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F365E" w:rsidRDefault="00CF365E">
      <w:pPr>
        <w:spacing w:line="240" w:lineRule="auto"/>
        <w:rPr>
          <w:rFonts w:cs="宋体"/>
          <w:sz w:val="20"/>
          <w:szCs w:val="24"/>
        </w:rPr>
      </w:pPr>
    </w:p>
    <w:p w:rsidR="00CF365E" w:rsidRDefault="00CF365E">
      <w:pPr>
        <w:spacing w:line="240" w:lineRule="auto"/>
        <w:rPr>
          <w:rFonts w:cs="宋体"/>
          <w:sz w:val="20"/>
          <w:szCs w:val="24"/>
        </w:rPr>
      </w:pPr>
    </w:p>
    <w:p w:rsidR="00CF365E" w:rsidRDefault="00CF365E">
      <w:pPr>
        <w:spacing w:line="240" w:lineRule="auto"/>
        <w:rPr>
          <w:rFonts w:cs="宋体"/>
          <w:sz w:val="20"/>
          <w:szCs w:val="24"/>
        </w:rPr>
      </w:pPr>
    </w:p>
    <w:p w:rsidR="00CF365E" w:rsidRDefault="00CF365E">
      <w:pPr>
        <w:spacing w:line="240" w:lineRule="auto"/>
        <w:rPr>
          <w:rFonts w:cs="宋体"/>
          <w:sz w:val="20"/>
          <w:szCs w:val="24"/>
        </w:rPr>
      </w:pPr>
    </w:p>
    <w:p w:rsidR="00CF365E" w:rsidRDefault="00CF365E">
      <w:pPr>
        <w:spacing w:line="240" w:lineRule="auto"/>
        <w:rPr>
          <w:rFonts w:cs="宋体"/>
          <w:sz w:val="20"/>
          <w:szCs w:val="24"/>
        </w:rPr>
      </w:pPr>
    </w:p>
    <w:p w:rsidR="00CF365E" w:rsidRDefault="00CF365E">
      <w:pPr>
        <w:spacing w:before="2" w:line="240" w:lineRule="auto"/>
        <w:rPr>
          <w:rFonts w:cs="宋体"/>
          <w:sz w:val="28"/>
          <w:szCs w:val="24"/>
        </w:rPr>
      </w:pPr>
    </w:p>
    <w:p w:rsidR="00CF365E" w:rsidRDefault="00000000">
      <w:pPr>
        <w:spacing w:line="540" w:lineRule="exact"/>
        <w:ind w:left="284" w:right="284"/>
        <w:jc w:val="center"/>
        <w:rPr>
          <w:rFonts w:ascii="黑体" w:eastAsia="黑体" w:cs="宋体"/>
          <w:sz w:val="44"/>
        </w:rPr>
      </w:pPr>
      <w:r>
        <w:rPr>
          <w:rFonts w:ascii="黑体" w:eastAsia="黑体" w:cs="宋体" w:hint="eastAsia"/>
          <w:sz w:val="44"/>
        </w:rPr>
        <w:t>湖泊湿地水鸟栖息地生态修复技术规程</w:t>
      </w:r>
    </w:p>
    <w:p w:rsidR="00CF365E" w:rsidRDefault="00000000">
      <w:pPr>
        <w:spacing w:beforeLines="100" w:before="240" w:afterLines="100" w:after="240"/>
        <w:jc w:val="center"/>
        <w:rPr>
          <w:rFonts w:ascii="黑体" w:eastAsia="黑体"/>
          <w:sz w:val="32"/>
        </w:rPr>
      </w:pPr>
      <w:r>
        <w:rPr>
          <w:sz w:val="28"/>
          <w:szCs w:val="28"/>
        </w:rPr>
        <w:t>Technical Guidelines for Ecological Restoration of Lake-Wetland Waterbird Habitats</w:t>
      </w:r>
      <w:r>
        <w:rPr>
          <w:rFonts w:hint="eastAsia"/>
          <w:sz w:val="28"/>
          <w:szCs w:val="28"/>
        </w:rPr>
        <w:t xml:space="preserve"> </w:t>
      </w:r>
      <w:r>
        <w:rPr>
          <w:rFonts w:ascii="黑体" w:eastAsia="黑体"/>
          <w:sz w:val="32"/>
        </w:rPr>
        <w:br w:type="page"/>
      </w:r>
    </w:p>
    <w:p w:rsidR="00CF365E" w:rsidRDefault="00000000">
      <w:pPr>
        <w:spacing w:beforeLines="100" w:before="240" w:afterLines="100" w:after="240" w:line="392" w:lineRule="exact"/>
        <w:ind w:left="289" w:right="284"/>
        <w:jc w:val="center"/>
        <w:rPr>
          <w:rFonts w:ascii="黑体" w:eastAsia="黑体"/>
          <w:sz w:val="32"/>
        </w:rPr>
      </w:pPr>
      <w:r>
        <w:rPr>
          <w:rFonts w:ascii="黑体" w:eastAsia="黑体" w:hint="eastAsia"/>
          <w:sz w:val="32"/>
        </w:rPr>
        <w:lastRenderedPageBreak/>
        <w:t>前言</w:t>
      </w:r>
    </w:p>
    <w:p w:rsidR="00CF365E" w:rsidRDefault="00000000">
      <w:pPr>
        <w:pStyle w:val="aa"/>
        <w:spacing w:before="193" w:line="357" w:lineRule="auto"/>
        <w:ind w:left="120" w:right="104" w:firstLine="479"/>
        <w:rPr>
          <w:rFonts w:hint="eastAsia"/>
          <w:lang w:eastAsia="zh-CN"/>
        </w:rPr>
      </w:pPr>
      <w:r>
        <w:rPr>
          <w:lang w:eastAsia="zh-CN"/>
        </w:rPr>
        <w:t>本文件按照</w:t>
      </w:r>
      <w:r>
        <w:rPr>
          <w:spacing w:val="-71"/>
          <w:lang w:eastAsia="zh-CN"/>
        </w:rPr>
        <w:t xml:space="preserve"> </w:t>
      </w:r>
      <w:r>
        <w:rPr>
          <w:lang w:eastAsia="zh-CN"/>
        </w:rPr>
        <w:t>GB/T1.1—2020《标准化工作导则第</w:t>
      </w:r>
      <w:r>
        <w:rPr>
          <w:spacing w:val="-71"/>
          <w:lang w:eastAsia="zh-CN"/>
        </w:rPr>
        <w:t xml:space="preserve"> </w:t>
      </w:r>
      <w:r>
        <w:rPr>
          <w:lang w:eastAsia="zh-CN"/>
        </w:rPr>
        <w:t>1</w:t>
      </w:r>
      <w:r>
        <w:rPr>
          <w:spacing w:val="-71"/>
          <w:lang w:eastAsia="zh-CN"/>
        </w:rPr>
        <w:t xml:space="preserve"> </w:t>
      </w:r>
      <w:r>
        <w:rPr>
          <w:lang w:eastAsia="zh-CN"/>
        </w:rPr>
        <w:t>部分：标准化文件的结构和起草规则》的规定起草。</w:t>
      </w:r>
    </w:p>
    <w:p w:rsidR="003F25F5" w:rsidRDefault="003F25F5">
      <w:pPr>
        <w:pStyle w:val="aa"/>
        <w:spacing w:before="193" w:line="357" w:lineRule="auto"/>
        <w:ind w:left="120" w:right="104" w:firstLine="479"/>
        <w:rPr>
          <w:rFonts w:hint="eastAsia"/>
          <w:lang w:eastAsia="zh-CN"/>
        </w:rPr>
      </w:pPr>
      <w:r w:rsidRPr="003F25F5">
        <w:rPr>
          <w:lang w:eastAsia="zh-CN"/>
        </w:rPr>
        <w:t>本标准的制定依据《中华人民共和国湿地保护法》第十六条“国家标准未作规定的，可以依法制定地方标准并备案”的规定，并参照《河北省湿地保护条例》第十一条关于制定湿地保护修复标准和技术规范的要求。</w:t>
      </w:r>
    </w:p>
    <w:p w:rsidR="00CF365E" w:rsidRDefault="00000000">
      <w:pPr>
        <w:pStyle w:val="aa"/>
        <w:spacing w:before="36" w:line="357" w:lineRule="auto"/>
        <w:ind w:left="120" w:right="109" w:firstLine="479"/>
        <w:rPr>
          <w:rFonts w:hint="eastAsia"/>
          <w:lang w:eastAsia="zh-CN"/>
        </w:rPr>
      </w:pPr>
      <w:r>
        <w:rPr>
          <w:spacing w:val="-3"/>
          <w:lang w:eastAsia="zh-CN"/>
        </w:rPr>
        <w:t>本标准由河北省湿地生态与保护重点实验室提出，由河北省林业和草原局归</w:t>
      </w:r>
      <w:r>
        <w:rPr>
          <w:lang w:eastAsia="zh-CN"/>
        </w:rPr>
        <w:t>口。</w:t>
      </w:r>
    </w:p>
    <w:p w:rsidR="00CF365E" w:rsidRDefault="00000000">
      <w:pPr>
        <w:pStyle w:val="aa"/>
        <w:spacing w:before="83" w:line="379" w:lineRule="auto"/>
        <w:ind w:left="120" w:right="211" w:firstLine="479"/>
        <w:rPr>
          <w:rFonts w:hint="eastAsia"/>
          <w:lang w:eastAsia="zh-CN"/>
        </w:rPr>
      </w:pPr>
      <w:r>
        <w:rPr>
          <w:lang w:eastAsia="zh-CN"/>
        </w:rPr>
        <w:t>本标准起草单位：</w:t>
      </w:r>
      <w:r w:rsidR="00A527A8" w:rsidRPr="00A527A8">
        <w:rPr>
          <w:rFonts w:hint="eastAsia"/>
          <w:lang w:eastAsia="zh-CN"/>
        </w:rPr>
        <w:t>衡水学院、河北省洪崖山国有林场、河北省地质实验测试中心、河北省水利规划设计研究院有限公司、河北省衡水生态环境监测中心</w:t>
      </w:r>
      <w:r>
        <w:rPr>
          <w:lang w:eastAsia="zh-CN"/>
        </w:rPr>
        <w:t>。</w:t>
      </w:r>
    </w:p>
    <w:p w:rsidR="00CF365E" w:rsidRDefault="00000000">
      <w:pPr>
        <w:pStyle w:val="aa"/>
        <w:spacing w:before="15" w:line="357" w:lineRule="auto"/>
        <w:ind w:left="120" w:right="251" w:firstLine="479"/>
        <w:rPr>
          <w:rFonts w:hint="eastAsia"/>
          <w:lang w:eastAsia="zh-CN"/>
        </w:rPr>
      </w:pPr>
      <w:r>
        <w:rPr>
          <w:lang w:eastAsia="zh-CN"/>
        </w:rPr>
        <w:t>本标准起草人：</w:t>
      </w:r>
      <w:r w:rsidR="00A527A8" w:rsidRPr="00A527A8">
        <w:rPr>
          <w:rFonts w:hint="eastAsia"/>
          <w:lang w:eastAsia="zh-CN"/>
        </w:rPr>
        <w:t>武大勇、陈光照、李峰、孟建卫、耿运生、刘畅、张娜、王磊、边朋沙、周玉涛、石宗琳、张硕、张媚璘、王惠</w:t>
      </w:r>
      <w:r>
        <w:rPr>
          <w:lang w:eastAsia="zh-CN"/>
        </w:rPr>
        <w:t>。</w:t>
      </w:r>
    </w:p>
    <w:p w:rsidR="00CF365E" w:rsidRDefault="00000000">
      <w:pPr>
        <w:widowControl/>
        <w:spacing w:line="240" w:lineRule="auto"/>
        <w:jc w:val="left"/>
        <w:rPr>
          <w:rFonts w:asciiTheme="majorHAnsi" w:eastAsiaTheme="majorEastAsia" w:hAnsiTheme="majorHAnsi" w:cstheme="majorBidi"/>
          <w:color w:val="2E74B5" w:themeColor="accent1" w:themeShade="BF"/>
          <w:kern w:val="0"/>
          <w:sz w:val="32"/>
          <w:szCs w:val="32"/>
        </w:rPr>
        <w:sectPr w:rsidR="00CF365E">
          <w:headerReference w:type="default" r:id="rId8"/>
          <w:pgSz w:w="11910" w:h="16840"/>
          <w:pgMar w:top="1440" w:right="1800" w:bottom="1440" w:left="1800" w:header="0" w:footer="0" w:gutter="0"/>
          <w:cols w:space="720"/>
          <w:docGrid w:linePitch="326"/>
        </w:sectPr>
      </w:pPr>
      <w:r>
        <w:rPr>
          <w:rFonts w:asciiTheme="majorHAnsi" w:eastAsiaTheme="majorEastAsia" w:hAnsiTheme="majorHAnsi" w:cstheme="majorBidi"/>
          <w:color w:val="2E74B5" w:themeColor="accent1" w:themeShade="BF"/>
          <w:kern w:val="0"/>
          <w:sz w:val="32"/>
          <w:szCs w:val="32"/>
        </w:rPr>
        <w:br w:type="page"/>
      </w:r>
    </w:p>
    <w:sdt>
      <w:sdtPr>
        <w:rPr>
          <w:rFonts w:ascii="Times New Roman" w:eastAsiaTheme="minorEastAsia" w:hAnsi="Times New Roman" w:cstheme="minorBidi"/>
          <w:color w:val="auto"/>
          <w:kern w:val="2"/>
          <w:sz w:val="24"/>
          <w:szCs w:val="22"/>
          <w:lang w:val="zh-CN"/>
        </w:rPr>
        <w:id w:val="609175883"/>
        <w:docPartObj>
          <w:docPartGallery w:val="Table of Contents"/>
          <w:docPartUnique/>
        </w:docPartObj>
      </w:sdtPr>
      <w:sdtEndPr>
        <w:rPr>
          <w:b/>
          <w:bCs/>
        </w:rPr>
      </w:sdtEndPr>
      <w:sdtContent>
        <w:p w:rsidR="00CF365E" w:rsidRDefault="00000000">
          <w:pPr>
            <w:pStyle w:val="TOC10"/>
            <w:spacing w:before="480" w:afterLines="200" w:after="480"/>
            <w:jc w:val="center"/>
            <w:rPr>
              <w:b/>
              <w:bCs/>
              <w:color w:val="auto"/>
            </w:rPr>
          </w:pPr>
          <w:r>
            <w:rPr>
              <w:b/>
              <w:bCs/>
              <w:color w:val="auto"/>
              <w:lang w:val="zh-CN"/>
            </w:rPr>
            <w:t>目录</w:t>
          </w:r>
        </w:p>
        <w:p w:rsidR="00CF365E" w:rsidRDefault="00000000">
          <w:pPr>
            <w:pStyle w:val="TOC2"/>
            <w:tabs>
              <w:tab w:val="right" w:leader="dot" w:pos="8300"/>
            </w:tabs>
            <w:ind w:left="480"/>
            <w:rPr>
              <w:rFonts w:asciiTheme="minorHAnsi" w:hAnsiTheme="minorHAnsi"/>
              <w:sz w:val="22"/>
              <w:szCs w:val="24"/>
              <w14:ligatures w14:val="standardContextual"/>
            </w:rPr>
          </w:pPr>
          <w:r>
            <w:fldChar w:fldCharType="begin"/>
          </w:r>
          <w:r>
            <w:instrText xml:space="preserve"> TOC \o "1-2" \h \z \u </w:instrText>
          </w:r>
          <w:r>
            <w:fldChar w:fldCharType="separate"/>
          </w:r>
          <w:hyperlink w:anchor="_Toc206099498" w:history="1">
            <w:r w:rsidR="00CF365E">
              <w:rPr>
                <w:rStyle w:val="aff9"/>
                <w:rFonts w:hint="eastAsia"/>
              </w:rPr>
              <w:t xml:space="preserve">1 </w:t>
            </w:r>
            <w:r w:rsidR="00CF365E">
              <w:rPr>
                <w:rStyle w:val="aff9"/>
                <w:rFonts w:hint="eastAsia"/>
              </w:rPr>
              <w:t>范围</w:t>
            </w:r>
            <w:r w:rsidR="00CF365E">
              <w:rPr>
                <w:rFonts w:hint="eastAsia"/>
              </w:rPr>
              <w:tab/>
            </w:r>
            <w:r w:rsidR="00CF365E">
              <w:rPr>
                <w:rFonts w:hint="eastAsia"/>
              </w:rPr>
              <w:fldChar w:fldCharType="begin"/>
            </w:r>
            <w:r w:rsidR="00CF365E">
              <w:rPr>
                <w:rFonts w:hint="eastAsia"/>
              </w:rPr>
              <w:instrText xml:space="preserve"> </w:instrText>
            </w:r>
            <w:r w:rsidR="00CF365E">
              <w:instrText>PAGEREF _Toc206099498 \h</w:instrText>
            </w:r>
            <w:r w:rsidR="00CF365E">
              <w:rPr>
                <w:rFonts w:hint="eastAsia"/>
              </w:rPr>
              <w:instrText xml:space="preserve"> </w:instrText>
            </w:r>
            <w:r w:rsidR="00CF365E">
              <w:rPr>
                <w:rFonts w:hint="eastAsia"/>
              </w:rPr>
            </w:r>
            <w:r w:rsidR="00CF365E">
              <w:rPr>
                <w:rFonts w:hint="eastAsia"/>
              </w:rPr>
              <w:fldChar w:fldCharType="separate"/>
            </w:r>
            <w:r w:rsidR="00CF365E">
              <w:t>1</w:t>
            </w:r>
            <w:r w:rsidR="00CF365E">
              <w:rPr>
                <w:rFonts w:hint="eastAsia"/>
              </w:rPr>
              <w:fldChar w:fldCharType="end"/>
            </w:r>
          </w:hyperlink>
        </w:p>
        <w:p w:rsidR="00CF365E" w:rsidRDefault="00CF365E">
          <w:pPr>
            <w:pStyle w:val="TOC2"/>
            <w:tabs>
              <w:tab w:val="right" w:leader="dot" w:pos="8300"/>
            </w:tabs>
            <w:ind w:left="480"/>
            <w:rPr>
              <w:rFonts w:asciiTheme="minorHAnsi" w:hAnsiTheme="minorHAnsi"/>
              <w:sz w:val="22"/>
              <w:szCs w:val="24"/>
              <w14:ligatures w14:val="standardContextual"/>
            </w:rPr>
          </w:pPr>
          <w:hyperlink w:anchor="_Toc206099499" w:history="1">
            <w:r>
              <w:rPr>
                <w:rStyle w:val="aff9"/>
                <w:rFonts w:hint="eastAsia"/>
              </w:rPr>
              <w:t xml:space="preserve">2 </w:t>
            </w:r>
            <w:r>
              <w:rPr>
                <w:rStyle w:val="aff9"/>
                <w:rFonts w:hint="eastAsia"/>
              </w:rPr>
              <w:t>规范性引用文件</w:t>
            </w:r>
            <w:r>
              <w:rPr>
                <w:rFonts w:hint="eastAsia"/>
              </w:rPr>
              <w:tab/>
            </w:r>
            <w:r>
              <w:rPr>
                <w:rFonts w:hint="eastAsia"/>
              </w:rPr>
              <w:fldChar w:fldCharType="begin"/>
            </w:r>
            <w:r>
              <w:rPr>
                <w:rFonts w:hint="eastAsia"/>
              </w:rPr>
              <w:instrText xml:space="preserve"> </w:instrText>
            </w:r>
            <w:r>
              <w:instrText>PAGEREF _Toc206099499 \h</w:instrText>
            </w:r>
            <w:r>
              <w:rPr>
                <w:rFonts w:hint="eastAsia"/>
              </w:rPr>
              <w:instrText xml:space="preserve"> </w:instrText>
            </w:r>
            <w:r>
              <w:rPr>
                <w:rFonts w:hint="eastAsia"/>
              </w:rPr>
            </w:r>
            <w:r>
              <w:rPr>
                <w:rFonts w:hint="eastAsia"/>
              </w:rPr>
              <w:fldChar w:fldCharType="separate"/>
            </w:r>
            <w:r>
              <w:t>1</w:t>
            </w:r>
            <w:r>
              <w:rPr>
                <w:rFonts w:hint="eastAsia"/>
              </w:rPr>
              <w:fldChar w:fldCharType="end"/>
            </w:r>
          </w:hyperlink>
        </w:p>
        <w:p w:rsidR="00CF365E" w:rsidRDefault="00CF365E">
          <w:pPr>
            <w:pStyle w:val="TOC2"/>
            <w:tabs>
              <w:tab w:val="right" w:leader="dot" w:pos="8300"/>
            </w:tabs>
            <w:ind w:left="480"/>
            <w:rPr>
              <w:rFonts w:asciiTheme="minorHAnsi" w:hAnsiTheme="minorHAnsi"/>
              <w:sz w:val="22"/>
              <w:szCs w:val="24"/>
              <w14:ligatures w14:val="standardContextual"/>
            </w:rPr>
          </w:pPr>
          <w:hyperlink w:anchor="_Toc206099500" w:history="1">
            <w:r>
              <w:rPr>
                <w:rStyle w:val="aff9"/>
                <w:rFonts w:hint="eastAsia"/>
              </w:rPr>
              <w:t xml:space="preserve">3 </w:t>
            </w:r>
            <w:r>
              <w:rPr>
                <w:rStyle w:val="aff9"/>
                <w:rFonts w:hint="eastAsia"/>
              </w:rPr>
              <w:t>术语和定义</w:t>
            </w:r>
            <w:r>
              <w:rPr>
                <w:rFonts w:hint="eastAsia"/>
              </w:rPr>
              <w:tab/>
            </w:r>
            <w:r>
              <w:rPr>
                <w:rFonts w:hint="eastAsia"/>
              </w:rPr>
              <w:fldChar w:fldCharType="begin"/>
            </w:r>
            <w:r>
              <w:rPr>
                <w:rFonts w:hint="eastAsia"/>
              </w:rPr>
              <w:instrText xml:space="preserve"> </w:instrText>
            </w:r>
            <w:r>
              <w:instrText>PAGEREF _Toc206099500 \h</w:instrText>
            </w:r>
            <w:r>
              <w:rPr>
                <w:rFonts w:hint="eastAsia"/>
              </w:rPr>
              <w:instrText xml:space="preserve"> </w:instrText>
            </w:r>
            <w:r>
              <w:rPr>
                <w:rFonts w:hint="eastAsia"/>
              </w:rPr>
            </w:r>
            <w:r>
              <w:rPr>
                <w:rFonts w:hint="eastAsia"/>
              </w:rPr>
              <w:fldChar w:fldCharType="separate"/>
            </w:r>
            <w:r>
              <w:t>2</w:t>
            </w:r>
            <w:r>
              <w:rPr>
                <w:rFonts w:hint="eastAsia"/>
              </w:rPr>
              <w:fldChar w:fldCharType="end"/>
            </w:r>
          </w:hyperlink>
        </w:p>
        <w:p w:rsidR="00CF365E" w:rsidRDefault="00CF365E">
          <w:pPr>
            <w:pStyle w:val="TOC2"/>
            <w:tabs>
              <w:tab w:val="right" w:leader="dot" w:pos="8300"/>
            </w:tabs>
            <w:ind w:left="480"/>
            <w:rPr>
              <w:rFonts w:asciiTheme="minorHAnsi" w:hAnsiTheme="minorHAnsi"/>
              <w:sz w:val="22"/>
              <w:szCs w:val="24"/>
              <w14:ligatures w14:val="standardContextual"/>
            </w:rPr>
          </w:pPr>
          <w:hyperlink w:anchor="_Toc206099501" w:history="1">
            <w:r>
              <w:rPr>
                <w:rStyle w:val="aff9"/>
                <w:rFonts w:hint="eastAsia"/>
              </w:rPr>
              <w:t xml:space="preserve">4 </w:t>
            </w:r>
            <w:r>
              <w:rPr>
                <w:rStyle w:val="aff9"/>
                <w:rFonts w:hint="eastAsia"/>
              </w:rPr>
              <w:t>基本原则</w:t>
            </w:r>
            <w:r>
              <w:rPr>
                <w:rFonts w:hint="eastAsia"/>
              </w:rPr>
              <w:tab/>
            </w:r>
            <w:r>
              <w:rPr>
                <w:rFonts w:hint="eastAsia"/>
              </w:rPr>
              <w:fldChar w:fldCharType="begin"/>
            </w:r>
            <w:r>
              <w:rPr>
                <w:rFonts w:hint="eastAsia"/>
              </w:rPr>
              <w:instrText xml:space="preserve"> </w:instrText>
            </w:r>
            <w:r>
              <w:instrText>PAGEREF _Toc206099501 \h</w:instrText>
            </w:r>
            <w:r>
              <w:rPr>
                <w:rFonts w:hint="eastAsia"/>
              </w:rPr>
              <w:instrText xml:space="preserve"> </w:instrText>
            </w:r>
            <w:r>
              <w:rPr>
                <w:rFonts w:hint="eastAsia"/>
              </w:rPr>
            </w:r>
            <w:r>
              <w:rPr>
                <w:rFonts w:hint="eastAsia"/>
              </w:rPr>
              <w:fldChar w:fldCharType="separate"/>
            </w:r>
            <w:r>
              <w:t>3</w:t>
            </w:r>
            <w:r>
              <w:rPr>
                <w:rFonts w:hint="eastAsia"/>
              </w:rPr>
              <w:fldChar w:fldCharType="end"/>
            </w:r>
          </w:hyperlink>
        </w:p>
        <w:p w:rsidR="00CF365E" w:rsidRDefault="00CF365E">
          <w:pPr>
            <w:pStyle w:val="TOC2"/>
            <w:tabs>
              <w:tab w:val="right" w:leader="dot" w:pos="8300"/>
            </w:tabs>
            <w:ind w:left="480"/>
            <w:rPr>
              <w:rFonts w:asciiTheme="minorHAnsi" w:hAnsiTheme="minorHAnsi"/>
              <w:sz w:val="22"/>
              <w:szCs w:val="24"/>
              <w14:ligatures w14:val="standardContextual"/>
            </w:rPr>
          </w:pPr>
          <w:hyperlink w:anchor="_Toc206099502" w:history="1">
            <w:r>
              <w:rPr>
                <w:rStyle w:val="aff9"/>
                <w:rFonts w:hint="eastAsia"/>
              </w:rPr>
              <w:t xml:space="preserve">5 </w:t>
            </w:r>
            <w:r>
              <w:rPr>
                <w:rStyle w:val="aff9"/>
                <w:rFonts w:hint="eastAsia"/>
              </w:rPr>
              <w:t>水鸟栖息地生态环境调查</w:t>
            </w:r>
            <w:r>
              <w:rPr>
                <w:rFonts w:hint="eastAsia"/>
              </w:rPr>
              <w:tab/>
            </w:r>
            <w:r>
              <w:rPr>
                <w:rFonts w:hint="eastAsia"/>
              </w:rPr>
              <w:fldChar w:fldCharType="begin"/>
            </w:r>
            <w:r>
              <w:rPr>
                <w:rFonts w:hint="eastAsia"/>
              </w:rPr>
              <w:instrText xml:space="preserve"> </w:instrText>
            </w:r>
            <w:r>
              <w:instrText>PAGEREF _Toc206099502 \h</w:instrText>
            </w:r>
            <w:r>
              <w:rPr>
                <w:rFonts w:hint="eastAsia"/>
              </w:rPr>
              <w:instrText xml:space="preserve"> </w:instrText>
            </w:r>
            <w:r>
              <w:rPr>
                <w:rFonts w:hint="eastAsia"/>
              </w:rPr>
            </w:r>
            <w:r>
              <w:rPr>
                <w:rFonts w:hint="eastAsia"/>
              </w:rPr>
              <w:fldChar w:fldCharType="separate"/>
            </w:r>
            <w:r>
              <w:t>3</w:t>
            </w:r>
            <w:r>
              <w:rPr>
                <w:rFonts w:hint="eastAsia"/>
              </w:rPr>
              <w:fldChar w:fldCharType="end"/>
            </w:r>
          </w:hyperlink>
        </w:p>
        <w:p w:rsidR="00CF365E" w:rsidRDefault="00CF365E">
          <w:pPr>
            <w:pStyle w:val="TOC2"/>
            <w:tabs>
              <w:tab w:val="right" w:leader="dot" w:pos="8300"/>
            </w:tabs>
            <w:ind w:left="480"/>
            <w:rPr>
              <w:rFonts w:asciiTheme="minorHAnsi" w:hAnsiTheme="minorHAnsi"/>
              <w:sz w:val="22"/>
              <w:szCs w:val="24"/>
              <w14:ligatures w14:val="standardContextual"/>
            </w:rPr>
          </w:pPr>
          <w:hyperlink w:anchor="_Toc206099503" w:history="1">
            <w:r>
              <w:rPr>
                <w:rStyle w:val="aff9"/>
                <w:rFonts w:hint="eastAsia"/>
              </w:rPr>
              <w:t xml:space="preserve">6 </w:t>
            </w:r>
            <w:r>
              <w:rPr>
                <w:rStyle w:val="aff9"/>
                <w:rFonts w:hint="eastAsia"/>
              </w:rPr>
              <w:t>水鸟栖息地生态修复技术措施</w:t>
            </w:r>
            <w:r>
              <w:rPr>
                <w:rFonts w:hint="eastAsia"/>
              </w:rPr>
              <w:tab/>
            </w:r>
            <w:r>
              <w:rPr>
                <w:rFonts w:hint="eastAsia"/>
              </w:rPr>
              <w:fldChar w:fldCharType="begin"/>
            </w:r>
            <w:r>
              <w:rPr>
                <w:rFonts w:hint="eastAsia"/>
              </w:rPr>
              <w:instrText xml:space="preserve"> </w:instrText>
            </w:r>
            <w:r>
              <w:instrText>PAGEREF _Toc206099503 \h</w:instrText>
            </w:r>
            <w:r>
              <w:rPr>
                <w:rFonts w:hint="eastAsia"/>
              </w:rPr>
              <w:instrText xml:space="preserve"> </w:instrText>
            </w:r>
            <w:r>
              <w:rPr>
                <w:rFonts w:hint="eastAsia"/>
              </w:rPr>
            </w:r>
            <w:r>
              <w:rPr>
                <w:rFonts w:hint="eastAsia"/>
              </w:rPr>
              <w:fldChar w:fldCharType="separate"/>
            </w:r>
            <w:r>
              <w:t>5</w:t>
            </w:r>
            <w:r>
              <w:rPr>
                <w:rFonts w:hint="eastAsia"/>
              </w:rPr>
              <w:fldChar w:fldCharType="end"/>
            </w:r>
          </w:hyperlink>
        </w:p>
        <w:p w:rsidR="00CF365E" w:rsidRDefault="00CF365E">
          <w:pPr>
            <w:pStyle w:val="TOC2"/>
            <w:tabs>
              <w:tab w:val="right" w:leader="dot" w:pos="8300"/>
            </w:tabs>
            <w:ind w:left="480"/>
            <w:rPr>
              <w:rFonts w:asciiTheme="minorHAnsi" w:hAnsiTheme="minorHAnsi"/>
              <w:sz w:val="22"/>
              <w:szCs w:val="24"/>
              <w14:ligatures w14:val="standardContextual"/>
            </w:rPr>
          </w:pPr>
          <w:hyperlink w:anchor="_Toc206099504" w:history="1">
            <w:r>
              <w:rPr>
                <w:rStyle w:val="aff9"/>
                <w:rFonts w:hint="eastAsia"/>
              </w:rPr>
              <w:t xml:space="preserve">7 </w:t>
            </w:r>
            <w:r>
              <w:rPr>
                <w:rStyle w:val="aff9"/>
                <w:rFonts w:hint="eastAsia"/>
              </w:rPr>
              <w:t>维护与管理</w:t>
            </w:r>
            <w:r>
              <w:rPr>
                <w:rFonts w:hint="eastAsia"/>
              </w:rPr>
              <w:tab/>
            </w:r>
            <w:r>
              <w:rPr>
                <w:rFonts w:hint="eastAsia"/>
              </w:rPr>
              <w:fldChar w:fldCharType="begin"/>
            </w:r>
            <w:r>
              <w:rPr>
                <w:rFonts w:hint="eastAsia"/>
              </w:rPr>
              <w:instrText xml:space="preserve"> </w:instrText>
            </w:r>
            <w:r>
              <w:instrText>PAGEREF _Toc206099504 \h</w:instrText>
            </w:r>
            <w:r>
              <w:rPr>
                <w:rFonts w:hint="eastAsia"/>
              </w:rPr>
              <w:instrText xml:space="preserve"> </w:instrText>
            </w:r>
            <w:r>
              <w:rPr>
                <w:rFonts w:hint="eastAsia"/>
              </w:rPr>
            </w:r>
            <w:r>
              <w:rPr>
                <w:rFonts w:hint="eastAsia"/>
              </w:rPr>
              <w:fldChar w:fldCharType="separate"/>
            </w:r>
            <w:r>
              <w:t>7</w:t>
            </w:r>
            <w:r>
              <w:rPr>
                <w:rFonts w:hint="eastAsia"/>
              </w:rPr>
              <w:fldChar w:fldCharType="end"/>
            </w:r>
          </w:hyperlink>
        </w:p>
        <w:p w:rsidR="00CF365E" w:rsidRDefault="00CF365E">
          <w:pPr>
            <w:pStyle w:val="TOC2"/>
            <w:tabs>
              <w:tab w:val="right" w:leader="dot" w:pos="8300"/>
            </w:tabs>
            <w:ind w:left="480"/>
            <w:rPr>
              <w:rFonts w:asciiTheme="minorHAnsi" w:hAnsiTheme="minorHAnsi"/>
              <w:sz w:val="22"/>
              <w:szCs w:val="24"/>
              <w14:ligatures w14:val="standardContextual"/>
            </w:rPr>
          </w:pPr>
          <w:hyperlink w:anchor="_Toc206099505" w:history="1">
            <w:r>
              <w:rPr>
                <w:rStyle w:val="aff9"/>
                <w:rFonts w:hint="eastAsia"/>
              </w:rPr>
              <w:t xml:space="preserve">8 </w:t>
            </w:r>
            <w:r>
              <w:rPr>
                <w:rStyle w:val="aff9"/>
                <w:rFonts w:hint="eastAsia"/>
              </w:rPr>
              <w:t>修复效果评估</w:t>
            </w:r>
            <w:r>
              <w:rPr>
                <w:rFonts w:hint="eastAsia"/>
              </w:rPr>
              <w:tab/>
            </w:r>
            <w:r>
              <w:rPr>
                <w:rFonts w:hint="eastAsia"/>
              </w:rPr>
              <w:fldChar w:fldCharType="begin"/>
            </w:r>
            <w:r>
              <w:rPr>
                <w:rFonts w:hint="eastAsia"/>
              </w:rPr>
              <w:instrText xml:space="preserve"> </w:instrText>
            </w:r>
            <w:r>
              <w:instrText>PAGEREF _Toc206099505 \h</w:instrText>
            </w:r>
            <w:r>
              <w:rPr>
                <w:rFonts w:hint="eastAsia"/>
              </w:rPr>
              <w:instrText xml:space="preserve"> </w:instrText>
            </w:r>
            <w:r>
              <w:rPr>
                <w:rFonts w:hint="eastAsia"/>
              </w:rPr>
            </w:r>
            <w:r>
              <w:rPr>
                <w:rFonts w:hint="eastAsia"/>
              </w:rPr>
              <w:fldChar w:fldCharType="separate"/>
            </w:r>
            <w:r>
              <w:t>8</w:t>
            </w:r>
            <w:r>
              <w:rPr>
                <w:rFonts w:hint="eastAsia"/>
              </w:rPr>
              <w:fldChar w:fldCharType="end"/>
            </w:r>
          </w:hyperlink>
        </w:p>
        <w:p w:rsidR="00CF365E" w:rsidRDefault="00CF365E">
          <w:pPr>
            <w:pStyle w:val="TOC2"/>
            <w:tabs>
              <w:tab w:val="right" w:leader="dot" w:pos="8300"/>
            </w:tabs>
            <w:ind w:left="480"/>
            <w:rPr>
              <w:rFonts w:asciiTheme="minorHAnsi" w:hAnsiTheme="minorHAnsi"/>
              <w:sz w:val="22"/>
              <w:szCs w:val="24"/>
              <w14:ligatures w14:val="standardContextual"/>
            </w:rPr>
          </w:pPr>
          <w:hyperlink w:anchor="_Toc206099506" w:history="1">
            <w:r>
              <w:rPr>
                <w:rStyle w:val="aff9"/>
                <w:rFonts w:hint="eastAsia"/>
              </w:rPr>
              <w:t>附录</w:t>
            </w:r>
            <w:r>
              <w:rPr>
                <w:rStyle w:val="aff9"/>
                <w:rFonts w:hint="eastAsia"/>
                <w:spacing w:val="-50"/>
              </w:rPr>
              <w:t xml:space="preserve"> </w:t>
            </w:r>
            <w:r>
              <w:rPr>
                <w:rStyle w:val="aff9"/>
                <w:rFonts w:hint="eastAsia"/>
              </w:rPr>
              <w:t>A</w:t>
            </w:r>
            <w:r>
              <w:rPr>
                <w:rFonts w:hint="eastAsia"/>
              </w:rPr>
              <w:tab/>
            </w:r>
            <w:r>
              <w:rPr>
                <w:rFonts w:hint="eastAsia"/>
              </w:rPr>
              <w:fldChar w:fldCharType="begin"/>
            </w:r>
            <w:r>
              <w:rPr>
                <w:rFonts w:hint="eastAsia"/>
              </w:rPr>
              <w:instrText xml:space="preserve"> </w:instrText>
            </w:r>
            <w:r>
              <w:instrText>PAGEREF _Toc206099506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rsidR="00CF365E" w:rsidRDefault="00000000">
          <w:r>
            <w:fldChar w:fldCharType="end"/>
          </w:r>
        </w:p>
      </w:sdtContent>
    </w:sdt>
    <w:p w:rsidR="00CF365E" w:rsidRDefault="00000000">
      <w:pPr>
        <w:widowControl/>
        <w:spacing w:line="240" w:lineRule="auto"/>
        <w:jc w:val="left"/>
        <w:sectPr w:rsidR="00CF365E">
          <w:footerReference w:type="default" r:id="rId9"/>
          <w:pgSz w:w="11910" w:h="16840"/>
          <w:pgMar w:top="1440" w:right="1800" w:bottom="1440" w:left="1800" w:header="0" w:footer="0" w:gutter="0"/>
          <w:cols w:space="720"/>
          <w:docGrid w:linePitch="326"/>
        </w:sectPr>
      </w:pPr>
      <w:r>
        <w:br w:type="page"/>
      </w:r>
    </w:p>
    <w:p w:rsidR="00CF365E" w:rsidRDefault="00000000">
      <w:pPr>
        <w:spacing w:beforeLines="150" w:before="489" w:afterLines="150" w:after="489"/>
        <w:jc w:val="center"/>
        <w:rPr>
          <w:sz w:val="32"/>
          <w:szCs w:val="32"/>
        </w:rPr>
      </w:pPr>
      <w:r>
        <w:rPr>
          <w:sz w:val="32"/>
          <w:szCs w:val="32"/>
        </w:rPr>
        <w:lastRenderedPageBreak/>
        <w:t>湖泊湿地水鸟栖息地生态</w:t>
      </w:r>
      <w:r>
        <w:rPr>
          <w:rFonts w:hint="eastAsia"/>
          <w:sz w:val="32"/>
          <w:szCs w:val="32"/>
        </w:rPr>
        <w:t>修复</w:t>
      </w:r>
      <w:r>
        <w:rPr>
          <w:sz w:val="32"/>
          <w:szCs w:val="32"/>
        </w:rPr>
        <w:t>技术规程</w:t>
      </w:r>
    </w:p>
    <w:p w:rsidR="00CF365E" w:rsidRDefault="00000000">
      <w:pPr>
        <w:pStyle w:val="21"/>
        <w:spacing w:before="163" w:after="163"/>
      </w:pPr>
      <w:bookmarkStart w:id="0" w:name="_Toc206099498"/>
      <w:r>
        <w:t xml:space="preserve">1 </w:t>
      </w:r>
      <w:r>
        <w:t>范围</w:t>
      </w:r>
      <w:bookmarkEnd w:id="0"/>
    </w:p>
    <w:p w:rsidR="00CF365E" w:rsidRDefault="00000000">
      <w:r>
        <w:t>本</w:t>
      </w:r>
      <w:r>
        <w:rPr>
          <w:rFonts w:hint="eastAsia"/>
        </w:rPr>
        <w:t>文件</w:t>
      </w:r>
      <w:r>
        <w:t>规定了湖泊湿地水鸟栖息地生态修复的术语和定义、基本原则、生态环境调查内容与方法、生态修复设计技术措施、维护与管理以及修复效果评价指标体系等内容。</w:t>
      </w:r>
    </w:p>
    <w:p w:rsidR="00CF365E" w:rsidRDefault="00000000">
      <w:r>
        <w:rPr>
          <w:rFonts w:hint="eastAsia"/>
        </w:rPr>
        <w:t>本文件</w:t>
      </w:r>
      <w:r>
        <w:t>适用于</w:t>
      </w:r>
      <w:r>
        <w:rPr>
          <w:rFonts w:hint="eastAsia"/>
        </w:rPr>
        <w:t>湖泊湿地水鸟栖息地质量评估及生态修复的规划、设计和运行管理</w:t>
      </w:r>
      <w:r>
        <w:t>。</w:t>
      </w:r>
      <w:r w:rsidR="00847BDC" w:rsidRPr="00847BDC">
        <w:rPr>
          <w:rFonts w:hint="eastAsia"/>
        </w:rPr>
        <w:t>本文件不适用于因重大自然灾害（如洪水、地震、冰冻、火灾等）引发的突发性湖泊湿地水鸟栖息地破坏的应急修复，亦不适用于以工程防灾为主要目的</w:t>
      </w:r>
      <w:proofErr w:type="gramStart"/>
      <w:r w:rsidR="00847BDC" w:rsidRPr="00847BDC">
        <w:rPr>
          <w:rFonts w:hint="eastAsia"/>
        </w:rPr>
        <w:t>的</w:t>
      </w:r>
      <w:proofErr w:type="gramEnd"/>
      <w:r w:rsidR="00847BDC" w:rsidRPr="00847BDC">
        <w:rPr>
          <w:rFonts w:hint="eastAsia"/>
        </w:rPr>
        <w:t>应急处置措施。此类情形应依照国家及地方有关应急管理、灾害防御和生态环境应急修复的规定执行。</w:t>
      </w:r>
    </w:p>
    <w:p w:rsidR="00CF365E" w:rsidRDefault="00000000">
      <w:pPr>
        <w:pStyle w:val="21"/>
        <w:spacing w:before="163" w:after="163"/>
      </w:pPr>
      <w:bookmarkStart w:id="1" w:name="_Toc206099499"/>
      <w:r>
        <w:t xml:space="preserve">2 </w:t>
      </w:r>
      <w:r>
        <w:t>规范性引用文件</w:t>
      </w:r>
      <w:bookmarkEnd w:id="1"/>
    </w:p>
    <w:p w:rsidR="00C04504" w:rsidRDefault="00000000">
      <w:r>
        <w:rPr>
          <w:rFonts w:hint="eastAsia"/>
        </w:rPr>
        <w:t>下列文件中的内容通过文中的规范性引用而构成本标准必不可少的条款。其中，注日期的引用文件，仅该日期对应的版本适用于本标准；不注日期的引用文件，其最新版本（包括所有的修改单）适用于本标准。</w:t>
      </w:r>
      <w:r>
        <w:br/>
        <w:t xml:space="preserve">GB 3838 </w:t>
      </w:r>
      <w:r>
        <w:t>地表水</w:t>
      </w:r>
      <w:r>
        <w:rPr>
          <w:rFonts w:hint="eastAsia"/>
        </w:rPr>
        <w:t>环境质量标准</w:t>
      </w:r>
    </w:p>
    <w:p w:rsidR="007F52E8" w:rsidRDefault="00C04504">
      <w:r>
        <w:rPr>
          <w:rFonts w:hint="eastAsia"/>
        </w:rPr>
        <w:t xml:space="preserve">GB 50201-2014 </w:t>
      </w:r>
      <w:r>
        <w:rPr>
          <w:rFonts w:hint="eastAsia"/>
        </w:rPr>
        <w:t>防洪标准</w:t>
      </w:r>
    </w:p>
    <w:p w:rsidR="00CF365E" w:rsidRDefault="007F52E8">
      <w:r>
        <w:rPr>
          <w:rFonts w:hint="eastAsia"/>
        </w:rPr>
        <w:t xml:space="preserve">GB 50288-2018 </w:t>
      </w:r>
      <w:r>
        <w:rPr>
          <w:rFonts w:hint="eastAsia"/>
        </w:rPr>
        <w:t>灌溉与排水工程设计标准</w:t>
      </w:r>
      <w:r>
        <w:br/>
        <w:t xml:space="preserve">HJ 710.1 </w:t>
      </w:r>
      <w:r>
        <w:t>生物多</w:t>
      </w:r>
      <w:r>
        <w:rPr>
          <w:rFonts w:hint="eastAsia"/>
        </w:rPr>
        <w:t>样性观测技术导则陆生维管植物</w:t>
      </w:r>
    </w:p>
    <w:p w:rsidR="00CF365E" w:rsidRDefault="00000000">
      <w:r>
        <w:rPr>
          <w:rFonts w:hint="eastAsia"/>
        </w:rPr>
        <w:t xml:space="preserve">HJ 710.3 </w:t>
      </w:r>
      <w:r>
        <w:t>生物多</w:t>
      </w:r>
      <w:r>
        <w:rPr>
          <w:rFonts w:hint="eastAsia"/>
        </w:rPr>
        <w:t>样性观测技术导则陆生哺乳动物</w:t>
      </w:r>
      <w:r>
        <w:br/>
        <w:t xml:space="preserve">HJ 710.4 </w:t>
      </w:r>
      <w:r>
        <w:t>生物多</w:t>
      </w:r>
      <w:r>
        <w:rPr>
          <w:rFonts w:hint="eastAsia"/>
        </w:rPr>
        <w:t>样性观测技术导则鸟类</w:t>
      </w:r>
    </w:p>
    <w:p w:rsidR="00CF365E" w:rsidRDefault="00000000">
      <w:r>
        <w:t>HJ 710.</w:t>
      </w:r>
      <w:r>
        <w:rPr>
          <w:rFonts w:hint="eastAsia"/>
        </w:rPr>
        <w:t>5</w:t>
      </w:r>
      <w:r>
        <w:t xml:space="preserve"> </w:t>
      </w:r>
      <w:r>
        <w:t>生物多</w:t>
      </w:r>
      <w:r>
        <w:rPr>
          <w:rFonts w:hint="eastAsia"/>
        </w:rPr>
        <w:t>样性观测技术导则爬行动物</w:t>
      </w:r>
    </w:p>
    <w:p w:rsidR="00CF365E" w:rsidRDefault="00000000">
      <w:r>
        <w:t>HJ 710.</w:t>
      </w:r>
      <w:r>
        <w:rPr>
          <w:rFonts w:hint="eastAsia"/>
        </w:rPr>
        <w:t>6</w:t>
      </w:r>
      <w:r>
        <w:t xml:space="preserve"> </w:t>
      </w:r>
      <w:r>
        <w:t>生物多</w:t>
      </w:r>
      <w:r>
        <w:rPr>
          <w:rFonts w:hint="eastAsia"/>
        </w:rPr>
        <w:t>样性观测技术导则两栖动物</w:t>
      </w:r>
      <w:r>
        <w:br/>
        <w:t xml:space="preserve">HJ 710.7 </w:t>
      </w:r>
      <w:r>
        <w:t>生物多</w:t>
      </w:r>
      <w:r>
        <w:rPr>
          <w:rFonts w:hint="eastAsia"/>
        </w:rPr>
        <w:t>样性观测技术导则</w:t>
      </w:r>
      <w:r>
        <w:t>内</w:t>
      </w:r>
      <w:r>
        <w:rPr>
          <w:rFonts w:hint="eastAsia"/>
        </w:rPr>
        <w:t>陆水域鱼类</w:t>
      </w:r>
      <w:r>
        <w:br/>
        <w:t xml:space="preserve">HJ 710.8 </w:t>
      </w:r>
      <w:r>
        <w:t>生物多</w:t>
      </w:r>
      <w:r>
        <w:rPr>
          <w:rFonts w:hint="eastAsia"/>
        </w:rPr>
        <w:t>样性观测技术导则</w:t>
      </w:r>
      <w:r>
        <w:t>淡水底栖大型无脊椎</w:t>
      </w:r>
      <w:r>
        <w:rPr>
          <w:rFonts w:hint="eastAsia"/>
        </w:rPr>
        <w:t>动物</w:t>
      </w:r>
    </w:p>
    <w:p w:rsidR="00CF365E" w:rsidRDefault="00006466">
      <w:r w:rsidRPr="00006466">
        <w:rPr>
          <w:rFonts w:hint="eastAsia"/>
        </w:rPr>
        <w:lastRenderedPageBreak/>
        <w:t xml:space="preserve">HJ 190 </w:t>
      </w:r>
      <w:r w:rsidRPr="00006466">
        <w:rPr>
          <w:rFonts w:hint="eastAsia"/>
        </w:rPr>
        <w:t>土壤环境监测技术规范</w:t>
      </w:r>
      <w:r>
        <w:br/>
        <w:t xml:space="preserve">SL 196 </w:t>
      </w:r>
      <w:r>
        <w:t>水文</w:t>
      </w:r>
      <w:r>
        <w:rPr>
          <w:rFonts w:hint="eastAsia"/>
        </w:rPr>
        <w:t>调查规范</w:t>
      </w:r>
      <w:r>
        <w:br/>
        <w:t xml:space="preserve">SL 395 </w:t>
      </w:r>
      <w:r>
        <w:t>地表水</w:t>
      </w:r>
      <w:r>
        <w:rPr>
          <w:rFonts w:hint="eastAsia"/>
        </w:rPr>
        <w:t>资源质量评价技术规程</w:t>
      </w:r>
      <w:r>
        <w:br/>
        <w:t xml:space="preserve">DB33/T 2504-2022 </w:t>
      </w:r>
      <w:r>
        <w:rPr>
          <w:rFonts w:hint="eastAsia"/>
        </w:rPr>
        <w:t>滨海湿地水鸟栖息地恢复技术规程</w:t>
      </w:r>
      <w:r>
        <w:br/>
        <w:t xml:space="preserve">DB13/T 5783-2023 </w:t>
      </w:r>
      <w:r>
        <w:t>湖泊湿地修复</w:t>
      </w:r>
      <w:r>
        <w:rPr>
          <w:rFonts w:hint="eastAsia"/>
        </w:rPr>
        <w:t>评估规范</w:t>
      </w:r>
      <w:r>
        <w:br/>
        <w:t xml:space="preserve">DB13/T 5587-2022 </w:t>
      </w:r>
      <w:r>
        <w:t>省</w:t>
      </w:r>
      <w:r>
        <w:rPr>
          <w:rFonts w:hint="eastAsia"/>
        </w:rPr>
        <w:t>级重要湿地和一般湿地监测与评价技术规程</w:t>
      </w:r>
      <w:r>
        <w:br/>
        <w:t xml:space="preserve">DB13/T 5182-2020 </w:t>
      </w:r>
      <w:r>
        <w:t>湿地修复工程技</w:t>
      </w:r>
      <w:r>
        <w:rPr>
          <w:rFonts w:hint="eastAsia"/>
        </w:rPr>
        <w:t>术规程</w:t>
      </w:r>
    </w:p>
    <w:p w:rsidR="00CF365E" w:rsidRDefault="00000000">
      <w:r>
        <w:rPr>
          <w:rFonts w:hint="eastAsia"/>
        </w:rPr>
        <w:t xml:space="preserve">DB13/T 6059-2025 </w:t>
      </w:r>
      <w:r>
        <w:rPr>
          <w:rFonts w:hint="eastAsia"/>
        </w:rPr>
        <w:t>水生生物调查技术规范</w:t>
      </w:r>
      <w:r>
        <w:br/>
        <w:t xml:space="preserve">DB3711/T 149-2023 </w:t>
      </w:r>
      <w:r>
        <w:t>湿地植被恢复技</w:t>
      </w:r>
      <w:r>
        <w:rPr>
          <w:rFonts w:hint="eastAsia"/>
        </w:rPr>
        <w:t>术规程</w:t>
      </w:r>
      <w:r>
        <w:br/>
        <w:t xml:space="preserve">DB23/T 3226-2022 </w:t>
      </w:r>
      <w:r>
        <w:t>湿地</w:t>
      </w:r>
      <w:r>
        <w:rPr>
          <w:rFonts w:hint="eastAsia"/>
        </w:rPr>
        <w:t>鸟类生物多样性监测技术规程</w:t>
      </w:r>
    </w:p>
    <w:p w:rsidR="00CF365E" w:rsidRDefault="00000000">
      <w:pPr>
        <w:pStyle w:val="21"/>
        <w:spacing w:before="163" w:after="163"/>
      </w:pPr>
      <w:bookmarkStart w:id="2" w:name="_Toc206099500"/>
      <w:r>
        <w:t xml:space="preserve">3 </w:t>
      </w:r>
      <w:r>
        <w:t>术语和定义</w:t>
      </w:r>
      <w:bookmarkEnd w:id="2"/>
    </w:p>
    <w:p w:rsidR="00CF365E" w:rsidRDefault="00000000">
      <w:r>
        <w:rPr>
          <w:rFonts w:hint="eastAsia"/>
        </w:rPr>
        <w:t>下列术语和定义适用于本标准。</w:t>
      </w:r>
    </w:p>
    <w:p w:rsidR="00CF365E" w:rsidRDefault="00000000">
      <w:pPr>
        <w:pStyle w:val="31"/>
        <w:spacing w:before="163" w:after="163"/>
      </w:pPr>
      <w:r>
        <w:rPr>
          <w:rFonts w:hint="eastAsia"/>
        </w:rPr>
        <w:t xml:space="preserve">3.1 </w:t>
      </w:r>
      <w:r>
        <w:rPr>
          <w:rFonts w:hint="eastAsia"/>
        </w:rPr>
        <w:t>湿地</w:t>
      </w:r>
      <w:r>
        <w:rPr>
          <w:rFonts w:hint="eastAsia"/>
        </w:rPr>
        <w:t xml:space="preserve"> </w:t>
      </w:r>
      <w:r>
        <w:rPr>
          <w:rFonts w:hint="eastAsia"/>
        </w:rPr>
        <w:t>（</w:t>
      </w:r>
      <w:r>
        <w:t>Wetlands</w:t>
      </w:r>
      <w:r>
        <w:rPr>
          <w:rFonts w:hint="eastAsia"/>
        </w:rPr>
        <w:t>）</w:t>
      </w:r>
    </w:p>
    <w:p w:rsidR="00CF365E" w:rsidRDefault="00000000">
      <w:r>
        <w:rPr>
          <w:rFonts w:hint="eastAsia"/>
        </w:rPr>
        <w:t>具有显著生态功能的自然或者人工的、常见或者季节性积水地带、水域，包括低潮时水深不超过</w:t>
      </w:r>
      <w:r>
        <w:rPr>
          <w:rFonts w:hint="eastAsia"/>
        </w:rPr>
        <w:t>6</w:t>
      </w:r>
      <w:r>
        <w:rPr>
          <w:rFonts w:hint="eastAsia"/>
        </w:rPr>
        <w:t>米的海域，但是水田以及用于养殖的人工的水域和滩涂除外。</w:t>
      </w:r>
    </w:p>
    <w:p w:rsidR="00CF365E" w:rsidRDefault="00000000">
      <w:pPr>
        <w:pStyle w:val="31"/>
        <w:spacing w:before="163" w:after="163"/>
      </w:pPr>
      <w:r>
        <w:t>3.</w:t>
      </w:r>
      <w:r>
        <w:rPr>
          <w:rFonts w:hint="eastAsia"/>
        </w:rPr>
        <w:t>2</w:t>
      </w:r>
      <w:r>
        <w:t xml:space="preserve"> </w:t>
      </w:r>
      <w:r>
        <w:t>湖泊湿地（</w:t>
      </w:r>
      <w:r>
        <w:t>Lake Wetlands</w:t>
      </w:r>
      <w:r>
        <w:t>）</w:t>
      </w:r>
    </w:p>
    <w:p w:rsidR="00CF365E" w:rsidRDefault="00000000">
      <w:r>
        <w:rPr>
          <w:rFonts w:hint="eastAsia"/>
        </w:rPr>
        <w:t>天然形成的积水区常水位岸线所围成的水面且不与海洋相连的湿地区域，分为永久性和季节性湖湿地</w:t>
      </w:r>
      <w:r w:rsidR="00DB6996" w:rsidRPr="00DB6996">
        <w:t>，包括淡水湖湿地与咸水湖湿地。</w:t>
      </w:r>
    </w:p>
    <w:p w:rsidR="00CF365E" w:rsidRDefault="00000000">
      <w:pPr>
        <w:pStyle w:val="31"/>
        <w:spacing w:before="163" w:after="163"/>
      </w:pPr>
      <w:r>
        <w:t>3.</w:t>
      </w:r>
      <w:r>
        <w:rPr>
          <w:rFonts w:hint="eastAsia"/>
        </w:rPr>
        <w:t>3</w:t>
      </w:r>
      <w:r>
        <w:t xml:space="preserve"> </w:t>
      </w:r>
      <w:r>
        <w:t>水鸟（</w:t>
      </w:r>
      <w:r>
        <w:t>Waterbirds</w:t>
      </w:r>
      <w:r>
        <w:t>）</w:t>
      </w:r>
    </w:p>
    <w:p w:rsidR="00CF365E" w:rsidRDefault="00000000">
      <w:r>
        <w:rPr>
          <w:rFonts w:hint="eastAsia"/>
        </w:rPr>
        <w:t>生态学上主要依赖湿地而生存鸟类的统称，经过长期的进化，在形态和行为上形成了适应湿地生活的特征，可以分为游禽和涉禽两大类</w:t>
      </w:r>
      <w:r>
        <w:t>。</w:t>
      </w:r>
    </w:p>
    <w:p w:rsidR="00CF365E" w:rsidRDefault="00000000">
      <w:pPr>
        <w:pStyle w:val="31"/>
        <w:spacing w:before="163" w:after="163"/>
      </w:pPr>
      <w:r>
        <w:rPr>
          <w:rFonts w:hint="eastAsia"/>
        </w:rPr>
        <w:t xml:space="preserve">3.4 </w:t>
      </w:r>
      <w:r>
        <w:t>游禽</w:t>
      </w:r>
      <w:r>
        <w:rPr>
          <w:rFonts w:hint="eastAsia"/>
        </w:rPr>
        <w:t>（</w:t>
      </w:r>
      <w:proofErr w:type="spellStart"/>
      <w:r>
        <w:rPr>
          <w:rFonts w:hint="eastAsia"/>
        </w:rPr>
        <w:t>N</w:t>
      </w:r>
      <w:r>
        <w:t>atatores</w:t>
      </w:r>
      <w:proofErr w:type="spellEnd"/>
      <w:r>
        <w:rPr>
          <w:rFonts w:hint="eastAsia"/>
        </w:rPr>
        <w:t>）</w:t>
      </w:r>
    </w:p>
    <w:p w:rsidR="00CF365E" w:rsidRDefault="00000000">
      <w:r>
        <w:rPr>
          <w:rFonts w:hint="eastAsia"/>
        </w:rPr>
        <w:t>适应于游泳或潜水生活的水鸟，身体羽毛致密、足上多具有蹼，如雁形目、䴙䴘目、</w:t>
      </w:r>
      <w:proofErr w:type="gramStart"/>
      <w:r>
        <w:rPr>
          <w:rFonts w:hint="eastAsia"/>
        </w:rPr>
        <w:t>鹈</w:t>
      </w:r>
      <w:proofErr w:type="gramEnd"/>
      <w:r>
        <w:rPr>
          <w:rFonts w:hint="eastAsia"/>
        </w:rPr>
        <w:t>形目鹈鹕科、鲣鸟目鸬鹚科、潜鸟目、鸻形</w:t>
      </w:r>
      <w:proofErr w:type="gramStart"/>
      <w:r>
        <w:rPr>
          <w:rFonts w:hint="eastAsia"/>
        </w:rPr>
        <w:t>目鸥科</w:t>
      </w:r>
      <w:proofErr w:type="gramEnd"/>
      <w:r>
        <w:rPr>
          <w:rFonts w:hint="eastAsia"/>
        </w:rPr>
        <w:t>等水鸟。</w:t>
      </w:r>
    </w:p>
    <w:p w:rsidR="00CF365E" w:rsidRDefault="00000000">
      <w:pPr>
        <w:pStyle w:val="31"/>
        <w:spacing w:before="163" w:after="163"/>
      </w:pPr>
      <w:r>
        <w:rPr>
          <w:rFonts w:hint="eastAsia"/>
        </w:rPr>
        <w:t xml:space="preserve">3.5 </w:t>
      </w:r>
      <w:r>
        <w:t>涉禽</w:t>
      </w:r>
      <w:r>
        <w:rPr>
          <w:rFonts w:hint="eastAsia"/>
        </w:rPr>
        <w:t>（</w:t>
      </w:r>
      <w:proofErr w:type="spellStart"/>
      <w:r>
        <w:rPr>
          <w:rFonts w:hint="eastAsia"/>
        </w:rPr>
        <w:t>G</w:t>
      </w:r>
      <w:r>
        <w:t>rallatores</w:t>
      </w:r>
      <w:proofErr w:type="spellEnd"/>
      <w:r>
        <w:rPr>
          <w:rFonts w:hint="eastAsia"/>
        </w:rPr>
        <w:t>）</w:t>
      </w:r>
    </w:p>
    <w:p w:rsidR="00CF365E" w:rsidRDefault="00000000">
      <w:r>
        <w:rPr>
          <w:rFonts w:hint="eastAsia"/>
        </w:rPr>
        <w:t>适应于在沼泽或浅水区涉水活动的水鸟，涉禽一般具有颈长、腿长及嘴长的特点，</w:t>
      </w:r>
      <w:r>
        <w:rPr>
          <w:rFonts w:hint="eastAsia"/>
        </w:rPr>
        <w:lastRenderedPageBreak/>
        <w:t>如鹤形目、鸻形目（鸥科、贼鸥科、</w:t>
      </w:r>
      <w:proofErr w:type="gramStart"/>
      <w:r>
        <w:rPr>
          <w:rFonts w:hint="eastAsia"/>
        </w:rPr>
        <w:t>海雀科</w:t>
      </w:r>
      <w:proofErr w:type="gramEnd"/>
      <w:r>
        <w:rPr>
          <w:rFonts w:hint="eastAsia"/>
        </w:rPr>
        <w:t>除外）、</w:t>
      </w:r>
      <w:proofErr w:type="gramStart"/>
      <w:r>
        <w:rPr>
          <w:rFonts w:hint="eastAsia"/>
        </w:rPr>
        <w:t>鹳</w:t>
      </w:r>
      <w:proofErr w:type="gramEnd"/>
      <w:r>
        <w:rPr>
          <w:rFonts w:hint="eastAsia"/>
        </w:rPr>
        <w:t>形目、</w:t>
      </w:r>
      <w:proofErr w:type="gramStart"/>
      <w:r>
        <w:rPr>
          <w:rFonts w:hint="eastAsia"/>
        </w:rPr>
        <w:t>鹈</w:t>
      </w:r>
      <w:proofErr w:type="gramEnd"/>
      <w:r>
        <w:rPr>
          <w:rFonts w:hint="eastAsia"/>
        </w:rPr>
        <w:t>形</w:t>
      </w:r>
      <w:proofErr w:type="gramStart"/>
      <w:r>
        <w:rPr>
          <w:rFonts w:hint="eastAsia"/>
        </w:rPr>
        <w:t>目鹭科</w:t>
      </w:r>
      <w:proofErr w:type="gramEnd"/>
      <w:r>
        <w:rPr>
          <w:rFonts w:hint="eastAsia"/>
        </w:rPr>
        <w:t>等水鸟。</w:t>
      </w:r>
    </w:p>
    <w:p w:rsidR="00CF365E" w:rsidRDefault="00000000">
      <w:pPr>
        <w:pStyle w:val="31"/>
        <w:spacing w:before="163" w:after="163"/>
      </w:pPr>
      <w:r>
        <w:rPr>
          <w:rFonts w:hint="eastAsia"/>
        </w:rPr>
        <w:t xml:space="preserve">3.6 </w:t>
      </w:r>
      <w:r>
        <w:rPr>
          <w:rFonts w:hint="eastAsia"/>
        </w:rPr>
        <w:t>栖息地（</w:t>
      </w:r>
      <w:r>
        <w:rPr>
          <w:rFonts w:hint="eastAsia"/>
        </w:rPr>
        <w:t>Habitat</w:t>
      </w:r>
      <w:r>
        <w:rPr>
          <w:rFonts w:hint="eastAsia"/>
        </w:rPr>
        <w:t>）</w:t>
      </w:r>
    </w:p>
    <w:p w:rsidR="00CF365E" w:rsidRDefault="00000000">
      <w:r>
        <w:rPr>
          <w:rFonts w:hint="eastAsia"/>
        </w:rPr>
        <w:t>物理和生物的环境因素的总和，包括光线、湿度、筑巢地点等，所有这些因素一起构成适宜于动物居住的某一特殊场所。它能够提供食物和防御捕食者等条件。</w:t>
      </w:r>
    </w:p>
    <w:p w:rsidR="00CF365E" w:rsidRDefault="00000000">
      <w:pPr>
        <w:pStyle w:val="31"/>
        <w:spacing w:before="163" w:after="163"/>
      </w:pPr>
      <w:r>
        <w:t>3.</w:t>
      </w:r>
      <w:r>
        <w:rPr>
          <w:rFonts w:hint="eastAsia"/>
        </w:rPr>
        <w:t>7</w:t>
      </w:r>
      <w:r>
        <w:t xml:space="preserve"> </w:t>
      </w:r>
      <w:r>
        <w:t>生态修复（</w:t>
      </w:r>
      <w:r>
        <w:t>Ecological Restoration</w:t>
      </w:r>
      <w:r>
        <w:t>）</w:t>
      </w:r>
    </w:p>
    <w:p w:rsidR="00CF365E" w:rsidRDefault="00000000">
      <w:pPr>
        <w:rPr>
          <w:rFonts w:ascii="宋体" w:eastAsia="宋体" w:hAnsi="宋体" w:hint="eastAsia"/>
        </w:rPr>
      </w:pPr>
      <w:r>
        <w:rPr>
          <w:rFonts w:hint="eastAsia"/>
        </w:rPr>
        <w:t>在充分发挥生态系统自修复功能的基础上，采取工程和非工程措施，促使生态系统修复到较为自然的状态，以保持其生态完整性和</w:t>
      </w:r>
      <w:proofErr w:type="gramStart"/>
      <w:r>
        <w:rPr>
          <w:rFonts w:hint="eastAsia"/>
        </w:rPr>
        <w:t>可</w:t>
      </w:r>
      <w:proofErr w:type="gramEnd"/>
      <w:r>
        <w:rPr>
          <w:rFonts w:hint="eastAsia"/>
        </w:rPr>
        <w:t>持续性。</w:t>
      </w:r>
    </w:p>
    <w:p w:rsidR="00CF365E" w:rsidRDefault="00000000">
      <w:pPr>
        <w:pStyle w:val="21"/>
        <w:spacing w:before="163" w:after="163"/>
      </w:pPr>
      <w:bookmarkStart w:id="3" w:name="_Toc206099501"/>
      <w:r>
        <w:t xml:space="preserve">4 </w:t>
      </w:r>
      <w:r>
        <w:t>基本原则</w:t>
      </w:r>
      <w:bookmarkEnd w:id="3"/>
    </w:p>
    <w:p w:rsidR="00CF365E" w:rsidRDefault="00000000">
      <w:pPr>
        <w:pStyle w:val="31"/>
        <w:spacing w:before="163" w:after="163"/>
      </w:pPr>
      <w:r>
        <w:t xml:space="preserve">4.1 </w:t>
      </w:r>
      <w:r>
        <w:t>生态性原则</w:t>
      </w:r>
    </w:p>
    <w:p w:rsidR="00CF365E" w:rsidRDefault="00000000">
      <w:r>
        <w:t>以生态系统的自我修复功能为基础，辅以适度的人为干预，通过原位修复</w:t>
      </w:r>
      <w:r w:rsidR="00180D42">
        <w:rPr>
          <w:rFonts w:hint="eastAsia"/>
        </w:rPr>
        <w:t>和</w:t>
      </w:r>
      <w:r>
        <w:t>自然恢复等方式，提高湿地系统的稳定性与可持续性，增强水鸟的生存和繁殖条件。</w:t>
      </w:r>
    </w:p>
    <w:p w:rsidR="00CF365E" w:rsidRDefault="00000000">
      <w:pPr>
        <w:pStyle w:val="31"/>
        <w:spacing w:before="163" w:after="163"/>
      </w:pPr>
      <w:r>
        <w:t xml:space="preserve">4.2 </w:t>
      </w:r>
      <w:r>
        <w:t>整体性原则</w:t>
      </w:r>
    </w:p>
    <w:p w:rsidR="00CF365E" w:rsidRDefault="00000000">
      <w:r>
        <w:t>应综合考虑湿地的水文、水质、</w:t>
      </w:r>
      <w:r w:rsidR="00180D42">
        <w:rPr>
          <w:rFonts w:hint="eastAsia"/>
        </w:rPr>
        <w:t>地形、</w:t>
      </w:r>
      <w:r>
        <w:t>植被、生物多样性等因素，进行系统性修复，保障生态系统服务功能的整体提升</w:t>
      </w:r>
      <w:r>
        <w:rPr>
          <w:rFonts w:hint="eastAsia"/>
        </w:rPr>
        <w:t>。</w:t>
      </w:r>
    </w:p>
    <w:p w:rsidR="00CF365E" w:rsidRDefault="00000000">
      <w:pPr>
        <w:pStyle w:val="31"/>
        <w:spacing w:before="163" w:after="163"/>
      </w:pPr>
      <w:r>
        <w:t xml:space="preserve">4.3 </w:t>
      </w:r>
      <w:r>
        <w:t>科学性原则</w:t>
      </w:r>
    </w:p>
    <w:p w:rsidR="00CF365E" w:rsidRDefault="00000000">
      <w:r>
        <w:t>修复方案应基于科学调查和评估结果，合理制定修复目标和技术路径，确保修复措施与当地生态特征、物种需求</w:t>
      </w:r>
      <w:r w:rsidR="00861C70">
        <w:rPr>
          <w:rFonts w:hint="eastAsia"/>
        </w:rPr>
        <w:t>、水鸟种类</w:t>
      </w:r>
      <w:r>
        <w:t>相匹配。</w:t>
      </w:r>
    </w:p>
    <w:p w:rsidR="00044D89" w:rsidRDefault="00044D89" w:rsidP="00044D89">
      <w:pPr>
        <w:pStyle w:val="31"/>
        <w:spacing w:before="163" w:after="163"/>
      </w:pPr>
      <w:r>
        <w:t>4.</w:t>
      </w:r>
      <w:r>
        <w:rPr>
          <w:rFonts w:hint="eastAsia"/>
        </w:rPr>
        <w:t>4</w:t>
      </w:r>
      <w:r>
        <w:t xml:space="preserve"> </w:t>
      </w:r>
      <w:r>
        <w:t>区域适应性原则</w:t>
      </w:r>
    </w:p>
    <w:p w:rsidR="00044D89" w:rsidRPr="00044D89" w:rsidRDefault="00044D89">
      <w:r>
        <w:t>充分考虑</w:t>
      </w:r>
      <w:r>
        <w:rPr>
          <w:rFonts w:hint="eastAsia"/>
        </w:rPr>
        <w:t>地方</w:t>
      </w:r>
      <w:r>
        <w:t>湖泊湿地的自然条件和水鸟物种组成，因地制宜制定修复策略。</w:t>
      </w:r>
    </w:p>
    <w:p w:rsidR="00CF365E" w:rsidRDefault="00000000">
      <w:pPr>
        <w:pStyle w:val="31"/>
        <w:spacing w:before="163" w:after="163"/>
      </w:pPr>
      <w:r>
        <w:t>4.</w:t>
      </w:r>
      <w:r w:rsidR="00044D89">
        <w:rPr>
          <w:rFonts w:hint="eastAsia"/>
        </w:rPr>
        <w:t>5</w:t>
      </w:r>
      <w:r>
        <w:t xml:space="preserve"> </w:t>
      </w:r>
      <w:r>
        <w:t>可持续性原则</w:t>
      </w:r>
    </w:p>
    <w:p w:rsidR="00CF365E" w:rsidRDefault="00000000">
      <w:r>
        <w:t>在修复过程中，应兼顾生态、社会与经济效益，</w:t>
      </w:r>
      <w:r>
        <w:rPr>
          <w:rFonts w:hint="eastAsia"/>
        </w:rPr>
        <w:t>优化长期维护成本，</w:t>
      </w:r>
      <w:r>
        <w:t>强化社区参与和公众教育，</w:t>
      </w:r>
      <w:r>
        <w:rPr>
          <w:rFonts w:hint="eastAsia"/>
        </w:rPr>
        <w:t>确保修复效果的稳定性和生态系统功能的长期维持</w:t>
      </w:r>
      <w:r>
        <w:t>。</w:t>
      </w:r>
    </w:p>
    <w:p w:rsidR="00CF365E" w:rsidRDefault="00000000">
      <w:pPr>
        <w:pStyle w:val="21"/>
        <w:spacing w:before="163" w:after="163"/>
      </w:pPr>
      <w:bookmarkStart w:id="4" w:name="_Toc206099502"/>
      <w:r>
        <w:lastRenderedPageBreak/>
        <w:t xml:space="preserve">5 </w:t>
      </w:r>
      <w:r>
        <w:t>水鸟栖息地生态环境调查</w:t>
      </w:r>
      <w:bookmarkEnd w:id="4"/>
    </w:p>
    <w:p w:rsidR="00CF365E" w:rsidRDefault="00000000">
      <w:pPr>
        <w:pStyle w:val="31"/>
        <w:spacing w:before="163" w:after="163"/>
      </w:pPr>
      <w:r>
        <w:rPr>
          <w:rFonts w:hint="eastAsia"/>
        </w:rPr>
        <w:t xml:space="preserve">5.1 </w:t>
      </w:r>
      <w:r>
        <w:rPr>
          <w:rFonts w:hint="eastAsia"/>
        </w:rPr>
        <w:t>一般规定</w:t>
      </w:r>
    </w:p>
    <w:p w:rsidR="00CF365E" w:rsidRDefault="00000000">
      <w:r>
        <w:rPr>
          <w:rFonts w:hint="eastAsia"/>
        </w:rPr>
        <w:t xml:space="preserve">5.1.1 </w:t>
      </w:r>
      <w:r>
        <w:rPr>
          <w:rFonts w:hint="eastAsia"/>
        </w:rPr>
        <w:t>调查内容包括水文特征、基底状况、地形地貌、生物多样性等自然环境要素，同时</w:t>
      </w:r>
      <w:proofErr w:type="gramStart"/>
      <w:r>
        <w:rPr>
          <w:rFonts w:hint="eastAsia"/>
        </w:rPr>
        <w:t>需调查</w:t>
      </w:r>
      <w:proofErr w:type="gramEnd"/>
      <w:r>
        <w:rPr>
          <w:rFonts w:hint="eastAsia"/>
        </w:rPr>
        <w:t>湖泊湿地沿线城镇经济发展、社会活动等人文因素对栖息地的潜在影响</w:t>
      </w:r>
      <w:r w:rsidR="00C43B0F">
        <w:rPr>
          <w:rFonts w:hint="eastAsia"/>
        </w:rPr>
        <w:t>，见附录表</w:t>
      </w:r>
      <w:r w:rsidR="00C43B0F">
        <w:rPr>
          <w:rFonts w:hint="eastAsia"/>
        </w:rPr>
        <w:t>A.9</w:t>
      </w:r>
      <w:r>
        <w:rPr>
          <w:rFonts w:hint="eastAsia"/>
        </w:rPr>
        <w:t>。</w:t>
      </w:r>
    </w:p>
    <w:p w:rsidR="00CF365E" w:rsidRDefault="00000000">
      <w:r>
        <w:rPr>
          <w:rFonts w:hint="eastAsia"/>
        </w:rPr>
        <w:t xml:space="preserve">5.1.2 </w:t>
      </w:r>
      <w:r>
        <w:rPr>
          <w:rFonts w:hint="eastAsia"/>
        </w:rPr>
        <w:t>调查范围应涵盖项目</w:t>
      </w:r>
      <w:proofErr w:type="gramStart"/>
      <w:r>
        <w:rPr>
          <w:rFonts w:hint="eastAsia"/>
        </w:rPr>
        <w:t>修复区</w:t>
      </w:r>
      <w:proofErr w:type="gramEnd"/>
      <w:r>
        <w:rPr>
          <w:rFonts w:hint="eastAsia"/>
        </w:rPr>
        <w:t>核心区域及其周边缓冲带，评估外围人类活动对栖息地的干扰程度。</w:t>
      </w:r>
      <w:r w:rsidR="001B0785" w:rsidRPr="001B0785">
        <w:rPr>
          <w:rFonts w:hint="eastAsia"/>
        </w:rPr>
        <w:t>缓冲带范围可根据湖泊湿地的面积、岸线形态、周边土地利用及水鸟敏感性综合确定</w:t>
      </w:r>
      <w:r w:rsidR="001B0785">
        <w:rPr>
          <w:rFonts w:hint="eastAsia"/>
        </w:rPr>
        <w:t>。</w:t>
      </w:r>
    </w:p>
    <w:p w:rsidR="00CF365E" w:rsidRDefault="00000000">
      <w:r>
        <w:rPr>
          <w:rFonts w:hint="eastAsia"/>
        </w:rPr>
        <w:t xml:space="preserve">5.1.3 </w:t>
      </w:r>
      <w:r>
        <w:rPr>
          <w:rFonts w:hint="eastAsia"/>
        </w:rPr>
        <w:t>自然环境调查应选择具有代表性的季节进行，每年春季（</w:t>
      </w:r>
      <w:r>
        <w:rPr>
          <w:rFonts w:hint="eastAsia"/>
        </w:rPr>
        <w:t>3-5</w:t>
      </w:r>
      <w:r>
        <w:rPr>
          <w:rFonts w:hint="eastAsia"/>
        </w:rPr>
        <w:t>月）、夏季（</w:t>
      </w:r>
      <w:r>
        <w:rPr>
          <w:rFonts w:hint="eastAsia"/>
        </w:rPr>
        <w:t>6-8</w:t>
      </w:r>
      <w:r>
        <w:rPr>
          <w:rFonts w:hint="eastAsia"/>
        </w:rPr>
        <w:t>月）、秋季（</w:t>
      </w:r>
      <w:r>
        <w:rPr>
          <w:rFonts w:hint="eastAsia"/>
        </w:rPr>
        <w:t>9-11</w:t>
      </w:r>
      <w:r>
        <w:rPr>
          <w:rFonts w:hint="eastAsia"/>
        </w:rPr>
        <w:t>月）</w:t>
      </w:r>
      <w:proofErr w:type="gramStart"/>
      <w:r>
        <w:rPr>
          <w:rFonts w:hint="eastAsia"/>
        </w:rPr>
        <w:t>宜各开展</w:t>
      </w:r>
      <w:proofErr w:type="gramEnd"/>
      <w:r>
        <w:rPr>
          <w:rFonts w:hint="eastAsia"/>
        </w:rPr>
        <w:t>一次完整调查，冬季可视情况开展补充调查。</w:t>
      </w:r>
    </w:p>
    <w:p w:rsidR="00CF365E" w:rsidRDefault="00000000">
      <w:r>
        <w:rPr>
          <w:rFonts w:hint="eastAsia"/>
        </w:rPr>
        <w:t xml:space="preserve">5.1.4 </w:t>
      </w:r>
      <w:r>
        <w:rPr>
          <w:rFonts w:hint="eastAsia"/>
        </w:rPr>
        <w:t>调查方法可采用文献资料查阅、历史数据分析与现场实地调查相结合的方式。</w:t>
      </w:r>
    </w:p>
    <w:p w:rsidR="00CF365E" w:rsidRDefault="00000000">
      <w:r>
        <w:rPr>
          <w:rFonts w:hint="eastAsia"/>
        </w:rPr>
        <w:t xml:space="preserve">5.1.5 </w:t>
      </w:r>
      <w:r>
        <w:rPr>
          <w:rFonts w:hint="eastAsia"/>
        </w:rPr>
        <w:t>基于现场调查结果，结合生态学原理，应对</w:t>
      </w:r>
      <w:proofErr w:type="gramStart"/>
      <w:r>
        <w:rPr>
          <w:rFonts w:hint="eastAsia"/>
        </w:rPr>
        <w:t>修复区</w:t>
      </w:r>
      <w:proofErr w:type="gramEnd"/>
      <w:r>
        <w:rPr>
          <w:rFonts w:hint="eastAsia"/>
        </w:rPr>
        <w:t>生态环境现状进行初步分析与综合评价，明确影响因子及生态风险。</w:t>
      </w:r>
    </w:p>
    <w:p w:rsidR="00CF365E" w:rsidRDefault="00000000">
      <w:pPr>
        <w:pStyle w:val="31"/>
        <w:spacing w:before="163" w:after="163"/>
      </w:pPr>
      <w:r>
        <w:rPr>
          <w:rFonts w:hint="eastAsia"/>
        </w:rPr>
        <w:t xml:space="preserve">5.2 </w:t>
      </w:r>
      <w:r>
        <w:rPr>
          <w:rFonts w:hint="eastAsia"/>
        </w:rPr>
        <w:t>水文调查</w:t>
      </w:r>
    </w:p>
    <w:p w:rsidR="00CF365E" w:rsidRDefault="00000000">
      <w:r>
        <w:rPr>
          <w:rFonts w:hint="eastAsia"/>
        </w:rPr>
        <w:t xml:space="preserve">5.2.1 </w:t>
      </w:r>
      <w:r>
        <w:rPr>
          <w:rFonts w:hint="eastAsia"/>
        </w:rPr>
        <w:t>调查湖泊湿地的基本地理信息，包括地理位置、所在流域、地形地貌特征、气候条件等。</w:t>
      </w:r>
    </w:p>
    <w:p w:rsidR="00CF365E" w:rsidRDefault="00000000">
      <w:r>
        <w:rPr>
          <w:rFonts w:hint="eastAsia"/>
        </w:rPr>
        <w:t>5.2.2</w:t>
      </w:r>
      <w:r>
        <w:rPr>
          <w:rFonts w:hint="eastAsia"/>
        </w:rPr>
        <w:t>调查水体的年径流量、水位变化、降水与蒸发规律、洪枯期水位分布，以及湖泊与周边水系（水渠、河流、沟塘等）的水文连通性</w:t>
      </w:r>
      <w:r w:rsidR="005A179D">
        <w:rPr>
          <w:rFonts w:hint="eastAsia"/>
        </w:rPr>
        <w:t>，见附录表</w:t>
      </w:r>
      <w:r w:rsidR="005A179D">
        <w:rPr>
          <w:rFonts w:hint="eastAsia"/>
        </w:rPr>
        <w:t>A.10</w:t>
      </w:r>
      <w:r>
        <w:rPr>
          <w:rFonts w:hint="eastAsia"/>
        </w:rPr>
        <w:t>。</w:t>
      </w:r>
    </w:p>
    <w:p w:rsidR="00CF365E" w:rsidRDefault="00000000">
      <w:r>
        <w:rPr>
          <w:rFonts w:hint="eastAsia"/>
        </w:rPr>
        <w:t>5.2.</w:t>
      </w:r>
      <w:r w:rsidR="008466BE">
        <w:rPr>
          <w:rFonts w:hint="eastAsia"/>
        </w:rPr>
        <w:t>3</w:t>
      </w:r>
      <w:r>
        <w:rPr>
          <w:rFonts w:hint="eastAsia"/>
        </w:rPr>
        <w:t xml:space="preserve"> </w:t>
      </w:r>
      <w:r>
        <w:rPr>
          <w:rFonts w:hint="eastAsia"/>
        </w:rPr>
        <w:t>调查方法可参照</w:t>
      </w:r>
      <w:r>
        <w:rPr>
          <w:rFonts w:hint="eastAsia"/>
        </w:rPr>
        <w:t>SL196</w:t>
      </w:r>
      <w:r>
        <w:rPr>
          <w:rFonts w:hint="eastAsia"/>
        </w:rPr>
        <w:t>执行。</w:t>
      </w:r>
    </w:p>
    <w:p w:rsidR="00CF365E" w:rsidRDefault="00000000">
      <w:pPr>
        <w:pStyle w:val="31"/>
        <w:spacing w:before="163" w:after="163"/>
      </w:pPr>
      <w:r>
        <w:t xml:space="preserve">5.3 </w:t>
      </w:r>
      <w:r>
        <w:t>湖泊湿地生境调查</w:t>
      </w:r>
    </w:p>
    <w:p w:rsidR="00CF365E" w:rsidRDefault="00000000">
      <w:r>
        <w:rPr>
          <w:rFonts w:hint="eastAsia"/>
        </w:rPr>
        <w:t xml:space="preserve">5.3.1 </w:t>
      </w:r>
      <w:r>
        <w:rPr>
          <w:rFonts w:hint="eastAsia"/>
        </w:rPr>
        <w:t>生境调查应包括湖泊湿地的宏观景观格局、地貌单元组成、底质类型及微地形结构等。</w:t>
      </w:r>
    </w:p>
    <w:p w:rsidR="00CF365E" w:rsidRDefault="00000000">
      <w:r>
        <w:rPr>
          <w:rFonts w:hint="eastAsia"/>
        </w:rPr>
        <w:t xml:space="preserve">5.3.2 </w:t>
      </w:r>
      <w:r>
        <w:rPr>
          <w:rFonts w:hint="eastAsia"/>
        </w:rPr>
        <w:t>地貌特征应调查湖泊的平面形状、横断面及纵剖面形态特征，以及湖滨带带型结构与演变趋势。</w:t>
      </w:r>
    </w:p>
    <w:p w:rsidR="00CF365E" w:rsidRDefault="00000000">
      <w:r>
        <w:rPr>
          <w:rFonts w:hint="eastAsia"/>
        </w:rPr>
        <w:t xml:space="preserve">5.3.3 </w:t>
      </w:r>
      <w:r>
        <w:rPr>
          <w:rFonts w:hint="eastAsia"/>
        </w:rPr>
        <w:t>应识别并测量典型地貌单元，如深水区、浅水区、</w:t>
      </w:r>
      <w:r w:rsidR="008E32C4">
        <w:rPr>
          <w:rFonts w:hint="eastAsia"/>
        </w:rPr>
        <w:t>浅滩</w:t>
      </w:r>
      <w:r>
        <w:rPr>
          <w:rFonts w:hint="eastAsia"/>
        </w:rPr>
        <w:t>、泥滩、自然堤坝、封闭小水域、沼泽洼地等，记录其位置、面积、结构与季节性变化规律</w:t>
      </w:r>
      <w:r w:rsidR="005A179D">
        <w:rPr>
          <w:rFonts w:hint="eastAsia"/>
        </w:rPr>
        <w:t>，见附录</w:t>
      </w:r>
      <w:r w:rsidR="005A179D">
        <w:rPr>
          <w:rFonts w:hint="eastAsia"/>
        </w:rPr>
        <w:lastRenderedPageBreak/>
        <w:t>表</w:t>
      </w:r>
      <w:r w:rsidR="005A179D">
        <w:rPr>
          <w:rFonts w:hint="eastAsia"/>
        </w:rPr>
        <w:t>A.11</w:t>
      </w:r>
      <w:r>
        <w:rPr>
          <w:rFonts w:hint="eastAsia"/>
        </w:rPr>
        <w:t>。</w:t>
      </w:r>
    </w:p>
    <w:p w:rsidR="00CF365E" w:rsidRDefault="00000000">
      <w:r>
        <w:rPr>
          <w:rFonts w:hint="eastAsia"/>
        </w:rPr>
        <w:t xml:space="preserve">5.3.4 </w:t>
      </w:r>
      <w:r>
        <w:rPr>
          <w:rFonts w:hint="eastAsia"/>
        </w:rPr>
        <w:t>底质调查包括湖底沉积物和岸滩土壤的厚度、构成类型、颗粒级配、有机质含量及其水力渗透性等指标</w:t>
      </w:r>
      <w:r w:rsidR="005A179D">
        <w:rPr>
          <w:rFonts w:hint="eastAsia"/>
        </w:rPr>
        <w:t>，见附录表</w:t>
      </w:r>
      <w:r w:rsidR="005A179D">
        <w:rPr>
          <w:rFonts w:hint="eastAsia"/>
        </w:rPr>
        <w:t>A.12</w:t>
      </w:r>
      <w:r>
        <w:rPr>
          <w:rFonts w:hint="eastAsia"/>
        </w:rPr>
        <w:t>。样点应在不同水深梯度和典型岸线类型均匀布设，数量应能反映湖泊及周边区域底质差异，具体布设方法可参照</w:t>
      </w:r>
      <w:r>
        <w:rPr>
          <w:rFonts w:hint="eastAsia"/>
        </w:rPr>
        <w:t>HJ</w:t>
      </w:r>
      <w:r w:rsidR="00006466">
        <w:rPr>
          <w:rFonts w:hint="eastAsia"/>
        </w:rPr>
        <w:t xml:space="preserve"> 190</w:t>
      </w:r>
      <w:r>
        <w:rPr>
          <w:rFonts w:hint="eastAsia"/>
        </w:rPr>
        <w:t>执行。</w:t>
      </w:r>
    </w:p>
    <w:p w:rsidR="00CF365E" w:rsidRDefault="00000000">
      <w:r>
        <w:rPr>
          <w:rFonts w:hint="eastAsia"/>
        </w:rPr>
        <w:t xml:space="preserve">5.3.5 </w:t>
      </w:r>
      <w:r>
        <w:rPr>
          <w:rFonts w:hint="eastAsia"/>
        </w:rPr>
        <w:t>调查方法应结合现状资料和现场勘察进行，可辅助通过遥感技术、全球定位系统、地理信息系统等技术获取空间数据进行分析。</w:t>
      </w:r>
    </w:p>
    <w:p w:rsidR="00CF365E" w:rsidRDefault="00000000">
      <w:pPr>
        <w:pStyle w:val="31"/>
        <w:spacing w:before="163" w:after="163"/>
      </w:pPr>
      <w:r>
        <w:t xml:space="preserve">5.4 </w:t>
      </w:r>
      <w:r>
        <w:t>水环境调查</w:t>
      </w:r>
    </w:p>
    <w:p w:rsidR="00CF365E" w:rsidRDefault="00000000">
      <w:r>
        <w:rPr>
          <w:rFonts w:hint="eastAsia"/>
        </w:rPr>
        <w:t xml:space="preserve">5.4.1 </w:t>
      </w:r>
      <w:r>
        <w:rPr>
          <w:rFonts w:hint="eastAsia"/>
        </w:rPr>
        <w:t>应调查</w:t>
      </w:r>
      <w:proofErr w:type="gramStart"/>
      <w:r>
        <w:rPr>
          <w:rFonts w:hint="eastAsia"/>
        </w:rPr>
        <w:t>修复区</w:t>
      </w:r>
      <w:proofErr w:type="gramEnd"/>
      <w:r>
        <w:rPr>
          <w:rFonts w:hint="eastAsia"/>
        </w:rPr>
        <w:t>及其上游来水系统的水源构成、水质、水体流动路径、水体交换关系</w:t>
      </w:r>
      <w:proofErr w:type="gramStart"/>
      <w:r>
        <w:rPr>
          <w:rFonts w:hint="eastAsia"/>
        </w:rPr>
        <w:t>及其受</w:t>
      </w:r>
      <w:proofErr w:type="gramEnd"/>
      <w:r>
        <w:rPr>
          <w:rFonts w:hint="eastAsia"/>
        </w:rPr>
        <w:t>纳水体的类型与主要来源。</w:t>
      </w:r>
    </w:p>
    <w:p w:rsidR="00CF365E" w:rsidRDefault="00000000">
      <w:r>
        <w:rPr>
          <w:rFonts w:hint="eastAsia"/>
        </w:rPr>
        <w:t xml:space="preserve">5.4.2 </w:t>
      </w:r>
      <w:r>
        <w:rPr>
          <w:rFonts w:hint="eastAsia"/>
        </w:rPr>
        <w:t>水质调查应覆盖常规理化参数及重点污染物，沉积物污染状况亦应同步调查</w:t>
      </w:r>
      <w:r w:rsidR="0069504C">
        <w:rPr>
          <w:rFonts w:hint="eastAsia"/>
        </w:rPr>
        <w:t>，详见附录表</w:t>
      </w:r>
      <w:r w:rsidR="0069504C">
        <w:rPr>
          <w:rFonts w:hint="eastAsia"/>
        </w:rPr>
        <w:t>A.13</w:t>
      </w:r>
      <w:r>
        <w:rPr>
          <w:rFonts w:hint="eastAsia"/>
        </w:rPr>
        <w:t>。</w:t>
      </w:r>
    </w:p>
    <w:p w:rsidR="00CF365E" w:rsidRDefault="00000000">
      <w:r>
        <w:rPr>
          <w:rFonts w:hint="eastAsia"/>
        </w:rPr>
        <w:t xml:space="preserve">5.4.3 </w:t>
      </w:r>
      <w:r>
        <w:rPr>
          <w:rFonts w:hint="eastAsia"/>
        </w:rPr>
        <w:t>水质监测样点布设应覆盖水源入口、湖区典型水域及出水口，兼顾水深和水层差异，同时考虑水动力、污染源分布及生境类型，数量和位置应能反映水质空间差异与变化趋势。</w:t>
      </w:r>
    </w:p>
    <w:p w:rsidR="00CF365E" w:rsidRDefault="00000000">
      <w:r>
        <w:rPr>
          <w:rFonts w:hint="eastAsia"/>
        </w:rPr>
        <w:t xml:space="preserve">5.4.4 </w:t>
      </w:r>
      <w:r>
        <w:rPr>
          <w:rFonts w:hint="eastAsia"/>
        </w:rPr>
        <w:t>缺乏历史数据的区域应开展系统采样，有历史数据的区域可视数据时效性和代表性决定是否补采。监测方法参照</w:t>
      </w:r>
      <w:r>
        <w:rPr>
          <w:rFonts w:hint="eastAsia"/>
        </w:rPr>
        <w:t xml:space="preserve"> GB 3838 </w:t>
      </w:r>
      <w:r>
        <w:rPr>
          <w:rFonts w:hint="eastAsia"/>
        </w:rPr>
        <w:t>与</w:t>
      </w:r>
      <w:r>
        <w:rPr>
          <w:rFonts w:hint="eastAsia"/>
        </w:rPr>
        <w:t xml:space="preserve"> SL 395 </w:t>
      </w:r>
      <w:r>
        <w:rPr>
          <w:rFonts w:hint="eastAsia"/>
        </w:rPr>
        <w:t>执行。</w:t>
      </w:r>
    </w:p>
    <w:p w:rsidR="00CF365E" w:rsidRDefault="00000000">
      <w:pPr>
        <w:pStyle w:val="31"/>
        <w:spacing w:before="163" w:after="163"/>
      </w:pPr>
      <w:r>
        <w:t xml:space="preserve">5.5 </w:t>
      </w:r>
      <w:r>
        <w:t>生物调查</w:t>
      </w:r>
    </w:p>
    <w:p w:rsidR="00CF365E" w:rsidRDefault="00000000">
      <w:r>
        <w:rPr>
          <w:rFonts w:hint="eastAsia"/>
        </w:rPr>
        <w:t xml:space="preserve">5.5.1 </w:t>
      </w:r>
      <w:r>
        <w:rPr>
          <w:rFonts w:hint="eastAsia"/>
        </w:rPr>
        <w:t>水生生物调查应包括水生维管植物、浮游植物与浮游动物、大型底栖无脊椎动物及鱼类的种类组成、密度、生物量</w:t>
      </w:r>
      <w:r w:rsidR="0069504C">
        <w:rPr>
          <w:rFonts w:hint="eastAsia"/>
        </w:rPr>
        <w:t>（见附录表</w:t>
      </w:r>
      <w:r w:rsidR="0069504C">
        <w:rPr>
          <w:rFonts w:hint="eastAsia"/>
        </w:rPr>
        <w:t>A1-5</w:t>
      </w:r>
      <w:r w:rsidR="0069504C">
        <w:rPr>
          <w:rFonts w:hint="eastAsia"/>
        </w:rPr>
        <w:t>）</w:t>
      </w:r>
      <w:r>
        <w:rPr>
          <w:rFonts w:hint="eastAsia"/>
        </w:rPr>
        <w:t>。调查技术可参考</w:t>
      </w:r>
      <w:r>
        <w:rPr>
          <w:rFonts w:hint="eastAsia"/>
        </w:rPr>
        <w:t>DB13/T 6059-2025</w:t>
      </w:r>
      <w:r>
        <w:rPr>
          <w:rFonts w:hint="eastAsia"/>
        </w:rPr>
        <w:t>等相关标准执行。</w:t>
      </w:r>
    </w:p>
    <w:p w:rsidR="00CF365E" w:rsidRDefault="00000000">
      <w:r>
        <w:rPr>
          <w:rFonts w:hint="eastAsia"/>
        </w:rPr>
        <w:t xml:space="preserve">5.5.2 </w:t>
      </w:r>
      <w:r>
        <w:rPr>
          <w:rFonts w:hint="eastAsia"/>
        </w:rPr>
        <w:t>湖滨带生物多样性调查应记录鸟类、哺乳类、两栖爬行类关键物种的活动迹象与栖息利用证据</w:t>
      </w:r>
      <w:r w:rsidR="00010045">
        <w:rPr>
          <w:rFonts w:hint="eastAsia"/>
        </w:rPr>
        <w:t>（见附录表</w:t>
      </w:r>
      <w:r w:rsidR="00010045">
        <w:rPr>
          <w:rFonts w:hint="eastAsia"/>
        </w:rPr>
        <w:t>A.6-8</w:t>
      </w:r>
      <w:r w:rsidR="0069504C">
        <w:rPr>
          <w:rFonts w:hint="eastAsia"/>
        </w:rPr>
        <w:t>,14</w:t>
      </w:r>
      <w:r w:rsidR="00010045">
        <w:rPr>
          <w:rFonts w:hint="eastAsia"/>
        </w:rPr>
        <w:t>）</w:t>
      </w:r>
      <w:r>
        <w:rPr>
          <w:rFonts w:hint="eastAsia"/>
        </w:rPr>
        <w:t>，调查方法可参考</w:t>
      </w:r>
      <w:r>
        <w:rPr>
          <w:rFonts w:hint="eastAsia"/>
        </w:rPr>
        <w:t>HJ 710.1</w:t>
      </w:r>
      <w:r>
        <w:rPr>
          <w:rFonts w:hint="eastAsia"/>
        </w:rPr>
        <w:t>、</w:t>
      </w:r>
      <w:r>
        <w:rPr>
          <w:rFonts w:hint="eastAsia"/>
        </w:rPr>
        <w:t>HJ 710.3</w:t>
      </w:r>
      <w:r>
        <w:rPr>
          <w:rFonts w:hint="eastAsia"/>
        </w:rPr>
        <w:t>、</w:t>
      </w:r>
      <w:r>
        <w:rPr>
          <w:rFonts w:hint="eastAsia"/>
        </w:rPr>
        <w:t>HJ 710.4</w:t>
      </w:r>
      <w:r>
        <w:rPr>
          <w:rFonts w:hint="eastAsia"/>
        </w:rPr>
        <w:t>、</w:t>
      </w:r>
      <w:r>
        <w:rPr>
          <w:rFonts w:hint="eastAsia"/>
        </w:rPr>
        <w:t>HJ 710.5</w:t>
      </w:r>
      <w:r>
        <w:rPr>
          <w:rFonts w:hint="eastAsia"/>
        </w:rPr>
        <w:t>、</w:t>
      </w:r>
      <w:r>
        <w:rPr>
          <w:rFonts w:hint="eastAsia"/>
        </w:rPr>
        <w:t>HJ 710.6</w:t>
      </w:r>
      <w:r>
        <w:rPr>
          <w:rFonts w:hint="eastAsia"/>
        </w:rPr>
        <w:t>等相关标准的要求。</w:t>
      </w:r>
    </w:p>
    <w:p w:rsidR="00CF365E" w:rsidRDefault="00000000">
      <w:r>
        <w:rPr>
          <w:rFonts w:hint="eastAsia"/>
        </w:rPr>
        <w:t xml:space="preserve">5.5.3 </w:t>
      </w:r>
      <w:r w:rsidR="00616B2F" w:rsidRPr="00616B2F">
        <w:rPr>
          <w:rFonts w:hint="eastAsia"/>
        </w:rPr>
        <w:t>调查水鸟种类、数量、分布及季节性变化，重点识别湿地依赖性水鸟。</w:t>
      </w:r>
      <w:r>
        <w:t>鸟类调查</w:t>
      </w:r>
      <w:r>
        <w:rPr>
          <w:rFonts w:hint="eastAsia"/>
        </w:rPr>
        <w:t>应针对水鸟及湿地依赖性鸟类开展种类组成、数量、分布和栖息利用情况的调查，记录觅食、繁殖和休憩等行为</w:t>
      </w:r>
      <w:r w:rsidR="00010045">
        <w:rPr>
          <w:rFonts w:hint="eastAsia"/>
        </w:rPr>
        <w:t>，见附录表</w:t>
      </w:r>
      <w:r w:rsidR="00010045">
        <w:rPr>
          <w:rFonts w:hint="eastAsia"/>
        </w:rPr>
        <w:t>A.7</w:t>
      </w:r>
      <w:r>
        <w:rPr>
          <w:rFonts w:hint="eastAsia"/>
        </w:rPr>
        <w:t>。</w:t>
      </w:r>
      <w:r w:rsidR="00616B2F" w:rsidRPr="00616B2F">
        <w:rPr>
          <w:rFonts w:hint="eastAsia"/>
        </w:rPr>
        <w:t>调查应识别修复区内不同功能栖息地，包括觅食区、繁殖区和停歇区，记录各功能区的位置、面积及利</w:t>
      </w:r>
      <w:r w:rsidR="00616B2F" w:rsidRPr="00616B2F">
        <w:rPr>
          <w:rFonts w:hint="eastAsia"/>
        </w:rPr>
        <w:lastRenderedPageBreak/>
        <w:t>用频率，并采集水深、底质类型、植被类型及盖度、食物资源密度等关键参数。针对优势水鸟，如白鹭、野鸭和鹤类，应调查其偏好的水深范围、植被结构、食物密度及对人类活动和捕食威胁的容忍距离，以评估生境适宜性。同时，应通过痕迹监测、红外相机、无人机巡查和访谈调查等手段，识别和记录水鸟面临的人为干扰、天敌威胁以及环境污染等受</w:t>
      </w:r>
      <w:proofErr w:type="gramStart"/>
      <w:r w:rsidR="00616B2F" w:rsidRPr="00616B2F">
        <w:rPr>
          <w:rFonts w:hint="eastAsia"/>
        </w:rPr>
        <w:t>胁</w:t>
      </w:r>
      <w:proofErr w:type="gramEnd"/>
      <w:r w:rsidR="00616B2F" w:rsidRPr="00616B2F">
        <w:rPr>
          <w:rFonts w:hint="eastAsia"/>
        </w:rPr>
        <w:t>因子及其影响程度。</w:t>
      </w:r>
      <w:r>
        <w:rPr>
          <w:rFonts w:hint="eastAsia"/>
        </w:rPr>
        <w:t>调查方法可参考</w:t>
      </w:r>
      <w:r>
        <w:rPr>
          <w:rFonts w:hint="eastAsia"/>
        </w:rPr>
        <w:t>HJ 710.4</w:t>
      </w:r>
      <w:r>
        <w:rPr>
          <w:rFonts w:hint="eastAsia"/>
        </w:rPr>
        <w:t>。</w:t>
      </w:r>
    </w:p>
    <w:p w:rsidR="00CF365E" w:rsidRDefault="00000000">
      <w:pPr>
        <w:pStyle w:val="21"/>
        <w:spacing w:before="163" w:after="163"/>
      </w:pPr>
      <w:bookmarkStart w:id="5" w:name="_Toc206099503"/>
      <w:r>
        <w:t xml:space="preserve">6 </w:t>
      </w:r>
      <w:r>
        <w:rPr>
          <w:rFonts w:hint="eastAsia"/>
        </w:rPr>
        <w:t>水鸟栖息地生态</w:t>
      </w:r>
      <w:r>
        <w:t>修复技术措施</w:t>
      </w:r>
      <w:bookmarkEnd w:id="5"/>
    </w:p>
    <w:p w:rsidR="00CF365E" w:rsidRDefault="00000000">
      <w:pPr>
        <w:pStyle w:val="31"/>
        <w:spacing w:before="163" w:after="163"/>
      </w:pPr>
      <w:r>
        <w:t>6.1</w:t>
      </w:r>
      <w:r>
        <w:rPr>
          <w:rFonts w:hint="eastAsia"/>
        </w:rPr>
        <w:t>一般规定</w:t>
      </w:r>
    </w:p>
    <w:p w:rsidR="00CF365E" w:rsidRDefault="00000000">
      <w:r>
        <w:rPr>
          <w:rFonts w:hint="eastAsia"/>
        </w:rPr>
        <w:t xml:space="preserve">6.1.1 </w:t>
      </w:r>
      <w:r>
        <w:rPr>
          <w:rFonts w:hint="eastAsia"/>
        </w:rPr>
        <w:t>水鸟栖息地修复应依据科学评估结果和明确的修复目标，优先在现有基础条件较好的生境中开展优化与改造，以低干扰、自然导向的方式恢复生态功能。</w:t>
      </w:r>
    </w:p>
    <w:p w:rsidR="00CF365E" w:rsidRDefault="00000000">
      <w:r>
        <w:rPr>
          <w:rFonts w:hint="eastAsia"/>
        </w:rPr>
        <w:t xml:space="preserve">6.1.2 </w:t>
      </w:r>
      <w:r>
        <w:rPr>
          <w:rFonts w:hint="eastAsia"/>
        </w:rPr>
        <w:t>当生境基础条件严重退化或缺失时，可构建新生境，但应综合考虑地形地貌、水文过程、基底条件及物种需求，避免与周边环境脱节</w:t>
      </w:r>
      <w:r>
        <w:t>。</w:t>
      </w:r>
    </w:p>
    <w:p w:rsidR="00CF365E" w:rsidRDefault="00000000">
      <w:r>
        <w:t>6.1.</w:t>
      </w:r>
      <w:r>
        <w:rPr>
          <w:rFonts w:hint="eastAsia"/>
        </w:rPr>
        <w:t>3</w:t>
      </w:r>
      <w:r>
        <w:t xml:space="preserve"> </w:t>
      </w:r>
      <w:r>
        <w:t>湖泊湿地水鸟栖息地的空间布局应符合国土空间、城镇开发、农业用地及生态保护等各类规划要求。</w:t>
      </w:r>
    </w:p>
    <w:p w:rsidR="00CF365E" w:rsidRDefault="00000000">
      <w:r>
        <w:t>6.1.</w:t>
      </w:r>
      <w:r>
        <w:rPr>
          <w:rFonts w:hint="eastAsia"/>
        </w:rPr>
        <w:t>4</w:t>
      </w:r>
      <w:r>
        <w:t xml:space="preserve"> </w:t>
      </w:r>
      <w:r>
        <w:t>在具</w:t>
      </w:r>
      <w:bookmarkStart w:id="6" w:name="OLE_LINK2"/>
      <w:r>
        <w:t>备防洪、灌溉、供水、交通等功能的区域</w:t>
      </w:r>
      <w:bookmarkEnd w:id="6"/>
      <w:r>
        <w:t>，修复设计应参照</w:t>
      </w:r>
      <w:r w:rsidR="00C04504">
        <w:rPr>
          <w:rFonts w:hint="eastAsia"/>
        </w:rPr>
        <w:t>GB50201-2014</w:t>
      </w:r>
      <w:r w:rsidR="007F52E8">
        <w:rPr>
          <w:rFonts w:hint="eastAsia"/>
        </w:rPr>
        <w:t>，</w:t>
      </w:r>
      <w:r w:rsidR="007F52E8">
        <w:rPr>
          <w:rFonts w:hint="eastAsia"/>
        </w:rPr>
        <w:t>GB 50288-2018</w:t>
      </w:r>
      <w:r w:rsidR="00C04504">
        <w:rPr>
          <w:rFonts w:hint="eastAsia"/>
        </w:rPr>
        <w:t>等</w:t>
      </w:r>
      <w:r>
        <w:t>相关行业标准；无其他功能约束时，应兼顾生态性、安全性、经济性与可维护性，合理确定设计标准。</w:t>
      </w:r>
    </w:p>
    <w:p w:rsidR="00CF365E" w:rsidRDefault="00000000">
      <w:pPr>
        <w:pStyle w:val="31"/>
        <w:spacing w:before="163" w:after="163"/>
      </w:pPr>
      <w:r>
        <w:rPr>
          <w:rFonts w:hint="eastAsia"/>
        </w:rPr>
        <w:t xml:space="preserve">6.2 </w:t>
      </w:r>
      <w:r>
        <w:rPr>
          <w:rFonts w:hint="eastAsia"/>
        </w:rPr>
        <w:t>基底构建技术</w:t>
      </w:r>
    </w:p>
    <w:p w:rsidR="00CF365E" w:rsidRDefault="00000000">
      <w:r>
        <w:rPr>
          <w:rFonts w:hint="eastAsia"/>
        </w:rPr>
        <w:t xml:space="preserve">6.2.1 </w:t>
      </w:r>
      <w:r>
        <w:rPr>
          <w:rFonts w:hint="eastAsia"/>
        </w:rPr>
        <w:t>宜选择面积不小于</w:t>
      </w:r>
      <w:r>
        <w:rPr>
          <w:rFonts w:hint="eastAsia"/>
        </w:rPr>
        <w:t>1km</w:t>
      </w:r>
      <w:r>
        <w:rPr>
          <w:rFonts w:hint="eastAsia"/>
        </w:rPr>
        <w:t>²的湿地恢复区域，清理现有土堤或围堰，保持地形平缓递减，具体可参考</w:t>
      </w:r>
      <w:r>
        <w:t>DB33/T 2504-2022</w:t>
      </w:r>
      <w:r>
        <w:rPr>
          <w:rFonts w:hint="eastAsia"/>
        </w:rPr>
        <w:t>。</w:t>
      </w:r>
    </w:p>
    <w:p w:rsidR="00CF365E" w:rsidRDefault="00000000">
      <w:r>
        <w:rPr>
          <w:rFonts w:hint="eastAsia"/>
        </w:rPr>
        <w:t xml:space="preserve">6.2.2 </w:t>
      </w:r>
      <w:r>
        <w:rPr>
          <w:rFonts w:hint="eastAsia"/>
        </w:rPr>
        <w:t>恢复湿地与湖泊水文连通，通过原有河道或小型闸门调控季节性水位。</w:t>
      </w:r>
    </w:p>
    <w:p w:rsidR="00CF365E" w:rsidRDefault="00000000">
      <w:r>
        <w:rPr>
          <w:rFonts w:hint="eastAsia"/>
        </w:rPr>
        <w:t xml:space="preserve">6.2.3 </w:t>
      </w:r>
      <w:r>
        <w:rPr>
          <w:rFonts w:hint="eastAsia"/>
        </w:rPr>
        <w:t>保留靠近陆地的芦苇带，清除开水面或浅滩的密集芦苇及入侵植物，可结合刈割、淹水、曝晒等方法。</w:t>
      </w:r>
    </w:p>
    <w:p w:rsidR="00CF365E" w:rsidRDefault="00000000">
      <w:r>
        <w:rPr>
          <w:rFonts w:hint="eastAsia"/>
        </w:rPr>
        <w:t xml:space="preserve">6.2.4 </w:t>
      </w:r>
      <w:r>
        <w:rPr>
          <w:rFonts w:hint="eastAsia"/>
        </w:rPr>
        <w:t>在深水与芦苇间挖掘隔离水沟，长期保持水深，增强生境分隔与安全性。</w:t>
      </w:r>
    </w:p>
    <w:p w:rsidR="00CF365E" w:rsidRDefault="00000000">
      <w:pPr>
        <w:pStyle w:val="31"/>
        <w:spacing w:before="163" w:after="163"/>
      </w:pPr>
      <w:r>
        <w:rPr>
          <w:rFonts w:hint="eastAsia"/>
        </w:rPr>
        <w:t>6.3</w:t>
      </w:r>
      <w:r>
        <w:rPr>
          <w:rFonts w:hint="eastAsia"/>
        </w:rPr>
        <w:t>生境优化改造</w:t>
      </w:r>
    </w:p>
    <w:p w:rsidR="00CF365E" w:rsidRDefault="00000000">
      <w:r>
        <w:rPr>
          <w:rFonts w:hint="eastAsia"/>
        </w:rPr>
        <w:t xml:space="preserve">6.3.1 </w:t>
      </w:r>
      <w:r>
        <w:t>对现有湿地生境进行评估，保留条件良好的</w:t>
      </w:r>
      <w:r w:rsidR="008E32C4">
        <w:t>浅滩</w:t>
      </w:r>
      <w:r>
        <w:t>、浅水、深水及芦苇带，针对水位、植被结构和空间布局进行微调。</w:t>
      </w:r>
    </w:p>
    <w:p w:rsidR="00CF365E" w:rsidRDefault="00000000">
      <w:r>
        <w:rPr>
          <w:rFonts w:hint="eastAsia"/>
        </w:rPr>
        <w:lastRenderedPageBreak/>
        <w:t xml:space="preserve">6.3.2 </w:t>
      </w:r>
      <w:r>
        <w:t>调整水位管理，利用闸门或缓冲沟渠实现浅水与</w:t>
      </w:r>
      <w:r w:rsidR="008E32C4">
        <w:t>浅滩</w:t>
      </w:r>
      <w:r>
        <w:t>季节性轮换，增强水鸟觅食和繁殖条件。</w:t>
      </w:r>
    </w:p>
    <w:p w:rsidR="00CF365E" w:rsidRDefault="00000000">
      <w:r>
        <w:rPr>
          <w:rFonts w:hint="eastAsia"/>
        </w:rPr>
        <w:t xml:space="preserve">6.3.3 </w:t>
      </w:r>
      <w:r>
        <w:t>对密集或退化植被进行间伐或分区修剪，优化植被</w:t>
      </w:r>
      <w:r>
        <w:t>-</w:t>
      </w:r>
      <w:r>
        <w:t>开水交错带，提升空间复杂度与可用栖息面积。</w:t>
      </w:r>
    </w:p>
    <w:p w:rsidR="00CF365E" w:rsidRDefault="00000000">
      <w:r>
        <w:rPr>
          <w:rFonts w:hint="eastAsia"/>
        </w:rPr>
        <w:t xml:space="preserve">6.3.4 </w:t>
      </w:r>
      <w:r>
        <w:t>对水体连通性不佳的区域，通过小型水沟或涵洞改善水流交换，保持湿地生态功能与水鸟迁徙通道。</w:t>
      </w:r>
    </w:p>
    <w:p w:rsidR="00CF365E" w:rsidRDefault="00000000">
      <w:r>
        <w:rPr>
          <w:rFonts w:hint="eastAsia"/>
        </w:rPr>
        <w:t xml:space="preserve">6.3.5 </w:t>
      </w:r>
      <w:r>
        <w:t>结合食物资源和栖息需求，在关键浅水或深水区适当增加浮岛、沉水植物或小型隐蔽结构，提高安全性与生物多样性。</w:t>
      </w:r>
    </w:p>
    <w:p w:rsidR="00CF365E" w:rsidRDefault="00000000">
      <w:pPr>
        <w:pStyle w:val="31"/>
        <w:spacing w:before="163" w:after="163"/>
      </w:pPr>
      <w:r>
        <w:rPr>
          <w:rFonts w:hint="eastAsia"/>
        </w:rPr>
        <w:t xml:space="preserve">6.4 </w:t>
      </w:r>
      <w:r>
        <w:rPr>
          <w:rFonts w:hint="eastAsia"/>
        </w:rPr>
        <w:t>生境重建技术</w:t>
      </w:r>
    </w:p>
    <w:p w:rsidR="00CF365E" w:rsidRDefault="00000000">
      <w:r>
        <w:rPr>
          <w:rFonts w:hint="eastAsia"/>
        </w:rPr>
        <w:t xml:space="preserve">6.4.1 </w:t>
      </w:r>
      <w:r w:rsidR="008E32C4">
        <w:rPr>
          <w:rFonts w:hint="eastAsia"/>
        </w:rPr>
        <w:t>浅滩</w:t>
      </w:r>
      <w:r>
        <w:rPr>
          <w:rFonts w:hint="eastAsia"/>
        </w:rPr>
        <w:t>和浅水生境营造技术</w:t>
      </w:r>
    </w:p>
    <w:p w:rsidR="00CF365E" w:rsidRDefault="00000000">
      <w:r>
        <w:rPr>
          <w:rFonts w:hint="eastAsia"/>
        </w:rPr>
        <w:t>在靠近水域的一侧营造</w:t>
      </w:r>
      <w:r w:rsidR="008E32C4">
        <w:rPr>
          <w:rFonts w:hint="eastAsia"/>
        </w:rPr>
        <w:t>浅滩</w:t>
      </w:r>
      <w:r>
        <w:rPr>
          <w:rFonts w:hint="eastAsia"/>
        </w:rPr>
        <w:t>和浅水生境，通过原有河流、沟渠或涵洞引水，并根据水位变化调节</w:t>
      </w:r>
      <w:r w:rsidR="008E32C4">
        <w:rPr>
          <w:rFonts w:hint="eastAsia"/>
        </w:rPr>
        <w:t>浅滩</w:t>
      </w:r>
      <w:r>
        <w:rPr>
          <w:rFonts w:hint="eastAsia"/>
        </w:rPr>
        <w:t>露出和浅水淹没的范围和时间。在区域中部设置相对较高的</w:t>
      </w:r>
      <w:r w:rsidR="008E32C4">
        <w:rPr>
          <w:rFonts w:hint="eastAsia"/>
        </w:rPr>
        <w:t>浅滩</w:t>
      </w:r>
      <w:r>
        <w:rPr>
          <w:rFonts w:hint="eastAsia"/>
        </w:rPr>
        <w:t>，确保在水位波动时不被湖水淹没；在外围开挖水沟并保持长期水淹状态，形成天然的生态隔离屏障。具体可参考</w:t>
      </w:r>
      <w:r>
        <w:t>DB33/T 2504-2022</w:t>
      </w:r>
      <w:r>
        <w:rPr>
          <w:rFonts w:hint="eastAsia"/>
        </w:rPr>
        <w:t>。</w:t>
      </w:r>
    </w:p>
    <w:p w:rsidR="00CF365E" w:rsidRDefault="00000000">
      <w:r>
        <w:rPr>
          <w:rFonts w:hint="eastAsia"/>
        </w:rPr>
        <w:t xml:space="preserve">6.4.2 </w:t>
      </w:r>
      <w:r>
        <w:rPr>
          <w:rFonts w:hint="eastAsia"/>
        </w:rPr>
        <w:t>深水生境营造技术</w:t>
      </w:r>
    </w:p>
    <w:p w:rsidR="00CF365E" w:rsidRDefault="00000000">
      <w:r>
        <w:rPr>
          <w:rFonts w:hint="eastAsia"/>
        </w:rPr>
        <w:t>在</w:t>
      </w:r>
      <w:r w:rsidR="00822907">
        <w:rPr>
          <w:rFonts w:hint="eastAsia"/>
        </w:rPr>
        <w:t>合适区域</w:t>
      </w:r>
      <w:r>
        <w:rPr>
          <w:rFonts w:hint="eastAsia"/>
        </w:rPr>
        <w:t>深水生境，通过调整地形和水位管理，使水深保持在适宜范围内，并随季节和水文条件略有波动，以满足水鸟觅食和栖息需求；在芦苇或香蒲茂密的区域，开辟若干相对独立的水域，维持适宜水深并长期保持水位稳定，同时形成隐蔽的栖息环境，为不同类型水鸟提供安全的觅食与繁殖场所。具体可参考</w:t>
      </w:r>
      <w:r>
        <w:t>DB33/T 2504-2022</w:t>
      </w:r>
      <w:r>
        <w:rPr>
          <w:rFonts w:hint="eastAsia"/>
        </w:rPr>
        <w:t>。</w:t>
      </w:r>
    </w:p>
    <w:p w:rsidR="00CF365E" w:rsidRDefault="00000000">
      <w:r>
        <w:rPr>
          <w:rFonts w:hint="eastAsia"/>
        </w:rPr>
        <w:t xml:space="preserve">6.4.3 </w:t>
      </w:r>
      <w:r>
        <w:rPr>
          <w:rFonts w:hint="eastAsia"/>
        </w:rPr>
        <w:t>植被生境</w:t>
      </w:r>
    </w:p>
    <w:p w:rsidR="00CF365E" w:rsidRDefault="00000000">
      <w:r>
        <w:rPr>
          <w:rFonts w:hint="eastAsia"/>
        </w:rPr>
        <w:t>种植本地</w:t>
      </w:r>
      <w:proofErr w:type="gramStart"/>
      <w:r>
        <w:rPr>
          <w:rFonts w:hint="eastAsia"/>
        </w:rPr>
        <w:t>挺</w:t>
      </w:r>
      <w:proofErr w:type="gramEnd"/>
      <w:r>
        <w:rPr>
          <w:rFonts w:hint="eastAsia"/>
        </w:rPr>
        <w:t>水、沉水和浮叶植物，构建多层次登岸和水下植被结构，满足多样化鸟类需求；在芦苇或香蒲带内应设置界面分明的植被</w:t>
      </w:r>
      <w:r>
        <w:rPr>
          <w:rFonts w:hint="eastAsia"/>
        </w:rPr>
        <w:t>-</w:t>
      </w:r>
      <w:r>
        <w:rPr>
          <w:rFonts w:hint="eastAsia"/>
        </w:rPr>
        <w:t>开水交错带，提升空间复杂度和生境质量。</w:t>
      </w:r>
    </w:p>
    <w:p w:rsidR="00CF365E" w:rsidRDefault="00000000">
      <w:pPr>
        <w:pStyle w:val="31"/>
        <w:spacing w:before="163" w:after="163"/>
      </w:pPr>
      <w:r>
        <w:rPr>
          <w:rFonts w:hint="eastAsia"/>
        </w:rPr>
        <w:t xml:space="preserve">6.5 </w:t>
      </w:r>
      <w:r>
        <w:rPr>
          <w:rFonts w:hint="eastAsia"/>
        </w:rPr>
        <w:t>人工结构辅助</w:t>
      </w:r>
    </w:p>
    <w:p w:rsidR="00CF365E" w:rsidRDefault="00000000">
      <w:r>
        <w:rPr>
          <w:rFonts w:hint="eastAsia"/>
        </w:rPr>
        <w:t>人工结构应以提供安全栖息、觅食与休憩场所为主，兼顾不同类型水鸟的生态习性。可在适宜位置设置小型浮岛、木桩平台或隐蔽性栖息设施，以增强水鸟活动多样性；观测平台等科普设施应与隔离带结合布设，减少对水鸟的干扰。</w:t>
      </w:r>
    </w:p>
    <w:p w:rsidR="00CF365E" w:rsidRDefault="00000000">
      <w:pPr>
        <w:pStyle w:val="31"/>
        <w:spacing w:before="163" w:after="163"/>
      </w:pPr>
      <w:r>
        <w:rPr>
          <w:rFonts w:hint="eastAsia"/>
        </w:rPr>
        <w:lastRenderedPageBreak/>
        <w:t xml:space="preserve">6.6 </w:t>
      </w:r>
      <w:r>
        <w:rPr>
          <w:rFonts w:hint="eastAsia"/>
        </w:rPr>
        <w:t>食物源及营养结构</w:t>
      </w:r>
    </w:p>
    <w:p w:rsidR="00CF365E" w:rsidRDefault="00000000">
      <w:r>
        <w:rPr>
          <w:rFonts w:hint="eastAsia"/>
        </w:rPr>
        <w:t>通过调控水体、水文条件和植被结构，增强底栖动物和浮游生物的生物量，以提供充足食物资源；应重点支持水鸟食物链底层的无脊椎动物和鱼类，保障营养基础</w:t>
      </w:r>
      <w:r w:rsidR="008E4DA1">
        <w:rPr>
          <w:rFonts w:hint="eastAsia"/>
        </w:rPr>
        <w:t>，具体可参考</w:t>
      </w:r>
      <w:r w:rsidR="008E4DA1">
        <w:rPr>
          <w:rFonts w:hint="eastAsia"/>
        </w:rPr>
        <w:t>DB33/T 2504-2022</w:t>
      </w:r>
      <w:r>
        <w:rPr>
          <w:rFonts w:hint="eastAsia"/>
        </w:rPr>
        <w:t>。</w:t>
      </w:r>
    </w:p>
    <w:p w:rsidR="00CF365E" w:rsidRDefault="00000000">
      <w:pPr>
        <w:pStyle w:val="31"/>
        <w:spacing w:before="163" w:after="163"/>
      </w:pPr>
      <w:r>
        <w:rPr>
          <w:rFonts w:hint="eastAsia"/>
        </w:rPr>
        <w:t xml:space="preserve">6.7 </w:t>
      </w:r>
      <w:r>
        <w:rPr>
          <w:rFonts w:hint="eastAsia"/>
        </w:rPr>
        <w:t>生境连通与隔离措施</w:t>
      </w:r>
    </w:p>
    <w:p w:rsidR="00CF365E" w:rsidRDefault="00000000">
      <w:r>
        <w:rPr>
          <w:rFonts w:hint="eastAsia"/>
        </w:rPr>
        <w:t>确保湿地内部各生境单元（水体、</w:t>
      </w:r>
      <w:r w:rsidR="00DC0454">
        <w:rPr>
          <w:rFonts w:hint="eastAsia"/>
        </w:rPr>
        <w:t>洲岛</w:t>
      </w:r>
      <w:r>
        <w:rPr>
          <w:rFonts w:hint="eastAsia"/>
        </w:rPr>
        <w:t>、植被带）连通性良好，利于水鸟觅食和个体迁移；在项目边缘构建生态隔离带，如浅水沟、植被缓冲地带等，以减少人畜干扰并防止外来捕食者渗入。</w:t>
      </w:r>
    </w:p>
    <w:p w:rsidR="00CF365E" w:rsidRDefault="00000000">
      <w:pPr>
        <w:pStyle w:val="21"/>
        <w:spacing w:before="163" w:after="163"/>
      </w:pPr>
      <w:bookmarkStart w:id="7" w:name="_Toc206099504"/>
      <w:r>
        <w:t xml:space="preserve">7 </w:t>
      </w:r>
      <w:r>
        <w:t>维护与管理</w:t>
      </w:r>
      <w:bookmarkEnd w:id="7"/>
    </w:p>
    <w:p w:rsidR="00CF365E" w:rsidRDefault="00000000">
      <w:pPr>
        <w:pStyle w:val="31"/>
        <w:spacing w:before="163" w:after="163"/>
      </w:pPr>
      <w:r>
        <w:t xml:space="preserve">7.1 </w:t>
      </w:r>
      <w:r>
        <w:t>维护</w:t>
      </w:r>
    </w:p>
    <w:p w:rsidR="00CF365E" w:rsidRDefault="00000000">
      <w:r>
        <w:t xml:space="preserve">7.1.1 </w:t>
      </w:r>
      <w:r>
        <w:t>加强湖泊湿地形态、岸（堤）坡和水生生境的日常维护，防止人为破坏、垃圾堆放等不良行为。</w:t>
      </w:r>
    </w:p>
    <w:p w:rsidR="00CF365E" w:rsidRDefault="00000000">
      <w:r>
        <w:t xml:space="preserve">7.1.2 </w:t>
      </w:r>
      <w:r>
        <w:t>修复区域内严禁挖沙、取土、采石、围垦等破坏湖床和水体的活动。</w:t>
      </w:r>
    </w:p>
    <w:p w:rsidR="00CF365E" w:rsidRDefault="00000000">
      <w:r>
        <w:t xml:space="preserve">7.1.3 </w:t>
      </w:r>
      <w:r>
        <w:t>定期检查岸坡稳定性和植被生长情况，发现问题应及时处理，确保安全和生态功能。</w:t>
      </w:r>
    </w:p>
    <w:p w:rsidR="00CF365E" w:rsidRDefault="00000000">
      <w:r>
        <w:t xml:space="preserve">7.1.4 </w:t>
      </w:r>
      <w:r>
        <w:t>水生植物应适时养护，合理修剪或收割，维持水质净化和生态修复效果，避免过度繁殖或堵塞水域。</w:t>
      </w:r>
    </w:p>
    <w:p w:rsidR="00CF365E" w:rsidRDefault="00000000">
      <w:pPr>
        <w:pStyle w:val="31"/>
        <w:spacing w:before="163" w:after="163"/>
      </w:pPr>
      <w:r>
        <w:t xml:space="preserve">7.2 </w:t>
      </w:r>
      <w:r>
        <w:t>综合管理</w:t>
      </w:r>
    </w:p>
    <w:p w:rsidR="00CF365E" w:rsidRDefault="00000000">
      <w:r>
        <w:t xml:space="preserve">7.2.1 </w:t>
      </w:r>
      <w:r>
        <w:t>应根据修复目标制定监测方案，内容包括水质、水位、生境、水鸟等，监测频次建议每季度一次。</w:t>
      </w:r>
    </w:p>
    <w:p w:rsidR="00CF365E" w:rsidRDefault="00000000">
      <w:r>
        <w:t xml:space="preserve">7.2.2 </w:t>
      </w:r>
      <w:r>
        <w:t>工程实施满</w:t>
      </w:r>
      <w:r>
        <w:t>3</w:t>
      </w:r>
      <w:r>
        <w:t>年后应进行修复效果评估，内容包括地貌、水环境、生物多样性和人类干扰等，并提出后续管理建议。</w:t>
      </w:r>
    </w:p>
    <w:p w:rsidR="00CF365E" w:rsidRDefault="00000000">
      <w:r>
        <w:t xml:space="preserve">7.2.3 </w:t>
      </w:r>
      <w:r>
        <w:t>建立长期管理机制，明确责任分工，推动多部门协作开展湖泊湿地生态保护与修复。</w:t>
      </w:r>
    </w:p>
    <w:p w:rsidR="00CF365E" w:rsidRDefault="00000000">
      <w:r>
        <w:t xml:space="preserve">7.2.4 </w:t>
      </w:r>
      <w:r>
        <w:t>鼓励社区参与和公众监督，结合科普宣传等方式，提升湿地保护意识和社会参与度</w:t>
      </w:r>
      <w:r>
        <w:rPr>
          <w:rFonts w:hint="eastAsia"/>
        </w:rPr>
        <w:t>。</w:t>
      </w:r>
    </w:p>
    <w:p w:rsidR="00CF365E" w:rsidRDefault="00000000">
      <w:pPr>
        <w:pStyle w:val="21"/>
        <w:spacing w:before="163" w:after="163"/>
      </w:pPr>
      <w:bookmarkStart w:id="8" w:name="_Toc206099505"/>
      <w:r>
        <w:lastRenderedPageBreak/>
        <w:t xml:space="preserve">8 </w:t>
      </w:r>
      <w:r>
        <w:t>修复效果评估</w:t>
      </w:r>
      <w:bookmarkEnd w:id="8"/>
    </w:p>
    <w:p w:rsidR="00CF365E" w:rsidRDefault="00000000">
      <w:pPr>
        <w:pStyle w:val="31"/>
        <w:spacing w:before="163" w:after="163"/>
      </w:pPr>
      <w:r>
        <w:rPr>
          <w:rFonts w:hint="eastAsia"/>
        </w:rPr>
        <w:t xml:space="preserve">8.1 </w:t>
      </w:r>
      <w:r>
        <w:rPr>
          <w:rFonts w:hint="eastAsia"/>
        </w:rPr>
        <w:t>一般规定</w:t>
      </w:r>
    </w:p>
    <w:p w:rsidR="00CF365E" w:rsidRDefault="00000000">
      <w:r>
        <w:rPr>
          <w:rFonts w:hint="eastAsia"/>
        </w:rPr>
        <w:t xml:space="preserve">8.1.1 </w:t>
      </w:r>
      <w:r>
        <w:rPr>
          <w:rFonts w:hint="eastAsia"/>
        </w:rPr>
        <w:t>水鸟栖息地生态修复完成后，应根据修复目标和方案开展效果评估，内容可涵盖水文、湖泊湿地生境、水环境、和生物等方面。</w:t>
      </w:r>
    </w:p>
    <w:p w:rsidR="00CF365E" w:rsidRDefault="00000000">
      <w:r>
        <w:rPr>
          <w:rFonts w:hint="eastAsia"/>
        </w:rPr>
        <w:t xml:space="preserve">8.1.2 </w:t>
      </w:r>
      <w:r>
        <w:rPr>
          <w:rFonts w:hint="eastAsia"/>
        </w:rPr>
        <w:t>评估可结合修复前与修复后的对比分析，必要时设置对照区，通过多期监测数据判断修复效果的可持续性与稳定性。</w:t>
      </w:r>
    </w:p>
    <w:p w:rsidR="00CF365E" w:rsidRDefault="00000000">
      <w:r>
        <w:rPr>
          <w:rFonts w:hint="eastAsia"/>
        </w:rPr>
        <w:t xml:space="preserve">8.1.3 </w:t>
      </w:r>
      <w:r>
        <w:rPr>
          <w:rFonts w:hint="eastAsia"/>
        </w:rPr>
        <w:t>评估结果应为修复工程验收、后期管理和补充修复提供依据。</w:t>
      </w:r>
    </w:p>
    <w:p w:rsidR="00CF365E" w:rsidRDefault="00000000">
      <w:pPr>
        <w:pStyle w:val="31"/>
        <w:spacing w:before="163" w:after="163"/>
      </w:pPr>
      <w:r>
        <w:t xml:space="preserve">8.2 </w:t>
      </w:r>
      <w:r>
        <w:t>评估内容</w:t>
      </w:r>
    </w:p>
    <w:p w:rsidR="00CF365E" w:rsidRDefault="00000000">
      <w:pPr>
        <w:rPr>
          <w:rFonts w:ascii="宋体" w:eastAsia="宋体" w:hAnsi="宋体" w:hint="eastAsia"/>
        </w:rPr>
      </w:pPr>
      <w:r>
        <w:rPr>
          <w:rFonts w:ascii="宋体" w:eastAsia="宋体" w:hAnsi="宋体" w:hint="eastAsia"/>
        </w:rPr>
        <w:t>评估内容可包括：</w:t>
      </w:r>
    </w:p>
    <w:p w:rsidR="00CF365E" w:rsidRDefault="00000000">
      <w:r>
        <w:rPr>
          <w:rFonts w:hint="eastAsia"/>
        </w:rPr>
        <w:t>8.2.1</w:t>
      </w:r>
      <w:r>
        <w:rPr>
          <w:rFonts w:hint="eastAsia"/>
        </w:rPr>
        <w:t>水文条件：水位波动、水期维持、水体连通性等是否改善；</w:t>
      </w:r>
    </w:p>
    <w:p w:rsidR="00CF365E" w:rsidRDefault="00000000">
      <w:r>
        <w:rPr>
          <w:rFonts w:hint="eastAsia"/>
        </w:rPr>
        <w:t>8.2.2</w:t>
      </w:r>
      <w:r>
        <w:rPr>
          <w:rFonts w:hint="eastAsia"/>
        </w:rPr>
        <w:t>生境结构：浅水区、</w:t>
      </w:r>
      <w:r w:rsidR="008E32C4">
        <w:rPr>
          <w:rFonts w:hint="eastAsia"/>
        </w:rPr>
        <w:t>浅滩</w:t>
      </w:r>
      <w:r>
        <w:rPr>
          <w:rFonts w:hint="eastAsia"/>
        </w:rPr>
        <w:t>、深水区等生境类型是否合理分布；</w:t>
      </w:r>
    </w:p>
    <w:p w:rsidR="00CF365E" w:rsidRDefault="00000000">
      <w:r>
        <w:rPr>
          <w:rFonts w:hint="eastAsia"/>
        </w:rPr>
        <w:t>8.2.3</w:t>
      </w:r>
      <w:r>
        <w:rPr>
          <w:rFonts w:hint="eastAsia"/>
        </w:rPr>
        <w:t>水环境：常规理化指标、重点污染物及沉积物污染等是否改善；</w:t>
      </w:r>
    </w:p>
    <w:p w:rsidR="00CF365E" w:rsidRDefault="00000000">
      <w:r>
        <w:rPr>
          <w:rFonts w:hint="eastAsia"/>
        </w:rPr>
        <w:t>8.2.4</w:t>
      </w:r>
      <w:r>
        <w:rPr>
          <w:rFonts w:hint="eastAsia"/>
        </w:rPr>
        <w:t>生物多样性：水生生物、底栖动物、鱼类种类与数量是否改善；</w:t>
      </w:r>
    </w:p>
    <w:p w:rsidR="00CF365E" w:rsidRDefault="00000000">
      <w:r>
        <w:rPr>
          <w:rFonts w:hint="eastAsia"/>
        </w:rPr>
        <w:t>8.2.5</w:t>
      </w:r>
      <w:r>
        <w:rPr>
          <w:rFonts w:hint="eastAsia"/>
        </w:rPr>
        <w:t>水鸟活动：水鸟种类、数量、繁殖和栖息行为是否恢复；</w:t>
      </w:r>
    </w:p>
    <w:p w:rsidR="00CF365E" w:rsidRDefault="00000000">
      <w:pPr>
        <w:pStyle w:val="31"/>
        <w:spacing w:before="163" w:after="163"/>
      </w:pPr>
      <w:r>
        <w:t xml:space="preserve">8.3 </w:t>
      </w:r>
      <w:r>
        <w:t>评估方法</w:t>
      </w:r>
    </w:p>
    <w:p w:rsidR="00CF365E" w:rsidRDefault="00000000">
      <w:r>
        <w:t xml:space="preserve">8.3.1 </w:t>
      </w:r>
      <w:r>
        <w:rPr>
          <w:rFonts w:hint="eastAsia"/>
        </w:rPr>
        <w:t>水文条件评估</w:t>
      </w:r>
      <w:r>
        <w:t>可采用遥感影像、生境调查、生物监测、水质检测等多种手段，结合实地踏勘和定点监测，开展综合评估</w:t>
      </w:r>
      <w:r w:rsidR="001428F4">
        <w:rPr>
          <w:rFonts w:hint="eastAsia"/>
        </w:rPr>
        <w:t>（参见附录表</w:t>
      </w:r>
      <w:r w:rsidR="001428F4">
        <w:rPr>
          <w:rFonts w:hint="eastAsia"/>
        </w:rPr>
        <w:t>A.15</w:t>
      </w:r>
      <w:r w:rsidR="001428F4">
        <w:rPr>
          <w:rFonts w:hint="eastAsia"/>
        </w:rPr>
        <w:t>）</w:t>
      </w:r>
      <w:r>
        <w:rPr>
          <w:rFonts w:hint="eastAsia"/>
        </w:rPr>
        <w:t>，调查方法可参照</w:t>
      </w:r>
      <w:r>
        <w:rPr>
          <w:rFonts w:hint="eastAsia"/>
        </w:rPr>
        <w:t>SL196</w:t>
      </w:r>
      <w:r>
        <w:rPr>
          <w:rFonts w:hint="eastAsia"/>
        </w:rPr>
        <w:t>执行。</w:t>
      </w:r>
    </w:p>
    <w:p w:rsidR="00CF365E" w:rsidRDefault="00000000">
      <w:r>
        <w:rPr>
          <w:rFonts w:hint="eastAsia"/>
        </w:rPr>
        <w:t xml:space="preserve">8.3.2 </w:t>
      </w:r>
      <w:r>
        <w:rPr>
          <w:rFonts w:hint="eastAsia"/>
        </w:rPr>
        <w:t>生境结构评估可采用遥感影像（无人机航拍</w:t>
      </w:r>
      <w:r>
        <w:rPr>
          <w:rFonts w:hint="eastAsia"/>
        </w:rPr>
        <w:t>/</w:t>
      </w:r>
      <w:r>
        <w:rPr>
          <w:rFonts w:hint="eastAsia"/>
        </w:rPr>
        <w:t>卫星影像）结合</w:t>
      </w:r>
      <w:r>
        <w:rPr>
          <w:rFonts w:hint="eastAsia"/>
        </w:rPr>
        <w:t>GIS</w:t>
      </w:r>
      <w:r>
        <w:rPr>
          <w:rFonts w:hint="eastAsia"/>
        </w:rPr>
        <w:t>分析，测定浅水区、</w:t>
      </w:r>
      <w:r w:rsidR="008E32C4">
        <w:rPr>
          <w:rFonts w:hint="eastAsia"/>
        </w:rPr>
        <w:t>浅滩</w:t>
      </w:r>
      <w:r>
        <w:rPr>
          <w:rFonts w:hint="eastAsia"/>
        </w:rPr>
        <w:t>、深水区等生境的面积比例与空间分布，对照修复目标或自然参照地判断配置合理性。</w:t>
      </w:r>
    </w:p>
    <w:p w:rsidR="00CF365E" w:rsidRDefault="00000000">
      <w:r>
        <w:rPr>
          <w:rFonts w:hint="eastAsia"/>
        </w:rPr>
        <w:t xml:space="preserve">8.3.3 </w:t>
      </w:r>
      <w:r>
        <w:rPr>
          <w:rFonts w:hint="eastAsia"/>
        </w:rPr>
        <w:t>水环境的评估方法可</w:t>
      </w:r>
      <w:r>
        <w:t>参照</w:t>
      </w:r>
      <w:r>
        <w:t>GB 3838</w:t>
      </w:r>
      <w:r>
        <w:t>与</w:t>
      </w:r>
      <w:r>
        <w:t>SL 395</w:t>
      </w:r>
      <w:r>
        <w:rPr>
          <w:rFonts w:hint="eastAsia"/>
        </w:rPr>
        <w:t>。</w:t>
      </w:r>
    </w:p>
    <w:p w:rsidR="00CF365E" w:rsidRDefault="00000000">
      <w:r>
        <w:rPr>
          <w:rFonts w:hint="eastAsia"/>
        </w:rPr>
        <w:t xml:space="preserve">8.3.4 </w:t>
      </w:r>
      <w:r>
        <w:rPr>
          <w:rFonts w:hint="eastAsia"/>
        </w:rPr>
        <w:t>生物多样性评估可按</w:t>
      </w:r>
      <w:r w:rsidR="00E06D09" w:rsidRPr="00E06D09">
        <w:t>DB13/T 6059-2025</w:t>
      </w:r>
      <w:r>
        <w:rPr>
          <w:rFonts w:hint="eastAsia"/>
        </w:rPr>
        <w:t>调查水生生物、底栖动物和鱼类的种类组成、密度及生物量，并计算多样性指数与基准值比较。</w:t>
      </w:r>
    </w:p>
    <w:p w:rsidR="00CF365E" w:rsidRDefault="00000000">
      <w:r>
        <w:t>8.3.</w:t>
      </w:r>
      <w:r>
        <w:rPr>
          <w:rFonts w:hint="eastAsia"/>
        </w:rPr>
        <w:t>5</w:t>
      </w:r>
      <w:r>
        <w:t xml:space="preserve"> </w:t>
      </w:r>
      <w:r>
        <w:t>水鸟活动评估可通过定点、</w:t>
      </w:r>
      <w:proofErr w:type="gramStart"/>
      <w:r>
        <w:t>样线或</w:t>
      </w:r>
      <w:proofErr w:type="gramEnd"/>
      <w:r>
        <w:t>全湖同步调查记录水鸟种类、数量、分布及繁殖栖息行为，对照修复前数据判断恢复程度。</w:t>
      </w:r>
      <w:r>
        <w:rPr>
          <w:rFonts w:hint="eastAsia"/>
        </w:rPr>
        <w:t>可</w:t>
      </w:r>
      <w:r>
        <w:t>参考</w:t>
      </w:r>
      <w:r>
        <w:t>HJ 710.4</w:t>
      </w:r>
      <w:r>
        <w:rPr>
          <w:rFonts w:hint="eastAsia"/>
        </w:rPr>
        <w:t>标准执行</w:t>
      </w:r>
      <w:r>
        <w:t>。</w:t>
      </w:r>
    </w:p>
    <w:p w:rsidR="00CF365E" w:rsidRDefault="00000000">
      <w:pPr>
        <w:pStyle w:val="31"/>
        <w:spacing w:before="163" w:after="163"/>
      </w:pPr>
      <w:r>
        <w:lastRenderedPageBreak/>
        <w:t xml:space="preserve">8.4 </w:t>
      </w:r>
      <w:r>
        <w:t>成果要求</w:t>
      </w:r>
    </w:p>
    <w:p w:rsidR="00CF365E" w:rsidRDefault="00000000">
      <w:r>
        <w:t xml:space="preserve">8.4.1 </w:t>
      </w:r>
      <w:r>
        <w:t>修复效果评估应形成正式报告，内容包括：评估依据、方法、结果分析、存在问题和改进建议。</w:t>
      </w:r>
    </w:p>
    <w:p w:rsidR="00CF365E" w:rsidRDefault="00000000">
      <w:r>
        <w:t xml:space="preserve">8.4.2 </w:t>
      </w:r>
      <w:r>
        <w:t>如修复目标未达标，应提出补救措施和后续优化方案。</w:t>
      </w:r>
    </w:p>
    <w:p w:rsidR="00CF365E" w:rsidRDefault="00CF365E">
      <w:pPr>
        <w:rPr>
          <w:rFonts w:ascii="宋体" w:eastAsia="宋体" w:hAnsi="宋体" w:hint="eastAsia"/>
        </w:rPr>
      </w:pPr>
    </w:p>
    <w:p w:rsidR="00CF365E" w:rsidRDefault="00000000">
      <w:r>
        <w:rPr>
          <w:rFonts w:hint="eastAsia"/>
        </w:rPr>
        <w:br w:type="page"/>
      </w:r>
    </w:p>
    <w:p w:rsidR="00CF365E" w:rsidRDefault="00000000">
      <w:pPr>
        <w:pStyle w:val="21"/>
        <w:spacing w:before="163" w:after="163"/>
        <w:jc w:val="center"/>
      </w:pPr>
      <w:bookmarkStart w:id="9" w:name="_Toc206099506"/>
      <w:r>
        <w:rPr>
          <w:rFonts w:hint="eastAsia"/>
        </w:rPr>
        <w:lastRenderedPageBreak/>
        <w:t>附录</w:t>
      </w:r>
      <w:r>
        <w:rPr>
          <w:rFonts w:hint="eastAsia"/>
          <w:spacing w:val="-50"/>
        </w:rPr>
        <w:t xml:space="preserve"> </w:t>
      </w:r>
      <w:r>
        <w:rPr>
          <w:rFonts w:hint="eastAsia"/>
        </w:rPr>
        <w:t>A</w:t>
      </w:r>
      <w:bookmarkEnd w:id="9"/>
    </w:p>
    <w:p w:rsidR="00CF365E" w:rsidRDefault="00000000">
      <w:pPr>
        <w:spacing w:line="240" w:lineRule="auto"/>
        <w:jc w:val="center"/>
        <w:rPr>
          <w:rFonts w:ascii="黑体" w:eastAsia="黑体" w:hAnsi="黑体" w:cs="宋体" w:hint="eastAsia"/>
          <w:szCs w:val="24"/>
        </w:rPr>
      </w:pPr>
      <w:r>
        <w:rPr>
          <w:rFonts w:ascii="黑体" w:eastAsia="黑体" w:hAnsi="黑体" w:cs="宋体" w:hint="eastAsia"/>
          <w:szCs w:val="24"/>
        </w:rPr>
        <w:t>（规范性）</w:t>
      </w:r>
    </w:p>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t>表 A.1 植物调查数据表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W w:w="91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04"/>
        <w:gridCol w:w="538"/>
        <w:gridCol w:w="535"/>
        <w:gridCol w:w="536"/>
        <w:gridCol w:w="535"/>
        <w:gridCol w:w="535"/>
        <w:gridCol w:w="1419"/>
        <w:gridCol w:w="773"/>
        <w:gridCol w:w="892"/>
        <w:gridCol w:w="787"/>
        <w:gridCol w:w="1016"/>
        <w:gridCol w:w="826"/>
      </w:tblGrid>
      <w:tr w:rsidR="00CF365E">
        <w:trPr>
          <w:trHeight w:val="478"/>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 xml:space="preserve"> </w:t>
            </w:r>
            <w:r>
              <w:rPr>
                <w:rFonts w:hint="eastAsia"/>
              </w:rPr>
              <w:t>序号</w:t>
            </w:r>
          </w:p>
        </w:tc>
        <w:tc>
          <w:tcPr>
            <w:tcW w:w="538"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纲</w:t>
            </w:r>
          </w:p>
        </w:tc>
        <w:tc>
          <w:tcPr>
            <w:tcW w:w="535"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目</w:t>
            </w:r>
          </w:p>
        </w:tc>
        <w:tc>
          <w:tcPr>
            <w:tcW w:w="536"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科</w:t>
            </w:r>
          </w:p>
        </w:tc>
        <w:tc>
          <w:tcPr>
            <w:tcW w:w="535"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属</w:t>
            </w:r>
          </w:p>
        </w:tc>
        <w:tc>
          <w:tcPr>
            <w:tcW w:w="535"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种</w:t>
            </w:r>
          </w:p>
        </w:tc>
        <w:tc>
          <w:tcPr>
            <w:tcW w:w="1419"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种（拉丁名）</w:t>
            </w:r>
          </w:p>
        </w:tc>
        <w:tc>
          <w:tcPr>
            <w:tcW w:w="773"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密度</w:t>
            </w:r>
          </w:p>
        </w:tc>
        <w:tc>
          <w:tcPr>
            <w:tcW w:w="892"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高度</w:t>
            </w:r>
          </w:p>
        </w:tc>
        <w:tc>
          <w:tcPr>
            <w:tcW w:w="787"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盖度</w:t>
            </w:r>
          </w:p>
        </w:tc>
        <w:tc>
          <w:tcPr>
            <w:tcW w:w="1016"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生物量</w:t>
            </w:r>
          </w:p>
        </w:tc>
        <w:tc>
          <w:tcPr>
            <w:tcW w:w="826"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备注</w:t>
            </w:r>
          </w:p>
        </w:tc>
      </w:tr>
      <w:tr w:rsidR="00CF365E">
        <w:trPr>
          <w:trHeight w:val="175"/>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1</w:t>
            </w:r>
          </w:p>
        </w:tc>
        <w:tc>
          <w:tcPr>
            <w:tcW w:w="538"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1419"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773"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892"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787"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101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82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r>
      <w:tr w:rsidR="00CF365E">
        <w:trPr>
          <w:trHeight w:val="251"/>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2</w:t>
            </w:r>
          </w:p>
        </w:tc>
        <w:tc>
          <w:tcPr>
            <w:tcW w:w="538"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1419"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773"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892"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787"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101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82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r>
      <w:tr w:rsidR="00CF365E">
        <w:trPr>
          <w:trHeight w:val="60"/>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3</w:t>
            </w:r>
          </w:p>
        </w:tc>
        <w:tc>
          <w:tcPr>
            <w:tcW w:w="538"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1419"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773"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892"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787"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101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82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r>
      <w:tr w:rsidR="00CF365E">
        <w:trPr>
          <w:trHeight w:val="161"/>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4</w:t>
            </w:r>
          </w:p>
        </w:tc>
        <w:tc>
          <w:tcPr>
            <w:tcW w:w="538"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1419"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773"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892"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787"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101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82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r>
      <w:tr w:rsidR="00CF365E">
        <w:trPr>
          <w:trHeight w:val="60"/>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spacing w:line="240" w:lineRule="atLeast"/>
            </w:pPr>
            <w:r>
              <w:rPr>
                <w:rFonts w:hint="eastAsia"/>
              </w:rPr>
              <w:t>…</w:t>
            </w:r>
          </w:p>
        </w:tc>
        <w:tc>
          <w:tcPr>
            <w:tcW w:w="538"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535"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1419"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773"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892"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787"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101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c>
          <w:tcPr>
            <w:tcW w:w="826" w:type="dxa"/>
            <w:tcBorders>
              <w:top w:val="single" w:sz="4" w:space="0" w:color="000000"/>
              <w:left w:val="single" w:sz="4" w:space="0" w:color="000000"/>
              <w:bottom w:val="single" w:sz="4" w:space="0" w:color="000000"/>
              <w:right w:val="single" w:sz="4" w:space="0" w:color="000000"/>
            </w:tcBorders>
          </w:tcPr>
          <w:p w:rsidR="00CF365E" w:rsidRDefault="00CF365E">
            <w:pPr>
              <w:pStyle w:val="afff2"/>
              <w:spacing w:line="240" w:lineRule="atLeast"/>
            </w:pPr>
          </w:p>
        </w:tc>
      </w:tr>
    </w:tbl>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t>表 A.2 浮游植物调查数据表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62"/>
        <w:gridCol w:w="1418"/>
        <w:gridCol w:w="1559"/>
        <w:gridCol w:w="567"/>
        <w:gridCol w:w="709"/>
        <w:gridCol w:w="709"/>
        <w:gridCol w:w="567"/>
        <w:gridCol w:w="708"/>
        <w:gridCol w:w="567"/>
        <w:gridCol w:w="567"/>
        <w:gridCol w:w="567"/>
        <w:gridCol w:w="709"/>
      </w:tblGrid>
      <w:tr w:rsidR="00CF365E">
        <w:trPr>
          <w:trHeight w:val="478"/>
        </w:trPr>
        <w:tc>
          <w:tcPr>
            <w:tcW w:w="562" w:type="dxa"/>
            <w:vMerge w:val="restart"/>
            <w:tcBorders>
              <w:top w:val="single" w:sz="4" w:space="0" w:color="000000"/>
              <w:left w:val="single" w:sz="4" w:space="0" w:color="000000"/>
              <w:right w:val="single" w:sz="4" w:space="0" w:color="000000"/>
            </w:tcBorders>
          </w:tcPr>
          <w:p w:rsidR="00CF365E" w:rsidRDefault="00000000">
            <w:pPr>
              <w:pStyle w:val="afff2"/>
            </w:pPr>
            <w:r>
              <w:rPr>
                <w:rFonts w:hint="eastAsia"/>
              </w:rPr>
              <w:t>序号</w:t>
            </w:r>
          </w:p>
        </w:tc>
        <w:tc>
          <w:tcPr>
            <w:tcW w:w="2977" w:type="dxa"/>
            <w:gridSpan w:val="2"/>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浮游植物总量</w:t>
            </w:r>
          </w:p>
        </w:tc>
        <w:tc>
          <w:tcPr>
            <w:tcW w:w="4961" w:type="dxa"/>
            <w:gridSpan w:val="8"/>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各门浮游植物数量</w:t>
            </w:r>
            <w:r>
              <w:rPr>
                <w:rFonts w:hint="eastAsia"/>
              </w:rPr>
              <w:t>[</w:t>
            </w:r>
            <w:r>
              <w:rPr>
                <w:rFonts w:hint="eastAsia"/>
              </w:rPr>
              <w:t>生物量</w:t>
            </w:r>
            <w:r>
              <w:rPr>
                <w:rFonts w:hint="eastAsia"/>
              </w:rPr>
              <w:t>]</w:t>
            </w:r>
            <w:r>
              <w:rPr>
                <w:rFonts w:hint="eastAsia"/>
              </w:rPr>
              <w:t>占总量百分比</w:t>
            </w:r>
          </w:p>
        </w:tc>
        <w:tc>
          <w:tcPr>
            <w:tcW w:w="70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备注</w:t>
            </w:r>
          </w:p>
        </w:tc>
      </w:tr>
      <w:tr w:rsidR="00CF365E">
        <w:trPr>
          <w:trHeight w:val="478"/>
        </w:trPr>
        <w:tc>
          <w:tcPr>
            <w:tcW w:w="562" w:type="dxa"/>
            <w:vMerge/>
            <w:tcBorders>
              <w:left w:val="single" w:sz="4" w:space="0" w:color="000000"/>
              <w:bottom w:val="single" w:sz="4" w:space="0" w:color="000000"/>
              <w:right w:val="single" w:sz="4" w:space="0" w:color="000000"/>
            </w:tcBorders>
          </w:tcPr>
          <w:p w:rsidR="00CF365E" w:rsidRDefault="00CF365E">
            <w:pPr>
              <w:pStyle w:val="afff2"/>
            </w:pPr>
          </w:p>
        </w:tc>
        <w:tc>
          <w:tcPr>
            <w:tcW w:w="1418"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数量</w:t>
            </w:r>
            <w:r>
              <w:rPr>
                <w:rFonts w:hint="eastAsia"/>
              </w:rPr>
              <w:t>[</w:t>
            </w:r>
            <w:r>
              <w:rPr>
                <w:rFonts w:hint="eastAsia"/>
              </w:rPr>
              <w:t>万个</w:t>
            </w:r>
            <w:r>
              <w:rPr>
                <w:rFonts w:hint="eastAsia"/>
              </w:rPr>
              <w:t>/L]</w:t>
            </w:r>
          </w:p>
        </w:tc>
        <w:tc>
          <w:tcPr>
            <w:tcW w:w="155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生物量</w:t>
            </w:r>
            <w:r>
              <w:rPr>
                <w:rFonts w:hint="eastAsia"/>
              </w:rPr>
              <w:t>[mg/L]</w:t>
            </w:r>
          </w:p>
        </w:tc>
        <w:tc>
          <w:tcPr>
            <w:tcW w:w="567"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蓝藻</w:t>
            </w:r>
          </w:p>
        </w:tc>
        <w:tc>
          <w:tcPr>
            <w:tcW w:w="70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绿藻</w:t>
            </w:r>
          </w:p>
        </w:tc>
        <w:tc>
          <w:tcPr>
            <w:tcW w:w="70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proofErr w:type="gramStart"/>
            <w:r>
              <w:rPr>
                <w:rFonts w:hint="eastAsia"/>
              </w:rPr>
              <w:t>黄藻</w:t>
            </w:r>
            <w:proofErr w:type="gramEnd"/>
          </w:p>
        </w:tc>
        <w:tc>
          <w:tcPr>
            <w:tcW w:w="567"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硅藻</w:t>
            </w:r>
          </w:p>
        </w:tc>
        <w:tc>
          <w:tcPr>
            <w:tcW w:w="708"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甲藻</w:t>
            </w:r>
          </w:p>
        </w:tc>
        <w:tc>
          <w:tcPr>
            <w:tcW w:w="567"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proofErr w:type="gramStart"/>
            <w:r>
              <w:rPr>
                <w:rFonts w:hint="eastAsia"/>
              </w:rPr>
              <w:t>隐藻</w:t>
            </w:r>
            <w:proofErr w:type="gramEnd"/>
          </w:p>
        </w:tc>
        <w:tc>
          <w:tcPr>
            <w:tcW w:w="567"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裸藻</w:t>
            </w:r>
          </w:p>
        </w:tc>
        <w:tc>
          <w:tcPr>
            <w:tcW w:w="567"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其他</w:t>
            </w: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r w:rsidR="00CF365E">
        <w:trPr>
          <w:trHeight w:val="181"/>
        </w:trPr>
        <w:tc>
          <w:tcPr>
            <w:tcW w:w="56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1</w:t>
            </w:r>
          </w:p>
        </w:tc>
        <w:tc>
          <w:tcPr>
            <w:tcW w:w="141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155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r w:rsidR="00CF365E">
        <w:trPr>
          <w:trHeight w:val="175"/>
        </w:trPr>
        <w:tc>
          <w:tcPr>
            <w:tcW w:w="56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2</w:t>
            </w:r>
          </w:p>
        </w:tc>
        <w:tc>
          <w:tcPr>
            <w:tcW w:w="141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155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r w:rsidR="00CF365E">
        <w:trPr>
          <w:trHeight w:val="265"/>
        </w:trPr>
        <w:tc>
          <w:tcPr>
            <w:tcW w:w="56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3</w:t>
            </w:r>
          </w:p>
        </w:tc>
        <w:tc>
          <w:tcPr>
            <w:tcW w:w="141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155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r w:rsidR="00CF365E">
        <w:trPr>
          <w:trHeight w:val="90"/>
        </w:trPr>
        <w:tc>
          <w:tcPr>
            <w:tcW w:w="56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4</w:t>
            </w:r>
          </w:p>
        </w:tc>
        <w:tc>
          <w:tcPr>
            <w:tcW w:w="141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155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r w:rsidR="00CF365E">
        <w:trPr>
          <w:trHeight w:val="90"/>
        </w:trPr>
        <w:tc>
          <w:tcPr>
            <w:tcW w:w="56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w:t>
            </w:r>
          </w:p>
        </w:tc>
        <w:tc>
          <w:tcPr>
            <w:tcW w:w="141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155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67"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709"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bl>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t xml:space="preserve"> 表 A.3 浮游动物调查数据表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W w:w="9323" w:type="dxa"/>
        <w:tblLayout w:type="fixed"/>
        <w:tblCellMar>
          <w:left w:w="0" w:type="dxa"/>
          <w:right w:w="0" w:type="dxa"/>
        </w:tblCellMar>
        <w:tblLook w:val="04A0" w:firstRow="1" w:lastRow="0" w:firstColumn="1" w:lastColumn="0" w:noHBand="0" w:noVBand="1"/>
      </w:tblPr>
      <w:tblGrid>
        <w:gridCol w:w="816"/>
        <w:gridCol w:w="550"/>
        <w:gridCol w:w="586"/>
        <w:gridCol w:w="509"/>
        <w:gridCol w:w="482"/>
        <w:gridCol w:w="569"/>
        <w:gridCol w:w="566"/>
        <w:gridCol w:w="1419"/>
        <w:gridCol w:w="1416"/>
        <w:gridCol w:w="1277"/>
        <w:gridCol w:w="1133"/>
      </w:tblGrid>
      <w:tr w:rsidR="00CF365E">
        <w:trPr>
          <w:trHeight w:val="478"/>
        </w:trPr>
        <w:tc>
          <w:tcPr>
            <w:tcW w:w="816"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序号</w:t>
            </w:r>
          </w:p>
        </w:tc>
        <w:tc>
          <w:tcPr>
            <w:tcW w:w="550"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门</w:t>
            </w:r>
          </w:p>
        </w:tc>
        <w:tc>
          <w:tcPr>
            <w:tcW w:w="586"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纲</w:t>
            </w:r>
          </w:p>
        </w:tc>
        <w:tc>
          <w:tcPr>
            <w:tcW w:w="50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目</w:t>
            </w:r>
          </w:p>
        </w:tc>
        <w:tc>
          <w:tcPr>
            <w:tcW w:w="48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科</w:t>
            </w:r>
          </w:p>
        </w:tc>
        <w:tc>
          <w:tcPr>
            <w:tcW w:w="56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属</w:t>
            </w:r>
          </w:p>
        </w:tc>
        <w:tc>
          <w:tcPr>
            <w:tcW w:w="566"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种</w:t>
            </w:r>
          </w:p>
        </w:tc>
        <w:tc>
          <w:tcPr>
            <w:tcW w:w="141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种（拉丁名）</w:t>
            </w:r>
          </w:p>
        </w:tc>
        <w:tc>
          <w:tcPr>
            <w:tcW w:w="1416"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个体数</w:t>
            </w:r>
          </w:p>
        </w:tc>
        <w:tc>
          <w:tcPr>
            <w:tcW w:w="1277"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生物量</w:t>
            </w:r>
          </w:p>
        </w:tc>
        <w:tc>
          <w:tcPr>
            <w:tcW w:w="1133"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备注</w:t>
            </w:r>
          </w:p>
        </w:tc>
      </w:tr>
      <w:tr w:rsidR="00CF365E">
        <w:trPr>
          <w:trHeight w:val="187"/>
        </w:trPr>
        <w:tc>
          <w:tcPr>
            <w:tcW w:w="816"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1</w:t>
            </w:r>
          </w:p>
        </w:tc>
        <w:tc>
          <w:tcPr>
            <w:tcW w:w="55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8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0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48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1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1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27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33"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135"/>
        </w:trPr>
        <w:tc>
          <w:tcPr>
            <w:tcW w:w="816"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2</w:t>
            </w:r>
          </w:p>
        </w:tc>
        <w:tc>
          <w:tcPr>
            <w:tcW w:w="55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8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0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48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1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1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27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33"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60"/>
        </w:trPr>
        <w:tc>
          <w:tcPr>
            <w:tcW w:w="816"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3</w:t>
            </w:r>
          </w:p>
        </w:tc>
        <w:tc>
          <w:tcPr>
            <w:tcW w:w="55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8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0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48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1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1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27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33"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60"/>
        </w:trPr>
        <w:tc>
          <w:tcPr>
            <w:tcW w:w="816"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4</w:t>
            </w:r>
          </w:p>
        </w:tc>
        <w:tc>
          <w:tcPr>
            <w:tcW w:w="55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8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0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48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1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1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27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33"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60"/>
        </w:trPr>
        <w:tc>
          <w:tcPr>
            <w:tcW w:w="816"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w:t>
            </w:r>
          </w:p>
        </w:tc>
        <w:tc>
          <w:tcPr>
            <w:tcW w:w="55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8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0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48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1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16"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27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33"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bl>
    <w:p w:rsidR="00CF365E" w:rsidRDefault="00CF365E">
      <w:pPr>
        <w:spacing w:before="360" w:line="240" w:lineRule="auto"/>
        <w:jc w:val="center"/>
        <w:rPr>
          <w:rFonts w:ascii="黑体" w:eastAsia="黑体" w:hAnsi="黑体" w:cs="宋体" w:hint="eastAsia"/>
          <w:sz w:val="21"/>
          <w:szCs w:val="21"/>
        </w:rPr>
      </w:pPr>
    </w:p>
    <w:p w:rsidR="00CF365E" w:rsidRDefault="00CF365E">
      <w:pPr>
        <w:spacing w:before="360" w:line="240" w:lineRule="auto"/>
        <w:jc w:val="center"/>
        <w:rPr>
          <w:rFonts w:ascii="黑体" w:eastAsia="黑体" w:hAnsi="黑体" w:cs="宋体" w:hint="eastAsia"/>
          <w:sz w:val="21"/>
          <w:szCs w:val="21"/>
        </w:rPr>
      </w:pPr>
    </w:p>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lastRenderedPageBreak/>
        <w:t>表 A.4 底栖动物调查数据表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W w:w="85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33"/>
        <w:gridCol w:w="559"/>
        <w:gridCol w:w="557"/>
        <w:gridCol w:w="560"/>
        <w:gridCol w:w="557"/>
        <w:gridCol w:w="557"/>
        <w:gridCol w:w="557"/>
        <w:gridCol w:w="1479"/>
        <w:gridCol w:w="950"/>
        <w:gridCol w:w="1054"/>
        <w:gridCol w:w="862"/>
      </w:tblGrid>
      <w:tr w:rsidR="00CF365E">
        <w:trPr>
          <w:trHeight w:val="478"/>
        </w:trPr>
        <w:tc>
          <w:tcPr>
            <w:tcW w:w="833"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序号</w:t>
            </w:r>
          </w:p>
        </w:tc>
        <w:tc>
          <w:tcPr>
            <w:tcW w:w="55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门</w:t>
            </w:r>
          </w:p>
        </w:tc>
        <w:tc>
          <w:tcPr>
            <w:tcW w:w="557"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纲</w:t>
            </w:r>
          </w:p>
        </w:tc>
        <w:tc>
          <w:tcPr>
            <w:tcW w:w="560"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目</w:t>
            </w:r>
          </w:p>
        </w:tc>
        <w:tc>
          <w:tcPr>
            <w:tcW w:w="557"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科</w:t>
            </w:r>
          </w:p>
        </w:tc>
        <w:tc>
          <w:tcPr>
            <w:tcW w:w="557"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属</w:t>
            </w:r>
          </w:p>
        </w:tc>
        <w:tc>
          <w:tcPr>
            <w:tcW w:w="557"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种</w:t>
            </w:r>
          </w:p>
        </w:tc>
        <w:tc>
          <w:tcPr>
            <w:tcW w:w="147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种（拉丁名）</w:t>
            </w:r>
          </w:p>
        </w:tc>
        <w:tc>
          <w:tcPr>
            <w:tcW w:w="950"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个体数</w:t>
            </w:r>
          </w:p>
        </w:tc>
        <w:tc>
          <w:tcPr>
            <w:tcW w:w="1054"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生物量</w:t>
            </w:r>
          </w:p>
        </w:tc>
        <w:tc>
          <w:tcPr>
            <w:tcW w:w="86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备注</w:t>
            </w:r>
          </w:p>
        </w:tc>
      </w:tr>
      <w:tr w:rsidR="00CF365E">
        <w:trPr>
          <w:trHeight w:val="111"/>
        </w:trPr>
        <w:tc>
          <w:tcPr>
            <w:tcW w:w="833"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1</w:t>
            </w: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7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95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054"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8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60"/>
        </w:trPr>
        <w:tc>
          <w:tcPr>
            <w:tcW w:w="833"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2</w:t>
            </w: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7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95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054"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8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60"/>
        </w:trPr>
        <w:tc>
          <w:tcPr>
            <w:tcW w:w="833"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3</w:t>
            </w: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7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95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054"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8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60"/>
        </w:trPr>
        <w:tc>
          <w:tcPr>
            <w:tcW w:w="833"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4</w:t>
            </w: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7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95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054"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8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60"/>
        </w:trPr>
        <w:tc>
          <w:tcPr>
            <w:tcW w:w="833"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w:t>
            </w: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7"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47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95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054"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8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bl>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t>表 A.5鱼类调查数据表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W w:w="85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35"/>
        <w:gridCol w:w="562"/>
        <w:gridCol w:w="559"/>
        <w:gridCol w:w="560"/>
        <w:gridCol w:w="559"/>
        <w:gridCol w:w="2112"/>
        <w:gridCol w:w="1162"/>
        <w:gridCol w:w="1160"/>
        <w:gridCol w:w="1015"/>
      </w:tblGrid>
      <w:tr w:rsidR="00CF365E">
        <w:trPr>
          <w:trHeight w:val="478"/>
        </w:trPr>
        <w:tc>
          <w:tcPr>
            <w:tcW w:w="835"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序号</w:t>
            </w:r>
          </w:p>
        </w:tc>
        <w:tc>
          <w:tcPr>
            <w:tcW w:w="56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目</w:t>
            </w:r>
          </w:p>
        </w:tc>
        <w:tc>
          <w:tcPr>
            <w:tcW w:w="55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科</w:t>
            </w:r>
          </w:p>
        </w:tc>
        <w:tc>
          <w:tcPr>
            <w:tcW w:w="560"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属</w:t>
            </w:r>
          </w:p>
        </w:tc>
        <w:tc>
          <w:tcPr>
            <w:tcW w:w="559"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种</w:t>
            </w:r>
          </w:p>
        </w:tc>
        <w:tc>
          <w:tcPr>
            <w:tcW w:w="211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种（拉丁名）</w:t>
            </w:r>
          </w:p>
        </w:tc>
        <w:tc>
          <w:tcPr>
            <w:tcW w:w="116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个体数</w:t>
            </w:r>
          </w:p>
        </w:tc>
        <w:tc>
          <w:tcPr>
            <w:tcW w:w="1160"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捕获量</w:t>
            </w:r>
          </w:p>
        </w:tc>
        <w:tc>
          <w:tcPr>
            <w:tcW w:w="1015"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备注</w:t>
            </w:r>
          </w:p>
        </w:tc>
      </w:tr>
      <w:tr w:rsidR="00CF365E">
        <w:trPr>
          <w:trHeight w:val="131"/>
        </w:trPr>
        <w:tc>
          <w:tcPr>
            <w:tcW w:w="835"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1</w:t>
            </w:r>
          </w:p>
        </w:tc>
        <w:tc>
          <w:tcPr>
            <w:tcW w:w="5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211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015"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65"/>
        </w:trPr>
        <w:tc>
          <w:tcPr>
            <w:tcW w:w="835"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2</w:t>
            </w:r>
          </w:p>
        </w:tc>
        <w:tc>
          <w:tcPr>
            <w:tcW w:w="5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211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015"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156"/>
        </w:trPr>
        <w:tc>
          <w:tcPr>
            <w:tcW w:w="835"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3</w:t>
            </w:r>
          </w:p>
        </w:tc>
        <w:tc>
          <w:tcPr>
            <w:tcW w:w="5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211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015"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81"/>
        </w:trPr>
        <w:tc>
          <w:tcPr>
            <w:tcW w:w="835"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4</w:t>
            </w:r>
          </w:p>
        </w:tc>
        <w:tc>
          <w:tcPr>
            <w:tcW w:w="5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211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015"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r w:rsidR="00CF365E">
        <w:trPr>
          <w:trHeight w:val="60"/>
        </w:trPr>
        <w:tc>
          <w:tcPr>
            <w:tcW w:w="835"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w:t>
            </w:r>
          </w:p>
        </w:tc>
        <w:tc>
          <w:tcPr>
            <w:tcW w:w="5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559"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211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62"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160"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c>
          <w:tcPr>
            <w:tcW w:w="1015" w:type="dxa"/>
            <w:tcBorders>
              <w:top w:val="single" w:sz="4" w:space="0" w:color="000000"/>
              <w:left w:val="single" w:sz="4" w:space="0" w:color="000000"/>
              <w:bottom w:val="single" w:sz="4" w:space="0" w:color="000000"/>
              <w:right w:val="single" w:sz="4" w:space="0" w:color="000000"/>
            </w:tcBorders>
          </w:tcPr>
          <w:p w:rsidR="00CF365E" w:rsidRDefault="00CF365E">
            <w:pPr>
              <w:pStyle w:val="afff2"/>
              <w:rPr>
                <w:sz w:val="22"/>
              </w:rPr>
            </w:pPr>
          </w:p>
        </w:tc>
      </w:tr>
    </w:tbl>
    <w:p w:rsidR="00CF365E" w:rsidRDefault="00000000">
      <w:pPr>
        <w:spacing w:before="360" w:line="240" w:lineRule="auto"/>
        <w:jc w:val="center"/>
        <w:rPr>
          <w:rFonts w:ascii="黑体" w:eastAsia="黑体" w:hAnsi="黑体" w:cs="宋体" w:hint="eastAsia"/>
          <w:sz w:val="21"/>
          <w:szCs w:val="21"/>
        </w:rPr>
      </w:pPr>
      <w:bookmarkStart w:id="10" w:name="_Hlk204675942"/>
      <w:r>
        <w:rPr>
          <w:rFonts w:ascii="黑体" w:eastAsia="黑体" w:hAnsi="黑体" w:cs="宋体" w:hint="eastAsia"/>
          <w:sz w:val="21"/>
          <w:szCs w:val="21"/>
        </w:rPr>
        <w:t>表 A.6 两栖爬行动物调查数据表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bookmarkEnd w:id="10"/>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04"/>
        <w:gridCol w:w="545"/>
        <w:gridCol w:w="542"/>
        <w:gridCol w:w="545"/>
        <w:gridCol w:w="545"/>
        <w:gridCol w:w="542"/>
        <w:gridCol w:w="1428"/>
        <w:gridCol w:w="914"/>
        <w:gridCol w:w="912"/>
        <w:gridCol w:w="915"/>
        <w:gridCol w:w="830"/>
      </w:tblGrid>
      <w:tr w:rsidR="00CF365E">
        <w:trPr>
          <w:trHeight w:val="478"/>
        </w:trPr>
        <w:tc>
          <w:tcPr>
            <w:tcW w:w="804" w:type="dxa"/>
            <w:vMerge w:val="restart"/>
            <w:tcBorders>
              <w:top w:val="single" w:sz="4" w:space="0" w:color="000000"/>
              <w:left w:val="single" w:sz="4" w:space="0" w:color="000000"/>
              <w:bottom w:val="single" w:sz="4" w:space="0" w:color="000000"/>
              <w:right w:val="single" w:sz="4" w:space="0" w:color="000000"/>
            </w:tcBorders>
          </w:tcPr>
          <w:p w:rsidR="00CF365E" w:rsidRDefault="00CF365E">
            <w:pPr>
              <w:pStyle w:val="afff2"/>
            </w:pPr>
          </w:p>
          <w:p w:rsidR="00CF365E" w:rsidRDefault="00000000">
            <w:pPr>
              <w:pStyle w:val="afff2"/>
            </w:pPr>
            <w:r>
              <w:rPr>
                <w:rFonts w:hint="eastAsia"/>
              </w:rPr>
              <w:t>序号</w:t>
            </w:r>
          </w:p>
        </w:tc>
        <w:tc>
          <w:tcPr>
            <w:tcW w:w="545" w:type="dxa"/>
            <w:vMerge w:val="restart"/>
            <w:tcBorders>
              <w:top w:val="single" w:sz="4" w:space="0" w:color="000000"/>
              <w:left w:val="single" w:sz="4" w:space="0" w:color="000000"/>
              <w:bottom w:val="single" w:sz="4" w:space="0" w:color="000000"/>
              <w:right w:val="single" w:sz="4" w:space="0" w:color="000000"/>
            </w:tcBorders>
          </w:tcPr>
          <w:p w:rsidR="00CF365E" w:rsidRDefault="00CF365E">
            <w:pPr>
              <w:pStyle w:val="afff2"/>
            </w:pPr>
          </w:p>
          <w:p w:rsidR="00CF365E" w:rsidRDefault="00000000">
            <w:pPr>
              <w:pStyle w:val="afff2"/>
            </w:pPr>
            <w:r>
              <w:rPr>
                <w:rFonts w:hint="eastAsia"/>
              </w:rPr>
              <w:t>纲</w:t>
            </w:r>
          </w:p>
        </w:tc>
        <w:tc>
          <w:tcPr>
            <w:tcW w:w="542" w:type="dxa"/>
            <w:vMerge w:val="restart"/>
            <w:tcBorders>
              <w:top w:val="single" w:sz="4" w:space="0" w:color="000000"/>
              <w:left w:val="single" w:sz="4" w:space="0" w:color="000000"/>
              <w:bottom w:val="single" w:sz="4" w:space="0" w:color="000000"/>
              <w:right w:val="single" w:sz="4" w:space="0" w:color="000000"/>
            </w:tcBorders>
          </w:tcPr>
          <w:p w:rsidR="00CF365E" w:rsidRDefault="00CF365E">
            <w:pPr>
              <w:pStyle w:val="afff2"/>
            </w:pPr>
          </w:p>
          <w:p w:rsidR="00CF365E" w:rsidRDefault="00000000">
            <w:pPr>
              <w:pStyle w:val="afff2"/>
            </w:pPr>
            <w:r>
              <w:rPr>
                <w:rFonts w:hint="eastAsia"/>
              </w:rPr>
              <w:t>目</w:t>
            </w:r>
          </w:p>
        </w:tc>
        <w:tc>
          <w:tcPr>
            <w:tcW w:w="545" w:type="dxa"/>
            <w:vMerge w:val="restart"/>
            <w:tcBorders>
              <w:top w:val="single" w:sz="4" w:space="0" w:color="000000"/>
              <w:left w:val="single" w:sz="4" w:space="0" w:color="000000"/>
              <w:bottom w:val="single" w:sz="4" w:space="0" w:color="000000"/>
              <w:right w:val="single" w:sz="4" w:space="0" w:color="000000"/>
            </w:tcBorders>
          </w:tcPr>
          <w:p w:rsidR="00CF365E" w:rsidRDefault="00CF365E">
            <w:pPr>
              <w:pStyle w:val="afff2"/>
            </w:pPr>
          </w:p>
          <w:p w:rsidR="00CF365E" w:rsidRDefault="00000000">
            <w:pPr>
              <w:pStyle w:val="afff2"/>
            </w:pPr>
            <w:r>
              <w:rPr>
                <w:rFonts w:hint="eastAsia"/>
              </w:rPr>
              <w:t>科</w:t>
            </w:r>
          </w:p>
        </w:tc>
        <w:tc>
          <w:tcPr>
            <w:tcW w:w="545" w:type="dxa"/>
            <w:vMerge w:val="restart"/>
            <w:tcBorders>
              <w:top w:val="single" w:sz="4" w:space="0" w:color="000000"/>
              <w:left w:val="single" w:sz="4" w:space="0" w:color="000000"/>
              <w:bottom w:val="single" w:sz="4" w:space="0" w:color="000000"/>
              <w:right w:val="single" w:sz="4" w:space="0" w:color="000000"/>
            </w:tcBorders>
          </w:tcPr>
          <w:p w:rsidR="00CF365E" w:rsidRDefault="00CF365E">
            <w:pPr>
              <w:pStyle w:val="afff2"/>
            </w:pPr>
          </w:p>
          <w:p w:rsidR="00CF365E" w:rsidRDefault="00000000">
            <w:pPr>
              <w:pStyle w:val="afff2"/>
            </w:pPr>
            <w:r>
              <w:rPr>
                <w:rFonts w:hint="eastAsia"/>
              </w:rPr>
              <w:t>属</w:t>
            </w:r>
          </w:p>
        </w:tc>
        <w:tc>
          <w:tcPr>
            <w:tcW w:w="542" w:type="dxa"/>
            <w:vMerge w:val="restart"/>
            <w:tcBorders>
              <w:top w:val="single" w:sz="4" w:space="0" w:color="000000"/>
              <w:left w:val="single" w:sz="4" w:space="0" w:color="000000"/>
              <w:bottom w:val="single" w:sz="4" w:space="0" w:color="000000"/>
              <w:right w:val="single" w:sz="4" w:space="0" w:color="000000"/>
            </w:tcBorders>
          </w:tcPr>
          <w:p w:rsidR="00CF365E" w:rsidRDefault="00CF365E">
            <w:pPr>
              <w:pStyle w:val="afff2"/>
            </w:pPr>
          </w:p>
          <w:p w:rsidR="00CF365E" w:rsidRDefault="00000000">
            <w:pPr>
              <w:pStyle w:val="afff2"/>
            </w:pPr>
            <w:r>
              <w:rPr>
                <w:rFonts w:hint="eastAsia"/>
              </w:rPr>
              <w:t>种</w:t>
            </w:r>
          </w:p>
        </w:tc>
        <w:tc>
          <w:tcPr>
            <w:tcW w:w="1428" w:type="dxa"/>
            <w:vMerge w:val="restart"/>
            <w:tcBorders>
              <w:top w:val="single" w:sz="4" w:space="0" w:color="000000"/>
              <w:left w:val="single" w:sz="4" w:space="0" w:color="000000"/>
              <w:bottom w:val="single" w:sz="4" w:space="0" w:color="000000"/>
              <w:right w:val="single" w:sz="4" w:space="0" w:color="000000"/>
            </w:tcBorders>
          </w:tcPr>
          <w:p w:rsidR="00CF365E" w:rsidRDefault="00CF365E">
            <w:pPr>
              <w:pStyle w:val="afff2"/>
            </w:pPr>
          </w:p>
          <w:p w:rsidR="00CF365E" w:rsidRDefault="00000000">
            <w:pPr>
              <w:pStyle w:val="afff2"/>
            </w:pPr>
            <w:r>
              <w:rPr>
                <w:rFonts w:hint="eastAsia"/>
              </w:rPr>
              <w:t>种（拉丁名）</w:t>
            </w:r>
          </w:p>
        </w:tc>
        <w:tc>
          <w:tcPr>
            <w:tcW w:w="2741" w:type="dxa"/>
            <w:gridSpan w:val="3"/>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个体数</w:t>
            </w:r>
          </w:p>
        </w:tc>
        <w:tc>
          <w:tcPr>
            <w:tcW w:w="830" w:type="dxa"/>
            <w:vMerge w:val="restart"/>
            <w:tcBorders>
              <w:top w:val="single" w:sz="4" w:space="0" w:color="000000"/>
              <w:left w:val="single" w:sz="4" w:space="0" w:color="000000"/>
              <w:bottom w:val="single" w:sz="4" w:space="0" w:color="000000"/>
              <w:right w:val="single" w:sz="4" w:space="0" w:color="000000"/>
            </w:tcBorders>
          </w:tcPr>
          <w:p w:rsidR="00CF365E" w:rsidRDefault="00CF365E">
            <w:pPr>
              <w:pStyle w:val="afff2"/>
            </w:pPr>
          </w:p>
          <w:p w:rsidR="00CF365E" w:rsidRDefault="00000000">
            <w:pPr>
              <w:pStyle w:val="afff2"/>
            </w:pPr>
            <w:r>
              <w:rPr>
                <w:rFonts w:hint="eastAsia"/>
              </w:rPr>
              <w:t>备注</w:t>
            </w:r>
          </w:p>
        </w:tc>
      </w:tr>
      <w:tr w:rsidR="00CF365E">
        <w:trPr>
          <w:trHeight w:val="478"/>
        </w:trPr>
        <w:tc>
          <w:tcPr>
            <w:tcW w:w="804" w:type="dxa"/>
            <w:vMerge/>
            <w:tcBorders>
              <w:top w:val="single" w:sz="4" w:space="0" w:color="000000"/>
              <w:left w:val="single" w:sz="4" w:space="0" w:color="000000"/>
              <w:bottom w:val="single" w:sz="4" w:space="0" w:color="000000"/>
              <w:right w:val="single" w:sz="4" w:space="0" w:color="000000"/>
            </w:tcBorders>
            <w:vAlign w:val="center"/>
          </w:tcPr>
          <w:p w:rsidR="00CF365E" w:rsidRDefault="00CF365E">
            <w:pPr>
              <w:pStyle w:val="afff2"/>
            </w:pPr>
          </w:p>
        </w:tc>
        <w:tc>
          <w:tcPr>
            <w:tcW w:w="545" w:type="dxa"/>
            <w:vMerge/>
            <w:tcBorders>
              <w:top w:val="single" w:sz="4" w:space="0" w:color="000000"/>
              <w:left w:val="single" w:sz="4" w:space="0" w:color="000000"/>
              <w:bottom w:val="single" w:sz="4" w:space="0" w:color="000000"/>
              <w:right w:val="single" w:sz="4" w:space="0" w:color="000000"/>
            </w:tcBorders>
            <w:vAlign w:val="center"/>
          </w:tcPr>
          <w:p w:rsidR="00CF365E" w:rsidRDefault="00CF365E">
            <w:pPr>
              <w:pStyle w:val="afff2"/>
            </w:pPr>
          </w:p>
        </w:tc>
        <w:tc>
          <w:tcPr>
            <w:tcW w:w="542" w:type="dxa"/>
            <w:vMerge/>
            <w:tcBorders>
              <w:top w:val="single" w:sz="4" w:space="0" w:color="000000"/>
              <w:left w:val="single" w:sz="4" w:space="0" w:color="000000"/>
              <w:bottom w:val="single" w:sz="4" w:space="0" w:color="000000"/>
              <w:right w:val="single" w:sz="4" w:space="0" w:color="000000"/>
            </w:tcBorders>
            <w:vAlign w:val="center"/>
          </w:tcPr>
          <w:p w:rsidR="00CF365E" w:rsidRDefault="00CF365E">
            <w:pPr>
              <w:pStyle w:val="afff2"/>
            </w:pPr>
          </w:p>
        </w:tc>
        <w:tc>
          <w:tcPr>
            <w:tcW w:w="545" w:type="dxa"/>
            <w:vMerge/>
            <w:tcBorders>
              <w:top w:val="single" w:sz="4" w:space="0" w:color="000000"/>
              <w:left w:val="single" w:sz="4" w:space="0" w:color="000000"/>
              <w:bottom w:val="single" w:sz="4" w:space="0" w:color="000000"/>
              <w:right w:val="single" w:sz="4" w:space="0" w:color="000000"/>
            </w:tcBorders>
            <w:vAlign w:val="center"/>
          </w:tcPr>
          <w:p w:rsidR="00CF365E" w:rsidRDefault="00CF365E">
            <w:pPr>
              <w:pStyle w:val="afff2"/>
            </w:pPr>
          </w:p>
        </w:tc>
        <w:tc>
          <w:tcPr>
            <w:tcW w:w="545" w:type="dxa"/>
            <w:vMerge/>
            <w:tcBorders>
              <w:top w:val="single" w:sz="4" w:space="0" w:color="000000"/>
              <w:left w:val="single" w:sz="4" w:space="0" w:color="000000"/>
              <w:bottom w:val="single" w:sz="4" w:space="0" w:color="000000"/>
              <w:right w:val="single" w:sz="4" w:space="0" w:color="000000"/>
            </w:tcBorders>
            <w:vAlign w:val="center"/>
          </w:tcPr>
          <w:p w:rsidR="00CF365E" w:rsidRDefault="00CF365E">
            <w:pPr>
              <w:pStyle w:val="afff2"/>
            </w:pPr>
          </w:p>
        </w:tc>
        <w:tc>
          <w:tcPr>
            <w:tcW w:w="542" w:type="dxa"/>
            <w:vMerge/>
            <w:tcBorders>
              <w:top w:val="single" w:sz="4" w:space="0" w:color="000000"/>
              <w:left w:val="single" w:sz="4" w:space="0" w:color="000000"/>
              <w:bottom w:val="single" w:sz="4" w:space="0" w:color="000000"/>
              <w:right w:val="single" w:sz="4" w:space="0" w:color="000000"/>
            </w:tcBorders>
            <w:vAlign w:val="center"/>
          </w:tcPr>
          <w:p w:rsidR="00CF365E" w:rsidRDefault="00CF365E">
            <w:pPr>
              <w:pStyle w:val="afff2"/>
            </w:pPr>
          </w:p>
        </w:tc>
        <w:tc>
          <w:tcPr>
            <w:tcW w:w="1428" w:type="dxa"/>
            <w:vMerge/>
            <w:tcBorders>
              <w:top w:val="single" w:sz="4" w:space="0" w:color="000000"/>
              <w:left w:val="single" w:sz="4" w:space="0" w:color="000000"/>
              <w:bottom w:val="single" w:sz="4" w:space="0" w:color="000000"/>
              <w:right w:val="single" w:sz="4" w:space="0" w:color="000000"/>
            </w:tcBorders>
            <w:vAlign w:val="center"/>
          </w:tcPr>
          <w:p w:rsidR="00CF365E" w:rsidRDefault="00CF365E">
            <w:pPr>
              <w:pStyle w:val="afff2"/>
            </w:pPr>
          </w:p>
        </w:tc>
        <w:tc>
          <w:tcPr>
            <w:tcW w:w="914"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雌</w:t>
            </w:r>
          </w:p>
        </w:tc>
        <w:tc>
          <w:tcPr>
            <w:tcW w:w="912"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雄</w:t>
            </w:r>
          </w:p>
        </w:tc>
        <w:tc>
          <w:tcPr>
            <w:tcW w:w="915"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幼体</w:t>
            </w:r>
          </w:p>
        </w:tc>
        <w:tc>
          <w:tcPr>
            <w:tcW w:w="830" w:type="dxa"/>
            <w:vMerge/>
            <w:tcBorders>
              <w:top w:val="single" w:sz="4" w:space="0" w:color="000000"/>
              <w:left w:val="single" w:sz="4" w:space="0" w:color="000000"/>
              <w:bottom w:val="single" w:sz="4" w:space="0" w:color="000000"/>
              <w:right w:val="single" w:sz="4" w:space="0" w:color="000000"/>
            </w:tcBorders>
            <w:vAlign w:val="center"/>
          </w:tcPr>
          <w:p w:rsidR="00CF365E" w:rsidRDefault="00CF365E">
            <w:pPr>
              <w:pStyle w:val="afff2"/>
            </w:pPr>
          </w:p>
        </w:tc>
      </w:tr>
      <w:tr w:rsidR="00CF365E">
        <w:trPr>
          <w:trHeight w:val="215"/>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1</w:t>
            </w: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142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4"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830"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r w:rsidR="00CF365E">
        <w:trPr>
          <w:trHeight w:val="293"/>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2</w:t>
            </w: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142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4"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830"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r w:rsidR="00CF365E">
        <w:trPr>
          <w:trHeight w:val="229"/>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3</w:t>
            </w: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142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4"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830"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r w:rsidR="00CF365E">
        <w:trPr>
          <w:trHeight w:val="165"/>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4</w:t>
            </w: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142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4"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830"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r w:rsidR="00CF365E">
        <w:trPr>
          <w:trHeight w:val="60"/>
        </w:trPr>
        <w:tc>
          <w:tcPr>
            <w:tcW w:w="804" w:type="dxa"/>
            <w:tcBorders>
              <w:top w:val="single" w:sz="4" w:space="0" w:color="000000"/>
              <w:left w:val="single" w:sz="4" w:space="0" w:color="000000"/>
              <w:bottom w:val="single" w:sz="4" w:space="0" w:color="000000"/>
              <w:right w:val="single" w:sz="4" w:space="0" w:color="000000"/>
            </w:tcBorders>
          </w:tcPr>
          <w:p w:rsidR="00CF365E" w:rsidRDefault="00000000">
            <w:pPr>
              <w:pStyle w:val="afff2"/>
            </w:pPr>
            <w:r>
              <w:rPr>
                <w:rFonts w:hint="eastAsia"/>
              </w:rPr>
              <w:t>…</w:t>
            </w: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54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1428"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4"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2"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915"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c>
          <w:tcPr>
            <w:tcW w:w="830" w:type="dxa"/>
            <w:tcBorders>
              <w:top w:val="single" w:sz="4" w:space="0" w:color="000000"/>
              <w:left w:val="single" w:sz="4" w:space="0" w:color="000000"/>
              <w:bottom w:val="single" w:sz="4" w:space="0" w:color="000000"/>
              <w:right w:val="single" w:sz="4" w:space="0" w:color="000000"/>
            </w:tcBorders>
          </w:tcPr>
          <w:p w:rsidR="00CF365E" w:rsidRDefault="00CF365E">
            <w:pPr>
              <w:pStyle w:val="afff2"/>
            </w:pPr>
          </w:p>
        </w:tc>
      </w:tr>
    </w:tbl>
    <w:p w:rsidR="00CF365E" w:rsidRDefault="00CF365E">
      <w:pPr>
        <w:spacing w:before="360" w:line="240" w:lineRule="auto"/>
        <w:jc w:val="center"/>
        <w:rPr>
          <w:rFonts w:ascii="黑体" w:eastAsia="黑体" w:hAnsi="黑体" w:cs="宋体" w:hint="eastAsia"/>
          <w:sz w:val="21"/>
          <w:szCs w:val="21"/>
        </w:rPr>
      </w:pPr>
    </w:p>
    <w:p w:rsidR="00CF365E" w:rsidRDefault="00CF365E">
      <w:pPr>
        <w:spacing w:before="360" w:line="240" w:lineRule="auto"/>
        <w:jc w:val="center"/>
        <w:rPr>
          <w:rFonts w:ascii="黑体" w:eastAsia="黑体" w:hAnsi="黑体" w:cs="宋体" w:hint="eastAsia"/>
          <w:sz w:val="21"/>
          <w:szCs w:val="21"/>
        </w:rPr>
      </w:pPr>
    </w:p>
    <w:p w:rsidR="00CF365E" w:rsidRDefault="00CF365E">
      <w:pPr>
        <w:spacing w:before="360" w:line="240" w:lineRule="auto"/>
        <w:jc w:val="center"/>
        <w:rPr>
          <w:rFonts w:ascii="黑体" w:eastAsia="黑体" w:hAnsi="黑体" w:cs="宋体" w:hint="eastAsia"/>
          <w:sz w:val="21"/>
          <w:szCs w:val="21"/>
        </w:rPr>
      </w:pPr>
    </w:p>
    <w:p w:rsidR="00CF365E" w:rsidRDefault="00CF365E">
      <w:pPr>
        <w:spacing w:before="360" w:line="240" w:lineRule="auto"/>
        <w:jc w:val="center"/>
        <w:rPr>
          <w:rFonts w:ascii="黑体" w:eastAsia="黑体" w:hAnsi="黑体" w:cs="宋体" w:hint="eastAsia"/>
          <w:sz w:val="21"/>
          <w:szCs w:val="21"/>
        </w:rPr>
      </w:pPr>
    </w:p>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lastRenderedPageBreak/>
        <w:t>表 A.7 鸟类调查数据表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Style w:val="TableNormal"/>
        <w:tblW w:w="852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8"/>
        <w:gridCol w:w="528"/>
        <w:gridCol w:w="530"/>
        <w:gridCol w:w="529"/>
        <w:gridCol w:w="528"/>
        <w:gridCol w:w="1320"/>
        <w:gridCol w:w="886"/>
        <w:gridCol w:w="888"/>
        <w:gridCol w:w="905"/>
        <w:gridCol w:w="1652"/>
      </w:tblGrid>
      <w:tr w:rsidR="00CF365E">
        <w:trPr>
          <w:trHeight w:hRule="exact" w:val="322"/>
        </w:trPr>
        <w:tc>
          <w:tcPr>
            <w:tcW w:w="758" w:type="dxa"/>
            <w:vMerge w:val="restart"/>
          </w:tcPr>
          <w:p w:rsidR="00CF365E" w:rsidRDefault="00CF365E">
            <w:pPr>
              <w:pStyle w:val="afff2"/>
              <w:rPr>
                <w:kern w:val="0"/>
                <w:lang w:eastAsia="zh-CN"/>
              </w:rPr>
            </w:pPr>
          </w:p>
          <w:p w:rsidR="00CF365E" w:rsidRDefault="00000000">
            <w:pPr>
              <w:pStyle w:val="afff2"/>
              <w:rPr>
                <w:kern w:val="0"/>
              </w:rPr>
            </w:pPr>
            <w:proofErr w:type="spellStart"/>
            <w:r>
              <w:rPr>
                <w:kern w:val="0"/>
              </w:rPr>
              <w:t>序号</w:t>
            </w:r>
            <w:proofErr w:type="spellEnd"/>
          </w:p>
        </w:tc>
        <w:tc>
          <w:tcPr>
            <w:tcW w:w="528" w:type="dxa"/>
            <w:vMerge w:val="restart"/>
          </w:tcPr>
          <w:p w:rsidR="00CF365E" w:rsidRDefault="00CF365E">
            <w:pPr>
              <w:pStyle w:val="afff2"/>
              <w:rPr>
                <w:kern w:val="0"/>
              </w:rPr>
            </w:pPr>
          </w:p>
          <w:p w:rsidR="00CF365E" w:rsidRDefault="00000000">
            <w:pPr>
              <w:pStyle w:val="afff2"/>
              <w:rPr>
                <w:kern w:val="0"/>
              </w:rPr>
            </w:pPr>
            <w:r>
              <w:rPr>
                <w:kern w:val="0"/>
              </w:rPr>
              <w:t>目</w:t>
            </w:r>
          </w:p>
        </w:tc>
        <w:tc>
          <w:tcPr>
            <w:tcW w:w="530" w:type="dxa"/>
            <w:vMerge w:val="restart"/>
          </w:tcPr>
          <w:p w:rsidR="00CF365E" w:rsidRDefault="00CF365E">
            <w:pPr>
              <w:pStyle w:val="afff2"/>
              <w:rPr>
                <w:kern w:val="0"/>
              </w:rPr>
            </w:pPr>
          </w:p>
          <w:p w:rsidR="00CF365E" w:rsidRDefault="00000000">
            <w:pPr>
              <w:pStyle w:val="afff2"/>
              <w:rPr>
                <w:kern w:val="0"/>
              </w:rPr>
            </w:pPr>
            <w:r>
              <w:rPr>
                <w:kern w:val="0"/>
              </w:rPr>
              <w:t>科</w:t>
            </w:r>
          </w:p>
        </w:tc>
        <w:tc>
          <w:tcPr>
            <w:tcW w:w="529" w:type="dxa"/>
            <w:vMerge w:val="restart"/>
          </w:tcPr>
          <w:p w:rsidR="00CF365E" w:rsidRDefault="00CF365E">
            <w:pPr>
              <w:pStyle w:val="afff2"/>
              <w:rPr>
                <w:kern w:val="0"/>
              </w:rPr>
            </w:pPr>
          </w:p>
          <w:p w:rsidR="00CF365E" w:rsidRDefault="00000000">
            <w:pPr>
              <w:pStyle w:val="afff2"/>
              <w:rPr>
                <w:kern w:val="0"/>
              </w:rPr>
            </w:pPr>
            <w:r>
              <w:rPr>
                <w:kern w:val="0"/>
              </w:rPr>
              <w:t>属</w:t>
            </w:r>
          </w:p>
        </w:tc>
        <w:tc>
          <w:tcPr>
            <w:tcW w:w="528" w:type="dxa"/>
            <w:vMerge w:val="restart"/>
          </w:tcPr>
          <w:p w:rsidR="00CF365E" w:rsidRDefault="00CF365E">
            <w:pPr>
              <w:pStyle w:val="afff2"/>
              <w:rPr>
                <w:kern w:val="0"/>
              </w:rPr>
            </w:pPr>
          </w:p>
          <w:p w:rsidR="00CF365E" w:rsidRDefault="00000000">
            <w:pPr>
              <w:pStyle w:val="afff2"/>
              <w:rPr>
                <w:kern w:val="0"/>
              </w:rPr>
            </w:pPr>
            <w:r>
              <w:rPr>
                <w:kern w:val="0"/>
              </w:rPr>
              <w:t>种</w:t>
            </w:r>
          </w:p>
        </w:tc>
        <w:tc>
          <w:tcPr>
            <w:tcW w:w="1320" w:type="dxa"/>
            <w:vMerge w:val="restart"/>
          </w:tcPr>
          <w:p w:rsidR="00CF365E" w:rsidRDefault="00CF365E">
            <w:pPr>
              <w:pStyle w:val="afff2"/>
              <w:rPr>
                <w:kern w:val="0"/>
              </w:rPr>
            </w:pPr>
          </w:p>
          <w:p w:rsidR="00CF365E" w:rsidRDefault="00866947">
            <w:pPr>
              <w:pStyle w:val="afff2"/>
              <w:rPr>
                <w:kern w:val="0"/>
              </w:rPr>
            </w:pPr>
            <w:proofErr w:type="spellStart"/>
            <w:r w:rsidRPr="00866947">
              <w:rPr>
                <w:rFonts w:hint="eastAsia"/>
                <w:kern w:val="0"/>
              </w:rPr>
              <w:t>物种</w:t>
            </w:r>
            <w:proofErr w:type="spellEnd"/>
            <w:r w:rsidRPr="00866947">
              <w:rPr>
                <w:rFonts w:hint="eastAsia"/>
                <w:kern w:val="0"/>
              </w:rPr>
              <w:t>(</w:t>
            </w:r>
            <w:proofErr w:type="spellStart"/>
            <w:r w:rsidRPr="00866947">
              <w:rPr>
                <w:rFonts w:hint="eastAsia"/>
                <w:kern w:val="0"/>
              </w:rPr>
              <w:t>拉丁名</w:t>
            </w:r>
            <w:proofErr w:type="spellEnd"/>
            <w:r w:rsidRPr="00866947">
              <w:rPr>
                <w:rFonts w:hint="eastAsia"/>
                <w:kern w:val="0"/>
              </w:rPr>
              <w:t>)</w:t>
            </w:r>
          </w:p>
        </w:tc>
        <w:tc>
          <w:tcPr>
            <w:tcW w:w="2679" w:type="dxa"/>
            <w:gridSpan w:val="3"/>
          </w:tcPr>
          <w:p w:rsidR="00CF365E" w:rsidRDefault="00000000">
            <w:pPr>
              <w:pStyle w:val="afff2"/>
              <w:rPr>
                <w:kern w:val="0"/>
              </w:rPr>
            </w:pPr>
            <w:proofErr w:type="spellStart"/>
            <w:r>
              <w:rPr>
                <w:kern w:val="0"/>
              </w:rPr>
              <w:t>个体数</w:t>
            </w:r>
            <w:proofErr w:type="spellEnd"/>
          </w:p>
        </w:tc>
        <w:tc>
          <w:tcPr>
            <w:tcW w:w="1652" w:type="dxa"/>
            <w:vMerge w:val="restart"/>
          </w:tcPr>
          <w:p w:rsidR="00CF365E" w:rsidRDefault="00CF365E">
            <w:pPr>
              <w:pStyle w:val="afff2"/>
              <w:rPr>
                <w:kern w:val="0"/>
              </w:rPr>
            </w:pPr>
          </w:p>
          <w:p w:rsidR="00CF365E" w:rsidRDefault="00000000">
            <w:pPr>
              <w:pStyle w:val="afff2"/>
              <w:rPr>
                <w:kern w:val="0"/>
              </w:rPr>
            </w:pPr>
            <w:proofErr w:type="spellStart"/>
            <w:r>
              <w:rPr>
                <w:kern w:val="0"/>
              </w:rPr>
              <w:t>备注</w:t>
            </w:r>
            <w:proofErr w:type="spellEnd"/>
          </w:p>
        </w:tc>
      </w:tr>
      <w:tr w:rsidR="00CF365E">
        <w:trPr>
          <w:trHeight w:hRule="exact" w:val="322"/>
        </w:trPr>
        <w:tc>
          <w:tcPr>
            <w:tcW w:w="758" w:type="dxa"/>
            <w:vMerge/>
          </w:tcPr>
          <w:p w:rsidR="00CF365E" w:rsidRDefault="00CF365E">
            <w:pPr>
              <w:pStyle w:val="afff2"/>
              <w:rPr>
                <w:kern w:val="0"/>
              </w:rPr>
            </w:pPr>
          </w:p>
        </w:tc>
        <w:tc>
          <w:tcPr>
            <w:tcW w:w="528" w:type="dxa"/>
            <w:vMerge/>
          </w:tcPr>
          <w:p w:rsidR="00CF365E" w:rsidRDefault="00CF365E">
            <w:pPr>
              <w:pStyle w:val="afff2"/>
              <w:rPr>
                <w:kern w:val="0"/>
              </w:rPr>
            </w:pPr>
          </w:p>
        </w:tc>
        <w:tc>
          <w:tcPr>
            <w:tcW w:w="530" w:type="dxa"/>
            <w:vMerge/>
          </w:tcPr>
          <w:p w:rsidR="00CF365E" w:rsidRDefault="00CF365E">
            <w:pPr>
              <w:pStyle w:val="afff2"/>
              <w:rPr>
                <w:kern w:val="0"/>
              </w:rPr>
            </w:pPr>
          </w:p>
        </w:tc>
        <w:tc>
          <w:tcPr>
            <w:tcW w:w="529" w:type="dxa"/>
            <w:vMerge/>
          </w:tcPr>
          <w:p w:rsidR="00CF365E" w:rsidRDefault="00CF365E">
            <w:pPr>
              <w:pStyle w:val="afff2"/>
              <w:rPr>
                <w:kern w:val="0"/>
              </w:rPr>
            </w:pPr>
          </w:p>
        </w:tc>
        <w:tc>
          <w:tcPr>
            <w:tcW w:w="528" w:type="dxa"/>
            <w:vMerge/>
          </w:tcPr>
          <w:p w:rsidR="00CF365E" w:rsidRDefault="00CF365E">
            <w:pPr>
              <w:pStyle w:val="afff2"/>
              <w:rPr>
                <w:kern w:val="0"/>
              </w:rPr>
            </w:pPr>
          </w:p>
        </w:tc>
        <w:tc>
          <w:tcPr>
            <w:tcW w:w="1320" w:type="dxa"/>
            <w:vMerge/>
          </w:tcPr>
          <w:p w:rsidR="00CF365E" w:rsidRDefault="00CF365E">
            <w:pPr>
              <w:pStyle w:val="afff2"/>
              <w:rPr>
                <w:kern w:val="0"/>
              </w:rPr>
            </w:pPr>
          </w:p>
        </w:tc>
        <w:tc>
          <w:tcPr>
            <w:tcW w:w="886" w:type="dxa"/>
          </w:tcPr>
          <w:p w:rsidR="00CF365E" w:rsidRDefault="00000000">
            <w:pPr>
              <w:pStyle w:val="afff2"/>
              <w:rPr>
                <w:kern w:val="0"/>
              </w:rPr>
            </w:pPr>
            <w:r>
              <w:rPr>
                <w:kern w:val="0"/>
              </w:rPr>
              <w:t>雌</w:t>
            </w:r>
          </w:p>
        </w:tc>
        <w:tc>
          <w:tcPr>
            <w:tcW w:w="888" w:type="dxa"/>
          </w:tcPr>
          <w:p w:rsidR="00CF365E" w:rsidRDefault="00000000">
            <w:pPr>
              <w:pStyle w:val="afff2"/>
              <w:rPr>
                <w:kern w:val="0"/>
              </w:rPr>
            </w:pPr>
            <w:r>
              <w:rPr>
                <w:kern w:val="0"/>
              </w:rPr>
              <w:t>雄</w:t>
            </w:r>
          </w:p>
        </w:tc>
        <w:tc>
          <w:tcPr>
            <w:tcW w:w="905" w:type="dxa"/>
          </w:tcPr>
          <w:p w:rsidR="00CF365E" w:rsidRDefault="00000000">
            <w:pPr>
              <w:pStyle w:val="afff2"/>
              <w:rPr>
                <w:kern w:val="0"/>
              </w:rPr>
            </w:pPr>
            <w:proofErr w:type="spellStart"/>
            <w:r>
              <w:rPr>
                <w:kern w:val="0"/>
              </w:rPr>
              <w:t>幼体</w:t>
            </w:r>
            <w:proofErr w:type="spellEnd"/>
          </w:p>
        </w:tc>
        <w:tc>
          <w:tcPr>
            <w:tcW w:w="1652" w:type="dxa"/>
            <w:vMerge/>
          </w:tcPr>
          <w:p w:rsidR="00CF365E" w:rsidRDefault="00CF365E">
            <w:pPr>
              <w:pStyle w:val="afff2"/>
              <w:rPr>
                <w:kern w:val="0"/>
              </w:rPr>
            </w:pPr>
          </w:p>
        </w:tc>
      </w:tr>
      <w:tr w:rsidR="00CF365E">
        <w:trPr>
          <w:trHeight w:hRule="exact" w:val="322"/>
        </w:trPr>
        <w:tc>
          <w:tcPr>
            <w:tcW w:w="758" w:type="dxa"/>
          </w:tcPr>
          <w:p w:rsidR="00CF365E" w:rsidRDefault="00000000">
            <w:pPr>
              <w:pStyle w:val="afff2"/>
              <w:rPr>
                <w:kern w:val="0"/>
              </w:rPr>
            </w:pPr>
            <w:r>
              <w:rPr>
                <w:kern w:val="0"/>
              </w:rPr>
              <w:t>1</w:t>
            </w:r>
          </w:p>
        </w:tc>
        <w:tc>
          <w:tcPr>
            <w:tcW w:w="528" w:type="dxa"/>
          </w:tcPr>
          <w:p w:rsidR="00CF365E" w:rsidRDefault="00CF365E">
            <w:pPr>
              <w:pStyle w:val="afff2"/>
              <w:rPr>
                <w:kern w:val="0"/>
              </w:rPr>
            </w:pPr>
          </w:p>
        </w:tc>
        <w:tc>
          <w:tcPr>
            <w:tcW w:w="530" w:type="dxa"/>
          </w:tcPr>
          <w:p w:rsidR="00CF365E" w:rsidRDefault="00CF365E">
            <w:pPr>
              <w:pStyle w:val="afff2"/>
              <w:rPr>
                <w:kern w:val="0"/>
              </w:rPr>
            </w:pPr>
          </w:p>
        </w:tc>
        <w:tc>
          <w:tcPr>
            <w:tcW w:w="529" w:type="dxa"/>
          </w:tcPr>
          <w:p w:rsidR="00CF365E" w:rsidRDefault="00CF365E">
            <w:pPr>
              <w:pStyle w:val="afff2"/>
              <w:rPr>
                <w:kern w:val="0"/>
              </w:rPr>
            </w:pPr>
          </w:p>
        </w:tc>
        <w:tc>
          <w:tcPr>
            <w:tcW w:w="528" w:type="dxa"/>
          </w:tcPr>
          <w:p w:rsidR="00CF365E" w:rsidRDefault="00CF365E">
            <w:pPr>
              <w:pStyle w:val="afff2"/>
              <w:rPr>
                <w:kern w:val="0"/>
              </w:rPr>
            </w:pPr>
          </w:p>
        </w:tc>
        <w:tc>
          <w:tcPr>
            <w:tcW w:w="1320" w:type="dxa"/>
          </w:tcPr>
          <w:p w:rsidR="00CF365E" w:rsidRDefault="00CF365E">
            <w:pPr>
              <w:pStyle w:val="afff2"/>
              <w:rPr>
                <w:kern w:val="0"/>
              </w:rPr>
            </w:pPr>
          </w:p>
        </w:tc>
        <w:tc>
          <w:tcPr>
            <w:tcW w:w="886" w:type="dxa"/>
          </w:tcPr>
          <w:p w:rsidR="00CF365E" w:rsidRDefault="00CF365E">
            <w:pPr>
              <w:pStyle w:val="afff2"/>
              <w:rPr>
                <w:kern w:val="0"/>
              </w:rPr>
            </w:pPr>
          </w:p>
        </w:tc>
        <w:tc>
          <w:tcPr>
            <w:tcW w:w="888" w:type="dxa"/>
          </w:tcPr>
          <w:p w:rsidR="00CF365E" w:rsidRDefault="00CF365E">
            <w:pPr>
              <w:pStyle w:val="afff2"/>
              <w:rPr>
                <w:kern w:val="0"/>
              </w:rPr>
            </w:pPr>
          </w:p>
        </w:tc>
        <w:tc>
          <w:tcPr>
            <w:tcW w:w="905" w:type="dxa"/>
          </w:tcPr>
          <w:p w:rsidR="00CF365E" w:rsidRDefault="00CF365E">
            <w:pPr>
              <w:pStyle w:val="afff2"/>
              <w:rPr>
                <w:kern w:val="0"/>
              </w:rPr>
            </w:pPr>
          </w:p>
        </w:tc>
        <w:tc>
          <w:tcPr>
            <w:tcW w:w="1652" w:type="dxa"/>
          </w:tcPr>
          <w:p w:rsidR="00CF365E" w:rsidRDefault="00CF365E">
            <w:pPr>
              <w:pStyle w:val="afff2"/>
              <w:rPr>
                <w:kern w:val="0"/>
              </w:rPr>
            </w:pPr>
          </w:p>
        </w:tc>
      </w:tr>
      <w:tr w:rsidR="00CF365E">
        <w:trPr>
          <w:trHeight w:hRule="exact" w:val="324"/>
        </w:trPr>
        <w:tc>
          <w:tcPr>
            <w:tcW w:w="758" w:type="dxa"/>
          </w:tcPr>
          <w:p w:rsidR="00CF365E" w:rsidRDefault="00000000">
            <w:pPr>
              <w:pStyle w:val="afff2"/>
              <w:rPr>
                <w:kern w:val="0"/>
              </w:rPr>
            </w:pPr>
            <w:r>
              <w:rPr>
                <w:kern w:val="0"/>
              </w:rPr>
              <w:t>2</w:t>
            </w:r>
          </w:p>
        </w:tc>
        <w:tc>
          <w:tcPr>
            <w:tcW w:w="528" w:type="dxa"/>
          </w:tcPr>
          <w:p w:rsidR="00CF365E" w:rsidRDefault="00CF365E">
            <w:pPr>
              <w:pStyle w:val="afff2"/>
              <w:rPr>
                <w:kern w:val="0"/>
              </w:rPr>
            </w:pPr>
          </w:p>
        </w:tc>
        <w:tc>
          <w:tcPr>
            <w:tcW w:w="530" w:type="dxa"/>
          </w:tcPr>
          <w:p w:rsidR="00CF365E" w:rsidRDefault="00CF365E">
            <w:pPr>
              <w:pStyle w:val="afff2"/>
              <w:rPr>
                <w:kern w:val="0"/>
              </w:rPr>
            </w:pPr>
          </w:p>
        </w:tc>
        <w:tc>
          <w:tcPr>
            <w:tcW w:w="529" w:type="dxa"/>
          </w:tcPr>
          <w:p w:rsidR="00CF365E" w:rsidRDefault="00CF365E">
            <w:pPr>
              <w:pStyle w:val="afff2"/>
              <w:rPr>
                <w:kern w:val="0"/>
              </w:rPr>
            </w:pPr>
          </w:p>
        </w:tc>
        <w:tc>
          <w:tcPr>
            <w:tcW w:w="528" w:type="dxa"/>
          </w:tcPr>
          <w:p w:rsidR="00CF365E" w:rsidRDefault="00CF365E">
            <w:pPr>
              <w:pStyle w:val="afff2"/>
              <w:rPr>
                <w:kern w:val="0"/>
              </w:rPr>
            </w:pPr>
          </w:p>
        </w:tc>
        <w:tc>
          <w:tcPr>
            <w:tcW w:w="1320" w:type="dxa"/>
          </w:tcPr>
          <w:p w:rsidR="00CF365E" w:rsidRDefault="00CF365E">
            <w:pPr>
              <w:pStyle w:val="afff2"/>
              <w:rPr>
                <w:kern w:val="0"/>
              </w:rPr>
            </w:pPr>
          </w:p>
        </w:tc>
        <w:tc>
          <w:tcPr>
            <w:tcW w:w="886" w:type="dxa"/>
          </w:tcPr>
          <w:p w:rsidR="00CF365E" w:rsidRDefault="00CF365E">
            <w:pPr>
              <w:pStyle w:val="afff2"/>
              <w:rPr>
                <w:kern w:val="0"/>
              </w:rPr>
            </w:pPr>
          </w:p>
        </w:tc>
        <w:tc>
          <w:tcPr>
            <w:tcW w:w="888" w:type="dxa"/>
          </w:tcPr>
          <w:p w:rsidR="00CF365E" w:rsidRDefault="00CF365E">
            <w:pPr>
              <w:pStyle w:val="afff2"/>
              <w:rPr>
                <w:kern w:val="0"/>
              </w:rPr>
            </w:pPr>
          </w:p>
        </w:tc>
        <w:tc>
          <w:tcPr>
            <w:tcW w:w="905" w:type="dxa"/>
          </w:tcPr>
          <w:p w:rsidR="00CF365E" w:rsidRDefault="00CF365E">
            <w:pPr>
              <w:pStyle w:val="afff2"/>
              <w:rPr>
                <w:kern w:val="0"/>
              </w:rPr>
            </w:pPr>
          </w:p>
        </w:tc>
        <w:tc>
          <w:tcPr>
            <w:tcW w:w="1652" w:type="dxa"/>
          </w:tcPr>
          <w:p w:rsidR="00CF365E" w:rsidRDefault="00CF365E">
            <w:pPr>
              <w:pStyle w:val="afff2"/>
              <w:rPr>
                <w:kern w:val="0"/>
              </w:rPr>
            </w:pPr>
          </w:p>
        </w:tc>
      </w:tr>
      <w:tr w:rsidR="00CF365E">
        <w:trPr>
          <w:trHeight w:hRule="exact" w:val="322"/>
        </w:trPr>
        <w:tc>
          <w:tcPr>
            <w:tcW w:w="758" w:type="dxa"/>
          </w:tcPr>
          <w:p w:rsidR="00CF365E" w:rsidRDefault="00000000">
            <w:pPr>
              <w:pStyle w:val="afff2"/>
              <w:rPr>
                <w:kern w:val="0"/>
              </w:rPr>
            </w:pPr>
            <w:r>
              <w:rPr>
                <w:kern w:val="0"/>
              </w:rPr>
              <w:t>3</w:t>
            </w:r>
          </w:p>
        </w:tc>
        <w:tc>
          <w:tcPr>
            <w:tcW w:w="528" w:type="dxa"/>
          </w:tcPr>
          <w:p w:rsidR="00CF365E" w:rsidRDefault="00CF365E">
            <w:pPr>
              <w:pStyle w:val="afff2"/>
              <w:rPr>
                <w:kern w:val="0"/>
              </w:rPr>
            </w:pPr>
          </w:p>
        </w:tc>
        <w:tc>
          <w:tcPr>
            <w:tcW w:w="530" w:type="dxa"/>
          </w:tcPr>
          <w:p w:rsidR="00CF365E" w:rsidRDefault="00CF365E">
            <w:pPr>
              <w:pStyle w:val="afff2"/>
              <w:rPr>
                <w:kern w:val="0"/>
              </w:rPr>
            </w:pPr>
          </w:p>
        </w:tc>
        <w:tc>
          <w:tcPr>
            <w:tcW w:w="529" w:type="dxa"/>
          </w:tcPr>
          <w:p w:rsidR="00CF365E" w:rsidRDefault="00CF365E">
            <w:pPr>
              <w:pStyle w:val="afff2"/>
              <w:rPr>
                <w:kern w:val="0"/>
              </w:rPr>
            </w:pPr>
          </w:p>
        </w:tc>
        <w:tc>
          <w:tcPr>
            <w:tcW w:w="528" w:type="dxa"/>
          </w:tcPr>
          <w:p w:rsidR="00CF365E" w:rsidRDefault="00CF365E">
            <w:pPr>
              <w:pStyle w:val="afff2"/>
              <w:rPr>
                <w:kern w:val="0"/>
              </w:rPr>
            </w:pPr>
          </w:p>
        </w:tc>
        <w:tc>
          <w:tcPr>
            <w:tcW w:w="1320" w:type="dxa"/>
          </w:tcPr>
          <w:p w:rsidR="00CF365E" w:rsidRDefault="00CF365E">
            <w:pPr>
              <w:pStyle w:val="afff2"/>
              <w:rPr>
                <w:kern w:val="0"/>
              </w:rPr>
            </w:pPr>
          </w:p>
        </w:tc>
        <w:tc>
          <w:tcPr>
            <w:tcW w:w="886" w:type="dxa"/>
          </w:tcPr>
          <w:p w:rsidR="00CF365E" w:rsidRDefault="00CF365E">
            <w:pPr>
              <w:pStyle w:val="afff2"/>
              <w:rPr>
                <w:kern w:val="0"/>
              </w:rPr>
            </w:pPr>
          </w:p>
        </w:tc>
        <w:tc>
          <w:tcPr>
            <w:tcW w:w="888" w:type="dxa"/>
          </w:tcPr>
          <w:p w:rsidR="00CF365E" w:rsidRDefault="00CF365E">
            <w:pPr>
              <w:pStyle w:val="afff2"/>
              <w:rPr>
                <w:kern w:val="0"/>
              </w:rPr>
            </w:pPr>
          </w:p>
        </w:tc>
        <w:tc>
          <w:tcPr>
            <w:tcW w:w="905" w:type="dxa"/>
          </w:tcPr>
          <w:p w:rsidR="00CF365E" w:rsidRDefault="00CF365E">
            <w:pPr>
              <w:pStyle w:val="afff2"/>
              <w:rPr>
                <w:kern w:val="0"/>
              </w:rPr>
            </w:pPr>
          </w:p>
        </w:tc>
        <w:tc>
          <w:tcPr>
            <w:tcW w:w="1652" w:type="dxa"/>
          </w:tcPr>
          <w:p w:rsidR="00CF365E" w:rsidRDefault="00CF365E">
            <w:pPr>
              <w:pStyle w:val="afff2"/>
              <w:rPr>
                <w:kern w:val="0"/>
              </w:rPr>
            </w:pPr>
          </w:p>
        </w:tc>
      </w:tr>
      <w:tr w:rsidR="00CF365E">
        <w:trPr>
          <w:trHeight w:hRule="exact" w:val="322"/>
        </w:trPr>
        <w:tc>
          <w:tcPr>
            <w:tcW w:w="758" w:type="dxa"/>
          </w:tcPr>
          <w:p w:rsidR="00CF365E" w:rsidRDefault="00000000">
            <w:pPr>
              <w:pStyle w:val="afff2"/>
              <w:rPr>
                <w:kern w:val="0"/>
              </w:rPr>
            </w:pPr>
            <w:r>
              <w:rPr>
                <w:kern w:val="0"/>
              </w:rPr>
              <w:t>4</w:t>
            </w:r>
          </w:p>
        </w:tc>
        <w:tc>
          <w:tcPr>
            <w:tcW w:w="528" w:type="dxa"/>
          </w:tcPr>
          <w:p w:rsidR="00CF365E" w:rsidRDefault="00CF365E">
            <w:pPr>
              <w:pStyle w:val="afff2"/>
              <w:rPr>
                <w:kern w:val="0"/>
              </w:rPr>
            </w:pPr>
          </w:p>
        </w:tc>
        <w:tc>
          <w:tcPr>
            <w:tcW w:w="530" w:type="dxa"/>
          </w:tcPr>
          <w:p w:rsidR="00CF365E" w:rsidRDefault="00CF365E">
            <w:pPr>
              <w:pStyle w:val="afff2"/>
              <w:rPr>
                <w:kern w:val="0"/>
              </w:rPr>
            </w:pPr>
          </w:p>
        </w:tc>
        <w:tc>
          <w:tcPr>
            <w:tcW w:w="529" w:type="dxa"/>
          </w:tcPr>
          <w:p w:rsidR="00CF365E" w:rsidRDefault="00CF365E">
            <w:pPr>
              <w:pStyle w:val="afff2"/>
              <w:rPr>
                <w:kern w:val="0"/>
              </w:rPr>
            </w:pPr>
          </w:p>
        </w:tc>
        <w:tc>
          <w:tcPr>
            <w:tcW w:w="528" w:type="dxa"/>
          </w:tcPr>
          <w:p w:rsidR="00CF365E" w:rsidRDefault="00CF365E">
            <w:pPr>
              <w:pStyle w:val="afff2"/>
              <w:rPr>
                <w:kern w:val="0"/>
              </w:rPr>
            </w:pPr>
          </w:p>
        </w:tc>
        <w:tc>
          <w:tcPr>
            <w:tcW w:w="1320" w:type="dxa"/>
          </w:tcPr>
          <w:p w:rsidR="00CF365E" w:rsidRDefault="00CF365E">
            <w:pPr>
              <w:pStyle w:val="afff2"/>
              <w:rPr>
                <w:kern w:val="0"/>
              </w:rPr>
            </w:pPr>
          </w:p>
        </w:tc>
        <w:tc>
          <w:tcPr>
            <w:tcW w:w="886" w:type="dxa"/>
          </w:tcPr>
          <w:p w:rsidR="00CF365E" w:rsidRDefault="00CF365E">
            <w:pPr>
              <w:pStyle w:val="afff2"/>
              <w:rPr>
                <w:kern w:val="0"/>
              </w:rPr>
            </w:pPr>
          </w:p>
        </w:tc>
        <w:tc>
          <w:tcPr>
            <w:tcW w:w="888" w:type="dxa"/>
          </w:tcPr>
          <w:p w:rsidR="00CF365E" w:rsidRDefault="00CF365E">
            <w:pPr>
              <w:pStyle w:val="afff2"/>
              <w:rPr>
                <w:kern w:val="0"/>
              </w:rPr>
            </w:pPr>
          </w:p>
        </w:tc>
        <w:tc>
          <w:tcPr>
            <w:tcW w:w="905" w:type="dxa"/>
          </w:tcPr>
          <w:p w:rsidR="00CF365E" w:rsidRDefault="00CF365E">
            <w:pPr>
              <w:pStyle w:val="afff2"/>
              <w:rPr>
                <w:kern w:val="0"/>
              </w:rPr>
            </w:pPr>
          </w:p>
        </w:tc>
        <w:tc>
          <w:tcPr>
            <w:tcW w:w="1652" w:type="dxa"/>
          </w:tcPr>
          <w:p w:rsidR="00CF365E" w:rsidRDefault="00CF365E">
            <w:pPr>
              <w:pStyle w:val="afff2"/>
              <w:rPr>
                <w:kern w:val="0"/>
              </w:rPr>
            </w:pPr>
          </w:p>
        </w:tc>
      </w:tr>
      <w:tr w:rsidR="00CF365E">
        <w:trPr>
          <w:trHeight w:hRule="exact" w:val="322"/>
        </w:trPr>
        <w:tc>
          <w:tcPr>
            <w:tcW w:w="758" w:type="dxa"/>
          </w:tcPr>
          <w:p w:rsidR="00CF365E" w:rsidRDefault="00000000">
            <w:pPr>
              <w:pStyle w:val="afff2"/>
              <w:rPr>
                <w:kern w:val="0"/>
              </w:rPr>
            </w:pPr>
            <w:r>
              <w:rPr>
                <w:kern w:val="0"/>
              </w:rPr>
              <w:t>…</w:t>
            </w:r>
          </w:p>
        </w:tc>
        <w:tc>
          <w:tcPr>
            <w:tcW w:w="528" w:type="dxa"/>
          </w:tcPr>
          <w:p w:rsidR="00CF365E" w:rsidRDefault="00CF365E">
            <w:pPr>
              <w:pStyle w:val="afff2"/>
              <w:rPr>
                <w:kern w:val="0"/>
              </w:rPr>
            </w:pPr>
          </w:p>
        </w:tc>
        <w:tc>
          <w:tcPr>
            <w:tcW w:w="530" w:type="dxa"/>
          </w:tcPr>
          <w:p w:rsidR="00CF365E" w:rsidRDefault="00CF365E">
            <w:pPr>
              <w:pStyle w:val="afff2"/>
              <w:rPr>
                <w:kern w:val="0"/>
              </w:rPr>
            </w:pPr>
          </w:p>
        </w:tc>
        <w:tc>
          <w:tcPr>
            <w:tcW w:w="529" w:type="dxa"/>
          </w:tcPr>
          <w:p w:rsidR="00CF365E" w:rsidRDefault="00CF365E">
            <w:pPr>
              <w:pStyle w:val="afff2"/>
              <w:rPr>
                <w:kern w:val="0"/>
              </w:rPr>
            </w:pPr>
          </w:p>
        </w:tc>
        <w:tc>
          <w:tcPr>
            <w:tcW w:w="528" w:type="dxa"/>
          </w:tcPr>
          <w:p w:rsidR="00CF365E" w:rsidRDefault="00CF365E">
            <w:pPr>
              <w:pStyle w:val="afff2"/>
              <w:rPr>
                <w:kern w:val="0"/>
              </w:rPr>
            </w:pPr>
          </w:p>
        </w:tc>
        <w:tc>
          <w:tcPr>
            <w:tcW w:w="1320" w:type="dxa"/>
          </w:tcPr>
          <w:p w:rsidR="00CF365E" w:rsidRDefault="00CF365E">
            <w:pPr>
              <w:pStyle w:val="afff2"/>
              <w:rPr>
                <w:kern w:val="0"/>
              </w:rPr>
            </w:pPr>
          </w:p>
        </w:tc>
        <w:tc>
          <w:tcPr>
            <w:tcW w:w="886" w:type="dxa"/>
          </w:tcPr>
          <w:p w:rsidR="00CF365E" w:rsidRDefault="00CF365E">
            <w:pPr>
              <w:pStyle w:val="afff2"/>
              <w:rPr>
                <w:kern w:val="0"/>
              </w:rPr>
            </w:pPr>
          </w:p>
        </w:tc>
        <w:tc>
          <w:tcPr>
            <w:tcW w:w="888" w:type="dxa"/>
          </w:tcPr>
          <w:p w:rsidR="00CF365E" w:rsidRDefault="00CF365E">
            <w:pPr>
              <w:pStyle w:val="afff2"/>
              <w:rPr>
                <w:kern w:val="0"/>
              </w:rPr>
            </w:pPr>
          </w:p>
        </w:tc>
        <w:tc>
          <w:tcPr>
            <w:tcW w:w="905" w:type="dxa"/>
          </w:tcPr>
          <w:p w:rsidR="00CF365E" w:rsidRDefault="00CF365E">
            <w:pPr>
              <w:pStyle w:val="afff2"/>
              <w:rPr>
                <w:kern w:val="0"/>
              </w:rPr>
            </w:pPr>
          </w:p>
        </w:tc>
        <w:tc>
          <w:tcPr>
            <w:tcW w:w="1652" w:type="dxa"/>
          </w:tcPr>
          <w:p w:rsidR="00CF365E" w:rsidRDefault="00CF365E">
            <w:pPr>
              <w:pStyle w:val="afff2"/>
              <w:rPr>
                <w:kern w:val="0"/>
              </w:rPr>
            </w:pPr>
          </w:p>
        </w:tc>
      </w:tr>
    </w:tbl>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t>表 A.8哺乳动物调查数据表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Style w:val="TableNormal"/>
        <w:tblW w:w="852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8"/>
        <w:gridCol w:w="528"/>
        <w:gridCol w:w="530"/>
        <w:gridCol w:w="529"/>
        <w:gridCol w:w="528"/>
        <w:gridCol w:w="1320"/>
        <w:gridCol w:w="886"/>
        <w:gridCol w:w="888"/>
        <w:gridCol w:w="905"/>
        <w:gridCol w:w="1652"/>
      </w:tblGrid>
      <w:tr w:rsidR="00CF365E">
        <w:trPr>
          <w:trHeight w:hRule="exact" w:val="322"/>
        </w:trPr>
        <w:tc>
          <w:tcPr>
            <w:tcW w:w="758" w:type="dxa"/>
            <w:vMerge w:val="restart"/>
          </w:tcPr>
          <w:p w:rsidR="00CF365E" w:rsidRDefault="00CF365E">
            <w:pPr>
              <w:pStyle w:val="afff2"/>
              <w:rPr>
                <w:kern w:val="0"/>
                <w:lang w:eastAsia="zh-CN"/>
              </w:rPr>
            </w:pPr>
          </w:p>
          <w:p w:rsidR="00CF365E" w:rsidRDefault="00000000">
            <w:pPr>
              <w:pStyle w:val="afff2"/>
              <w:rPr>
                <w:kern w:val="0"/>
              </w:rPr>
            </w:pPr>
            <w:proofErr w:type="spellStart"/>
            <w:r>
              <w:rPr>
                <w:kern w:val="0"/>
              </w:rPr>
              <w:t>序号</w:t>
            </w:r>
            <w:proofErr w:type="spellEnd"/>
          </w:p>
        </w:tc>
        <w:tc>
          <w:tcPr>
            <w:tcW w:w="528" w:type="dxa"/>
            <w:vMerge w:val="restart"/>
          </w:tcPr>
          <w:p w:rsidR="00CF365E" w:rsidRDefault="00CF365E">
            <w:pPr>
              <w:pStyle w:val="afff2"/>
              <w:rPr>
                <w:kern w:val="0"/>
              </w:rPr>
            </w:pPr>
          </w:p>
          <w:p w:rsidR="00CF365E" w:rsidRDefault="00000000">
            <w:pPr>
              <w:pStyle w:val="afff2"/>
              <w:rPr>
                <w:kern w:val="0"/>
              </w:rPr>
            </w:pPr>
            <w:r>
              <w:rPr>
                <w:kern w:val="0"/>
              </w:rPr>
              <w:t>目</w:t>
            </w:r>
          </w:p>
        </w:tc>
        <w:tc>
          <w:tcPr>
            <w:tcW w:w="530" w:type="dxa"/>
            <w:vMerge w:val="restart"/>
          </w:tcPr>
          <w:p w:rsidR="00CF365E" w:rsidRDefault="00CF365E">
            <w:pPr>
              <w:pStyle w:val="afff2"/>
              <w:rPr>
                <w:kern w:val="0"/>
              </w:rPr>
            </w:pPr>
          </w:p>
          <w:p w:rsidR="00CF365E" w:rsidRDefault="00000000">
            <w:pPr>
              <w:pStyle w:val="afff2"/>
              <w:rPr>
                <w:kern w:val="0"/>
              </w:rPr>
            </w:pPr>
            <w:r>
              <w:rPr>
                <w:kern w:val="0"/>
              </w:rPr>
              <w:t>科</w:t>
            </w:r>
          </w:p>
        </w:tc>
        <w:tc>
          <w:tcPr>
            <w:tcW w:w="529" w:type="dxa"/>
            <w:vMerge w:val="restart"/>
          </w:tcPr>
          <w:p w:rsidR="00CF365E" w:rsidRDefault="00CF365E">
            <w:pPr>
              <w:pStyle w:val="afff2"/>
              <w:rPr>
                <w:kern w:val="0"/>
              </w:rPr>
            </w:pPr>
          </w:p>
          <w:p w:rsidR="00CF365E" w:rsidRDefault="00000000">
            <w:pPr>
              <w:pStyle w:val="afff2"/>
              <w:rPr>
                <w:kern w:val="0"/>
              </w:rPr>
            </w:pPr>
            <w:r>
              <w:rPr>
                <w:kern w:val="0"/>
              </w:rPr>
              <w:t>属</w:t>
            </w:r>
          </w:p>
        </w:tc>
        <w:tc>
          <w:tcPr>
            <w:tcW w:w="528" w:type="dxa"/>
            <w:vMerge w:val="restart"/>
          </w:tcPr>
          <w:p w:rsidR="00CF365E" w:rsidRDefault="00CF365E">
            <w:pPr>
              <w:pStyle w:val="afff2"/>
              <w:rPr>
                <w:kern w:val="0"/>
              </w:rPr>
            </w:pPr>
          </w:p>
          <w:p w:rsidR="00CF365E" w:rsidRDefault="00000000">
            <w:pPr>
              <w:pStyle w:val="afff2"/>
              <w:rPr>
                <w:kern w:val="0"/>
              </w:rPr>
            </w:pPr>
            <w:r>
              <w:rPr>
                <w:kern w:val="0"/>
              </w:rPr>
              <w:t>种</w:t>
            </w:r>
          </w:p>
        </w:tc>
        <w:tc>
          <w:tcPr>
            <w:tcW w:w="1320" w:type="dxa"/>
            <w:vMerge w:val="restart"/>
          </w:tcPr>
          <w:p w:rsidR="00CF365E" w:rsidRDefault="00CF365E">
            <w:pPr>
              <w:pStyle w:val="afff2"/>
              <w:rPr>
                <w:kern w:val="0"/>
              </w:rPr>
            </w:pPr>
          </w:p>
          <w:p w:rsidR="00CF365E" w:rsidRDefault="00000000">
            <w:pPr>
              <w:pStyle w:val="afff2"/>
              <w:rPr>
                <w:kern w:val="0"/>
              </w:rPr>
            </w:pPr>
            <w:proofErr w:type="spellStart"/>
            <w:r>
              <w:rPr>
                <w:kern w:val="0"/>
              </w:rPr>
              <w:t>种（拉丁名</w:t>
            </w:r>
            <w:proofErr w:type="spellEnd"/>
            <w:r>
              <w:rPr>
                <w:kern w:val="0"/>
              </w:rPr>
              <w:t>）</w:t>
            </w:r>
          </w:p>
        </w:tc>
        <w:tc>
          <w:tcPr>
            <w:tcW w:w="2679" w:type="dxa"/>
            <w:gridSpan w:val="3"/>
          </w:tcPr>
          <w:p w:rsidR="00CF365E" w:rsidRDefault="00000000">
            <w:pPr>
              <w:pStyle w:val="afff2"/>
              <w:rPr>
                <w:kern w:val="0"/>
              </w:rPr>
            </w:pPr>
            <w:proofErr w:type="spellStart"/>
            <w:r>
              <w:rPr>
                <w:kern w:val="0"/>
              </w:rPr>
              <w:t>个体数</w:t>
            </w:r>
            <w:proofErr w:type="spellEnd"/>
          </w:p>
        </w:tc>
        <w:tc>
          <w:tcPr>
            <w:tcW w:w="1652" w:type="dxa"/>
            <w:vMerge w:val="restart"/>
          </w:tcPr>
          <w:p w:rsidR="00CF365E" w:rsidRDefault="00CF365E">
            <w:pPr>
              <w:pStyle w:val="afff2"/>
              <w:rPr>
                <w:kern w:val="0"/>
              </w:rPr>
            </w:pPr>
          </w:p>
          <w:p w:rsidR="00CF365E" w:rsidRDefault="00000000">
            <w:pPr>
              <w:pStyle w:val="afff2"/>
              <w:rPr>
                <w:kern w:val="0"/>
              </w:rPr>
            </w:pPr>
            <w:proofErr w:type="spellStart"/>
            <w:r>
              <w:rPr>
                <w:kern w:val="0"/>
              </w:rPr>
              <w:t>备注</w:t>
            </w:r>
            <w:proofErr w:type="spellEnd"/>
          </w:p>
        </w:tc>
      </w:tr>
      <w:tr w:rsidR="00CF365E">
        <w:trPr>
          <w:trHeight w:hRule="exact" w:val="324"/>
        </w:trPr>
        <w:tc>
          <w:tcPr>
            <w:tcW w:w="758" w:type="dxa"/>
            <w:vMerge/>
          </w:tcPr>
          <w:p w:rsidR="00CF365E" w:rsidRDefault="00CF365E">
            <w:pPr>
              <w:pStyle w:val="afff2"/>
              <w:rPr>
                <w:kern w:val="0"/>
              </w:rPr>
            </w:pPr>
          </w:p>
        </w:tc>
        <w:tc>
          <w:tcPr>
            <w:tcW w:w="528" w:type="dxa"/>
            <w:vMerge/>
          </w:tcPr>
          <w:p w:rsidR="00CF365E" w:rsidRDefault="00CF365E">
            <w:pPr>
              <w:pStyle w:val="afff2"/>
              <w:rPr>
                <w:kern w:val="0"/>
              </w:rPr>
            </w:pPr>
          </w:p>
        </w:tc>
        <w:tc>
          <w:tcPr>
            <w:tcW w:w="530" w:type="dxa"/>
            <w:vMerge/>
          </w:tcPr>
          <w:p w:rsidR="00CF365E" w:rsidRDefault="00CF365E">
            <w:pPr>
              <w:pStyle w:val="afff2"/>
              <w:rPr>
                <w:kern w:val="0"/>
              </w:rPr>
            </w:pPr>
          </w:p>
        </w:tc>
        <w:tc>
          <w:tcPr>
            <w:tcW w:w="529" w:type="dxa"/>
            <w:vMerge/>
          </w:tcPr>
          <w:p w:rsidR="00CF365E" w:rsidRDefault="00CF365E">
            <w:pPr>
              <w:pStyle w:val="afff2"/>
              <w:rPr>
                <w:kern w:val="0"/>
              </w:rPr>
            </w:pPr>
          </w:p>
        </w:tc>
        <w:tc>
          <w:tcPr>
            <w:tcW w:w="528" w:type="dxa"/>
            <w:vMerge/>
          </w:tcPr>
          <w:p w:rsidR="00CF365E" w:rsidRDefault="00CF365E">
            <w:pPr>
              <w:pStyle w:val="afff2"/>
              <w:rPr>
                <w:kern w:val="0"/>
              </w:rPr>
            </w:pPr>
          </w:p>
        </w:tc>
        <w:tc>
          <w:tcPr>
            <w:tcW w:w="1320" w:type="dxa"/>
            <w:vMerge/>
          </w:tcPr>
          <w:p w:rsidR="00CF365E" w:rsidRDefault="00CF365E">
            <w:pPr>
              <w:pStyle w:val="afff2"/>
              <w:rPr>
                <w:kern w:val="0"/>
              </w:rPr>
            </w:pPr>
          </w:p>
        </w:tc>
        <w:tc>
          <w:tcPr>
            <w:tcW w:w="886" w:type="dxa"/>
          </w:tcPr>
          <w:p w:rsidR="00CF365E" w:rsidRDefault="00000000">
            <w:pPr>
              <w:pStyle w:val="afff2"/>
              <w:rPr>
                <w:kern w:val="0"/>
              </w:rPr>
            </w:pPr>
            <w:r>
              <w:rPr>
                <w:kern w:val="0"/>
              </w:rPr>
              <w:t>雌</w:t>
            </w:r>
          </w:p>
        </w:tc>
        <w:tc>
          <w:tcPr>
            <w:tcW w:w="888" w:type="dxa"/>
          </w:tcPr>
          <w:p w:rsidR="00CF365E" w:rsidRDefault="00000000">
            <w:pPr>
              <w:pStyle w:val="afff2"/>
              <w:rPr>
                <w:kern w:val="0"/>
              </w:rPr>
            </w:pPr>
            <w:r>
              <w:rPr>
                <w:kern w:val="0"/>
              </w:rPr>
              <w:t>雄</w:t>
            </w:r>
          </w:p>
        </w:tc>
        <w:tc>
          <w:tcPr>
            <w:tcW w:w="905" w:type="dxa"/>
          </w:tcPr>
          <w:p w:rsidR="00CF365E" w:rsidRDefault="00000000">
            <w:pPr>
              <w:pStyle w:val="afff2"/>
              <w:rPr>
                <w:kern w:val="0"/>
              </w:rPr>
            </w:pPr>
            <w:proofErr w:type="spellStart"/>
            <w:r>
              <w:rPr>
                <w:kern w:val="0"/>
              </w:rPr>
              <w:t>幼体</w:t>
            </w:r>
            <w:proofErr w:type="spellEnd"/>
          </w:p>
        </w:tc>
        <w:tc>
          <w:tcPr>
            <w:tcW w:w="1652" w:type="dxa"/>
            <w:vMerge/>
          </w:tcPr>
          <w:p w:rsidR="00CF365E" w:rsidRDefault="00CF365E">
            <w:pPr>
              <w:pStyle w:val="afff2"/>
              <w:rPr>
                <w:kern w:val="0"/>
              </w:rPr>
            </w:pPr>
          </w:p>
        </w:tc>
      </w:tr>
      <w:tr w:rsidR="00CF365E">
        <w:trPr>
          <w:trHeight w:hRule="exact" w:val="322"/>
        </w:trPr>
        <w:tc>
          <w:tcPr>
            <w:tcW w:w="758" w:type="dxa"/>
          </w:tcPr>
          <w:p w:rsidR="00CF365E" w:rsidRDefault="00000000">
            <w:pPr>
              <w:pStyle w:val="afff2"/>
              <w:rPr>
                <w:kern w:val="0"/>
              </w:rPr>
            </w:pPr>
            <w:r>
              <w:rPr>
                <w:kern w:val="0"/>
              </w:rPr>
              <w:t>1</w:t>
            </w:r>
          </w:p>
        </w:tc>
        <w:tc>
          <w:tcPr>
            <w:tcW w:w="528" w:type="dxa"/>
          </w:tcPr>
          <w:p w:rsidR="00CF365E" w:rsidRDefault="00CF365E">
            <w:pPr>
              <w:pStyle w:val="afff2"/>
              <w:rPr>
                <w:kern w:val="0"/>
              </w:rPr>
            </w:pPr>
          </w:p>
        </w:tc>
        <w:tc>
          <w:tcPr>
            <w:tcW w:w="530" w:type="dxa"/>
          </w:tcPr>
          <w:p w:rsidR="00CF365E" w:rsidRDefault="00CF365E">
            <w:pPr>
              <w:pStyle w:val="afff2"/>
              <w:rPr>
                <w:kern w:val="0"/>
              </w:rPr>
            </w:pPr>
          </w:p>
        </w:tc>
        <w:tc>
          <w:tcPr>
            <w:tcW w:w="529" w:type="dxa"/>
          </w:tcPr>
          <w:p w:rsidR="00CF365E" w:rsidRDefault="00CF365E">
            <w:pPr>
              <w:pStyle w:val="afff2"/>
              <w:rPr>
                <w:kern w:val="0"/>
              </w:rPr>
            </w:pPr>
          </w:p>
        </w:tc>
        <w:tc>
          <w:tcPr>
            <w:tcW w:w="528" w:type="dxa"/>
          </w:tcPr>
          <w:p w:rsidR="00CF365E" w:rsidRDefault="00CF365E">
            <w:pPr>
              <w:pStyle w:val="afff2"/>
              <w:rPr>
                <w:kern w:val="0"/>
              </w:rPr>
            </w:pPr>
          </w:p>
        </w:tc>
        <w:tc>
          <w:tcPr>
            <w:tcW w:w="1320" w:type="dxa"/>
          </w:tcPr>
          <w:p w:rsidR="00CF365E" w:rsidRDefault="00CF365E">
            <w:pPr>
              <w:pStyle w:val="afff2"/>
              <w:rPr>
                <w:kern w:val="0"/>
              </w:rPr>
            </w:pPr>
          </w:p>
        </w:tc>
        <w:tc>
          <w:tcPr>
            <w:tcW w:w="886" w:type="dxa"/>
          </w:tcPr>
          <w:p w:rsidR="00CF365E" w:rsidRDefault="00CF365E">
            <w:pPr>
              <w:pStyle w:val="afff2"/>
              <w:rPr>
                <w:kern w:val="0"/>
              </w:rPr>
            </w:pPr>
          </w:p>
        </w:tc>
        <w:tc>
          <w:tcPr>
            <w:tcW w:w="888" w:type="dxa"/>
          </w:tcPr>
          <w:p w:rsidR="00CF365E" w:rsidRDefault="00CF365E">
            <w:pPr>
              <w:pStyle w:val="afff2"/>
              <w:rPr>
                <w:kern w:val="0"/>
              </w:rPr>
            </w:pPr>
          </w:p>
        </w:tc>
        <w:tc>
          <w:tcPr>
            <w:tcW w:w="905" w:type="dxa"/>
          </w:tcPr>
          <w:p w:rsidR="00CF365E" w:rsidRDefault="00CF365E">
            <w:pPr>
              <w:pStyle w:val="afff2"/>
              <w:rPr>
                <w:kern w:val="0"/>
              </w:rPr>
            </w:pPr>
          </w:p>
        </w:tc>
        <w:tc>
          <w:tcPr>
            <w:tcW w:w="1652" w:type="dxa"/>
          </w:tcPr>
          <w:p w:rsidR="00CF365E" w:rsidRDefault="00CF365E">
            <w:pPr>
              <w:pStyle w:val="afff2"/>
              <w:rPr>
                <w:kern w:val="0"/>
              </w:rPr>
            </w:pPr>
          </w:p>
        </w:tc>
      </w:tr>
      <w:tr w:rsidR="00CF365E">
        <w:trPr>
          <w:trHeight w:hRule="exact" w:val="322"/>
        </w:trPr>
        <w:tc>
          <w:tcPr>
            <w:tcW w:w="758" w:type="dxa"/>
          </w:tcPr>
          <w:p w:rsidR="00CF365E" w:rsidRDefault="00000000">
            <w:pPr>
              <w:pStyle w:val="afff2"/>
              <w:rPr>
                <w:kern w:val="0"/>
              </w:rPr>
            </w:pPr>
            <w:r>
              <w:rPr>
                <w:kern w:val="0"/>
              </w:rPr>
              <w:t>2</w:t>
            </w:r>
          </w:p>
        </w:tc>
        <w:tc>
          <w:tcPr>
            <w:tcW w:w="528" w:type="dxa"/>
          </w:tcPr>
          <w:p w:rsidR="00CF365E" w:rsidRDefault="00CF365E">
            <w:pPr>
              <w:pStyle w:val="afff2"/>
              <w:rPr>
                <w:kern w:val="0"/>
              </w:rPr>
            </w:pPr>
          </w:p>
        </w:tc>
        <w:tc>
          <w:tcPr>
            <w:tcW w:w="530" w:type="dxa"/>
          </w:tcPr>
          <w:p w:rsidR="00CF365E" w:rsidRDefault="00CF365E">
            <w:pPr>
              <w:pStyle w:val="afff2"/>
              <w:rPr>
                <w:kern w:val="0"/>
              </w:rPr>
            </w:pPr>
          </w:p>
        </w:tc>
        <w:tc>
          <w:tcPr>
            <w:tcW w:w="529" w:type="dxa"/>
          </w:tcPr>
          <w:p w:rsidR="00CF365E" w:rsidRDefault="00CF365E">
            <w:pPr>
              <w:pStyle w:val="afff2"/>
              <w:rPr>
                <w:kern w:val="0"/>
              </w:rPr>
            </w:pPr>
          </w:p>
        </w:tc>
        <w:tc>
          <w:tcPr>
            <w:tcW w:w="528" w:type="dxa"/>
          </w:tcPr>
          <w:p w:rsidR="00CF365E" w:rsidRDefault="00CF365E">
            <w:pPr>
              <w:pStyle w:val="afff2"/>
              <w:rPr>
                <w:kern w:val="0"/>
              </w:rPr>
            </w:pPr>
          </w:p>
        </w:tc>
        <w:tc>
          <w:tcPr>
            <w:tcW w:w="1320" w:type="dxa"/>
          </w:tcPr>
          <w:p w:rsidR="00CF365E" w:rsidRDefault="00CF365E">
            <w:pPr>
              <w:pStyle w:val="afff2"/>
              <w:rPr>
                <w:kern w:val="0"/>
              </w:rPr>
            </w:pPr>
          </w:p>
        </w:tc>
        <w:tc>
          <w:tcPr>
            <w:tcW w:w="886" w:type="dxa"/>
          </w:tcPr>
          <w:p w:rsidR="00CF365E" w:rsidRDefault="00CF365E">
            <w:pPr>
              <w:pStyle w:val="afff2"/>
              <w:rPr>
                <w:kern w:val="0"/>
              </w:rPr>
            </w:pPr>
          </w:p>
        </w:tc>
        <w:tc>
          <w:tcPr>
            <w:tcW w:w="888" w:type="dxa"/>
          </w:tcPr>
          <w:p w:rsidR="00CF365E" w:rsidRDefault="00CF365E">
            <w:pPr>
              <w:pStyle w:val="afff2"/>
              <w:rPr>
                <w:kern w:val="0"/>
              </w:rPr>
            </w:pPr>
          </w:p>
        </w:tc>
        <w:tc>
          <w:tcPr>
            <w:tcW w:w="905" w:type="dxa"/>
          </w:tcPr>
          <w:p w:rsidR="00CF365E" w:rsidRDefault="00CF365E">
            <w:pPr>
              <w:pStyle w:val="afff2"/>
              <w:rPr>
                <w:kern w:val="0"/>
              </w:rPr>
            </w:pPr>
          </w:p>
        </w:tc>
        <w:tc>
          <w:tcPr>
            <w:tcW w:w="1652" w:type="dxa"/>
          </w:tcPr>
          <w:p w:rsidR="00CF365E" w:rsidRDefault="00CF365E">
            <w:pPr>
              <w:pStyle w:val="afff2"/>
              <w:rPr>
                <w:kern w:val="0"/>
              </w:rPr>
            </w:pPr>
          </w:p>
        </w:tc>
      </w:tr>
      <w:tr w:rsidR="00CF365E">
        <w:trPr>
          <w:trHeight w:hRule="exact" w:val="322"/>
        </w:trPr>
        <w:tc>
          <w:tcPr>
            <w:tcW w:w="758" w:type="dxa"/>
          </w:tcPr>
          <w:p w:rsidR="00CF365E" w:rsidRDefault="00000000">
            <w:pPr>
              <w:pStyle w:val="afff2"/>
              <w:rPr>
                <w:kern w:val="0"/>
              </w:rPr>
            </w:pPr>
            <w:r>
              <w:rPr>
                <w:kern w:val="0"/>
              </w:rPr>
              <w:t>3</w:t>
            </w:r>
          </w:p>
        </w:tc>
        <w:tc>
          <w:tcPr>
            <w:tcW w:w="528" w:type="dxa"/>
          </w:tcPr>
          <w:p w:rsidR="00CF365E" w:rsidRDefault="00CF365E">
            <w:pPr>
              <w:pStyle w:val="afff2"/>
              <w:rPr>
                <w:kern w:val="0"/>
              </w:rPr>
            </w:pPr>
          </w:p>
        </w:tc>
        <w:tc>
          <w:tcPr>
            <w:tcW w:w="530" w:type="dxa"/>
          </w:tcPr>
          <w:p w:rsidR="00CF365E" w:rsidRDefault="00CF365E">
            <w:pPr>
              <w:pStyle w:val="afff2"/>
              <w:rPr>
                <w:kern w:val="0"/>
              </w:rPr>
            </w:pPr>
          </w:p>
        </w:tc>
        <w:tc>
          <w:tcPr>
            <w:tcW w:w="529" w:type="dxa"/>
          </w:tcPr>
          <w:p w:rsidR="00CF365E" w:rsidRDefault="00CF365E">
            <w:pPr>
              <w:pStyle w:val="afff2"/>
              <w:rPr>
                <w:kern w:val="0"/>
              </w:rPr>
            </w:pPr>
          </w:p>
        </w:tc>
        <w:tc>
          <w:tcPr>
            <w:tcW w:w="528" w:type="dxa"/>
          </w:tcPr>
          <w:p w:rsidR="00CF365E" w:rsidRDefault="00CF365E">
            <w:pPr>
              <w:pStyle w:val="afff2"/>
              <w:rPr>
                <w:kern w:val="0"/>
              </w:rPr>
            </w:pPr>
          </w:p>
        </w:tc>
        <w:tc>
          <w:tcPr>
            <w:tcW w:w="1320" w:type="dxa"/>
          </w:tcPr>
          <w:p w:rsidR="00CF365E" w:rsidRDefault="00CF365E">
            <w:pPr>
              <w:pStyle w:val="afff2"/>
              <w:rPr>
                <w:kern w:val="0"/>
              </w:rPr>
            </w:pPr>
          </w:p>
        </w:tc>
        <w:tc>
          <w:tcPr>
            <w:tcW w:w="886" w:type="dxa"/>
          </w:tcPr>
          <w:p w:rsidR="00CF365E" w:rsidRDefault="00CF365E">
            <w:pPr>
              <w:pStyle w:val="afff2"/>
              <w:rPr>
                <w:kern w:val="0"/>
              </w:rPr>
            </w:pPr>
          </w:p>
        </w:tc>
        <w:tc>
          <w:tcPr>
            <w:tcW w:w="888" w:type="dxa"/>
          </w:tcPr>
          <w:p w:rsidR="00CF365E" w:rsidRDefault="00CF365E">
            <w:pPr>
              <w:pStyle w:val="afff2"/>
              <w:rPr>
                <w:kern w:val="0"/>
              </w:rPr>
            </w:pPr>
          </w:p>
        </w:tc>
        <w:tc>
          <w:tcPr>
            <w:tcW w:w="905" w:type="dxa"/>
          </w:tcPr>
          <w:p w:rsidR="00CF365E" w:rsidRDefault="00CF365E">
            <w:pPr>
              <w:pStyle w:val="afff2"/>
              <w:rPr>
                <w:kern w:val="0"/>
              </w:rPr>
            </w:pPr>
          </w:p>
        </w:tc>
        <w:tc>
          <w:tcPr>
            <w:tcW w:w="1652" w:type="dxa"/>
          </w:tcPr>
          <w:p w:rsidR="00CF365E" w:rsidRDefault="00CF365E">
            <w:pPr>
              <w:pStyle w:val="afff2"/>
              <w:rPr>
                <w:kern w:val="0"/>
              </w:rPr>
            </w:pPr>
          </w:p>
        </w:tc>
      </w:tr>
      <w:tr w:rsidR="00CF365E">
        <w:trPr>
          <w:trHeight w:hRule="exact" w:val="322"/>
        </w:trPr>
        <w:tc>
          <w:tcPr>
            <w:tcW w:w="758" w:type="dxa"/>
          </w:tcPr>
          <w:p w:rsidR="00CF365E" w:rsidRDefault="00000000">
            <w:pPr>
              <w:pStyle w:val="afff2"/>
              <w:rPr>
                <w:kern w:val="0"/>
              </w:rPr>
            </w:pPr>
            <w:r>
              <w:rPr>
                <w:kern w:val="0"/>
              </w:rPr>
              <w:t>4</w:t>
            </w:r>
          </w:p>
        </w:tc>
        <w:tc>
          <w:tcPr>
            <w:tcW w:w="528" w:type="dxa"/>
          </w:tcPr>
          <w:p w:rsidR="00CF365E" w:rsidRDefault="00CF365E">
            <w:pPr>
              <w:pStyle w:val="afff2"/>
              <w:rPr>
                <w:kern w:val="0"/>
              </w:rPr>
            </w:pPr>
          </w:p>
        </w:tc>
        <w:tc>
          <w:tcPr>
            <w:tcW w:w="530" w:type="dxa"/>
          </w:tcPr>
          <w:p w:rsidR="00CF365E" w:rsidRDefault="00CF365E">
            <w:pPr>
              <w:pStyle w:val="afff2"/>
              <w:rPr>
                <w:kern w:val="0"/>
              </w:rPr>
            </w:pPr>
          </w:p>
        </w:tc>
        <w:tc>
          <w:tcPr>
            <w:tcW w:w="529" w:type="dxa"/>
          </w:tcPr>
          <w:p w:rsidR="00CF365E" w:rsidRDefault="00CF365E">
            <w:pPr>
              <w:pStyle w:val="afff2"/>
              <w:rPr>
                <w:kern w:val="0"/>
              </w:rPr>
            </w:pPr>
          </w:p>
        </w:tc>
        <w:tc>
          <w:tcPr>
            <w:tcW w:w="528" w:type="dxa"/>
          </w:tcPr>
          <w:p w:rsidR="00CF365E" w:rsidRDefault="00CF365E">
            <w:pPr>
              <w:pStyle w:val="afff2"/>
              <w:rPr>
                <w:kern w:val="0"/>
              </w:rPr>
            </w:pPr>
          </w:p>
        </w:tc>
        <w:tc>
          <w:tcPr>
            <w:tcW w:w="1320" w:type="dxa"/>
          </w:tcPr>
          <w:p w:rsidR="00CF365E" w:rsidRDefault="00CF365E">
            <w:pPr>
              <w:pStyle w:val="afff2"/>
              <w:rPr>
                <w:kern w:val="0"/>
              </w:rPr>
            </w:pPr>
          </w:p>
        </w:tc>
        <w:tc>
          <w:tcPr>
            <w:tcW w:w="886" w:type="dxa"/>
          </w:tcPr>
          <w:p w:rsidR="00CF365E" w:rsidRDefault="00CF365E">
            <w:pPr>
              <w:pStyle w:val="afff2"/>
              <w:rPr>
                <w:kern w:val="0"/>
              </w:rPr>
            </w:pPr>
          </w:p>
        </w:tc>
        <w:tc>
          <w:tcPr>
            <w:tcW w:w="888" w:type="dxa"/>
          </w:tcPr>
          <w:p w:rsidR="00CF365E" w:rsidRDefault="00CF365E">
            <w:pPr>
              <w:pStyle w:val="afff2"/>
              <w:rPr>
                <w:kern w:val="0"/>
              </w:rPr>
            </w:pPr>
          </w:p>
        </w:tc>
        <w:tc>
          <w:tcPr>
            <w:tcW w:w="905" w:type="dxa"/>
          </w:tcPr>
          <w:p w:rsidR="00CF365E" w:rsidRDefault="00CF365E">
            <w:pPr>
              <w:pStyle w:val="afff2"/>
              <w:rPr>
                <w:kern w:val="0"/>
              </w:rPr>
            </w:pPr>
          </w:p>
        </w:tc>
        <w:tc>
          <w:tcPr>
            <w:tcW w:w="1652" w:type="dxa"/>
          </w:tcPr>
          <w:p w:rsidR="00CF365E" w:rsidRDefault="00CF365E">
            <w:pPr>
              <w:pStyle w:val="afff2"/>
              <w:rPr>
                <w:kern w:val="0"/>
              </w:rPr>
            </w:pPr>
          </w:p>
        </w:tc>
      </w:tr>
      <w:tr w:rsidR="00CF365E">
        <w:trPr>
          <w:trHeight w:hRule="exact" w:val="324"/>
        </w:trPr>
        <w:tc>
          <w:tcPr>
            <w:tcW w:w="758" w:type="dxa"/>
          </w:tcPr>
          <w:p w:rsidR="00CF365E" w:rsidRDefault="00000000">
            <w:pPr>
              <w:pStyle w:val="afff2"/>
              <w:rPr>
                <w:kern w:val="0"/>
              </w:rPr>
            </w:pPr>
            <w:r>
              <w:rPr>
                <w:kern w:val="0"/>
              </w:rPr>
              <w:t>…</w:t>
            </w:r>
          </w:p>
        </w:tc>
        <w:tc>
          <w:tcPr>
            <w:tcW w:w="528" w:type="dxa"/>
          </w:tcPr>
          <w:p w:rsidR="00CF365E" w:rsidRDefault="00CF365E">
            <w:pPr>
              <w:pStyle w:val="afff2"/>
              <w:rPr>
                <w:kern w:val="0"/>
              </w:rPr>
            </w:pPr>
          </w:p>
        </w:tc>
        <w:tc>
          <w:tcPr>
            <w:tcW w:w="530" w:type="dxa"/>
          </w:tcPr>
          <w:p w:rsidR="00CF365E" w:rsidRDefault="00CF365E">
            <w:pPr>
              <w:pStyle w:val="afff2"/>
              <w:rPr>
                <w:kern w:val="0"/>
              </w:rPr>
            </w:pPr>
          </w:p>
        </w:tc>
        <w:tc>
          <w:tcPr>
            <w:tcW w:w="529" w:type="dxa"/>
          </w:tcPr>
          <w:p w:rsidR="00CF365E" w:rsidRDefault="00CF365E">
            <w:pPr>
              <w:pStyle w:val="afff2"/>
              <w:rPr>
                <w:kern w:val="0"/>
              </w:rPr>
            </w:pPr>
          </w:p>
        </w:tc>
        <w:tc>
          <w:tcPr>
            <w:tcW w:w="528" w:type="dxa"/>
          </w:tcPr>
          <w:p w:rsidR="00CF365E" w:rsidRDefault="00CF365E">
            <w:pPr>
              <w:pStyle w:val="afff2"/>
              <w:rPr>
                <w:kern w:val="0"/>
              </w:rPr>
            </w:pPr>
          </w:p>
        </w:tc>
        <w:tc>
          <w:tcPr>
            <w:tcW w:w="1320" w:type="dxa"/>
          </w:tcPr>
          <w:p w:rsidR="00CF365E" w:rsidRDefault="00CF365E">
            <w:pPr>
              <w:pStyle w:val="afff2"/>
              <w:rPr>
                <w:kern w:val="0"/>
              </w:rPr>
            </w:pPr>
          </w:p>
        </w:tc>
        <w:tc>
          <w:tcPr>
            <w:tcW w:w="886" w:type="dxa"/>
          </w:tcPr>
          <w:p w:rsidR="00CF365E" w:rsidRDefault="00CF365E">
            <w:pPr>
              <w:pStyle w:val="afff2"/>
              <w:rPr>
                <w:kern w:val="0"/>
              </w:rPr>
            </w:pPr>
          </w:p>
        </w:tc>
        <w:tc>
          <w:tcPr>
            <w:tcW w:w="888" w:type="dxa"/>
          </w:tcPr>
          <w:p w:rsidR="00CF365E" w:rsidRDefault="00CF365E">
            <w:pPr>
              <w:pStyle w:val="afff2"/>
              <w:rPr>
                <w:kern w:val="0"/>
              </w:rPr>
            </w:pPr>
          </w:p>
        </w:tc>
        <w:tc>
          <w:tcPr>
            <w:tcW w:w="905" w:type="dxa"/>
          </w:tcPr>
          <w:p w:rsidR="00CF365E" w:rsidRDefault="00CF365E">
            <w:pPr>
              <w:pStyle w:val="afff2"/>
              <w:rPr>
                <w:kern w:val="0"/>
              </w:rPr>
            </w:pPr>
          </w:p>
        </w:tc>
        <w:tc>
          <w:tcPr>
            <w:tcW w:w="1652" w:type="dxa"/>
          </w:tcPr>
          <w:p w:rsidR="00CF365E" w:rsidRDefault="00CF365E">
            <w:pPr>
              <w:pStyle w:val="afff2"/>
              <w:rPr>
                <w:kern w:val="0"/>
              </w:rPr>
            </w:pPr>
          </w:p>
        </w:tc>
      </w:tr>
    </w:tbl>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t>表 A.9 自然与人文环境基本信息调查表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0"/>
        <w:gridCol w:w="2756"/>
        <w:gridCol w:w="2770"/>
      </w:tblGrid>
      <w:tr w:rsidR="00CF365E">
        <w:tc>
          <w:tcPr>
            <w:tcW w:w="2770" w:type="dxa"/>
          </w:tcPr>
          <w:p w:rsidR="00CF365E" w:rsidRDefault="00000000">
            <w:pPr>
              <w:pStyle w:val="afff2"/>
            </w:pPr>
            <w:r>
              <w:rPr>
                <w:rFonts w:hint="eastAsia"/>
              </w:rPr>
              <w:t>项目</w:t>
            </w:r>
          </w:p>
        </w:tc>
        <w:tc>
          <w:tcPr>
            <w:tcW w:w="2756" w:type="dxa"/>
          </w:tcPr>
          <w:p w:rsidR="00CF365E" w:rsidRDefault="00000000">
            <w:pPr>
              <w:pStyle w:val="afff2"/>
            </w:pPr>
            <w:r>
              <w:rPr>
                <w:rFonts w:hint="eastAsia"/>
              </w:rPr>
              <w:t>内容</w:t>
            </w:r>
          </w:p>
        </w:tc>
        <w:tc>
          <w:tcPr>
            <w:tcW w:w="2770" w:type="dxa"/>
          </w:tcPr>
          <w:p w:rsidR="00CF365E" w:rsidRDefault="00000000">
            <w:pPr>
              <w:pStyle w:val="afff2"/>
            </w:pPr>
            <w:r>
              <w:rPr>
                <w:rFonts w:hint="eastAsia"/>
              </w:rPr>
              <w:t>备注</w:t>
            </w:r>
          </w:p>
        </w:tc>
      </w:tr>
      <w:tr w:rsidR="00CF365E">
        <w:tc>
          <w:tcPr>
            <w:tcW w:w="2770" w:type="dxa"/>
          </w:tcPr>
          <w:p w:rsidR="00CF365E" w:rsidRDefault="00000000">
            <w:pPr>
              <w:pStyle w:val="afff2"/>
            </w:pPr>
            <w:r>
              <w:rPr>
                <w:rFonts w:hint="eastAsia"/>
              </w:rPr>
              <w:t>地点名称</w:t>
            </w:r>
          </w:p>
        </w:tc>
        <w:tc>
          <w:tcPr>
            <w:tcW w:w="2756" w:type="dxa"/>
          </w:tcPr>
          <w:p w:rsidR="00CF365E" w:rsidRDefault="00CF365E">
            <w:pPr>
              <w:pStyle w:val="afff2"/>
            </w:pPr>
          </w:p>
        </w:tc>
        <w:tc>
          <w:tcPr>
            <w:tcW w:w="2770" w:type="dxa"/>
          </w:tcPr>
          <w:p w:rsidR="00CF365E" w:rsidRDefault="00CF365E">
            <w:pPr>
              <w:pStyle w:val="afff2"/>
            </w:pPr>
          </w:p>
        </w:tc>
      </w:tr>
      <w:tr w:rsidR="00CF365E">
        <w:tc>
          <w:tcPr>
            <w:tcW w:w="2770" w:type="dxa"/>
          </w:tcPr>
          <w:p w:rsidR="00CF365E" w:rsidRDefault="00000000">
            <w:pPr>
              <w:pStyle w:val="afff2"/>
            </w:pPr>
            <w:r>
              <w:rPr>
                <w:rFonts w:hint="eastAsia"/>
              </w:rPr>
              <w:t>地理坐标（中心点）</w:t>
            </w:r>
          </w:p>
        </w:tc>
        <w:tc>
          <w:tcPr>
            <w:tcW w:w="2756" w:type="dxa"/>
          </w:tcPr>
          <w:p w:rsidR="00CF365E" w:rsidRDefault="00CF365E">
            <w:pPr>
              <w:pStyle w:val="afff2"/>
            </w:pPr>
          </w:p>
        </w:tc>
        <w:tc>
          <w:tcPr>
            <w:tcW w:w="2770" w:type="dxa"/>
          </w:tcPr>
          <w:p w:rsidR="00CF365E" w:rsidRDefault="00CF365E">
            <w:pPr>
              <w:pStyle w:val="afff2"/>
            </w:pPr>
          </w:p>
        </w:tc>
      </w:tr>
      <w:tr w:rsidR="00CF365E">
        <w:tc>
          <w:tcPr>
            <w:tcW w:w="2770" w:type="dxa"/>
          </w:tcPr>
          <w:p w:rsidR="00CF365E" w:rsidRDefault="00000000">
            <w:pPr>
              <w:pStyle w:val="afff2"/>
            </w:pPr>
            <w:r>
              <w:rPr>
                <w:rFonts w:hint="eastAsia"/>
              </w:rPr>
              <w:t>所在流域</w:t>
            </w:r>
          </w:p>
        </w:tc>
        <w:tc>
          <w:tcPr>
            <w:tcW w:w="2756" w:type="dxa"/>
          </w:tcPr>
          <w:p w:rsidR="00CF365E" w:rsidRDefault="00CF365E">
            <w:pPr>
              <w:pStyle w:val="afff2"/>
            </w:pPr>
          </w:p>
        </w:tc>
        <w:tc>
          <w:tcPr>
            <w:tcW w:w="2770" w:type="dxa"/>
          </w:tcPr>
          <w:p w:rsidR="00CF365E" w:rsidRDefault="00CF365E">
            <w:pPr>
              <w:pStyle w:val="afff2"/>
            </w:pPr>
          </w:p>
        </w:tc>
      </w:tr>
      <w:tr w:rsidR="00CF365E">
        <w:tc>
          <w:tcPr>
            <w:tcW w:w="2770" w:type="dxa"/>
          </w:tcPr>
          <w:p w:rsidR="00CF365E" w:rsidRDefault="00000000">
            <w:pPr>
              <w:pStyle w:val="afff2"/>
            </w:pPr>
            <w:r>
              <w:rPr>
                <w:rFonts w:hint="eastAsia"/>
              </w:rPr>
              <w:t>调查时间</w:t>
            </w:r>
          </w:p>
        </w:tc>
        <w:tc>
          <w:tcPr>
            <w:tcW w:w="2756" w:type="dxa"/>
          </w:tcPr>
          <w:p w:rsidR="00CF365E" w:rsidRDefault="00CF365E">
            <w:pPr>
              <w:pStyle w:val="afff2"/>
            </w:pPr>
          </w:p>
        </w:tc>
        <w:tc>
          <w:tcPr>
            <w:tcW w:w="2770" w:type="dxa"/>
          </w:tcPr>
          <w:p w:rsidR="00CF365E" w:rsidRDefault="00000000">
            <w:pPr>
              <w:pStyle w:val="afff2"/>
            </w:pPr>
            <w:r>
              <w:rPr>
                <w:rFonts w:hint="eastAsia"/>
              </w:rPr>
              <w:t>春</w:t>
            </w:r>
            <w:r>
              <w:rPr>
                <w:rFonts w:hint="eastAsia"/>
              </w:rPr>
              <w:t>/</w:t>
            </w:r>
            <w:r>
              <w:rPr>
                <w:rFonts w:hint="eastAsia"/>
              </w:rPr>
              <w:t>夏</w:t>
            </w:r>
            <w:r>
              <w:rPr>
                <w:rFonts w:hint="eastAsia"/>
              </w:rPr>
              <w:t>/</w:t>
            </w:r>
            <w:r>
              <w:rPr>
                <w:rFonts w:hint="eastAsia"/>
              </w:rPr>
              <w:t>秋</w:t>
            </w:r>
            <w:r>
              <w:rPr>
                <w:rFonts w:hint="eastAsia"/>
              </w:rPr>
              <w:t>/</w:t>
            </w:r>
            <w:r>
              <w:rPr>
                <w:rFonts w:hint="eastAsia"/>
              </w:rPr>
              <w:t>冬</w:t>
            </w:r>
          </w:p>
        </w:tc>
      </w:tr>
      <w:tr w:rsidR="00CF365E">
        <w:tc>
          <w:tcPr>
            <w:tcW w:w="2770" w:type="dxa"/>
          </w:tcPr>
          <w:p w:rsidR="00CF365E" w:rsidRDefault="00000000">
            <w:pPr>
              <w:pStyle w:val="afff2"/>
            </w:pPr>
            <w:r>
              <w:rPr>
                <w:rFonts w:hint="eastAsia"/>
              </w:rPr>
              <w:t>天气状况</w:t>
            </w:r>
          </w:p>
        </w:tc>
        <w:tc>
          <w:tcPr>
            <w:tcW w:w="2756" w:type="dxa"/>
          </w:tcPr>
          <w:p w:rsidR="00CF365E" w:rsidRDefault="00CF365E">
            <w:pPr>
              <w:pStyle w:val="afff2"/>
            </w:pPr>
          </w:p>
        </w:tc>
        <w:tc>
          <w:tcPr>
            <w:tcW w:w="2770" w:type="dxa"/>
          </w:tcPr>
          <w:p w:rsidR="00CF365E" w:rsidRDefault="00000000">
            <w:pPr>
              <w:pStyle w:val="afff2"/>
            </w:pPr>
            <w:r>
              <w:rPr>
                <w:rFonts w:hint="eastAsia"/>
              </w:rPr>
              <w:t>晴</w:t>
            </w:r>
            <w:r>
              <w:rPr>
                <w:rFonts w:hint="eastAsia"/>
              </w:rPr>
              <w:t>/</w:t>
            </w:r>
            <w:r>
              <w:rPr>
                <w:rFonts w:hint="eastAsia"/>
              </w:rPr>
              <w:t>阴</w:t>
            </w:r>
            <w:r>
              <w:rPr>
                <w:rFonts w:hint="eastAsia"/>
              </w:rPr>
              <w:t>/</w:t>
            </w:r>
            <w:r>
              <w:rPr>
                <w:rFonts w:hint="eastAsia"/>
              </w:rPr>
              <w:t>雨</w:t>
            </w:r>
            <w:r>
              <w:rPr>
                <w:rFonts w:hint="eastAsia"/>
              </w:rPr>
              <w:t>/</w:t>
            </w:r>
            <w:r>
              <w:rPr>
                <w:rFonts w:hint="eastAsia"/>
              </w:rPr>
              <w:t>雪等</w:t>
            </w:r>
          </w:p>
        </w:tc>
      </w:tr>
      <w:tr w:rsidR="00CF365E">
        <w:tc>
          <w:tcPr>
            <w:tcW w:w="2770" w:type="dxa"/>
          </w:tcPr>
          <w:p w:rsidR="00CF365E" w:rsidRDefault="00000000">
            <w:pPr>
              <w:pStyle w:val="afff2"/>
            </w:pPr>
            <w:r>
              <w:rPr>
                <w:rFonts w:hint="eastAsia"/>
              </w:rPr>
              <w:t>基底类型</w:t>
            </w:r>
          </w:p>
        </w:tc>
        <w:tc>
          <w:tcPr>
            <w:tcW w:w="2756" w:type="dxa"/>
          </w:tcPr>
          <w:p w:rsidR="00CF365E" w:rsidRDefault="00CF365E">
            <w:pPr>
              <w:pStyle w:val="afff2"/>
            </w:pPr>
          </w:p>
        </w:tc>
        <w:tc>
          <w:tcPr>
            <w:tcW w:w="2770" w:type="dxa"/>
          </w:tcPr>
          <w:p w:rsidR="00CF365E" w:rsidRDefault="00000000">
            <w:pPr>
              <w:pStyle w:val="afff2"/>
            </w:pPr>
            <w:r>
              <w:rPr>
                <w:rFonts w:hint="eastAsia"/>
              </w:rPr>
              <w:t>岩石</w:t>
            </w:r>
            <w:r>
              <w:rPr>
                <w:rFonts w:hint="eastAsia"/>
              </w:rPr>
              <w:t>/</w:t>
            </w:r>
            <w:r>
              <w:rPr>
                <w:rFonts w:hint="eastAsia"/>
              </w:rPr>
              <w:t>淤泥</w:t>
            </w:r>
            <w:r>
              <w:rPr>
                <w:rFonts w:hint="eastAsia"/>
              </w:rPr>
              <w:t>/</w:t>
            </w:r>
            <w:r>
              <w:rPr>
                <w:rFonts w:hint="eastAsia"/>
              </w:rPr>
              <w:t>沙土等</w:t>
            </w:r>
          </w:p>
        </w:tc>
      </w:tr>
      <w:tr w:rsidR="00CF365E">
        <w:tc>
          <w:tcPr>
            <w:tcW w:w="2770" w:type="dxa"/>
          </w:tcPr>
          <w:p w:rsidR="00CF365E" w:rsidRDefault="00000000">
            <w:pPr>
              <w:pStyle w:val="afff2"/>
            </w:pPr>
            <w:r>
              <w:rPr>
                <w:rFonts w:hint="eastAsia"/>
              </w:rPr>
              <w:t>地貌类型</w:t>
            </w:r>
          </w:p>
        </w:tc>
        <w:tc>
          <w:tcPr>
            <w:tcW w:w="2756" w:type="dxa"/>
          </w:tcPr>
          <w:p w:rsidR="00CF365E" w:rsidRDefault="00CF365E">
            <w:pPr>
              <w:pStyle w:val="afff2"/>
            </w:pPr>
          </w:p>
        </w:tc>
        <w:tc>
          <w:tcPr>
            <w:tcW w:w="2770" w:type="dxa"/>
          </w:tcPr>
          <w:p w:rsidR="00CF365E" w:rsidRDefault="00000000">
            <w:pPr>
              <w:pStyle w:val="afff2"/>
            </w:pPr>
            <w:r>
              <w:rPr>
                <w:rFonts w:hint="eastAsia"/>
              </w:rPr>
              <w:t>平原</w:t>
            </w:r>
            <w:r>
              <w:rPr>
                <w:rFonts w:hint="eastAsia"/>
              </w:rPr>
              <w:t>/</w:t>
            </w:r>
            <w:r>
              <w:rPr>
                <w:rFonts w:hint="eastAsia"/>
              </w:rPr>
              <w:t>丘陵</w:t>
            </w:r>
            <w:r>
              <w:rPr>
                <w:rFonts w:hint="eastAsia"/>
              </w:rPr>
              <w:t>/</w:t>
            </w:r>
            <w:r>
              <w:rPr>
                <w:rFonts w:hint="eastAsia"/>
              </w:rPr>
              <w:t>沼泽</w:t>
            </w:r>
            <w:r>
              <w:rPr>
                <w:rFonts w:hint="eastAsia"/>
              </w:rPr>
              <w:t>/</w:t>
            </w:r>
            <w:r>
              <w:rPr>
                <w:rFonts w:hint="eastAsia"/>
              </w:rPr>
              <w:t>洼地等</w:t>
            </w:r>
          </w:p>
        </w:tc>
      </w:tr>
      <w:tr w:rsidR="00CF365E">
        <w:tc>
          <w:tcPr>
            <w:tcW w:w="2770" w:type="dxa"/>
          </w:tcPr>
          <w:p w:rsidR="00CF365E" w:rsidRDefault="00000000">
            <w:pPr>
              <w:pStyle w:val="afff2"/>
            </w:pPr>
            <w:r>
              <w:rPr>
                <w:rFonts w:hint="eastAsia"/>
              </w:rPr>
              <w:t>城镇活动情况</w:t>
            </w:r>
          </w:p>
        </w:tc>
        <w:tc>
          <w:tcPr>
            <w:tcW w:w="2756" w:type="dxa"/>
          </w:tcPr>
          <w:p w:rsidR="00CF365E" w:rsidRDefault="00CF365E">
            <w:pPr>
              <w:pStyle w:val="afff2"/>
            </w:pPr>
          </w:p>
        </w:tc>
        <w:tc>
          <w:tcPr>
            <w:tcW w:w="2770" w:type="dxa"/>
          </w:tcPr>
          <w:p w:rsidR="00CF365E" w:rsidRDefault="00000000">
            <w:pPr>
              <w:pStyle w:val="afff2"/>
            </w:pPr>
            <w:r>
              <w:rPr>
                <w:rFonts w:hint="eastAsia"/>
              </w:rPr>
              <w:t>人口密度、工业</w:t>
            </w:r>
            <w:r>
              <w:rPr>
                <w:rFonts w:hint="eastAsia"/>
              </w:rPr>
              <w:t>/</w:t>
            </w:r>
            <w:r>
              <w:rPr>
                <w:rFonts w:hint="eastAsia"/>
              </w:rPr>
              <w:t>农业类型等</w:t>
            </w:r>
          </w:p>
        </w:tc>
      </w:tr>
      <w:tr w:rsidR="00CF365E">
        <w:tc>
          <w:tcPr>
            <w:tcW w:w="2770" w:type="dxa"/>
          </w:tcPr>
          <w:p w:rsidR="00CF365E" w:rsidRDefault="00000000">
            <w:pPr>
              <w:pStyle w:val="afff2"/>
            </w:pPr>
            <w:r>
              <w:rPr>
                <w:rFonts w:hint="eastAsia"/>
              </w:rPr>
              <w:t>人类干扰类型</w:t>
            </w:r>
          </w:p>
        </w:tc>
        <w:tc>
          <w:tcPr>
            <w:tcW w:w="2756" w:type="dxa"/>
          </w:tcPr>
          <w:p w:rsidR="00CF365E" w:rsidRDefault="00CF365E">
            <w:pPr>
              <w:pStyle w:val="afff2"/>
            </w:pPr>
          </w:p>
        </w:tc>
        <w:tc>
          <w:tcPr>
            <w:tcW w:w="2770" w:type="dxa"/>
          </w:tcPr>
          <w:p w:rsidR="00CF365E" w:rsidRDefault="00000000">
            <w:pPr>
              <w:pStyle w:val="afff2"/>
            </w:pPr>
            <w:r>
              <w:rPr>
                <w:rFonts w:hint="eastAsia"/>
              </w:rPr>
              <w:t>建设、排污、旅游、捕捞等</w:t>
            </w:r>
          </w:p>
        </w:tc>
      </w:tr>
      <w:tr w:rsidR="00CF365E">
        <w:tc>
          <w:tcPr>
            <w:tcW w:w="2770" w:type="dxa"/>
          </w:tcPr>
          <w:p w:rsidR="00CF365E" w:rsidRDefault="00000000">
            <w:pPr>
              <w:pStyle w:val="afff2"/>
            </w:pPr>
            <w:r>
              <w:rPr>
                <w:rFonts w:hint="eastAsia"/>
              </w:rPr>
              <w:t>潜在生态影响分析</w:t>
            </w:r>
          </w:p>
        </w:tc>
        <w:tc>
          <w:tcPr>
            <w:tcW w:w="2756" w:type="dxa"/>
          </w:tcPr>
          <w:p w:rsidR="00CF365E" w:rsidRDefault="00CF365E">
            <w:pPr>
              <w:pStyle w:val="afff2"/>
            </w:pPr>
          </w:p>
        </w:tc>
        <w:tc>
          <w:tcPr>
            <w:tcW w:w="2770" w:type="dxa"/>
          </w:tcPr>
          <w:p w:rsidR="00CF365E" w:rsidRDefault="00000000">
            <w:pPr>
              <w:pStyle w:val="afff2"/>
            </w:pPr>
            <w:r>
              <w:rPr>
                <w:rFonts w:hint="eastAsia"/>
              </w:rPr>
              <w:t>简要描述</w:t>
            </w:r>
          </w:p>
        </w:tc>
      </w:tr>
    </w:tbl>
    <w:p w:rsidR="00CF365E" w:rsidRDefault="00CF365E">
      <w:pPr>
        <w:spacing w:before="360" w:line="240" w:lineRule="auto"/>
        <w:jc w:val="center"/>
        <w:rPr>
          <w:rFonts w:ascii="黑体" w:eastAsia="黑体" w:hAnsi="黑体" w:cs="宋体" w:hint="eastAsia"/>
          <w:sz w:val="21"/>
          <w:szCs w:val="21"/>
        </w:rPr>
      </w:pPr>
    </w:p>
    <w:p w:rsidR="00CF365E" w:rsidRDefault="00CF365E">
      <w:pPr>
        <w:spacing w:before="360" w:line="240" w:lineRule="auto"/>
        <w:jc w:val="center"/>
        <w:rPr>
          <w:rFonts w:ascii="黑体" w:eastAsia="黑体" w:hAnsi="黑体" w:cs="宋体" w:hint="eastAsia"/>
          <w:sz w:val="21"/>
          <w:szCs w:val="21"/>
        </w:rPr>
      </w:pPr>
    </w:p>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lastRenderedPageBreak/>
        <w:t>表 A.10 水文特征调查表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6"/>
        <w:gridCol w:w="2770"/>
        <w:gridCol w:w="2770"/>
      </w:tblGrid>
      <w:tr w:rsidR="00CF365E">
        <w:tc>
          <w:tcPr>
            <w:tcW w:w="2756" w:type="dxa"/>
          </w:tcPr>
          <w:p w:rsidR="00CF365E" w:rsidRDefault="00000000">
            <w:pPr>
              <w:pStyle w:val="afff2"/>
            </w:pPr>
            <w:r>
              <w:rPr>
                <w:rFonts w:hint="eastAsia"/>
              </w:rPr>
              <w:t>项目</w:t>
            </w:r>
          </w:p>
        </w:tc>
        <w:tc>
          <w:tcPr>
            <w:tcW w:w="2770" w:type="dxa"/>
          </w:tcPr>
          <w:p w:rsidR="00CF365E" w:rsidRDefault="00000000">
            <w:pPr>
              <w:pStyle w:val="afff2"/>
            </w:pPr>
            <w:r>
              <w:rPr>
                <w:rFonts w:hint="eastAsia"/>
              </w:rPr>
              <w:t>测量值（单位）</w:t>
            </w:r>
            <w:r>
              <w:rPr>
                <w:rFonts w:hint="eastAsia"/>
              </w:rPr>
              <w:t>/</w:t>
            </w:r>
            <w:r>
              <w:rPr>
                <w:rFonts w:hint="eastAsia"/>
              </w:rPr>
              <w:t>描述</w:t>
            </w:r>
          </w:p>
        </w:tc>
        <w:tc>
          <w:tcPr>
            <w:tcW w:w="2770" w:type="dxa"/>
          </w:tcPr>
          <w:p w:rsidR="00CF365E" w:rsidRDefault="00000000">
            <w:pPr>
              <w:pStyle w:val="afff2"/>
            </w:pPr>
            <w:r>
              <w:t>备注</w:t>
            </w:r>
          </w:p>
        </w:tc>
      </w:tr>
      <w:tr w:rsidR="00CF365E">
        <w:tc>
          <w:tcPr>
            <w:tcW w:w="2756" w:type="dxa"/>
          </w:tcPr>
          <w:p w:rsidR="00CF365E" w:rsidRDefault="00000000">
            <w:pPr>
              <w:pStyle w:val="afff2"/>
            </w:pPr>
            <w:r>
              <w:rPr>
                <w:rFonts w:hint="eastAsia"/>
              </w:rPr>
              <w:t>水体名称</w:t>
            </w:r>
          </w:p>
        </w:tc>
        <w:tc>
          <w:tcPr>
            <w:tcW w:w="2770" w:type="dxa"/>
          </w:tcPr>
          <w:p w:rsidR="00CF365E" w:rsidRDefault="00CF365E">
            <w:pPr>
              <w:pStyle w:val="afff2"/>
            </w:pPr>
          </w:p>
        </w:tc>
        <w:tc>
          <w:tcPr>
            <w:tcW w:w="2770" w:type="dxa"/>
          </w:tcPr>
          <w:p w:rsidR="00CF365E" w:rsidRDefault="00000000">
            <w:pPr>
              <w:pStyle w:val="afff2"/>
            </w:pPr>
            <w:r>
              <w:rPr>
                <w:rFonts w:hint="eastAsia"/>
              </w:rPr>
              <w:t>湖泊</w:t>
            </w:r>
            <w:r>
              <w:rPr>
                <w:rFonts w:hint="eastAsia"/>
              </w:rPr>
              <w:t>/</w:t>
            </w:r>
            <w:r>
              <w:rPr>
                <w:rFonts w:hint="eastAsia"/>
              </w:rPr>
              <w:t>沟渠等</w:t>
            </w:r>
          </w:p>
        </w:tc>
      </w:tr>
      <w:tr w:rsidR="00CF365E">
        <w:tc>
          <w:tcPr>
            <w:tcW w:w="2756" w:type="dxa"/>
          </w:tcPr>
          <w:p w:rsidR="00CF365E" w:rsidRDefault="00000000">
            <w:pPr>
              <w:pStyle w:val="afff2"/>
            </w:pPr>
            <w:r>
              <w:rPr>
                <w:rFonts w:hint="eastAsia"/>
              </w:rPr>
              <w:t>年径流量</w:t>
            </w:r>
          </w:p>
        </w:tc>
        <w:tc>
          <w:tcPr>
            <w:tcW w:w="2770" w:type="dxa"/>
          </w:tcPr>
          <w:p w:rsidR="00CF365E" w:rsidRDefault="00000000">
            <w:pPr>
              <w:pStyle w:val="afff2"/>
            </w:pPr>
            <w:r>
              <w:t>m³/</w:t>
            </w:r>
            <w:r>
              <w:rPr>
                <w:rFonts w:hint="eastAsia"/>
              </w:rPr>
              <w:t>年</w:t>
            </w:r>
          </w:p>
        </w:tc>
        <w:tc>
          <w:tcPr>
            <w:tcW w:w="2770" w:type="dxa"/>
          </w:tcPr>
          <w:p w:rsidR="00CF365E" w:rsidRDefault="00000000">
            <w:pPr>
              <w:pStyle w:val="afff2"/>
            </w:pPr>
            <w:r>
              <w:rPr>
                <w:rFonts w:hint="eastAsia"/>
              </w:rPr>
              <w:t>可引用水文站数据</w:t>
            </w:r>
          </w:p>
        </w:tc>
      </w:tr>
      <w:tr w:rsidR="00CF365E">
        <w:tc>
          <w:tcPr>
            <w:tcW w:w="2756" w:type="dxa"/>
          </w:tcPr>
          <w:p w:rsidR="00CF365E" w:rsidRDefault="00000000">
            <w:pPr>
              <w:pStyle w:val="afff2"/>
            </w:pPr>
            <w:r>
              <w:rPr>
                <w:rFonts w:hint="eastAsia"/>
              </w:rPr>
              <w:t>水位季节变化</w:t>
            </w:r>
          </w:p>
        </w:tc>
        <w:tc>
          <w:tcPr>
            <w:tcW w:w="2770" w:type="dxa"/>
          </w:tcPr>
          <w:p w:rsidR="00CF365E" w:rsidRDefault="00000000">
            <w:pPr>
              <w:pStyle w:val="afff2"/>
            </w:pPr>
            <w:r>
              <w:rPr>
                <w:rFonts w:hint="eastAsia"/>
              </w:rPr>
              <w:t>m</w:t>
            </w:r>
          </w:p>
        </w:tc>
        <w:tc>
          <w:tcPr>
            <w:tcW w:w="2770" w:type="dxa"/>
          </w:tcPr>
          <w:p w:rsidR="00CF365E" w:rsidRDefault="00000000">
            <w:pPr>
              <w:pStyle w:val="afff2"/>
            </w:pPr>
            <w:r>
              <w:rPr>
                <w:rFonts w:hint="eastAsia"/>
              </w:rPr>
              <w:t>洪水期与枯水期对比</w:t>
            </w:r>
          </w:p>
        </w:tc>
      </w:tr>
      <w:tr w:rsidR="00CF365E">
        <w:tc>
          <w:tcPr>
            <w:tcW w:w="2756" w:type="dxa"/>
          </w:tcPr>
          <w:p w:rsidR="00CF365E" w:rsidRDefault="00000000">
            <w:pPr>
              <w:pStyle w:val="afff2"/>
            </w:pPr>
            <w:r>
              <w:rPr>
                <w:rFonts w:hint="eastAsia"/>
              </w:rPr>
              <w:t>降水量</w:t>
            </w:r>
          </w:p>
        </w:tc>
        <w:tc>
          <w:tcPr>
            <w:tcW w:w="2770" w:type="dxa"/>
          </w:tcPr>
          <w:p w:rsidR="00CF365E" w:rsidRDefault="00000000">
            <w:pPr>
              <w:pStyle w:val="afff2"/>
            </w:pPr>
            <w:r>
              <w:rPr>
                <w:rFonts w:hint="eastAsia"/>
              </w:rPr>
              <w:t>mm</w:t>
            </w:r>
          </w:p>
        </w:tc>
        <w:tc>
          <w:tcPr>
            <w:tcW w:w="2770" w:type="dxa"/>
          </w:tcPr>
          <w:p w:rsidR="00CF365E" w:rsidRDefault="00000000">
            <w:pPr>
              <w:pStyle w:val="afff2"/>
            </w:pPr>
            <w:r>
              <w:rPr>
                <w:rFonts w:hint="eastAsia"/>
              </w:rPr>
              <w:t>月</w:t>
            </w:r>
            <w:r>
              <w:rPr>
                <w:rFonts w:hint="eastAsia"/>
              </w:rPr>
              <w:t>/</w:t>
            </w:r>
            <w:r>
              <w:rPr>
                <w:rFonts w:hint="eastAsia"/>
              </w:rPr>
              <w:t>季</w:t>
            </w:r>
            <w:r>
              <w:rPr>
                <w:rFonts w:hint="eastAsia"/>
              </w:rPr>
              <w:t>/</w:t>
            </w:r>
            <w:r>
              <w:rPr>
                <w:rFonts w:hint="eastAsia"/>
              </w:rPr>
              <w:t>年平均值</w:t>
            </w:r>
          </w:p>
        </w:tc>
      </w:tr>
      <w:tr w:rsidR="00CF365E">
        <w:tc>
          <w:tcPr>
            <w:tcW w:w="2756" w:type="dxa"/>
          </w:tcPr>
          <w:p w:rsidR="00CF365E" w:rsidRDefault="00000000">
            <w:pPr>
              <w:pStyle w:val="afff2"/>
            </w:pPr>
            <w:r>
              <w:rPr>
                <w:rFonts w:hint="eastAsia"/>
              </w:rPr>
              <w:t>蒸发量</w:t>
            </w:r>
          </w:p>
        </w:tc>
        <w:tc>
          <w:tcPr>
            <w:tcW w:w="2770" w:type="dxa"/>
          </w:tcPr>
          <w:p w:rsidR="00CF365E" w:rsidRDefault="00000000">
            <w:pPr>
              <w:pStyle w:val="afff2"/>
            </w:pPr>
            <w:r>
              <w:rPr>
                <w:rFonts w:hint="eastAsia"/>
              </w:rPr>
              <w:t>mm</w:t>
            </w:r>
          </w:p>
        </w:tc>
        <w:tc>
          <w:tcPr>
            <w:tcW w:w="2770" w:type="dxa"/>
          </w:tcPr>
          <w:p w:rsidR="00CF365E" w:rsidRDefault="00000000">
            <w:pPr>
              <w:pStyle w:val="afff2"/>
            </w:pPr>
            <w:r>
              <w:rPr>
                <w:rFonts w:hint="eastAsia"/>
              </w:rPr>
              <w:t>同上</w:t>
            </w:r>
          </w:p>
        </w:tc>
      </w:tr>
      <w:tr w:rsidR="00CF365E">
        <w:tc>
          <w:tcPr>
            <w:tcW w:w="2756" w:type="dxa"/>
          </w:tcPr>
          <w:p w:rsidR="00CF365E" w:rsidRDefault="00000000">
            <w:pPr>
              <w:pStyle w:val="afff2"/>
            </w:pPr>
            <w:r>
              <w:rPr>
                <w:rFonts w:hint="eastAsia"/>
              </w:rPr>
              <w:t>洪水期水位</w:t>
            </w:r>
          </w:p>
        </w:tc>
        <w:tc>
          <w:tcPr>
            <w:tcW w:w="2770" w:type="dxa"/>
          </w:tcPr>
          <w:p w:rsidR="00CF365E" w:rsidRDefault="00000000">
            <w:pPr>
              <w:pStyle w:val="afff2"/>
            </w:pPr>
            <w:r>
              <w:rPr>
                <w:rFonts w:hint="eastAsia"/>
              </w:rPr>
              <w:t>m</w:t>
            </w:r>
          </w:p>
        </w:tc>
        <w:tc>
          <w:tcPr>
            <w:tcW w:w="2770" w:type="dxa"/>
          </w:tcPr>
          <w:p w:rsidR="00CF365E" w:rsidRDefault="00CF365E">
            <w:pPr>
              <w:pStyle w:val="afff2"/>
            </w:pPr>
          </w:p>
        </w:tc>
      </w:tr>
      <w:tr w:rsidR="00CF365E">
        <w:tc>
          <w:tcPr>
            <w:tcW w:w="2756" w:type="dxa"/>
          </w:tcPr>
          <w:p w:rsidR="00CF365E" w:rsidRDefault="00000000">
            <w:pPr>
              <w:pStyle w:val="afff2"/>
            </w:pPr>
            <w:r>
              <w:rPr>
                <w:rFonts w:hint="eastAsia"/>
              </w:rPr>
              <w:t>枯水期水位</w:t>
            </w:r>
          </w:p>
        </w:tc>
        <w:tc>
          <w:tcPr>
            <w:tcW w:w="2770" w:type="dxa"/>
          </w:tcPr>
          <w:p w:rsidR="00CF365E" w:rsidRDefault="00000000">
            <w:pPr>
              <w:pStyle w:val="afff2"/>
            </w:pPr>
            <w:r>
              <w:rPr>
                <w:rFonts w:hint="eastAsia"/>
              </w:rPr>
              <w:t>m</w:t>
            </w:r>
          </w:p>
        </w:tc>
        <w:tc>
          <w:tcPr>
            <w:tcW w:w="2770" w:type="dxa"/>
          </w:tcPr>
          <w:p w:rsidR="00CF365E" w:rsidRDefault="00CF365E">
            <w:pPr>
              <w:pStyle w:val="afff2"/>
            </w:pPr>
          </w:p>
        </w:tc>
      </w:tr>
      <w:tr w:rsidR="00CF365E">
        <w:tc>
          <w:tcPr>
            <w:tcW w:w="2756" w:type="dxa"/>
          </w:tcPr>
          <w:p w:rsidR="00CF365E" w:rsidRDefault="00000000">
            <w:pPr>
              <w:pStyle w:val="afff2"/>
            </w:pPr>
            <w:r>
              <w:rPr>
                <w:rFonts w:hint="eastAsia"/>
              </w:rPr>
              <w:t>水力连通性描述</w:t>
            </w:r>
          </w:p>
        </w:tc>
        <w:tc>
          <w:tcPr>
            <w:tcW w:w="2770" w:type="dxa"/>
          </w:tcPr>
          <w:p w:rsidR="00CF365E" w:rsidRDefault="00CF365E">
            <w:pPr>
              <w:pStyle w:val="afff2"/>
            </w:pPr>
          </w:p>
        </w:tc>
        <w:tc>
          <w:tcPr>
            <w:tcW w:w="2770" w:type="dxa"/>
          </w:tcPr>
          <w:p w:rsidR="00CF365E" w:rsidRDefault="00000000">
            <w:pPr>
              <w:pStyle w:val="afff2"/>
            </w:pPr>
            <w:r>
              <w:rPr>
                <w:rFonts w:hint="eastAsia"/>
              </w:rPr>
              <w:t>与河流、水渠等的连通情况</w:t>
            </w:r>
          </w:p>
        </w:tc>
      </w:tr>
      <w:tr w:rsidR="00CF365E">
        <w:tc>
          <w:tcPr>
            <w:tcW w:w="2756" w:type="dxa"/>
          </w:tcPr>
          <w:p w:rsidR="00CF365E" w:rsidRDefault="00000000">
            <w:pPr>
              <w:pStyle w:val="afff2"/>
            </w:pPr>
            <w:r>
              <w:rPr>
                <w:rFonts w:hint="eastAsia"/>
              </w:rPr>
              <w:t>水源地保护情况</w:t>
            </w:r>
          </w:p>
        </w:tc>
        <w:tc>
          <w:tcPr>
            <w:tcW w:w="2770" w:type="dxa"/>
          </w:tcPr>
          <w:p w:rsidR="00CF365E" w:rsidRDefault="00CF365E">
            <w:pPr>
              <w:pStyle w:val="afff2"/>
            </w:pPr>
          </w:p>
        </w:tc>
        <w:tc>
          <w:tcPr>
            <w:tcW w:w="2770" w:type="dxa"/>
          </w:tcPr>
          <w:p w:rsidR="00CF365E" w:rsidRDefault="00000000">
            <w:pPr>
              <w:pStyle w:val="afff2"/>
            </w:pPr>
            <w:r>
              <w:rPr>
                <w:rFonts w:hint="eastAsia"/>
              </w:rPr>
              <w:t>有</w:t>
            </w:r>
            <w:r>
              <w:rPr>
                <w:rFonts w:hint="eastAsia"/>
              </w:rPr>
              <w:t>/</w:t>
            </w:r>
            <w:r>
              <w:rPr>
                <w:rFonts w:hint="eastAsia"/>
              </w:rPr>
              <w:t>无保护措施</w:t>
            </w:r>
          </w:p>
        </w:tc>
      </w:tr>
      <w:tr w:rsidR="00CF365E">
        <w:tc>
          <w:tcPr>
            <w:tcW w:w="2756" w:type="dxa"/>
          </w:tcPr>
          <w:p w:rsidR="00CF365E" w:rsidRDefault="00000000">
            <w:pPr>
              <w:pStyle w:val="afff2"/>
            </w:pPr>
            <w:r>
              <w:rPr>
                <w:rFonts w:hint="eastAsia"/>
              </w:rPr>
              <w:t>饮用</w:t>
            </w:r>
            <w:r>
              <w:rPr>
                <w:rFonts w:hint="eastAsia"/>
              </w:rPr>
              <w:t>/</w:t>
            </w:r>
            <w:r>
              <w:rPr>
                <w:rFonts w:hint="eastAsia"/>
              </w:rPr>
              <w:t>农业用水现状</w:t>
            </w:r>
          </w:p>
        </w:tc>
        <w:tc>
          <w:tcPr>
            <w:tcW w:w="2770" w:type="dxa"/>
          </w:tcPr>
          <w:p w:rsidR="00CF365E" w:rsidRDefault="00CF365E">
            <w:pPr>
              <w:pStyle w:val="afff2"/>
            </w:pPr>
          </w:p>
        </w:tc>
        <w:tc>
          <w:tcPr>
            <w:tcW w:w="2770" w:type="dxa"/>
          </w:tcPr>
          <w:p w:rsidR="00CF365E" w:rsidRDefault="00000000">
            <w:pPr>
              <w:pStyle w:val="afff2"/>
            </w:pPr>
            <w:r>
              <w:rPr>
                <w:rFonts w:hint="eastAsia"/>
              </w:rPr>
              <w:t>取水点、灌溉方式等</w:t>
            </w:r>
          </w:p>
        </w:tc>
      </w:tr>
    </w:tbl>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t>表 A.11 湖泊湿地生境特征调查表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W w:w="0" w:type="auto"/>
        <w:tblLook w:val="04A0" w:firstRow="1" w:lastRow="0" w:firstColumn="1" w:lastColumn="0" w:noHBand="0" w:noVBand="1"/>
      </w:tblPr>
      <w:tblGrid>
        <w:gridCol w:w="1656"/>
        <w:gridCol w:w="1655"/>
        <w:gridCol w:w="1675"/>
        <w:gridCol w:w="1655"/>
        <w:gridCol w:w="1655"/>
      </w:tblGrid>
      <w:tr w:rsidR="00CF365E">
        <w:tc>
          <w:tcPr>
            <w:tcW w:w="165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地貌单元类型</w:t>
            </w:r>
          </w:p>
        </w:tc>
        <w:tc>
          <w:tcPr>
            <w:tcW w:w="1655"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坐标范围</w:t>
            </w:r>
          </w:p>
        </w:tc>
        <w:tc>
          <w:tcPr>
            <w:tcW w:w="1675"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面积（㎡）</w:t>
            </w:r>
          </w:p>
        </w:tc>
        <w:tc>
          <w:tcPr>
            <w:tcW w:w="1655"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结构描述</w:t>
            </w:r>
          </w:p>
        </w:tc>
        <w:tc>
          <w:tcPr>
            <w:tcW w:w="1655"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季节变化特征</w:t>
            </w:r>
          </w:p>
        </w:tc>
      </w:tr>
      <w:tr w:rsidR="00CF365E">
        <w:tc>
          <w:tcPr>
            <w:tcW w:w="165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深水区</w:t>
            </w: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7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65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浅水区</w:t>
            </w: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7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656" w:type="dxa"/>
            <w:tcBorders>
              <w:top w:val="single" w:sz="4" w:space="0" w:color="auto"/>
              <w:left w:val="single" w:sz="4" w:space="0" w:color="auto"/>
              <w:bottom w:val="single" w:sz="4" w:space="0" w:color="auto"/>
              <w:right w:val="single" w:sz="4" w:space="0" w:color="auto"/>
            </w:tcBorders>
          </w:tcPr>
          <w:p w:rsidR="00CF365E" w:rsidRDefault="008E32C4">
            <w:pPr>
              <w:pStyle w:val="afff2"/>
            </w:pPr>
            <w:r>
              <w:rPr>
                <w:rFonts w:hint="eastAsia"/>
              </w:rPr>
              <w:t>浅滩</w:t>
            </w: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7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65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泥滩</w:t>
            </w: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7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65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自然堤坝</w:t>
            </w: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7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65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封闭水域</w:t>
            </w: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7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65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沼泽洼地</w:t>
            </w: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7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655"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bl>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t>表 A.12 底质与沉积物调查表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W w:w="0" w:type="auto"/>
        <w:tblLook w:val="04A0" w:firstRow="1" w:lastRow="0" w:firstColumn="1" w:lastColumn="0" w:noHBand="0" w:noVBand="1"/>
      </w:tblPr>
      <w:tblGrid>
        <w:gridCol w:w="1377"/>
        <w:gridCol w:w="1376"/>
        <w:gridCol w:w="1398"/>
        <w:gridCol w:w="1376"/>
        <w:gridCol w:w="1393"/>
        <w:gridCol w:w="1376"/>
      </w:tblGrid>
      <w:tr w:rsidR="00CF365E">
        <w:tc>
          <w:tcPr>
            <w:tcW w:w="1377"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调查点编号</w:t>
            </w:r>
          </w:p>
        </w:tc>
        <w:tc>
          <w:tcPr>
            <w:tcW w:w="137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坐标</w:t>
            </w:r>
          </w:p>
        </w:tc>
        <w:tc>
          <w:tcPr>
            <w:tcW w:w="1398"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沉积物厚度（</w:t>
            </w:r>
            <w:r>
              <w:t>cm</w:t>
            </w:r>
            <w:r>
              <w:rPr>
                <w:rFonts w:hint="eastAsia"/>
              </w:rPr>
              <w:t>）</w:t>
            </w:r>
          </w:p>
        </w:tc>
        <w:tc>
          <w:tcPr>
            <w:tcW w:w="137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粒径分布</w:t>
            </w:r>
          </w:p>
        </w:tc>
        <w:tc>
          <w:tcPr>
            <w:tcW w:w="1393"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有机质含量（</w:t>
            </w:r>
            <w:r>
              <w:t>%</w:t>
            </w:r>
            <w:r>
              <w:rPr>
                <w:rFonts w:hint="eastAsia"/>
              </w:rPr>
              <w:t>）</w:t>
            </w:r>
          </w:p>
        </w:tc>
        <w:tc>
          <w:tcPr>
            <w:tcW w:w="137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渗透性描述</w:t>
            </w:r>
          </w:p>
        </w:tc>
      </w:tr>
      <w:tr w:rsidR="00CF365E">
        <w:tc>
          <w:tcPr>
            <w:tcW w:w="1377" w:type="dxa"/>
            <w:tcBorders>
              <w:top w:val="single" w:sz="4" w:space="0" w:color="auto"/>
              <w:left w:val="single" w:sz="4" w:space="0" w:color="auto"/>
              <w:bottom w:val="single" w:sz="4" w:space="0" w:color="auto"/>
              <w:right w:val="single" w:sz="4" w:space="0" w:color="auto"/>
            </w:tcBorders>
          </w:tcPr>
          <w:p w:rsidR="00CF365E" w:rsidRDefault="00000000">
            <w:pPr>
              <w:pStyle w:val="afff2"/>
            </w:pPr>
            <w:r>
              <w:t>1</w:t>
            </w: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98"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377" w:type="dxa"/>
            <w:tcBorders>
              <w:top w:val="single" w:sz="4" w:space="0" w:color="auto"/>
              <w:left w:val="single" w:sz="4" w:space="0" w:color="auto"/>
              <w:bottom w:val="single" w:sz="4" w:space="0" w:color="auto"/>
              <w:right w:val="single" w:sz="4" w:space="0" w:color="auto"/>
            </w:tcBorders>
          </w:tcPr>
          <w:p w:rsidR="00CF365E" w:rsidRDefault="00000000">
            <w:pPr>
              <w:pStyle w:val="afff2"/>
            </w:pPr>
            <w:r>
              <w:t>2</w:t>
            </w: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98"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377"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3</w:t>
            </w: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98"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377"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4</w:t>
            </w: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98"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377" w:type="dxa"/>
            <w:tcBorders>
              <w:top w:val="single" w:sz="4" w:space="0" w:color="auto"/>
              <w:left w:val="single" w:sz="4" w:space="0" w:color="auto"/>
              <w:bottom w:val="single" w:sz="4" w:space="0" w:color="auto"/>
              <w:right w:val="single" w:sz="4" w:space="0" w:color="auto"/>
            </w:tcBorders>
          </w:tcPr>
          <w:p w:rsidR="00CF365E" w:rsidRDefault="00000000">
            <w:pPr>
              <w:pStyle w:val="afff2"/>
            </w:pPr>
            <w:r>
              <w:t>…</w:t>
            </w: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98"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37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bl>
    <w:p w:rsidR="00CF365E" w:rsidRDefault="00CF365E">
      <w:pPr>
        <w:spacing w:before="360" w:line="240" w:lineRule="auto"/>
        <w:jc w:val="center"/>
        <w:rPr>
          <w:rFonts w:ascii="黑体" w:eastAsia="黑体" w:hAnsi="黑体" w:cs="宋体" w:hint="eastAsia"/>
          <w:sz w:val="21"/>
          <w:szCs w:val="21"/>
        </w:rPr>
      </w:pPr>
    </w:p>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lastRenderedPageBreak/>
        <w:t>表 A.13 水环境与水质监测表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Style w:val="afe"/>
        <w:tblW w:w="0" w:type="auto"/>
        <w:tblLook w:val="04A0" w:firstRow="1" w:lastRow="0" w:firstColumn="1" w:lastColumn="0" w:noHBand="0" w:noVBand="1"/>
      </w:tblPr>
      <w:tblGrid>
        <w:gridCol w:w="1659"/>
        <w:gridCol w:w="1659"/>
        <w:gridCol w:w="1659"/>
        <w:gridCol w:w="1659"/>
        <w:gridCol w:w="1660"/>
      </w:tblGrid>
      <w:tr w:rsidR="00CF365E">
        <w:tc>
          <w:tcPr>
            <w:tcW w:w="1659" w:type="dxa"/>
          </w:tcPr>
          <w:p w:rsidR="00CF365E" w:rsidRDefault="00000000">
            <w:pPr>
              <w:pStyle w:val="afff2"/>
            </w:pPr>
            <w:r>
              <w:rPr>
                <w:rFonts w:hint="eastAsia"/>
              </w:rPr>
              <w:t>采样点编号</w:t>
            </w:r>
          </w:p>
        </w:tc>
        <w:tc>
          <w:tcPr>
            <w:tcW w:w="1659" w:type="dxa"/>
          </w:tcPr>
          <w:p w:rsidR="00CF365E" w:rsidRDefault="00000000">
            <w:pPr>
              <w:pStyle w:val="afff2"/>
            </w:pPr>
            <w:r>
              <w:rPr>
                <w:rFonts w:hint="eastAsia"/>
              </w:rPr>
              <w:t>1</w:t>
            </w:r>
          </w:p>
        </w:tc>
        <w:tc>
          <w:tcPr>
            <w:tcW w:w="1659" w:type="dxa"/>
          </w:tcPr>
          <w:p w:rsidR="00CF365E" w:rsidRDefault="00000000">
            <w:pPr>
              <w:pStyle w:val="afff2"/>
            </w:pPr>
            <w:r>
              <w:rPr>
                <w:rFonts w:hint="eastAsia"/>
              </w:rPr>
              <w:t>2</w:t>
            </w:r>
          </w:p>
        </w:tc>
        <w:tc>
          <w:tcPr>
            <w:tcW w:w="1659" w:type="dxa"/>
          </w:tcPr>
          <w:p w:rsidR="00CF365E" w:rsidRDefault="00000000">
            <w:pPr>
              <w:pStyle w:val="afff2"/>
            </w:pPr>
            <w:r>
              <w:rPr>
                <w:rFonts w:hint="eastAsia"/>
              </w:rPr>
              <w:t>3</w:t>
            </w:r>
          </w:p>
        </w:tc>
        <w:tc>
          <w:tcPr>
            <w:tcW w:w="1660" w:type="dxa"/>
          </w:tcPr>
          <w:p w:rsidR="00CF365E" w:rsidRDefault="00000000">
            <w:pPr>
              <w:pStyle w:val="afff2"/>
            </w:pPr>
            <w:r>
              <w:t>…</w:t>
            </w:r>
          </w:p>
        </w:tc>
      </w:tr>
      <w:tr w:rsidR="00CF365E">
        <w:tc>
          <w:tcPr>
            <w:tcW w:w="1659" w:type="dxa"/>
          </w:tcPr>
          <w:p w:rsidR="00CF365E" w:rsidRDefault="00000000">
            <w:pPr>
              <w:pStyle w:val="afff2"/>
            </w:pPr>
            <w:r>
              <w:rPr>
                <w:rFonts w:hint="eastAsia"/>
              </w:rPr>
              <w:t>坐标</w:t>
            </w:r>
          </w:p>
        </w:tc>
        <w:tc>
          <w:tcPr>
            <w:tcW w:w="1659" w:type="dxa"/>
          </w:tcPr>
          <w:p w:rsidR="00CF365E" w:rsidRDefault="00CF365E">
            <w:pPr>
              <w:pStyle w:val="afff2"/>
            </w:pPr>
          </w:p>
        </w:tc>
        <w:tc>
          <w:tcPr>
            <w:tcW w:w="1659" w:type="dxa"/>
          </w:tcPr>
          <w:p w:rsidR="00CF365E" w:rsidRDefault="00CF365E">
            <w:pPr>
              <w:pStyle w:val="afff2"/>
            </w:pPr>
          </w:p>
        </w:tc>
        <w:tc>
          <w:tcPr>
            <w:tcW w:w="1659" w:type="dxa"/>
          </w:tcPr>
          <w:p w:rsidR="00CF365E" w:rsidRDefault="00CF365E">
            <w:pPr>
              <w:pStyle w:val="afff2"/>
            </w:pPr>
          </w:p>
        </w:tc>
        <w:tc>
          <w:tcPr>
            <w:tcW w:w="1660" w:type="dxa"/>
          </w:tcPr>
          <w:p w:rsidR="00CF365E" w:rsidRDefault="00CF365E">
            <w:pPr>
              <w:pStyle w:val="afff2"/>
            </w:pPr>
          </w:p>
        </w:tc>
      </w:tr>
      <w:tr w:rsidR="00CF365E">
        <w:tc>
          <w:tcPr>
            <w:tcW w:w="1659" w:type="dxa"/>
          </w:tcPr>
          <w:p w:rsidR="00CF365E" w:rsidRDefault="00000000">
            <w:pPr>
              <w:pStyle w:val="afff2"/>
            </w:pPr>
            <w:r>
              <w:t>pH</w:t>
            </w:r>
          </w:p>
        </w:tc>
        <w:tc>
          <w:tcPr>
            <w:tcW w:w="1659" w:type="dxa"/>
          </w:tcPr>
          <w:p w:rsidR="00CF365E" w:rsidRDefault="00CF365E">
            <w:pPr>
              <w:pStyle w:val="afff2"/>
            </w:pPr>
          </w:p>
        </w:tc>
        <w:tc>
          <w:tcPr>
            <w:tcW w:w="1659" w:type="dxa"/>
          </w:tcPr>
          <w:p w:rsidR="00CF365E" w:rsidRDefault="00CF365E">
            <w:pPr>
              <w:pStyle w:val="afff2"/>
            </w:pPr>
          </w:p>
        </w:tc>
        <w:tc>
          <w:tcPr>
            <w:tcW w:w="1659" w:type="dxa"/>
          </w:tcPr>
          <w:p w:rsidR="00CF365E" w:rsidRDefault="00CF365E">
            <w:pPr>
              <w:pStyle w:val="afff2"/>
            </w:pPr>
          </w:p>
        </w:tc>
        <w:tc>
          <w:tcPr>
            <w:tcW w:w="1660" w:type="dxa"/>
          </w:tcPr>
          <w:p w:rsidR="00CF365E" w:rsidRDefault="00CF365E">
            <w:pPr>
              <w:pStyle w:val="afff2"/>
            </w:pPr>
          </w:p>
        </w:tc>
      </w:tr>
      <w:tr w:rsidR="00CF365E">
        <w:tc>
          <w:tcPr>
            <w:tcW w:w="1659" w:type="dxa"/>
          </w:tcPr>
          <w:p w:rsidR="00CF365E" w:rsidRDefault="00000000">
            <w:pPr>
              <w:pStyle w:val="afff2"/>
            </w:pPr>
            <w:r>
              <w:t>DO</w:t>
            </w:r>
            <w:r>
              <w:rPr>
                <w:rFonts w:hint="eastAsia"/>
              </w:rPr>
              <w:t>（</w:t>
            </w:r>
            <w:r>
              <w:t>mg/L</w:t>
            </w:r>
            <w:r>
              <w:rPr>
                <w:rFonts w:hint="eastAsia"/>
              </w:rPr>
              <w:t>）</w:t>
            </w:r>
          </w:p>
        </w:tc>
        <w:tc>
          <w:tcPr>
            <w:tcW w:w="1659" w:type="dxa"/>
          </w:tcPr>
          <w:p w:rsidR="00CF365E" w:rsidRDefault="00CF365E">
            <w:pPr>
              <w:pStyle w:val="afff2"/>
            </w:pPr>
          </w:p>
        </w:tc>
        <w:tc>
          <w:tcPr>
            <w:tcW w:w="1659" w:type="dxa"/>
          </w:tcPr>
          <w:p w:rsidR="00CF365E" w:rsidRDefault="00CF365E">
            <w:pPr>
              <w:pStyle w:val="afff2"/>
            </w:pPr>
          </w:p>
        </w:tc>
        <w:tc>
          <w:tcPr>
            <w:tcW w:w="1659" w:type="dxa"/>
          </w:tcPr>
          <w:p w:rsidR="00CF365E" w:rsidRDefault="00CF365E">
            <w:pPr>
              <w:pStyle w:val="afff2"/>
            </w:pPr>
          </w:p>
        </w:tc>
        <w:tc>
          <w:tcPr>
            <w:tcW w:w="1660" w:type="dxa"/>
          </w:tcPr>
          <w:p w:rsidR="00CF365E" w:rsidRDefault="00CF365E">
            <w:pPr>
              <w:pStyle w:val="afff2"/>
            </w:pPr>
          </w:p>
        </w:tc>
      </w:tr>
      <w:tr w:rsidR="00CF365E">
        <w:tc>
          <w:tcPr>
            <w:tcW w:w="1659" w:type="dxa"/>
          </w:tcPr>
          <w:p w:rsidR="00CF365E" w:rsidRDefault="00000000">
            <w:pPr>
              <w:pStyle w:val="afff2"/>
            </w:pPr>
            <w:r>
              <w:t>TN</w:t>
            </w:r>
            <w:r>
              <w:rPr>
                <w:rFonts w:hint="eastAsia"/>
              </w:rPr>
              <w:t>（</w:t>
            </w:r>
            <w:r>
              <w:t>mg/L</w:t>
            </w:r>
            <w:r>
              <w:rPr>
                <w:rFonts w:hint="eastAsia"/>
              </w:rPr>
              <w:t>）</w:t>
            </w:r>
          </w:p>
        </w:tc>
        <w:tc>
          <w:tcPr>
            <w:tcW w:w="1659" w:type="dxa"/>
          </w:tcPr>
          <w:p w:rsidR="00CF365E" w:rsidRDefault="00CF365E">
            <w:pPr>
              <w:pStyle w:val="afff2"/>
            </w:pPr>
          </w:p>
        </w:tc>
        <w:tc>
          <w:tcPr>
            <w:tcW w:w="1659" w:type="dxa"/>
          </w:tcPr>
          <w:p w:rsidR="00CF365E" w:rsidRDefault="00CF365E">
            <w:pPr>
              <w:pStyle w:val="afff2"/>
            </w:pPr>
          </w:p>
        </w:tc>
        <w:tc>
          <w:tcPr>
            <w:tcW w:w="1659" w:type="dxa"/>
          </w:tcPr>
          <w:p w:rsidR="00CF365E" w:rsidRDefault="00CF365E">
            <w:pPr>
              <w:pStyle w:val="afff2"/>
            </w:pPr>
          </w:p>
        </w:tc>
        <w:tc>
          <w:tcPr>
            <w:tcW w:w="1660" w:type="dxa"/>
          </w:tcPr>
          <w:p w:rsidR="00CF365E" w:rsidRDefault="00CF365E">
            <w:pPr>
              <w:pStyle w:val="afff2"/>
            </w:pPr>
          </w:p>
        </w:tc>
      </w:tr>
      <w:tr w:rsidR="00CF365E">
        <w:tc>
          <w:tcPr>
            <w:tcW w:w="1659" w:type="dxa"/>
          </w:tcPr>
          <w:p w:rsidR="00CF365E" w:rsidRDefault="00000000">
            <w:pPr>
              <w:pStyle w:val="afff2"/>
            </w:pPr>
            <w:r>
              <w:t>TP</w:t>
            </w:r>
            <w:r>
              <w:rPr>
                <w:rFonts w:hint="eastAsia"/>
              </w:rPr>
              <w:t>（</w:t>
            </w:r>
            <w:r>
              <w:t>mg/L</w:t>
            </w:r>
            <w:r>
              <w:rPr>
                <w:rFonts w:hint="eastAsia"/>
              </w:rPr>
              <w:t>）</w:t>
            </w:r>
          </w:p>
        </w:tc>
        <w:tc>
          <w:tcPr>
            <w:tcW w:w="1659" w:type="dxa"/>
          </w:tcPr>
          <w:p w:rsidR="00CF365E" w:rsidRDefault="00CF365E">
            <w:pPr>
              <w:pStyle w:val="afff2"/>
            </w:pPr>
          </w:p>
        </w:tc>
        <w:tc>
          <w:tcPr>
            <w:tcW w:w="1659" w:type="dxa"/>
          </w:tcPr>
          <w:p w:rsidR="00CF365E" w:rsidRDefault="00CF365E">
            <w:pPr>
              <w:pStyle w:val="afff2"/>
            </w:pPr>
          </w:p>
        </w:tc>
        <w:tc>
          <w:tcPr>
            <w:tcW w:w="1659" w:type="dxa"/>
          </w:tcPr>
          <w:p w:rsidR="00CF365E" w:rsidRDefault="00CF365E">
            <w:pPr>
              <w:pStyle w:val="afff2"/>
            </w:pPr>
          </w:p>
        </w:tc>
        <w:tc>
          <w:tcPr>
            <w:tcW w:w="1660" w:type="dxa"/>
          </w:tcPr>
          <w:p w:rsidR="00CF365E" w:rsidRDefault="00CF365E">
            <w:pPr>
              <w:pStyle w:val="afff2"/>
            </w:pPr>
          </w:p>
        </w:tc>
      </w:tr>
      <w:tr w:rsidR="00CF365E">
        <w:tc>
          <w:tcPr>
            <w:tcW w:w="1659" w:type="dxa"/>
          </w:tcPr>
          <w:p w:rsidR="00CF365E" w:rsidRDefault="00000000">
            <w:pPr>
              <w:pStyle w:val="afff2"/>
            </w:pPr>
            <w:r>
              <w:t>NH</w:t>
            </w:r>
            <w:r>
              <w:rPr>
                <w:rFonts w:ascii="Cambria Math" w:hAnsi="Cambria Math" w:cs="Cambria Math"/>
              </w:rPr>
              <w:t>₄⁺</w:t>
            </w:r>
            <w:r>
              <w:rPr>
                <w:rFonts w:hint="eastAsia"/>
              </w:rPr>
              <w:t>（</w:t>
            </w:r>
            <w:r>
              <w:t>mg/L</w:t>
            </w:r>
            <w:r>
              <w:rPr>
                <w:rFonts w:hint="eastAsia"/>
              </w:rPr>
              <w:t>）</w:t>
            </w:r>
          </w:p>
        </w:tc>
        <w:tc>
          <w:tcPr>
            <w:tcW w:w="1659" w:type="dxa"/>
          </w:tcPr>
          <w:p w:rsidR="00CF365E" w:rsidRDefault="00CF365E">
            <w:pPr>
              <w:pStyle w:val="afff2"/>
            </w:pPr>
          </w:p>
        </w:tc>
        <w:tc>
          <w:tcPr>
            <w:tcW w:w="1659" w:type="dxa"/>
          </w:tcPr>
          <w:p w:rsidR="00CF365E" w:rsidRDefault="00CF365E">
            <w:pPr>
              <w:pStyle w:val="afff2"/>
            </w:pPr>
          </w:p>
        </w:tc>
        <w:tc>
          <w:tcPr>
            <w:tcW w:w="1659" w:type="dxa"/>
          </w:tcPr>
          <w:p w:rsidR="00CF365E" w:rsidRDefault="00CF365E">
            <w:pPr>
              <w:pStyle w:val="afff2"/>
            </w:pPr>
          </w:p>
        </w:tc>
        <w:tc>
          <w:tcPr>
            <w:tcW w:w="1660" w:type="dxa"/>
          </w:tcPr>
          <w:p w:rsidR="00CF365E" w:rsidRDefault="00CF365E">
            <w:pPr>
              <w:pStyle w:val="afff2"/>
            </w:pPr>
          </w:p>
        </w:tc>
      </w:tr>
      <w:tr w:rsidR="00CF365E">
        <w:tc>
          <w:tcPr>
            <w:tcW w:w="1659" w:type="dxa"/>
          </w:tcPr>
          <w:p w:rsidR="00CF365E" w:rsidRDefault="00000000">
            <w:pPr>
              <w:pStyle w:val="afff2"/>
            </w:pPr>
            <w:r>
              <w:t>BOD</w:t>
            </w:r>
            <w:r>
              <w:rPr>
                <w:rFonts w:ascii="Cambria Math" w:hAnsi="Cambria Math" w:cs="Cambria Math"/>
              </w:rPr>
              <w:t>₅</w:t>
            </w:r>
            <w:r>
              <w:rPr>
                <w:rFonts w:hint="eastAsia"/>
              </w:rPr>
              <w:t>（</w:t>
            </w:r>
            <w:r>
              <w:t>mg/L</w:t>
            </w:r>
            <w:r>
              <w:rPr>
                <w:rFonts w:hint="eastAsia"/>
              </w:rPr>
              <w:t>）</w:t>
            </w:r>
          </w:p>
        </w:tc>
        <w:tc>
          <w:tcPr>
            <w:tcW w:w="1659" w:type="dxa"/>
          </w:tcPr>
          <w:p w:rsidR="00CF365E" w:rsidRDefault="00CF365E">
            <w:pPr>
              <w:pStyle w:val="afff2"/>
            </w:pPr>
          </w:p>
        </w:tc>
        <w:tc>
          <w:tcPr>
            <w:tcW w:w="1659" w:type="dxa"/>
          </w:tcPr>
          <w:p w:rsidR="00CF365E" w:rsidRDefault="00CF365E">
            <w:pPr>
              <w:pStyle w:val="afff2"/>
            </w:pPr>
          </w:p>
        </w:tc>
        <w:tc>
          <w:tcPr>
            <w:tcW w:w="1659" w:type="dxa"/>
          </w:tcPr>
          <w:p w:rsidR="00CF365E" w:rsidRDefault="00CF365E">
            <w:pPr>
              <w:pStyle w:val="afff2"/>
            </w:pPr>
          </w:p>
        </w:tc>
        <w:tc>
          <w:tcPr>
            <w:tcW w:w="1660" w:type="dxa"/>
          </w:tcPr>
          <w:p w:rsidR="00CF365E" w:rsidRDefault="00CF365E">
            <w:pPr>
              <w:pStyle w:val="afff2"/>
            </w:pPr>
          </w:p>
        </w:tc>
      </w:tr>
      <w:tr w:rsidR="00CF365E">
        <w:tc>
          <w:tcPr>
            <w:tcW w:w="1659" w:type="dxa"/>
          </w:tcPr>
          <w:p w:rsidR="00CF365E" w:rsidRDefault="00000000">
            <w:pPr>
              <w:pStyle w:val="afff2"/>
            </w:pPr>
            <w:r>
              <w:t>COD</w:t>
            </w:r>
            <w:r>
              <w:rPr>
                <w:rFonts w:hint="eastAsia"/>
              </w:rPr>
              <w:t>（</w:t>
            </w:r>
            <w:r>
              <w:t>mg/L</w:t>
            </w:r>
            <w:r>
              <w:rPr>
                <w:rFonts w:hint="eastAsia"/>
              </w:rPr>
              <w:t>）</w:t>
            </w:r>
          </w:p>
        </w:tc>
        <w:tc>
          <w:tcPr>
            <w:tcW w:w="1659" w:type="dxa"/>
          </w:tcPr>
          <w:p w:rsidR="00CF365E" w:rsidRDefault="00CF365E">
            <w:pPr>
              <w:pStyle w:val="afff2"/>
            </w:pPr>
          </w:p>
        </w:tc>
        <w:tc>
          <w:tcPr>
            <w:tcW w:w="1659" w:type="dxa"/>
          </w:tcPr>
          <w:p w:rsidR="00CF365E" w:rsidRDefault="00CF365E">
            <w:pPr>
              <w:pStyle w:val="afff2"/>
            </w:pPr>
          </w:p>
        </w:tc>
        <w:tc>
          <w:tcPr>
            <w:tcW w:w="1659" w:type="dxa"/>
          </w:tcPr>
          <w:p w:rsidR="00CF365E" w:rsidRDefault="00CF365E">
            <w:pPr>
              <w:pStyle w:val="afff2"/>
            </w:pPr>
          </w:p>
        </w:tc>
        <w:tc>
          <w:tcPr>
            <w:tcW w:w="1660" w:type="dxa"/>
          </w:tcPr>
          <w:p w:rsidR="00CF365E" w:rsidRDefault="00CF365E">
            <w:pPr>
              <w:pStyle w:val="afff2"/>
            </w:pPr>
          </w:p>
        </w:tc>
      </w:tr>
      <w:tr w:rsidR="00CF365E">
        <w:tc>
          <w:tcPr>
            <w:tcW w:w="1659" w:type="dxa"/>
          </w:tcPr>
          <w:p w:rsidR="00CF365E" w:rsidRDefault="00000000">
            <w:pPr>
              <w:pStyle w:val="afff2"/>
            </w:pPr>
            <w:r>
              <w:rPr>
                <w:rFonts w:hint="eastAsia"/>
              </w:rPr>
              <w:t>重金属（类型</w:t>
            </w:r>
            <w:r>
              <w:t>/</w:t>
            </w:r>
            <w:r>
              <w:rPr>
                <w:rFonts w:hint="eastAsia"/>
              </w:rPr>
              <w:t>浓度）</w:t>
            </w:r>
          </w:p>
        </w:tc>
        <w:tc>
          <w:tcPr>
            <w:tcW w:w="1659" w:type="dxa"/>
          </w:tcPr>
          <w:p w:rsidR="00CF365E" w:rsidRDefault="00CF365E">
            <w:pPr>
              <w:pStyle w:val="afff2"/>
            </w:pPr>
          </w:p>
        </w:tc>
        <w:tc>
          <w:tcPr>
            <w:tcW w:w="1659" w:type="dxa"/>
          </w:tcPr>
          <w:p w:rsidR="00CF365E" w:rsidRDefault="00CF365E">
            <w:pPr>
              <w:pStyle w:val="afff2"/>
            </w:pPr>
          </w:p>
        </w:tc>
        <w:tc>
          <w:tcPr>
            <w:tcW w:w="1659" w:type="dxa"/>
          </w:tcPr>
          <w:p w:rsidR="00CF365E" w:rsidRDefault="00CF365E">
            <w:pPr>
              <w:pStyle w:val="afff2"/>
            </w:pPr>
          </w:p>
        </w:tc>
        <w:tc>
          <w:tcPr>
            <w:tcW w:w="1660" w:type="dxa"/>
          </w:tcPr>
          <w:p w:rsidR="00CF365E" w:rsidRDefault="00CF365E">
            <w:pPr>
              <w:pStyle w:val="afff2"/>
            </w:pPr>
          </w:p>
        </w:tc>
      </w:tr>
      <w:tr w:rsidR="00CF365E">
        <w:tc>
          <w:tcPr>
            <w:tcW w:w="1659" w:type="dxa"/>
          </w:tcPr>
          <w:p w:rsidR="00CF365E" w:rsidRDefault="00000000">
            <w:pPr>
              <w:pStyle w:val="afff2"/>
            </w:pPr>
            <w:r>
              <w:t>POPs</w:t>
            </w:r>
          </w:p>
        </w:tc>
        <w:tc>
          <w:tcPr>
            <w:tcW w:w="1659" w:type="dxa"/>
          </w:tcPr>
          <w:p w:rsidR="00CF365E" w:rsidRDefault="00CF365E">
            <w:pPr>
              <w:pStyle w:val="afff2"/>
            </w:pPr>
          </w:p>
        </w:tc>
        <w:tc>
          <w:tcPr>
            <w:tcW w:w="1659" w:type="dxa"/>
          </w:tcPr>
          <w:p w:rsidR="00CF365E" w:rsidRDefault="00CF365E">
            <w:pPr>
              <w:pStyle w:val="afff2"/>
            </w:pPr>
          </w:p>
        </w:tc>
        <w:tc>
          <w:tcPr>
            <w:tcW w:w="1659" w:type="dxa"/>
          </w:tcPr>
          <w:p w:rsidR="00CF365E" w:rsidRDefault="00CF365E">
            <w:pPr>
              <w:pStyle w:val="afff2"/>
            </w:pPr>
          </w:p>
        </w:tc>
        <w:tc>
          <w:tcPr>
            <w:tcW w:w="1660" w:type="dxa"/>
          </w:tcPr>
          <w:p w:rsidR="00CF365E" w:rsidRDefault="00CF365E">
            <w:pPr>
              <w:pStyle w:val="afff2"/>
            </w:pPr>
          </w:p>
        </w:tc>
      </w:tr>
    </w:tbl>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t>表 A.14 湖滨带及关键物种调查表</w:t>
      </w:r>
    </w:p>
    <w:p w:rsidR="00CF365E" w:rsidRDefault="00000000">
      <w:pPr>
        <w:spacing w:before="54" w:line="240" w:lineRule="auto"/>
        <w:jc w:val="left"/>
        <w:rPr>
          <w:rFonts w:cs="Times New Roman"/>
          <w:sz w:val="21"/>
          <w:szCs w:val="21"/>
        </w:rPr>
      </w:pPr>
      <w:r>
        <w:rPr>
          <w:rFonts w:cs="Times New Roman" w:hint="eastAsia"/>
          <w:sz w:val="21"/>
          <w:szCs w:val="21"/>
        </w:rPr>
        <w:t>调查区域名称：</w:t>
      </w:r>
      <w:r>
        <w:rPr>
          <w:rFonts w:cs="Times New Roman" w:hint="eastAsia"/>
          <w:sz w:val="21"/>
          <w:szCs w:val="21"/>
        </w:rPr>
        <w:tab/>
        <w:t xml:space="preserve">            </w:t>
      </w:r>
      <w:r>
        <w:rPr>
          <w:rFonts w:cs="Times New Roman" w:hint="eastAsia"/>
          <w:sz w:val="21"/>
          <w:szCs w:val="21"/>
        </w:rPr>
        <w:t>调查样点位置：</w:t>
      </w:r>
      <w:r>
        <w:rPr>
          <w:rFonts w:cs="Times New Roman" w:hint="eastAsia"/>
          <w:sz w:val="21"/>
          <w:szCs w:val="21"/>
        </w:rPr>
        <w:tab/>
        <w:t xml:space="preserve">                 </w:t>
      </w:r>
      <w:r>
        <w:rPr>
          <w:rFonts w:cs="Times New Roman" w:hint="eastAsia"/>
          <w:sz w:val="21"/>
          <w:szCs w:val="21"/>
        </w:rPr>
        <w:t>样点编号：</w:t>
      </w:r>
    </w:p>
    <w:p w:rsidR="00CF365E" w:rsidRDefault="00000000">
      <w:pPr>
        <w:spacing w:before="54" w:line="240" w:lineRule="auto"/>
        <w:jc w:val="left"/>
        <w:rPr>
          <w:rFonts w:cs="Times New Roman"/>
          <w:sz w:val="21"/>
          <w:szCs w:val="21"/>
        </w:rPr>
      </w:pPr>
      <w:r>
        <w:rPr>
          <w:rFonts w:cs="Times New Roman" w:hint="eastAsia"/>
          <w:sz w:val="21"/>
          <w:szCs w:val="21"/>
        </w:rPr>
        <w:t>调查日期：</w:t>
      </w:r>
      <w:r>
        <w:rPr>
          <w:rFonts w:cs="Times New Roman" w:hint="eastAsia"/>
          <w:sz w:val="21"/>
          <w:szCs w:val="21"/>
        </w:rPr>
        <w:tab/>
        <w:t xml:space="preserve">                </w:t>
      </w:r>
      <w:r>
        <w:rPr>
          <w:rFonts w:cs="Times New Roman" w:hint="eastAsia"/>
          <w:sz w:val="21"/>
          <w:szCs w:val="21"/>
        </w:rPr>
        <w:t>调查人：</w:t>
      </w:r>
      <w:r>
        <w:rPr>
          <w:rFonts w:cs="Times New Roman" w:hint="eastAsia"/>
          <w:sz w:val="21"/>
          <w:szCs w:val="21"/>
        </w:rPr>
        <w:tab/>
        <w:t xml:space="preserve">                     </w:t>
      </w:r>
      <w:r>
        <w:rPr>
          <w:rFonts w:cs="Times New Roman" w:hint="eastAsia"/>
          <w:sz w:val="21"/>
          <w:szCs w:val="21"/>
        </w:rPr>
        <w:t>天气：</w:t>
      </w:r>
    </w:p>
    <w:tbl>
      <w:tblPr>
        <w:tblW w:w="8248" w:type="dxa"/>
        <w:tblLayout w:type="fixed"/>
        <w:tblLook w:val="04A0" w:firstRow="1" w:lastRow="0" w:firstColumn="1" w:lastColumn="0" w:noHBand="0" w:noVBand="1"/>
      </w:tblPr>
      <w:tblGrid>
        <w:gridCol w:w="996"/>
        <w:gridCol w:w="993"/>
        <w:gridCol w:w="992"/>
        <w:gridCol w:w="993"/>
        <w:gridCol w:w="1027"/>
        <w:gridCol w:w="1261"/>
        <w:gridCol w:w="1246"/>
        <w:gridCol w:w="740"/>
      </w:tblGrid>
      <w:tr w:rsidR="00CF365E">
        <w:tc>
          <w:tcPr>
            <w:tcW w:w="99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样点</w:t>
            </w:r>
          </w:p>
          <w:p w:rsidR="00CF365E" w:rsidRDefault="00000000">
            <w:pPr>
              <w:pStyle w:val="afff2"/>
            </w:pPr>
            <w:r>
              <w:rPr>
                <w:rFonts w:hint="eastAsia"/>
              </w:rPr>
              <w:t>编号</w:t>
            </w:r>
          </w:p>
        </w:tc>
        <w:tc>
          <w:tcPr>
            <w:tcW w:w="993"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位置</w:t>
            </w:r>
          </w:p>
          <w:p w:rsidR="00CF365E" w:rsidRDefault="00000000">
            <w:pPr>
              <w:pStyle w:val="afff2"/>
            </w:pPr>
            <w:r>
              <w:rPr>
                <w:rFonts w:hint="eastAsia"/>
              </w:rPr>
              <w:t>描述</w:t>
            </w:r>
          </w:p>
        </w:tc>
        <w:tc>
          <w:tcPr>
            <w:tcW w:w="992"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植物群落类型</w:t>
            </w:r>
          </w:p>
        </w:tc>
        <w:tc>
          <w:tcPr>
            <w:tcW w:w="993"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种类数</w:t>
            </w:r>
          </w:p>
        </w:tc>
        <w:tc>
          <w:tcPr>
            <w:tcW w:w="1027"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盖度（</w:t>
            </w:r>
            <w:r>
              <w:t>%</w:t>
            </w:r>
            <w:r>
              <w:rPr>
                <w:rFonts w:hint="eastAsia"/>
              </w:rPr>
              <w:t>）</w:t>
            </w:r>
          </w:p>
        </w:tc>
        <w:tc>
          <w:tcPr>
            <w:tcW w:w="126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生物量（</w:t>
            </w:r>
            <w:r>
              <w:t>kg/m²</w:t>
            </w:r>
            <w:r>
              <w:rPr>
                <w:rFonts w:hint="eastAsia"/>
              </w:rPr>
              <w:t>）</w:t>
            </w:r>
          </w:p>
        </w:tc>
        <w:tc>
          <w:tcPr>
            <w:tcW w:w="124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关键物种痕迹</w:t>
            </w:r>
            <w:r>
              <w:t>/</w:t>
            </w:r>
            <w:r>
              <w:rPr>
                <w:rFonts w:hint="eastAsia"/>
              </w:rPr>
              <w:t>数量</w:t>
            </w:r>
          </w:p>
        </w:tc>
        <w:tc>
          <w:tcPr>
            <w:tcW w:w="74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备注</w:t>
            </w:r>
          </w:p>
        </w:tc>
      </w:tr>
      <w:tr w:rsidR="00CF365E">
        <w:trPr>
          <w:trHeight w:val="90"/>
        </w:trPr>
        <w:tc>
          <w:tcPr>
            <w:tcW w:w="996" w:type="dxa"/>
            <w:tcBorders>
              <w:top w:val="single" w:sz="4" w:space="0" w:color="auto"/>
              <w:left w:val="single" w:sz="4" w:space="0" w:color="auto"/>
              <w:bottom w:val="single" w:sz="4" w:space="0" w:color="auto"/>
              <w:right w:val="single" w:sz="4" w:space="0" w:color="auto"/>
            </w:tcBorders>
          </w:tcPr>
          <w:p w:rsidR="00CF365E" w:rsidRDefault="00000000">
            <w:pPr>
              <w:pStyle w:val="afff2"/>
            </w:pPr>
            <w:r>
              <w:t>1</w:t>
            </w:r>
          </w:p>
        </w:tc>
        <w:tc>
          <w:tcPr>
            <w:tcW w:w="9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9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027"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26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246" w:type="dxa"/>
            <w:tcBorders>
              <w:top w:val="single" w:sz="4" w:space="0" w:color="auto"/>
              <w:left w:val="single" w:sz="4" w:space="0" w:color="auto"/>
              <w:bottom w:val="single" w:sz="4" w:space="0" w:color="auto"/>
              <w:right w:val="single" w:sz="4" w:space="0" w:color="auto"/>
            </w:tcBorders>
          </w:tcPr>
          <w:p w:rsidR="00CF365E" w:rsidRDefault="00000000">
            <w:pPr>
              <w:pStyle w:val="afff2"/>
              <w:jc w:val="both"/>
            </w:pPr>
            <w:r>
              <w:rPr>
                <w:rFonts w:hint="eastAsia"/>
              </w:rPr>
              <w:t>鸟类</w:t>
            </w:r>
            <w:r>
              <w:t>/</w:t>
            </w:r>
            <w:r>
              <w:rPr>
                <w:rFonts w:hint="eastAsia"/>
              </w:rPr>
              <w:t>哺乳类等</w:t>
            </w:r>
          </w:p>
        </w:tc>
        <w:tc>
          <w:tcPr>
            <w:tcW w:w="740"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996" w:type="dxa"/>
            <w:tcBorders>
              <w:top w:val="single" w:sz="4" w:space="0" w:color="auto"/>
              <w:left w:val="single" w:sz="4" w:space="0" w:color="auto"/>
              <w:bottom w:val="single" w:sz="4" w:space="0" w:color="auto"/>
              <w:right w:val="single" w:sz="4" w:space="0" w:color="auto"/>
            </w:tcBorders>
          </w:tcPr>
          <w:p w:rsidR="00CF365E" w:rsidRDefault="00000000">
            <w:pPr>
              <w:pStyle w:val="afff2"/>
            </w:pPr>
            <w:r>
              <w:t>2</w:t>
            </w:r>
          </w:p>
        </w:tc>
        <w:tc>
          <w:tcPr>
            <w:tcW w:w="9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9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027"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26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24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40"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99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3</w:t>
            </w:r>
          </w:p>
        </w:tc>
        <w:tc>
          <w:tcPr>
            <w:tcW w:w="9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9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027"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26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24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40"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99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4</w:t>
            </w:r>
          </w:p>
        </w:tc>
        <w:tc>
          <w:tcPr>
            <w:tcW w:w="9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9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027"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26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24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40"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996" w:type="dxa"/>
            <w:tcBorders>
              <w:top w:val="single" w:sz="4" w:space="0" w:color="auto"/>
              <w:left w:val="single" w:sz="4" w:space="0" w:color="auto"/>
              <w:bottom w:val="single" w:sz="4" w:space="0" w:color="auto"/>
              <w:right w:val="single" w:sz="4" w:space="0" w:color="auto"/>
            </w:tcBorders>
          </w:tcPr>
          <w:p w:rsidR="00CF365E" w:rsidRDefault="00000000">
            <w:pPr>
              <w:pStyle w:val="afff2"/>
            </w:pPr>
            <w:r>
              <w:t>…</w:t>
            </w:r>
          </w:p>
        </w:tc>
        <w:tc>
          <w:tcPr>
            <w:tcW w:w="9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993"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027"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26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1246"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40"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bl>
    <w:p w:rsidR="00CF365E" w:rsidRDefault="00000000">
      <w:pPr>
        <w:spacing w:before="360" w:line="240" w:lineRule="auto"/>
        <w:jc w:val="center"/>
        <w:rPr>
          <w:rFonts w:ascii="黑体" w:eastAsia="黑体" w:hAnsi="黑体" w:cs="宋体" w:hint="eastAsia"/>
          <w:sz w:val="21"/>
          <w:szCs w:val="21"/>
        </w:rPr>
      </w:pPr>
      <w:r>
        <w:rPr>
          <w:rFonts w:ascii="黑体" w:eastAsia="黑体" w:hAnsi="黑体" w:cs="宋体" w:hint="eastAsia"/>
          <w:sz w:val="21"/>
          <w:szCs w:val="21"/>
        </w:rPr>
        <w:t>表 A.15 湖泊湿地水鸟栖息地生态修复效果评估表</w:t>
      </w:r>
    </w:p>
    <w:p w:rsidR="00CF365E" w:rsidRDefault="00CF365E">
      <w:pPr>
        <w:spacing w:before="54" w:line="240" w:lineRule="auto"/>
        <w:jc w:val="left"/>
        <w:rPr>
          <w:rFonts w:cs="Times New Roman"/>
          <w:sz w:val="21"/>
          <w:szCs w:val="21"/>
        </w:rPr>
      </w:pPr>
    </w:p>
    <w:tbl>
      <w:tblPr>
        <w:tblW w:w="8359" w:type="dxa"/>
        <w:tblLayout w:type="fixed"/>
        <w:tblLook w:val="04A0" w:firstRow="1" w:lastRow="0" w:firstColumn="1" w:lastColumn="0" w:noHBand="0" w:noVBand="1"/>
      </w:tblPr>
      <w:tblGrid>
        <w:gridCol w:w="1271"/>
        <w:gridCol w:w="2410"/>
        <w:gridCol w:w="2126"/>
        <w:gridCol w:w="992"/>
        <w:gridCol w:w="709"/>
        <w:gridCol w:w="851"/>
      </w:tblGrid>
      <w:tr w:rsidR="00CF365E">
        <w:tc>
          <w:tcPr>
            <w:tcW w:w="127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评估项目</w:t>
            </w:r>
          </w:p>
        </w:tc>
        <w:tc>
          <w:tcPr>
            <w:tcW w:w="241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评估指标</w:t>
            </w:r>
          </w:p>
        </w:tc>
        <w:tc>
          <w:tcPr>
            <w:tcW w:w="212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评估方法与数据来源</w:t>
            </w:r>
          </w:p>
        </w:tc>
        <w:tc>
          <w:tcPr>
            <w:tcW w:w="992"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评估结果说明</w:t>
            </w:r>
          </w:p>
        </w:tc>
        <w:tc>
          <w:tcPr>
            <w:tcW w:w="709"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是否达标</w:t>
            </w:r>
          </w:p>
        </w:tc>
        <w:tc>
          <w:tcPr>
            <w:tcW w:w="85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备注</w:t>
            </w:r>
            <w:r>
              <w:rPr>
                <w:rFonts w:hint="eastAsia"/>
              </w:rPr>
              <w:t>/</w:t>
            </w:r>
            <w:r>
              <w:rPr>
                <w:rFonts w:hint="eastAsia"/>
              </w:rPr>
              <w:t>建议</w:t>
            </w:r>
          </w:p>
        </w:tc>
      </w:tr>
      <w:tr w:rsidR="00CF365E">
        <w:tc>
          <w:tcPr>
            <w:tcW w:w="127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水文条件</w:t>
            </w:r>
          </w:p>
        </w:tc>
        <w:tc>
          <w:tcPr>
            <w:tcW w:w="241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水位波动、水期维持、水体连通性等是否改善</w:t>
            </w:r>
          </w:p>
        </w:tc>
        <w:tc>
          <w:tcPr>
            <w:tcW w:w="212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水文监测数据、遥感影像分析、实地勘察</w:t>
            </w: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09"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是</w:t>
            </w:r>
            <w:r>
              <w:rPr>
                <w:rFonts w:hint="eastAsia"/>
              </w:rPr>
              <w:t xml:space="preserve"> / </w:t>
            </w:r>
            <w:r>
              <w:rPr>
                <w:rFonts w:hint="eastAsia"/>
              </w:rPr>
              <w:t>否</w:t>
            </w:r>
          </w:p>
        </w:tc>
        <w:tc>
          <w:tcPr>
            <w:tcW w:w="85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27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生境结构</w:t>
            </w:r>
          </w:p>
        </w:tc>
        <w:tc>
          <w:tcPr>
            <w:tcW w:w="241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浅水区、</w:t>
            </w:r>
            <w:r w:rsidR="008E32C4">
              <w:rPr>
                <w:rFonts w:hint="eastAsia"/>
              </w:rPr>
              <w:t>浅滩</w:t>
            </w:r>
            <w:r>
              <w:rPr>
                <w:rFonts w:hint="eastAsia"/>
              </w:rPr>
              <w:t>、深水区等生境类型分布是否合理</w:t>
            </w:r>
          </w:p>
        </w:tc>
        <w:tc>
          <w:tcPr>
            <w:tcW w:w="212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生境调查图、地形图、无人机航拍等</w:t>
            </w: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09"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是</w:t>
            </w:r>
            <w:r>
              <w:rPr>
                <w:rFonts w:hint="eastAsia"/>
              </w:rPr>
              <w:t xml:space="preserve"> / </w:t>
            </w:r>
            <w:r>
              <w:rPr>
                <w:rFonts w:hint="eastAsia"/>
              </w:rPr>
              <w:t>否</w:t>
            </w:r>
          </w:p>
        </w:tc>
        <w:tc>
          <w:tcPr>
            <w:tcW w:w="85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27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植被恢复</w:t>
            </w:r>
          </w:p>
        </w:tc>
        <w:tc>
          <w:tcPr>
            <w:tcW w:w="241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湿地植物种类、覆盖度、生物量等是否提升</w:t>
            </w:r>
          </w:p>
        </w:tc>
        <w:tc>
          <w:tcPr>
            <w:tcW w:w="212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样地植被监测、遥感影像、生物量采样</w:t>
            </w: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09"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是</w:t>
            </w:r>
            <w:r>
              <w:rPr>
                <w:rFonts w:hint="eastAsia"/>
              </w:rPr>
              <w:t xml:space="preserve"> / </w:t>
            </w:r>
            <w:r>
              <w:rPr>
                <w:rFonts w:hint="eastAsia"/>
              </w:rPr>
              <w:t>否</w:t>
            </w:r>
          </w:p>
        </w:tc>
        <w:tc>
          <w:tcPr>
            <w:tcW w:w="85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27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lastRenderedPageBreak/>
              <w:t>生物多样性</w:t>
            </w:r>
          </w:p>
        </w:tc>
        <w:tc>
          <w:tcPr>
            <w:tcW w:w="241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水生生物、底栖动物、鱼类种类与数量是否改善</w:t>
            </w:r>
          </w:p>
        </w:tc>
        <w:tc>
          <w:tcPr>
            <w:tcW w:w="212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样点采样、生物监测报告、比对修复前数据</w:t>
            </w: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09"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是</w:t>
            </w:r>
            <w:r>
              <w:rPr>
                <w:rFonts w:hint="eastAsia"/>
              </w:rPr>
              <w:t xml:space="preserve"> / </w:t>
            </w:r>
            <w:r>
              <w:rPr>
                <w:rFonts w:hint="eastAsia"/>
              </w:rPr>
              <w:t>否</w:t>
            </w:r>
          </w:p>
        </w:tc>
        <w:tc>
          <w:tcPr>
            <w:tcW w:w="85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27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水鸟活动</w:t>
            </w:r>
          </w:p>
        </w:tc>
        <w:tc>
          <w:tcPr>
            <w:tcW w:w="241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水鸟种类、数量、繁殖与栖息行为是否恢复</w:t>
            </w:r>
          </w:p>
        </w:tc>
        <w:tc>
          <w:tcPr>
            <w:tcW w:w="212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样点</w:t>
            </w:r>
            <w:proofErr w:type="gramStart"/>
            <w:r>
              <w:rPr>
                <w:rFonts w:hint="eastAsia"/>
              </w:rPr>
              <w:t>或样线观测</w:t>
            </w:r>
            <w:proofErr w:type="gramEnd"/>
            <w:r>
              <w:rPr>
                <w:rFonts w:hint="eastAsia"/>
              </w:rPr>
              <w:t>（参考</w:t>
            </w:r>
            <w:r>
              <w:rPr>
                <w:rFonts w:hint="eastAsia"/>
              </w:rPr>
              <w:t>HJ 710.4</w:t>
            </w:r>
            <w:r>
              <w:rPr>
                <w:rFonts w:hint="eastAsia"/>
              </w:rPr>
              <w:t>）、多期监测记录</w:t>
            </w: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09"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是</w:t>
            </w:r>
            <w:r>
              <w:rPr>
                <w:rFonts w:hint="eastAsia"/>
              </w:rPr>
              <w:t xml:space="preserve"> / </w:t>
            </w:r>
            <w:r>
              <w:rPr>
                <w:rFonts w:hint="eastAsia"/>
              </w:rPr>
              <w:t>否</w:t>
            </w:r>
          </w:p>
        </w:tc>
        <w:tc>
          <w:tcPr>
            <w:tcW w:w="85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27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生态功能</w:t>
            </w:r>
          </w:p>
        </w:tc>
        <w:tc>
          <w:tcPr>
            <w:tcW w:w="241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水质净化、景观功能、生态服务能力等是否增强</w:t>
            </w:r>
          </w:p>
        </w:tc>
        <w:tc>
          <w:tcPr>
            <w:tcW w:w="212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水质监测（</w:t>
            </w:r>
            <w:r>
              <w:rPr>
                <w:rFonts w:hint="eastAsia"/>
              </w:rPr>
              <w:t>COD</w:t>
            </w:r>
            <w:r>
              <w:rPr>
                <w:rFonts w:hint="eastAsia"/>
              </w:rPr>
              <w:t>、</w:t>
            </w:r>
            <w:r>
              <w:rPr>
                <w:rFonts w:hint="eastAsia"/>
              </w:rPr>
              <w:t>TP</w:t>
            </w:r>
            <w:r>
              <w:rPr>
                <w:rFonts w:hint="eastAsia"/>
              </w:rPr>
              <w:t>等）、功能评估模型、专家打分等</w:t>
            </w: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09"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是</w:t>
            </w:r>
            <w:r>
              <w:rPr>
                <w:rFonts w:hint="eastAsia"/>
              </w:rPr>
              <w:t xml:space="preserve"> / </w:t>
            </w:r>
            <w:r>
              <w:rPr>
                <w:rFonts w:hint="eastAsia"/>
              </w:rPr>
              <w:t>否</w:t>
            </w:r>
          </w:p>
        </w:tc>
        <w:tc>
          <w:tcPr>
            <w:tcW w:w="85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27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修复前后对比</w:t>
            </w:r>
          </w:p>
        </w:tc>
        <w:tc>
          <w:tcPr>
            <w:tcW w:w="241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与修复前监测数据对比分析是否充分，是否设置对照区评估稳定性与可持续性</w:t>
            </w:r>
          </w:p>
        </w:tc>
        <w:tc>
          <w:tcPr>
            <w:tcW w:w="212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历史监测数据、对照区同步监测结果</w:t>
            </w: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09"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是</w:t>
            </w:r>
            <w:r>
              <w:rPr>
                <w:rFonts w:hint="eastAsia"/>
              </w:rPr>
              <w:t xml:space="preserve"> / </w:t>
            </w:r>
            <w:r>
              <w:rPr>
                <w:rFonts w:hint="eastAsia"/>
              </w:rPr>
              <w:t>否</w:t>
            </w:r>
          </w:p>
        </w:tc>
        <w:tc>
          <w:tcPr>
            <w:tcW w:w="85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27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综合评估</w:t>
            </w:r>
          </w:p>
        </w:tc>
        <w:tc>
          <w:tcPr>
            <w:tcW w:w="241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生境质量评分、生物完整性指数（</w:t>
            </w:r>
            <w:r>
              <w:rPr>
                <w:rFonts w:hint="eastAsia"/>
              </w:rPr>
              <w:t>IBI</w:t>
            </w:r>
            <w:r>
              <w:rPr>
                <w:rFonts w:hint="eastAsia"/>
              </w:rPr>
              <w:t>）等是否应用，评估是否量化、客观</w:t>
            </w:r>
          </w:p>
        </w:tc>
        <w:tc>
          <w:tcPr>
            <w:tcW w:w="212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IBI</w:t>
            </w:r>
            <w:r>
              <w:rPr>
                <w:rFonts w:hint="eastAsia"/>
              </w:rPr>
              <w:t>评分、生境质量指数计算、图表分析等</w:t>
            </w: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09"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是</w:t>
            </w:r>
            <w:r>
              <w:rPr>
                <w:rFonts w:hint="eastAsia"/>
              </w:rPr>
              <w:t xml:space="preserve"> / </w:t>
            </w:r>
            <w:r>
              <w:rPr>
                <w:rFonts w:hint="eastAsia"/>
              </w:rPr>
              <w:t>否</w:t>
            </w:r>
          </w:p>
        </w:tc>
        <w:tc>
          <w:tcPr>
            <w:tcW w:w="85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r w:rsidR="00CF365E">
        <w:tc>
          <w:tcPr>
            <w:tcW w:w="1271"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存在问题与建议</w:t>
            </w:r>
          </w:p>
        </w:tc>
        <w:tc>
          <w:tcPr>
            <w:tcW w:w="2410"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当前修复中存在哪些问题？是否提出补救措施与后续优化建议</w:t>
            </w:r>
          </w:p>
        </w:tc>
        <w:tc>
          <w:tcPr>
            <w:tcW w:w="2126" w:type="dxa"/>
            <w:tcBorders>
              <w:top w:val="single" w:sz="4" w:space="0" w:color="auto"/>
              <w:left w:val="single" w:sz="4" w:space="0" w:color="auto"/>
              <w:bottom w:val="single" w:sz="4" w:space="0" w:color="auto"/>
              <w:right w:val="single" w:sz="4" w:space="0" w:color="auto"/>
            </w:tcBorders>
          </w:tcPr>
          <w:p w:rsidR="00CF365E" w:rsidRDefault="00000000">
            <w:pPr>
              <w:pStyle w:val="afff2"/>
            </w:pPr>
            <w:r>
              <w:rPr>
                <w:rFonts w:hint="eastAsia"/>
              </w:rPr>
              <w:t>专家组评议、项目报告分析、评估团队总结</w:t>
            </w:r>
          </w:p>
        </w:tc>
        <w:tc>
          <w:tcPr>
            <w:tcW w:w="992"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709"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c>
          <w:tcPr>
            <w:tcW w:w="851" w:type="dxa"/>
            <w:tcBorders>
              <w:top w:val="single" w:sz="4" w:space="0" w:color="auto"/>
              <w:left w:val="single" w:sz="4" w:space="0" w:color="auto"/>
              <w:bottom w:val="single" w:sz="4" w:space="0" w:color="auto"/>
              <w:right w:val="single" w:sz="4" w:space="0" w:color="auto"/>
            </w:tcBorders>
          </w:tcPr>
          <w:p w:rsidR="00CF365E" w:rsidRDefault="00CF365E">
            <w:pPr>
              <w:pStyle w:val="afff2"/>
            </w:pPr>
          </w:p>
        </w:tc>
      </w:tr>
    </w:tbl>
    <w:p w:rsidR="00CF365E" w:rsidRDefault="00CF365E"/>
    <w:sectPr w:rsidR="00CF365E">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0" w:footer="567"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E08A3" w:rsidRDefault="00EE08A3">
      <w:pPr>
        <w:spacing w:line="240" w:lineRule="auto"/>
      </w:pPr>
      <w:r>
        <w:separator/>
      </w:r>
    </w:p>
  </w:endnote>
  <w:endnote w:type="continuationSeparator" w:id="0">
    <w:p w:rsidR="00EE08A3" w:rsidRDefault="00EE08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w:panose1 w:val="02070409020205020404"/>
    <w:charset w:val="00"/>
    <w:family w:val="auto"/>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365E" w:rsidRDefault="00CF365E">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365E" w:rsidRDefault="00CF365E">
    <w:pPr>
      <w:pStyle w:val="af1"/>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0373130"/>
      <w:docPartObj>
        <w:docPartGallery w:val="AutoText"/>
      </w:docPartObj>
    </w:sdtPr>
    <w:sdtContent>
      <w:p w:rsidR="00CF365E" w:rsidRDefault="00000000">
        <w:pPr>
          <w:pStyle w:val="af1"/>
          <w:jc w:val="center"/>
        </w:pPr>
        <w:r>
          <w:fldChar w:fldCharType="begin"/>
        </w:r>
        <w:r>
          <w:instrText>PAGE   \* MERGEFORMAT</w:instrText>
        </w:r>
        <w:r>
          <w:fldChar w:fldCharType="separate"/>
        </w:r>
        <w:r>
          <w:rPr>
            <w:lang w:val="zh-CN"/>
          </w:rPr>
          <w:t>2</w:t>
        </w:r>
        <w:r>
          <w:fldChar w:fldCharType="end"/>
        </w:r>
      </w:p>
    </w:sdtContent>
  </w:sdt>
  <w:p w:rsidR="00CF365E" w:rsidRDefault="00CF365E">
    <w:pPr>
      <w:pStyle w:val="af1"/>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365E" w:rsidRDefault="00CF365E">
    <w:pPr>
      <w:pStyle w:val="af1"/>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E08A3" w:rsidRDefault="00EE08A3">
      <w:r>
        <w:separator/>
      </w:r>
    </w:p>
  </w:footnote>
  <w:footnote w:type="continuationSeparator" w:id="0">
    <w:p w:rsidR="00EE08A3" w:rsidRDefault="00EE08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365E" w:rsidRDefault="00000000">
    <w:pPr>
      <w:pStyle w:val="af3"/>
      <w:spacing w:beforeLines="300" w:before="720"/>
    </w:pPr>
    <w:r>
      <w:rPr>
        <w:rFonts w:hint="eastAsia"/>
      </w:rPr>
      <w:t>湖泊湿地水鸟栖息地生态修复技术规程</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365E" w:rsidRDefault="00CF365E">
    <w:pPr>
      <w:pStyle w:val="af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365E" w:rsidRDefault="00000000">
    <w:pPr>
      <w:pStyle w:val="af3"/>
      <w:spacing w:beforeLines="300" w:before="720"/>
    </w:pPr>
    <w:r>
      <w:rPr>
        <w:rFonts w:hint="eastAsia"/>
      </w:rPr>
      <w:t>湖泊湿地水鸟栖息地生态修复技术规程</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F365E" w:rsidRDefault="00CF365E">
    <w:pPr>
      <w:pStyle w:val="af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FFFFF7E"/>
    <w:lvl w:ilvl="0">
      <w:start w:val="1"/>
      <w:numFmt w:val="decimal"/>
      <w:pStyle w:val="3"/>
      <w:lvlText w:val="%1."/>
      <w:lvlJc w:val="left"/>
      <w:pPr>
        <w:tabs>
          <w:tab w:val="left" w:pos="1080"/>
        </w:tabs>
        <w:ind w:left="1080" w:hanging="360"/>
      </w:pPr>
    </w:lvl>
  </w:abstractNum>
  <w:abstractNum w:abstractNumId="1" w15:restartNumberingAfterBreak="0">
    <w:nsid w:val="FFFFFF7F"/>
    <w:multiLevelType w:val="singleLevel"/>
    <w:tmpl w:val="FFFFFF7F"/>
    <w:lvl w:ilvl="0">
      <w:start w:val="1"/>
      <w:numFmt w:val="decimal"/>
      <w:pStyle w:val="2"/>
      <w:lvlText w:val="%1."/>
      <w:lvlJc w:val="left"/>
      <w:pPr>
        <w:tabs>
          <w:tab w:val="left" w:pos="720"/>
        </w:tabs>
        <w:ind w:left="720" w:hanging="360"/>
      </w:pPr>
    </w:lvl>
  </w:abstractNum>
  <w:abstractNum w:abstractNumId="2" w15:restartNumberingAfterBreak="0">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3" w15:restartNumberingAfterBreak="0">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4"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5"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abstractNum w:abstractNumId="6" w15:restartNumberingAfterBreak="0">
    <w:nsid w:val="26F2567E"/>
    <w:multiLevelType w:val="multilevel"/>
    <w:tmpl w:val="26F2567E"/>
    <w:lvl w:ilvl="0">
      <w:start w:val="1"/>
      <w:numFmt w:val="decimal"/>
      <w:pStyle w:val="X"/>
      <w:suff w:val="space"/>
      <w:lvlText w:val="第%1章"/>
      <w:lvlJc w:val="left"/>
      <w:pPr>
        <w:ind w:left="0" w:firstLine="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414930618">
    <w:abstractNumId w:val="6"/>
  </w:num>
  <w:num w:numId="2" w16cid:durableId="1842699152">
    <w:abstractNumId w:val="1"/>
  </w:num>
  <w:num w:numId="3" w16cid:durableId="1230455833">
    <w:abstractNumId w:val="4"/>
  </w:num>
  <w:num w:numId="4" w16cid:durableId="515270789">
    <w:abstractNumId w:val="5"/>
  </w:num>
  <w:num w:numId="5" w16cid:durableId="1835220059">
    <w:abstractNumId w:val="2"/>
  </w:num>
  <w:num w:numId="6" w16cid:durableId="1477797703">
    <w:abstractNumId w:val="0"/>
  </w:num>
  <w:num w:numId="7" w16cid:durableId="17126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isplayBackgroundShape/>
  <w:bordersDoNotSurroundHeader/>
  <w:bordersDoNotSurroundFooter/>
  <w:hideSpellingErrors/>
  <w:hideGrammaticalErrors/>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MyNDS3NDK0NLM0MrVQ0lEKTi0uzszPAykwrQUAOZA8MywAAAA="/>
  </w:docVars>
  <w:rsids>
    <w:rsidRoot w:val="00DD28D3"/>
    <w:rsid w:val="00000499"/>
    <w:rsid w:val="0000074A"/>
    <w:rsid w:val="00000883"/>
    <w:rsid w:val="00000C63"/>
    <w:rsid w:val="000015E1"/>
    <w:rsid w:val="00003080"/>
    <w:rsid w:val="00003629"/>
    <w:rsid w:val="00005510"/>
    <w:rsid w:val="0000574E"/>
    <w:rsid w:val="00005A83"/>
    <w:rsid w:val="00006466"/>
    <w:rsid w:val="00006CBE"/>
    <w:rsid w:val="0000787F"/>
    <w:rsid w:val="00010045"/>
    <w:rsid w:val="00011378"/>
    <w:rsid w:val="00011E85"/>
    <w:rsid w:val="00012A7F"/>
    <w:rsid w:val="00013472"/>
    <w:rsid w:val="00014B79"/>
    <w:rsid w:val="0001509E"/>
    <w:rsid w:val="00015254"/>
    <w:rsid w:val="000168C6"/>
    <w:rsid w:val="00017F46"/>
    <w:rsid w:val="00020C61"/>
    <w:rsid w:val="0002181A"/>
    <w:rsid w:val="00021A19"/>
    <w:rsid w:val="00021C94"/>
    <w:rsid w:val="000224FE"/>
    <w:rsid w:val="00022875"/>
    <w:rsid w:val="00023044"/>
    <w:rsid w:val="000231F9"/>
    <w:rsid w:val="00023371"/>
    <w:rsid w:val="00023B25"/>
    <w:rsid w:val="00024258"/>
    <w:rsid w:val="0002535E"/>
    <w:rsid w:val="00025816"/>
    <w:rsid w:val="000258B0"/>
    <w:rsid w:val="00025DE4"/>
    <w:rsid w:val="000260D0"/>
    <w:rsid w:val="00026927"/>
    <w:rsid w:val="00026A73"/>
    <w:rsid w:val="000271D1"/>
    <w:rsid w:val="000272AA"/>
    <w:rsid w:val="000272AB"/>
    <w:rsid w:val="0003045D"/>
    <w:rsid w:val="00030B25"/>
    <w:rsid w:val="00030B28"/>
    <w:rsid w:val="00030D4D"/>
    <w:rsid w:val="00031C5A"/>
    <w:rsid w:val="000323F1"/>
    <w:rsid w:val="00032E2A"/>
    <w:rsid w:val="0003415B"/>
    <w:rsid w:val="00034DD4"/>
    <w:rsid w:val="00035F55"/>
    <w:rsid w:val="00036447"/>
    <w:rsid w:val="00036C95"/>
    <w:rsid w:val="00036D19"/>
    <w:rsid w:val="00037020"/>
    <w:rsid w:val="00037D74"/>
    <w:rsid w:val="00037F85"/>
    <w:rsid w:val="000402E8"/>
    <w:rsid w:val="00041B59"/>
    <w:rsid w:val="000425BB"/>
    <w:rsid w:val="000425DC"/>
    <w:rsid w:val="00042F5C"/>
    <w:rsid w:val="00043418"/>
    <w:rsid w:val="00044D89"/>
    <w:rsid w:val="000456C2"/>
    <w:rsid w:val="00045CC5"/>
    <w:rsid w:val="0004629E"/>
    <w:rsid w:val="00046CE2"/>
    <w:rsid w:val="000476BB"/>
    <w:rsid w:val="00050154"/>
    <w:rsid w:val="0005088F"/>
    <w:rsid w:val="000516F8"/>
    <w:rsid w:val="00053516"/>
    <w:rsid w:val="0005372A"/>
    <w:rsid w:val="00054C4B"/>
    <w:rsid w:val="00055433"/>
    <w:rsid w:val="00057C93"/>
    <w:rsid w:val="00057D74"/>
    <w:rsid w:val="00060399"/>
    <w:rsid w:val="00061198"/>
    <w:rsid w:val="000614BF"/>
    <w:rsid w:val="00061E37"/>
    <w:rsid w:val="000623FD"/>
    <w:rsid w:val="0006332A"/>
    <w:rsid w:val="00063DA4"/>
    <w:rsid w:val="00064905"/>
    <w:rsid w:val="00064AF3"/>
    <w:rsid w:val="000652AE"/>
    <w:rsid w:val="000655E2"/>
    <w:rsid w:val="00065ABB"/>
    <w:rsid w:val="000665F3"/>
    <w:rsid w:val="00066D9D"/>
    <w:rsid w:val="00070FA8"/>
    <w:rsid w:val="000714C4"/>
    <w:rsid w:val="0007193E"/>
    <w:rsid w:val="000801B7"/>
    <w:rsid w:val="00080F7B"/>
    <w:rsid w:val="0008113C"/>
    <w:rsid w:val="00081BC7"/>
    <w:rsid w:val="000832AE"/>
    <w:rsid w:val="00084591"/>
    <w:rsid w:val="000847FE"/>
    <w:rsid w:val="00085499"/>
    <w:rsid w:val="00085A4F"/>
    <w:rsid w:val="00085CB0"/>
    <w:rsid w:val="00086280"/>
    <w:rsid w:val="0008755D"/>
    <w:rsid w:val="00090623"/>
    <w:rsid w:val="000908CD"/>
    <w:rsid w:val="00090BF0"/>
    <w:rsid w:val="00091238"/>
    <w:rsid w:val="00092B45"/>
    <w:rsid w:val="00093721"/>
    <w:rsid w:val="00094199"/>
    <w:rsid w:val="00094725"/>
    <w:rsid w:val="00094CF8"/>
    <w:rsid w:val="00094DF4"/>
    <w:rsid w:val="000974B9"/>
    <w:rsid w:val="000979C4"/>
    <w:rsid w:val="00097CAF"/>
    <w:rsid w:val="00097DDF"/>
    <w:rsid w:val="000A06F7"/>
    <w:rsid w:val="000A07B1"/>
    <w:rsid w:val="000A3731"/>
    <w:rsid w:val="000A4343"/>
    <w:rsid w:val="000A5DB1"/>
    <w:rsid w:val="000B1D89"/>
    <w:rsid w:val="000B320A"/>
    <w:rsid w:val="000B337B"/>
    <w:rsid w:val="000B3514"/>
    <w:rsid w:val="000B359C"/>
    <w:rsid w:val="000B36F2"/>
    <w:rsid w:val="000B3E6B"/>
    <w:rsid w:val="000B4038"/>
    <w:rsid w:val="000B41C7"/>
    <w:rsid w:val="000B765A"/>
    <w:rsid w:val="000C0085"/>
    <w:rsid w:val="000C1146"/>
    <w:rsid w:val="000C134E"/>
    <w:rsid w:val="000C13C0"/>
    <w:rsid w:val="000C196C"/>
    <w:rsid w:val="000C1C19"/>
    <w:rsid w:val="000C3F80"/>
    <w:rsid w:val="000C6163"/>
    <w:rsid w:val="000D078A"/>
    <w:rsid w:val="000D1EA9"/>
    <w:rsid w:val="000D2131"/>
    <w:rsid w:val="000D299E"/>
    <w:rsid w:val="000D2BA9"/>
    <w:rsid w:val="000D3C20"/>
    <w:rsid w:val="000D4116"/>
    <w:rsid w:val="000D45D1"/>
    <w:rsid w:val="000D4784"/>
    <w:rsid w:val="000D4C2A"/>
    <w:rsid w:val="000D5910"/>
    <w:rsid w:val="000D5B22"/>
    <w:rsid w:val="000D5F68"/>
    <w:rsid w:val="000D687E"/>
    <w:rsid w:val="000D6C69"/>
    <w:rsid w:val="000D7F66"/>
    <w:rsid w:val="000E07FB"/>
    <w:rsid w:val="000E0BD4"/>
    <w:rsid w:val="000E10C0"/>
    <w:rsid w:val="000E145A"/>
    <w:rsid w:val="000E1565"/>
    <w:rsid w:val="000E17E4"/>
    <w:rsid w:val="000E2B24"/>
    <w:rsid w:val="000E370A"/>
    <w:rsid w:val="000E4D40"/>
    <w:rsid w:val="000E6725"/>
    <w:rsid w:val="000F123A"/>
    <w:rsid w:val="000F1F01"/>
    <w:rsid w:val="000F2983"/>
    <w:rsid w:val="000F2E09"/>
    <w:rsid w:val="000F378A"/>
    <w:rsid w:val="000F4DFA"/>
    <w:rsid w:val="000F5E7D"/>
    <w:rsid w:val="000F686A"/>
    <w:rsid w:val="000F712F"/>
    <w:rsid w:val="000F7333"/>
    <w:rsid w:val="00100053"/>
    <w:rsid w:val="00100652"/>
    <w:rsid w:val="00100DBB"/>
    <w:rsid w:val="00101961"/>
    <w:rsid w:val="00101A5E"/>
    <w:rsid w:val="00101B68"/>
    <w:rsid w:val="00101D6C"/>
    <w:rsid w:val="00102989"/>
    <w:rsid w:val="00102B8A"/>
    <w:rsid w:val="00104383"/>
    <w:rsid w:val="00104CED"/>
    <w:rsid w:val="0010546B"/>
    <w:rsid w:val="00105A63"/>
    <w:rsid w:val="001061C8"/>
    <w:rsid w:val="001064DC"/>
    <w:rsid w:val="00106E2E"/>
    <w:rsid w:val="001102F8"/>
    <w:rsid w:val="00110EFD"/>
    <w:rsid w:val="001125DC"/>
    <w:rsid w:val="00115538"/>
    <w:rsid w:val="001156EA"/>
    <w:rsid w:val="00115750"/>
    <w:rsid w:val="00115D59"/>
    <w:rsid w:val="00116805"/>
    <w:rsid w:val="00117239"/>
    <w:rsid w:val="00120756"/>
    <w:rsid w:val="00120C0F"/>
    <w:rsid w:val="00120CF7"/>
    <w:rsid w:val="001224DD"/>
    <w:rsid w:val="00122955"/>
    <w:rsid w:val="00122DD2"/>
    <w:rsid w:val="0012365F"/>
    <w:rsid w:val="00123CC5"/>
    <w:rsid w:val="00124506"/>
    <w:rsid w:val="00124FDE"/>
    <w:rsid w:val="001250DD"/>
    <w:rsid w:val="00125182"/>
    <w:rsid w:val="00125269"/>
    <w:rsid w:val="00125CE8"/>
    <w:rsid w:val="0012604B"/>
    <w:rsid w:val="00127520"/>
    <w:rsid w:val="00127D6A"/>
    <w:rsid w:val="001311D8"/>
    <w:rsid w:val="00131A4C"/>
    <w:rsid w:val="00131B53"/>
    <w:rsid w:val="001321C1"/>
    <w:rsid w:val="001324CA"/>
    <w:rsid w:val="001328D1"/>
    <w:rsid w:val="0013330C"/>
    <w:rsid w:val="00134787"/>
    <w:rsid w:val="00135DD4"/>
    <w:rsid w:val="00137111"/>
    <w:rsid w:val="001376C5"/>
    <w:rsid w:val="00137CB8"/>
    <w:rsid w:val="00137E48"/>
    <w:rsid w:val="00137F26"/>
    <w:rsid w:val="001406E2"/>
    <w:rsid w:val="00140CC3"/>
    <w:rsid w:val="0014144B"/>
    <w:rsid w:val="00141FA6"/>
    <w:rsid w:val="001428F4"/>
    <w:rsid w:val="001429E7"/>
    <w:rsid w:val="00143990"/>
    <w:rsid w:val="00143B59"/>
    <w:rsid w:val="0014442C"/>
    <w:rsid w:val="0014453C"/>
    <w:rsid w:val="0014552E"/>
    <w:rsid w:val="001459B3"/>
    <w:rsid w:val="001462FB"/>
    <w:rsid w:val="00146A23"/>
    <w:rsid w:val="0014707E"/>
    <w:rsid w:val="00147A3B"/>
    <w:rsid w:val="00150A4B"/>
    <w:rsid w:val="00150AF9"/>
    <w:rsid w:val="00150C56"/>
    <w:rsid w:val="001514CB"/>
    <w:rsid w:val="00151669"/>
    <w:rsid w:val="00151895"/>
    <w:rsid w:val="00152644"/>
    <w:rsid w:val="00152EB6"/>
    <w:rsid w:val="00152EBD"/>
    <w:rsid w:val="001534C1"/>
    <w:rsid w:val="00153B96"/>
    <w:rsid w:val="00153D67"/>
    <w:rsid w:val="001542AB"/>
    <w:rsid w:val="00154A83"/>
    <w:rsid w:val="00155E40"/>
    <w:rsid w:val="00156749"/>
    <w:rsid w:val="0016003C"/>
    <w:rsid w:val="00160CAD"/>
    <w:rsid w:val="00163143"/>
    <w:rsid w:val="001635E4"/>
    <w:rsid w:val="00163BF1"/>
    <w:rsid w:val="001644BA"/>
    <w:rsid w:val="00164562"/>
    <w:rsid w:val="0016463A"/>
    <w:rsid w:val="001647DD"/>
    <w:rsid w:val="00164FFD"/>
    <w:rsid w:val="00165AD1"/>
    <w:rsid w:val="00165CB8"/>
    <w:rsid w:val="00165CC3"/>
    <w:rsid w:val="00165F59"/>
    <w:rsid w:val="0016639F"/>
    <w:rsid w:val="0016671B"/>
    <w:rsid w:val="001674E0"/>
    <w:rsid w:val="00167752"/>
    <w:rsid w:val="001715BA"/>
    <w:rsid w:val="00171675"/>
    <w:rsid w:val="00171850"/>
    <w:rsid w:val="0017289E"/>
    <w:rsid w:val="00172AA6"/>
    <w:rsid w:val="00172BD9"/>
    <w:rsid w:val="00172DBE"/>
    <w:rsid w:val="001738E2"/>
    <w:rsid w:val="00174CD2"/>
    <w:rsid w:val="00174CF3"/>
    <w:rsid w:val="00175100"/>
    <w:rsid w:val="00175D8D"/>
    <w:rsid w:val="00177D64"/>
    <w:rsid w:val="0018072C"/>
    <w:rsid w:val="00180D42"/>
    <w:rsid w:val="00180EC0"/>
    <w:rsid w:val="00181900"/>
    <w:rsid w:val="00181C1D"/>
    <w:rsid w:val="00181C84"/>
    <w:rsid w:val="00182930"/>
    <w:rsid w:val="00183CBC"/>
    <w:rsid w:val="00184A3E"/>
    <w:rsid w:val="00184CCF"/>
    <w:rsid w:val="0018511E"/>
    <w:rsid w:val="00185188"/>
    <w:rsid w:val="001853C8"/>
    <w:rsid w:val="001855F6"/>
    <w:rsid w:val="00186F91"/>
    <w:rsid w:val="001902AA"/>
    <w:rsid w:val="00190714"/>
    <w:rsid w:val="00190D42"/>
    <w:rsid w:val="00190D4B"/>
    <w:rsid w:val="001926A1"/>
    <w:rsid w:val="00192942"/>
    <w:rsid w:val="00192C3B"/>
    <w:rsid w:val="00194F89"/>
    <w:rsid w:val="001959F7"/>
    <w:rsid w:val="00195D80"/>
    <w:rsid w:val="001962E0"/>
    <w:rsid w:val="00196BE8"/>
    <w:rsid w:val="00197B59"/>
    <w:rsid w:val="001A0948"/>
    <w:rsid w:val="001A2596"/>
    <w:rsid w:val="001A2C8E"/>
    <w:rsid w:val="001A383A"/>
    <w:rsid w:val="001A3929"/>
    <w:rsid w:val="001A4343"/>
    <w:rsid w:val="001A47FB"/>
    <w:rsid w:val="001A4819"/>
    <w:rsid w:val="001A5088"/>
    <w:rsid w:val="001A5442"/>
    <w:rsid w:val="001A5646"/>
    <w:rsid w:val="001A5B1B"/>
    <w:rsid w:val="001A664D"/>
    <w:rsid w:val="001A71E7"/>
    <w:rsid w:val="001B042B"/>
    <w:rsid w:val="001B0785"/>
    <w:rsid w:val="001B130D"/>
    <w:rsid w:val="001B15D9"/>
    <w:rsid w:val="001B3493"/>
    <w:rsid w:val="001B44B6"/>
    <w:rsid w:val="001B4B2A"/>
    <w:rsid w:val="001C0346"/>
    <w:rsid w:val="001C0B0C"/>
    <w:rsid w:val="001C0DE0"/>
    <w:rsid w:val="001C1A59"/>
    <w:rsid w:val="001C1CEF"/>
    <w:rsid w:val="001C23E9"/>
    <w:rsid w:val="001C32CE"/>
    <w:rsid w:val="001C342A"/>
    <w:rsid w:val="001C44B1"/>
    <w:rsid w:val="001C4A4F"/>
    <w:rsid w:val="001C4D56"/>
    <w:rsid w:val="001C5692"/>
    <w:rsid w:val="001C7053"/>
    <w:rsid w:val="001C7193"/>
    <w:rsid w:val="001C727C"/>
    <w:rsid w:val="001D0685"/>
    <w:rsid w:val="001D0C47"/>
    <w:rsid w:val="001D174B"/>
    <w:rsid w:val="001D1DCD"/>
    <w:rsid w:val="001D241A"/>
    <w:rsid w:val="001D245A"/>
    <w:rsid w:val="001D33E7"/>
    <w:rsid w:val="001D33FE"/>
    <w:rsid w:val="001D3BD9"/>
    <w:rsid w:val="001D461A"/>
    <w:rsid w:val="001D5D22"/>
    <w:rsid w:val="001D6F42"/>
    <w:rsid w:val="001D7FC6"/>
    <w:rsid w:val="001E0570"/>
    <w:rsid w:val="001E087A"/>
    <w:rsid w:val="001E0CEA"/>
    <w:rsid w:val="001E12DB"/>
    <w:rsid w:val="001E1900"/>
    <w:rsid w:val="001E427D"/>
    <w:rsid w:val="001E4A22"/>
    <w:rsid w:val="001E4D83"/>
    <w:rsid w:val="001E560C"/>
    <w:rsid w:val="001E5F56"/>
    <w:rsid w:val="001E649F"/>
    <w:rsid w:val="001E7F0C"/>
    <w:rsid w:val="001F138A"/>
    <w:rsid w:val="001F1908"/>
    <w:rsid w:val="001F20D0"/>
    <w:rsid w:val="001F2E5E"/>
    <w:rsid w:val="001F37EB"/>
    <w:rsid w:val="001F3E8A"/>
    <w:rsid w:val="001F468D"/>
    <w:rsid w:val="001F489F"/>
    <w:rsid w:val="001F494D"/>
    <w:rsid w:val="001F590C"/>
    <w:rsid w:val="001F62D9"/>
    <w:rsid w:val="001F6447"/>
    <w:rsid w:val="00201081"/>
    <w:rsid w:val="00201F7D"/>
    <w:rsid w:val="00202093"/>
    <w:rsid w:val="00202880"/>
    <w:rsid w:val="00203552"/>
    <w:rsid w:val="0020485A"/>
    <w:rsid w:val="00204E1E"/>
    <w:rsid w:val="0020665B"/>
    <w:rsid w:val="00211B19"/>
    <w:rsid w:val="00212780"/>
    <w:rsid w:val="00212BAA"/>
    <w:rsid w:val="00213AC0"/>
    <w:rsid w:val="00213B8D"/>
    <w:rsid w:val="002154C4"/>
    <w:rsid w:val="00215906"/>
    <w:rsid w:val="00217DDA"/>
    <w:rsid w:val="00220AEF"/>
    <w:rsid w:val="00221FB7"/>
    <w:rsid w:val="00222A8F"/>
    <w:rsid w:val="00222FCF"/>
    <w:rsid w:val="00223513"/>
    <w:rsid w:val="00223FDF"/>
    <w:rsid w:val="00224359"/>
    <w:rsid w:val="0022457C"/>
    <w:rsid w:val="00224C26"/>
    <w:rsid w:val="0022544A"/>
    <w:rsid w:val="0022594C"/>
    <w:rsid w:val="00226315"/>
    <w:rsid w:val="002273C8"/>
    <w:rsid w:val="00230F58"/>
    <w:rsid w:val="00231274"/>
    <w:rsid w:val="00231851"/>
    <w:rsid w:val="00231BB2"/>
    <w:rsid w:val="00231CFC"/>
    <w:rsid w:val="002335DE"/>
    <w:rsid w:val="00234793"/>
    <w:rsid w:val="0023531B"/>
    <w:rsid w:val="00237DC0"/>
    <w:rsid w:val="00237E78"/>
    <w:rsid w:val="0024045F"/>
    <w:rsid w:val="002405B3"/>
    <w:rsid w:val="002410D7"/>
    <w:rsid w:val="00241310"/>
    <w:rsid w:val="00242295"/>
    <w:rsid w:val="002425FF"/>
    <w:rsid w:val="002426E3"/>
    <w:rsid w:val="002430D3"/>
    <w:rsid w:val="002431CD"/>
    <w:rsid w:val="00244F88"/>
    <w:rsid w:val="00244FE2"/>
    <w:rsid w:val="002454FA"/>
    <w:rsid w:val="00245CD4"/>
    <w:rsid w:val="0024669A"/>
    <w:rsid w:val="00246A6F"/>
    <w:rsid w:val="00247FC6"/>
    <w:rsid w:val="0025048F"/>
    <w:rsid w:val="00250C43"/>
    <w:rsid w:val="00251837"/>
    <w:rsid w:val="00251DAF"/>
    <w:rsid w:val="00251E3E"/>
    <w:rsid w:val="00253683"/>
    <w:rsid w:val="00253FB3"/>
    <w:rsid w:val="00254938"/>
    <w:rsid w:val="00255276"/>
    <w:rsid w:val="0025544D"/>
    <w:rsid w:val="00255A3D"/>
    <w:rsid w:val="002560D7"/>
    <w:rsid w:val="002577DE"/>
    <w:rsid w:val="00260419"/>
    <w:rsid w:val="00261217"/>
    <w:rsid w:val="00262890"/>
    <w:rsid w:val="002637C9"/>
    <w:rsid w:val="00263E70"/>
    <w:rsid w:val="00264385"/>
    <w:rsid w:val="00264963"/>
    <w:rsid w:val="002649B0"/>
    <w:rsid w:val="00264F48"/>
    <w:rsid w:val="00265A79"/>
    <w:rsid w:val="00265FBD"/>
    <w:rsid w:val="0026612D"/>
    <w:rsid w:val="00266558"/>
    <w:rsid w:val="00266860"/>
    <w:rsid w:val="002673F3"/>
    <w:rsid w:val="00267F28"/>
    <w:rsid w:val="0027171F"/>
    <w:rsid w:val="00271810"/>
    <w:rsid w:val="00271934"/>
    <w:rsid w:val="002723BC"/>
    <w:rsid w:val="002747EF"/>
    <w:rsid w:val="00275930"/>
    <w:rsid w:val="002762A9"/>
    <w:rsid w:val="00276716"/>
    <w:rsid w:val="00276FC6"/>
    <w:rsid w:val="00277362"/>
    <w:rsid w:val="0028037E"/>
    <w:rsid w:val="00281882"/>
    <w:rsid w:val="002821DB"/>
    <w:rsid w:val="00282820"/>
    <w:rsid w:val="0028346A"/>
    <w:rsid w:val="002837B6"/>
    <w:rsid w:val="002838DD"/>
    <w:rsid w:val="0028777F"/>
    <w:rsid w:val="00290C87"/>
    <w:rsid w:val="002912CB"/>
    <w:rsid w:val="00291F81"/>
    <w:rsid w:val="002935AB"/>
    <w:rsid w:val="002936DC"/>
    <w:rsid w:val="002942A9"/>
    <w:rsid w:val="0029553D"/>
    <w:rsid w:val="00296433"/>
    <w:rsid w:val="00296B62"/>
    <w:rsid w:val="002977A6"/>
    <w:rsid w:val="002A06D9"/>
    <w:rsid w:val="002A0C8D"/>
    <w:rsid w:val="002A0FEF"/>
    <w:rsid w:val="002A21D6"/>
    <w:rsid w:val="002A2624"/>
    <w:rsid w:val="002A3202"/>
    <w:rsid w:val="002A3BE7"/>
    <w:rsid w:val="002A3FB8"/>
    <w:rsid w:val="002A61BC"/>
    <w:rsid w:val="002A67F0"/>
    <w:rsid w:val="002A6A0E"/>
    <w:rsid w:val="002A7033"/>
    <w:rsid w:val="002A7B5A"/>
    <w:rsid w:val="002B000E"/>
    <w:rsid w:val="002B122D"/>
    <w:rsid w:val="002B12F1"/>
    <w:rsid w:val="002B21B4"/>
    <w:rsid w:val="002B29C3"/>
    <w:rsid w:val="002B2C8C"/>
    <w:rsid w:val="002B2FD1"/>
    <w:rsid w:val="002B5B0B"/>
    <w:rsid w:val="002B761C"/>
    <w:rsid w:val="002B7BDB"/>
    <w:rsid w:val="002B7E04"/>
    <w:rsid w:val="002C0003"/>
    <w:rsid w:val="002C05D0"/>
    <w:rsid w:val="002C175B"/>
    <w:rsid w:val="002C18D2"/>
    <w:rsid w:val="002C1C44"/>
    <w:rsid w:val="002C1FAD"/>
    <w:rsid w:val="002C2D5E"/>
    <w:rsid w:val="002C40FC"/>
    <w:rsid w:val="002C4711"/>
    <w:rsid w:val="002C472F"/>
    <w:rsid w:val="002C4895"/>
    <w:rsid w:val="002C4F64"/>
    <w:rsid w:val="002C5568"/>
    <w:rsid w:val="002C5DE0"/>
    <w:rsid w:val="002C60D0"/>
    <w:rsid w:val="002C64F3"/>
    <w:rsid w:val="002D0746"/>
    <w:rsid w:val="002D0A42"/>
    <w:rsid w:val="002D0E8B"/>
    <w:rsid w:val="002D1339"/>
    <w:rsid w:val="002D2350"/>
    <w:rsid w:val="002D356D"/>
    <w:rsid w:val="002D3F6F"/>
    <w:rsid w:val="002D5044"/>
    <w:rsid w:val="002D585C"/>
    <w:rsid w:val="002D5B85"/>
    <w:rsid w:val="002D7429"/>
    <w:rsid w:val="002E15D0"/>
    <w:rsid w:val="002E1B75"/>
    <w:rsid w:val="002E2518"/>
    <w:rsid w:val="002E2681"/>
    <w:rsid w:val="002E2693"/>
    <w:rsid w:val="002E2FB4"/>
    <w:rsid w:val="002E430A"/>
    <w:rsid w:val="002E4A5E"/>
    <w:rsid w:val="002E4B7D"/>
    <w:rsid w:val="002E5644"/>
    <w:rsid w:val="002E5DA3"/>
    <w:rsid w:val="002E701A"/>
    <w:rsid w:val="002E710F"/>
    <w:rsid w:val="002E7B59"/>
    <w:rsid w:val="002F0619"/>
    <w:rsid w:val="002F2F5F"/>
    <w:rsid w:val="002F36BC"/>
    <w:rsid w:val="002F395C"/>
    <w:rsid w:val="002F3CA6"/>
    <w:rsid w:val="002F4029"/>
    <w:rsid w:val="002F697E"/>
    <w:rsid w:val="002F740B"/>
    <w:rsid w:val="00300305"/>
    <w:rsid w:val="0030048E"/>
    <w:rsid w:val="00301626"/>
    <w:rsid w:val="00302CFC"/>
    <w:rsid w:val="00303223"/>
    <w:rsid w:val="003032BA"/>
    <w:rsid w:val="00303B04"/>
    <w:rsid w:val="00304041"/>
    <w:rsid w:val="0030482D"/>
    <w:rsid w:val="00304920"/>
    <w:rsid w:val="00304FDD"/>
    <w:rsid w:val="003053BA"/>
    <w:rsid w:val="0030541A"/>
    <w:rsid w:val="003054C3"/>
    <w:rsid w:val="0030647C"/>
    <w:rsid w:val="0030651D"/>
    <w:rsid w:val="0030658D"/>
    <w:rsid w:val="0031012A"/>
    <w:rsid w:val="003101AA"/>
    <w:rsid w:val="003108C2"/>
    <w:rsid w:val="00310A1E"/>
    <w:rsid w:val="0031129A"/>
    <w:rsid w:val="0031141A"/>
    <w:rsid w:val="003117A1"/>
    <w:rsid w:val="0031290E"/>
    <w:rsid w:val="00312ACB"/>
    <w:rsid w:val="0031336D"/>
    <w:rsid w:val="003135BE"/>
    <w:rsid w:val="00314C7D"/>
    <w:rsid w:val="00316937"/>
    <w:rsid w:val="00320704"/>
    <w:rsid w:val="003207CC"/>
    <w:rsid w:val="003214FE"/>
    <w:rsid w:val="00321ACE"/>
    <w:rsid w:val="00321E76"/>
    <w:rsid w:val="00322477"/>
    <w:rsid w:val="0032247B"/>
    <w:rsid w:val="00322C1D"/>
    <w:rsid w:val="003233D1"/>
    <w:rsid w:val="003238D5"/>
    <w:rsid w:val="00323D29"/>
    <w:rsid w:val="00325798"/>
    <w:rsid w:val="00326437"/>
    <w:rsid w:val="0032697E"/>
    <w:rsid w:val="00326ADC"/>
    <w:rsid w:val="0033052D"/>
    <w:rsid w:val="00331AD0"/>
    <w:rsid w:val="00331CD0"/>
    <w:rsid w:val="003324B5"/>
    <w:rsid w:val="003336EE"/>
    <w:rsid w:val="00333B9F"/>
    <w:rsid w:val="00334577"/>
    <w:rsid w:val="00334C29"/>
    <w:rsid w:val="00334DB3"/>
    <w:rsid w:val="00334E84"/>
    <w:rsid w:val="0033524E"/>
    <w:rsid w:val="00335D6B"/>
    <w:rsid w:val="00336F4C"/>
    <w:rsid w:val="00336F68"/>
    <w:rsid w:val="00337B30"/>
    <w:rsid w:val="0034009A"/>
    <w:rsid w:val="00340767"/>
    <w:rsid w:val="0034083E"/>
    <w:rsid w:val="00341791"/>
    <w:rsid w:val="003418C6"/>
    <w:rsid w:val="00342B9E"/>
    <w:rsid w:val="00342C27"/>
    <w:rsid w:val="0034369D"/>
    <w:rsid w:val="0034547A"/>
    <w:rsid w:val="00347CD5"/>
    <w:rsid w:val="003504E0"/>
    <w:rsid w:val="00351085"/>
    <w:rsid w:val="003510F5"/>
    <w:rsid w:val="003511F0"/>
    <w:rsid w:val="003513FF"/>
    <w:rsid w:val="00351E03"/>
    <w:rsid w:val="00352DFC"/>
    <w:rsid w:val="00352FFE"/>
    <w:rsid w:val="0035333F"/>
    <w:rsid w:val="003536EE"/>
    <w:rsid w:val="00354130"/>
    <w:rsid w:val="003542DC"/>
    <w:rsid w:val="00354406"/>
    <w:rsid w:val="00354F15"/>
    <w:rsid w:val="003563A0"/>
    <w:rsid w:val="003564F1"/>
    <w:rsid w:val="00356C3F"/>
    <w:rsid w:val="00356FB7"/>
    <w:rsid w:val="0035744C"/>
    <w:rsid w:val="0036038A"/>
    <w:rsid w:val="00361999"/>
    <w:rsid w:val="00362064"/>
    <w:rsid w:val="00365822"/>
    <w:rsid w:val="00365C57"/>
    <w:rsid w:val="00367F57"/>
    <w:rsid w:val="003707F7"/>
    <w:rsid w:val="003715EC"/>
    <w:rsid w:val="003736DF"/>
    <w:rsid w:val="00374207"/>
    <w:rsid w:val="00374859"/>
    <w:rsid w:val="00375D83"/>
    <w:rsid w:val="00376A91"/>
    <w:rsid w:val="00380A4D"/>
    <w:rsid w:val="00380DD3"/>
    <w:rsid w:val="00381479"/>
    <w:rsid w:val="00381600"/>
    <w:rsid w:val="0038191A"/>
    <w:rsid w:val="00381D82"/>
    <w:rsid w:val="003835B0"/>
    <w:rsid w:val="00383D04"/>
    <w:rsid w:val="0038462B"/>
    <w:rsid w:val="003851A6"/>
    <w:rsid w:val="003853B7"/>
    <w:rsid w:val="003855C9"/>
    <w:rsid w:val="00387091"/>
    <w:rsid w:val="00387825"/>
    <w:rsid w:val="003923D6"/>
    <w:rsid w:val="00392EB0"/>
    <w:rsid w:val="00393E8B"/>
    <w:rsid w:val="0039613B"/>
    <w:rsid w:val="00396530"/>
    <w:rsid w:val="0039675D"/>
    <w:rsid w:val="003A01AE"/>
    <w:rsid w:val="003A06F2"/>
    <w:rsid w:val="003A0CDB"/>
    <w:rsid w:val="003A1327"/>
    <w:rsid w:val="003A2801"/>
    <w:rsid w:val="003A28D2"/>
    <w:rsid w:val="003A573D"/>
    <w:rsid w:val="003A64BF"/>
    <w:rsid w:val="003A6D71"/>
    <w:rsid w:val="003B0B43"/>
    <w:rsid w:val="003B29FE"/>
    <w:rsid w:val="003B2BD3"/>
    <w:rsid w:val="003B2C72"/>
    <w:rsid w:val="003B2EF2"/>
    <w:rsid w:val="003B2EF8"/>
    <w:rsid w:val="003B367A"/>
    <w:rsid w:val="003B45E3"/>
    <w:rsid w:val="003B7AC5"/>
    <w:rsid w:val="003C0613"/>
    <w:rsid w:val="003C1783"/>
    <w:rsid w:val="003C1BF6"/>
    <w:rsid w:val="003C1DBE"/>
    <w:rsid w:val="003C274A"/>
    <w:rsid w:val="003C388A"/>
    <w:rsid w:val="003C3E16"/>
    <w:rsid w:val="003C459F"/>
    <w:rsid w:val="003C4E18"/>
    <w:rsid w:val="003C4E53"/>
    <w:rsid w:val="003C57DF"/>
    <w:rsid w:val="003D0034"/>
    <w:rsid w:val="003D0536"/>
    <w:rsid w:val="003D12CD"/>
    <w:rsid w:val="003D1B49"/>
    <w:rsid w:val="003D45DA"/>
    <w:rsid w:val="003D4B28"/>
    <w:rsid w:val="003D4FD1"/>
    <w:rsid w:val="003D554A"/>
    <w:rsid w:val="003D5B98"/>
    <w:rsid w:val="003D5E20"/>
    <w:rsid w:val="003D5E8F"/>
    <w:rsid w:val="003D65BD"/>
    <w:rsid w:val="003D6FFD"/>
    <w:rsid w:val="003D7349"/>
    <w:rsid w:val="003E105F"/>
    <w:rsid w:val="003E16B1"/>
    <w:rsid w:val="003E1F2C"/>
    <w:rsid w:val="003E2214"/>
    <w:rsid w:val="003E370D"/>
    <w:rsid w:val="003E3988"/>
    <w:rsid w:val="003E44EC"/>
    <w:rsid w:val="003E4B92"/>
    <w:rsid w:val="003E5290"/>
    <w:rsid w:val="003E5B11"/>
    <w:rsid w:val="003F05CF"/>
    <w:rsid w:val="003F101E"/>
    <w:rsid w:val="003F1A06"/>
    <w:rsid w:val="003F25F5"/>
    <w:rsid w:val="003F2E40"/>
    <w:rsid w:val="003F399B"/>
    <w:rsid w:val="003F6191"/>
    <w:rsid w:val="003F6695"/>
    <w:rsid w:val="003F7370"/>
    <w:rsid w:val="004000D3"/>
    <w:rsid w:val="0040036B"/>
    <w:rsid w:val="00400475"/>
    <w:rsid w:val="0040231E"/>
    <w:rsid w:val="0040255E"/>
    <w:rsid w:val="00403181"/>
    <w:rsid w:val="00404150"/>
    <w:rsid w:val="004054BA"/>
    <w:rsid w:val="004061A4"/>
    <w:rsid w:val="004065A0"/>
    <w:rsid w:val="00407343"/>
    <w:rsid w:val="00407AB0"/>
    <w:rsid w:val="0041067B"/>
    <w:rsid w:val="00410F63"/>
    <w:rsid w:val="00411D46"/>
    <w:rsid w:val="00412BB7"/>
    <w:rsid w:val="004136D7"/>
    <w:rsid w:val="00413BC7"/>
    <w:rsid w:val="00414B6B"/>
    <w:rsid w:val="00414EDA"/>
    <w:rsid w:val="00415337"/>
    <w:rsid w:val="004211AF"/>
    <w:rsid w:val="0042128E"/>
    <w:rsid w:val="00421388"/>
    <w:rsid w:val="0042178E"/>
    <w:rsid w:val="00421F86"/>
    <w:rsid w:val="00424FCB"/>
    <w:rsid w:val="004252E7"/>
    <w:rsid w:val="00425499"/>
    <w:rsid w:val="004258A2"/>
    <w:rsid w:val="004258F9"/>
    <w:rsid w:val="00425904"/>
    <w:rsid w:val="00426B70"/>
    <w:rsid w:val="00426F5B"/>
    <w:rsid w:val="00427650"/>
    <w:rsid w:val="0043078A"/>
    <w:rsid w:val="00431249"/>
    <w:rsid w:val="00431A43"/>
    <w:rsid w:val="00431E04"/>
    <w:rsid w:val="00432328"/>
    <w:rsid w:val="00432BAA"/>
    <w:rsid w:val="00433E08"/>
    <w:rsid w:val="0043421D"/>
    <w:rsid w:val="00435941"/>
    <w:rsid w:val="00437B6F"/>
    <w:rsid w:val="004400FB"/>
    <w:rsid w:val="004421CF"/>
    <w:rsid w:val="004426F9"/>
    <w:rsid w:val="00442C82"/>
    <w:rsid w:val="00442E07"/>
    <w:rsid w:val="004434BD"/>
    <w:rsid w:val="004434D4"/>
    <w:rsid w:val="00443B87"/>
    <w:rsid w:val="00443EA7"/>
    <w:rsid w:val="00446FF7"/>
    <w:rsid w:val="004477CD"/>
    <w:rsid w:val="00447BF0"/>
    <w:rsid w:val="00447CA9"/>
    <w:rsid w:val="00452148"/>
    <w:rsid w:val="004542B8"/>
    <w:rsid w:val="0045455E"/>
    <w:rsid w:val="00454CA7"/>
    <w:rsid w:val="00454DB4"/>
    <w:rsid w:val="004550B7"/>
    <w:rsid w:val="00455718"/>
    <w:rsid w:val="00456D0F"/>
    <w:rsid w:val="0046009C"/>
    <w:rsid w:val="004600B7"/>
    <w:rsid w:val="004603A4"/>
    <w:rsid w:val="00461771"/>
    <w:rsid w:val="004623F9"/>
    <w:rsid w:val="004633E0"/>
    <w:rsid w:val="00463692"/>
    <w:rsid w:val="00465129"/>
    <w:rsid w:val="00465867"/>
    <w:rsid w:val="00470CED"/>
    <w:rsid w:val="004721A4"/>
    <w:rsid w:val="004730AD"/>
    <w:rsid w:val="004755A0"/>
    <w:rsid w:val="00475AE4"/>
    <w:rsid w:val="0047642E"/>
    <w:rsid w:val="00476CCA"/>
    <w:rsid w:val="00480FA3"/>
    <w:rsid w:val="0048138C"/>
    <w:rsid w:val="00481546"/>
    <w:rsid w:val="004828A2"/>
    <w:rsid w:val="00482999"/>
    <w:rsid w:val="00482D06"/>
    <w:rsid w:val="00485D3E"/>
    <w:rsid w:val="00486C08"/>
    <w:rsid w:val="004914DD"/>
    <w:rsid w:val="00491C48"/>
    <w:rsid w:val="00491E72"/>
    <w:rsid w:val="00492541"/>
    <w:rsid w:val="00493CA1"/>
    <w:rsid w:val="00494594"/>
    <w:rsid w:val="00494C95"/>
    <w:rsid w:val="00495D08"/>
    <w:rsid w:val="00496304"/>
    <w:rsid w:val="004A0B8D"/>
    <w:rsid w:val="004A0BBC"/>
    <w:rsid w:val="004A0C55"/>
    <w:rsid w:val="004A0C5C"/>
    <w:rsid w:val="004A1487"/>
    <w:rsid w:val="004A238F"/>
    <w:rsid w:val="004A288E"/>
    <w:rsid w:val="004A3625"/>
    <w:rsid w:val="004A3E46"/>
    <w:rsid w:val="004A4506"/>
    <w:rsid w:val="004A4C92"/>
    <w:rsid w:val="004A4E4C"/>
    <w:rsid w:val="004A51FF"/>
    <w:rsid w:val="004A5F4D"/>
    <w:rsid w:val="004A71FE"/>
    <w:rsid w:val="004A790E"/>
    <w:rsid w:val="004A7A5D"/>
    <w:rsid w:val="004B0863"/>
    <w:rsid w:val="004B14B3"/>
    <w:rsid w:val="004B18FC"/>
    <w:rsid w:val="004B3B54"/>
    <w:rsid w:val="004B3CB9"/>
    <w:rsid w:val="004B4A11"/>
    <w:rsid w:val="004B5A74"/>
    <w:rsid w:val="004C06E8"/>
    <w:rsid w:val="004C1A6C"/>
    <w:rsid w:val="004C2626"/>
    <w:rsid w:val="004C28BB"/>
    <w:rsid w:val="004C3866"/>
    <w:rsid w:val="004C3A40"/>
    <w:rsid w:val="004C42BD"/>
    <w:rsid w:val="004C45D2"/>
    <w:rsid w:val="004C6674"/>
    <w:rsid w:val="004C6852"/>
    <w:rsid w:val="004C6FD4"/>
    <w:rsid w:val="004C79EC"/>
    <w:rsid w:val="004D0AEC"/>
    <w:rsid w:val="004D137B"/>
    <w:rsid w:val="004D1456"/>
    <w:rsid w:val="004D17EB"/>
    <w:rsid w:val="004D1DBC"/>
    <w:rsid w:val="004D1E39"/>
    <w:rsid w:val="004D36CE"/>
    <w:rsid w:val="004D4782"/>
    <w:rsid w:val="004D4B6E"/>
    <w:rsid w:val="004D7330"/>
    <w:rsid w:val="004D734A"/>
    <w:rsid w:val="004D7C16"/>
    <w:rsid w:val="004D7C7A"/>
    <w:rsid w:val="004D7C8A"/>
    <w:rsid w:val="004E00D4"/>
    <w:rsid w:val="004E0216"/>
    <w:rsid w:val="004E0382"/>
    <w:rsid w:val="004E05CB"/>
    <w:rsid w:val="004E07CA"/>
    <w:rsid w:val="004E17B9"/>
    <w:rsid w:val="004E17C1"/>
    <w:rsid w:val="004E24E2"/>
    <w:rsid w:val="004E2628"/>
    <w:rsid w:val="004E2E5F"/>
    <w:rsid w:val="004E30CD"/>
    <w:rsid w:val="004E630A"/>
    <w:rsid w:val="004E7079"/>
    <w:rsid w:val="004E7651"/>
    <w:rsid w:val="004E7E26"/>
    <w:rsid w:val="004E7EF1"/>
    <w:rsid w:val="004F032C"/>
    <w:rsid w:val="004F0C9D"/>
    <w:rsid w:val="004F0F2A"/>
    <w:rsid w:val="004F0FEC"/>
    <w:rsid w:val="004F17D4"/>
    <w:rsid w:val="004F1D8E"/>
    <w:rsid w:val="004F2C3F"/>
    <w:rsid w:val="004F44CD"/>
    <w:rsid w:val="004F53E1"/>
    <w:rsid w:val="004F5913"/>
    <w:rsid w:val="004F67A0"/>
    <w:rsid w:val="004F7226"/>
    <w:rsid w:val="0050136F"/>
    <w:rsid w:val="005017D3"/>
    <w:rsid w:val="00501FEC"/>
    <w:rsid w:val="00502F73"/>
    <w:rsid w:val="00502FF5"/>
    <w:rsid w:val="005035F7"/>
    <w:rsid w:val="00504419"/>
    <w:rsid w:val="00504816"/>
    <w:rsid w:val="005079BE"/>
    <w:rsid w:val="00511B2E"/>
    <w:rsid w:val="00511E0E"/>
    <w:rsid w:val="00513EFB"/>
    <w:rsid w:val="005142B5"/>
    <w:rsid w:val="0051529A"/>
    <w:rsid w:val="005159EF"/>
    <w:rsid w:val="00515BA3"/>
    <w:rsid w:val="00516454"/>
    <w:rsid w:val="00516714"/>
    <w:rsid w:val="0051674B"/>
    <w:rsid w:val="0051713E"/>
    <w:rsid w:val="005178DE"/>
    <w:rsid w:val="00517ADF"/>
    <w:rsid w:val="00520136"/>
    <w:rsid w:val="00521469"/>
    <w:rsid w:val="00521AEF"/>
    <w:rsid w:val="00522222"/>
    <w:rsid w:val="00522B73"/>
    <w:rsid w:val="00522C61"/>
    <w:rsid w:val="00523EBC"/>
    <w:rsid w:val="00524153"/>
    <w:rsid w:val="005244B8"/>
    <w:rsid w:val="0052650B"/>
    <w:rsid w:val="00526A55"/>
    <w:rsid w:val="00530DA6"/>
    <w:rsid w:val="0053105A"/>
    <w:rsid w:val="00531F48"/>
    <w:rsid w:val="00532250"/>
    <w:rsid w:val="0053324C"/>
    <w:rsid w:val="00534F2A"/>
    <w:rsid w:val="00536B27"/>
    <w:rsid w:val="00537596"/>
    <w:rsid w:val="005407B0"/>
    <w:rsid w:val="00540BD0"/>
    <w:rsid w:val="00542648"/>
    <w:rsid w:val="005426AC"/>
    <w:rsid w:val="0054523F"/>
    <w:rsid w:val="00545568"/>
    <w:rsid w:val="0054580D"/>
    <w:rsid w:val="00545A5E"/>
    <w:rsid w:val="00546501"/>
    <w:rsid w:val="00546567"/>
    <w:rsid w:val="00547119"/>
    <w:rsid w:val="005501A8"/>
    <w:rsid w:val="0055074E"/>
    <w:rsid w:val="00550DBF"/>
    <w:rsid w:val="005513A6"/>
    <w:rsid w:val="00551582"/>
    <w:rsid w:val="00551840"/>
    <w:rsid w:val="0055213D"/>
    <w:rsid w:val="0055323F"/>
    <w:rsid w:val="00553677"/>
    <w:rsid w:val="00553CDF"/>
    <w:rsid w:val="00553F7A"/>
    <w:rsid w:val="005540D9"/>
    <w:rsid w:val="00555A4A"/>
    <w:rsid w:val="0055649F"/>
    <w:rsid w:val="00556F7C"/>
    <w:rsid w:val="005571AC"/>
    <w:rsid w:val="00557E19"/>
    <w:rsid w:val="005609A0"/>
    <w:rsid w:val="00560B14"/>
    <w:rsid w:val="00561F60"/>
    <w:rsid w:val="005626FE"/>
    <w:rsid w:val="00562E7C"/>
    <w:rsid w:val="005632C3"/>
    <w:rsid w:val="00563D87"/>
    <w:rsid w:val="0056487D"/>
    <w:rsid w:val="0056498B"/>
    <w:rsid w:val="00564F5B"/>
    <w:rsid w:val="00565322"/>
    <w:rsid w:val="00565EB0"/>
    <w:rsid w:val="00566016"/>
    <w:rsid w:val="005668B0"/>
    <w:rsid w:val="00566901"/>
    <w:rsid w:val="00566EE8"/>
    <w:rsid w:val="00571F56"/>
    <w:rsid w:val="00573321"/>
    <w:rsid w:val="0057378E"/>
    <w:rsid w:val="00574564"/>
    <w:rsid w:val="00575C1E"/>
    <w:rsid w:val="00576FAA"/>
    <w:rsid w:val="00577ABB"/>
    <w:rsid w:val="005803BA"/>
    <w:rsid w:val="00580424"/>
    <w:rsid w:val="005810CA"/>
    <w:rsid w:val="00583C22"/>
    <w:rsid w:val="00584974"/>
    <w:rsid w:val="00586BFC"/>
    <w:rsid w:val="005870D9"/>
    <w:rsid w:val="005910E5"/>
    <w:rsid w:val="005919D1"/>
    <w:rsid w:val="00591CF4"/>
    <w:rsid w:val="0059261F"/>
    <w:rsid w:val="00592A8A"/>
    <w:rsid w:val="00593679"/>
    <w:rsid w:val="00593717"/>
    <w:rsid w:val="00595B81"/>
    <w:rsid w:val="0059793E"/>
    <w:rsid w:val="00597967"/>
    <w:rsid w:val="00597A94"/>
    <w:rsid w:val="00597B67"/>
    <w:rsid w:val="005A04E9"/>
    <w:rsid w:val="005A0734"/>
    <w:rsid w:val="005A0FBF"/>
    <w:rsid w:val="005A179D"/>
    <w:rsid w:val="005A217D"/>
    <w:rsid w:val="005A22EA"/>
    <w:rsid w:val="005A2348"/>
    <w:rsid w:val="005A27DD"/>
    <w:rsid w:val="005A3112"/>
    <w:rsid w:val="005A4296"/>
    <w:rsid w:val="005A5631"/>
    <w:rsid w:val="005A77B5"/>
    <w:rsid w:val="005B06E1"/>
    <w:rsid w:val="005B1600"/>
    <w:rsid w:val="005B1F07"/>
    <w:rsid w:val="005B300A"/>
    <w:rsid w:val="005B31C6"/>
    <w:rsid w:val="005B74D9"/>
    <w:rsid w:val="005B7A5B"/>
    <w:rsid w:val="005B7C82"/>
    <w:rsid w:val="005C045D"/>
    <w:rsid w:val="005C05F0"/>
    <w:rsid w:val="005C21F0"/>
    <w:rsid w:val="005C38D2"/>
    <w:rsid w:val="005C3E97"/>
    <w:rsid w:val="005C47EF"/>
    <w:rsid w:val="005C6A69"/>
    <w:rsid w:val="005C6B75"/>
    <w:rsid w:val="005C7557"/>
    <w:rsid w:val="005C796B"/>
    <w:rsid w:val="005D0FFB"/>
    <w:rsid w:val="005D17C9"/>
    <w:rsid w:val="005D1B04"/>
    <w:rsid w:val="005D1D53"/>
    <w:rsid w:val="005D4783"/>
    <w:rsid w:val="005D6F08"/>
    <w:rsid w:val="005D7F40"/>
    <w:rsid w:val="005E02D2"/>
    <w:rsid w:val="005E081A"/>
    <w:rsid w:val="005E0A5F"/>
    <w:rsid w:val="005E0AD7"/>
    <w:rsid w:val="005E1952"/>
    <w:rsid w:val="005E27A8"/>
    <w:rsid w:val="005E2BD9"/>
    <w:rsid w:val="005E3737"/>
    <w:rsid w:val="005E3D5A"/>
    <w:rsid w:val="005E4A5F"/>
    <w:rsid w:val="005E4BE0"/>
    <w:rsid w:val="005E4E96"/>
    <w:rsid w:val="005E619B"/>
    <w:rsid w:val="005E62E8"/>
    <w:rsid w:val="005E651E"/>
    <w:rsid w:val="005E6D36"/>
    <w:rsid w:val="005E7BD1"/>
    <w:rsid w:val="005F10A4"/>
    <w:rsid w:val="005F1824"/>
    <w:rsid w:val="005F18DF"/>
    <w:rsid w:val="005F1E55"/>
    <w:rsid w:val="005F3237"/>
    <w:rsid w:val="005F4EE9"/>
    <w:rsid w:val="005F53F9"/>
    <w:rsid w:val="005F5671"/>
    <w:rsid w:val="005F6B87"/>
    <w:rsid w:val="005F7702"/>
    <w:rsid w:val="00600E71"/>
    <w:rsid w:val="006025B1"/>
    <w:rsid w:val="00603C00"/>
    <w:rsid w:val="0060521B"/>
    <w:rsid w:val="006054BB"/>
    <w:rsid w:val="00605941"/>
    <w:rsid w:val="006066E2"/>
    <w:rsid w:val="006076CC"/>
    <w:rsid w:val="00607C85"/>
    <w:rsid w:val="00610223"/>
    <w:rsid w:val="00614B79"/>
    <w:rsid w:val="00614D02"/>
    <w:rsid w:val="00614FFC"/>
    <w:rsid w:val="00616B10"/>
    <w:rsid w:val="00616B2F"/>
    <w:rsid w:val="00616E92"/>
    <w:rsid w:val="00616F44"/>
    <w:rsid w:val="00617C1A"/>
    <w:rsid w:val="00617C6A"/>
    <w:rsid w:val="00620CC3"/>
    <w:rsid w:val="00620F64"/>
    <w:rsid w:val="00621294"/>
    <w:rsid w:val="00622741"/>
    <w:rsid w:val="006230EE"/>
    <w:rsid w:val="00623A84"/>
    <w:rsid w:val="00623F92"/>
    <w:rsid w:val="00623FC7"/>
    <w:rsid w:val="00624630"/>
    <w:rsid w:val="00624AE1"/>
    <w:rsid w:val="00624B00"/>
    <w:rsid w:val="00625E8C"/>
    <w:rsid w:val="00626005"/>
    <w:rsid w:val="006262CE"/>
    <w:rsid w:val="00626CD9"/>
    <w:rsid w:val="006277BC"/>
    <w:rsid w:val="00627D60"/>
    <w:rsid w:val="006309BA"/>
    <w:rsid w:val="006314DF"/>
    <w:rsid w:val="00632420"/>
    <w:rsid w:val="006328CD"/>
    <w:rsid w:val="006329F6"/>
    <w:rsid w:val="0063318C"/>
    <w:rsid w:val="00633EB7"/>
    <w:rsid w:val="006344C9"/>
    <w:rsid w:val="00634C13"/>
    <w:rsid w:val="00635988"/>
    <w:rsid w:val="00635A6A"/>
    <w:rsid w:val="00636081"/>
    <w:rsid w:val="00636CF2"/>
    <w:rsid w:val="006372BE"/>
    <w:rsid w:val="006372DD"/>
    <w:rsid w:val="006374F9"/>
    <w:rsid w:val="00637CF3"/>
    <w:rsid w:val="00640C5B"/>
    <w:rsid w:val="00640DAE"/>
    <w:rsid w:val="006417FC"/>
    <w:rsid w:val="00642B0F"/>
    <w:rsid w:val="00643C2C"/>
    <w:rsid w:val="006449BD"/>
    <w:rsid w:val="00645562"/>
    <w:rsid w:val="006467FC"/>
    <w:rsid w:val="006468E4"/>
    <w:rsid w:val="00647259"/>
    <w:rsid w:val="0064739D"/>
    <w:rsid w:val="00651216"/>
    <w:rsid w:val="006519B6"/>
    <w:rsid w:val="0065273C"/>
    <w:rsid w:val="006527D3"/>
    <w:rsid w:val="00652AE9"/>
    <w:rsid w:val="00652FF4"/>
    <w:rsid w:val="00653583"/>
    <w:rsid w:val="006543A6"/>
    <w:rsid w:val="0065443D"/>
    <w:rsid w:val="00654CB4"/>
    <w:rsid w:val="00654F32"/>
    <w:rsid w:val="00657746"/>
    <w:rsid w:val="0066073D"/>
    <w:rsid w:val="00660880"/>
    <w:rsid w:val="00661297"/>
    <w:rsid w:val="0066210C"/>
    <w:rsid w:val="006624B2"/>
    <w:rsid w:val="006627E7"/>
    <w:rsid w:val="00663002"/>
    <w:rsid w:val="006632EA"/>
    <w:rsid w:val="006642D8"/>
    <w:rsid w:val="00664CB9"/>
    <w:rsid w:val="00664D76"/>
    <w:rsid w:val="00664E72"/>
    <w:rsid w:val="00664F54"/>
    <w:rsid w:val="006659C9"/>
    <w:rsid w:val="00667003"/>
    <w:rsid w:val="00667317"/>
    <w:rsid w:val="006673A8"/>
    <w:rsid w:val="00667D73"/>
    <w:rsid w:val="0067013D"/>
    <w:rsid w:val="00670855"/>
    <w:rsid w:val="00671D95"/>
    <w:rsid w:val="00671E96"/>
    <w:rsid w:val="00671F72"/>
    <w:rsid w:val="00672A0E"/>
    <w:rsid w:val="00673507"/>
    <w:rsid w:val="00673663"/>
    <w:rsid w:val="006752F4"/>
    <w:rsid w:val="00675394"/>
    <w:rsid w:val="00675AA0"/>
    <w:rsid w:val="00675B9C"/>
    <w:rsid w:val="00676D6C"/>
    <w:rsid w:val="00677AD5"/>
    <w:rsid w:val="00677B84"/>
    <w:rsid w:val="00677D5F"/>
    <w:rsid w:val="00680EFF"/>
    <w:rsid w:val="00682AF5"/>
    <w:rsid w:val="00683587"/>
    <w:rsid w:val="006848BC"/>
    <w:rsid w:val="00685340"/>
    <w:rsid w:val="00685619"/>
    <w:rsid w:val="00686356"/>
    <w:rsid w:val="00686891"/>
    <w:rsid w:val="00690690"/>
    <w:rsid w:val="006916FD"/>
    <w:rsid w:val="006924A6"/>
    <w:rsid w:val="006928A4"/>
    <w:rsid w:val="00692DC2"/>
    <w:rsid w:val="00693869"/>
    <w:rsid w:val="00694C1B"/>
    <w:rsid w:val="0069500C"/>
    <w:rsid w:val="0069504C"/>
    <w:rsid w:val="006956B4"/>
    <w:rsid w:val="006959F8"/>
    <w:rsid w:val="00695CE2"/>
    <w:rsid w:val="00695F00"/>
    <w:rsid w:val="006966BB"/>
    <w:rsid w:val="0069698C"/>
    <w:rsid w:val="006A101B"/>
    <w:rsid w:val="006A35BD"/>
    <w:rsid w:val="006A35CD"/>
    <w:rsid w:val="006A3E30"/>
    <w:rsid w:val="006A4687"/>
    <w:rsid w:val="006A4774"/>
    <w:rsid w:val="006A4915"/>
    <w:rsid w:val="006A4DF4"/>
    <w:rsid w:val="006A4F4C"/>
    <w:rsid w:val="006A51B9"/>
    <w:rsid w:val="006A64F6"/>
    <w:rsid w:val="006A6953"/>
    <w:rsid w:val="006A701D"/>
    <w:rsid w:val="006A7060"/>
    <w:rsid w:val="006A7453"/>
    <w:rsid w:val="006B053E"/>
    <w:rsid w:val="006B0B1C"/>
    <w:rsid w:val="006B1C57"/>
    <w:rsid w:val="006B20A7"/>
    <w:rsid w:val="006B316C"/>
    <w:rsid w:val="006B527A"/>
    <w:rsid w:val="006B6E69"/>
    <w:rsid w:val="006C049B"/>
    <w:rsid w:val="006C0504"/>
    <w:rsid w:val="006C115E"/>
    <w:rsid w:val="006C1309"/>
    <w:rsid w:val="006C13AF"/>
    <w:rsid w:val="006C1DFB"/>
    <w:rsid w:val="006C2A8A"/>
    <w:rsid w:val="006C439B"/>
    <w:rsid w:val="006C47CA"/>
    <w:rsid w:val="006C5D6D"/>
    <w:rsid w:val="006C6B73"/>
    <w:rsid w:val="006C7B32"/>
    <w:rsid w:val="006D0376"/>
    <w:rsid w:val="006D046A"/>
    <w:rsid w:val="006D068B"/>
    <w:rsid w:val="006D22F8"/>
    <w:rsid w:val="006D2C5F"/>
    <w:rsid w:val="006D3097"/>
    <w:rsid w:val="006D461D"/>
    <w:rsid w:val="006D516C"/>
    <w:rsid w:val="006D523A"/>
    <w:rsid w:val="006D5982"/>
    <w:rsid w:val="006D6197"/>
    <w:rsid w:val="006D655C"/>
    <w:rsid w:val="006D65EE"/>
    <w:rsid w:val="006D747B"/>
    <w:rsid w:val="006E1F2B"/>
    <w:rsid w:val="006E2332"/>
    <w:rsid w:val="006E24DB"/>
    <w:rsid w:val="006E25F8"/>
    <w:rsid w:val="006E3C33"/>
    <w:rsid w:val="006E3CB1"/>
    <w:rsid w:val="006E3DEA"/>
    <w:rsid w:val="006E419C"/>
    <w:rsid w:val="006E4615"/>
    <w:rsid w:val="006E4C23"/>
    <w:rsid w:val="006E5702"/>
    <w:rsid w:val="006E5841"/>
    <w:rsid w:val="006E5B05"/>
    <w:rsid w:val="006E5C69"/>
    <w:rsid w:val="006E5D28"/>
    <w:rsid w:val="006E747B"/>
    <w:rsid w:val="006F02A7"/>
    <w:rsid w:val="006F090E"/>
    <w:rsid w:val="006F0A84"/>
    <w:rsid w:val="006F0F63"/>
    <w:rsid w:val="006F1538"/>
    <w:rsid w:val="006F2F5B"/>
    <w:rsid w:val="006F3D42"/>
    <w:rsid w:val="006F478A"/>
    <w:rsid w:val="006F5222"/>
    <w:rsid w:val="006F52B7"/>
    <w:rsid w:val="006F7A46"/>
    <w:rsid w:val="006F7F65"/>
    <w:rsid w:val="006F7FB9"/>
    <w:rsid w:val="00700630"/>
    <w:rsid w:val="007035B9"/>
    <w:rsid w:val="00704164"/>
    <w:rsid w:val="007049BE"/>
    <w:rsid w:val="00704FEE"/>
    <w:rsid w:val="00705770"/>
    <w:rsid w:val="007069F5"/>
    <w:rsid w:val="0071259A"/>
    <w:rsid w:val="00713180"/>
    <w:rsid w:val="00713E13"/>
    <w:rsid w:val="00715035"/>
    <w:rsid w:val="007153FE"/>
    <w:rsid w:val="00715929"/>
    <w:rsid w:val="00715A19"/>
    <w:rsid w:val="00715FDD"/>
    <w:rsid w:val="00716399"/>
    <w:rsid w:val="00716DA9"/>
    <w:rsid w:val="00716DE4"/>
    <w:rsid w:val="007172CF"/>
    <w:rsid w:val="00721816"/>
    <w:rsid w:val="00722C76"/>
    <w:rsid w:val="00723190"/>
    <w:rsid w:val="00723DFB"/>
    <w:rsid w:val="00724239"/>
    <w:rsid w:val="0072507C"/>
    <w:rsid w:val="007269F1"/>
    <w:rsid w:val="00727F98"/>
    <w:rsid w:val="0073143A"/>
    <w:rsid w:val="00731A58"/>
    <w:rsid w:val="00733044"/>
    <w:rsid w:val="00733E55"/>
    <w:rsid w:val="00733E5B"/>
    <w:rsid w:val="007352F7"/>
    <w:rsid w:val="00735C7A"/>
    <w:rsid w:val="00735D7F"/>
    <w:rsid w:val="00736475"/>
    <w:rsid w:val="007411C9"/>
    <w:rsid w:val="00741375"/>
    <w:rsid w:val="007413AC"/>
    <w:rsid w:val="007423DE"/>
    <w:rsid w:val="00743121"/>
    <w:rsid w:val="007438EE"/>
    <w:rsid w:val="0074536D"/>
    <w:rsid w:val="0074587C"/>
    <w:rsid w:val="00747519"/>
    <w:rsid w:val="00750147"/>
    <w:rsid w:val="00752084"/>
    <w:rsid w:val="00752888"/>
    <w:rsid w:val="00752B9B"/>
    <w:rsid w:val="0075469A"/>
    <w:rsid w:val="00755C86"/>
    <w:rsid w:val="007564E7"/>
    <w:rsid w:val="00757720"/>
    <w:rsid w:val="007600BA"/>
    <w:rsid w:val="00760429"/>
    <w:rsid w:val="00760F5F"/>
    <w:rsid w:val="00761A89"/>
    <w:rsid w:val="00763C8C"/>
    <w:rsid w:val="00763C94"/>
    <w:rsid w:val="00764019"/>
    <w:rsid w:val="007644D1"/>
    <w:rsid w:val="007647AD"/>
    <w:rsid w:val="00764A22"/>
    <w:rsid w:val="00766B06"/>
    <w:rsid w:val="00767249"/>
    <w:rsid w:val="0076777E"/>
    <w:rsid w:val="0077001A"/>
    <w:rsid w:val="007709B2"/>
    <w:rsid w:val="00771067"/>
    <w:rsid w:val="007711E4"/>
    <w:rsid w:val="00771FB2"/>
    <w:rsid w:val="0077589F"/>
    <w:rsid w:val="00776691"/>
    <w:rsid w:val="00776D6D"/>
    <w:rsid w:val="00776DBF"/>
    <w:rsid w:val="0077712A"/>
    <w:rsid w:val="00777D09"/>
    <w:rsid w:val="007806CC"/>
    <w:rsid w:val="00782331"/>
    <w:rsid w:val="00782645"/>
    <w:rsid w:val="00782F6E"/>
    <w:rsid w:val="00785EE6"/>
    <w:rsid w:val="00786166"/>
    <w:rsid w:val="0078764E"/>
    <w:rsid w:val="00790143"/>
    <w:rsid w:val="00791608"/>
    <w:rsid w:val="007917FE"/>
    <w:rsid w:val="00791B3E"/>
    <w:rsid w:val="00792A85"/>
    <w:rsid w:val="00793BEC"/>
    <w:rsid w:val="00794980"/>
    <w:rsid w:val="00795A39"/>
    <w:rsid w:val="00795D9A"/>
    <w:rsid w:val="00796005"/>
    <w:rsid w:val="0079625A"/>
    <w:rsid w:val="00796C1A"/>
    <w:rsid w:val="007970DE"/>
    <w:rsid w:val="007A0267"/>
    <w:rsid w:val="007A0551"/>
    <w:rsid w:val="007A0DF8"/>
    <w:rsid w:val="007A19BC"/>
    <w:rsid w:val="007A1E36"/>
    <w:rsid w:val="007A34BE"/>
    <w:rsid w:val="007A3B36"/>
    <w:rsid w:val="007A45B2"/>
    <w:rsid w:val="007A58CA"/>
    <w:rsid w:val="007A6F3C"/>
    <w:rsid w:val="007A74D9"/>
    <w:rsid w:val="007A7507"/>
    <w:rsid w:val="007A778B"/>
    <w:rsid w:val="007B01C7"/>
    <w:rsid w:val="007B0B8E"/>
    <w:rsid w:val="007B0CD1"/>
    <w:rsid w:val="007B17EF"/>
    <w:rsid w:val="007B25A8"/>
    <w:rsid w:val="007B271D"/>
    <w:rsid w:val="007B2CBC"/>
    <w:rsid w:val="007B2EF2"/>
    <w:rsid w:val="007B2F7D"/>
    <w:rsid w:val="007B309E"/>
    <w:rsid w:val="007B3E56"/>
    <w:rsid w:val="007B3E9D"/>
    <w:rsid w:val="007B43C6"/>
    <w:rsid w:val="007B511C"/>
    <w:rsid w:val="007B714E"/>
    <w:rsid w:val="007C039B"/>
    <w:rsid w:val="007C08E7"/>
    <w:rsid w:val="007C128B"/>
    <w:rsid w:val="007C16FF"/>
    <w:rsid w:val="007C3A22"/>
    <w:rsid w:val="007C57E4"/>
    <w:rsid w:val="007C61F5"/>
    <w:rsid w:val="007D0B4F"/>
    <w:rsid w:val="007D2BCB"/>
    <w:rsid w:val="007D33D2"/>
    <w:rsid w:val="007D3EE8"/>
    <w:rsid w:val="007D41D1"/>
    <w:rsid w:val="007D43CD"/>
    <w:rsid w:val="007D466C"/>
    <w:rsid w:val="007D4721"/>
    <w:rsid w:val="007D4B00"/>
    <w:rsid w:val="007D4E55"/>
    <w:rsid w:val="007D5605"/>
    <w:rsid w:val="007E162C"/>
    <w:rsid w:val="007E194E"/>
    <w:rsid w:val="007E3590"/>
    <w:rsid w:val="007E4AD8"/>
    <w:rsid w:val="007E4E41"/>
    <w:rsid w:val="007E5355"/>
    <w:rsid w:val="007E57FC"/>
    <w:rsid w:val="007E58EE"/>
    <w:rsid w:val="007E5A2D"/>
    <w:rsid w:val="007E5CE7"/>
    <w:rsid w:val="007E7500"/>
    <w:rsid w:val="007E7EC6"/>
    <w:rsid w:val="007F05C2"/>
    <w:rsid w:val="007F130F"/>
    <w:rsid w:val="007F28CC"/>
    <w:rsid w:val="007F2C80"/>
    <w:rsid w:val="007F2F0A"/>
    <w:rsid w:val="007F36B2"/>
    <w:rsid w:val="007F42DB"/>
    <w:rsid w:val="007F52E8"/>
    <w:rsid w:val="007F55CE"/>
    <w:rsid w:val="007F55F4"/>
    <w:rsid w:val="007F5BF4"/>
    <w:rsid w:val="007F7A20"/>
    <w:rsid w:val="00800318"/>
    <w:rsid w:val="008009B5"/>
    <w:rsid w:val="008011AE"/>
    <w:rsid w:val="00801480"/>
    <w:rsid w:val="0080255A"/>
    <w:rsid w:val="00802B14"/>
    <w:rsid w:val="00802C03"/>
    <w:rsid w:val="0080396F"/>
    <w:rsid w:val="00803A4D"/>
    <w:rsid w:val="00803E43"/>
    <w:rsid w:val="00804563"/>
    <w:rsid w:val="00804D30"/>
    <w:rsid w:val="0080551D"/>
    <w:rsid w:val="00805D4A"/>
    <w:rsid w:val="00805D82"/>
    <w:rsid w:val="00805F41"/>
    <w:rsid w:val="00806020"/>
    <w:rsid w:val="008067F7"/>
    <w:rsid w:val="008104D0"/>
    <w:rsid w:val="00810708"/>
    <w:rsid w:val="008112F1"/>
    <w:rsid w:val="00811EE5"/>
    <w:rsid w:val="008130DE"/>
    <w:rsid w:val="00813F7A"/>
    <w:rsid w:val="00814A6A"/>
    <w:rsid w:val="00816303"/>
    <w:rsid w:val="008169F0"/>
    <w:rsid w:val="00817AD9"/>
    <w:rsid w:val="00817D68"/>
    <w:rsid w:val="00820083"/>
    <w:rsid w:val="008210C9"/>
    <w:rsid w:val="008218B3"/>
    <w:rsid w:val="0082227F"/>
    <w:rsid w:val="00822907"/>
    <w:rsid w:val="00822BE4"/>
    <w:rsid w:val="008235F9"/>
    <w:rsid w:val="008238B8"/>
    <w:rsid w:val="00824152"/>
    <w:rsid w:val="00825237"/>
    <w:rsid w:val="0082725C"/>
    <w:rsid w:val="008276C3"/>
    <w:rsid w:val="00827CD5"/>
    <w:rsid w:val="00833301"/>
    <w:rsid w:val="0083416E"/>
    <w:rsid w:val="008350E4"/>
    <w:rsid w:val="00835977"/>
    <w:rsid w:val="00836758"/>
    <w:rsid w:val="00837136"/>
    <w:rsid w:val="008373F1"/>
    <w:rsid w:val="00837835"/>
    <w:rsid w:val="0084061B"/>
    <w:rsid w:val="008406EF"/>
    <w:rsid w:val="008411DE"/>
    <w:rsid w:val="00842EC5"/>
    <w:rsid w:val="0084377F"/>
    <w:rsid w:val="008437AD"/>
    <w:rsid w:val="00844ADC"/>
    <w:rsid w:val="00846584"/>
    <w:rsid w:val="008466BE"/>
    <w:rsid w:val="00846D49"/>
    <w:rsid w:val="0084728E"/>
    <w:rsid w:val="00847BDC"/>
    <w:rsid w:val="00850B3F"/>
    <w:rsid w:val="00850FC5"/>
    <w:rsid w:val="008510E7"/>
    <w:rsid w:val="00851C33"/>
    <w:rsid w:val="008527C0"/>
    <w:rsid w:val="00852937"/>
    <w:rsid w:val="00853617"/>
    <w:rsid w:val="00853AED"/>
    <w:rsid w:val="008542BD"/>
    <w:rsid w:val="00855150"/>
    <w:rsid w:val="008558E1"/>
    <w:rsid w:val="00855BFD"/>
    <w:rsid w:val="00856840"/>
    <w:rsid w:val="00856EF4"/>
    <w:rsid w:val="00857447"/>
    <w:rsid w:val="00857E81"/>
    <w:rsid w:val="00860317"/>
    <w:rsid w:val="008607AD"/>
    <w:rsid w:val="00861696"/>
    <w:rsid w:val="00861851"/>
    <w:rsid w:val="00861C70"/>
    <w:rsid w:val="00861DF9"/>
    <w:rsid w:val="00862099"/>
    <w:rsid w:val="0086350F"/>
    <w:rsid w:val="00863B7C"/>
    <w:rsid w:val="00865605"/>
    <w:rsid w:val="0086633F"/>
    <w:rsid w:val="008664FE"/>
    <w:rsid w:val="00866947"/>
    <w:rsid w:val="00866959"/>
    <w:rsid w:val="0086718F"/>
    <w:rsid w:val="00867438"/>
    <w:rsid w:val="008703EB"/>
    <w:rsid w:val="00871435"/>
    <w:rsid w:val="0087157F"/>
    <w:rsid w:val="00871F47"/>
    <w:rsid w:val="00871F67"/>
    <w:rsid w:val="00873C44"/>
    <w:rsid w:val="00873CF2"/>
    <w:rsid w:val="0087543A"/>
    <w:rsid w:val="008755B3"/>
    <w:rsid w:val="00875729"/>
    <w:rsid w:val="0088142C"/>
    <w:rsid w:val="00881659"/>
    <w:rsid w:val="00881B2F"/>
    <w:rsid w:val="00881B84"/>
    <w:rsid w:val="00883311"/>
    <w:rsid w:val="00883541"/>
    <w:rsid w:val="0088390A"/>
    <w:rsid w:val="00884413"/>
    <w:rsid w:val="008848E5"/>
    <w:rsid w:val="00885F5B"/>
    <w:rsid w:val="00886B96"/>
    <w:rsid w:val="00886D37"/>
    <w:rsid w:val="00887AB8"/>
    <w:rsid w:val="00887AD8"/>
    <w:rsid w:val="00887C31"/>
    <w:rsid w:val="00887E5D"/>
    <w:rsid w:val="0089004E"/>
    <w:rsid w:val="00890159"/>
    <w:rsid w:val="00890F25"/>
    <w:rsid w:val="0089390A"/>
    <w:rsid w:val="008945CA"/>
    <w:rsid w:val="0089493C"/>
    <w:rsid w:val="0089520F"/>
    <w:rsid w:val="00895B29"/>
    <w:rsid w:val="0089606E"/>
    <w:rsid w:val="008970ED"/>
    <w:rsid w:val="00897371"/>
    <w:rsid w:val="008973DB"/>
    <w:rsid w:val="00897D93"/>
    <w:rsid w:val="008A059B"/>
    <w:rsid w:val="008A0720"/>
    <w:rsid w:val="008A22D4"/>
    <w:rsid w:val="008A2EA6"/>
    <w:rsid w:val="008A5358"/>
    <w:rsid w:val="008A58B2"/>
    <w:rsid w:val="008A5995"/>
    <w:rsid w:val="008A6C6E"/>
    <w:rsid w:val="008A6F47"/>
    <w:rsid w:val="008A7F01"/>
    <w:rsid w:val="008B05D7"/>
    <w:rsid w:val="008B0B34"/>
    <w:rsid w:val="008B1A60"/>
    <w:rsid w:val="008B24AE"/>
    <w:rsid w:val="008B26D3"/>
    <w:rsid w:val="008B275E"/>
    <w:rsid w:val="008B28AC"/>
    <w:rsid w:val="008B3885"/>
    <w:rsid w:val="008B3A1F"/>
    <w:rsid w:val="008B3B7F"/>
    <w:rsid w:val="008B4C1D"/>
    <w:rsid w:val="008B57F4"/>
    <w:rsid w:val="008B716E"/>
    <w:rsid w:val="008C0E56"/>
    <w:rsid w:val="008C195E"/>
    <w:rsid w:val="008C2505"/>
    <w:rsid w:val="008C328C"/>
    <w:rsid w:val="008C3A75"/>
    <w:rsid w:val="008C3C8D"/>
    <w:rsid w:val="008C5BF2"/>
    <w:rsid w:val="008C64C8"/>
    <w:rsid w:val="008D029D"/>
    <w:rsid w:val="008D1236"/>
    <w:rsid w:val="008D4AC4"/>
    <w:rsid w:val="008D6180"/>
    <w:rsid w:val="008D6A25"/>
    <w:rsid w:val="008D6C17"/>
    <w:rsid w:val="008D6F90"/>
    <w:rsid w:val="008D712E"/>
    <w:rsid w:val="008D751D"/>
    <w:rsid w:val="008E0760"/>
    <w:rsid w:val="008E1058"/>
    <w:rsid w:val="008E17C6"/>
    <w:rsid w:val="008E1B77"/>
    <w:rsid w:val="008E2192"/>
    <w:rsid w:val="008E28FA"/>
    <w:rsid w:val="008E297E"/>
    <w:rsid w:val="008E32C4"/>
    <w:rsid w:val="008E3675"/>
    <w:rsid w:val="008E38C1"/>
    <w:rsid w:val="008E4759"/>
    <w:rsid w:val="008E4945"/>
    <w:rsid w:val="008E4AD7"/>
    <w:rsid w:val="008E4DA1"/>
    <w:rsid w:val="008E5175"/>
    <w:rsid w:val="008E6147"/>
    <w:rsid w:val="008E7B2F"/>
    <w:rsid w:val="008E7FB5"/>
    <w:rsid w:val="008F0340"/>
    <w:rsid w:val="008F1E2E"/>
    <w:rsid w:val="008F31C5"/>
    <w:rsid w:val="008F36E2"/>
    <w:rsid w:val="008F51A0"/>
    <w:rsid w:val="008F6205"/>
    <w:rsid w:val="008F6FD9"/>
    <w:rsid w:val="008F703A"/>
    <w:rsid w:val="008F72FF"/>
    <w:rsid w:val="00900062"/>
    <w:rsid w:val="00900858"/>
    <w:rsid w:val="00900A6D"/>
    <w:rsid w:val="00901CFD"/>
    <w:rsid w:val="00903032"/>
    <w:rsid w:val="0090317B"/>
    <w:rsid w:val="00903D23"/>
    <w:rsid w:val="0090413F"/>
    <w:rsid w:val="009042F4"/>
    <w:rsid w:val="00904721"/>
    <w:rsid w:val="009052E8"/>
    <w:rsid w:val="009053E7"/>
    <w:rsid w:val="009067A5"/>
    <w:rsid w:val="00906D18"/>
    <w:rsid w:val="0090765B"/>
    <w:rsid w:val="00907CBB"/>
    <w:rsid w:val="0091010D"/>
    <w:rsid w:val="00910B44"/>
    <w:rsid w:val="009112FE"/>
    <w:rsid w:val="00911A20"/>
    <w:rsid w:val="00913D37"/>
    <w:rsid w:val="00913EA5"/>
    <w:rsid w:val="00914691"/>
    <w:rsid w:val="009149B5"/>
    <w:rsid w:val="00916481"/>
    <w:rsid w:val="009166FF"/>
    <w:rsid w:val="00916C47"/>
    <w:rsid w:val="00917472"/>
    <w:rsid w:val="00920BD8"/>
    <w:rsid w:val="00921118"/>
    <w:rsid w:val="00921351"/>
    <w:rsid w:val="0092286E"/>
    <w:rsid w:val="009244E4"/>
    <w:rsid w:val="009247DD"/>
    <w:rsid w:val="009250D1"/>
    <w:rsid w:val="00925B66"/>
    <w:rsid w:val="009273DE"/>
    <w:rsid w:val="009274C9"/>
    <w:rsid w:val="0092787C"/>
    <w:rsid w:val="00927C75"/>
    <w:rsid w:val="0093060C"/>
    <w:rsid w:val="00932910"/>
    <w:rsid w:val="00932A59"/>
    <w:rsid w:val="0093359D"/>
    <w:rsid w:val="00933BBB"/>
    <w:rsid w:val="009346D5"/>
    <w:rsid w:val="00936972"/>
    <w:rsid w:val="00936DBA"/>
    <w:rsid w:val="00937641"/>
    <w:rsid w:val="00941154"/>
    <w:rsid w:val="00941A11"/>
    <w:rsid w:val="00941A37"/>
    <w:rsid w:val="00941CA1"/>
    <w:rsid w:val="009421B0"/>
    <w:rsid w:val="00942983"/>
    <w:rsid w:val="009443C1"/>
    <w:rsid w:val="009455B7"/>
    <w:rsid w:val="009464AF"/>
    <w:rsid w:val="009469BB"/>
    <w:rsid w:val="00946D46"/>
    <w:rsid w:val="009472B9"/>
    <w:rsid w:val="00947685"/>
    <w:rsid w:val="00947DD9"/>
    <w:rsid w:val="0095078F"/>
    <w:rsid w:val="00951778"/>
    <w:rsid w:val="009522DE"/>
    <w:rsid w:val="00952D0C"/>
    <w:rsid w:val="00952D27"/>
    <w:rsid w:val="00953D20"/>
    <w:rsid w:val="009548A5"/>
    <w:rsid w:val="0095640B"/>
    <w:rsid w:val="0095751D"/>
    <w:rsid w:val="00957A06"/>
    <w:rsid w:val="00960150"/>
    <w:rsid w:val="00960157"/>
    <w:rsid w:val="00960364"/>
    <w:rsid w:val="0096109D"/>
    <w:rsid w:val="009637B4"/>
    <w:rsid w:val="00963ADC"/>
    <w:rsid w:val="009641F0"/>
    <w:rsid w:val="00964417"/>
    <w:rsid w:val="009644D9"/>
    <w:rsid w:val="00964AC3"/>
    <w:rsid w:val="009653DE"/>
    <w:rsid w:val="00966FA1"/>
    <w:rsid w:val="009678D7"/>
    <w:rsid w:val="009701D5"/>
    <w:rsid w:val="009712E2"/>
    <w:rsid w:val="009715F7"/>
    <w:rsid w:val="00971892"/>
    <w:rsid w:val="00971D12"/>
    <w:rsid w:val="00971F82"/>
    <w:rsid w:val="00972740"/>
    <w:rsid w:val="0097280F"/>
    <w:rsid w:val="0097290C"/>
    <w:rsid w:val="00973D82"/>
    <w:rsid w:val="00974BF5"/>
    <w:rsid w:val="00975DD9"/>
    <w:rsid w:val="009779FF"/>
    <w:rsid w:val="00981207"/>
    <w:rsid w:val="00981CBE"/>
    <w:rsid w:val="0098200C"/>
    <w:rsid w:val="00982345"/>
    <w:rsid w:val="00983506"/>
    <w:rsid w:val="00983EF7"/>
    <w:rsid w:val="00983F94"/>
    <w:rsid w:val="00984A19"/>
    <w:rsid w:val="009852C8"/>
    <w:rsid w:val="0098735A"/>
    <w:rsid w:val="009919FB"/>
    <w:rsid w:val="00992206"/>
    <w:rsid w:val="009925E7"/>
    <w:rsid w:val="00992FE2"/>
    <w:rsid w:val="00994957"/>
    <w:rsid w:val="00995B61"/>
    <w:rsid w:val="0099610C"/>
    <w:rsid w:val="009961C7"/>
    <w:rsid w:val="009A06BD"/>
    <w:rsid w:val="009A1296"/>
    <w:rsid w:val="009A12A5"/>
    <w:rsid w:val="009A19A2"/>
    <w:rsid w:val="009A2545"/>
    <w:rsid w:val="009A28A6"/>
    <w:rsid w:val="009A47D3"/>
    <w:rsid w:val="009A4889"/>
    <w:rsid w:val="009A4D7F"/>
    <w:rsid w:val="009A59BD"/>
    <w:rsid w:val="009A5CBA"/>
    <w:rsid w:val="009A607F"/>
    <w:rsid w:val="009A65F8"/>
    <w:rsid w:val="009A6BC3"/>
    <w:rsid w:val="009A7B25"/>
    <w:rsid w:val="009B04C9"/>
    <w:rsid w:val="009B094B"/>
    <w:rsid w:val="009B0A87"/>
    <w:rsid w:val="009B22B9"/>
    <w:rsid w:val="009B38F3"/>
    <w:rsid w:val="009B3CDE"/>
    <w:rsid w:val="009B4D47"/>
    <w:rsid w:val="009B6F1D"/>
    <w:rsid w:val="009B71DC"/>
    <w:rsid w:val="009B7D9E"/>
    <w:rsid w:val="009C02DE"/>
    <w:rsid w:val="009C08FA"/>
    <w:rsid w:val="009C0B5F"/>
    <w:rsid w:val="009C2231"/>
    <w:rsid w:val="009C22DC"/>
    <w:rsid w:val="009C2624"/>
    <w:rsid w:val="009C30B5"/>
    <w:rsid w:val="009C37DC"/>
    <w:rsid w:val="009C402F"/>
    <w:rsid w:val="009C57CF"/>
    <w:rsid w:val="009C6E30"/>
    <w:rsid w:val="009C749A"/>
    <w:rsid w:val="009C7857"/>
    <w:rsid w:val="009D0E40"/>
    <w:rsid w:val="009D1528"/>
    <w:rsid w:val="009D1AE4"/>
    <w:rsid w:val="009D2519"/>
    <w:rsid w:val="009D408F"/>
    <w:rsid w:val="009D417C"/>
    <w:rsid w:val="009D5165"/>
    <w:rsid w:val="009D563A"/>
    <w:rsid w:val="009D7474"/>
    <w:rsid w:val="009E02D1"/>
    <w:rsid w:val="009E0CEA"/>
    <w:rsid w:val="009E108F"/>
    <w:rsid w:val="009E163C"/>
    <w:rsid w:val="009E235B"/>
    <w:rsid w:val="009E27DF"/>
    <w:rsid w:val="009E2C2B"/>
    <w:rsid w:val="009E2EAC"/>
    <w:rsid w:val="009E386C"/>
    <w:rsid w:val="009E3E3A"/>
    <w:rsid w:val="009E4AD4"/>
    <w:rsid w:val="009E507A"/>
    <w:rsid w:val="009E7096"/>
    <w:rsid w:val="009E7133"/>
    <w:rsid w:val="009E7A8E"/>
    <w:rsid w:val="009F039E"/>
    <w:rsid w:val="009F198B"/>
    <w:rsid w:val="009F2110"/>
    <w:rsid w:val="009F2CF4"/>
    <w:rsid w:val="009F32CF"/>
    <w:rsid w:val="009F332F"/>
    <w:rsid w:val="009F3670"/>
    <w:rsid w:val="009F38DF"/>
    <w:rsid w:val="009F4FDE"/>
    <w:rsid w:val="009F5C05"/>
    <w:rsid w:val="009F6013"/>
    <w:rsid w:val="009F61A8"/>
    <w:rsid w:val="009F6245"/>
    <w:rsid w:val="009F6328"/>
    <w:rsid w:val="009F6D8A"/>
    <w:rsid w:val="009F75AC"/>
    <w:rsid w:val="00A00464"/>
    <w:rsid w:val="00A00C92"/>
    <w:rsid w:val="00A010E3"/>
    <w:rsid w:val="00A01BC1"/>
    <w:rsid w:val="00A01E11"/>
    <w:rsid w:val="00A022DA"/>
    <w:rsid w:val="00A026E9"/>
    <w:rsid w:val="00A02A26"/>
    <w:rsid w:val="00A02E8D"/>
    <w:rsid w:val="00A03EF9"/>
    <w:rsid w:val="00A03FFE"/>
    <w:rsid w:val="00A0508A"/>
    <w:rsid w:val="00A0518C"/>
    <w:rsid w:val="00A07109"/>
    <w:rsid w:val="00A0775C"/>
    <w:rsid w:val="00A1129F"/>
    <w:rsid w:val="00A112A5"/>
    <w:rsid w:val="00A12DA1"/>
    <w:rsid w:val="00A1422C"/>
    <w:rsid w:val="00A144F6"/>
    <w:rsid w:val="00A14662"/>
    <w:rsid w:val="00A153E6"/>
    <w:rsid w:val="00A15E8D"/>
    <w:rsid w:val="00A16018"/>
    <w:rsid w:val="00A164C8"/>
    <w:rsid w:val="00A1691B"/>
    <w:rsid w:val="00A16E57"/>
    <w:rsid w:val="00A1737A"/>
    <w:rsid w:val="00A17779"/>
    <w:rsid w:val="00A204E9"/>
    <w:rsid w:val="00A212F6"/>
    <w:rsid w:val="00A21A1D"/>
    <w:rsid w:val="00A23C16"/>
    <w:rsid w:val="00A2413D"/>
    <w:rsid w:val="00A2512B"/>
    <w:rsid w:val="00A257E7"/>
    <w:rsid w:val="00A269FF"/>
    <w:rsid w:val="00A27C19"/>
    <w:rsid w:val="00A27F5C"/>
    <w:rsid w:val="00A30822"/>
    <w:rsid w:val="00A32970"/>
    <w:rsid w:val="00A33183"/>
    <w:rsid w:val="00A3337F"/>
    <w:rsid w:val="00A33F32"/>
    <w:rsid w:val="00A34156"/>
    <w:rsid w:val="00A34C8F"/>
    <w:rsid w:val="00A3631E"/>
    <w:rsid w:val="00A36559"/>
    <w:rsid w:val="00A36963"/>
    <w:rsid w:val="00A36D04"/>
    <w:rsid w:val="00A36DB8"/>
    <w:rsid w:val="00A36E17"/>
    <w:rsid w:val="00A37ACE"/>
    <w:rsid w:val="00A4121A"/>
    <w:rsid w:val="00A417C4"/>
    <w:rsid w:val="00A4233D"/>
    <w:rsid w:val="00A428D3"/>
    <w:rsid w:val="00A43AEA"/>
    <w:rsid w:val="00A43B13"/>
    <w:rsid w:val="00A445A1"/>
    <w:rsid w:val="00A44737"/>
    <w:rsid w:val="00A45F3A"/>
    <w:rsid w:val="00A469DB"/>
    <w:rsid w:val="00A475C5"/>
    <w:rsid w:val="00A47897"/>
    <w:rsid w:val="00A50B7B"/>
    <w:rsid w:val="00A527A8"/>
    <w:rsid w:val="00A52ADB"/>
    <w:rsid w:val="00A52B80"/>
    <w:rsid w:val="00A53006"/>
    <w:rsid w:val="00A5381E"/>
    <w:rsid w:val="00A54D6C"/>
    <w:rsid w:val="00A55876"/>
    <w:rsid w:val="00A55FA9"/>
    <w:rsid w:val="00A569D7"/>
    <w:rsid w:val="00A56D30"/>
    <w:rsid w:val="00A5706A"/>
    <w:rsid w:val="00A60C05"/>
    <w:rsid w:val="00A60D40"/>
    <w:rsid w:val="00A61145"/>
    <w:rsid w:val="00A61175"/>
    <w:rsid w:val="00A61841"/>
    <w:rsid w:val="00A6207B"/>
    <w:rsid w:val="00A631D2"/>
    <w:rsid w:val="00A638B9"/>
    <w:rsid w:val="00A64257"/>
    <w:rsid w:val="00A65265"/>
    <w:rsid w:val="00A65A3C"/>
    <w:rsid w:val="00A66319"/>
    <w:rsid w:val="00A66A5F"/>
    <w:rsid w:val="00A66D96"/>
    <w:rsid w:val="00A701D4"/>
    <w:rsid w:val="00A70532"/>
    <w:rsid w:val="00A71DB9"/>
    <w:rsid w:val="00A734AD"/>
    <w:rsid w:val="00A73FB4"/>
    <w:rsid w:val="00A75905"/>
    <w:rsid w:val="00A76017"/>
    <w:rsid w:val="00A7616A"/>
    <w:rsid w:val="00A766DE"/>
    <w:rsid w:val="00A77045"/>
    <w:rsid w:val="00A771FD"/>
    <w:rsid w:val="00A77274"/>
    <w:rsid w:val="00A773CA"/>
    <w:rsid w:val="00A77D19"/>
    <w:rsid w:val="00A77E8E"/>
    <w:rsid w:val="00A80B76"/>
    <w:rsid w:val="00A80DD1"/>
    <w:rsid w:val="00A80DFB"/>
    <w:rsid w:val="00A8120B"/>
    <w:rsid w:val="00A833E9"/>
    <w:rsid w:val="00A85816"/>
    <w:rsid w:val="00A86179"/>
    <w:rsid w:val="00A861D2"/>
    <w:rsid w:val="00A86C75"/>
    <w:rsid w:val="00A86D5C"/>
    <w:rsid w:val="00A86F59"/>
    <w:rsid w:val="00A90840"/>
    <w:rsid w:val="00A920BD"/>
    <w:rsid w:val="00A92E5B"/>
    <w:rsid w:val="00A939FE"/>
    <w:rsid w:val="00A93B91"/>
    <w:rsid w:val="00A9492E"/>
    <w:rsid w:val="00A94B22"/>
    <w:rsid w:val="00A94E56"/>
    <w:rsid w:val="00A970C6"/>
    <w:rsid w:val="00A971D4"/>
    <w:rsid w:val="00A97C14"/>
    <w:rsid w:val="00AA066F"/>
    <w:rsid w:val="00AA1A99"/>
    <w:rsid w:val="00AA3B58"/>
    <w:rsid w:val="00AA5741"/>
    <w:rsid w:val="00AA5D30"/>
    <w:rsid w:val="00AA5E25"/>
    <w:rsid w:val="00AA6441"/>
    <w:rsid w:val="00AB00D6"/>
    <w:rsid w:val="00AB0F40"/>
    <w:rsid w:val="00AB1585"/>
    <w:rsid w:val="00AB1BD9"/>
    <w:rsid w:val="00AB1FE2"/>
    <w:rsid w:val="00AB29CD"/>
    <w:rsid w:val="00AB2D06"/>
    <w:rsid w:val="00AB4C82"/>
    <w:rsid w:val="00AB69E1"/>
    <w:rsid w:val="00AB6C12"/>
    <w:rsid w:val="00AB6D09"/>
    <w:rsid w:val="00AB711B"/>
    <w:rsid w:val="00AB7452"/>
    <w:rsid w:val="00AB758F"/>
    <w:rsid w:val="00AB7992"/>
    <w:rsid w:val="00AB7DBC"/>
    <w:rsid w:val="00AC07FC"/>
    <w:rsid w:val="00AC2880"/>
    <w:rsid w:val="00AC2E5A"/>
    <w:rsid w:val="00AC2E6E"/>
    <w:rsid w:val="00AC3ED8"/>
    <w:rsid w:val="00AC4784"/>
    <w:rsid w:val="00AC620B"/>
    <w:rsid w:val="00AD0549"/>
    <w:rsid w:val="00AD0A19"/>
    <w:rsid w:val="00AD1FCB"/>
    <w:rsid w:val="00AD246C"/>
    <w:rsid w:val="00AD3D40"/>
    <w:rsid w:val="00AD6597"/>
    <w:rsid w:val="00AD691A"/>
    <w:rsid w:val="00AD7191"/>
    <w:rsid w:val="00AD785A"/>
    <w:rsid w:val="00AE091F"/>
    <w:rsid w:val="00AE146E"/>
    <w:rsid w:val="00AE18FC"/>
    <w:rsid w:val="00AE23B4"/>
    <w:rsid w:val="00AE253A"/>
    <w:rsid w:val="00AE28D9"/>
    <w:rsid w:val="00AE2FBA"/>
    <w:rsid w:val="00AE448A"/>
    <w:rsid w:val="00AE49E8"/>
    <w:rsid w:val="00AE5514"/>
    <w:rsid w:val="00AE6E28"/>
    <w:rsid w:val="00AE77C6"/>
    <w:rsid w:val="00AF0ADE"/>
    <w:rsid w:val="00AF0BC4"/>
    <w:rsid w:val="00AF0E7B"/>
    <w:rsid w:val="00AF22A2"/>
    <w:rsid w:val="00AF2CCF"/>
    <w:rsid w:val="00AF34E1"/>
    <w:rsid w:val="00AF4142"/>
    <w:rsid w:val="00AF463D"/>
    <w:rsid w:val="00AF536E"/>
    <w:rsid w:val="00AF54AB"/>
    <w:rsid w:val="00AF76E1"/>
    <w:rsid w:val="00B00E60"/>
    <w:rsid w:val="00B00F7A"/>
    <w:rsid w:val="00B01556"/>
    <w:rsid w:val="00B0166E"/>
    <w:rsid w:val="00B020D1"/>
    <w:rsid w:val="00B02171"/>
    <w:rsid w:val="00B0244D"/>
    <w:rsid w:val="00B02E79"/>
    <w:rsid w:val="00B030F0"/>
    <w:rsid w:val="00B04941"/>
    <w:rsid w:val="00B053B1"/>
    <w:rsid w:val="00B05A94"/>
    <w:rsid w:val="00B05AC9"/>
    <w:rsid w:val="00B10011"/>
    <w:rsid w:val="00B1060F"/>
    <w:rsid w:val="00B12451"/>
    <w:rsid w:val="00B131BD"/>
    <w:rsid w:val="00B13B02"/>
    <w:rsid w:val="00B13D88"/>
    <w:rsid w:val="00B175C3"/>
    <w:rsid w:val="00B20BCE"/>
    <w:rsid w:val="00B21590"/>
    <w:rsid w:val="00B215D3"/>
    <w:rsid w:val="00B216B8"/>
    <w:rsid w:val="00B21CDB"/>
    <w:rsid w:val="00B222AF"/>
    <w:rsid w:val="00B225C0"/>
    <w:rsid w:val="00B230AD"/>
    <w:rsid w:val="00B25E1D"/>
    <w:rsid w:val="00B26C9C"/>
    <w:rsid w:val="00B26E84"/>
    <w:rsid w:val="00B27873"/>
    <w:rsid w:val="00B30124"/>
    <w:rsid w:val="00B30438"/>
    <w:rsid w:val="00B30FCA"/>
    <w:rsid w:val="00B31A45"/>
    <w:rsid w:val="00B329B6"/>
    <w:rsid w:val="00B32E60"/>
    <w:rsid w:val="00B3312E"/>
    <w:rsid w:val="00B33229"/>
    <w:rsid w:val="00B33CB9"/>
    <w:rsid w:val="00B34B4E"/>
    <w:rsid w:val="00B3589D"/>
    <w:rsid w:val="00B36688"/>
    <w:rsid w:val="00B36AC8"/>
    <w:rsid w:val="00B37579"/>
    <w:rsid w:val="00B37934"/>
    <w:rsid w:val="00B40221"/>
    <w:rsid w:val="00B4087F"/>
    <w:rsid w:val="00B40A9E"/>
    <w:rsid w:val="00B40EDC"/>
    <w:rsid w:val="00B417F4"/>
    <w:rsid w:val="00B41DA2"/>
    <w:rsid w:val="00B41E88"/>
    <w:rsid w:val="00B42D78"/>
    <w:rsid w:val="00B43649"/>
    <w:rsid w:val="00B4594A"/>
    <w:rsid w:val="00B45BC7"/>
    <w:rsid w:val="00B4680E"/>
    <w:rsid w:val="00B470D1"/>
    <w:rsid w:val="00B4758A"/>
    <w:rsid w:val="00B51E59"/>
    <w:rsid w:val="00B52497"/>
    <w:rsid w:val="00B52EC3"/>
    <w:rsid w:val="00B53AA8"/>
    <w:rsid w:val="00B5518D"/>
    <w:rsid w:val="00B60299"/>
    <w:rsid w:val="00B6294E"/>
    <w:rsid w:val="00B62F07"/>
    <w:rsid w:val="00B63431"/>
    <w:rsid w:val="00B6513E"/>
    <w:rsid w:val="00B65860"/>
    <w:rsid w:val="00B6630E"/>
    <w:rsid w:val="00B66DF2"/>
    <w:rsid w:val="00B6745D"/>
    <w:rsid w:val="00B70226"/>
    <w:rsid w:val="00B70602"/>
    <w:rsid w:val="00B71B66"/>
    <w:rsid w:val="00B71C7B"/>
    <w:rsid w:val="00B728E0"/>
    <w:rsid w:val="00B7464E"/>
    <w:rsid w:val="00B75476"/>
    <w:rsid w:val="00B756D0"/>
    <w:rsid w:val="00B774D4"/>
    <w:rsid w:val="00B80DC6"/>
    <w:rsid w:val="00B82BB5"/>
    <w:rsid w:val="00B83494"/>
    <w:rsid w:val="00B842FA"/>
    <w:rsid w:val="00B85695"/>
    <w:rsid w:val="00B8631E"/>
    <w:rsid w:val="00B86D3E"/>
    <w:rsid w:val="00B87DBE"/>
    <w:rsid w:val="00B90AA8"/>
    <w:rsid w:val="00B91A0A"/>
    <w:rsid w:val="00B92143"/>
    <w:rsid w:val="00B92ADA"/>
    <w:rsid w:val="00B9437C"/>
    <w:rsid w:val="00B959C8"/>
    <w:rsid w:val="00BA0CD0"/>
    <w:rsid w:val="00BA1EA4"/>
    <w:rsid w:val="00BA2569"/>
    <w:rsid w:val="00BA4FC5"/>
    <w:rsid w:val="00BA6DB0"/>
    <w:rsid w:val="00BB0A83"/>
    <w:rsid w:val="00BB1C98"/>
    <w:rsid w:val="00BB1E19"/>
    <w:rsid w:val="00BB2B66"/>
    <w:rsid w:val="00BB3D95"/>
    <w:rsid w:val="00BB5478"/>
    <w:rsid w:val="00BB576D"/>
    <w:rsid w:val="00BC18B9"/>
    <w:rsid w:val="00BC260F"/>
    <w:rsid w:val="00BC31CE"/>
    <w:rsid w:val="00BC350C"/>
    <w:rsid w:val="00BC3617"/>
    <w:rsid w:val="00BC5069"/>
    <w:rsid w:val="00BC52CF"/>
    <w:rsid w:val="00BC5C69"/>
    <w:rsid w:val="00BC6A83"/>
    <w:rsid w:val="00BC7008"/>
    <w:rsid w:val="00BD0108"/>
    <w:rsid w:val="00BD585D"/>
    <w:rsid w:val="00BD5EF2"/>
    <w:rsid w:val="00BD5FC7"/>
    <w:rsid w:val="00BD7001"/>
    <w:rsid w:val="00BD72C6"/>
    <w:rsid w:val="00BE0940"/>
    <w:rsid w:val="00BE183A"/>
    <w:rsid w:val="00BE22FA"/>
    <w:rsid w:val="00BE4536"/>
    <w:rsid w:val="00BE45BA"/>
    <w:rsid w:val="00BE5BED"/>
    <w:rsid w:val="00BE5F1C"/>
    <w:rsid w:val="00BE60B0"/>
    <w:rsid w:val="00BE61D9"/>
    <w:rsid w:val="00BE650F"/>
    <w:rsid w:val="00BE6C47"/>
    <w:rsid w:val="00BE6F54"/>
    <w:rsid w:val="00BE7372"/>
    <w:rsid w:val="00BE7705"/>
    <w:rsid w:val="00BE7E32"/>
    <w:rsid w:val="00BF0A41"/>
    <w:rsid w:val="00BF0DB1"/>
    <w:rsid w:val="00BF3289"/>
    <w:rsid w:val="00BF3B61"/>
    <w:rsid w:val="00BF66F2"/>
    <w:rsid w:val="00BF71AB"/>
    <w:rsid w:val="00BF754B"/>
    <w:rsid w:val="00C00545"/>
    <w:rsid w:val="00C00AB2"/>
    <w:rsid w:val="00C00BE8"/>
    <w:rsid w:val="00C0141F"/>
    <w:rsid w:val="00C02080"/>
    <w:rsid w:val="00C0344E"/>
    <w:rsid w:val="00C04504"/>
    <w:rsid w:val="00C04C07"/>
    <w:rsid w:val="00C04D9F"/>
    <w:rsid w:val="00C05447"/>
    <w:rsid w:val="00C063D2"/>
    <w:rsid w:val="00C07200"/>
    <w:rsid w:val="00C072A8"/>
    <w:rsid w:val="00C07A3C"/>
    <w:rsid w:val="00C07BED"/>
    <w:rsid w:val="00C10107"/>
    <w:rsid w:val="00C126B6"/>
    <w:rsid w:val="00C12DBB"/>
    <w:rsid w:val="00C1397E"/>
    <w:rsid w:val="00C14434"/>
    <w:rsid w:val="00C14BDE"/>
    <w:rsid w:val="00C14C27"/>
    <w:rsid w:val="00C16457"/>
    <w:rsid w:val="00C21508"/>
    <w:rsid w:val="00C2242F"/>
    <w:rsid w:val="00C22858"/>
    <w:rsid w:val="00C23011"/>
    <w:rsid w:val="00C233EE"/>
    <w:rsid w:val="00C257B7"/>
    <w:rsid w:val="00C25D98"/>
    <w:rsid w:val="00C269CD"/>
    <w:rsid w:val="00C3080A"/>
    <w:rsid w:val="00C30C29"/>
    <w:rsid w:val="00C311DF"/>
    <w:rsid w:val="00C32479"/>
    <w:rsid w:val="00C32A06"/>
    <w:rsid w:val="00C3309E"/>
    <w:rsid w:val="00C332A0"/>
    <w:rsid w:val="00C332D1"/>
    <w:rsid w:val="00C37749"/>
    <w:rsid w:val="00C3777E"/>
    <w:rsid w:val="00C37E85"/>
    <w:rsid w:val="00C40BE3"/>
    <w:rsid w:val="00C40D17"/>
    <w:rsid w:val="00C4165E"/>
    <w:rsid w:val="00C41749"/>
    <w:rsid w:val="00C42BDF"/>
    <w:rsid w:val="00C42C5F"/>
    <w:rsid w:val="00C43A65"/>
    <w:rsid w:val="00C43B0F"/>
    <w:rsid w:val="00C43C16"/>
    <w:rsid w:val="00C44C4E"/>
    <w:rsid w:val="00C46669"/>
    <w:rsid w:val="00C46AE1"/>
    <w:rsid w:val="00C50036"/>
    <w:rsid w:val="00C50535"/>
    <w:rsid w:val="00C508D5"/>
    <w:rsid w:val="00C531CA"/>
    <w:rsid w:val="00C537F2"/>
    <w:rsid w:val="00C53F05"/>
    <w:rsid w:val="00C5559B"/>
    <w:rsid w:val="00C55918"/>
    <w:rsid w:val="00C5598A"/>
    <w:rsid w:val="00C5653D"/>
    <w:rsid w:val="00C56682"/>
    <w:rsid w:val="00C57ADA"/>
    <w:rsid w:val="00C607B3"/>
    <w:rsid w:val="00C609A9"/>
    <w:rsid w:val="00C60A2D"/>
    <w:rsid w:val="00C60DBF"/>
    <w:rsid w:val="00C610C7"/>
    <w:rsid w:val="00C61F17"/>
    <w:rsid w:val="00C62B41"/>
    <w:rsid w:val="00C631D7"/>
    <w:rsid w:val="00C6484A"/>
    <w:rsid w:val="00C64870"/>
    <w:rsid w:val="00C66733"/>
    <w:rsid w:val="00C671EC"/>
    <w:rsid w:val="00C67474"/>
    <w:rsid w:val="00C70111"/>
    <w:rsid w:val="00C701C2"/>
    <w:rsid w:val="00C71B7A"/>
    <w:rsid w:val="00C71E51"/>
    <w:rsid w:val="00C722A7"/>
    <w:rsid w:val="00C72DB8"/>
    <w:rsid w:val="00C73D30"/>
    <w:rsid w:val="00C74D20"/>
    <w:rsid w:val="00C74E6F"/>
    <w:rsid w:val="00C75055"/>
    <w:rsid w:val="00C75A2D"/>
    <w:rsid w:val="00C76853"/>
    <w:rsid w:val="00C76A52"/>
    <w:rsid w:val="00C76BDA"/>
    <w:rsid w:val="00C8266F"/>
    <w:rsid w:val="00C82844"/>
    <w:rsid w:val="00C832EF"/>
    <w:rsid w:val="00C83684"/>
    <w:rsid w:val="00C8400A"/>
    <w:rsid w:val="00C842B1"/>
    <w:rsid w:val="00C84E65"/>
    <w:rsid w:val="00C85271"/>
    <w:rsid w:val="00C855FD"/>
    <w:rsid w:val="00C858D5"/>
    <w:rsid w:val="00C85A6F"/>
    <w:rsid w:val="00C86831"/>
    <w:rsid w:val="00C86994"/>
    <w:rsid w:val="00C869F2"/>
    <w:rsid w:val="00C86C6C"/>
    <w:rsid w:val="00C907ED"/>
    <w:rsid w:val="00C92BD4"/>
    <w:rsid w:val="00C935FE"/>
    <w:rsid w:val="00C93DBB"/>
    <w:rsid w:val="00C9450A"/>
    <w:rsid w:val="00C94683"/>
    <w:rsid w:val="00C956EF"/>
    <w:rsid w:val="00C95967"/>
    <w:rsid w:val="00C95EF7"/>
    <w:rsid w:val="00C96238"/>
    <w:rsid w:val="00C96900"/>
    <w:rsid w:val="00C9698B"/>
    <w:rsid w:val="00C969C0"/>
    <w:rsid w:val="00C96E1C"/>
    <w:rsid w:val="00C97FF7"/>
    <w:rsid w:val="00CA0C53"/>
    <w:rsid w:val="00CA0E1D"/>
    <w:rsid w:val="00CA127E"/>
    <w:rsid w:val="00CA1FE2"/>
    <w:rsid w:val="00CA256A"/>
    <w:rsid w:val="00CA4294"/>
    <w:rsid w:val="00CA56EE"/>
    <w:rsid w:val="00CA698C"/>
    <w:rsid w:val="00CA70EA"/>
    <w:rsid w:val="00CA756D"/>
    <w:rsid w:val="00CA784C"/>
    <w:rsid w:val="00CB0001"/>
    <w:rsid w:val="00CB0326"/>
    <w:rsid w:val="00CB0F40"/>
    <w:rsid w:val="00CB1594"/>
    <w:rsid w:val="00CB18EA"/>
    <w:rsid w:val="00CB1DBF"/>
    <w:rsid w:val="00CB22EA"/>
    <w:rsid w:val="00CB2CED"/>
    <w:rsid w:val="00CB3F6F"/>
    <w:rsid w:val="00CB3FC8"/>
    <w:rsid w:val="00CB4927"/>
    <w:rsid w:val="00CB5AC1"/>
    <w:rsid w:val="00CB5B79"/>
    <w:rsid w:val="00CB71DD"/>
    <w:rsid w:val="00CB7858"/>
    <w:rsid w:val="00CB7CBA"/>
    <w:rsid w:val="00CB7E3D"/>
    <w:rsid w:val="00CC0C11"/>
    <w:rsid w:val="00CC3DBD"/>
    <w:rsid w:val="00CC4004"/>
    <w:rsid w:val="00CC51B0"/>
    <w:rsid w:val="00CC5D65"/>
    <w:rsid w:val="00CC7854"/>
    <w:rsid w:val="00CD0BFA"/>
    <w:rsid w:val="00CD0FFE"/>
    <w:rsid w:val="00CD1201"/>
    <w:rsid w:val="00CD1284"/>
    <w:rsid w:val="00CD1B6C"/>
    <w:rsid w:val="00CD4E18"/>
    <w:rsid w:val="00CD5661"/>
    <w:rsid w:val="00CD78AA"/>
    <w:rsid w:val="00CE1102"/>
    <w:rsid w:val="00CE1A8F"/>
    <w:rsid w:val="00CE36DC"/>
    <w:rsid w:val="00CE3888"/>
    <w:rsid w:val="00CE5B1B"/>
    <w:rsid w:val="00CE5C50"/>
    <w:rsid w:val="00CE5E52"/>
    <w:rsid w:val="00CE6477"/>
    <w:rsid w:val="00CE6A46"/>
    <w:rsid w:val="00CE6E81"/>
    <w:rsid w:val="00CF007E"/>
    <w:rsid w:val="00CF0781"/>
    <w:rsid w:val="00CF0A59"/>
    <w:rsid w:val="00CF1FB7"/>
    <w:rsid w:val="00CF2399"/>
    <w:rsid w:val="00CF2690"/>
    <w:rsid w:val="00CF365E"/>
    <w:rsid w:val="00CF3AFD"/>
    <w:rsid w:val="00CF3E79"/>
    <w:rsid w:val="00CF552D"/>
    <w:rsid w:val="00CF5625"/>
    <w:rsid w:val="00CF6000"/>
    <w:rsid w:val="00CF7051"/>
    <w:rsid w:val="00CF75A3"/>
    <w:rsid w:val="00CF7658"/>
    <w:rsid w:val="00CF7966"/>
    <w:rsid w:val="00D01088"/>
    <w:rsid w:val="00D050F8"/>
    <w:rsid w:val="00D0543F"/>
    <w:rsid w:val="00D105BD"/>
    <w:rsid w:val="00D106FD"/>
    <w:rsid w:val="00D110D5"/>
    <w:rsid w:val="00D131B4"/>
    <w:rsid w:val="00D138F6"/>
    <w:rsid w:val="00D17E3A"/>
    <w:rsid w:val="00D205CE"/>
    <w:rsid w:val="00D21209"/>
    <w:rsid w:val="00D2176A"/>
    <w:rsid w:val="00D2326D"/>
    <w:rsid w:val="00D234F1"/>
    <w:rsid w:val="00D24CAC"/>
    <w:rsid w:val="00D25FC1"/>
    <w:rsid w:val="00D26163"/>
    <w:rsid w:val="00D262E6"/>
    <w:rsid w:val="00D266A8"/>
    <w:rsid w:val="00D27015"/>
    <w:rsid w:val="00D314C8"/>
    <w:rsid w:val="00D317F1"/>
    <w:rsid w:val="00D31FB8"/>
    <w:rsid w:val="00D324C9"/>
    <w:rsid w:val="00D346B2"/>
    <w:rsid w:val="00D34926"/>
    <w:rsid w:val="00D35804"/>
    <w:rsid w:val="00D370A0"/>
    <w:rsid w:val="00D405BD"/>
    <w:rsid w:val="00D409ED"/>
    <w:rsid w:val="00D40B79"/>
    <w:rsid w:val="00D418CB"/>
    <w:rsid w:val="00D421EA"/>
    <w:rsid w:val="00D427C8"/>
    <w:rsid w:val="00D42FEA"/>
    <w:rsid w:val="00D43C78"/>
    <w:rsid w:val="00D44AA3"/>
    <w:rsid w:val="00D44D93"/>
    <w:rsid w:val="00D45176"/>
    <w:rsid w:val="00D45900"/>
    <w:rsid w:val="00D50383"/>
    <w:rsid w:val="00D50948"/>
    <w:rsid w:val="00D50D94"/>
    <w:rsid w:val="00D50EFB"/>
    <w:rsid w:val="00D50F27"/>
    <w:rsid w:val="00D519A8"/>
    <w:rsid w:val="00D52378"/>
    <w:rsid w:val="00D52555"/>
    <w:rsid w:val="00D52A9C"/>
    <w:rsid w:val="00D53016"/>
    <w:rsid w:val="00D531BC"/>
    <w:rsid w:val="00D53407"/>
    <w:rsid w:val="00D55323"/>
    <w:rsid w:val="00D559F7"/>
    <w:rsid w:val="00D56C8C"/>
    <w:rsid w:val="00D57833"/>
    <w:rsid w:val="00D60147"/>
    <w:rsid w:val="00D617E3"/>
    <w:rsid w:val="00D61DE1"/>
    <w:rsid w:val="00D623AA"/>
    <w:rsid w:val="00D62F98"/>
    <w:rsid w:val="00D631EF"/>
    <w:rsid w:val="00D633F7"/>
    <w:rsid w:val="00D63B0D"/>
    <w:rsid w:val="00D65C86"/>
    <w:rsid w:val="00D66EA1"/>
    <w:rsid w:val="00D67321"/>
    <w:rsid w:val="00D67A76"/>
    <w:rsid w:val="00D71D7A"/>
    <w:rsid w:val="00D72095"/>
    <w:rsid w:val="00D722CA"/>
    <w:rsid w:val="00D73826"/>
    <w:rsid w:val="00D741C7"/>
    <w:rsid w:val="00D742DC"/>
    <w:rsid w:val="00D74526"/>
    <w:rsid w:val="00D74AF2"/>
    <w:rsid w:val="00D74B6A"/>
    <w:rsid w:val="00D766DE"/>
    <w:rsid w:val="00D76EF1"/>
    <w:rsid w:val="00D77668"/>
    <w:rsid w:val="00D777A4"/>
    <w:rsid w:val="00D77ADD"/>
    <w:rsid w:val="00D77BA1"/>
    <w:rsid w:val="00D81EBF"/>
    <w:rsid w:val="00D82020"/>
    <w:rsid w:val="00D82461"/>
    <w:rsid w:val="00D82C27"/>
    <w:rsid w:val="00D82F54"/>
    <w:rsid w:val="00D834E3"/>
    <w:rsid w:val="00D8538B"/>
    <w:rsid w:val="00D8539C"/>
    <w:rsid w:val="00D86FD6"/>
    <w:rsid w:val="00D91D4E"/>
    <w:rsid w:val="00D92EEE"/>
    <w:rsid w:val="00D93E84"/>
    <w:rsid w:val="00D95D75"/>
    <w:rsid w:val="00D962AB"/>
    <w:rsid w:val="00D968FC"/>
    <w:rsid w:val="00DA0F66"/>
    <w:rsid w:val="00DA19FD"/>
    <w:rsid w:val="00DA2301"/>
    <w:rsid w:val="00DA36A2"/>
    <w:rsid w:val="00DA37C4"/>
    <w:rsid w:val="00DA47D8"/>
    <w:rsid w:val="00DA47E3"/>
    <w:rsid w:val="00DA518B"/>
    <w:rsid w:val="00DA5D1F"/>
    <w:rsid w:val="00DA5DC1"/>
    <w:rsid w:val="00DA6231"/>
    <w:rsid w:val="00DA6345"/>
    <w:rsid w:val="00DA68CF"/>
    <w:rsid w:val="00DA76C4"/>
    <w:rsid w:val="00DA7B0C"/>
    <w:rsid w:val="00DB0815"/>
    <w:rsid w:val="00DB15DC"/>
    <w:rsid w:val="00DB16E6"/>
    <w:rsid w:val="00DB2494"/>
    <w:rsid w:val="00DB2530"/>
    <w:rsid w:val="00DB50C5"/>
    <w:rsid w:val="00DB6996"/>
    <w:rsid w:val="00DB7FEC"/>
    <w:rsid w:val="00DC00EA"/>
    <w:rsid w:val="00DC0454"/>
    <w:rsid w:val="00DC08D6"/>
    <w:rsid w:val="00DC08EC"/>
    <w:rsid w:val="00DC0FED"/>
    <w:rsid w:val="00DC1AE4"/>
    <w:rsid w:val="00DC241F"/>
    <w:rsid w:val="00DC50D6"/>
    <w:rsid w:val="00DC513C"/>
    <w:rsid w:val="00DC55B9"/>
    <w:rsid w:val="00DC5B3B"/>
    <w:rsid w:val="00DC6B33"/>
    <w:rsid w:val="00DC7F12"/>
    <w:rsid w:val="00DD03F3"/>
    <w:rsid w:val="00DD1580"/>
    <w:rsid w:val="00DD2525"/>
    <w:rsid w:val="00DD28D3"/>
    <w:rsid w:val="00DD3698"/>
    <w:rsid w:val="00DD3EDB"/>
    <w:rsid w:val="00DD48CA"/>
    <w:rsid w:val="00DD5060"/>
    <w:rsid w:val="00DD5265"/>
    <w:rsid w:val="00DD53E6"/>
    <w:rsid w:val="00DD5C9F"/>
    <w:rsid w:val="00DD68BD"/>
    <w:rsid w:val="00DD798B"/>
    <w:rsid w:val="00DD7E9F"/>
    <w:rsid w:val="00DD7EC4"/>
    <w:rsid w:val="00DD7FA4"/>
    <w:rsid w:val="00DE0458"/>
    <w:rsid w:val="00DE0908"/>
    <w:rsid w:val="00DE1B6B"/>
    <w:rsid w:val="00DE2756"/>
    <w:rsid w:val="00DE27CC"/>
    <w:rsid w:val="00DE33B3"/>
    <w:rsid w:val="00DE3F52"/>
    <w:rsid w:val="00DE43C0"/>
    <w:rsid w:val="00DE48FD"/>
    <w:rsid w:val="00DE6703"/>
    <w:rsid w:val="00DE6EB1"/>
    <w:rsid w:val="00DE7193"/>
    <w:rsid w:val="00DE7987"/>
    <w:rsid w:val="00DF0290"/>
    <w:rsid w:val="00DF08DB"/>
    <w:rsid w:val="00DF388D"/>
    <w:rsid w:val="00DF4865"/>
    <w:rsid w:val="00DF4AF5"/>
    <w:rsid w:val="00DF580D"/>
    <w:rsid w:val="00DF6478"/>
    <w:rsid w:val="00DF6F80"/>
    <w:rsid w:val="00DF6FF3"/>
    <w:rsid w:val="00DF7779"/>
    <w:rsid w:val="00DF7F5A"/>
    <w:rsid w:val="00E0097D"/>
    <w:rsid w:val="00E011E6"/>
    <w:rsid w:val="00E02459"/>
    <w:rsid w:val="00E025B5"/>
    <w:rsid w:val="00E02E4A"/>
    <w:rsid w:val="00E03CDA"/>
    <w:rsid w:val="00E05D4C"/>
    <w:rsid w:val="00E06D09"/>
    <w:rsid w:val="00E07797"/>
    <w:rsid w:val="00E07A74"/>
    <w:rsid w:val="00E07AF0"/>
    <w:rsid w:val="00E10323"/>
    <w:rsid w:val="00E11620"/>
    <w:rsid w:val="00E117E9"/>
    <w:rsid w:val="00E11874"/>
    <w:rsid w:val="00E119DA"/>
    <w:rsid w:val="00E14278"/>
    <w:rsid w:val="00E15594"/>
    <w:rsid w:val="00E16189"/>
    <w:rsid w:val="00E16446"/>
    <w:rsid w:val="00E1786B"/>
    <w:rsid w:val="00E2140E"/>
    <w:rsid w:val="00E21C27"/>
    <w:rsid w:val="00E21E33"/>
    <w:rsid w:val="00E22548"/>
    <w:rsid w:val="00E238D4"/>
    <w:rsid w:val="00E24631"/>
    <w:rsid w:val="00E247AA"/>
    <w:rsid w:val="00E25493"/>
    <w:rsid w:val="00E25AD1"/>
    <w:rsid w:val="00E2624D"/>
    <w:rsid w:val="00E26D1D"/>
    <w:rsid w:val="00E2703E"/>
    <w:rsid w:val="00E30089"/>
    <w:rsid w:val="00E30946"/>
    <w:rsid w:val="00E3095D"/>
    <w:rsid w:val="00E30AF9"/>
    <w:rsid w:val="00E32391"/>
    <w:rsid w:val="00E32EDA"/>
    <w:rsid w:val="00E3375D"/>
    <w:rsid w:val="00E34462"/>
    <w:rsid w:val="00E34645"/>
    <w:rsid w:val="00E35218"/>
    <w:rsid w:val="00E36409"/>
    <w:rsid w:val="00E37235"/>
    <w:rsid w:val="00E37352"/>
    <w:rsid w:val="00E3745A"/>
    <w:rsid w:val="00E421F2"/>
    <w:rsid w:val="00E426D1"/>
    <w:rsid w:val="00E42796"/>
    <w:rsid w:val="00E431F2"/>
    <w:rsid w:val="00E4369B"/>
    <w:rsid w:val="00E4471C"/>
    <w:rsid w:val="00E457D1"/>
    <w:rsid w:val="00E46F01"/>
    <w:rsid w:val="00E5035F"/>
    <w:rsid w:val="00E5062D"/>
    <w:rsid w:val="00E51576"/>
    <w:rsid w:val="00E52BFE"/>
    <w:rsid w:val="00E53012"/>
    <w:rsid w:val="00E534F8"/>
    <w:rsid w:val="00E53AC8"/>
    <w:rsid w:val="00E56202"/>
    <w:rsid w:val="00E5629E"/>
    <w:rsid w:val="00E56C42"/>
    <w:rsid w:val="00E60058"/>
    <w:rsid w:val="00E60F94"/>
    <w:rsid w:val="00E6135D"/>
    <w:rsid w:val="00E619C0"/>
    <w:rsid w:val="00E6261F"/>
    <w:rsid w:val="00E6286B"/>
    <w:rsid w:val="00E6403D"/>
    <w:rsid w:val="00E645C3"/>
    <w:rsid w:val="00E645CD"/>
    <w:rsid w:val="00E64D2E"/>
    <w:rsid w:val="00E650FE"/>
    <w:rsid w:val="00E65978"/>
    <w:rsid w:val="00E67344"/>
    <w:rsid w:val="00E719AB"/>
    <w:rsid w:val="00E72713"/>
    <w:rsid w:val="00E74431"/>
    <w:rsid w:val="00E74791"/>
    <w:rsid w:val="00E7771C"/>
    <w:rsid w:val="00E77E97"/>
    <w:rsid w:val="00E80638"/>
    <w:rsid w:val="00E80EC0"/>
    <w:rsid w:val="00E80F7F"/>
    <w:rsid w:val="00E812DC"/>
    <w:rsid w:val="00E830C0"/>
    <w:rsid w:val="00E834A2"/>
    <w:rsid w:val="00E83823"/>
    <w:rsid w:val="00E84974"/>
    <w:rsid w:val="00E84B68"/>
    <w:rsid w:val="00E84C7A"/>
    <w:rsid w:val="00E85080"/>
    <w:rsid w:val="00E858CA"/>
    <w:rsid w:val="00E8605E"/>
    <w:rsid w:val="00E86922"/>
    <w:rsid w:val="00E877E5"/>
    <w:rsid w:val="00E87907"/>
    <w:rsid w:val="00E87AEA"/>
    <w:rsid w:val="00E903B5"/>
    <w:rsid w:val="00E92C84"/>
    <w:rsid w:val="00E937A7"/>
    <w:rsid w:val="00E96FF8"/>
    <w:rsid w:val="00EA25B1"/>
    <w:rsid w:val="00EA2E2F"/>
    <w:rsid w:val="00EA4D9C"/>
    <w:rsid w:val="00EA4E8A"/>
    <w:rsid w:val="00EA5EE4"/>
    <w:rsid w:val="00EA6382"/>
    <w:rsid w:val="00EA6451"/>
    <w:rsid w:val="00EA6C1C"/>
    <w:rsid w:val="00EA7BFA"/>
    <w:rsid w:val="00EB16D7"/>
    <w:rsid w:val="00EB1BD2"/>
    <w:rsid w:val="00EB1F4F"/>
    <w:rsid w:val="00EB378B"/>
    <w:rsid w:val="00EB3ADD"/>
    <w:rsid w:val="00EB3DBC"/>
    <w:rsid w:val="00EB49FB"/>
    <w:rsid w:val="00EB4D2D"/>
    <w:rsid w:val="00EB643F"/>
    <w:rsid w:val="00EB6FF9"/>
    <w:rsid w:val="00EB7A3F"/>
    <w:rsid w:val="00EC02F0"/>
    <w:rsid w:val="00EC09EB"/>
    <w:rsid w:val="00EC0F8D"/>
    <w:rsid w:val="00EC1139"/>
    <w:rsid w:val="00EC166B"/>
    <w:rsid w:val="00EC1D66"/>
    <w:rsid w:val="00EC3913"/>
    <w:rsid w:val="00EC5BCE"/>
    <w:rsid w:val="00ED0CCA"/>
    <w:rsid w:val="00ED10A4"/>
    <w:rsid w:val="00ED115B"/>
    <w:rsid w:val="00ED2A95"/>
    <w:rsid w:val="00ED2BD3"/>
    <w:rsid w:val="00ED3945"/>
    <w:rsid w:val="00ED3B44"/>
    <w:rsid w:val="00ED3D80"/>
    <w:rsid w:val="00ED5CC7"/>
    <w:rsid w:val="00ED6500"/>
    <w:rsid w:val="00ED681F"/>
    <w:rsid w:val="00ED7CAB"/>
    <w:rsid w:val="00EE08A3"/>
    <w:rsid w:val="00EE1A9E"/>
    <w:rsid w:val="00EE23C1"/>
    <w:rsid w:val="00EE3FA9"/>
    <w:rsid w:val="00EE43B8"/>
    <w:rsid w:val="00EE45A2"/>
    <w:rsid w:val="00EE4F7C"/>
    <w:rsid w:val="00EE5706"/>
    <w:rsid w:val="00EE6397"/>
    <w:rsid w:val="00EF0086"/>
    <w:rsid w:val="00EF02FA"/>
    <w:rsid w:val="00EF0704"/>
    <w:rsid w:val="00EF0BDC"/>
    <w:rsid w:val="00EF108D"/>
    <w:rsid w:val="00EF2E4F"/>
    <w:rsid w:val="00EF3223"/>
    <w:rsid w:val="00EF3B1A"/>
    <w:rsid w:val="00EF5462"/>
    <w:rsid w:val="00EF5B69"/>
    <w:rsid w:val="00EF68E8"/>
    <w:rsid w:val="00EF68FA"/>
    <w:rsid w:val="00EF6AEC"/>
    <w:rsid w:val="00EF7132"/>
    <w:rsid w:val="00EF765E"/>
    <w:rsid w:val="00EF7BA5"/>
    <w:rsid w:val="00EF7EAB"/>
    <w:rsid w:val="00F00114"/>
    <w:rsid w:val="00F00AD6"/>
    <w:rsid w:val="00F014D6"/>
    <w:rsid w:val="00F01676"/>
    <w:rsid w:val="00F01EAA"/>
    <w:rsid w:val="00F023E8"/>
    <w:rsid w:val="00F02B0E"/>
    <w:rsid w:val="00F02FC9"/>
    <w:rsid w:val="00F04BB9"/>
    <w:rsid w:val="00F05FFD"/>
    <w:rsid w:val="00F064A0"/>
    <w:rsid w:val="00F07185"/>
    <w:rsid w:val="00F07258"/>
    <w:rsid w:val="00F100EE"/>
    <w:rsid w:val="00F106BF"/>
    <w:rsid w:val="00F1108C"/>
    <w:rsid w:val="00F12CBB"/>
    <w:rsid w:val="00F14CD3"/>
    <w:rsid w:val="00F159F3"/>
    <w:rsid w:val="00F15F7D"/>
    <w:rsid w:val="00F1736C"/>
    <w:rsid w:val="00F17989"/>
    <w:rsid w:val="00F204E4"/>
    <w:rsid w:val="00F21511"/>
    <w:rsid w:val="00F21B32"/>
    <w:rsid w:val="00F22247"/>
    <w:rsid w:val="00F22957"/>
    <w:rsid w:val="00F229E2"/>
    <w:rsid w:val="00F234A6"/>
    <w:rsid w:val="00F23A5D"/>
    <w:rsid w:val="00F23EC7"/>
    <w:rsid w:val="00F24467"/>
    <w:rsid w:val="00F24B8F"/>
    <w:rsid w:val="00F24FA1"/>
    <w:rsid w:val="00F256B3"/>
    <w:rsid w:val="00F259BD"/>
    <w:rsid w:val="00F264B1"/>
    <w:rsid w:val="00F26611"/>
    <w:rsid w:val="00F267FF"/>
    <w:rsid w:val="00F26900"/>
    <w:rsid w:val="00F269F4"/>
    <w:rsid w:val="00F26A56"/>
    <w:rsid w:val="00F26D92"/>
    <w:rsid w:val="00F26FC7"/>
    <w:rsid w:val="00F27501"/>
    <w:rsid w:val="00F27C2F"/>
    <w:rsid w:val="00F27D73"/>
    <w:rsid w:val="00F31008"/>
    <w:rsid w:val="00F312A1"/>
    <w:rsid w:val="00F32662"/>
    <w:rsid w:val="00F3447E"/>
    <w:rsid w:val="00F346DE"/>
    <w:rsid w:val="00F34E30"/>
    <w:rsid w:val="00F35395"/>
    <w:rsid w:val="00F35B39"/>
    <w:rsid w:val="00F36064"/>
    <w:rsid w:val="00F37A5E"/>
    <w:rsid w:val="00F40196"/>
    <w:rsid w:val="00F402FA"/>
    <w:rsid w:val="00F40FFA"/>
    <w:rsid w:val="00F41336"/>
    <w:rsid w:val="00F425F4"/>
    <w:rsid w:val="00F4271E"/>
    <w:rsid w:val="00F42E2D"/>
    <w:rsid w:val="00F4414F"/>
    <w:rsid w:val="00F4430F"/>
    <w:rsid w:val="00F45282"/>
    <w:rsid w:val="00F45BB0"/>
    <w:rsid w:val="00F45BF1"/>
    <w:rsid w:val="00F45EDC"/>
    <w:rsid w:val="00F46029"/>
    <w:rsid w:val="00F467D9"/>
    <w:rsid w:val="00F4704F"/>
    <w:rsid w:val="00F50684"/>
    <w:rsid w:val="00F50E16"/>
    <w:rsid w:val="00F511A4"/>
    <w:rsid w:val="00F51583"/>
    <w:rsid w:val="00F515D0"/>
    <w:rsid w:val="00F5175A"/>
    <w:rsid w:val="00F51BE2"/>
    <w:rsid w:val="00F51EEC"/>
    <w:rsid w:val="00F52797"/>
    <w:rsid w:val="00F5334D"/>
    <w:rsid w:val="00F5360A"/>
    <w:rsid w:val="00F541BE"/>
    <w:rsid w:val="00F550A1"/>
    <w:rsid w:val="00F5526A"/>
    <w:rsid w:val="00F55E96"/>
    <w:rsid w:val="00F56811"/>
    <w:rsid w:val="00F57249"/>
    <w:rsid w:val="00F57827"/>
    <w:rsid w:val="00F57EFB"/>
    <w:rsid w:val="00F60570"/>
    <w:rsid w:val="00F60C6D"/>
    <w:rsid w:val="00F60FAC"/>
    <w:rsid w:val="00F611F3"/>
    <w:rsid w:val="00F6170A"/>
    <w:rsid w:val="00F61B6F"/>
    <w:rsid w:val="00F61C30"/>
    <w:rsid w:val="00F62689"/>
    <w:rsid w:val="00F62B4F"/>
    <w:rsid w:val="00F62EC9"/>
    <w:rsid w:val="00F63262"/>
    <w:rsid w:val="00F634BB"/>
    <w:rsid w:val="00F63C0E"/>
    <w:rsid w:val="00F65C63"/>
    <w:rsid w:val="00F66046"/>
    <w:rsid w:val="00F66360"/>
    <w:rsid w:val="00F66996"/>
    <w:rsid w:val="00F67D9C"/>
    <w:rsid w:val="00F70CAC"/>
    <w:rsid w:val="00F7171A"/>
    <w:rsid w:val="00F7263F"/>
    <w:rsid w:val="00F72D03"/>
    <w:rsid w:val="00F73DF5"/>
    <w:rsid w:val="00F73EFA"/>
    <w:rsid w:val="00F74C94"/>
    <w:rsid w:val="00F76135"/>
    <w:rsid w:val="00F76F5F"/>
    <w:rsid w:val="00F76F98"/>
    <w:rsid w:val="00F77A27"/>
    <w:rsid w:val="00F804E0"/>
    <w:rsid w:val="00F81B01"/>
    <w:rsid w:val="00F83C89"/>
    <w:rsid w:val="00F83E5B"/>
    <w:rsid w:val="00F84431"/>
    <w:rsid w:val="00F856CE"/>
    <w:rsid w:val="00F8601A"/>
    <w:rsid w:val="00F86186"/>
    <w:rsid w:val="00F86774"/>
    <w:rsid w:val="00F87272"/>
    <w:rsid w:val="00F87410"/>
    <w:rsid w:val="00F90155"/>
    <w:rsid w:val="00F90855"/>
    <w:rsid w:val="00F90C24"/>
    <w:rsid w:val="00F90DD3"/>
    <w:rsid w:val="00F9329F"/>
    <w:rsid w:val="00F93302"/>
    <w:rsid w:val="00F93418"/>
    <w:rsid w:val="00F93493"/>
    <w:rsid w:val="00F95ECF"/>
    <w:rsid w:val="00F95F6F"/>
    <w:rsid w:val="00F967FF"/>
    <w:rsid w:val="00F9742E"/>
    <w:rsid w:val="00F978BB"/>
    <w:rsid w:val="00F97EFD"/>
    <w:rsid w:val="00FA0323"/>
    <w:rsid w:val="00FA070B"/>
    <w:rsid w:val="00FA1EB6"/>
    <w:rsid w:val="00FA1F60"/>
    <w:rsid w:val="00FA239B"/>
    <w:rsid w:val="00FA2414"/>
    <w:rsid w:val="00FA28BD"/>
    <w:rsid w:val="00FA29A3"/>
    <w:rsid w:val="00FA3856"/>
    <w:rsid w:val="00FA3E14"/>
    <w:rsid w:val="00FA492C"/>
    <w:rsid w:val="00FA6D54"/>
    <w:rsid w:val="00FB031B"/>
    <w:rsid w:val="00FB2488"/>
    <w:rsid w:val="00FB4E17"/>
    <w:rsid w:val="00FB5479"/>
    <w:rsid w:val="00FB5AF1"/>
    <w:rsid w:val="00FC0FC2"/>
    <w:rsid w:val="00FC10C2"/>
    <w:rsid w:val="00FC1239"/>
    <w:rsid w:val="00FC369B"/>
    <w:rsid w:val="00FC4055"/>
    <w:rsid w:val="00FC40B8"/>
    <w:rsid w:val="00FC6386"/>
    <w:rsid w:val="00FD04BC"/>
    <w:rsid w:val="00FD066D"/>
    <w:rsid w:val="00FD0743"/>
    <w:rsid w:val="00FD09F4"/>
    <w:rsid w:val="00FD1889"/>
    <w:rsid w:val="00FD20C6"/>
    <w:rsid w:val="00FD264D"/>
    <w:rsid w:val="00FD2E98"/>
    <w:rsid w:val="00FD3633"/>
    <w:rsid w:val="00FD3D7B"/>
    <w:rsid w:val="00FD4323"/>
    <w:rsid w:val="00FD509E"/>
    <w:rsid w:val="00FD5260"/>
    <w:rsid w:val="00FD6A34"/>
    <w:rsid w:val="00FD714B"/>
    <w:rsid w:val="00FD76DB"/>
    <w:rsid w:val="00FD7B0C"/>
    <w:rsid w:val="00FE0631"/>
    <w:rsid w:val="00FE165A"/>
    <w:rsid w:val="00FE1A7B"/>
    <w:rsid w:val="00FE2BA2"/>
    <w:rsid w:val="00FE2C0C"/>
    <w:rsid w:val="00FE4EB8"/>
    <w:rsid w:val="00FE5E8B"/>
    <w:rsid w:val="00FE7E9E"/>
    <w:rsid w:val="00FF09DB"/>
    <w:rsid w:val="00FF0A34"/>
    <w:rsid w:val="00FF0AD2"/>
    <w:rsid w:val="00FF15C8"/>
    <w:rsid w:val="00FF28E6"/>
    <w:rsid w:val="00FF305A"/>
    <w:rsid w:val="00FF3330"/>
    <w:rsid w:val="00FF3F41"/>
    <w:rsid w:val="00FF4781"/>
    <w:rsid w:val="00FF76EA"/>
    <w:rsid w:val="5C750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D49DAA17-3DD0-48F3-85AB-4B68A4090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uiPriority="35" w:unhideWhenUsed="1" w:qFormat="1"/>
    <w:lsdException w:name="table of figures"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unhideWhenUsed="1" w:qFormat="1"/>
    <w:lsdException w:name="toa heading" w:semiHidden="1" w:unhideWhenUsed="1"/>
    <w:lsdException w:name="List" w:unhideWhenUsed="1" w:qFormat="1"/>
    <w:lsdException w:name="List Bullet" w:unhideWhenUsed="1" w:qFormat="1"/>
    <w:lsdException w:name="List Number" w:unhideWhenUsed="1" w:qFormat="1"/>
    <w:lsdException w:name="List 2" w:unhideWhenUsed="1" w:qFormat="1"/>
    <w:lsdException w:name="List 3" w:unhideWhenUsed="1" w:qFormat="1"/>
    <w:lsdException w:name="List 4" w:semiHidden="1" w:unhideWhenUsed="1"/>
    <w:lsdException w:name="List 5" w:semiHidden="1" w:unhideWhenUsed="1"/>
    <w:lsdException w:name="List Bullet 2" w:unhideWhenUsed="1" w:qFormat="1"/>
    <w:lsdException w:name="List Bullet 3" w:unhideWhenUsed="1" w:qFormat="1"/>
    <w:lsdException w:name="List Bullet 4" w:semiHidden="1" w:unhideWhenUsed="1"/>
    <w:lsdException w:name="List Bullet 5" w:semiHidden="1" w:unhideWhenUsed="1"/>
    <w:lsdException w:name="List Number 2" w:unhideWhenUsed="1" w:qFormat="1"/>
    <w:lsdException w:name="List Number 3" w:unhideWhenUsed="1" w:qFormat="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semiHidden="1" w:unhideWhenUsed="1"/>
    <w:lsdException w:name="List Continue" w:unhideWhenUsed="1" w:qFormat="1"/>
    <w:lsdException w:name="List Continue 2" w:unhideWhenUsed="1" w:qFormat="1"/>
    <w:lsdException w:name="List Continue 3" w:unhideWhenUsed="1"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qFormat="1"/>
    <w:lsdException w:name="Light Grid" w:uiPriority="62"/>
    <w:lsdException w:name="Medium Shading 1" w:uiPriority="63" w:qFormat="1"/>
    <w:lsdException w:name="Medium Shading 2" w:uiPriority="64" w:qFormat="1"/>
    <w:lsdException w:name="Medium List 1" w:uiPriority="65"/>
    <w:lsdException w:name="Medium List 2" w:uiPriority="66"/>
    <w:lsdException w:name="Medium Grid 1" w:uiPriority="67"/>
    <w:lsdException w:name="Medium Grid 2" w:uiPriority="68"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qFormat="1"/>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qFormat="1"/>
    <w:lsdException w:name="Medium List 1 Accent 2" w:uiPriority="65" w:qFormat="1"/>
    <w:lsdException w:name="Medium List 2 Accent 2" w:uiPriority="66"/>
    <w:lsdException w:name="Medium Grid 1 Accent 2" w:uiPriority="67" w:qFormat="1"/>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qFormat="1"/>
    <w:lsdException w:name="Light List Accent 3" w:uiPriority="61" w:qFormat="1"/>
    <w:lsdException w:name="Light Grid Accent 3" w:uiPriority="62" w:qFormat="1"/>
    <w:lsdException w:name="Medium Shading 1 Accent 3" w:uiPriority="63" w:qFormat="1"/>
    <w:lsdException w:name="Medium Shading 2 Accent 3" w:uiPriority="64" w:qFormat="1"/>
    <w:lsdException w:name="Medium List 1 Accent 3" w:uiPriority="65"/>
    <w:lsdException w:name="Medium List 2 Accent 3" w:uiPriority="66" w:qFormat="1"/>
    <w:lsdException w:name="Medium Grid 1 Accent 3" w:uiPriority="67" w:qFormat="1"/>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qFormat="1"/>
    <w:lsdException w:name="Light List Accent 4" w:uiPriority="61" w:qFormat="1"/>
    <w:lsdException w:name="Light Grid Accent 4" w:uiPriority="62"/>
    <w:lsdException w:name="Medium Shading 1 Accent 4" w:uiPriority="63"/>
    <w:lsdException w:name="Medium Shading 2 Accent 4" w:uiPriority="64" w:qFormat="1"/>
    <w:lsdException w:name="Medium List 1 Accent 4" w:uiPriority="65" w:qFormat="1"/>
    <w:lsdException w:name="Medium List 2 Accent 4" w:uiPriority="66" w:qFormat="1"/>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qFormat="1"/>
    <w:lsdException w:name="Medium Shading 1 Accent 5" w:uiPriority="63" w:qFormat="1"/>
    <w:lsdException w:name="Medium Shading 2 Accent 5" w:uiPriority="64" w:qFormat="1"/>
    <w:lsdException w:name="Medium List 1 Accent 5" w:uiPriority="65"/>
    <w:lsdException w:name="Medium List 2 Accent 5" w:uiPriority="66" w:qFormat="1"/>
    <w:lsdException w:name="Medium Grid 1 Accent 5" w:uiPriority="67" w:qFormat="1"/>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qFormat="1"/>
    <w:lsdException w:name="Light Grid Accent 6" w:uiPriority="62" w:qFormat="1"/>
    <w:lsdException w:name="Medium Shading 1 Accent 6" w:uiPriority="63"/>
    <w:lsdException w:name="Medium Shading 2 Accent 6" w:uiPriority="64"/>
    <w:lsdException w:name="Medium List 1 Accent 6" w:uiPriority="65"/>
    <w:lsdException w:name="Medium List 2 Accent 6" w:uiPriority="66" w:qFormat="1"/>
    <w:lsdException w:name="Medium Grid 1 Accent 6" w:uiPriority="67" w:qFormat="1"/>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spacing w:line="360" w:lineRule="auto"/>
      <w:jc w:val="both"/>
    </w:pPr>
    <w:rPr>
      <w:rFonts w:ascii="Times New Roman" w:hAnsi="Times New Roman"/>
      <w:kern w:val="2"/>
      <w:sz w:val="24"/>
      <w:szCs w:val="22"/>
    </w:rPr>
  </w:style>
  <w:style w:type="paragraph" w:styleId="1">
    <w:name w:val="heading 1"/>
    <w:basedOn w:val="a1"/>
    <w:next w:val="a1"/>
    <w:link w:val="10"/>
    <w:uiPriority w:val="9"/>
    <w:qFormat/>
    <w:pPr>
      <w:keepNext/>
      <w:keepLines/>
      <w:spacing w:before="340" w:after="330" w:line="578" w:lineRule="auto"/>
      <w:outlineLvl w:val="0"/>
    </w:pPr>
    <w:rPr>
      <w:rFonts w:eastAsia="宋体" w:cs="Times New Roman"/>
      <w:b/>
      <w:bCs/>
      <w:kern w:val="44"/>
      <w:sz w:val="44"/>
      <w:szCs w:val="44"/>
    </w:rPr>
  </w:style>
  <w:style w:type="paragraph" w:styleId="21">
    <w:name w:val="heading 2"/>
    <w:basedOn w:val="X"/>
    <w:next w:val="a1"/>
    <w:link w:val="22"/>
    <w:uiPriority w:val="9"/>
    <w:unhideWhenUsed/>
    <w:qFormat/>
    <w:pPr>
      <w:numPr>
        <w:numId w:val="0"/>
      </w:numPr>
      <w:snapToGrid/>
      <w:spacing w:beforeLines="50" w:before="50" w:afterLines="50" w:after="50"/>
      <w:jc w:val="left"/>
      <w:outlineLvl w:val="1"/>
    </w:pPr>
    <w:rPr>
      <w:rFonts w:cstheme="majorBidi"/>
      <w:bCs w:val="0"/>
      <w:sz w:val="28"/>
      <w:szCs w:val="32"/>
    </w:rPr>
  </w:style>
  <w:style w:type="paragraph" w:styleId="31">
    <w:name w:val="heading 3"/>
    <w:basedOn w:val="21"/>
    <w:next w:val="a1"/>
    <w:link w:val="32"/>
    <w:uiPriority w:val="9"/>
    <w:unhideWhenUsed/>
    <w:qFormat/>
    <w:pPr>
      <w:outlineLvl w:val="2"/>
    </w:pPr>
    <w:rPr>
      <w:bCs/>
      <w:sz w:val="24"/>
    </w:rPr>
  </w:style>
  <w:style w:type="paragraph" w:styleId="4">
    <w:name w:val="heading 4"/>
    <w:basedOn w:val="X"/>
    <w:next w:val="a1"/>
    <w:link w:val="40"/>
    <w:uiPriority w:val="9"/>
    <w:unhideWhenUsed/>
    <w:qFormat/>
    <w:pPr>
      <w:numPr>
        <w:numId w:val="0"/>
      </w:numPr>
      <w:snapToGrid/>
      <w:spacing w:beforeLines="50" w:before="50" w:afterLines="50" w:after="50" w:line="400" w:lineRule="exact"/>
      <w:jc w:val="left"/>
      <w:outlineLvl w:val="3"/>
    </w:pPr>
    <w:rPr>
      <w:rFonts w:cstheme="majorBidi"/>
      <w:b w:val="0"/>
      <w:bCs w:val="0"/>
      <w:sz w:val="24"/>
      <w:szCs w:val="28"/>
    </w:rPr>
  </w:style>
  <w:style w:type="paragraph" w:styleId="5">
    <w:name w:val="heading 5"/>
    <w:basedOn w:val="a1"/>
    <w:next w:val="a1"/>
    <w:link w:val="50"/>
    <w:uiPriority w:val="9"/>
    <w:unhideWhenUsed/>
    <w:qFormat/>
    <w:pPr>
      <w:keepNext/>
      <w:keepLines/>
      <w:spacing w:before="280" w:after="290" w:line="376" w:lineRule="auto"/>
      <w:outlineLvl w:val="4"/>
    </w:pPr>
    <w:rPr>
      <w:b/>
      <w:bCs/>
      <w:sz w:val="28"/>
      <w:szCs w:val="28"/>
    </w:rPr>
  </w:style>
  <w:style w:type="paragraph" w:styleId="6">
    <w:name w:val="heading 6"/>
    <w:basedOn w:val="a1"/>
    <w:next w:val="a1"/>
    <w:link w:val="60"/>
    <w:uiPriority w:val="9"/>
    <w:unhideWhenUsed/>
    <w:qFormat/>
    <w:pPr>
      <w:keepNext/>
      <w:keepLines/>
      <w:spacing w:before="240" w:after="64" w:line="320" w:lineRule="auto"/>
      <w:outlineLvl w:val="5"/>
    </w:pPr>
    <w:rPr>
      <w:rFonts w:asciiTheme="majorHAnsi" w:eastAsiaTheme="majorEastAsia" w:hAnsiTheme="majorHAnsi" w:cstheme="majorBidi"/>
      <w:b/>
      <w:bCs/>
      <w:szCs w:val="24"/>
    </w:rPr>
  </w:style>
  <w:style w:type="paragraph" w:styleId="7">
    <w:name w:val="heading 7"/>
    <w:basedOn w:val="a1"/>
    <w:next w:val="a1"/>
    <w:link w:val="70"/>
    <w:uiPriority w:val="9"/>
    <w:semiHidden/>
    <w:unhideWhenUsed/>
    <w:qFormat/>
    <w:pPr>
      <w:keepNext/>
      <w:keepLines/>
      <w:widowControl/>
      <w:spacing w:before="200" w:line="276" w:lineRule="auto"/>
      <w:jc w:val="left"/>
      <w:outlineLvl w:val="6"/>
    </w:pPr>
    <w:rPr>
      <w:rFonts w:asciiTheme="majorHAnsi" w:eastAsiaTheme="majorEastAsia" w:hAnsiTheme="majorHAnsi" w:cstheme="majorBidi"/>
      <w:i/>
      <w:iCs/>
      <w:color w:val="404040" w:themeColor="text1" w:themeTint="BF"/>
      <w:kern w:val="0"/>
      <w:lang w:eastAsia="en-US"/>
    </w:rPr>
  </w:style>
  <w:style w:type="paragraph" w:styleId="8">
    <w:name w:val="heading 8"/>
    <w:basedOn w:val="a1"/>
    <w:next w:val="a1"/>
    <w:link w:val="80"/>
    <w:uiPriority w:val="9"/>
    <w:semiHidden/>
    <w:unhideWhenUsed/>
    <w:qFormat/>
    <w:pPr>
      <w:keepNext/>
      <w:keepLines/>
      <w:widowControl/>
      <w:spacing w:before="200" w:line="276" w:lineRule="auto"/>
      <w:jc w:val="left"/>
      <w:outlineLvl w:val="7"/>
    </w:pPr>
    <w:rPr>
      <w:rFonts w:asciiTheme="majorHAnsi" w:eastAsiaTheme="majorEastAsia" w:hAnsiTheme="majorHAnsi" w:cstheme="majorBidi"/>
      <w:color w:val="5B9BD5" w:themeColor="accent1"/>
      <w:kern w:val="0"/>
      <w:sz w:val="20"/>
      <w:szCs w:val="20"/>
      <w:lang w:eastAsia="en-US"/>
    </w:rPr>
  </w:style>
  <w:style w:type="paragraph" w:styleId="9">
    <w:name w:val="heading 9"/>
    <w:basedOn w:val="a1"/>
    <w:next w:val="a1"/>
    <w:link w:val="90"/>
    <w:uiPriority w:val="9"/>
    <w:semiHidden/>
    <w:unhideWhenUsed/>
    <w:qFormat/>
    <w:pPr>
      <w:keepNext/>
      <w:keepLines/>
      <w:widowControl/>
      <w:spacing w:before="200" w:line="276" w:lineRule="auto"/>
      <w:jc w:val="left"/>
      <w:outlineLvl w:val="8"/>
    </w:pPr>
    <w:rPr>
      <w:rFonts w:asciiTheme="majorHAnsi" w:eastAsiaTheme="majorEastAsia" w:hAnsiTheme="majorHAnsi" w:cstheme="majorBidi"/>
      <w:i/>
      <w:iCs/>
      <w:color w:val="404040" w:themeColor="text1" w:themeTint="BF"/>
      <w:kern w:val="0"/>
      <w:sz w:val="20"/>
      <w:szCs w:val="20"/>
      <w:lang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uiPriority w:val="99"/>
    <w:unhideWhenUsed/>
    <w:qFormat/>
    <w:pPr>
      <w:tabs>
        <w:tab w:val="left" w:pos="576"/>
        <w:tab w:val="left" w:pos="1152"/>
        <w:tab w:val="left" w:pos="1728"/>
        <w:tab w:val="left" w:pos="2304"/>
        <w:tab w:val="left" w:pos="2880"/>
        <w:tab w:val="left" w:pos="3456"/>
        <w:tab w:val="left" w:pos="4032"/>
      </w:tabs>
      <w:spacing w:after="200" w:line="276" w:lineRule="auto"/>
    </w:pPr>
    <w:rPr>
      <w:rFonts w:ascii="Courier" w:hAnsi="Courier"/>
      <w:lang w:eastAsia="en-US"/>
    </w:rPr>
  </w:style>
  <w:style w:type="paragraph" w:customStyle="1" w:styleId="X">
    <w:name w:val="第X章"/>
    <w:basedOn w:val="1"/>
    <w:link w:val="X0"/>
    <w:qFormat/>
    <w:pPr>
      <w:numPr>
        <w:numId w:val="1"/>
      </w:numPr>
      <w:adjustRightInd w:val="0"/>
      <w:snapToGrid w:val="0"/>
      <w:spacing w:beforeLines="100" w:before="100" w:afterLines="100" w:after="100" w:line="240" w:lineRule="auto"/>
      <w:jc w:val="center"/>
    </w:pPr>
    <w:rPr>
      <w:rFonts w:eastAsiaTheme="majorEastAsia"/>
      <w:sz w:val="32"/>
    </w:rPr>
  </w:style>
  <w:style w:type="paragraph" w:styleId="33">
    <w:name w:val="List 3"/>
    <w:basedOn w:val="a1"/>
    <w:uiPriority w:val="99"/>
    <w:unhideWhenUsed/>
    <w:qFormat/>
    <w:pPr>
      <w:widowControl/>
      <w:spacing w:after="200" w:line="276" w:lineRule="auto"/>
      <w:ind w:left="1080" w:hanging="360"/>
      <w:contextualSpacing/>
      <w:jc w:val="left"/>
    </w:pPr>
    <w:rPr>
      <w:rFonts w:ascii="宋体" w:eastAsia="宋体" w:hAnsi="宋体"/>
      <w:kern w:val="0"/>
      <w:lang w:eastAsia="en-US"/>
    </w:rPr>
  </w:style>
  <w:style w:type="paragraph" w:styleId="2">
    <w:name w:val="List Number 2"/>
    <w:basedOn w:val="a1"/>
    <w:uiPriority w:val="99"/>
    <w:unhideWhenUsed/>
    <w:qFormat/>
    <w:pPr>
      <w:widowControl/>
      <w:numPr>
        <w:numId w:val="2"/>
      </w:numPr>
      <w:spacing w:after="200" w:line="276" w:lineRule="auto"/>
      <w:contextualSpacing/>
      <w:jc w:val="left"/>
    </w:pPr>
    <w:rPr>
      <w:rFonts w:ascii="宋体" w:eastAsia="宋体" w:hAnsi="宋体"/>
      <w:kern w:val="0"/>
      <w:lang w:eastAsia="en-US"/>
    </w:rPr>
  </w:style>
  <w:style w:type="paragraph" w:styleId="a">
    <w:name w:val="List Number"/>
    <w:basedOn w:val="a1"/>
    <w:uiPriority w:val="99"/>
    <w:unhideWhenUsed/>
    <w:qFormat/>
    <w:pPr>
      <w:widowControl/>
      <w:numPr>
        <w:numId w:val="3"/>
      </w:numPr>
      <w:spacing w:after="200" w:line="276" w:lineRule="auto"/>
      <w:contextualSpacing/>
      <w:jc w:val="left"/>
    </w:pPr>
    <w:rPr>
      <w:rFonts w:ascii="宋体" w:eastAsia="宋体" w:hAnsi="宋体"/>
      <w:kern w:val="0"/>
      <w:lang w:eastAsia="en-US"/>
    </w:rPr>
  </w:style>
  <w:style w:type="paragraph" w:styleId="a7">
    <w:name w:val="caption"/>
    <w:basedOn w:val="a1"/>
    <w:next w:val="a1"/>
    <w:uiPriority w:val="35"/>
    <w:unhideWhenUsed/>
    <w:qFormat/>
    <w:rPr>
      <w:rFonts w:asciiTheme="majorHAnsi" w:eastAsia="黑体" w:hAnsiTheme="majorHAnsi" w:cstheme="majorBidi"/>
      <w:sz w:val="20"/>
      <w:szCs w:val="20"/>
    </w:rPr>
  </w:style>
  <w:style w:type="paragraph" w:styleId="a0">
    <w:name w:val="List Bullet"/>
    <w:basedOn w:val="a1"/>
    <w:uiPriority w:val="99"/>
    <w:unhideWhenUsed/>
    <w:qFormat/>
    <w:pPr>
      <w:widowControl/>
      <w:numPr>
        <w:numId w:val="4"/>
      </w:numPr>
      <w:spacing w:after="200" w:line="276" w:lineRule="auto"/>
      <w:contextualSpacing/>
      <w:jc w:val="left"/>
    </w:pPr>
    <w:rPr>
      <w:rFonts w:ascii="宋体" w:eastAsia="宋体" w:hAnsi="宋体"/>
      <w:kern w:val="0"/>
      <w:lang w:eastAsia="en-US"/>
    </w:rPr>
  </w:style>
  <w:style w:type="paragraph" w:styleId="a8">
    <w:name w:val="annotation text"/>
    <w:basedOn w:val="a1"/>
    <w:link w:val="a9"/>
    <w:uiPriority w:val="99"/>
    <w:unhideWhenUsed/>
    <w:pPr>
      <w:jc w:val="left"/>
    </w:pPr>
    <w:rPr>
      <w:rFonts w:eastAsia="宋体" w:cs="Times New Roman"/>
      <w:szCs w:val="24"/>
    </w:rPr>
  </w:style>
  <w:style w:type="paragraph" w:styleId="34">
    <w:name w:val="Body Text 3"/>
    <w:basedOn w:val="a1"/>
    <w:link w:val="35"/>
    <w:uiPriority w:val="99"/>
    <w:unhideWhenUsed/>
    <w:qFormat/>
    <w:pPr>
      <w:widowControl/>
      <w:spacing w:after="120" w:line="276" w:lineRule="auto"/>
      <w:jc w:val="left"/>
    </w:pPr>
    <w:rPr>
      <w:rFonts w:ascii="宋体" w:eastAsia="宋体" w:hAnsi="宋体"/>
      <w:kern w:val="0"/>
      <w:sz w:val="16"/>
      <w:szCs w:val="16"/>
      <w:lang w:eastAsia="en-US"/>
    </w:rPr>
  </w:style>
  <w:style w:type="paragraph" w:styleId="30">
    <w:name w:val="List Bullet 3"/>
    <w:basedOn w:val="a1"/>
    <w:uiPriority w:val="99"/>
    <w:unhideWhenUsed/>
    <w:qFormat/>
    <w:pPr>
      <w:widowControl/>
      <w:numPr>
        <w:numId w:val="5"/>
      </w:numPr>
      <w:spacing w:after="200" w:line="276" w:lineRule="auto"/>
      <w:contextualSpacing/>
      <w:jc w:val="left"/>
    </w:pPr>
    <w:rPr>
      <w:rFonts w:ascii="宋体" w:eastAsia="宋体" w:hAnsi="宋体"/>
      <w:kern w:val="0"/>
      <w:lang w:eastAsia="en-US"/>
    </w:rPr>
  </w:style>
  <w:style w:type="paragraph" w:styleId="aa">
    <w:name w:val="Body Text"/>
    <w:basedOn w:val="a1"/>
    <w:link w:val="ab"/>
    <w:uiPriority w:val="99"/>
    <w:unhideWhenUsed/>
    <w:qFormat/>
    <w:pPr>
      <w:widowControl/>
      <w:spacing w:after="120" w:line="276" w:lineRule="auto"/>
      <w:jc w:val="left"/>
    </w:pPr>
    <w:rPr>
      <w:rFonts w:ascii="宋体" w:eastAsia="宋体" w:hAnsi="宋体"/>
      <w:kern w:val="0"/>
      <w:lang w:eastAsia="en-US"/>
    </w:rPr>
  </w:style>
  <w:style w:type="paragraph" w:styleId="3">
    <w:name w:val="List Number 3"/>
    <w:basedOn w:val="a1"/>
    <w:uiPriority w:val="99"/>
    <w:unhideWhenUsed/>
    <w:qFormat/>
    <w:pPr>
      <w:widowControl/>
      <w:numPr>
        <w:numId w:val="6"/>
      </w:numPr>
      <w:spacing w:after="200" w:line="276" w:lineRule="auto"/>
      <w:contextualSpacing/>
      <w:jc w:val="left"/>
    </w:pPr>
    <w:rPr>
      <w:rFonts w:ascii="宋体" w:eastAsia="宋体" w:hAnsi="宋体"/>
      <w:kern w:val="0"/>
      <w:lang w:eastAsia="en-US"/>
    </w:rPr>
  </w:style>
  <w:style w:type="paragraph" w:styleId="23">
    <w:name w:val="List 2"/>
    <w:basedOn w:val="a1"/>
    <w:uiPriority w:val="99"/>
    <w:unhideWhenUsed/>
    <w:qFormat/>
    <w:pPr>
      <w:widowControl/>
      <w:spacing w:after="200" w:line="276" w:lineRule="auto"/>
      <w:ind w:left="720" w:hanging="360"/>
      <w:contextualSpacing/>
      <w:jc w:val="left"/>
    </w:pPr>
    <w:rPr>
      <w:rFonts w:ascii="宋体" w:eastAsia="宋体" w:hAnsi="宋体"/>
      <w:kern w:val="0"/>
      <w:lang w:eastAsia="en-US"/>
    </w:rPr>
  </w:style>
  <w:style w:type="paragraph" w:styleId="ac">
    <w:name w:val="List Continue"/>
    <w:basedOn w:val="a1"/>
    <w:uiPriority w:val="99"/>
    <w:unhideWhenUsed/>
    <w:qFormat/>
    <w:pPr>
      <w:widowControl/>
      <w:spacing w:after="120" w:line="276" w:lineRule="auto"/>
      <w:ind w:left="360"/>
      <w:contextualSpacing/>
      <w:jc w:val="left"/>
    </w:pPr>
    <w:rPr>
      <w:rFonts w:ascii="宋体" w:eastAsia="宋体" w:hAnsi="宋体"/>
      <w:kern w:val="0"/>
      <w:lang w:eastAsia="en-US"/>
    </w:rPr>
  </w:style>
  <w:style w:type="paragraph" w:styleId="20">
    <w:name w:val="List Bullet 2"/>
    <w:basedOn w:val="a1"/>
    <w:uiPriority w:val="99"/>
    <w:unhideWhenUsed/>
    <w:qFormat/>
    <w:pPr>
      <w:widowControl/>
      <w:numPr>
        <w:numId w:val="7"/>
      </w:numPr>
      <w:spacing w:after="200" w:line="276" w:lineRule="auto"/>
      <w:contextualSpacing/>
      <w:jc w:val="left"/>
    </w:pPr>
    <w:rPr>
      <w:rFonts w:ascii="宋体" w:eastAsia="宋体" w:hAnsi="宋体"/>
      <w:kern w:val="0"/>
      <w:lang w:eastAsia="en-US"/>
    </w:rPr>
  </w:style>
  <w:style w:type="paragraph" w:styleId="TOC3">
    <w:name w:val="toc 3"/>
    <w:basedOn w:val="a1"/>
    <w:next w:val="a1"/>
    <w:autoRedefine/>
    <w:uiPriority w:val="39"/>
    <w:unhideWhenUsed/>
    <w:pPr>
      <w:ind w:leftChars="400" w:left="840"/>
    </w:pPr>
  </w:style>
  <w:style w:type="paragraph" w:styleId="ad">
    <w:name w:val="Date"/>
    <w:basedOn w:val="a1"/>
    <w:next w:val="a1"/>
    <w:link w:val="ae"/>
    <w:uiPriority w:val="99"/>
    <w:semiHidden/>
    <w:unhideWhenUsed/>
    <w:qFormat/>
    <w:pPr>
      <w:ind w:leftChars="2500" w:left="100"/>
    </w:pPr>
  </w:style>
  <w:style w:type="paragraph" w:styleId="af">
    <w:name w:val="Balloon Text"/>
    <w:basedOn w:val="a1"/>
    <w:link w:val="af0"/>
    <w:uiPriority w:val="99"/>
    <w:semiHidden/>
    <w:unhideWhenUsed/>
    <w:rPr>
      <w:rFonts w:eastAsia="宋体" w:cs="Times New Roman"/>
      <w:sz w:val="18"/>
      <w:szCs w:val="18"/>
    </w:rPr>
  </w:style>
  <w:style w:type="paragraph" w:styleId="af1">
    <w:name w:val="footer"/>
    <w:basedOn w:val="a1"/>
    <w:link w:val="af2"/>
    <w:uiPriority w:val="99"/>
    <w:unhideWhenUsed/>
    <w:qFormat/>
    <w:pPr>
      <w:tabs>
        <w:tab w:val="center" w:pos="4153"/>
        <w:tab w:val="right" w:pos="8306"/>
      </w:tabs>
      <w:snapToGrid w:val="0"/>
      <w:jc w:val="left"/>
    </w:pPr>
    <w:rPr>
      <w:sz w:val="18"/>
      <w:szCs w:val="18"/>
    </w:rPr>
  </w:style>
  <w:style w:type="paragraph" w:styleId="af3">
    <w:name w:val="header"/>
    <w:basedOn w:val="a1"/>
    <w:link w:val="af4"/>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autoRedefine/>
    <w:uiPriority w:val="39"/>
    <w:unhideWhenUsed/>
    <w:pPr>
      <w:tabs>
        <w:tab w:val="right" w:leader="dot" w:pos="8296"/>
      </w:tabs>
      <w:ind w:leftChars="200" w:left="960" w:hangingChars="200" w:hanging="480"/>
    </w:pPr>
  </w:style>
  <w:style w:type="paragraph" w:styleId="af5">
    <w:name w:val="Subtitle"/>
    <w:basedOn w:val="a1"/>
    <w:next w:val="a1"/>
    <w:link w:val="af6"/>
    <w:uiPriority w:val="11"/>
    <w:qFormat/>
    <w:pPr>
      <w:spacing w:before="240" w:after="60" w:line="312" w:lineRule="atLeast"/>
      <w:jc w:val="center"/>
      <w:outlineLvl w:val="1"/>
    </w:pPr>
    <w:rPr>
      <w:rFonts w:asciiTheme="minorHAnsi" w:hAnsiTheme="minorHAnsi"/>
      <w:b/>
      <w:bCs/>
      <w:kern w:val="28"/>
      <w:sz w:val="32"/>
      <w:szCs w:val="32"/>
    </w:rPr>
  </w:style>
  <w:style w:type="paragraph" w:styleId="af7">
    <w:name w:val="List"/>
    <w:basedOn w:val="a1"/>
    <w:uiPriority w:val="99"/>
    <w:unhideWhenUsed/>
    <w:qFormat/>
    <w:pPr>
      <w:widowControl/>
      <w:spacing w:after="200" w:line="276" w:lineRule="auto"/>
      <w:ind w:left="360" w:hanging="360"/>
      <w:contextualSpacing/>
      <w:jc w:val="left"/>
    </w:pPr>
    <w:rPr>
      <w:rFonts w:ascii="宋体" w:eastAsia="宋体" w:hAnsi="宋体"/>
      <w:kern w:val="0"/>
      <w:lang w:eastAsia="en-US"/>
    </w:rPr>
  </w:style>
  <w:style w:type="paragraph" w:styleId="af8">
    <w:name w:val="table of figures"/>
    <w:basedOn w:val="a1"/>
    <w:next w:val="a1"/>
    <w:uiPriority w:val="99"/>
    <w:unhideWhenUsed/>
    <w:qFormat/>
    <w:pPr>
      <w:ind w:left="480" w:hanging="480"/>
      <w:jc w:val="left"/>
    </w:pPr>
    <w:rPr>
      <w:rFonts w:cstheme="minorHAnsi"/>
      <w:smallCaps/>
      <w:sz w:val="20"/>
      <w:szCs w:val="20"/>
    </w:rPr>
  </w:style>
  <w:style w:type="paragraph" w:styleId="TOC2">
    <w:name w:val="toc 2"/>
    <w:basedOn w:val="a1"/>
    <w:next w:val="a1"/>
    <w:autoRedefine/>
    <w:uiPriority w:val="39"/>
    <w:unhideWhenUsed/>
    <w:pPr>
      <w:ind w:leftChars="200" w:left="420"/>
    </w:pPr>
  </w:style>
  <w:style w:type="paragraph" w:styleId="24">
    <w:name w:val="Body Text 2"/>
    <w:basedOn w:val="a1"/>
    <w:link w:val="25"/>
    <w:uiPriority w:val="99"/>
    <w:unhideWhenUsed/>
    <w:qFormat/>
    <w:pPr>
      <w:widowControl/>
      <w:spacing w:after="120" w:line="480" w:lineRule="auto"/>
      <w:jc w:val="left"/>
    </w:pPr>
    <w:rPr>
      <w:rFonts w:ascii="宋体" w:eastAsia="宋体" w:hAnsi="宋体"/>
      <w:kern w:val="0"/>
      <w:lang w:eastAsia="en-US"/>
    </w:rPr>
  </w:style>
  <w:style w:type="paragraph" w:styleId="26">
    <w:name w:val="List Continue 2"/>
    <w:basedOn w:val="a1"/>
    <w:uiPriority w:val="99"/>
    <w:unhideWhenUsed/>
    <w:qFormat/>
    <w:pPr>
      <w:widowControl/>
      <w:spacing w:after="120" w:line="276" w:lineRule="auto"/>
      <w:ind w:left="720"/>
      <w:contextualSpacing/>
      <w:jc w:val="left"/>
    </w:pPr>
    <w:rPr>
      <w:rFonts w:ascii="宋体" w:eastAsia="宋体" w:hAnsi="宋体"/>
      <w:kern w:val="0"/>
      <w:lang w:eastAsia="en-US"/>
    </w:rPr>
  </w:style>
  <w:style w:type="paragraph" w:styleId="af9">
    <w:name w:val="Normal (Web)"/>
    <w:basedOn w:val="a1"/>
    <w:uiPriority w:val="99"/>
    <w:unhideWhenUsed/>
    <w:pPr>
      <w:widowControl/>
      <w:spacing w:before="100" w:beforeAutospacing="1" w:after="100" w:afterAutospacing="1"/>
      <w:jc w:val="left"/>
    </w:pPr>
    <w:rPr>
      <w:rFonts w:ascii="宋体" w:eastAsia="宋体" w:hAnsi="宋体" w:cs="宋体"/>
      <w:kern w:val="0"/>
      <w:szCs w:val="24"/>
    </w:rPr>
  </w:style>
  <w:style w:type="paragraph" w:styleId="36">
    <w:name w:val="List Continue 3"/>
    <w:basedOn w:val="a1"/>
    <w:uiPriority w:val="99"/>
    <w:unhideWhenUsed/>
    <w:qFormat/>
    <w:pPr>
      <w:widowControl/>
      <w:spacing w:after="120" w:line="276" w:lineRule="auto"/>
      <w:ind w:left="1080"/>
      <w:contextualSpacing/>
      <w:jc w:val="left"/>
    </w:pPr>
    <w:rPr>
      <w:rFonts w:ascii="宋体" w:eastAsia="宋体" w:hAnsi="宋体"/>
      <w:kern w:val="0"/>
      <w:lang w:eastAsia="en-US"/>
    </w:rPr>
  </w:style>
  <w:style w:type="paragraph" w:styleId="afa">
    <w:name w:val="Title"/>
    <w:basedOn w:val="a1"/>
    <w:next w:val="a1"/>
    <w:link w:val="afb"/>
    <w:uiPriority w:val="10"/>
    <w:qFormat/>
    <w:pPr>
      <w:spacing w:before="240" w:after="60"/>
      <w:jc w:val="center"/>
      <w:outlineLvl w:val="0"/>
    </w:pPr>
    <w:rPr>
      <w:rFonts w:asciiTheme="majorHAnsi" w:eastAsia="宋体" w:hAnsiTheme="majorHAnsi" w:cstheme="majorBidi"/>
      <w:b/>
      <w:bCs/>
      <w:sz w:val="32"/>
      <w:szCs w:val="32"/>
    </w:rPr>
  </w:style>
  <w:style w:type="paragraph" w:styleId="afc">
    <w:name w:val="annotation subject"/>
    <w:basedOn w:val="a8"/>
    <w:next w:val="a8"/>
    <w:link w:val="afd"/>
    <w:uiPriority w:val="99"/>
    <w:semiHidden/>
    <w:unhideWhenUsed/>
    <w:rPr>
      <w:rFonts w:asciiTheme="minorHAnsi" w:eastAsiaTheme="minorEastAsia" w:hAnsiTheme="minorHAnsi" w:cstheme="minorBidi"/>
      <w:b/>
      <w:bCs/>
      <w:szCs w:val="22"/>
    </w:rPr>
  </w:style>
  <w:style w:type="table" w:styleId="afe">
    <w:name w:val="Table Grid"/>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
    <w:name w:val="Light Shading"/>
    <w:basedOn w:val="a3"/>
    <w:uiPriority w:val="60"/>
    <w:rPr>
      <w:color w:val="000000" w:themeColor="text1" w:themeShade="BF"/>
      <w:sz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qFormat/>
    <w:rPr>
      <w:color w:val="2E74B5" w:themeColor="accent1" w:themeShade="BF"/>
      <w:sz w:val="22"/>
      <w:lang w:eastAsia="en-US"/>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2">
    <w:name w:val="Light Shading Accent 2"/>
    <w:basedOn w:val="a3"/>
    <w:uiPriority w:val="60"/>
    <w:rPr>
      <w:color w:val="C45911" w:themeColor="accent2" w:themeShade="BF"/>
      <w:sz w:val="22"/>
      <w:lang w:eastAsia="en-US"/>
    </w:rPr>
    <w:tblPr>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
    <w:name w:val="Light Shading Accent 3"/>
    <w:basedOn w:val="a3"/>
    <w:uiPriority w:val="60"/>
    <w:qFormat/>
    <w:rPr>
      <w:color w:val="7B7B7B" w:themeColor="accent3" w:themeShade="BF"/>
      <w:sz w:val="22"/>
      <w:lang w:eastAsia="en-US"/>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
    <w:name w:val="Light Shading Accent 4"/>
    <w:basedOn w:val="a3"/>
    <w:uiPriority w:val="60"/>
    <w:qFormat/>
    <w:rPr>
      <w:color w:val="BF8F00" w:themeColor="accent4" w:themeShade="BF"/>
      <w:sz w:val="22"/>
      <w:lang w:eastAsia="en-US"/>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
    <w:name w:val="Light Shading Accent 5"/>
    <w:basedOn w:val="a3"/>
    <w:uiPriority w:val="60"/>
    <w:rPr>
      <w:color w:val="2F5496" w:themeColor="accent5" w:themeShade="BF"/>
      <w:sz w:val="22"/>
      <w:lang w:eastAsia="en-US"/>
    </w:rPr>
    <w:tblPr>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6">
    <w:name w:val="Light Shading Accent 6"/>
    <w:basedOn w:val="a3"/>
    <w:uiPriority w:val="60"/>
    <w:rPr>
      <w:color w:val="538135" w:themeColor="accent6" w:themeShade="BF"/>
      <w:sz w:val="22"/>
      <w:lang w:eastAsia="en-US"/>
    </w:rPr>
    <w:tblPr>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aff0">
    <w:name w:val="Light List"/>
    <w:basedOn w:val="a3"/>
    <w:uiPriority w:val="61"/>
    <w:qFormat/>
    <w:rPr>
      <w:sz w:val="22"/>
      <w:lang w:eastAsia="en-US"/>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Pr>
      <w:sz w:val="22"/>
      <w:lang w:eastAsia="en-US"/>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20">
    <w:name w:val="Light List Accent 2"/>
    <w:basedOn w:val="a3"/>
    <w:uiPriority w:val="61"/>
    <w:rPr>
      <w:sz w:val="22"/>
      <w:lang w:eastAsia="en-US"/>
    </w:rPr>
    <w:tblPr>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30">
    <w:name w:val="Light List Accent 3"/>
    <w:basedOn w:val="a3"/>
    <w:uiPriority w:val="61"/>
    <w:qFormat/>
    <w:rPr>
      <w:sz w:val="22"/>
      <w:lang w:eastAsia="en-US"/>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0">
    <w:name w:val="Light List Accent 4"/>
    <w:basedOn w:val="a3"/>
    <w:uiPriority w:val="61"/>
    <w:qFormat/>
    <w:rPr>
      <w:sz w:val="22"/>
      <w:lang w:eastAsia="en-US"/>
    </w:rPr>
    <w:tblPr>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0">
    <w:name w:val="Light List Accent 5"/>
    <w:basedOn w:val="a3"/>
    <w:uiPriority w:val="61"/>
    <w:rPr>
      <w:sz w:val="22"/>
      <w:lang w:eastAsia="en-US"/>
    </w:rPr>
    <w:tblPr>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60">
    <w:name w:val="Light List Accent 6"/>
    <w:basedOn w:val="a3"/>
    <w:uiPriority w:val="61"/>
    <w:qFormat/>
    <w:rPr>
      <w:sz w:val="22"/>
      <w:lang w:eastAsia="en-US"/>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ff1">
    <w:name w:val="Light Grid"/>
    <w:basedOn w:val="a3"/>
    <w:uiPriority w:val="62"/>
    <w:rPr>
      <w:sz w:val="22"/>
      <w:lang w:eastAsia="en-US"/>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3"/>
    <w:uiPriority w:val="62"/>
    <w:rPr>
      <w:sz w:val="22"/>
      <w:lang w:eastAsia="en-US"/>
    </w:rPr>
    <w:tblPr>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auto"/>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auto"/>
        </w:tcBorders>
      </w:tcPr>
    </w:tblStylePr>
  </w:style>
  <w:style w:type="table" w:styleId="-21">
    <w:name w:val="Light Grid Accent 2"/>
    <w:basedOn w:val="a3"/>
    <w:uiPriority w:val="62"/>
    <w:rPr>
      <w:sz w:val="22"/>
      <w:lang w:eastAsia="en-US"/>
    </w:rPr>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table" w:styleId="-31">
    <w:name w:val="Light Grid Accent 3"/>
    <w:basedOn w:val="a3"/>
    <w:uiPriority w:val="62"/>
    <w:qFormat/>
    <w:rPr>
      <w:sz w:val="22"/>
      <w:lang w:eastAsia="en-US"/>
    </w:rPr>
    <w:tblPr>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uto"/>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uto"/>
        </w:tcBorders>
      </w:tcPr>
    </w:tblStylePr>
  </w:style>
  <w:style w:type="table" w:styleId="-41">
    <w:name w:val="Light Grid Accent 4"/>
    <w:basedOn w:val="a3"/>
    <w:uiPriority w:val="62"/>
    <w:rPr>
      <w:sz w:val="22"/>
      <w:lang w:eastAsia="en-US"/>
    </w:rPr>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auto"/>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auto"/>
        </w:tcBorders>
      </w:tcPr>
    </w:tblStylePr>
  </w:style>
  <w:style w:type="table" w:styleId="-51">
    <w:name w:val="Light Grid Accent 5"/>
    <w:basedOn w:val="a3"/>
    <w:uiPriority w:val="62"/>
    <w:qFormat/>
    <w:rPr>
      <w:sz w:val="22"/>
      <w:lang w:eastAsia="en-US"/>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auto"/>
        </w:tcBorders>
      </w:tcPr>
    </w:tblStylePr>
  </w:style>
  <w:style w:type="table" w:styleId="-61">
    <w:name w:val="Light Grid Accent 6"/>
    <w:basedOn w:val="a3"/>
    <w:uiPriority w:val="62"/>
    <w:qFormat/>
    <w:rPr>
      <w:sz w:val="22"/>
      <w:lang w:eastAsia="en-US"/>
    </w:rPr>
    <w:tblPr>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auto"/>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auto"/>
        </w:tcBorders>
      </w:tcPr>
    </w:tblStylePr>
  </w:style>
  <w:style w:type="table" w:styleId="11">
    <w:name w:val="Medium Shading 1"/>
    <w:basedOn w:val="a3"/>
    <w:uiPriority w:val="63"/>
    <w:qFormat/>
    <w:rPr>
      <w:sz w:val="22"/>
      <w:lang w:eastAsia="en-US"/>
    </w:rPr>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Pr>
      <w:sz w:val="22"/>
      <w:lang w:eastAsia="en-US"/>
    </w:rPr>
    <w:tblPr>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2">
    <w:name w:val="Medium Shading 1 Accent 2"/>
    <w:basedOn w:val="a3"/>
    <w:uiPriority w:val="63"/>
    <w:qFormat/>
    <w:rPr>
      <w:sz w:val="22"/>
      <w:lang w:eastAsia="en-US"/>
    </w:rPr>
    <w:tblPr>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3">
    <w:name w:val="Medium Shading 1 Accent 3"/>
    <w:basedOn w:val="a3"/>
    <w:uiPriority w:val="63"/>
    <w:qFormat/>
    <w:rPr>
      <w:sz w:val="22"/>
      <w:lang w:eastAsia="en-US"/>
    </w:rPr>
    <w:tblPr>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
    <w:name w:val="Medium Shading 1 Accent 4"/>
    <w:basedOn w:val="a3"/>
    <w:uiPriority w:val="63"/>
    <w:rPr>
      <w:sz w:val="22"/>
      <w:lang w:eastAsia="en-US"/>
    </w:rPr>
    <w:tblPr>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
    <w:name w:val="Medium Shading 1 Accent 5"/>
    <w:basedOn w:val="a3"/>
    <w:uiPriority w:val="63"/>
    <w:qFormat/>
    <w:rPr>
      <w:sz w:val="22"/>
      <w:lang w:eastAsia="en-US"/>
    </w:rPr>
    <w:tblPr>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6">
    <w:name w:val="Medium Shading 1 Accent 6"/>
    <w:basedOn w:val="a3"/>
    <w:uiPriority w:val="63"/>
    <w:rPr>
      <w:sz w:val="22"/>
      <w:lang w:eastAsia="en-US"/>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7">
    <w:name w:val="Medium Shading 2"/>
    <w:basedOn w:val="a3"/>
    <w:uiPriority w:val="64"/>
    <w:qFormat/>
    <w:rPr>
      <w:sz w:val="22"/>
      <w:lang w:eastAsia="en-US"/>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Pr>
      <w:sz w:val="22"/>
      <w:lang w:eastAsia="en-US"/>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qFormat/>
    <w:rPr>
      <w:sz w:val="22"/>
      <w:lang w:eastAsia="en-US"/>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qFormat/>
    <w:rPr>
      <w:sz w:val="22"/>
      <w:lang w:eastAsia="en-US"/>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qFormat/>
    <w:rPr>
      <w:sz w:val="22"/>
      <w:lang w:eastAsia="en-US"/>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qFormat/>
    <w:rPr>
      <w:sz w:val="22"/>
      <w:lang w:eastAsia="en-US"/>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Pr>
      <w:sz w:val="22"/>
      <w:lang w:eastAsia="en-US"/>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Pr>
      <w:color w:val="000000" w:themeColor="text1"/>
      <w:sz w:val="22"/>
      <w:lang w:eastAsia="en-US"/>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Pr>
      <w:color w:val="000000" w:themeColor="text1"/>
      <w:sz w:val="22"/>
      <w:lang w:eastAsia="en-US"/>
    </w:rPr>
    <w:tblPr>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20">
    <w:name w:val="Medium List 1 Accent 2"/>
    <w:basedOn w:val="a3"/>
    <w:uiPriority w:val="65"/>
    <w:qFormat/>
    <w:rPr>
      <w:color w:val="000000" w:themeColor="text1"/>
      <w:sz w:val="22"/>
      <w:lang w:eastAsia="en-US"/>
    </w:rPr>
    <w:tblPr>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30">
    <w:name w:val="Medium List 1 Accent 3"/>
    <w:basedOn w:val="a3"/>
    <w:uiPriority w:val="65"/>
    <w:rPr>
      <w:color w:val="000000" w:themeColor="text1"/>
      <w:sz w:val="22"/>
      <w:lang w:eastAsia="en-US"/>
    </w:rPr>
    <w:tblPr>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40">
    <w:name w:val="Medium List 1 Accent 4"/>
    <w:basedOn w:val="a3"/>
    <w:uiPriority w:val="65"/>
    <w:qFormat/>
    <w:rPr>
      <w:color w:val="000000" w:themeColor="text1"/>
      <w:sz w:val="22"/>
      <w:lang w:eastAsia="en-US"/>
    </w:rPr>
    <w:tblPr>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50">
    <w:name w:val="Medium List 1 Accent 5"/>
    <w:basedOn w:val="a3"/>
    <w:uiPriority w:val="65"/>
    <w:rPr>
      <w:color w:val="000000" w:themeColor="text1"/>
      <w:sz w:val="22"/>
      <w:lang w:eastAsia="en-US"/>
    </w:rPr>
    <w:tblPr>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60">
    <w:name w:val="Medium List 1 Accent 6"/>
    <w:basedOn w:val="a3"/>
    <w:uiPriority w:val="65"/>
    <w:rPr>
      <w:color w:val="000000" w:themeColor="text1"/>
      <w:sz w:val="22"/>
      <w:lang w:eastAsia="en-US"/>
    </w:rPr>
    <w:tblPr>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8">
    <w:name w:val="Medium List 2"/>
    <w:basedOn w:val="a3"/>
    <w:uiPriority w:val="66"/>
    <w:rPr>
      <w:rFonts w:asciiTheme="majorHAnsi" w:eastAsiaTheme="majorEastAsia" w:hAnsiTheme="majorHAnsi" w:cstheme="majorBidi"/>
      <w:color w:val="000000" w:themeColor="text1"/>
      <w:sz w:val="22"/>
      <w:lang w:eastAsia="en-US"/>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qFormat/>
    <w:rPr>
      <w:rFonts w:asciiTheme="majorHAnsi" w:eastAsiaTheme="majorEastAsia" w:hAnsiTheme="majorHAnsi" w:cstheme="majorBidi"/>
      <w:color w:val="000000" w:themeColor="text1"/>
      <w:sz w:val="22"/>
      <w:lang w:eastAsia="en-US"/>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Pr>
      <w:rFonts w:asciiTheme="majorHAnsi" w:eastAsiaTheme="majorEastAsia" w:hAnsiTheme="majorHAnsi" w:cstheme="majorBidi"/>
      <w:color w:val="000000" w:themeColor="text1"/>
      <w:sz w:val="22"/>
      <w:lang w:eastAsia="en-US"/>
    </w:rPr>
    <w:tblPr>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qFormat/>
    <w:rPr>
      <w:rFonts w:asciiTheme="majorHAnsi" w:eastAsiaTheme="majorEastAsia" w:hAnsiTheme="majorHAnsi" w:cstheme="majorBidi"/>
      <w:color w:val="000000" w:themeColor="text1"/>
      <w:sz w:val="22"/>
      <w:lang w:eastAsia="en-US"/>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qFormat/>
    <w:rPr>
      <w:rFonts w:asciiTheme="majorHAnsi" w:eastAsiaTheme="majorEastAsia" w:hAnsiTheme="majorHAnsi" w:cstheme="majorBidi"/>
      <w:color w:val="000000" w:themeColor="text1"/>
      <w:sz w:val="22"/>
      <w:lang w:eastAsia="en-US"/>
    </w:rPr>
    <w:tblPr>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qFormat/>
    <w:rPr>
      <w:rFonts w:asciiTheme="majorHAnsi" w:eastAsiaTheme="majorEastAsia" w:hAnsiTheme="majorHAnsi" w:cstheme="majorBidi"/>
      <w:color w:val="000000" w:themeColor="text1"/>
      <w:sz w:val="22"/>
      <w:lang w:eastAsia="en-US"/>
    </w:rPr>
    <w:tblPr>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qFormat/>
    <w:rPr>
      <w:rFonts w:asciiTheme="majorHAnsi" w:eastAsiaTheme="majorEastAsia" w:hAnsiTheme="majorHAnsi" w:cstheme="majorBidi"/>
      <w:color w:val="000000" w:themeColor="text1"/>
      <w:sz w:val="22"/>
      <w:lang w:eastAsia="en-US"/>
    </w:rPr>
    <w:tblPr>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Pr>
      <w:sz w:val="22"/>
      <w:lang w:eastAsia="en-US"/>
    </w:rPr>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Pr>
      <w:sz w:val="22"/>
      <w:lang w:eastAsia="en-US"/>
    </w:rPr>
    <w:tblPr>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21">
    <w:name w:val="Medium Grid 1 Accent 2"/>
    <w:basedOn w:val="a3"/>
    <w:uiPriority w:val="67"/>
    <w:qFormat/>
    <w:rPr>
      <w:sz w:val="22"/>
      <w:lang w:eastAsia="en-US"/>
    </w:rPr>
    <w:tblPr>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1">
    <w:name w:val="Medium Grid 1 Accent 3"/>
    <w:basedOn w:val="a3"/>
    <w:uiPriority w:val="67"/>
    <w:qFormat/>
    <w:rPr>
      <w:sz w:val="22"/>
      <w:lang w:eastAsia="en-US"/>
    </w:rPr>
    <w:tblPr>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1">
    <w:name w:val="Medium Grid 1 Accent 4"/>
    <w:basedOn w:val="a3"/>
    <w:uiPriority w:val="67"/>
    <w:rPr>
      <w:sz w:val="22"/>
      <w:lang w:eastAsia="en-US"/>
    </w:rPr>
    <w:tblPr>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51">
    <w:name w:val="Medium Grid 1 Accent 5"/>
    <w:basedOn w:val="a3"/>
    <w:uiPriority w:val="67"/>
    <w:qFormat/>
    <w:rPr>
      <w:sz w:val="22"/>
      <w:lang w:eastAsia="en-US"/>
    </w:rPr>
    <w:tblPr>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61">
    <w:name w:val="Medium Grid 1 Accent 6"/>
    <w:basedOn w:val="a3"/>
    <w:uiPriority w:val="67"/>
    <w:qFormat/>
    <w:rPr>
      <w:sz w:val="22"/>
      <w:lang w:eastAsia="en-US"/>
    </w:rPr>
    <w:tblPr>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9">
    <w:name w:val="Medium Grid 2"/>
    <w:basedOn w:val="a3"/>
    <w:uiPriority w:val="68"/>
    <w:qFormat/>
    <w:rPr>
      <w:rFonts w:asciiTheme="majorHAnsi" w:eastAsiaTheme="majorEastAsia" w:hAnsiTheme="majorHAnsi" w:cstheme="majorBidi"/>
      <w:color w:val="000000" w:themeColor="text1"/>
      <w:sz w:val="22"/>
      <w:lang w:eastAsia="en-US"/>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qFormat/>
    <w:rPr>
      <w:rFonts w:asciiTheme="majorHAnsi" w:eastAsiaTheme="majorEastAsia" w:hAnsiTheme="majorHAnsi" w:cstheme="majorBidi"/>
      <w:color w:val="000000" w:themeColor="text1"/>
      <w:sz w:val="22"/>
      <w:lang w:eastAsia="en-US"/>
    </w:rPr>
    <w:tblPr>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auto"/>
          <w:insideV w:val="single" w:sz="6" w:space="0" w:color="auto"/>
        </w:tcBorders>
        <w:shd w:val="clear" w:color="auto" w:fill="ADCCEA" w:themeFill="accent1" w:themeFillTint="7F"/>
      </w:tcPr>
    </w:tblStylePr>
    <w:tblStylePr w:type="nwCell">
      <w:tblPr/>
      <w:tcPr>
        <w:shd w:val="clear" w:color="auto" w:fill="FFFFFF" w:themeFill="background1"/>
      </w:tcPr>
    </w:tblStylePr>
  </w:style>
  <w:style w:type="table" w:styleId="2-21">
    <w:name w:val="Medium Grid 2 Accent 2"/>
    <w:basedOn w:val="a3"/>
    <w:uiPriority w:val="68"/>
    <w:rPr>
      <w:rFonts w:asciiTheme="majorHAnsi" w:eastAsiaTheme="majorEastAsia" w:hAnsiTheme="majorHAnsi" w:cstheme="majorBidi"/>
      <w:color w:val="000000" w:themeColor="text1"/>
      <w:sz w:val="22"/>
      <w:lang w:eastAsia="en-US"/>
    </w:rPr>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auto"/>
          <w:insideV w:val="single" w:sz="6" w:space="0" w:color="auto"/>
        </w:tcBorders>
        <w:shd w:val="clear" w:color="auto" w:fill="F6BE98" w:themeFill="accent2" w:themeFillTint="7F"/>
      </w:tcPr>
    </w:tblStylePr>
    <w:tblStylePr w:type="nwCell">
      <w:tblPr/>
      <w:tcPr>
        <w:shd w:val="clear" w:color="auto" w:fill="FFFFFF" w:themeFill="background1"/>
      </w:tcPr>
    </w:tblStylePr>
  </w:style>
  <w:style w:type="table" w:styleId="2-31">
    <w:name w:val="Medium Grid 2 Accent 3"/>
    <w:basedOn w:val="a3"/>
    <w:uiPriority w:val="68"/>
    <w:rPr>
      <w:rFonts w:asciiTheme="majorHAnsi" w:eastAsiaTheme="majorEastAsia" w:hAnsiTheme="majorHAnsi" w:cstheme="majorBidi"/>
      <w:color w:val="000000" w:themeColor="text1"/>
      <w:sz w:val="22"/>
      <w:lang w:eastAsia="en-US"/>
    </w:rPr>
    <w:tblPr>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uto"/>
          <w:insideV w:val="single" w:sz="6" w:space="0" w:color="auto"/>
        </w:tcBorders>
        <w:shd w:val="clear" w:color="auto" w:fill="D2D2D2" w:themeFill="accent3" w:themeFillTint="7F"/>
      </w:tcPr>
    </w:tblStylePr>
    <w:tblStylePr w:type="nwCell">
      <w:tblPr/>
      <w:tcPr>
        <w:shd w:val="clear" w:color="auto" w:fill="FFFFFF" w:themeFill="background1"/>
      </w:tcPr>
    </w:tblStylePr>
  </w:style>
  <w:style w:type="table" w:styleId="2-41">
    <w:name w:val="Medium Grid 2 Accent 4"/>
    <w:basedOn w:val="a3"/>
    <w:uiPriority w:val="68"/>
    <w:rPr>
      <w:rFonts w:asciiTheme="majorHAnsi" w:eastAsiaTheme="majorEastAsia" w:hAnsiTheme="majorHAnsi" w:cstheme="majorBidi"/>
      <w:color w:val="000000" w:themeColor="text1"/>
      <w:sz w:val="22"/>
      <w:lang w:eastAsia="en-US"/>
    </w:rPr>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auto"/>
          <w:insideV w:val="single" w:sz="6" w:space="0" w:color="auto"/>
        </w:tcBorders>
        <w:shd w:val="clear" w:color="auto" w:fill="FFDF80" w:themeFill="accent4" w:themeFillTint="7F"/>
      </w:tcPr>
    </w:tblStylePr>
    <w:tblStylePr w:type="nwCell">
      <w:tblPr/>
      <w:tcPr>
        <w:shd w:val="clear" w:color="auto" w:fill="FFFFFF" w:themeFill="background1"/>
      </w:tcPr>
    </w:tblStylePr>
  </w:style>
  <w:style w:type="table" w:styleId="2-51">
    <w:name w:val="Medium Grid 2 Accent 5"/>
    <w:basedOn w:val="a3"/>
    <w:uiPriority w:val="68"/>
    <w:rPr>
      <w:rFonts w:asciiTheme="majorHAnsi" w:eastAsiaTheme="majorEastAsia" w:hAnsiTheme="majorHAnsi" w:cstheme="majorBidi"/>
      <w:color w:val="000000" w:themeColor="text1"/>
      <w:sz w:val="22"/>
      <w:lang w:eastAsia="en-US"/>
    </w:rPr>
    <w:tblPr>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auto"/>
          <w:insideV w:val="single" w:sz="6" w:space="0" w:color="auto"/>
        </w:tcBorders>
        <w:shd w:val="clear" w:color="auto" w:fill="A1B8E1" w:themeFill="accent5" w:themeFillTint="7F"/>
      </w:tcPr>
    </w:tblStylePr>
    <w:tblStylePr w:type="nwCell">
      <w:tblPr/>
      <w:tcPr>
        <w:shd w:val="clear" w:color="auto" w:fill="FFFFFF" w:themeFill="background1"/>
      </w:tcPr>
    </w:tblStylePr>
  </w:style>
  <w:style w:type="table" w:styleId="2-61">
    <w:name w:val="Medium Grid 2 Accent 6"/>
    <w:basedOn w:val="a3"/>
    <w:uiPriority w:val="68"/>
    <w:rPr>
      <w:rFonts w:asciiTheme="majorHAnsi" w:eastAsiaTheme="majorEastAsia" w:hAnsiTheme="majorHAnsi" w:cstheme="majorBidi"/>
      <w:color w:val="000000" w:themeColor="text1"/>
      <w:sz w:val="22"/>
      <w:lang w:eastAsia="en-US"/>
    </w:rPr>
    <w:tblPr>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auto"/>
          <w:insideV w:val="single" w:sz="6" w:space="0" w:color="auto"/>
        </w:tcBorders>
        <w:shd w:val="clear" w:color="auto" w:fill="B7D8A0" w:themeFill="accent6" w:themeFillTint="7F"/>
      </w:tcPr>
    </w:tblStylePr>
    <w:tblStylePr w:type="nwCell">
      <w:tblPr/>
      <w:tcPr>
        <w:shd w:val="clear" w:color="auto" w:fill="FFFFFF" w:themeFill="background1"/>
      </w:tcPr>
    </w:tblStylePr>
  </w:style>
  <w:style w:type="table" w:styleId="37">
    <w:name w:val="Medium Grid 3"/>
    <w:basedOn w:val="a3"/>
    <w:uiPriority w:val="69"/>
    <w:rPr>
      <w:sz w:val="22"/>
      <w:lang w:eastAsia="en-US"/>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3-1">
    <w:name w:val="Medium Grid 3 Accent 1"/>
    <w:basedOn w:val="a3"/>
    <w:uiPriority w:val="69"/>
    <w:rPr>
      <w:sz w:val="22"/>
      <w:lang w:eastAsia="en-US"/>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CCEA" w:themeFill="accent1" w:themeFillTint="7F"/>
      </w:tcPr>
    </w:tblStylePr>
  </w:style>
  <w:style w:type="table" w:styleId="3-2">
    <w:name w:val="Medium Grid 3 Accent 2"/>
    <w:basedOn w:val="a3"/>
    <w:uiPriority w:val="69"/>
    <w:rPr>
      <w:sz w:val="22"/>
      <w:lang w:eastAsia="en-US"/>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6BE98" w:themeFill="accent2" w:themeFillTint="7F"/>
      </w:tcPr>
    </w:tblStylePr>
  </w:style>
  <w:style w:type="table" w:styleId="3-3">
    <w:name w:val="Medium Grid 3 Accent 3"/>
    <w:basedOn w:val="a3"/>
    <w:uiPriority w:val="69"/>
    <w:rPr>
      <w:sz w:val="22"/>
      <w:lang w:eastAsia="en-US"/>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2D2D2" w:themeFill="accent3" w:themeFillTint="7F"/>
      </w:tcPr>
    </w:tblStylePr>
  </w:style>
  <w:style w:type="table" w:styleId="3-4">
    <w:name w:val="Medium Grid 3 Accent 4"/>
    <w:basedOn w:val="a3"/>
    <w:uiPriority w:val="69"/>
    <w:rPr>
      <w:sz w:val="22"/>
      <w:lang w:eastAsia="en-US"/>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FDF80" w:themeFill="accent4" w:themeFillTint="7F"/>
      </w:tcPr>
    </w:tblStylePr>
  </w:style>
  <w:style w:type="table" w:styleId="3-5">
    <w:name w:val="Medium Grid 3 Accent 5"/>
    <w:basedOn w:val="a3"/>
    <w:uiPriority w:val="69"/>
    <w:rPr>
      <w:sz w:val="22"/>
      <w:lang w:eastAsia="en-US"/>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1B8E1" w:themeFill="accent5" w:themeFillTint="7F"/>
      </w:tcPr>
    </w:tblStylePr>
  </w:style>
  <w:style w:type="table" w:styleId="3-6">
    <w:name w:val="Medium Grid 3 Accent 6"/>
    <w:basedOn w:val="a3"/>
    <w:uiPriority w:val="69"/>
    <w:rPr>
      <w:sz w:val="22"/>
      <w:lang w:eastAsia="en-US"/>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7D8A0" w:themeFill="accent6" w:themeFillTint="7F"/>
      </w:tcPr>
    </w:tblStylePr>
  </w:style>
  <w:style w:type="table" w:styleId="aff2">
    <w:name w:val="Dark List"/>
    <w:basedOn w:val="a3"/>
    <w:uiPriority w:val="70"/>
    <w:rPr>
      <w:color w:val="FFFFFF" w:themeColor="background1"/>
      <w:sz w:val="22"/>
      <w:lang w:eastAsia="en-US"/>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Pr>
      <w:color w:val="FFFFFF" w:themeColor="background1"/>
      <w:sz w:val="22"/>
      <w:lang w:eastAsia="en-US"/>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22">
    <w:name w:val="Dark List Accent 2"/>
    <w:basedOn w:val="a3"/>
    <w:uiPriority w:val="70"/>
    <w:rPr>
      <w:color w:val="FFFFFF" w:themeColor="background1"/>
      <w:sz w:val="22"/>
      <w:lang w:eastAsia="en-US"/>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32">
    <w:name w:val="Dark List Accent 3"/>
    <w:basedOn w:val="a3"/>
    <w:uiPriority w:val="70"/>
    <w:rPr>
      <w:color w:val="FFFFFF" w:themeColor="background1"/>
      <w:sz w:val="22"/>
      <w:lang w:eastAsia="en-US"/>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2">
    <w:name w:val="Dark List Accent 4"/>
    <w:basedOn w:val="a3"/>
    <w:uiPriority w:val="70"/>
    <w:rPr>
      <w:color w:val="FFFFFF" w:themeColor="background1"/>
      <w:sz w:val="22"/>
      <w:lang w:eastAsia="en-US"/>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2">
    <w:name w:val="Dark List Accent 5"/>
    <w:basedOn w:val="a3"/>
    <w:uiPriority w:val="70"/>
    <w:rPr>
      <w:color w:val="FFFFFF" w:themeColor="background1"/>
      <w:sz w:val="22"/>
      <w:lang w:eastAsia="en-US"/>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2">
    <w:name w:val="Dark List Accent 6"/>
    <w:basedOn w:val="a3"/>
    <w:uiPriority w:val="70"/>
    <w:rPr>
      <w:color w:val="FFFFFF" w:themeColor="background1"/>
      <w:sz w:val="22"/>
      <w:lang w:eastAsia="en-US"/>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aff3">
    <w:name w:val="Colorful Shading"/>
    <w:basedOn w:val="a3"/>
    <w:uiPriority w:val="71"/>
    <w:rPr>
      <w:color w:val="000000" w:themeColor="text1"/>
      <w:sz w:val="22"/>
      <w:lang w:eastAsia="en-US"/>
    </w:rPr>
    <w:tblPr>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Pr>
      <w:color w:val="000000" w:themeColor="text1"/>
      <w:sz w:val="22"/>
      <w:lang w:eastAsia="en-US"/>
    </w:rPr>
    <w:tblPr>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Pr>
      <w:color w:val="000000" w:themeColor="text1"/>
      <w:sz w:val="22"/>
      <w:lang w:eastAsia="en-US"/>
    </w:rPr>
    <w:tblPr>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Pr>
      <w:color w:val="000000" w:themeColor="text1"/>
      <w:sz w:val="22"/>
      <w:lang w:eastAsia="en-US"/>
    </w:rPr>
    <w:tblPr>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43">
    <w:name w:val="Colorful Shading Accent 4"/>
    <w:basedOn w:val="a3"/>
    <w:uiPriority w:val="71"/>
    <w:rPr>
      <w:color w:val="000000" w:themeColor="text1"/>
      <w:sz w:val="22"/>
      <w:lang w:eastAsia="en-US"/>
    </w:rPr>
    <w:tblPr>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Pr>
      <w:color w:val="000000" w:themeColor="text1"/>
      <w:sz w:val="22"/>
      <w:lang w:eastAsia="en-US"/>
    </w:rPr>
    <w:tblPr>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Pr>
      <w:color w:val="000000" w:themeColor="text1"/>
      <w:sz w:val="22"/>
      <w:lang w:eastAsia="en-US"/>
    </w:rPr>
    <w:tblPr>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aff4">
    <w:name w:val="Colorful List"/>
    <w:basedOn w:val="a3"/>
    <w:uiPriority w:val="72"/>
    <w:rPr>
      <w:color w:val="000000" w:themeColor="text1"/>
      <w:sz w:val="22"/>
      <w:lang w:eastAsia="en-US"/>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Pr>
      <w:color w:val="000000" w:themeColor="text1"/>
      <w:sz w:val="22"/>
      <w:lang w:eastAsia="en-US"/>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24">
    <w:name w:val="Colorful List Accent 2"/>
    <w:basedOn w:val="a3"/>
    <w:uiPriority w:val="72"/>
    <w:rPr>
      <w:color w:val="000000" w:themeColor="text1"/>
      <w:sz w:val="22"/>
      <w:lang w:eastAsia="en-US"/>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34">
    <w:name w:val="Colorful List Accent 3"/>
    <w:basedOn w:val="a3"/>
    <w:uiPriority w:val="72"/>
    <w:rPr>
      <w:color w:val="000000" w:themeColor="text1"/>
      <w:sz w:val="22"/>
      <w:lang w:eastAsia="en-US"/>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44">
    <w:name w:val="Colorful List Accent 4"/>
    <w:basedOn w:val="a3"/>
    <w:uiPriority w:val="72"/>
    <w:rPr>
      <w:color w:val="000000" w:themeColor="text1"/>
      <w:sz w:val="22"/>
      <w:lang w:eastAsia="en-US"/>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54">
    <w:name w:val="Colorful List Accent 5"/>
    <w:basedOn w:val="a3"/>
    <w:uiPriority w:val="72"/>
    <w:rPr>
      <w:color w:val="000000" w:themeColor="text1"/>
      <w:sz w:val="22"/>
      <w:lang w:eastAsia="en-US"/>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64">
    <w:name w:val="Colorful List Accent 6"/>
    <w:basedOn w:val="a3"/>
    <w:uiPriority w:val="72"/>
    <w:rPr>
      <w:color w:val="000000" w:themeColor="text1"/>
      <w:sz w:val="22"/>
      <w:lang w:eastAsia="en-US"/>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aff5">
    <w:name w:val="Colorful Grid"/>
    <w:basedOn w:val="a3"/>
    <w:uiPriority w:val="73"/>
    <w:rPr>
      <w:color w:val="000000" w:themeColor="text1"/>
      <w:sz w:val="22"/>
      <w:lang w:eastAsia="en-US"/>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Pr>
      <w:color w:val="000000" w:themeColor="text1"/>
      <w:sz w:val="22"/>
      <w:lang w:eastAsia="en-US"/>
    </w:rPr>
    <w:tblPr>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25">
    <w:name w:val="Colorful Grid Accent 2"/>
    <w:basedOn w:val="a3"/>
    <w:uiPriority w:val="73"/>
    <w:rPr>
      <w:color w:val="000000" w:themeColor="text1"/>
      <w:sz w:val="22"/>
      <w:lang w:eastAsia="en-US"/>
    </w:rPr>
    <w:tblPr>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5">
    <w:name w:val="Colorful Grid Accent 3"/>
    <w:basedOn w:val="a3"/>
    <w:uiPriority w:val="73"/>
    <w:rPr>
      <w:color w:val="000000" w:themeColor="text1"/>
      <w:sz w:val="22"/>
      <w:lang w:eastAsia="en-US"/>
    </w:rPr>
    <w:tblPr>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5">
    <w:name w:val="Colorful Grid Accent 4"/>
    <w:basedOn w:val="a3"/>
    <w:uiPriority w:val="73"/>
    <w:rPr>
      <w:color w:val="000000" w:themeColor="text1"/>
      <w:sz w:val="22"/>
      <w:lang w:eastAsia="en-US"/>
    </w:rPr>
    <w:tblPr>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5">
    <w:name w:val="Colorful Grid Accent 5"/>
    <w:basedOn w:val="a3"/>
    <w:uiPriority w:val="73"/>
    <w:rPr>
      <w:color w:val="000000" w:themeColor="text1"/>
      <w:sz w:val="22"/>
      <w:lang w:eastAsia="en-US"/>
    </w:rPr>
    <w:tblPr>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65">
    <w:name w:val="Colorful Grid Accent 6"/>
    <w:basedOn w:val="a3"/>
    <w:uiPriority w:val="73"/>
    <w:rPr>
      <w:color w:val="000000" w:themeColor="text1"/>
      <w:sz w:val="22"/>
      <w:lang w:eastAsia="en-US"/>
    </w:rPr>
    <w:tblPr>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character" w:styleId="aff6">
    <w:name w:val="Strong"/>
    <w:basedOn w:val="a2"/>
    <w:uiPriority w:val="22"/>
    <w:qFormat/>
    <w:rPr>
      <w:b/>
      <w:bCs/>
    </w:rPr>
  </w:style>
  <w:style w:type="character" w:styleId="aff7">
    <w:name w:val="Emphasis"/>
    <w:basedOn w:val="a2"/>
    <w:uiPriority w:val="20"/>
    <w:qFormat/>
    <w:rPr>
      <w:i/>
      <w:iCs/>
    </w:rPr>
  </w:style>
  <w:style w:type="character" w:styleId="aff8">
    <w:name w:val="line number"/>
    <w:basedOn w:val="a2"/>
    <w:uiPriority w:val="99"/>
    <w:semiHidden/>
    <w:unhideWhenUsed/>
    <w:qFormat/>
  </w:style>
  <w:style w:type="character" w:styleId="aff9">
    <w:name w:val="Hyperlink"/>
    <w:basedOn w:val="a2"/>
    <w:uiPriority w:val="99"/>
    <w:unhideWhenUsed/>
    <w:qFormat/>
    <w:rPr>
      <w:color w:val="0563C1" w:themeColor="hyperlink"/>
      <w:u w:val="single"/>
    </w:rPr>
  </w:style>
  <w:style w:type="character" w:styleId="affa">
    <w:name w:val="annotation reference"/>
    <w:basedOn w:val="a2"/>
    <w:semiHidden/>
    <w:unhideWhenUsed/>
    <w:rPr>
      <w:sz w:val="21"/>
      <w:szCs w:val="21"/>
    </w:rPr>
  </w:style>
  <w:style w:type="character" w:styleId="affb">
    <w:name w:val="footnote reference"/>
    <w:basedOn w:val="a2"/>
    <w:uiPriority w:val="99"/>
    <w:semiHidden/>
    <w:unhideWhenUsed/>
    <w:qFormat/>
    <w:rPr>
      <w:vertAlign w:val="superscript"/>
    </w:rPr>
  </w:style>
  <w:style w:type="character" w:customStyle="1" w:styleId="10">
    <w:name w:val="标题 1 字符"/>
    <w:basedOn w:val="a2"/>
    <w:link w:val="1"/>
    <w:uiPriority w:val="9"/>
    <w:qFormat/>
    <w:rPr>
      <w:rFonts w:ascii="Times New Roman" w:eastAsia="宋体" w:hAnsi="Times New Roman" w:cs="Times New Roman"/>
      <w:b/>
      <w:bCs/>
      <w:kern w:val="44"/>
      <w:sz w:val="44"/>
      <w:szCs w:val="44"/>
    </w:rPr>
  </w:style>
  <w:style w:type="character" w:customStyle="1" w:styleId="22">
    <w:name w:val="标题 2 字符"/>
    <w:basedOn w:val="a2"/>
    <w:link w:val="21"/>
    <w:uiPriority w:val="9"/>
    <w:qFormat/>
    <w:rPr>
      <w:rFonts w:ascii="Times New Roman" w:eastAsiaTheme="majorEastAsia" w:hAnsi="Times New Roman" w:cstheme="majorBidi"/>
      <w:b/>
      <w:kern w:val="44"/>
      <w:sz w:val="28"/>
      <w:szCs w:val="32"/>
    </w:rPr>
  </w:style>
  <w:style w:type="character" w:customStyle="1" w:styleId="af4">
    <w:name w:val="页眉 字符"/>
    <w:basedOn w:val="a2"/>
    <w:link w:val="af3"/>
    <w:uiPriority w:val="99"/>
    <w:qFormat/>
    <w:rPr>
      <w:sz w:val="18"/>
      <w:szCs w:val="18"/>
    </w:rPr>
  </w:style>
  <w:style w:type="character" w:customStyle="1" w:styleId="af2">
    <w:name w:val="页脚 字符"/>
    <w:basedOn w:val="a2"/>
    <w:link w:val="af1"/>
    <w:uiPriority w:val="99"/>
    <w:qFormat/>
    <w:rPr>
      <w:sz w:val="18"/>
      <w:szCs w:val="18"/>
    </w:rPr>
  </w:style>
  <w:style w:type="character" w:customStyle="1" w:styleId="X0">
    <w:name w:val="第X章 字符"/>
    <w:basedOn w:val="10"/>
    <w:link w:val="X"/>
    <w:rPr>
      <w:rFonts w:ascii="Times New Roman" w:eastAsiaTheme="majorEastAsia" w:hAnsi="Times New Roman" w:cs="Times New Roman"/>
      <w:b/>
      <w:bCs/>
      <w:kern w:val="44"/>
      <w:sz w:val="32"/>
      <w:szCs w:val="44"/>
    </w:rPr>
  </w:style>
  <w:style w:type="paragraph" w:styleId="affc">
    <w:name w:val="List Paragraph"/>
    <w:basedOn w:val="a1"/>
    <w:uiPriority w:val="34"/>
    <w:qFormat/>
    <w:pPr>
      <w:ind w:firstLine="420"/>
    </w:pPr>
    <w:rPr>
      <w:rFonts w:eastAsia="宋体" w:cs="Times New Roman"/>
      <w:szCs w:val="24"/>
    </w:rPr>
  </w:style>
  <w:style w:type="character" w:customStyle="1" w:styleId="a9">
    <w:name w:val="批注文字 字符"/>
    <w:basedOn w:val="a2"/>
    <w:link w:val="a8"/>
    <w:uiPriority w:val="99"/>
    <w:rPr>
      <w:rFonts w:ascii="Times New Roman" w:eastAsia="宋体" w:hAnsi="Times New Roman" w:cs="Times New Roman"/>
      <w:szCs w:val="24"/>
    </w:rPr>
  </w:style>
  <w:style w:type="character" w:customStyle="1" w:styleId="af0">
    <w:name w:val="批注框文本 字符"/>
    <w:basedOn w:val="a2"/>
    <w:link w:val="af"/>
    <w:uiPriority w:val="99"/>
    <w:semiHidden/>
    <w:rPr>
      <w:rFonts w:ascii="Times New Roman" w:eastAsia="宋体" w:hAnsi="Times New Roman" w:cs="Times New Roman"/>
      <w:sz w:val="18"/>
      <w:szCs w:val="18"/>
    </w:rPr>
  </w:style>
  <w:style w:type="paragraph" w:customStyle="1" w:styleId="110">
    <w:name w:val="1.1"/>
    <w:basedOn w:val="21"/>
    <w:link w:val="11Char"/>
    <w:qFormat/>
    <w:pPr>
      <w:spacing w:before="156" w:after="156"/>
    </w:pPr>
    <w:rPr>
      <w:rFonts w:ascii="黑体" w:eastAsia="黑体"/>
    </w:rPr>
  </w:style>
  <w:style w:type="character" w:customStyle="1" w:styleId="11Char">
    <w:name w:val="1.1 Char"/>
    <w:basedOn w:val="22"/>
    <w:link w:val="110"/>
    <w:rPr>
      <w:rFonts w:ascii="黑体" w:eastAsia="黑体" w:hAnsiTheme="majorHAnsi" w:cstheme="majorBidi"/>
      <w:b/>
      <w:kern w:val="44"/>
      <w:sz w:val="28"/>
      <w:szCs w:val="32"/>
    </w:rPr>
  </w:style>
  <w:style w:type="character" w:customStyle="1" w:styleId="afd">
    <w:name w:val="批注主题 字符"/>
    <w:basedOn w:val="a9"/>
    <w:link w:val="afc"/>
    <w:uiPriority w:val="99"/>
    <w:semiHidden/>
    <w:rPr>
      <w:rFonts w:ascii="Times New Roman" w:eastAsia="宋体" w:hAnsi="Times New Roman" w:cs="Times New Roman"/>
      <w:b/>
      <w:bCs/>
      <w:szCs w:val="24"/>
    </w:rPr>
  </w:style>
  <w:style w:type="character" w:styleId="affd">
    <w:name w:val="Placeholder Text"/>
    <w:basedOn w:val="a2"/>
    <w:uiPriority w:val="99"/>
    <w:semiHidden/>
    <w:rPr>
      <w:color w:val="808080"/>
    </w:rPr>
  </w:style>
  <w:style w:type="character" w:customStyle="1" w:styleId="afb">
    <w:name w:val="标题 字符"/>
    <w:basedOn w:val="a2"/>
    <w:link w:val="afa"/>
    <w:uiPriority w:val="10"/>
    <w:rPr>
      <w:rFonts w:asciiTheme="majorHAnsi" w:eastAsia="宋体" w:hAnsiTheme="majorHAnsi" w:cstheme="majorBidi"/>
      <w:b/>
      <w:bCs/>
      <w:sz w:val="32"/>
      <w:szCs w:val="32"/>
    </w:rPr>
  </w:style>
  <w:style w:type="character" w:customStyle="1" w:styleId="40">
    <w:name w:val="标题 4 字符"/>
    <w:basedOn w:val="a2"/>
    <w:link w:val="4"/>
    <w:uiPriority w:val="9"/>
    <w:rPr>
      <w:rFonts w:ascii="Times New Roman" w:eastAsiaTheme="majorEastAsia" w:hAnsi="Times New Roman" w:cstheme="majorBidi"/>
      <w:kern w:val="44"/>
      <w:sz w:val="24"/>
      <w:szCs w:val="28"/>
    </w:rPr>
  </w:style>
  <w:style w:type="character" w:customStyle="1" w:styleId="32">
    <w:name w:val="标题 3 字符"/>
    <w:basedOn w:val="a2"/>
    <w:link w:val="31"/>
    <w:uiPriority w:val="9"/>
    <w:rPr>
      <w:rFonts w:ascii="Times New Roman" w:eastAsiaTheme="majorEastAsia" w:hAnsi="Times New Roman" w:cstheme="majorBidi"/>
      <w:b/>
      <w:bCs/>
      <w:kern w:val="44"/>
      <w:sz w:val="24"/>
      <w:szCs w:val="32"/>
    </w:rPr>
  </w:style>
  <w:style w:type="character" w:customStyle="1" w:styleId="50">
    <w:name w:val="标题 5 字符"/>
    <w:basedOn w:val="a2"/>
    <w:link w:val="5"/>
    <w:uiPriority w:val="9"/>
    <w:rPr>
      <w:b/>
      <w:bCs/>
      <w:sz w:val="28"/>
      <w:szCs w:val="28"/>
    </w:rPr>
  </w:style>
  <w:style w:type="character" w:customStyle="1" w:styleId="60">
    <w:name w:val="标题 6 字符"/>
    <w:basedOn w:val="a2"/>
    <w:link w:val="6"/>
    <w:uiPriority w:val="9"/>
    <w:rPr>
      <w:rFonts w:asciiTheme="majorHAnsi" w:eastAsiaTheme="majorEastAsia" w:hAnsiTheme="majorHAnsi" w:cstheme="majorBidi"/>
      <w:b/>
      <w:bCs/>
      <w:sz w:val="24"/>
      <w:szCs w:val="24"/>
    </w:rPr>
  </w:style>
  <w:style w:type="paragraph" w:customStyle="1" w:styleId="TOC10">
    <w:name w:val="TOC 标题1"/>
    <w:basedOn w:val="1"/>
    <w:next w:val="a1"/>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14">
    <w:name w:val="修订1"/>
    <w:hidden/>
    <w:uiPriority w:val="99"/>
    <w:semiHidden/>
    <w:qFormat/>
    <w:rPr>
      <w:kern w:val="2"/>
      <w:sz w:val="21"/>
      <w:szCs w:val="22"/>
    </w:rPr>
  </w:style>
  <w:style w:type="paragraph" w:customStyle="1" w:styleId="affe">
    <w:name w:val="图索引"/>
    <w:basedOn w:val="a1"/>
    <w:next w:val="a1"/>
    <w:link w:val="afff"/>
    <w:qFormat/>
    <w:pPr>
      <w:spacing w:beforeLines="50" w:before="50" w:afterLines="100" w:after="100"/>
      <w:jc w:val="center"/>
    </w:pPr>
    <w:rPr>
      <w:sz w:val="21"/>
    </w:rPr>
  </w:style>
  <w:style w:type="paragraph" w:customStyle="1" w:styleId="afff0">
    <w:name w:val="表索引"/>
    <w:basedOn w:val="a1"/>
    <w:link w:val="afff1"/>
    <w:qFormat/>
    <w:pPr>
      <w:spacing w:beforeLines="100" w:before="100" w:afterLines="50" w:after="50"/>
      <w:jc w:val="center"/>
    </w:pPr>
    <w:rPr>
      <w:sz w:val="21"/>
    </w:rPr>
  </w:style>
  <w:style w:type="character" w:customStyle="1" w:styleId="afff">
    <w:name w:val="图索引 字符"/>
    <w:basedOn w:val="a2"/>
    <w:link w:val="affe"/>
    <w:qFormat/>
    <w:rPr>
      <w:rFonts w:ascii="Times New Roman" w:hAnsi="Times New Roman"/>
    </w:rPr>
  </w:style>
  <w:style w:type="character" w:customStyle="1" w:styleId="afff1">
    <w:name w:val="表索引 字符"/>
    <w:basedOn w:val="a2"/>
    <w:link w:val="afff0"/>
    <w:qFormat/>
    <w:rPr>
      <w:rFonts w:ascii="Times New Roman" w:hAnsi="Times New Roman"/>
    </w:rPr>
  </w:style>
  <w:style w:type="paragraph" w:customStyle="1" w:styleId="afff2">
    <w:name w:val="表格内容"/>
    <w:basedOn w:val="a1"/>
    <w:link w:val="afff3"/>
    <w:qFormat/>
    <w:pPr>
      <w:widowControl/>
      <w:spacing w:line="240" w:lineRule="auto"/>
      <w:jc w:val="center"/>
    </w:pPr>
    <w:rPr>
      <w:rFonts w:eastAsia="宋体" w:cs="Times New Roman"/>
      <w:sz w:val="21"/>
      <w:szCs w:val="21"/>
    </w:rPr>
  </w:style>
  <w:style w:type="character" w:customStyle="1" w:styleId="afff3">
    <w:name w:val="表格内容 字符"/>
    <w:basedOn w:val="a2"/>
    <w:link w:val="afff2"/>
    <w:qFormat/>
    <w:rPr>
      <w:rFonts w:ascii="Times New Roman" w:eastAsia="宋体" w:hAnsi="Times New Roman" w:cs="Times New Roman"/>
      <w:szCs w:val="21"/>
    </w:rPr>
  </w:style>
  <w:style w:type="paragraph" w:customStyle="1" w:styleId="afff4">
    <w:name w:val="图片内容"/>
    <w:basedOn w:val="a1"/>
    <w:next w:val="affe"/>
    <w:link w:val="afff5"/>
    <w:qFormat/>
    <w:pPr>
      <w:spacing w:afterLines="50" w:after="50" w:line="240" w:lineRule="auto"/>
      <w:jc w:val="center"/>
    </w:pPr>
  </w:style>
  <w:style w:type="character" w:customStyle="1" w:styleId="afff5">
    <w:name w:val="图片内容 字符"/>
    <w:basedOn w:val="a2"/>
    <w:link w:val="afff4"/>
    <w:qFormat/>
    <w:rPr>
      <w:rFonts w:ascii="Times New Roman" w:hAnsi="Times New Roman"/>
      <w:sz w:val="24"/>
    </w:rPr>
  </w:style>
  <w:style w:type="character" w:customStyle="1" w:styleId="15">
    <w:name w:val="未处理的提及1"/>
    <w:basedOn w:val="a2"/>
    <w:uiPriority w:val="99"/>
    <w:semiHidden/>
    <w:unhideWhenUsed/>
    <w:qFormat/>
    <w:rPr>
      <w:color w:val="605E5C"/>
      <w:shd w:val="clear" w:color="auto" w:fill="E1DFDD"/>
    </w:rPr>
  </w:style>
  <w:style w:type="paragraph" w:customStyle="1" w:styleId="afff6">
    <w:name w:val="代码"/>
    <w:basedOn w:val="a1"/>
    <w:link w:val="afff7"/>
    <w:qFormat/>
    <w:pPr>
      <w:spacing w:line="300" w:lineRule="exact"/>
      <w:jc w:val="left"/>
    </w:pPr>
    <w:rPr>
      <w:rFonts w:eastAsia="Times New Roman"/>
      <w:sz w:val="18"/>
    </w:rPr>
  </w:style>
  <w:style w:type="paragraph" w:customStyle="1" w:styleId="alt">
    <w:name w:val="alt"/>
    <w:basedOn w:val="a1"/>
    <w:qFormat/>
    <w:pPr>
      <w:widowControl/>
      <w:spacing w:before="100" w:beforeAutospacing="1" w:after="100" w:afterAutospacing="1" w:line="240" w:lineRule="auto"/>
      <w:jc w:val="left"/>
    </w:pPr>
    <w:rPr>
      <w:rFonts w:ascii="宋体" w:eastAsia="宋体" w:hAnsi="宋体" w:cs="宋体"/>
      <w:kern w:val="0"/>
      <w:szCs w:val="24"/>
    </w:rPr>
  </w:style>
  <w:style w:type="character" w:customStyle="1" w:styleId="afff7">
    <w:name w:val="代码 字符"/>
    <w:basedOn w:val="a2"/>
    <w:link w:val="afff6"/>
    <w:qFormat/>
    <w:rPr>
      <w:rFonts w:ascii="Times New Roman" w:eastAsia="Times New Roman" w:hAnsi="Times New Roman"/>
      <w:sz w:val="18"/>
    </w:rPr>
  </w:style>
  <w:style w:type="character" w:customStyle="1" w:styleId="tag">
    <w:name w:val="tag"/>
    <w:basedOn w:val="a2"/>
    <w:qFormat/>
  </w:style>
  <w:style w:type="character" w:customStyle="1" w:styleId="tag-name">
    <w:name w:val="tag-name"/>
    <w:basedOn w:val="a2"/>
    <w:qFormat/>
  </w:style>
  <w:style w:type="character" w:customStyle="1" w:styleId="attribute">
    <w:name w:val="attribute"/>
    <w:basedOn w:val="a2"/>
    <w:qFormat/>
  </w:style>
  <w:style w:type="character" w:customStyle="1" w:styleId="attribute-value">
    <w:name w:val="attribute-value"/>
    <w:basedOn w:val="a2"/>
    <w:qFormat/>
  </w:style>
  <w:style w:type="character" w:customStyle="1" w:styleId="af6">
    <w:name w:val="副标题 字符"/>
    <w:basedOn w:val="a2"/>
    <w:link w:val="af5"/>
    <w:uiPriority w:val="11"/>
    <w:qFormat/>
    <w:rPr>
      <w:b/>
      <w:bCs/>
      <w:kern w:val="28"/>
      <w:sz w:val="32"/>
      <w:szCs w:val="32"/>
    </w:rPr>
  </w:style>
  <w:style w:type="character" w:customStyle="1" w:styleId="ae">
    <w:name w:val="日期 字符"/>
    <w:basedOn w:val="a2"/>
    <w:link w:val="ad"/>
    <w:uiPriority w:val="99"/>
    <w:semiHidden/>
    <w:qFormat/>
    <w:rPr>
      <w:rFonts w:ascii="Times New Roman" w:hAnsi="Times New Roman"/>
      <w:sz w:val="24"/>
    </w:rPr>
  </w:style>
  <w:style w:type="paragraph" w:customStyle="1" w:styleId="afff8">
    <w:name w:val="公式"/>
    <w:basedOn w:val="a1"/>
    <w:link w:val="afff9"/>
    <w:qFormat/>
    <w:pPr>
      <w:spacing w:after="100" w:afterAutospacing="1" w:line="480" w:lineRule="exact"/>
      <w:jc w:val="center"/>
    </w:pPr>
    <w:rPr>
      <w:rFonts w:ascii="Cambria Math" w:hAnsi="Cambria Math"/>
      <w:sz w:val="28"/>
    </w:rPr>
  </w:style>
  <w:style w:type="character" w:customStyle="1" w:styleId="afff9">
    <w:name w:val="公式 字符"/>
    <w:basedOn w:val="a2"/>
    <w:link w:val="afff8"/>
    <w:qFormat/>
    <w:rPr>
      <w:rFonts w:ascii="Cambria Math" w:hAnsi="Cambria Math"/>
      <w:sz w:val="28"/>
    </w:rPr>
  </w:style>
  <w:style w:type="character" w:customStyle="1" w:styleId="70">
    <w:name w:val="标题 7 字符"/>
    <w:basedOn w:val="a2"/>
    <w:link w:val="7"/>
    <w:uiPriority w:val="9"/>
    <w:semiHidden/>
    <w:qFormat/>
    <w:rPr>
      <w:rFonts w:asciiTheme="majorHAnsi" w:eastAsiaTheme="majorEastAsia" w:hAnsiTheme="majorHAnsi" w:cstheme="majorBidi"/>
      <w:i/>
      <w:iCs/>
      <w:color w:val="404040" w:themeColor="text1" w:themeTint="BF"/>
      <w:kern w:val="0"/>
      <w:sz w:val="24"/>
      <w:lang w:eastAsia="en-US"/>
    </w:rPr>
  </w:style>
  <w:style w:type="character" w:customStyle="1" w:styleId="80">
    <w:name w:val="标题 8 字符"/>
    <w:basedOn w:val="a2"/>
    <w:link w:val="8"/>
    <w:uiPriority w:val="9"/>
    <w:semiHidden/>
    <w:qFormat/>
    <w:rPr>
      <w:rFonts w:asciiTheme="majorHAnsi" w:eastAsiaTheme="majorEastAsia" w:hAnsiTheme="majorHAnsi" w:cstheme="majorBidi"/>
      <w:color w:val="5B9BD5" w:themeColor="accent1"/>
      <w:kern w:val="0"/>
      <w:sz w:val="20"/>
      <w:szCs w:val="20"/>
      <w:lang w:eastAsia="en-US"/>
    </w:rPr>
  </w:style>
  <w:style w:type="character" w:customStyle="1" w:styleId="90">
    <w:name w:val="标题 9 字符"/>
    <w:basedOn w:val="a2"/>
    <w:link w:val="9"/>
    <w:uiPriority w:val="9"/>
    <w:semiHidden/>
    <w:qFormat/>
    <w:rPr>
      <w:rFonts w:asciiTheme="majorHAnsi" w:eastAsiaTheme="majorEastAsia" w:hAnsiTheme="majorHAnsi" w:cstheme="majorBidi"/>
      <w:i/>
      <w:iCs/>
      <w:color w:val="404040" w:themeColor="text1" w:themeTint="BF"/>
      <w:kern w:val="0"/>
      <w:sz w:val="20"/>
      <w:szCs w:val="20"/>
      <w:lang w:eastAsia="en-US"/>
    </w:rPr>
  </w:style>
  <w:style w:type="paragraph" w:styleId="afffa">
    <w:name w:val="No Spacing"/>
    <w:uiPriority w:val="1"/>
    <w:qFormat/>
    <w:rPr>
      <w:sz w:val="22"/>
      <w:szCs w:val="22"/>
      <w:lang w:eastAsia="en-US"/>
    </w:rPr>
  </w:style>
  <w:style w:type="character" w:customStyle="1" w:styleId="ab">
    <w:name w:val="正文文本 字符"/>
    <w:basedOn w:val="a2"/>
    <w:link w:val="aa"/>
    <w:uiPriority w:val="99"/>
    <w:qFormat/>
    <w:rPr>
      <w:rFonts w:ascii="宋体" w:eastAsia="宋体" w:hAnsi="宋体"/>
      <w:kern w:val="0"/>
      <w:sz w:val="24"/>
      <w:lang w:eastAsia="en-US"/>
    </w:rPr>
  </w:style>
  <w:style w:type="character" w:customStyle="1" w:styleId="25">
    <w:name w:val="正文文本 2 字符"/>
    <w:basedOn w:val="a2"/>
    <w:link w:val="24"/>
    <w:uiPriority w:val="99"/>
    <w:qFormat/>
    <w:rPr>
      <w:rFonts w:ascii="宋体" w:eastAsia="宋体" w:hAnsi="宋体"/>
      <w:kern w:val="0"/>
      <w:sz w:val="24"/>
      <w:lang w:eastAsia="en-US"/>
    </w:rPr>
  </w:style>
  <w:style w:type="character" w:customStyle="1" w:styleId="35">
    <w:name w:val="正文文本 3 字符"/>
    <w:basedOn w:val="a2"/>
    <w:link w:val="34"/>
    <w:uiPriority w:val="99"/>
    <w:qFormat/>
    <w:rPr>
      <w:rFonts w:ascii="宋体" w:eastAsia="宋体" w:hAnsi="宋体"/>
      <w:kern w:val="0"/>
      <w:sz w:val="16"/>
      <w:szCs w:val="16"/>
      <w:lang w:eastAsia="en-US"/>
    </w:rPr>
  </w:style>
  <w:style w:type="character" w:customStyle="1" w:styleId="a6">
    <w:name w:val="宏文本 字符"/>
    <w:basedOn w:val="a2"/>
    <w:link w:val="a5"/>
    <w:uiPriority w:val="99"/>
    <w:qFormat/>
    <w:rPr>
      <w:rFonts w:ascii="Courier" w:hAnsi="Courier"/>
      <w:kern w:val="0"/>
      <w:sz w:val="20"/>
      <w:szCs w:val="20"/>
      <w:lang w:eastAsia="en-US"/>
    </w:rPr>
  </w:style>
  <w:style w:type="paragraph" w:styleId="afffb">
    <w:name w:val="Quote"/>
    <w:basedOn w:val="a1"/>
    <w:next w:val="a1"/>
    <w:link w:val="afffc"/>
    <w:uiPriority w:val="29"/>
    <w:qFormat/>
    <w:pPr>
      <w:widowControl/>
      <w:spacing w:after="200" w:line="276" w:lineRule="auto"/>
      <w:jc w:val="left"/>
    </w:pPr>
    <w:rPr>
      <w:rFonts w:ascii="宋体" w:eastAsia="宋体" w:hAnsi="宋体"/>
      <w:i/>
      <w:iCs/>
      <w:color w:val="000000" w:themeColor="text1"/>
      <w:kern w:val="0"/>
      <w:lang w:eastAsia="en-US"/>
    </w:rPr>
  </w:style>
  <w:style w:type="character" w:customStyle="1" w:styleId="afffc">
    <w:name w:val="引用 字符"/>
    <w:basedOn w:val="a2"/>
    <w:link w:val="afffb"/>
    <w:uiPriority w:val="29"/>
    <w:qFormat/>
    <w:rPr>
      <w:rFonts w:ascii="宋体" w:eastAsia="宋体" w:hAnsi="宋体"/>
      <w:i/>
      <w:iCs/>
      <w:color w:val="000000" w:themeColor="text1"/>
      <w:kern w:val="0"/>
      <w:sz w:val="24"/>
      <w:lang w:eastAsia="en-US"/>
    </w:rPr>
  </w:style>
  <w:style w:type="paragraph" w:styleId="afffd">
    <w:name w:val="Intense Quote"/>
    <w:basedOn w:val="a1"/>
    <w:next w:val="a1"/>
    <w:link w:val="afffe"/>
    <w:uiPriority w:val="30"/>
    <w:qFormat/>
    <w:pPr>
      <w:widowControl/>
      <w:pBdr>
        <w:bottom w:val="single" w:sz="4" w:space="4" w:color="5B9BD5" w:themeColor="accent1"/>
      </w:pBdr>
      <w:spacing w:before="200" w:after="280" w:line="276" w:lineRule="auto"/>
      <w:ind w:left="936" w:right="936"/>
      <w:jc w:val="left"/>
    </w:pPr>
    <w:rPr>
      <w:rFonts w:ascii="宋体" w:eastAsia="宋体" w:hAnsi="宋体"/>
      <w:b/>
      <w:bCs/>
      <w:i/>
      <w:iCs/>
      <w:color w:val="5B9BD5" w:themeColor="accent1"/>
      <w:kern w:val="0"/>
      <w:lang w:eastAsia="en-US"/>
    </w:rPr>
  </w:style>
  <w:style w:type="character" w:customStyle="1" w:styleId="afffe">
    <w:name w:val="明显引用 字符"/>
    <w:basedOn w:val="a2"/>
    <w:link w:val="afffd"/>
    <w:uiPriority w:val="30"/>
    <w:qFormat/>
    <w:rPr>
      <w:rFonts w:ascii="宋体" w:eastAsia="宋体" w:hAnsi="宋体"/>
      <w:b/>
      <w:bCs/>
      <w:i/>
      <w:iCs/>
      <w:color w:val="5B9BD5" w:themeColor="accent1"/>
      <w:kern w:val="0"/>
      <w:sz w:val="24"/>
      <w:lang w:eastAsia="en-US"/>
    </w:rPr>
  </w:style>
  <w:style w:type="character" w:customStyle="1" w:styleId="16">
    <w:name w:val="不明显强调1"/>
    <w:basedOn w:val="a2"/>
    <w:uiPriority w:val="19"/>
    <w:qFormat/>
    <w:rPr>
      <w:i/>
      <w:iCs/>
      <w:color w:val="7F7F7F" w:themeColor="text1" w:themeTint="80"/>
    </w:rPr>
  </w:style>
  <w:style w:type="character" w:customStyle="1" w:styleId="17">
    <w:name w:val="明显强调1"/>
    <w:basedOn w:val="a2"/>
    <w:uiPriority w:val="21"/>
    <w:qFormat/>
    <w:rPr>
      <w:b/>
      <w:bCs/>
      <w:i/>
      <w:iCs/>
      <w:color w:val="5B9BD5" w:themeColor="accent1"/>
    </w:rPr>
  </w:style>
  <w:style w:type="character" w:customStyle="1" w:styleId="18">
    <w:name w:val="不明显参考1"/>
    <w:basedOn w:val="a2"/>
    <w:uiPriority w:val="31"/>
    <w:qFormat/>
    <w:rPr>
      <w:smallCaps/>
      <w:color w:val="ED7D31" w:themeColor="accent2"/>
      <w:u w:val="single"/>
    </w:rPr>
  </w:style>
  <w:style w:type="character" w:customStyle="1" w:styleId="19">
    <w:name w:val="明显参考1"/>
    <w:basedOn w:val="a2"/>
    <w:uiPriority w:val="32"/>
    <w:qFormat/>
    <w:rPr>
      <w:b/>
      <w:bCs/>
      <w:smallCaps/>
      <w:color w:val="ED7D31" w:themeColor="accent2"/>
      <w:spacing w:val="5"/>
      <w:u w:val="single"/>
    </w:rPr>
  </w:style>
  <w:style w:type="character" w:customStyle="1" w:styleId="1a">
    <w:name w:val="书籍标题1"/>
    <w:basedOn w:val="a2"/>
    <w:uiPriority w:val="33"/>
    <w:qFormat/>
    <w:rPr>
      <w:b/>
      <w:bCs/>
      <w:smallCaps/>
      <w:spacing w:val="5"/>
    </w:rPr>
  </w:style>
  <w:style w:type="table" w:customStyle="1" w:styleId="TableNormal">
    <w:name w:val="Table Normal"/>
    <w:uiPriority w:val="2"/>
    <w:semiHidden/>
    <w:unhideWhenUsed/>
    <w:qFormat/>
    <w:pPr>
      <w:widowControl w:val="0"/>
    </w:pPr>
    <w:rPr>
      <w:sz w:val="22"/>
      <w:lang w:eastAsia="en-US"/>
    </w:rPr>
    <w:tblPr>
      <w:tblCellMar>
        <w:top w:w="0" w:type="dxa"/>
        <w:left w:w="0" w:type="dxa"/>
        <w:bottom w:w="0" w:type="dxa"/>
        <w:right w:w="0" w:type="dxa"/>
      </w:tblCellMar>
    </w:tblPr>
  </w:style>
  <w:style w:type="paragraph" w:customStyle="1" w:styleId="TableParagraph">
    <w:name w:val="Table Paragraph"/>
    <w:basedOn w:val="a1"/>
    <w:uiPriority w:val="1"/>
    <w:qFormat/>
    <w:pPr>
      <w:spacing w:before="87" w:line="240" w:lineRule="auto"/>
      <w:jc w:val="left"/>
    </w:pPr>
    <w:rPr>
      <w:rFonts w:ascii="宋体" w:eastAsia="宋体" w:hAnsi="宋体" w:cs="宋体"/>
      <w:kern w:val="0"/>
      <w:sz w:val="22"/>
      <w:lang w:eastAsia="en-US"/>
    </w:rPr>
  </w:style>
  <w:style w:type="paragraph" w:styleId="affff">
    <w:name w:val="Revision"/>
    <w:hidden/>
    <w:uiPriority w:val="99"/>
    <w:unhideWhenUsed/>
    <w:rsid w:val="00866947"/>
    <w:rPr>
      <w:rFonts w:ascii="Times New Roman" w:hAnsi="Times New Roman"/>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287756">
      <w:bodyDiv w:val="1"/>
      <w:marLeft w:val="0"/>
      <w:marRight w:val="0"/>
      <w:marTop w:val="0"/>
      <w:marBottom w:val="0"/>
      <w:divBdr>
        <w:top w:val="none" w:sz="0" w:space="0" w:color="auto"/>
        <w:left w:val="none" w:sz="0" w:space="0" w:color="auto"/>
        <w:bottom w:val="none" w:sz="0" w:space="0" w:color="auto"/>
        <w:right w:val="none" w:sz="0" w:space="0" w:color="auto"/>
      </w:divBdr>
    </w:div>
    <w:div w:id="19683877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C3F72-B7B5-47B4-93FC-DB16E431C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19</Pages>
  <Words>5418</Words>
  <Characters>6015</Characters>
  <Application>Microsoft Office Word</Application>
  <DocSecurity>0</DocSecurity>
  <Lines>1002</Lines>
  <Paragraphs>601</Paragraphs>
  <ScaleCrop>false</ScaleCrop>
  <Company> </Company>
  <LinksUpToDate>false</LinksUpToDate>
  <CharactersWithSpaces>10832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dc:creator>
  <cp:lastModifiedBy>littleC</cp:lastModifiedBy>
  <cp:revision>17</cp:revision>
  <cp:lastPrinted>2017-05-30T04:29:00Z</cp:lastPrinted>
  <dcterms:created xsi:type="dcterms:W3CDTF">2025-09-25T08:59:00Z</dcterms:created>
  <dcterms:modified xsi:type="dcterms:W3CDTF">2025-09-30T01:39:00Z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http://www.zotero.org/styles/chinese-gb7714-2005-numeric</vt:lpwstr>
  </property>
  <property fmtid="{D5CDD505-2E9C-101B-9397-08002B2CF9AE}" pid="13" name="Mendeley Recent Style Name 5_1">
    <vt:lpwstr>Chinese Std GB/T 7714-2005 (numeric, Chinese)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KSOTemplateDocerSaveRecord">
    <vt:lpwstr>eyJoZGlkIjoiZWVhODg4YjU5ODBjNzBjMDc4MGVlYTllMWUzNzkzYzIiLCJ1c2VySWQiOiIxMDA3NTIxNDg0In0=</vt:lpwstr>
  </property>
  <property fmtid="{D5CDD505-2E9C-101B-9397-08002B2CF9AE}" pid="23" name="KSOProductBuildVer">
    <vt:lpwstr>2052-12.1.0.22529</vt:lpwstr>
  </property>
  <property fmtid="{D5CDD505-2E9C-101B-9397-08002B2CF9AE}" pid="24" name="ICV">
    <vt:lpwstr>391E4D2B0417410B9C55E8C32F8F72CE_12</vt:lpwstr>
  </property>
</Properties>
</file>