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C2682" w14:textId="77777777" w:rsidR="00A0651B" w:rsidRDefault="00000000">
      <w:pPr>
        <w:pStyle w:val="aff3"/>
        <w:framePr w:h="1183" w:hRule="exact" w:wrap="around"/>
        <w:rPr>
          <w:color w:val="000000"/>
        </w:rPr>
      </w:pPr>
      <w:r>
        <w:rPr>
          <w:rFonts w:hint="eastAsia"/>
        </w:rPr>
        <w:t xml:space="preserve">ICS </w:t>
      </w:r>
      <w:proofErr w:type="spellStart"/>
      <w:r>
        <w:rPr>
          <w:rFonts w:hint="eastAsia"/>
        </w:rPr>
        <w:t>xxxx</w:t>
      </w:r>
      <w:proofErr w:type="spellEnd"/>
      <w:r>
        <w:rPr>
          <w:color w:val="00000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AACQ
</w:fldData>
        </w:fldChar>
      </w:r>
      <w:r>
        <w:rPr>
          <w:color w:val="000000"/>
        </w:rPr>
        <w:instrText>ADDIN CNKISM.UserStyle</w:instrText>
      </w:r>
      <w:r>
        <w:rPr>
          <w:color w:val="000000"/>
        </w:rPr>
      </w:r>
      <w:r>
        <w:rPr>
          <w:color w:val="000000"/>
        </w:rPr>
        <w:fldChar w:fldCharType="end"/>
      </w:r>
    </w:p>
    <w:p w14:paraId="40CE0C5D" w14:textId="77777777" w:rsidR="00A0651B" w:rsidRDefault="00000000">
      <w:pPr>
        <w:pStyle w:val="aff3"/>
        <w:framePr w:h="1183" w:hRule="exact" w:wrap="around"/>
        <w:rPr>
          <w:color w:val="000000"/>
        </w:rPr>
      </w:pPr>
      <w:r>
        <w:rPr>
          <w:rFonts w:hint="eastAsia"/>
          <w:color w:val="000000"/>
        </w:rPr>
        <w:t xml:space="preserve">CCS </w:t>
      </w:r>
      <w:proofErr w:type="spellStart"/>
      <w:r>
        <w:rPr>
          <w:rFonts w:hint="eastAsia"/>
          <w:color w:val="000000"/>
        </w:rPr>
        <w:t>xxxx</w:t>
      </w:r>
      <w:proofErr w:type="spellEnd"/>
    </w:p>
    <w:tbl>
      <w:tblPr>
        <w:tblW w:w="5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68"/>
      </w:tblGrid>
      <w:tr w:rsidR="00A0651B" w14:paraId="60E94D59" w14:textId="77777777">
        <w:trPr>
          <w:trHeight w:val="278"/>
        </w:trPr>
        <w:tc>
          <w:tcPr>
            <w:tcW w:w="5768" w:type="dxa"/>
            <w:tcBorders>
              <w:top w:val="nil"/>
              <w:left w:val="nil"/>
              <w:bottom w:val="nil"/>
              <w:right w:val="nil"/>
            </w:tcBorders>
          </w:tcPr>
          <w:p w14:paraId="3BBD1C09" w14:textId="77777777" w:rsidR="00A0651B" w:rsidRDefault="00000000">
            <w:pPr>
              <w:pStyle w:val="aff3"/>
              <w:framePr w:h="1183" w:hRule="exact" w:wrap="around"/>
              <w:spacing w:before="120" w:after="120"/>
              <w:rPr>
                <w:color w:val="00000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3176B939" wp14:editId="32AC92CE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0</wp:posOffset>
                      </wp:positionV>
                      <wp:extent cx="866775" cy="198120"/>
                      <wp:effectExtent l="0" t="0" r="9525" b="11430"/>
                      <wp:wrapNone/>
                      <wp:docPr id="2" name="BAH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66775" cy="198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BAH" o:spid="_x0000_s1026" o:spt="1" style="position:absolute;left:0pt;margin-left:-5.25pt;margin-top:0pt;height:15.6pt;width:68.25pt;z-index:-251657216;mso-width-relative:page;mso-height-relative:page;" fillcolor="#FFFFFF" filled="t" stroked="f" coordsize="21600,21600" o:gfxdata="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MiuL+zVAAAABwEAAA8AAAAA&#10;AAAAAQAgAAAAIgAAAGRycy9kb3ducmV2LnhtbFBLAQIUABQAAAAIAIdO4kCDhkGVpQEAAFkDAAAO&#10;AAAAAAAAAAEAIAAAACQBAABkcnMvZTJvRG9jLnhtbFBLBQYAAAAABgAGAFkBAAA7BQAAAAA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bookmarkStart w:id="0" w:name="BAH"/>
            <w:r>
              <w:rPr>
                <w:color w:val="000000"/>
              </w:rPr>
              <w:fldChar w:fldCharType="begin">
                <w:ffData>
                  <w:name w:val="BAH"/>
                  <w:enabled/>
                  <w:calcOnExit w:val="0"/>
                  <w:textInput/>
                </w:ffData>
              </w:fldChar>
            </w:r>
            <w:r>
              <w:rPr>
                <w:color w:val="000000"/>
              </w:rPr>
              <w:instrText xml:space="preserve"> FORMTEXT </w:instrText>
            </w:r>
            <w:r>
              <w:rPr>
                <w:color w:val="000000"/>
              </w:rPr>
            </w:r>
            <w:r>
              <w:rPr>
                <w:color w:val="000000"/>
              </w:rPr>
              <w:fldChar w:fldCharType="separate"/>
            </w:r>
            <w:r>
              <w:rPr>
                <w:color w:val="000000"/>
              </w:rPr>
              <w:t>     </w:t>
            </w:r>
            <w:r>
              <w:rPr>
                <w:color w:val="000000"/>
              </w:rPr>
              <w:fldChar w:fldCharType="end"/>
            </w:r>
            <w:bookmarkEnd w:id="0"/>
          </w:p>
        </w:tc>
      </w:tr>
    </w:tbl>
    <w:p w14:paraId="7149457E" w14:textId="77777777" w:rsidR="00A0651B" w:rsidRDefault="00000000">
      <w:pPr>
        <w:pStyle w:val="aff0"/>
        <w:framePr w:wrap="around"/>
        <w:spacing w:before="120" w:after="120"/>
        <w:ind w:left="420" w:firstLine="2498"/>
        <w:rPr>
          <w:color w:val="000000"/>
        </w:rPr>
      </w:pPr>
      <w:r>
        <w:rPr>
          <w:color w:val="000000"/>
        </w:rPr>
        <w:t>DB</w:t>
      </w:r>
      <w:r>
        <w:rPr>
          <w:b w:val="0"/>
          <w:bCs/>
          <w:color w:val="000000"/>
          <w:sz w:val="84"/>
          <w:szCs w:val="84"/>
        </w:rPr>
        <w:t>XX</w:t>
      </w:r>
    </w:p>
    <w:p w14:paraId="22FBDDC6" w14:textId="77777777" w:rsidR="00A0651B" w:rsidRDefault="00000000">
      <w:pPr>
        <w:pStyle w:val="aff1"/>
        <w:framePr w:wrap="around" w:x="1243" w:y="2221"/>
        <w:spacing w:before="120" w:after="120"/>
        <w:rPr>
          <w:rFonts w:hint="eastAsia"/>
          <w:color w:val="000000"/>
        </w:rPr>
      </w:pPr>
      <w:r>
        <w:rPr>
          <w:rFonts w:hint="eastAsia"/>
          <w:color w:val="000000"/>
        </w:rPr>
        <w:t>河北省地方标准</w:t>
      </w:r>
    </w:p>
    <w:p w14:paraId="3377B718" w14:textId="77777777" w:rsidR="00A0651B" w:rsidRDefault="00000000">
      <w:pPr>
        <w:pStyle w:val="2"/>
        <w:framePr w:wrap="around"/>
        <w:rPr>
          <w:color w:val="000000"/>
        </w:rPr>
      </w:pPr>
      <w:r>
        <w:rPr>
          <w:color w:val="000000"/>
        </w:rPr>
        <w:t>DB</w:t>
      </w:r>
      <w:r>
        <w:rPr>
          <w:rFonts w:hint="eastAsia"/>
          <w:color w:val="000000"/>
        </w:rPr>
        <w:t>XX</w:t>
      </w:r>
      <w:r>
        <w:rPr>
          <w:color w:val="000000"/>
        </w:rPr>
        <w:t>/T</w:t>
      </w:r>
      <w:r>
        <w:rPr>
          <w:rFonts w:hint="eastAsia"/>
          <w:color w:val="000000"/>
        </w:rPr>
        <w:t xml:space="preserve"> xx—</w:t>
      </w:r>
      <w:proofErr w:type="spellStart"/>
      <w:r>
        <w:rPr>
          <w:rFonts w:hint="eastAsia"/>
          <w:color w:val="000000"/>
        </w:rPr>
        <w:t>xxxx</w:t>
      </w:r>
      <w:proofErr w:type="spellEnd"/>
    </w:p>
    <w:tbl>
      <w:tblPr>
        <w:tblW w:w="9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A0651B" w14:paraId="319DA11A" w14:textId="77777777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bookmarkStart w:id="1" w:name="DT"/>
          <w:p w14:paraId="12B7D61C" w14:textId="77777777" w:rsidR="00A0651B" w:rsidRDefault="00000000">
            <w:pPr>
              <w:pStyle w:val="afb"/>
              <w:framePr w:wrap="around"/>
              <w:rPr>
                <w:color w:val="00000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2188AD2C" wp14:editId="13683DA4">
                      <wp:simplePos x="0" y="0"/>
                      <wp:positionH relativeFrom="column">
                        <wp:posOffset>4734560</wp:posOffset>
                      </wp:positionH>
                      <wp:positionV relativeFrom="paragraph">
                        <wp:posOffset>34290</wp:posOffset>
                      </wp:positionV>
                      <wp:extent cx="1143000" cy="228600"/>
                      <wp:effectExtent l="0" t="0" r="0" b="0"/>
                      <wp:wrapNone/>
                      <wp:docPr id="3" name="DT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DT" o:spid="_x0000_s1026" o:spt="1" style="position:absolute;left:0pt;margin-left:372.8pt;margin-top:2.7pt;height:18pt;width:90pt;z-index:-251655168;mso-width-relative:page;mso-height-relative:page;" fillcolor="#FFFFFF" filled="t" stroked="f" coordsize="21600,21600" o:gfxdata="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AeYPLL1gAAAAgBAAAPAAAAAAAAAAEA&#10;IAAAACIAAABkcnMvZG93bnJldi54bWxQSwECFAAUAAAACACHTuJAutSdGJ8BAABZAwAADgAAAAAA&#10;AAABACAAAAAlAQAAZHJzL2Uyb0RvYy54bWxQSwUGAAAAAAYABgBZAQAANgUAAAAA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  <w:bookmarkEnd w:id="1"/>
          </w:p>
        </w:tc>
      </w:tr>
    </w:tbl>
    <w:p w14:paraId="073A2D61" w14:textId="77777777" w:rsidR="00A0651B" w:rsidRDefault="00A0651B">
      <w:pPr>
        <w:pStyle w:val="2"/>
        <w:framePr w:wrap="around"/>
        <w:rPr>
          <w:color w:val="000000"/>
        </w:rPr>
      </w:pPr>
    </w:p>
    <w:p w14:paraId="5DEB87ED" w14:textId="77777777" w:rsidR="00A0651B" w:rsidRDefault="00A0651B">
      <w:pPr>
        <w:pStyle w:val="2"/>
        <w:framePr w:wrap="around"/>
        <w:rPr>
          <w:color w:val="000000"/>
        </w:rPr>
      </w:pPr>
    </w:p>
    <w:p w14:paraId="2FCA76F3" w14:textId="77777777" w:rsidR="00A0651B" w:rsidRDefault="00A0651B" w:rsidP="00890B5C">
      <w:pPr>
        <w:framePr w:w="9639" w:h="6917" w:hRule="exact" w:wrap="around" w:vAnchor="page" w:hAnchor="page" w:x="1171" w:y="6271" w:anchorLock="1"/>
        <w:spacing w:before="120" w:after="120" w:line="450" w:lineRule="exact"/>
        <w:ind w:left="420" w:firstLine="960"/>
        <w:rPr>
          <w:rFonts w:ascii="黑体" w:eastAsia="黑体" w:hAnsi="黑体" w:cs="黑体" w:hint="eastAsia"/>
          <w:color w:val="000000"/>
          <w:sz w:val="48"/>
          <w:szCs w:val="48"/>
        </w:rPr>
      </w:pPr>
    </w:p>
    <w:p w14:paraId="054218AE" w14:textId="77777777" w:rsidR="00A0651B" w:rsidRDefault="00000000" w:rsidP="00890B5C">
      <w:pPr>
        <w:framePr w:w="9639" w:h="6917" w:hRule="exact" w:wrap="around" w:vAnchor="page" w:hAnchor="page" w:x="1171" w:y="6271" w:anchorLock="1"/>
        <w:spacing w:before="120" w:after="120" w:line="170" w:lineRule="atLeast"/>
        <w:ind w:left="420" w:firstLineChars="3" w:firstLine="14"/>
        <w:jc w:val="center"/>
        <w:rPr>
          <w:rFonts w:ascii="黑体" w:eastAsia="黑体" w:hAnsi="黑体" w:hint="eastAsia"/>
          <w:color w:val="000000"/>
          <w:sz w:val="48"/>
          <w:szCs w:val="48"/>
        </w:rPr>
      </w:pPr>
      <w:r>
        <w:rPr>
          <w:rFonts w:ascii="黑体" w:eastAsia="黑体" w:hAnsi="黑体" w:cs="黑体" w:hint="eastAsia"/>
          <w:color w:val="000000"/>
          <w:sz w:val="48"/>
          <w:szCs w:val="48"/>
        </w:rPr>
        <w:t>桑黄（粗毛</w:t>
      </w:r>
      <w:proofErr w:type="gramStart"/>
      <w:r>
        <w:rPr>
          <w:rFonts w:ascii="黑体" w:eastAsia="黑体" w:hAnsi="黑体" w:cs="黑体" w:hint="eastAsia"/>
          <w:color w:val="000000"/>
          <w:sz w:val="48"/>
          <w:szCs w:val="48"/>
        </w:rPr>
        <w:t>纤</w:t>
      </w:r>
      <w:proofErr w:type="gramEnd"/>
      <w:r>
        <w:rPr>
          <w:rFonts w:ascii="黑体" w:eastAsia="黑体" w:hAnsi="黑体" w:cs="黑体" w:hint="eastAsia"/>
          <w:color w:val="000000"/>
          <w:sz w:val="48"/>
          <w:szCs w:val="48"/>
        </w:rPr>
        <w:t>孔菌）栽培技术规程</w:t>
      </w:r>
    </w:p>
    <w:p w14:paraId="53B97ADD" w14:textId="77777777" w:rsidR="00A0651B" w:rsidRDefault="00A0651B" w:rsidP="00890B5C">
      <w:pPr>
        <w:pStyle w:val="afc"/>
        <w:framePr w:wrap="around" w:x="1171" w:y="6271"/>
        <w:rPr>
          <w:color w:val="000000"/>
          <w:szCs w:val="52"/>
        </w:rPr>
      </w:pPr>
    </w:p>
    <w:p w14:paraId="0DAB5E35" w14:textId="77777777" w:rsidR="00A0651B" w:rsidRDefault="00000000" w:rsidP="00890B5C">
      <w:pPr>
        <w:pStyle w:val="afd"/>
        <w:framePr w:wrap="around" w:x="1171" w:y="6271"/>
      </w:pPr>
      <w:r>
        <w:rPr>
          <w:rFonts w:hint="eastAsia"/>
        </w:rPr>
        <w:t>（送审稿）</w:t>
      </w:r>
    </w:p>
    <w:tbl>
      <w:tblPr>
        <w:tblW w:w="9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5"/>
      </w:tblGrid>
      <w:tr w:rsidR="00A0651B" w14:paraId="66A23AB2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0249DCA4" w14:textId="02C52BB1" w:rsidR="00A0651B" w:rsidRDefault="00000000" w:rsidP="00890B5C">
            <w:pPr>
              <w:pStyle w:val="afe"/>
              <w:framePr w:wrap="around" w:x="1171" w:y="6271"/>
              <w:spacing w:before="120" w:after="120"/>
              <w:ind w:left="420" w:firstLine="480"/>
              <w:rPr>
                <w:color w:val="00000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1" locked="1" layoutInCell="1" allowOverlap="1" wp14:anchorId="21116916" wp14:editId="1FC12133">
                      <wp:simplePos x="0" y="0"/>
                      <wp:positionH relativeFrom="column">
                        <wp:posOffset>2200910</wp:posOffset>
                      </wp:positionH>
                      <wp:positionV relativeFrom="paragraph">
                        <wp:posOffset>573405</wp:posOffset>
                      </wp:positionV>
                      <wp:extent cx="1905000" cy="254000"/>
                      <wp:effectExtent l="0" t="0" r="0" b="12700"/>
                      <wp:wrapNone/>
                      <wp:docPr id="4" name="RQ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F18D9BE" id="RQ" o:spid="_x0000_s1026" style="position:absolute;margin-left:173.3pt;margin-top:45.15pt;width:150pt;height:20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" stroked="f"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7D1D6608" wp14:editId="6BE03904">
                      <wp:simplePos x="0" y="0"/>
                      <wp:positionH relativeFrom="column">
                        <wp:posOffset>2454910</wp:posOffset>
                      </wp:positionH>
                      <wp:positionV relativeFrom="paragraph">
                        <wp:posOffset>255905</wp:posOffset>
                      </wp:positionV>
                      <wp:extent cx="1270000" cy="304800"/>
                      <wp:effectExtent l="0" t="0" r="6350" b="0"/>
                      <wp:wrapNone/>
                      <wp:docPr id="5" name="LB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700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LB" o:spid="_x0000_s1026" o:spt="1" style="position:absolute;left:0pt;margin-left:193.3pt;margin-top:20.15pt;height:24pt;width:100pt;z-index:-251653120;mso-width-relative:page;mso-height-relative:page;" fillcolor="#FFFFFF" filled="t" stroked="f" coordsize="21600,21600" o:gfxdata="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AAAAAGRycy9QSwECFAAUAAAACACHTuJAA+GL5dYAAAAJAQAADwAAAAAAAAAB&#10;ACAAAAAiAAAAZHJzL2Rvd25yZXYueG1sUEsBAhQAFAAAAAgAh07iQJ1hHMSgAQAAWQMAAA4AAAAA&#10;AAAAAQAgAAAAJQEAAGRycy9lMm9Eb2MueG1sUEsFBgAAAAAGAAYAWQEAADcFAAAAAA==&#10;">
                      <v:fill on="t" focussize="0,0"/>
                      <v:stroke on="f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  <w:tr w:rsidR="00A0651B" w14:paraId="786040B7" w14:textId="77777777">
        <w:tc>
          <w:tcPr>
            <w:tcW w:w="9855" w:type="dxa"/>
            <w:tcBorders>
              <w:top w:val="nil"/>
              <w:left w:val="nil"/>
              <w:bottom w:val="nil"/>
              <w:right w:val="nil"/>
            </w:tcBorders>
          </w:tcPr>
          <w:p w14:paraId="78B2A491" w14:textId="2F970BA6" w:rsidR="00A0651B" w:rsidRDefault="00A0651B" w:rsidP="00890B5C">
            <w:pPr>
              <w:pStyle w:val="aff"/>
              <w:framePr w:wrap="around" w:x="1171" w:y="6271"/>
              <w:spacing w:before="120" w:after="120"/>
              <w:ind w:left="420" w:firstLine="420"/>
              <w:jc w:val="both"/>
              <w:rPr>
                <w:color w:val="000000"/>
              </w:rPr>
            </w:pPr>
          </w:p>
        </w:tc>
      </w:tr>
    </w:tbl>
    <w:p w14:paraId="1F9F9801" w14:textId="77777777" w:rsidR="00A0651B" w:rsidRDefault="00000000" w:rsidP="00890B5C">
      <w:pPr>
        <w:pStyle w:val="aff4"/>
        <w:framePr w:w="2806" w:vSpace="2268" w:wrap="around" w:hAnchor="page" w:x="1590" w:y="14049"/>
        <w:spacing w:before="120" w:after="120"/>
        <w:ind w:firstLineChars="0" w:firstLine="0"/>
        <w:jc w:val="left"/>
        <w:rPr>
          <w:color w:val="000000"/>
        </w:rPr>
      </w:pPr>
      <w:r>
        <w:rPr>
          <w:rFonts w:ascii="黑体"/>
          <w:color w:val="000000"/>
        </w:rPr>
        <w:t>202</w:t>
      </w:r>
      <w:r>
        <w:rPr>
          <w:rFonts w:ascii="黑体" w:hint="eastAsia"/>
          <w:color w:val="000000"/>
        </w:rPr>
        <w:t>5</w:t>
      </w:r>
      <w:r>
        <w:rPr>
          <w:rFonts w:ascii="黑体"/>
          <w:color w:val="000000"/>
        </w:rPr>
        <w:t>-</w:t>
      </w:r>
      <w:r>
        <w:rPr>
          <w:rFonts w:ascii="黑体" w:hint="eastAsia"/>
          <w:color w:val="000000"/>
        </w:rPr>
        <w:t>**</w:t>
      </w:r>
      <w:r>
        <w:rPr>
          <w:rFonts w:ascii="黑体"/>
          <w:color w:val="000000"/>
        </w:rPr>
        <w:t>-</w:t>
      </w:r>
      <w:r>
        <w:rPr>
          <w:rFonts w:ascii="黑体" w:hint="eastAsia"/>
          <w:color w:val="000000"/>
        </w:rPr>
        <w:t>**</w:t>
      </w:r>
      <w:r>
        <w:rPr>
          <w:rFonts w:hint="eastAsia"/>
          <w:color w:val="000000"/>
        </w:rPr>
        <w:t>发布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13F82EE4" wp14:editId="332B8B9D">
                <wp:simplePos x="0" y="0"/>
                <wp:positionH relativeFrom="column">
                  <wp:posOffset>-635</wp:posOffset>
                </wp:positionH>
                <wp:positionV relativeFrom="page">
                  <wp:posOffset>9251950</wp:posOffset>
                </wp:positionV>
                <wp:extent cx="612013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直线 2" o:spid="_x0000_s1026" o:spt="20" style="position:absolute;left:0pt;margin-left:-0.05pt;margin-top:728.5pt;height:0pt;width:481.9pt;mso-position-vertical-relative:page;z-index:251660288;mso-width-relative:page;mso-height-relative:page;" filled="f" stroked="t" coordsize="21600,21600" o:gfxdata="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Alh2s81gAAAAsBAAAPAAAA&#10;AAAAAAEAIAAAACIAAABkcnMvZG93bnJldi54bWxQSwECFAAUAAAACACHTuJAwQlvNN4BAADPAwAA&#10;DgAAAAAAAAABACAAAAAlAQAAZHJzL2Uyb0RvYy54bWxQSwUGAAAAAAYABgBZAQAAdQUAAAAA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 w14:paraId="48972B04" w14:textId="77777777" w:rsidR="00A0651B" w:rsidRDefault="00000000" w:rsidP="00890B5C">
      <w:pPr>
        <w:pStyle w:val="aff5"/>
        <w:framePr w:w="3856" w:wrap="around" w:hAnchor="page" w:x="7126" w:y="14101"/>
        <w:spacing w:before="120" w:after="120"/>
        <w:ind w:left="420" w:firstLine="560"/>
        <w:rPr>
          <w:color w:val="000000"/>
        </w:rPr>
      </w:pPr>
      <w:r>
        <w:rPr>
          <w:rFonts w:ascii="黑体"/>
          <w:color w:val="000000"/>
        </w:rPr>
        <w:t>202</w:t>
      </w:r>
      <w:r>
        <w:rPr>
          <w:rFonts w:ascii="黑体" w:hint="eastAsia"/>
          <w:color w:val="000000"/>
        </w:rPr>
        <w:t>5</w:t>
      </w:r>
      <w:r>
        <w:rPr>
          <w:rFonts w:ascii="黑体"/>
          <w:color w:val="000000"/>
        </w:rPr>
        <w:t>-</w:t>
      </w:r>
      <w:r>
        <w:rPr>
          <w:rFonts w:ascii="黑体" w:hint="eastAsia"/>
          <w:color w:val="000000"/>
        </w:rPr>
        <w:t>**</w:t>
      </w:r>
      <w:r>
        <w:rPr>
          <w:rFonts w:ascii="黑体"/>
          <w:color w:val="000000"/>
        </w:rPr>
        <w:t>-</w:t>
      </w:r>
      <w:r>
        <w:rPr>
          <w:rFonts w:ascii="黑体" w:hint="eastAsia"/>
          <w:color w:val="000000"/>
        </w:rPr>
        <w:t>**</w:t>
      </w:r>
      <w:r>
        <w:rPr>
          <w:rFonts w:hint="eastAsia"/>
          <w:color w:val="000000"/>
        </w:rPr>
        <w:t>实施</w:t>
      </w:r>
    </w:p>
    <w:p w14:paraId="1B7144F3" w14:textId="77777777" w:rsidR="00A0651B" w:rsidRDefault="00A0651B">
      <w:pPr>
        <w:widowControl w:val="0"/>
        <w:adjustRightInd/>
        <w:snapToGrid/>
        <w:spacing w:before="120" w:after="120"/>
        <w:ind w:left="420" w:firstLine="880"/>
        <w:rPr>
          <w:rFonts w:ascii="黑体" w:eastAsia="黑体" w:hAnsi="黑体" w:cs="黑体" w:hint="eastAsia"/>
          <w:kern w:val="2"/>
          <w:sz w:val="44"/>
          <w:szCs w:val="44"/>
        </w:rPr>
      </w:pPr>
    </w:p>
    <w:p w14:paraId="636ED0ED" w14:textId="24758D29" w:rsidR="00A0651B" w:rsidRDefault="002D5D1F">
      <w:pPr>
        <w:widowControl w:val="0"/>
        <w:adjustRightInd/>
        <w:snapToGrid/>
        <w:spacing w:before="120" w:after="120"/>
        <w:ind w:left="420" w:firstLine="640"/>
        <w:rPr>
          <w:rFonts w:ascii="黑体" w:eastAsia="黑体" w:hAnsi="黑体" w:cs="黑体" w:hint="eastAsia"/>
          <w:kern w:val="2"/>
          <w:sz w:val="44"/>
          <w:szCs w:val="44"/>
        </w:rPr>
      </w:pPr>
      <w:r w:rsidRPr="002D5D1F">
        <w:rPr>
          <w:rFonts w:ascii="黑体" w:eastAsia="黑体" w:hAnsi="黑体" w:cs="黑体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175D9AE" wp14:editId="53A8EDDB">
                <wp:simplePos x="0" y="0"/>
                <wp:positionH relativeFrom="column">
                  <wp:posOffset>1771015</wp:posOffset>
                </wp:positionH>
                <wp:positionV relativeFrom="paragraph">
                  <wp:posOffset>6143321</wp:posOffset>
                </wp:positionV>
                <wp:extent cx="3173095" cy="1404620"/>
                <wp:effectExtent l="0" t="0" r="27305" b="12065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30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705DC9" w14:textId="3AAA58EA" w:rsidR="002D5D1F" w:rsidRPr="002D5D1F" w:rsidRDefault="002D5D1F">
                            <w:pPr>
                              <w:spacing w:before="120" w:after="120"/>
                              <w:ind w:firstLine="560"/>
                              <w:rPr>
                                <w:rFonts w:ascii="黑体" w:eastAsia="黑体" w:hAnsi="Times New Roman" w:cs="Times New Roman"/>
                                <w:color w:val="000000"/>
                                <w:sz w:val="28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2D5D1F">
                              <w:rPr>
                                <w:rFonts w:ascii="黑体" w:eastAsia="黑体" w:hAnsi="Times New Roman" w:cs="Times New Roman" w:hint="eastAsia"/>
                                <w:color w:val="000000"/>
                                <w:sz w:val="28"/>
                                <w:szCs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河北省市场监督管理局  发布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75D9AE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39.45pt;margin-top:483.75pt;width:249.8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" filled="f" strokecolor="white [3212]">
                <v:textbox style="mso-fit-shape-to-text:t">
                  <w:txbxContent>
                    <w:p w14:paraId="44705DC9" w14:textId="3AAA58EA" w:rsidR="002D5D1F" w:rsidRPr="002D5D1F" w:rsidRDefault="002D5D1F">
                      <w:pPr>
                        <w:spacing w:before="120" w:after="120"/>
                        <w:ind w:firstLine="560"/>
                        <w:rPr>
                          <w:rFonts w:ascii="黑体" w:eastAsia="黑体" w:hAnsi="Times New Roman" w:cs="Times New Roman"/>
                          <w:color w:val="000000"/>
                          <w:sz w:val="28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2D5D1F">
                        <w:rPr>
                          <w:rFonts w:ascii="黑体" w:eastAsia="黑体" w:hAnsi="Times New Roman" w:cs="Times New Roman" w:hint="eastAsia"/>
                          <w:color w:val="000000"/>
                          <w:sz w:val="28"/>
                          <w:szCs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河北省市场监督管理局  发布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197A089" w14:textId="77777777" w:rsidR="00A0651B" w:rsidRDefault="00A0651B">
      <w:pPr>
        <w:spacing w:before="120" w:after="120"/>
        <w:ind w:left="420" w:firstLine="640"/>
        <w:jc w:val="center"/>
        <w:rPr>
          <w:rFonts w:ascii="黑体" w:eastAsia="黑体" w:hAnsi="黑体" w:cs="黑体" w:hint="eastAsia"/>
          <w:sz w:val="32"/>
          <w:szCs w:val="32"/>
        </w:rPr>
      </w:pPr>
    </w:p>
    <w:p w14:paraId="194CD6D6" w14:textId="77777777" w:rsidR="00F97F34" w:rsidRDefault="00F97F34">
      <w:pPr>
        <w:spacing w:before="120" w:after="120"/>
        <w:ind w:left="420" w:firstLine="640"/>
        <w:jc w:val="center"/>
        <w:rPr>
          <w:rFonts w:ascii="黑体" w:eastAsia="黑体" w:hAnsi="黑体" w:cs="黑体" w:hint="eastAsia"/>
          <w:sz w:val="32"/>
          <w:szCs w:val="32"/>
        </w:rPr>
      </w:pPr>
    </w:p>
    <w:p w14:paraId="775970F7" w14:textId="77777777" w:rsidR="00F97F34" w:rsidRDefault="00F97F34">
      <w:pPr>
        <w:spacing w:before="120" w:after="120"/>
        <w:ind w:left="420" w:firstLine="640"/>
        <w:jc w:val="center"/>
        <w:rPr>
          <w:rFonts w:ascii="黑体" w:eastAsia="黑体" w:hAnsi="黑体" w:cs="黑体" w:hint="eastAsia"/>
          <w:sz w:val="32"/>
          <w:szCs w:val="32"/>
        </w:rPr>
      </w:pPr>
    </w:p>
    <w:p w14:paraId="293722D5" w14:textId="77777777" w:rsidR="00F97F34" w:rsidRDefault="00F97F34">
      <w:pPr>
        <w:spacing w:before="120" w:after="120"/>
        <w:ind w:left="420" w:firstLine="640"/>
        <w:jc w:val="center"/>
        <w:rPr>
          <w:rFonts w:ascii="黑体" w:eastAsia="黑体" w:hAnsi="黑体" w:cs="黑体" w:hint="eastAsia"/>
          <w:sz w:val="32"/>
          <w:szCs w:val="32"/>
        </w:rPr>
      </w:pPr>
    </w:p>
    <w:p w14:paraId="2D520C36" w14:textId="42CDE70B" w:rsidR="00F97F34" w:rsidRDefault="00F97F34">
      <w:pPr>
        <w:spacing w:before="120" w:after="120"/>
        <w:ind w:left="420" w:firstLine="640"/>
        <w:jc w:val="center"/>
        <w:rPr>
          <w:rFonts w:ascii="黑体" w:eastAsia="黑体" w:hAnsi="黑体" w:cs="黑体" w:hint="eastAsia"/>
          <w:sz w:val="32"/>
          <w:szCs w:val="32"/>
        </w:rPr>
        <w:sectPr w:rsidR="00F97F3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567" w:right="850" w:bottom="1417" w:left="1417" w:header="708" w:footer="709" w:gutter="0"/>
          <w:cols w:space="0"/>
          <w:docGrid w:linePitch="360"/>
        </w:sectPr>
      </w:pPr>
    </w:p>
    <w:sdt>
      <w:sdtPr>
        <w:rPr>
          <w:rFonts w:ascii="Tahoma" w:eastAsiaTheme="minorEastAsia" w:hAnsi="Tahoma" w:cstheme="minorBidi"/>
          <w:color w:val="auto"/>
          <w:sz w:val="21"/>
          <w:szCs w:val="22"/>
          <w:lang w:val="zh-CN"/>
        </w:rPr>
        <w:id w:val="-180961770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4266EE6" w14:textId="77777777" w:rsidR="00A0651B" w:rsidRDefault="00000000">
          <w:pPr>
            <w:pStyle w:val="TOC10"/>
            <w:spacing w:before="120" w:after="120"/>
            <w:ind w:firstLine="420"/>
          </w:pPr>
          <w:r>
            <w:rPr>
              <w:lang w:val="zh-CN"/>
            </w:rPr>
            <w:t>目录</w:t>
          </w:r>
        </w:p>
        <w:p w14:paraId="0F85199B" w14:textId="77777777" w:rsidR="00A0651B" w:rsidRDefault="00000000">
          <w:pPr>
            <w:pStyle w:val="TOC1"/>
            <w:tabs>
              <w:tab w:val="right" w:leader="dot" w:pos="9345"/>
            </w:tabs>
            <w:rPr>
              <w:rFonts w:cstheme="minorBidi"/>
              <w:kern w:val="2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98883263" w:history="1">
            <w:r w:rsidR="00A0651B">
              <w:rPr>
                <w:rStyle w:val="af3"/>
                <w:rFonts w:hAnsi="黑体" w:cs="黑体" w:hint="eastAsia"/>
              </w:rPr>
              <w:t>前</w:t>
            </w:r>
            <w:r w:rsidR="00A0651B">
              <w:rPr>
                <w:rStyle w:val="af3"/>
                <w:rFonts w:hAnsi="黑体" w:cs="黑体" w:hint="eastAsia"/>
              </w:rPr>
              <w:t xml:space="preserve">  </w:t>
            </w:r>
            <w:r w:rsidR="00A0651B">
              <w:rPr>
                <w:rStyle w:val="af3"/>
                <w:rFonts w:hAnsi="黑体" w:cs="黑体" w:hint="eastAsia"/>
              </w:rPr>
              <w:t>言</w:t>
            </w:r>
            <w:r w:rsidR="00A0651B">
              <w:rPr>
                <w:rFonts w:hint="eastAsia"/>
              </w:rPr>
              <w:tab/>
            </w:r>
            <w:r w:rsidR="00A0651B">
              <w:rPr>
                <w:rFonts w:hint="eastAsia"/>
              </w:rPr>
              <w:fldChar w:fldCharType="begin"/>
            </w:r>
            <w:r w:rsidR="00A0651B">
              <w:rPr>
                <w:rFonts w:hint="eastAsia"/>
              </w:rPr>
              <w:instrText xml:space="preserve"> </w:instrText>
            </w:r>
            <w:r w:rsidR="00A0651B">
              <w:instrText>PAGEREF _Toc198883263 \h</w:instrText>
            </w:r>
            <w:r w:rsidR="00A0651B">
              <w:rPr>
                <w:rFonts w:hint="eastAsia"/>
              </w:rPr>
              <w:instrText xml:space="preserve"> </w:instrText>
            </w:r>
            <w:r w:rsidR="00A0651B">
              <w:rPr>
                <w:rFonts w:hint="eastAsia"/>
              </w:rPr>
            </w:r>
            <w:r w:rsidR="00A0651B">
              <w:rPr>
                <w:rFonts w:hint="eastAsia"/>
              </w:rPr>
              <w:fldChar w:fldCharType="separate"/>
            </w:r>
            <w:r w:rsidR="00A0651B">
              <w:t>0</w:t>
            </w:r>
            <w:r w:rsidR="00A0651B">
              <w:rPr>
                <w:rFonts w:hint="eastAsia"/>
              </w:rPr>
              <w:fldChar w:fldCharType="end"/>
            </w:r>
          </w:hyperlink>
        </w:p>
        <w:p w14:paraId="00340D34" w14:textId="77777777" w:rsidR="00A0651B" w:rsidRDefault="00A0651B">
          <w:pPr>
            <w:pStyle w:val="TOC1"/>
            <w:tabs>
              <w:tab w:val="right" w:leader="dot" w:pos="9345"/>
            </w:tabs>
            <w:rPr>
              <w:rFonts w:cstheme="minorBidi"/>
              <w:kern w:val="2"/>
              <w:szCs w:val="24"/>
              <w14:ligatures w14:val="standardContextual"/>
            </w:rPr>
          </w:pPr>
          <w:hyperlink w:anchor="_Toc198883264" w:history="1">
            <w:r>
              <w:rPr>
                <w:rStyle w:val="af3"/>
                <w:rFonts w:hint="eastAsia"/>
              </w:rPr>
              <w:t xml:space="preserve">1  </w:t>
            </w:r>
            <w:r>
              <w:rPr>
                <w:rStyle w:val="af3"/>
                <w:rFonts w:hint="eastAsia"/>
              </w:rPr>
              <w:t>范围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</w:instrText>
            </w:r>
            <w:r>
              <w:instrText>PAGEREF _Toc198883264 \h</w:instrText>
            </w:r>
            <w:r>
              <w:rPr>
                <w:rFonts w:hint="eastAsia"/>
              </w:rPr>
              <w:instrText xml:space="preserve"> </w:instrText>
            </w:r>
            <w:r>
              <w:rPr>
                <w:rFonts w:hint="eastAsia"/>
              </w:rPr>
            </w:r>
            <w:r>
              <w:rPr>
                <w:rFonts w:hint="eastAsia"/>
              </w:rPr>
              <w:fldChar w:fldCharType="separate"/>
            </w:r>
            <w:r>
              <w:t>1</w:t>
            </w:r>
            <w:r>
              <w:rPr>
                <w:rFonts w:hint="eastAsia"/>
              </w:rPr>
              <w:fldChar w:fldCharType="end"/>
            </w:r>
          </w:hyperlink>
        </w:p>
        <w:p w14:paraId="67EB38B7" w14:textId="77777777" w:rsidR="00A0651B" w:rsidRDefault="00A0651B">
          <w:pPr>
            <w:pStyle w:val="TOC1"/>
            <w:tabs>
              <w:tab w:val="right" w:leader="dot" w:pos="9345"/>
            </w:tabs>
            <w:rPr>
              <w:rFonts w:cstheme="minorBidi"/>
              <w:kern w:val="2"/>
              <w:szCs w:val="24"/>
              <w14:ligatures w14:val="standardContextual"/>
            </w:rPr>
          </w:pPr>
          <w:hyperlink w:anchor="_Toc198883265" w:history="1">
            <w:r>
              <w:rPr>
                <w:rStyle w:val="af3"/>
                <w:rFonts w:hint="eastAsia"/>
              </w:rPr>
              <w:t xml:space="preserve">2  </w:t>
            </w:r>
            <w:r>
              <w:rPr>
                <w:rStyle w:val="af3"/>
                <w:rFonts w:hint="eastAsia"/>
              </w:rPr>
              <w:t>规范性引用文件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</w:instrText>
            </w:r>
            <w:r>
              <w:instrText>PAGEREF _Toc198883265 \h</w:instrText>
            </w:r>
            <w:r>
              <w:rPr>
                <w:rFonts w:hint="eastAsia"/>
              </w:rPr>
              <w:instrText xml:space="preserve"> </w:instrText>
            </w:r>
            <w:r>
              <w:rPr>
                <w:rFonts w:hint="eastAsia"/>
              </w:rPr>
            </w:r>
            <w:r>
              <w:rPr>
                <w:rFonts w:hint="eastAsia"/>
              </w:rPr>
              <w:fldChar w:fldCharType="separate"/>
            </w:r>
            <w:r>
              <w:t>1</w:t>
            </w:r>
            <w:r>
              <w:rPr>
                <w:rFonts w:hint="eastAsia"/>
              </w:rPr>
              <w:fldChar w:fldCharType="end"/>
            </w:r>
          </w:hyperlink>
        </w:p>
        <w:p w14:paraId="45EBA07E" w14:textId="77777777" w:rsidR="00A0651B" w:rsidRDefault="00A0651B">
          <w:pPr>
            <w:pStyle w:val="TOC1"/>
            <w:tabs>
              <w:tab w:val="right" w:leader="dot" w:pos="9345"/>
            </w:tabs>
            <w:rPr>
              <w:rFonts w:cstheme="minorBidi"/>
              <w:kern w:val="2"/>
              <w:szCs w:val="24"/>
              <w14:ligatures w14:val="standardContextual"/>
            </w:rPr>
          </w:pPr>
          <w:hyperlink w:anchor="_Toc198883266" w:history="1">
            <w:r>
              <w:rPr>
                <w:rStyle w:val="af3"/>
                <w:rFonts w:hint="eastAsia"/>
              </w:rPr>
              <w:t xml:space="preserve">3  </w:t>
            </w:r>
            <w:r>
              <w:rPr>
                <w:rStyle w:val="af3"/>
                <w:rFonts w:hint="eastAsia"/>
              </w:rPr>
              <w:t>术语和定义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</w:instrText>
            </w:r>
            <w:r>
              <w:instrText>PAGEREF _Toc198883266 \h</w:instrText>
            </w:r>
            <w:r>
              <w:rPr>
                <w:rFonts w:hint="eastAsia"/>
              </w:rPr>
              <w:instrText xml:space="preserve"> </w:instrText>
            </w:r>
            <w:r>
              <w:rPr>
                <w:rFonts w:hint="eastAsia"/>
              </w:rPr>
            </w:r>
            <w:r>
              <w:rPr>
                <w:rFonts w:hint="eastAsia"/>
              </w:rPr>
              <w:fldChar w:fldCharType="separate"/>
            </w:r>
            <w:r>
              <w:t>1</w:t>
            </w:r>
            <w:r>
              <w:rPr>
                <w:rFonts w:hint="eastAsia"/>
              </w:rPr>
              <w:fldChar w:fldCharType="end"/>
            </w:r>
          </w:hyperlink>
        </w:p>
        <w:p w14:paraId="69064B41" w14:textId="77777777" w:rsidR="00A0651B" w:rsidRDefault="00A0651B">
          <w:pPr>
            <w:pStyle w:val="TOC1"/>
            <w:tabs>
              <w:tab w:val="right" w:leader="dot" w:pos="9345"/>
            </w:tabs>
            <w:rPr>
              <w:rFonts w:cstheme="minorBidi"/>
              <w:kern w:val="2"/>
              <w:szCs w:val="24"/>
              <w14:ligatures w14:val="standardContextual"/>
            </w:rPr>
          </w:pPr>
          <w:hyperlink w:anchor="_Toc198883268" w:history="1">
            <w:r>
              <w:rPr>
                <w:rStyle w:val="af3"/>
                <w:rFonts w:hint="eastAsia"/>
              </w:rPr>
              <w:t xml:space="preserve">4  </w:t>
            </w:r>
            <w:r>
              <w:rPr>
                <w:rStyle w:val="af3"/>
                <w:rFonts w:hint="eastAsia"/>
              </w:rPr>
              <w:t>产地环境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</w:instrText>
            </w:r>
            <w:r>
              <w:instrText>PAGEREF _Toc198883268 \h</w:instrText>
            </w:r>
            <w:r>
              <w:rPr>
                <w:rFonts w:hint="eastAsia"/>
              </w:rPr>
              <w:instrText xml:space="preserve"> </w:instrText>
            </w:r>
            <w:r>
              <w:rPr>
                <w:rFonts w:hint="eastAsia"/>
              </w:rPr>
            </w:r>
            <w:r>
              <w:rPr>
                <w:rFonts w:hint="eastAsia"/>
              </w:rPr>
              <w:fldChar w:fldCharType="separate"/>
            </w:r>
            <w:r>
              <w:t>2</w:t>
            </w:r>
            <w:r>
              <w:rPr>
                <w:rFonts w:hint="eastAsia"/>
              </w:rPr>
              <w:fldChar w:fldCharType="end"/>
            </w:r>
          </w:hyperlink>
        </w:p>
        <w:p w14:paraId="3181E43E" w14:textId="77777777" w:rsidR="00A0651B" w:rsidRDefault="00A0651B">
          <w:pPr>
            <w:pStyle w:val="TOC1"/>
            <w:tabs>
              <w:tab w:val="right" w:leader="dot" w:pos="9345"/>
            </w:tabs>
            <w:rPr>
              <w:rFonts w:cstheme="minorBidi"/>
              <w:kern w:val="2"/>
              <w:szCs w:val="24"/>
              <w14:ligatures w14:val="standardContextual"/>
            </w:rPr>
          </w:pPr>
          <w:hyperlink w:anchor="_Toc198883269" w:history="1">
            <w:r>
              <w:rPr>
                <w:rStyle w:val="af3"/>
                <w:rFonts w:hint="eastAsia"/>
              </w:rPr>
              <w:t xml:space="preserve">5  </w:t>
            </w:r>
            <w:r>
              <w:rPr>
                <w:rStyle w:val="af3"/>
                <w:rFonts w:hint="eastAsia"/>
              </w:rPr>
              <w:t>设施设备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</w:instrText>
            </w:r>
            <w:r>
              <w:instrText>PAGEREF _Toc198883269 \h</w:instrText>
            </w:r>
            <w:r>
              <w:rPr>
                <w:rFonts w:hint="eastAsia"/>
              </w:rPr>
              <w:instrText xml:space="preserve"> </w:instrText>
            </w:r>
            <w:r>
              <w:rPr>
                <w:rFonts w:hint="eastAsia"/>
              </w:rPr>
            </w:r>
            <w:r>
              <w:rPr>
                <w:rFonts w:hint="eastAsia"/>
              </w:rPr>
              <w:fldChar w:fldCharType="separate"/>
            </w:r>
            <w:r>
              <w:t>2</w:t>
            </w:r>
            <w:r>
              <w:rPr>
                <w:rFonts w:hint="eastAsia"/>
              </w:rPr>
              <w:fldChar w:fldCharType="end"/>
            </w:r>
          </w:hyperlink>
        </w:p>
        <w:p w14:paraId="50ED5625" w14:textId="77777777" w:rsidR="00A0651B" w:rsidRDefault="00A0651B">
          <w:pPr>
            <w:pStyle w:val="TOC1"/>
            <w:tabs>
              <w:tab w:val="right" w:leader="dot" w:pos="9345"/>
            </w:tabs>
            <w:rPr>
              <w:rFonts w:cstheme="minorBidi"/>
              <w:kern w:val="2"/>
              <w:szCs w:val="24"/>
              <w14:ligatures w14:val="standardContextual"/>
            </w:rPr>
          </w:pPr>
          <w:hyperlink w:anchor="_Toc198883275" w:history="1">
            <w:r>
              <w:rPr>
                <w:rStyle w:val="af3"/>
                <w:rFonts w:hint="eastAsia"/>
              </w:rPr>
              <w:t xml:space="preserve">6  </w:t>
            </w:r>
            <w:r>
              <w:rPr>
                <w:rStyle w:val="af3"/>
                <w:rFonts w:hint="eastAsia"/>
              </w:rPr>
              <w:t>菌种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</w:instrText>
            </w:r>
            <w:r>
              <w:instrText>PAGEREF _Toc198883275 \h</w:instrText>
            </w:r>
            <w:r>
              <w:rPr>
                <w:rFonts w:hint="eastAsia"/>
              </w:rPr>
              <w:instrText xml:space="preserve"> </w:instrText>
            </w:r>
            <w:r>
              <w:rPr>
                <w:rFonts w:hint="eastAsia"/>
              </w:rPr>
            </w:r>
            <w:r>
              <w:rPr>
                <w:rFonts w:hint="eastAsia"/>
              </w:rPr>
              <w:fldChar w:fldCharType="separate"/>
            </w:r>
            <w:r>
              <w:t>3</w:t>
            </w:r>
            <w:r>
              <w:rPr>
                <w:rFonts w:hint="eastAsia"/>
              </w:rPr>
              <w:fldChar w:fldCharType="end"/>
            </w:r>
          </w:hyperlink>
        </w:p>
        <w:p w14:paraId="20688333" w14:textId="77777777" w:rsidR="00A0651B" w:rsidRDefault="00A0651B">
          <w:pPr>
            <w:pStyle w:val="TOC1"/>
            <w:tabs>
              <w:tab w:val="right" w:leader="dot" w:pos="9345"/>
            </w:tabs>
            <w:rPr>
              <w:rFonts w:cstheme="minorBidi"/>
              <w:kern w:val="2"/>
              <w:szCs w:val="24"/>
              <w14:ligatures w14:val="standardContextual"/>
            </w:rPr>
          </w:pPr>
          <w:hyperlink w:anchor="_Toc198883278" w:history="1">
            <w:r>
              <w:rPr>
                <w:rStyle w:val="af3"/>
                <w:rFonts w:hint="eastAsia"/>
              </w:rPr>
              <w:t xml:space="preserve">7  </w:t>
            </w:r>
            <w:r>
              <w:rPr>
                <w:rStyle w:val="af3"/>
                <w:rFonts w:hint="eastAsia"/>
              </w:rPr>
              <w:t>菌棒制作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</w:instrText>
            </w:r>
            <w:r>
              <w:instrText>PAGEREF _Toc198883278 \h</w:instrText>
            </w:r>
            <w:r>
              <w:rPr>
                <w:rFonts w:hint="eastAsia"/>
              </w:rPr>
              <w:instrText xml:space="preserve"> </w:instrText>
            </w:r>
            <w:r>
              <w:rPr>
                <w:rFonts w:hint="eastAsia"/>
              </w:rPr>
            </w:r>
            <w:r>
              <w:rPr>
                <w:rFonts w:hint="eastAsia"/>
              </w:rPr>
              <w:fldChar w:fldCharType="separate"/>
            </w:r>
            <w:r>
              <w:t>4</w:t>
            </w:r>
            <w:r>
              <w:rPr>
                <w:rFonts w:hint="eastAsia"/>
              </w:rPr>
              <w:fldChar w:fldCharType="end"/>
            </w:r>
          </w:hyperlink>
        </w:p>
        <w:p w14:paraId="63E9EDA6" w14:textId="77777777" w:rsidR="00A0651B" w:rsidRDefault="00A0651B">
          <w:pPr>
            <w:pStyle w:val="TOC1"/>
            <w:tabs>
              <w:tab w:val="right" w:leader="dot" w:pos="9345"/>
            </w:tabs>
            <w:rPr>
              <w:rFonts w:cstheme="minorBidi"/>
              <w:kern w:val="2"/>
              <w:szCs w:val="24"/>
              <w14:ligatures w14:val="standardContextual"/>
            </w:rPr>
          </w:pPr>
          <w:hyperlink w:anchor="_Toc198883286" w:history="1">
            <w:r>
              <w:rPr>
                <w:rStyle w:val="af3"/>
                <w:rFonts w:hint="eastAsia"/>
              </w:rPr>
              <w:t xml:space="preserve">8  </w:t>
            </w:r>
            <w:r>
              <w:rPr>
                <w:rStyle w:val="af3"/>
                <w:rFonts w:hint="eastAsia"/>
              </w:rPr>
              <w:t>发菌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</w:instrText>
            </w:r>
            <w:r>
              <w:instrText>PAGEREF _Toc198883286 \h</w:instrText>
            </w:r>
            <w:r>
              <w:rPr>
                <w:rFonts w:hint="eastAsia"/>
              </w:rPr>
              <w:instrText xml:space="preserve"> </w:instrText>
            </w:r>
            <w:r>
              <w:rPr>
                <w:rFonts w:hint="eastAsia"/>
              </w:rPr>
            </w:r>
            <w:r>
              <w:rPr>
                <w:rFonts w:hint="eastAsia"/>
              </w:rPr>
              <w:fldChar w:fldCharType="separate"/>
            </w:r>
            <w:r>
              <w:t>5</w:t>
            </w:r>
            <w:r>
              <w:rPr>
                <w:rFonts w:hint="eastAsia"/>
              </w:rPr>
              <w:fldChar w:fldCharType="end"/>
            </w:r>
          </w:hyperlink>
        </w:p>
        <w:p w14:paraId="19FA979A" w14:textId="77777777" w:rsidR="00A0651B" w:rsidRDefault="00A0651B">
          <w:pPr>
            <w:pStyle w:val="TOC1"/>
            <w:tabs>
              <w:tab w:val="right" w:leader="dot" w:pos="9345"/>
            </w:tabs>
            <w:rPr>
              <w:rFonts w:cstheme="minorBidi"/>
              <w:kern w:val="2"/>
              <w:szCs w:val="24"/>
              <w14:ligatures w14:val="standardContextual"/>
            </w:rPr>
          </w:pPr>
          <w:hyperlink w:anchor="_Toc198883290" w:history="1">
            <w:r>
              <w:rPr>
                <w:rStyle w:val="af3"/>
                <w:rFonts w:hint="eastAsia"/>
              </w:rPr>
              <w:t xml:space="preserve">9  </w:t>
            </w:r>
            <w:r>
              <w:rPr>
                <w:rStyle w:val="af3"/>
                <w:rFonts w:hint="eastAsia"/>
              </w:rPr>
              <w:t>出菇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</w:instrText>
            </w:r>
            <w:r>
              <w:instrText>PAGEREF _Toc198883290 \h</w:instrText>
            </w:r>
            <w:r>
              <w:rPr>
                <w:rFonts w:hint="eastAsia"/>
              </w:rPr>
              <w:instrText xml:space="preserve"> </w:instrText>
            </w:r>
            <w:r>
              <w:rPr>
                <w:rFonts w:hint="eastAsia"/>
              </w:rPr>
            </w:r>
            <w:r>
              <w:rPr>
                <w:rFonts w:hint="eastAsia"/>
              </w:rPr>
              <w:fldChar w:fldCharType="separate"/>
            </w:r>
            <w:r>
              <w:t>5</w:t>
            </w:r>
            <w:r>
              <w:rPr>
                <w:rFonts w:hint="eastAsia"/>
              </w:rPr>
              <w:fldChar w:fldCharType="end"/>
            </w:r>
          </w:hyperlink>
        </w:p>
        <w:p w14:paraId="28EB8A7A" w14:textId="77777777" w:rsidR="00A0651B" w:rsidRDefault="00A0651B">
          <w:pPr>
            <w:pStyle w:val="TOC1"/>
            <w:tabs>
              <w:tab w:val="right" w:leader="dot" w:pos="9345"/>
            </w:tabs>
            <w:rPr>
              <w:rFonts w:cstheme="minorBidi"/>
              <w:kern w:val="2"/>
              <w:szCs w:val="24"/>
              <w14:ligatures w14:val="standardContextual"/>
            </w:rPr>
          </w:pPr>
          <w:hyperlink w:anchor="_Toc198883295" w:history="1">
            <w:r>
              <w:rPr>
                <w:rStyle w:val="af3"/>
                <w:rFonts w:hint="eastAsia"/>
              </w:rPr>
              <w:t xml:space="preserve">10  </w:t>
            </w:r>
            <w:r>
              <w:rPr>
                <w:rStyle w:val="af3"/>
                <w:rFonts w:hint="eastAsia"/>
              </w:rPr>
              <w:t>采摘及采后处理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</w:instrText>
            </w:r>
            <w:r>
              <w:instrText>PAGEREF _Toc198883295 \h</w:instrText>
            </w:r>
            <w:r>
              <w:rPr>
                <w:rFonts w:hint="eastAsia"/>
              </w:rPr>
              <w:instrText xml:space="preserve"> </w:instrText>
            </w:r>
            <w:r>
              <w:rPr>
                <w:rFonts w:hint="eastAsia"/>
              </w:rPr>
            </w:r>
            <w:r>
              <w:rPr>
                <w:rFonts w:hint="eastAsia"/>
              </w:rPr>
              <w:fldChar w:fldCharType="separate"/>
            </w:r>
            <w:r>
              <w:t>5</w:t>
            </w:r>
            <w:r>
              <w:rPr>
                <w:rFonts w:hint="eastAsia"/>
              </w:rPr>
              <w:fldChar w:fldCharType="end"/>
            </w:r>
          </w:hyperlink>
        </w:p>
        <w:p w14:paraId="76377B98" w14:textId="77777777" w:rsidR="00A0651B" w:rsidRDefault="00A0651B">
          <w:pPr>
            <w:pStyle w:val="TOC1"/>
            <w:tabs>
              <w:tab w:val="right" w:leader="dot" w:pos="9345"/>
            </w:tabs>
            <w:rPr>
              <w:rFonts w:cstheme="minorBidi"/>
              <w:kern w:val="2"/>
              <w:szCs w:val="24"/>
              <w14:ligatures w14:val="standardContextual"/>
            </w:rPr>
          </w:pPr>
          <w:hyperlink w:anchor="_Toc198883300" w:history="1">
            <w:r>
              <w:rPr>
                <w:rStyle w:val="af3"/>
                <w:rFonts w:hint="eastAsia"/>
              </w:rPr>
              <w:t xml:space="preserve">11  </w:t>
            </w:r>
            <w:r>
              <w:rPr>
                <w:rStyle w:val="af3"/>
                <w:rFonts w:hint="eastAsia"/>
              </w:rPr>
              <w:t>病虫害防治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</w:instrText>
            </w:r>
            <w:r>
              <w:instrText>PAGEREF _Toc198883300 \h</w:instrText>
            </w:r>
            <w:r>
              <w:rPr>
                <w:rFonts w:hint="eastAsia"/>
              </w:rPr>
              <w:instrText xml:space="preserve"> </w:instrText>
            </w:r>
            <w:r>
              <w:rPr>
                <w:rFonts w:hint="eastAsia"/>
              </w:rPr>
            </w:r>
            <w:r>
              <w:rPr>
                <w:rFonts w:hint="eastAsia"/>
              </w:rPr>
              <w:fldChar w:fldCharType="separate"/>
            </w:r>
            <w:r>
              <w:t>6</w:t>
            </w:r>
            <w:r>
              <w:rPr>
                <w:rFonts w:hint="eastAsia"/>
              </w:rPr>
              <w:fldChar w:fldCharType="end"/>
            </w:r>
          </w:hyperlink>
        </w:p>
        <w:p w14:paraId="01797361" w14:textId="77777777" w:rsidR="00A0651B" w:rsidRDefault="00000000">
          <w:pPr>
            <w:spacing w:before="120" w:after="120"/>
            <w:ind w:firstLine="422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14:paraId="66F9FAFD" w14:textId="77777777" w:rsidR="00A0651B" w:rsidRDefault="00A0651B">
      <w:pPr>
        <w:spacing w:before="120" w:after="120"/>
        <w:ind w:left="420" w:firstLine="640"/>
        <w:jc w:val="center"/>
        <w:rPr>
          <w:rFonts w:ascii="黑体" w:eastAsia="黑体" w:hAnsi="黑体" w:cs="黑体" w:hint="eastAsia"/>
          <w:sz w:val="32"/>
          <w:szCs w:val="32"/>
        </w:rPr>
      </w:pPr>
    </w:p>
    <w:p w14:paraId="797852A1" w14:textId="77777777" w:rsidR="00A0651B" w:rsidRDefault="00A0651B">
      <w:pPr>
        <w:spacing w:before="120" w:after="120" w:line="440" w:lineRule="exact"/>
        <w:ind w:left="420" w:firstLine="420"/>
        <w:rPr>
          <w:rFonts w:cs="宋体"/>
          <w:szCs w:val="21"/>
        </w:rPr>
        <w:sectPr w:rsidR="00A0651B">
          <w:headerReference w:type="default" r:id="rId15"/>
          <w:footerReference w:type="default" r:id="rId16"/>
          <w:pgSz w:w="11906" w:h="16838"/>
          <w:pgMar w:top="1417" w:right="1134" w:bottom="1417" w:left="1417" w:header="708" w:footer="709" w:gutter="0"/>
          <w:pgNumType w:start="1"/>
          <w:cols w:space="0"/>
          <w:titlePg/>
          <w:docGrid w:linePitch="360"/>
        </w:sectPr>
      </w:pPr>
    </w:p>
    <w:p w14:paraId="1806D1AB" w14:textId="77777777" w:rsidR="00A0651B" w:rsidRDefault="00000000">
      <w:pPr>
        <w:pStyle w:val="af9"/>
        <w:keepNext w:val="0"/>
        <w:pageBreakBefore w:val="0"/>
        <w:tabs>
          <w:tab w:val="left" w:pos="360"/>
        </w:tabs>
        <w:spacing w:before="850" w:after="680"/>
        <w:rPr>
          <w:rFonts w:hAnsi="黑体" w:cs="黑体" w:hint="eastAsia"/>
          <w:szCs w:val="32"/>
        </w:rPr>
      </w:pPr>
      <w:bookmarkStart w:id="2" w:name="_Toc198883263"/>
      <w:r>
        <w:rPr>
          <w:rFonts w:hAnsi="黑体" w:cs="黑体" w:hint="eastAsia"/>
          <w:szCs w:val="32"/>
        </w:rPr>
        <w:lastRenderedPageBreak/>
        <w:t>前  言</w:t>
      </w:r>
      <w:bookmarkEnd w:id="2"/>
    </w:p>
    <w:p w14:paraId="58A6453E" w14:textId="77777777" w:rsidR="00A0651B" w:rsidRDefault="00000000">
      <w:pPr>
        <w:widowControl w:val="0"/>
        <w:adjustRightInd/>
        <w:snapToGrid/>
        <w:spacing w:before="156" w:after="156"/>
        <w:ind w:firstLineChars="202" w:firstLine="424"/>
        <w:rPr>
          <w:rFonts w:ascii="宋体" w:eastAsia="宋体" w:hAnsi="宋体" w:cs="宋体" w:hint="eastAsia"/>
          <w:kern w:val="2"/>
          <w:szCs w:val="21"/>
        </w:rPr>
      </w:pPr>
      <w:r>
        <w:rPr>
          <w:rFonts w:ascii="宋体" w:eastAsia="宋体" w:hAnsi="宋体" w:cs="宋体" w:hint="eastAsia"/>
          <w:kern w:val="2"/>
          <w:szCs w:val="21"/>
        </w:rPr>
        <w:t>本文件按照GB/T 1.1-2020《标准化工作导则  第1部分：标准化文件的结构和起草规则》的规定起草。</w:t>
      </w:r>
    </w:p>
    <w:p w14:paraId="7DBB373B" w14:textId="77777777" w:rsidR="00A0651B" w:rsidRDefault="00000000">
      <w:pPr>
        <w:widowControl w:val="0"/>
        <w:adjustRightInd/>
        <w:snapToGrid/>
        <w:spacing w:before="156" w:after="156"/>
        <w:ind w:firstLineChars="202" w:firstLine="424"/>
        <w:rPr>
          <w:rFonts w:ascii="宋体" w:eastAsia="宋体" w:hAnsi="宋体" w:cs="宋体" w:hint="eastAsia"/>
          <w:kern w:val="2"/>
          <w:szCs w:val="21"/>
        </w:rPr>
      </w:pPr>
      <w:r>
        <w:rPr>
          <w:rFonts w:ascii="宋体" w:eastAsia="宋体" w:hAnsi="宋体" w:cs="宋体" w:hint="eastAsia"/>
          <w:kern w:val="2"/>
          <w:szCs w:val="21"/>
        </w:rPr>
        <w:t>本文件由河北省农业农村厅提出。</w:t>
      </w:r>
    </w:p>
    <w:p w14:paraId="1242DF3A" w14:textId="13A80FBE" w:rsidR="00A0651B" w:rsidRDefault="00000000">
      <w:pPr>
        <w:widowControl w:val="0"/>
        <w:adjustRightInd/>
        <w:snapToGrid/>
        <w:spacing w:before="156" w:after="156"/>
        <w:ind w:firstLineChars="202" w:firstLine="424"/>
        <w:rPr>
          <w:rFonts w:ascii="宋体" w:eastAsia="宋体" w:hAnsi="宋体" w:cs="宋体" w:hint="eastAsia"/>
          <w:kern w:val="2"/>
          <w:szCs w:val="21"/>
        </w:rPr>
      </w:pPr>
      <w:r>
        <w:rPr>
          <w:rFonts w:ascii="宋体" w:eastAsia="宋体" w:hAnsi="宋体" w:cs="宋体" w:hint="eastAsia"/>
          <w:kern w:val="2"/>
          <w:szCs w:val="21"/>
        </w:rPr>
        <w:t>本文件起草单位：承德医学院、承德市农业经济作物管理站、河北平泉食用菌产业技术研究院、泊头市营子镇农业综合服务中心、石家庄庄庄农业科技有限公司、承德市农业环境保护监测站、承德县盛地食用菌种植专业合作社、隆化县张三营镇富兴源农业生态园。</w:t>
      </w:r>
    </w:p>
    <w:p w14:paraId="2A7A733D" w14:textId="77777777" w:rsidR="00A0651B" w:rsidRDefault="00000000">
      <w:pPr>
        <w:widowControl w:val="0"/>
        <w:adjustRightInd/>
        <w:snapToGrid/>
        <w:spacing w:before="156" w:after="156"/>
        <w:ind w:firstLineChars="202" w:firstLine="424"/>
        <w:rPr>
          <w:rFonts w:ascii="宋体" w:eastAsia="宋体" w:hAnsi="宋体" w:cs="宋体" w:hint="eastAsia"/>
          <w:kern w:val="2"/>
          <w:szCs w:val="21"/>
        </w:rPr>
      </w:pPr>
      <w:r>
        <w:rPr>
          <w:rFonts w:ascii="宋体" w:eastAsia="宋体" w:hAnsi="宋体" w:cs="宋体" w:hint="eastAsia"/>
          <w:kern w:val="2"/>
          <w:szCs w:val="21"/>
        </w:rPr>
        <w:t>本文件主要起草人：宋永学、李季生、马超、张天也、王晖、张东豪、付春正、陈秀灵、李娜、贾漫丽、卢阳、胡树勇、付建义、郭旭燕、王秀清、吕正彬、赵书根、朱志彬、冀国兴、赵满堂。</w:t>
      </w:r>
    </w:p>
    <w:p w14:paraId="36A3A35B" w14:textId="77777777" w:rsidR="00A0651B" w:rsidRDefault="00000000">
      <w:pPr>
        <w:widowControl w:val="0"/>
        <w:adjustRightInd/>
        <w:snapToGrid/>
        <w:spacing w:before="156" w:after="156"/>
        <w:ind w:firstLineChars="202" w:firstLine="424"/>
        <w:rPr>
          <w:rFonts w:ascii="宋体" w:eastAsia="宋体" w:hAnsi="宋体" w:cs="宋体" w:hint="eastAsia"/>
          <w:kern w:val="2"/>
          <w:szCs w:val="21"/>
        </w:rPr>
      </w:pPr>
      <w:r>
        <w:rPr>
          <w:rFonts w:ascii="宋体" w:eastAsia="宋体" w:hAnsi="宋体" w:cs="宋体" w:hint="eastAsia"/>
          <w:szCs w:val="21"/>
        </w:rPr>
        <w:t>本文件为首次发布。</w:t>
      </w:r>
    </w:p>
    <w:p w14:paraId="3EBEBCBD" w14:textId="77777777" w:rsidR="00A0651B" w:rsidRDefault="00A0651B">
      <w:pPr>
        <w:widowControl w:val="0"/>
        <w:adjustRightInd/>
        <w:snapToGrid/>
        <w:spacing w:before="156" w:after="156" w:line="500" w:lineRule="exact"/>
        <w:ind w:left="420" w:firstLine="420"/>
        <w:jc w:val="center"/>
        <w:rPr>
          <w:rFonts w:ascii="宋体" w:eastAsia="宋体" w:hAnsi="宋体" w:cs="宋体" w:hint="eastAsia"/>
          <w:kern w:val="2"/>
          <w:szCs w:val="21"/>
        </w:rPr>
      </w:pPr>
    </w:p>
    <w:p w14:paraId="365B80F8" w14:textId="77777777" w:rsidR="00A0651B" w:rsidRDefault="00A0651B">
      <w:pPr>
        <w:widowControl w:val="0"/>
        <w:adjustRightInd/>
        <w:snapToGrid/>
        <w:spacing w:before="156" w:after="156" w:line="500" w:lineRule="exact"/>
        <w:ind w:left="420" w:firstLine="420"/>
        <w:jc w:val="center"/>
        <w:rPr>
          <w:rFonts w:ascii="宋体" w:eastAsia="宋体" w:hAnsi="宋体" w:cs="宋体" w:hint="eastAsia"/>
          <w:kern w:val="2"/>
          <w:szCs w:val="21"/>
        </w:rPr>
      </w:pPr>
    </w:p>
    <w:p w14:paraId="6F6F698E" w14:textId="77777777" w:rsidR="00A0651B" w:rsidRDefault="00A0651B">
      <w:pPr>
        <w:widowControl w:val="0"/>
        <w:adjustRightInd/>
        <w:snapToGrid/>
        <w:spacing w:before="156" w:after="156" w:line="500" w:lineRule="exact"/>
        <w:ind w:left="420" w:firstLine="420"/>
        <w:jc w:val="center"/>
        <w:rPr>
          <w:rFonts w:ascii="宋体" w:eastAsia="宋体" w:hAnsi="宋体" w:cs="宋体" w:hint="eastAsia"/>
          <w:kern w:val="2"/>
          <w:szCs w:val="21"/>
        </w:rPr>
      </w:pPr>
    </w:p>
    <w:p w14:paraId="20316705" w14:textId="77777777" w:rsidR="00A0651B" w:rsidRDefault="00A0651B">
      <w:pPr>
        <w:widowControl w:val="0"/>
        <w:adjustRightInd/>
        <w:snapToGrid/>
        <w:spacing w:before="156" w:after="156" w:line="500" w:lineRule="exact"/>
        <w:ind w:left="420" w:firstLine="420"/>
        <w:jc w:val="center"/>
        <w:rPr>
          <w:rFonts w:ascii="宋体" w:eastAsia="宋体" w:hAnsi="宋体" w:cs="宋体" w:hint="eastAsia"/>
          <w:kern w:val="2"/>
          <w:szCs w:val="21"/>
        </w:rPr>
      </w:pPr>
    </w:p>
    <w:p w14:paraId="2249FD2A" w14:textId="77777777" w:rsidR="00A0651B" w:rsidRDefault="00A0651B">
      <w:pPr>
        <w:widowControl w:val="0"/>
        <w:adjustRightInd/>
        <w:snapToGrid/>
        <w:spacing w:before="156" w:after="156" w:line="500" w:lineRule="exact"/>
        <w:ind w:left="420" w:firstLine="420"/>
        <w:jc w:val="center"/>
        <w:rPr>
          <w:rFonts w:ascii="宋体" w:eastAsia="宋体" w:hAnsi="宋体" w:cs="宋体" w:hint="eastAsia"/>
          <w:kern w:val="2"/>
          <w:szCs w:val="21"/>
        </w:rPr>
      </w:pPr>
    </w:p>
    <w:p w14:paraId="0B81FFA4" w14:textId="77777777" w:rsidR="00A0651B" w:rsidRDefault="00A0651B">
      <w:pPr>
        <w:widowControl w:val="0"/>
        <w:adjustRightInd/>
        <w:snapToGrid/>
        <w:spacing w:before="156" w:after="156" w:line="500" w:lineRule="exact"/>
        <w:ind w:left="420" w:firstLine="420"/>
        <w:jc w:val="center"/>
        <w:rPr>
          <w:rFonts w:ascii="宋体" w:eastAsia="宋体" w:hAnsi="宋体" w:cs="宋体" w:hint="eastAsia"/>
          <w:kern w:val="2"/>
          <w:szCs w:val="21"/>
        </w:rPr>
      </w:pPr>
    </w:p>
    <w:p w14:paraId="1538DFB7" w14:textId="77777777" w:rsidR="00A0651B" w:rsidRDefault="00A0651B">
      <w:pPr>
        <w:widowControl w:val="0"/>
        <w:adjustRightInd/>
        <w:snapToGrid/>
        <w:spacing w:before="156" w:after="156" w:line="500" w:lineRule="exact"/>
        <w:ind w:left="420" w:firstLine="420"/>
        <w:jc w:val="center"/>
        <w:rPr>
          <w:rFonts w:ascii="宋体" w:eastAsia="宋体" w:hAnsi="宋体" w:cs="宋体" w:hint="eastAsia"/>
          <w:kern w:val="2"/>
          <w:szCs w:val="21"/>
        </w:rPr>
      </w:pPr>
    </w:p>
    <w:p w14:paraId="41EB3E9B" w14:textId="77777777" w:rsidR="00A0651B" w:rsidRDefault="00000000">
      <w:pPr>
        <w:widowControl w:val="0"/>
        <w:adjustRightInd/>
        <w:snapToGrid/>
        <w:spacing w:before="156" w:after="156" w:line="500" w:lineRule="exact"/>
        <w:ind w:left="420" w:firstLine="420"/>
        <w:jc w:val="center"/>
        <w:rPr>
          <w:rFonts w:ascii="宋体" w:eastAsia="宋体" w:hAnsi="宋体" w:cs="宋体" w:hint="eastAsia"/>
          <w:kern w:val="2"/>
          <w:szCs w:val="21"/>
        </w:rPr>
      </w:pPr>
      <w:r>
        <w:rPr>
          <w:rFonts w:ascii="宋体" w:eastAsia="宋体" w:hAnsi="宋体" w:cs="宋体"/>
          <w:kern w:val="2"/>
          <w:szCs w:val="21"/>
        </w:rPr>
        <w:br w:type="page"/>
      </w:r>
    </w:p>
    <w:p w14:paraId="78CD92F4" w14:textId="77777777" w:rsidR="00A0651B" w:rsidRDefault="00000000">
      <w:pPr>
        <w:widowControl w:val="0"/>
        <w:adjustRightInd/>
        <w:snapToGrid/>
        <w:spacing w:before="156" w:after="156" w:line="500" w:lineRule="exact"/>
        <w:ind w:left="420" w:firstLine="640"/>
        <w:jc w:val="center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桑黄（粗毛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纤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孔菌）栽培技术规程</w:t>
      </w:r>
    </w:p>
    <w:p w14:paraId="018B81E5" w14:textId="77777777" w:rsidR="00A0651B" w:rsidRDefault="00A0651B">
      <w:pPr>
        <w:widowControl w:val="0"/>
        <w:adjustRightInd/>
        <w:snapToGrid/>
        <w:spacing w:before="156" w:after="156" w:line="500" w:lineRule="exact"/>
        <w:ind w:left="420" w:firstLine="640"/>
        <w:jc w:val="center"/>
        <w:rPr>
          <w:rFonts w:asciiTheme="minorHAnsi" w:eastAsia="仿宋_GB2312" w:hAnsiTheme="minorHAnsi"/>
          <w:sz w:val="32"/>
          <w:szCs w:val="32"/>
        </w:rPr>
      </w:pPr>
    </w:p>
    <w:p w14:paraId="6002ED5B" w14:textId="77777777" w:rsidR="00A0651B" w:rsidRDefault="00000000">
      <w:pPr>
        <w:pStyle w:val="13"/>
        <w:spacing w:before="312" w:after="312"/>
      </w:pPr>
      <w:bookmarkStart w:id="3" w:name="_Toc198883264"/>
      <w:r>
        <w:rPr>
          <w:rFonts w:hint="eastAsia"/>
        </w:rPr>
        <w:t xml:space="preserve">1  </w:t>
      </w:r>
      <w:r>
        <w:rPr>
          <w:rFonts w:hint="eastAsia"/>
        </w:rPr>
        <w:t>范围</w:t>
      </w:r>
      <w:bookmarkEnd w:id="3"/>
    </w:p>
    <w:p w14:paraId="6CC076D1" w14:textId="7FD00C90" w:rsidR="00A0651B" w:rsidRDefault="00000000">
      <w:pPr>
        <w:pStyle w:val="11"/>
        <w:spacing w:before="156" w:after="156"/>
        <w:ind w:firstLine="420"/>
      </w:pPr>
      <w:bookmarkStart w:id="4" w:name="_Hlk163394333"/>
      <w:r>
        <w:rPr>
          <w:rFonts w:hint="eastAsia"/>
        </w:rPr>
        <w:t>本标准规定了粗毛</w:t>
      </w:r>
      <w:proofErr w:type="gramStart"/>
      <w:r>
        <w:rPr>
          <w:rFonts w:hint="eastAsia"/>
        </w:rPr>
        <w:t>纤孔菌</w:t>
      </w:r>
      <w:proofErr w:type="gramEnd"/>
      <w:r>
        <w:rPr>
          <w:rFonts w:hint="eastAsia"/>
        </w:rPr>
        <w:t>桑黄（</w:t>
      </w:r>
      <w:proofErr w:type="spellStart"/>
      <w:r>
        <w:rPr>
          <w:rFonts w:hint="eastAsia"/>
          <w:i/>
          <w:iCs/>
        </w:rPr>
        <w:t>Inonotus</w:t>
      </w:r>
      <w:proofErr w:type="spellEnd"/>
      <w:r>
        <w:rPr>
          <w:rFonts w:hint="eastAsia"/>
          <w:i/>
          <w:iCs/>
        </w:rPr>
        <w:t xml:space="preserve"> hispidus</w:t>
      </w:r>
      <w:r>
        <w:rPr>
          <w:rFonts w:hint="eastAsia"/>
        </w:rPr>
        <w:t xml:space="preserve">）栽培的产地环境、栽培场所、设备设施、菌种、菌棒制作、发菌管理、出菇管理、采收贮存、病虫害防治等技术要求。 </w:t>
      </w:r>
    </w:p>
    <w:p w14:paraId="6B589A9E" w14:textId="77777777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本标准适用于粗毛</w:t>
      </w:r>
      <w:proofErr w:type="gramStart"/>
      <w:r>
        <w:rPr>
          <w:rFonts w:hint="eastAsia"/>
        </w:rPr>
        <w:t>纤孔菌</w:t>
      </w:r>
      <w:proofErr w:type="gramEnd"/>
      <w:r>
        <w:rPr>
          <w:rFonts w:hint="eastAsia"/>
        </w:rPr>
        <w:t>桑黄栽培生产技术和管理。</w:t>
      </w:r>
    </w:p>
    <w:p w14:paraId="7EB2E7EE" w14:textId="77777777" w:rsidR="00A0651B" w:rsidRDefault="00000000">
      <w:pPr>
        <w:pStyle w:val="13"/>
        <w:spacing w:before="312" w:after="312"/>
      </w:pPr>
      <w:bookmarkStart w:id="5" w:name="_Toc198883265"/>
      <w:bookmarkEnd w:id="4"/>
      <w:r>
        <w:rPr>
          <w:rFonts w:hint="eastAsia"/>
        </w:rPr>
        <w:t xml:space="preserve">2  </w:t>
      </w:r>
      <w:r>
        <w:rPr>
          <w:rFonts w:hint="eastAsia"/>
        </w:rPr>
        <w:t>规范性引用文件</w:t>
      </w:r>
      <w:bookmarkEnd w:id="5"/>
    </w:p>
    <w:p w14:paraId="30789EE1" w14:textId="77777777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 w14:paraId="031C6F98" w14:textId="77777777" w:rsidR="00A0651B" w:rsidRDefault="00000000">
      <w:pPr>
        <w:pStyle w:val="11"/>
        <w:spacing w:before="156" w:after="156"/>
        <w:ind w:firstLine="420"/>
        <w:rPr>
          <w:rFonts w:ascii="Times New Roman"/>
        </w:rPr>
      </w:pPr>
      <w:bookmarkStart w:id="6" w:name="_Hlk163459454"/>
      <w:r>
        <w:rPr>
          <w:rFonts w:ascii="Times New Roman"/>
        </w:rPr>
        <w:t xml:space="preserve">GB 4455  </w:t>
      </w:r>
      <w:r>
        <w:rPr>
          <w:rFonts w:ascii="Times New Roman"/>
        </w:rPr>
        <w:t>农业用聚乙烯吹塑棚膜</w:t>
      </w:r>
    </w:p>
    <w:p w14:paraId="74F1D137" w14:textId="77777777" w:rsidR="00A0651B" w:rsidRDefault="00000000">
      <w:pPr>
        <w:pStyle w:val="11"/>
        <w:spacing w:before="156" w:after="156"/>
        <w:ind w:firstLine="420"/>
        <w:rPr>
          <w:rFonts w:ascii="Times New Roman"/>
        </w:rPr>
      </w:pPr>
      <w:r>
        <w:rPr>
          <w:rFonts w:ascii="Times New Roman"/>
        </w:rPr>
        <w:t xml:space="preserve">GB 5749  </w:t>
      </w:r>
      <w:r>
        <w:rPr>
          <w:rFonts w:ascii="Times New Roman"/>
        </w:rPr>
        <w:t>生活饮用水卫生标准</w:t>
      </w:r>
    </w:p>
    <w:p w14:paraId="7BF41142" w14:textId="77777777" w:rsidR="00A0651B" w:rsidRDefault="00000000">
      <w:pPr>
        <w:pStyle w:val="11"/>
        <w:spacing w:before="156" w:after="156"/>
        <w:ind w:firstLine="420"/>
        <w:rPr>
          <w:rFonts w:ascii="Times New Roman"/>
        </w:rPr>
      </w:pPr>
      <w:r>
        <w:rPr>
          <w:rFonts w:ascii="Times New Roman"/>
        </w:rPr>
        <w:t xml:space="preserve">GB 4806.7  </w:t>
      </w:r>
      <w:bookmarkStart w:id="7" w:name="_Hlk204804785"/>
      <w:r>
        <w:rPr>
          <w:rFonts w:ascii="Times New Roman"/>
        </w:rPr>
        <w:t>食品安全国家标准</w:t>
      </w:r>
      <w:r>
        <w:rPr>
          <w:rFonts w:ascii="Times New Roman"/>
        </w:rPr>
        <w:t xml:space="preserve"> </w:t>
      </w:r>
      <w:r>
        <w:rPr>
          <w:rFonts w:ascii="Times New Roman"/>
        </w:rPr>
        <w:t>食品接触用塑料材料及制品</w:t>
      </w:r>
      <w:bookmarkEnd w:id="7"/>
    </w:p>
    <w:p w14:paraId="5D46FF7F" w14:textId="77777777" w:rsidR="00A0651B" w:rsidRDefault="00000000">
      <w:pPr>
        <w:pStyle w:val="11"/>
        <w:spacing w:before="156" w:after="156"/>
        <w:ind w:firstLine="420"/>
        <w:rPr>
          <w:rFonts w:ascii="Times New Roman"/>
        </w:rPr>
      </w:pPr>
      <w:r>
        <w:rPr>
          <w:rFonts w:ascii="Times New Roman"/>
        </w:rPr>
        <w:t xml:space="preserve">GB/T 4456  </w:t>
      </w:r>
      <w:r>
        <w:rPr>
          <w:rFonts w:ascii="Times New Roman"/>
        </w:rPr>
        <w:t>包装用聚乙烯吹塑薄膜</w:t>
      </w:r>
    </w:p>
    <w:p w14:paraId="07C481FB" w14:textId="77777777" w:rsidR="00A0651B" w:rsidRDefault="00000000">
      <w:pPr>
        <w:pStyle w:val="11"/>
        <w:spacing w:before="156" w:after="156"/>
        <w:ind w:firstLine="420"/>
        <w:rPr>
          <w:rFonts w:ascii="Times New Roman"/>
        </w:rPr>
      </w:pPr>
      <w:r>
        <w:rPr>
          <w:rFonts w:ascii="Times New Roman"/>
        </w:rPr>
        <w:t xml:space="preserve">GB/T 12728  </w:t>
      </w:r>
      <w:r>
        <w:rPr>
          <w:rFonts w:ascii="Times New Roman"/>
        </w:rPr>
        <w:t>食用菌术语</w:t>
      </w:r>
    </w:p>
    <w:p w14:paraId="5D0FF8F0" w14:textId="77777777" w:rsidR="00A0651B" w:rsidRDefault="00000000">
      <w:pPr>
        <w:pStyle w:val="11"/>
        <w:spacing w:before="156" w:after="156"/>
        <w:ind w:firstLine="420"/>
        <w:rPr>
          <w:rFonts w:ascii="Times New Roman"/>
        </w:rPr>
      </w:pPr>
      <w:r>
        <w:rPr>
          <w:rFonts w:ascii="Times New Roman"/>
        </w:rPr>
        <w:t xml:space="preserve">GB/T 8321  </w:t>
      </w:r>
      <w:bookmarkStart w:id="8" w:name="OLE_LINK4"/>
      <w:r>
        <w:rPr>
          <w:rFonts w:ascii="Times New Roman"/>
        </w:rPr>
        <w:t>农药合理使用准则</w:t>
      </w:r>
      <w:bookmarkEnd w:id="8"/>
    </w:p>
    <w:p w14:paraId="18BB41AB" w14:textId="77777777" w:rsidR="00A0651B" w:rsidRDefault="00000000">
      <w:pPr>
        <w:pStyle w:val="11"/>
        <w:spacing w:before="156" w:after="156"/>
        <w:ind w:firstLine="420"/>
        <w:rPr>
          <w:rFonts w:ascii="Times New Roman"/>
        </w:rPr>
      </w:pPr>
      <w:r>
        <w:rPr>
          <w:rFonts w:ascii="Times New Roman"/>
        </w:rPr>
        <w:t xml:space="preserve">NY/T 528  </w:t>
      </w:r>
      <w:r>
        <w:rPr>
          <w:rFonts w:ascii="Times New Roman"/>
        </w:rPr>
        <w:t>食用菌菌种生产技术规程</w:t>
      </w:r>
    </w:p>
    <w:p w14:paraId="62D2FB89" w14:textId="77777777" w:rsidR="00A0651B" w:rsidRDefault="00000000">
      <w:pPr>
        <w:pStyle w:val="11"/>
        <w:spacing w:before="156" w:after="156"/>
        <w:ind w:firstLine="420"/>
        <w:rPr>
          <w:rFonts w:ascii="Times New Roman"/>
        </w:rPr>
      </w:pPr>
      <w:r>
        <w:rPr>
          <w:rFonts w:ascii="Times New Roman"/>
        </w:rPr>
        <w:t xml:space="preserve">NY/T 1742  </w:t>
      </w:r>
      <w:r>
        <w:rPr>
          <w:rFonts w:ascii="Times New Roman"/>
        </w:rPr>
        <w:t>食用菌菌种通用技术要求</w:t>
      </w:r>
    </w:p>
    <w:p w14:paraId="53089C5F" w14:textId="77777777" w:rsidR="00A0651B" w:rsidRDefault="00000000">
      <w:pPr>
        <w:pStyle w:val="11"/>
        <w:spacing w:before="156" w:after="156"/>
        <w:ind w:firstLine="420"/>
        <w:rPr>
          <w:rFonts w:ascii="Times New Roman"/>
        </w:rPr>
      </w:pPr>
      <w:r>
        <w:rPr>
          <w:rFonts w:ascii="Times New Roman"/>
        </w:rPr>
        <w:t xml:space="preserve">NY/T 2375  </w:t>
      </w:r>
      <w:r>
        <w:rPr>
          <w:rFonts w:ascii="Times New Roman"/>
        </w:rPr>
        <w:t>食用菌生产技术规范</w:t>
      </w:r>
    </w:p>
    <w:p w14:paraId="0C63CE0B" w14:textId="77777777" w:rsidR="00A0651B" w:rsidRDefault="00000000">
      <w:pPr>
        <w:pStyle w:val="11"/>
        <w:spacing w:before="156" w:after="156"/>
        <w:ind w:firstLine="420"/>
        <w:rPr>
          <w:rFonts w:ascii="Times New Roman"/>
        </w:rPr>
      </w:pPr>
      <w:r>
        <w:rPr>
          <w:rFonts w:ascii="Times New Roman"/>
        </w:rPr>
        <w:t xml:space="preserve">NY/T 2798.5  </w:t>
      </w:r>
      <w:r>
        <w:rPr>
          <w:rFonts w:ascii="Times New Roman"/>
        </w:rPr>
        <w:t>无公害农产品生产质量安全控制技术规范：第</w:t>
      </w:r>
      <w:r>
        <w:rPr>
          <w:rFonts w:ascii="Times New Roman"/>
        </w:rPr>
        <w:t>5</w:t>
      </w:r>
      <w:r>
        <w:rPr>
          <w:rFonts w:ascii="Times New Roman"/>
        </w:rPr>
        <w:t>部分</w:t>
      </w:r>
      <w:r>
        <w:rPr>
          <w:rFonts w:ascii="Times New Roman"/>
        </w:rPr>
        <w:t xml:space="preserve"> </w:t>
      </w:r>
      <w:r>
        <w:rPr>
          <w:rFonts w:ascii="Times New Roman"/>
        </w:rPr>
        <w:t>食用菌</w:t>
      </w:r>
    </w:p>
    <w:p w14:paraId="1E73FCAD" w14:textId="77777777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NY 5099 无公害食品  食用菌栽培基质安全技术要求</w:t>
      </w:r>
    </w:p>
    <w:p w14:paraId="001926AC" w14:textId="77777777" w:rsidR="00A0651B" w:rsidRDefault="00000000">
      <w:pPr>
        <w:pStyle w:val="13"/>
        <w:spacing w:before="312" w:after="312"/>
      </w:pPr>
      <w:bookmarkStart w:id="9" w:name="_Toc198883266"/>
      <w:bookmarkEnd w:id="6"/>
      <w:r>
        <w:rPr>
          <w:rFonts w:hint="eastAsia"/>
        </w:rPr>
        <w:t xml:space="preserve">3  </w:t>
      </w:r>
      <w:r>
        <w:rPr>
          <w:rFonts w:hint="eastAsia"/>
        </w:rPr>
        <w:t>术语和定义</w:t>
      </w:r>
      <w:bookmarkEnd w:id="9"/>
    </w:p>
    <w:p w14:paraId="5FED40D8" w14:textId="77777777" w:rsidR="00A0651B" w:rsidRDefault="00000000">
      <w:pPr>
        <w:spacing w:before="156" w:after="156"/>
        <w:ind w:firstLine="420"/>
      </w:pPr>
      <w:r>
        <w:rPr>
          <w:rFonts w:hint="eastAsia"/>
        </w:rPr>
        <w:t>下列术语和定义适用于本文件。</w:t>
      </w:r>
    </w:p>
    <w:p w14:paraId="2BDD7D53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10" w:name="_Toc198883143"/>
      <w:bookmarkStart w:id="11" w:name="_Toc198883267"/>
      <w:r>
        <w:rPr>
          <w:rFonts w:hint="eastAsia"/>
          <w:lang w:val="en"/>
        </w:rPr>
        <w:t>3.1</w:t>
      </w:r>
      <w:bookmarkEnd w:id="10"/>
      <w:bookmarkEnd w:id="11"/>
      <w:r>
        <w:rPr>
          <w:lang w:val="en"/>
        </w:rPr>
        <w:t xml:space="preserve">  </w:t>
      </w:r>
    </w:p>
    <w:p w14:paraId="6B1DA068" w14:textId="77777777" w:rsidR="00A0651B" w:rsidRDefault="00000000">
      <w:pPr>
        <w:spacing w:before="156" w:after="156"/>
        <w:ind w:firstLine="42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 xml:space="preserve">桑黄  </w:t>
      </w:r>
    </w:p>
    <w:p w14:paraId="6A9FAC04" w14:textId="77777777" w:rsidR="00A0651B" w:rsidRDefault="00000000">
      <w:pPr>
        <w:pStyle w:val="11"/>
        <w:spacing w:before="156" w:after="156"/>
        <w:ind w:firstLine="420"/>
        <w:rPr>
          <w:rFonts w:hAnsi="宋体" w:cs="宋体" w:hint="eastAsia"/>
          <w:szCs w:val="21"/>
        </w:rPr>
      </w:pPr>
      <w:r>
        <w:rPr>
          <w:rFonts w:hint="eastAsia"/>
        </w:rPr>
        <w:t>在分类学上属担子菌门（Basidiomycota）、伞菌纲（Agaricomycetes）、锈</w:t>
      </w:r>
      <w:proofErr w:type="gramStart"/>
      <w:r>
        <w:rPr>
          <w:rFonts w:hint="eastAsia"/>
        </w:rPr>
        <w:t>革孔菌目</w:t>
      </w:r>
      <w:proofErr w:type="gramEnd"/>
      <w:r>
        <w:rPr>
          <w:rFonts w:hint="eastAsia"/>
        </w:rPr>
        <w:t>（</w:t>
      </w:r>
      <w:proofErr w:type="spellStart"/>
      <w:r>
        <w:rPr>
          <w:rFonts w:hint="eastAsia"/>
        </w:rPr>
        <w:t>Hymenochaetales</w:t>
      </w:r>
      <w:proofErr w:type="spellEnd"/>
      <w:r>
        <w:rPr>
          <w:rFonts w:hint="eastAsia"/>
        </w:rPr>
        <w:t>）、锈</w:t>
      </w:r>
      <w:proofErr w:type="gramStart"/>
      <w:r>
        <w:rPr>
          <w:rFonts w:hint="eastAsia"/>
        </w:rPr>
        <w:t>革孔菌</w:t>
      </w:r>
      <w:proofErr w:type="gramEnd"/>
      <w:r>
        <w:rPr>
          <w:rFonts w:hint="eastAsia"/>
        </w:rPr>
        <w:t>科（</w:t>
      </w:r>
      <w:proofErr w:type="spellStart"/>
      <w:r>
        <w:rPr>
          <w:rFonts w:hint="eastAsia"/>
        </w:rPr>
        <w:t>Hymenochaetaceae</w:t>
      </w:r>
      <w:proofErr w:type="spellEnd"/>
      <w:r>
        <w:rPr>
          <w:rFonts w:hint="eastAsia"/>
        </w:rPr>
        <w:t>）、</w:t>
      </w:r>
      <w:proofErr w:type="gramStart"/>
      <w:r>
        <w:rPr>
          <w:rFonts w:hint="eastAsia"/>
        </w:rPr>
        <w:t>纤</w:t>
      </w:r>
      <w:proofErr w:type="gramEnd"/>
      <w:r>
        <w:rPr>
          <w:rFonts w:hint="eastAsia"/>
        </w:rPr>
        <w:t>孔菌属（</w:t>
      </w:r>
      <w:proofErr w:type="spellStart"/>
      <w:r>
        <w:rPr>
          <w:rFonts w:hint="eastAsia"/>
          <w:i/>
          <w:iCs/>
        </w:rPr>
        <w:t>Inonotus</w:t>
      </w:r>
      <w:proofErr w:type="spellEnd"/>
      <w:r>
        <w:rPr>
          <w:rFonts w:hint="eastAsia"/>
        </w:rPr>
        <w:t>）、粗毛</w:t>
      </w:r>
      <w:proofErr w:type="gramStart"/>
      <w:r>
        <w:rPr>
          <w:rFonts w:hint="eastAsia"/>
        </w:rPr>
        <w:t>纤</w:t>
      </w:r>
      <w:proofErr w:type="gramEnd"/>
      <w:r>
        <w:rPr>
          <w:rFonts w:hint="eastAsia"/>
        </w:rPr>
        <w:t>孔菌（</w:t>
      </w:r>
      <w:proofErr w:type="spellStart"/>
      <w:r>
        <w:rPr>
          <w:rFonts w:hint="eastAsia"/>
          <w:i/>
          <w:iCs/>
        </w:rPr>
        <w:t>Inonotus</w:t>
      </w:r>
      <w:proofErr w:type="spellEnd"/>
      <w:r>
        <w:rPr>
          <w:rFonts w:hint="eastAsia"/>
          <w:i/>
          <w:iCs/>
        </w:rPr>
        <w:t xml:space="preserve"> hispidus</w:t>
      </w:r>
      <w:r>
        <w:rPr>
          <w:rFonts w:hint="eastAsia"/>
        </w:rPr>
        <w:t>）的子实体</w:t>
      </w:r>
      <w:r>
        <w:rPr>
          <w:rFonts w:hAnsi="宋体" w:cs="宋体" w:hint="eastAsia"/>
          <w:szCs w:val="21"/>
        </w:rPr>
        <w:t>。</w:t>
      </w:r>
    </w:p>
    <w:p w14:paraId="38F05D05" w14:textId="77777777" w:rsidR="00A0651B" w:rsidRDefault="00000000">
      <w:pPr>
        <w:pStyle w:val="13"/>
        <w:spacing w:before="312" w:after="312"/>
      </w:pPr>
      <w:bookmarkStart w:id="12" w:name="_Toc198883268"/>
      <w:r>
        <w:rPr>
          <w:rFonts w:hint="eastAsia"/>
        </w:rPr>
        <w:lastRenderedPageBreak/>
        <w:t xml:space="preserve">4  </w:t>
      </w:r>
      <w:r>
        <w:rPr>
          <w:rFonts w:hint="eastAsia"/>
        </w:rPr>
        <w:t>产地环境</w:t>
      </w:r>
      <w:bookmarkEnd w:id="12"/>
    </w:p>
    <w:p w14:paraId="782D511E" w14:textId="77777777" w:rsidR="00A0651B" w:rsidRDefault="00000000">
      <w:pPr>
        <w:pStyle w:val="11"/>
        <w:spacing w:before="156" w:after="156"/>
        <w:ind w:firstLine="420"/>
        <w:rPr>
          <w:rFonts w:asciiTheme="minorEastAsia" w:eastAsiaTheme="minorEastAsia" w:hAnsiTheme="minorEastAsia" w:cs="宋体" w:hint="eastAsia"/>
        </w:rPr>
      </w:pPr>
      <w:r>
        <w:rPr>
          <w:rStyle w:val="12"/>
          <w:rFonts w:hint="eastAsia"/>
        </w:rPr>
        <w:t>生产基地环境符合交通便利、远离污染源、水源充足等要求。生产区域内的物料存储区、菌棒生产车间、</w:t>
      </w:r>
      <w:proofErr w:type="gramStart"/>
      <w:r>
        <w:rPr>
          <w:rStyle w:val="12"/>
          <w:rFonts w:hint="eastAsia"/>
        </w:rPr>
        <w:t>发菌棚</w:t>
      </w:r>
      <w:proofErr w:type="gramEnd"/>
      <w:r>
        <w:rPr>
          <w:rStyle w:val="12"/>
          <w:rFonts w:hint="eastAsia"/>
        </w:rPr>
        <w:t>（室）、出菇棚等根据生产量大小而建，布局合理。环境符合NY/T 528、NY/T 2798.5的要求。水质符合GB 5749的要求</w:t>
      </w:r>
      <w:r>
        <w:rPr>
          <w:rFonts w:asciiTheme="minorEastAsia" w:eastAsiaTheme="minorEastAsia" w:hAnsiTheme="minorEastAsia" w:cs="宋体" w:hint="eastAsia"/>
        </w:rPr>
        <w:t>。</w:t>
      </w:r>
    </w:p>
    <w:p w14:paraId="7D8DF6F6" w14:textId="77777777" w:rsidR="00A0651B" w:rsidRDefault="00000000">
      <w:pPr>
        <w:pStyle w:val="13"/>
        <w:spacing w:before="312" w:after="312"/>
      </w:pPr>
      <w:bookmarkStart w:id="13" w:name="_Toc198883269"/>
      <w:r>
        <w:rPr>
          <w:rFonts w:hint="eastAsia"/>
        </w:rPr>
        <w:t xml:space="preserve">5  </w:t>
      </w:r>
      <w:r>
        <w:rPr>
          <w:rFonts w:hint="eastAsia"/>
        </w:rPr>
        <w:t>设施设备</w:t>
      </w:r>
      <w:bookmarkEnd w:id="13"/>
    </w:p>
    <w:p w14:paraId="4A48405D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14" w:name="_Toc198883146"/>
      <w:bookmarkStart w:id="15" w:name="_Toc198883270"/>
      <w:r>
        <w:rPr>
          <w:rFonts w:hint="eastAsia"/>
        </w:rPr>
        <w:t>5.1 菌棒制作场地</w:t>
      </w:r>
      <w:bookmarkEnd w:id="14"/>
      <w:bookmarkEnd w:id="15"/>
    </w:p>
    <w:p w14:paraId="69EA3A37" w14:textId="77777777" w:rsidR="00A0651B" w:rsidRDefault="00000000">
      <w:pPr>
        <w:pStyle w:val="11"/>
        <w:spacing w:before="156" w:after="156"/>
        <w:ind w:firstLineChars="0" w:firstLine="0"/>
        <w:rPr>
          <w:rFonts w:ascii="黑体" w:eastAsia="黑体" w:hAnsi="黑体" w:cs="宋体" w:hint="eastAsia"/>
          <w:szCs w:val="21"/>
        </w:rPr>
      </w:pPr>
      <w:r>
        <w:rPr>
          <w:rFonts w:ascii="黑体" w:eastAsia="黑体" w:hAnsi="黑体" w:cs="宋体" w:hint="eastAsia"/>
          <w:szCs w:val="21"/>
        </w:rPr>
        <w:t>5.1.1 场地要求</w:t>
      </w:r>
    </w:p>
    <w:p w14:paraId="50DA1982" w14:textId="77777777" w:rsidR="00A0651B" w:rsidRDefault="00000000">
      <w:pPr>
        <w:pStyle w:val="11"/>
        <w:spacing w:before="156" w:after="156"/>
        <w:ind w:firstLine="420"/>
        <w:rPr>
          <w:rFonts w:asciiTheme="minorEastAsia" w:eastAsiaTheme="minorEastAsia" w:hAnsiTheme="minorEastAsia" w:cs="宋体" w:hint="eastAsia"/>
          <w:szCs w:val="21"/>
        </w:rPr>
      </w:pPr>
      <w:r>
        <w:rPr>
          <w:rFonts w:asciiTheme="minorEastAsia" w:eastAsiaTheme="minorEastAsia" w:hAnsiTheme="minorEastAsia" w:cs="宋体" w:hint="eastAsia"/>
          <w:szCs w:val="21"/>
        </w:rPr>
        <w:t>遮阴避雨，地面平整硬实，冲洗时无积水，可用半封闭式厂房。</w:t>
      </w:r>
    </w:p>
    <w:p w14:paraId="44B4C909" w14:textId="77777777" w:rsidR="00A0651B" w:rsidRDefault="00000000">
      <w:pPr>
        <w:pStyle w:val="11"/>
        <w:spacing w:before="156" w:after="156"/>
        <w:ind w:firstLineChars="0" w:firstLine="0"/>
        <w:rPr>
          <w:rFonts w:ascii="黑体" w:eastAsia="黑体" w:hAnsi="黑体" w:cs="宋体" w:hint="eastAsia"/>
          <w:szCs w:val="21"/>
        </w:rPr>
      </w:pPr>
      <w:r>
        <w:rPr>
          <w:rFonts w:ascii="黑体" w:eastAsia="黑体" w:hAnsi="黑体" w:cs="宋体" w:hint="eastAsia"/>
          <w:szCs w:val="21"/>
        </w:rPr>
        <w:t>5.1.2 配置设备</w:t>
      </w:r>
    </w:p>
    <w:p w14:paraId="3068B5B4" w14:textId="28B2D865" w:rsidR="00A0651B" w:rsidRDefault="00000000">
      <w:pPr>
        <w:pStyle w:val="11"/>
        <w:spacing w:before="156" w:after="156"/>
        <w:ind w:firstLine="420"/>
        <w:rPr>
          <w:rFonts w:asciiTheme="minorEastAsia" w:eastAsiaTheme="minorEastAsia" w:hAnsiTheme="minorEastAsia" w:cs="宋体" w:hint="eastAsia"/>
          <w:szCs w:val="21"/>
        </w:rPr>
      </w:pPr>
      <w:r>
        <w:rPr>
          <w:rFonts w:asciiTheme="minorEastAsia" w:eastAsiaTheme="minorEastAsia" w:hAnsiTheme="minorEastAsia" w:cs="宋体" w:hint="eastAsia"/>
          <w:szCs w:val="21"/>
        </w:rPr>
        <w:t>包括搅拌机、装袋机、蒸汽灭菌设备等。</w:t>
      </w:r>
    </w:p>
    <w:p w14:paraId="7E59C03A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16" w:name="_Toc198883147"/>
      <w:bookmarkStart w:id="17" w:name="_Toc198883271"/>
      <w:r>
        <w:rPr>
          <w:rFonts w:hint="eastAsia"/>
        </w:rPr>
        <w:t>5.2 冷却室</w:t>
      </w:r>
      <w:bookmarkEnd w:id="16"/>
      <w:bookmarkEnd w:id="17"/>
    </w:p>
    <w:p w14:paraId="2D6F1F31" w14:textId="77777777" w:rsidR="00A0651B" w:rsidRDefault="00000000">
      <w:pPr>
        <w:spacing w:before="156" w:after="156"/>
        <w:ind w:firstLineChars="0" w:firstLine="0"/>
        <w:rPr>
          <w:rFonts w:ascii="黑体" w:eastAsia="黑体" w:hAnsi="黑体" w:hint="eastAsia"/>
          <w:szCs w:val="21"/>
        </w:rPr>
      </w:pPr>
      <w:r>
        <w:rPr>
          <w:rFonts w:ascii="黑体" w:eastAsia="黑体" w:hAnsi="黑体" w:hint="eastAsia"/>
          <w:szCs w:val="21"/>
        </w:rPr>
        <w:t>5.2.1 场地要求</w:t>
      </w:r>
    </w:p>
    <w:p w14:paraId="60EAF5E5" w14:textId="4DF3A6E6" w:rsidR="00A0651B" w:rsidRDefault="00000000">
      <w:pPr>
        <w:spacing w:before="156" w:after="156"/>
        <w:ind w:firstLine="420"/>
        <w:rPr>
          <w:rFonts w:ascii="黑体" w:eastAsia="黑体" w:hAnsi="黑体" w:hint="eastAsia"/>
          <w:szCs w:val="21"/>
        </w:rPr>
      </w:pPr>
      <w:r>
        <w:rPr>
          <w:rFonts w:ascii="宋体" w:eastAsia="宋体" w:hint="eastAsia"/>
          <w:color w:val="000000"/>
        </w:rPr>
        <w:t>洁净、防尘</w:t>
      </w:r>
      <w:r w:rsidR="008E3096">
        <w:rPr>
          <w:rFonts w:ascii="宋体" w:eastAsia="宋体" w:hint="eastAsia"/>
          <w:color w:val="000000"/>
        </w:rPr>
        <w:t>，</w:t>
      </w:r>
      <w:r>
        <w:rPr>
          <w:rFonts w:ascii="宋体" w:eastAsia="宋体" w:hint="eastAsia"/>
          <w:color w:val="000000"/>
        </w:rPr>
        <w:t>通常达到万</w:t>
      </w:r>
      <w:r w:rsidR="008E3096">
        <w:rPr>
          <w:rFonts w:ascii="宋体" w:eastAsia="宋体" w:hint="eastAsia"/>
          <w:color w:val="000000"/>
        </w:rPr>
        <w:t>级或更高</w:t>
      </w:r>
      <w:r>
        <w:rPr>
          <w:rFonts w:ascii="宋体" w:eastAsia="宋体" w:hint="eastAsia"/>
          <w:color w:val="000000"/>
        </w:rPr>
        <w:t>洁净度，密闭，可通风、消毒。</w:t>
      </w:r>
    </w:p>
    <w:p w14:paraId="15C623E1" w14:textId="77777777" w:rsidR="00A0651B" w:rsidRDefault="00000000">
      <w:pPr>
        <w:spacing w:before="156" w:after="156"/>
        <w:ind w:firstLineChars="0" w:firstLine="0"/>
        <w:rPr>
          <w:rFonts w:ascii="黑体" w:eastAsia="黑体" w:hAnsi="黑体" w:hint="eastAsia"/>
          <w:szCs w:val="21"/>
        </w:rPr>
      </w:pPr>
      <w:r>
        <w:rPr>
          <w:rFonts w:ascii="黑体" w:eastAsia="黑体" w:hAnsi="黑体" w:hint="eastAsia"/>
          <w:szCs w:val="21"/>
        </w:rPr>
        <w:t>5.2.2 配置设备</w:t>
      </w:r>
    </w:p>
    <w:p w14:paraId="1F2FD756" w14:textId="77777777" w:rsidR="00A0651B" w:rsidRDefault="00000000">
      <w:pPr>
        <w:spacing w:before="156" w:after="156"/>
        <w:ind w:firstLine="420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配置空气净化、杀菌设备，包括空气净化过滤器、紫外灯、</w:t>
      </w:r>
      <w:proofErr w:type="gramStart"/>
      <w:r>
        <w:rPr>
          <w:rFonts w:asciiTheme="minorEastAsia" w:hAnsiTheme="minorEastAsia" w:hint="eastAsia"/>
          <w:szCs w:val="21"/>
        </w:rPr>
        <w:t>臭氧机</w:t>
      </w:r>
      <w:proofErr w:type="gramEnd"/>
      <w:r>
        <w:rPr>
          <w:rFonts w:asciiTheme="minorEastAsia" w:hAnsiTheme="minorEastAsia" w:hint="eastAsia"/>
          <w:szCs w:val="21"/>
        </w:rPr>
        <w:t>等。</w:t>
      </w:r>
    </w:p>
    <w:p w14:paraId="01B18340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18" w:name="_Toc198883148"/>
      <w:bookmarkStart w:id="19" w:name="_Toc198883272"/>
      <w:r>
        <w:t>5.</w:t>
      </w:r>
      <w:r>
        <w:rPr>
          <w:rFonts w:hint="eastAsia"/>
        </w:rPr>
        <w:t>3</w:t>
      </w:r>
      <w:r>
        <w:t xml:space="preserve"> 接种室</w:t>
      </w:r>
      <w:bookmarkEnd w:id="18"/>
      <w:bookmarkEnd w:id="19"/>
    </w:p>
    <w:p w14:paraId="76771CC2" w14:textId="77777777" w:rsidR="00A0651B" w:rsidRDefault="00000000">
      <w:pPr>
        <w:spacing w:before="156" w:after="156"/>
        <w:ind w:firstLineChars="0" w:firstLine="0"/>
        <w:rPr>
          <w:rFonts w:ascii="黑体" w:eastAsia="黑体" w:hAnsi="黑体" w:hint="eastAsia"/>
          <w:szCs w:val="21"/>
        </w:rPr>
      </w:pPr>
      <w:r>
        <w:rPr>
          <w:rFonts w:ascii="黑体" w:eastAsia="黑体" w:hAnsi="黑体"/>
          <w:szCs w:val="21"/>
        </w:rPr>
        <w:t>5.</w:t>
      </w:r>
      <w:r>
        <w:rPr>
          <w:rFonts w:ascii="黑体" w:eastAsia="黑体" w:hAnsi="黑体" w:hint="eastAsia"/>
          <w:szCs w:val="21"/>
        </w:rPr>
        <w:t>3</w:t>
      </w:r>
      <w:r>
        <w:rPr>
          <w:rFonts w:ascii="黑体" w:eastAsia="黑体" w:hAnsi="黑体"/>
          <w:szCs w:val="21"/>
        </w:rPr>
        <w:t xml:space="preserve">.1 </w:t>
      </w:r>
      <w:r>
        <w:rPr>
          <w:rFonts w:ascii="黑体" w:eastAsia="黑体" w:hAnsi="黑体" w:hint="eastAsia"/>
          <w:szCs w:val="21"/>
        </w:rPr>
        <w:t>场地要求</w:t>
      </w:r>
    </w:p>
    <w:p w14:paraId="1204E639" w14:textId="0F2D747C" w:rsidR="00A0651B" w:rsidRDefault="00000000">
      <w:pPr>
        <w:spacing w:before="156" w:after="156"/>
        <w:ind w:firstLine="420"/>
        <w:rPr>
          <w:rFonts w:ascii="宋体" w:eastAsia="宋体" w:hAnsi="宋体" w:hint="eastAsia"/>
          <w:szCs w:val="21"/>
        </w:rPr>
      </w:pPr>
      <w:r>
        <w:rPr>
          <w:rFonts w:ascii="宋体" w:eastAsia="宋体" w:hAnsi="宋体"/>
          <w:szCs w:val="21"/>
        </w:rPr>
        <w:t>地面</w:t>
      </w:r>
      <w:r>
        <w:rPr>
          <w:rFonts w:ascii="宋体" w:eastAsia="宋体" w:hAnsi="宋体" w:hint="eastAsia"/>
          <w:szCs w:val="21"/>
        </w:rPr>
        <w:t>和四壁</w:t>
      </w:r>
      <w:r>
        <w:rPr>
          <w:rFonts w:ascii="宋体" w:eastAsia="宋体" w:hAnsi="宋体"/>
          <w:szCs w:val="21"/>
        </w:rPr>
        <w:t>平</w:t>
      </w:r>
      <w:r>
        <w:rPr>
          <w:rFonts w:ascii="宋体" w:eastAsia="宋体" w:hAnsi="宋体" w:hint="eastAsia"/>
          <w:szCs w:val="21"/>
        </w:rPr>
        <w:t>整</w:t>
      </w:r>
      <w:r>
        <w:rPr>
          <w:rFonts w:ascii="宋体" w:eastAsia="宋体" w:hAnsi="宋体"/>
          <w:szCs w:val="21"/>
        </w:rPr>
        <w:t>干净、无浮尘</w:t>
      </w:r>
      <w:r>
        <w:rPr>
          <w:rFonts w:ascii="宋体" w:eastAsia="宋体" w:hAnsi="宋体" w:hint="eastAsia"/>
          <w:szCs w:val="21"/>
        </w:rPr>
        <w:t>、封闭易消毒、可封闭</w:t>
      </w:r>
      <w:r w:rsidR="002034E9">
        <w:rPr>
          <w:rFonts w:ascii="宋体" w:eastAsia="宋体" w:hAnsi="宋体" w:hint="eastAsia"/>
          <w:szCs w:val="21"/>
        </w:rPr>
        <w:t>、易消毒</w:t>
      </w:r>
      <w:r>
        <w:rPr>
          <w:rFonts w:ascii="宋体" w:eastAsia="宋体" w:hAnsi="宋体" w:hint="eastAsia"/>
          <w:szCs w:val="21"/>
        </w:rPr>
        <w:t>，建设材料符合净化要求。</w:t>
      </w:r>
    </w:p>
    <w:p w14:paraId="27B19C65" w14:textId="77777777" w:rsidR="00A0651B" w:rsidRDefault="00000000">
      <w:pPr>
        <w:spacing w:before="156" w:after="156"/>
        <w:ind w:firstLineChars="0" w:firstLine="0"/>
        <w:rPr>
          <w:rFonts w:ascii="黑体" w:eastAsia="黑体" w:hAnsi="黑体" w:hint="eastAsia"/>
          <w:szCs w:val="21"/>
        </w:rPr>
      </w:pPr>
      <w:r>
        <w:rPr>
          <w:rFonts w:ascii="黑体" w:eastAsia="黑体" w:hAnsi="黑体"/>
          <w:szCs w:val="21"/>
        </w:rPr>
        <w:t>5.</w:t>
      </w:r>
      <w:r>
        <w:rPr>
          <w:rFonts w:ascii="黑体" w:eastAsia="黑体" w:hAnsi="黑体" w:hint="eastAsia"/>
          <w:szCs w:val="21"/>
        </w:rPr>
        <w:t>3</w:t>
      </w:r>
      <w:r>
        <w:rPr>
          <w:rFonts w:ascii="黑体" w:eastAsia="黑体" w:hAnsi="黑体"/>
          <w:szCs w:val="21"/>
        </w:rPr>
        <w:t xml:space="preserve">.2 </w:t>
      </w:r>
      <w:r>
        <w:rPr>
          <w:rFonts w:ascii="黑体" w:eastAsia="黑体" w:hAnsi="黑体" w:hint="eastAsia"/>
          <w:szCs w:val="21"/>
        </w:rPr>
        <w:t>配置设备</w:t>
      </w:r>
    </w:p>
    <w:p w14:paraId="6100E67C" w14:textId="77777777" w:rsidR="00A0651B" w:rsidRDefault="00000000">
      <w:pPr>
        <w:spacing w:before="156" w:after="156"/>
        <w:ind w:firstLine="420"/>
        <w:rPr>
          <w:rFonts w:ascii="宋体" w:eastAsia="宋体" w:hAnsi="宋体" w:hint="eastAsia"/>
          <w:szCs w:val="21"/>
        </w:rPr>
      </w:pPr>
      <w:r>
        <w:rPr>
          <w:rFonts w:ascii="宋体" w:eastAsia="宋体" w:hAnsi="宋体"/>
          <w:szCs w:val="21"/>
        </w:rPr>
        <w:t>配置</w:t>
      </w:r>
      <w:r>
        <w:rPr>
          <w:rFonts w:ascii="宋体" w:eastAsia="宋体" w:hAnsi="宋体" w:hint="eastAsia"/>
          <w:szCs w:val="21"/>
        </w:rPr>
        <w:t>接种用净化</w:t>
      </w:r>
      <w:r>
        <w:rPr>
          <w:rFonts w:ascii="宋体" w:eastAsia="宋体" w:hAnsi="宋体"/>
          <w:szCs w:val="21"/>
        </w:rPr>
        <w:t>工作台或</w:t>
      </w:r>
      <w:r>
        <w:rPr>
          <w:rFonts w:ascii="宋体" w:eastAsia="宋体" w:hAnsi="宋体" w:hint="eastAsia"/>
          <w:szCs w:val="21"/>
        </w:rPr>
        <w:t>其他</w:t>
      </w:r>
      <w:r>
        <w:rPr>
          <w:rFonts w:ascii="宋体" w:eastAsia="宋体" w:hAnsi="宋体"/>
          <w:szCs w:val="21"/>
        </w:rPr>
        <w:t>接种</w:t>
      </w:r>
      <w:r>
        <w:rPr>
          <w:rFonts w:ascii="宋体" w:eastAsia="宋体" w:hAnsi="宋体" w:hint="eastAsia"/>
          <w:szCs w:val="21"/>
        </w:rPr>
        <w:t>设备、空气过滤净化设备</w:t>
      </w:r>
      <w:r>
        <w:rPr>
          <w:rFonts w:ascii="宋体" w:eastAsia="宋体" w:hAnsi="宋体"/>
          <w:szCs w:val="21"/>
        </w:rPr>
        <w:t>。有条件的宜采用百级净化接种室。</w:t>
      </w:r>
    </w:p>
    <w:p w14:paraId="7A97025A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20" w:name="_Toc198883273"/>
      <w:bookmarkStart w:id="21" w:name="_Toc198883149"/>
      <w:r>
        <w:t>5.</w:t>
      </w:r>
      <w:r>
        <w:rPr>
          <w:rFonts w:hint="eastAsia"/>
        </w:rPr>
        <w:t>4</w:t>
      </w:r>
      <w:r>
        <w:t xml:space="preserve"> </w:t>
      </w:r>
      <w:proofErr w:type="gramStart"/>
      <w:r>
        <w:t>发菌</w:t>
      </w:r>
      <w:r>
        <w:rPr>
          <w:rFonts w:hint="eastAsia"/>
        </w:rPr>
        <w:t>棚</w:t>
      </w:r>
      <w:proofErr w:type="gramEnd"/>
      <w:r>
        <w:rPr>
          <w:rFonts w:hint="eastAsia"/>
        </w:rPr>
        <w:t>（</w:t>
      </w:r>
      <w:r>
        <w:t>室</w:t>
      </w:r>
      <w:r>
        <w:rPr>
          <w:rFonts w:hint="eastAsia"/>
        </w:rPr>
        <w:t>）</w:t>
      </w:r>
      <w:bookmarkEnd w:id="20"/>
      <w:bookmarkEnd w:id="21"/>
    </w:p>
    <w:p w14:paraId="149A75D4" w14:textId="77777777" w:rsidR="00A0651B" w:rsidRDefault="00000000">
      <w:pPr>
        <w:spacing w:before="156" w:after="156"/>
        <w:ind w:firstLineChars="0" w:firstLine="0"/>
        <w:rPr>
          <w:rFonts w:ascii="黑体" w:eastAsia="黑体" w:hAnsi="黑体" w:hint="eastAsia"/>
          <w:szCs w:val="21"/>
        </w:rPr>
      </w:pPr>
      <w:r>
        <w:rPr>
          <w:rFonts w:ascii="黑体" w:eastAsia="黑体" w:hAnsi="黑体"/>
          <w:szCs w:val="21"/>
        </w:rPr>
        <w:t>5.</w:t>
      </w:r>
      <w:r>
        <w:rPr>
          <w:rFonts w:ascii="黑体" w:eastAsia="黑体" w:hAnsi="黑体" w:hint="eastAsia"/>
          <w:szCs w:val="21"/>
        </w:rPr>
        <w:t>4</w:t>
      </w:r>
      <w:r>
        <w:rPr>
          <w:rFonts w:ascii="黑体" w:eastAsia="黑体" w:hAnsi="黑体"/>
          <w:szCs w:val="21"/>
        </w:rPr>
        <w:t>.1</w:t>
      </w:r>
      <w:r>
        <w:rPr>
          <w:rFonts w:ascii="黑体" w:eastAsia="黑体" w:hAnsi="黑体" w:hint="eastAsia"/>
          <w:szCs w:val="21"/>
        </w:rPr>
        <w:t xml:space="preserve"> 场地要求</w:t>
      </w:r>
    </w:p>
    <w:p w14:paraId="4EA87E89" w14:textId="77777777" w:rsidR="00A0651B" w:rsidRDefault="00000000">
      <w:pPr>
        <w:pStyle w:val="11"/>
        <w:spacing w:before="156" w:after="156"/>
        <w:ind w:firstLine="420"/>
      </w:pPr>
      <w:bookmarkStart w:id="22" w:name="_Hlk204787223"/>
      <w:r>
        <w:rPr>
          <w:rFonts w:hint="eastAsia"/>
        </w:rPr>
        <w:t>干净整洁，无光照，</w:t>
      </w:r>
      <w:r>
        <w:t>温</w:t>
      </w:r>
      <w:r>
        <w:rPr>
          <w:rFonts w:hint="eastAsia"/>
        </w:rPr>
        <w:t>、</w:t>
      </w:r>
      <w:r>
        <w:t>湿度</w:t>
      </w:r>
      <w:r>
        <w:rPr>
          <w:rFonts w:hint="eastAsia"/>
        </w:rPr>
        <w:t>及二氧化碳浓度可控，</w:t>
      </w:r>
      <w:r>
        <w:t>通风</w:t>
      </w:r>
      <w:r>
        <w:rPr>
          <w:rFonts w:hint="eastAsia"/>
        </w:rPr>
        <w:t>良好。棚（</w:t>
      </w:r>
      <w:r>
        <w:t>室</w:t>
      </w:r>
      <w:r>
        <w:rPr>
          <w:rFonts w:hint="eastAsia"/>
        </w:rPr>
        <w:t>）内可</w:t>
      </w:r>
      <w:proofErr w:type="gramStart"/>
      <w:r>
        <w:t>搭建发菌层</w:t>
      </w:r>
      <w:proofErr w:type="gramEnd"/>
      <w:r>
        <w:t>架。</w:t>
      </w:r>
      <w:proofErr w:type="gramStart"/>
      <w:r>
        <w:t>发菌</w:t>
      </w:r>
      <w:r>
        <w:rPr>
          <w:rFonts w:hint="eastAsia"/>
        </w:rPr>
        <w:t>棚</w:t>
      </w:r>
      <w:proofErr w:type="gramEnd"/>
      <w:r>
        <w:rPr>
          <w:rFonts w:hint="eastAsia"/>
        </w:rPr>
        <w:t>（</w:t>
      </w:r>
      <w:r>
        <w:t>室</w:t>
      </w:r>
      <w:r>
        <w:rPr>
          <w:rFonts w:hint="eastAsia"/>
        </w:rPr>
        <w:t>）内所用材料</w:t>
      </w:r>
      <w:proofErr w:type="gramStart"/>
      <w:r>
        <w:rPr>
          <w:rFonts w:hint="eastAsia"/>
        </w:rPr>
        <w:t>及层架材料</w:t>
      </w:r>
      <w:proofErr w:type="gramEnd"/>
      <w:r>
        <w:rPr>
          <w:rFonts w:hint="eastAsia"/>
        </w:rPr>
        <w:t>均宜</w:t>
      </w:r>
      <w:r>
        <w:t>采用</w:t>
      </w:r>
      <w:r>
        <w:rPr>
          <w:rFonts w:hint="eastAsia"/>
        </w:rPr>
        <w:t>不易发霉、易消毒、耐腐蚀材料建造。发菌室大小</w:t>
      </w:r>
      <w:proofErr w:type="gramStart"/>
      <w:r>
        <w:rPr>
          <w:rFonts w:hint="eastAsia"/>
        </w:rPr>
        <w:t>依生产</w:t>
      </w:r>
      <w:proofErr w:type="gramEnd"/>
      <w:r>
        <w:rPr>
          <w:rFonts w:hint="eastAsia"/>
        </w:rPr>
        <w:t>规模而定，平均每10000个菌棒约需空间80</w:t>
      </w:r>
      <w:bookmarkStart w:id="23" w:name="_Hlk198062784"/>
      <w:r>
        <w:rPr>
          <w:rFonts w:hint="eastAsia"/>
        </w:rPr>
        <w:t>～</w:t>
      </w:r>
      <w:bookmarkEnd w:id="23"/>
      <w:r>
        <w:rPr>
          <w:rFonts w:hint="eastAsia"/>
        </w:rPr>
        <w:t>100 m</w:t>
      </w:r>
      <w:r>
        <w:rPr>
          <w:rFonts w:hint="eastAsia"/>
          <w:vertAlign w:val="superscript"/>
        </w:rPr>
        <w:t>3</w:t>
      </w:r>
      <w:r>
        <w:rPr>
          <w:rFonts w:hint="eastAsia"/>
        </w:rPr>
        <w:t xml:space="preserve"> 。</w:t>
      </w:r>
    </w:p>
    <w:p w14:paraId="0FB2084B" w14:textId="77777777" w:rsidR="00A0651B" w:rsidRDefault="00000000">
      <w:pPr>
        <w:pStyle w:val="11"/>
        <w:spacing w:before="156" w:after="156"/>
        <w:ind w:firstLineChars="0" w:firstLine="0"/>
        <w:rPr>
          <w:rFonts w:ascii="黑体" w:eastAsia="黑体" w:hAnsi="黑体" w:hint="eastAsia"/>
        </w:rPr>
      </w:pPr>
      <w:r>
        <w:rPr>
          <w:rFonts w:ascii="黑体" w:eastAsia="黑体" w:hAnsi="黑体"/>
        </w:rPr>
        <w:t>5.</w:t>
      </w:r>
      <w:r>
        <w:rPr>
          <w:rFonts w:ascii="黑体" w:eastAsia="黑体" w:hAnsi="黑体" w:hint="eastAsia"/>
        </w:rPr>
        <w:t>4</w:t>
      </w:r>
      <w:r>
        <w:rPr>
          <w:rFonts w:ascii="黑体" w:eastAsia="黑体" w:hAnsi="黑体"/>
        </w:rPr>
        <w:t xml:space="preserve">.2 </w:t>
      </w:r>
      <w:r>
        <w:rPr>
          <w:rFonts w:ascii="黑体" w:eastAsia="黑体" w:hAnsi="黑体" w:hint="eastAsia"/>
        </w:rPr>
        <w:t>配置设备</w:t>
      </w:r>
    </w:p>
    <w:p w14:paraId="5EC908A8" w14:textId="77777777" w:rsidR="00A0651B" w:rsidRDefault="00000000">
      <w:pPr>
        <w:pStyle w:val="11"/>
        <w:spacing w:before="156" w:after="156"/>
        <w:ind w:firstLine="420"/>
      </w:pPr>
      <w:r>
        <w:t>配置</w:t>
      </w:r>
      <w:r>
        <w:rPr>
          <w:rFonts w:hint="eastAsia"/>
        </w:rPr>
        <w:t>加热、降温、加湿、通风</w:t>
      </w:r>
      <w:r>
        <w:t>等环境调控设备</w:t>
      </w:r>
      <w:r>
        <w:rPr>
          <w:rFonts w:hint="eastAsia"/>
        </w:rPr>
        <w:t>。</w:t>
      </w:r>
    </w:p>
    <w:p w14:paraId="1D5BECDA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24" w:name="_Toc198883274"/>
      <w:bookmarkStart w:id="25" w:name="_Toc198883150"/>
      <w:bookmarkEnd w:id="22"/>
      <w:r>
        <w:t>5.</w:t>
      </w:r>
      <w:r>
        <w:rPr>
          <w:rFonts w:hint="eastAsia"/>
        </w:rPr>
        <w:t>5</w:t>
      </w:r>
      <w:r>
        <w:t xml:space="preserve"> </w:t>
      </w:r>
      <w:r>
        <w:rPr>
          <w:rFonts w:hint="eastAsia"/>
        </w:rPr>
        <w:t>出</w:t>
      </w:r>
      <w:r>
        <w:t>菇棚</w:t>
      </w:r>
      <w:bookmarkEnd w:id="24"/>
      <w:bookmarkEnd w:id="25"/>
    </w:p>
    <w:p w14:paraId="4ACF759D" w14:textId="77777777" w:rsidR="00A0651B" w:rsidRDefault="00000000">
      <w:pPr>
        <w:spacing w:before="156" w:after="156"/>
        <w:ind w:firstLineChars="0" w:firstLine="0"/>
        <w:rPr>
          <w:rFonts w:ascii="黑体" w:eastAsia="黑体" w:hAnsi="黑体" w:hint="eastAsia"/>
          <w:szCs w:val="21"/>
        </w:rPr>
      </w:pPr>
      <w:r>
        <w:rPr>
          <w:rFonts w:ascii="黑体" w:eastAsia="黑体" w:hAnsi="黑体"/>
          <w:szCs w:val="21"/>
        </w:rPr>
        <w:t>5.</w:t>
      </w:r>
      <w:r>
        <w:rPr>
          <w:rFonts w:ascii="黑体" w:eastAsia="黑体" w:hAnsi="黑体" w:hint="eastAsia"/>
          <w:szCs w:val="21"/>
        </w:rPr>
        <w:t>5</w:t>
      </w:r>
      <w:r>
        <w:rPr>
          <w:rFonts w:ascii="黑体" w:eastAsia="黑体" w:hAnsi="黑体"/>
          <w:szCs w:val="21"/>
        </w:rPr>
        <w:t xml:space="preserve">.1 </w:t>
      </w:r>
      <w:r>
        <w:rPr>
          <w:rFonts w:ascii="黑体" w:eastAsia="黑体" w:hAnsi="黑体" w:hint="eastAsia"/>
          <w:szCs w:val="21"/>
        </w:rPr>
        <w:t>建设要求</w:t>
      </w:r>
    </w:p>
    <w:p w14:paraId="6A9A2B87" w14:textId="6DEC5771" w:rsidR="00A0651B" w:rsidRDefault="00000000">
      <w:pPr>
        <w:pStyle w:val="11"/>
        <w:spacing w:before="156" w:after="156"/>
        <w:ind w:firstLine="420"/>
      </w:pPr>
      <w:r>
        <w:t>出</w:t>
      </w:r>
      <w:r>
        <w:rPr>
          <w:rFonts w:hint="eastAsia"/>
        </w:rPr>
        <w:t>菇棚环境符合NY/T2375的要求。</w:t>
      </w:r>
      <w:bookmarkStart w:id="26" w:name="_Hlk204787467"/>
      <w:r>
        <w:t>出菇棚</w:t>
      </w:r>
      <w:r>
        <w:rPr>
          <w:rFonts w:hint="eastAsia"/>
        </w:rPr>
        <w:t>宜采用东西向带后屋面暖棚或</w:t>
      </w:r>
      <w:r>
        <w:t>南北向</w:t>
      </w:r>
      <w:r>
        <w:rPr>
          <w:rFonts w:hint="eastAsia"/>
        </w:rPr>
        <w:t>单拱棚</w:t>
      </w:r>
      <w:r>
        <w:t>，以暖棚为佳</w:t>
      </w:r>
      <w:r>
        <w:rPr>
          <w:rFonts w:hint="eastAsia"/>
        </w:rPr>
        <w:t>（出菇暖棚建设可依附录 A 图 1 形式进行）</w:t>
      </w:r>
      <w:r>
        <w:t>，大棚</w:t>
      </w:r>
      <w:r>
        <w:rPr>
          <w:rFonts w:hint="eastAsia"/>
        </w:rPr>
        <w:t>近</w:t>
      </w:r>
      <w:r>
        <w:t>地</w:t>
      </w:r>
      <w:proofErr w:type="gramStart"/>
      <w:r>
        <w:rPr>
          <w:rFonts w:hint="eastAsia"/>
        </w:rPr>
        <w:t>端</w:t>
      </w:r>
      <w:r>
        <w:t>安</w:t>
      </w:r>
      <w:proofErr w:type="gramEnd"/>
      <w:r>
        <w:t>装</w:t>
      </w:r>
      <w:proofErr w:type="gramStart"/>
      <w:r>
        <w:t>卷膜杆</w:t>
      </w:r>
      <w:proofErr w:type="gramEnd"/>
      <w:r>
        <w:rPr>
          <w:rFonts w:hint="eastAsia"/>
        </w:rPr>
        <w:t>和防虫网，大棚骨架及内部</w:t>
      </w:r>
      <w:r>
        <w:rPr>
          <w:rFonts w:hint="eastAsia"/>
        </w:rPr>
        <w:lastRenderedPageBreak/>
        <w:t>部件采用防锈材料，骨架外</w:t>
      </w:r>
      <w:r>
        <w:t>覆盖无滴</w:t>
      </w:r>
      <w:r>
        <w:rPr>
          <w:rFonts w:hint="eastAsia"/>
        </w:rPr>
        <w:t>塑料棚</w:t>
      </w:r>
      <w:r>
        <w:t>膜</w:t>
      </w:r>
      <w:r>
        <w:rPr>
          <w:rFonts w:hint="eastAsia"/>
        </w:rPr>
        <w:t>，棚膜质量应符合</w:t>
      </w:r>
      <w:r>
        <w:t xml:space="preserve"> GB 4455 的要求，</w:t>
      </w:r>
      <w:r>
        <w:rPr>
          <w:rFonts w:hint="eastAsia"/>
        </w:rPr>
        <w:t>棚膜之上以棉被与</w:t>
      </w:r>
      <w:r w:rsidR="00153216">
        <w:rPr>
          <w:rFonts w:hint="eastAsia"/>
        </w:rPr>
        <w:t>95</w:t>
      </w:r>
      <w:r>
        <w:rPr>
          <w:rFonts w:hint="eastAsia"/>
        </w:rPr>
        <w:t>%遮阳网互相间隔铺设</w:t>
      </w:r>
      <w:r>
        <w:t>。</w:t>
      </w:r>
      <w:r>
        <w:rPr>
          <w:rFonts w:hint="eastAsia"/>
        </w:rPr>
        <w:t>大棚外另设可收放的</w:t>
      </w:r>
      <w:r>
        <w:t>遮阳网，高出棚顶</w:t>
      </w:r>
      <w:r>
        <w:rPr>
          <w:rFonts w:hint="eastAsia"/>
        </w:rPr>
        <w:t>约</w:t>
      </w:r>
      <w:r>
        <w:t>0.5 m</w:t>
      </w:r>
      <w:r>
        <w:rPr>
          <w:rFonts w:hint="eastAsia"/>
        </w:rPr>
        <w:t>，或者用可收放的反光遮阳网直接铺设在棚顶上。棚内地面铺设一层95%的遮阳网或类似材料。出菇棚外四周设排水沟渠。</w:t>
      </w:r>
      <w:bookmarkEnd w:id="26"/>
    </w:p>
    <w:p w14:paraId="3784CD0F" w14:textId="511D7323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出菇棚宽6～10 m，长50～100 m，平均每10000个菌棒占地约600～700 m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>。</w:t>
      </w:r>
    </w:p>
    <w:p w14:paraId="407B8504" w14:textId="77777777" w:rsidR="00A0651B" w:rsidRDefault="00000000">
      <w:pPr>
        <w:pStyle w:val="11"/>
        <w:spacing w:before="156" w:after="156"/>
        <w:ind w:firstLineChars="0" w:firstLine="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5.5.2 配置设备</w:t>
      </w:r>
    </w:p>
    <w:p w14:paraId="7CBB8B51" w14:textId="77777777" w:rsidR="00A0651B" w:rsidRDefault="00000000">
      <w:pPr>
        <w:pStyle w:val="11"/>
        <w:spacing w:before="156" w:after="156"/>
        <w:ind w:firstLine="420"/>
      </w:pPr>
      <w:bookmarkStart w:id="27" w:name="_Hlk204788863"/>
      <w:r>
        <w:rPr>
          <w:rFonts w:hint="eastAsia"/>
        </w:rPr>
        <w:t>棚内配置加湿设备（以雾化加温器最佳）和通风设备，有条件的可安装水帘降温设备。棚外配置卷被机和</w:t>
      </w:r>
      <w:proofErr w:type="gramStart"/>
      <w:r>
        <w:rPr>
          <w:rFonts w:hint="eastAsia"/>
        </w:rPr>
        <w:t>卷膜器</w:t>
      </w:r>
      <w:proofErr w:type="gramEnd"/>
      <w:r>
        <w:rPr>
          <w:rFonts w:hint="eastAsia"/>
        </w:rPr>
        <w:t>。</w:t>
      </w:r>
    </w:p>
    <w:p w14:paraId="46A0D0C6" w14:textId="77777777" w:rsidR="00A0651B" w:rsidRDefault="00000000">
      <w:pPr>
        <w:pStyle w:val="13"/>
        <w:spacing w:before="312" w:after="312"/>
      </w:pPr>
      <w:bookmarkStart w:id="28" w:name="_Toc198883275"/>
      <w:bookmarkEnd w:id="27"/>
      <w:r>
        <w:rPr>
          <w:rFonts w:hint="eastAsia"/>
        </w:rPr>
        <w:t xml:space="preserve">6  </w:t>
      </w:r>
      <w:r>
        <w:rPr>
          <w:rFonts w:hint="eastAsia"/>
        </w:rPr>
        <w:t>菌种</w:t>
      </w:r>
      <w:bookmarkEnd w:id="28"/>
    </w:p>
    <w:p w14:paraId="31F63971" w14:textId="77777777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菌种采用来源明确、纯正的粗毛</w:t>
      </w:r>
      <w:proofErr w:type="gramStart"/>
      <w:r>
        <w:rPr>
          <w:rFonts w:hint="eastAsia"/>
        </w:rPr>
        <w:t>纤孔菌</w:t>
      </w:r>
      <w:proofErr w:type="gramEnd"/>
      <w:r>
        <w:rPr>
          <w:rFonts w:hint="eastAsia"/>
        </w:rPr>
        <w:t>桑黄母种。菌种生产应符合NY/T528的要求。用于生产的栽培种要求菌丝健旺，颜色均匀，无杂菌感染，无酸、臭、霉等异味。菌种质量应符合NY/T 1742的要求。</w:t>
      </w:r>
    </w:p>
    <w:p w14:paraId="631A42A8" w14:textId="77777777" w:rsidR="00A0651B" w:rsidRDefault="00000000">
      <w:pPr>
        <w:pStyle w:val="13"/>
        <w:spacing w:before="312" w:after="312"/>
      </w:pPr>
      <w:bookmarkStart w:id="29" w:name="_Toc198883278"/>
      <w:r>
        <w:rPr>
          <w:rFonts w:hint="eastAsia"/>
        </w:rPr>
        <w:t xml:space="preserve">7  </w:t>
      </w:r>
      <w:r>
        <w:rPr>
          <w:rFonts w:hint="eastAsia"/>
        </w:rPr>
        <w:t>菌棒制作</w:t>
      </w:r>
      <w:bookmarkEnd w:id="29"/>
    </w:p>
    <w:p w14:paraId="1D04B1AE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30" w:name="_Toc198883279"/>
      <w:r>
        <w:rPr>
          <w:rFonts w:hint="eastAsia"/>
        </w:rPr>
        <w:t>7.1  制作时间</w:t>
      </w:r>
      <w:bookmarkEnd w:id="30"/>
    </w:p>
    <w:p w14:paraId="58212944" w14:textId="77777777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宜</w:t>
      </w:r>
      <w:bookmarkStart w:id="31" w:name="_Hlk205823714"/>
      <w:r>
        <w:rPr>
          <w:rFonts w:hint="eastAsia"/>
        </w:rPr>
        <w:t>在12月上旬至次年4月下旬</w:t>
      </w:r>
      <w:bookmarkEnd w:id="31"/>
      <w:r>
        <w:rPr>
          <w:rFonts w:hint="eastAsia"/>
        </w:rPr>
        <w:t>制作菌棒，具体时间根据</w:t>
      </w:r>
      <w:proofErr w:type="gramStart"/>
      <w:r>
        <w:rPr>
          <w:rFonts w:hint="eastAsia"/>
        </w:rPr>
        <w:t>菌棚形式</w:t>
      </w:r>
      <w:proofErr w:type="gramEnd"/>
      <w:r>
        <w:rPr>
          <w:rFonts w:hint="eastAsia"/>
        </w:rPr>
        <w:t>和当地气候条件而定。</w:t>
      </w:r>
    </w:p>
    <w:p w14:paraId="0B38F35E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r>
        <w:rPr>
          <w:rFonts w:hint="eastAsia"/>
        </w:rPr>
        <w:t xml:space="preserve">7.2 </w:t>
      </w:r>
      <w:bookmarkStart w:id="32" w:name="_Toc198883280"/>
      <w:bookmarkStart w:id="33" w:name="_Hlk204804884"/>
      <w:r>
        <w:rPr>
          <w:rFonts w:hint="eastAsia"/>
        </w:rPr>
        <w:t>工艺流程</w:t>
      </w:r>
      <w:bookmarkEnd w:id="32"/>
    </w:p>
    <w:p w14:paraId="22DD1293" w14:textId="77777777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菌棒制作工艺流程：备料→拌料→装袋→灭菌→冷却→接种。</w:t>
      </w:r>
    </w:p>
    <w:bookmarkEnd w:id="33"/>
    <w:p w14:paraId="161E5870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r>
        <w:rPr>
          <w:rFonts w:hint="eastAsia"/>
        </w:rPr>
        <w:t xml:space="preserve">7.3 </w:t>
      </w:r>
      <w:bookmarkStart w:id="34" w:name="_Toc198883281"/>
      <w:r>
        <w:rPr>
          <w:rFonts w:hint="eastAsia"/>
        </w:rPr>
        <w:t>菌棒制作材料</w:t>
      </w:r>
      <w:bookmarkEnd w:id="34"/>
    </w:p>
    <w:p w14:paraId="25337BA8" w14:textId="77777777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以桑枝木屑、棉籽壳为主料，麦麸、豆</w:t>
      </w:r>
      <w:proofErr w:type="gramStart"/>
      <w:r>
        <w:rPr>
          <w:rFonts w:hint="eastAsia"/>
        </w:rPr>
        <w:t>粕</w:t>
      </w:r>
      <w:proofErr w:type="gramEnd"/>
      <w:r>
        <w:rPr>
          <w:rFonts w:hint="eastAsia"/>
        </w:rPr>
        <w:t>、红糖、石灰、石膏等为辅料。木屑、棉籽壳、麦麸、豆</w:t>
      </w:r>
      <w:proofErr w:type="gramStart"/>
      <w:r>
        <w:rPr>
          <w:rFonts w:hint="eastAsia"/>
        </w:rPr>
        <w:t>粕</w:t>
      </w:r>
      <w:proofErr w:type="gramEnd"/>
      <w:r>
        <w:rPr>
          <w:rFonts w:hint="eastAsia"/>
        </w:rPr>
        <w:t>等原料应新鲜、</w:t>
      </w:r>
      <w:bookmarkStart w:id="35" w:name="_Hlk204805335"/>
      <w:r>
        <w:rPr>
          <w:rFonts w:hint="eastAsia"/>
        </w:rPr>
        <w:t>干燥、色泽正常、无霉变、无结块、无异味，</w:t>
      </w:r>
      <w:bookmarkStart w:id="36" w:name="_Hlk204805202"/>
      <w:bookmarkEnd w:id="35"/>
      <w:r>
        <w:rPr>
          <w:rFonts w:hint="eastAsia"/>
        </w:rPr>
        <w:t>质量应符合NY 5099的规定</w:t>
      </w:r>
      <w:bookmarkEnd w:id="36"/>
      <w:r>
        <w:rPr>
          <w:rFonts w:hint="eastAsia"/>
        </w:rPr>
        <w:t>；木屑粉碎筛孔直径8 mm～12 mm。</w:t>
      </w:r>
    </w:p>
    <w:p w14:paraId="431BB3FF" w14:textId="16DF4F1F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菌袋材料应符合GB 4456和GB 4806.7规定的要求，采用一端封口的聚乙烯或丙烯折角袋，</w:t>
      </w:r>
      <w:bookmarkStart w:id="37" w:name="_Hlk205823869"/>
      <w:proofErr w:type="gramStart"/>
      <w:r>
        <w:rPr>
          <w:rFonts w:hint="eastAsia"/>
        </w:rPr>
        <w:t>折径17～18</w:t>
      </w:r>
      <w:proofErr w:type="gramEnd"/>
      <w:r>
        <w:rPr>
          <w:rFonts w:hint="eastAsia"/>
        </w:rPr>
        <w:t xml:space="preserve"> cm，长35～36 cm。</w:t>
      </w:r>
      <w:bookmarkEnd w:id="37"/>
      <w:r>
        <w:rPr>
          <w:rFonts w:hint="eastAsia"/>
        </w:rPr>
        <w:t>另需接种棒、海绵、套环封口器。</w:t>
      </w:r>
    </w:p>
    <w:p w14:paraId="18D520EB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38" w:name="_Toc198883282"/>
      <w:r>
        <w:rPr>
          <w:rFonts w:hint="eastAsia"/>
        </w:rPr>
        <w:t>7.4 菌棒制作</w:t>
      </w:r>
      <w:bookmarkEnd w:id="38"/>
    </w:p>
    <w:p w14:paraId="654DBB8B" w14:textId="77777777" w:rsidR="00A0651B" w:rsidRDefault="00000000">
      <w:pPr>
        <w:pStyle w:val="a1"/>
        <w:numPr>
          <w:ilvl w:val="0"/>
          <w:numId w:val="0"/>
        </w:numPr>
        <w:spacing w:beforeLines="50" w:before="156" w:afterLines="50" w:after="156"/>
        <w:rPr>
          <w:rFonts w:hint="eastAsia"/>
        </w:rPr>
      </w:pPr>
      <w:r>
        <w:rPr>
          <w:rFonts w:hint="eastAsia"/>
        </w:rPr>
        <w:t xml:space="preserve">7.4.1  培养基配方  </w:t>
      </w:r>
    </w:p>
    <w:p w14:paraId="54272BE3" w14:textId="16DDF49D" w:rsidR="00A0651B" w:rsidRDefault="00000000">
      <w:pPr>
        <w:pStyle w:val="11"/>
        <w:spacing w:before="156" w:after="156"/>
        <w:ind w:firstLine="420"/>
      </w:pPr>
      <w:bookmarkStart w:id="39" w:name="_Hlk204803059"/>
      <w:r>
        <w:rPr>
          <w:rFonts w:hint="eastAsia"/>
        </w:rPr>
        <w:t>配方A：桑枝木屑60%，棉籽壳30%，麦麸8%，石膏1%，石灰1%；配方B：桑枝木屑60%，棉籽壳27%，麦麸8%，豆</w:t>
      </w:r>
      <w:proofErr w:type="gramStart"/>
      <w:r>
        <w:rPr>
          <w:rFonts w:hint="eastAsia"/>
        </w:rPr>
        <w:t>粕</w:t>
      </w:r>
      <w:proofErr w:type="gramEnd"/>
      <w:r>
        <w:rPr>
          <w:rFonts w:hint="eastAsia"/>
        </w:rPr>
        <w:t>2%，红糖1%，石膏1%，石灰1%；配方C：桑枝木屑80%，麦麸18%，石膏1%，石灰1%。</w:t>
      </w:r>
      <w:bookmarkEnd w:id="39"/>
      <w:r>
        <w:rPr>
          <w:rFonts w:hint="eastAsia"/>
        </w:rPr>
        <w:t>以上配方含水量均为60%</w:t>
      </w:r>
      <w:r w:rsidR="0011208D">
        <w:rPr>
          <w:rFonts w:hAnsi="宋体" w:hint="eastAsia"/>
        </w:rPr>
        <w:t>～</w:t>
      </w:r>
      <w:r w:rsidR="0011208D" w:rsidRPr="001D324D">
        <w:rPr>
          <w:rFonts w:hAnsi="宋体" w:hint="eastAsia"/>
        </w:rPr>
        <w:t>65%</w:t>
      </w:r>
      <w:r>
        <w:rPr>
          <w:rFonts w:hint="eastAsia"/>
        </w:rPr>
        <w:t>左右，水质应符合</w:t>
      </w:r>
      <w:bookmarkStart w:id="40" w:name="_Hlk204804355"/>
      <w:r>
        <w:rPr>
          <w:rFonts w:hint="eastAsia"/>
        </w:rPr>
        <w:t>GB 5749</w:t>
      </w:r>
      <w:bookmarkEnd w:id="40"/>
      <w:r>
        <w:rPr>
          <w:rFonts w:hint="eastAsia"/>
        </w:rPr>
        <w:t>规定的要求。</w:t>
      </w:r>
    </w:p>
    <w:p w14:paraId="35EB8310" w14:textId="77777777" w:rsidR="00A0651B" w:rsidRDefault="00000000">
      <w:pPr>
        <w:pStyle w:val="a1"/>
        <w:numPr>
          <w:ilvl w:val="0"/>
          <w:numId w:val="0"/>
        </w:numPr>
        <w:spacing w:beforeLines="50" w:before="156" w:afterLines="50" w:after="156"/>
        <w:rPr>
          <w:rFonts w:hint="eastAsia"/>
        </w:rPr>
      </w:pPr>
      <w:r>
        <w:rPr>
          <w:rFonts w:hint="eastAsia"/>
        </w:rPr>
        <w:t xml:space="preserve">7.4.2  装袋  </w:t>
      </w:r>
    </w:p>
    <w:p w14:paraId="7DCB7A87" w14:textId="293A50AD" w:rsidR="00A0651B" w:rsidRDefault="00000000">
      <w:pPr>
        <w:pStyle w:val="11"/>
        <w:spacing w:before="156" w:after="156"/>
        <w:ind w:firstLine="420"/>
      </w:pPr>
      <w:bookmarkStart w:id="41" w:name="_Hlk204805393"/>
      <w:r>
        <w:rPr>
          <w:rFonts w:hint="eastAsia"/>
        </w:rPr>
        <w:t>按照配方将培养基混匀后装袋，装袋高度18～22 cm，每袋装干料约450～600 g，</w:t>
      </w:r>
      <w:r w:rsidR="002D3208">
        <w:rPr>
          <w:rFonts w:hint="eastAsia"/>
        </w:rPr>
        <w:t>封口方式以</w:t>
      </w:r>
      <w:r>
        <w:rPr>
          <w:rFonts w:hint="eastAsia"/>
        </w:rPr>
        <w:t>窝口机</w:t>
      </w:r>
      <w:r w:rsidR="002D3208">
        <w:rPr>
          <w:rFonts w:hint="eastAsia"/>
        </w:rPr>
        <w:t>、</w:t>
      </w:r>
      <w:r>
        <w:rPr>
          <w:rFonts w:hint="eastAsia"/>
        </w:rPr>
        <w:t>接种棒封口</w:t>
      </w:r>
      <w:r w:rsidR="002D3208">
        <w:rPr>
          <w:rFonts w:hint="eastAsia"/>
        </w:rPr>
        <w:t>为佳</w:t>
      </w:r>
      <w:r>
        <w:rPr>
          <w:rFonts w:hint="eastAsia"/>
        </w:rPr>
        <w:t>，</w:t>
      </w:r>
      <w:r w:rsidR="002D3208">
        <w:rPr>
          <w:rFonts w:hint="eastAsia"/>
        </w:rPr>
        <w:t>也可</w:t>
      </w:r>
      <w:r>
        <w:rPr>
          <w:rFonts w:hint="eastAsia"/>
        </w:rPr>
        <w:t>先在菌棒中部插入接种棒，再用套环</w:t>
      </w:r>
      <w:proofErr w:type="gramStart"/>
      <w:r>
        <w:rPr>
          <w:rFonts w:hint="eastAsia"/>
        </w:rPr>
        <w:t>封口器</w:t>
      </w:r>
      <w:proofErr w:type="gramEnd"/>
      <w:r>
        <w:rPr>
          <w:rFonts w:hint="eastAsia"/>
        </w:rPr>
        <w:t>封口。装料松紧适宜，装料后逐袋检查，如</w:t>
      </w:r>
      <w:proofErr w:type="gramStart"/>
      <w:r>
        <w:rPr>
          <w:rFonts w:hint="eastAsia"/>
        </w:rPr>
        <w:t>有破袋或</w:t>
      </w:r>
      <w:proofErr w:type="gramEnd"/>
      <w:r>
        <w:rPr>
          <w:rFonts w:hint="eastAsia"/>
        </w:rPr>
        <w:t>砂眼，应弃袋重装。</w:t>
      </w:r>
    </w:p>
    <w:p w14:paraId="02288FCC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42" w:name="_Toc198883283"/>
      <w:bookmarkEnd w:id="41"/>
      <w:r>
        <w:rPr>
          <w:rFonts w:hint="eastAsia"/>
        </w:rPr>
        <w:t>7.5  灭菌</w:t>
      </w:r>
      <w:bookmarkEnd w:id="42"/>
      <w:r>
        <w:rPr>
          <w:rFonts w:hint="eastAsia"/>
        </w:rPr>
        <w:t xml:space="preserve"> </w:t>
      </w:r>
    </w:p>
    <w:p w14:paraId="180F3387" w14:textId="77777777" w:rsidR="00A0651B" w:rsidRDefault="00000000">
      <w:pPr>
        <w:pStyle w:val="a1"/>
        <w:numPr>
          <w:ilvl w:val="0"/>
          <w:numId w:val="0"/>
        </w:numPr>
        <w:spacing w:beforeLines="50" w:before="156" w:afterLines="50" w:after="156"/>
        <w:rPr>
          <w:rFonts w:hAnsi="黑体" w:hint="eastAsia"/>
        </w:rPr>
      </w:pPr>
      <w:r>
        <w:rPr>
          <w:rFonts w:hAnsi="黑体" w:hint="eastAsia"/>
        </w:rPr>
        <w:t xml:space="preserve">7.5.1  </w:t>
      </w:r>
      <w:bookmarkStart w:id="43" w:name="_Hlk204806067"/>
      <w:r>
        <w:rPr>
          <w:rFonts w:hAnsi="黑体" w:hint="eastAsia"/>
        </w:rPr>
        <w:t xml:space="preserve">常压蒸汽灭菌  </w:t>
      </w:r>
    </w:p>
    <w:p w14:paraId="3A50E67F" w14:textId="77777777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lastRenderedPageBreak/>
        <w:t>灭菌设备内温度到 100 ℃后，保持 20～24 h后停止加热，待设备内温度自然降至 60 ℃以下后出锅。</w:t>
      </w:r>
    </w:p>
    <w:p w14:paraId="753FA9F5" w14:textId="77777777" w:rsidR="00A0651B" w:rsidRDefault="00000000">
      <w:pPr>
        <w:pStyle w:val="a1"/>
        <w:numPr>
          <w:ilvl w:val="0"/>
          <w:numId w:val="0"/>
        </w:numPr>
        <w:spacing w:beforeLines="50" w:before="156" w:afterLines="50" w:after="156"/>
        <w:rPr>
          <w:rFonts w:hAnsi="黑体" w:hint="eastAsia"/>
        </w:rPr>
      </w:pPr>
      <w:r>
        <w:rPr>
          <w:rFonts w:hAnsi="黑体" w:hint="eastAsia"/>
        </w:rPr>
        <w:t xml:space="preserve">7.5.2  高压蒸汽灭菌  </w:t>
      </w:r>
    </w:p>
    <w:p w14:paraId="4CA75D9E" w14:textId="77777777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高压灭菌锅内温度上升到 121 ℃</w:t>
      </w:r>
      <w:bookmarkStart w:id="44" w:name="_Hlk198133975"/>
      <w:r>
        <w:rPr>
          <w:rFonts w:hint="eastAsia"/>
        </w:rPr>
        <w:t>～</w:t>
      </w:r>
      <w:bookmarkEnd w:id="44"/>
      <w:r>
        <w:rPr>
          <w:rFonts w:hint="eastAsia"/>
        </w:rPr>
        <w:t xml:space="preserve">126 </w:t>
      </w:r>
      <w:bookmarkStart w:id="45" w:name="_Hlk204798477"/>
      <w:r>
        <w:rPr>
          <w:rFonts w:hint="eastAsia"/>
        </w:rPr>
        <w:t>℃</w:t>
      </w:r>
      <w:bookmarkEnd w:id="45"/>
      <w:r>
        <w:rPr>
          <w:rFonts w:hint="eastAsia"/>
        </w:rPr>
        <w:t>，保持 3.5 h～4 h 后停止加热，温度降至 60 ℃以下后出锅。</w:t>
      </w:r>
      <w:bookmarkEnd w:id="43"/>
    </w:p>
    <w:p w14:paraId="4BBF5B2D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46" w:name="_Toc198883284"/>
      <w:r>
        <w:rPr>
          <w:rFonts w:hint="eastAsia"/>
        </w:rPr>
        <w:t>7.6  冷却</w:t>
      </w:r>
      <w:bookmarkEnd w:id="46"/>
    </w:p>
    <w:p w14:paraId="0719B2F4" w14:textId="77777777" w:rsidR="00A0651B" w:rsidRDefault="00000000">
      <w:pPr>
        <w:pStyle w:val="11"/>
        <w:spacing w:before="156" w:after="156"/>
        <w:ind w:firstLine="420"/>
      </w:pPr>
      <w:bookmarkStart w:id="47" w:name="_Hlk204806405"/>
      <w:r>
        <w:rPr>
          <w:rFonts w:hint="eastAsia"/>
        </w:rPr>
        <w:t>将菌棒从灭菌设备内趁热取出，放入洁净的冷却室内冷却，待料温降到28 ℃以下时进行接种。</w:t>
      </w:r>
    </w:p>
    <w:p w14:paraId="7FF2F9CD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48" w:name="_Toc198883285"/>
      <w:bookmarkEnd w:id="47"/>
      <w:r>
        <w:rPr>
          <w:rFonts w:hint="eastAsia"/>
        </w:rPr>
        <w:t xml:space="preserve">7.7  </w:t>
      </w:r>
      <w:bookmarkStart w:id="49" w:name="_Hlk204806480"/>
      <w:r>
        <w:rPr>
          <w:rFonts w:hint="eastAsia"/>
        </w:rPr>
        <w:t>接种</w:t>
      </w:r>
      <w:bookmarkEnd w:id="48"/>
    </w:p>
    <w:p w14:paraId="1D520955" w14:textId="77777777" w:rsidR="00A0651B" w:rsidRDefault="00000000">
      <w:pPr>
        <w:pStyle w:val="a1"/>
        <w:numPr>
          <w:ilvl w:val="0"/>
          <w:numId w:val="0"/>
        </w:numPr>
        <w:spacing w:beforeLines="50" w:before="156" w:afterLines="50" w:after="156"/>
        <w:rPr>
          <w:rFonts w:hint="eastAsia"/>
        </w:rPr>
      </w:pPr>
      <w:r>
        <w:rPr>
          <w:rFonts w:hint="eastAsia"/>
        </w:rPr>
        <w:t>7.7.1 接种前准备</w:t>
      </w:r>
    </w:p>
    <w:p w14:paraId="27663266" w14:textId="49AEA030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接种时可以在超净工作台内接种，也可在净化</w:t>
      </w:r>
      <w:proofErr w:type="gramStart"/>
      <w:r>
        <w:rPr>
          <w:rFonts w:hint="eastAsia"/>
        </w:rPr>
        <w:t>接种室</w:t>
      </w:r>
      <w:proofErr w:type="gramEnd"/>
      <w:r>
        <w:rPr>
          <w:rFonts w:hint="eastAsia"/>
        </w:rPr>
        <w:t>等设施内接种。采用</w:t>
      </w:r>
      <w:proofErr w:type="gramStart"/>
      <w:r>
        <w:rPr>
          <w:rFonts w:hint="eastAsia"/>
        </w:rPr>
        <w:t>接种室</w:t>
      </w:r>
      <w:proofErr w:type="gramEnd"/>
      <w:r>
        <w:rPr>
          <w:rFonts w:hint="eastAsia"/>
        </w:rPr>
        <w:t>接种，使用前</w:t>
      </w:r>
      <w:proofErr w:type="gramStart"/>
      <w:r>
        <w:rPr>
          <w:rFonts w:hint="eastAsia"/>
        </w:rPr>
        <w:t>接种室用</w:t>
      </w:r>
      <w:proofErr w:type="gramEnd"/>
      <w:r>
        <w:rPr>
          <w:rFonts w:hint="eastAsia"/>
        </w:rPr>
        <w:t>臭氧和紫外灯消毒30 min，操作人员在</w:t>
      </w:r>
      <w:proofErr w:type="gramStart"/>
      <w:r>
        <w:rPr>
          <w:rFonts w:hint="eastAsia"/>
        </w:rPr>
        <w:t>缓冲间</w:t>
      </w:r>
      <w:proofErr w:type="gramEnd"/>
      <w:r>
        <w:rPr>
          <w:rFonts w:hint="eastAsia"/>
        </w:rPr>
        <w:t>内更换灭菌过的鞋帽和工作服，佩戴口罩，经过洁净空气风淋后进入接种室。</w:t>
      </w:r>
    </w:p>
    <w:p w14:paraId="381F9816" w14:textId="77777777" w:rsidR="00A0651B" w:rsidRDefault="00000000">
      <w:pPr>
        <w:pStyle w:val="a1"/>
        <w:numPr>
          <w:ilvl w:val="0"/>
          <w:numId w:val="0"/>
        </w:numPr>
        <w:spacing w:beforeLines="50" w:before="156" w:afterLines="50" w:after="156"/>
        <w:rPr>
          <w:rFonts w:hAnsi="黑体" w:hint="eastAsia"/>
        </w:rPr>
      </w:pPr>
      <w:r>
        <w:rPr>
          <w:rFonts w:hAnsi="黑体" w:hint="eastAsia"/>
        </w:rPr>
        <w:t>7.7.2  接种</w:t>
      </w:r>
    </w:p>
    <w:p w14:paraId="35DDEDF2" w14:textId="7787CD8F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接种时</w:t>
      </w:r>
      <w:r w:rsidR="00E67322">
        <w:rPr>
          <w:rFonts w:hint="eastAsia"/>
        </w:rPr>
        <w:t>先将</w:t>
      </w:r>
      <w:r w:rsidR="008E3096">
        <w:rPr>
          <w:rFonts w:hint="eastAsia"/>
        </w:rPr>
        <w:t>接种</w:t>
      </w:r>
      <w:r w:rsidR="00E67322">
        <w:rPr>
          <w:rFonts w:hint="eastAsia"/>
        </w:rPr>
        <w:t>枪等</w:t>
      </w:r>
      <w:r w:rsidR="008E3096">
        <w:rPr>
          <w:rFonts w:hint="eastAsia"/>
        </w:rPr>
        <w:t>工具用火焰灼烧消毒</w:t>
      </w:r>
      <w:r w:rsidR="00E67322">
        <w:rPr>
          <w:rFonts w:hint="eastAsia"/>
        </w:rPr>
        <w:t>，</w:t>
      </w:r>
      <w:r w:rsidR="008E3096">
        <w:rPr>
          <w:rFonts w:hint="eastAsia"/>
        </w:rPr>
        <w:t>用75%酒精</w:t>
      </w:r>
      <w:r w:rsidR="00E67322">
        <w:rPr>
          <w:rFonts w:hint="eastAsia"/>
        </w:rPr>
        <w:t>对菌种袋表面进行</w:t>
      </w:r>
      <w:r w:rsidR="008E3096">
        <w:rPr>
          <w:rFonts w:hint="eastAsia"/>
        </w:rPr>
        <w:t>喷洒和</w:t>
      </w:r>
      <w:r w:rsidR="00E67322">
        <w:rPr>
          <w:rFonts w:hint="eastAsia"/>
        </w:rPr>
        <w:t>擦拭消毒，然后用灼烧过的利刀打开菌种袋；</w:t>
      </w:r>
      <w:r>
        <w:rPr>
          <w:rFonts w:hint="eastAsia"/>
        </w:rPr>
        <w:t>取出菌棒中的接种棒，用接种枪挖取菌种后，分别在菌棒洞口底部和上部接种</w:t>
      </w:r>
      <w:r w:rsidR="008E3096">
        <w:rPr>
          <w:rFonts w:hint="eastAsia"/>
        </w:rPr>
        <w:t>，每包菌种接种</w:t>
      </w:r>
      <w:r w:rsidR="002034E9">
        <w:rPr>
          <w:rFonts w:hint="eastAsia"/>
        </w:rPr>
        <w:t>100</w:t>
      </w:r>
      <w:r w:rsidR="008E3096">
        <w:rPr>
          <w:rFonts w:hint="eastAsia"/>
        </w:rPr>
        <w:t>～1</w:t>
      </w:r>
      <w:r w:rsidR="002034E9">
        <w:rPr>
          <w:rFonts w:hint="eastAsia"/>
        </w:rPr>
        <w:t>2</w:t>
      </w:r>
      <w:r w:rsidR="008E3096">
        <w:rPr>
          <w:rFonts w:hint="eastAsia"/>
        </w:rPr>
        <w:t>0个菌棒</w:t>
      </w:r>
      <w:r>
        <w:rPr>
          <w:rFonts w:hint="eastAsia"/>
        </w:rPr>
        <w:t>。接种后立即用</w:t>
      </w:r>
      <w:r w:rsidR="002D3208">
        <w:rPr>
          <w:rFonts w:hint="eastAsia"/>
        </w:rPr>
        <w:t>海绵或</w:t>
      </w:r>
      <w:proofErr w:type="gramStart"/>
      <w:r>
        <w:rPr>
          <w:rFonts w:hint="eastAsia"/>
        </w:rPr>
        <w:t>封口器</w:t>
      </w:r>
      <w:proofErr w:type="gramEnd"/>
      <w:r w:rsidR="002D3208">
        <w:rPr>
          <w:rFonts w:hint="eastAsia"/>
        </w:rPr>
        <w:t>封口</w:t>
      </w:r>
      <w:r>
        <w:rPr>
          <w:rFonts w:hint="eastAsia"/>
        </w:rPr>
        <w:t>。</w:t>
      </w:r>
    </w:p>
    <w:p w14:paraId="174E100A" w14:textId="77777777" w:rsidR="00A0651B" w:rsidRDefault="00000000">
      <w:pPr>
        <w:pStyle w:val="13"/>
        <w:spacing w:before="312" w:after="312"/>
      </w:pPr>
      <w:bookmarkStart w:id="50" w:name="_Toc198883286"/>
      <w:bookmarkEnd w:id="49"/>
      <w:r>
        <w:rPr>
          <w:rFonts w:hint="eastAsia"/>
        </w:rPr>
        <w:t xml:space="preserve">8  </w:t>
      </w:r>
      <w:r>
        <w:rPr>
          <w:rFonts w:hint="eastAsia"/>
        </w:rPr>
        <w:t>发菌</w:t>
      </w:r>
      <w:bookmarkEnd w:id="50"/>
    </w:p>
    <w:p w14:paraId="28C9FEEA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51" w:name="_Toc198883287"/>
      <w:r>
        <w:rPr>
          <w:rFonts w:hint="eastAsia"/>
        </w:rPr>
        <w:t xml:space="preserve">8.1 </w:t>
      </w:r>
      <w:proofErr w:type="gramStart"/>
      <w:r>
        <w:rPr>
          <w:rFonts w:hint="eastAsia"/>
        </w:rPr>
        <w:t>发菌场地准备</w:t>
      </w:r>
      <w:bookmarkEnd w:id="51"/>
      <w:proofErr w:type="gramEnd"/>
    </w:p>
    <w:p w14:paraId="68452215" w14:textId="77777777" w:rsidR="00A0651B" w:rsidRDefault="00000000">
      <w:pPr>
        <w:pStyle w:val="11"/>
        <w:spacing w:before="156" w:after="156"/>
        <w:ind w:firstLine="420"/>
      </w:pPr>
      <w:bookmarkStart w:id="52" w:name="_Hlk204808203"/>
      <w:r>
        <w:rPr>
          <w:rStyle w:val="12"/>
          <w:rFonts w:hint="eastAsia"/>
        </w:rPr>
        <w:t>发菌室或</w:t>
      </w:r>
      <w:proofErr w:type="gramStart"/>
      <w:r>
        <w:rPr>
          <w:rStyle w:val="12"/>
          <w:rFonts w:hint="eastAsia"/>
        </w:rPr>
        <w:t>发菌棚使用</w:t>
      </w:r>
      <w:proofErr w:type="gramEnd"/>
      <w:r>
        <w:rPr>
          <w:rStyle w:val="12"/>
          <w:rFonts w:hint="eastAsia"/>
        </w:rPr>
        <w:t>前要清除杂物，并用熏蒸或药物喷洒等方式进行杀虫和消毒除菌</w:t>
      </w:r>
      <w:r>
        <w:rPr>
          <w:rFonts w:hint="eastAsia"/>
        </w:rPr>
        <w:t>。</w:t>
      </w:r>
    </w:p>
    <w:p w14:paraId="3F397FFB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53" w:name="_Toc198883288"/>
      <w:r>
        <w:rPr>
          <w:rFonts w:hint="eastAsia"/>
        </w:rPr>
        <w:t>8.2 摆放形式</w:t>
      </w:r>
      <w:bookmarkEnd w:id="53"/>
    </w:p>
    <w:p w14:paraId="09F00BE9" w14:textId="77777777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接种后的菌棒采用层架式摆放或墙式码放。墙式码放高度5～8层为宜。</w:t>
      </w:r>
    </w:p>
    <w:p w14:paraId="576E9A36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54" w:name="_Toc198883289"/>
      <w:r>
        <w:rPr>
          <w:rFonts w:hint="eastAsia"/>
        </w:rPr>
        <w:t>8.3 发菌管理</w:t>
      </w:r>
      <w:bookmarkEnd w:id="54"/>
    </w:p>
    <w:p w14:paraId="491EEEC5" w14:textId="77777777" w:rsidR="00A0651B" w:rsidRDefault="00000000">
      <w:pPr>
        <w:pStyle w:val="11"/>
        <w:spacing w:before="156" w:after="156"/>
        <w:ind w:firstLine="420"/>
      </w:pPr>
      <w:proofErr w:type="gramStart"/>
      <w:r>
        <w:rPr>
          <w:rFonts w:hint="eastAsia"/>
        </w:rPr>
        <w:t>发菌场地</w:t>
      </w:r>
      <w:proofErr w:type="gramEnd"/>
      <w:r>
        <w:rPr>
          <w:rFonts w:hint="eastAsia"/>
        </w:rPr>
        <w:t>内温度控制在25～28 ℃，空气相对湿度</w:t>
      </w:r>
      <w:bookmarkStart w:id="55" w:name="_Hlk208322231"/>
      <w:r>
        <w:rPr>
          <w:rFonts w:hint="eastAsia"/>
        </w:rPr>
        <w:t>50%～65%</w:t>
      </w:r>
      <w:bookmarkEnd w:id="55"/>
      <w:r>
        <w:rPr>
          <w:rFonts w:hint="eastAsia"/>
        </w:rPr>
        <w:t xml:space="preserve">，避光培养，注意通风，保持棚（室）内空气新鲜。每隔7～10 d </w:t>
      </w:r>
      <w:proofErr w:type="gramStart"/>
      <w:r>
        <w:rPr>
          <w:rFonts w:hint="eastAsia"/>
        </w:rPr>
        <w:t>翻袋一次</w:t>
      </w:r>
      <w:proofErr w:type="gramEnd"/>
      <w:r>
        <w:rPr>
          <w:rFonts w:hint="eastAsia"/>
        </w:rPr>
        <w:t>，发现污染及时清除，进行无害化处理。</w:t>
      </w:r>
      <w:proofErr w:type="gramStart"/>
      <w:r>
        <w:rPr>
          <w:rFonts w:hint="eastAsia"/>
        </w:rPr>
        <w:t>菌丝发满菌棒</w:t>
      </w:r>
      <w:proofErr w:type="gramEnd"/>
      <w:r>
        <w:rPr>
          <w:rFonts w:hint="eastAsia"/>
        </w:rPr>
        <w:t>需时30～45 d，</w:t>
      </w:r>
      <w:proofErr w:type="gramStart"/>
      <w:r>
        <w:rPr>
          <w:rFonts w:hint="eastAsia"/>
        </w:rPr>
        <w:t>菌丝发满后</w:t>
      </w:r>
      <w:proofErr w:type="gramEnd"/>
      <w:r>
        <w:rPr>
          <w:rFonts w:hint="eastAsia"/>
        </w:rPr>
        <w:t>继续培养1～2月，待出菇棚温度达到要求后，转入出菇棚</w:t>
      </w:r>
      <w:r>
        <w:t>。</w:t>
      </w:r>
    </w:p>
    <w:p w14:paraId="40D5EB32" w14:textId="77777777" w:rsidR="00A0651B" w:rsidRDefault="00000000">
      <w:pPr>
        <w:pStyle w:val="13"/>
        <w:spacing w:before="312" w:after="312"/>
      </w:pPr>
      <w:bookmarkStart w:id="56" w:name="_Toc198883290"/>
      <w:bookmarkStart w:id="57" w:name="OLE_LINK1"/>
      <w:bookmarkEnd w:id="52"/>
      <w:r>
        <w:rPr>
          <w:rFonts w:hint="eastAsia"/>
        </w:rPr>
        <w:t xml:space="preserve">9  </w:t>
      </w:r>
      <w:r>
        <w:rPr>
          <w:rFonts w:hint="eastAsia"/>
        </w:rPr>
        <w:t>出菇</w:t>
      </w:r>
      <w:bookmarkEnd w:id="56"/>
    </w:p>
    <w:p w14:paraId="69ACA5FE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58" w:name="_Toc198883291"/>
      <w:r>
        <w:rPr>
          <w:rFonts w:hint="eastAsia"/>
        </w:rPr>
        <w:t>9.1 摆放形式</w:t>
      </w:r>
      <w:bookmarkEnd w:id="58"/>
    </w:p>
    <w:p w14:paraId="17DB147B" w14:textId="77777777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菌棒移入出菇棚后，袋口朝上立式摆放于地面，菌棒间距10～15 cm。</w:t>
      </w:r>
    </w:p>
    <w:p w14:paraId="43645C88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59" w:name="_Toc198883292"/>
      <w:r>
        <w:rPr>
          <w:rFonts w:hint="eastAsia"/>
        </w:rPr>
        <w:t>9.2 开口前管理</w:t>
      </w:r>
      <w:bookmarkEnd w:id="59"/>
    </w:p>
    <w:p w14:paraId="05DA02A4" w14:textId="2D197893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lastRenderedPageBreak/>
        <w:t>菌棒移入出菇棚后，暂不开口，温度控制在25～30 ℃，相对空气湿度50%～70%。日间光照强度</w:t>
      </w:r>
      <w:r w:rsidR="005C406B">
        <w:rPr>
          <w:rFonts w:hint="eastAsia"/>
        </w:rPr>
        <w:t xml:space="preserve">200～600 </w:t>
      </w:r>
      <w:r w:rsidR="00D10CF6">
        <w:rPr>
          <w:rFonts w:hint="eastAsia"/>
        </w:rPr>
        <w:t>l</w:t>
      </w:r>
      <w:r>
        <w:rPr>
          <w:rFonts w:hint="eastAsia"/>
        </w:rPr>
        <w:t>ux，夜间黑暗培养。15～20天后菌棒颜色转为黄褐色，或表面形成子实体原基时即可开口。</w:t>
      </w:r>
      <w:bookmarkStart w:id="60" w:name="_Hlk205826041"/>
      <w:r w:rsidR="00B156AE">
        <w:rPr>
          <w:rFonts w:hint="eastAsia"/>
        </w:rPr>
        <w:t>有些品种</w:t>
      </w:r>
      <w:proofErr w:type="gramStart"/>
      <w:r w:rsidR="00B156AE">
        <w:rPr>
          <w:rFonts w:hint="eastAsia"/>
        </w:rPr>
        <w:t>在</w:t>
      </w:r>
      <w:r w:rsidR="009316D4">
        <w:rPr>
          <w:rFonts w:hint="eastAsia"/>
        </w:rPr>
        <w:t>发菌</w:t>
      </w:r>
      <w:r w:rsidR="00B156AE">
        <w:rPr>
          <w:rFonts w:hint="eastAsia"/>
        </w:rPr>
        <w:t>后</w:t>
      </w:r>
      <w:r w:rsidR="009316D4">
        <w:rPr>
          <w:rFonts w:hint="eastAsia"/>
        </w:rPr>
        <w:t>期</w:t>
      </w:r>
      <w:proofErr w:type="gramEnd"/>
      <w:r w:rsidR="00B156AE">
        <w:rPr>
          <w:rFonts w:hint="eastAsia"/>
        </w:rPr>
        <w:t>即形成子实体原基，则可不经过此阶段而直接于原基处开口。</w:t>
      </w:r>
      <w:bookmarkEnd w:id="60"/>
    </w:p>
    <w:p w14:paraId="7C3EAF1C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61" w:name="_Toc198883293"/>
      <w:r>
        <w:rPr>
          <w:rFonts w:hint="eastAsia"/>
        </w:rPr>
        <w:t>9.3 开口</w:t>
      </w:r>
      <w:bookmarkEnd w:id="61"/>
    </w:p>
    <w:p w14:paraId="3BED131E" w14:textId="51B967AC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菌棒开口位置在菌棒中上部</w:t>
      </w:r>
      <w:r w:rsidR="00B156AE">
        <w:rPr>
          <w:rFonts w:hint="eastAsia"/>
        </w:rPr>
        <w:t>或子实体原基出现部位</w:t>
      </w:r>
      <w:r>
        <w:rPr>
          <w:rFonts w:hint="eastAsia"/>
        </w:rPr>
        <w:t>，横向开口，大小0.5～0.8 cm×5～7 cm。</w:t>
      </w:r>
    </w:p>
    <w:p w14:paraId="110329A3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62" w:name="_Toc198883294"/>
      <w:r>
        <w:rPr>
          <w:rFonts w:hint="eastAsia"/>
        </w:rPr>
        <w:t>9.4 出菇管理</w:t>
      </w:r>
      <w:bookmarkEnd w:id="62"/>
    </w:p>
    <w:p w14:paraId="41610D7C" w14:textId="66F29442" w:rsidR="00A0651B" w:rsidRDefault="00000000">
      <w:pPr>
        <w:pStyle w:val="a1"/>
        <w:numPr>
          <w:ilvl w:val="0"/>
          <w:numId w:val="0"/>
        </w:numPr>
        <w:spacing w:beforeLines="50" w:before="156" w:afterLines="50" w:after="156"/>
        <w:ind w:firstLineChars="200" w:firstLine="420"/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 w:hint="eastAsia"/>
        </w:rPr>
        <w:t>开口后菇棚空气相对湿度控制在85%～95%，可通过地面浇水或雾化</w:t>
      </w:r>
      <w:r w:rsidR="006A5D45">
        <w:rPr>
          <w:rFonts w:asciiTheme="minorEastAsia" w:eastAsiaTheme="minorEastAsia" w:hAnsiTheme="minorEastAsia" w:hint="eastAsia"/>
        </w:rPr>
        <w:t>器</w:t>
      </w:r>
      <w:r>
        <w:rPr>
          <w:rFonts w:asciiTheme="minorEastAsia" w:eastAsiaTheme="minorEastAsia" w:hAnsiTheme="minorEastAsia" w:hint="eastAsia"/>
        </w:rPr>
        <w:t>加湿。温度控制在</w:t>
      </w:r>
      <w:r w:rsidR="00F97F34">
        <w:rPr>
          <w:rFonts w:asciiTheme="minorEastAsia" w:eastAsiaTheme="minorEastAsia" w:hAnsiTheme="minorEastAsia" w:hint="eastAsia"/>
        </w:rPr>
        <w:t>22</w:t>
      </w:r>
      <w:r>
        <w:rPr>
          <w:rFonts w:asciiTheme="minorEastAsia" w:eastAsiaTheme="minorEastAsia" w:hAnsiTheme="minorEastAsia" w:hint="eastAsia"/>
        </w:rPr>
        <w:t>～33 ℃。每天通风2～4次，每次不少于30 min。</w:t>
      </w:r>
      <w:r w:rsidR="006A5D45">
        <w:rPr>
          <w:rFonts w:asciiTheme="minorEastAsia" w:eastAsiaTheme="minorEastAsia" w:hAnsiTheme="minorEastAsia" w:hint="eastAsia"/>
        </w:rPr>
        <w:t>出菇棚内</w:t>
      </w:r>
      <w:r w:rsidR="005C406B">
        <w:rPr>
          <w:rFonts w:asciiTheme="minorEastAsia" w:eastAsiaTheme="minorEastAsia" w:hAnsiTheme="minorEastAsia" w:hint="eastAsia"/>
        </w:rPr>
        <w:t>日间</w:t>
      </w:r>
      <w:r w:rsidR="00585758">
        <w:rPr>
          <w:rFonts w:asciiTheme="minorEastAsia" w:eastAsiaTheme="minorEastAsia" w:hAnsiTheme="minorEastAsia" w:hint="eastAsia"/>
        </w:rPr>
        <w:t>要求</w:t>
      </w:r>
      <w:r w:rsidR="006A5D45">
        <w:rPr>
          <w:rFonts w:asciiTheme="minorEastAsia" w:eastAsiaTheme="minorEastAsia" w:hAnsiTheme="minorEastAsia" w:hint="eastAsia"/>
        </w:rPr>
        <w:t>有</w:t>
      </w:r>
      <w:r w:rsidR="00585758">
        <w:rPr>
          <w:rFonts w:asciiTheme="minorEastAsia" w:eastAsiaTheme="minorEastAsia" w:hAnsiTheme="minorEastAsia" w:hint="eastAsia"/>
        </w:rPr>
        <w:t>散射光，</w:t>
      </w:r>
      <w:r w:rsidR="00E67322">
        <w:rPr>
          <w:rFonts w:asciiTheme="minorEastAsia" w:eastAsiaTheme="minorEastAsia" w:hAnsiTheme="minorEastAsia" w:hint="eastAsia"/>
        </w:rPr>
        <w:t>光照</w:t>
      </w:r>
      <w:r w:rsidR="00585758">
        <w:rPr>
          <w:rFonts w:asciiTheme="minorEastAsia" w:eastAsiaTheme="minorEastAsia" w:hAnsiTheme="minorEastAsia" w:hint="eastAsia"/>
        </w:rPr>
        <w:t xml:space="preserve">强度200-600 </w:t>
      </w:r>
      <w:r w:rsidR="00D10CF6">
        <w:rPr>
          <w:rFonts w:asciiTheme="minorEastAsia" w:eastAsiaTheme="minorEastAsia" w:hAnsiTheme="minorEastAsia" w:hint="eastAsia"/>
        </w:rPr>
        <w:t>l</w:t>
      </w:r>
      <w:r w:rsidR="00585758">
        <w:rPr>
          <w:rFonts w:asciiTheme="minorEastAsia" w:eastAsiaTheme="minorEastAsia" w:hAnsiTheme="minorEastAsia" w:hint="eastAsia"/>
        </w:rPr>
        <w:t>ux。</w:t>
      </w:r>
    </w:p>
    <w:p w14:paraId="434F1B86" w14:textId="77777777" w:rsidR="00A0651B" w:rsidRDefault="00000000">
      <w:pPr>
        <w:pStyle w:val="13"/>
        <w:spacing w:before="312" w:after="312"/>
      </w:pPr>
      <w:bookmarkStart w:id="63" w:name="_Toc198883295"/>
      <w:r>
        <w:rPr>
          <w:rFonts w:hint="eastAsia"/>
        </w:rPr>
        <w:t xml:space="preserve">10  </w:t>
      </w:r>
      <w:r>
        <w:rPr>
          <w:rFonts w:hint="eastAsia"/>
        </w:rPr>
        <w:t>采摘及采后处理</w:t>
      </w:r>
      <w:bookmarkEnd w:id="63"/>
    </w:p>
    <w:p w14:paraId="29048668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64" w:name="_Toc198883296"/>
      <w:r>
        <w:rPr>
          <w:rFonts w:hint="eastAsia"/>
        </w:rPr>
        <w:t>10.1  采摘时期</w:t>
      </w:r>
      <w:bookmarkEnd w:id="64"/>
      <w:r>
        <w:rPr>
          <w:rFonts w:hint="eastAsia"/>
        </w:rPr>
        <w:t xml:space="preserve">  </w:t>
      </w:r>
    </w:p>
    <w:p w14:paraId="64F01BD2" w14:textId="237B5E2F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桑黄子实体从形成</w:t>
      </w:r>
      <w:proofErr w:type="gramStart"/>
      <w:r>
        <w:rPr>
          <w:rFonts w:hint="eastAsia"/>
        </w:rPr>
        <w:t>菌蕾到</w:t>
      </w:r>
      <w:proofErr w:type="gramEnd"/>
      <w:r>
        <w:rPr>
          <w:rFonts w:hint="eastAsia"/>
        </w:rPr>
        <w:t>成熟需时10～20 d。待子实体边缘变薄，边缘分化出菌管，颜色由浅黄变为黄褐色，或者子实体周围弹射出少量孢子粉时应及时采摘。</w:t>
      </w:r>
    </w:p>
    <w:p w14:paraId="4F09233F" w14:textId="77777777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65" w:name="_Toc198883297"/>
      <w:r>
        <w:rPr>
          <w:rFonts w:hint="eastAsia"/>
        </w:rPr>
        <w:t>10.2  采摘方法</w:t>
      </w:r>
      <w:bookmarkEnd w:id="65"/>
    </w:p>
    <w:p w14:paraId="2C99F464" w14:textId="04B49C78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采</w:t>
      </w:r>
      <w:r w:rsidR="00C83C99">
        <w:rPr>
          <w:rFonts w:hint="eastAsia"/>
        </w:rPr>
        <w:t>摘</w:t>
      </w:r>
      <w:r>
        <w:rPr>
          <w:rFonts w:hint="eastAsia"/>
        </w:rPr>
        <w:t>时先在子实体附近按压菌棒使子实体与菌棒分离，然后用手将子实体从菌棒掰下。也可用利刀从子实体根部割下。采摘后的菌棒可继续摆放在出菇棚内，准备下一潮出菇。</w:t>
      </w:r>
    </w:p>
    <w:p w14:paraId="29416544" w14:textId="60FD170A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66" w:name="_Toc198883298"/>
      <w:r>
        <w:rPr>
          <w:rFonts w:hint="eastAsia"/>
        </w:rPr>
        <w:t>10.3  采后处理</w:t>
      </w:r>
      <w:bookmarkEnd w:id="66"/>
    </w:p>
    <w:p w14:paraId="4CD69960" w14:textId="7F69EA61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采摘下的子实体要及时晾晒或60 ℃以下烘干，使水分含量降至12%以下，长期保存应在10%以下。</w:t>
      </w:r>
    </w:p>
    <w:p w14:paraId="13AE8332" w14:textId="436BC570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67" w:name="_Toc198883299"/>
      <w:r>
        <w:rPr>
          <w:rFonts w:hint="eastAsia"/>
        </w:rPr>
        <w:t>10.4  贮藏</w:t>
      </w:r>
      <w:bookmarkEnd w:id="67"/>
      <w:r>
        <w:rPr>
          <w:rFonts w:hint="eastAsia"/>
        </w:rPr>
        <w:t xml:space="preserve">  </w:t>
      </w:r>
    </w:p>
    <w:p w14:paraId="3494804F" w14:textId="57EB1D99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将干透的桑黄连同袋装干燥剂一起置于完全密封的装置中，于避光、阴凉干燥处存放，于冷库中存放更佳，注意防霉、防虫。</w:t>
      </w:r>
    </w:p>
    <w:p w14:paraId="69677713" w14:textId="43046B20" w:rsidR="00A0651B" w:rsidRDefault="00000000">
      <w:pPr>
        <w:pStyle w:val="13"/>
        <w:spacing w:before="312" w:after="312"/>
      </w:pPr>
      <w:bookmarkStart w:id="68" w:name="_Toc198883300"/>
      <w:r>
        <w:rPr>
          <w:rFonts w:hint="eastAsia"/>
        </w:rPr>
        <w:t xml:space="preserve">11   </w:t>
      </w:r>
      <w:r>
        <w:rPr>
          <w:rFonts w:hint="eastAsia"/>
        </w:rPr>
        <w:t>病虫害防治</w:t>
      </w:r>
      <w:bookmarkEnd w:id="68"/>
    </w:p>
    <w:p w14:paraId="414FF3E3" w14:textId="076D526C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69" w:name="_Toc198883301"/>
      <w:r>
        <w:rPr>
          <w:rFonts w:hint="eastAsia"/>
        </w:rPr>
        <w:t>11.1  防治原则</w:t>
      </w:r>
      <w:bookmarkEnd w:id="69"/>
    </w:p>
    <w:p w14:paraId="334C1917" w14:textId="7507C581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病虫害防治按照“预防为主，综合防治”的总原则，以农业防治、物理防治为主，配合适时合理的化学防治。</w:t>
      </w:r>
    </w:p>
    <w:p w14:paraId="096B6817" w14:textId="2965627A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70" w:name="_Toc198883302"/>
      <w:r>
        <w:rPr>
          <w:rFonts w:hint="eastAsia"/>
        </w:rPr>
        <w:t>11.2  农业防治</w:t>
      </w:r>
      <w:bookmarkEnd w:id="70"/>
    </w:p>
    <w:p w14:paraId="2EA61604" w14:textId="56D46A18" w:rsidR="00A0651B" w:rsidRDefault="00000000">
      <w:pPr>
        <w:pStyle w:val="11"/>
        <w:spacing w:before="156" w:after="156"/>
        <w:ind w:firstLineChars="0" w:firstLine="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11.2.1  品种选择</w:t>
      </w:r>
    </w:p>
    <w:p w14:paraId="2DFD7D6D" w14:textId="796F3CD2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选用抗病虫性好、抗逆性强、适应性好的品种。</w:t>
      </w:r>
    </w:p>
    <w:p w14:paraId="3D50BC5E" w14:textId="0936C304" w:rsidR="00A0651B" w:rsidRDefault="00000000">
      <w:pPr>
        <w:pStyle w:val="11"/>
        <w:spacing w:before="156" w:after="156"/>
        <w:ind w:firstLineChars="0" w:firstLine="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11.2.2 环境控制</w:t>
      </w:r>
    </w:p>
    <w:p w14:paraId="0CD8044F" w14:textId="60ADC89C" w:rsidR="00A0651B" w:rsidRDefault="00000000">
      <w:pPr>
        <w:pStyle w:val="11"/>
        <w:spacing w:before="156" w:after="156"/>
        <w:ind w:firstLine="420"/>
      </w:pPr>
      <w:bookmarkStart w:id="71" w:name="_Hlk204884295"/>
      <w:r>
        <w:rPr>
          <w:rFonts w:hint="eastAsia"/>
        </w:rPr>
        <w:t>严格控制各阶段适宜培养条件，保证菌棒内菌丝发育健壮；根据具体天气情况调控出菇棚通风、遮阳、</w:t>
      </w:r>
      <w:proofErr w:type="gramStart"/>
      <w:r>
        <w:rPr>
          <w:rFonts w:hint="eastAsia"/>
        </w:rPr>
        <w:t>补湿等</w:t>
      </w:r>
      <w:proofErr w:type="gramEnd"/>
      <w:r>
        <w:rPr>
          <w:rFonts w:hint="eastAsia"/>
        </w:rPr>
        <w:t>设施，创造适于子实体生长发育的环境条件；根据当地气候条件以及品种特性合理安排</w:t>
      </w:r>
      <w:r>
        <w:rPr>
          <w:rFonts w:hint="eastAsia"/>
        </w:rPr>
        <w:lastRenderedPageBreak/>
        <w:t>生产季节； 做好接种室、发菌室、出菇棚及周围的环境卫生，污染菌棒、烂棒、废弃菌棒应及时清出发菌棚（室）或栽培棚，并及时无害化处理。</w:t>
      </w:r>
    </w:p>
    <w:p w14:paraId="562A0C56" w14:textId="7D3E0CBD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72" w:name="_Toc198883303"/>
      <w:bookmarkEnd w:id="71"/>
      <w:r>
        <w:rPr>
          <w:rFonts w:hint="eastAsia"/>
        </w:rPr>
        <w:t>11.3  物理防治</w:t>
      </w:r>
      <w:bookmarkEnd w:id="72"/>
    </w:p>
    <w:p w14:paraId="6C03848A" w14:textId="3579F43E" w:rsidR="00A0651B" w:rsidRDefault="00000000">
      <w:pPr>
        <w:pStyle w:val="11"/>
        <w:spacing w:before="156" w:after="156"/>
        <w:ind w:firstLine="420"/>
      </w:pPr>
      <w:bookmarkStart w:id="73" w:name="_Hlk204884633"/>
      <w:r>
        <w:rPr>
          <w:rFonts w:hint="eastAsia"/>
        </w:rPr>
        <w:t>栽培场所出入口及通风窗口安装防虫网，防止外来害虫进入。棚内悬挂粘虫板、诱虫灯等，诱捕害虫。</w:t>
      </w:r>
      <w:bookmarkEnd w:id="73"/>
    </w:p>
    <w:p w14:paraId="5E0090CD" w14:textId="7EEA2FB6" w:rsidR="00A0651B" w:rsidRDefault="00000000">
      <w:pPr>
        <w:pStyle w:val="20"/>
        <w:numPr>
          <w:ilvl w:val="0"/>
          <w:numId w:val="0"/>
        </w:numPr>
        <w:spacing w:before="156" w:after="156"/>
      </w:pPr>
      <w:bookmarkStart w:id="74" w:name="_Toc198883304"/>
      <w:r>
        <w:rPr>
          <w:rFonts w:hint="eastAsia"/>
        </w:rPr>
        <w:t>11.4  化学防治</w:t>
      </w:r>
      <w:bookmarkEnd w:id="74"/>
    </w:p>
    <w:p w14:paraId="075229B4" w14:textId="54BFDE8B" w:rsidR="00A0651B" w:rsidRDefault="00000000">
      <w:pPr>
        <w:pStyle w:val="11"/>
        <w:spacing w:before="156" w:after="156"/>
        <w:ind w:firstLineChars="0" w:firstLine="420"/>
      </w:pPr>
      <w:bookmarkStart w:id="75" w:name="_Hlk204885195"/>
      <w:r>
        <w:rPr>
          <w:rFonts w:hint="eastAsia"/>
        </w:rPr>
        <w:t>菌棒进入出菇棚前，用高效低毒农药进行除虫处理，地面用生石灰消毒。消毒、除虫使用的药剂应符合GB/T 8321相关规定。出</w:t>
      </w:r>
      <w:proofErr w:type="gramStart"/>
      <w:r>
        <w:rPr>
          <w:rFonts w:hint="eastAsia"/>
        </w:rPr>
        <w:t>菇期间</w:t>
      </w:r>
      <w:proofErr w:type="gramEnd"/>
      <w:r>
        <w:rPr>
          <w:rFonts w:hint="eastAsia"/>
        </w:rPr>
        <w:t>采用化学法防治病虫害时，应按照《中华人民共和国农药管理条例》中蔬菜类的标准执行，尽量使用植物源农药和生物农药等，防止直接</w:t>
      </w:r>
      <w:proofErr w:type="gramStart"/>
      <w:r>
        <w:rPr>
          <w:rFonts w:hint="eastAsia"/>
        </w:rPr>
        <w:t>向菇体喷药</w:t>
      </w:r>
      <w:proofErr w:type="gramEnd"/>
      <w:r>
        <w:rPr>
          <w:rFonts w:hint="eastAsia"/>
        </w:rPr>
        <w:t>。</w:t>
      </w:r>
    </w:p>
    <w:bookmarkEnd w:id="57"/>
    <w:bookmarkEnd w:id="75"/>
    <w:p w14:paraId="36344959" w14:textId="5FC9627F" w:rsidR="00A0651B" w:rsidRDefault="00A0651B">
      <w:pPr>
        <w:pStyle w:val="11"/>
        <w:spacing w:before="156" w:after="156"/>
        <w:ind w:firstLineChars="0" w:firstLine="420"/>
      </w:pPr>
    </w:p>
    <w:p w14:paraId="6ECD017D" w14:textId="32516FBC" w:rsidR="00A0651B" w:rsidRDefault="00000000">
      <w:pPr>
        <w:adjustRightInd/>
        <w:snapToGrid/>
        <w:spacing w:beforeLines="0" w:before="0" w:afterLines="0" w:after="0"/>
        <w:ind w:firstLineChars="0" w:firstLine="0"/>
        <w:jc w:val="left"/>
        <w:rPr>
          <w:rFonts w:ascii="宋体" w:eastAsia="宋体" w:hAnsi="Times New Roman" w:cs="Times New Roman"/>
          <w:szCs w:val="20"/>
        </w:rPr>
      </w:pPr>
      <w:r>
        <w:rPr>
          <w:rFonts w:hint="eastAsia"/>
        </w:rPr>
        <w:br w:type="page"/>
      </w:r>
    </w:p>
    <w:p w14:paraId="362B89B5" w14:textId="32102CCD" w:rsidR="00A0651B" w:rsidRDefault="00000000">
      <w:pPr>
        <w:pStyle w:val="11"/>
        <w:spacing w:beforeLines="0" w:before="0" w:afterLines="0" w:after="0"/>
        <w:ind w:firstLineChars="0" w:firstLine="420"/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lastRenderedPageBreak/>
        <w:t>附 录  A</w:t>
      </w:r>
    </w:p>
    <w:p w14:paraId="16E31EBF" w14:textId="01FBA4F1" w:rsidR="00A0651B" w:rsidRDefault="00000000">
      <w:pPr>
        <w:pStyle w:val="11"/>
        <w:spacing w:beforeLines="0" w:before="0" w:afterLines="0" w:after="0"/>
        <w:ind w:firstLineChars="0" w:firstLine="420"/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（资料性附录）</w:t>
      </w:r>
    </w:p>
    <w:p w14:paraId="410F2894" w14:textId="659C107F" w:rsidR="00A0651B" w:rsidRDefault="00000000" w:rsidP="00F97F34">
      <w:pPr>
        <w:pStyle w:val="11"/>
        <w:tabs>
          <w:tab w:val="left" w:pos="1876"/>
        </w:tabs>
        <w:spacing w:beforeLines="0" w:before="0" w:afterLines="0" w:after="0"/>
        <w:ind w:firstLineChars="0" w:firstLine="420"/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图 1 桑黄出菇暖棚示意图</w:t>
      </w:r>
    </w:p>
    <w:p w14:paraId="7719AF1D" w14:textId="77777777" w:rsidR="00A0651B" w:rsidRDefault="00000000" w:rsidP="00F201C1">
      <w:pPr>
        <w:pStyle w:val="11"/>
        <w:spacing w:before="156" w:after="156"/>
        <w:ind w:firstLineChars="0" w:firstLine="0"/>
        <w:jc w:val="center"/>
      </w:pPr>
      <w:r>
        <w:rPr>
          <w:noProof/>
        </w:rPr>
        <w:drawing>
          <wp:inline distT="0" distB="0" distL="0" distR="0" wp14:anchorId="2897D503" wp14:editId="63D398CC">
            <wp:extent cx="5931535" cy="6392545"/>
            <wp:effectExtent l="0" t="0" r="0" b="8255"/>
            <wp:docPr id="168568628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686282" name="图片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1535" cy="639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0D0DE" w14:textId="77777777" w:rsidR="00A0651B" w:rsidRDefault="00000000">
      <w:pPr>
        <w:pStyle w:val="11"/>
        <w:spacing w:before="156" w:after="156"/>
        <w:ind w:firstLine="420"/>
      </w:pPr>
      <w:r>
        <w:rPr>
          <w:rFonts w:hint="eastAsia"/>
        </w:rPr>
        <w:t>1.后墙；2.前小墙；3.</w:t>
      </w:r>
      <w:proofErr w:type="gramStart"/>
      <w:r>
        <w:rPr>
          <w:rFonts w:hint="eastAsia"/>
        </w:rPr>
        <w:t>卷膜器</w:t>
      </w:r>
      <w:proofErr w:type="gramEnd"/>
      <w:r>
        <w:rPr>
          <w:rFonts w:hint="eastAsia"/>
        </w:rPr>
        <w:t>管；4.卷被机管；5.防虫网；6.棚膜卡槽；7.大棚膜；8.75%遮阳网；9.棉被；10.反光遮阳网；11.大棚骨架；12.前</w:t>
      </w:r>
      <w:proofErr w:type="gramStart"/>
      <w:r>
        <w:rPr>
          <w:rFonts w:hint="eastAsia"/>
        </w:rPr>
        <w:t>托幕线</w:t>
      </w:r>
      <w:proofErr w:type="gramEnd"/>
      <w:r>
        <w:rPr>
          <w:rFonts w:hint="eastAsia"/>
        </w:rPr>
        <w:t>；13.前侧内遮阳网；14.上</w:t>
      </w:r>
      <w:proofErr w:type="gramStart"/>
      <w:r>
        <w:rPr>
          <w:rFonts w:hint="eastAsia"/>
        </w:rPr>
        <w:t>托幕线</w:t>
      </w:r>
      <w:proofErr w:type="gramEnd"/>
      <w:r>
        <w:rPr>
          <w:rFonts w:hint="eastAsia"/>
        </w:rPr>
        <w:t>；15.上侧内遮阳网；</w:t>
      </w:r>
    </w:p>
    <w:p w14:paraId="0F47F360" w14:textId="77777777" w:rsidR="00A0651B" w:rsidRDefault="00A0651B">
      <w:pPr>
        <w:pStyle w:val="11"/>
        <w:spacing w:before="156" w:after="156"/>
        <w:ind w:firstLineChars="0" w:firstLine="420"/>
      </w:pPr>
    </w:p>
    <w:p w14:paraId="29DD908A" w14:textId="77777777" w:rsidR="00A0651B" w:rsidRDefault="00A0651B">
      <w:pPr>
        <w:pStyle w:val="11"/>
        <w:spacing w:before="156" w:after="156"/>
        <w:ind w:firstLineChars="0" w:firstLine="420"/>
      </w:pPr>
    </w:p>
    <w:sectPr w:rsidR="00A0651B">
      <w:footerReference w:type="default" r:id="rId18"/>
      <w:pgSz w:w="11906" w:h="16838"/>
      <w:pgMar w:top="1417" w:right="1134" w:bottom="1134" w:left="1417" w:header="1417" w:footer="340" w:gutter="0"/>
      <w:pgNumType w:start="0" w:chapStyle="1"/>
      <w:cols w:space="720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3C4DFE" w14:textId="77777777" w:rsidR="00B6688E" w:rsidRDefault="00B6688E">
      <w:pPr>
        <w:spacing w:before="120" w:after="120"/>
        <w:ind w:firstLine="420"/>
      </w:pPr>
      <w:r>
        <w:separator/>
      </w:r>
    </w:p>
  </w:endnote>
  <w:endnote w:type="continuationSeparator" w:id="0">
    <w:p w14:paraId="1715FA5B" w14:textId="77777777" w:rsidR="00B6688E" w:rsidRDefault="00B6688E">
      <w:pPr>
        <w:spacing w:before="120" w:after="12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55265" w14:textId="77777777" w:rsidR="00A0651B" w:rsidRDefault="00A0651B">
    <w:pPr>
      <w:pStyle w:val="ac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61FEF" w14:textId="77777777" w:rsidR="00A0651B" w:rsidRDefault="00A0651B">
    <w:pPr>
      <w:pStyle w:val="ac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F9F75" w14:textId="77777777" w:rsidR="00A0651B" w:rsidRDefault="00A0651B">
    <w:pPr>
      <w:spacing w:before="120" w:after="120"/>
      <w:ind w:left="420" w:firstLine="42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01418382"/>
    </w:sdtPr>
    <w:sdtContent>
      <w:p w14:paraId="6A9EF64D" w14:textId="77777777" w:rsidR="00A0651B" w:rsidRDefault="00000000">
        <w:pPr>
          <w:pStyle w:val="ac"/>
          <w:spacing w:before="120" w:after="120"/>
          <w:ind w:left="420" w:firstLine="360"/>
          <w:jc w:val="right"/>
        </w:pPr>
        <w:r>
          <w:rPr>
            <w:rFonts w:hint="eastAsia"/>
          </w:rPr>
          <w:t>2</w:t>
        </w:r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4843A" w14:textId="77777777" w:rsidR="00A0651B" w:rsidRDefault="00000000">
    <w:pPr>
      <w:pStyle w:val="ac"/>
      <w:tabs>
        <w:tab w:val="clear" w:pos="4153"/>
      </w:tabs>
      <w:spacing w:before="120" w:after="120"/>
      <w:ind w:firstLineChars="0" w:firstLine="0"/>
      <w:jc w:val="center"/>
      <w:rPr>
        <w:rFonts w:ascii="Times New Roman" w:hAnsi="Times New Roman" w:cs="Times New Roman"/>
        <w:caps/>
        <w:color w:val="4F81BD" w:themeColor="accent1"/>
        <w:sz w:val="21"/>
        <w:szCs w:val="21"/>
      </w:rPr>
    </w:pPr>
    <w:r>
      <w:rPr>
        <w:rFonts w:ascii="Times New Roman" w:hAnsi="Times New Roman" w:cs="Times New Roman"/>
        <w:caps/>
        <w:color w:val="4F81BD" w:themeColor="accent1"/>
        <w:sz w:val="21"/>
        <w:szCs w:val="21"/>
      </w:rPr>
      <w:fldChar w:fldCharType="begin"/>
    </w:r>
    <w:r>
      <w:rPr>
        <w:rFonts w:ascii="Times New Roman" w:hAnsi="Times New Roman" w:cs="Times New Roman"/>
        <w:caps/>
        <w:color w:val="4F81BD" w:themeColor="accent1"/>
        <w:sz w:val="21"/>
        <w:szCs w:val="21"/>
      </w:rPr>
      <w:instrText>PAGE   \* MERGEFORMAT</w:instrText>
    </w:r>
    <w:r>
      <w:rPr>
        <w:rFonts w:ascii="Times New Roman" w:hAnsi="Times New Roman" w:cs="Times New Roman"/>
        <w:caps/>
        <w:color w:val="4F81BD" w:themeColor="accent1"/>
        <w:sz w:val="21"/>
        <w:szCs w:val="21"/>
      </w:rPr>
      <w:fldChar w:fldCharType="separate"/>
    </w:r>
    <w:r>
      <w:rPr>
        <w:rFonts w:ascii="Times New Roman" w:hAnsi="Times New Roman" w:cs="Times New Roman"/>
        <w:caps/>
        <w:color w:val="4F81BD" w:themeColor="accent1"/>
        <w:sz w:val="21"/>
        <w:szCs w:val="21"/>
        <w:lang w:val="zh-CN"/>
      </w:rPr>
      <w:t>2</w:t>
    </w:r>
    <w:r>
      <w:rPr>
        <w:rFonts w:ascii="Times New Roman" w:hAnsi="Times New Roman" w:cs="Times New Roman"/>
        <w:caps/>
        <w:color w:val="4F81BD" w:themeColor="accent1"/>
        <w:sz w:val="21"/>
        <w:szCs w:val="21"/>
      </w:rPr>
      <w:fldChar w:fldCharType="end"/>
    </w:r>
  </w:p>
  <w:p w14:paraId="0CAC9F3D" w14:textId="77777777" w:rsidR="00A0651B" w:rsidRDefault="00A0651B">
    <w:pPr>
      <w:pStyle w:val="ac"/>
      <w:spacing w:before="120" w:after="120"/>
      <w:ind w:left="420" w:right="360" w:firstLine="360"/>
      <w:rPr>
        <w:lang w:val="zh-C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82318" w14:textId="77777777" w:rsidR="00B6688E" w:rsidRDefault="00B6688E">
      <w:pPr>
        <w:spacing w:before="120" w:after="120"/>
        <w:ind w:firstLine="420"/>
      </w:pPr>
      <w:r>
        <w:separator/>
      </w:r>
    </w:p>
  </w:footnote>
  <w:footnote w:type="continuationSeparator" w:id="0">
    <w:p w14:paraId="1500DF40" w14:textId="77777777" w:rsidR="00B6688E" w:rsidRDefault="00B6688E">
      <w:pPr>
        <w:spacing w:before="120" w:after="12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E0FFC" w14:textId="77777777" w:rsidR="00A0651B" w:rsidRDefault="00A0651B">
    <w:pPr>
      <w:pStyle w:val="ae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9AC4E" w14:textId="77777777" w:rsidR="00A0651B" w:rsidRDefault="00A0651B">
    <w:pPr>
      <w:pStyle w:val="af5"/>
      <w:wordWrap w:val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D2387" w14:textId="696C8B7E" w:rsidR="00A0651B" w:rsidRDefault="00000000">
    <w:pPr>
      <w:spacing w:before="120" w:after="120"/>
      <w:ind w:left="420" w:firstLine="420"/>
      <w:rPr>
        <w:rFonts w:ascii="黑体" w:eastAsia="黑体" w:hAnsi="黑体" w:hint="eastAsia"/>
        <w:szCs w:val="21"/>
      </w:rPr>
    </w:pPr>
    <w:r>
      <w:rPr>
        <w:rFonts w:hint="eastAsia"/>
      </w:rPr>
      <w:t xml:space="preserve">                                                                                                   </w:t>
    </w:r>
    <w:r>
      <w:rPr>
        <w:rFonts w:ascii="黑体" w:eastAsia="黑体" w:hAnsi="黑体" w:hint="eastAsia"/>
        <w:szCs w:val="21"/>
      </w:rPr>
      <w:t xml:space="preserve">B XX / </w:t>
    </w:r>
    <w:proofErr w:type="gramStart"/>
    <w:r>
      <w:rPr>
        <w:rFonts w:ascii="黑体" w:eastAsia="黑体" w:hAnsi="黑体" w:hint="eastAsia"/>
        <w:szCs w:val="21"/>
      </w:rPr>
      <w:t>T  XX</w:t>
    </w:r>
    <w:proofErr w:type="gramEnd"/>
    <w:r>
      <w:rPr>
        <w:rFonts w:ascii="黑体" w:eastAsia="黑体" w:hAnsi="黑体" w:hint="eastAsia"/>
        <w:szCs w:val="21"/>
      </w:rPr>
      <w:t>-XXXX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35CDD" w14:textId="77777777" w:rsidR="00A0651B" w:rsidRDefault="00000000">
    <w:pPr>
      <w:pStyle w:val="af5"/>
      <w:wordWrap w:val="0"/>
    </w:pPr>
    <w:r>
      <w:rPr>
        <w:rFonts w:hint="eastAsia"/>
      </w:rPr>
      <w:t>DB XX/T XX-XXXX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2"/>
      </w:pPr>
      <w:rPr>
        <w:rFonts w:ascii="黑体" w:eastAsia="黑体" w:hAnsi="Times New Roman" w:cs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decimal"/>
      <w:pStyle w:val="a1"/>
      <w:suff w:val="nothing"/>
      <w:lvlText w:val="%1.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cs="Times New Roman" w:hint="eastAsia"/>
      </w:rPr>
    </w:lvl>
  </w:abstractNum>
  <w:abstractNum w:abstractNumId="1" w15:restartNumberingAfterBreak="0">
    <w:nsid w:val="60B55DC2"/>
    <w:multiLevelType w:val="multilevel"/>
    <w:tmpl w:val="60B55DC2"/>
    <w:lvl w:ilvl="0">
      <w:start w:val="1"/>
      <w:numFmt w:val="upperLetter"/>
      <w:pStyle w:val="a3"/>
      <w:lvlText w:val="%1"/>
      <w:lvlJc w:val="left"/>
      <w:pPr>
        <w:tabs>
          <w:tab w:val="left" w:pos="0"/>
        </w:tabs>
        <w:ind w:hanging="425"/>
      </w:pPr>
      <w:rPr>
        <w:rFonts w:cs="Times New Roman" w:hint="eastAsia"/>
      </w:rPr>
    </w:lvl>
    <w:lvl w:ilvl="1">
      <w:start w:val="1"/>
      <w:numFmt w:val="decimal"/>
      <w:pStyle w:val="a4"/>
      <w:suff w:val="nothing"/>
      <w:lvlText w:val="表%1.%2　"/>
      <w:lvlJc w:val="left"/>
      <w:pPr>
        <w:ind w:left="567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cs="Times New Roman" w:hint="eastAsia"/>
      </w:rPr>
    </w:lvl>
  </w:abstractNum>
  <w:num w:numId="1" w16cid:durableId="462693372">
    <w:abstractNumId w:val="0"/>
  </w:num>
  <w:num w:numId="2" w16cid:durableId="16628104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trackRevisions/>
  <w:defaultTabStop w:val="720"/>
  <w:drawingGridHorizontalSpacing w:val="105"/>
  <w:drawingGridVerticalSpacing w:val="156"/>
  <w:displayHorizontalDrawingGridEvery w:val="2"/>
  <w:displayVerticalDrawingGridEvery w:val="2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cxZDhjMjc5YjBmNDRlYzEwMzFmODhiNzQzNjU4NWMifQ=="/>
    <w:docVar w:name="KSO_WPS_MARK_KEY" w:val="5125b7cb-5f7e-439e-8383-87b665b43a90"/>
  </w:docVars>
  <w:rsids>
    <w:rsidRoot w:val="00D31D50"/>
    <w:rsid w:val="CD1F51B0"/>
    <w:rsid w:val="EBEACE30"/>
    <w:rsid w:val="EFF973D4"/>
    <w:rsid w:val="00010E3A"/>
    <w:rsid w:val="0001263B"/>
    <w:rsid w:val="00015453"/>
    <w:rsid w:val="000179A6"/>
    <w:rsid w:val="00021525"/>
    <w:rsid w:val="00025042"/>
    <w:rsid w:val="00031813"/>
    <w:rsid w:val="00043F80"/>
    <w:rsid w:val="00044B61"/>
    <w:rsid w:val="00045145"/>
    <w:rsid w:val="00045301"/>
    <w:rsid w:val="000519DF"/>
    <w:rsid w:val="00052913"/>
    <w:rsid w:val="00055123"/>
    <w:rsid w:val="00064E6A"/>
    <w:rsid w:val="000659E3"/>
    <w:rsid w:val="00066685"/>
    <w:rsid w:val="00082D10"/>
    <w:rsid w:val="00085CA4"/>
    <w:rsid w:val="0008637B"/>
    <w:rsid w:val="000917C1"/>
    <w:rsid w:val="0009188C"/>
    <w:rsid w:val="000928EA"/>
    <w:rsid w:val="00094A25"/>
    <w:rsid w:val="000A5968"/>
    <w:rsid w:val="000A69FF"/>
    <w:rsid w:val="000B496B"/>
    <w:rsid w:val="000C69BE"/>
    <w:rsid w:val="000E3C42"/>
    <w:rsid w:val="000F555E"/>
    <w:rsid w:val="0010494E"/>
    <w:rsid w:val="0010669C"/>
    <w:rsid w:val="00110508"/>
    <w:rsid w:val="0011208D"/>
    <w:rsid w:val="00112B1D"/>
    <w:rsid w:val="00114E87"/>
    <w:rsid w:val="00115B73"/>
    <w:rsid w:val="001169E2"/>
    <w:rsid w:val="0011703F"/>
    <w:rsid w:val="00117970"/>
    <w:rsid w:val="00120514"/>
    <w:rsid w:val="00121675"/>
    <w:rsid w:val="00121C2E"/>
    <w:rsid w:val="001240C7"/>
    <w:rsid w:val="00126732"/>
    <w:rsid w:val="00126BE8"/>
    <w:rsid w:val="001273B7"/>
    <w:rsid w:val="00127970"/>
    <w:rsid w:val="0013432B"/>
    <w:rsid w:val="001407BD"/>
    <w:rsid w:val="00142656"/>
    <w:rsid w:val="001427C0"/>
    <w:rsid w:val="00153216"/>
    <w:rsid w:val="0015453A"/>
    <w:rsid w:val="00154552"/>
    <w:rsid w:val="0015484A"/>
    <w:rsid w:val="00166A25"/>
    <w:rsid w:val="00166AFE"/>
    <w:rsid w:val="001677A7"/>
    <w:rsid w:val="00170EB7"/>
    <w:rsid w:val="00177047"/>
    <w:rsid w:val="00180ACE"/>
    <w:rsid w:val="001817B7"/>
    <w:rsid w:val="00181EC8"/>
    <w:rsid w:val="00185028"/>
    <w:rsid w:val="00192537"/>
    <w:rsid w:val="0019550E"/>
    <w:rsid w:val="001968FF"/>
    <w:rsid w:val="001A4BF3"/>
    <w:rsid w:val="001A6B5D"/>
    <w:rsid w:val="001B04F5"/>
    <w:rsid w:val="001C1C85"/>
    <w:rsid w:val="001C1EAB"/>
    <w:rsid w:val="001C6A0F"/>
    <w:rsid w:val="001D07EE"/>
    <w:rsid w:val="001D39EC"/>
    <w:rsid w:val="001D4AEF"/>
    <w:rsid w:val="001D70A5"/>
    <w:rsid w:val="001D73B0"/>
    <w:rsid w:val="001E21A1"/>
    <w:rsid w:val="001F1733"/>
    <w:rsid w:val="001F1DF8"/>
    <w:rsid w:val="001F4F16"/>
    <w:rsid w:val="001F7AC7"/>
    <w:rsid w:val="00201B48"/>
    <w:rsid w:val="002034E9"/>
    <w:rsid w:val="00210C02"/>
    <w:rsid w:val="00212CE6"/>
    <w:rsid w:val="00214EE9"/>
    <w:rsid w:val="002152C7"/>
    <w:rsid w:val="00217661"/>
    <w:rsid w:val="0022590D"/>
    <w:rsid w:val="002266E0"/>
    <w:rsid w:val="00232650"/>
    <w:rsid w:val="002337F5"/>
    <w:rsid w:val="00241484"/>
    <w:rsid w:val="00242BDE"/>
    <w:rsid w:val="00244269"/>
    <w:rsid w:val="002467B8"/>
    <w:rsid w:val="00247B6D"/>
    <w:rsid w:val="00247CDA"/>
    <w:rsid w:val="00253430"/>
    <w:rsid w:val="00256060"/>
    <w:rsid w:val="00260F23"/>
    <w:rsid w:val="00262347"/>
    <w:rsid w:val="0026454E"/>
    <w:rsid w:val="00270085"/>
    <w:rsid w:val="00271028"/>
    <w:rsid w:val="002741B4"/>
    <w:rsid w:val="002763AA"/>
    <w:rsid w:val="002815C5"/>
    <w:rsid w:val="00281C25"/>
    <w:rsid w:val="00293160"/>
    <w:rsid w:val="002934A9"/>
    <w:rsid w:val="00294D86"/>
    <w:rsid w:val="00295DD3"/>
    <w:rsid w:val="00296887"/>
    <w:rsid w:val="002975BF"/>
    <w:rsid w:val="002A032D"/>
    <w:rsid w:val="002A250A"/>
    <w:rsid w:val="002A26DD"/>
    <w:rsid w:val="002A2AE5"/>
    <w:rsid w:val="002A2CF9"/>
    <w:rsid w:val="002A4B17"/>
    <w:rsid w:val="002C2ABD"/>
    <w:rsid w:val="002C5423"/>
    <w:rsid w:val="002C649D"/>
    <w:rsid w:val="002C783C"/>
    <w:rsid w:val="002D070D"/>
    <w:rsid w:val="002D3208"/>
    <w:rsid w:val="002D3336"/>
    <w:rsid w:val="002D5D1F"/>
    <w:rsid w:val="002E20C4"/>
    <w:rsid w:val="002E246C"/>
    <w:rsid w:val="002E32EF"/>
    <w:rsid w:val="002E4AFB"/>
    <w:rsid w:val="002F25C1"/>
    <w:rsid w:val="00302255"/>
    <w:rsid w:val="00310478"/>
    <w:rsid w:val="00315994"/>
    <w:rsid w:val="00317157"/>
    <w:rsid w:val="00323B43"/>
    <w:rsid w:val="00332C85"/>
    <w:rsid w:val="00332DB2"/>
    <w:rsid w:val="0033357B"/>
    <w:rsid w:val="0033409A"/>
    <w:rsid w:val="00335F83"/>
    <w:rsid w:val="00345D26"/>
    <w:rsid w:val="003471E3"/>
    <w:rsid w:val="00347BCF"/>
    <w:rsid w:val="0035132D"/>
    <w:rsid w:val="00354A81"/>
    <w:rsid w:val="00357D68"/>
    <w:rsid w:val="00360AE2"/>
    <w:rsid w:val="00362D0B"/>
    <w:rsid w:val="00363E41"/>
    <w:rsid w:val="00365672"/>
    <w:rsid w:val="00374C95"/>
    <w:rsid w:val="00376FFE"/>
    <w:rsid w:val="00380D23"/>
    <w:rsid w:val="00383507"/>
    <w:rsid w:val="00383C2A"/>
    <w:rsid w:val="003842AF"/>
    <w:rsid w:val="00391E50"/>
    <w:rsid w:val="003A0C47"/>
    <w:rsid w:val="003A6E1E"/>
    <w:rsid w:val="003B416B"/>
    <w:rsid w:val="003B7C5E"/>
    <w:rsid w:val="003C1D77"/>
    <w:rsid w:val="003C52AE"/>
    <w:rsid w:val="003D37D8"/>
    <w:rsid w:val="003D73EE"/>
    <w:rsid w:val="003E1B3C"/>
    <w:rsid w:val="003E6FB7"/>
    <w:rsid w:val="003F383F"/>
    <w:rsid w:val="003F54DA"/>
    <w:rsid w:val="00404690"/>
    <w:rsid w:val="00405989"/>
    <w:rsid w:val="0040652F"/>
    <w:rsid w:val="00414BDA"/>
    <w:rsid w:val="00420822"/>
    <w:rsid w:val="00423659"/>
    <w:rsid w:val="00425504"/>
    <w:rsid w:val="00426133"/>
    <w:rsid w:val="004353ED"/>
    <w:rsid w:val="004358AB"/>
    <w:rsid w:val="00435ECA"/>
    <w:rsid w:val="0044015C"/>
    <w:rsid w:val="00455354"/>
    <w:rsid w:val="004562AD"/>
    <w:rsid w:val="00457994"/>
    <w:rsid w:val="00457E2C"/>
    <w:rsid w:val="004625D8"/>
    <w:rsid w:val="004642AB"/>
    <w:rsid w:val="00464C1E"/>
    <w:rsid w:val="0047482F"/>
    <w:rsid w:val="00475D81"/>
    <w:rsid w:val="00484389"/>
    <w:rsid w:val="00485154"/>
    <w:rsid w:val="004901F1"/>
    <w:rsid w:val="00493935"/>
    <w:rsid w:val="00495EDA"/>
    <w:rsid w:val="004A2524"/>
    <w:rsid w:val="004A5F1F"/>
    <w:rsid w:val="004B7799"/>
    <w:rsid w:val="004C4A86"/>
    <w:rsid w:val="004D1A61"/>
    <w:rsid w:val="004D5BD9"/>
    <w:rsid w:val="004D6630"/>
    <w:rsid w:val="004E7498"/>
    <w:rsid w:val="004F08E8"/>
    <w:rsid w:val="004F0CF8"/>
    <w:rsid w:val="004F2DA6"/>
    <w:rsid w:val="00500FE7"/>
    <w:rsid w:val="00505289"/>
    <w:rsid w:val="00511EE6"/>
    <w:rsid w:val="00513FF3"/>
    <w:rsid w:val="0053028D"/>
    <w:rsid w:val="00535E5C"/>
    <w:rsid w:val="00546EB3"/>
    <w:rsid w:val="00552CCD"/>
    <w:rsid w:val="00553590"/>
    <w:rsid w:val="005579AF"/>
    <w:rsid w:val="00566757"/>
    <w:rsid w:val="005675BA"/>
    <w:rsid w:val="00577038"/>
    <w:rsid w:val="00577788"/>
    <w:rsid w:val="00583314"/>
    <w:rsid w:val="00585758"/>
    <w:rsid w:val="0058726E"/>
    <w:rsid w:val="005879C0"/>
    <w:rsid w:val="005965A6"/>
    <w:rsid w:val="005A0B8E"/>
    <w:rsid w:val="005A2DCF"/>
    <w:rsid w:val="005B4AE1"/>
    <w:rsid w:val="005B619F"/>
    <w:rsid w:val="005C406B"/>
    <w:rsid w:val="005C51AE"/>
    <w:rsid w:val="005D18EE"/>
    <w:rsid w:val="005D4048"/>
    <w:rsid w:val="005D531E"/>
    <w:rsid w:val="005D7166"/>
    <w:rsid w:val="005D776D"/>
    <w:rsid w:val="005E1114"/>
    <w:rsid w:val="005F1698"/>
    <w:rsid w:val="005F1F53"/>
    <w:rsid w:val="005F6132"/>
    <w:rsid w:val="005F7913"/>
    <w:rsid w:val="00604F68"/>
    <w:rsid w:val="00607CE3"/>
    <w:rsid w:val="006146BA"/>
    <w:rsid w:val="006157D6"/>
    <w:rsid w:val="00624208"/>
    <w:rsid w:val="00626637"/>
    <w:rsid w:val="00626F82"/>
    <w:rsid w:val="00633CF0"/>
    <w:rsid w:val="00641EBB"/>
    <w:rsid w:val="0064437A"/>
    <w:rsid w:val="00647776"/>
    <w:rsid w:val="00650FE8"/>
    <w:rsid w:val="00655AC9"/>
    <w:rsid w:val="00660B89"/>
    <w:rsid w:val="006655FC"/>
    <w:rsid w:val="00666A4D"/>
    <w:rsid w:val="0067436F"/>
    <w:rsid w:val="00676FCC"/>
    <w:rsid w:val="00687192"/>
    <w:rsid w:val="00691FB0"/>
    <w:rsid w:val="00694A17"/>
    <w:rsid w:val="006A0F6D"/>
    <w:rsid w:val="006A5D45"/>
    <w:rsid w:val="006A7DD8"/>
    <w:rsid w:val="006B579E"/>
    <w:rsid w:val="006D676C"/>
    <w:rsid w:val="006D79C6"/>
    <w:rsid w:val="006E3212"/>
    <w:rsid w:val="006E633F"/>
    <w:rsid w:val="006F3E2A"/>
    <w:rsid w:val="006F3E82"/>
    <w:rsid w:val="006F45AA"/>
    <w:rsid w:val="006F47DB"/>
    <w:rsid w:val="007105F0"/>
    <w:rsid w:val="0071229C"/>
    <w:rsid w:val="00723868"/>
    <w:rsid w:val="007310BD"/>
    <w:rsid w:val="00740DFE"/>
    <w:rsid w:val="00743D75"/>
    <w:rsid w:val="00752984"/>
    <w:rsid w:val="00760963"/>
    <w:rsid w:val="007613EC"/>
    <w:rsid w:val="007622C8"/>
    <w:rsid w:val="0079101F"/>
    <w:rsid w:val="0079625A"/>
    <w:rsid w:val="007A3ECD"/>
    <w:rsid w:val="007A5E04"/>
    <w:rsid w:val="007A6B54"/>
    <w:rsid w:val="007B0C23"/>
    <w:rsid w:val="007B1C52"/>
    <w:rsid w:val="007B7492"/>
    <w:rsid w:val="007C00FF"/>
    <w:rsid w:val="007D0E2E"/>
    <w:rsid w:val="007D482F"/>
    <w:rsid w:val="007D7747"/>
    <w:rsid w:val="007F009F"/>
    <w:rsid w:val="007F67B9"/>
    <w:rsid w:val="0080484E"/>
    <w:rsid w:val="00804C22"/>
    <w:rsid w:val="00813BAC"/>
    <w:rsid w:val="00814490"/>
    <w:rsid w:val="0081737C"/>
    <w:rsid w:val="008223C9"/>
    <w:rsid w:val="008244FF"/>
    <w:rsid w:val="00826515"/>
    <w:rsid w:val="008333EB"/>
    <w:rsid w:val="00837EF6"/>
    <w:rsid w:val="00842044"/>
    <w:rsid w:val="00847E23"/>
    <w:rsid w:val="00847F7B"/>
    <w:rsid w:val="008541DB"/>
    <w:rsid w:val="0085422A"/>
    <w:rsid w:val="0085576E"/>
    <w:rsid w:val="00863BED"/>
    <w:rsid w:val="00865302"/>
    <w:rsid w:val="008656F6"/>
    <w:rsid w:val="00880FB2"/>
    <w:rsid w:val="0088266F"/>
    <w:rsid w:val="00887E19"/>
    <w:rsid w:val="00890B5C"/>
    <w:rsid w:val="0089333D"/>
    <w:rsid w:val="00894A81"/>
    <w:rsid w:val="008B0D8C"/>
    <w:rsid w:val="008B4CB1"/>
    <w:rsid w:val="008B5040"/>
    <w:rsid w:val="008B7726"/>
    <w:rsid w:val="008C0209"/>
    <w:rsid w:val="008C5644"/>
    <w:rsid w:val="008D0EA4"/>
    <w:rsid w:val="008E3096"/>
    <w:rsid w:val="008E30DB"/>
    <w:rsid w:val="008E511A"/>
    <w:rsid w:val="008E779C"/>
    <w:rsid w:val="008F3F7B"/>
    <w:rsid w:val="00902E7B"/>
    <w:rsid w:val="00903A93"/>
    <w:rsid w:val="00914A9F"/>
    <w:rsid w:val="00924261"/>
    <w:rsid w:val="00926390"/>
    <w:rsid w:val="009316D4"/>
    <w:rsid w:val="00944326"/>
    <w:rsid w:val="00945419"/>
    <w:rsid w:val="0096124E"/>
    <w:rsid w:val="009655F6"/>
    <w:rsid w:val="009812E6"/>
    <w:rsid w:val="009836CA"/>
    <w:rsid w:val="00983AAD"/>
    <w:rsid w:val="00986357"/>
    <w:rsid w:val="00996890"/>
    <w:rsid w:val="009B2EC0"/>
    <w:rsid w:val="009B7726"/>
    <w:rsid w:val="009C4E97"/>
    <w:rsid w:val="009C54EF"/>
    <w:rsid w:val="009D25EE"/>
    <w:rsid w:val="009D37AF"/>
    <w:rsid w:val="009D570F"/>
    <w:rsid w:val="009E0D33"/>
    <w:rsid w:val="009E1B53"/>
    <w:rsid w:val="009E6E50"/>
    <w:rsid w:val="009F044D"/>
    <w:rsid w:val="009F1442"/>
    <w:rsid w:val="009F1455"/>
    <w:rsid w:val="009F28A6"/>
    <w:rsid w:val="009F4500"/>
    <w:rsid w:val="00A01211"/>
    <w:rsid w:val="00A02A7F"/>
    <w:rsid w:val="00A03AC0"/>
    <w:rsid w:val="00A0651B"/>
    <w:rsid w:val="00A07494"/>
    <w:rsid w:val="00A14663"/>
    <w:rsid w:val="00A154FA"/>
    <w:rsid w:val="00A16D40"/>
    <w:rsid w:val="00A17298"/>
    <w:rsid w:val="00A2004A"/>
    <w:rsid w:val="00A20D0E"/>
    <w:rsid w:val="00A26DC7"/>
    <w:rsid w:val="00A40185"/>
    <w:rsid w:val="00A401FC"/>
    <w:rsid w:val="00A40836"/>
    <w:rsid w:val="00A4425F"/>
    <w:rsid w:val="00A47CA3"/>
    <w:rsid w:val="00A47FFA"/>
    <w:rsid w:val="00A55D04"/>
    <w:rsid w:val="00A60C14"/>
    <w:rsid w:val="00A65CF2"/>
    <w:rsid w:val="00A666F5"/>
    <w:rsid w:val="00A721E8"/>
    <w:rsid w:val="00A821FD"/>
    <w:rsid w:val="00A82B17"/>
    <w:rsid w:val="00A82EA1"/>
    <w:rsid w:val="00A87734"/>
    <w:rsid w:val="00A91D63"/>
    <w:rsid w:val="00AA0242"/>
    <w:rsid w:val="00AA2F72"/>
    <w:rsid w:val="00AB2734"/>
    <w:rsid w:val="00AB298A"/>
    <w:rsid w:val="00AC0507"/>
    <w:rsid w:val="00AC0C3A"/>
    <w:rsid w:val="00AC1296"/>
    <w:rsid w:val="00AC4DA2"/>
    <w:rsid w:val="00AD7A32"/>
    <w:rsid w:val="00AE29D5"/>
    <w:rsid w:val="00AE5682"/>
    <w:rsid w:val="00AE6041"/>
    <w:rsid w:val="00AE7941"/>
    <w:rsid w:val="00AF7E4E"/>
    <w:rsid w:val="00B00CF3"/>
    <w:rsid w:val="00B011F0"/>
    <w:rsid w:val="00B05F5D"/>
    <w:rsid w:val="00B068B3"/>
    <w:rsid w:val="00B12261"/>
    <w:rsid w:val="00B156AE"/>
    <w:rsid w:val="00B176B9"/>
    <w:rsid w:val="00B22BC2"/>
    <w:rsid w:val="00B24EF7"/>
    <w:rsid w:val="00B25AD8"/>
    <w:rsid w:val="00B26C41"/>
    <w:rsid w:val="00B3085C"/>
    <w:rsid w:val="00B35332"/>
    <w:rsid w:val="00B430CC"/>
    <w:rsid w:val="00B45474"/>
    <w:rsid w:val="00B45B2A"/>
    <w:rsid w:val="00B46B76"/>
    <w:rsid w:val="00B543D2"/>
    <w:rsid w:val="00B62E83"/>
    <w:rsid w:val="00B6532E"/>
    <w:rsid w:val="00B6688E"/>
    <w:rsid w:val="00B67223"/>
    <w:rsid w:val="00B71D9F"/>
    <w:rsid w:val="00B72736"/>
    <w:rsid w:val="00B80B9C"/>
    <w:rsid w:val="00B81043"/>
    <w:rsid w:val="00B82AF1"/>
    <w:rsid w:val="00B8765E"/>
    <w:rsid w:val="00B963B9"/>
    <w:rsid w:val="00BA4EA5"/>
    <w:rsid w:val="00BA6BFC"/>
    <w:rsid w:val="00BA79DF"/>
    <w:rsid w:val="00BB3686"/>
    <w:rsid w:val="00BB40B9"/>
    <w:rsid w:val="00BB6B23"/>
    <w:rsid w:val="00BB7601"/>
    <w:rsid w:val="00BC225A"/>
    <w:rsid w:val="00BD7F8E"/>
    <w:rsid w:val="00BE115C"/>
    <w:rsid w:val="00BE1BB4"/>
    <w:rsid w:val="00BE2D25"/>
    <w:rsid w:val="00BE460F"/>
    <w:rsid w:val="00BF2788"/>
    <w:rsid w:val="00BF62B7"/>
    <w:rsid w:val="00BF7BB5"/>
    <w:rsid w:val="00C036F4"/>
    <w:rsid w:val="00C0489B"/>
    <w:rsid w:val="00C0531A"/>
    <w:rsid w:val="00C11622"/>
    <w:rsid w:val="00C25E95"/>
    <w:rsid w:val="00C32478"/>
    <w:rsid w:val="00C32CBA"/>
    <w:rsid w:val="00C426D7"/>
    <w:rsid w:val="00C5083A"/>
    <w:rsid w:val="00C52208"/>
    <w:rsid w:val="00C5695A"/>
    <w:rsid w:val="00C62E87"/>
    <w:rsid w:val="00C65277"/>
    <w:rsid w:val="00C73704"/>
    <w:rsid w:val="00C76617"/>
    <w:rsid w:val="00C833CB"/>
    <w:rsid w:val="00C83C99"/>
    <w:rsid w:val="00C90190"/>
    <w:rsid w:val="00C91C37"/>
    <w:rsid w:val="00CB4399"/>
    <w:rsid w:val="00CB6DBB"/>
    <w:rsid w:val="00CC1202"/>
    <w:rsid w:val="00CC262E"/>
    <w:rsid w:val="00CD21E8"/>
    <w:rsid w:val="00CD53AD"/>
    <w:rsid w:val="00CD5FDA"/>
    <w:rsid w:val="00CD6297"/>
    <w:rsid w:val="00CD7C96"/>
    <w:rsid w:val="00CE2F27"/>
    <w:rsid w:val="00CF12DC"/>
    <w:rsid w:val="00CF4C37"/>
    <w:rsid w:val="00D00BB0"/>
    <w:rsid w:val="00D014B8"/>
    <w:rsid w:val="00D0167D"/>
    <w:rsid w:val="00D06E7E"/>
    <w:rsid w:val="00D07BAA"/>
    <w:rsid w:val="00D10CF6"/>
    <w:rsid w:val="00D11B8E"/>
    <w:rsid w:val="00D2247D"/>
    <w:rsid w:val="00D25B69"/>
    <w:rsid w:val="00D26241"/>
    <w:rsid w:val="00D267BB"/>
    <w:rsid w:val="00D31D50"/>
    <w:rsid w:val="00D47CE9"/>
    <w:rsid w:val="00D51CEC"/>
    <w:rsid w:val="00D56116"/>
    <w:rsid w:val="00D563A4"/>
    <w:rsid w:val="00D62035"/>
    <w:rsid w:val="00D64465"/>
    <w:rsid w:val="00D64A46"/>
    <w:rsid w:val="00D65C6C"/>
    <w:rsid w:val="00D709A5"/>
    <w:rsid w:val="00D81953"/>
    <w:rsid w:val="00D86A3B"/>
    <w:rsid w:val="00D93A11"/>
    <w:rsid w:val="00DA1D2A"/>
    <w:rsid w:val="00DA2EFE"/>
    <w:rsid w:val="00DA3F46"/>
    <w:rsid w:val="00DA61BC"/>
    <w:rsid w:val="00DB3F82"/>
    <w:rsid w:val="00DB5FA9"/>
    <w:rsid w:val="00DC2BDC"/>
    <w:rsid w:val="00DC36AF"/>
    <w:rsid w:val="00DC389E"/>
    <w:rsid w:val="00DC7E05"/>
    <w:rsid w:val="00DD0454"/>
    <w:rsid w:val="00DD2292"/>
    <w:rsid w:val="00DD3BB0"/>
    <w:rsid w:val="00DD4DE0"/>
    <w:rsid w:val="00DD6D0B"/>
    <w:rsid w:val="00DD7FE2"/>
    <w:rsid w:val="00DE4D0C"/>
    <w:rsid w:val="00DE5C99"/>
    <w:rsid w:val="00DE7004"/>
    <w:rsid w:val="00DE761E"/>
    <w:rsid w:val="00DF0149"/>
    <w:rsid w:val="00DF2338"/>
    <w:rsid w:val="00DF4F82"/>
    <w:rsid w:val="00DF5B87"/>
    <w:rsid w:val="00E00676"/>
    <w:rsid w:val="00E017E6"/>
    <w:rsid w:val="00E034D0"/>
    <w:rsid w:val="00E22E5D"/>
    <w:rsid w:val="00E26AC7"/>
    <w:rsid w:val="00E27515"/>
    <w:rsid w:val="00E3143A"/>
    <w:rsid w:val="00E361A2"/>
    <w:rsid w:val="00E379AD"/>
    <w:rsid w:val="00E41CE9"/>
    <w:rsid w:val="00E44148"/>
    <w:rsid w:val="00E446EB"/>
    <w:rsid w:val="00E452AB"/>
    <w:rsid w:val="00E47CE2"/>
    <w:rsid w:val="00E62D79"/>
    <w:rsid w:val="00E67322"/>
    <w:rsid w:val="00E700CD"/>
    <w:rsid w:val="00E70A8F"/>
    <w:rsid w:val="00E716CC"/>
    <w:rsid w:val="00E77B74"/>
    <w:rsid w:val="00E81C7E"/>
    <w:rsid w:val="00E86000"/>
    <w:rsid w:val="00E8701E"/>
    <w:rsid w:val="00E87098"/>
    <w:rsid w:val="00E877E8"/>
    <w:rsid w:val="00E90B2C"/>
    <w:rsid w:val="00E91228"/>
    <w:rsid w:val="00E9587E"/>
    <w:rsid w:val="00EA02EC"/>
    <w:rsid w:val="00EA2A6E"/>
    <w:rsid w:val="00EA3A0D"/>
    <w:rsid w:val="00EA4CD0"/>
    <w:rsid w:val="00EA5081"/>
    <w:rsid w:val="00EA76A3"/>
    <w:rsid w:val="00EB37E2"/>
    <w:rsid w:val="00EC1947"/>
    <w:rsid w:val="00EC515A"/>
    <w:rsid w:val="00EC628E"/>
    <w:rsid w:val="00ED0872"/>
    <w:rsid w:val="00ED18B4"/>
    <w:rsid w:val="00EE39C7"/>
    <w:rsid w:val="00EF08C7"/>
    <w:rsid w:val="00EF13E1"/>
    <w:rsid w:val="00F11505"/>
    <w:rsid w:val="00F12226"/>
    <w:rsid w:val="00F13B75"/>
    <w:rsid w:val="00F1405A"/>
    <w:rsid w:val="00F201C1"/>
    <w:rsid w:val="00F260FA"/>
    <w:rsid w:val="00F26CD5"/>
    <w:rsid w:val="00F312AC"/>
    <w:rsid w:val="00F3403E"/>
    <w:rsid w:val="00F34465"/>
    <w:rsid w:val="00F43B03"/>
    <w:rsid w:val="00F4757A"/>
    <w:rsid w:val="00F53BCB"/>
    <w:rsid w:val="00F57391"/>
    <w:rsid w:val="00F61AFF"/>
    <w:rsid w:val="00F731D1"/>
    <w:rsid w:val="00F75C82"/>
    <w:rsid w:val="00F86BA1"/>
    <w:rsid w:val="00F97F34"/>
    <w:rsid w:val="00FA0C04"/>
    <w:rsid w:val="00FA15C0"/>
    <w:rsid w:val="00FA2EB5"/>
    <w:rsid w:val="00FA6A20"/>
    <w:rsid w:val="00FB0D7B"/>
    <w:rsid w:val="00FB1BB5"/>
    <w:rsid w:val="00FB4424"/>
    <w:rsid w:val="00FC5056"/>
    <w:rsid w:val="00FC751E"/>
    <w:rsid w:val="00FD3938"/>
    <w:rsid w:val="00FD5E75"/>
    <w:rsid w:val="00FE063F"/>
    <w:rsid w:val="00FE1457"/>
    <w:rsid w:val="00FF1F52"/>
    <w:rsid w:val="00FF31A2"/>
    <w:rsid w:val="00FF32ED"/>
    <w:rsid w:val="00FF5DA9"/>
    <w:rsid w:val="0383222E"/>
    <w:rsid w:val="04C20D77"/>
    <w:rsid w:val="04CE705B"/>
    <w:rsid w:val="07513E75"/>
    <w:rsid w:val="095806D5"/>
    <w:rsid w:val="09683DF7"/>
    <w:rsid w:val="0D576FA9"/>
    <w:rsid w:val="0E464928"/>
    <w:rsid w:val="12CD386A"/>
    <w:rsid w:val="137C1BAB"/>
    <w:rsid w:val="14086ECF"/>
    <w:rsid w:val="16CB1E6E"/>
    <w:rsid w:val="178A2B14"/>
    <w:rsid w:val="1D066E93"/>
    <w:rsid w:val="1E5333F4"/>
    <w:rsid w:val="27C62B14"/>
    <w:rsid w:val="2AFE2B0B"/>
    <w:rsid w:val="2B4E6EE2"/>
    <w:rsid w:val="2F2D7B79"/>
    <w:rsid w:val="30357480"/>
    <w:rsid w:val="332439AE"/>
    <w:rsid w:val="36A81D27"/>
    <w:rsid w:val="36B80F3F"/>
    <w:rsid w:val="36F727F7"/>
    <w:rsid w:val="3D06498D"/>
    <w:rsid w:val="3E2534C5"/>
    <w:rsid w:val="3FCB6C86"/>
    <w:rsid w:val="4201062C"/>
    <w:rsid w:val="44582F24"/>
    <w:rsid w:val="466C2476"/>
    <w:rsid w:val="47A46067"/>
    <w:rsid w:val="48AF6549"/>
    <w:rsid w:val="4B1A5BC6"/>
    <w:rsid w:val="4E5B521A"/>
    <w:rsid w:val="4EF332F1"/>
    <w:rsid w:val="4EFD3C23"/>
    <w:rsid w:val="50B33513"/>
    <w:rsid w:val="57D67FCE"/>
    <w:rsid w:val="59780154"/>
    <w:rsid w:val="599A0657"/>
    <w:rsid w:val="5A6861D0"/>
    <w:rsid w:val="5E2317D1"/>
    <w:rsid w:val="5FA750A7"/>
    <w:rsid w:val="5FAD14A7"/>
    <w:rsid w:val="6212438D"/>
    <w:rsid w:val="6848691C"/>
    <w:rsid w:val="687377CE"/>
    <w:rsid w:val="6942733B"/>
    <w:rsid w:val="694A09D8"/>
    <w:rsid w:val="6B534C15"/>
    <w:rsid w:val="71F65123"/>
    <w:rsid w:val="75FFA4F0"/>
    <w:rsid w:val="79C478F8"/>
    <w:rsid w:val="7B501FA6"/>
    <w:rsid w:val="7EA95C33"/>
    <w:rsid w:val="7EDC1B88"/>
    <w:rsid w:val="7FD6F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2F0ED92"/>
  <w15:docId w15:val="{E28CD745-B0C0-4CF0-8CD8-E54139A8A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5">
    <w:name w:val="Normal"/>
    <w:qFormat/>
    <w:pPr>
      <w:adjustRightInd w:val="0"/>
      <w:snapToGrid w:val="0"/>
      <w:spacing w:beforeLines="50" w:before="50" w:afterLines="50" w:after="50"/>
      <w:ind w:firstLineChars="200" w:firstLine="200"/>
      <w:jc w:val="both"/>
    </w:pPr>
    <w:rPr>
      <w:rFonts w:ascii="Tahoma" w:eastAsiaTheme="minorEastAsia" w:hAnsi="Tahoma" w:cstheme="minorBidi"/>
      <w:sz w:val="21"/>
      <w:szCs w:val="22"/>
    </w:rPr>
  </w:style>
  <w:style w:type="paragraph" w:styleId="1">
    <w:name w:val="heading 1"/>
    <w:basedOn w:val="a5"/>
    <w:next w:val="a5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5"/>
    <w:next w:val="a5"/>
    <w:uiPriority w:val="9"/>
    <w:semiHidden/>
    <w:unhideWhenUsed/>
    <w:qFormat/>
    <w:pPr>
      <w:spacing w:beforeAutospacing="1" w:after="0" w:afterAutospacing="1"/>
      <w:outlineLvl w:val="2"/>
    </w:pPr>
    <w:rPr>
      <w:rFonts w:ascii="宋体" w:eastAsia="宋体" w:hAnsi="宋体" w:cs="Times New Roman" w:hint="eastAsia"/>
      <w:b/>
      <w:bCs/>
      <w:sz w:val="27"/>
      <w:szCs w:val="27"/>
    </w:rPr>
  </w:style>
  <w:style w:type="paragraph" w:styleId="4">
    <w:name w:val="heading 4"/>
    <w:basedOn w:val="a5"/>
    <w:next w:val="a5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annotation text"/>
    <w:basedOn w:val="a5"/>
    <w:uiPriority w:val="99"/>
    <w:semiHidden/>
    <w:unhideWhenUsed/>
    <w:pPr>
      <w:jc w:val="left"/>
    </w:pPr>
  </w:style>
  <w:style w:type="paragraph" w:styleId="TOC3">
    <w:name w:val="toc 3"/>
    <w:basedOn w:val="a5"/>
    <w:next w:val="a5"/>
    <w:autoRedefine/>
    <w:uiPriority w:val="39"/>
    <w:unhideWhenUsed/>
    <w:qFormat/>
    <w:pPr>
      <w:tabs>
        <w:tab w:val="right" w:leader="dot" w:pos="9345"/>
      </w:tabs>
      <w:adjustRightInd/>
      <w:snapToGrid/>
      <w:spacing w:beforeLines="0" w:before="0" w:afterLines="0" w:after="100" w:line="259" w:lineRule="auto"/>
      <w:ind w:firstLineChars="0" w:firstLine="0"/>
      <w:jc w:val="left"/>
    </w:pPr>
    <w:rPr>
      <w:rFonts w:asciiTheme="minorHAnsi" w:hAnsiTheme="minorHAnsi" w:cs="Times New Roman"/>
      <w:sz w:val="22"/>
    </w:rPr>
  </w:style>
  <w:style w:type="paragraph" w:styleId="aa">
    <w:name w:val="Date"/>
    <w:basedOn w:val="a5"/>
    <w:next w:val="a5"/>
    <w:link w:val="ab"/>
    <w:uiPriority w:val="99"/>
    <w:semiHidden/>
    <w:unhideWhenUsed/>
    <w:pPr>
      <w:ind w:leftChars="2500" w:left="100"/>
    </w:pPr>
  </w:style>
  <w:style w:type="paragraph" w:styleId="ac">
    <w:name w:val="footer"/>
    <w:basedOn w:val="a5"/>
    <w:link w:val="ad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e">
    <w:name w:val="header"/>
    <w:basedOn w:val="a5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a5"/>
    <w:next w:val="a5"/>
    <w:autoRedefine/>
    <w:uiPriority w:val="39"/>
    <w:unhideWhenUsed/>
    <w:pPr>
      <w:adjustRightInd/>
      <w:snapToGrid/>
      <w:spacing w:beforeLines="0" w:before="0" w:afterLines="0" w:after="100" w:line="259" w:lineRule="auto"/>
      <w:ind w:firstLineChars="0" w:firstLine="0"/>
      <w:jc w:val="left"/>
    </w:pPr>
    <w:rPr>
      <w:rFonts w:asciiTheme="minorHAnsi" w:hAnsiTheme="minorHAnsi" w:cs="Times New Roman"/>
      <w:sz w:val="22"/>
    </w:rPr>
  </w:style>
  <w:style w:type="paragraph" w:styleId="TOC2">
    <w:name w:val="toc 2"/>
    <w:basedOn w:val="a5"/>
    <w:next w:val="a5"/>
    <w:autoRedefine/>
    <w:uiPriority w:val="39"/>
    <w:unhideWhenUsed/>
    <w:pPr>
      <w:tabs>
        <w:tab w:val="right" w:leader="dot" w:pos="9345"/>
      </w:tabs>
      <w:adjustRightInd/>
      <w:snapToGrid/>
      <w:spacing w:beforeLines="0" w:before="0" w:afterLines="0" w:after="100" w:line="259" w:lineRule="auto"/>
      <w:ind w:firstLineChars="0" w:firstLine="0"/>
      <w:jc w:val="left"/>
    </w:pPr>
    <w:rPr>
      <w:rFonts w:asciiTheme="minorHAnsi" w:hAnsiTheme="minorHAnsi" w:cs="Times New Roman"/>
      <w:sz w:val="22"/>
    </w:rPr>
  </w:style>
  <w:style w:type="table" w:styleId="af0">
    <w:name w:val="Table Elegant"/>
    <w:basedOn w:val="a7"/>
    <w:qFormat/>
    <w:pPr>
      <w:widowControl w:val="0"/>
      <w:jc w:val="both"/>
    </w:pPr>
    <w:rPr>
      <w:rFonts w:ascii="Calibri" w:hAnsi="Calibri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af1">
    <w:name w:val="Strong"/>
    <w:basedOn w:val="a6"/>
    <w:uiPriority w:val="22"/>
    <w:qFormat/>
    <w:rPr>
      <w:b/>
    </w:rPr>
  </w:style>
  <w:style w:type="character" w:styleId="af2">
    <w:name w:val="page number"/>
    <w:basedOn w:val="a6"/>
    <w:qFormat/>
  </w:style>
  <w:style w:type="character" w:styleId="af3">
    <w:name w:val="Hyperlink"/>
    <w:basedOn w:val="a6"/>
    <w:uiPriority w:val="99"/>
    <w:unhideWhenUsed/>
    <w:rPr>
      <w:color w:val="0000FF" w:themeColor="hyperlink"/>
      <w:u w:val="single"/>
    </w:rPr>
  </w:style>
  <w:style w:type="character" w:customStyle="1" w:styleId="af">
    <w:name w:val="页眉 字符"/>
    <w:basedOn w:val="a6"/>
    <w:link w:val="ae"/>
    <w:uiPriority w:val="99"/>
    <w:qFormat/>
    <w:rPr>
      <w:rFonts w:ascii="Tahoma" w:hAnsi="Tahoma"/>
      <w:sz w:val="18"/>
      <w:szCs w:val="18"/>
    </w:rPr>
  </w:style>
  <w:style w:type="character" w:customStyle="1" w:styleId="ad">
    <w:name w:val="页脚 字符"/>
    <w:basedOn w:val="a6"/>
    <w:link w:val="ac"/>
    <w:uiPriority w:val="99"/>
    <w:qFormat/>
    <w:rPr>
      <w:rFonts w:ascii="Tahoma" w:hAnsi="Tahoma"/>
      <w:sz w:val="18"/>
      <w:szCs w:val="18"/>
    </w:rPr>
  </w:style>
  <w:style w:type="paragraph" w:customStyle="1" w:styleId="11">
    <w:name w:val="正文1"/>
    <w:link w:val="12"/>
    <w:qFormat/>
    <w:pPr>
      <w:tabs>
        <w:tab w:val="center" w:pos="4201"/>
        <w:tab w:val="right" w:leader="dot" w:pos="9298"/>
      </w:tabs>
      <w:autoSpaceDE w:val="0"/>
      <w:autoSpaceDN w:val="0"/>
      <w:spacing w:beforeLines="50" w:before="50" w:afterLines="50" w:after="50"/>
      <w:ind w:firstLineChars="200" w:firstLine="200"/>
      <w:jc w:val="both"/>
    </w:pPr>
    <w:rPr>
      <w:rFonts w:ascii="宋体"/>
      <w:sz w:val="21"/>
    </w:rPr>
  </w:style>
  <w:style w:type="character" w:customStyle="1" w:styleId="12">
    <w:name w:val="正文1 字符"/>
    <w:basedOn w:val="a6"/>
    <w:link w:val="11"/>
    <w:qFormat/>
    <w:locked/>
    <w:rPr>
      <w:rFonts w:ascii="宋体"/>
      <w:sz w:val="21"/>
    </w:rPr>
  </w:style>
  <w:style w:type="paragraph" w:customStyle="1" w:styleId="a0">
    <w:name w:val="一级条标题"/>
    <w:next w:val="11"/>
    <w:uiPriority w:val="99"/>
    <w:qFormat/>
    <w:pPr>
      <w:numPr>
        <w:ilvl w:val="1"/>
        <w:numId w:val="1"/>
      </w:numPr>
      <w:spacing w:beforeLines="100" w:before="240" w:afterLines="100" w:after="240"/>
      <w:outlineLvl w:val="2"/>
    </w:pPr>
    <w:rPr>
      <w:rFonts w:ascii="黑体" w:eastAsia="黑体"/>
      <w:sz w:val="21"/>
      <w:szCs w:val="21"/>
    </w:rPr>
  </w:style>
  <w:style w:type="paragraph" w:customStyle="1" w:styleId="af4">
    <w:name w:val="标准书脚_奇数页"/>
    <w:qFormat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5">
    <w:name w:val="标准书眉_奇数页"/>
    <w:next w:val="a5"/>
    <w:qFormat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">
    <w:name w:val="章标题"/>
    <w:next w:val="11"/>
    <w:qFormat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11"/>
    <w:uiPriority w:val="99"/>
    <w:qFormat/>
    <w:pPr>
      <w:numPr>
        <w:ilvl w:val="2"/>
      </w:numPr>
      <w:outlineLvl w:val="3"/>
    </w:pPr>
    <w:rPr>
      <w:rFonts w:hAnsi="宋体"/>
    </w:rPr>
  </w:style>
  <w:style w:type="paragraph" w:customStyle="1" w:styleId="af6">
    <w:name w:val="目次、标准名称标题"/>
    <w:basedOn w:val="a5"/>
    <w:next w:val="11"/>
    <w:qFormat/>
    <w:pPr>
      <w:keepNext/>
      <w:pageBreakBefore/>
      <w:shd w:val="clear" w:color="FFFFFF" w:fill="FFFFFF"/>
      <w:adjustRightInd/>
      <w:snapToGrid/>
      <w:spacing w:before="640" w:after="560" w:line="460" w:lineRule="exact"/>
      <w:jc w:val="center"/>
      <w:outlineLvl w:val="0"/>
    </w:pPr>
    <w:rPr>
      <w:rFonts w:ascii="黑体" w:eastAsia="黑体" w:hAnsi="Times New Roman" w:cs="Times New Roman"/>
      <w:sz w:val="32"/>
      <w:szCs w:val="20"/>
    </w:rPr>
  </w:style>
  <w:style w:type="paragraph" w:customStyle="1" w:styleId="a2">
    <w:name w:val="三级条标题"/>
    <w:basedOn w:val="a1"/>
    <w:next w:val="11"/>
    <w:uiPriority w:val="99"/>
    <w:qFormat/>
    <w:pPr>
      <w:numPr>
        <w:ilvl w:val="3"/>
      </w:numPr>
      <w:outlineLvl w:val="4"/>
    </w:pPr>
  </w:style>
  <w:style w:type="paragraph" w:customStyle="1" w:styleId="af7">
    <w:name w:val="四级条标题"/>
    <w:basedOn w:val="a2"/>
    <w:next w:val="11"/>
    <w:uiPriority w:val="99"/>
    <w:qFormat/>
    <w:pPr>
      <w:numPr>
        <w:ilvl w:val="0"/>
        <w:numId w:val="0"/>
      </w:numPr>
      <w:spacing w:beforeLines="50" w:before="156" w:afterLines="50" w:after="156"/>
      <w:outlineLvl w:val="5"/>
    </w:pPr>
    <w:rPr>
      <w:rFonts w:asciiTheme="minorEastAsia" w:eastAsiaTheme="minorEastAsia" w:hAnsiTheme="minorEastAsia"/>
    </w:rPr>
  </w:style>
  <w:style w:type="paragraph" w:customStyle="1" w:styleId="af8">
    <w:name w:val="五级条标题"/>
    <w:basedOn w:val="af7"/>
    <w:next w:val="11"/>
    <w:uiPriority w:val="99"/>
    <w:qFormat/>
    <w:pPr>
      <w:numPr>
        <w:ilvl w:val="5"/>
      </w:numPr>
      <w:outlineLvl w:val="6"/>
    </w:pPr>
  </w:style>
  <w:style w:type="paragraph" w:customStyle="1" w:styleId="a3">
    <w:name w:val="附录表标号"/>
    <w:basedOn w:val="a5"/>
    <w:next w:val="11"/>
    <w:uiPriority w:val="99"/>
    <w:qFormat/>
    <w:pPr>
      <w:widowControl w:val="0"/>
      <w:numPr>
        <w:numId w:val="2"/>
      </w:numPr>
      <w:tabs>
        <w:tab w:val="clear" w:pos="0"/>
      </w:tabs>
      <w:adjustRightInd/>
      <w:snapToGrid/>
      <w:spacing w:after="0" w:line="14" w:lineRule="exact"/>
      <w:ind w:left="811" w:hanging="448"/>
      <w:jc w:val="center"/>
      <w:outlineLvl w:val="0"/>
    </w:pPr>
    <w:rPr>
      <w:rFonts w:ascii="Times New Roman" w:eastAsia="宋体" w:hAnsi="Times New Roman" w:cs="Times New Roman"/>
      <w:color w:val="FFFFFF"/>
      <w:kern w:val="2"/>
      <w:szCs w:val="24"/>
    </w:rPr>
  </w:style>
  <w:style w:type="paragraph" w:customStyle="1" w:styleId="a4">
    <w:name w:val="附录表标题"/>
    <w:basedOn w:val="a5"/>
    <w:next w:val="11"/>
    <w:uiPriority w:val="99"/>
    <w:qFormat/>
    <w:pPr>
      <w:widowControl w:val="0"/>
      <w:numPr>
        <w:ilvl w:val="1"/>
        <w:numId w:val="2"/>
      </w:numPr>
      <w:tabs>
        <w:tab w:val="left" w:pos="180"/>
      </w:tabs>
      <w:adjustRightInd/>
      <w:snapToGrid/>
      <w:ind w:left="0" w:firstLine="0"/>
      <w:jc w:val="center"/>
    </w:pPr>
    <w:rPr>
      <w:rFonts w:ascii="黑体" w:eastAsia="黑体" w:hAnsi="Times New Roman" w:cs="Times New Roman"/>
      <w:kern w:val="2"/>
      <w:szCs w:val="21"/>
    </w:rPr>
  </w:style>
  <w:style w:type="paragraph" w:customStyle="1" w:styleId="af9">
    <w:name w:val="前言、引言标题"/>
    <w:next w:val="a5"/>
    <w:uiPriority w:val="99"/>
    <w:qFormat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NormalIndent">
    <w:name w:val="NormalIndent"/>
    <w:uiPriority w:val="99"/>
    <w:qFormat/>
    <w:pPr>
      <w:widowControl w:val="0"/>
      <w:ind w:firstLineChars="200" w:firstLine="420"/>
      <w:jc w:val="both"/>
    </w:pPr>
    <w:rPr>
      <w:rFonts w:ascii="Calibri" w:hAnsi="Calibri"/>
      <w:kern w:val="2"/>
      <w:sz w:val="21"/>
      <w:szCs w:val="24"/>
    </w:rPr>
  </w:style>
  <w:style w:type="paragraph" w:customStyle="1" w:styleId="2">
    <w:name w:val="封面标准号2"/>
    <w:uiPriority w:val="99"/>
    <w:qFormat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character" w:customStyle="1" w:styleId="afa">
    <w:name w:val="发布"/>
    <w:uiPriority w:val="99"/>
    <w:qFormat/>
    <w:rPr>
      <w:rFonts w:ascii="黑体" w:eastAsia="黑体" w:cs="Times New Roman"/>
      <w:spacing w:val="85"/>
      <w:w w:val="100"/>
      <w:position w:val="3"/>
      <w:sz w:val="28"/>
      <w:szCs w:val="28"/>
    </w:rPr>
  </w:style>
  <w:style w:type="paragraph" w:customStyle="1" w:styleId="afb">
    <w:name w:val="封面标准代替信息"/>
    <w:uiPriority w:val="99"/>
    <w:qFormat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afc">
    <w:name w:val="封面标准名称"/>
    <w:uiPriority w:val="99"/>
    <w:qFormat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d">
    <w:name w:val="封面标准英文名称"/>
    <w:basedOn w:val="afc"/>
    <w:uiPriority w:val="99"/>
    <w:qFormat/>
    <w:pPr>
      <w:framePr w:wrap="around"/>
      <w:tabs>
        <w:tab w:val="left" w:pos="3396"/>
      </w:tabs>
      <w:spacing w:before="120" w:after="120" w:line="400" w:lineRule="exact"/>
    </w:pPr>
    <w:rPr>
      <w:rFonts w:ascii="Times New Roman"/>
      <w:sz w:val="28"/>
      <w:szCs w:val="28"/>
    </w:rPr>
  </w:style>
  <w:style w:type="paragraph" w:customStyle="1" w:styleId="afe">
    <w:name w:val="封面标准文稿类别"/>
    <w:basedOn w:val="a5"/>
    <w:uiPriority w:val="99"/>
    <w:qFormat/>
    <w:pPr>
      <w:framePr w:w="9639" w:h="6917" w:hRule="exact" w:wrap="around" w:vAnchor="page" w:hAnchor="page" w:xAlign="center" w:y="6408" w:anchorLock="1"/>
      <w:widowControl w:val="0"/>
      <w:adjustRightInd/>
      <w:snapToGrid/>
      <w:spacing w:before="440" w:after="160"/>
      <w:jc w:val="center"/>
      <w:textAlignment w:val="center"/>
    </w:pPr>
    <w:rPr>
      <w:rFonts w:ascii="宋体" w:eastAsia="宋体" w:hAnsi="Times New Roman" w:cs="Times New Roman"/>
      <w:sz w:val="24"/>
      <w:szCs w:val="28"/>
    </w:rPr>
  </w:style>
  <w:style w:type="paragraph" w:customStyle="1" w:styleId="aff">
    <w:name w:val="封面标准文稿编辑信息"/>
    <w:basedOn w:val="afe"/>
    <w:uiPriority w:val="99"/>
    <w:qFormat/>
    <w:pPr>
      <w:framePr w:wrap="around"/>
      <w:spacing w:before="180" w:line="180" w:lineRule="exact"/>
    </w:pPr>
    <w:rPr>
      <w:sz w:val="21"/>
    </w:rPr>
  </w:style>
  <w:style w:type="paragraph" w:customStyle="1" w:styleId="aff0">
    <w:name w:val="其他标准标志"/>
    <w:basedOn w:val="a5"/>
    <w:uiPriority w:val="99"/>
    <w:qFormat/>
    <w:pPr>
      <w:framePr w:w="6101" w:h="1389" w:hRule="exact" w:hSpace="181" w:vSpace="181" w:wrap="around" w:vAnchor="page" w:hAnchor="page" w:x="4673" w:y="942" w:anchorLock="1"/>
      <w:shd w:val="solid" w:color="FFFFFF" w:fill="FFFFFF"/>
      <w:adjustRightInd/>
      <w:snapToGrid/>
      <w:spacing w:after="0" w:line="240" w:lineRule="atLeast"/>
      <w:jc w:val="right"/>
    </w:pPr>
    <w:rPr>
      <w:rFonts w:ascii="Times New Roman" w:eastAsia="宋体" w:hAnsi="Times New Roman" w:cs="Times New Roman"/>
      <w:b/>
      <w:w w:val="130"/>
      <w:sz w:val="96"/>
      <w:szCs w:val="96"/>
    </w:rPr>
  </w:style>
  <w:style w:type="paragraph" w:customStyle="1" w:styleId="aff1">
    <w:name w:val="其他标准称谓"/>
    <w:next w:val="a5"/>
    <w:uiPriority w:val="99"/>
    <w:qFormat/>
    <w:pPr>
      <w:framePr w:hSpace="181" w:vSpace="181" w:wrap="around" w:vAnchor="page" w:hAnchor="page" w:x="1419" w:y="2286" w:anchorLock="1"/>
      <w:spacing w:line="24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2">
    <w:name w:val="其他发布部门"/>
    <w:basedOn w:val="a5"/>
    <w:uiPriority w:val="99"/>
    <w:qFormat/>
    <w:pPr>
      <w:framePr w:w="7938" w:h="1134" w:hRule="exact" w:hSpace="125" w:vSpace="181" w:wrap="around" w:vAnchor="page" w:hAnchor="page" w:x="2150" w:y="15310" w:anchorLock="1"/>
      <w:adjustRightInd/>
      <w:snapToGrid/>
      <w:spacing w:after="0" w:line="240" w:lineRule="atLeast"/>
      <w:jc w:val="center"/>
    </w:pPr>
    <w:rPr>
      <w:rFonts w:ascii="黑体" w:eastAsia="黑体" w:hAnsi="Times New Roman" w:cs="Times New Roman"/>
      <w:spacing w:val="20"/>
      <w:w w:val="135"/>
      <w:sz w:val="28"/>
      <w:szCs w:val="20"/>
    </w:rPr>
  </w:style>
  <w:style w:type="paragraph" w:customStyle="1" w:styleId="aff3">
    <w:name w:val="文献分类号"/>
    <w:uiPriority w:val="99"/>
    <w:qFormat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4">
    <w:name w:val="其他发布日期"/>
    <w:basedOn w:val="a5"/>
    <w:uiPriority w:val="99"/>
    <w:qFormat/>
    <w:pPr>
      <w:framePr w:w="3997" w:h="471" w:hRule="exact" w:vSpace="181" w:wrap="around" w:vAnchor="page" w:hAnchor="text" w:x="1419" w:y="14097" w:anchorLock="1"/>
      <w:adjustRightInd/>
      <w:snapToGrid/>
      <w:spacing w:after="0"/>
    </w:pPr>
    <w:rPr>
      <w:rFonts w:ascii="Times New Roman" w:eastAsia="黑体" w:hAnsi="Times New Roman" w:cs="Times New Roman"/>
      <w:sz w:val="28"/>
      <w:szCs w:val="20"/>
    </w:rPr>
  </w:style>
  <w:style w:type="paragraph" w:customStyle="1" w:styleId="aff5">
    <w:name w:val="其他实施日期"/>
    <w:basedOn w:val="a5"/>
    <w:uiPriority w:val="99"/>
    <w:qFormat/>
    <w:pPr>
      <w:framePr w:w="3997" w:h="471" w:hRule="exact" w:vSpace="181" w:wrap="around" w:vAnchor="page" w:hAnchor="text" w:x="7089" w:y="14097" w:anchorLock="1"/>
      <w:adjustRightInd/>
      <w:snapToGrid/>
      <w:spacing w:after="0"/>
      <w:jc w:val="right"/>
    </w:pPr>
    <w:rPr>
      <w:rFonts w:ascii="Times New Roman" w:eastAsia="黑体" w:hAnsi="Times New Roman" w:cs="Times New Roman"/>
      <w:sz w:val="28"/>
      <w:szCs w:val="20"/>
    </w:rPr>
  </w:style>
  <w:style w:type="character" w:customStyle="1" w:styleId="40">
    <w:name w:val="标题 4 字符"/>
    <w:basedOn w:val="a6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ff6">
    <w:name w:val="字母编号列项（一级）"/>
    <w:uiPriority w:val="99"/>
    <w:qFormat/>
    <w:pPr>
      <w:tabs>
        <w:tab w:val="left" w:pos="840"/>
      </w:tabs>
      <w:jc w:val="both"/>
    </w:pPr>
    <w:rPr>
      <w:rFonts w:ascii="宋体"/>
      <w:sz w:val="21"/>
    </w:rPr>
  </w:style>
  <w:style w:type="paragraph" w:customStyle="1" w:styleId="aff7">
    <w:name w:val="附录标识"/>
    <w:basedOn w:val="a5"/>
    <w:next w:val="11"/>
    <w:uiPriority w:val="99"/>
    <w:qFormat/>
    <w:pPr>
      <w:keepNext/>
      <w:shd w:val="clear" w:color="FFFFFF" w:fill="FFFFFF"/>
      <w:tabs>
        <w:tab w:val="left" w:pos="0"/>
        <w:tab w:val="left" w:pos="360"/>
        <w:tab w:val="left" w:pos="6405"/>
      </w:tabs>
      <w:adjustRightInd/>
      <w:snapToGrid/>
      <w:spacing w:before="640" w:after="280"/>
      <w:ind w:hanging="425"/>
      <w:jc w:val="center"/>
      <w:outlineLvl w:val="0"/>
    </w:pPr>
    <w:rPr>
      <w:rFonts w:ascii="黑体" w:eastAsia="黑体" w:hAnsi="Times New Roman" w:cs="Times New Roman"/>
      <w:szCs w:val="20"/>
    </w:rPr>
  </w:style>
  <w:style w:type="character" w:customStyle="1" w:styleId="ab">
    <w:name w:val="日期 字符"/>
    <w:basedOn w:val="a6"/>
    <w:link w:val="aa"/>
    <w:uiPriority w:val="99"/>
    <w:semiHidden/>
    <w:rPr>
      <w:rFonts w:ascii="Tahoma" w:eastAsia="微软雅黑" w:hAnsi="Tahoma" w:cstheme="minorBidi"/>
      <w:sz w:val="22"/>
      <w:szCs w:val="22"/>
    </w:rPr>
  </w:style>
  <w:style w:type="paragraph" w:customStyle="1" w:styleId="13">
    <w:name w:val="样式1"/>
    <w:basedOn w:val="1"/>
    <w:link w:val="14"/>
    <w:qFormat/>
    <w:pPr>
      <w:spacing w:beforeLines="100" w:before="100" w:afterLines="100" w:after="100" w:line="240" w:lineRule="auto"/>
      <w:ind w:firstLineChars="0" w:firstLine="0"/>
    </w:pPr>
    <w:rPr>
      <w:rFonts w:eastAsia="黑体"/>
      <w:b w:val="0"/>
      <w:bCs w:val="0"/>
      <w:sz w:val="21"/>
    </w:rPr>
  </w:style>
  <w:style w:type="character" w:customStyle="1" w:styleId="10">
    <w:name w:val="标题 1 字符"/>
    <w:basedOn w:val="a6"/>
    <w:link w:val="1"/>
    <w:uiPriority w:val="9"/>
    <w:rPr>
      <w:rFonts w:ascii="Tahoma" w:eastAsia="微软雅黑" w:hAnsi="Tahoma" w:cstheme="minorBidi"/>
      <w:b/>
      <w:bCs/>
      <w:kern w:val="44"/>
      <w:sz w:val="44"/>
      <w:szCs w:val="44"/>
    </w:rPr>
  </w:style>
  <w:style w:type="character" w:customStyle="1" w:styleId="14">
    <w:name w:val="样式1 字符"/>
    <w:basedOn w:val="10"/>
    <w:link w:val="13"/>
    <w:rPr>
      <w:rFonts w:ascii="Tahoma" w:eastAsia="黑体" w:hAnsi="Tahoma" w:cstheme="minorBidi"/>
      <w:b w:val="0"/>
      <w:bCs w:val="0"/>
      <w:kern w:val="44"/>
      <w:sz w:val="21"/>
      <w:szCs w:val="44"/>
    </w:rPr>
  </w:style>
  <w:style w:type="paragraph" w:customStyle="1" w:styleId="20">
    <w:name w:val="样式2"/>
    <w:basedOn w:val="a0"/>
    <w:qFormat/>
    <w:pPr>
      <w:spacing w:beforeLines="50" w:before="50" w:afterLines="50" w:after="50"/>
    </w:pPr>
    <w:rPr>
      <w:color w:val="000000"/>
    </w:rPr>
  </w:style>
  <w:style w:type="paragraph" w:customStyle="1" w:styleId="TOC10">
    <w:name w:val="TOC 标题1"/>
    <w:basedOn w:val="1"/>
    <w:next w:val="a5"/>
    <w:uiPriority w:val="39"/>
    <w:unhideWhenUsed/>
    <w:qFormat/>
    <w:pPr>
      <w:adjustRightInd/>
      <w:snapToGrid/>
      <w:spacing w:beforeLines="0" w:before="240" w:afterLines="0" w:after="0" w:line="259" w:lineRule="auto"/>
      <w:ind w:firstLineChars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character" w:customStyle="1" w:styleId="15">
    <w:name w:val="书籍标题1"/>
    <w:basedOn w:val="a6"/>
    <w:uiPriority w:val="33"/>
    <w:qFormat/>
    <w:rPr>
      <w:b/>
      <w:bCs/>
      <w:i/>
      <w:iCs/>
      <w:spacing w:val="5"/>
    </w:rPr>
  </w:style>
  <w:style w:type="character" w:styleId="aff8">
    <w:name w:val="annotation reference"/>
    <w:basedOn w:val="a6"/>
    <w:uiPriority w:val="99"/>
    <w:semiHidden/>
    <w:unhideWhenUsed/>
    <w:rPr>
      <w:sz w:val="21"/>
      <w:szCs w:val="21"/>
    </w:rPr>
  </w:style>
  <w:style w:type="paragraph" w:styleId="aff9">
    <w:name w:val="Revision"/>
    <w:hidden/>
    <w:uiPriority w:val="99"/>
    <w:unhideWhenUsed/>
    <w:rsid w:val="00585758"/>
    <w:rPr>
      <w:rFonts w:ascii="Tahoma" w:eastAsiaTheme="minorEastAsia" w:hAnsi="Tahoma" w:cstheme="minorBidi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EF5475-881A-4525-B853-05AD79C94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847</Words>
  <Characters>4828</Characters>
  <Application>Microsoft Office Word</Application>
  <DocSecurity>0</DocSecurity>
  <Lines>40</Lines>
  <Paragraphs>11</Paragraphs>
  <ScaleCrop>false</ScaleCrop>
  <Company/>
  <LinksUpToDate>false</LinksUpToDate>
  <CharactersWithSpaces>5664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Yongxue Song</cp:lastModifiedBy>
  <cp:revision>4</cp:revision>
  <cp:lastPrinted>2024-07-11T08:13:00Z</cp:lastPrinted>
  <dcterms:created xsi:type="dcterms:W3CDTF">2025-08-11T09:47:00Z</dcterms:created>
  <dcterms:modified xsi:type="dcterms:W3CDTF">2025-09-29T02:26:00Z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D9E94E728A344F8C895B81339A67056E</vt:lpwstr>
  </property>
  <property fmtid="{D5CDD505-2E9C-101B-9397-08002B2CF9AE}" pid="4" name="KSOTemplateDocerSaveRecord">
    <vt:lpwstr>eyJoZGlkIjoiMjM5M2Q3YmRmNWNiYzMyOTBjMDYyZGE4NWQxZjhhZjUiLCJ1c2VySWQiOiIxNDI2ODM1MDAzIn0=</vt:lpwstr>
  </property>
</Properties>
</file>