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18"/>
        <w:framePr w:w="0" w:hRule="auto" w:hSpace="181" w:vSpace="181" w:wrap="around" w:vAnchor="page" w:hAnchor="page" w:x="1419" w:y="2286" w:anchorLock="1"/>
      </w:pPr>
      <w:bookmarkStart w:id="0" w:name="c4"/>
      <w:r>
        <w:rPr>
          <w:rFonts w:hint="eastAsia"/>
        </w:rPr>
        <w:t>河北省</w:t>
      </w:r>
      <w:bookmarkEnd w:id="0"/>
      <w:r>
        <w:rPr>
          <w:rFonts w:hint="eastAsia"/>
        </w:rPr>
        <w:t>地方标准</w:t>
      </w:r>
    </w:p>
    <w:p>
      <w:pPr>
        <w:pStyle w:val="56"/>
        <w:framePr w:w="9140" w:hRule="exact" w:h="1242" w:hSpace="284" w:wrap="around" w:vAnchor="page" w:hAnchor="page" w:x="1645" w:y="2910" w:anchorLock="1"/>
      </w:pPr>
      <w:r>
        <w:rPr>
          <w:rFonts w:ascii="Times New Roman" w:hAnsi="Times New Roman"/>
        </w:rPr>
        <w:t xml:space="preserve">DB </w:t>
      </w:r>
      <w:bookmarkStart w:id="1" w:name="StdNo0"/>
      <w:r>
        <w:fldChar w:fldCharType="begin">
          <w:ffData>
            <w:name w:val="StdNo0"/>
            <w:enabled/>
            <w:calcOnExit w:val="0"/>
            <w:textInput>
              <w:default w:val="XX"/>
              <w:maxLength w:val="2"/>
            </w:textInput>
          </w:ffData>
        </w:fldChar>
      </w:r>
      <w:r>
        <w:instrText xml:space="preserve"> FORMTEXT </w:instrText>
      </w:r>
      <w:r>
        <w:fldChar w:fldCharType="separate"/>
      </w:r>
      <w:r>
        <w:t>13</w:t>
      </w:r>
      <w:r>
        <w:fldChar w:fldCharType="end"/>
      </w:r>
      <w:bookmarkEnd w:id="1"/>
      <w:r>
        <w:t xml:space="preserve">/T </w:t>
      </w:r>
      <w:bookmarkStart w:id="2" w:name="StdNo1"/>
      <w:r>
        <w:fldChar w:fldCharType="begin">
          <w:ffData>
            <w:name w:val="StdNo1"/>
            <w:enabled/>
            <w:calcOnExit w:val="0"/>
            <w:textInput>
              <w:default w:val="XXXX"/>
            </w:textInput>
          </w:ffData>
        </w:fldChar>
      </w:r>
      <w:r>
        <w:instrText xml:space="preserve"> FORMTEXT </w:instrText>
      </w:r>
      <w:r>
        <w:fldChar w:fldCharType="separate"/>
      </w:r>
      <w:r>
        <w:t>XXXX</w:t>
      </w:r>
      <w:r>
        <w:fldChar w:fldCharType="end"/>
      </w:r>
      <w:bookmarkEnd w:id="2"/>
      <w:r>
        <w:t>—</w:t>
      </w:r>
      <w:bookmarkStart w:id="3" w:name="StdNo2"/>
      <w:r>
        <w:fldChar w:fldCharType="begin">
          <w:ffData>
            <w:name w:val="StdNo2"/>
            <w:enabled/>
            <w:calcOnExit w:val="0"/>
            <w:textInput>
              <w:default w:val="XXXX"/>
              <w:maxLength w:val="4"/>
            </w:textInput>
          </w:ffData>
        </w:fldChar>
      </w:r>
      <w:r>
        <w:instrText xml:space="preserve"> FORMTEXT </w:instrText>
      </w:r>
      <w:r>
        <w:fldChar w:fldCharType="separate"/>
      </w:r>
      <w:r>
        <w:t>XXXX</w:t>
      </w:r>
      <w:r>
        <w:fldChar w:fldCharType="end"/>
      </w:r>
      <w:bookmarkEnd w:id="3"/>
    </w:p>
    <w:tbl>
      <w:tblPr>
        <w:jc w:val="left"/>
        <w:tblInd w:w="0" w:type="dxa"/>
        <w:tblW w:w="9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140"/>
      </w:tblGrid>
      <w:tr>
        <w:tc>
          <w:tcPr>
            <w:tcW w:w="9140" w:type="dxa"/>
            <w:tcBorders>
              <w:top w:val="nil"/>
              <w:left w:val="nil"/>
              <w:bottom w:val="nil"/>
              <w:right w:val="nil"/>
            </w:tcBorders>
            <w:shd w:val="clear" w:color="auto" w:fill="auto"/>
          </w:tcPr>
          <w:p>
            <w:pPr>
              <w:pStyle w:val="85"/>
              <w:framePr w:w="9140" w:hRule="exact" w:h="1242" w:hSpace="284" w:wrap="around" w:vAnchor="page" w:hAnchor="page" w:x="1645" w:y="2910" w:anchorLock="1"/>
            </w:pPr>
            <w:bookmarkStart w:id="4" w:name="DT"/>
            <w:r>
              <mc:AlternateContent>
                <mc:Choice Requires="wps">
                  <w:drawing>
                    <wp:anchor distT="0" distB="0" distL="114298" distR="114298" simplePos="0" relativeHeight="2" behindDoc="1" locked="0" layoutInCell="1" hidden="0" allowOverlap="1">
                      <wp:simplePos x="0" y="0"/>
                      <wp:positionH relativeFrom="column">
                        <wp:posOffset>4734560</wp:posOffset>
                      </wp:positionH>
                      <wp:positionV relativeFrom="paragraph">
                        <wp:posOffset>33655</wp:posOffset>
                      </wp:positionV>
                      <wp:extent cx="982980" cy="196215"/>
                      <wp:effectExtent l="0" t="0" r="0" b="0"/>
                      <wp:wrapNone/>
                      <wp:docPr id="1" name="DT"/>
                      <wp:cNvGraphicFramePr>
                        <a:graphicFrameLocks noChangeAspect="0"/>
                      </wp:cNvGraphicFramePr>
                      <a:graphic>
                        <a:graphicData uri="http://schemas.microsoft.com/office/word/2010/wordprocessingShape">
                          <wps:wsp>
                            <wps:cNvSpPr/>
                            <wps:spPr>
                              <a:xfrm rot="0">
                                <a:off x="0" y="0"/>
                                <a:ext cx="982980" cy="196215"/>
                              </a:xfrm>
                              <a:prstGeom prst="rect"/>
                              <a:solidFill>
                                <a:srgbClr val="FFFFFF"/>
                              </a:solidFill>
                              <a:ln w="9525" cmpd="sng" cap="flat">
                                <a:noFill/>
                                <a:prstDash val="solid"/>
                                <a:round/>
                              </a:ln>
                            </wps:spPr>
                            <wps:bodyPr vert="horz" wrap="square" lIns="91440" tIns="45720" rIns="91440" bIns="45720" anchor="t" anchorCtr="0" upright="1">
                              <a:noAutofit/>
                            </wps:bodyPr>
                          </wps:wsp>
                        </a:graphicData>
                      </a:graphic>
                    </wp:anchor>
                  </w:drawing>
                </mc:Choice>
                <mc:Fallback>
                  <w:pict>
                    <v:rect type="#_x0000_t1" id="DT 2" o:spid="_x0000_s2" fillcolor="#FFFFFF" stroked="f" style="position:absolute;margin-left:372.8pt;margin-top:2.65pt;width:77.400024pt;height:15.450001pt;z-index:-9;mso-position-horizontal:absolute;mso-position-vertical:absolute;mso-wrap-distance-left:8.999863pt;mso-wrap-distance-right:8.999863pt;">
                      <v:stroke color="#000000"/>
                    </v:rect>
                  </w:pict>
                </mc:Fallback>
              </mc:AlternateContent>
            </w:r>
            <w:r>
              <w:fldChar w:fldCharType="begin">
                <w:ffData>
                  <w:name w:val="DT"/>
                  <w:enabled/>
                  <w:calcOnExit w:val="0"/>
                  <w:textInput/>
                </w:ffData>
              </w:fldChar>
            </w:r>
            <w:r>
              <w:instrText xml:space="preserve"> FORMTEXT </w:instrText>
            </w:r>
            <w:r>
              <w:fldChar w:fldCharType="separate"/>
            </w:r>
            <w:r>
              <w:t>     </w:t>
            </w:r>
            <w:r>
              <w:fldChar w:fldCharType="end"/>
            </w:r>
            <w:bookmarkEnd w:id="4"/>
          </w:p>
        </w:tc>
      </w:tr>
    </w:tbl>
    <w:p>
      <w:pPr>
        <w:pStyle w:val="56"/>
        <w:framePr w:w="9140" w:hRule="exact" w:h="1242" w:hSpace="284" w:wrap="around" w:vAnchor="page" w:hAnchor="page" w:x="1645" w:y="2910" w:anchorLock="1"/>
      </w:pPr>
    </w:p>
    <w:p>
      <w:pPr>
        <w:pStyle w:val="56"/>
        <w:framePr w:w="9140" w:hRule="exact" w:h="1242" w:hSpace="284" w:wrap="around" w:vAnchor="page" w:hAnchor="page" w:x="1645" w:y="2910" w:anchorLock="1"/>
      </w:pPr>
    </w:p>
    <w:p>
      <w:pPr>
        <w:pStyle w:val="87"/>
        <w:framePr w:w="9639" w:hRule="exact" w:h="5178" w:wrap="around" w:vAnchor="page" w:hAnchor="page" w:xAlign="center" w:y="6408" w:anchorLock="1"/>
      </w:pPr>
      <w:r>
        <w:t>草原基础数据库建设技术规范（草案）</w:t>
      </w:r>
    </w:p>
    <w:p>
      <w:pPr>
        <w:pStyle w:val="89"/>
        <w:framePr w:w="9639" w:hRule="exact" w:h="5178" w:wrap="around" w:vAnchor="page" w:hAnchor="page" w:xAlign="center" w:y="6408" w:anchorLock="1"/>
      </w:pPr>
      <w:r>
        <w:rPr>
          <w:bCs/>
        </w:rPr>
        <w:t>Technical Specification for Grassland Database Construction</w:t>
      </w:r>
    </w:p>
    <w:p>
      <w:pPr>
        <w:pStyle w:val="138"/>
        <w:framePr w:w="3997" w:hRule="exact" w:h="471" w:vSpace="181" w:wrap="around" w:vAnchor="page" w:hAnchor="page" w:x="1396" w:y="14191" w:anchorLock="1"/>
      </w:pPr>
      <w:bookmarkStart w:id="5" w:name="FY"/>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5"/>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6"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6"/>
      <w:r>
        <w:rPr>
          <w:rFonts w:hint="eastAsia"/>
        </w:rPr>
        <w:t>发布</w:t>
      </w:r>
    </w:p>
    <w:p>
      <w:pPr>
        <w:pStyle w:val="139"/>
        <w:framePr w:w="3997" w:hRule="exact" w:h="471" w:vSpace="181" w:wrap="around" w:vAnchor="page" w:hAnchor="page" w:x="7066" w:y="14116" w:anchorLock="1"/>
      </w:pPr>
      <w:bookmarkStart w:id="7" w:name="SY"/>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7"/>
      <w:r>
        <w:t xml:space="preserve"> </w:t>
      </w:r>
      <w:r>
        <w:rPr>
          <w:rFonts w:ascii="黑体"/>
        </w:rPr>
        <w:t>-</w:t>
      </w:r>
      <w:r>
        <w:t xml:space="preserve"> </w:t>
      </w:r>
      <w:bookmarkStart w:id="8"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8"/>
      <w:r>
        <w:t xml:space="preserve"> </w:t>
      </w:r>
      <w:r>
        <w:rPr>
          <w:rFonts w:ascii="黑体"/>
        </w:rPr>
        <w:t>-</w:t>
      </w:r>
      <w:r>
        <w:t xml:space="preserve"> </w:t>
      </w:r>
      <w:bookmarkStart w:id="9"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9"/>
      <w:r>
        <w:rPr>
          <w:rFonts w:hint="eastAsia"/>
        </w:rPr>
        <w:t>实施</w:t>
      </w:r>
    </w:p>
    <w:p>
      <w:pPr>
        <w:pStyle w:val="119"/>
        <w:framePr w:w="7938" w:hRule="exact" w:h="669" w:hSpace="125" w:vSpace="181" w:wrap="around" w:vAnchor="page" w:hAnchor="page" w:x="2150" w:y="15310" w:anchorLock="1"/>
        <w:sectPr>
          <w:footerReference w:type="default" r:id="rId2"/>
          <w:pgSz w:w="11906" w:h="16838"/>
          <w:pgMar w:top="567" w:right="850" w:bottom="1134" w:left="1418" w:header="0" w:footer="0" w:gutter="0"/>
          <w:pgNumType w:start="1"/>
          <w:cols w:num="1" w:space="720"/>
          <w:docGrid w:type="lines" w:linePitch="312" w:charSpace="0"/>
        </w:sectPr>
      </w:pPr>
      <w:bookmarkStart w:id="10" w:name="fm"/>
      <w:r>
        <w:rPr>
          <w:rFonts w:hint="eastAsia"/>
        </w:rPr>
        <w:t>河北省市场监督</w:t>
      </w:r>
      <w:r>
        <w:t>管理局</w:t>
      </w:r>
      <w:bookmarkEnd w:id="10"/>
      <w:r>
        <w:rPr>
          <w:rFonts w:hint="eastAsia"/>
        </w:rPr>
        <w:t xml:space="preserve">   </w:t>
      </w:r>
      <w:r>
        <w:rPr>
          <w:rStyle w:val="82"/>
          <w:rFonts w:hint="eastAsia"/>
        </w:rPr>
        <w:t>发布</w:t>
      </w:r>
      <w:r>
        <mc:AlternateContent>
          <mc:Choice Requires="wps">
            <w:drawing>
              <wp:anchor distT="0" distB="0" distL="114298" distR="114298" simplePos="0" relativeHeight="22" behindDoc="0" locked="0" layoutInCell="1" hidden="0" allowOverlap="1">
                <wp:simplePos x="0" y="0"/>
                <wp:positionH relativeFrom="column">
                  <wp:posOffset>-635</wp:posOffset>
                </wp:positionH>
                <wp:positionV relativeFrom="paragraph">
                  <wp:posOffset>9046210</wp:posOffset>
                </wp:positionV>
                <wp:extent cx="6062980" cy="634"/>
                <wp:effectExtent l="0" t="0" r="0" b="0"/>
                <wp:wrapNone/>
                <wp:docPr id="3" name="Line 11"/>
                <wp:cNvGraphicFramePr>
                  <a:graphicFrameLocks noChangeAspect="0"/>
                </wp:cNvGraphicFramePr>
                <a:graphic>
                  <a:graphicData uri="http://schemas.microsoft.com/office/word/2010/wordprocessingShape">
                    <wps:wsp>
                      <wps:cNvSpPr/>
                      <wps:spPr>
                        <a:xfrm rot="0">
                          <a:off x="0" y="0"/>
                          <a:ext cx="6062980" cy="634"/>
                        </a:xfrm>
                        <a:prstGeom prst="line"/>
                        <a:noFill/>
                        <a:ln w="9525" cmpd="sng" cap="flat">
                          <a:solidFill>
                            <a:srgbClr val="000000"/>
                          </a:solidFill>
                          <a:prstDash val="solid"/>
                          <a:round/>
                        </a:ln>
                      </wps:spPr>
                      <wps:bodyPr vert="horz" wrap="square" lIns="91440" tIns="45720" rIns="91440" bIns="45720" anchor="t" anchorCtr="0" upright="1">
                        <a:noAutofit/>
                      </wps:bodyPr>
                    </wps:wsp>
                  </a:graphicData>
                </a:graphic>
              </wp:anchor>
            </w:drawing>
          </mc:Choice>
          <mc:Fallback>
            <w:pict>
              <v:line type="#_x0000_t20" id="Line 11 4" o:spid="_x0000_s4" from="-0.05pt,712.3pt" to="477.35pt,712.35pt" filled="f" stroked="t" style="position:absolute;z-index:22;mso-position-horizontal:absolute;mso-position-vertical:absolute;mso-wrap-distance-left:8.999863pt;mso-wrap-distance-right:8.999863pt;visibility:visible;">
                <v:stroke color="#000000"/>
              </v:line>
            </w:pict>
          </mc:Fallback>
        </mc:AlternateContent>
      </w:r>
      <w:r>
        <mc:AlternateContent>
          <mc:Choice Requires="wps">
            <w:drawing>
              <wp:anchor distT="0" distB="0" distL="114298" distR="114298" simplePos="0" relativeHeight="24" behindDoc="0" locked="0" layoutInCell="1" hidden="0" allowOverlap="1">
                <wp:simplePos x="0" y="0"/>
                <wp:positionH relativeFrom="column">
                  <wp:posOffset>0</wp:posOffset>
                </wp:positionH>
                <wp:positionV relativeFrom="paragraph">
                  <wp:posOffset>2338705</wp:posOffset>
                </wp:positionV>
                <wp:extent cx="6062980" cy="1269"/>
                <wp:effectExtent l="0" t="0" r="0" b="0"/>
                <wp:wrapNone/>
                <wp:docPr id="5" name="Line 11"/>
                <wp:cNvGraphicFramePr>
                  <a:graphicFrameLocks noChangeAspect="0"/>
                </wp:cNvGraphicFramePr>
                <a:graphic>
                  <a:graphicData uri="http://schemas.microsoft.com/office/word/2010/wordprocessingShape">
                    <wps:wsp>
                      <wps:cNvSpPr/>
                      <wps:spPr>
                        <a:xfrm rot="0">
                          <a:off x="0" y="0"/>
                          <a:ext cx="6062980" cy="1269"/>
                        </a:xfrm>
                        <a:prstGeom prst="line"/>
                        <a:noFill/>
                        <a:ln w="9525" cmpd="sng" cap="flat">
                          <a:solidFill>
                            <a:srgbClr val="000000"/>
                          </a:solidFill>
                          <a:prstDash val="solid"/>
                          <a:round/>
                        </a:ln>
                      </wps:spPr>
                      <wps:bodyPr vert="horz" wrap="square" lIns="91440" tIns="45720" rIns="91440" bIns="45720" anchor="t" anchorCtr="0" upright="1">
                        <a:noAutofit/>
                      </wps:bodyPr>
                    </wps:wsp>
                  </a:graphicData>
                </a:graphic>
              </wp:anchor>
            </w:drawing>
          </mc:Choice>
          <mc:Fallback>
            <w:pict>
              <v:line type="#_x0000_t20" id="Line 11 6" o:spid="_x0000_s6" from="0.0pt,184.15pt" to="477.4pt,184.24998pt" filled="f" stroked="t" style="position:absolute;z-index:24;mso-position-horizontal:absolute;mso-position-vertical:absolute;mso-wrap-distance-left:8.999863pt;mso-wrap-distance-right:8.999863pt;visibility:visible;">
                <v:stroke color="#000000"/>
              </v:line>
            </w:pict>
          </mc:Fallback>
        </mc:AlternateContent>
      </w:r>
    </w:p>
    <w:sdt>
      <w:sdtPr>
        <w:rPr>
          <w:rFonts w:ascii="黑体" w:eastAsia="黑体" w:cs="Times New Roman" w:hAnsi="Times New Roman" w:hint="eastAsia"/>
          <w:kern w:val="0"/>
          <w:sz w:val="32"/>
          <w:szCs w:val="20"/>
          <w:lang w:val="en-US" w:eastAsia="zh-CN" w:bidi="ar-SA"/>
        </w:rPr>
        <w:id w:val="262069506"/>
        <w15:color w:val="DBDBDB"/>
        <w:docPartObj>
          <w:docPartGallery w:val="Table of Contents"/>
          <w:docPartUnique/>
        </w:docPartObj>
      </w:sdtPr>
      <w:sdtContent>
        <w:p>
          <w:pPr>
            <w:jc w:val="center"/>
            <w:rPr>
              <w:rFonts w:ascii="Times New Roman" w:eastAsia="宋体" w:cs="Times New Roman" w:hAnsi="Times New Roman"/>
              <w:kern w:val="2"/>
              <w:sz w:val="21"/>
              <w:szCs w:val="24"/>
              <w:lang w:val="en-US" w:eastAsia="zh-CN" w:bidi="ar-SA"/>
            </w:rPr>
          </w:pPr>
          <w:r>
            <w:rPr>
              <w:rFonts w:ascii="黑体" w:eastAsia="黑体" w:cs="Times New Roman" w:hAnsi="Times New Roman" w:hint="eastAsia"/>
              <w:kern w:val="0"/>
              <w:sz w:val="32"/>
              <w:szCs w:val="20"/>
              <w:lang w:val="en-US" w:eastAsia="zh-CN" w:bidi="ar-SA"/>
            </w:rPr>
            <w:t>目 次</w:t>
          </w:r>
          <w:r>
            <w:fldChar w:fldCharType="begin"/>
          </w:r>
          <w:r>
            <w:instrText xml:space="preserve">TOC \o "1-2" \h \u </w:instrText>
          </w:r>
          <w:r>
            <w:fldChar w:fldCharType="separate"/>
          </w:r>
        </w:p>
        <w:p>
          <w:pPr>
            <w:pStyle w:val="31"/>
            <w:tabs>
              <w:tab w:val="right" w:leader="dot" w:pos="9354"/>
            </w:tabs>
          </w:pPr>
          <w:r>
            <w:fldChar w:fldCharType="begin"/>
          </w:r>
          <w:r>
            <w:instrText xml:space="preserve"> HYPERLINK \l _Toc13207 </w:instrText>
          </w:r>
          <w:r>
            <w:fldChar w:fldCharType="separate"/>
          </w:r>
          <w:r>
            <w:rPr>
              <w:rFonts w:hint="eastAsia"/>
            </w:rPr>
            <w:t>前</w:t>
          </w:r>
          <w:r>
            <w:t>  </w:t>
          </w:r>
          <w:r>
            <w:rPr>
              <w:rFonts w:hint="eastAsia"/>
            </w:rPr>
            <w:t>言</w:t>
          </w:r>
          <w:r>
            <w:tab/>
          </w:r>
          <w:r>
            <w:fldChar w:fldCharType="begin"/>
          </w:r>
          <w:r>
            <w:instrText xml:space="preserve"> PAGEREF _Toc13207 \h </w:instrText>
          </w:r>
          <w:r>
            <w:fldChar w:fldCharType="separate"/>
          </w:r>
          <w:r>
            <w:t>III</w:t>
          </w:r>
          <w:r>
            <w:fldChar w:fldCharType="end"/>
          </w:r>
          <w:r>
            <w:fldChar w:fldCharType="end"/>
          </w:r>
        </w:p>
        <w:p>
          <w:pPr>
            <w:pStyle w:val="31"/>
            <w:tabs>
              <w:tab w:val="right" w:leader="dot" w:pos="9354"/>
            </w:tabs>
          </w:pPr>
          <w:r>
            <w:fldChar w:fldCharType="begin"/>
          </w:r>
          <w:r>
            <w:instrText xml:space="preserve"> HYPERLINK \l _Toc14718 </w:instrText>
          </w:r>
          <w:r>
            <w:fldChar w:fldCharType="separate"/>
          </w:r>
          <w:r>
            <w:t xml:space="preserve">1. </w:t>
          </w:r>
          <w:r>
            <w:rPr>
              <w:rFonts w:hint="eastAsia"/>
            </w:rPr>
            <w:t>范围</w:t>
          </w:r>
          <w:r>
            <w:tab/>
          </w:r>
          <w:r>
            <w:fldChar w:fldCharType="begin"/>
          </w:r>
          <w:r>
            <w:instrText xml:space="preserve"> PAGEREF _Toc14718 \h </w:instrText>
          </w:r>
          <w:r>
            <w:fldChar w:fldCharType="separate"/>
          </w:r>
          <w:r>
            <w:t>1</w:t>
          </w:r>
          <w:r>
            <w:fldChar w:fldCharType="end"/>
          </w:r>
          <w:r>
            <w:fldChar w:fldCharType="end"/>
          </w:r>
        </w:p>
        <w:p>
          <w:pPr>
            <w:pStyle w:val="31"/>
            <w:tabs>
              <w:tab w:val="right" w:leader="dot" w:pos="9354"/>
            </w:tabs>
          </w:pPr>
          <w:r>
            <w:fldChar w:fldCharType="begin"/>
          </w:r>
          <w:r>
            <w:instrText xml:space="preserve"> HYPERLINK \l _Toc24099 </w:instrText>
          </w:r>
          <w:r>
            <w:fldChar w:fldCharType="separate"/>
          </w:r>
          <w:r>
            <w:t xml:space="preserve">2. </w:t>
          </w:r>
          <w:r>
            <w:rPr>
              <w:rFonts w:hint="eastAsia"/>
            </w:rPr>
            <w:t>规范性引用文件</w:t>
          </w:r>
          <w:r>
            <w:tab/>
          </w:r>
          <w:r>
            <w:fldChar w:fldCharType="begin"/>
          </w:r>
          <w:r>
            <w:instrText xml:space="preserve"> PAGEREF _Toc24099 \h </w:instrText>
          </w:r>
          <w:r>
            <w:fldChar w:fldCharType="separate"/>
          </w:r>
          <w:r>
            <w:t>1</w:t>
          </w:r>
          <w:r>
            <w:fldChar w:fldCharType="end"/>
          </w:r>
          <w:r>
            <w:fldChar w:fldCharType="end"/>
          </w:r>
        </w:p>
        <w:p>
          <w:pPr>
            <w:pStyle w:val="31"/>
            <w:tabs>
              <w:tab w:val="right" w:leader="dot" w:pos="9354"/>
            </w:tabs>
          </w:pPr>
          <w:r>
            <w:fldChar w:fldCharType="begin"/>
          </w:r>
          <w:r>
            <w:instrText xml:space="preserve"> HYPERLINK \l _Toc5589 </w:instrText>
          </w:r>
          <w:r>
            <w:fldChar w:fldCharType="separate"/>
          </w:r>
          <w:r>
            <w:t xml:space="preserve">3. </w:t>
          </w:r>
          <w:r>
            <w:rPr>
              <w:rFonts w:hint="eastAsia"/>
            </w:rPr>
            <w:t>术语和定义</w:t>
          </w:r>
          <w:r>
            <w:tab/>
          </w:r>
          <w:r>
            <w:fldChar w:fldCharType="begin"/>
          </w:r>
          <w:r>
            <w:instrText xml:space="preserve"> PAGEREF _Toc5589 \h </w:instrText>
          </w:r>
          <w:r>
            <w:fldChar w:fldCharType="separate"/>
          </w:r>
          <w:r>
            <w:t>1</w:t>
          </w:r>
          <w:r>
            <w:fldChar w:fldCharType="end"/>
          </w:r>
          <w:r>
            <w:fldChar w:fldCharType="end"/>
          </w:r>
        </w:p>
        <w:p>
          <w:pPr>
            <w:pStyle w:val="40"/>
            <w:tabs>
              <w:tab w:val="right" w:leader="dot" w:pos="9354"/>
            </w:tabs>
          </w:pPr>
          <w:r>
            <w:fldChar w:fldCharType="begin"/>
          </w:r>
          <w:r>
            <w:instrText xml:space="preserve"> HYPERLINK \l _Toc25550 </w:instrText>
          </w:r>
          <w:r>
            <w:fldChar w:fldCharType="separate"/>
          </w:r>
          <w:r>
            <w:rPr>
              <w:rFonts w:ascii="Times New Roman" w:cs="Times New Roman" w:hAnsi="Times New Roman"/>
            </w:rPr>
            <w:t>3.1. 草原信息</w:t>
          </w:r>
          <w:r>
            <w:rPr>
              <w:rFonts w:ascii="Times New Roman" w:cs="Times New Roman" w:hAnsi="Times New Roman" w:hint="eastAsia"/>
            </w:rPr>
            <w:t xml:space="preserve"> grassland</w:t>
          </w:r>
          <w:r>
            <w:rPr>
              <w:rFonts w:ascii="Times New Roman" w:cs="Times New Roman" w:hAnsi="Times New Roman"/>
            </w:rPr>
            <w:t xml:space="preserve"> information</w:t>
          </w:r>
          <w:r>
            <w:tab/>
          </w:r>
          <w:r>
            <w:fldChar w:fldCharType="begin"/>
          </w:r>
          <w:r>
            <w:instrText xml:space="preserve"> PAGEREF _Toc25550 \h </w:instrText>
          </w:r>
          <w:r>
            <w:fldChar w:fldCharType="separate"/>
          </w:r>
          <w:r>
            <w:t>1</w:t>
          </w:r>
          <w:r>
            <w:fldChar w:fldCharType="end"/>
          </w:r>
          <w:r>
            <w:fldChar w:fldCharType="end"/>
          </w:r>
        </w:p>
        <w:p>
          <w:pPr>
            <w:pStyle w:val="40"/>
            <w:tabs>
              <w:tab w:val="right" w:leader="dot" w:pos="9354"/>
            </w:tabs>
          </w:pPr>
          <w:r>
            <w:fldChar w:fldCharType="begin"/>
          </w:r>
          <w:r>
            <w:instrText xml:space="preserve"> HYPERLINK \l _Toc10472 </w:instrText>
          </w:r>
          <w:r>
            <w:fldChar w:fldCharType="separate"/>
          </w:r>
          <w:r>
            <w:rPr>
              <w:rFonts w:ascii="Times New Roman" w:cs="Times New Roman" w:hAnsi="Times New Roman"/>
            </w:rPr>
            <w:t>3.2. 草原</w:t>
          </w:r>
          <w:r>
            <w:rPr>
              <w:rFonts w:ascii="Times New Roman" w:cs="Times New Roman" w:hAnsi="Times New Roman" w:hint="eastAsia"/>
            </w:rPr>
            <w:t xml:space="preserve">数据库 </w:t>
          </w:r>
          <w:r>
            <w:rPr>
              <w:rFonts w:ascii="Times New Roman" w:cs="Times New Roman" w:hAnsi="Times New Roman"/>
            </w:rPr>
            <w:t xml:space="preserve">grassland </w:t>
          </w:r>
          <w:r>
            <w:rPr>
              <w:rFonts w:ascii="Times New Roman" w:cs="Times New Roman" w:hAnsi="Times New Roman" w:hint="eastAsia"/>
            </w:rPr>
            <w:t>database</w:t>
          </w:r>
          <w:r>
            <w:tab/>
          </w:r>
          <w:r>
            <w:fldChar w:fldCharType="begin"/>
          </w:r>
          <w:r>
            <w:instrText xml:space="preserve"> PAGEREF _Toc10472 \h </w:instrText>
          </w:r>
          <w:r>
            <w:fldChar w:fldCharType="separate"/>
          </w:r>
          <w:r>
            <w:t>1</w:t>
          </w:r>
          <w:r>
            <w:fldChar w:fldCharType="end"/>
          </w:r>
          <w:r>
            <w:fldChar w:fldCharType="end"/>
          </w:r>
        </w:p>
        <w:p>
          <w:pPr>
            <w:pStyle w:val="40"/>
            <w:tabs>
              <w:tab w:val="right" w:leader="dot" w:pos="9354"/>
            </w:tabs>
          </w:pPr>
          <w:r>
            <w:fldChar w:fldCharType="begin"/>
          </w:r>
          <w:r>
            <w:instrText xml:space="preserve"> HYPERLINK \l _Toc25078 </w:instrText>
          </w:r>
          <w:r>
            <w:fldChar w:fldCharType="separate"/>
          </w:r>
          <w:r>
            <w:rPr>
              <w:rFonts w:ascii="Times New Roman" w:cs="Times New Roman" w:hAnsi="Times New Roman"/>
            </w:rPr>
            <w:t>3.3. 草原数据集</w:t>
          </w:r>
          <w:r>
            <w:rPr>
              <w:rFonts w:ascii="Times New Roman" w:cs="Times New Roman" w:hAnsi="Times New Roman" w:hint="eastAsia"/>
            </w:rPr>
            <w:t xml:space="preserve"> </w:t>
          </w:r>
          <w:r>
            <w:rPr>
              <w:rFonts w:ascii="Times New Roman" w:cs="Times New Roman" w:hAnsi="Times New Roman"/>
            </w:rPr>
            <w:t xml:space="preserve">grassland </w:t>
          </w:r>
          <w:r>
            <w:rPr>
              <w:rFonts w:ascii="Times New Roman" w:cs="Times New Roman" w:hAnsi="Times New Roman" w:hint="eastAsia"/>
            </w:rPr>
            <w:t>data</w:t>
          </w:r>
          <w:r>
            <w:rPr>
              <w:rFonts w:ascii="Times New Roman" w:cs="Times New Roman" w:hAnsi="Times New Roman"/>
            </w:rPr>
            <w:t>set</w:t>
          </w:r>
          <w:r>
            <w:tab/>
          </w:r>
          <w:r>
            <w:fldChar w:fldCharType="begin"/>
          </w:r>
          <w:r>
            <w:instrText xml:space="preserve"> PAGEREF _Toc25078 \h </w:instrText>
          </w:r>
          <w:r>
            <w:fldChar w:fldCharType="separate"/>
          </w:r>
          <w:r>
            <w:t>1</w:t>
          </w:r>
          <w:r>
            <w:fldChar w:fldCharType="end"/>
          </w:r>
          <w:r>
            <w:fldChar w:fldCharType="end"/>
          </w:r>
        </w:p>
        <w:p>
          <w:pPr>
            <w:pStyle w:val="40"/>
            <w:tabs>
              <w:tab w:val="right" w:leader="dot" w:pos="9354"/>
            </w:tabs>
          </w:pPr>
          <w:r>
            <w:fldChar w:fldCharType="begin"/>
          </w:r>
          <w:r>
            <w:instrText xml:space="preserve"> HYPERLINK \l _Toc7529 </w:instrText>
          </w:r>
          <w:r>
            <w:fldChar w:fldCharType="separate"/>
          </w:r>
          <w:r>
            <w:rPr>
              <w:rFonts w:ascii="Times New Roman" w:cs="Times New Roman" w:hAnsi="Times New Roman"/>
            </w:rPr>
            <w:t>3.4. 草原</w:t>
          </w:r>
          <w:r>
            <w:rPr>
              <w:rFonts w:ascii="Times New Roman" w:cs="Times New Roman" w:hAnsi="Times New Roman" w:hint="eastAsia"/>
            </w:rPr>
            <w:t>数据</w:t>
          </w:r>
          <w:r>
            <w:rPr>
              <w:rFonts w:ascii="Times New Roman" w:cs="Times New Roman" w:hAnsi="Times New Roman"/>
            </w:rPr>
            <w:t>表</w:t>
          </w:r>
          <w:r>
            <w:rPr>
              <w:rFonts w:ascii="Times New Roman" w:cs="Times New Roman" w:hAnsi="Times New Roman" w:hint="eastAsia"/>
            </w:rPr>
            <w:t xml:space="preserve"> </w:t>
          </w:r>
          <w:r>
            <w:rPr>
              <w:rFonts w:ascii="Times New Roman" w:cs="Times New Roman" w:hAnsi="Times New Roman"/>
            </w:rPr>
            <w:t xml:space="preserve">grassland </w:t>
          </w:r>
          <w:r>
            <w:rPr>
              <w:rFonts w:ascii="Times New Roman" w:cs="Times New Roman" w:hAnsi="Times New Roman" w:hint="eastAsia"/>
            </w:rPr>
            <w:t>data</w:t>
          </w:r>
          <w:r>
            <w:rPr>
              <w:rFonts w:ascii="Times New Roman" w:cs="Times New Roman" w:hAnsi="Times New Roman"/>
            </w:rPr>
            <w:t xml:space="preserve"> table</w:t>
          </w:r>
          <w:r>
            <w:tab/>
          </w:r>
          <w:r>
            <w:fldChar w:fldCharType="begin"/>
          </w:r>
          <w:r>
            <w:instrText xml:space="preserve"> PAGEREF _Toc7529 \h </w:instrText>
          </w:r>
          <w:r>
            <w:fldChar w:fldCharType="separate"/>
          </w:r>
          <w:r>
            <w:t>1</w:t>
          </w:r>
          <w:r>
            <w:fldChar w:fldCharType="end"/>
          </w:r>
          <w:r>
            <w:fldChar w:fldCharType="end"/>
          </w:r>
        </w:p>
        <w:p>
          <w:pPr>
            <w:pStyle w:val="40"/>
            <w:tabs>
              <w:tab w:val="right" w:leader="dot" w:pos="9354"/>
            </w:tabs>
          </w:pPr>
          <w:r>
            <w:fldChar w:fldCharType="begin"/>
          </w:r>
          <w:r>
            <w:instrText xml:space="preserve"> HYPERLINK \l _Toc30766 </w:instrText>
          </w:r>
          <w:r>
            <w:fldChar w:fldCharType="separate"/>
          </w:r>
          <w:r>
            <w:rPr>
              <w:rFonts w:ascii="Times New Roman" w:cs="Times New Roman" w:hAnsi="Times New Roman"/>
            </w:rPr>
            <w:t>3.5. 草原</w:t>
          </w:r>
          <w:r>
            <w:rPr>
              <w:rFonts w:ascii="Times New Roman" w:cs="Times New Roman" w:hAnsi="Times New Roman" w:hint="eastAsia"/>
            </w:rPr>
            <w:t>数据</w:t>
          </w:r>
          <w:r>
            <w:rPr>
              <w:rFonts w:ascii="Times New Roman" w:cs="Times New Roman" w:hAnsi="Times New Roman"/>
            </w:rPr>
            <w:t>字典 grassland</w:t>
          </w:r>
          <w:r>
            <w:rPr>
              <w:rFonts w:ascii="Times New Roman" w:cs="Times New Roman" w:hAnsi="Times New Roman" w:hint="eastAsia"/>
            </w:rPr>
            <w:t xml:space="preserve"> data</w:t>
          </w:r>
          <w:r>
            <w:rPr>
              <w:rFonts w:ascii="Times New Roman" w:cs="Times New Roman" w:hAnsi="Times New Roman"/>
            </w:rPr>
            <w:t xml:space="preserve"> dictionary</w:t>
          </w:r>
          <w:r>
            <w:tab/>
          </w:r>
          <w:r>
            <w:fldChar w:fldCharType="begin"/>
          </w:r>
          <w:r>
            <w:instrText xml:space="preserve"> PAGEREF _Toc30766 \h </w:instrText>
          </w:r>
          <w:r>
            <w:fldChar w:fldCharType="separate"/>
          </w:r>
          <w:r>
            <w:t>1</w:t>
          </w:r>
          <w:r>
            <w:fldChar w:fldCharType="end"/>
          </w:r>
          <w:r>
            <w:fldChar w:fldCharType="end"/>
          </w:r>
        </w:p>
        <w:p>
          <w:pPr>
            <w:pStyle w:val="40"/>
            <w:tabs>
              <w:tab w:val="right" w:leader="dot" w:pos="9354"/>
            </w:tabs>
          </w:pPr>
          <w:r>
            <w:fldChar w:fldCharType="begin"/>
          </w:r>
          <w:r>
            <w:instrText xml:space="preserve"> HYPERLINK \l _Toc15797 </w:instrText>
          </w:r>
          <w:r>
            <w:fldChar w:fldCharType="separate"/>
          </w:r>
          <w:r>
            <w:rPr>
              <w:rFonts w:ascii="Times New Roman" w:cs="Times New Roman" w:hAnsi="Times New Roman"/>
            </w:rPr>
            <w:t>3.6. 草原</w:t>
          </w:r>
          <w:r>
            <w:rPr>
              <w:rFonts w:ascii="Times New Roman" w:cs="Times New Roman" w:hAnsi="Times New Roman" w:hint="eastAsia"/>
            </w:rPr>
            <w:t>数据</w:t>
          </w:r>
          <w:r>
            <w:rPr>
              <w:rFonts w:ascii="Times New Roman" w:cs="Times New Roman" w:hAnsi="Times New Roman"/>
            </w:rPr>
            <w:t>源</w:t>
          </w:r>
          <w:r>
            <w:rPr>
              <w:rFonts w:ascii="Times New Roman" w:cs="Times New Roman" w:hAnsi="Times New Roman" w:hint="eastAsia"/>
            </w:rPr>
            <w:t xml:space="preserve"> data</w:t>
          </w:r>
          <w:r>
            <w:rPr>
              <w:rFonts w:ascii="Times New Roman" w:cs="Times New Roman" w:hAnsi="Times New Roman"/>
            </w:rPr>
            <w:t xml:space="preserve"> source</w:t>
          </w:r>
          <w:r>
            <w:tab/>
          </w:r>
          <w:r>
            <w:fldChar w:fldCharType="begin"/>
          </w:r>
          <w:r>
            <w:instrText xml:space="preserve"> PAGEREF _Toc15797 \h </w:instrText>
          </w:r>
          <w:r>
            <w:fldChar w:fldCharType="separate"/>
          </w:r>
          <w:r>
            <w:t>1</w:t>
          </w:r>
          <w:r>
            <w:fldChar w:fldCharType="end"/>
          </w:r>
          <w:r>
            <w:fldChar w:fldCharType="end"/>
          </w:r>
        </w:p>
        <w:p>
          <w:pPr>
            <w:pStyle w:val="31"/>
            <w:tabs>
              <w:tab w:val="right" w:leader="dot" w:pos="9354"/>
            </w:tabs>
          </w:pPr>
          <w:r>
            <w:fldChar w:fldCharType="begin"/>
          </w:r>
          <w:r>
            <w:instrText xml:space="preserve"> HYPERLINK \l _Toc13322 </w:instrText>
          </w:r>
          <w:r>
            <w:fldChar w:fldCharType="separate"/>
          </w:r>
          <w:r>
            <w:t xml:space="preserve">4. </w:t>
          </w:r>
          <w:r>
            <w:rPr>
              <w:rFonts w:hint="eastAsia"/>
            </w:rPr>
            <w:t>数据库建设要求</w:t>
          </w:r>
          <w:r>
            <w:tab/>
          </w:r>
          <w:r>
            <w:fldChar w:fldCharType="begin"/>
          </w:r>
          <w:r>
            <w:instrText xml:space="preserve"> PAGEREF _Toc13322 \h </w:instrText>
          </w:r>
          <w:r>
            <w:fldChar w:fldCharType="separate"/>
          </w:r>
          <w:r>
            <w:t>1</w:t>
          </w:r>
          <w:r>
            <w:fldChar w:fldCharType="end"/>
          </w:r>
          <w:r>
            <w:fldChar w:fldCharType="end"/>
          </w:r>
        </w:p>
        <w:p>
          <w:pPr>
            <w:pStyle w:val="40"/>
            <w:tabs>
              <w:tab w:val="right" w:leader="dot" w:pos="9354"/>
            </w:tabs>
          </w:pPr>
          <w:r>
            <w:fldChar w:fldCharType="begin"/>
          </w:r>
          <w:r>
            <w:instrText xml:space="preserve"> HYPERLINK \l _Toc25341 </w:instrText>
          </w:r>
          <w:r>
            <w:fldChar w:fldCharType="separate"/>
          </w:r>
          <w:r>
            <w:rPr>
              <w:rFonts w:ascii="Times New Roman" w:cs="Times New Roman" w:hAnsi="Times New Roman"/>
            </w:rPr>
            <w:t>4.1. 数学基础</w:t>
          </w:r>
          <w:r>
            <w:tab/>
          </w:r>
          <w:r>
            <w:fldChar w:fldCharType="begin"/>
          </w:r>
          <w:r>
            <w:instrText xml:space="preserve"> PAGEREF _Toc25341 \h </w:instrText>
          </w:r>
          <w:r>
            <w:fldChar w:fldCharType="separate"/>
          </w:r>
          <w:r>
            <w:t>1</w:t>
          </w:r>
          <w:r>
            <w:fldChar w:fldCharType="end"/>
          </w:r>
          <w:r>
            <w:fldChar w:fldCharType="end"/>
          </w:r>
        </w:p>
        <w:p>
          <w:pPr>
            <w:pStyle w:val="40"/>
            <w:tabs>
              <w:tab w:val="right" w:leader="dot" w:pos="9354"/>
            </w:tabs>
          </w:pPr>
          <w:r>
            <w:fldChar w:fldCharType="begin"/>
          </w:r>
          <w:r>
            <w:instrText xml:space="preserve"> HYPERLINK \l _Toc11325 </w:instrText>
          </w:r>
          <w:r>
            <w:fldChar w:fldCharType="separate"/>
          </w:r>
          <w:r>
            <w:rPr>
              <w:rFonts w:ascii="Times New Roman" w:cs="Times New Roman" w:hAnsi="Times New Roman"/>
            </w:rPr>
            <w:t>4.2. 草原数据库分类与组织</w:t>
          </w:r>
          <w:r>
            <w:tab/>
          </w:r>
          <w:r>
            <w:fldChar w:fldCharType="begin"/>
          </w:r>
          <w:r>
            <w:instrText xml:space="preserve"> PAGEREF _Toc11325 \h </w:instrText>
          </w:r>
          <w:r>
            <w:fldChar w:fldCharType="separate"/>
          </w:r>
          <w:r>
            <w:t>2</w:t>
          </w:r>
          <w:r>
            <w:fldChar w:fldCharType="end"/>
          </w:r>
          <w:r>
            <w:fldChar w:fldCharType="end"/>
          </w:r>
        </w:p>
        <w:p>
          <w:pPr>
            <w:pStyle w:val="40"/>
            <w:tabs>
              <w:tab w:val="right" w:leader="dot" w:pos="9354"/>
            </w:tabs>
          </w:pPr>
          <w:r>
            <w:fldChar w:fldCharType="begin"/>
          </w:r>
          <w:r>
            <w:instrText xml:space="preserve"> HYPERLINK \l _Toc27234 </w:instrText>
          </w:r>
          <w:r>
            <w:fldChar w:fldCharType="separate"/>
          </w:r>
          <w:r>
            <w:rPr>
              <w:rFonts w:ascii="Times New Roman" w:cs="Times New Roman" w:hAnsi="Times New Roman"/>
            </w:rPr>
            <w:t>4.3. 数据采集要求</w:t>
          </w:r>
          <w:r>
            <w:tab/>
          </w:r>
          <w:r>
            <w:fldChar w:fldCharType="begin"/>
          </w:r>
          <w:r>
            <w:instrText xml:space="preserve"> PAGEREF _Toc27234 \h </w:instrText>
          </w:r>
          <w:r>
            <w:fldChar w:fldCharType="separate"/>
          </w:r>
          <w:r>
            <w:t>2</w:t>
          </w:r>
          <w:r>
            <w:fldChar w:fldCharType="end"/>
          </w:r>
          <w:r>
            <w:fldChar w:fldCharType="end"/>
          </w:r>
        </w:p>
        <w:p>
          <w:pPr>
            <w:pStyle w:val="40"/>
            <w:tabs>
              <w:tab w:val="right" w:leader="dot" w:pos="9354"/>
            </w:tabs>
          </w:pPr>
          <w:r>
            <w:fldChar w:fldCharType="begin"/>
          </w:r>
          <w:r>
            <w:instrText xml:space="preserve"> HYPERLINK \l _Toc19894 </w:instrText>
          </w:r>
          <w:r>
            <w:fldChar w:fldCharType="separate"/>
          </w:r>
          <w:r>
            <w:rPr>
              <w:rFonts w:ascii="Times New Roman" w:cs="Times New Roman" w:hAnsi="Times New Roman"/>
            </w:rPr>
            <w:t>4.4. 面积计算要求</w:t>
          </w:r>
          <w:r>
            <w:tab/>
          </w:r>
          <w:r>
            <w:fldChar w:fldCharType="begin"/>
          </w:r>
          <w:r>
            <w:instrText xml:space="preserve"> PAGEREF _Toc19894 \h </w:instrText>
          </w:r>
          <w:r>
            <w:fldChar w:fldCharType="separate"/>
          </w:r>
          <w:r>
            <w:t>3</w:t>
          </w:r>
          <w:r>
            <w:fldChar w:fldCharType="end"/>
          </w:r>
          <w:r>
            <w:fldChar w:fldCharType="end"/>
          </w:r>
        </w:p>
        <w:p>
          <w:pPr>
            <w:pStyle w:val="40"/>
            <w:tabs>
              <w:tab w:val="right" w:leader="dot" w:pos="9354"/>
            </w:tabs>
          </w:pPr>
          <w:r>
            <w:fldChar w:fldCharType="begin"/>
          </w:r>
          <w:r>
            <w:instrText xml:space="preserve"> HYPERLINK \l _Toc18464 </w:instrText>
          </w:r>
          <w:r>
            <w:fldChar w:fldCharType="separate"/>
          </w:r>
          <w:r>
            <w:rPr>
              <w:rFonts w:ascii="Times New Roman" w:cs="Times New Roman" w:hAnsi="Times New Roman"/>
            </w:rPr>
            <w:t>4.5. 完整性要求</w:t>
          </w:r>
          <w:r>
            <w:tab/>
          </w:r>
          <w:r>
            <w:fldChar w:fldCharType="begin"/>
          </w:r>
          <w:r>
            <w:instrText xml:space="preserve"> PAGEREF _Toc18464 \h </w:instrText>
          </w:r>
          <w:r>
            <w:fldChar w:fldCharType="separate"/>
          </w:r>
          <w:r>
            <w:t>3</w:t>
          </w:r>
          <w:r>
            <w:fldChar w:fldCharType="end"/>
          </w:r>
          <w:r>
            <w:fldChar w:fldCharType="end"/>
          </w:r>
        </w:p>
        <w:p>
          <w:pPr>
            <w:pStyle w:val="40"/>
            <w:tabs>
              <w:tab w:val="right" w:leader="dot" w:pos="9354"/>
            </w:tabs>
          </w:pPr>
          <w:r>
            <w:fldChar w:fldCharType="begin"/>
          </w:r>
          <w:r>
            <w:instrText xml:space="preserve"> HYPERLINK \l _Toc12962 </w:instrText>
          </w:r>
          <w:r>
            <w:fldChar w:fldCharType="separate"/>
          </w:r>
          <w:r>
            <w:rPr>
              <w:rFonts w:ascii="Times New Roman" w:cs="Times New Roman" w:hAnsi="Times New Roman"/>
            </w:rPr>
            <w:t>4.6. 规范性要求</w:t>
          </w:r>
          <w:r>
            <w:tab/>
          </w:r>
          <w:r>
            <w:fldChar w:fldCharType="begin"/>
          </w:r>
          <w:r>
            <w:instrText xml:space="preserve"> PAGEREF _Toc12962 \h </w:instrText>
          </w:r>
          <w:r>
            <w:fldChar w:fldCharType="separate"/>
          </w:r>
          <w:r>
            <w:t>3</w:t>
          </w:r>
          <w:r>
            <w:fldChar w:fldCharType="end"/>
          </w:r>
          <w:r>
            <w:fldChar w:fldCharType="end"/>
          </w:r>
        </w:p>
        <w:p>
          <w:pPr>
            <w:pStyle w:val="40"/>
            <w:tabs>
              <w:tab w:val="right" w:leader="dot" w:pos="9354"/>
            </w:tabs>
          </w:pPr>
          <w:r>
            <w:fldChar w:fldCharType="begin"/>
          </w:r>
          <w:r>
            <w:instrText xml:space="preserve"> HYPERLINK \l _Toc20746 </w:instrText>
          </w:r>
          <w:r>
            <w:fldChar w:fldCharType="separate"/>
          </w:r>
          <w:r>
            <w:rPr>
              <w:rFonts w:ascii="Times New Roman" w:cs="Times New Roman" w:hAnsi="Times New Roman"/>
            </w:rPr>
            <w:t>4.7. 逻辑一致性要求</w:t>
          </w:r>
          <w:r>
            <w:tab/>
          </w:r>
          <w:r>
            <w:fldChar w:fldCharType="begin"/>
          </w:r>
          <w:r>
            <w:instrText xml:space="preserve"> PAGEREF _Toc20746 \h </w:instrText>
          </w:r>
          <w:r>
            <w:fldChar w:fldCharType="separate"/>
          </w:r>
          <w:r>
            <w:t>3</w:t>
          </w:r>
          <w:r>
            <w:fldChar w:fldCharType="end"/>
          </w:r>
          <w:r>
            <w:fldChar w:fldCharType="end"/>
          </w:r>
        </w:p>
        <w:p>
          <w:pPr>
            <w:pStyle w:val="40"/>
            <w:tabs>
              <w:tab w:val="right" w:leader="dot" w:pos="9354"/>
            </w:tabs>
          </w:pPr>
          <w:r>
            <w:fldChar w:fldCharType="begin"/>
          </w:r>
          <w:r>
            <w:instrText xml:space="preserve"> HYPERLINK \l _Toc23162 </w:instrText>
          </w:r>
          <w:r>
            <w:fldChar w:fldCharType="separate"/>
          </w:r>
          <w:r>
            <w:rPr>
              <w:rFonts w:ascii="Times New Roman" w:cs="Times New Roman" w:hAnsi="Times New Roman"/>
            </w:rPr>
            <w:t>4.8. 数据库要求</w:t>
          </w:r>
          <w:r>
            <w:tab/>
          </w:r>
          <w:r>
            <w:fldChar w:fldCharType="begin"/>
          </w:r>
          <w:r>
            <w:instrText xml:space="preserve"> PAGEREF _Toc23162 \h </w:instrText>
          </w:r>
          <w:r>
            <w:fldChar w:fldCharType="separate"/>
          </w:r>
          <w:r>
            <w:t>4</w:t>
          </w:r>
          <w:r>
            <w:fldChar w:fldCharType="end"/>
          </w:r>
          <w:r>
            <w:fldChar w:fldCharType="end"/>
          </w:r>
        </w:p>
        <w:p>
          <w:pPr>
            <w:pStyle w:val="40"/>
            <w:tabs>
              <w:tab w:val="right" w:leader="dot" w:pos="9354"/>
            </w:tabs>
          </w:pPr>
          <w:r>
            <w:fldChar w:fldCharType="begin"/>
          </w:r>
          <w:r>
            <w:instrText xml:space="preserve"> HYPERLINK \l _Toc21725 </w:instrText>
          </w:r>
          <w:r>
            <w:fldChar w:fldCharType="separate"/>
          </w:r>
          <w:r>
            <w:rPr>
              <w:rFonts w:ascii="Times New Roman" w:cs="Times New Roman" w:hAnsi="Times New Roman"/>
            </w:rPr>
            <w:t>4.9. 数据交换格式</w:t>
          </w:r>
          <w:r>
            <w:tab/>
          </w:r>
          <w:r>
            <w:fldChar w:fldCharType="begin"/>
          </w:r>
          <w:r>
            <w:instrText xml:space="preserve"> PAGEREF _Toc21725 \h </w:instrText>
          </w:r>
          <w:r>
            <w:fldChar w:fldCharType="separate"/>
          </w:r>
          <w:r>
            <w:t>6</w:t>
          </w:r>
          <w:r>
            <w:fldChar w:fldCharType="end"/>
          </w:r>
          <w:r>
            <w:fldChar w:fldCharType="end"/>
          </w:r>
        </w:p>
        <w:p>
          <w:pPr>
            <w:pStyle w:val="31"/>
            <w:tabs>
              <w:tab w:val="right" w:leader="dot" w:pos="9354"/>
            </w:tabs>
          </w:pPr>
          <w:r>
            <w:fldChar w:fldCharType="begin"/>
          </w:r>
          <w:r>
            <w:instrText xml:space="preserve"> HYPERLINK \l _Toc5001 </w:instrText>
          </w:r>
          <w:r>
            <w:fldChar w:fldCharType="separate"/>
          </w:r>
          <w:r>
            <w:t xml:space="preserve">5. </w:t>
          </w:r>
          <w:r>
            <w:rPr>
              <w:rFonts w:hint="eastAsia"/>
            </w:rPr>
            <w:t>数据库建设步骤</w:t>
          </w:r>
          <w:r>
            <w:tab/>
          </w:r>
          <w:r>
            <w:fldChar w:fldCharType="begin"/>
          </w:r>
          <w:r>
            <w:instrText xml:space="preserve"> PAGEREF _Toc5001 \h </w:instrText>
          </w:r>
          <w:r>
            <w:fldChar w:fldCharType="separate"/>
          </w:r>
          <w:r>
            <w:t>6</w:t>
          </w:r>
          <w:r>
            <w:fldChar w:fldCharType="end"/>
          </w:r>
          <w:r>
            <w:fldChar w:fldCharType="end"/>
          </w:r>
        </w:p>
        <w:p>
          <w:pPr>
            <w:pStyle w:val="31"/>
            <w:tabs>
              <w:tab w:val="right" w:leader="dot" w:pos="9354"/>
            </w:tabs>
          </w:pPr>
          <w:r>
            <w:fldChar w:fldCharType="begin"/>
          </w:r>
          <w:r>
            <w:instrText xml:space="preserve"> HYPERLINK \l _Toc14391 </w:instrText>
          </w:r>
          <w:r>
            <w:fldChar w:fldCharType="separate"/>
          </w:r>
          <w:r>
            <w:t xml:space="preserve">6. </w:t>
          </w:r>
          <w:r>
            <w:rPr>
              <w:rFonts w:hint="eastAsia"/>
            </w:rPr>
            <w:t>准备工作</w:t>
          </w:r>
          <w:r>
            <w:tab/>
          </w:r>
          <w:r>
            <w:fldChar w:fldCharType="begin"/>
          </w:r>
          <w:r>
            <w:instrText xml:space="preserve"> PAGEREF _Toc14391 \h </w:instrText>
          </w:r>
          <w:r>
            <w:fldChar w:fldCharType="separate"/>
          </w:r>
          <w:r>
            <w:t>6</w:t>
          </w:r>
          <w:r>
            <w:fldChar w:fldCharType="end"/>
          </w:r>
          <w:r>
            <w:fldChar w:fldCharType="end"/>
          </w:r>
        </w:p>
        <w:p>
          <w:pPr>
            <w:pStyle w:val="40"/>
            <w:tabs>
              <w:tab w:val="right" w:leader="dot" w:pos="9354"/>
            </w:tabs>
          </w:pPr>
          <w:r>
            <w:fldChar w:fldCharType="begin"/>
          </w:r>
          <w:r>
            <w:instrText xml:space="preserve"> HYPERLINK \l _Toc10633 </w:instrText>
          </w:r>
          <w:r>
            <w:fldChar w:fldCharType="separate"/>
          </w:r>
          <w:r>
            <w:rPr>
              <w:rFonts w:ascii="Times New Roman" w:cs="Times New Roman" w:hAnsi="Times New Roman"/>
            </w:rPr>
            <w:t>6.1. 方案制定</w:t>
          </w:r>
          <w:r>
            <w:tab/>
          </w:r>
          <w:r>
            <w:fldChar w:fldCharType="begin"/>
          </w:r>
          <w:r>
            <w:instrText xml:space="preserve"> PAGEREF _Toc10633 \h </w:instrText>
          </w:r>
          <w:r>
            <w:fldChar w:fldCharType="separate"/>
          </w:r>
          <w:r>
            <w:t>6</w:t>
          </w:r>
          <w:r>
            <w:fldChar w:fldCharType="end"/>
          </w:r>
          <w:r>
            <w:fldChar w:fldCharType="end"/>
          </w:r>
        </w:p>
        <w:p>
          <w:pPr>
            <w:pStyle w:val="40"/>
            <w:tabs>
              <w:tab w:val="right" w:leader="dot" w:pos="9354"/>
            </w:tabs>
          </w:pPr>
          <w:r>
            <w:fldChar w:fldCharType="begin"/>
          </w:r>
          <w:r>
            <w:instrText xml:space="preserve"> HYPERLINK \l _Toc29491 </w:instrText>
          </w:r>
          <w:r>
            <w:fldChar w:fldCharType="separate"/>
          </w:r>
          <w:r>
            <w:rPr>
              <w:rFonts w:ascii="Times New Roman" w:cs="Times New Roman" w:hAnsi="Times New Roman"/>
            </w:rPr>
            <w:t xml:space="preserve">6.2. </w:t>
          </w:r>
          <w:r>
            <w:rPr>
              <w:rFonts w:ascii="Times New Roman" w:cs="Times New Roman" w:hAnsi="Times New Roman" w:hint="eastAsia"/>
            </w:rPr>
            <w:t>人员准备</w:t>
          </w:r>
          <w:r>
            <w:tab/>
          </w:r>
          <w:r>
            <w:fldChar w:fldCharType="begin"/>
          </w:r>
          <w:r>
            <w:instrText xml:space="preserve"> PAGEREF _Toc29491 \h </w:instrText>
          </w:r>
          <w:r>
            <w:fldChar w:fldCharType="separate"/>
          </w:r>
          <w:r>
            <w:t>6</w:t>
          </w:r>
          <w:r>
            <w:fldChar w:fldCharType="end"/>
          </w:r>
          <w:r>
            <w:fldChar w:fldCharType="end"/>
          </w:r>
        </w:p>
        <w:p>
          <w:pPr>
            <w:pStyle w:val="40"/>
            <w:tabs>
              <w:tab w:val="right" w:leader="dot" w:pos="9354"/>
            </w:tabs>
          </w:pPr>
          <w:r>
            <w:fldChar w:fldCharType="begin"/>
          </w:r>
          <w:r>
            <w:instrText xml:space="preserve"> HYPERLINK \l _Toc19017 </w:instrText>
          </w:r>
          <w:r>
            <w:fldChar w:fldCharType="separate"/>
          </w:r>
          <w:r>
            <w:rPr>
              <w:rFonts w:ascii="Times New Roman" w:cs="Times New Roman" w:hAnsi="Times New Roman"/>
            </w:rPr>
            <w:t xml:space="preserve">6.3. </w:t>
          </w:r>
          <w:r>
            <w:rPr>
              <w:rFonts w:ascii="Times New Roman" w:cs="Times New Roman" w:hAnsi="Times New Roman" w:hint="eastAsia"/>
            </w:rPr>
            <w:t>软硬件准备</w:t>
          </w:r>
          <w:r>
            <w:tab/>
          </w:r>
          <w:r>
            <w:fldChar w:fldCharType="begin"/>
          </w:r>
          <w:r>
            <w:instrText xml:space="preserve"> PAGEREF _Toc19017 \h </w:instrText>
          </w:r>
          <w:r>
            <w:fldChar w:fldCharType="separate"/>
          </w:r>
          <w:r>
            <w:t>6</w:t>
          </w:r>
          <w:r>
            <w:fldChar w:fldCharType="end"/>
          </w:r>
          <w:r>
            <w:fldChar w:fldCharType="end"/>
          </w:r>
        </w:p>
        <w:p>
          <w:pPr>
            <w:pStyle w:val="31"/>
            <w:tabs>
              <w:tab w:val="right" w:leader="dot" w:pos="9354"/>
            </w:tabs>
          </w:pPr>
          <w:r>
            <w:fldChar w:fldCharType="begin"/>
          </w:r>
          <w:r>
            <w:instrText xml:space="preserve"> HYPERLINK \l _Toc16888 </w:instrText>
          </w:r>
          <w:r>
            <w:fldChar w:fldCharType="separate"/>
          </w:r>
          <w:r>
            <w:t xml:space="preserve">7. </w:t>
          </w:r>
          <w:r>
            <w:rPr>
              <w:rFonts w:hint="eastAsia"/>
            </w:rPr>
            <w:t>资料收集</w:t>
          </w:r>
          <w:r>
            <w:tab/>
          </w:r>
          <w:r>
            <w:fldChar w:fldCharType="begin"/>
          </w:r>
          <w:r>
            <w:instrText xml:space="preserve"> PAGEREF _Toc16888 \h </w:instrText>
          </w:r>
          <w:r>
            <w:fldChar w:fldCharType="separate"/>
          </w:r>
          <w:r>
            <w:t>7</w:t>
          </w:r>
          <w:r>
            <w:fldChar w:fldCharType="end"/>
          </w:r>
          <w:r>
            <w:fldChar w:fldCharType="end"/>
          </w:r>
        </w:p>
        <w:p>
          <w:pPr>
            <w:pStyle w:val="40"/>
            <w:tabs>
              <w:tab w:val="right" w:leader="dot" w:pos="9354"/>
            </w:tabs>
          </w:pPr>
          <w:r>
            <w:fldChar w:fldCharType="begin"/>
          </w:r>
          <w:r>
            <w:instrText xml:space="preserve"> HYPERLINK \l _Toc22660 </w:instrText>
          </w:r>
          <w:r>
            <w:fldChar w:fldCharType="separate"/>
          </w:r>
          <w:r>
            <w:rPr>
              <w:rFonts w:ascii="Times New Roman" w:cs="Times New Roman" w:hAnsi="Times New Roman"/>
            </w:rPr>
            <w:t>7.1. 影像数据</w:t>
          </w:r>
          <w:r>
            <w:tab/>
          </w:r>
          <w:r>
            <w:fldChar w:fldCharType="begin"/>
          </w:r>
          <w:r>
            <w:instrText xml:space="preserve"> PAGEREF _Toc22660 \h </w:instrText>
          </w:r>
          <w:r>
            <w:fldChar w:fldCharType="separate"/>
          </w:r>
          <w:r>
            <w:t>7</w:t>
          </w:r>
          <w:r>
            <w:fldChar w:fldCharType="end"/>
          </w:r>
          <w:r>
            <w:fldChar w:fldCharType="end"/>
          </w:r>
        </w:p>
        <w:p>
          <w:pPr>
            <w:pStyle w:val="40"/>
            <w:tabs>
              <w:tab w:val="right" w:leader="dot" w:pos="9354"/>
            </w:tabs>
          </w:pPr>
          <w:r>
            <w:fldChar w:fldCharType="begin"/>
          </w:r>
          <w:r>
            <w:instrText xml:space="preserve"> HYPERLINK \l _Toc32453 </w:instrText>
          </w:r>
          <w:r>
            <w:fldChar w:fldCharType="separate"/>
          </w:r>
          <w:r>
            <w:rPr>
              <w:rFonts w:ascii="Times New Roman" w:cs="Times New Roman" w:hAnsi="Times New Roman"/>
            </w:rPr>
            <w:t>7.2. 其他资料</w:t>
          </w:r>
          <w:r>
            <w:tab/>
          </w:r>
          <w:r>
            <w:fldChar w:fldCharType="begin"/>
          </w:r>
          <w:r>
            <w:instrText xml:space="preserve"> PAGEREF _Toc32453 \h </w:instrText>
          </w:r>
          <w:r>
            <w:fldChar w:fldCharType="separate"/>
          </w:r>
          <w:r>
            <w:t>7</w:t>
          </w:r>
          <w:r>
            <w:fldChar w:fldCharType="end"/>
          </w:r>
          <w:r>
            <w:fldChar w:fldCharType="end"/>
          </w:r>
        </w:p>
        <w:p>
          <w:pPr>
            <w:pStyle w:val="31"/>
            <w:tabs>
              <w:tab w:val="right" w:leader="dot" w:pos="9354"/>
            </w:tabs>
          </w:pPr>
          <w:r>
            <w:fldChar w:fldCharType="begin"/>
          </w:r>
          <w:r>
            <w:instrText xml:space="preserve"> HYPERLINK \l _Toc26180 </w:instrText>
          </w:r>
          <w:r>
            <w:fldChar w:fldCharType="separate"/>
          </w:r>
          <w:r>
            <w:t xml:space="preserve">8. </w:t>
          </w:r>
          <w:r>
            <w:rPr>
              <w:rFonts w:hint="eastAsia"/>
            </w:rPr>
            <w:t>数据库建设</w:t>
          </w:r>
          <w:r>
            <w:tab/>
          </w:r>
          <w:r>
            <w:fldChar w:fldCharType="begin"/>
          </w:r>
          <w:r>
            <w:instrText xml:space="preserve"> PAGEREF _Toc26180 \h </w:instrText>
          </w:r>
          <w:r>
            <w:fldChar w:fldCharType="separate"/>
          </w:r>
          <w:r>
            <w:t>7</w:t>
          </w:r>
          <w:r>
            <w:fldChar w:fldCharType="end"/>
          </w:r>
          <w:r>
            <w:fldChar w:fldCharType="end"/>
          </w:r>
        </w:p>
        <w:p>
          <w:pPr>
            <w:pStyle w:val="40"/>
            <w:tabs>
              <w:tab w:val="right" w:leader="dot" w:pos="9354"/>
            </w:tabs>
          </w:pPr>
          <w:r>
            <w:fldChar w:fldCharType="begin"/>
          </w:r>
          <w:r>
            <w:instrText xml:space="preserve"> HYPERLINK \l _Toc6452 </w:instrText>
          </w:r>
          <w:r>
            <w:fldChar w:fldCharType="separate"/>
          </w:r>
          <w:r>
            <w:rPr>
              <w:rFonts w:ascii="Times New Roman" w:cs="Times New Roman" w:hAnsi="Times New Roman"/>
            </w:rPr>
            <w:t>8.1. 数据库建设流程</w:t>
          </w:r>
          <w:r>
            <w:tab/>
          </w:r>
          <w:r>
            <w:fldChar w:fldCharType="begin"/>
          </w:r>
          <w:r>
            <w:instrText xml:space="preserve"> PAGEREF _Toc6452 \h </w:instrText>
          </w:r>
          <w:r>
            <w:fldChar w:fldCharType="separate"/>
          </w:r>
          <w:r>
            <w:t>7</w:t>
          </w:r>
          <w:r>
            <w:fldChar w:fldCharType="end"/>
          </w:r>
          <w:r>
            <w:fldChar w:fldCharType="end"/>
          </w:r>
        </w:p>
        <w:p>
          <w:pPr>
            <w:pStyle w:val="40"/>
            <w:tabs>
              <w:tab w:val="right" w:leader="dot" w:pos="9354"/>
            </w:tabs>
          </w:pPr>
          <w:r>
            <w:fldChar w:fldCharType="begin"/>
          </w:r>
          <w:r>
            <w:instrText xml:space="preserve"> HYPERLINK \l _Toc7049 </w:instrText>
          </w:r>
          <w:r>
            <w:fldChar w:fldCharType="separate"/>
          </w:r>
          <w:r>
            <w:rPr>
              <w:rFonts w:ascii="Times New Roman" w:cs="Times New Roman" w:hAnsi="Times New Roman"/>
            </w:rPr>
            <w:t>8.2. 库体创建</w:t>
          </w:r>
          <w:r>
            <w:tab/>
          </w:r>
          <w:r>
            <w:fldChar w:fldCharType="begin"/>
          </w:r>
          <w:r>
            <w:instrText xml:space="preserve"> PAGEREF _Toc7049 \h </w:instrText>
          </w:r>
          <w:r>
            <w:fldChar w:fldCharType="separate"/>
          </w:r>
          <w:r>
            <w:t>7</w:t>
          </w:r>
          <w:r>
            <w:fldChar w:fldCharType="end"/>
          </w:r>
          <w:r>
            <w:fldChar w:fldCharType="end"/>
          </w:r>
        </w:p>
        <w:p>
          <w:pPr>
            <w:pStyle w:val="40"/>
            <w:tabs>
              <w:tab w:val="right" w:leader="dot" w:pos="9354"/>
            </w:tabs>
          </w:pPr>
          <w:r>
            <w:fldChar w:fldCharType="begin"/>
          </w:r>
          <w:r>
            <w:instrText xml:space="preserve"> HYPERLINK \l _Toc31953 </w:instrText>
          </w:r>
          <w:r>
            <w:fldChar w:fldCharType="separate"/>
          </w:r>
          <w:r>
            <w:rPr>
              <w:rFonts w:ascii="Times New Roman" w:cs="Times New Roman" w:hAnsi="Times New Roman"/>
            </w:rPr>
            <w:t>8.3. 入库前检查</w:t>
          </w:r>
          <w:r>
            <w:tab/>
          </w:r>
          <w:r>
            <w:fldChar w:fldCharType="begin"/>
          </w:r>
          <w:r>
            <w:instrText xml:space="preserve"> PAGEREF _Toc31953 \h </w:instrText>
          </w:r>
          <w:r>
            <w:fldChar w:fldCharType="separate"/>
          </w:r>
          <w:r>
            <w:t>7</w:t>
          </w:r>
          <w:r>
            <w:fldChar w:fldCharType="end"/>
          </w:r>
          <w:r>
            <w:fldChar w:fldCharType="end"/>
          </w:r>
        </w:p>
        <w:p>
          <w:pPr>
            <w:pStyle w:val="40"/>
            <w:tabs>
              <w:tab w:val="right" w:leader="dot" w:pos="9354"/>
            </w:tabs>
          </w:pPr>
          <w:r>
            <w:fldChar w:fldCharType="begin"/>
          </w:r>
          <w:r>
            <w:instrText xml:space="preserve"> HYPERLINK \l _Toc13071 </w:instrText>
          </w:r>
          <w:r>
            <w:fldChar w:fldCharType="separate"/>
          </w:r>
          <w:r>
            <w:rPr>
              <w:rFonts w:ascii="Times New Roman" w:cs="Times New Roman" w:hAnsi="Times New Roman"/>
            </w:rPr>
            <w:t>8.4. 数据处理</w:t>
          </w:r>
          <w:r>
            <w:tab/>
          </w:r>
          <w:r>
            <w:fldChar w:fldCharType="begin"/>
          </w:r>
          <w:r>
            <w:instrText xml:space="preserve"> PAGEREF _Toc13071 \h </w:instrText>
          </w:r>
          <w:r>
            <w:fldChar w:fldCharType="separate"/>
          </w:r>
          <w:r>
            <w:t>7</w:t>
          </w:r>
          <w:r>
            <w:fldChar w:fldCharType="end"/>
          </w:r>
          <w:r>
            <w:fldChar w:fldCharType="end"/>
          </w:r>
        </w:p>
        <w:p>
          <w:pPr>
            <w:pStyle w:val="40"/>
            <w:tabs>
              <w:tab w:val="right" w:leader="dot" w:pos="9354"/>
            </w:tabs>
          </w:pPr>
          <w:r>
            <w:fldChar w:fldCharType="begin"/>
          </w:r>
          <w:r>
            <w:instrText xml:space="preserve"> HYPERLINK \l _Toc2365 </w:instrText>
          </w:r>
          <w:r>
            <w:fldChar w:fldCharType="separate"/>
          </w:r>
          <w:r>
            <w:rPr>
              <w:rFonts w:ascii="Times New Roman" w:cs="Times New Roman" w:hAnsi="Times New Roman"/>
            </w:rPr>
            <w:t>8.5. 数据检查</w:t>
          </w:r>
          <w:r>
            <w:tab/>
          </w:r>
          <w:r>
            <w:fldChar w:fldCharType="begin"/>
          </w:r>
          <w:r>
            <w:instrText xml:space="preserve"> PAGEREF _Toc2365 \h </w:instrText>
          </w:r>
          <w:r>
            <w:fldChar w:fldCharType="separate"/>
          </w:r>
          <w:r>
            <w:t>7</w:t>
          </w:r>
          <w:r>
            <w:fldChar w:fldCharType="end"/>
          </w:r>
          <w:r>
            <w:fldChar w:fldCharType="end"/>
          </w:r>
        </w:p>
        <w:p>
          <w:pPr>
            <w:pStyle w:val="40"/>
            <w:tabs>
              <w:tab w:val="right" w:leader="dot" w:pos="9354"/>
            </w:tabs>
          </w:pPr>
          <w:r>
            <w:fldChar w:fldCharType="begin"/>
          </w:r>
          <w:r>
            <w:instrText xml:space="preserve"> HYPERLINK \l _Toc18028 </w:instrText>
          </w:r>
          <w:r>
            <w:fldChar w:fldCharType="separate"/>
          </w:r>
          <w:r>
            <w:rPr>
              <w:rFonts w:ascii="Times New Roman" w:cs="Times New Roman" w:hAnsi="Times New Roman"/>
            </w:rPr>
            <w:t>8.6. 数据入库</w:t>
          </w:r>
          <w:r>
            <w:tab/>
          </w:r>
          <w:r>
            <w:fldChar w:fldCharType="begin"/>
          </w:r>
          <w:r>
            <w:instrText xml:space="preserve"> PAGEREF _Toc18028 \h </w:instrText>
          </w:r>
          <w:r>
            <w:fldChar w:fldCharType="separate"/>
          </w:r>
          <w:r>
            <w:t>7</w:t>
          </w:r>
          <w:r>
            <w:fldChar w:fldCharType="end"/>
          </w:r>
          <w:r>
            <w:fldChar w:fldCharType="end"/>
          </w:r>
        </w:p>
        <w:p>
          <w:pPr>
            <w:pStyle w:val="40"/>
            <w:tabs>
              <w:tab w:val="right" w:leader="dot" w:pos="9354"/>
            </w:tabs>
          </w:pPr>
          <w:r>
            <w:fldChar w:fldCharType="begin"/>
          </w:r>
          <w:r>
            <w:instrText xml:space="preserve"> HYPERLINK \l _Toc4198 </w:instrText>
          </w:r>
          <w:r>
            <w:fldChar w:fldCharType="separate"/>
          </w:r>
          <w:r>
            <w:rPr>
              <w:rFonts w:ascii="Times New Roman" w:cs="Times New Roman" w:hAnsi="Times New Roman"/>
            </w:rPr>
            <w:t>8.7. 数据库检查与验收</w:t>
          </w:r>
          <w:r>
            <w:tab/>
          </w:r>
          <w:r>
            <w:fldChar w:fldCharType="begin"/>
          </w:r>
          <w:r>
            <w:instrText xml:space="preserve"> PAGEREF _Toc4198 \h </w:instrText>
          </w:r>
          <w:r>
            <w:fldChar w:fldCharType="separate"/>
          </w:r>
          <w:r>
            <w:t>7</w:t>
          </w:r>
          <w:r>
            <w:fldChar w:fldCharType="end"/>
          </w:r>
          <w:r>
            <w:fldChar w:fldCharType="end"/>
          </w:r>
        </w:p>
        <w:p>
          <w:pPr>
            <w:pStyle w:val="31"/>
            <w:tabs>
              <w:tab w:val="right" w:leader="dot" w:pos="9354"/>
            </w:tabs>
          </w:pPr>
          <w:r>
            <w:fldChar w:fldCharType="begin"/>
          </w:r>
          <w:r>
            <w:instrText xml:space="preserve"> HYPERLINK \l _Toc11220 </w:instrText>
          </w:r>
          <w:r>
            <w:fldChar w:fldCharType="separate"/>
          </w:r>
          <w:r>
            <w:t xml:space="preserve">9. </w:t>
          </w:r>
          <w:r>
            <w:rPr>
              <w:rFonts w:hint="eastAsia"/>
            </w:rPr>
            <w:t>质量检查</w:t>
          </w:r>
          <w:r>
            <w:tab/>
          </w:r>
          <w:r>
            <w:fldChar w:fldCharType="begin"/>
          </w:r>
          <w:r>
            <w:instrText xml:space="preserve"> PAGEREF _Toc11220 \h </w:instrText>
          </w:r>
          <w:r>
            <w:fldChar w:fldCharType="separate"/>
          </w:r>
          <w:r>
            <w:t>8</w:t>
          </w:r>
          <w:r>
            <w:fldChar w:fldCharType="end"/>
          </w:r>
          <w:r>
            <w:fldChar w:fldCharType="end"/>
          </w:r>
        </w:p>
        <w:p>
          <w:pPr>
            <w:pStyle w:val="40"/>
            <w:tabs>
              <w:tab w:val="right" w:leader="dot" w:pos="9354"/>
            </w:tabs>
          </w:pPr>
          <w:r>
            <w:fldChar w:fldCharType="begin"/>
          </w:r>
          <w:r>
            <w:instrText xml:space="preserve"> HYPERLINK \l _Toc13224 </w:instrText>
          </w:r>
          <w:r>
            <w:fldChar w:fldCharType="separate"/>
          </w:r>
          <w:r>
            <w:rPr>
              <w:rFonts w:ascii="Times New Roman" w:cs="Times New Roman" w:hAnsi="Times New Roman"/>
            </w:rPr>
            <w:t xml:space="preserve">9.1. </w:t>
          </w:r>
          <w:r>
            <w:rPr>
              <w:rFonts w:ascii="Times New Roman" w:cs="Times New Roman" w:hAnsi="Times New Roman" w:hint="eastAsia"/>
            </w:rPr>
            <w:t>检查制度</w:t>
          </w:r>
          <w:r>
            <w:tab/>
          </w:r>
          <w:r>
            <w:fldChar w:fldCharType="begin"/>
          </w:r>
          <w:r>
            <w:instrText xml:space="preserve"> PAGEREF _Toc13224 \h </w:instrText>
          </w:r>
          <w:r>
            <w:fldChar w:fldCharType="separate"/>
          </w:r>
          <w:r>
            <w:t>8</w:t>
          </w:r>
          <w:r>
            <w:fldChar w:fldCharType="end"/>
          </w:r>
          <w:r>
            <w:fldChar w:fldCharType="end"/>
          </w:r>
        </w:p>
        <w:p>
          <w:pPr>
            <w:pStyle w:val="40"/>
            <w:tabs>
              <w:tab w:val="right" w:leader="dot" w:pos="9354"/>
            </w:tabs>
          </w:pPr>
          <w:r>
            <w:fldChar w:fldCharType="begin"/>
          </w:r>
          <w:r>
            <w:instrText xml:space="preserve"> HYPERLINK \l _Toc31556 </w:instrText>
          </w:r>
          <w:r>
            <w:fldChar w:fldCharType="separate"/>
          </w:r>
          <w:r>
            <w:rPr>
              <w:rFonts w:ascii="Times New Roman" w:cs="Times New Roman" w:hAnsi="Times New Roman"/>
            </w:rPr>
            <w:t xml:space="preserve">9.2. </w:t>
          </w:r>
          <w:r>
            <w:rPr>
              <w:rFonts w:ascii="Times New Roman" w:cs="Times New Roman" w:hAnsi="Times New Roman" w:hint="eastAsia"/>
            </w:rPr>
            <w:t>检查方法</w:t>
          </w:r>
          <w:r>
            <w:tab/>
          </w:r>
          <w:r>
            <w:fldChar w:fldCharType="begin"/>
          </w:r>
          <w:r>
            <w:instrText xml:space="preserve"> PAGEREF _Toc31556 \h </w:instrText>
          </w:r>
          <w:r>
            <w:fldChar w:fldCharType="separate"/>
          </w:r>
          <w:r>
            <w:t>8</w:t>
          </w:r>
          <w:r>
            <w:fldChar w:fldCharType="end"/>
          </w:r>
          <w:r>
            <w:fldChar w:fldCharType="end"/>
          </w:r>
        </w:p>
        <w:p>
          <w:pPr>
            <w:pStyle w:val="40"/>
            <w:tabs>
              <w:tab w:val="right" w:leader="dot" w:pos="9354"/>
            </w:tabs>
          </w:pPr>
          <w:r>
            <w:fldChar w:fldCharType="begin"/>
          </w:r>
          <w:r>
            <w:instrText xml:space="preserve"> HYPERLINK \l _Toc32466 </w:instrText>
          </w:r>
          <w:r>
            <w:fldChar w:fldCharType="separate"/>
          </w:r>
          <w:r>
            <w:rPr>
              <w:rFonts w:ascii="Times New Roman" w:cs="Times New Roman" w:hAnsi="Times New Roman"/>
            </w:rPr>
            <w:t xml:space="preserve">9.3. </w:t>
          </w:r>
          <w:r>
            <w:rPr>
              <w:rFonts w:ascii="Times New Roman" w:cs="Times New Roman" w:hAnsi="Times New Roman" w:hint="eastAsia"/>
            </w:rPr>
            <w:t>质量检查内容</w:t>
          </w:r>
          <w:r>
            <w:tab/>
          </w:r>
          <w:r>
            <w:fldChar w:fldCharType="begin"/>
          </w:r>
          <w:r>
            <w:instrText xml:space="preserve"> PAGEREF _Toc32466 \h </w:instrText>
          </w:r>
          <w:r>
            <w:fldChar w:fldCharType="separate"/>
          </w:r>
          <w:r>
            <w:t>8</w:t>
          </w:r>
          <w:r>
            <w:fldChar w:fldCharType="end"/>
          </w:r>
          <w:r>
            <w:fldChar w:fldCharType="end"/>
          </w:r>
        </w:p>
        <w:p>
          <w:pPr>
            <w:pStyle w:val="40"/>
            <w:tabs>
              <w:tab w:val="right" w:leader="dot" w:pos="9354"/>
            </w:tabs>
          </w:pPr>
          <w:r>
            <w:fldChar w:fldCharType="begin"/>
          </w:r>
          <w:r>
            <w:instrText xml:space="preserve"> HYPERLINK \l _Toc15860 </w:instrText>
          </w:r>
          <w:r>
            <w:fldChar w:fldCharType="separate"/>
          </w:r>
          <w:r>
            <w:rPr>
              <w:rFonts w:ascii="Times New Roman" w:cs="Times New Roman" w:hAnsi="Times New Roman"/>
            </w:rPr>
            <w:t xml:space="preserve">9.4. </w:t>
          </w:r>
          <w:r>
            <w:rPr>
              <w:rFonts w:ascii="Times New Roman" w:cs="Times New Roman" w:hAnsi="Times New Roman"/>
              <w:lang w:val="en-US" w:eastAsia="zh-CN"/>
            </w:rPr>
            <w:t>不合格数据整改流程</w:t>
          </w:r>
          <w:r>
            <w:tab/>
          </w:r>
          <w:r>
            <w:fldChar w:fldCharType="begin"/>
          </w:r>
          <w:r>
            <w:instrText xml:space="preserve"> PAGEREF _Toc15860 \h </w:instrText>
          </w:r>
          <w:r>
            <w:fldChar w:fldCharType="separate"/>
          </w:r>
          <w:r>
            <w:t>9</w:t>
          </w:r>
          <w:r>
            <w:fldChar w:fldCharType="end"/>
          </w:r>
          <w:r>
            <w:fldChar w:fldCharType="end"/>
          </w:r>
        </w:p>
        <w:p>
          <w:pPr>
            <w:pStyle w:val="31"/>
            <w:tabs>
              <w:tab w:val="right" w:leader="dot" w:pos="9354"/>
            </w:tabs>
          </w:pPr>
          <w:r>
            <w:fldChar w:fldCharType="begin"/>
          </w:r>
          <w:r>
            <w:instrText xml:space="preserve"> HYPERLINK \l _Toc22621 </w:instrText>
          </w:r>
          <w:r>
            <w:fldChar w:fldCharType="separate"/>
          </w:r>
          <w:r>
            <w:t xml:space="preserve">10. </w:t>
          </w:r>
          <w:r>
            <w:rPr>
              <w:rFonts w:hint="eastAsia"/>
            </w:rPr>
            <w:t>主要成果</w:t>
          </w:r>
          <w:r>
            <w:tab/>
          </w:r>
          <w:r>
            <w:fldChar w:fldCharType="begin"/>
          </w:r>
          <w:r>
            <w:instrText xml:space="preserve"> PAGEREF _Toc22621 \h </w:instrText>
          </w:r>
          <w:r>
            <w:fldChar w:fldCharType="separate"/>
          </w:r>
          <w:r>
            <w:t>9</w:t>
          </w:r>
          <w:r>
            <w:fldChar w:fldCharType="end"/>
          </w:r>
          <w:r>
            <w:fldChar w:fldCharType="end"/>
          </w:r>
        </w:p>
        <w:p>
          <w:pPr>
            <w:pStyle w:val="40"/>
            <w:tabs>
              <w:tab w:val="right" w:leader="dot" w:pos="9354"/>
            </w:tabs>
          </w:pPr>
          <w:r>
            <w:fldChar w:fldCharType="begin"/>
          </w:r>
          <w:r>
            <w:instrText xml:space="preserve"> HYPERLINK \l _Toc8746 </w:instrText>
          </w:r>
          <w:r>
            <w:fldChar w:fldCharType="separate"/>
          </w:r>
          <w:r>
            <w:rPr>
              <w:rFonts w:ascii="Times New Roman" w:cs="Times New Roman" w:hAnsi="Times New Roman"/>
            </w:rPr>
            <w:t>10.1. 数据资料</w:t>
          </w:r>
          <w:r>
            <w:tab/>
          </w:r>
          <w:r>
            <w:fldChar w:fldCharType="begin"/>
          </w:r>
          <w:r>
            <w:instrText xml:space="preserve"> PAGEREF _Toc8746 \h </w:instrText>
          </w:r>
          <w:r>
            <w:fldChar w:fldCharType="separate"/>
          </w:r>
          <w:r>
            <w:t>9</w:t>
          </w:r>
          <w:r>
            <w:fldChar w:fldCharType="end"/>
          </w:r>
          <w:r>
            <w:fldChar w:fldCharType="end"/>
          </w:r>
        </w:p>
        <w:p>
          <w:pPr>
            <w:pStyle w:val="40"/>
            <w:tabs>
              <w:tab w:val="right" w:leader="dot" w:pos="9354"/>
            </w:tabs>
          </w:pPr>
          <w:r>
            <w:fldChar w:fldCharType="begin"/>
          </w:r>
          <w:r>
            <w:instrText xml:space="preserve"> HYPERLINK \l _Toc22618 </w:instrText>
          </w:r>
          <w:r>
            <w:fldChar w:fldCharType="separate"/>
          </w:r>
          <w:r>
            <w:rPr>
              <w:rFonts w:ascii="Times New Roman" w:cs="Times New Roman" w:hAnsi="Times New Roman"/>
            </w:rPr>
            <w:t>10.2. 数据库</w:t>
          </w:r>
          <w:r>
            <w:tab/>
          </w:r>
          <w:r>
            <w:fldChar w:fldCharType="begin"/>
          </w:r>
          <w:r>
            <w:instrText xml:space="preserve"> PAGEREF _Toc22618 \h </w:instrText>
          </w:r>
          <w:r>
            <w:fldChar w:fldCharType="separate"/>
          </w:r>
          <w:r>
            <w:t>9</w:t>
          </w:r>
          <w:r>
            <w:fldChar w:fldCharType="end"/>
          </w:r>
          <w:r>
            <w:fldChar w:fldCharType="end"/>
          </w:r>
        </w:p>
        <w:p>
          <w:pPr>
            <w:pStyle w:val="40"/>
            <w:tabs>
              <w:tab w:val="right" w:leader="dot" w:pos="9354"/>
            </w:tabs>
          </w:pPr>
          <w:r>
            <w:fldChar w:fldCharType="begin"/>
          </w:r>
          <w:r>
            <w:instrText xml:space="preserve"> HYPERLINK \l _Toc7920 </w:instrText>
          </w:r>
          <w:r>
            <w:fldChar w:fldCharType="separate"/>
          </w:r>
          <w:r>
            <w:rPr>
              <w:rFonts w:ascii="Times New Roman" w:cs="Times New Roman" w:hAnsi="Times New Roman"/>
            </w:rPr>
            <w:t xml:space="preserve">10.3. </w:t>
          </w:r>
          <w:r>
            <w:rPr>
              <w:rFonts w:ascii="Times New Roman" w:cs="Times New Roman" w:hAnsi="Times New Roman" w:hint="eastAsia"/>
            </w:rPr>
            <w:t>其他资料</w:t>
          </w:r>
          <w:r>
            <w:tab/>
          </w:r>
          <w:r>
            <w:fldChar w:fldCharType="begin"/>
          </w:r>
          <w:r>
            <w:instrText xml:space="preserve"> PAGEREF _Toc7920 \h </w:instrText>
          </w:r>
          <w:r>
            <w:fldChar w:fldCharType="separate"/>
          </w:r>
          <w:r>
            <w:t>9</w:t>
          </w:r>
          <w:r>
            <w:fldChar w:fldCharType="end"/>
          </w:r>
          <w:r>
            <w:fldChar w:fldCharType="end"/>
          </w:r>
        </w:p>
        <w:p>
          <w:pPr>
            <w:pStyle w:val="31"/>
            <w:tabs>
              <w:tab w:val="right" w:leader="dot" w:pos="9354"/>
            </w:tabs>
          </w:pPr>
          <w:r>
            <w:fldChar w:fldCharType="begin"/>
          </w:r>
          <w:r>
            <w:instrText xml:space="preserve"> HYPERLINK \l _Toc25578 </w:instrText>
          </w:r>
          <w:r>
            <w:fldChar w:fldCharType="separate"/>
          </w:r>
          <w:r>
            <w:t xml:space="preserve">11. </w:t>
          </w:r>
          <w:r>
            <w:rPr>
              <w:rFonts w:hint="eastAsia"/>
            </w:rPr>
            <w:t>草原数据库维护</w:t>
          </w:r>
          <w:r>
            <w:tab/>
          </w:r>
          <w:r>
            <w:fldChar w:fldCharType="begin"/>
          </w:r>
          <w:r>
            <w:instrText xml:space="preserve"> PAGEREF _Toc25578 \h </w:instrText>
          </w:r>
          <w:r>
            <w:fldChar w:fldCharType="separate"/>
          </w:r>
          <w:r>
            <w:t>10</w:t>
          </w:r>
          <w:r>
            <w:fldChar w:fldCharType="end"/>
          </w:r>
          <w:r>
            <w:fldChar w:fldCharType="end"/>
          </w:r>
        </w:p>
        <w:p>
          <w:pPr>
            <w:pStyle w:val="40"/>
            <w:tabs>
              <w:tab w:val="right" w:leader="dot" w:pos="9354"/>
            </w:tabs>
          </w:pPr>
          <w:r>
            <w:fldChar w:fldCharType="begin"/>
          </w:r>
          <w:r>
            <w:instrText xml:space="preserve"> HYPERLINK \l _Toc3645 </w:instrText>
          </w:r>
          <w:r>
            <w:fldChar w:fldCharType="separate"/>
          </w:r>
          <w:r>
            <w:rPr>
              <w:rFonts w:ascii="Times New Roman" w:cs="Times New Roman" w:hAnsi="Times New Roman"/>
            </w:rPr>
            <w:t>11.1. 基本要求</w:t>
          </w:r>
          <w:r>
            <w:tab/>
          </w:r>
          <w:r>
            <w:fldChar w:fldCharType="begin"/>
          </w:r>
          <w:r>
            <w:instrText xml:space="preserve"> PAGEREF _Toc3645 \h </w:instrText>
          </w:r>
          <w:r>
            <w:fldChar w:fldCharType="separate"/>
          </w:r>
          <w:r>
            <w:t>10</w:t>
          </w:r>
          <w:r>
            <w:fldChar w:fldCharType="end"/>
          </w:r>
          <w:r>
            <w:fldChar w:fldCharType="end"/>
          </w:r>
        </w:p>
        <w:p>
          <w:pPr>
            <w:pStyle w:val="40"/>
            <w:tabs>
              <w:tab w:val="right" w:leader="dot" w:pos="9354"/>
            </w:tabs>
          </w:pPr>
          <w:r>
            <w:fldChar w:fldCharType="begin"/>
          </w:r>
          <w:r>
            <w:instrText xml:space="preserve"> HYPERLINK \l _Toc6447 </w:instrText>
          </w:r>
          <w:r>
            <w:fldChar w:fldCharType="separate"/>
          </w:r>
          <w:r>
            <w:rPr>
              <w:rFonts w:ascii="Times New Roman" w:cs="Times New Roman" w:hAnsi="Times New Roman"/>
            </w:rPr>
            <w:t>11.2. 运维管理标准</w:t>
          </w:r>
          <w:r>
            <w:tab/>
          </w:r>
          <w:r>
            <w:fldChar w:fldCharType="begin"/>
          </w:r>
          <w:r>
            <w:instrText xml:space="preserve"> PAGEREF _Toc6447 \h </w:instrText>
          </w:r>
          <w:r>
            <w:fldChar w:fldCharType="separate"/>
          </w:r>
          <w:r>
            <w:t>10</w:t>
          </w:r>
          <w:r>
            <w:fldChar w:fldCharType="end"/>
          </w:r>
          <w:r>
            <w:fldChar w:fldCharType="end"/>
          </w:r>
        </w:p>
        <w:p>
          <w:pPr>
            <w:pStyle w:val="31"/>
            <w:tabs>
              <w:tab w:val="right" w:leader="dot" w:pos="9354"/>
            </w:tabs>
          </w:pPr>
          <w:r>
            <w:fldChar w:fldCharType="begin"/>
          </w:r>
          <w:r>
            <w:instrText xml:space="preserve"> HYPERLINK \l _Toc14729 </w:instrText>
          </w:r>
          <w:r>
            <w:fldChar w:fldCharType="separate"/>
          </w:r>
          <w:r>
            <w:rPr>
              <w:rFonts w:hint="eastAsia"/>
            </w:rPr>
            <w:t>附录A</w:t>
          </w:r>
          <w:r>
            <w:tab/>
          </w:r>
          <w:r>
            <w:fldChar w:fldCharType="begin"/>
          </w:r>
          <w:r>
            <w:instrText xml:space="preserve"> PAGEREF _Toc14729 \h </w:instrText>
          </w:r>
          <w:r>
            <w:fldChar w:fldCharType="separate"/>
          </w:r>
          <w:r>
            <w:t>11</w:t>
          </w:r>
          <w:r>
            <w:fldChar w:fldCharType="end"/>
          </w:r>
          <w:r>
            <w:fldChar w:fldCharType="end"/>
          </w:r>
        </w:p>
        <w:p>
          <w:pPr>
            <w:pStyle w:val="31"/>
            <w:tabs>
              <w:tab w:val="right" w:leader="dot" w:pos="9354"/>
            </w:tabs>
          </w:pPr>
          <w:r>
            <w:fldChar w:fldCharType="begin"/>
          </w:r>
          <w:r>
            <w:instrText xml:space="preserve"> HYPERLINK \l _Toc14365 </w:instrText>
          </w:r>
          <w:r>
            <w:fldChar w:fldCharType="separate"/>
          </w:r>
          <w:r>
            <w:rPr>
              <w:rFonts w:hint="eastAsia"/>
              <w:lang w:val="en-US" w:eastAsia="zh-CN"/>
            </w:rPr>
            <w:t>附录B</w:t>
          </w:r>
          <w:r>
            <w:tab/>
          </w:r>
          <w:r>
            <w:fldChar w:fldCharType="begin"/>
          </w:r>
          <w:r>
            <w:instrText xml:space="preserve"> PAGEREF _Toc14365 \h </w:instrText>
          </w:r>
          <w:r>
            <w:fldChar w:fldCharType="separate"/>
          </w:r>
          <w:r>
            <w:t>12</w:t>
          </w:r>
          <w:r>
            <w:fldChar w:fldCharType="end"/>
          </w:r>
          <w:r>
            <w:fldChar w:fldCharType="end"/>
          </w:r>
        </w:p>
        <w:p>
          <w:pPr>
            <w:spacing w:before="0" w:after="0" w:line="240" w:lineRule="auto"/>
            <w:ind w:left="0" w:right="0" w:firstLine="0"/>
            <w:jc w:val="center"/>
          </w:pPr>
          <w:r>
            <w:fldChar w:fldCharType="end"/>
          </w:r>
        </w:p>
        <w:bookmarkStart w:id="11" w:name="_Toc207803566" w:displacedByCustomXml="next"/>
        <w:bookmarkStart w:id="12" w:name="_Toc209163592" w:displacedByCustomXml="next"/>
        <w:bookmarkStart w:id="13" w:name="_Toc475694823" w:displacedByCustomXml="next"/>
        <w:bookmarkStart w:id="14" w:name="_Toc207800586" w:displacedByCustomXml="next"/>
        <w:bookmarkStart w:id="15" w:name="_Toc48305688" w:displacedByCustomXml="next"/>
      </w:sdtContent>
    </w:sdt>
    <w:p>
      <w:pPr>
        <w:pStyle w:val="120"/>
      </w:pPr>
      <w:bookmarkStart w:id="16" w:name="_Toc13207"/>
      <w:r>
        <w:rPr>
          <w:rFonts w:hint="eastAsia"/>
        </w:rPr>
        <w:t>前</w:t>
      </w:r>
      <w:bookmarkStart w:id="17" w:name="BKQY"/>
      <w:r>
        <w:t>  </w:t>
      </w:r>
      <w:r>
        <w:rPr>
          <w:rFonts w:hint="eastAsia"/>
        </w:rPr>
        <w:t>言</w:t>
      </w:r>
      <w:bookmarkEnd w:id="11"/>
      <w:bookmarkEnd w:id="12"/>
      <w:bookmarkEnd w:id="13"/>
      <w:bookmarkEnd w:id="14"/>
      <w:bookmarkEnd w:id="15"/>
      <w:bookmarkEnd w:id="16"/>
      <w:bookmarkEnd w:id="17"/>
    </w:p>
    <w:p>
      <w:pPr>
        <w:ind w:firstLineChars="200" w:firstLine="420"/>
        <w:rPr>
          <w:rFonts w:ascii="宋体"/>
          <w:szCs w:val="28"/>
        </w:rPr>
      </w:pPr>
      <w:r>
        <w:rPr>
          <w:rFonts w:ascii="宋体" w:hint="eastAsia"/>
          <w:szCs w:val="28"/>
        </w:rPr>
        <w:t>本文件按照GB/T 1.1—20</w:t>
      </w:r>
      <w:r>
        <w:rPr>
          <w:rFonts w:ascii="宋体"/>
          <w:szCs w:val="28"/>
        </w:rPr>
        <w:t>20</w:t>
      </w:r>
      <w:r>
        <w:rPr>
          <w:rFonts w:ascii="宋体" w:hint="eastAsia"/>
          <w:szCs w:val="28"/>
        </w:rPr>
        <w:t>《标准化工作导则  第1部分：标准化文件的结构和起草规则》的规定起草。</w:t>
      </w:r>
    </w:p>
    <w:p>
      <w:pPr>
        <w:ind w:firstLineChars="200" w:firstLine="420"/>
        <w:rPr>
          <w:rFonts w:ascii="宋体"/>
          <w:szCs w:val="28"/>
        </w:rPr>
      </w:pPr>
      <w:r>
        <w:rPr>
          <w:rFonts w:ascii="宋体" w:hint="eastAsia"/>
          <w:szCs w:val="28"/>
        </w:rPr>
        <w:t>本</w:t>
      </w:r>
      <w:r>
        <w:rPr>
          <w:rFonts w:hint="eastAsia"/>
        </w:rPr>
        <w:t>文件</w:t>
      </w:r>
      <w:r>
        <w:rPr>
          <w:rFonts w:ascii="宋体" w:hint="eastAsia"/>
          <w:szCs w:val="28"/>
        </w:rPr>
        <w:t>由河北省林业和草原局归口。</w:t>
      </w:r>
    </w:p>
    <w:p>
      <w:pPr>
        <w:ind w:firstLineChars="200" w:firstLine="420"/>
        <w:rPr>
          <w:rFonts w:ascii="宋体"/>
          <w:szCs w:val="28"/>
        </w:rPr>
      </w:pPr>
      <w:r>
        <w:rPr>
          <w:rFonts w:ascii="宋体" w:hint="eastAsia"/>
          <w:szCs w:val="28"/>
        </w:rPr>
        <w:t>本</w:t>
      </w:r>
      <w:r>
        <w:rPr>
          <w:rFonts w:hint="eastAsia"/>
        </w:rPr>
        <w:t>文件</w:t>
      </w:r>
      <w:r>
        <w:rPr>
          <w:rFonts w:ascii="宋体"/>
          <w:szCs w:val="28"/>
        </w:rPr>
        <w:t>起草单位：</w:t>
      </w:r>
      <w:r>
        <w:rPr>
          <w:rFonts w:ascii="宋体" w:hint="eastAsia"/>
          <w:szCs w:val="21"/>
        </w:rPr>
        <w:t>河北省林业和草原局宣传中心。</w:t>
      </w:r>
    </w:p>
    <w:p>
      <w:pPr>
        <w:ind w:leftChars="200" w:left="2310" w:hangingChars="900" w:hanging="1890"/>
        <w:rPr>
          <w:rFonts w:ascii="宋体"/>
          <w:szCs w:val="28"/>
        </w:rPr>
      </w:pPr>
      <w:r>
        <w:rPr>
          <w:rFonts w:ascii="宋体" w:hint="eastAsia"/>
          <w:szCs w:val="28"/>
        </w:rPr>
        <w:t>本</w:t>
      </w:r>
      <w:r>
        <w:rPr>
          <w:rFonts w:hint="eastAsia"/>
        </w:rPr>
        <w:t>文件</w:t>
      </w:r>
      <w:r>
        <w:rPr>
          <w:rFonts w:ascii="宋体" w:hint="eastAsia"/>
          <w:szCs w:val="28"/>
        </w:rPr>
        <w:t>主要起草人</w:t>
      </w:r>
      <w:r>
        <w:rPr>
          <w:rFonts w:ascii="宋体"/>
          <w:szCs w:val="28"/>
        </w:rPr>
        <w:t>：田书超 张翠欣 王宝雪 郭若梅 李 伟 赵建普 焦 媛 李永杰 王子康 温哲华 康立刚</w:t>
      </w:r>
      <w:r>
        <w:rPr>
          <w:rFonts w:ascii="宋体" w:hint="eastAsia"/>
          <w:szCs w:val="28"/>
        </w:rPr>
        <w:t xml:space="preserve"> </w:t>
      </w:r>
      <w:r>
        <w:rPr>
          <w:rFonts w:ascii="宋体"/>
          <w:szCs w:val="28"/>
        </w:rPr>
        <w:t>魏皓月 杨学颖</w:t>
      </w:r>
    </w:p>
    <w:p>
      <w:pPr>
        <w:ind w:leftChars="200" w:left="2310" w:hangingChars="900" w:hanging="1890"/>
        <w:rPr>
          <w:rFonts w:ascii="宋体"/>
          <w:szCs w:val="28"/>
        </w:rPr>
      </w:pPr>
    </w:p>
    <w:p>
      <w:pPr>
        <w:pStyle w:val="35"/>
        <w:tabs>
          <w:tab w:val="center" w:pos="4201"/>
          <w:tab w:val="right" w:leader="dot" w:pos="9298"/>
        </w:tabs>
        <w:sectPr>
          <w:footerReference w:type="default" r:id="rId3"/>
          <w:pgSz w:w="11906" w:h="16838"/>
          <w:pgMar w:top="567" w:right="1134" w:bottom="1134" w:left="1418" w:header="1418" w:footer="1134" w:gutter="0"/>
          <w:pgNumType w:fmt="upperRoman" w:start="1"/>
          <w:cols w:num="1" w:space="720"/>
          <w:formProt w:val="0"/>
          <w:docGrid w:type="lines" w:linePitch="312" w:charSpace="0"/>
        </w:sectPr>
      </w:pPr>
    </w:p>
    <w:p>
      <w:pPr>
        <w:snapToGrid w:val="0"/>
        <w:jc w:val="center"/>
        <w:rPr>
          <w:b/>
          <w:bCs/>
          <w:sz w:val="36"/>
          <w:szCs w:val="36"/>
        </w:rPr>
      </w:pPr>
      <w:bookmarkStart w:id="18" w:name="_Toc21132_WPSOffice_Level1"/>
      <w:bookmarkStart w:id="19" w:name="_Toc8921_WPSOffice_Level1"/>
      <w:bookmarkStart w:id="20" w:name="_Toc2726_WPSOffice_Level1"/>
      <w:r>
        <w:rPr>
          <w:rFonts w:ascii="黑体" w:eastAsia="黑体" w:cs="黑体"/>
          <w:sz w:val="32"/>
          <w:szCs w:val="32"/>
        </w:rPr>
        <w:t>草原基础</w:t>
      </w:r>
      <w:r>
        <w:rPr>
          <w:rFonts w:ascii="黑体" w:eastAsia="黑体" w:cs="黑体" w:hint="eastAsia"/>
          <w:sz w:val="32"/>
          <w:szCs w:val="32"/>
        </w:rPr>
        <w:t>数据库建设</w:t>
      </w:r>
      <w:r>
        <w:rPr>
          <w:rFonts w:ascii="黑体" w:eastAsia="黑体" w:cs="黑体"/>
          <w:sz w:val="32"/>
          <w:szCs w:val="32"/>
        </w:rPr>
        <w:t>技术</w:t>
      </w:r>
      <w:r>
        <w:rPr>
          <w:rFonts w:ascii="黑体" w:eastAsia="黑体" w:cs="黑体" w:hint="eastAsia"/>
          <w:sz w:val="32"/>
          <w:szCs w:val="32"/>
        </w:rPr>
        <w:t>规范</w:t>
      </w:r>
      <w:bookmarkEnd w:id="18"/>
      <w:bookmarkEnd w:id="19"/>
      <w:bookmarkEnd w:id="20"/>
    </w:p>
    <w:p>
      <w:pPr>
        <w:pStyle w:val="153"/>
        <w:numPr>
          <w:ilvl w:val="0"/>
          <w:numId w:val="1"/>
        </w:numPr>
      </w:pPr>
      <w:bookmarkStart w:id="21" w:name="_Toc207800587"/>
      <w:bookmarkStart w:id="22" w:name="_Toc22396_WPSOffice_Level1"/>
      <w:bookmarkStart w:id="23" w:name="_Toc209163593"/>
      <w:bookmarkStart w:id="24" w:name="_Toc14718"/>
      <w:bookmarkStart w:id="25" w:name="_Toc207803567"/>
      <w:r>
        <w:rPr>
          <w:rFonts w:hint="eastAsia"/>
        </w:rPr>
        <w:t>范围</w:t>
      </w:r>
      <w:bookmarkEnd w:id="21"/>
      <w:bookmarkEnd w:id="22"/>
      <w:bookmarkEnd w:id="23"/>
      <w:bookmarkEnd w:id="24"/>
      <w:bookmarkEnd w:id="25"/>
    </w:p>
    <w:p>
      <w:pPr>
        <w:ind w:firstLineChars="200" w:firstLine="420"/>
      </w:pPr>
      <w:r>
        <w:rPr>
          <w:rFonts w:hint="eastAsia"/>
        </w:rPr>
        <w:t>本文件规定了</w:t>
      </w:r>
      <w:r>
        <w:t>河北省草原基础</w:t>
      </w:r>
      <w:r>
        <w:rPr>
          <w:rFonts w:hint="eastAsia"/>
        </w:rPr>
        <w:t>数据库</w:t>
      </w:r>
      <w:r>
        <w:t>建设的术语和定义，提出了草原基础数据库</w:t>
      </w:r>
      <w:r>
        <w:rPr>
          <w:rFonts w:hint="eastAsia"/>
        </w:rPr>
        <w:t>分类、</w:t>
      </w:r>
      <w:r>
        <w:t>数据库建设要求、建设步骤、数据库建设及数据质量检查等方面的</w:t>
      </w:r>
      <w:r>
        <w:rPr>
          <w:rFonts w:hint="eastAsia"/>
        </w:rPr>
        <w:t>技术要求。</w:t>
      </w:r>
    </w:p>
    <w:p>
      <w:pPr>
        <w:snapToGrid w:val="0"/>
        <w:ind w:firstLineChars="200" w:firstLine="420"/>
      </w:pPr>
      <w:r>
        <w:rPr>
          <w:rFonts w:hint="eastAsia"/>
        </w:rPr>
        <w:t>本文件适用于河北省市县级林业和草原行政主管部门的</w:t>
      </w:r>
      <w:r>
        <w:t>草原基础</w:t>
      </w:r>
      <w:r>
        <w:rPr>
          <w:rFonts w:hint="eastAsia"/>
        </w:rPr>
        <w:t>数据库建设</w:t>
      </w:r>
      <w:r>
        <w:t>和维护</w:t>
      </w:r>
      <w:r>
        <w:rPr>
          <w:rFonts w:hint="eastAsia"/>
        </w:rPr>
        <w:t>。</w:t>
      </w:r>
    </w:p>
    <w:p>
      <w:pPr>
        <w:pStyle w:val="153"/>
        <w:numPr>
          <w:ilvl w:val="0"/>
          <w:numId w:val="1"/>
        </w:numPr>
      </w:pPr>
      <w:bookmarkStart w:id="26" w:name="_Toc19372_WPSOffice_Level1"/>
      <w:bookmarkStart w:id="27" w:name="_Toc207800588"/>
      <w:bookmarkStart w:id="28" w:name="_Toc209163594"/>
      <w:bookmarkStart w:id="29" w:name="_Toc24099"/>
      <w:bookmarkStart w:id="30" w:name="_Toc207803568"/>
      <w:r>
        <w:rPr>
          <w:rFonts w:hint="eastAsia"/>
        </w:rPr>
        <w:t>规范性引用文件</w:t>
      </w:r>
      <w:bookmarkEnd w:id="26"/>
      <w:bookmarkEnd w:id="27"/>
      <w:bookmarkEnd w:id="28"/>
      <w:bookmarkEnd w:id="29"/>
      <w:bookmarkEnd w:id="30"/>
    </w:p>
    <w:p>
      <w:pPr>
        <w:ind w:firstLineChars="200" w:firstLine="420"/>
      </w:pPr>
      <w:r>
        <w:rPr>
          <w:rFonts w:hint="eastAsia"/>
        </w:rPr>
        <w:t>下列文件</w:t>
      </w:r>
      <w:r>
        <w:t>对于本文件的应用是必不可少的，</w:t>
      </w:r>
      <w:r>
        <w:rPr>
          <w:rFonts w:hint="eastAsia"/>
        </w:rPr>
        <w:t>其中，注日期的引用文件，仅</w:t>
      </w:r>
      <w:r>
        <w:t>所注日期的版本用于本文件；</w:t>
      </w:r>
      <w:r>
        <w:rPr>
          <w:rFonts w:hint="eastAsia"/>
        </w:rPr>
        <w:t>不注日期的引用文件，其最新版本（包括所有的修改单）适用于本文件。</w:t>
      </w:r>
    </w:p>
    <w:p>
      <w:pPr>
        <w:widowControl/>
        <w:ind w:firstLineChars="200" w:firstLine="420"/>
      </w:pPr>
      <w:r>
        <w:t>GB/T 1.1-2020 标准化工作导则</w:t>
      </w:r>
    </w:p>
    <w:p>
      <w:pPr>
        <w:widowControl/>
        <w:ind w:firstLineChars="200" w:firstLine="420"/>
      </w:pPr>
      <w:r>
        <w:t>GB/T 40451-2021 草原与牧草术语</w:t>
      </w:r>
    </w:p>
    <w:p>
      <w:pPr>
        <w:widowControl/>
        <w:ind w:firstLineChars="200" w:firstLine="420"/>
      </w:pPr>
      <w:r>
        <w:t>GB 21139-2007 基础地理信息标准数据基本规定</w:t>
      </w:r>
    </w:p>
    <w:p>
      <w:pPr>
        <w:widowControl/>
        <w:ind w:firstLineChars="200" w:firstLine="420"/>
      </w:pPr>
      <w:r>
        <w:t>GB/T 18315-2001 数字地形图系列和基本要求</w:t>
      </w:r>
    </w:p>
    <w:p>
      <w:pPr>
        <w:widowControl/>
        <w:ind w:firstLineChars="200" w:firstLine="420"/>
      </w:pPr>
      <w:r>
        <w:t>TD/T 1055 第三次全国国土调查技术规程</w:t>
      </w:r>
    </w:p>
    <w:p>
      <w:pPr>
        <w:widowControl/>
        <w:ind w:firstLineChars="200" w:firstLine="420"/>
      </w:pPr>
      <w:r>
        <w:t>TD/T 1016-2003 国土资源信息核心元数据标准</w:t>
      </w:r>
    </w:p>
    <w:p>
      <w:pPr>
        <w:widowControl/>
        <w:ind w:firstLineChars="200" w:firstLine="420"/>
      </w:pPr>
      <w:r>
        <w:t>NY/T 1233-2006 草原资源与生态监测技术规程</w:t>
      </w:r>
    </w:p>
    <w:p>
      <w:pPr>
        <w:widowControl/>
        <w:ind w:firstLineChars="200" w:firstLine="420"/>
      </w:pPr>
      <w:r>
        <w:t>LY/T 1662.7-2008 林业基础标准与通用方法</w:t>
      </w:r>
    </w:p>
    <w:p>
      <w:pPr>
        <w:widowControl/>
        <w:ind w:firstLineChars="200" w:firstLine="420"/>
      </w:pPr>
      <w:r>
        <w:t>LY/T 3370-2024</w:t>
      </w:r>
      <w:r>
        <w:rPr>
          <w:rFonts w:hint="eastAsia"/>
        </w:rPr>
        <w:t xml:space="preserve"> </w:t>
      </w:r>
      <w:r>
        <w:t>草原术语及分类</w:t>
      </w:r>
    </w:p>
    <w:p>
      <w:pPr>
        <w:pStyle w:val="153"/>
        <w:numPr>
          <w:ilvl w:val="0"/>
          <w:numId w:val="1"/>
        </w:numPr>
      </w:pPr>
      <w:bookmarkStart w:id="31" w:name="_Toc5700_WPSOffice_Level1"/>
      <w:bookmarkStart w:id="32" w:name="_Toc207803569"/>
      <w:bookmarkStart w:id="33" w:name="_Toc5589"/>
      <w:bookmarkStart w:id="34" w:name="_Toc209163595"/>
      <w:bookmarkStart w:id="35" w:name="_Toc207800589"/>
      <w:r>
        <w:rPr>
          <w:rFonts w:hint="eastAsia"/>
        </w:rPr>
        <w:t>术语和定义</w:t>
      </w:r>
      <w:bookmarkEnd w:id="31"/>
      <w:bookmarkEnd w:id="32"/>
      <w:bookmarkEnd w:id="33"/>
      <w:bookmarkEnd w:id="34"/>
      <w:bookmarkEnd w:id="35"/>
    </w:p>
    <w:p>
      <w:pPr>
        <w:ind w:firstLineChars="200" w:firstLine="420"/>
      </w:pPr>
      <w:r>
        <w:rPr>
          <w:rFonts w:hint="eastAsia"/>
        </w:rPr>
        <w:t>下列术语和定义适用于本文件。</w:t>
      </w:r>
    </w:p>
    <w:p>
      <w:pPr>
        <w:pStyle w:val="154"/>
        <w:numPr>
          <w:ilvl w:val="1"/>
          <w:numId w:val="1"/>
        </w:numPr>
        <w:tabs>
          <w:tab w:val="left" w:pos="426"/>
        </w:tabs>
        <w:ind w:left="0" w:firstLine="0"/>
        <w:rPr>
          <w:rFonts w:ascii="Times New Roman" w:cs="Times New Roman" w:hAnsi="Times New Roman"/>
        </w:rPr>
      </w:pPr>
      <w:bookmarkStart w:id="36" w:name="_Toc209163597"/>
      <w:bookmarkStart w:id="37" w:name="_Toc25550"/>
      <w:r>
        <w:rPr>
          <w:rFonts w:ascii="Times New Roman" w:cs="Times New Roman" w:hAnsi="Times New Roman"/>
        </w:rPr>
        <w:t>草原信息</w:t>
      </w:r>
      <w:r>
        <w:rPr>
          <w:rFonts w:ascii="Times New Roman" w:cs="Times New Roman" w:hAnsi="Times New Roman" w:hint="eastAsia"/>
        </w:rPr>
        <w:t xml:space="preserve"> grassland</w:t>
      </w:r>
      <w:r>
        <w:rPr>
          <w:rFonts w:ascii="Times New Roman" w:cs="Times New Roman" w:hAnsi="Times New Roman"/>
        </w:rPr>
        <w:t xml:space="preserve"> information</w:t>
      </w:r>
      <w:bookmarkEnd w:id="36"/>
      <w:bookmarkEnd w:id="37"/>
    </w:p>
    <w:p>
      <w:pPr>
        <w:ind w:firstLineChars="200" w:firstLine="420"/>
        <w:rPr>
          <w:rFonts w:cs="Arial"/>
        </w:rPr>
      </w:pPr>
      <w:r>
        <w:rPr>
          <w:rFonts w:cs="Arial" w:hint="eastAsia"/>
        </w:rPr>
        <w:t>草原</w:t>
      </w:r>
      <w:r>
        <w:rPr>
          <w:rFonts w:cs="Arial" w:hint="eastAsia"/>
          <w:lang w:val="en-US" w:eastAsia="zh-CN"/>
        </w:rPr>
        <w:t>相关</w:t>
      </w:r>
      <w:r>
        <w:rPr>
          <w:rFonts w:cs="Arial" w:hint="eastAsia"/>
        </w:rPr>
        <w:t>的自然环境、功能利用、保护管理等，以及其相关动态变化信息，包括文字、数字、符号、图形、图像、影像和声音等各种表达形式。</w:t>
      </w:r>
    </w:p>
    <w:p>
      <w:pPr>
        <w:pStyle w:val="154"/>
        <w:numPr>
          <w:ilvl w:val="1"/>
          <w:numId w:val="1"/>
        </w:numPr>
        <w:tabs>
          <w:tab w:val="left" w:pos="426"/>
        </w:tabs>
        <w:ind w:left="0" w:firstLine="0"/>
        <w:rPr>
          <w:rFonts w:ascii="Times New Roman" w:cs="Times New Roman" w:hAnsi="Times New Roman"/>
        </w:rPr>
      </w:pPr>
      <w:bookmarkStart w:id="38" w:name="_Toc10472"/>
      <w:bookmarkStart w:id="39" w:name="_Toc209163598"/>
      <w:r>
        <w:rPr>
          <w:rFonts w:ascii="Times New Roman" w:cs="Times New Roman" w:hAnsi="Times New Roman"/>
        </w:rPr>
        <w:t>草原</w:t>
      </w:r>
      <w:r>
        <w:rPr>
          <w:rFonts w:ascii="Times New Roman" w:cs="Times New Roman" w:hAnsi="Times New Roman" w:hint="eastAsia"/>
        </w:rPr>
        <w:t xml:space="preserve">数据库 </w:t>
      </w:r>
      <w:r>
        <w:rPr>
          <w:rFonts w:ascii="Times New Roman" w:cs="Times New Roman" w:hAnsi="Times New Roman"/>
        </w:rPr>
        <w:t xml:space="preserve">grassland </w:t>
      </w:r>
      <w:r>
        <w:rPr>
          <w:rFonts w:ascii="Times New Roman" w:cs="Times New Roman" w:hAnsi="Times New Roman" w:hint="eastAsia"/>
        </w:rPr>
        <w:t>database</w:t>
      </w:r>
      <w:bookmarkEnd w:id="38"/>
      <w:bookmarkEnd w:id="39"/>
    </w:p>
    <w:p>
      <w:pPr>
        <w:tabs>
          <w:tab w:val="left" w:pos="6155"/>
        </w:tabs>
        <w:ind w:firstLine="420"/>
      </w:pPr>
      <w:r>
        <w:rPr>
          <w:rFonts w:ascii="Calibri" w:cs="Arial" w:hAnsi="Calibri"/>
        </w:rPr>
        <w:t>相互关联的草原信息数据的</w:t>
      </w:r>
      <w:r>
        <w:rPr>
          <w:rFonts w:ascii="Calibri" w:cs="Arial" w:hAnsi="Calibri" w:hint="eastAsia"/>
        </w:rPr>
        <w:t>集合</w:t>
      </w:r>
      <w:r>
        <w:rPr>
          <w:rFonts w:hint="eastAsia"/>
        </w:rPr>
        <w:t>。</w:t>
      </w:r>
    </w:p>
    <w:p>
      <w:pPr>
        <w:pStyle w:val="154"/>
        <w:numPr>
          <w:ilvl w:val="1"/>
          <w:numId w:val="1"/>
        </w:numPr>
        <w:tabs>
          <w:tab w:val="left" w:pos="426"/>
        </w:tabs>
        <w:ind w:left="0" w:firstLine="0"/>
        <w:rPr>
          <w:rFonts w:ascii="Times New Roman" w:cs="Times New Roman" w:hAnsi="Times New Roman"/>
        </w:rPr>
      </w:pPr>
      <w:bookmarkStart w:id="40" w:name="_Toc209163599"/>
      <w:bookmarkStart w:id="41" w:name="_Toc25078"/>
      <w:r>
        <w:rPr>
          <w:rFonts w:ascii="Times New Roman" w:cs="Times New Roman" w:hAnsi="Times New Roman"/>
        </w:rPr>
        <w:t>草原数据集</w:t>
      </w:r>
      <w:r>
        <w:rPr>
          <w:rFonts w:ascii="Times New Roman" w:cs="Times New Roman" w:hAnsi="Times New Roman" w:hint="eastAsia"/>
        </w:rPr>
        <w:t xml:space="preserve"> </w:t>
      </w:r>
      <w:r>
        <w:rPr>
          <w:rFonts w:ascii="Times New Roman" w:cs="Times New Roman" w:hAnsi="Times New Roman"/>
        </w:rPr>
        <w:t xml:space="preserve">grassland </w:t>
      </w:r>
      <w:r>
        <w:rPr>
          <w:rFonts w:ascii="Times New Roman" w:cs="Times New Roman" w:hAnsi="Times New Roman" w:hint="eastAsia"/>
        </w:rPr>
        <w:t>data</w:t>
      </w:r>
      <w:r>
        <w:rPr>
          <w:rFonts w:ascii="Times New Roman" w:cs="Times New Roman" w:hAnsi="Times New Roman"/>
        </w:rPr>
        <w:t>set</w:t>
      </w:r>
      <w:bookmarkEnd w:id="40"/>
      <w:bookmarkEnd w:id="41"/>
    </w:p>
    <w:p>
      <w:pPr>
        <w:ind w:firstLineChars="200" w:firstLine="420"/>
        <w:rPr>
          <w:rFonts w:cs="Arial"/>
        </w:rPr>
      </w:pPr>
      <w:r>
        <w:rPr>
          <w:rFonts w:cs="Arial" w:hint="eastAsia"/>
        </w:rPr>
        <w:t>标识</w:t>
      </w:r>
      <w:r>
        <w:rPr>
          <w:rFonts w:cs="Arial" w:hint="eastAsia"/>
          <w:lang w:val="en-US" w:eastAsia="zh-CN"/>
        </w:rPr>
        <w:t>相同类型的草原信息的数据</w:t>
      </w:r>
      <w:r>
        <w:rPr>
          <w:rFonts w:cs="Arial" w:hint="eastAsia"/>
        </w:rPr>
        <w:t>集合</w:t>
      </w:r>
      <w:r>
        <w:rPr>
          <w:rFonts w:cs="Arial" w:hint="eastAsia"/>
          <w:lang w:eastAsia="zh-CN"/>
        </w:rPr>
        <w:t>，</w:t>
      </w:r>
      <w:r>
        <w:rPr>
          <w:rFonts w:cs="Arial" w:hint="eastAsia"/>
        </w:rPr>
        <w:t>是数据库的一个逻辑组成部分。</w:t>
      </w:r>
    </w:p>
    <w:p>
      <w:pPr>
        <w:pStyle w:val="154"/>
        <w:numPr>
          <w:ilvl w:val="1"/>
          <w:numId w:val="1"/>
        </w:numPr>
        <w:tabs>
          <w:tab w:val="left" w:pos="426"/>
        </w:tabs>
        <w:ind w:left="0" w:firstLine="0"/>
        <w:rPr>
          <w:rFonts w:ascii="Times New Roman" w:cs="Times New Roman" w:hAnsi="Times New Roman"/>
        </w:rPr>
      </w:pPr>
      <w:bookmarkStart w:id="42" w:name="_Toc209163600"/>
      <w:bookmarkStart w:id="43" w:name="_Toc7529"/>
      <w:r>
        <w:rPr>
          <w:rFonts w:ascii="Times New Roman" w:cs="Times New Roman" w:hAnsi="Times New Roman"/>
        </w:rPr>
        <w:t>草原</w:t>
      </w:r>
      <w:r>
        <w:rPr>
          <w:rFonts w:ascii="Times New Roman" w:cs="Times New Roman" w:hAnsi="Times New Roman" w:hint="eastAsia"/>
        </w:rPr>
        <w:t>数据</w:t>
      </w:r>
      <w:r>
        <w:rPr>
          <w:rFonts w:ascii="Times New Roman" w:cs="Times New Roman" w:hAnsi="Times New Roman"/>
        </w:rPr>
        <w:t>表</w:t>
      </w:r>
      <w:r>
        <w:rPr>
          <w:rFonts w:ascii="Times New Roman" w:cs="Times New Roman" w:hAnsi="Times New Roman" w:hint="eastAsia"/>
        </w:rPr>
        <w:t xml:space="preserve"> </w:t>
      </w:r>
      <w:r>
        <w:rPr>
          <w:rFonts w:ascii="Times New Roman" w:cs="Times New Roman" w:hAnsi="Times New Roman"/>
        </w:rPr>
        <w:t xml:space="preserve">grassland </w:t>
      </w:r>
      <w:r>
        <w:rPr>
          <w:rFonts w:ascii="Times New Roman" w:cs="Times New Roman" w:hAnsi="Times New Roman" w:hint="eastAsia"/>
        </w:rPr>
        <w:t>data</w:t>
      </w:r>
      <w:r>
        <w:rPr>
          <w:rFonts w:ascii="Times New Roman" w:cs="Times New Roman" w:hAnsi="Times New Roman"/>
        </w:rPr>
        <w:t xml:space="preserve"> table</w:t>
      </w:r>
      <w:bookmarkEnd w:id="42"/>
      <w:bookmarkEnd w:id="43"/>
    </w:p>
    <w:p>
      <w:pPr>
        <w:ind w:firstLineChars="200" w:firstLine="420"/>
        <w:rPr>
          <w:rFonts w:cs="Arial"/>
        </w:rPr>
      </w:pPr>
      <w:r>
        <w:rPr>
          <w:rFonts w:cs="Arial" w:hint="eastAsia"/>
        </w:rPr>
        <w:t>关系型数据库中，具有行列特征的一个结构。草原数据表代表关系的基本结构或管理数据文件的部分。</w:t>
      </w:r>
    </w:p>
    <w:p>
      <w:pPr>
        <w:pStyle w:val="154"/>
        <w:numPr>
          <w:ilvl w:val="1"/>
          <w:numId w:val="1"/>
        </w:numPr>
        <w:tabs>
          <w:tab w:val="left" w:pos="426"/>
        </w:tabs>
        <w:ind w:left="0" w:firstLine="0"/>
        <w:rPr>
          <w:rFonts w:ascii="Times New Roman" w:cs="Times New Roman" w:hAnsi="Times New Roman"/>
        </w:rPr>
      </w:pPr>
      <w:bookmarkStart w:id="44" w:name="_Toc209163602"/>
      <w:bookmarkStart w:id="45" w:name="_Toc30766"/>
      <w:r>
        <w:rPr>
          <w:rFonts w:ascii="Times New Roman" w:cs="Times New Roman" w:hAnsi="Times New Roman"/>
        </w:rPr>
        <w:t>草原</w:t>
      </w:r>
      <w:r>
        <w:rPr>
          <w:rFonts w:ascii="Times New Roman" w:cs="Times New Roman" w:hAnsi="Times New Roman" w:hint="eastAsia"/>
        </w:rPr>
        <w:t>数据</w:t>
      </w:r>
      <w:r>
        <w:rPr>
          <w:rFonts w:ascii="Times New Roman" w:cs="Times New Roman" w:hAnsi="Times New Roman"/>
        </w:rPr>
        <w:t>字典 grassland</w:t>
      </w:r>
      <w:r>
        <w:rPr>
          <w:rFonts w:ascii="Times New Roman" w:cs="Times New Roman" w:hAnsi="Times New Roman" w:hint="eastAsia"/>
        </w:rPr>
        <w:t xml:space="preserve"> data</w:t>
      </w:r>
      <w:r>
        <w:rPr>
          <w:rFonts w:ascii="Times New Roman" w:cs="Times New Roman" w:hAnsi="Times New Roman"/>
        </w:rPr>
        <w:t xml:space="preserve"> dictionary</w:t>
      </w:r>
      <w:bookmarkEnd w:id="44"/>
      <w:bookmarkEnd w:id="45"/>
    </w:p>
    <w:p>
      <w:pPr>
        <w:ind w:firstLineChars="200" w:firstLine="420"/>
        <w:rPr>
          <w:rFonts w:cs="Arial"/>
        </w:rPr>
      </w:pPr>
      <w:r>
        <w:rPr>
          <w:rFonts w:cs="Arial" w:hint="eastAsia"/>
        </w:rPr>
        <w:t>草原数据库中的一个特殊数据库，它所包含的是“关于数据的数据”，即有关数据库系统中的各种描述信息的集合。</w:t>
      </w:r>
    </w:p>
    <w:p>
      <w:pPr>
        <w:pStyle w:val="154"/>
        <w:numPr>
          <w:ilvl w:val="1"/>
          <w:numId w:val="1"/>
        </w:numPr>
        <w:tabs>
          <w:tab w:val="left" w:pos="426"/>
        </w:tabs>
        <w:ind w:left="0" w:firstLine="0"/>
        <w:rPr>
          <w:rFonts w:ascii="Times New Roman" w:cs="Times New Roman" w:hAnsi="Times New Roman"/>
        </w:rPr>
      </w:pPr>
      <w:bookmarkStart w:id="46" w:name="_Toc15797"/>
      <w:bookmarkStart w:id="47" w:name="_Toc209163603"/>
      <w:r>
        <w:rPr>
          <w:rFonts w:ascii="Times New Roman" w:cs="Times New Roman" w:hAnsi="Times New Roman"/>
        </w:rPr>
        <w:t>草原</w:t>
      </w:r>
      <w:r>
        <w:rPr>
          <w:rFonts w:ascii="Times New Roman" w:cs="Times New Roman" w:hAnsi="Times New Roman" w:hint="eastAsia"/>
        </w:rPr>
        <w:t>数据</w:t>
      </w:r>
      <w:r>
        <w:rPr>
          <w:rFonts w:ascii="Times New Roman" w:cs="Times New Roman" w:hAnsi="Times New Roman"/>
        </w:rPr>
        <w:t>源</w:t>
      </w:r>
      <w:r>
        <w:rPr>
          <w:rFonts w:ascii="Times New Roman" w:cs="Times New Roman" w:hAnsi="Times New Roman" w:hint="eastAsia"/>
        </w:rPr>
        <w:t xml:space="preserve"> data</w:t>
      </w:r>
      <w:r>
        <w:rPr>
          <w:rFonts w:ascii="Times New Roman" w:cs="Times New Roman" w:hAnsi="Times New Roman"/>
        </w:rPr>
        <w:t xml:space="preserve"> source</w:t>
      </w:r>
      <w:bookmarkEnd w:id="46"/>
      <w:bookmarkEnd w:id="47"/>
    </w:p>
    <w:p>
      <w:pPr>
        <w:ind w:firstLineChars="200" w:firstLine="420"/>
        <w:rPr>
          <w:rFonts w:cs="Arial"/>
        </w:rPr>
      </w:pPr>
      <w:r>
        <w:rPr>
          <w:rFonts w:cs="Arial" w:hAnsi="Calibri" w:hint="eastAsia"/>
        </w:rPr>
        <w:t>可靠且具备更新能力的草原数据，包括观测数据、图形数据、统计调查数据、遥感数据、草原应用程序所使用的数据库数据等</w:t>
      </w:r>
      <w:r>
        <w:rPr>
          <w:rFonts w:cs="Arial" w:hint="eastAsia"/>
        </w:rPr>
        <w:t>。</w:t>
      </w:r>
    </w:p>
    <w:p>
      <w:pPr>
        <w:pStyle w:val="153"/>
        <w:numPr>
          <w:ilvl w:val="0"/>
          <w:numId w:val="1"/>
        </w:numPr>
      </w:pPr>
      <w:bookmarkStart w:id="48" w:name="_Toc207800590"/>
      <w:bookmarkStart w:id="49" w:name="_Toc13322"/>
      <w:bookmarkStart w:id="50" w:name="_Toc209163604"/>
      <w:bookmarkStart w:id="51" w:name="_Toc207803570"/>
      <w:bookmarkStart w:id="52" w:name="_Toc26809_WPSOffice_Level1"/>
      <w:r>
        <w:rPr>
          <w:rFonts w:hint="eastAsia"/>
        </w:rPr>
        <w:t>数据库建设要求</w:t>
      </w:r>
      <w:bookmarkEnd w:id="48"/>
      <w:bookmarkEnd w:id="49"/>
      <w:bookmarkEnd w:id="50"/>
      <w:bookmarkEnd w:id="51"/>
    </w:p>
    <w:p>
      <w:pPr>
        <w:pStyle w:val="154"/>
        <w:numPr>
          <w:ilvl w:val="1"/>
          <w:numId w:val="1"/>
        </w:numPr>
        <w:tabs>
          <w:tab w:val="left" w:pos="426"/>
        </w:tabs>
        <w:ind w:left="0" w:firstLine="0"/>
        <w:rPr>
          <w:rFonts w:ascii="Times New Roman" w:cs="Times New Roman" w:hAnsi="Times New Roman"/>
        </w:rPr>
      </w:pPr>
      <w:bookmarkStart w:id="53" w:name="_Toc207803571"/>
      <w:bookmarkStart w:id="54" w:name="_Toc207800591"/>
      <w:bookmarkStart w:id="55" w:name="_Toc209163605"/>
      <w:bookmarkStart w:id="56" w:name="_Toc25341"/>
      <w:r>
        <w:rPr>
          <w:rFonts w:ascii="Times New Roman" w:cs="Times New Roman" w:hAnsi="Times New Roman"/>
        </w:rPr>
        <w:t>数学基础</w:t>
      </w:r>
      <w:bookmarkEnd w:id="53"/>
      <w:bookmarkEnd w:id="54"/>
      <w:bookmarkEnd w:id="55"/>
      <w:bookmarkEnd w:id="56"/>
    </w:p>
    <w:p>
      <w:pPr>
        <w:pStyle w:val="155"/>
        <w:numPr>
          <w:ilvl w:val="2"/>
          <w:numId w:val="1"/>
        </w:numPr>
        <w:rPr>
          <w:rFonts w:ascii="Times New Roman" w:cs="Times New Roman" w:hAnsi="Times New Roman"/>
        </w:rPr>
      </w:pPr>
      <w:bookmarkStart w:id="57" w:name="_Toc209163606"/>
      <w:bookmarkStart w:id="58" w:name="_Toc207800592"/>
      <w:bookmarkStart w:id="59" w:name="_Toc207803754"/>
      <w:r>
        <w:rPr>
          <w:rFonts w:ascii="Times New Roman" w:cs="Times New Roman" w:hAnsi="Times New Roman"/>
        </w:rPr>
        <w:t>平面坐标系</w:t>
      </w:r>
      <w:bookmarkEnd w:id="57"/>
      <w:bookmarkEnd w:id="58"/>
      <w:bookmarkEnd w:id="59"/>
    </w:p>
    <w:p>
      <w:pPr>
        <w:pStyle w:val="35"/>
        <w:tabs>
          <w:tab w:val="center" w:pos="4201"/>
          <w:tab w:val="right" w:leader="dot" w:pos="9298"/>
        </w:tabs>
      </w:pPr>
      <w:r>
        <w:rPr>
          <w:rFonts w:hint="eastAsia"/>
        </w:rPr>
        <w:t>大地基准采用“2000国家大地坐标系”。</w:t>
      </w:r>
    </w:p>
    <w:p>
      <w:pPr>
        <w:pStyle w:val="155"/>
        <w:numPr>
          <w:ilvl w:val="2"/>
          <w:numId w:val="1"/>
        </w:numPr>
        <w:rPr>
          <w:rFonts w:ascii="Times New Roman" w:cs="Times New Roman" w:hAnsi="Times New Roman"/>
        </w:rPr>
      </w:pPr>
      <w:bookmarkStart w:id="60" w:name="_Toc207803755"/>
      <w:bookmarkStart w:id="61" w:name="_Toc207800593"/>
      <w:bookmarkStart w:id="62" w:name="_Toc209163607"/>
      <w:r>
        <w:rPr>
          <w:rFonts w:ascii="Times New Roman" w:cs="Times New Roman" w:hAnsi="Times New Roman" w:hint="eastAsia"/>
        </w:rPr>
        <w:t>高程系统</w:t>
      </w:r>
      <w:bookmarkEnd w:id="60"/>
      <w:bookmarkEnd w:id="61"/>
      <w:bookmarkEnd w:id="62"/>
    </w:p>
    <w:p>
      <w:pPr>
        <w:pStyle w:val="35"/>
        <w:tabs>
          <w:tab w:val="center" w:pos="4201"/>
          <w:tab w:val="right" w:leader="dot" w:pos="9298"/>
        </w:tabs>
      </w:pPr>
      <w:r>
        <w:rPr>
          <w:rFonts w:hint="eastAsia"/>
        </w:rPr>
        <w:t>高程基准采用“1985国家高程基准”。</w:t>
      </w:r>
    </w:p>
    <w:p>
      <w:pPr>
        <w:pStyle w:val="155"/>
        <w:numPr>
          <w:ilvl w:val="2"/>
          <w:numId w:val="1"/>
        </w:numPr>
        <w:rPr>
          <w:rFonts w:ascii="Times New Roman" w:cs="Times New Roman" w:hAnsi="Times New Roman"/>
        </w:rPr>
      </w:pPr>
      <w:bookmarkStart w:id="63" w:name="_Toc207803756"/>
      <w:bookmarkStart w:id="64" w:name="_Toc209163608"/>
      <w:bookmarkStart w:id="65" w:name="_Toc207800594"/>
      <w:r>
        <w:rPr>
          <w:rFonts w:ascii="Times New Roman" w:cs="Times New Roman" w:hAnsi="Times New Roman" w:hint="eastAsia"/>
        </w:rPr>
        <w:t>投影方式</w:t>
      </w:r>
      <w:bookmarkEnd w:id="63"/>
      <w:bookmarkEnd w:id="64"/>
      <w:bookmarkEnd w:id="65"/>
    </w:p>
    <w:p>
      <w:pPr>
        <w:pStyle w:val="57"/>
        <w:numPr>
          <w:ilvl w:val="0"/>
          <w:numId w:val="0"/>
        </w:numPr>
        <w:ind w:left="0" w:firstLine="425"/>
      </w:pPr>
      <w:r>
        <w:rPr>
          <w:rFonts w:hint="eastAsia"/>
        </w:rPr>
        <w:t>投影方式采用高斯-克吕格投影。其中，1：2000、1：</w:t>
      </w:r>
      <w:r>
        <w:t>5000</w:t>
      </w:r>
      <w:r>
        <w:rPr>
          <w:rFonts w:hint="eastAsia"/>
        </w:rPr>
        <w:t>、1：10000比例尺标准分幅图或数据按3°分带；</w:t>
      </w:r>
      <w:r>
        <w:t>1</w:t>
      </w:r>
      <w:r>
        <w:rPr>
          <w:rFonts w:hint="eastAsia"/>
        </w:rPr>
        <w:t>∶</w:t>
      </w:r>
      <w:r>
        <w:t>50000标准分幅图</w:t>
      </w:r>
      <w:r>
        <w:rPr>
          <w:rFonts w:hint="eastAsia"/>
        </w:rPr>
        <w:t>或数据</w:t>
      </w:r>
      <w:r>
        <w:t>，按6</w:t>
      </w:r>
      <w:r>
        <w:rPr>
          <w:rFonts w:ascii="Times New Roman" w:hAnsi="Times New Roman"/>
        </w:rPr>
        <w:t>˚</w:t>
      </w:r>
      <w:r>
        <w:t>分带。</w:t>
      </w:r>
    </w:p>
    <w:p>
      <w:pPr>
        <w:pStyle w:val="155"/>
        <w:numPr>
          <w:ilvl w:val="2"/>
          <w:numId w:val="1"/>
        </w:numPr>
        <w:rPr>
          <w:rFonts w:ascii="Times New Roman" w:cs="Times New Roman" w:hAnsi="Times New Roman"/>
        </w:rPr>
      </w:pPr>
      <w:bookmarkStart w:id="66" w:name="_Toc207803757"/>
      <w:bookmarkStart w:id="67" w:name="_Toc207800595"/>
      <w:bookmarkStart w:id="68" w:name="_Toc209163609"/>
      <w:r>
        <w:rPr>
          <w:rFonts w:ascii="Times New Roman" w:cs="Times New Roman" w:hAnsi="Times New Roman" w:hint="eastAsia"/>
        </w:rPr>
        <w:t>计量单位</w:t>
      </w:r>
      <w:bookmarkEnd w:id="66"/>
      <w:bookmarkEnd w:id="67"/>
      <w:bookmarkEnd w:id="68"/>
    </w:p>
    <w:p>
      <w:pPr>
        <w:pStyle w:val="57"/>
        <w:numPr>
          <w:ilvl w:val="0"/>
          <w:numId w:val="0"/>
        </w:numPr>
        <w:ind w:left="0" w:firstLineChars="200" w:firstLine="420"/>
      </w:pPr>
      <w:r>
        <w:rPr>
          <w:rFonts w:hint="eastAsia"/>
        </w:rPr>
        <w:t>长度单位采用米（m），保留一位小数；面积计算单位采用平方米（m</w:t>
      </w:r>
      <w:r>
        <w:rPr>
          <w:rFonts w:hint="eastAsia"/>
          <w:vertAlign w:val="superscript"/>
        </w:rPr>
        <w:t>2</w:t>
      </w:r>
      <w:r>
        <w:rPr>
          <w:rFonts w:hint="eastAsia"/>
        </w:rPr>
        <w:t>），保留两位小数；面积统计汇总单位采用公顷（hm</w:t>
      </w:r>
      <w:r>
        <w:rPr>
          <w:rFonts w:hint="eastAsia"/>
          <w:vertAlign w:val="superscript"/>
        </w:rPr>
        <w:t>2</w:t>
      </w:r>
      <w:r>
        <w:rPr>
          <w:rFonts w:hint="eastAsia"/>
        </w:rPr>
        <w:t>）和亩，保留两位小数。草群平均高计量单位采用厘米（cm），精确到1cm；草产量计量单位采用千克（kg），精确到0.1kg。</w:t>
      </w:r>
    </w:p>
    <w:p>
      <w:pPr>
        <w:pStyle w:val="154"/>
        <w:numPr>
          <w:ilvl w:val="1"/>
          <w:numId w:val="1"/>
        </w:numPr>
        <w:tabs>
          <w:tab w:val="left" w:pos="426"/>
        </w:tabs>
        <w:ind w:left="0" w:firstLine="0"/>
        <w:rPr>
          <w:rFonts w:ascii="Times New Roman" w:cs="Times New Roman" w:hAnsi="Times New Roman"/>
        </w:rPr>
      </w:pPr>
      <w:bookmarkStart w:id="69" w:name="_Toc207803572"/>
      <w:bookmarkStart w:id="70" w:name="_Toc209163610"/>
      <w:bookmarkStart w:id="71" w:name="_Toc11325"/>
      <w:bookmarkStart w:id="72" w:name="_Toc207800596"/>
      <w:r>
        <w:rPr>
          <w:rFonts w:ascii="Times New Roman" w:cs="Times New Roman" w:hAnsi="Times New Roman"/>
        </w:rPr>
        <w:t>草原数据库分类与组织</w:t>
      </w:r>
      <w:bookmarkEnd w:id="69"/>
      <w:bookmarkEnd w:id="70"/>
      <w:bookmarkEnd w:id="71"/>
      <w:bookmarkEnd w:id="72"/>
    </w:p>
    <w:p>
      <w:pPr>
        <w:pStyle w:val="155"/>
        <w:numPr>
          <w:ilvl w:val="2"/>
          <w:numId w:val="1"/>
        </w:numPr>
        <w:rPr>
          <w:rFonts w:ascii="Times New Roman" w:cs="Times New Roman" w:hAnsi="Times New Roman"/>
        </w:rPr>
      </w:pPr>
      <w:bookmarkStart w:id="73" w:name="_Toc207803759"/>
      <w:bookmarkStart w:id="74" w:name="_Toc209163611"/>
      <w:bookmarkStart w:id="75" w:name="_Toc9105_WPSOffice_Level2"/>
      <w:bookmarkStart w:id="76" w:name="_Toc207800597"/>
      <w:r>
        <w:rPr>
          <w:rFonts w:ascii="Times New Roman" w:cs="Times New Roman" w:hAnsi="Times New Roman" w:hint="eastAsia"/>
        </w:rPr>
        <w:t>分类原则</w:t>
      </w:r>
      <w:bookmarkEnd w:id="73"/>
      <w:bookmarkEnd w:id="74"/>
      <w:bookmarkEnd w:id="75"/>
      <w:bookmarkEnd w:id="76"/>
    </w:p>
    <w:p>
      <w:pPr>
        <w:ind w:firstLine="412"/>
      </w:pPr>
      <w:r>
        <w:rPr>
          <w:rFonts w:hint="eastAsia"/>
        </w:rPr>
        <w:t>根据</w:t>
      </w:r>
      <w:r>
        <w:t>草原</w:t>
      </w:r>
      <w:r>
        <w:rPr>
          <w:rFonts w:hint="eastAsia"/>
        </w:rPr>
        <w:t>数据类型、性质</w:t>
      </w:r>
      <w:r>
        <w:t>等</w:t>
      </w:r>
      <w:r>
        <w:rPr>
          <w:rFonts w:hint="eastAsia"/>
        </w:rPr>
        <w:t>分为不同类型的数据库，以便于数据管理、更新、维护、共享和提高系统工作效率。</w:t>
      </w:r>
    </w:p>
    <w:p>
      <w:pPr>
        <w:pStyle w:val="155"/>
        <w:numPr>
          <w:ilvl w:val="2"/>
          <w:numId w:val="1"/>
        </w:numPr>
        <w:rPr>
          <w:rFonts w:ascii="Times New Roman" w:cs="Times New Roman" w:hAnsi="Times New Roman"/>
        </w:rPr>
      </w:pPr>
      <w:bookmarkStart w:id="77" w:name="_Toc207800598"/>
      <w:bookmarkStart w:id="78" w:name="_Toc209163612"/>
      <w:bookmarkStart w:id="79" w:name="_Toc207803760"/>
      <w:r>
        <w:rPr>
          <w:rFonts w:ascii="Times New Roman" w:cs="Times New Roman" w:hAnsi="Times New Roman"/>
        </w:rPr>
        <w:t>元数据</w:t>
      </w:r>
      <w:bookmarkEnd w:id="77"/>
      <w:bookmarkEnd w:id="78"/>
      <w:bookmarkEnd w:id="79"/>
    </w:p>
    <w:p>
      <w:pPr>
        <w:ind w:firstLine="412"/>
      </w:pPr>
      <w:r>
        <w:t>包括草原所有数据库的描述数据。主要用来描述草原数据，为用户快速了解和使用草原数据提供方便</w:t>
      </w:r>
      <w:r>
        <w:rPr>
          <w:rFonts w:hint="eastAsia"/>
        </w:rPr>
        <w:t>。</w:t>
      </w:r>
      <w:r>
        <w:t>包括：草地类型、建群种、优势种、草产量、盖度、高度、密度、牧草品质、畜产品类型、畜产品品质、畜产品产地等。</w:t>
      </w:r>
    </w:p>
    <w:p>
      <w:pPr>
        <w:pStyle w:val="155"/>
        <w:numPr>
          <w:ilvl w:val="2"/>
          <w:numId w:val="1"/>
        </w:numPr>
        <w:rPr>
          <w:rFonts w:ascii="Times New Roman" w:cs="Times New Roman" w:hAnsi="Times New Roman"/>
        </w:rPr>
      </w:pPr>
      <w:bookmarkStart w:id="80" w:name="_Toc207800599"/>
      <w:bookmarkStart w:id="81" w:name="_Toc209163613"/>
      <w:bookmarkStart w:id="82" w:name="_Toc207803761"/>
      <w:r>
        <w:rPr>
          <w:rFonts w:ascii="Times New Roman" w:cs="Times New Roman" w:hAnsi="Times New Roman"/>
        </w:rPr>
        <w:t>数据库</w:t>
      </w:r>
      <w:r>
        <w:rPr>
          <w:rFonts w:ascii="Times New Roman" w:cs="Times New Roman" w:hAnsi="Times New Roman" w:hint="eastAsia"/>
        </w:rPr>
        <w:t>分类</w:t>
      </w:r>
      <w:bookmarkEnd w:id="80"/>
      <w:bookmarkEnd w:id="81"/>
      <w:bookmarkEnd w:id="82"/>
    </w:p>
    <w:p>
      <w:pPr>
        <w:ind w:firstLine="412"/>
      </w:pPr>
      <w:r>
        <w:rPr>
          <w:rFonts w:hint="eastAsia"/>
        </w:rPr>
        <w:t>根据</w:t>
      </w:r>
      <w:r>
        <w:t>草原</w:t>
      </w:r>
      <w:r>
        <w:rPr>
          <w:rFonts w:hint="eastAsia"/>
        </w:rPr>
        <w:t>规划和现有</w:t>
      </w:r>
      <w:r>
        <w:t>草原</w:t>
      </w:r>
      <w:r>
        <w:rPr>
          <w:rFonts w:hint="eastAsia"/>
        </w:rPr>
        <w:t>数据情况，分为</w:t>
      </w:r>
      <w:r>
        <w:t>草原基本情况数据库、草原基础地理信息数据库、草原综合监测数据库、草原灾害数据库、草原业务管理数据库、草原多媒体数据库等</w:t>
      </w:r>
      <w:r>
        <w:rPr>
          <w:rFonts w:hint="eastAsia"/>
        </w:rPr>
        <w:t>。</w:t>
      </w:r>
    </w:p>
    <w:p>
      <w:pPr>
        <w:pStyle w:val="155"/>
        <w:numPr>
          <w:ilvl w:val="2"/>
          <w:numId w:val="1"/>
        </w:numPr>
        <w:rPr>
          <w:rFonts w:ascii="Times New Roman" w:cs="Times New Roman" w:hAnsi="Times New Roman"/>
        </w:rPr>
      </w:pPr>
      <w:bookmarkStart w:id="83" w:name="_Toc207800600"/>
      <w:bookmarkStart w:id="84" w:name="_Toc209163614"/>
      <w:bookmarkStart w:id="85" w:name="_Toc207803762"/>
      <w:r>
        <w:rPr>
          <w:rFonts w:ascii="Times New Roman" w:cs="Times New Roman" w:hAnsi="Times New Roman" w:hint="eastAsia"/>
        </w:rPr>
        <w:t>数据库组织</w:t>
      </w:r>
      <w:bookmarkEnd w:id="83"/>
      <w:bookmarkEnd w:id="84"/>
      <w:bookmarkEnd w:id="85"/>
    </w:p>
    <w:p>
      <w:pPr>
        <w:ind w:firstLine="424"/>
        <w:rPr>
          <w:rFonts w:cs="宋体"/>
        </w:rPr>
      </w:pPr>
      <w:r>
        <w:t>草原数据库按照草原数据集、草原数据表的方式进行组织。见图1</w:t>
      </w:r>
      <w:r>
        <w:rPr>
          <w:rFonts w:hint="eastAsia"/>
        </w:rPr>
        <w:t>。</w:t>
      </w:r>
    </w:p>
    <w:p>
      <w:pPr>
        <w:jc w:val="center"/>
      </w:pPr>
      <w:r>
        <w:rPr>
          <w:rFonts w:cs="宋体"/>
        </w:rPr>
        <w:drawing>
          <wp:inline distT="0" distB="0" distL="84455" distR="84455">
            <wp:extent cx="3291205" cy="1305560"/>
            <wp:effectExtent l="9525" t="9525" r="13969" b="18415"/>
            <wp:docPr id="7" name="图片"/>
            <wp:cNvGraphicFramePr>
              <a:graphicFrameLocks noChangeAspect="1"/>
            </wp:cNvGraphicFramePr>
            <a:graphic>
              <a:graphicData uri="http://schemas.openxmlformats.org/drawingml/2006/picture">
                <pic:pic>
                  <pic:nvPicPr>
                    <pic:cNvPr id="9" name="图片 9"/>
                    <pic:cNvPicPr/>
                  </pic:nvPicPr>
                  <pic:blipFill>
                    <a:blip r:embed="rId4"/>
                    <a:stretch>
                      <a:fillRect/>
                    </a:stretch>
                  </pic:blipFill>
                  <pic:spPr>
                    <a:xfrm rot="0">
                      <a:off x="0" y="0"/>
                      <a:ext cx="3291205" cy="1305560"/>
                    </a:xfrm>
                    <a:prstGeom prst="rect"/>
                    <a:noFill/>
                    <a:ln w="9525" cmpd="sng" cap="flat">
                      <a:solidFill>
                        <a:srgbClr val="DAE3F3"/>
                      </a:solidFill>
                      <a:prstDash val="solid"/>
                      <a:miter/>
                    </a:ln>
                  </pic:spPr>
                </pic:pic>
              </a:graphicData>
            </a:graphic>
          </wp:inline>
        </w:drawing>
      </w:r>
    </w:p>
    <w:p>
      <w:pPr>
        <w:jc w:val="center"/>
      </w:pPr>
      <w:r>
        <w:t>图1 数据库组织</w:t>
      </w:r>
    </w:p>
    <w:p>
      <w:pPr>
        <w:pStyle w:val="154"/>
        <w:numPr>
          <w:ilvl w:val="1"/>
          <w:numId w:val="1"/>
        </w:numPr>
        <w:tabs>
          <w:tab w:val="left" w:pos="426"/>
        </w:tabs>
        <w:ind w:left="0" w:firstLine="0"/>
        <w:rPr>
          <w:rFonts w:ascii="Times New Roman" w:cs="Times New Roman" w:hAnsi="Times New Roman"/>
        </w:rPr>
      </w:pPr>
      <w:bookmarkStart w:id="86" w:name="_Toc209163615"/>
      <w:bookmarkStart w:id="87" w:name="_Toc27234"/>
      <w:bookmarkStart w:id="88" w:name="_Toc207803573"/>
      <w:bookmarkStart w:id="89" w:name="_Toc207800601"/>
      <w:r>
        <w:rPr>
          <w:rFonts w:ascii="Times New Roman" w:cs="Times New Roman" w:hAnsi="Times New Roman"/>
        </w:rPr>
        <w:t>数据采集要求</w:t>
      </w:r>
      <w:bookmarkEnd w:id="86"/>
      <w:bookmarkEnd w:id="87"/>
      <w:bookmarkEnd w:id="88"/>
      <w:bookmarkEnd w:id="89"/>
    </w:p>
    <w:p>
      <w:pPr>
        <w:pStyle w:val="155"/>
        <w:numPr>
          <w:ilvl w:val="2"/>
          <w:numId w:val="1"/>
        </w:numPr>
        <w:rPr>
          <w:rFonts w:ascii="Times New Roman" w:cs="Times New Roman" w:hAnsi="Times New Roman"/>
        </w:rPr>
      </w:pPr>
      <w:bookmarkStart w:id="90" w:name="_Toc207800602"/>
      <w:bookmarkStart w:id="91" w:name="_Toc209163616"/>
      <w:bookmarkStart w:id="92" w:name="_Toc207803764"/>
      <w:r>
        <w:rPr>
          <w:rFonts w:ascii="Times New Roman" w:cs="Times New Roman" w:hAnsi="Times New Roman"/>
        </w:rPr>
        <w:t>图形采集要求</w:t>
      </w:r>
      <w:bookmarkEnd w:id="90"/>
      <w:bookmarkEnd w:id="91"/>
      <w:bookmarkEnd w:id="92"/>
    </w:p>
    <w:p>
      <w:pPr>
        <w:pStyle w:val="156"/>
        <w:numPr>
          <w:ilvl w:val="3"/>
          <w:numId w:val="1"/>
        </w:numPr>
        <w:rPr>
          <w:rFonts w:ascii="Times New Roman" w:cs="Times New Roman" w:hAnsi="Times New Roman"/>
        </w:rPr>
      </w:pPr>
      <w:r>
        <w:rPr>
          <w:rFonts w:ascii="Times New Roman" w:cs="Times New Roman" w:hAnsi="Times New Roman"/>
        </w:rPr>
        <w:t>一般要求</w:t>
      </w:r>
    </w:p>
    <w:p>
      <w:pPr>
        <w:pStyle w:val="125"/>
        <w:numPr>
          <w:ilvl w:val="0"/>
          <w:numId w:val="0"/>
        </w:numPr>
        <w:tabs>
          <w:tab w:val="left" w:pos="993"/>
          <w:tab w:val="left" w:pos="1276"/>
        </w:tabs>
        <w:ind w:left="426"/>
        <w:outlineLvl w:val="9"/>
      </w:pPr>
      <w:r>
        <w:t>a）</w:t>
      </w:r>
      <w:r>
        <w:rPr>
          <w:rFonts w:hint="eastAsia"/>
        </w:rPr>
        <w:t>数据采集要素内容及分层应按照草原基础数据库标准执行；</w:t>
      </w:r>
    </w:p>
    <w:p>
      <w:pPr>
        <w:pStyle w:val="125"/>
        <w:numPr>
          <w:ilvl w:val="0"/>
          <w:numId w:val="0"/>
        </w:numPr>
        <w:tabs>
          <w:tab w:val="left" w:pos="993"/>
        </w:tabs>
        <w:ind w:left="426"/>
        <w:outlineLvl w:val="9"/>
        <w:rPr>
          <w:rFonts w:eastAsia="宋体" w:hint="eastAsia"/>
          <w:lang w:eastAsia="zh-CN"/>
        </w:rPr>
      </w:pPr>
      <w:r>
        <w:rPr>
          <w:rFonts w:hint="eastAsia"/>
        </w:rPr>
        <w:t>b</w:t>
      </w:r>
      <w:r>
        <w:t>）</w:t>
      </w:r>
      <w:r>
        <w:rPr>
          <w:rFonts w:hint="eastAsia"/>
        </w:rPr>
        <w:t>数据采集时，应避免产生狭长面、尖锐角、弧线、曲线和碎小图斑</w:t>
      </w:r>
      <w:r>
        <w:rPr>
          <w:rFonts w:hint="eastAsia"/>
          <w:lang w:eastAsia="zh-CN"/>
        </w:rPr>
        <w:t>，</w:t>
      </w:r>
      <w:r>
        <w:rPr>
          <w:rFonts w:hint="eastAsia"/>
        </w:rPr>
        <w:t>狭长面定义为“图斑长宽比&gt;10：1且面积&lt;1000m²”，需按相邻原则合并</w:t>
      </w:r>
      <w:r>
        <w:rPr>
          <w:rFonts w:hint="eastAsia"/>
          <w:lang w:eastAsia="zh-CN"/>
        </w:rPr>
        <w:t>，</w:t>
      </w:r>
      <w:r>
        <w:rPr>
          <w:rFonts w:hint="eastAsia"/>
          <w:lang w:val="en-US" w:eastAsia="zh-CN"/>
        </w:rPr>
        <w:t>碎片多边形定义为“面积&lt;10m²的孤立图斑</w:t>
      </w:r>
      <w:r>
        <w:rPr>
          <w:rFonts w:hint="eastAsia"/>
          <w:lang w:eastAsia="zh-CN"/>
        </w:rPr>
        <w:t>；</w:t>
      </w:r>
    </w:p>
    <w:p>
      <w:pPr>
        <w:pStyle w:val="125"/>
        <w:numPr>
          <w:ilvl w:val="0"/>
          <w:numId w:val="0"/>
        </w:numPr>
        <w:tabs>
          <w:tab w:val="left" w:pos="993"/>
        </w:tabs>
        <w:ind w:left="426"/>
        <w:outlineLvl w:val="9"/>
      </w:pPr>
      <w:r>
        <w:t>c）</w:t>
      </w:r>
      <w:r>
        <w:rPr>
          <w:rFonts w:hint="eastAsia"/>
        </w:rPr>
        <w:t>具有多种属性的公共边，只矢量化一次，应保证各层数据拓扑一致性；</w:t>
      </w:r>
    </w:p>
    <w:p>
      <w:pPr>
        <w:pStyle w:val="125"/>
        <w:numPr>
          <w:ilvl w:val="0"/>
          <w:numId w:val="0"/>
        </w:numPr>
        <w:tabs>
          <w:tab w:val="left" w:pos="993"/>
        </w:tabs>
        <w:ind w:left="426"/>
        <w:outlineLvl w:val="9"/>
      </w:pPr>
      <w:r>
        <w:rPr>
          <w:rFonts w:hint="eastAsia"/>
        </w:rPr>
        <w:t>d</w:t>
      </w:r>
      <w:r>
        <w:t>）</w:t>
      </w:r>
      <w:r>
        <w:rPr>
          <w:rFonts w:hint="eastAsia"/>
        </w:rPr>
        <w:t>划定界线原则上不得跨跃行政村及其他管理界线；</w:t>
      </w:r>
    </w:p>
    <w:p>
      <w:pPr>
        <w:pStyle w:val="125"/>
        <w:numPr>
          <w:ilvl w:val="0"/>
          <w:numId w:val="0"/>
        </w:numPr>
        <w:tabs>
          <w:tab w:val="left" w:pos="993"/>
        </w:tabs>
        <w:ind w:left="426"/>
        <w:outlineLvl w:val="9"/>
      </w:pPr>
      <w:r>
        <w:t>e）</w:t>
      </w:r>
      <w:r>
        <w:rPr>
          <w:rFonts w:hint="eastAsia"/>
        </w:rPr>
        <w:t>区划最小面积不得小于400平方米；</w:t>
      </w:r>
    </w:p>
    <w:p>
      <w:pPr>
        <w:pStyle w:val="125"/>
        <w:numPr>
          <w:ilvl w:val="0"/>
          <w:numId w:val="0"/>
        </w:numPr>
        <w:tabs>
          <w:tab w:val="left" w:pos="993"/>
        </w:tabs>
        <w:ind w:leftChars="202" w:left="850" w:hangingChars="203" w:hanging="426"/>
        <w:outlineLvl w:val="9"/>
      </w:pPr>
      <w:r>
        <w:rPr>
          <w:rFonts w:hint="eastAsia"/>
        </w:rPr>
        <w:t>f</w:t>
      </w:r>
      <w:r>
        <w:t>）</w:t>
      </w:r>
      <w:r>
        <w:rPr>
          <w:rFonts w:hint="eastAsia"/>
        </w:rPr>
        <w:t>编号要有唯一性。在县级行政区内，以行政村为单位把所在区划的草原斑块进行统一编号；</w:t>
      </w:r>
    </w:p>
    <w:p>
      <w:pPr>
        <w:pStyle w:val="125"/>
        <w:numPr>
          <w:ilvl w:val="0"/>
          <w:numId w:val="0"/>
        </w:numPr>
        <w:tabs>
          <w:tab w:val="left" w:pos="993"/>
        </w:tabs>
        <w:ind w:left="426"/>
        <w:outlineLvl w:val="9"/>
      </w:pPr>
      <w:r>
        <w:rPr>
          <w:rFonts w:hint="eastAsia"/>
        </w:rPr>
        <w:t>g</w:t>
      </w:r>
      <w:r>
        <w:t>）</w:t>
      </w:r>
      <w:r>
        <w:rPr>
          <w:rFonts w:hint="eastAsia"/>
        </w:rPr>
        <w:t>各类属性注记准确，数据库结构完整；</w:t>
      </w:r>
    </w:p>
    <w:p>
      <w:pPr>
        <w:pStyle w:val="125"/>
        <w:numPr>
          <w:ilvl w:val="0"/>
          <w:numId w:val="0"/>
        </w:numPr>
        <w:tabs>
          <w:tab w:val="left" w:pos="993"/>
        </w:tabs>
        <w:ind w:left="426"/>
        <w:outlineLvl w:val="9"/>
      </w:pPr>
      <w:r>
        <w:t>h）</w:t>
      </w:r>
      <w:r>
        <w:rPr>
          <w:rFonts w:hint="eastAsia"/>
        </w:rPr>
        <w:t>划定的数据库、图件要保持一致和统一；</w:t>
      </w:r>
    </w:p>
    <w:p>
      <w:pPr>
        <w:pStyle w:val="125"/>
        <w:numPr>
          <w:ilvl w:val="0"/>
          <w:numId w:val="0"/>
        </w:numPr>
        <w:tabs>
          <w:tab w:val="left" w:pos="993"/>
        </w:tabs>
        <w:ind w:left="426"/>
        <w:outlineLvl w:val="9"/>
      </w:pPr>
      <w:r>
        <w:t>i）</w:t>
      </w:r>
      <w:r>
        <w:rPr>
          <w:rFonts w:hint="eastAsia"/>
        </w:rPr>
        <w:t>各项调查和检查数据要具备可追溯性。</w:t>
      </w:r>
    </w:p>
    <w:p>
      <w:pPr>
        <w:pStyle w:val="156"/>
        <w:numPr>
          <w:ilvl w:val="3"/>
          <w:numId w:val="1"/>
        </w:numPr>
        <w:rPr>
          <w:rFonts w:ascii="Times New Roman" w:cs="Times New Roman" w:hAnsi="Times New Roman"/>
        </w:rPr>
      </w:pPr>
      <w:r>
        <w:rPr>
          <w:rFonts w:ascii="Times New Roman" w:cs="Times New Roman" w:hAnsi="Times New Roman"/>
        </w:rPr>
        <w:t>最小上图面积采集精度</w:t>
      </w:r>
    </w:p>
    <w:p>
      <w:pPr>
        <w:ind w:firstLineChars="200" w:firstLine="420"/>
      </w:pPr>
      <w:r>
        <w:rPr>
          <w:rFonts w:hint="eastAsia"/>
        </w:rPr>
        <w:t>图斑最小面积400</w:t>
      </w:r>
      <w:r>
        <w:t>m²，</w:t>
      </w:r>
      <w:r>
        <w:rPr>
          <w:rFonts w:hint="eastAsia"/>
        </w:rPr>
        <w:t>细碎小斑按边界相邻原则合并。对于小于最小图斑面积的孤立图斑予以保留。</w:t>
      </w:r>
    </w:p>
    <w:p>
      <w:pPr>
        <w:pStyle w:val="156"/>
        <w:numPr>
          <w:ilvl w:val="3"/>
          <w:numId w:val="1"/>
        </w:numPr>
        <w:rPr>
          <w:rFonts w:ascii="Times New Roman" w:cs="Times New Roman" w:hAnsi="Times New Roman"/>
        </w:rPr>
      </w:pPr>
      <w:r>
        <w:rPr>
          <w:rFonts w:ascii="Times New Roman" w:cs="Times New Roman" w:hAnsi="Times New Roman"/>
        </w:rPr>
        <w:t>位置精度要求</w:t>
      </w:r>
    </w:p>
    <w:p>
      <w:pPr>
        <w:pStyle w:val="125"/>
        <w:numPr>
          <w:ilvl w:val="0"/>
          <w:numId w:val="0"/>
        </w:numPr>
        <w:tabs>
          <w:tab w:val="left" w:pos="993"/>
        </w:tabs>
        <w:ind w:left="851" w:hanging="425"/>
        <w:jc w:val="both"/>
        <w:outlineLvl w:val="9"/>
      </w:pPr>
      <w:r>
        <w:t>a）</w:t>
      </w:r>
      <w:r>
        <w:rPr>
          <w:rFonts w:hint="eastAsia"/>
        </w:rPr>
        <w:t>调绘图斑的明显界线与数字正射影像图上同名地物移位不得大于图上0.3mm，不明显界线不得大于图上1.0mm。</w:t>
      </w:r>
    </w:p>
    <w:p>
      <w:pPr>
        <w:pStyle w:val="125"/>
        <w:numPr>
          <w:ilvl w:val="0"/>
          <w:numId w:val="0"/>
        </w:numPr>
        <w:tabs>
          <w:tab w:val="left" w:pos="993"/>
        </w:tabs>
        <w:ind w:left="426"/>
        <w:outlineLvl w:val="9"/>
      </w:pPr>
      <w:r>
        <w:t>b）</w:t>
      </w:r>
      <w:r>
        <w:rPr>
          <w:rFonts w:hint="eastAsia"/>
        </w:rPr>
        <w:t>矢量化节点采集要求</w:t>
      </w:r>
    </w:p>
    <w:p>
      <w:pPr>
        <w:pStyle w:val="57"/>
        <w:numPr>
          <w:ilvl w:val="0"/>
          <w:numId w:val="0"/>
        </w:numPr>
        <w:ind w:left="426"/>
      </w:pPr>
      <w:r>
        <w:t>——</w:t>
      </w:r>
      <w:r>
        <w:rPr>
          <w:rFonts w:hint="eastAsia"/>
        </w:rPr>
        <w:t>重要拐点必须采集；</w:t>
      </w:r>
    </w:p>
    <w:p>
      <w:pPr>
        <w:pStyle w:val="57"/>
        <w:numPr>
          <w:ilvl w:val="0"/>
          <w:numId w:val="0"/>
        </w:numPr>
        <w:ind w:left="418"/>
      </w:pPr>
      <w:r>
        <w:t>——</w:t>
      </w:r>
      <w:r>
        <w:rPr>
          <w:rFonts w:hint="eastAsia"/>
        </w:rPr>
        <w:t>节点间最小距离不能低于0.2米；</w:t>
      </w:r>
    </w:p>
    <w:p>
      <w:pPr>
        <w:pStyle w:val="57"/>
        <w:numPr>
          <w:ilvl w:val="0"/>
          <w:numId w:val="0"/>
        </w:numPr>
        <w:ind w:left="418"/>
      </w:pPr>
      <w:r>
        <w:t>——</w:t>
      </w:r>
      <w:r>
        <w:rPr>
          <w:rFonts w:hint="eastAsia"/>
        </w:rPr>
        <w:t>行政界线节点间的最大距离不能超过70米。</w:t>
      </w:r>
    </w:p>
    <w:p>
      <w:pPr>
        <w:pStyle w:val="156"/>
        <w:numPr>
          <w:ilvl w:val="3"/>
          <w:numId w:val="1"/>
        </w:numPr>
        <w:rPr>
          <w:rFonts w:ascii="Times New Roman" w:cs="Times New Roman" w:hAnsi="Times New Roman"/>
        </w:rPr>
      </w:pPr>
      <w:r>
        <w:rPr>
          <w:rFonts w:ascii="Times New Roman" w:cs="Times New Roman" w:hAnsi="Times New Roman"/>
        </w:rPr>
        <w:t>坐标精度</w:t>
      </w:r>
    </w:p>
    <w:p>
      <w:pPr>
        <w:ind w:firstLineChars="200" w:firstLine="420"/>
      </w:pPr>
      <w:r>
        <w:rPr>
          <w:rFonts w:hint="eastAsia"/>
        </w:rPr>
        <w:t>坐标值精度为0</w:t>
      </w:r>
      <w:r>
        <w:t>.00005</w:t>
      </w:r>
      <w:r>
        <w:rPr>
          <w:rFonts w:hint="eastAsia"/>
          <w:lang w:val="en-US" w:eastAsia="zh-CN"/>
        </w:rPr>
        <w:t>米（m）</w:t>
      </w:r>
      <w:r>
        <w:rPr>
          <w:rFonts w:hint="eastAsia"/>
        </w:rPr>
        <w:t>。</w:t>
      </w:r>
    </w:p>
    <w:p>
      <w:pPr>
        <w:pStyle w:val="156"/>
        <w:numPr>
          <w:ilvl w:val="3"/>
          <w:numId w:val="1"/>
        </w:numPr>
        <w:rPr>
          <w:rFonts w:ascii="Times New Roman" w:cs="Times New Roman" w:hAnsi="Times New Roman"/>
        </w:rPr>
      </w:pPr>
      <w:r>
        <w:rPr>
          <w:rFonts w:ascii="Times New Roman" w:cs="Times New Roman" w:hAnsi="Times New Roman"/>
        </w:rPr>
        <w:t>接边要求</w:t>
      </w:r>
    </w:p>
    <w:p>
      <w:pPr>
        <w:ind w:firstLineChars="200" w:firstLine="420"/>
      </w:pPr>
      <w:r>
        <w:rPr>
          <w:rFonts w:hint="eastAsia"/>
        </w:rPr>
        <w:t>不同调查区域间、不同权属坐落间、调查范围间图形及属性的接边按照</w:t>
      </w:r>
      <w:r>
        <w:t>TD/T1055-2019</w:t>
      </w:r>
      <w:r>
        <w:rPr>
          <w:lang w:val="en-US" w:eastAsia="zh-CN"/>
        </w:rPr>
        <w:t>《第三次全国国土调查技术规程》</w:t>
      </w:r>
      <w:r>
        <w:rPr>
          <w:rFonts w:hint="eastAsia"/>
        </w:rPr>
        <w:t>要求执行。</w:t>
      </w:r>
    </w:p>
    <w:p>
      <w:pPr>
        <w:pStyle w:val="155"/>
        <w:numPr>
          <w:ilvl w:val="2"/>
          <w:numId w:val="1"/>
        </w:numPr>
        <w:rPr>
          <w:rFonts w:ascii="Times New Roman" w:cs="Times New Roman" w:hAnsi="Times New Roman"/>
          <w:highlight w:val="auto"/>
        </w:rPr>
      </w:pPr>
      <w:bookmarkStart w:id="93" w:name="_Toc207803765"/>
      <w:bookmarkStart w:id="94" w:name="_Toc207800603"/>
      <w:bookmarkStart w:id="95" w:name="_Toc209163617"/>
      <w:r>
        <w:rPr>
          <w:rFonts w:ascii="Times New Roman" w:cs="Times New Roman" w:hAnsi="Times New Roman"/>
          <w:highlight w:val="auto"/>
        </w:rPr>
        <w:t>属性采集要求</w:t>
      </w:r>
      <w:bookmarkEnd w:id="93"/>
      <w:bookmarkEnd w:id="94"/>
      <w:bookmarkEnd w:id="95"/>
    </w:p>
    <w:p>
      <w:pPr>
        <w:ind w:firstLineChars="200" w:firstLine="420"/>
        <w:rPr>
          <w:rFonts w:ascii="宋体" w:hAnsi="宋体"/>
        </w:rPr>
      </w:pPr>
      <w:r>
        <w:rPr>
          <w:rFonts w:ascii="宋体" w:hAnsi="宋体" w:hint="eastAsia"/>
        </w:rPr>
        <w:t>属性采集的内容须复核TD/T1016的要求。按照要求，对每个图层要素的标识码赋值，标识码作为该要素的唯一代码。</w:t>
      </w:r>
    </w:p>
    <w:p>
      <w:pPr>
        <w:ind w:firstLineChars="200" w:firstLine="420"/>
        <w:rPr>
          <w:rFonts w:ascii="宋体" w:hAnsi="宋体"/>
        </w:rPr>
      </w:pPr>
      <w:r>
        <w:rPr>
          <w:rFonts w:ascii="宋体" w:hAnsi="宋体" w:hint="eastAsia"/>
        </w:rPr>
        <w:t>通过资料分析、属性继承和外业调查等方式采集属性数据，属性数据应与外业调查的结果一致。</w:t>
      </w:r>
    </w:p>
    <w:p>
      <w:pPr>
        <w:ind w:firstLineChars="200" w:firstLine="420"/>
        <w:rPr>
          <w:rFonts w:ascii="宋体" w:hAnsi="宋体"/>
        </w:rPr>
      </w:pPr>
      <w:r>
        <w:rPr>
          <w:rFonts w:ascii="宋体" w:hAnsi="宋体" w:hint="eastAsia"/>
        </w:rPr>
        <w:t>图层内以及图层间的属性逻辑关系正确。</w:t>
      </w:r>
    </w:p>
    <w:p>
      <w:pPr>
        <w:pStyle w:val="154"/>
        <w:numPr>
          <w:ilvl w:val="1"/>
          <w:numId w:val="1"/>
        </w:numPr>
        <w:tabs>
          <w:tab w:val="left" w:pos="426"/>
        </w:tabs>
        <w:ind w:left="0" w:firstLine="0"/>
        <w:rPr>
          <w:rFonts w:ascii="Times New Roman" w:cs="Times New Roman" w:hAnsi="Times New Roman"/>
        </w:rPr>
      </w:pPr>
      <w:bookmarkStart w:id="96" w:name="_Toc19894"/>
      <w:bookmarkStart w:id="97" w:name="_Toc207800604"/>
      <w:bookmarkStart w:id="98" w:name="_Toc207803574"/>
      <w:bookmarkStart w:id="99" w:name="_Toc209163618"/>
      <w:r>
        <w:rPr>
          <w:rFonts w:ascii="Times New Roman" w:cs="Times New Roman" w:hAnsi="Times New Roman"/>
        </w:rPr>
        <w:t>面积计算要求</w:t>
      </w:r>
      <w:bookmarkEnd w:id="96"/>
      <w:bookmarkEnd w:id="97"/>
      <w:bookmarkEnd w:id="98"/>
      <w:bookmarkEnd w:id="99"/>
    </w:p>
    <w:p>
      <w:pPr>
        <w:ind w:firstLineChars="200" w:firstLine="420"/>
        <w:rPr>
          <w:rFonts w:ascii="黑体" w:eastAsia="黑体" w:cs="黑体"/>
        </w:rPr>
      </w:pPr>
      <w:r>
        <w:rPr>
          <w:rFonts w:ascii="宋体" w:eastAsia="宋体" w:cs="Times New Roman" w:hAnsi="宋体" w:hint="eastAsia"/>
          <w:lang w:val="en-US" w:eastAsia="zh-CN"/>
        </w:rPr>
        <w:t>“</w:t>
      </w:r>
      <w:r>
        <w:rPr>
          <w:rFonts w:ascii="宋体" w:eastAsia="宋体" w:cs="Times New Roman" w:hAnsi="宋体"/>
          <w:lang w:val="en-US" w:eastAsia="zh-CN"/>
        </w:rPr>
        <w:t>图斑面积</w:t>
      </w:r>
      <w:r>
        <w:rPr>
          <w:rFonts w:ascii="宋体" w:eastAsia="宋体" w:cs="Times New Roman" w:hAnsi="宋体" w:hint="eastAsia"/>
          <w:lang w:val="en-US" w:eastAsia="zh-CN"/>
        </w:rPr>
        <w:t>”</w:t>
      </w:r>
      <w:r>
        <w:rPr>
          <w:rFonts w:ascii="宋体" w:eastAsia="宋体" w:cs="Times New Roman" w:hAnsi="宋体"/>
          <w:lang w:val="en-US" w:eastAsia="zh-CN"/>
        </w:rPr>
        <w:t>采用椭球面积逐次趋近平差法</w:t>
      </w:r>
      <w:r>
        <w:rPr>
          <w:rFonts w:ascii="宋体" w:eastAsia="宋体" w:cs="Times New Roman" w:hAnsi="宋体" w:hint="eastAsia"/>
          <w:lang w:val="en-US" w:eastAsia="zh-CN"/>
        </w:rPr>
        <w:t>”</w:t>
      </w:r>
      <w:r>
        <w:rPr>
          <w:rFonts w:ascii="宋体" w:eastAsia="宋体" w:cs="Times New Roman" w:hAnsi="宋体"/>
          <w:lang w:val="en-US" w:eastAsia="zh-CN"/>
        </w:rPr>
        <w:t>计算，平差步骤参照</w:t>
      </w:r>
      <w:r>
        <w:rPr>
          <w:rFonts w:ascii="宋体" w:eastAsia="宋体" w:cs="Times New Roman" w:hAnsi="宋体" w:hint="eastAsia"/>
          <w:lang w:val="en-US" w:eastAsia="zh-CN"/>
        </w:rPr>
        <w:t xml:space="preserve">TD/T 1055-2019 </w:t>
      </w:r>
      <w:r>
        <w:rPr>
          <w:rFonts w:ascii="宋体" w:eastAsia="宋体" w:cs="Times New Roman" w:hAnsi="宋体"/>
          <w:lang w:val="en-US" w:eastAsia="zh-CN"/>
        </w:rPr>
        <w:t>附录</w:t>
      </w:r>
      <w:r>
        <w:rPr>
          <w:rFonts w:ascii="宋体" w:eastAsia="宋体" w:cs="Times New Roman" w:hAnsi="宋体" w:hint="eastAsia"/>
          <w:lang w:val="en-US" w:eastAsia="zh-CN"/>
        </w:rPr>
        <w:t>B</w:t>
      </w:r>
      <w:r>
        <w:rPr>
          <w:rFonts w:ascii="宋体" w:eastAsia="宋体" w:cs="Times New Roman" w:hAnsi="宋体"/>
          <w:lang w:val="en-US" w:eastAsia="zh-CN"/>
        </w:rPr>
        <w:t>执行。</w:t>
      </w:r>
    </w:p>
    <w:p>
      <w:pPr>
        <w:pStyle w:val="154"/>
        <w:numPr>
          <w:ilvl w:val="1"/>
          <w:numId w:val="1"/>
        </w:numPr>
        <w:tabs>
          <w:tab w:val="left" w:pos="426"/>
        </w:tabs>
        <w:ind w:left="0" w:firstLine="0"/>
        <w:rPr>
          <w:rFonts w:ascii="Times New Roman" w:cs="Times New Roman" w:hAnsi="Times New Roman"/>
        </w:rPr>
      </w:pPr>
      <w:bookmarkStart w:id="100" w:name="_Toc207803575"/>
      <w:bookmarkStart w:id="101" w:name="_Toc18464"/>
      <w:bookmarkStart w:id="102" w:name="_Toc207800605"/>
      <w:bookmarkStart w:id="103" w:name="_Toc209163619"/>
      <w:r>
        <w:rPr>
          <w:rFonts w:ascii="Times New Roman" w:cs="Times New Roman" w:hAnsi="Times New Roman"/>
        </w:rPr>
        <w:t>完整性要求</w:t>
      </w:r>
      <w:bookmarkEnd w:id="100"/>
      <w:bookmarkEnd w:id="101"/>
      <w:bookmarkEnd w:id="102"/>
      <w:bookmarkEnd w:id="103"/>
    </w:p>
    <w:p>
      <w:pPr>
        <w:ind w:firstLineChars="200" w:firstLine="420"/>
        <w:rPr>
          <w:rFonts w:ascii="宋体" w:eastAsia="宋体" w:cs="Times New Roman" w:hAnsi="宋体" w:hint="eastAsia"/>
          <w:lang w:val="en-US" w:eastAsia="zh-CN"/>
        </w:rPr>
      </w:pPr>
      <w:r>
        <w:rPr>
          <w:rFonts w:ascii="宋体" w:eastAsia="宋体" w:cs="Times New Roman" w:hAnsi="宋体" w:hint="eastAsia"/>
          <w:lang w:val="en-US" w:eastAsia="zh-CN"/>
        </w:rPr>
        <w:t>草原基础数据库成果内容完整，并按附录A要求进行组织整理；</w:t>
      </w:r>
    </w:p>
    <w:p>
      <w:pPr>
        <w:ind w:firstLineChars="200" w:firstLine="420"/>
        <w:rPr>
          <w:rFonts w:ascii="宋体" w:eastAsia="宋体" w:cs="Times New Roman" w:hAnsi="宋体" w:hint="eastAsia"/>
          <w:lang w:val="en-US" w:eastAsia="zh-CN"/>
        </w:rPr>
      </w:pPr>
      <w:r>
        <w:rPr>
          <w:rFonts w:ascii="宋体" w:eastAsia="宋体" w:cs="Times New Roman" w:hAnsi="宋体" w:hint="eastAsia"/>
          <w:lang w:val="en-US" w:eastAsia="zh-CN"/>
        </w:rPr>
        <w:t>草原基</w:t>
      </w:r>
      <w:bookmarkStart w:id="104" w:name="_GoBack"/>
      <w:bookmarkEnd w:id="104"/>
      <w:r>
        <w:rPr>
          <w:rFonts w:ascii="宋体" w:eastAsia="宋体" w:cs="Times New Roman" w:hAnsi="宋体" w:hint="eastAsia"/>
          <w:lang w:val="en-US" w:eastAsia="zh-CN"/>
        </w:rPr>
        <w:t>础数据库成果可以正常打开。</w:t>
      </w:r>
    </w:p>
    <w:p>
      <w:pPr>
        <w:pStyle w:val="154"/>
        <w:numPr>
          <w:ilvl w:val="1"/>
          <w:numId w:val="1"/>
        </w:numPr>
        <w:tabs>
          <w:tab w:val="left" w:pos="426"/>
        </w:tabs>
        <w:ind w:left="0" w:firstLine="0"/>
        <w:rPr>
          <w:rFonts w:ascii="Times New Roman" w:cs="Times New Roman" w:hAnsi="Times New Roman"/>
        </w:rPr>
      </w:pPr>
      <w:bookmarkStart w:id="105" w:name="_Toc209163620"/>
      <w:bookmarkStart w:id="106" w:name="_Toc12962"/>
      <w:bookmarkStart w:id="107" w:name="_Toc207803576"/>
      <w:bookmarkStart w:id="108" w:name="_Toc207800606"/>
      <w:r>
        <w:rPr>
          <w:rFonts w:ascii="Times New Roman" w:cs="Times New Roman" w:hAnsi="Times New Roman"/>
        </w:rPr>
        <w:t>规范性要求</w:t>
      </w:r>
      <w:bookmarkEnd w:id="105"/>
      <w:bookmarkEnd w:id="106"/>
      <w:bookmarkEnd w:id="107"/>
      <w:bookmarkEnd w:id="108"/>
    </w:p>
    <w:p>
      <w:pPr>
        <w:ind w:firstLineChars="200" w:firstLine="420"/>
        <w:rPr>
          <w:rFonts w:ascii="宋体" w:hAnsi="宋体"/>
        </w:rPr>
      </w:pPr>
      <w:r>
        <w:rPr>
          <w:rFonts w:ascii="宋体" w:hAnsi="宋体" w:hint="eastAsia"/>
        </w:rPr>
        <w:t>空间要素图层命名、结构描述、字段内容及取值按照数据库结构要求执行；</w:t>
      </w:r>
    </w:p>
    <w:p>
      <w:pPr>
        <w:ind w:firstLineChars="200" w:firstLine="420"/>
        <w:rPr>
          <w:rFonts w:ascii="宋体" w:hAnsi="宋体"/>
        </w:rPr>
      </w:pPr>
      <w:r>
        <w:rPr>
          <w:rFonts w:ascii="宋体" w:hAnsi="宋体" w:hint="eastAsia"/>
        </w:rPr>
        <w:t>空间数据数学基础按照数据库建设的要求执行；</w:t>
      </w:r>
    </w:p>
    <w:p>
      <w:pPr>
        <w:ind w:firstLineChars="200" w:firstLine="420"/>
        <w:rPr>
          <w:rFonts w:ascii="宋体" w:hAnsi="宋体"/>
        </w:rPr>
      </w:pPr>
      <w:r>
        <w:rPr>
          <w:rFonts w:ascii="宋体" w:hAnsi="宋体" w:hint="eastAsia"/>
        </w:rPr>
        <w:t>空间要素拓扑关系正确。各要素不存在线段自相交、碎片以及不规则多边形、悬挂点或伪节点、面重叠等拓扑错误；</w:t>
      </w:r>
    </w:p>
    <w:p>
      <w:pPr>
        <w:ind w:firstLineChars="200" w:firstLine="420"/>
        <w:rPr>
          <w:rFonts w:ascii="宋体" w:hAnsi="宋体"/>
        </w:rPr>
      </w:pPr>
      <w:r>
        <w:rPr>
          <w:rFonts w:ascii="宋体" w:hAnsi="宋体" w:hint="eastAsia"/>
        </w:rPr>
        <w:t>元数据满足要求。</w:t>
      </w:r>
    </w:p>
    <w:p>
      <w:pPr>
        <w:pStyle w:val="154"/>
        <w:numPr>
          <w:ilvl w:val="1"/>
          <w:numId w:val="1"/>
        </w:numPr>
        <w:tabs>
          <w:tab w:val="left" w:pos="426"/>
        </w:tabs>
        <w:ind w:left="0" w:firstLine="0"/>
        <w:rPr>
          <w:rFonts w:ascii="Times New Roman" w:cs="Times New Roman" w:hAnsi="Times New Roman"/>
        </w:rPr>
      </w:pPr>
      <w:bookmarkStart w:id="109" w:name="_Toc207800607"/>
      <w:bookmarkStart w:id="110" w:name="_Toc207803577"/>
      <w:bookmarkStart w:id="111" w:name="_Toc209163621"/>
      <w:bookmarkStart w:id="112" w:name="_Toc20746"/>
      <w:r>
        <w:rPr>
          <w:rFonts w:ascii="Times New Roman" w:cs="Times New Roman" w:hAnsi="Times New Roman"/>
        </w:rPr>
        <w:t>逻辑一致性要求</w:t>
      </w:r>
      <w:bookmarkEnd w:id="109"/>
      <w:bookmarkEnd w:id="110"/>
      <w:bookmarkEnd w:id="111"/>
      <w:bookmarkEnd w:id="112"/>
    </w:p>
    <w:p>
      <w:pPr>
        <w:ind w:firstLineChars="200" w:firstLine="420"/>
      </w:pPr>
      <w:r>
        <w:rPr>
          <w:rFonts w:hint="eastAsia"/>
        </w:rPr>
        <w:t>有关联关系的属性内容应保持逻辑一致性。</w:t>
      </w:r>
    </w:p>
    <w:p>
      <w:pPr>
        <w:ind w:firstLineChars="200" w:firstLine="420"/>
      </w:pPr>
      <w:r>
        <w:rPr>
          <w:rFonts w:hint="eastAsia"/>
        </w:rPr>
        <w:t>汇总表面积与数据库汇总面积一致，各类汇总表表内、表间数据逻辑一致。</w:t>
      </w:r>
    </w:p>
    <w:p>
      <w:pPr>
        <w:pStyle w:val="154"/>
        <w:numPr>
          <w:ilvl w:val="1"/>
          <w:numId w:val="1"/>
        </w:numPr>
        <w:tabs>
          <w:tab w:val="left" w:pos="426"/>
        </w:tabs>
        <w:ind w:left="0" w:firstLine="0"/>
        <w:rPr>
          <w:rFonts w:ascii="Times New Roman" w:cs="Times New Roman" w:hAnsi="Times New Roman"/>
        </w:rPr>
      </w:pPr>
      <w:bookmarkStart w:id="113" w:name="_Toc207803578"/>
      <w:bookmarkStart w:id="114" w:name="_Toc209163622"/>
      <w:bookmarkStart w:id="115" w:name="_Toc207800608"/>
      <w:bookmarkStart w:id="116" w:name="_Toc23162"/>
      <w:r>
        <w:rPr>
          <w:rFonts w:ascii="Times New Roman" w:cs="Times New Roman" w:hAnsi="Times New Roman"/>
        </w:rPr>
        <w:t>数据库要求</w:t>
      </w:r>
      <w:bookmarkEnd w:id="113"/>
      <w:bookmarkEnd w:id="114"/>
      <w:bookmarkEnd w:id="115"/>
      <w:bookmarkEnd w:id="116"/>
    </w:p>
    <w:p>
      <w:pPr>
        <w:pStyle w:val="155"/>
        <w:numPr>
          <w:ilvl w:val="2"/>
          <w:numId w:val="1"/>
        </w:numPr>
        <w:rPr>
          <w:rFonts w:ascii="Times New Roman" w:cs="Times New Roman" w:hAnsi="Times New Roman"/>
        </w:rPr>
      </w:pPr>
      <w:bookmarkStart w:id="117" w:name="_Toc207803771"/>
      <w:bookmarkStart w:id="118" w:name="_Toc209163623"/>
      <w:bookmarkStart w:id="119" w:name="_Toc3170_WPSOffice_Level2"/>
      <w:bookmarkStart w:id="120" w:name="_Toc207800609"/>
      <w:r>
        <w:rPr>
          <w:rFonts w:ascii="Times New Roman" w:cs="Times New Roman" w:hAnsi="Times New Roman"/>
        </w:rPr>
        <w:t>命名原则</w:t>
      </w:r>
      <w:bookmarkEnd w:id="117"/>
      <w:bookmarkEnd w:id="118"/>
      <w:bookmarkEnd w:id="119"/>
      <w:bookmarkEnd w:id="120"/>
    </w:p>
    <w:p>
      <w:pPr>
        <w:pStyle w:val="156"/>
        <w:numPr>
          <w:ilvl w:val="3"/>
          <w:numId w:val="1"/>
        </w:numPr>
        <w:rPr>
          <w:rFonts w:ascii="Times New Roman" w:cs="Times New Roman" w:hAnsi="Times New Roman"/>
        </w:rPr>
      </w:pPr>
      <w:bookmarkStart w:id="121" w:name="_Toc8921_WPSOffice_Level3"/>
      <w:r>
        <w:rPr>
          <w:rFonts w:ascii="Times New Roman" w:cs="Times New Roman" w:hAnsi="Times New Roman"/>
        </w:rPr>
        <w:t>唯一性</w:t>
      </w:r>
    </w:p>
    <w:p>
      <w:pPr>
        <w:ind w:firstLineChars="200" w:firstLine="420"/>
        <w:rPr>
          <w:rFonts w:ascii="Calibri" w:cs="Arial" w:hAnsi="Calibri"/>
        </w:rPr>
      </w:pPr>
      <w:r>
        <w:t>所有的数据库均有唯一名称，互相不重复；隶属于同一数据库的数据集在内部命名唯一，互相不重复；隶属于同一数据集的数据表在内部命名唯一，互相不重复。</w:t>
      </w:r>
    </w:p>
    <w:p>
      <w:pPr>
        <w:pStyle w:val="156"/>
        <w:numPr>
          <w:ilvl w:val="3"/>
          <w:numId w:val="1"/>
        </w:numPr>
        <w:rPr>
          <w:rFonts w:ascii="Times New Roman" w:cs="Times New Roman" w:hAnsi="Times New Roman"/>
        </w:rPr>
      </w:pPr>
      <w:r>
        <w:rPr>
          <w:rFonts w:ascii="Times New Roman" w:cs="Times New Roman" w:hAnsi="Times New Roman"/>
        </w:rPr>
        <w:t>明确性</w:t>
      </w:r>
    </w:p>
    <w:p>
      <w:pPr>
        <w:ind w:firstLineChars="200" w:firstLine="420"/>
        <w:rPr>
          <w:rFonts w:ascii="Calibri" w:cs="Arial" w:hAnsi="Calibri"/>
        </w:rPr>
      </w:pPr>
      <w:r>
        <w:rPr>
          <w:rFonts w:ascii="Calibri" w:cs="Arial" w:hAnsi="Calibri" w:hint="eastAsia"/>
        </w:rPr>
        <w:t>由任一表名即可确定此数据表所属的数据集和数据库，由任一数据</w:t>
      </w:r>
      <w:r>
        <w:rPr>
          <w:rFonts w:ascii="Calibri" w:cs="Arial" w:hAnsi="Calibri"/>
        </w:rPr>
        <w:t>集</w:t>
      </w:r>
      <w:r>
        <w:rPr>
          <w:rFonts w:ascii="Calibri" w:cs="Arial" w:hAnsi="Calibri" w:hint="eastAsia"/>
        </w:rPr>
        <w:t>名可确定其所属的数据库。</w:t>
      </w:r>
    </w:p>
    <w:p>
      <w:pPr>
        <w:pStyle w:val="156"/>
        <w:numPr>
          <w:ilvl w:val="3"/>
          <w:numId w:val="1"/>
        </w:numPr>
        <w:rPr>
          <w:rFonts w:ascii="Times New Roman" w:cs="Times New Roman" w:hAnsi="Times New Roman"/>
        </w:rPr>
      </w:pPr>
      <w:bookmarkStart w:id="122" w:name="_Toc26809_WPSOffice_Level3"/>
      <w:bookmarkEnd w:id="121"/>
      <w:r>
        <w:rPr>
          <w:rFonts w:ascii="Times New Roman" w:cs="Times New Roman" w:hAnsi="Times New Roman"/>
        </w:rPr>
        <w:t>扩展性</w:t>
      </w:r>
      <w:bookmarkEnd w:id="122"/>
    </w:p>
    <w:p>
      <w:pPr>
        <w:ind w:firstLineChars="200" w:firstLine="420"/>
      </w:pPr>
      <w:r>
        <w:t>数据库、数据集和数据表名满足数据库扩充的需要，留有可扩充的余地。</w:t>
      </w:r>
    </w:p>
    <w:p>
      <w:pPr>
        <w:pStyle w:val="156"/>
        <w:numPr>
          <w:ilvl w:val="3"/>
          <w:numId w:val="1"/>
        </w:numPr>
        <w:rPr>
          <w:rFonts w:ascii="Times New Roman" w:cs="Times New Roman" w:hAnsi="Times New Roman"/>
        </w:rPr>
      </w:pPr>
      <w:r>
        <w:rPr>
          <w:rFonts w:ascii="Times New Roman" w:cs="Times New Roman" w:hAnsi="Times New Roman"/>
        </w:rPr>
        <w:t>分级性</w:t>
      </w:r>
    </w:p>
    <w:p>
      <w:pPr>
        <w:ind w:firstLineChars="200" w:firstLine="420"/>
      </w:pPr>
      <w:r>
        <w:t>命名原则需反映</w:t>
      </w:r>
      <w:r>
        <w:rPr>
          <w:rFonts w:ascii="Calibri" w:cs="Arial" w:hAnsi="Calibri" w:hint="eastAsia"/>
        </w:rPr>
        <w:t>数据库</w:t>
      </w:r>
      <w:r>
        <w:t>、数据集和数据表的分级层次。</w:t>
      </w:r>
    </w:p>
    <w:p>
      <w:pPr>
        <w:pStyle w:val="155"/>
        <w:numPr>
          <w:ilvl w:val="2"/>
          <w:numId w:val="1"/>
        </w:numPr>
        <w:rPr>
          <w:rFonts w:ascii="Times New Roman" w:cs="Times New Roman" w:hAnsi="Times New Roman"/>
        </w:rPr>
      </w:pPr>
      <w:bookmarkStart w:id="123" w:name="_Toc19495_WPSOffice_Level2"/>
      <w:bookmarkStart w:id="124" w:name="_Toc209163624"/>
      <w:bookmarkStart w:id="125" w:name="_Toc207800610"/>
      <w:bookmarkStart w:id="126" w:name="_Toc207803772"/>
      <w:r>
        <w:rPr>
          <w:rFonts w:ascii="Times New Roman" w:cs="Times New Roman" w:hAnsi="Times New Roman"/>
        </w:rPr>
        <w:t>命名方法</w:t>
      </w:r>
      <w:bookmarkEnd w:id="123"/>
      <w:bookmarkEnd w:id="124"/>
      <w:bookmarkEnd w:id="125"/>
      <w:bookmarkEnd w:id="126"/>
    </w:p>
    <w:p>
      <w:pPr>
        <w:ind w:firstLineChars="200" w:firstLine="420"/>
        <w:rPr>
          <w:rFonts w:ascii="Times New Roman" w:eastAsia="宋体" w:cs="Times New Roman" w:hAnsi="Times New Roman"/>
          <w:lang w:val="en-US" w:eastAsia="zh-CN"/>
        </w:rPr>
      </w:pPr>
      <w:r>
        <w:rPr>
          <w:rFonts w:cs="Times New Roman" w:hint="eastAsia"/>
          <w:lang w:val="en-US" w:eastAsia="zh-CN"/>
        </w:rPr>
        <w:t>命名方法参见附录B</w:t>
      </w:r>
    </w:p>
    <w:p>
      <w:pPr>
        <w:pStyle w:val="155"/>
        <w:numPr>
          <w:ilvl w:val="2"/>
          <w:numId w:val="1"/>
        </w:numPr>
        <w:rPr>
          <w:rFonts w:ascii="Times New Roman" w:cs="Times New Roman" w:hAnsi="Times New Roman"/>
        </w:rPr>
      </w:pPr>
      <w:bookmarkStart w:id="127" w:name="_Toc207800611"/>
      <w:bookmarkStart w:id="128" w:name="_Toc207803773"/>
      <w:bookmarkStart w:id="129" w:name="_Toc209163625"/>
      <w:r>
        <w:t>数据库内容</w:t>
      </w:r>
      <w:bookmarkEnd w:id="127"/>
      <w:bookmarkEnd w:id="128"/>
      <w:bookmarkEnd w:id="129"/>
    </w:p>
    <w:p>
      <w:pPr>
        <w:pStyle w:val="156"/>
        <w:numPr>
          <w:ilvl w:val="3"/>
          <w:numId w:val="1"/>
        </w:numPr>
        <w:rPr>
          <w:rFonts w:ascii="Times New Roman" w:cs="Times New Roman" w:hAnsi="Times New Roman"/>
        </w:rPr>
      </w:pPr>
      <w:r>
        <w:rPr>
          <w:rFonts w:ascii="Times New Roman" w:cs="Times New Roman" w:hAnsi="Times New Roman"/>
        </w:rPr>
        <w:t>草原基本情况数据库</w:t>
      </w:r>
    </w:p>
    <w:p>
      <w:pPr>
        <w:tabs>
          <w:tab w:val="left" w:pos="993"/>
        </w:tabs>
        <w:ind w:left="412"/>
      </w:pPr>
      <w:r>
        <w:t>a）草原基本信息数据集</w:t>
      </w:r>
    </w:p>
    <w:p>
      <w:pPr>
        <w:ind w:firstLine="412"/>
      </w:pPr>
      <w:r>
        <w:t>包括行政区划、草原面积、所有权单位信息、管理单位信息、管理状况信息等数据。</w:t>
      </w:r>
    </w:p>
    <w:p>
      <w:pPr>
        <w:tabs>
          <w:tab w:val="left" w:pos="993"/>
        </w:tabs>
        <w:ind w:left="412"/>
      </w:pPr>
      <w:r>
        <w:rPr>
          <w:rFonts w:hint="eastAsia"/>
        </w:rPr>
        <w:t>b</w:t>
      </w:r>
      <w:r>
        <w:t>）草原规划数据集</w:t>
      </w:r>
    </w:p>
    <w:p>
      <w:pPr>
        <w:ind w:firstLine="412"/>
      </w:pPr>
      <w:r>
        <w:t>包括草原的总体</w:t>
      </w:r>
      <w:r>
        <w:rPr>
          <w:rFonts w:hint="eastAsia"/>
        </w:rPr>
        <w:t>规划信息、小班信息、建设计划安排、经费来源等</w:t>
      </w:r>
      <w:r>
        <w:t>数据。</w:t>
      </w:r>
    </w:p>
    <w:p>
      <w:pPr>
        <w:tabs>
          <w:tab w:val="left" w:pos="993"/>
        </w:tabs>
        <w:ind w:left="412"/>
      </w:pPr>
      <w:r>
        <w:rPr>
          <w:rFonts w:hint="eastAsia"/>
        </w:rPr>
        <w:t>c</w:t>
      </w:r>
      <w:r>
        <w:t>）草原自然资源数据集</w:t>
      </w:r>
    </w:p>
    <w:p>
      <w:pPr>
        <w:ind w:firstLine="412"/>
      </w:pPr>
      <w:r>
        <w:t>包括草原地理位置信息、草原内动植物资源情况、土地资源情况等数据。</w:t>
      </w:r>
    </w:p>
    <w:p>
      <w:pPr>
        <w:tabs>
          <w:tab w:val="left" w:pos="993"/>
        </w:tabs>
        <w:ind w:left="412"/>
      </w:pPr>
      <w:r>
        <w:rPr>
          <w:rFonts w:hint="eastAsia"/>
        </w:rPr>
        <w:t>d</w:t>
      </w:r>
      <w:r>
        <w:t>）草原管理利用数据集</w:t>
      </w:r>
    </w:p>
    <w:p>
      <w:pPr>
        <w:ind w:firstLine="412"/>
      </w:pPr>
      <w:r>
        <w:t>包括承包信息、承包人信息、牲畜信息、业务信息、</w:t>
      </w:r>
      <w:r>
        <w:rPr>
          <w:rFonts w:hint="eastAsia"/>
        </w:rPr>
        <w:t>禁牧休牧轮牧面积、贮草量</w:t>
      </w:r>
      <w:r>
        <w:t>信息、耕地种草面积信息</w:t>
      </w:r>
      <w:r>
        <w:rPr>
          <w:rFonts w:hint="eastAsia"/>
        </w:rPr>
        <w:t>等</w:t>
      </w:r>
      <w:r>
        <w:t>数据。</w:t>
      </w:r>
    </w:p>
    <w:p>
      <w:pPr>
        <w:tabs>
          <w:tab w:val="left" w:pos="993"/>
        </w:tabs>
        <w:ind w:left="412"/>
      </w:pPr>
      <w:r>
        <w:rPr>
          <w:rFonts w:hint="eastAsia"/>
        </w:rPr>
        <w:t>e</w:t>
      </w:r>
      <w:r>
        <w:t>）草原政策法规数据集</w:t>
      </w:r>
    </w:p>
    <w:p>
      <w:pPr>
        <w:ind w:firstLine="412"/>
      </w:pPr>
      <w:r>
        <w:t>包括法律、法规、规章制度、补助政策等文件数据。</w:t>
      </w:r>
    </w:p>
    <w:p>
      <w:pPr>
        <w:pStyle w:val="156"/>
        <w:numPr>
          <w:ilvl w:val="3"/>
          <w:numId w:val="1"/>
        </w:numPr>
        <w:rPr>
          <w:rFonts w:ascii="Times New Roman" w:cs="Times New Roman" w:hAnsi="Times New Roman"/>
        </w:rPr>
      </w:pPr>
      <w:r>
        <w:rPr>
          <w:rFonts w:ascii="Times New Roman" w:cs="Times New Roman" w:hAnsi="Times New Roman"/>
        </w:rPr>
        <w:t>草原基础地理信息数据库</w:t>
      </w:r>
    </w:p>
    <w:p>
      <w:pPr>
        <w:pStyle w:val="151"/>
        <w:tabs>
          <w:tab w:val="left" w:pos="993"/>
        </w:tabs>
        <w:ind w:left="424" w:firstLineChars="0" w:firstLine="0"/>
      </w:pPr>
      <w:r>
        <w:rPr>
          <w:rFonts w:hint="eastAsia"/>
        </w:rPr>
        <w:t>a</w:t>
      </w:r>
      <w:r>
        <w:t>）草原空间数据集</w:t>
      </w:r>
    </w:p>
    <w:p>
      <w:pPr>
        <w:ind w:firstLine="412"/>
      </w:pPr>
      <w:r>
        <w:t>包括草原遥感影像、栅格地图、正射影像、高程模型、数字线划线地图、矢量数据等数据。</w:t>
      </w:r>
    </w:p>
    <w:p>
      <w:pPr>
        <w:pStyle w:val="151"/>
        <w:tabs>
          <w:tab w:val="left" w:pos="993"/>
        </w:tabs>
        <w:ind w:left="424" w:firstLineChars="0" w:firstLine="0"/>
      </w:pPr>
      <w:r>
        <w:rPr>
          <w:rFonts w:hint="eastAsia"/>
        </w:rPr>
        <w:t>b</w:t>
      </w:r>
      <w:r>
        <w:t>）草原地理坐标数据集</w:t>
      </w:r>
    </w:p>
    <w:p>
      <w:pPr>
        <w:ind w:firstLine="412"/>
      </w:pPr>
      <w:r>
        <w:t>包括</w:t>
      </w:r>
      <w:r>
        <w:rPr>
          <w:rFonts w:hint="eastAsia"/>
        </w:rPr>
        <w:t>经度数据、纬度数据</w:t>
      </w:r>
      <w:r>
        <w:t>等数据。</w:t>
      </w:r>
    </w:p>
    <w:p>
      <w:pPr>
        <w:pStyle w:val="151"/>
        <w:tabs>
          <w:tab w:val="left" w:pos="993"/>
        </w:tabs>
        <w:ind w:left="424" w:firstLineChars="0" w:firstLine="0"/>
      </w:pPr>
      <w:r>
        <w:rPr>
          <w:rFonts w:hint="eastAsia"/>
        </w:rPr>
        <w:t>c</w:t>
      </w:r>
      <w:r>
        <w:t>）草原交通数据集</w:t>
      </w:r>
    </w:p>
    <w:p>
      <w:pPr>
        <w:ind w:firstLine="412"/>
      </w:pPr>
      <w:r>
        <w:t>包括</w:t>
      </w:r>
      <w:r>
        <w:rPr>
          <w:rFonts w:hint="eastAsia"/>
        </w:rPr>
        <w:t>航空交通、铁路交通、公路交通、附属设施等</w:t>
      </w:r>
      <w:r>
        <w:t>数据。</w:t>
      </w:r>
    </w:p>
    <w:p>
      <w:pPr>
        <w:pStyle w:val="151"/>
        <w:tabs>
          <w:tab w:val="left" w:pos="993"/>
        </w:tabs>
        <w:ind w:left="424" w:firstLineChars="0" w:firstLine="0"/>
      </w:pPr>
      <w:r>
        <w:rPr>
          <w:rFonts w:hint="eastAsia"/>
        </w:rPr>
        <w:t>d</w:t>
      </w:r>
      <w:r>
        <w:t>）草原气象数据集</w:t>
      </w:r>
    </w:p>
    <w:p>
      <w:pPr>
        <w:ind w:firstLine="412"/>
      </w:pPr>
      <w:r>
        <w:t>包括</w:t>
      </w:r>
      <w:r>
        <w:rPr>
          <w:rFonts w:hint="eastAsia"/>
          <w:lang w:val="en-US" w:eastAsia="zh-CN"/>
        </w:rPr>
        <w:t>土壤</w:t>
      </w:r>
      <w:r>
        <w:rPr>
          <w:rFonts w:hint="eastAsia"/>
        </w:rPr>
        <w:t>温度、</w:t>
      </w:r>
      <w:r>
        <w:rPr>
          <w:rFonts w:hint="eastAsia"/>
          <w:lang w:val="en-US" w:eastAsia="zh-CN"/>
        </w:rPr>
        <w:t>空气温度、</w:t>
      </w:r>
      <w:r>
        <w:t>土壤水分、土壤</w:t>
      </w:r>
      <w:r>
        <w:rPr>
          <w:rFonts w:hint="eastAsia"/>
        </w:rPr>
        <w:t>湿度、</w:t>
      </w:r>
      <w:r>
        <w:rPr>
          <w:rFonts w:hint="eastAsia"/>
          <w:lang w:val="en-US" w:eastAsia="zh-CN"/>
        </w:rPr>
        <w:t>年</w:t>
      </w:r>
      <w:r>
        <w:rPr>
          <w:rFonts w:hint="eastAsia"/>
        </w:rPr>
        <w:t>降水</w:t>
      </w:r>
      <w:r>
        <w:rPr>
          <w:rFonts w:hint="eastAsia"/>
          <w:lang w:val="en-US" w:eastAsia="zh-CN"/>
        </w:rPr>
        <w:t>量</w:t>
      </w:r>
      <w:r>
        <w:rPr>
          <w:rFonts w:hint="eastAsia"/>
        </w:rPr>
        <w:t>、</w:t>
      </w:r>
      <w:r>
        <w:rPr>
          <w:rFonts w:hint="eastAsia"/>
          <w:lang w:val="en-US" w:eastAsia="zh-CN"/>
        </w:rPr>
        <w:t>平均温度</w:t>
      </w:r>
      <w:r>
        <w:t>、</w:t>
      </w:r>
      <w:r>
        <w:rPr>
          <w:rFonts w:hint="eastAsia"/>
        </w:rPr>
        <w:t>日照和辐射等</w:t>
      </w:r>
      <w:r>
        <w:t>。</w:t>
      </w:r>
    </w:p>
    <w:p>
      <w:pPr>
        <w:pStyle w:val="151"/>
        <w:tabs>
          <w:tab w:val="left" w:pos="993"/>
        </w:tabs>
        <w:ind w:left="424" w:firstLineChars="0" w:firstLine="0"/>
      </w:pPr>
      <w:r>
        <w:rPr>
          <w:rFonts w:hint="eastAsia"/>
        </w:rPr>
        <w:t>e</w:t>
      </w:r>
      <w:r>
        <w:t>）草原水系数据集</w:t>
      </w:r>
    </w:p>
    <w:p>
      <w:pPr>
        <w:ind w:firstLine="412"/>
      </w:pPr>
      <w:r>
        <w:t>包括</w:t>
      </w:r>
      <w:r>
        <w:rPr>
          <w:rFonts w:hint="eastAsia"/>
        </w:rPr>
        <w:t>河、湖、</w:t>
      </w:r>
      <w:r>
        <w:t>瀑布、</w:t>
      </w:r>
      <w:r>
        <w:rPr>
          <w:rFonts w:hint="eastAsia"/>
        </w:rPr>
        <w:t>水库</w:t>
      </w:r>
      <w:r>
        <w:t>、泉水</w:t>
      </w:r>
      <w:r>
        <w:rPr>
          <w:rFonts w:hint="eastAsia"/>
        </w:rPr>
        <w:t>等</w:t>
      </w:r>
      <w:r>
        <w:t>数据。</w:t>
      </w:r>
    </w:p>
    <w:p>
      <w:pPr>
        <w:pStyle w:val="156"/>
        <w:numPr>
          <w:ilvl w:val="3"/>
          <w:numId w:val="1"/>
        </w:numPr>
        <w:rPr>
          <w:rFonts w:ascii="Times New Roman" w:cs="Times New Roman" w:hAnsi="Times New Roman"/>
        </w:rPr>
      </w:pPr>
      <w:r>
        <w:t>草原综合监测数据库</w:t>
      </w:r>
    </w:p>
    <w:p>
      <w:pPr>
        <w:pStyle w:val="151"/>
        <w:tabs>
          <w:tab w:val="left" w:pos="993"/>
        </w:tabs>
        <w:ind w:left="424" w:firstLineChars="0" w:firstLine="0"/>
      </w:pPr>
      <w:r>
        <w:rPr>
          <w:rFonts w:hint="eastAsia"/>
        </w:rPr>
        <w:t>a</w:t>
      </w:r>
      <w:r>
        <w:t>）草原自然资源监测数据集</w:t>
      </w:r>
    </w:p>
    <w:p>
      <w:pPr>
        <w:ind w:firstLine="412"/>
      </w:pPr>
      <w:r>
        <w:t>包括草原类型、地理、土壤、水文、气象等监测数据。</w:t>
      </w:r>
    </w:p>
    <w:p>
      <w:pPr>
        <w:tabs>
          <w:tab w:val="left" w:pos="993"/>
        </w:tabs>
        <w:ind w:firstLineChars="200" w:firstLine="420"/>
      </w:pPr>
      <w:r>
        <w:t>b）草原生物多样性监测数据集</w:t>
      </w:r>
    </w:p>
    <w:p>
      <w:pPr>
        <w:tabs>
          <w:tab w:val="left" w:pos="993"/>
        </w:tabs>
        <w:ind w:firstLineChars="200" w:firstLine="420"/>
      </w:pPr>
      <w:r>
        <w:t>包括</w:t>
      </w:r>
      <w:r>
        <w:rPr>
          <w:rFonts w:hAnsi="Arial"/>
        </w:rPr>
        <w:t>草原类型、群落结构和功能的多样性</w:t>
      </w:r>
      <w:r>
        <w:rPr>
          <w:rFonts w:hAnsi="Arial" w:hint="eastAsia"/>
        </w:rPr>
        <w:t>；</w:t>
      </w:r>
      <w:r>
        <w:rPr>
          <w:rFonts w:hAnsi="Arial"/>
        </w:rPr>
        <w:t>草原物种的多样性，包括草原动物、植物和微生物的多样性</w:t>
      </w:r>
      <w:r>
        <w:rPr>
          <w:rFonts w:hAnsi="Arial" w:hint="eastAsia"/>
        </w:rPr>
        <w:t>；草原生物的遗传多样性，包括种内不同种群之间或同一种群内不同个体的遗传变异性，这是种群适应不断变化的环境的方式。</w:t>
      </w:r>
    </w:p>
    <w:p>
      <w:pPr>
        <w:tabs>
          <w:tab w:val="left" w:pos="993"/>
        </w:tabs>
        <w:ind w:firstLineChars="200" w:firstLine="420"/>
      </w:pPr>
      <w:r>
        <w:t>c）草原调查监测数据集</w:t>
      </w:r>
    </w:p>
    <w:p>
      <w:pPr>
        <w:ind w:firstLine="412"/>
      </w:pPr>
      <w:r>
        <w:rPr>
          <w:szCs w:val="21"/>
        </w:rPr>
        <w:t>包括调查方法、调查内容、草原类型、草原级别、</w:t>
      </w:r>
      <w:r>
        <w:rPr>
          <w:rFonts w:cs="宋体"/>
        </w:rPr>
        <w:t>草原综合植被盖度、草原生物多样性、草原退化、样地面积、样线、样方、面积等数据。</w:t>
      </w:r>
    </w:p>
    <w:p>
      <w:pPr>
        <w:tabs>
          <w:tab w:val="left" w:pos="993"/>
        </w:tabs>
        <w:ind w:firstLineChars="200" w:firstLine="420"/>
      </w:pPr>
      <w:r>
        <w:t>d）草原年度调查监测数据集</w:t>
      </w:r>
    </w:p>
    <w:p>
      <w:pPr>
        <w:ind w:firstLine="412"/>
      </w:pPr>
      <w:r>
        <w:rPr>
          <w:rFonts w:cs="宋体"/>
        </w:rPr>
        <w:t>包括图斑监测数据、样线调查数据、样方调查数据、统计表数据等数据。</w:t>
      </w:r>
    </w:p>
    <w:p>
      <w:pPr>
        <w:pStyle w:val="156"/>
        <w:numPr>
          <w:ilvl w:val="3"/>
          <w:numId w:val="1"/>
        </w:numPr>
        <w:rPr>
          <w:rFonts w:ascii="Times New Roman" w:cs="Times New Roman" w:hAnsi="Times New Roman"/>
        </w:rPr>
      </w:pPr>
      <w:r>
        <w:rPr>
          <w:rFonts w:ascii="Times New Roman" w:cs="Times New Roman" w:hAnsi="Times New Roman"/>
        </w:rPr>
        <w:t>草原灾害数据库</w:t>
      </w:r>
    </w:p>
    <w:p>
      <w:pPr>
        <w:pStyle w:val="151"/>
        <w:numPr>
          <w:ilvl w:val="0"/>
          <w:numId w:val="2"/>
        </w:numPr>
        <w:tabs>
          <w:tab w:val="left" w:pos="993"/>
        </w:tabs>
        <w:ind w:firstLineChars="0"/>
      </w:pPr>
      <w:r>
        <w:t>火灾数据集</w:t>
      </w:r>
    </w:p>
    <w:p>
      <w:pPr>
        <w:ind w:firstLineChars="200" w:firstLine="420"/>
      </w:pPr>
      <w:r>
        <w:t>包括</w:t>
      </w:r>
      <w:r>
        <w:rPr>
          <w:szCs w:val="21"/>
        </w:rPr>
        <w:t>发生时间、发生地点、灾情、火灾处置、火灾损失等数据。</w:t>
      </w:r>
    </w:p>
    <w:p>
      <w:pPr>
        <w:pStyle w:val="151"/>
        <w:numPr>
          <w:ilvl w:val="0"/>
          <w:numId w:val="2"/>
        </w:numPr>
        <w:tabs>
          <w:tab w:val="left" w:pos="993"/>
        </w:tabs>
        <w:ind w:firstLineChars="0"/>
      </w:pPr>
      <w:r>
        <w:t>雪灾数据集</w:t>
      </w:r>
    </w:p>
    <w:p>
      <w:pPr>
        <w:ind w:firstLineChars="200" w:firstLine="420"/>
      </w:pPr>
      <w:r>
        <w:t>包括</w:t>
      </w:r>
      <w:r>
        <w:rPr>
          <w:szCs w:val="21"/>
        </w:rPr>
        <w:t>发生时间、发生地点、灾情、雪灾处置、雪灾损失等数据。</w:t>
      </w:r>
    </w:p>
    <w:p>
      <w:pPr>
        <w:pStyle w:val="151"/>
        <w:numPr>
          <w:ilvl w:val="0"/>
          <w:numId w:val="2"/>
        </w:numPr>
        <w:tabs>
          <w:tab w:val="left" w:pos="993"/>
        </w:tabs>
        <w:ind w:firstLineChars="0"/>
      </w:pPr>
      <w:r>
        <w:t>生物灾害数据集</w:t>
      </w:r>
    </w:p>
    <w:p>
      <w:pPr>
        <w:ind w:firstLineChars="200" w:firstLine="420"/>
      </w:pPr>
      <w:r>
        <w:t>包括</w:t>
      </w:r>
      <w:r>
        <w:rPr>
          <w:szCs w:val="21"/>
        </w:rPr>
        <w:t>发生时间、发生地点、灾情、生物灾处置、生物灾损失等数据。</w:t>
      </w:r>
    </w:p>
    <w:p>
      <w:pPr>
        <w:pStyle w:val="151"/>
        <w:numPr>
          <w:ilvl w:val="0"/>
          <w:numId w:val="2"/>
        </w:numPr>
        <w:tabs>
          <w:tab w:val="left" w:pos="993"/>
        </w:tabs>
        <w:ind w:firstLineChars="0"/>
      </w:pPr>
      <w:r>
        <w:t>气象灾害数据集</w:t>
      </w:r>
    </w:p>
    <w:p>
      <w:pPr>
        <w:ind w:firstLineChars="200" w:firstLine="420"/>
      </w:pPr>
      <w:r>
        <w:t>包括</w:t>
      </w:r>
      <w:r>
        <w:rPr>
          <w:szCs w:val="21"/>
        </w:rPr>
        <w:t>发生时间、发生地点、灾情、气象灾处置、气象灾损失等数据。</w:t>
      </w:r>
    </w:p>
    <w:p>
      <w:pPr>
        <w:pStyle w:val="151"/>
        <w:numPr>
          <w:ilvl w:val="0"/>
          <w:numId w:val="2"/>
        </w:numPr>
        <w:tabs>
          <w:tab w:val="left" w:pos="993"/>
        </w:tabs>
        <w:ind w:firstLineChars="0"/>
      </w:pPr>
      <w:r>
        <w:t>地质灾害数据集</w:t>
      </w:r>
    </w:p>
    <w:p>
      <w:pPr>
        <w:ind w:firstLineChars="200" w:firstLine="420"/>
      </w:pPr>
      <w:r>
        <w:t>包括</w:t>
      </w:r>
      <w:r>
        <w:rPr>
          <w:szCs w:val="21"/>
        </w:rPr>
        <w:t>发生时间、发生地点、灾情、地质灾处置、地质灾损失等数据。</w:t>
      </w:r>
    </w:p>
    <w:p>
      <w:pPr>
        <w:pStyle w:val="151"/>
        <w:numPr>
          <w:ilvl w:val="0"/>
          <w:numId w:val="2"/>
        </w:numPr>
        <w:tabs>
          <w:tab w:val="left" w:pos="993"/>
        </w:tabs>
        <w:ind w:firstLineChars="0"/>
      </w:pPr>
      <w:r>
        <w:t>其他草原灾害</w:t>
      </w:r>
    </w:p>
    <w:p>
      <w:pPr>
        <w:ind w:firstLine="412"/>
      </w:pPr>
      <w:r>
        <w:t>包括灾害种类、</w:t>
      </w:r>
      <w:r>
        <w:rPr>
          <w:szCs w:val="21"/>
        </w:rPr>
        <w:t>发生时间、发生地点、灾情、处置、损失等数据。</w:t>
      </w:r>
    </w:p>
    <w:p>
      <w:pPr>
        <w:pStyle w:val="156"/>
        <w:numPr>
          <w:ilvl w:val="3"/>
          <w:numId w:val="1"/>
        </w:numPr>
        <w:rPr>
          <w:rFonts w:ascii="Times New Roman" w:cs="Times New Roman" w:hAnsi="Times New Roman"/>
        </w:rPr>
      </w:pPr>
      <w:r>
        <w:rPr>
          <w:rFonts w:ascii="Times New Roman" w:cs="Times New Roman" w:hAnsi="Times New Roman"/>
        </w:rPr>
        <w:t>业务管理数据库</w:t>
      </w:r>
    </w:p>
    <w:p>
      <w:pPr>
        <w:pStyle w:val="151"/>
        <w:numPr>
          <w:ilvl w:val="0"/>
          <w:numId w:val="3"/>
        </w:numPr>
        <w:tabs>
          <w:tab w:val="left" w:pos="993"/>
        </w:tabs>
        <w:ind w:firstLineChars="0"/>
      </w:pPr>
      <w:r>
        <w:t>人工培育草地数据集</w:t>
      </w:r>
    </w:p>
    <w:p>
      <w:pPr>
        <w:ind w:firstLineChars="200" w:firstLine="420"/>
      </w:pPr>
      <w:r>
        <w:rPr>
          <w:rFonts w:hint="eastAsia"/>
        </w:rPr>
        <w:t>包括人工培育草地地域分布、分类、作用以及牧草种类等</w:t>
      </w:r>
      <w:r>
        <w:t>数据</w:t>
      </w:r>
      <w:r>
        <w:rPr>
          <w:rFonts w:hint="eastAsia"/>
        </w:rPr>
        <w:t>。</w:t>
      </w:r>
    </w:p>
    <w:p>
      <w:pPr>
        <w:pStyle w:val="151"/>
        <w:numPr>
          <w:ilvl w:val="0"/>
          <w:numId w:val="3"/>
        </w:numPr>
        <w:tabs>
          <w:tab w:val="left" w:pos="993"/>
        </w:tabs>
        <w:ind w:firstLineChars="0"/>
      </w:pPr>
      <w:r>
        <w:t>三化草原资源数据集</w:t>
      </w:r>
    </w:p>
    <w:p>
      <w:pPr>
        <w:ind w:firstLineChars="200" w:firstLine="420"/>
        <w:rPr>
          <w:highlight w:val="auto"/>
        </w:rPr>
      </w:pPr>
      <w:r>
        <w:rPr>
          <w:rFonts w:hint="eastAsia"/>
          <w:highlight w:val="auto"/>
        </w:rPr>
        <w:t>包括草原的退化、沙化、盐碱化所涉及的位置、范围、自然资源、草地变化、</w:t>
      </w:r>
      <w:r>
        <w:rPr>
          <w:highlight w:val="auto"/>
        </w:rPr>
        <w:t>自然灾害、</w:t>
      </w:r>
      <w:r>
        <w:rPr>
          <w:rFonts w:hint="eastAsia"/>
          <w:highlight w:val="auto"/>
        </w:rPr>
        <w:t>治理、</w:t>
      </w:r>
      <w:r>
        <w:rPr>
          <w:highlight w:val="auto"/>
        </w:rPr>
        <w:t>牧草组成、</w:t>
      </w:r>
      <w:r>
        <w:rPr>
          <w:rFonts w:hint="eastAsia"/>
          <w:highlight w:val="auto"/>
        </w:rPr>
        <w:t>牲畜组成</w:t>
      </w:r>
      <w:r>
        <w:rPr>
          <w:highlight w:val="auto"/>
        </w:rPr>
        <w:t>、动物物种</w:t>
      </w:r>
      <w:r>
        <w:rPr>
          <w:rFonts w:hint="eastAsia"/>
          <w:highlight w:val="auto"/>
        </w:rPr>
        <w:t>等</w:t>
      </w:r>
      <w:r>
        <w:rPr>
          <w:highlight w:val="auto"/>
        </w:rPr>
        <w:t>数据。</w:t>
      </w:r>
    </w:p>
    <w:p>
      <w:pPr>
        <w:pStyle w:val="151"/>
        <w:numPr>
          <w:ilvl w:val="0"/>
          <w:numId w:val="3"/>
        </w:numPr>
        <w:tabs>
          <w:tab w:val="left" w:pos="993"/>
        </w:tabs>
        <w:ind w:firstLineChars="0"/>
      </w:pPr>
      <w:r>
        <w:t>草原野生动植物保护数据集</w:t>
      </w:r>
    </w:p>
    <w:p>
      <w:pPr>
        <w:ind w:firstLineChars="200" w:firstLine="420"/>
      </w:pPr>
      <w:r>
        <w:rPr>
          <w:rFonts w:hint="eastAsia"/>
        </w:rPr>
        <w:t>包括</w:t>
      </w:r>
      <w:r>
        <w:t>草原</w:t>
      </w:r>
      <w:r>
        <w:rPr>
          <w:rFonts w:hint="eastAsia"/>
        </w:rPr>
        <w:t>野生动植物物种名称、物种分布信息、野生动物种群</w:t>
      </w:r>
      <w:r>
        <w:rPr>
          <w:rFonts w:hint="eastAsia"/>
          <w:lang w:val="en-US" w:eastAsia="zh-CN"/>
        </w:rPr>
        <w:t>保护区</w:t>
      </w:r>
      <w:r>
        <w:rPr>
          <w:rFonts w:hint="eastAsia"/>
        </w:rPr>
        <w:t>、</w:t>
      </w:r>
      <w:r>
        <w:rPr>
          <w:rFonts w:hint="eastAsia"/>
          <w:lang w:val="en-US" w:eastAsia="zh-CN"/>
        </w:rPr>
        <w:t>野生植物种群栖息地、</w:t>
      </w:r>
      <w:r>
        <w:rPr>
          <w:rFonts w:hint="eastAsia"/>
        </w:rPr>
        <w:t>种群结构、保护级别、保护措施、干扰情况、价值评估等。</w:t>
      </w:r>
    </w:p>
    <w:p>
      <w:pPr>
        <w:pStyle w:val="151"/>
        <w:numPr>
          <w:ilvl w:val="0"/>
          <w:numId w:val="3"/>
        </w:numPr>
        <w:tabs>
          <w:tab w:val="left" w:pos="993"/>
        </w:tabs>
        <w:ind w:firstLineChars="0"/>
      </w:pPr>
      <w:r>
        <w:t>草原生态保护修复数据集</w:t>
      </w:r>
    </w:p>
    <w:p>
      <w:pPr>
        <w:ind w:firstLineChars="200" w:firstLine="420"/>
      </w:pPr>
      <w:r>
        <w:t>包括计划面积、修复前地类、投资金额、项目名称、种草改良措施等数据。</w:t>
      </w:r>
    </w:p>
    <w:p>
      <w:pPr>
        <w:pStyle w:val="151"/>
        <w:numPr>
          <w:ilvl w:val="0"/>
          <w:numId w:val="3"/>
        </w:numPr>
        <w:tabs>
          <w:tab w:val="left" w:pos="993"/>
        </w:tabs>
        <w:ind w:firstLineChars="0"/>
      </w:pPr>
      <w:r>
        <w:t>征占用草原数据集</w:t>
      </w:r>
    </w:p>
    <w:p>
      <w:pPr>
        <w:ind w:firstLineChars="200" w:firstLine="420"/>
      </w:pPr>
      <w:r>
        <w:t>包括占用草原类型、面积、项目名称等数据。</w:t>
      </w:r>
    </w:p>
    <w:p>
      <w:pPr>
        <w:pStyle w:val="156"/>
        <w:numPr>
          <w:ilvl w:val="3"/>
          <w:numId w:val="1"/>
        </w:numPr>
        <w:rPr>
          <w:rFonts w:ascii="Times New Roman" w:cs="Times New Roman" w:hAnsi="Times New Roman"/>
        </w:rPr>
      </w:pPr>
      <w:r>
        <w:rPr>
          <w:rFonts w:ascii="Times New Roman" w:cs="Times New Roman" w:hAnsi="Times New Roman"/>
        </w:rPr>
        <w:t>草原多媒体数据库</w:t>
      </w:r>
    </w:p>
    <w:p>
      <w:pPr>
        <w:pStyle w:val="151"/>
        <w:numPr>
          <w:ilvl w:val="0"/>
          <w:numId w:val="4"/>
        </w:numPr>
        <w:tabs>
          <w:tab w:val="left" w:pos="993"/>
        </w:tabs>
        <w:ind w:firstLineChars="0"/>
      </w:pPr>
      <w:r>
        <w:t>草原景观数据集</w:t>
      </w:r>
    </w:p>
    <w:p>
      <w:pPr>
        <w:ind w:firstLineChars="200" w:firstLine="420"/>
      </w:pPr>
      <w:r>
        <w:t>包括草原自然环境、生物生态图片、视频等数据。</w:t>
      </w:r>
    </w:p>
    <w:p>
      <w:pPr>
        <w:pStyle w:val="151"/>
        <w:numPr>
          <w:ilvl w:val="0"/>
          <w:numId w:val="4"/>
        </w:numPr>
        <w:tabs>
          <w:tab w:val="left" w:pos="993"/>
        </w:tabs>
        <w:ind w:firstLineChars="0"/>
      </w:pPr>
      <w:r>
        <w:t>草原管理数据集</w:t>
      </w:r>
    </w:p>
    <w:p>
      <w:pPr>
        <w:ind w:firstLine="412"/>
      </w:pPr>
      <w:r>
        <w:t>包括生态保护、草原管理图片、视频等数据。</w:t>
      </w:r>
    </w:p>
    <w:p>
      <w:pPr>
        <w:pStyle w:val="154"/>
        <w:numPr>
          <w:ilvl w:val="1"/>
          <w:numId w:val="1"/>
        </w:numPr>
        <w:tabs>
          <w:tab w:val="left" w:pos="426"/>
        </w:tabs>
        <w:ind w:left="0" w:firstLine="0"/>
        <w:rPr>
          <w:rFonts w:ascii="Times New Roman" w:cs="Times New Roman" w:hAnsi="Times New Roman"/>
        </w:rPr>
      </w:pPr>
      <w:bookmarkStart w:id="130" w:name="_Toc209163626"/>
      <w:bookmarkStart w:id="131" w:name="_Toc207803776"/>
      <w:bookmarkStart w:id="132" w:name="_Toc21725"/>
      <w:bookmarkStart w:id="133" w:name="_Toc207800614"/>
      <w:bookmarkStart w:id="134" w:name="_Toc207803579"/>
      <w:r>
        <w:rPr>
          <w:rFonts w:ascii="Times New Roman" w:cs="Times New Roman" w:hAnsi="Times New Roman"/>
        </w:rPr>
        <w:t>数据交换格式</w:t>
      </w:r>
      <w:bookmarkEnd w:id="130"/>
      <w:bookmarkEnd w:id="131"/>
      <w:bookmarkEnd w:id="132"/>
      <w:bookmarkEnd w:id="133"/>
      <w:bookmarkEnd w:id="134"/>
    </w:p>
    <w:p>
      <w:pPr>
        <w:pStyle w:val="35"/>
        <w:tabs>
          <w:tab w:val="center" w:pos="4201"/>
          <w:tab w:val="right" w:leader="dot" w:pos="9298"/>
        </w:tabs>
      </w:pPr>
      <w:r>
        <w:t>数据交换格式按中华人民共和国国家标准</w:t>
      </w:r>
      <w:r>
        <w:rPr>
          <w:rFonts w:hint="eastAsia"/>
        </w:rPr>
        <w:t>《地理空间数据交换格式》 （GB/T 17798-</w:t>
      </w:r>
      <w:r>
        <w:t>2007</w:t>
      </w:r>
      <w:r>
        <w:rPr>
          <w:rFonts w:hint="eastAsia"/>
        </w:rPr>
        <w:t>）的规定进行描述。</w:t>
      </w:r>
    </w:p>
    <w:p>
      <w:pPr>
        <w:pStyle w:val="153"/>
        <w:numPr>
          <w:ilvl w:val="0"/>
          <w:numId w:val="1"/>
        </w:numPr>
      </w:pPr>
      <w:bookmarkStart w:id="135" w:name="_Toc207803580"/>
      <w:bookmarkStart w:id="136" w:name="_Toc207800615"/>
      <w:bookmarkStart w:id="137" w:name="_Toc209163627"/>
      <w:bookmarkStart w:id="138" w:name="_Toc5001"/>
      <w:bookmarkStart w:id="139" w:name="_Toc514057907"/>
      <w:bookmarkStart w:id="140" w:name="_Toc514057941"/>
      <w:bookmarkStart w:id="141" w:name="_Toc512009806"/>
      <w:bookmarkEnd w:id="52"/>
      <w:r>
        <w:rPr>
          <w:rFonts w:hint="eastAsia"/>
        </w:rPr>
        <w:t>数据库建设步骤</w:t>
      </w:r>
      <w:bookmarkEnd w:id="135"/>
      <w:bookmarkEnd w:id="136"/>
      <w:bookmarkEnd w:id="137"/>
      <w:bookmarkEnd w:id="138"/>
    </w:p>
    <w:p>
      <w:pPr>
        <w:pStyle w:val="35"/>
        <w:tabs>
          <w:tab w:val="center" w:pos="4201"/>
          <w:tab w:val="right" w:leader="dot" w:pos="9298"/>
        </w:tabs>
      </w:pPr>
      <w:r>
        <w:rPr>
          <w:rFonts w:hint="eastAsia"/>
        </w:rPr>
        <w:t>准备工作：包括建库方案制定、人员准备、软硬件准备、资料收集等。</w:t>
      </w:r>
    </w:p>
    <w:p>
      <w:pPr>
        <w:pStyle w:val="35"/>
        <w:tabs>
          <w:tab w:val="center" w:pos="4201"/>
          <w:tab w:val="right" w:leader="dot" w:pos="9298"/>
        </w:tabs>
      </w:pPr>
      <w:r>
        <w:rPr>
          <w:rFonts w:hint="eastAsia"/>
        </w:rPr>
        <w:t>数据库建设：包括数据采集、数据入库。</w:t>
      </w:r>
    </w:p>
    <w:p>
      <w:pPr>
        <w:pStyle w:val="35"/>
        <w:tabs>
          <w:tab w:val="center" w:pos="4201"/>
          <w:tab w:val="right" w:leader="dot" w:pos="9298"/>
        </w:tabs>
      </w:pPr>
      <w:r>
        <w:rPr>
          <w:rFonts w:hint="eastAsia"/>
        </w:rPr>
        <w:t>数据汇总：包括面积控制和汇总。</w:t>
      </w:r>
    </w:p>
    <w:p>
      <w:pPr>
        <w:pStyle w:val="35"/>
        <w:tabs>
          <w:tab w:val="center" w:pos="4201"/>
          <w:tab w:val="right" w:leader="dot" w:pos="9298"/>
        </w:tabs>
      </w:pPr>
      <w:r>
        <w:rPr>
          <w:rFonts w:hint="eastAsia"/>
        </w:rPr>
        <w:t>数据库质量检查：包括完整性检查、图形数据检查、属性数据检查、文字成果质量检查及汇总成果检查等。</w:t>
      </w:r>
    </w:p>
    <w:p>
      <w:pPr>
        <w:pStyle w:val="153"/>
        <w:numPr>
          <w:ilvl w:val="0"/>
          <w:numId w:val="1"/>
        </w:numPr>
      </w:pPr>
      <w:bookmarkStart w:id="142" w:name="_Toc512009802"/>
      <w:bookmarkStart w:id="143" w:name="_Toc514057892"/>
      <w:bookmarkStart w:id="144" w:name="_Toc514057937"/>
      <w:bookmarkStart w:id="145" w:name="_Toc209163628"/>
      <w:bookmarkStart w:id="146" w:name="_Toc14391"/>
      <w:bookmarkStart w:id="147" w:name="_Toc207803581"/>
      <w:bookmarkStart w:id="148" w:name="_Toc207800616"/>
      <w:r>
        <w:rPr>
          <w:rFonts w:hint="eastAsia"/>
        </w:rPr>
        <w:t>准备工作</w:t>
      </w:r>
      <w:bookmarkEnd w:id="142"/>
      <w:bookmarkEnd w:id="143"/>
      <w:bookmarkEnd w:id="144"/>
      <w:bookmarkEnd w:id="145"/>
      <w:bookmarkEnd w:id="146"/>
      <w:bookmarkEnd w:id="147"/>
      <w:bookmarkEnd w:id="148"/>
    </w:p>
    <w:p>
      <w:pPr>
        <w:pStyle w:val="154"/>
        <w:numPr>
          <w:ilvl w:val="1"/>
          <w:numId w:val="1"/>
        </w:numPr>
        <w:tabs>
          <w:tab w:val="left" w:pos="426"/>
        </w:tabs>
        <w:ind w:left="0" w:firstLine="0"/>
        <w:rPr>
          <w:rFonts w:ascii="Times New Roman" w:cs="Times New Roman" w:hAnsi="Times New Roman"/>
        </w:rPr>
      </w:pPr>
      <w:bookmarkStart w:id="149" w:name="_Toc207803582"/>
      <w:bookmarkStart w:id="150" w:name="_Toc514057893"/>
      <w:bookmarkStart w:id="151" w:name="_Toc207800617"/>
      <w:bookmarkStart w:id="152" w:name="_Toc209163629"/>
      <w:bookmarkStart w:id="153" w:name="_Toc10633"/>
      <w:r>
        <w:rPr>
          <w:rFonts w:ascii="Times New Roman" w:cs="Times New Roman" w:hAnsi="Times New Roman"/>
        </w:rPr>
        <w:t>方案制定</w:t>
      </w:r>
      <w:bookmarkEnd w:id="149"/>
      <w:bookmarkEnd w:id="150"/>
      <w:bookmarkEnd w:id="151"/>
      <w:bookmarkEnd w:id="152"/>
      <w:bookmarkEnd w:id="153"/>
    </w:p>
    <w:p>
      <w:pPr>
        <w:pStyle w:val="35"/>
        <w:tabs>
          <w:tab w:val="center" w:pos="4201"/>
          <w:tab w:val="right" w:leader="dot" w:pos="9298"/>
        </w:tabs>
      </w:pPr>
      <w:r>
        <w:rPr>
          <w:rFonts w:hint="eastAsia"/>
          <w:shd w:val="clear" w:color="auto" w:fill="auto"/>
        </w:rPr>
        <w:t>市县级工作单位可结</w:t>
      </w:r>
      <w:r>
        <w:rPr>
          <w:rFonts w:hint="eastAsia"/>
        </w:rPr>
        <w:t>合本地实际情况制定数据库建设方案，主要包括数据库建设的目标任务、组织管理、技术路线、技术方法、质量控制、进度安排等内容。</w:t>
      </w:r>
    </w:p>
    <w:p>
      <w:pPr>
        <w:pStyle w:val="154"/>
        <w:numPr>
          <w:ilvl w:val="1"/>
          <w:numId w:val="1"/>
        </w:numPr>
        <w:tabs>
          <w:tab w:val="left" w:pos="426"/>
        </w:tabs>
        <w:ind w:left="0" w:firstLine="0"/>
        <w:rPr>
          <w:rFonts w:ascii="Times New Roman" w:cs="Times New Roman" w:hAnsi="Times New Roman"/>
        </w:rPr>
      </w:pPr>
      <w:bookmarkStart w:id="154" w:name="_Toc514057894"/>
      <w:bookmarkStart w:id="155" w:name="_Toc207800618"/>
      <w:bookmarkStart w:id="156" w:name="_Toc207803583"/>
      <w:bookmarkStart w:id="157" w:name="_Toc209163630"/>
      <w:bookmarkStart w:id="158" w:name="_Toc29491"/>
      <w:r>
        <w:rPr>
          <w:rFonts w:ascii="Times New Roman" w:cs="Times New Roman" w:hAnsi="Times New Roman" w:hint="eastAsia"/>
        </w:rPr>
        <w:t>人员准备</w:t>
      </w:r>
      <w:bookmarkEnd w:id="154"/>
      <w:bookmarkEnd w:id="155"/>
      <w:bookmarkEnd w:id="156"/>
      <w:bookmarkEnd w:id="157"/>
      <w:bookmarkEnd w:id="158"/>
    </w:p>
    <w:p>
      <w:pPr>
        <w:pStyle w:val="35"/>
        <w:tabs>
          <w:tab w:val="center" w:pos="4201"/>
          <w:tab w:val="right" w:leader="dot" w:pos="9298"/>
        </w:tabs>
      </w:pPr>
      <w:r>
        <w:rPr>
          <w:rFonts w:hint="eastAsia"/>
        </w:rPr>
        <w:t>包括团队组建、人员分工和技术培训等工作。人员分工包括项目负责人、技术负责人、质量检查员和作业员等。</w:t>
      </w:r>
    </w:p>
    <w:p>
      <w:pPr>
        <w:pStyle w:val="154"/>
        <w:numPr>
          <w:ilvl w:val="1"/>
          <w:numId w:val="1"/>
        </w:numPr>
        <w:tabs>
          <w:tab w:val="left" w:pos="426"/>
        </w:tabs>
        <w:ind w:left="0" w:firstLine="0"/>
        <w:rPr>
          <w:rFonts w:ascii="Times New Roman" w:cs="Times New Roman" w:hAnsi="Times New Roman"/>
        </w:rPr>
      </w:pPr>
      <w:bookmarkStart w:id="159" w:name="_Toc514057895"/>
      <w:bookmarkStart w:id="160" w:name="_Toc207803584"/>
      <w:bookmarkStart w:id="161" w:name="_Toc207800619"/>
      <w:bookmarkStart w:id="162" w:name="_Toc209163631"/>
      <w:bookmarkStart w:id="163" w:name="_Toc19017"/>
      <w:r>
        <w:rPr>
          <w:rFonts w:ascii="Times New Roman" w:cs="Times New Roman" w:hAnsi="Times New Roman" w:hint="eastAsia"/>
        </w:rPr>
        <w:t>软硬件准备</w:t>
      </w:r>
      <w:bookmarkEnd w:id="159"/>
      <w:bookmarkEnd w:id="160"/>
      <w:bookmarkEnd w:id="161"/>
      <w:bookmarkEnd w:id="162"/>
      <w:bookmarkEnd w:id="163"/>
    </w:p>
    <w:p>
      <w:pPr>
        <w:pStyle w:val="155"/>
        <w:numPr>
          <w:ilvl w:val="2"/>
          <w:numId w:val="1"/>
        </w:numPr>
      </w:pPr>
      <w:bookmarkStart w:id="164" w:name="_Toc207800620"/>
      <w:bookmarkStart w:id="165" w:name="_Toc207803782"/>
      <w:bookmarkStart w:id="166" w:name="_Toc209163632"/>
      <w:r>
        <w:rPr>
          <w:rFonts w:hint="eastAsia"/>
        </w:rPr>
        <w:t>软件准备</w:t>
      </w:r>
      <w:bookmarkEnd w:id="164"/>
      <w:bookmarkEnd w:id="165"/>
      <w:bookmarkEnd w:id="166"/>
    </w:p>
    <w:p>
      <w:pPr>
        <w:pStyle w:val="156"/>
        <w:numPr>
          <w:ilvl w:val="3"/>
          <w:numId w:val="1"/>
        </w:numPr>
        <w:shd w:val="clear" w:color="auto" w:fill="auto"/>
        <w:rPr>
          <w:rFonts w:ascii="Times New Roman" w:cs="Times New Roman" w:hAnsi="Times New Roman"/>
        </w:rPr>
      </w:pPr>
      <w:r>
        <w:rPr>
          <w:rFonts w:ascii="Times New Roman" w:cs="Times New Roman" w:hAnsi="Times New Roman" w:hint="eastAsia"/>
        </w:rPr>
        <w:t>软件的适应性与完备性</w:t>
      </w:r>
    </w:p>
    <w:p>
      <w:pPr>
        <w:pStyle w:val="35"/>
        <w:tabs>
          <w:tab w:val="center" w:pos="4201"/>
          <w:tab w:val="right" w:leader="dot" w:pos="9298"/>
        </w:tabs>
        <w:rPr>
          <w:rFonts w:hAnsi="宋体"/>
        </w:rPr>
      </w:pPr>
      <w:r>
        <w:rPr>
          <w:rFonts w:hAnsi="宋体" w:hint="eastAsia"/>
        </w:rPr>
        <w:t>满足草原基础数据采集与管理的需要，数据采集建库的功能模块包含但不限于矢量数据采集、空间数据编辑处理、空间数据图层管理、空间信息查询、数据交换格式导入导出；数据管理功能</w:t>
      </w:r>
      <w:r>
        <w:rPr>
          <w:rFonts w:hint="eastAsia"/>
        </w:rPr>
        <w:t>模块</w:t>
      </w:r>
      <w:r>
        <w:rPr>
          <w:rFonts w:hAnsi="宋体" w:hint="eastAsia"/>
        </w:rPr>
        <w:t>包含但不限于图斑面积计算、成果统计汇总、成果制作及输出、数据更新、数据库系统维护、数据备份与安全。应用分析功能包含但不限于实现草原基础数据与土地调查、国土空间规划、基础测绘、自然资源等各类基础数据的互联互通和综合分析应用。</w:t>
      </w:r>
    </w:p>
    <w:p>
      <w:pPr>
        <w:pStyle w:val="156"/>
        <w:numPr>
          <w:ilvl w:val="3"/>
          <w:numId w:val="1"/>
        </w:numPr>
        <w:rPr>
          <w:rFonts w:ascii="Times New Roman" w:cs="Times New Roman" w:hAnsi="Times New Roman"/>
        </w:rPr>
      </w:pPr>
      <w:r>
        <w:rPr>
          <w:rFonts w:ascii="Times New Roman" w:cs="Times New Roman" w:hAnsi="Times New Roman" w:hint="eastAsia"/>
        </w:rPr>
        <w:t>完备的数据汇总能力</w:t>
      </w:r>
    </w:p>
    <w:p>
      <w:pPr>
        <w:pStyle w:val="35"/>
        <w:tabs>
          <w:tab w:val="center" w:pos="4201"/>
          <w:tab w:val="right" w:leader="dot" w:pos="9298"/>
        </w:tabs>
        <w:rPr>
          <w:rFonts w:hAnsi="宋体"/>
        </w:rPr>
      </w:pPr>
      <w:r>
        <w:rPr>
          <w:rFonts w:hAnsi="宋体" w:hint="eastAsia"/>
        </w:rPr>
        <w:t>按照草原基础数据库要求完成各项面积计算，生成基础统计表，在此基础上完成各种统计汇总表格的输出，并保证表内调平、表间一致。</w:t>
      </w:r>
    </w:p>
    <w:p>
      <w:pPr>
        <w:pStyle w:val="156"/>
        <w:numPr>
          <w:ilvl w:val="3"/>
          <w:numId w:val="1"/>
        </w:numPr>
        <w:rPr>
          <w:rFonts w:ascii="Times New Roman" w:cs="Times New Roman" w:hAnsi="Times New Roman"/>
        </w:rPr>
      </w:pPr>
      <w:r>
        <w:rPr>
          <w:rFonts w:ascii="Times New Roman" w:cs="Times New Roman" w:hAnsi="Times New Roman" w:hint="eastAsia"/>
        </w:rPr>
        <w:t>硬件兼容性</w:t>
      </w:r>
    </w:p>
    <w:p>
      <w:pPr>
        <w:pStyle w:val="35"/>
        <w:tabs>
          <w:tab w:val="center" w:pos="4201"/>
          <w:tab w:val="right" w:leader="dot" w:pos="9298"/>
        </w:tabs>
        <w:rPr>
          <w:rFonts w:hAnsi="宋体"/>
        </w:rPr>
      </w:pPr>
      <w:r>
        <w:rPr>
          <w:rFonts w:hAnsi="宋体" w:hint="eastAsia"/>
        </w:rPr>
        <w:t>应能够适应当前各种主流的计算机类型和外部设备。</w:t>
      </w:r>
    </w:p>
    <w:p>
      <w:pPr>
        <w:pStyle w:val="156"/>
        <w:numPr>
          <w:ilvl w:val="3"/>
          <w:numId w:val="1"/>
        </w:numPr>
        <w:rPr>
          <w:rFonts w:ascii="Times New Roman" w:cs="Times New Roman" w:hAnsi="Times New Roman"/>
        </w:rPr>
      </w:pPr>
      <w:r>
        <w:rPr>
          <w:rFonts w:ascii="Times New Roman" w:cs="Times New Roman" w:hAnsi="Times New Roman" w:hint="eastAsia"/>
        </w:rPr>
        <w:t>稳定性</w:t>
      </w:r>
    </w:p>
    <w:p>
      <w:pPr>
        <w:pStyle w:val="35"/>
        <w:tabs>
          <w:tab w:val="center" w:pos="4201"/>
          <w:tab w:val="right" w:leader="dot" w:pos="9298"/>
        </w:tabs>
        <w:rPr>
          <w:rFonts w:hAnsi="宋体"/>
        </w:rPr>
      </w:pPr>
      <w:r>
        <w:rPr>
          <w:rFonts w:hAnsi="宋体" w:hint="eastAsia"/>
        </w:rPr>
        <w:t>应具有长期稳定运行能力。</w:t>
      </w:r>
    </w:p>
    <w:p>
      <w:pPr>
        <w:pStyle w:val="156"/>
        <w:numPr>
          <w:ilvl w:val="3"/>
          <w:numId w:val="1"/>
        </w:numPr>
        <w:rPr>
          <w:rFonts w:ascii="Times New Roman" w:cs="Times New Roman" w:hAnsi="Times New Roman"/>
        </w:rPr>
      </w:pPr>
      <w:r>
        <w:rPr>
          <w:rFonts w:ascii="Times New Roman" w:cs="Times New Roman" w:hAnsi="Times New Roman" w:hint="eastAsia"/>
        </w:rPr>
        <w:t>恢复与容错能力</w:t>
      </w:r>
    </w:p>
    <w:p>
      <w:pPr>
        <w:pStyle w:val="35"/>
        <w:tabs>
          <w:tab w:val="center" w:pos="4201"/>
          <w:tab w:val="right" w:leader="dot" w:pos="9298"/>
        </w:tabs>
        <w:rPr>
          <w:rFonts w:hAnsi="宋体"/>
        </w:rPr>
      </w:pPr>
      <w:r>
        <w:rPr>
          <w:rFonts w:hAnsi="宋体" w:hint="eastAsia"/>
        </w:rPr>
        <w:t>应具有异常条件下的防护性措施或者恢复手段。</w:t>
      </w:r>
    </w:p>
    <w:p>
      <w:pPr>
        <w:pStyle w:val="156"/>
        <w:numPr>
          <w:ilvl w:val="3"/>
          <w:numId w:val="1"/>
        </w:numPr>
        <w:rPr>
          <w:rFonts w:ascii="Times New Roman" w:cs="Times New Roman" w:hAnsi="Times New Roman"/>
        </w:rPr>
      </w:pPr>
      <w:r>
        <w:rPr>
          <w:rFonts w:ascii="Times New Roman" w:cs="Times New Roman" w:hAnsi="Times New Roman" w:hint="eastAsia"/>
        </w:rPr>
        <w:t>数据交换能力</w:t>
      </w:r>
    </w:p>
    <w:p>
      <w:pPr>
        <w:pStyle w:val="35"/>
        <w:tabs>
          <w:tab w:val="center" w:pos="4201"/>
          <w:tab w:val="right" w:leader="dot" w:pos="9298"/>
        </w:tabs>
        <w:rPr>
          <w:rFonts w:hAnsi="宋体"/>
        </w:rPr>
      </w:pPr>
      <w:r>
        <w:rPr>
          <w:rFonts w:ascii="Times New Roman" w:hAnsi="Times New Roman"/>
        </w:rPr>
        <w:t>能够支持TD/T1016规定</w:t>
      </w:r>
      <w:r>
        <w:rPr>
          <w:rFonts w:hAnsi="宋体" w:hint="eastAsia"/>
        </w:rPr>
        <w:t>交换格式，同时能够和主流的GIS系统进行数据交换。</w:t>
      </w:r>
    </w:p>
    <w:p>
      <w:pPr>
        <w:pStyle w:val="155"/>
        <w:numPr>
          <w:ilvl w:val="2"/>
          <w:numId w:val="1"/>
        </w:numPr>
      </w:pPr>
      <w:bookmarkStart w:id="167" w:name="_Toc207803783"/>
      <w:bookmarkStart w:id="168" w:name="_Toc207800621"/>
      <w:bookmarkStart w:id="169" w:name="_Toc209163633"/>
      <w:r>
        <w:rPr>
          <w:rFonts w:hint="eastAsia"/>
        </w:rPr>
        <w:t>硬件准备</w:t>
      </w:r>
      <w:bookmarkEnd w:id="167"/>
      <w:bookmarkEnd w:id="168"/>
      <w:bookmarkEnd w:id="169"/>
    </w:p>
    <w:p>
      <w:pPr>
        <w:pStyle w:val="35"/>
        <w:tabs>
          <w:tab w:val="center" w:pos="4201"/>
          <w:tab w:val="right" w:leader="dot" w:pos="9298"/>
        </w:tabs>
      </w:pPr>
      <w:r>
        <w:rPr>
          <w:rFonts w:hint="eastAsia"/>
        </w:rPr>
        <w:t>包括移动通信设备、计算机、数据输入输出设备（如扫描仪、绘图仪、打印机等）、数据存储设备等。</w:t>
      </w:r>
    </w:p>
    <w:p>
      <w:pPr>
        <w:pStyle w:val="153"/>
        <w:numPr>
          <w:ilvl w:val="0"/>
          <w:numId w:val="1"/>
        </w:numPr>
      </w:pPr>
      <w:bookmarkStart w:id="170" w:name="_Toc207803585"/>
      <w:bookmarkStart w:id="171" w:name="_Toc209163634"/>
      <w:bookmarkStart w:id="172" w:name="_Toc207800622"/>
      <w:bookmarkStart w:id="173" w:name="_Toc16888"/>
      <w:r>
        <w:rPr>
          <w:rFonts w:hint="eastAsia"/>
        </w:rPr>
        <w:t>资料收集</w:t>
      </w:r>
      <w:bookmarkEnd w:id="170"/>
      <w:bookmarkEnd w:id="171"/>
      <w:bookmarkEnd w:id="172"/>
      <w:bookmarkEnd w:id="173"/>
    </w:p>
    <w:p>
      <w:pPr>
        <w:pStyle w:val="154"/>
        <w:numPr>
          <w:ilvl w:val="1"/>
          <w:numId w:val="1"/>
        </w:numPr>
        <w:tabs>
          <w:tab w:val="left" w:pos="426"/>
        </w:tabs>
        <w:ind w:left="0" w:firstLine="0"/>
        <w:rPr>
          <w:rFonts w:ascii="Times New Roman" w:cs="Times New Roman" w:hAnsi="Times New Roman"/>
        </w:rPr>
      </w:pPr>
      <w:bookmarkStart w:id="174" w:name="_Toc207803586"/>
      <w:bookmarkStart w:id="175" w:name="_Toc209163635"/>
      <w:bookmarkStart w:id="176" w:name="_Toc207800623"/>
      <w:bookmarkStart w:id="177" w:name="_Toc22660"/>
      <w:r>
        <w:rPr>
          <w:rFonts w:ascii="Times New Roman" w:cs="Times New Roman" w:hAnsi="Times New Roman"/>
        </w:rPr>
        <w:t>影像数据</w:t>
      </w:r>
      <w:bookmarkEnd w:id="174"/>
      <w:bookmarkEnd w:id="175"/>
      <w:bookmarkEnd w:id="176"/>
      <w:bookmarkEnd w:id="177"/>
    </w:p>
    <w:p>
      <w:pPr>
        <w:pStyle w:val="35"/>
        <w:tabs>
          <w:tab w:val="center" w:pos="4201"/>
          <w:tab w:val="right" w:leader="dot" w:pos="9298"/>
        </w:tabs>
        <w:rPr>
          <w:rFonts w:ascii="Times New Roman" w:hAnsi="Times New Roman"/>
        </w:rPr>
      </w:pPr>
      <w:r>
        <w:rPr>
          <w:rFonts w:ascii="Times New Roman" w:hAnsi="Times New Roman"/>
        </w:rPr>
        <w:t>按照GB/T15968、LY/T1954要求进行处理，坐标统一为CGCS2000国家大地坐标系。</w:t>
      </w:r>
    </w:p>
    <w:p>
      <w:pPr>
        <w:pStyle w:val="154"/>
        <w:numPr>
          <w:ilvl w:val="1"/>
          <w:numId w:val="1"/>
        </w:numPr>
        <w:tabs>
          <w:tab w:val="left" w:pos="426"/>
        </w:tabs>
        <w:ind w:left="0" w:firstLine="0"/>
        <w:rPr>
          <w:rFonts w:ascii="Times New Roman" w:cs="Times New Roman" w:hAnsi="Times New Roman"/>
        </w:rPr>
      </w:pPr>
      <w:bookmarkStart w:id="178" w:name="_Toc209163636"/>
      <w:bookmarkStart w:id="179" w:name="_Toc207800624"/>
      <w:bookmarkStart w:id="180" w:name="_Toc32453"/>
      <w:bookmarkStart w:id="181" w:name="_Toc207803587"/>
      <w:r>
        <w:rPr>
          <w:rFonts w:ascii="Times New Roman" w:cs="Times New Roman" w:hAnsi="Times New Roman"/>
        </w:rPr>
        <w:t>其他资料</w:t>
      </w:r>
      <w:bookmarkEnd w:id="178"/>
      <w:bookmarkEnd w:id="179"/>
      <w:bookmarkEnd w:id="180"/>
      <w:bookmarkEnd w:id="181"/>
    </w:p>
    <w:p>
      <w:pPr>
        <w:pStyle w:val="35"/>
        <w:tabs>
          <w:tab w:val="center" w:pos="4201"/>
          <w:tab w:val="right" w:leader="dot" w:pos="9298"/>
        </w:tabs>
        <w:rPr>
          <w:highlight w:val="auto"/>
        </w:rPr>
      </w:pPr>
      <w:r>
        <w:rPr>
          <w:rFonts w:hint="eastAsia"/>
          <w:highlight w:val="auto"/>
        </w:rPr>
        <w:t>包括行政界线、第三次全国土地调查、国土空间规划、专项调查数据及其他社会经济资料。</w:t>
      </w:r>
    </w:p>
    <w:p>
      <w:pPr>
        <w:pStyle w:val="153"/>
        <w:numPr>
          <w:ilvl w:val="0"/>
          <w:numId w:val="1"/>
        </w:numPr>
      </w:pPr>
      <w:bookmarkStart w:id="182" w:name="_Toc209163637"/>
      <w:bookmarkStart w:id="183" w:name="_Toc207803588"/>
      <w:bookmarkStart w:id="184" w:name="_Toc26180"/>
      <w:bookmarkStart w:id="185" w:name="_Toc207800625"/>
      <w:r>
        <w:rPr>
          <w:rFonts w:hint="eastAsia"/>
        </w:rPr>
        <w:t>数据库建设</w:t>
      </w:r>
      <w:bookmarkEnd w:id="182"/>
      <w:bookmarkEnd w:id="183"/>
      <w:bookmarkEnd w:id="184"/>
      <w:bookmarkEnd w:id="185"/>
    </w:p>
    <w:p>
      <w:pPr>
        <w:pStyle w:val="154"/>
        <w:numPr>
          <w:ilvl w:val="1"/>
          <w:numId w:val="1"/>
        </w:numPr>
        <w:tabs>
          <w:tab w:val="left" w:pos="426"/>
        </w:tabs>
        <w:ind w:left="0" w:firstLine="0"/>
        <w:rPr>
          <w:rFonts w:ascii="Times New Roman" w:cs="Times New Roman" w:hAnsi="Times New Roman"/>
        </w:rPr>
      </w:pPr>
      <w:bookmarkStart w:id="186" w:name="_Toc207800626"/>
      <w:bookmarkStart w:id="187" w:name="_Toc6452"/>
      <w:bookmarkStart w:id="188" w:name="_Toc209163638"/>
      <w:bookmarkStart w:id="189" w:name="_Toc207803589"/>
      <w:r>
        <w:rPr>
          <w:rFonts w:ascii="Times New Roman" w:cs="Times New Roman" w:hAnsi="Times New Roman"/>
        </w:rPr>
        <w:t>数据库建设流程</w:t>
      </w:r>
      <w:bookmarkEnd w:id="186"/>
      <w:bookmarkEnd w:id="187"/>
      <w:bookmarkEnd w:id="188"/>
      <w:bookmarkEnd w:id="189"/>
    </w:p>
    <w:p>
      <w:pPr>
        <w:pStyle w:val="35"/>
        <w:tabs>
          <w:tab w:val="center" w:pos="4201"/>
          <w:tab w:val="right" w:leader="dot" w:pos="9298"/>
        </w:tabs>
      </w:pPr>
      <w:r>
        <w:rPr>
          <w:rFonts w:hint="eastAsia"/>
        </w:rPr>
        <w:t>数据库建设流程包括库体创建、入库前检查、数据处理、数据检查、数据入库、数据库检查与验收等。</w:t>
      </w:r>
    </w:p>
    <w:p>
      <w:pPr>
        <w:pStyle w:val="154"/>
        <w:numPr>
          <w:ilvl w:val="1"/>
          <w:numId w:val="1"/>
        </w:numPr>
        <w:tabs>
          <w:tab w:val="left" w:pos="426"/>
        </w:tabs>
        <w:ind w:left="0" w:firstLine="0"/>
        <w:rPr>
          <w:rFonts w:ascii="Times New Roman" w:cs="Times New Roman" w:hAnsi="Times New Roman"/>
        </w:rPr>
      </w:pPr>
      <w:bookmarkStart w:id="190" w:name="_Toc207803590"/>
      <w:bookmarkStart w:id="191" w:name="_Toc7049"/>
      <w:bookmarkStart w:id="192" w:name="_Toc207800627"/>
      <w:bookmarkStart w:id="193" w:name="_Toc209163639"/>
      <w:r>
        <w:rPr>
          <w:rFonts w:ascii="Times New Roman" w:cs="Times New Roman" w:hAnsi="Times New Roman"/>
        </w:rPr>
        <w:t>库体创建</w:t>
      </w:r>
      <w:bookmarkEnd w:id="190"/>
      <w:bookmarkEnd w:id="191"/>
      <w:bookmarkEnd w:id="192"/>
      <w:bookmarkEnd w:id="193"/>
    </w:p>
    <w:p>
      <w:pPr>
        <w:pStyle w:val="35"/>
        <w:tabs>
          <w:tab w:val="center" w:pos="4201"/>
          <w:tab w:val="right" w:leader="dot" w:pos="9298"/>
        </w:tabs>
      </w:pPr>
      <w:r>
        <w:t>按照数据结构、数据字典相关要求，创建数据表，创建数据关联表。</w:t>
      </w:r>
    </w:p>
    <w:p>
      <w:pPr>
        <w:pStyle w:val="154"/>
        <w:numPr>
          <w:ilvl w:val="1"/>
          <w:numId w:val="1"/>
        </w:numPr>
        <w:tabs>
          <w:tab w:val="left" w:pos="426"/>
        </w:tabs>
        <w:ind w:left="0" w:firstLine="0"/>
        <w:rPr>
          <w:rFonts w:ascii="Times New Roman" w:cs="Times New Roman" w:hAnsi="Times New Roman"/>
        </w:rPr>
      </w:pPr>
      <w:bookmarkStart w:id="194" w:name="_Toc207800628"/>
      <w:bookmarkStart w:id="195" w:name="_Toc207803591"/>
      <w:bookmarkStart w:id="196" w:name="_Toc31953"/>
      <w:bookmarkStart w:id="197" w:name="_Toc209163640"/>
      <w:r>
        <w:rPr>
          <w:rFonts w:ascii="Times New Roman" w:cs="Times New Roman" w:hAnsi="Times New Roman"/>
        </w:rPr>
        <w:t>入库前检查</w:t>
      </w:r>
      <w:bookmarkEnd w:id="194"/>
      <w:bookmarkEnd w:id="195"/>
      <w:bookmarkEnd w:id="196"/>
      <w:bookmarkEnd w:id="197"/>
    </w:p>
    <w:p>
      <w:pPr>
        <w:pStyle w:val="35"/>
        <w:tabs>
          <w:tab w:val="center" w:pos="4201"/>
          <w:tab w:val="right" w:leader="dot" w:pos="9298"/>
        </w:tabs>
      </w:pPr>
      <w:r>
        <w:rPr>
          <w:rFonts w:hint="eastAsia"/>
        </w:rPr>
        <w:t>数据入库前应按照数据库设计要求对空间数据、属性数据以及图片进行检查，检查数据完整性、逻辑一致性、数据精度等，确保入库数据符合相应技术要求。</w:t>
      </w:r>
    </w:p>
    <w:p>
      <w:pPr>
        <w:pStyle w:val="154"/>
        <w:numPr>
          <w:ilvl w:val="1"/>
          <w:numId w:val="1"/>
        </w:numPr>
        <w:tabs>
          <w:tab w:val="left" w:pos="426"/>
        </w:tabs>
        <w:ind w:left="0" w:firstLine="0"/>
        <w:rPr>
          <w:rFonts w:ascii="Times New Roman" w:cs="Times New Roman" w:hAnsi="Times New Roman"/>
        </w:rPr>
      </w:pPr>
      <w:bookmarkStart w:id="198" w:name="_Toc209163641"/>
      <w:bookmarkStart w:id="199" w:name="_Toc207800629"/>
      <w:bookmarkStart w:id="200" w:name="_Toc207803592"/>
      <w:bookmarkStart w:id="201" w:name="_Toc13071"/>
      <w:r>
        <w:rPr>
          <w:rFonts w:ascii="Times New Roman" w:cs="Times New Roman" w:hAnsi="Times New Roman"/>
        </w:rPr>
        <w:t>数据处理</w:t>
      </w:r>
      <w:bookmarkEnd w:id="198"/>
      <w:bookmarkEnd w:id="199"/>
      <w:bookmarkEnd w:id="200"/>
      <w:bookmarkEnd w:id="201"/>
    </w:p>
    <w:p>
      <w:pPr>
        <w:pStyle w:val="35"/>
        <w:tabs>
          <w:tab w:val="center" w:pos="4201"/>
          <w:tab w:val="right" w:leader="dot" w:pos="9298"/>
        </w:tabs>
      </w:pPr>
      <w:r>
        <w:rPr>
          <w:rFonts w:hint="eastAsia"/>
        </w:rPr>
        <w:t>应按要求对待入库数据开展包括草原信息提取、格式转换、坐标转换、投影转换等工作</w:t>
      </w:r>
      <w:r>
        <w:rPr>
          <w:rFonts w:hint="eastAsia"/>
          <w:lang w:eastAsia="zh-CN"/>
        </w:rPr>
        <w:t>，</w:t>
      </w:r>
      <w:r>
        <w:rPr>
          <w:rFonts w:hint="eastAsia"/>
          <w:lang w:val="en-US" w:eastAsia="zh-CN"/>
        </w:rPr>
        <w:t>数据处理中的坐标转换需将非2000国家大地坐标系数据转换为CGCS2000，高程转换需统一为1985国家高程基准，转换方法参照GB 21139-2007附录A执行</w:t>
      </w:r>
      <w:r>
        <w:rPr>
          <w:rFonts w:hint="eastAsia"/>
        </w:rPr>
        <w:t>。</w:t>
      </w:r>
    </w:p>
    <w:p>
      <w:pPr>
        <w:pStyle w:val="154"/>
        <w:numPr>
          <w:ilvl w:val="1"/>
          <w:numId w:val="1"/>
        </w:numPr>
        <w:tabs>
          <w:tab w:val="left" w:pos="426"/>
        </w:tabs>
        <w:ind w:left="0" w:firstLine="0"/>
        <w:rPr>
          <w:rFonts w:ascii="Times New Roman" w:cs="Times New Roman" w:hAnsi="Times New Roman"/>
        </w:rPr>
      </w:pPr>
      <w:bookmarkStart w:id="202" w:name="_Toc2365"/>
      <w:bookmarkStart w:id="203" w:name="_Toc207803593"/>
      <w:bookmarkStart w:id="204" w:name="_Toc207800630"/>
      <w:bookmarkStart w:id="205" w:name="_Toc209163642"/>
      <w:r>
        <w:rPr>
          <w:rFonts w:ascii="Times New Roman" w:cs="Times New Roman" w:hAnsi="Times New Roman"/>
        </w:rPr>
        <w:t>数据检查</w:t>
      </w:r>
      <w:bookmarkEnd w:id="202"/>
      <w:bookmarkEnd w:id="203"/>
      <w:bookmarkEnd w:id="204"/>
      <w:bookmarkEnd w:id="205"/>
    </w:p>
    <w:p>
      <w:pPr>
        <w:pStyle w:val="35"/>
        <w:tabs>
          <w:tab w:val="center" w:pos="4201"/>
          <w:tab w:val="right" w:leader="dot" w:pos="9298"/>
        </w:tabs>
      </w:pPr>
      <w:r>
        <w:rPr>
          <w:rFonts w:hint="eastAsia"/>
        </w:rPr>
        <w:t>检查采集和处理数据的格式是否统一，确保格式统一、准确无误。</w:t>
      </w:r>
    </w:p>
    <w:p>
      <w:pPr>
        <w:pStyle w:val="154"/>
        <w:numPr>
          <w:ilvl w:val="1"/>
          <w:numId w:val="1"/>
        </w:numPr>
        <w:tabs>
          <w:tab w:val="left" w:pos="426"/>
        </w:tabs>
        <w:ind w:left="0" w:firstLine="0"/>
        <w:rPr>
          <w:rFonts w:ascii="Times New Roman" w:cs="Times New Roman" w:hAnsi="Times New Roman"/>
        </w:rPr>
      </w:pPr>
      <w:bookmarkStart w:id="206" w:name="_Toc207800631"/>
      <w:bookmarkStart w:id="207" w:name="_Toc207803594"/>
      <w:bookmarkStart w:id="208" w:name="_Toc18028"/>
      <w:bookmarkStart w:id="209" w:name="_Toc209163643"/>
      <w:r>
        <w:rPr>
          <w:rFonts w:ascii="Times New Roman" w:cs="Times New Roman" w:hAnsi="Times New Roman"/>
        </w:rPr>
        <w:t>数据入库</w:t>
      </w:r>
      <w:bookmarkEnd w:id="206"/>
      <w:bookmarkEnd w:id="207"/>
      <w:bookmarkEnd w:id="208"/>
      <w:bookmarkEnd w:id="209"/>
    </w:p>
    <w:p>
      <w:pPr>
        <w:pStyle w:val="35"/>
        <w:tabs>
          <w:tab w:val="center" w:pos="4201"/>
          <w:tab w:val="right" w:leader="dot" w:pos="9298"/>
        </w:tabs>
      </w:pPr>
      <w:r>
        <w:rPr>
          <w:rFonts w:hint="eastAsia"/>
        </w:rPr>
        <w:t>数据入库包括：</w:t>
      </w:r>
    </w:p>
    <w:p>
      <w:pPr>
        <w:pStyle w:val="35"/>
        <w:tabs>
          <w:tab w:val="center" w:pos="4201"/>
          <w:tab w:val="right" w:leader="dot" w:pos="9298"/>
        </w:tabs>
      </w:pPr>
      <w:r>
        <w:rPr>
          <w:rFonts w:hint="eastAsia"/>
        </w:rPr>
        <w:t>a</w:t>
      </w:r>
      <w:r>
        <w:t>）</w:t>
      </w:r>
      <w:r>
        <w:rPr>
          <w:rFonts w:hint="eastAsia"/>
        </w:rPr>
        <w:t>空间数据：整理并检查数据后进行数据入库；</w:t>
      </w:r>
    </w:p>
    <w:p>
      <w:pPr>
        <w:pStyle w:val="35"/>
        <w:tabs>
          <w:tab w:val="center" w:pos="4201"/>
          <w:tab w:val="right" w:leader="dot" w:pos="9298"/>
        </w:tabs>
      </w:pPr>
      <w:r>
        <w:rPr>
          <w:rFonts w:hint="eastAsia"/>
        </w:rPr>
        <w:t>b</w:t>
      </w:r>
      <w:r>
        <w:t>）</w:t>
      </w:r>
      <w:r>
        <w:rPr>
          <w:rFonts w:hint="eastAsia"/>
        </w:rPr>
        <w:t>属性数据：检查属性一致性，与空间数据关联后入库；</w:t>
      </w:r>
    </w:p>
    <w:p>
      <w:pPr>
        <w:pStyle w:val="35"/>
        <w:tabs>
          <w:tab w:val="center" w:pos="4201"/>
          <w:tab w:val="right" w:leader="dot" w:pos="9298"/>
        </w:tabs>
      </w:pPr>
      <w:r>
        <w:t>c）</w:t>
      </w:r>
      <w:r>
        <w:rPr>
          <w:rFonts w:hint="eastAsia"/>
        </w:rPr>
        <w:t>图片文件：图片文件名应唯一；</w:t>
      </w:r>
    </w:p>
    <w:p>
      <w:pPr>
        <w:pStyle w:val="35"/>
        <w:tabs>
          <w:tab w:val="center" w:pos="4201"/>
          <w:tab w:val="right" w:leader="dot" w:pos="9298"/>
        </w:tabs>
      </w:pPr>
      <w:r>
        <w:t>d）</w:t>
      </w:r>
      <w:r>
        <w:rPr>
          <w:rFonts w:hint="eastAsia"/>
        </w:rPr>
        <w:t>元数据入库：应记录数据入库日志。</w:t>
      </w:r>
    </w:p>
    <w:p>
      <w:pPr>
        <w:pStyle w:val="35"/>
        <w:tabs>
          <w:tab w:val="center" w:pos="4201"/>
          <w:tab w:val="right" w:leader="dot" w:pos="9298"/>
        </w:tabs>
        <w:ind w:firstLineChars="405" w:firstLine="851"/>
      </w:pPr>
      <w:r>
        <w:t>——</w:t>
      </w:r>
      <w:r>
        <w:rPr>
          <w:rFonts w:hint="eastAsia"/>
        </w:rPr>
        <w:t>在空间数据库和表格、文档数据库建设完成后，进行元数据信息填写；</w:t>
      </w:r>
    </w:p>
    <w:p>
      <w:pPr>
        <w:pStyle w:val="35"/>
        <w:tabs>
          <w:tab w:val="center" w:pos="4201"/>
          <w:tab w:val="right" w:leader="dot" w:pos="9298"/>
        </w:tabs>
        <w:ind w:firstLineChars="405" w:firstLine="851"/>
      </w:pPr>
      <w:r>
        <w:t>——</w:t>
      </w:r>
      <w:r>
        <w:rPr>
          <w:rFonts w:hint="eastAsia"/>
        </w:rPr>
        <w:t>元数据属性表建立录入内容后，开展数据一致性检查；</w:t>
      </w:r>
    </w:p>
    <w:p>
      <w:pPr>
        <w:pStyle w:val="35"/>
        <w:tabs>
          <w:tab w:val="center" w:pos="4201"/>
          <w:tab w:val="right" w:leader="dot" w:pos="9298"/>
        </w:tabs>
        <w:ind w:firstLineChars="405" w:firstLine="851"/>
      </w:pPr>
      <w:r>
        <w:t>——</w:t>
      </w:r>
      <w:r>
        <w:rPr>
          <w:rFonts w:hint="eastAsia"/>
        </w:rPr>
        <w:t>检查无误后形成元数据库，记录数据入库日志。</w:t>
      </w:r>
    </w:p>
    <w:p>
      <w:pPr>
        <w:pStyle w:val="154"/>
        <w:numPr>
          <w:ilvl w:val="1"/>
          <w:numId w:val="1"/>
        </w:numPr>
        <w:tabs>
          <w:tab w:val="left" w:pos="426"/>
        </w:tabs>
        <w:ind w:left="0" w:firstLine="0"/>
        <w:rPr>
          <w:rFonts w:ascii="Times New Roman" w:cs="Times New Roman" w:hAnsi="Times New Roman"/>
        </w:rPr>
      </w:pPr>
      <w:bookmarkStart w:id="210" w:name="_Toc207803595"/>
      <w:bookmarkStart w:id="211" w:name="_Toc4198"/>
      <w:bookmarkStart w:id="212" w:name="_Toc207800632"/>
      <w:bookmarkStart w:id="213" w:name="_Toc209163644"/>
      <w:r>
        <w:rPr>
          <w:rFonts w:ascii="Times New Roman" w:cs="Times New Roman" w:hAnsi="Times New Roman"/>
        </w:rPr>
        <w:t>数据库检查与验收</w:t>
      </w:r>
      <w:bookmarkEnd w:id="210"/>
      <w:bookmarkEnd w:id="211"/>
      <w:bookmarkEnd w:id="212"/>
      <w:bookmarkEnd w:id="213"/>
    </w:p>
    <w:p>
      <w:pPr>
        <w:pStyle w:val="155"/>
        <w:numPr>
          <w:ilvl w:val="2"/>
          <w:numId w:val="1"/>
        </w:numPr>
        <w:rPr>
          <w:rFonts w:ascii="Times New Roman" w:cs="Times New Roman" w:hAnsi="Times New Roman"/>
        </w:rPr>
      </w:pPr>
      <w:bookmarkStart w:id="214" w:name="_Toc207803795"/>
      <w:bookmarkStart w:id="215" w:name="_Toc207800633"/>
      <w:bookmarkStart w:id="216" w:name="_Toc209163645"/>
      <w:r>
        <w:rPr>
          <w:rFonts w:ascii="Times New Roman" w:cs="Times New Roman" w:hAnsi="Times New Roman"/>
        </w:rPr>
        <w:t>数据库检查</w:t>
      </w:r>
      <w:bookmarkEnd w:id="214"/>
      <w:bookmarkEnd w:id="215"/>
      <w:bookmarkEnd w:id="216"/>
    </w:p>
    <w:p>
      <w:pPr>
        <w:pStyle w:val="35"/>
        <w:tabs>
          <w:tab w:val="clear" w:pos="4201"/>
          <w:tab w:val="center" w:pos="993"/>
          <w:tab w:val="right" w:leader="dot" w:pos="9298"/>
        </w:tabs>
      </w:pPr>
      <w:r>
        <w:rPr>
          <w:rFonts w:hint="eastAsia"/>
        </w:rPr>
        <w:t>采用过程检查和最终检查结合的二级检查形式，过程检查由数据生产部门承担，最终检查由专门质检部门负责实施。</w:t>
      </w:r>
    </w:p>
    <w:p>
      <w:pPr>
        <w:pStyle w:val="155"/>
        <w:numPr>
          <w:ilvl w:val="2"/>
          <w:numId w:val="1"/>
        </w:numPr>
        <w:rPr>
          <w:rFonts w:ascii="Times New Roman" w:cs="Times New Roman" w:hAnsi="Times New Roman"/>
        </w:rPr>
      </w:pPr>
      <w:bookmarkStart w:id="217" w:name="_Toc209163646"/>
      <w:bookmarkStart w:id="218" w:name="_Toc207803796"/>
      <w:bookmarkStart w:id="219" w:name="_Toc207800634"/>
      <w:r>
        <w:rPr>
          <w:rFonts w:ascii="Times New Roman" w:cs="Times New Roman" w:hAnsi="Times New Roman"/>
        </w:rPr>
        <w:t>验收</w:t>
      </w:r>
      <w:bookmarkEnd w:id="217"/>
      <w:bookmarkEnd w:id="218"/>
      <w:bookmarkEnd w:id="219"/>
    </w:p>
    <w:p>
      <w:pPr>
        <w:pStyle w:val="35"/>
        <w:tabs>
          <w:tab w:val="center" w:pos="4201"/>
          <w:tab w:val="right" w:leader="dot" w:pos="9298"/>
        </w:tabs>
      </w:pPr>
      <w:r>
        <w:t>数据库验收应包括以下几个方面：</w:t>
      </w:r>
    </w:p>
    <w:p>
      <w:pPr>
        <w:pStyle w:val="35"/>
        <w:tabs>
          <w:tab w:val="center" w:pos="993"/>
          <w:tab w:val="center" w:pos="4201"/>
          <w:tab w:val="right" w:leader="dot" w:pos="9298"/>
        </w:tabs>
      </w:pPr>
      <w:r>
        <w:rPr>
          <w:rFonts w:hint="eastAsia"/>
        </w:rPr>
        <w:t>a</w:t>
      </w:r>
      <w:r>
        <w:t>）</w:t>
      </w:r>
      <w:r>
        <w:rPr>
          <w:rFonts w:hint="eastAsia"/>
        </w:rPr>
        <w:t>库的数据体。数据的范围、内容等是否符合数据库设计的要求；</w:t>
      </w:r>
    </w:p>
    <w:p>
      <w:pPr>
        <w:pStyle w:val="35"/>
        <w:tabs>
          <w:tab w:val="center" w:pos="993"/>
          <w:tab w:val="center" w:pos="4201"/>
          <w:tab w:val="right" w:leader="dot" w:pos="9298"/>
        </w:tabs>
      </w:pPr>
      <w:r>
        <w:rPr>
          <w:rFonts w:hint="eastAsia"/>
        </w:rPr>
        <w:t>b）数据库安全性。按照设计要求对数据库安全性、保密性和备份情况进行验收：</w:t>
      </w:r>
    </w:p>
    <w:p>
      <w:pPr>
        <w:pStyle w:val="35"/>
        <w:tabs>
          <w:tab w:val="center" w:pos="993"/>
          <w:tab w:val="center" w:pos="4201"/>
          <w:tab w:val="right" w:leader="dot" w:pos="9298"/>
        </w:tabs>
      </w:pPr>
      <w:r>
        <w:rPr>
          <w:rFonts w:hint="eastAsia"/>
        </w:rPr>
        <w:t>c）数据运行情况。对数据库运行效率、可靠性、安全性和稳定性的验收：</w:t>
      </w:r>
    </w:p>
    <w:p>
      <w:pPr>
        <w:pStyle w:val="35"/>
        <w:tabs>
          <w:tab w:val="clear" w:pos="4201"/>
          <w:tab w:val="center" w:pos="993"/>
          <w:tab w:val="right" w:leader="dot" w:pos="9298"/>
        </w:tabs>
      </w:pPr>
      <w:r>
        <w:rPr>
          <w:rFonts w:hint="eastAsia"/>
        </w:rPr>
        <w:t>d）数据库基本功能。数据库实现的基本功能是否符合数据库设计的要求。</w:t>
      </w:r>
    </w:p>
    <w:p>
      <w:pPr>
        <w:pStyle w:val="35"/>
        <w:tabs>
          <w:tab w:val="center" w:pos="4201"/>
          <w:tab w:val="right" w:leader="dot" w:pos="9298"/>
        </w:tabs>
      </w:pPr>
      <w:r>
        <w:t>验收报告应根据数据库验收工作编写验收报告，其内容应包括验收工作概况、技术依据、发现的主要问题及处理意见、结论和建议等。</w:t>
      </w:r>
    </w:p>
    <w:p>
      <w:pPr>
        <w:pStyle w:val="153"/>
        <w:numPr>
          <w:ilvl w:val="0"/>
          <w:numId w:val="1"/>
        </w:numPr>
      </w:pPr>
      <w:bookmarkStart w:id="220" w:name="_Toc209163647"/>
      <w:bookmarkStart w:id="221" w:name="_Toc207803599"/>
      <w:bookmarkStart w:id="222" w:name="_Toc207800638"/>
      <w:bookmarkStart w:id="223" w:name="_Toc11220"/>
      <w:r>
        <w:rPr>
          <w:rFonts w:hint="eastAsia"/>
        </w:rPr>
        <w:t>质量检查</w:t>
      </w:r>
      <w:bookmarkEnd w:id="139"/>
      <w:bookmarkEnd w:id="140"/>
      <w:bookmarkEnd w:id="141"/>
      <w:bookmarkEnd w:id="220"/>
      <w:bookmarkEnd w:id="221"/>
      <w:bookmarkEnd w:id="222"/>
      <w:bookmarkEnd w:id="223"/>
    </w:p>
    <w:p>
      <w:pPr>
        <w:pStyle w:val="154"/>
        <w:numPr>
          <w:ilvl w:val="1"/>
          <w:numId w:val="1"/>
        </w:numPr>
        <w:tabs>
          <w:tab w:val="left" w:pos="426"/>
        </w:tabs>
        <w:ind w:left="0" w:firstLine="0"/>
        <w:rPr>
          <w:rFonts w:ascii="Times New Roman" w:cs="Times New Roman" w:hAnsi="Times New Roman"/>
        </w:rPr>
      </w:pPr>
      <w:bookmarkStart w:id="224" w:name="_Toc207803600"/>
      <w:bookmarkStart w:id="225" w:name="_Toc514057908"/>
      <w:bookmarkStart w:id="226" w:name="_Toc13224"/>
      <w:bookmarkStart w:id="227" w:name="_Toc209163648"/>
      <w:bookmarkStart w:id="228" w:name="_Toc207800639"/>
      <w:r>
        <w:rPr>
          <w:rFonts w:ascii="Times New Roman" w:cs="Times New Roman" w:hAnsi="Times New Roman" w:hint="eastAsia"/>
        </w:rPr>
        <w:t>检查制度</w:t>
      </w:r>
      <w:bookmarkEnd w:id="224"/>
      <w:bookmarkEnd w:id="225"/>
      <w:bookmarkEnd w:id="226"/>
      <w:bookmarkEnd w:id="227"/>
      <w:bookmarkEnd w:id="228"/>
    </w:p>
    <w:p>
      <w:pPr>
        <w:pStyle w:val="35"/>
        <w:tabs>
          <w:tab w:val="center" w:pos="4201"/>
          <w:tab w:val="right" w:leader="dot" w:pos="9298"/>
        </w:tabs>
      </w:pPr>
      <w:r>
        <w:rPr>
          <w:rFonts w:hint="eastAsia"/>
        </w:rPr>
        <w:t>采取切实的保证措施，严格的检查验收制度，确保草原基础数据库成果</w:t>
      </w:r>
      <w:r>
        <w:t>规范</w:t>
      </w:r>
      <w:r>
        <w:rPr>
          <w:rFonts w:hint="eastAsia"/>
        </w:rPr>
        <w:t>。</w:t>
      </w:r>
    </w:p>
    <w:p>
      <w:pPr>
        <w:pStyle w:val="35"/>
        <w:tabs>
          <w:tab w:val="center" w:pos="4201"/>
          <w:tab w:val="right" w:leader="dot" w:pos="9298"/>
        </w:tabs>
      </w:pPr>
      <w:r>
        <w:rPr>
          <w:rFonts w:hint="eastAsia"/>
        </w:rPr>
        <w:t>县级数据库成果采用逐级检查的方式，逐级检查汇交，省级对本省各级数据库质量负总责。</w:t>
      </w:r>
    </w:p>
    <w:p>
      <w:pPr>
        <w:pStyle w:val="35"/>
        <w:tabs>
          <w:tab w:val="center" w:pos="4201"/>
          <w:tab w:val="right" w:leader="dot" w:pos="9298"/>
        </w:tabs>
      </w:pPr>
      <w:r>
        <w:rPr>
          <w:rFonts w:hint="eastAsia"/>
        </w:rPr>
        <w:t>县级成果由市级、省级自然资源部门检查，检查通过后方可使用。</w:t>
      </w:r>
    </w:p>
    <w:p>
      <w:pPr>
        <w:pStyle w:val="154"/>
        <w:numPr>
          <w:ilvl w:val="1"/>
          <w:numId w:val="1"/>
        </w:numPr>
        <w:tabs>
          <w:tab w:val="left" w:pos="426"/>
        </w:tabs>
        <w:ind w:left="0" w:firstLine="0"/>
        <w:rPr>
          <w:rFonts w:ascii="Times New Roman" w:cs="Times New Roman" w:hAnsi="Times New Roman"/>
        </w:rPr>
      </w:pPr>
      <w:bookmarkStart w:id="229" w:name="_Toc207803601"/>
      <w:bookmarkStart w:id="230" w:name="_Toc209163649"/>
      <w:bookmarkStart w:id="231" w:name="_Toc514057910"/>
      <w:bookmarkStart w:id="232" w:name="_Toc31556"/>
      <w:bookmarkStart w:id="233" w:name="_Toc207800640"/>
      <w:r>
        <w:rPr>
          <w:rFonts w:ascii="Times New Roman" w:cs="Times New Roman" w:hAnsi="Times New Roman" w:hint="eastAsia"/>
        </w:rPr>
        <w:t>检查方法</w:t>
      </w:r>
      <w:bookmarkEnd w:id="229"/>
      <w:bookmarkEnd w:id="230"/>
      <w:bookmarkEnd w:id="231"/>
      <w:bookmarkEnd w:id="232"/>
      <w:bookmarkEnd w:id="233"/>
    </w:p>
    <w:p>
      <w:pPr>
        <w:pStyle w:val="35"/>
        <w:tabs>
          <w:tab w:val="center" w:pos="4201"/>
          <w:tab w:val="right" w:leader="dot" w:pos="9298"/>
        </w:tabs>
      </w:pPr>
      <w:r>
        <w:rPr>
          <w:rFonts w:hint="eastAsia"/>
        </w:rPr>
        <w:t>数据库质量检查方法包括计算机自动检查与和</w:t>
      </w:r>
      <w:r>
        <w:t>人机交互检查</w:t>
      </w:r>
      <w:r>
        <w:rPr>
          <w:rFonts w:hint="eastAsia"/>
        </w:rPr>
        <w:t>。</w:t>
      </w:r>
    </w:p>
    <w:p>
      <w:pPr>
        <w:pStyle w:val="57"/>
        <w:numPr>
          <w:ilvl w:val="0"/>
          <w:numId w:val="0"/>
        </w:numPr>
        <w:ind w:left="0" w:firstLineChars="202" w:firstLine="424"/>
      </w:pPr>
      <w:r>
        <w:rPr>
          <w:rFonts w:hint="eastAsia"/>
        </w:rPr>
        <w:t>计算机自动检查：按照空间数据质量检查规则，由数据库质量检查软件进行自动检查，并记录数据错误，形成错误报告。</w:t>
      </w:r>
    </w:p>
    <w:p>
      <w:pPr>
        <w:pStyle w:val="57"/>
        <w:numPr>
          <w:ilvl w:val="0"/>
          <w:numId w:val="0"/>
        </w:numPr>
        <w:ind w:left="0" w:firstLineChars="202" w:firstLine="424"/>
      </w:pPr>
      <w:r>
        <w:t>人</w:t>
      </w:r>
      <w:r>
        <w:rPr>
          <w:rFonts w:hint="eastAsia"/>
        </w:rPr>
        <w:t>机</w:t>
      </w:r>
      <w:r>
        <w:t>交互检查</w:t>
      </w:r>
      <w:r>
        <w:rPr>
          <w:rFonts w:hint="eastAsia"/>
        </w:rPr>
        <w:t>：质检人员按照质检规则，复核质检软件形成的质检结果，形成人工复核报告。</w:t>
      </w:r>
    </w:p>
    <w:p>
      <w:pPr>
        <w:pStyle w:val="154"/>
        <w:numPr>
          <w:ilvl w:val="1"/>
          <w:numId w:val="1"/>
        </w:numPr>
        <w:tabs>
          <w:tab w:val="left" w:pos="426"/>
        </w:tabs>
        <w:ind w:left="0" w:firstLine="0"/>
        <w:rPr>
          <w:rFonts w:ascii="Times New Roman" w:cs="Times New Roman" w:hAnsi="Times New Roman"/>
        </w:rPr>
      </w:pPr>
      <w:bookmarkStart w:id="234" w:name="_Toc514057912"/>
      <w:bookmarkStart w:id="235" w:name="_Toc207803602"/>
      <w:bookmarkStart w:id="236" w:name="_Toc207800641"/>
      <w:bookmarkStart w:id="237" w:name="_Toc32466"/>
      <w:bookmarkStart w:id="238" w:name="_Toc209163650"/>
      <w:r>
        <w:rPr>
          <w:rFonts w:ascii="Times New Roman" w:cs="Times New Roman" w:hAnsi="Times New Roman" w:hint="eastAsia"/>
        </w:rPr>
        <w:t>质量检查</w:t>
      </w:r>
      <w:bookmarkEnd w:id="234"/>
      <w:r>
        <w:rPr>
          <w:rFonts w:ascii="Times New Roman" w:cs="Times New Roman" w:hAnsi="Times New Roman" w:hint="eastAsia"/>
        </w:rPr>
        <w:t>内容</w:t>
      </w:r>
      <w:bookmarkEnd w:id="235"/>
      <w:bookmarkEnd w:id="236"/>
      <w:bookmarkEnd w:id="237"/>
      <w:bookmarkEnd w:id="238"/>
    </w:p>
    <w:p>
      <w:pPr>
        <w:pStyle w:val="155"/>
        <w:numPr>
          <w:ilvl w:val="2"/>
          <w:numId w:val="1"/>
        </w:numPr>
        <w:rPr>
          <w:rFonts w:ascii="Times New Roman" w:cs="Times New Roman" w:hAnsi="Times New Roman"/>
        </w:rPr>
      </w:pPr>
      <w:bookmarkStart w:id="239" w:name="_Toc207803804"/>
      <w:bookmarkStart w:id="240" w:name="_Toc209163651"/>
      <w:bookmarkStart w:id="241" w:name="_Toc207800642"/>
      <w:r>
        <w:rPr>
          <w:rFonts w:ascii="Times New Roman" w:cs="Times New Roman" w:hAnsi="Times New Roman" w:hint="eastAsia"/>
        </w:rPr>
        <w:t>成果完整性检查</w:t>
      </w:r>
      <w:bookmarkEnd w:id="239"/>
      <w:bookmarkEnd w:id="240"/>
      <w:bookmarkEnd w:id="241"/>
    </w:p>
    <w:p>
      <w:pPr>
        <w:pStyle w:val="35"/>
        <w:tabs>
          <w:tab w:val="center" w:pos="4201"/>
          <w:tab w:val="right" w:leader="dot" w:pos="9298"/>
        </w:tabs>
      </w:pPr>
      <w:r>
        <w:rPr>
          <w:rFonts w:hint="eastAsia"/>
        </w:rPr>
        <w:t>主要检查以下内容：</w:t>
      </w:r>
    </w:p>
    <w:p>
      <w:pPr>
        <w:pStyle w:val="57"/>
        <w:numPr>
          <w:ilvl w:val="0"/>
          <w:numId w:val="0"/>
        </w:numPr>
        <w:ind w:left="0" w:firstLineChars="202" w:firstLine="424"/>
      </w:pPr>
      <w:r>
        <w:rPr>
          <w:rFonts w:hint="eastAsia"/>
        </w:rPr>
        <w:t>检查数据库成果、扫描资料、文字报告、汇总表格、其他资料及成果目录满足标准对目录和文件的命名要求；</w:t>
      </w:r>
    </w:p>
    <w:p>
      <w:pPr>
        <w:pStyle w:val="57"/>
        <w:numPr>
          <w:ilvl w:val="0"/>
          <w:numId w:val="0"/>
        </w:numPr>
        <w:ind w:left="426"/>
      </w:pPr>
      <w:r>
        <w:rPr>
          <w:rFonts w:hint="eastAsia"/>
        </w:rPr>
        <w:t>检查成果数据是否能够正常打开；</w:t>
      </w:r>
    </w:p>
    <w:p>
      <w:pPr>
        <w:pStyle w:val="57"/>
        <w:numPr>
          <w:ilvl w:val="0"/>
          <w:numId w:val="0"/>
        </w:numPr>
        <w:ind w:left="420"/>
      </w:pPr>
      <w:r>
        <w:rPr>
          <w:rFonts w:hint="eastAsia"/>
        </w:rPr>
        <w:t>检查必选图层是否齐全，要素是否完整；</w:t>
      </w:r>
    </w:p>
    <w:p>
      <w:pPr>
        <w:pStyle w:val="155"/>
        <w:numPr>
          <w:ilvl w:val="2"/>
          <w:numId w:val="1"/>
        </w:numPr>
        <w:rPr>
          <w:rFonts w:ascii="Times New Roman" w:cs="Times New Roman" w:hAnsi="Times New Roman"/>
        </w:rPr>
      </w:pPr>
      <w:bookmarkStart w:id="242" w:name="_Toc207803805"/>
      <w:bookmarkStart w:id="243" w:name="_Toc209163652"/>
      <w:bookmarkStart w:id="244" w:name="_Toc207800643"/>
      <w:r>
        <w:rPr>
          <w:rFonts w:ascii="Times New Roman" w:cs="Times New Roman" w:hAnsi="Times New Roman" w:hint="eastAsia"/>
        </w:rPr>
        <w:t>图形数据检查</w:t>
      </w:r>
      <w:bookmarkEnd w:id="242"/>
      <w:bookmarkEnd w:id="243"/>
      <w:bookmarkEnd w:id="244"/>
    </w:p>
    <w:p>
      <w:pPr>
        <w:pStyle w:val="35"/>
        <w:tabs>
          <w:tab w:val="center" w:pos="4201"/>
          <w:tab w:val="right" w:leader="dot" w:pos="9298"/>
        </w:tabs>
      </w:pPr>
      <w:r>
        <w:rPr>
          <w:rFonts w:hint="eastAsia"/>
        </w:rPr>
        <w:t>采用计算机自动检查与人机交互检查相结合的方法进行检查。</w:t>
      </w:r>
    </w:p>
    <w:p>
      <w:pPr>
        <w:pStyle w:val="156"/>
        <w:numPr>
          <w:ilvl w:val="3"/>
          <w:numId w:val="1"/>
        </w:numPr>
        <w:rPr>
          <w:rFonts w:ascii="Times New Roman" w:cs="Times New Roman" w:hAnsi="Times New Roman"/>
        </w:rPr>
      </w:pPr>
      <w:r>
        <w:rPr>
          <w:rFonts w:ascii="Times New Roman" w:cs="Times New Roman" w:hAnsi="Times New Roman" w:hint="eastAsia"/>
        </w:rPr>
        <w:t>空间参考系检查</w:t>
      </w:r>
    </w:p>
    <w:p>
      <w:pPr>
        <w:pStyle w:val="35"/>
        <w:tabs>
          <w:tab w:val="center" w:pos="4201"/>
          <w:tab w:val="right" w:leader="dot" w:pos="9298"/>
        </w:tabs>
      </w:pPr>
      <w:r>
        <w:rPr>
          <w:rFonts w:hint="eastAsia"/>
        </w:rPr>
        <w:t>检查空间数据的坐标系统、高程基准、投影参数是否符合要求。</w:t>
      </w:r>
    </w:p>
    <w:p>
      <w:pPr>
        <w:pStyle w:val="156"/>
        <w:numPr>
          <w:ilvl w:val="3"/>
          <w:numId w:val="1"/>
        </w:numPr>
        <w:tabs>
          <w:tab w:val="left" w:pos="993"/>
        </w:tabs>
        <w:rPr>
          <w:rFonts w:ascii="Times New Roman" w:cs="Times New Roman" w:hAnsi="Times New Roman"/>
        </w:rPr>
      </w:pPr>
      <w:r>
        <w:rPr>
          <w:rFonts w:ascii="Times New Roman" w:cs="Times New Roman" w:hAnsi="Times New Roman" w:hint="eastAsia"/>
        </w:rPr>
        <w:t>规范性检查</w:t>
      </w:r>
    </w:p>
    <w:p>
      <w:pPr>
        <w:pStyle w:val="57"/>
        <w:numPr>
          <w:ilvl w:val="0"/>
          <w:numId w:val="0"/>
        </w:numPr>
        <w:ind w:left="426"/>
      </w:pPr>
      <w:r>
        <w:rPr>
          <w:rFonts w:hint="eastAsia"/>
        </w:rPr>
        <w:t>检查数据中是否存在命名与类型不符的图层；</w:t>
      </w:r>
    </w:p>
    <w:p>
      <w:pPr>
        <w:pStyle w:val="57"/>
        <w:numPr>
          <w:ilvl w:val="0"/>
          <w:numId w:val="0"/>
        </w:numPr>
        <w:ind w:left="420"/>
      </w:pPr>
      <w:r>
        <w:rPr>
          <w:rFonts w:hint="eastAsia"/>
        </w:rPr>
        <w:t>相邻图幅自然接边，逻辑无缝，同时其属性和拓扑关系保持一致。</w:t>
      </w:r>
    </w:p>
    <w:p>
      <w:pPr>
        <w:pStyle w:val="156"/>
        <w:numPr>
          <w:ilvl w:val="3"/>
          <w:numId w:val="1"/>
        </w:numPr>
        <w:tabs>
          <w:tab w:val="left" w:pos="993"/>
        </w:tabs>
        <w:rPr>
          <w:rFonts w:ascii="Times New Roman" w:cs="Times New Roman" w:hAnsi="Times New Roman"/>
        </w:rPr>
      </w:pPr>
      <w:r>
        <w:rPr>
          <w:rFonts w:ascii="Times New Roman" w:cs="Times New Roman" w:hAnsi="Times New Roman"/>
        </w:rPr>
        <w:t>图形精度检查</w:t>
      </w:r>
    </w:p>
    <w:p>
      <w:pPr>
        <w:pStyle w:val="57"/>
        <w:numPr>
          <w:ilvl w:val="0"/>
          <w:numId w:val="0"/>
        </w:numPr>
        <w:ind w:left="0" w:firstLineChars="202" w:firstLine="424"/>
        <w:rPr>
          <w:rFonts w:ascii="Times New Roman" w:hAnsi="Times New Roman"/>
        </w:rPr>
      </w:pPr>
      <w:r>
        <w:rPr>
          <w:rFonts w:hint="eastAsia"/>
        </w:rPr>
        <w:t>检查图形采集精度是否满足要求。图内各要素与数字正射影像图吻合，无图形错误和丢漏，明显要素位置精度不超过</w:t>
      </w:r>
      <w:r>
        <w:rPr>
          <w:rFonts w:ascii="Times New Roman" w:hAnsi="Times New Roman"/>
        </w:rPr>
        <w:t>图上0.3mm；</w:t>
      </w:r>
    </w:p>
    <w:p>
      <w:pPr>
        <w:pStyle w:val="57"/>
        <w:numPr>
          <w:ilvl w:val="0"/>
          <w:numId w:val="0"/>
        </w:numPr>
        <w:ind w:left="426"/>
      </w:pPr>
      <w:r>
        <w:rPr>
          <w:rFonts w:hint="eastAsia"/>
        </w:rPr>
        <w:t>检查矢量数据节点疏密程度是否符合要求；</w:t>
      </w:r>
    </w:p>
    <w:p>
      <w:pPr>
        <w:pStyle w:val="57"/>
        <w:numPr>
          <w:ilvl w:val="0"/>
          <w:numId w:val="0"/>
        </w:numPr>
        <w:ind w:left="420"/>
      </w:pPr>
      <w:r>
        <w:rPr>
          <w:rFonts w:hint="eastAsia"/>
        </w:rPr>
        <w:t>检查公共边采集是否满足本规范要求。</w:t>
      </w:r>
    </w:p>
    <w:p>
      <w:pPr>
        <w:pStyle w:val="156"/>
        <w:numPr>
          <w:ilvl w:val="3"/>
          <w:numId w:val="1"/>
        </w:numPr>
        <w:tabs>
          <w:tab w:val="left" w:pos="993"/>
        </w:tabs>
        <w:rPr>
          <w:rFonts w:ascii="Times New Roman" w:cs="Times New Roman" w:hAnsi="Times New Roman"/>
        </w:rPr>
      </w:pPr>
      <w:r>
        <w:rPr>
          <w:rFonts w:ascii="Times New Roman" w:cs="Times New Roman" w:hAnsi="Times New Roman" w:hint="eastAsia"/>
        </w:rPr>
        <w:t>拓扑检查</w:t>
      </w:r>
    </w:p>
    <w:p>
      <w:pPr>
        <w:pStyle w:val="57"/>
        <w:numPr>
          <w:ilvl w:val="0"/>
          <w:numId w:val="0"/>
        </w:numPr>
        <w:ind w:left="833" w:hanging="408"/>
        <w:rPr>
          <w:rFonts w:ascii="Times New Roman" w:hAnsi="Times New Roman"/>
        </w:rPr>
      </w:pPr>
      <w:r>
        <w:rPr>
          <w:rFonts w:hint="eastAsia"/>
        </w:rPr>
        <w:t>拓扑检查的精度</w:t>
      </w:r>
      <w:r>
        <w:rPr>
          <w:rFonts w:ascii="Times New Roman" w:hAnsi="Times New Roman"/>
        </w:rPr>
        <w:t>设定为0.0001米；</w:t>
      </w:r>
    </w:p>
    <w:p>
      <w:pPr>
        <w:pStyle w:val="57"/>
        <w:numPr>
          <w:ilvl w:val="0"/>
          <w:numId w:val="0"/>
        </w:numPr>
        <w:ind w:left="420"/>
        <w:rPr>
          <w:rFonts w:ascii="Times New Roman" w:hAnsi="Times New Roman"/>
        </w:rPr>
      </w:pPr>
      <w:r>
        <w:rPr>
          <w:rFonts w:ascii="Times New Roman" w:hAnsi="Times New Roman"/>
        </w:rPr>
        <w:t>检查同一图层内是否存在面与面重叠，包括完全重叠与部分重叠（即面相交）；</w:t>
      </w:r>
    </w:p>
    <w:p>
      <w:pPr>
        <w:pStyle w:val="57"/>
        <w:numPr>
          <w:ilvl w:val="0"/>
          <w:numId w:val="0"/>
        </w:numPr>
        <w:ind w:left="420"/>
      </w:pPr>
      <w:r>
        <w:rPr>
          <w:rFonts w:ascii="Times New Roman" w:hAnsi="Times New Roman"/>
        </w:rPr>
        <w:t>检查同一面层内不同面要素之间是</w:t>
      </w:r>
      <w:r>
        <w:rPr>
          <w:rFonts w:hint="eastAsia"/>
        </w:rPr>
        <w:t>否存在缝隙；</w:t>
      </w:r>
    </w:p>
    <w:p>
      <w:pPr>
        <w:pStyle w:val="57"/>
        <w:numPr>
          <w:ilvl w:val="0"/>
          <w:numId w:val="0"/>
        </w:numPr>
        <w:ind w:left="420"/>
      </w:pPr>
      <w:r>
        <w:rPr>
          <w:rFonts w:hint="eastAsia"/>
        </w:rPr>
        <w:t>检查同一图层内不同要素间线要素是否有重叠或与自身重叠的错误；</w:t>
      </w:r>
    </w:p>
    <w:p>
      <w:pPr>
        <w:pStyle w:val="57"/>
        <w:numPr>
          <w:ilvl w:val="0"/>
          <w:numId w:val="0"/>
        </w:numPr>
        <w:ind w:left="426"/>
      </w:pPr>
      <w:r>
        <w:rPr>
          <w:rFonts w:hint="eastAsia"/>
        </w:rPr>
        <w:t>检查同一图层内线要素是否有自身相交的错误；</w:t>
      </w:r>
    </w:p>
    <w:p>
      <w:pPr>
        <w:pStyle w:val="57"/>
        <w:numPr>
          <w:ilvl w:val="0"/>
          <w:numId w:val="0"/>
        </w:numPr>
        <w:ind w:left="420"/>
      </w:pPr>
      <w:r>
        <w:rPr>
          <w:rFonts w:hint="eastAsia"/>
        </w:rPr>
        <w:t>检查同一图层内线要素是否存在悬挂线；</w:t>
      </w:r>
    </w:p>
    <w:p>
      <w:pPr>
        <w:pStyle w:val="57"/>
        <w:numPr>
          <w:ilvl w:val="0"/>
          <w:numId w:val="0"/>
        </w:numPr>
        <w:ind w:left="426"/>
      </w:pPr>
      <w:r>
        <w:rPr>
          <w:rFonts w:hint="eastAsia"/>
        </w:rPr>
        <w:t>检查数据中存在的伪节点错误；</w:t>
      </w:r>
    </w:p>
    <w:p>
      <w:pPr>
        <w:pStyle w:val="57"/>
        <w:numPr>
          <w:ilvl w:val="0"/>
          <w:numId w:val="0"/>
        </w:numPr>
        <w:ind w:left="420"/>
      </w:pPr>
      <w:r>
        <w:rPr>
          <w:rFonts w:hint="eastAsia"/>
        </w:rPr>
        <w:t>检查数据中的碎片多边形错误；</w:t>
      </w:r>
    </w:p>
    <w:p>
      <w:pPr>
        <w:pStyle w:val="57"/>
        <w:numPr>
          <w:ilvl w:val="0"/>
          <w:numId w:val="0"/>
        </w:numPr>
        <w:ind w:left="420"/>
      </w:pPr>
      <w:r>
        <w:rPr>
          <w:rFonts w:hint="eastAsia"/>
        </w:rPr>
        <w:t>检查核心图层中存在的组合要素错误。</w:t>
      </w:r>
    </w:p>
    <w:p>
      <w:pPr>
        <w:pStyle w:val="155"/>
        <w:numPr>
          <w:ilvl w:val="2"/>
          <w:numId w:val="1"/>
        </w:numPr>
        <w:rPr>
          <w:rFonts w:ascii="Times New Roman" w:cs="Times New Roman" w:hAnsi="Times New Roman"/>
        </w:rPr>
      </w:pPr>
      <w:bookmarkStart w:id="245" w:name="_Toc207800644"/>
      <w:bookmarkStart w:id="246" w:name="_Toc209163653"/>
      <w:bookmarkStart w:id="247" w:name="_Toc207803806"/>
      <w:r>
        <w:rPr>
          <w:rFonts w:ascii="Times New Roman" w:cs="Times New Roman" w:hAnsi="Times New Roman" w:hint="eastAsia"/>
        </w:rPr>
        <w:t>属性规范性检查</w:t>
      </w:r>
      <w:bookmarkEnd w:id="245"/>
      <w:bookmarkEnd w:id="246"/>
      <w:bookmarkEnd w:id="247"/>
    </w:p>
    <w:p>
      <w:pPr>
        <w:pStyle w:val="57"/>
        <w:numPr>
          <w:ilvl w:val="0"/>
          <w:numId w:val="0"/>
        </w:numPr>
        <w:ind w:left="0" w:firstLineChars="202" w:firstLine="424"/>
      </w:pPr>
      <w:r>
        <w:rPr>
          <w:rFonts w:hint="eastAsia"/>
        </w:rPr>
        <w:t>检查数据属性结构定义是否正确，即多余或缺失字段检查、字段名称、字段类型、字段长度、字段值域、小数位数等检查。</w:t>
      </w:r>
    </w:p>
    <w:p>
      <w:pPr>
        <w:pStyle w:val="155"/>
        <w:numPr>
          <w:ilvl w:val="2"/>
          <w:numId w:val="1"/>
        </w:numPr>
        <w:rPr>
          <w:rFonts w:ascii="Times New Roman" w:cs="Times New Roman" w:hAnsi="Times New Roman"/>
        </w:rPr>
      </w:pPr>
      <w:bookmarkStart w:id="248" w:name="_Toc209163654"/>
      <w:bookmarkStart w:id="249" w:name="_Toc207803807"/>
      <w:bookmarkStart w:id="250" w:name="_Toc207800645"/>
      <w:r>
        <w:rPr>
          <w:rFonts w:ascii="Times New Roman" w:cs="Times New Roman" w:hAnsi="Times New Roman" w:hint="eastAsia"/>
        </w:rPr>
        <w:t>关联关系检查</w:t>
      </w:r>
      <w:bookmarkEnd w:id="248"/>
      <w:bookmarkEnd w:id="249"/>
      <w:bookmarkEnd w:id="250"/>
    </w:p>
    <w:p>
      <w:pPr>
        <w:pStyle w:val="35"/>
        <w:tabs>
          <w:tab w:val="center" w:pos="4201"/>
          <w:tab w:val="right" w:leader="dot" w:pos="9298"/>
        </w:tabs>
      </w:pPr>
      <w:r>
        <w:rPr>
          <w:rFonts w:hint="eastAsia"/>
        </w:rPr>
        <w:t>主要检查各要素层之间的逻辑关系是否正确：</w:t>
      </w:r>
    </w:p>
    <w:p>
      <w:pPr>
        <w:pStyle w:val="57"/>
        <w:numPr>
          <w:ilvl w:val="0"/>
          <w:numId w:val="0"/>
        </w:numPr>
        <w:ind w:left="0" w:firstLineChars="202" w:firstLine="424"/>
      </w:pPr>
      <w:r>
        <w:rPr>
          <w:rFonts w:hint="eastAsia"/>
        </w:rPr>
        <w:t>检查县级以上行政界线是否与国家下发界线一致，检查乡（镇、街道）级行政界线是否按照县级以上人民政府批准文件转绘上图；</w:t>
      </w:r>
    </w:p>
    <w:p>
      <w:pPr>
        <w:pStyle w:val="57"/>
        <w:numPr>
          <w:ilvl w:val="0"/>
          <w:numId w:val="0"/>
        </w:numPr>
        <w:ind w:left="426"/>
      </w:pPr>
      <w:r>
        <w:rPr>
          <w:rFonts w:hint="eastAsia"/>
        </w:rPr>
        <w:t>检查各图层间空间范围与属性的一致性；</w:t>
      </w:r>
    </w:p>
    <w:p>
      <w:pPr>
        <w:pStyle w:val="57"/>
        <w:numPr>
          <w:ilvl w:val="0"/>
          <w:numId w:val="0"/>
        </w:numPr>
        <w:ind w:left="420"/>
      </w:pPr>
      <w:r>
        <w:rPr>
          <w:rFonts w:hint="eastAsia"/>
        </w:rPr>
        <w:t>检查图形要素与属性表记录对应关系正确</w:t>
      </w:r>
      <w:bookmarkStart w:id="251" w:name="OLE_LINK4"/>
      <w:bookmarkStart w:id="252" w:name="OLE_LINK3"/>
      <w:r>
        <w:rPr>
          <w:rFonts w:hint="eastAsia"/>
        </w:rPr>
        <w:t>。</w:t>
      </w:r>
      <w:bookmarkEnd w:id="251"/>
      <w:bookmarkEnd w:id="252"/>
    </w:p>
    <w:p>
      <w:pPr>
        <w:pStyle w:val="155"/>
        <w:numPr>
          <w:ilvl w:val="2"/>
          <w:numId w:val="1"/>
        </w:numPr>
        <w:rPr>
          <w:rFonts w:ascii="Times New Roman" w:cs="Times New Roman" w:hAnsi="Times New Roman"/>
        </w:rPr>
      </w:pPr>
      <w:bookmarkStart w:id="253" w:name="_Toc209163655"/>
      <w:bookmarkStart w:id="254" w:name="_Toc207803808"/>
      <w:bookmarkStart w:id="255" w:name="_Toc207800646"/>
      <w:r>
        <w:rPr>
          <w:rFonts w:ascii="Times New Roman" w:cs="Times New Roman" w:hAnsi="Times New Roman" w:hint="eastAsia"/>
        </w:rPr>
        <w:t>文字成果质量检查</w:t>
      </w:r>
      <w:bookmarkEnd w:id="253"/>
      <w:bookmarkEnd w:id="254"/>
      <w:bookmarkEnd w:id="255"/>
    </w:p>
    <w:p>
      <w:pPr>
        <w:pStyle w:val="57"/>
        <w:numPr>
          <w:ilvl w:val="0"/>
          <w:numId w:val="0"/>
        </w:numPr>
        <w:ind w:left="833" w:hanging="408"/>
      </w:pPr>
      <w:r>
        <w:rPr>
          <w:rFonts w:hint="eastAsia"/>
        </w:rPr>
        <w:t>质量控制文档齐全，主要包括数据质量检查表等；</w:t>
      </w:r>
    </w:p>
    <w:p>
      <w:pPr>
        <w:pStyle w:val="57"/>
        <w:numPr>
          <w:ilvl w:val="0"/>
          <w:numId w:val="0"/>
        </w:numPr>
        <w:ind w:left="833" w:hanging="408"/>
      </w:pPr>
      <w:r>
        <w:rPr>
          <w:rFonts w:hint="eastAsia"/>
        </w:rPr>
        <w:t>工作报告、质检报告内容齐全、描述准确、逻辑清楚。</w:t>
      </w:r>
    </w:p>
    <w:p>
      <w:pPr>
        <w:pStyle w:val="155"/>
        <w:numPr>
          <w:ilvl w:val="2"/>
          <w:numId w:val="1"/>
        </w:numPr>
        <w:rPr>
          <w:rFonts w:ascii="Times New Roman" w:cs="Times New Roman" w:hAnsi="Times New Roman"/>
        </w:rPr>
      </w:pPr>
      <w:bookmarkStart w:id="256" w:name="_Toc209163656"/>
      <w:bookmarkStart w:id="257" w:name="_Toc207803809"/>
      <w:bookmarkStart w:id="258" w:name="_Toc207800647"/>
      <w:r>
        <w:rPr>
          <w:rFonts w:ascii="Times New Roman" w:cs="Times New Roman" w:hAnsi="Times New Roman"/>
        </w:rPr>
        <w:t>表格成果质量检查</w:t>
      </w:r>
      <w:bookmarkEnd w:id="256"/>
      <w:bookmarkEnd w:id="257"/>
      <w:bookmarkEnd w:id="258"/>
    </w:p>
    <w:p>
      <w:pPr>
        <w:pStyle w:val="57"/>
        <w:numPr>
          <w:ilvl w:val="0"/>
          <w:numId w:val="0"/>
        </w:numPr>
        <w:ind w:left="833" w:hanging="408"/>
      </w:pPr>
      <w:r>
        <w:rPr>
          <w:rFonts w:hint="eastAsia"/>
        </w:rPr>
        <w:t>表格是否齐全，命名是否正确；</w:t>
      </w:r>
    </w:p>
    <w:p>
      <w:pPr>
        <w:pStyle w:val="57"/>
        <w:numPr>
          <w:ilvl w:val="0"/>
          <w:numId w:val="0"/>
        </w:numPr>
        <w:ind w:left="833" w:hanging="408"/>
      </w:pPr>
      <w:r>
        <w:rPr>
          <w:rFonts w:hint="eastAsia"/>
        </w:rPr>
        <w:t>表格格式符合要求，数据正确；</w:t>
      </w:r>
    </w:p>
    <w:p>
      <w:pPr>
        <w:pStyle w:val="57"/>
        <w:numPr>
          <w:ilvl w:val="0"/>
          <w:numId w:val="0"/>
        </w:numPr>
        <w:ind w:left="833" w:hanging="408"/>
      </w:pPr>
      <w:r>
        <w:rPr>
          <w:rFonts w:hint="eastAsia"/>
        </w:rPr>
        <w:t>表内、表间数据逻辑关系正确；</w:t>
      </w:r>
    </w:p>
    <w:p>
      <w:pPr>
        <w:pStyle w:val="57"/>
        <w:numPr>
          <w:ilvl w:val="0"/>
          <w:numId w:val="0"/>
        </w:numPr>
        <w:ind w:left="833" w:hanging="408"/>
        <w:rPr>
          <w:rFonts w:hint="eastAsia"/>
        </w:rPr>
      </w:pPr>
      <w:r>
        <w:rPr>
          <w:rFonts w:hint="eastAsia"/>
        </w:rPr>
        <w:t>汇总报表数据与矢量图层统计数据一致。</w:t>
      </w:r>
    </w:p>
    <w:p>
      <w:pPr>
        <w:pStyle w:val="154"/>
        <w:numPr>
          <w:ilvl w:val="1"/>
          <w:numId w:val="1"/>
        </w:numPr>
        <w:tabs>
          <w:tab w:val="left" w:pos="426"/>
        </w:tabs>
        <w:ind w:left="0" w:firstLine="0"/>
        <w:rPr>
          <w:rFonts w:ascii="Times New Roman" w:cs="Times New Roman" w:hAnsi="Times New Roman"/>
        </w:rPr>
      </w:pPr>
      <w:bookmarkStart w:id="259" w:name="_Toc15860"/>
      <w:r>
        <w:rPr>
          <w:rFonts w:ascii="Times New Roman" w:cs="Times New Roman" w:hAnsi="Times New Roman"/>
          <w:lang w:val="en-US" w:eastAsia="zh-CN"/>
        </w:rPr>
        <w:t>不合格数据整改流程</w:t>
      </w:r>
      <w:bookmarkEnd w:id="259"/>
    </w:p>
    <w:p>
      <w:pPr>
        <w:pStyle w:val="35"/>
        <w:tabs>
          <w:tab w:val="center" w:pos="4201"/>
          <w:tab w:val="right" w:leader="dot" w:pos="9298"/>
        </w:tabs>
        <w:rPr>
          <w:rFonts w:ascii="宋体" w:eastAsia="宋体" w:cs="Times New Roman" w:hAnsi="Times New Roman" w:hint="eastAsia"/>
        </w:rPr>
      </w:pPr>
      <w:r>
        <w:rPr>
          <w:rFonts w:ascii="宋体" w:eastAsia="宋体" w:cs="Times New Roman" w:hAnsi="Times New Roman" w:hint="eastAsia"/>
        </w:rPr>
        <w:t>检查不合格数据需由作业员在3个工作日内整改，整改后提交质量检查员复核，复核通过方可入库；重大不合格项“如坐标系统错误”需报技术负责人审批后整改。</w:t>
      </w:r>
    </w:p>
    <w:p>
      <w:pPr>
        <w:pStyle w:val="153"/>
        <w:numPr>
          <w:ilvl w:val="0"/>
          <w:numId w:val="1"/>
        </w:numPr>
      </w:pPr>
      <w:bookmarkStart w:id="260" w:name="_Toc207800648"/>
      <w:bookmarkStart w:id="261" w:name="_Toc22621"/>
      <w:bookmarkStart w:id="262" w:name="_Toc209163657"/>
      <w:bookmarkStart w:id="263" w:name="_Toc207803603"/>
      <w:r>
        <w:rPr>
          <w:rFonts w:hint="eastAsia"/>
        </w:rPr>
        <w:t>主要成果</w:t>
      </w:r>
      <w:bookmarkEnd w:id="260"/>
      <w:bookmarkEnd w:id="261"/>
      <w:bookmarkEnd w:id="262"/>
      <w:bookmarkEnd w:id="263"/>
    </w:p>
    <w:p>
      <w:pPr>
        <w:pStyle w:val="154"/>
        <w:numPr>
          <w:ilvl w:val="1"/>
          <w:numId w:val="1"/>
        </w:numPr>
        <w:tabs>
          <w:tab w:val="left" w:pos="426"/>
        </w:tabs>
        <w:ind w:left="0" w:firstLine="0"/>
        <w:rPr>
          <w:rFonts w:ascii="Times New Roman" w:cs="Times New Roman" w:hAnsi="Times New Roman"/>
        </w:rPr>
      </w:pPr>
      <w:bookmarkStart w:id="264" w:name="_Toc207800649"/>
      <w:bookmarkStart w:id="265" w:name="_Toc209163658"/>
      <w:bookmarkStart w:id="266" w:name="_Toc8746"/>
      <w:bookmarkStart w:id="267" w:name="_Toc207803604"/>
      <w:r>
        <w:rPr>
          <w:rFonts w:ascii="Times New Roman" w:cs="Times New Roman" w:hAnsi="Times New Roman"/>
        </w:rPr>
        <w:t>数据资料</w:t>
      </w:r>
      <w:bookmarkEnd w:id="264"/>
      <w:bookmarkEnd w:id="265"/>
      <w:bookmarkEnd w:id="266"/>
      <w:bookmarkEnd w:id="267"/>
    </w:p>
    <w:p>
      <w:pPr>
        <w:pStyle w:val="155"/>
        <w:numPr>
          <w:ilvl w:val="2"/>
          <w:numId w:val="1"/>
        </w:numPr>
        <w:rPr>
          <w:rFonts w:ascii="Times New Roman" w:cs="Times New Roman" w:hAnsi="Times New Roman"/>
        </w:rPr>
      </w:pPr>
      <w:bookmarkStart w:id="268" w:name="_Toc209163659"/>
      <w:bookmarkStart w:id="269" w:name="_Toc207800650"/>
      <w:r>
        <w:rPr>
          <w:rFonts w:ascii="Times New Roman" w:cs="Times New Roman" w:hAnsi="Times New Roman"/>
        </w:rPr>
        <w:t>表格及图件资料</w:t>
      </w:r>
      <w:bookmarkEnd w:id="268"/>
      <w:bookmarkEnd w:id="269"/>
    </w:p>
    <w:p>
      <w:pPr>
        <w:pStyle w:val="35"/>
        <w:tabs>
          <w:tab w:val="center" w:pos="4201"/>
          <w:tab w:val="right" w:leader="dot" w:pos="9298"/>
        </w:tabs>
      </w:pPr>
      <w:r>
        <w:rPr>
          <w:rFonts w:hint="eastAsia"/>
        </w:rPr>
        <w:t>以乡（镇）为单位，形成乡（镇）级基本草原分布图和统计表。</w:t>
      </w:r>
    </w:p>
    <w:p>
      <w:pPr>
        <w:pStyle w:val="155"/>
        <w:numPr>
          <w:ilvl w:val="2"/>
          <w:numId w:val="1"/>
        </w:numPr>
        <w:rPr>
          <w:rFonts w:ascii="Times New Roman" w:cs="Times New Roman" w:hAnsi="Times New Roman"/>
        </w:rPr>
      </w:pPr>
      <w:bookmarkStart w:id="270" w:name="_Toc209163660"/>
      <w:bookmarkStart w:id="271" w:name="_Toc207800651"/>
      <w:bookmarkStart w:id="272" w:name="_Toc207803813"/>
      <w:r>
        <w:rPr>
          <w:rFonts w:ascii="Times New Roman" w:cs="Times New Roman" w:hAnsi="Times New Roman" w:hint="eastAsia"/>
        </w:rPr>
        <w:t>报告资料</w:t>
      </w:r>
      <w:bookmarkEnd w:id="270"/>
      <w:bookmarkEnd w:id="271"/>
      <w:bookmarkEnd w:id="272"/>
    </w:p>
    <w:p>
      <w:pPr>
        <w:pStyle w:val="35"/>
        <w:tabs>
          <w:tab w:val="center" w:pos="4201"/>
          <w:tab w:val="right" w:leader="dot" w:pos="9298"/>
        </w:tabs>
      </w:pPr>
      <w:r>
        <w:rPr>
          <w:rFonts w:hint="eastAsia"/>
        </w:rPr>
        <w:t>以县（市、区）为单位，编制基本草原工作报告。</w:t>
      </w:r>
    </w:p>
    <w:p>
      <w:pPr>
        <w:pStyle w:val="154"/>
        <w:numPr>
          <w:ilvl w:val="1"/>
          <w:numId w:val="1"/>
        </w:numPr>
        <w:tabs>
          <w:tab w:val="left" w:pos="426"/>
        </w:tabs>
        <w:ind w:left="0" w:firstLine="0"/>
        <w:rPr>
          <w:rFonts w:ascii="Times New Roman" w:cs="Times New Roman" w:hAnsi="Times New Roman"/>
        </w:rPr>
      </w:pPr>
      <w:bookmarkStart w:id="273" w:name="_Toc207800652"/>
      <w:bookmarkStart w:id="274" w:name="_Toc207803605"/>
      <w:bookmarkStart w:id="275" w:name="_Toc209163661"/>
      <w:bookmarkStart w:id="276" w:name="_Toc22618"/>
      <w:r>
        <w:rPr>
          <w:rFonts w:ascii="Times New Roman" w:cs="Times New Roman" w:hAnsi="Times New Roman"/>
        </w:rPr>
        <w:t>数据库</w:t>
      </w:r>
      <w:bookmarkEnd w:id="273"/>
      <w:bookmarkEnd w:id="274"/>
      <w:bookmarkEnd w:id="275"/>
      <w:bookmarkEnd w:id="276"/>
    </w:p>
    <w:p>
      <w:pPr>
        <w:pStyle w:val="35"/>
        <w:tabs>
          <w:tab w:val="center" w:pos="4201"/>
          <w:tab w:val="right" w:leader="dot" w:pos="9298"/>
        </w:tabs>
        <w:rPr>
          <w:rFonts w:ascii="Times New Roman" w:hAnsi="Times New Roman"/>
        </w:rPr>
      </w:pPr>
      <w:r>
        <w:rPr>
          <w:rFonts w:hint="eastAsia"/>
        </w:rPr>
        <w:t>符合规定的草原基础数据库，数据库矢量成</w:t>
      </w:r>
      <w:r>
        <w:rPr>
          <w:rFonts w:ascii="Times New Roman" w:hAnsi="Times New Roman"/>
        </w:rPr>
        <w:t>果格式为gdb格式。</w:t>
      </w:r>
    </w:p>
    <w:p>
      <w:pPr>
        <w:pStyle w:val="154"/>
        <w:numPr>
          <w:ilvl w:val="1"/>
          <w:numId w:val="1"/>
        </w:numPr>
        <w:tabs>
          <w:tab w:val="left" w:pos="426"/>
          <w:tab w:val="left" w:pos="567"/>
        </w:tabs>
        <w:ind w:left="0" w:firstLine="0"/>
        <w:rPr>
          <w:rFonts w:ascii="Times New Roman" w:cs="Times New Roman" w:hAnsi="Times New Roman"/>
        </w:rPr>
      </w:pPr>
      <w:bookmarkStart w:id="277" w:name="_Toc207800653"/>
      <w:bookmarkStart w:id="278" w:name="_Toc7920"/>
      <w:bookmarkStart w:id="279" w:name="_Toc209163662"/>
      <w:bookmarkStart w:id="280" w:name="_Toc207803606"/>
      <w:r>
        <w:rPr>
          <w:rFonts w:ascii="Times New Roman" w:cs="Times New Roman" w:hAnsi="Times New Roman" w:hint="eastAsia"/>
        </w:rPr>
        <w:t>其他资料</w:t>
      </w:r>
      <w:bookmarkEnd w:id="277"/>
      <w:bookmarkEnd w:id="278"/>
      <w:bookmarkEnd w:id="279"/>
      <w:bookmarkEnd w:id="280"/>
    </w:p>
    <w:p>
      <w:pPr>
        <w:pStyle w:val="57"/>
        <w:numPr>
          <w:ilvl w:val="0"/>
          <w:numId w:val="0"/>
        </w:numPr>
        <w:spacing w:line="360" w:lineRule="auto"/>
        <w:ind w:left="0" w:firstLineChars="200" w:firstLine="420"/>
      </w:pPr>
      <w:r>
        <w:rPr>
          <w:rFonts w:hint="eastAsia"/>
        </w:rPr>
        <w:t>其他说明性资料。</w:t>
      </w:r>
    </w:p>
    <w:p>
      <w:pPr>
        <w:pStyle w:val="153"/>
        <w:numPr>
          <w:ilvl w:val="0"/>
          <w:numId w:val="1"/>
        </w:numPr>
      </w:pPr>
      <w:bookmarkStart w:id="281" w:name="_Toc207803607"/>
      <w:bookmarkStart w:id="282" w:name="_Toc25578"/>
      <w:bookmarkStart w:id="283" w:name="_Toc207800654"/>
      <w:bookmarkStart w:id="284" w:name="_Toc209163663"/>
      <w:r>
        <w:rPr>
          <w:rFonts w:hint="eastAsia"/>
        </w:rPr>
        <w:t>草原数据库维护</w:t>
      </w:r>
      <w:bookmarkEnd w:id="281"/>
      <w:bookmarkEnd w:id="282"/>
      <w:bookmarkEnd w:id="283"/>
      <w:bookmarkEnd w:id="284"/>
    </w:p>
    <w:p>
      <w:pPr>
        <w:pStyle w:val="154"/>
        <w:numPr>
          <w:ilvl w:val="1"/>
          <w:numId w:val="1"/>
        </w:numPr>
        <w:tabs>
          <w:tab w:val="left" w:pos="426"/>
        </w:tabs>
        <w:ind w:left="0" w:firstLine="0"/>
        <w:rPr>
          <w:rFonts w:ascii="Times New Roman" w:cs="Times New Roman" w:hAnsi="Times New Roman"/>
        </w:rPr>
      </w:pPr>
      <w:bookmarkStart w:id="285" w:name="_bookmark27"/>
      <w:bookmarkStart w:id="286" w:name="_bookmark26"/>
      <w:bookmarkStart w:id="287" w:name="_bookmark28"/>
      <w:bookmarkStart w:id="288" w:name="_Toc209163664"/>
      <w:bookmarkStart w:id="289" w:name="_Toc3645"/>
      <w:bookmarkStart w:id="290" w:name="_Toc207800655"/>
      <w:bookmarkStart w:id="291" w:name="_Toc207803608"/>
      <w:bookmarkStart w:id="292" w:name="_Toc16786_WPSOffice_Level1"/>
      <w:bookmarkEnd w:id="285"/>
      <w:bookmarkEnd w:id="286"/>
      <w:bookmarkEnd w:id="287"/>
      <w:r>
        <w:rPr>
          <w:rFonts w:ascii="Times New Roman" w:cs="Times New Roman" w:hAnsi="Times New Roman"/>
        </w:rPr>
        <w:t>基本要求</w:t>
      </w:r>
      <w:bookmarkEnd w:id="288"/>
      <w:bookmarkEnd w:id="289"/>
      <w:bookmarkEnd w:id="290"/>
      <w:bookmarkEnd w:id="291"/>
    </w:p>
    <w:p>
      <w:pPr>
        <w:ind w:firstLineChars="200" w:firstLine="420"/>
      </w:pPr>
      <w:r>
        <w:t>a）系统安全性：确保承载草原数据的硬件及软件安全可靠</w:t>
      </w:r>
      <w:r>
        <w:rPr>
          <w:rFonts w:hint="eastAsia"/>
        </w:rPr>
        <w:t>；</w:t>
      </w:r>
    </w:p>
    <w:p>
      <w:pPr>
        <w:ind w:firstLineChars="200" w:firstLine="420"/>
      </w:pPr>
      <w:r>
        <w:t>b）数据安全性：确保数据不受未经授权的访问、修改和下载</w:t>
      </w:r>
      <w:r>
        <w:rPr>
          <w:rFonts w:hint="eastAsia"/>
        </w:rPr>
        <w:t>；</w:t>
      </w:r>
    </w:p>
    <w:p>
      <w:pPr>
        <w:ind w:firstLineChars="200" w:firstLine="420"/>
      </w:pPr>
      <w:r>
        <w:t>c）系统高效性：要进行日常维护与数据整理，保证草原数据库管理系统的高效运行</w:t>
      </w:r>
      <w:r>
        <w:rPr>
          <w:rFonts w:hint="eastAsia"/>
        </w:rPr>
        <w:t>；</w:t>
      </w:r>
    </w:p>
    <w:p>
      <w:pPr>
        <w:ind w:firstLineChars="200" w:firstLine="420"/>
      </w:pPr>
      <w:r>
        <w:t>d）系统开放性：不应随硬件、软件和网络的变化而改变系统的兼容性。</w:t>
      </w:r>
    </w:p>
    <w:p>
      <w:pPr>
        <w:pStyle w:val="154"/>
        <w:numPr>
          <w:ilvl w:val="1"/>
          <w:numId w:val="1"/>
        </w:numPr>
        <w:tabs>
          <w:tab w:val="left" w:pos="426"/>
        </w:tabs>
        <w:ind w:left="0" w:firstLine="0"/>
        <w:rPr>
          <w:rFonts w:ascii="Times New Roman" w:cs="Times New Roman" w:hAnsi="Times New Roman"/>
        </w:rPr>
      </w:pPr>
      <w:bookmarkStart w:id="293" w:name="_Toc207800656"/>
      <w:bookmarkStart w:id="294" w:name="_Toc6447"/>
      <w:bookmarkStart w:id="295" w:name="_Toc209163665"/>
      <w:bookmarkStart w:id="296" w:name="_Toc207803609"/>
      <w:r>
        <w:rPr>
          <w:rFonts w:ascii="Times New Roman" w:cs="Times New Roman" w:hAnsi="Times New Roman"/>
        </w:rPr>
        <w:t>运维管理标准</w:t>
      </w:r>
      <w:bookmarkEnd w:id="293"/>
      <w:bookmarkEnd w:id="294"/>
      <w:bookmarkEnd w:id="295"/>
      <w:bookmarkEnd w:id="296"/>
    </w:p>
    <w:p>
      <w:pPr>
        <w:pStyle w:val="21"/>
        <w:spacing w:before="7"/>
        <w:ind w:firstLineChars="200" w:firstLine="420"/>
      </w:pPr>
      <w:r>
        <w:t>按照国家数据安全保密要求，建立相应机构，制定相应管理制度</w:t>
      </w:r>
      <w:r>
        <w:rPr>
          <w:rFonts w:hint="eastAsia"/>
        </w:rPr>
        <w:t>，对技术文档管理、数据安全与保密、数据库运维、数据备份等方面做出规定。</w:t>
      </w:r>
    </w:p>
    <w:p>
      <w:pPr>
        <w:pStyle w:val="155"/>
        <w:numPr>
          <w:ilvl w:val="2"/>
          <w:numId w:val="1"/>
        </w:numPr>
        <w:rPr>
          <w:rFonts w:ascii="Times New Roman" w:cs="Times New Roman" w:hAnsi="Times New Roman"/>
        </w:rPr>
      </w:pPr>
      <w:bookmarkStart w:id="297" w:name="_Toc209163666"/>
      <w:r>
        <w:rPr>
          <w:rFonts w:ascii="Times New Roman" w:cs="Times New Roman" w:hAnsi="Times New Roman"/>
        </w:rPr>
        <w:t>数据更新</w:t>
      </w:r>
      <w:bookmarkEnd w:id="297"/>
    </w:p>
    <w:p>
      <w:pPr>
        <w:pStyle w:val="21"/>
        <w:spacing w:before="7"/>
        <w:ind w:firstLineChars="200" w:firstLine="420"/>
      </w:pPr>
      <w:r>
        <w:rPr>
          <w:rFonts w:cs="Times New Roman"/>
        </w:rPr>
        <w:t>建立数据库更新机制，定期、有效进行数据更新。数据的更新操作主要包括更新实施前的数据备份、更新数据与元数据一致性处理、原版本数据归档和新版本数据生成等。</w:t>
      </w:r>
    </w:p>
    <w:p>
      <w:pPr>
        <w:pStyle w:val="155"/>
        <w:numPr>
          <w:ilvl w:val="2"/>
          <w:numId w:val="1"/>
        </w:numPr>
        <w:rPr>
          <w:rFonts w:ascii="Times New Roman" w:cs="Times New Roman" w:hAnsi="Times New Roman"/>
        </w:rPr>
      </w:pPr>
      <w:bookmarkStart w:id="298" w:name="_Toc209163667"/>
      <w:r>
        <w:rPr>
          <w:rFonts w:ascii="Times New Roman" w:cs="Times New Roman" w:hAnsi="Times New Roman"/>
        </w:rPr>
        <w:t>数据安全</w:t>
      </w:r>
      <w:bookmarkEnd w:id="298"/>
    </w:p>
    <w:p>
      <w:pPr>
        <w:pStyle w:val="21"/>
        <w:spacing w:before="7"/>
        <w:ind w:firstLineChars="200" w:firstLine="420"/>
        <w:rPr>
          <w:rFonts w:cs="Times New Roman"/>
        </w:rPr>
      </w:pPr>
      <w:r>
        <w:rPr>
          <w:rFonts w:cs="Times New Roman"/>
        </w:rPr>
        <w:t>包括数据使用安全和数据管理安全。</w:t>
      </w:r>
    </w:p>
    <w:p>
      <w:pPr>
        <w:pStyle w:val="21"/>
        <w:spacing w:before="7"/>
        <w:ind w:firstLineChars="200" w:firstLine="420"/>
        <w:rPr>
          <w:rFonts w:cs="Times New Roman"/>
        </w:rPr>
      </w:pPr>
      <w:r>
        <w:rPr>
          <w:rFonts w:cs="Times New Roman"/>
        </w:rPr>
        <w:t>a</w:t>
      </w:r>
      <w:r>
        <w:t>）</w:t>
      </w:r>
      <w:r>
        <w:rPr>
          <w:rFonts w:cs="Times New Roman"/>
        </w:rPr>
        <w:t>数据使用安全：保证数据用户在使用过程中的安全；</w:t>
      </w:r>
    </w:p>
    <w:p>
      <w:pPr>
        <w:pStyle w:val="21"/>
        <w:spacing w:before="7"/>
        <w:ind w:firstLineChars="200" w:firstLine="420"/>
        <w:rPr>
          <w:rFonts w:cs="Times New Roman"/>
        </w:rPr>
      </w:pPr>
      <w:r>
        <w:rPr>
          <w:rFonts w:cs="Times New Roman"/>
        </w:rPr>
        <w:t>b</w:t>
      </w:r>
      <w:r>
        <w:t>）</w:t>
      </w:r>
      <w:r>
        <w:rPr>
          <w:rFonts w:cs="Times New Roman"/>
        </w:rPr>
        <w:t>数据管理安全：数据库管理员对数据的安全性保障措施。</w:t>
      </w:r>
    </w:p>
    <w:p>
      <w:pPr>
        <w:pStyle w:val="155"/>
        <w:numPr>
          <w:ilvl w:val="2"/>
          <w:numId w:val="1"/>
        </w:numPr>
        <w:rPr>
          <w:rFonts w:ascii="Times New Roman" w:cs="Times New Roman" w:hAnsi="Times New Roman"/>
        </w:rPr>
      </w:pPr>
      <w:bookmarkStart w:id="299" w:name="_Toc209163668"/>
      <w:r>
        <w:rPr>
          <w:rFonts w:ascii="Times New Roman" w:cs="Times New Roman" w:hAnsi="Times New Roman"/>
        </w:rPr>
        <w:t>数据保密</w:t>
      </w:r>
      <w:bookmarkEnd w:id="299"/>
    </w:p>
    <w:p>
      <w:pPr>
        <w:pStyle w:val="21"/>
        <w:spacing w:before="7"/>
        <w:ind w:firstLineChars="200" w:firstLine="420"/>
      </w:pPr>
      <w:r>
        <w:rPr>
          <w:rFonts w:cs="Times New Roman"/>
        </w:rPr>
        <w:t>严格执行国家有关保密工作的法律、法规和制度，指定专人负责涉密数据的存储、传输、使用。</w:t>
      </w:r>
    </w:p>
    <w:p>
      <w:pPr>
        <w:pStyle w:val="155"/>
        <w:numPr>
          <w:ilvl w:val="2"/>
          <w:numId w:val="1"/>
        </w:numPr>
        <w:rPr>
          <w:rFonts w:ascii="Times New Roman" w:cs="Times New Roman" w:hAnsi="Times New Roman"/>
        </w:rPr>
      </w:pPr>
      <w:bookmarkStart w:id="300" w:name="_Toc209163669"/>
      <w:r>
        <w:rPr>
          <w:rFonts w:ascii="Times New Roman" w:cs="Times New Roman" w:hAnsi="Times New Roman"/>
        </w:rPr>
        <w:t>数据备份</w:t>
      </w:r>
      <w:bookmarkEnd w:id="300"/>
    </w:p>
    <w:p>
      <w:pPr>
        <w:pStyle w:val="21"/>
        <w:spacing w:before="7"/>
        <w:ind w:firstLineChars="200" w:firstLine="420"/>
        <w:rPr>
          <w:rFonts w:cs="Times New Roman"/>
        </w:rPr>
      </w:pPr>
      <w:r>
        <w:rPr>
          <w:rFonts w:cs="Times New Roman"/>
        </w:rPr>
        <w:t>建立数据的多重备份机制，包括系统备份、异地备份和专用备份。</w:t>
      </w:r>
      <w:r>
        <w:rPr>
          <w:rFonts w:cs="Times New Roman"/>
          <w:lang w:val="en-US" w:eastAsia="zh-CN"/>
        </w:rPr>
        <w:t>数据备份采用</w:t>
      </w:r>
      <w:r>
        <w:rPr>
          <w:rFonts w:cs="Times New Roman" w:hint="eastAsia"/>
          <w:lang w:val="en-US" w:eastAsia="zh-CN"/>
        </w:rPr>
        <w:t>“</w:t>
      </w:r>
      <w:r>
        <w:rPr>
          <w:rFonts w:cs="Times New Roman"/>
          <w:lang w:val="en-US" w:eastAsia="zh-CN"/>
        </w:rPr>
        <w:t>每日增量备份+每周全量备份</w:t>
      </w:r>
      <w:r>
        <w:rPr>
          <w:rFonts w:cs="Times New Roman" w:hint="eastAsia"/>
          <w:lang w:val="en-US" w:eastAsia="zh-CN"/>
        </w:rPr>
        <w:t>”</w:t>
      </w:r>
      <w:r>
        <w:rPr>
          <w:rFonts w:cs="Times New Roman"/>
          <w:lang w:val="en-US" w:eastAsia="zh-CN"/>
        </w:rPr>
        <w:t>，增量备份存储至本地硬盘，全量备份同步至异地灾备中心及政务云</w:t>
      </w:r>
      <w:r>
        <w:rPr>
          <w:rFonts w:cs="Times New Roman" w:hint="eastAsia"/>
          <w:lang w:val="en-US" w:eastAsia="zh-CN"/>
        </w:rPr>
        <w:t>。</w:t>
      </w:r>
    </w:p>
    <w:p>
      <w:pPr>
        <w:pStyle w:val="155"/>
        <w:numPr>
          <w:ilvl w:val="2"/>
          <w:numId w:val="1"/>
        </w:numPr>
        <w:rPr>
          <w:rFonts w:ascii="Times New Roman" w:cs="Times New Roman" w:hAnsi="Times New Roman"/>
        </w:rPr>
      </w:pPr>
      <w:bookmarkStart w:id="301" w:name="_Toc209163670"/>
      <w:r>
        <w:rPr>
          <w:rFonts w:ascii="Times New Roman" w:cs="Times New Roman" w:hAnsi="Times New Roman"/>
        </w:rPr>
        <w:t>数据恢复</w:t>
      </w:r>
      <w:bookmarkEnd w:id="301"/>
    </w:p>
    <w:p>
      <w:pPr>
        <w:pStyle w:val="21"/>
        <w:spacing w:before="7"/>
        <w:ind w:firstLineChars="200" w:firstLine="420"/>
        <w:rPr>
          <w:rFonts w:cs="Times New Roman"/>
        </w:rPr>
      </w:pPr>
      <w:r>
        <w:rPr>
          <w:rFonts w:cs="Times New Roman"/>
        </w:rPr>
        <w:t>制定完善的数据恢复机制，在系统出现异常时根据所采用的备份进行恢复操作。草原数据库系统和数据应定期备份，提前制定数据恢复预案，并定期进行恢复演练，以防备系统崩溃和数据丢失。</w:t>
      </w:r>
      <w:bookmarkEnd w:id="292"/>
    </w:p>
    <w:p>
      <w:pPr>
        <w:pStyle w:val="21"/>
        <w:spacing w:before="7"/>
        <w:ind w:firstLineChars="200" w:firstLine="420"/>
        <w:rPr>
          <w:rFonts w:cs="Times New Roman"/>
        </w:rPr>
      </w:pPr>
    </w:p>
    <w:p>
      <w:pPr>
        <w:pStyle w:val="21"/>
        <w:spacing w:before="7"/>
        <w:ind w:firstLineChars="200" w:firstLine="420"/>
        <w:rPr>
          <w:rFonts w:cs="Times New Roman"/>
        </w:rPr>
        <w:sectPr>
          <w:pgSz w:w="11906" w:h="16838"/>
          <w:pgMar w:top="1440" w:right="1800" w:bottom="1440" w:left="1800" w:header="851" w:footer="992" w:gutter="0"/>
          <w:pgNumType w:start="1"/>
          <w:cols w:num="1" w:space="720"/>
          <w:docGrid w:type="lines" w:linePitch="312" w:charSpace="0"/>
        </w:sectPr>
      </w:pPr>
    </w:p>
    <w:p>
      <w:pPr>
        <w:pStyle w:val="153"/>
        <w:spacing w:line="240" w:lineRule="auto"/>
        <w:jc w:val="center"/>
      </w:pPr>
      <w:bookmarkStart w:id="302" w:name="_Toc207803610"/>
      <w:bookmarkStart w:id="303" w:name="_Toc207800657"/>
      <w:bookmarkStart w:id="304" w:name="_Toc207803819"/>
      <w:bookmarkStart w:id="305" w:name="_Toc14729"/>
      <w:r>
        <w:rPr>
          <w:rFonts w:hint="eastAsia"/>
        </w:rPr>
        <w:t>附录A</w:t>
      </w:r>
      <w:bookmarkEnd w:id="302"/>
      <w:bookmarkEnd w:id="303"/>
      <w:bookmarkEnd w:id="304"/>
      <w:bookmarkEnd w:id="305"/>
    </w:p>
    <w:p>
      <w:pPr>
        <w:pStyle w:val="21"/>
        <w:spacing w:before="7"/>
        <w:jc w:val="center"/>
        <w:rPr>
          <w:b/>
        </w:rPr>
      </w:pPr>
      <w:r>
        <w:rPr>
          <w:rFonts w:hint="eastAsia"/>
          <w:b/>
        </w:rPr>
        <w:t>（规范性）</w:t>
      </w:r>
    </w:p>
    <w:p>
      <w:pPr>
        <w:pStyle w:val="21"/>
        <w:spacing w:before="7"/>
        <w:jc w:val="center"/>
        <w:rPr>
          <w:b/>
        </w:rPr>
      </w:pPr>
      <w:r>
        <w:rPr>
          <w:rFonts w:hint="eastAsia"/>
          <w:b/>
        </w:rPr>
        <w:t>草原基础数据库成果目录</w:t>
      </w:r>
    </w:p>
    <w:p>
      <w:pPr>
        <w:pStyle w:val="21"/>
        <w:spacing w:before="7"/>
      </w:pPr>
    </w:p>
    <w:p>
      <w:pPr>
        <w:pStyle w:val="35"/>
        <w:tabs>
          <w:tab w:val="center" w:pos="4201"/>
          <w:tab w:val="right" w:leader="dot" w:pos="9298"/>
        </w:tabs>
        <w:ind w:firstLineChars="0" w:firstLine="0"/>
      </w:pPr>
      <w:r>
        <w:rPr>
          <w:rFonts w:hint="eastAsia"/>
        </w:rPr>
        <w:t>×省××市××县(县行政区划代</w:t>
      </w:r>
      <w:r>
        <w:rPr>
          <w:rFonts w:ascii="Times New Roman" w:cs="Times New Roman" w:hAnsi="Times New Roman"/>
        </w:rPr>
        <w:t>码6位</w:t>
      </w:r>
      <w:r>
        <w:rPr>
          <w:rFonts w:hint="eastAsia"/>
        </w:rPr>
        <w:t>)草原基础数据电子成果</w:t>
      </w:r>
    </w:p>
    <w:p>
      <w:pPr>
        <w:pStyle w:val="35"/>
        <w:tabs>
          <w:tab w:val="center" w:pos="4201"/>
          <w:tab w:val="right" w:leader="dot" w:pos="9298"/>
        </w:tabs>
        <w:ind w:firstLineChars="0" w:firstLine="0"/>
      </w:pPr>
      <w:r>
        <w:rPr>
          <w:rFonts w:hint="eastAsia"/>
        </w:rPr>
        <w:t>|     |--- 草原基础数据库</w:t>
      </w:r>
    </w:p>
    <w:p>
      <w:pPr>
        <w:pStyle w:val="35"/>
        <w:tabs>
          <w:tab w:val="center" w:pos="4201"/>
          <w:tab w:val="right" w:leader="dot" w:pos="9298"/>
        </w:tabs>
        <w:ind w:firstLineChars="0" w:firstLine="0"/>
      </w:pPr>
      <w:r>
        <w:rPr>
          <w:rFonts w:hint="eastAsia"/>
        </w:rPr>
        <w:t>|          |草原基本情况数据库</w:t>
      </w:r>
    </w:p>
    <w:p>
      <w:pPr>
        <w:pStyle w:val="35"/>
        <w:tabs>
          <w:tab w:val="center" w:pos="4201"/>
          <w:tab w:val="right" w:leader="dot" w:pos="9298"/>
        </w:tabs>
        <w:ind w:firstLineChars="0" w:firstLine="0"/>
      </w:pPr>
      <w:r>
        <w:rPr>
          <w:rFonts w:hint="eastAsia"/>
        </w:rPr>
        <w:t>|          |草原基础地理信息数据库</w:t>
      </w:r>
    </w:p>
    <w:p>
      <w:pPr>
        <w:pStyle w:val="35"/>
        <w:tabs>
          <w:tab w:val="center" w:pos="4201"/>
          <w:tab w:val="right" w:leader="dot" w:pos="9298"/>
        </w:tabs>
        <w:ind w:firstLineChars="0" w:firstLine="0"/>
      </w:pPr>
      <w:r>
        <w:rPr>
          <w:rFonts w:hint="eastAsia"/>
        </w:rPr>
        <w:t>|          |草原综合监测数据库</w:t>
      </w:r>
    </w:p>
    <w:p>
      <w:pPr>
        <w:pStyle w:val="35"/>
        <w:tabs>
          <w:tab w:val="center" w:pos="4201"/>
          <w:tab w:val="right" w:leader="dot" w:pos="9298"/>
        </w:tabs>
        <w:ind w:firstLineChars="0" w:firstLine="0"/>
      </w:pPr>
      <w:r>
        <w:rPr>
          <w:rFonts w:hint="eastAsia"/>
        </w:rPr>
        <w:t>|          |草原灾害数据库</w:t>
      </w:r>
    </w:p>
    <w:p>
      <w:pPr>
        <w:pStyle w:val="35"/>
        <w:tabs>
          <w:tab w:val="center" w:pos="4201"/>
          <w:tab w:val="right" w:leader="dot" w:pos="9298"/>
        </w:tabs>
        <w:ind w:firstLineChars="0" w:firstLine="0"/>
      </w:pPr>
      <w:r>
        <w:rPr>
          <w:rFonts w:hint="eastAsia"/>
        </w:rPr>
        <w:t>|          |草原业务管理数据库</w:t>
      </w:r>
    </w:p>
    <w:p>
      <w:pPr>
        <w:pStyle w:val="35"/>
        <w:tabs>
          <w:tab w:val="center" w:pos="4201"/>
          <w:tab w:val="right" w:leader="dot" w:pos="9298"/>
        </w:tabs>
        <w:ind w:firstLineChars="0" w:firstLine="0"/>
      </w:pPr>
      <w:r>
        <w:rPr>
          <w:rFonts w:hint="eastAsia"/>
        </w:rPr>
        <w:t>|          |草原多媒体数据库</w:t>
      </w:r>
    </w:p>
    <w:p>
      <w:pPr>
        <w:pStyle w:val="35"/>
        <w:tabs>
          <w:tab w:val="center" w:pos="4201"/>
          <w:tab w:val="right" w:leader="dot" w:pos="9298"/>
        </w:tabs>
        <w:ind w:firstLineChars="0" w:firstLine="0"/>
      </w:pPr>
      <w:r>
        <w:rPr>
          <w:rFonts w:hint="eastAsia"/>
        </w:rPr>
        <w:t>|          |</w:t>
      </w:r>
      <w:r>
        <w:t xml:space="preserve"> </w:t>
      </w:r>
      <w:r>
        <w:rPr>
          <w:rFonts w:hint="eastAsia"/>
        </w:rPr>
        <w:t>……</w:t>
      </w:r>
    </w:p>
    <w:p>
      <w:pPr>
        <w:pStyle w:val="35"/>
        <w:tabs>
          <w:tab w:val="center" w:pos="4201"/>
          <w:tab w:val="right" w:leader="dot" w:pos="9298"/>
        </w:tabs>
        <w:ind w:firstLineChars="0" w:firstLine="0"/>
      </w:pPr>
      <w:r>
        <w:rPr>
          <w:rFonts w:hint="eastAsia"/>
        </w:rPr>
        <w:t>|     |--- 栅格图件</w:t>
      </w:r>
    </w:p>
    <w:p>
      <w:pPr>
        <w:pStyle w:val="35"/>
        <w:tabs>
          <w:tab w:val="center" w:pos="4201"/>
          <w:tab w:val="right" w:leader="dot" w:pos="9298"/>
        </w:tabs>
        <w:ind w:firstLineChars="0" w:firstLine="0"/>
      </w:pPr>
      <w:r>
        <w:rPr>
          <w:rFonts w:hint="eastAsia"/>
        </w:rPr>
        <w:t>|          |---草原基本情况分布图</w:t>
      </w:r>
    </w:p>
    <w:p>
      <w:pPr>
        <w:pStyle w:val="35"/>
        <w:tabs>
          <w:tab w:val="center" w:pos="4201"/>
          <w:tab w:val="right" w:leader="dot" w:pos="9298"/>
        </w:tabs>
        <w:ind w:firstLineChars="0" w:firstLine="0"/>
      </w:pPr>
      <w:r>
        <w:rPr>
          <w:rFonts w:hint="eastAsia"/>
        </w:rPr>
        <w:t xml:space="preserve">|          |…… </w:t>
      </w:r>
    </w:p>
    <w:p>
      <w:pPr>
        <w:pStyle w:val="35"/>
        <w:tabs>
          <w:tab w:val="center" w:pos="4201"/>
          <w:tab w:val="right" w:leader="dot" w:pos="9298"/>
        </w:tabs>
        <w:ind w:firstLineChars="0" w:firstLine="0"/>
      </w:pPr>
      <w:r>
        <w:rPr>
          <w:rFonts w:hint="eastAsia"/>
        </w:rPr>
        <w:t>|     |---汇总表格</w:t>
      </w:r>
    </w:p>
    <w:p>
      <w:pPr>
        <w:pStyle w:val="35"/>
        <w:tabs>
          <w:tab w:val="center" w:pos="4201"/>
          <w:tab w:val="right" w:leader="dot" w:pos="9298"/>
        </w:tabs>
        <w:ind w:firstLineChars="0" w:firstLine="0"/>
      </w:pPr>
      <w:r>
        <w:rPr>
          <w:rFonts w:hint="eastAsia"/>
        </w:rPr>
        <w:t xml:space="preserve">|         </w:t>
      </w:r>
      <w:r>
        <w:t xml:space="preserve"> </w:t>
      </w:r>
      <w:r>
        <w:rPr>
          <w:rFonts w:hint="eastAsia"/>
        </w:rPr>
        <w:t>| (县行政区划</w:t>
      </w:r>
      <w:r>
        <w:rPr>
          <w:rFonts w:ascii="Times New Roman" w:cs="Times New Roman" w:hAnsi="Times New Roman"/>
        </w:rPr>
        <w:t>代码6位)</w:t>
      </w:r>
      <w:r>
        <w:rPr>
          <w:rFonts w:hint="eastAsia"/>
        </w:rPr>
        <w:t>草原基本信息分类面积汇总表</w:t>
      </w:r>
    </w:p>
    <w:p>
      <w:pPr>
        <w:pStyle w:val="35"/>
        <w:tabs>
          <w:tab w:val="center" w:pos="4201"/>
          <w:tab w:val="right" w:leader="dot" w:pos="9298"/>
        </w:tabs>
        <w:ind w:firstLineChars="0" w:firstLine="0"/>
      </w:pPr>
      <w:r>
        <w:rPr>
          <w:rFonts w:hint="eastAsia"/>
        </w:rPr>
        <w:t>|          | (县行政区划代</w:t>
      </w:r>
      <w:r>
        <w:rPr>
          <w:rFonts w:ascii="Times New Roman" w:cs="Times New Roman" w:hAnsi="Times New Roman"/>
        </w:rPr>
        <w:t>码6位</w:t>
      </w:r>
      <w:r>
        <w:rPr>
          <w:rFonts w:hint="eastAsia"/>
        </w:rPr>
        <w:t>)草原规划信息面积汇总表</w:t>
      </w:r>
    </w:p>
    <w:p>
      <w:pPr>
        <w:pStyle w:val="35"/>
        <w:tabs>
          <w:tab w:val="center" w:pos="4201"/>
          <w:tab w:val="right" w:leader="dot" w:pos="9298"/>
        </w:tabs>
        <w:ind w:firstLineChars="0" w:firstLine="0"/>
      </w:pPr>
      <w:r>
        <w:rPr>
          <w:rFonts w:hint="eastAsia"/>
        </w:rPr>
        <w:t>|          |</w:t>
      </w:r>
      <w:r>
        <w:t xml:space="preserve"> </w:t>
      </w:r>
      <w:r>
        <w:rPr>
          <w:rFonts w:hint="eastAsia"/>
        </w:rPr>
        <w:t>……</w:t>
      </w:r>
    </w:p>
    <w:p>
      <w:pPr>
        <w:pStyle w:val="35"/>
        <w:tabs>
          <w:tab w:val="center" w:pos="4201"/>
          <w:tab w:val="right" w:leader="dot" w:pos="9298"/>
        </w:tabs>
        <w:ind w:firstLineChars="0" w:firstLine="0"/>
      </w:pPr>
      <w:r>
        <w:rPr>
          <w:rFonts w:hint="eastAsia"/>
        </w:rPr>
        <w:t xml:space="preserve">|     |---文字报告 </w:t>
      </w:r>
    </w:p>
    <w:p>
      <w:pPr>
        <w:pStyle w:val="35"/>
        <w:tabs>
          <w:tab w:val="center" w:pos="4201"/>
          <w:tab w:val="right" w:leader="dot" w:pos="9298"/>
        </w:tabs>
        <w:ind w:firstLineChars="0" w:firstLine="0"/>
      </w:pPr>
      <w:r>
        <w:rPr>
          <w:rFonts w:hint="eastAsia"/>
        </w:rPr>
        <w:t>|          | (县行政区划代</w:t>
      </w:r>
      <w:r>
        <w:rPr>
          <w:rFonts w:ascii="Times New Roman" w:cs="Times New Roman" w:hAnsi="Times New Roman"/>
        </w:rPr>
        <w:t>码6位</w:t>
      </w:r>
      <w:r>
        <w:rPr>
          <w:rFonts w:hint="eastAsia"/>
        </w:rPr>
        <w:t>)草原基础数据库工作报告.DOC</w:t>
      </w:r>
    </w:p>
    <w:p>
      <w:pPr>
        <w:pStyle w:val="35"/>
        <w:tabs>
          <w:tab w:val="center" w:pos="4201"/>
          <w:tab w:val="right" w:leader="dot" w:pos="9298"/>
        </w:tabs>
        <w:ind w:firstLineChars="0" w:firstLine="0"/>
      </w:pPr>
      <w:r>
        <w:rPr>
          <w:rFonts w:hint="eastAsia"/>
        </w:rPr>
        <w:t xml:space="preserve">|    </w:t>
      </w:r>
      <w:r>
        <w:t xml:space="preserve"> </w:t>
      </w:r>
      <w:r>
        <w:rPr>
          <w:rFonts w:hint="eastAsia"/>
        </w:rPr>
        <w:t>|---其他资料</w:t>
      </w:r>
    </w:p>
    <w:p>
      <w:pPr>
        <w:pStyle w:val="35"/>
        <w:tabs>
          <w:tab w:val="center" w:pos="4201"/>
          <w:tab w:val="right" w:leader="dot" w:pos="9298"/>
        </w:tabs>
        <w:ind w:firstLineChars="0" w:firstLine="0"/>
      </w:pPr>
    </w:p>
    <w:p>
      <w:pPr>
        <w:pStyle w:val="35"/>
        <w:tabs>
          <w:tab w:val="center" w:pos="4201"/>
          <w:tab w:val="right" w:leader="dot" w:pos="9298"/>
        </w:tabs>
        <w:ind w:firstLineChars="0" w:firstLine="0"/>
      </w:pPr>
      <w:r>
        <w:rPr>
          <w:rFonts w:hint="eastAsia"/>
        </w:rPr>
        <w:t xml:space="preserve">说明： </w:t>
      </w:r>
    </w:p>
    <w:p>
      <w:pPr>
        <w:pStyle w:val="35"/>
        <w:tabs>
          <w:tab w:val="center" w:pos="4201"/>
          <w:tab w:val="right" w:leader="dot" w:pos="9298"/>
        </w:tabs>
        <w:ind w:firstLineChars="0" w:firstLine="0"/>
      </w:pPr>
      <w:r>
        <w:rPr>
          <w:rFonts w:hint="eastAsia"/>
        </w:rPr>
        <w:t>1.“|---”表示文件夹；</w:t>
      </w:r>
    </w:p>
    <w:p>
      <w:pPr>
        <w:pStyle w:val="35"/>
        <w:tabs>
          <w:tab w:val="center" w:pos="4201"/>
          <w:tab w:val="right" w:leader="dot" w:pos="9298"/>
        </w:tabs>
        <w:ind w:firstLineChars="0" w:firstLine="0"/>
      </w:pPr>
      <w:r>
        <w:rPr>
          <w:rFonts w:hint="eastAsia"/>
        </w:rPr>
        <w:t>2.“| ”表示文件夹下的文件；</w:t>
      </w:r>
    </w:p>
    <w:p>
      <w:pPr>
        <w:pStyle w:val="35"/>
        <w:tabs>
          <w:tab w:val="center" w:pos="4201"/>
          <w:tab w:val="right" w:leader="dot" w:pos="9298"/>
        </w:tabs>
        <w:ind w:firstLineChars="0" w:firstLine="0"/>
        <w:rPr>
          <w:rFonts w:eastAsia="宋体" w:hint="eastAsia"/>
          <w:lang w:eastAsia="zh-CN"/>
        </w:rPr>
      </w:pPr>
      <w:r>
        <w:rPr>
          <w:rFonts w:hint="eastAsia"/>
        </w:rPr>
        <w:t>3.“/”表示注释文字</w:t>
      </w:r>
      <w:r>
        <w:rPr>
          <w:rFonts w:hint="eastAsia"/>
          <w:lang w:eastAsia="zh-CN"/>
        </w:rPr>
        <w:t>；</w:t>
      </w:r>
    </w:p>
    <w:p>
      <w:pPr>
        <w:pStyle w:val="35"/>
        <w:tabs>
          <w:tab w:val="center" w:pos="4201"/>
          <w:tab w:val="right" w:leader="dot" w:pos="9298"/>
        </w:tabs>
        <w:ind w:firstLineChars="0" w:firstLine="0"/>
        <w:rPr>
          <w:rFonts w:eastAsia="宋体" w:hint="eastAsia"/>
          <w:lang w:eastAsia="zh-CN"/>
        </w:rPr>
      </w:pPr>
      <w:r>
        <w:rPr>
          <w:rFonts w:hint="eastAsia"/>
        </w:rPr>
        <w:t>4. 其他扫描资料命名：“文件名称”+ “文件类别”+ “页码”+“</w:t>
      </w:r>
      <w:r>
        <w:rPr>
          <w:rFonts w:ascii="Times New Roman" w:cs="Times New Roman" w:hAnsi="Times New Roman"/>
        </w:rPr>
        <w:t>.JPG</w:t>
      </w:r>
      <w:r>
        <w:rPr>
          <w:rFonts w:hint="eastAsia"/>
        </w:rPr>
        <w:t>”</w:t>
      </w:r>
      <w:r>
        <w:rPr>
          <w:rFonts w:hint="eastAsia"/>
          <w:lang w:eastAsia="zh-CN"/>
        </w:rPr>
        <w:t>；</w:t>
      </w:r>
    </w:p>
    <w:p>
      <w:pPr>
        <w:pStyle w:val="35"/>
        <w:tabs>
          <w:tab w:val="center" w:pos="4201"/>
          <w:tab w:val="right" w:leader="dot" w:pos="9298"/>
        </w:tabs>
        <w:ind w:firstLineChars="0" w:firstLine="0"/>
        <w:rPr>
          <w:rFonts w:eastAsia="宋体" w:hint="eastAsia"/>
          <w:lang w:eastAsia="zh-CN"/>
        </w:rPr>
      </w:pPr>
      <w:r>
        <w:rPr>
          <w:rFonts w:hint="eastAsia"/>
        </w:rPr>
        <w:t>5. 其他资料自行命名</w:t>
      </w:r>
      <w:r>
        <w:rPr>
          <w:rFonts w:hint="eastAsia"/>
          <w:lang w:eastAsia="zh-CN"/>
        </w:rPr>
        <w:t>；</w:t>
      </w:r>
    </w:p>
    <w:p>
      <w:pPr>
        <w:pStyle w:val="35"/>
        <w:tabs>
          <w:tab w:val="center" w:pos="4201"/>
          <w:tab w:val="right" w:leader="dot" w:pos="9298"/>
        </w:tabs>
        <w:ind w:firstLineChars="0" w:firstLine="0"/>
        <w:rPr>
          <w:rFonts w:eastAsia="宋体"/>
          <w:lang w:val="en-US" w:eastAsia="zh-CN"/>
        </w:rPr>
      </w:pPr>
      <w:r>
        <w:rPr>
          <w:rFonts w:hint="eastAsia"/>
          <w:lang w:val="en-US" w:eastAsia="zh-CN"/>
        </w:rPr>
        <w:t>6. 行政界线数据需采用GB/T 2260-2020规定的行政区划代码，确保与国家政务数据编码一致。</w:t>
      </w:r>
    </w:p>
    <w:p>
      <w:pPr>
        <w:pStyle w:val="21"/>
        <w:spacing w:before="7"/>
      </w:pPr>
    </w:p>
    <w:p>
      <w:pPr>
        <w:pStyle w:val="21"/>
        <w:spacing w:before="7"/>
        <w:sectPr>
          <w:pgSz w:w="11906" w:h="16838"/>
          <w:pgMar w:top="1440" w:right="1800" w:bottom="1440" w:left="1800" w:header="851" w:footer="992" w:gutter="0"/>
          <w:cols w:num="1" w:space="720"/>
          <w:docGrid w:type="lines" w:linePitch="312" w:charSpace="0"/>
        </w:sectPr>
      </w:pPr>
    </w:p>
    <w:p>
      <w:pPr>
        <w:pStyle w:val="153"/>
        <w:spacing w:line="240" w:lineRule="auto"/>
        <w:jc w:val="center"/>
        <w:rPr>
          <w:lang w:val="en-US" w:eastAsia="zh-CN"/>
        </w:rPr>
      </w:pPr>
      <w:bookmarkStart w:id="306" w:name="_Toc14365"/>
      <w:r>
        <w:rPr>
          <w:rFonts w:hint="eastAsia"/>
          <w:lang w:val="en-US" w:eastAsia="zh-CN"/>
        </w:rPr>
        <w:t>附录B</w:t>
      </w:r>
      <w:bookmarkEnd w:id="306"/>
    </w:p>
    <w:p>
      <w:pPr>
        <w:bidi w:val="0"/>
        <w:rPr>
          <w:rFonts w:ascii="黑体" w:eastAsia="黑体" w:cs="黑体" w:hAnsi="黑体" w:hint="eastAsia"/>
        </w:rPr>
      </w:pPr>
      <w:r>
        <w:rPr>
          <w:rFonts w:ascii="黑体" w:eastAsia="黑体" w:cs="黑体" w:hAnsi="黑体" w:hint="eastAsia"/>
          <w:lang w:val="en-US" w:eastAsia="zh-CN"/>
        </w:rPr>
        <w:t>1.</w:t>
      </w:r>
      <w:r>
        <w:rPr>
          <w:rFonts w:ascii="黑体" w:eastAsia="黑体" w:cs="黑体" w:hAnsi="黑体" w:hint="eastAsia"/>
        </w:rPr>
        <w:t>数据库命名方法</w:t>
      </w:r>
    </w:p>
    <w:p>
      <w:pPr>
        <w:pStyle w:val="42"/>
        <w:spacing w:before="0" w:beforeAutospacing="0" w:after="0" w:afterAutospacing="0"/>
        <w:ind w:firstLineChars="200" w:firstLine="420"/>
        <w:jc w:val="both"/>
        <w:rPr>
          <w:rFonts w:cs="黑体"/>
          <w:kern w:val="2"/>
          <w:sz w:val="21"/>
          <w:szCs w:val="24"/>
        </w:rPr>
      </w:pPr>
      <w:r>
        <w:rPr>
          <w:rFonts w:cs="黑体"/>
          <w:kern w:val="2"/>
          <w:sz w:val="21"/>
          <w:szCs w:val="24"/>
        </w:rPr>
        <w:t>数据库命名采取简称+</w:t>
      </w:r>
      <w:r>
        <w:rPr>
          <w:rFonts w:cs="黑体" w:hint="eastAsia"/>
          <w:kern w:val="2"/>
          <w:sz w:val="21"/>
          <w:szCs w:val="24"/>
        </w:rPr>
        <w:t>“</w:t>
      </w:r>
      <w:r>
        <w:rPr>
          <w:rFonts w:cs="黑体"/>
          <w:kern w:val="2"/>
          <w:sz w:val="21"/>
          <w:szCs w:val="24"/>
        </w:rPr>
        <w:t>DB</w:t>
      </w:r>
      <w:r>
        <w:rPr>
          <w:rFonts w:cs="黑体" w:hint="eastAsia"/>
          <w:kern w:val="2"/>
          <w:sz w:val="21"/>
          <w:szCs w:val="24"/>
        </w:rPr>
        <w:t>”</w:t>
      </w:r>
      <w:r>
        <w:rPr>
          <w:rFonts w:cs="黑体"/>
          <w:kern w:val="2"/>
          <w:sz w:val="21"/>
          <w:szCs w:val="24"/>
        </w:rPr>
        <w:t>组成，具体内容详见表1。</w:t>
      </w:r>
    </w:p>
    <w:p>
      <w:pPr>
        <w:pStyle w:val="15"/>
        <w:jc w:val="center"/>
      </w:pPr>
      <w:r>
        <w:t>表1 数据库名称及代码</w:t>
      </w:r>
    </w:p>
    <w:tbl>
      <w:tblPr>
        <w:jc w:val="center"/>
        <w:tblW w:w="7199"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674"/>
        <w:gridCol w:w="2729"/>
        <w:gridCol w:w="1440"/>
        <w:gridCol w:w="1560"/>
        <w:gridCol w:w="796"/>
      </w:tblGrid>
      <w:tr>
        <w:trPr>
          <w:trHeight w:val="539"/>
        </w:trPr>
        <w:tc>
          <w:tcPr>
            <w:tcW w:w="67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序号</w:t>
            </w:r>
          </w:p>
        </w:tc>
        <w:tc>
          <w:tcPr>
            <w:tcW w:w="272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数据库中文名</w:t>
            </w:r>
          </w:p>
        </w:tc>
        <w:tc>
          <w:tcPr>
            <w:tcW w:w="144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数据库全名</w:t>
            </w:r>
          </w:p>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数据库简称</w:t>
            </w:r>
          </w:p>
        </w:tc>
        <w:tc>
          <w:tcPr>
            <w:tcW w:w="796"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备注</w:t>
            </w:r>
          </w:p>
        </w:tc>
      </w:tr>
      <w:tr>
        <w:trPr>
          <w:trHeight w:val="284"/>
        </w:trPr>
        <w:tc>
          <w:tcPr>
            <w:tcW w:w="67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1</w:t>
            </w:r>
          </w:p>
        </w:tc>
        <w:tc>
          <w:tcPr>
            <w:tcW w:w="272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草原基本情况数据库</w:t>
            </w:r>
          </w:p>
        </w:tc>
        <w:tc>
          <w:tcPr>
            <w:tcW w:w="144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CYJBQKDB</w:t>
            </w:r>
          </w:p>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CYJB</w:t>
            </w:r>
          </w:p>
        </w:tc>
        <w:tc>
          <w:tcPr>
            <w:tcW w:w="796"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p>
        </w:tc>
      </w:tr>
      <w:tr>
        <w:trPr>
          <w:trHeight w:val="284"/>
        </w:trPr>
        <w:tc>
          <w:tcPr>
            <w:tcW w:w="67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2</w:t>
            </w:r>
          </w:p>
        </w:tc>
        <w:tc>
          <w:tcPr>
            <w:tcW w:w="272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草原基础地理信息数据库</w:t>
            </w:r>
          </w:p>
        </w:tc>
        <w:tc>
          <w:tcPr>
            <w:tcW w:w="144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CYJCDLDB</w:t>
            </w:r>
          </w:p>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CYDL</w:t>
            </w:r>
          </w:p>
        </w:tc>
        <w:tc>
          <w:tcPr>
            <w:tcW w:w="796"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p>
        </w:tc>
      </w:tr>
      <w:tr>
        <w:trPr>
          <w:trHeight w:val="284"/>
        </w:trPr>
        <w:tc>
          <w:tcPr>
            <w:tcW w:w="67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3</w:t>
            </w:r>
          </w:p>
        </w:tc>
        <w:tc>
          <w:tcPr>
            <w:tcW w:w="272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草原综合监测数据库</w:t>
            </w:r>
          </w:p>
        </w:tc>
        <w:tc>
          <w:tcPr>
            <w:tcW w:w="144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CYZHJCDB</w:t>
            </w:r>
          </w:p>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CYZHJC</w:t>
            </w:r>
          </w:p>
        </w:tc>
        <w:tc>
          <w:tcPr>
            <w:tcW w:w="796"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p>
        </w:tc>
      </w:tr>
      <w:tr>
        <w:trPr>
          <w:trHeight w:val="284"/>
        </w:trPr>
        <w:tc>
          <w:tcPr>
            <w:tcW w:w="67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hint="eastAsia"/>
                <w:kern w:val="2"/>
                <w:sz w:val="21"/>
                <w:szCs w:val="24"/>
              </w:rPr>
              <w:t>4</w:t>
            </w:r>
          </w:p>
        </w:tc>
        <w:tc>
          <w:tcPr>
            <w:tcW w:w="272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草原灾害数据库</w:t>
            </w:r>
          </w:p>
        </w:tc>
        <w:tc>
          <w:tcPr>
            <w:tcW w:w="144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CYZHDB</w:t>
            </w:r>
          </w:p>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CYZH</w:t>
            </w:r>
          </w:p>
        </w:tc>
        <w:tc>
          <w:tcPr>
            <w:tcW w:w="796"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p>
        </w:tc>
      </w:tr>
      <w:tr>
        <w:trPr>
          <w:trHeight w:val="284"/>
        </w:trPr>
        <w:tc>
          <w:tcPr>
            <w:tcW w:w="674" w:type="dxa"/>
            <w:tcBorders>
              <w:top w:val="single" w:sz="6" w:space="0" w:color="auto"/>
              <w:left w:val="single" w:sz="6" w:space="0" w:color="auto"/>
              <w:bottom w:val="single" w:sz="6" w:space="0" w:color="auto"/>
              <w:right w:val="single" w:sz="6" w:space="0" w:color="auto"/>
              <w:tl2br w:val="nil"/>
              <w:tr2bl w:val="nil"/>
            </w:tcBorders>
            <w:shd w:val="clear" w:color="auto" w:fill="auto"/>
            <w:noWrap/>
            <w:vAlign w:val="center"/>
          </w:tcPr>
          <w:p>
            <w:pPr>
              <w:pStyle w:val="42"/>
              <w:spacing w:before="0" w:beforeAutospacing="0" w:after="0" w:afterAutospacing="0"/>
              <w:jc w:val="center"/>
              <w:rPr>
                <w:rFonts w:cs="黑体"/>
                <w:kern w:val="2"/>
                <w:sz w:val="21"/>
                <w:szCs w:val="24"/>
              </w:rPr>
            </w:pPr>
            <w:r>
              <w:rPr>
                <w:rFonts w:cs="黑体"/>
                <w:kern w:val="2"/>
                <w:sz w:val="21"/>
                <w:szCs w:val="24"/>
              </w:rPr>
              <w:t>5</w:t>
            </w:r>
          </w:p>
        </w:tc>
        <w:tc>
          <w:tcPr>
            <w:tcW w:w="272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草原业务管理数据库</w:t>
            </w:r>
          </w:p>
        </w:tc>
        <w:tc>
          <w:tcPr>
            <w:tcW w:w="144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CYYWGLDB</w:t>
            </w:r>
          </w:p>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CYYW</w:t>
            </w:r>
          </w:p>
        </w:tc>
        <w:tc>
          <w:tcPr>
            <w:tcW w:w="796"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p>
        </w:tc>
      </w:tr>
      <w:tr>
        <w:trPr>
          <w:trHeight w:val="284"/>
        </w:trPr>
        <w:tc>
          <w:tcPr>
            <w:tcW w:w="674" w:type="dxa"/>
            <w:tcBorders>
              <w:top w:val="single" w:sz="6" w:space="0" w:color="auto"/>
              <w:left w:val="single" w:sz="6" w:space="0" w:color="auto"/>
              <w:bottom w:val="single" w:sz="6" w:space="0" w:color="auto"/>
              <w:right w:val="single" w:sz="6" w:space="0" w:color="auto"/>
              <w:tl2br w:val="nil"/>
              <w:tr2bl w:val="nil"/>
            </w:tcBorders>
            <w:shd w:val="clear" w:color="auto" w:fill="auto"/>
            <w:noWrap/>
            <w:vAlign w:val="center"/>
          </w:tcPr>
          <w:p>
            <w:pPr>
              <w:pStyle w:val="42"/>
              <w:spacing w:before="0" w:beforeAutospacing="0" w:after="0" w:afterAutospacing="0"/>
              <w:jc w:val="center"/>
              <w:rPr>
                <w:rFonts w:cs="黑体"/>
                <w:kern w:val="2"/>
                <w:sz w:val="21"/>
                <w:szCs w:val="24"/>
              </w:rPr>
            </w:pPr>
            <w:r>
              <w:rPr>
                <w:rFonts w:cs="黑体"/>
                <w:kern w:val="2"/>
                <w:sz w:val="21"/>
                <w:szCs w:val="24"/>
              </w:rPr>
              <w:t>6</w:t>
            </w:r>
          </w:p>
        </w:tc>
        <w:tc>
          <w:tcPr>
            <w:tcW w:w="272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草原多媒体数据库</w:t>
            </w:r>
          </w:p>
        </w:tc>
        <w:tc>
          <w:tcPr>
            <w:tcW w:w="144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CYDMTDB</w:t>
            </w:r>
          </w:p>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r>
              <w:rPr>
                <w:rFonts w:cs="黑体"/>
                <w:kern w:val="2"/>
                <w:sz w:val="21"/>
                <w:szCs w:val="24"/>
              </w:rPr>
              <w:t>CYDMT</w:t>
            </w:r>
          </w:p>
        </w:tc>
        <w:tc>
          <w:tcPr>
            <w:tcW w:w="796"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cs="黑体"/>
                <w:kern w:val="2"/>
                <w:sz w:val="21"/>
                <w:szCs w:val="24"/>
              </w:rPr>
            </w:pPr>
          </w:p>
        </w:tc>
      </w:tr>
    </w:tbl>
    <w:p>
      <w:pPr>
        <w:bidi w:val="0"/>
        <w:rPr>
          <w:rFonts w:ascii="黑体" w:eastAsia="黑体" w:cs="黑体" w:hAnsi="黑体" w:hint="eastAsia"/>
          <w:lang w:val="en-US" w:eastAsia="zh-CN"/>
        </w:rPr>
      </w:pPr>
      <w:r>
        <w:rPr>
          <w:rFonts w:ascii="黑体" w:eastAsia="黑体" w:cs="黑体" w:hAnsi="黑体" w:hint="eastAsia"/>
          <w:lang w:val="en-US" w:eastAsia="zh-CN"/>
        </w:rPr>
        <w:t>2.数据集命名方法</w:t>
      </w:r>
    </w:p>
    <w:p>
      <w:pPr>
        <w:ind w:firstLineChars="200" w:firstLine="420"/>
      </w:pPr>
      <w:r>
        <w:t>数据集与本标准中数据集一一对应，数据集名称原则上采取中文简写，具体内容详见表2。</w:t>
      </w:r>
    </w:p>
    <w:p>
      <w:pPr>
        <w:jc w:val="center"/>
        <w:rPr>
          <w:rFonts w:ascii="Calibri" w:cs="Arial" w:hAnsi="Calibri"/>
        </w:rPr>
      </w:pPr>
      <w:r>
        <w:rPr>
          <w:rFonts w:ascii="Calibri" w:cs="Arial" w:hAnsi="Calibri"/>
        </w:rPr>
        <w:t>表2数据集名称及代码</w:t>
      </w:r>
    </w:p>
    <w:tbl>
      <w:tblPr>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692"/>
        <w:gridCol w:w="1333"/>
        <w:gridCol w:w="1007"/>
        <w:gridCol w:w="2630"/>
        <w:gridCol w:w="851"/>
        <w:gridCol w:w="1701"/>
      </w:tblGrid>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序号</w:t>
            </w:r>
          </w:p>
        </w:tc>
        <w:tc>
          <w:tcPr>
            <w:tcW w:w="133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数据库</w:t>
            </w:r>
            <w:r>
              <w:rPr>
                <w:rFonts w:ascii="Times New Roman" w:hAnsi="Times New Roman" w:hint="eastAsia"/>
                <w:kern w:val="2"/>
                <w:sz w:val="21"/>
                <w:szCs w:val="24"/>
              </w:rPr>
              <w:t>别名</w:t>
            </w:r>
          </w:p>
        </w:tc>
        <w:tc>
          <w:tcPr>
            <w:tcW w:w="1007"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数据库</w:t>
            </w:r>
          </w:p>
          <w:p>
            <w:pPr>
              <w:pStyle w:val="42"/>
              <w:spacing w:before="0" w:beforeAutospacing="0" w:after="0" w:afterAutospacing="0"/>
              <w:jc w:val="center"/>
              <w:rPr>
                <w:rFonts w:ascii="Times New Roman" w:hAnsi="Times New Roman"/>
                <w:kern w:val="2"/>
                <w:sz w:val="21"/>
                <w:szCs w:val="24"/>
              </w:rPr>
            </w:pPr>
            <w:r>
              <w:rPr>
                <w:rFonts w:ascii="Times New Roman" w:hAnsi="Times New Roman" w:hint="eastAsia"/>
                <w:kern w:val="2"/>
                <w:sz w:val="21"/>
                <w:szCs w:val="24"/>
              </w:rPr>
              <w:t>名称</w:t>
            </w: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数据集</w:t>
            </w:r>
            <w:r>
              <w:rPr>
                <w:rFonts w:ascii="Times New Roman" w:hAnsi="Times New Roman" w:hint="eastAsia"/>
                <w:kern w:val="2"/>
                <w:sz w:val="21"/>
                <w:szCs w:val="24"/>
              </w:rPr>
              <w:t>别名</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数据集</w:t>
            </w:r>
          </w:p>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名称</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数据库+数据集</w:t>
            </w:r>
          </w:p>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名称</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1</w:t>
            </w:r>
          </w:p>
        </w:tc>
        <w:tc>
          <w:tcPr>
            <w:tcW w:w="1333" w:type="dxa"/>
            <w:vMerge w:val="restart"/>
            <w:tcBorders>
              <w:top w:val="single" w:sz="6" w:space="0" w:color="auto"/>
              <w:left w:val="single" w:sz="6" w:space="0" w:color="auto"/>
              <w:bottom w:val="nil"/>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草原基本情况数据库</w:t>
            </w:r>
          </w:p>
        </w:tc>
        <w:tc>
          <w:tcPr>
            <w:tcW w:w="1007" w:type="dxa"/>
            <w:vMerge w:val="restart"/>
            <w:tcBorders>
              <w:top w:val="single" w:sz="6" w:space="0" w:color="auto"/>
              <w:left w:val="single" w:sz="6" w:space="0" w:color="auto"/>
              <w:bottom w:val="nil"/>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CYJB</w:t>
            </w: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基本信息数据集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JB</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CYJB_JB</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2</w:t>
            </w:r>
          </w:p>
        </w:tc>
        <w:tc>
          <w:tcPr>
            <w:tcW w:w="1333" w:type="dxa"/>
            <w:vMerge/>
            <w:tcBorders>
              <w:top w:val="nil"/>
              <w:left w:val="single" w:sz="6" w:space="0" w:color="auto"/>
              <w:bottom w:val="nil"/>
              <w:right w:val="single" w:sz="6" w:space="0" w:color="auto"/>
              <w:tl2br w:val="nil"/>
              <w:tr2bl w:val="nil"/>
            </w:tcBorders>
            <w:noWrap/>
            <w:vAlign w:val="center"/>
          </w:tcPr>
          <w:p/>
        </w:tc>
        <w:tc>
          <w:tcPr>
            <w:tcW w:w="1007" w:type="dxa"/>
            <w:vMerge/>
            <w:tcBorders>
              <w:top w:val="nil"/>
              <w:left w:val="single" w:sz="6" w:space="0" w:color="auto"/>
              <w:bottom w:val="nil"/>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草原规划数据集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GH</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CYJB_GH</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3</w:t>
            </w:r>
          </w:p>
        </w:tc>
        <w:tc>
          <w:tcPr>
            <w:tcW w:w="1333" w:type="dxa"/>
            <w:vMerge/>
            <w:tcBorders>
              <w:top w:val="nil"/>
              <w:left w:val="single" w:sz="6" w:space="0" w:color="auto"/>
              <w:bottom w:val="nil"/>
              <w:right w:val="single" w:sz="6" w:space="0" w:color="auto"/>
              <w:tl2br w:val="nil"/>
              <w:tr2bl w:val="nil"/>
            </w:tcBorders>
            <w:noWrap/>
            <w:vAlign w:val="center"/>
          </w:tcPr>
          <w:p/>
        </w:tc>
        <w:tc>
          <w:tcPr>
            <w:tcW w:w="1007" w:type="dxa"/>
            <w:vMerge/>
            <w:tcBorders>
              <w:top w:val="nil"/>
              <w:left w:val="single" w:sz="6" w:space="0" w:color="auto"/>
              <w:bottom w:val="nil"/>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自然资源数据集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ZY</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CYJB_ZY</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4</w:t>
            </w:r>
          </w:p>
        </w:tc>
        <w:tc>
          <w:tcPr>
            <w:tcW w:w="1333" w:type="dxa"/>
            <w:vMerge/>
            <w:tcBorders>
              <w:top w:val="nil"/>
              <w:left w:val="single" w:sz="6" w:space="0" w:color="auto"/>
              <w:bottom w:val="nil"/>
              <w:right w:val="single" w:sz="6" w:space="0" w:color="auto"/>
              <w:tl2br w:val="nil"/>
              <w:tr2bl w:val="nil"/>
            </w:tcBorders>
            <w:noWrap/>
            <w:vAlign w:val="center"/>
          </w:tcPr>
          <w:p/>
        </w:tc>
        <w:tc>
          <w:tcPr>
            <w:tcW w:w="1007" w:type="dxa"/>
            <w:vMerge/>
            <w:tcBorders>
              <w:top w:val="nil"/>
              <w:left w:val="single" w:sz="6" w:space="0" w:color="auto"/>
              <w:bottom w:val="nil"/>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管理利用数据集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GL</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CYJB_GL</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5</w:t>
            </w:r>
          </w:p>
        </w:tc>
        <w:tc>
          <w:tcPr>
            <w:tcW w:w="1333" w:type="dxa"/>
            <w:vMerge/>
            <w:tcBorders>
              <w:top w:val="nil"/>
              <w:left w:val="single" w:sz="6" w:space="0" w:color="auto"/>
              <w:bottom w:val="single" w:sz="6" w:space="0" w:color="auto"/>
              <w:right w:val="single" w:sz="6" w:space="0" w:color="auto"/>
              <w:tl2br w:val="nil"/>
              <w:tr2bl w:val="nil"/>
            </w:tcBorders>
            <w:noWrap/>
            <w:vAlign w:val="center"/>
          </w:tcPr>
          <w:p/>
        </w:tc>
        <w:tc>
          <w:tcPr>
            <w:tcW w:w="1007" w:type="dxa"/>
            <w:vMerge/>
            <w:tcBorders>
              <w:top w:val="nil"/>
              <w:left w:val="single" w:sz="6" w:space="0" w:color="auto"/>
              <w:bottom w:val="single" w:sz="6" w:space="0" w:color="auto"/>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政策法规数据集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ZC</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CYJB_ZC</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6</w:t>
            </w:r>
          </w:p>
        </w:tc>
        <w:tc>
          <w:tcPr>
            <w:tcW w:w="1333" w:type="dxa"/>
            <w:vMerge w:val="restart"/>
            <w:tcBorders>
              <w:top w:val="single" w:sz="6" w:space="0" w:color="auto"/>
              <w:left w:val="single" w:sz="6" w:space="0" w:color="auto"/>
              <w:bottom w:val="nil"/>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草原基础地理信息数据库</w:t>
            </w:r>
          </w:p>
        </w:tc>
        <w:tc>
          <w:tcPr>
            <w:tcW w:w="1007" w:type="dxa"/>
            <w:vMerge w:val="restart"/>
            <w:tcBorders>
              <w:top w:val="single" w:sz="6" w:space="0" w:color="auto"/>
              <w:left w:val="single" w:sz="6" w:space="0" w:color="auto"/>
              <w:bottom w:val="nil"/>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CYDL</w:t>
            </w: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空间数据集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KJ</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CYDL_KJ</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7</w:t>
            </w:r>
          </w:p>
        </w:tc>
        <w:tc>
          <w:tcPr>
            <w:tcW w:w="1333" w:type="dxa"/>
            <w:vMerge/>
            <w:tcBorders>
              <w:top w:val="nil"/>
              <w:left w:val="single" w:sz="6" w:space="0" w:color="auto"/>
              <w:bottom w:val="nil"/>
              <w:right w:val="single" w:sz="6" w:space="0" w:color="auto"/>
              <w:tl2br w:val="nil"/>
              <w:tr2bl w:val="nil"/>
            </w:tcBorders>
            <w:noWrap/>
            <w:vAlign w:val="center"/>
          </w:tcPr>
          <w:p/>
        </w:tc>
        <w:tc>
          <w:tcPr>
            <w:tcW w:w="1007" w:type="dxa"/>
            <w:vMerge/>
            <w:tcBorders>
              <w:top w:val="nil"/>
              <w:left w:val="single" w:sz="6" w:space="0" w:color="auto"/>
              <w:bottom w:val="nil"/>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地理坐标数据集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ZB</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CYDL_ZB</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8</w:t>
            </w:r>
          </w:p>
        </w:tc>
        <w:tc>
          <w:tcPr>
            <w:tcW w:w="1333" w:type="dxa"/>
            <w:vMerge/>
            <w:tcBorders>
              <w:top w:val="nil"/>
              <w:left w:val="single" w:sz="6" w:space="0" w:color="auto"/>
              <w:bottom w:val="nil"/>
              <w:right w:val="single" w:sz="6" w:space="0" w:color="auto"/>
              <w:tl2br w:val="nil"/>
              <w:tr2bl w:val="nil"/>
            </w:tcBorders>
            <w:noWrap/>
            <w:vAlign w:val="center"/>
          </w:tcPr>
          <w:p/>
        </w:tc>
        <w:tc>
          <w:tcPr>
            <w:tcW w:w="1007" w:type="dxa"/>
            <w:vMerge/>
            <w:tcBorders>
              <w:top w:val="nil"/>
              <w:left w:val="single" w:sz="6" w:space="0" w:color="auto"/>
              <w:bottom w:val="nil"/>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交通数据集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JT</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CYDL_JT</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9</w:t>
            </w:r>
          </w:p>
        </w:tc>
        <w:tc>
          <w:tcPr>
            <w:tcW w:w="1333" w:type="dxa"/>
            <w:vMerge/>
            <w:tcBorders>
              <w:top w:val="nil"/>
              <w:left w:val="single" w:sz="6" w:space="0" w:color="auto"/>
              <w:bottom w:val="single" w:sz="6" w:space="0" w:color="auto"/>
              <w:right w:val="single" w:sz="6" w:space="0" w:color="auto"/>
              <w:tl2br w:val="nil"/>
              <w:tr2bl w:val="nil"/>
            </w:tcBorders>
            <w:noWrap/>
            <w:vAlign w:val="center"/>
          </w:tcPr>
          <w:p/>
        </w:tc>
        <w:tc>
          <w:tcPr>
            <w:tcW w:w="1007" w:type="dxa"/>
            <w:vMerge/>
            <w:tcBorders>
              <w:top w:val="nil"/>
              <w:left w:val="single" w:sz="6" w:space="0" w:color="auto"/>
              <w:bottom w:val="single" w:sz="6" w:space="0" w:color="auto"/>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气象数据集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QX</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CYDL_QX</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10</w:t>
            </w:r>
          </w:p>
        </w:tc>
        <w:tc>
          <w:tcPr>
            <w:tcW w:w="1333" w:type="dxa"/>
            <w:vMerge w:val="restart"/>
            <w:tcBorders>
              <w:top w:val="single" w:sz="6" w:space="0" w:color="auto"/>
              <w:left w:val="single" w:sz="6" w:space="0" w:color="auto"/>
              <w:bottom w:val="nil"/>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草原综合监测数据库</w:t>
            </w:r>
          </w:p>
        </w:tc>
        <w:tc>
          <w:tcPr>
            <w:tcW w:w="1007" w:type="dxa"/>
            <w:vMerge w:val="restart"/>
            <w:tcBorders>
              <w:top w:val="single" w:sz="6" w:space="0" w:color="auto"/>
              <w:left w:val="single" w:sz="6" w:space="0" w:color="auto"/>
              <w:bottom w:val="nil"/>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CYZH</w:t>
            </w: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自然资源监测数据集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ZY</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CYZHJC_ZY</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11</w:t>
            </w:r>
          </w:p>
        </w:tc>
        <w:tc>
          <w:tcPr>
            <w:tcW w:w="1333" w:type="dxa"/>
            <w:vMerge/>
            <w:tcBorders>
              <w:top w:val="nil"/>
              <w:left w:val="single" w:sz="6" w:space="0" w:color="auto"/>
              <w:bottom w:val="nil"/>
              <w:right w:val="single" w:sz="6" w:space="0" w:color="auto"/>
              <w:tl2br w:val="nil"/>
              <w:tr2bl w:val="nil"/>
            </w:tcBorders>
            <w:noWrap/>
            <w:vAlign w:val="center"/>
          </w:tcPr>
          <w:p/>
        </w:tc>
        <w:tc>
          <w:tcPr>
            <w:tcW w:w="1007" w:type="dxa"/>
            <w:vMerge/>
            <w:tcBorders>
              <w:top w:val="nil"/>
              <w:left w:val="single" w:sz="6" w:space="0" w:color="auto"/>
              <w:bottom w:val="nil"/>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生物多样性监测数据集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SW</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CYZHJC_SW</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12</w:t>
            </w:r>
          </w:p>
        </w:tc>
        <w:tc>
          <w:tcPr>
            <w:tcW w:w="1333" w:type="dxa"/>
            <w:vMerge/>
            <w:tcBorders>
              <w:top w:val="nil"/>
              <w:left w:val="single" w:sz="6" w:space="0" w:color="auto"/>
              <w:bottom w:val="nil"/>
              <w:right w:val="single" w:sz="6" w:space="0" w:color="auto"/>
              <w:tl2br w:val="nil"/>
              <w:tr2bl w:val="nil"/>
            </w:tcBorders>
            <w:noWrap/>
            <w:vAlign w:val="center"/>
          </w:tcPr>
          <w:p/>
        </w:tc>
        <w:tc>
          <w:tcPr>
            <w:tcW w:w="1007" w:type="dxa"/>
            <w:vMerge/>
            <w:tcBorders>
              <w:top w:val="nil"/>
              <w:left w:val="single" w:sz="6" w:space="0" w:color="auto"/>
              <w:bottom w:val="nil"/>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调查监测数据集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DC</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CYZHJC_DC</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13</w:t>
            </w:r>
          </w:p>
        </w:tc>
        <w:tc>
          <w:tcPr>
            <w:tcW w:w="1333" w:type="dxa"/>
            <w:vMerge/>
            <w:tcBorders>
              <w:top w:val="nil"/>
              <w:left w:val="single" w:sz="6" w:space="0" w:color="auto"/>
              <w:bottom w:val="single" w:sz="6" w:space="0" w:color="auto"/>
              <w:right w:val="single" w:sz="6" w:space="0" w:color="auto"/>
              <w:tl2br w:val="nil"/>
              <w:tr2bl w:val="nil"/>
            </w:tcBorders>
            <w:noWrap/>
            <w:vAlign w:val="center"/>
          </w:tcPr>
          <w:p/>
        </w:tc>
        <w:tc>
          <w:tcPr>
            <w:tcW w:w="1007" w:type="dxa"/>
            <w:vMerge/>
            <w:tcBorders>
              <w:top w:val="nil"/>
              <w:left w:val="single" w:sz="6" w:space="0" w:color="auto"/>
              <w:bottom w:val="single" w:sz="6" w:space="0" w:color="auto"/>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年度调查监测数据集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ND</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CYZHJC_ND</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hint="eastAsia"/>
                <w:kern w:val="2"/>
                <w:sz w:val="21"/>
                <w:szCs w:val="24"/>
              </w:rPr>
              <w:t>14</w:t>
            </w:r>
          </w:p>
        </w:tc>
        <w:tc>
          <w:tcPr>
            <w:tcW w:w="1333" w:type="dxa"/>
            <w:vMerge w:val="restart"/>
            <w:tcBorders>
              <w:top w:val="single" w:sz="6" w:space="0" w:color="auto"/>
              <w:left w:val="single" w:sz="6" w:space="0" w:color="auto"/>
              <w:bottom w:val="nil"/>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草原灾害数据库</w:t>
            </w:r>
          </w:p>
        </w:tc>
        <w:tc>
          <w:tcPr>
            <w:tcW w:w="1007" w:type="dxa"/>
            <w:vMerge w:val="restart"/>
            <w:tcBorders>
              <w:top w:val="single" w:sz="6" w:space="0" w:color="auto"/>
              <w:left w:val="single" w:sz="6" w:space="0" w:color="auto"/>
              <w:bottom w:val="nil"/>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CYZH</w:t>
            </w: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火灾数据集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HZ</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CYZH_HZ</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hint="eastAsia"/>
                <w:kern w:val="2"/>
                <w:sz w:val="21"/>
                <w:szCs w:val="24"/>
              </w:rPr>
              <w:t>15</w:t>
            </w:r>
          </w:p>
        </w:tc>
        <w:tc>
          <w:tcPr>
            <w:tcW w:w="1333" w:type="dxa"/>
            <w:vMerge/>
            <w:tcBorders>
              <w:top w:val="nil"/>
              <w:left w:val="single" w:sz="6" w:space="0" w:color="auto"/>
              <w:bottom w:val="nil"/>
              <w:right w:val="single" w:sz="6" w:space="0" w:color="auto"/>
              <w:tl2br w:val="nil"/>
              <w:tr2bl w:val="nil"/>
            </w:tcBorders>
            <w:noWrap/>
            <w:vAlign w:val="center"/>
          </w:tcPr>
          <w:p/>
        </w:tc>
        <w:tc>
          <w:tcPr>
            <w:tcW w:w="1007" w:type="dxa"/>
            <w:vMerge/>
            <w:tcBorders>
              <w:top w:val="nil"/>
              <w:left w:val="single" w:sz="6" w:space="0" w:color="auto"/>
              <w:bottom w:val="nil"/>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雪灾数据集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XZ</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CYZH_XZ</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hint="eastAsia"/>
                <w:kern w:val="2"/>
                <w:sz w:val="21"/>
                <w:szCs w:val="24"/>
              </w:rPr>
              <w:t>16</w:t>
            </w:r>
          </w:p>
        </w:tc>
        <w:tc>
          <w:tcPr>
            <w:tcW w:w="1333" w:type="dxa"/>
            <w:vMerge/>
            <w:tcBorders>
              <w:top w:val="nil"/>
              <w:left w:val="single" w:sz="6" w:space="0" w:color="auto"/>
              <w:bottom w:val="nil"/>
              <w:right w:val="single" w:sz="6" w:space="0" w:color="auto"/>
              <w:tl2br w:val="nil"/>
              <w:tr2bl w:val="nil"/>
            </w:tcBorders>
            <w:noWrap/>
            <w:vAlign w:val="center"/>
          </w:tcPr>
          <w:p/>
        </w:tc>
        <w:tc>
          <w:tcPr>
            <w:tcW w:w="1007" w:type="dxa"/>
            <w:vMerge/>
            <w:tcBorders>
              <w:top w:val="nil"/>
              <w:left w:val="single" w:sz="6" w:space="0" w:color="auto"/>
              <w:bottom w:val="nil"/>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生物灾害数据集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SZ</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CYZH_SZ</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hint="eastAsia"/>
                <w:kern w:val="2"/>
                <w:sz w:val="21"/>
                <w:szCs w:val="24"/>
              </w:rPr>
              <w:t>17</w:t>
            </w:r>
          </w:p>
        </w:tc>
        <w:tc>
          <w:tcPr>
            <w:tcW w:w="1333" w:type="dxa"/>
            <w:vMerge/>
            <w:tcBorders>
              <w:top w:val="nil"/>
              <w:left w:val="single" w:sz="6" w:space="0" w:color="auto"/>
              <w:bottom w:val="nil"/>
              <w:right w:val="single" w:sz="6" w:space="0" w:color="auto"/>
              <w:tl2br w:val="nil"/>
              <w:tr2bl w:val="nil"/>
            </w:tcBorders>
            <w:noWrap/>
            <w:vAlign w:val="center"/>
          </w:tcPr>
          <w:p/>
        </w:tc>
        <w:tc>
          <w:tcPr>
            <w:tcW w:w="1007" w:type="dxa"/>
            <w:vMerge/>
            <w:tcBorders>
              <w:top w:val="nil"/>
              <w:left w:val="single" w:sz="6" w:space="0" w:color="auto"/>
              <w:bottom w:val="nil"/>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气象灾害数据集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QZ</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CYZH_QZ</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shd w:val="clear" w:color="auto" w:fill="auto"/>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19</w:t>
            </w:r>
          </w:p>
        </w:tc>
        <w:tc>
          <w:tcPr>
            <w:tcW w:w="1333" w:type="dxa"/>
            <w:vMerge/>
            <w:tcBorders>
              <w:top w:val="nil"/>
              <w:left w:val="single" w:sz="6" w:space="0" w:color="auto"/>
              <w:bottom w:val="nil"/>
              <w:right w:val="single" w:sz="6" w:space="0" w:color="auto"/>
              <w:tl2br w:val="nil"/>
              <w:tr2bl w:val="nil"/>
            </w:tcBorders>
            <w:noWrap/>
            <w:vAlign w:val="center"/>
          </w:tcPr>
          <w:p/>
        </w:tc>
        <w:tc>
          <w:tcPr>
            <w:tcW w:w="1007" w:type="dxa"/>
            <w:vMerge/>
            <w:tcBorders>
              <w:top w:val="nil"/>
              <w:left w:val="single" w:sz="6" w:space="0" w:color="auto"/>
              <w:bottom w:val="nil"/>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地质灾害数据集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DZ</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CYZH_DZ</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shd w:val="clear" w:color="auto" w:fill="auto"/>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20</w:t>
            </w:r>
          </w:p>
        </w:tc>
        <w:tc>
          <w:tcPr>
            <w:tcW w:w="1333" w:type="dxa"/>
            <w:vMerge/>
            <w:tcBorders>
              <w:top w:val="nil"/>
              <w:left w:val="single" w:sz="6" w:space="0" w:color="auto"/>
              <w:bottom w:val="single" w:sz="6" w:space="0" w:color="auto"/>
              <w:right w:val="single" w:sz="6" w:space="0" w:color="auto"/>
              <w:tl2br w:val="nil"/>
              <w:tr2bl w:val="nil"/>
            </w:tcBorders>
            <w:noWrap/>
            <w:vAlign w:val="center"/>
          </w:tcPr>
          <w:p/>
        </w:tc>
        <w:tc>
          <w:tcPr>
            <w:tcW w:w="1007" w:type="dxa"/>
            <w:vMerge/>
            <w:tcBorders>
              <w:top w:val="nil"/>
              <w:left w:val="single" w:sz="6" w:space="0" w:color="auto"/>
              <w:bottom w:val="single" w:sz="6" w:space="0" w:color="auto"/>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其他草原灾害</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QT</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CYZH_QT</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shd w:val="clear" w:color="auto" w:fill="auto"/>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21</w:t>
            </w:r>
          </w:p>
        </w:tc>
        <w:tc>
          <w:tcPr>
            <w:tcW w:w="1333" w:type="dxa"/>
            <w:vMerge w:val="restart"/>
            <w:tcBorders>
              <w:top w:val="single" w:sz="6" w:space="0" w:color="auto"/>
              <w:left w:val="single" w:sz="6" w:space="0" w:color="auto"/>
              <w:bottom w:val="nil"/>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草原业务管理数据库</w:t>
            </w:r>
          </w:p>
        </w:tc>
        <w:tc>
          <w:tcPr>
            <w:tcW w:w="1007" w:type="dxa"/>
            <w:vMerge w:val="restart"/>
            <w:tcBorders>
              <w:top w:val="single" w:sz="6" w:space="0" w:color="auto"/>
              <w:left w:val="single" w:sz="6" w:space="0" w:color="auto"/>
              <w:bottom w:val="nil"/>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CYYW</w:t>
            </w: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人工培育草地数据集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RG</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CYYW_RG</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shd w:val="clear" w:color="auto" w:fill="auto"/>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22</w:t>
            </w:r>
          </w:p>
        </w:tc>
        <w:tc>
          <w:tcPr>
            <w:tcW w:w="1333" w:type="dxa"/>
            <w:vMerge/>
            <w:tcBorders>
              <w:top w:val="nil"/>
              <w:left w:val="single" w:sz="6" w:space="0" w:color="auto"/>
              <w:bottom w:val="nil"/>
              <w:right w:val="single" w:sz="6" w:space="0" w:color="auto"/>
              <w:tl2br w:val="nil"/>
              <w:tr2bl w:val="nil"/>
            </w:tcBorders>
            <w:noWrap/>
            <w:vAlign w:val="center"/>
          </w:tcPr>
          <w:p/>
        </w:tc>
        <w:tc>
          <w:tcPr>
            <w:tcW w:w="1007" w:type="dxa"/>
            <w:vMerge/>
            <w:tcBorders>
              <w:top w:val="nil"/>
              <w:left w:val="single" w:sz="6" w:space="0" w:color="auto"/>
              <w:bottom w:val="nil"/>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三化草原资源数据集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SH</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CYYW_SH</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shd w:val="clear" w:color="auto" w:fill="auto"/>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23</w:t>
            </w:r>
          </w:p>
        </w:tc>
        <w:tc>
          <w:tcPr>
            <w:tcW w:w="1333" w:type="dxa"/>
            <w:vMerge/>
            <w:tcBorders>
              <w:top w:val="nil"/>
              <w:left w:val="single" w:sz="6" w:space="0" w:color="auto"/>
              <w:bottom w:val="nil"/>
              <w:right w:val="single" w:sz="6" w:space="0" w:color="auto"/>
              <w:tl2br w:val="nil"/>
              <w:tr2bl w:val="nil"/>
            </w:tcBorders>
            <w:noWrap/>
            <w:vAlign w:val="center"/>
          </w:tcPr>
          <w:p/>
        </w:tc>
        <w:tc>
          <w:tcPr>
            <w:tcW w:w="1007" w:type="dxa"/>
            <w:vMerge/>
            <w:tcBorders>
              <w:top w:val="nil"/>
              <w:left w:val="single" w:sz="6" w:space="0" w:color="auto"/>
              <w:bottom w:val="nil"/>
              <w:right w:val="single" w:sz="6" w:space="0" w:color="auto"/>
              <w:tl2br w:val="nil"/>
              <w:tr2bl w:val="nil"/>
            </w:tcBorders>
            <w:noWrap/>
            <w:vAlign w:val="center"/>
          </w:tcPr>
          <w:p/>
        </w:tc>
        <w:tc>
          <w:tcPr>
            <w:tcW w:w="263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野生动植物保护数据集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DZW</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CYYW_DZW</w:t>
            </w:r>
          </w:p>
        </w:tc>
      </w:tr>
      <w:tr>
        <w:trPr>
          <w:trHeight w:val="284"/>
        </w:trPr>
        <w:tc>
          <w:tcPr>
            <w:tcW w:w="692" w:type="dxa"/>
            <w:tcBorders>
              <w:top w:val="single" w:sz="6" w:space="0" w:color="auto"/>
              <w:left w:val="single" w:sz="6" w:space="0" w:color="auto"/>
              <w:bottom w:val="single" w:sz="6" w:space="0" w:color="auto"/>
              <w:right w:val="single" w:sz="6" w:space="0" w:color="auto"/>
              <w:tl2br w:val="nil"/>
              <w:tr2bl w:val="nil"/>
            </w:tcBorders>
            <w:shd w:val="clear" w:color="auto" w:fill="auto"/>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24</w:t>
            </w:r>
          </w:p>
        </w:tc>
        <w:tc>
          <w:tcPr>
            <w:tcW w:w="1333" w:type="dxa"/>
            <w:vMerge/>
            <w:tcBorders>
              <w:top w:val="nil"/>
              <w:left w:val="single" w:sz="6" w:space="0" w:color="auto"/>
              <w:bottom w:val="single" w:sz="4" w:space="0" w:color="auto"/>
              <w:right w:val="single" w:sz="6" w:space="0" w:color="auto"/>
              <w:tl2br w:val="nil"/>
              <w:tr2bl w:val="nil"/>
            </w:tcBorders>
            <w:noWrap/>
            <w:vAlign w:val="center"/>
          </w:tcPr>
          <w:p/>
        </w:tc>
        <w:tc>
          <w:tcPr>
            <w:tcW w:w="1007" w:type="dxa"/>
            <w:vMerge/>
            <w:tcBorders>
              <w:top w:val="nil"/>
              <w:left w:val="single" w:sz="6" w:space="0" w:color="auto"/>
              <w:bottom w:val="single" w:sz="4" w:space="0" w:color="auto"/>
              <w:right w:val="single" w:sz="6" w:space="0" w:color="auto"/>
              <w:tl2br w:val="nil"/>
              <w:tr2bl w:val="nil"/>
            </w:tcBorders>
            <w:noWrap/>
            <w:vAlign w:val="center"/>
          </w:tcPr>
          <w:p/>
        </w:tc>
        <w:tc>
          <w:tcPr>
            <w:tcW w:w="2630" w:type="dxa"/>
            <w:tcBorders>
              <w:top w:val="single" w:sz="6" w:space="0" w:color="auto"/>
              <w:left w:val="single" w:sz="6" w:space="0" w:color="auto"/>
              <w:bottom w:val="single" w:sz="4"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生态保护修复数据集</w:t>
            </w:r>
          </w:p>
        </w:tc>
        <w:tc>
          <w:tcPr>
            <w:tcW w:w="85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ST</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CYYW_ST</w:t>
            </w:r>
          </w:p>
        </w:tc>
      </w:tr>
      <w:tr>
        <w:trPr>
          <w:trHeight w:val="284"/>
        </w:trPr>
        <w:tc>
          <w:tcPr>
            <w:tcW w:w="692" w:type="dxa"/>
            <w:tcBorders>
              <w:top w:val="single" w:sz="6" w:space="0" w:color="auto"/>
              <w:left w:val="single" w:sz="6" w:space="0" w:color="auto"/>
              <w:bottom w:val="single" w:sz="6" w:space="0" w:color="auto"/>
              <w:right w:val="single" w:sz="4" w:space="0" w:color="auto"/>
              <w:tl2br w:val="nil"/>
              <w:tr2bl w:val="nil"/>
            </w:tcBorders>
            <w:shd w:val="clear" w:color="auto" w:fill="auto"/>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hint="eastAsia"/>
                <w:kern w:val="2"/>
                <w:sz w:val="21"/>
                <w:szCs w:val="24"/>
              </w:rPr>
              <w:t>25</w:t>
            </w:r>
          </w:p>
        </w:tc>
        <w:tc>
          <w:tcPr>
            <w:tcW w:w="1333" w:type="dxa"/>
            <w:vMerge w:val="restart"/>
            <w:tcBorders>
              <w:top w:val="single" w:sz="4" w:space="0" w:color="auto"/>
              <w:left w:val="single" w:sz="4" w:space="0" w:color="auto"/>
              <w:bottom w:val="nil"/>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草原多媒体数据库</w:t>
            </w:r>
          </w:p>
        </w:tc>
        <w:tc>
          <w:tcPr>
            <w:tcW w:w="1007" w:type="dxa"/>
            <w:vMerge w:val="restart"/>
            <w:tcBorders>
              <w:top w:val="single" w:sz="4" w:space="0" w:color="auto"/>
              <w:left w:val="single" w:sz="6" w:space="0" w:color="auto"/>
              <w:bottom w:val="nil"/>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CYDMT</w:t>
            </w:r>
          </w:p>
        </w:tc>
        <w:tc>
          <w:tcPr>
            <w:tcW w:w="2630" w:type="dxa"/>
            <w:tcBorders>
              <w:top w:val="single" w:sz="4" w:space="0" w:color="auto"/>
              <w:left w:val="single" w:sz="6" w:space="0" w:color="auto"/>
              <w:bottom w:val="single" w:sz="6" w:space="0" w:color="auto"/>
              <w:right w:val="single" w:sz="4"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草原景观数据集</w:t>
            </w:r>
          </w:p>
        </w:tc>
        <w:tc>
          <w:tcPr>
            <w:tcW w:w="851" w:type="dxa"/>
            <w:tcBorders>
              <w:top w:val="single" w:sz="6" w:space="0" w:color="auto"/>
              <w:left w:val="single" w:sz="4"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JG</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CYDMT_JG</w:t>
            </w:r>
          </w:p>
        </w:tc>
      </w:tr>
      <w:tr>
        <w:trPr>
          <w:trHeight w:val="284"/>
        </w:trPr>
        <w:tc>
          <w:tcPr>
            <w:tcW w:w="692" w:type="dxa"/>
            <w:tcBorders>
              <w:top w:val="single" w:sz="6" w:space="0" w:color="auto"/>
              <w:left w:val="single" w:sz="6" w:space="0" w:color="auto"/>
              <w:bottom w:val="single" w:sz="6" w:space="0" w:color="auto"/>
              <w:right w:val="single" w:sz="4" w:space="0" w:color="auto"/>
              <w:tl2br w:val="nil"/>
              <w:tr2bl w:val="nil"/>
            </w:tcBorders>
            <w:shd w:val="clear" w:color="auto" w:fill="auto"/>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hint="eastAsia"/>
                <w:kern w:val="2"/>
                <w:sz w:val="21"/>
                <w:szCs w:val="24"/>
              </w:rPr>
              <w:t>26</w:t>
            </w:r>
          </w:p>
        </w:tc>
        <w:tc>
          <w:tcPr>
            <w:tcW w:w="1333" w:type="dxa"/>
            <w:vMerge/>
            <w:tcBorders>
              <w:top w:val="nil"/>
              <w:left w:val="single" w:sz="4" w:space="0" w:color="auto"/>
              <w:bottom w:val="single" w:sz="4" w:space="0" w:color="auto"/>
              <w:right w:val="single" w:sz="6" w:space="0" w:color="auto"/>
              <w:tl2br w:val="nil"/>
              <w:tr2bl w:val="nil"/>
            </w:tcBorders>
            <w:noWrap/>
            <w:vAlign w:val="center"/>
          </w:tcPr>
          <w:p/>
        </w:tc>
        <w:tc>
          <w:tcPr>
            <w:tcW w:w="1007" w:type="dxa"/>
            <w:vMerge/>
            <w:tcBorders>
              <w:top w:val="nil"/>
              <w:left w:val="single" w:sz="6" w:space="0" w:color="auto"/>
              <w:bottom w:val="single" w:sz="4" w:space="0" w:color="auto"/>
              <w:right w:val="single" w:sz="6" w:space="0" w:color="auto"/>
              <w:tl2br w:val="nil"/>
              <w:tr2bl w:val="nil"/>
            </w:tcBorders>
            <w:noWrap/>
            <w:vAlign w:val="center"/>
          </w:tcPr>
          <w:p/>
        </w:tc>
        <w:tc>
          <w:tcPr>
            <w:tcW w:w="2630" w:type="dxa"/>
            <w:tcBorders>
              <w:top w:val="single" w:sz="6" w:space="0" w:color="auto"/>
              <w:left w:val="single" w:sz="6" w:space="0" w:color="auto"/>
              <w:bottom w:val="single" w:sz="4" w:space="0" w:color="auto"/>
              <w:right w:val="single" w:sz="4"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草原管理数据集</w:t>
            </w:r>
          </w:p>
        </w:tc>
        <w:tc>
          <w:tcPr>
            <w:tcW w:w="851" w:type="dxa"/>
            <w:tcBorders>
              <w:top w:val="single" w:sz="6" w:space="0" w:color="auto"/>
              <w:left w:val="single" w:sz="4"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GL</w:t>
            </w:r>
          </w:p>
        </w:tc>
        <w:tc>
          <w:tcPr>
            <w:tcW w:w="17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spacing w:before="0" w:beforeAutospacing="0" w:after="0" w:afterAutospacing="0"/>
              <w:jc w:val="center"/>
              <w:rPr>
                <w:rFonts w:ascii="Times New Roman" w:hAnsi="Times New Roman"/>
                <w:kern w:val="2"/>
                <w:sz w:val="21"/>
                <w:szCs w:val="24"/>
              </w:rPr>
            </w:pPr>
            <w:r>
              <w:rPr>
                <w:rFonts w:ascii="Times New Roman" w:hAnsi="Times New Roman"/>
                <w:kern w:val="2"/>
                <w:sz w:val="21"/>
                <w:szCs w:val="24"/>
              </w:rPr>
              <w:t>CYDMT_GL</w:t>
            </w:r>
          </w:p>
        </w:tc>
      </w:tr>
    </w:tbl>
    <w:p>
      <w:pPr>
        <w:bidi w:val="0"/>
        <w:rPr>
          <w:rFonts w:ascii="黑体" w:eastAsia="黑体" w:cs="黑体" w:hAnsi="黑体" w:hint="eastAsia"/>
          <w:lang w:val="en-US" w:eastAsia="zh-CN"/>
        </w:rPr>
      </w:pPr>
      <w:r>
        <w:rPr>
          <w:rFonts w:ascii="黑体" w:eastAsia="黑体" w:cs="黑体" w:hAnsi="黑体" w:hint="eastAsia"/>
          <w:lang w:val="en-US" w:eastAsia="zh-CN"/>
        </w:rPr>
        <w:t>3.数据表命名方法</w:t>
      </w:r>
    </w:p>
    <w:p>
      <w:pPr>
        <w:ind w:firstLineChars="200" w:firstLine="420"/>
      </w:pPr>
      <w:r>
        <w:t>数据表命名规则：数据库+数据集+</w:t>
      </w:r>
      <w:r>
        <w:rPr>
          <w:rFonts w:hint="eastAsia"/>
        </w:rPr>
        <w:t>“</w:t>
      </w:r>
      <w:r>
        <w:t>_</w:t>
      </w:r>
      <w:r>
        <w:rPr>
          <w:rFonts w:hint="eastAsia"/>
        </w:rPr>
        <w:t>”</w:t>
      </w:r>
      <w:r>
        <w:t>+数据表关键字母大写+</w:t>
      </w:r>
      <w:r>
        <w:rPr>
          <w:rFonts w:hint="eastAsia"/>
        </w:rPr>
        <w:t>“</w:t>
      </w:r>
      <w:r>
        <w:t>_</w:t>
      </w:r>
      <w:r>
        <w:rPr>
          <w:rFonts w:hint="eastAsia"/>
        </w:rPr>
        <w:t>”</w:t>
      </w:r>
      <w:r>
        <w:t>+数据年度+版本号。版本号采用2位数字。</w:t>
      </w:r>
    </w:p>
    <w:p>
      <w:pPr>
        <w:ind w:firstLineChars="200" w:firstLine="420"/>
        <w:rPr>
          <w:rFonts w:cs="黑体"/>
        </w:rPr>
      </w:pPr>
      <w:r>
        <w:t>命名示例如：</w:t>
      </w:r>
      <w:r>
        <w:rPr>
          <w:rFonts w:hint="eastAsia"/>
        </w:rPr>
        <w:t>“</w:t>
      </w:r>
      <w:r>
        <w:rPr>
          <w:rFonts w:cs="黑体"/>
        </w:rPr>
        <w:t>基础地理信息数据库</w:t>
      </w:r>
      <w:r>
        <w:rPr>
          <w:rFonts w:hint="eastAsia"/>
        </w:rPr>
        <w:t>”</w:t>
      </w:r>
      <w:r>
        <w:t>下</w:t>
      </w:r>
      <w:r>
        <w:rPr>
          <w:rFonts w:hint="eastAsia"/>
        </w:rPr>
        <w:t>“</w:t>
      </w:r>
      <w:r>
        <w:rPr>
          <w:rFonts w:cs="黑体"/>
        </w:rPr>
        <w:t>交通数据集</w:t>
      </w:r>
      <w:r>
        <w:rPr>
          <w:rFonts w:hint="eastAsia"/>
        </w:rPr>
        <w:t>”</w:t>
      </w:r>
      <w:r>
        <w:t>下</w:t>
      </w:r>
      <w:r>
        <w:rPr>
          <w:rFonts w:hint="eastAsia"/>
        </w:rPr>
        <w:t>“公路交通”的</w:t>
      </w:r>
      <w:r>
        <w:t>2025年第01个版本，命名为：</w:t>
      </w:r>
      <w:r>
        <w:rPr>
          <w:rFonts w:cs="黑体"/>
        </w:rPr>
        <w:t>CYDL_JT_GL_2025_01。</w:t>
      </w:r>
    </w:p>
    <w:p>
      <w:pPr>
        <w:ind w:firstLineChars="200" w:firstLine="420"/>
        <w:rPr>
          <w:rFonts w:ascii="Times New Roman" w:eastAsia="宋体" w:cs="Times New Roman" w:hAnsi="Times New Roman"/>
        </w:rPr>
      </w:pPr>
      <w:r>
        <w:rPr>
          <w:rFonts w:ascii="Times New Roman" w:eastAsia="宋体" w:cs="Times New Roman" w:hAnsi="Times New Roman"/>
          <w:lang w:val="en-US" w:eastAsia="zh-CN"/>
        </w:rPr>
        <w:t>无明确年度的数据表，命名格式为</w:t>
      </w:r>
      <w:r>
        <w:rPr>
          <w:rFonts w:ascii="Times New Roman" w:eastAsia="宋体" w:cs="Times New Roman" w:hAnsi="Times New Roman" w:hint="eastAsia"/>
          <w:lang w:val="en-US" w:eastAsia="zh-CN"/>
        </w:rPr>
        <w:t>“</w:t>
      </w:r>
      <w:r>
        <w:rPr>
          <w:rFonts w:ascii="Times New Roman" w:eastAsia="宋体" w:cs="Times New Roman" w:hAnsi="Times New Roman"/>
          <w:lang w:val="en-US" w:eastAsia="zh-CN"/>
        </w:rPr>
        <w:t>数据库+数据集+_+数据表关键字幕+_+NOYEAR_+版本号</w:t>
      </w:r>
      <w:r>
        <w:rPr>
          <w:rFonts w:ascii="Times New Roman" w:eastAsia="宋体" w:cs="Times New Roman" w:hAnsi="Times New Roman" w:hint="eastAsia"/>
          <w:lang w:val="en-US" w:eastAsia="zh-CN"/>
        </w:rPr>
        <w:t>”</w:t>
      </w:r>
      <w:r>
        <w:rPr>
          <w:rFonts w:ascii="Times New Roman" w:eastAsia="宋体" w:cs="Times New Roman" w:hAnsi="Times New Roman"/>
          <w:lang w:val="en-US" w:eastAsia="zh-CN"/>
        </w:rPr>
        <w:t>，示例：CYJB_ZC_FL_NOYEAR_01(草原基本情况数据库</w:t>
      </w:r>
      <w:r>
        <w:t>_</w:t>
      </w:r>
      <w:r>
        <w:rPr>
          <w:rFonts w:ascii="Times New Roman" w:eastAsia="宋体" w:cs="Times New Roman" w:hAnsi="Times New Roman"/>
          <w:lang w:val="en-US" w:eastAsia="zh-CN"/>
        </w:rPr>
        <w:t>政策法规数据集</w:t>
      </w:r>
      <w:r>
        <w:t>_</w:t>
      </w:r>
      <w:r>
        <w:rPr>
          <w:rFonts w:ascii="Times New Roman" w:eastAsia="宋体" w:cs="Times New Roman" w:hAnsi="Times New Roman"/>
          <w:lang w:val="en-US" w:eastAsia="zh-CN"/>
        </w:rPr>
        <w:t>法律文件)</w:t>
      </w:r>
      <w:r>
        <w:rPr>
          <w:rFonts w:ascii="Times New Roman" w:eastAsia="宋体" w:cs="Times New Roman" w:hAnsi="Times New Roman" w:hint="eastAsia"/>
          <w:lang w:val="en-US" w:eastAsia="zh-CN"/>
        </w:rPr>
        <w:t>。</w:t>
      </w:r>
    </w:p>
    <w:sectPr>
      <w:footerReference w:type="default" r:id="rId5"/>
      <w:pgSz w:w="11906" w:h="16838"/>
      <w:pgMar w:top="1440" w:right="1800" w:bottom="1440" w:left="1800" w:header="851" w:footer="992" w:gutter="0"/>
      <w:pgNumType/>
      <w:cols w:num="1" w:space="720"/>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altName w:val="黑体"/>
    <w:panose1 w:val="02020603050405020304"/>
    <w:charset w:val="86"/>
    <w:family w:val="auto"/>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宋体">
    <w:panose1 w:val="02010600030101010101"/>
    <w:charset w:val="7A"/>
    <w:family w:val="auto"/>
    <w:pitch w:val="variable"/>
    <w:sig w:usb0="00000203" w:usb1="288F0000" w:usb2="00000006" w:usb3="00000000" w:csb0="00040001" w:csb1="00000000"/>
  </w:font>
  <w:font w:name="Arial">
    <w:altName w:val="DejaVu Sans"/>
    <w:panose1 w:val="020B0604020202020204"/>
    <w:charset w:val="01"/>
    <w:family w:val="swiss"/>
    <w:pitch w:val="variable"/>
    <w:sig w:usb0="E0002EFF" w:usb1="C000785B" w:usb2="00000009" w:usb3="00000000" w:csb0="400001FF" w:csb1="FFFF0000"/>
  </w:font>
  <w:font w:name="Calibri">
    <w:altName w:val="DejaVu Sans"/>
    <w:panose1 w:val="020F0502020204030204"/>
    <w:charset w:val="00"/>
    <w:family w:val="swiss"/>
    <w:pitch w:val="variable"/>
    <w:sig w:usb0="E4002EFF" w:usb1="C000247B" w:usb2="00000009" w:usb3="00000000" w:csb0="200001FF" w:csb1="00000000"/>
  </w:font>
  <w:font w:name="Lucida Sans">
    <w:altName w:val="DejaVu Sans"/>
    <w:panose1 w:val="020B0602040502020204"/>
    <w:charset w:val="00"/>
    <w:family w:val="swiss"/>
    <w:pitch w:val="variable"/>
    <w:sig w:usb0="8100AAF7" w:usb1="0000807B" w:usb2="00000008" w:usb3="00000000" w:csb0="6000009F" w:csb1="FFFF0000"/>
  </w:font>
  <w:font w:name="Cambria">
    <w:altName w:val="DejaVu Sans"/>
    <w:panose1 w:val="02040503050406030204"/>
    <w:charset w:val="00"/>
    <w:family w:val="roman"/>
    <w:pitch w:val="variable"/>
    <w:sig w:usb0="E00006FF" w:usb1="420024FF" w:usb2="02000000" w:usb3="00000000" w:csb0="2000019F" w:csb1="00000000"/>
  </w:font>
  <w:font w:name="Calibri Light">
    <w:altName w:val="DejaVu Sans"/>
    <w:panose1 w:val="020F0302020204030204"/>
    <w:charset w:val="00"/>
    <w:family w:val="swiss"/>
    <w:pitch w:val="variable"/>
    <w:sig w:usb0="E4002EFF" w:usb1="C000247B" w:usb2="00000009" w:usb3="00000000" w:csb0="200001FF" w:csb1="00000000"/>
  </w:font>
  <w:font w:name="仿宋">
    <w:panose1 w:val="02010609060101010101"/>
    <w:charset w:val="86"/>
    <w:family w:val="auto"/>
    <w:pitch w:val="variable"/>
    <w:sig w:usb0="800002BF" w:usb1="38CF7CFA" w:usb2="00000016" w:usb3="00000000" w:csb0="00040001" w:csb1="00000000"/>
  </w:font>
  <w:font w:name="Symbol">
    <w:panose1 w:val="05050102010706020507"/>
    <w:charset w:val="02"/>
    <w:family w:val="roman"/>
    <w:pitch w:val="variable"/>
    <w:sig w:usb0="00000000" w:usb1="00000000" w:usb2="00000000" w:usb3="00000000" w:csb0="8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id w:val="-990135944"/>
      <w:showingPlcHdr/>
      <w:docPartList>
        <w:docPartGallery w:val="Quick Parts"/>
      </w:docPartList>
    </w:sdtPr>
    <w:sdtContent>
      <w:p>
        <w:pPr>
          <w:pStyle w:val="29"/>
          <w:jc w:val="center"/>
        </w:pPr>
        <w:r>
          <w:rPr>
            <w:rFonts w:hint="eastAsia"/>
            <w:lang w:eastAsia="zh-CN"/>
          </w:rPr>
          <w:t xml:space="preserve">     </w:t>
        </w:r>
      </w:p>
    </w:sdtContent>
  </w:sdt>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id w:val="1729932225"/>
      <w:docPartList>
        <w:docPartGallery w:val="Quick Parts"/>
      </w:docPartList>
    </w:sdtPr>
    <w:sdtContent>
      <w:p>
        <w:pPr>
          <w:pStyle w:val="29"/>
          <w:jc w:val="center"/>
        </w:pPr>
        <w:r>
          <w:fldChar w:fldCharType="begin"/>
        </w:r>
        <w:r>
          <w:instrText>PAGE   \* MERGEFORMAT</w:instrText>
        </w:r>
        <w:r>
          <w:fldChar w:fldCharType="separate"/>
        </w:r>
        <w:r>
          <w:rPr>
            <w:lang w:val="zh-CN"/>
          </w:rPr>
          <w:t>I</w:t>
        </w:r>
        <w:r>
          <w:fldChar w:fldCharType="end"/>
        </w:r>
      </w:p>
    </w:sdtContent>
  </w:sdt>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9"/>
      <w:jc w:val="center"/>
    </w:pPr>
    <w:r>
      <w:rPr>
        <w:sz w:val="18"/>
      </w:rPr>
      <mc:AlternateContent>
        <mc:Choice Requires="wps">
          <w:drawing>
            <wp:anchor distT="0" distB="0" distL="114298" distR="114298" simplePos="0" relativeHeight="20" behindDoc="0" locked="0" layoutInCell="1" hidden="0" allowOverlap="1">
              <wp:simplePos x="0" y="0"/>
              <wp:positionH relativeFrom="margin">
                <wp:posOffset>1995804</wp:posOffset>
              </wp:positionH>
              <wp:positionV relativeFrom="paragraph">
                <wp:posOffset>-142875</wp:posOffset>
              </wp:positionV>
              <wp:extent cx="1186814" cy="280034"/>
              <wp:effectExtent l="0" t="0" r="0" b="0"/>
              <wp:wrapNone/>
              <wp:docPr id="10" name="文本框 2"/>
              <wp:cNvGraphicFramePr>
                <a:graphicFrameLocks noChangeAspect="0"/>
              </wp:cNvGraphicFramePr>
              <a:graphic>
                <a:graphicData uri="http://schemas.microsoft.com/office/word/2010/wordprocessingShape">
                  <wps:wsp>
                    <wps:cNvSpPr/>
                    <wps:spPr>
                      <a:xfrm rot="0">
                        <a:off x="0" y="0"/>
                        <a:ext cx="1186814" cy="280034"/>
                      </a:xfrm>
                      <a:prstGeom prst="rect"/>
                      <a:noFill/>
                      <a:ln w="6350" cmpd="sng" cap="flat">
                        <a:noFill/>
                        <a:prstDash val="solid"/>
                        <a:round/>
                      </a:ln>
                    </wps:spPr>
                    <wps:txbx id="11">
                      <w:txbxContent>
                        <w:sdt>
                          <w:sdtPr>
                            <w:id w:val="-847800363"/>
                            <w:docPartList>
                              <w:docPartGallery w:val="Quick Parts"/>
                            </w:docPartList>
                          </w:sdtPr>
                          <w:sdtContent>
                            <w:p>
                              <w:pPr>
                                <w:pStyle w:val="29"/>
                                <w:jc w:val="center"/>
                              </w:pPr>
                              <w:r>
                                <w:fldChar w:fldCharType="begin"/>
                              </w:r>
                              <w:r>
                                <w:instrText>PAGE   \* MERGEFORMAT</w:instrText>
                              </w:r>
                              <w:r>
                                <w:fldChar w:fldCharType="separate"/>
                              </w:r>
                              <w:r>
                                <w:rPr>
                                  <w:lang w:val="zh-CN"/>
                                </w:rPr>
                                <w:t>I</w:t>
                              </w:r>
                              <w:r>
                                <w:fldChar w:fldCharType="end"/>
                              </w:r>
                            </w:p>
                          </w:sdtContent>
                        </w:sdt>
                      </w:txbxContent>
                    </wps:txbx>
                    <wps:bodyPr vert="horz" wrap="square" lIns="0" tIns="0" rIns="0" bIns="0" anchor="t" anchorCtr="0" upright="0">
                      <a:noAutofit/>
                    </wps:bodyPr>
                  </wps:wsp>
                </a:graphicData>
              </a:graphic>
            </wp:anchor>
          </w:drawing>
        </mc:Choice>
        <mc:Fallback>
          <w:pict>
            <v:shape type="#_x0000_t202" id="文本框 2 12" o:spid="_x0000_s12" filled="f" stroked="f" strokeweight="0.5pt" style="position:absolute;margin-left:157.15pt;margin-top:-11.25pt;width:93.44999pt;height:22.05pt;z-index:20;mso-position-horizontal:absolute;mso-position-horizontal-relative:margin;mso-position-vertical:absolute;mso-wrap-distance-left:8.999863pt;mso-wrap-distance-right:8.999863pt;mso-wrap-style:square;">
              <v:stroke color="#000000"/>
              <v:textbox id="849" inset="0mm,0mm,0mm,0mm" o:insetmode="custom" style="layout-flow:horizontal;v-text-anchor:top;">
                <w:txbxContent>
                  <w:sdt>
                    <w:sdtPr>
                      <w:id w:val="-847800363"/>
                      <w:docPartList>
                        <w:docPartGallery w:val="Quick Parts"/>
                      </w:docPartList>
                    </w:sdtPr>
                    <w:sdtContent>
                      <w:p>
                        <w:pPr>
                          <w:pStyle w:val="29"/>
                          <w:jc w:val="center"/>
                        </w:pPr>
                        <w:r>
                          <w:fldChar w:fldCharType="begin"/>
                        </w:r>
                        <w:r>
                          <w:instrText>PAGE   \* MERGEFORMAT</w:instrText>
                        </w:r>
                        <w:r>
                          <w:fldChar w:fldCharType="separate"/>
                        </w:r>
                        <w:r>
                          <w:rPr>
                            <w:lang w:val="zh-CN"/>
                          </w:rPr>
                          <w:t>I</w:t>
                        </w:r>
                        <w:r>
                          <w:fldChar w:fldCharType="end"/>
                        </w:r>
                      </w:p>
                    </w:sdtContent>
                  </w:sdt>
                </w:txbxContent>
              </v:textbox>
            </v:shape>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4CC3B37C"/>
    <w:multiLevelType w:val="multilevel"/>
    <w:tmpl w:val="4CC3B37C"/>
    <w:lvl w:ilvl="0">
      <w:start w:val="1"/>
      <w:numFmt w:val="decimal"/>
      <w:lvlRestart w:val="0"/>
      <w:lvlText w:val="%1."/>
      <w:lvlJc w:val="left"/>
      <w:pPr>
        <w:ind w:left="425" w:hanging="425"/>
      </w:pPr>
    </w:lvl>
    <w:lvl w:ilvl="1">
      <w:start w:val="1"/>
      <w:numFmt w:val="decimal"/>
      <w:lvlText w:val="%1.%2."/>
      <w:lvlJc w:val="left"/>
      <w:pPr>
        <w:ind w:left="567" w:hanging="567"/>
      </w:pPr>
    </w:lvl>
    <w:lvl w:ilvl="2">
      <w:start w:val="1"/>
      <w:numFmt w:val="decimal"/>
      <w:pStyle w:val="157"/>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
    <w:nsid w:val="30B53D05"/>
    <w:multiLevelType w:val="multilevel"/>
    <w:tmpl w:val="30B53D05"/>
    <w:lvl w:ilvl="0">
      <w:start w:val="1"/>
      <w:numFmt w:val="lowerLetter"/>
      <w:lvlRestart w:val="0"/>
      <w:lvlText w:val="%1）"/>
      <w:lvlJc w:val="left"/>
      <w:pPr>
        <w:ind w:left="784" w:hanging="360"/>
      </w:pPr>
      <w:rPr>
        <w:rFonts w:hint="default"/>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2">
    <w:nsid w:val="294D1A1F"/>
    <w:multiLevelType w:val="multilevel"/>
    <w:tmpl w:val="294D1A1F"/>
    <w:lvl w:ilvl="0">
      <w:start w:val="1"/>
      <w:numFmt w:val="lowerLetter"/>
      <w:lvlRestart w:val="0"/>
      <w:lvlText w:val="%1）"/>
      <w:lvlJc w:val="left"/>
      <w:pPr>
        <w:ind w:left="784" w:hanging="360"/>
      </w:pPr>
      <w:rPr>
        <w:rFonts w:hint="default"/>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3">
    <w:nsid w:val="1D0446F5"/>
    <w:multiLevelType w:val="multilevel"/>
    <w:tmpl w:val="1D0446F5"/>
    <w:lvl w:ilvl="0">
      <w:start w:val="1"/>
      <w:numFmt w:val="lowerLetter"/>
      <w:lvlRestart w:val="0"/>
      <w:lvlText w:val="%1）"/>
      <w:lvlJc w:val="left"/>
      <w:pPr>
        <w:ind w:left="784" w:hanging="360"/>
      </w:pPr>
      <w:rPr>
        <w:rFonts w:hint="default"/>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4">
    <w:nsid w:val="5C7E7D93"/>
    <w:multiLevelType w:val="multilevel"/>
    <w:tmpl w:val="5C7E7D93"/>
    <w:lvl w:ilvl="0">
      <w:start w:val="1"/>
      <w:numFmt w:val="decimal"/>
      <w:lvlRestart w:val="0"/>
      <w:pStyle w:val="36"/>
      <w:lvlText w:val="%1)"/>
      <w:lvlJc w:val="left"/>
      <w:pPr>
        <w:ind w:left="720" w:hanging="357"/>
      </w:pPr>
      <w:rPr>
        <w:rFonts w:hint="eastAsia"/>
      </w:rPr>
    </w:lvl>
    <w:lvl w:ilvl="1">
      <w:start w:val="1"/>
      <w:numFmt w:val="lowerLetter"/>
      <w:lvlText w:val="%2)"/>
      <w:lvlJc w:val="left"/>
      <w:pPr>
        <w:ind w:left="544" w:hanging="544"/>
      </w:pPr>
      <w:rPr>
        <w:rFonts w:hint="eastAsia"/>
      </w:rPr>
    </w:lvl>
    <w:lvl w:ilvl="2">
      <w:start w:val="1"/>
      <w:numFmt w:val="lowerRoman"/>
      <w:lvlText w:val="%3."/>
      <w:lvlJc w:val="right"/>
      <w:pPr>
        <w:ind w:left="544" w:hanging="544"/>
      </w:pPr>
      <w:rPr>
        <w:rFonts w:hint="eastAsia"/>
      </w:rPr>
    </w:lvl>
    <w:lvl w:ilvl="3">
      <w:start w:val="1"/>
      <w:numFmt w:val="decimal"/>
      <w:lvlText w:val="%4."/>
      <w:lvlJc w:val="left"/>
      <w:pPr>
        <w:ind w:left="544" w:hanging="544"/>
      </w:pPr>
      <w:rPr>
        <w:rFonts w:hint="eastAsia"/>
      </w:rPr>
    </w:lvl>
    <w:lvl w:ilvl="4">
      <w:start w:val="1"/>
      <w:numFmt w:val="lowerLetter"/>
      <w:lvlText w:val="%5)"/>
      <w:lvlJc w:val="left"/>
      <w:pPr>
        <w:ind w:left="544" w:hanging="544"/>
      </w:pPr>
      <w:rPr>
        <w:rFonts w:hint="eastAsia"/>
      </w:rPr>
    </w:lvl>
    <w:lvl w:ilvl="5">
      <w:start w:val="1"/>
      <w:numFmt w:val="lowerRoman"/>
      <w:lvlText w:val="%6."/>
      <w:lvlJc w:val="right"/>
      <w:pPr>
        <w:ind w:left="544" w:hanging="544"/>
      </w:pPr>
      <w:rPr>
        <w:rFonts w:hint="eastAsia"/>
      </w:rPr>
    </w:lvl>
    <w:lvl w:ilvl="6">
      <w:start w:val="1"/>
      <w:numFmt w:val="decimal"/>
      <w:lvlText w:val="%7."/>
      <w:lvlJc w:val="left"/>
      <w:pPr>
        <w:ind w:left="544" w:hanging="544"/>
      </w:pPr>
      <w:rPr>
        <w:rFonts w:hint="eastAsia"/>
      </w:rPr>
    </w:lvl>
    <w:lvl w:ilvl="7">
      <w:start w:val="1"/>
      <w:numFmt w:val="lowerLetter"/>
      <w:lvlText w:val="%8)"/>
      <w:lvlJc w:val="left"/>
      <w:pPr>
        <w:ind w:left="544" w:hanging="544"/>
      </w:pPr>
      <w:rPr>
        <w:rFonts w:hint="eastAsia"/>
      </w:rPr>
    </w:lvl>
    <w:lvl w:ilvl="8">
      <w:start w:val="1"/>
      <w:numFmt w:val="lowerRoman"/>
      <w:lvlText w:val="%9."/>
      <w:lvlJc w:val="right"/>
      <w:pPr>
        <w:ind w:left="544" w:hanging="544"/>
      </w:pPr>
      <w:rPr>
        <w:rFonts w:hint="eastAsia"/>
      </w:rPr>
    </w:lvl>
  </w:abstractNum>
  <w:abstractNum w:abstractNumId="5">
    <w:nsid w:val="F85B19B2"/>
    <w:multiLevelType w:val="multilevel"/>
    <w:tmpl w:val="2952D0DE"/>
    <w:lvl w:ilvl="0">
      <w:start w:val="1"/>
      <w:numFmt w:val="decimal"/>
      <w:lvlRestart w:val="0"/>
      <w:pStyle w:val="54"/>
      <w:suff w:val="space"/>
      <w:lvlText w:val="%1 "/>
      <w:lvlJc w:val="left"/>
      <w:pPr>
        <w:ind w:left="0" w:hanging="0"/>
      </w:pPr>
      <w:rPr>
        <w:rFonts w:eastAsia="黑体" w:hint="eastAsia"/>
        <w:sz w:val="21"/>
      </w:rPr>
    </w:lvl>
    <w:lvl w:ilvl="1">
      <w:start w:val="1"/>
      <w:numFmt w:val="decimal"/>
      <w:pStyle w:val="51"/>
      <w:suff w:val="space"/>
      <w:lvlText w:val="%1.%2 "/>
      <w:lvlJc w:val="left"/>
      <w:pPr>
        <w:ind w:left="0" w:hanging="0"/>
      </w:pPr>
      <w:rPr>
        <w:rFonts w:hint="eastAsia"/>
      </w:rPr>
    </w:lvl>
    <w:lvl w:ilvl="2">
      <w:start w:val="1"/>
      <w:numFmt w:val="decimal"/>
      <w:pStyle w:val="55"/>
      <w:suff w:val="space"/>
      <w:lvlText w:val="%1.%2.%3 "/>
      <w:lvlJc w:val="left"/>
      <w:pPr>
        <w:ind w:left="0" w:hanging="0"/>
      </w:pPr>
      <w:rPr>
        <w:rFonts w:hint="eastAsia"/>
      </w:rPr>
    </w:lvl>
    <w:lvl w:ilvl="3">
      <w:start w:val="1"/>
      <w:numFmt w:val="decimal"/>
      <w:pStyle w:val="60"/>
      <w:suff w:val="space"/>
      <w:lvlText w:val="%1.%2.%3.%4 "/>
      <w:lvlJc w:val="left"/>
      <w:pPr>
        <w:ind w:left="0" w:hanging="0"/>
      </w:pPr>
      <w:rPr>
        <w:rFonts w:hint="eastAsia"/>
      </w:rPr>
    </w:lvl>
    <w:lvl w:ilvl="4">
      <w:start w:val="1"/>
      <w:numFmt w:val="decimal"/>
      <w:pStyle w:val="64"/>
      <w:suff w:val="space"/>
      <w:lvlText w:val="%1.%2.%3.%4.%5 "/>
      <w:lvlJc w:val="left"/>
      <w:pPr>
        <w:ind w:left="0" w:hanging="0"/>
      </w:pPr>
      <w:rPr>
        <w:rFonts w:hint="eastAsia"/>
      </w:rPr>
    </w:lvl>
    <w:lvl w:ilvl="5">
      <w:start w:val="1"/>
      <w:numFmt w:val="decimal"/>
      <w:pStyle w:val="65"/>
      <w:suff w:val="space"/>
      <w:lvlText w:val="%1.%2.%3.%4.%5.%6 "/>
      <w:lvlJc w:val="left"/>
      <w:pPr>
        <w:ind w:left="0" w:hanging="0"/>
      </w:pPr>
      <w:rPr>
        <w:rFonts w:hint="eastAsia"/>
      </w:rPr>
    </w:lvl>
    <w:lvl w:ilvl="6">
      <w:start w:val="1"/>
      <w:numFmt w:val="decimal"/>
      <w:lvlText w:val="%1.%2.%3.%4.%5.%6.%7"/>
      <w:lvlJc w:val="left"/>
      <w:pPr>
        <w:ind w:left="0" w:hanging="0"/>
      </w:pPr>
      <w:rPr>
        <w:rFonts w:hint="eastAsia"/>
      </w:rPr>
    </w:lvl>
    <w:lvl w:ilvl="7">
      <w:start w:val="1"/>
      <w:numFmt w:val="decimal"/>
      <w:lvlText w:val="%1.%2.%3.%4.%5.%6.%7.%8"/>
      <w:lvlJc w:val="left"/>
      <w:pPr>
        <w:ind w:left="0" w:hanging="0"/>
      </w:pPr>
      <w:rPr>
        <w:rFonts w:hint="eastAsia"/>
      </w:rPr>
    </w:lvl>
    <w:lvl w:ilvl="8">
      <w:start w:val="1"/>
      <w:numFmt w:val="decimal"/>
      <w:lvlText w:val="%1.%2.%3.%4.%5.%6.%7.%8.%9"/>
      <w:lvlJc w:val="left"/>
      <w:pPr>
        <w:ind w:left="0" w:hanging="0"/>
      </w:pPr>
      <w:rPr>
        <w:rFonts w:hint="eastAsia"/>
      </w:rPr>
    </w:lvl>
  </w:abstractNum>
  <w:abstractNum w:abstractNumId="6">
    <w:nsid w:val="8CDF41E8"/>
    <w:multiLevelType w:val="multilevel"/>
    <w:tmpl w:val="8CDF41E8"/>
    <w:lvl w:ilvl="0">
      <w:start w:val="1"/>
      <w:numFmt w:val="none"/>
      <w:lvlRestart w:val="0"/>
      <w:pStyle w:val="57"/>
      <w:suff w:val="nothing"/>
      <w:lvlText w:val="%1——"/>
      <w:lvlJc w:val="left"/>
      <w:pPr>
        <w:ind w:left="833" w:hanging="408"/>
      </w:pPr>
      <w:rPr>
        <w:rFonts w:hint="eastAsia"/>
      </w:rPr>
    </w:lvl>
    <w:lvl w:ilvl="1">
      <w:start w:val="1"/>
      <w:numFmt w:val="bullet"/>
      <w:pStyle w:val="58"/>
      <w:lvlText w:val=""/>
      <w:lvlJc w:val="left"/>
      <w:pPr>
        <w:ind w:left="1264" w:hanging="413"/>
      </w:pPr>
      <w:rPr>
        <w:rFonts w:ascii="Symbol" w:hAnsi="Symbol" w:hint="default"/>
        <w:color w:val="auto"/>
      </w:rPr>
    </w:lvl>
    <w:lvl w:ilvl="2">
      <w:start w:val="1"/>
      <w:numFmt w:val="bullet"/>
      <w:pStyle w:val="69"/>
      <w:lvlText w:val=""/>
      <w:lvlJc w:val="left"/>
      <w:pPr>
        <w:ind w:left="1678" w:hanging="414"/>
      </w:pPr>
      <w:rPr>
        <w:rFonts w:ascii="Symbol" w:hAnsi="Symbol" w:hint="default"/>
        <w:color w:val="auto"/>
      </w:rPr>
    </w:lvl>
    <w:lvl w:ilvl="3">
      <w:start w:val="1"/>
      <w:numFmt w:val="decimal"/>
      <w:lvlText w:val="%4."/>
      <w:lvlJc w:val="left"/>
      <w:pPr>
        <w:ind w:left="1884" w:hanging="528"/>
      </w:pPr>
      <w:rPr>
        <w:rFonts w:hint="eastAsia"/>
      </w:rPr>
    </w:lvl>
    <w:lvl w:ilvl="4">
      <w:start w:val="1"/>
      <w:numFmt w:val="lowerLetter"/>
      <w:lvlText w:val="%5)"/>
      <w:lvlJc w:val="left"/>
      <w:pPr>
        <w:ind w:left="2196" w:hanging="528"/>
      </w:pPr>
      <w:rPr>
        <w:rFonts w:hint="eastAsia"/>
      </w:rPr>
    </w:lvl>
    <w:lvl w:ilvl="5">
      <w:start w:val="1"/>
      <w:numFmt w:val="lowerRoman"/>
      <w:lvlText w:val="%6."/>
      <w:lvlJc w:val="right"/>
      <w:pPr>
        <w:ind w:left="2508" w:hanging="528"/>
      </w:pPr>
      <w:rPr>
        <w:rFonts w:hint="eastAsia"/>
      </w:rPr>
    </w:lvl>
    <w:lvl w:ilvl="6">
      <w:start w:val="1"/>
      <w:numFmt w:val="decimal"/>
      <w:lvlText w:val="%7."/>
      <w:lvlJc w:val="left"/>
      <w:pPr>
        <w:ind w:left="2820" w:hanging="528"/>
      </w:pPr>
      <w:rPr>
        <w:rFonts w:hint="eastAsia"/>
      </w:rPr>
    </w:lvl>
    <w:lvl w:ilvl="7">
      <w:start w:val="1"/>
      <w:numFmt w:val="lowerLetter"/>
      <w:lvlText w:val="%8)"/>
      <w:lvlJc w:val="left"/>
      <w:pPr>
        <w:ind w:left="3132" w:hanging="528"/>
      </w:pPr>
      <w:rPr>
        <w:rFonts w:hint="eastAsia"/>
      </w:rPr>
    </w:lvl>
    <w:lvl w:ilvl="8">
      <w:start w:val="1"/>
      <w:numFmt w:val="lowerRoman"/>
      <w:lvlText w:val="%9."/>
      <w:lvlJc w:val="right"/>
      <w:pPr>
        <w:ind w:left="3444" w:hanging="528"/>
      </w:pPr>
      <w:rPr>
        <w:rFonts w:hint="eastAsia"/>
      </w:rPr>
    </w:lvl>
  </w:abstractNum>
  <w:abstractNum w:abstractNumId="7">
    <w:nsid w:val="4DD4357B"/>
    <w:multiLevelType w:val="multilevel"/>
    <w:tmpl w:val="4DD4357B"/>
    <w:lvl w:ilvl="0">
      <w:start w:val="1"/>
      <w:numFmt w:val="none"/>
      <w:lvlRestart w:val="0"/>
      <w:pStyle w:val="61"/>
      <w:suff w:val="nothing"/>
      <w:lvlText w:val="%1示例："/>
      <w:lvlJc w:val="left"/>
      <w:pPr>
        <w:ind w:left="0" w:firstLine="363"/>
      </w:pPr>
      <w:rPr>
        <w:rFonts w:ascii="黑体" w:hAnsi="黑体" w:eastAsia="黑体" w:hint="eastAsia"/>
        <w:b w:val="0"/>
        <w:i w:val="0"/>
        <w:sz w:val="18"/>
        <w:szCs w:val="18"/>
      </w:rPr>
    </w:lvl>
    <w:lvl w:ilvl="1">
      <w:start w:val="1"/>
      <w:numFmt w:val="lowerLetter"/>
      <w:lvlText w:val="%2)"/>
      <w:lvlJc w:val="left"/>
      <w:pPr>
        <w:ind w:left="0" w:firstLine="363"/>
      </w:pPr>
      <w:rPr>
        <w:rFonts w:hint="eastAsia"/>
      </w:rPr>
    </w:lvl>
    <w:lvl w:ilvl="2">
      <w:start w:val="1"/>
      <w:numFmt w:val="lowerRoman"/>
      <w:lvlText w:val="%3."/>
      <w:lvlJc w:val="right"/>
      <w:pPr>
        <w:ind w:left="0" w:firstLine="363"/>
      </w:pPr>
      <w:rPr>
        <w:rFonts w:hint="eastAsia"/>
      </w:rPr>
    </w:lvl>
    <w:lvl w:ilvl="3">
      <w:start w:val="1"/>
      <w:numFmt w:val="decimal"/>
      <w:lvlText w:val="%4."/>
      <w:lvlJc w:val="left"/>
      <w:pPr>
        <w:ind w:left="0" w:firstLine="363"/>
      </w:pPr>
      <w:rPr>
        <w:rFonts w:hint="eastAsia"/>
      </w:rPr>
    </w:lvl>
    <w:lvl w:ilvl="4">
      <w:start w:val="1"/>
      <w:numFmt w:val="lowerLetter"/>
      <w:lvlText w:val="%5)"/>
      <w:lvlJc w:val="left"/>
      <w:pPr>
        <w:ind w:left="0" w:firstLine="363"/>
      </w:pPr>
      <w:rPr>
        <w:rFonts w:hint="eastAsia"/>
      </w:rPr>
    </w:lvl>
    <w:lvl w:ilvl="5">
      <w:start w:val="1"/>
      <w:numFmt w:val="lowerRoman"/>
      <w:lvlText w:val="%6."/>
      <w:lvlJc w:val="right"/>
      <w:pPr>
        <w:ind w:left="0" w:firstLine="363"/>
      </w:pPr>
      <w:rPr>
        <w:rFonts w:hint="eastAsia"/>
      </w:rPr>
    </w:lvl>
    <w:lvl w:ilvl="6">
      <w:start w:val="1"/>
      <w:numFmt w:val="decimal"/>
      <w:lvlText w:val="%7."/>
      <w:lvlJc w:val="left"/>
      <w:pPr>
        <w:ind w:left="0" w:firstLine="363"/>
      </w:pPr>
      <w:rPr>
        <w:rFonts w:hint="eastAsia"/>
      </w:rPr>
    </w:lvl>
    <w:lvl w:ilvl="7">
      <w:start w:val="1"/>
      <w:numFmt w:val="lowerLetter"/>
      <w:lvlText w:val="%8)"/>
      <w:lvlJc w:val="left"/>
      <w:pPr>
        <w:ind w:left="0" w:firstLine="363"/>
      </w:pPr>
      <w:rPr>
        <w:rFonts w:hint="eastAsia"/>
      </w:rPr>
    </w:lvl>
    <w:lvl w:ilvl="8">
      <w:start w:val="1"/>
      <w:numFmt w:val="lowerRoman"/>
      <w:lvlText w:val="%9."/>
      <w:lvlJc w:val="right"/>
      <w:pPr>
        <w:ind w:left="0" w:firstLine="363"/>
      </w:pPr>
      <w:rPr>
        <w:rFonts w:hint="eastAsia"/>
      </w:rPr>
    </w:lvl>
  </w:abstractNum>
  <w:abstractNum w:abstractNumId="8">
    <w:nsid w:val="0A3F043C"/>
    <w:multiLevelType w:val="multilevel"/>
    <w:tmpl w:val="25CC0997"/>
    <w:lvl w:ilvl="0">
      <w:start w:val="1"/>
      <w:numFmt w:val="lowerLetter"/>
      <w:lvlRestart w:val="0"/>
      <w:pStyle w:val="68"/>
      <w:lvlText w:val="%1)"/>
      <w:lvlJc w:val="left"/>
      <w:pPr>
        <w:ind w:left="839" w:hanging="419"/>
      </w:pPr>
      <w:rPr>
        <w:rFonts w:hint="eastAsia"/>
        <w:b w:val="0"/>
        <w:i w:val="0"/>
        <w:sz w:val="21"/>
        <w:szCs w:val="21"/>
      </w:rPr>
    </w:lvl>
    <w:lvl w:ilvl="1">
      <w:start w:val="1"/>
      <w:numFmt w:val="decimal"/>
      <w:pStyle w:val="63"/>
      <w:lvlText w:val="%2)"/>
      <w:lvlJc w:val="left"/>
      <w:pPr>
        <w:ind w:left="1259" w:hanging="419"/>
      </w:pPr>
      <w:rPr>
        <w:rFonts w:hint="eastAsia"/>
      </w:rPr>
    </w:lvl>
    <w:lvl w:ilvl="2">
      <w:start w:val="1"/>
      <w:numFmt w:val="decimal"/>
      <w:lvlText w:val="(%3)"/>
      <w:lvlJc w:val="left"/>
      <w:pPr>
        <w:ind w:left="1679" w:hanging="420"/>
      </w:pPr>
      <w:rPr>
        <w:rFonts w:ascii="宋体" w:hAnsi="宋体" w:eastAsia="宋体" w:hint="eastAsia"/>
        <w:b w:val="0"/>
        <w:i w:val="0"/>
        <w:sz w:val="21"/>
        <w:szCs w:val="21"/>
      </w:rPr>
    </w:lvl>
    <w:lvl w:ilvl="3">
      <w:start w:val="1"/>
      <w:numFmt w:val="decimal"/>
      <w:lvlText w:val="%4."/>
      <w:lvlJc w:val="left"/>
      <w:pPr>
        <w:ind w:left="2099" w:hanging="419"/>
      </w:pPr>
      <w:rPr>
        <w:rFonts w:hint="eastAsia"/>
      </w:rPr>
    </w:lvl>
    <w:lvl w:ilvl="4">
      <w:start w:val="1"/>
      <w:numFmt w:val="lowerLetter"/>
      <w:lvlText w:val="%5)"/>
      <w:lvlJc w:val="left"/>
      <w:pPr>
        <w:ind w:left="2519" w:hanging="419"/>
      </w:pPr>
      <w:rPr>
        <w:rFonts w:hint="eastAsia"/>
      </w:rPr>
    </w:lvl>
    <w:lvl w:ilvl="5">
      <w:start w:val="1"/>
      <w:numFmt w:val="lowerRoman"/>
      <w:lvlText w:val="%6."/>
      <w:lvlJc w:val="right"/>
      <w:pPr>
        <w:ind w:left="2939" w:hanging="419"/>
      </w:pPr>
      <w:rPr>
        <w:rFonts w:hint="eastAsia"/>
      </w:rPr>
    </w:lvl>
    <w:lvl w:ilvl="6">
      <w:start w:val="1"/>
      <w:numFmt w:val="decimal"/>
      <w:lvlText w:val="%7."/>
      <w:lvlJc w:val="left"/>
      <w:pPr>
        <w:ind w:left="3359" w:hanging="419"/>
      </w:pPr>
      <w:rPr>
        <w:rFonts w:hint="eastAsia"/>
      </w:rPr>
    </w:lvl>
    <w:lvl w:ilvl="7">
      <w:start w:val="1"/>
      <w:numFmt w:val="lowerLetter"/>
      <w:lvlText w:val="%8)"/>
      <w:lvlJc w:val="left"/>
      <w:pPr>
        <w:ind w:left="3779" w:hanging="419"/>
      </w:pPr>
      <w:rPr>
        <w:rFonts w:hint="eastAsia"/>
      </w:rPr>
    </w:lvl>
    <w:lvl w:ilvl="8">
      <w:start w:val="1"/>
      <w:numFmt w:val="lowerRoman"/>
      <w:lvlText w:val="%9."/>
      <w:lvlJc w:val="right"/>
      <w:pPr>
        <w:ind w:left="4199" w:hanging="419"/>
      </w:pPr>
      <w:rPr>
        <w:rFonts w:hint="eastAsia"/>
      </w:rPr>
    </w:lvl>
  </w:abstractNum>
  <w:abstractNum w:abstractNumId="9">
    <w:nsid w:val="2F345FD6"/>
    <w:multiLevelType w:val="multilevel"/>
    <w:tmpl w:val="F5405CC5"/>
    <w:lvl w:ilvl="0">
      <w:start w:val="1"/>
      <w:numFmt w:val="none"/>
      <w:lvlRestart w:val="0"/>
      <w:pStyle w:val="66"/>
      <w:suff w:val="nothing"/>
      <w:lvlText w:val="%1注："/>
      <w:lvlJc w:val="left"/>
      <w:pPr>
        <w:ind w:left="726" w:hanging="363"/>
      </w:pPr>
      <w:rPr>
        <w:rFonts w:ascii="黑体" w:hAnsi="黑体" w:eastAsia="黑体" w:hint="eastAsia"/>
        <w:b w:val="0"/>
        <w:i w:val="0"/>
        <w:sz w:val="18"/>
      </w:rPr>
    </w:lvl>
    <w:lvl w:ilvl="1">
      <w:start w:val="1"/>
      <w:numFmt w:val="lowerLetter"/>
      <w:lvlText w:val="%2)"/>
      <w:lvlJc w:val="left"/>
      <w:pPr>
        <w:ind w:left="726" w:hanging="363"/>
      </w:pPr>
      <w:rPr>
        <w:rFonts w:hint="eastAsia"/>
      </w:rPr>
    </w:lvl>
    <w:lvl w:ilvl="2">
      <w:start w:val="1"/>
      <w:numFmt w:val="lowerRoman"/>
      <w:lvlText w:val="%3."/>
      <w:lvlJc w:val="right"/>
      <w:pPr>
        <w:ind w:left="726" w:hanging="363"/>
      </w:pPr>
      <w:rPr>
        <w:rFonts w:hint="eastAsia"/>
      </w:rPr>
    </w:lvl>
    <w:lvl w:ilvl="3">
      <w:start w:val="1"/>
      <w:numFmt w:val="decimal"/>
      <w:lvlText w:val="%4."/>
      <w:lvlJc w:val="left"/>
      <w:pPr>
        <w:ind w:left="726" w:hanging="363"/>
      </w:pPr>
      <w:rPr>
        <w:rFonts w:hint="eastAsia"/>
      </w:rPr>
    </w:lvl>
    <w:lvl w:ilvl="4">
      <w:start w:val="1"/>
      <w:numFmt w:val="lowerLetter"/>
      <w:lvlText w:val="%5)"/>
      <w:lvlJc w:val="left"/>
      <w:pPr>
        <w:ind w:left="726" w:hanging="363"/>
      </w:pPr>
      <w:rPr>
        <w:rFonts w:hint="eastAsia"/>
      </w:rPr>
    </w:lvl>
    <w:lvl w:ilvl="5">
      <w:start w:val="1"/>
      <w:numFmt w:val="lowerRoman"/>
      <w:lvlText w:val="%6."/>
      <w:lvlJc w:val="right"/>
      <w:pPr>
        <w:ind w:left="726" w:hanging="363"/>
      </w:pPr>
      <w:rPr>
        <w:rFonts w:hint="eastAsia"/>
      </w:rPr>
    </w:lvl>
    <w:lvl w:ilvl="6">
      <w:start w:val="1"/>
      <w:numFmt w:val="decimal"/>
      <w:lvlText w:val="%7."/>
      <w:lvlJc w:val="left"/>
      <w:pPr>
        <w:ind w:left="726" w:hanging="363"/>
      </w:pPr>
      <w:rPr>
        <w:rFonts w:hint="eastAsia"/>
      </w:rPr>
    </w:lvl>
    <w:lvl w:ilvl="7">
      <w:start w:val="1"/>
      <w:numFmt w:val="lowerLetter"/>
      <w:lvlText w:val="%8)"/>
      <w:lvlJc w:val="left"/>
      <w:pPr>
        <w:ind w:left="726" w:hanging="363"/>
      </w:pPr>
      <w:rPr>
        <w:rFonts w:hint="eastAsia"/>
      </w:rPr>
    </w:lvl>
    <w:lvl w:ilvl="8">
      <w:start w:val="1"/>
      <w:numFmt w:val="lowerRoman"/>
      <w:lvlText w:val="%9."/>
      <w:lvlJc w:val="right"/>
      <w:pPr>
        <w:ind w:left="726" w:hanging="363"/>
      </w:pPr>
      <w:rPr>
        <w:rFonts w:hint="eastAsia"/>
      </w:rPr>
    </w:lvl>
  </w:abstractNum>
  <w:abstractNum w:abstractNumId="10">
    <w:nsid w:val="B84CF42A"/>
    <w:multiLevelType w:val="multilevel"/>
    <w:tmpl w:val="B84CF42A"/>
    <w:lvl w:ilvl="0">
      <w:start w:val="1"/>
      <w:numFmt w:val="decimal"/>
      <w:lvlRestart w:val="0"/>
      <w:pStyle w:val="67"/>
      <w:suff w:val="nothing"/>
      <w:lvlText w:val="注%1："/>
      <w:lvlJc w:val="left"/>
      <w:pPr>
        <w:ind w:left="811" w:hanging="448"/>
      </w:pPr>
      <w:rPr>
        <w:rFonts w:ascii="黑体" w:hAnsi="黑体" w:eastAsia="黑体" w:hint="eastAsia"/>
        <w:b w:val="0"/>
        <w:i w:val="0"/>
        <w:sz w:val="18"/>
      </w:rPr>
    </w:lvl>
    <w:lvl w:ilvl="1">
      <w:start w:val="1"/>
      <w:numFmt w:val="lowerLetter"/>
      <w:lvlText w:val="%2)"/>
      <w:lvlJc w:val="left"/>
      <w:pPr>
        <w:ind w:left="992" w:hanging="629"/>
      </w:pPr>
      <w:rPr>
        <w:rFonts w:hint="eastAsia"/>
      </w:rPr>
    </w:lvl>
    <w:lvl w:ilvl="2">
      <w:start w:val="1"/>
      <w:numFmt w:val="lowerRoman"/>
      <w:lvlText w:val="%3."/>
      <w:lvlJc w:val="right"/>
      <w:pPr>
        <w:ind w:left="992" w:hanging="629"/>
      </w:pPr>
      <w:rPr>
        <w:rFonts w:hint="eastAsia"/>
      </w:rPr>
    </w:lvl>
    <w:lvl w:ilvl="3">
      <w:start w:val="1"/>
      <w:numFmt w:val="decimal"/>
      <w:lvlText w:val="%4."/>
      <w:lvlJc w:val="left"/>
      <w:pPr>
        <w:ind w:left="992" w:hanging="629"/>
      </w:pPr>
      <w:rPr>
        <w:rFonts w:hint="eastAsia"/>
      </w:rPr>
    </w:lvl>
    <w:lvl w:ilvl="4">
      <w:start w:val="1"/>
      <w:numFmt w:val="lowerLetter"/>
      <w:lvlText w:val="%5)"/>
      <w:lvlJc w:val="left"/>
      <w:pPr>
        <w:ind w:left="992" w:hanging="629"/>
      </w:pPr>
      <w:rPr>
        <w:rFonts w:hint="eastAsia"/>
      </w:rPr>
    </w:lvl>
    <w:lvl w:ilvl="5">
      <w:start w:val="1"/>
      <w:numFmt w:val="lowerRoman"/>
      <w:lvlText w:val="%6."/>
      <w:lvlJc w:val="right"/>
      <w:pPr>
        <w:ind w:left="992" w:hanging="629"/>
      </w:pPr>
      <w:rPr>
        <w:rFonts w:hint="eastAsia"/>
      </w:rPr>
    </w:lvl>
    <w:lvl w:ilvl="6">
      <w:start w:val="1"/>
      <w:numFmt w:val="decimal"/>
      <w:lvlText w:val="%7."/>
      <w:lvlJc w:val="left"/>
      <w:pPr>
        <w:ind w:left="992" w:hanging="629"/>
      </w:pPr>
      <w:rPr>
        <w:rFonts w:hint="eastAsia"/>
      </w:rPr>
    </w:lvl>
    <w:lvl w:ilvl="7">
      <w:start w:val="1"/>
      <w:numFmt w:val="lowerLetter"/>
      <w:lvlText w:val="%8)"/>
      <w:lvlJc w:val="left"/>
      <w:pPr>
        <w:ind w:left="992" w:hanging="629"/>
      </w:pPr>
      <w:rPr>
        <w:rFonts w:hint="eastAsia"/>
      </w:rPr>
    </w:lvl>
    <w:lvl w:ilvl="8">
      <w:start w:val="1"/>
      <w:numFmt w:val="lowerRoman"/>
      <w:lvlText w:val="%9."/>
      <w:lvlJc w:val="right"/>
      <w:pPr>
        <w:ind w:left="992" w:hanging="629"/>
      </w:pPr>
      <w:rPr>
        <w:rFonts w:hint="eastAsia"/>
      </w:rPr>
    </w:lvl>
  </w:abstractNum>
  <w:abstractNum w:abstractNumId="11">
    <w:nsid w:val="9725106D"/>
    <w:multiLevelType w:val="multilevel"/>
    <w:tmpl w:val="9725106D"/>
    <w:lvl w:ilvl="0">
      <w:start w:val="1"/>
      <w:numFmt w:val="decimal"/>
      <w:lvlRestart w:val="0"/>
      <w:pStyle w:val="71"/>
      <w:suff w:val="nothing"/>
      <w:lvlText w:val="示例%1："/>
      <w:lvlJc w:val="left"/>
      <w:pPr>
        <w:ind w:left="0" w:firstLine="363"/>
      </w:pPr>
      <w:rPr>
        <w:rFonts w:ascii="黑体" w:hAnsi="黑体" w:eastAsia="黑体" w:hint="eastAsia"/>
        <w:b w:val="0"/>
        <w:i w:val="0"/>
        <w:sz w:val="18"/>
        <w:szCs w:val="18"/>
        <w:vertAlign w:val="baseline"/>
      </w:rPr>
    </w:lvl>
    <w:lvl w:ilvl="1">
      <w:start w:val="1"/>
      <w:numFmt w:val="none"/>
      <w:suff w:val="space"/>
      <w:lvlJc w:val="left"/>
      <w:pPr>
        <w:ind w:left="0" w:hanging="0"/>
      </w:pPr>
      <w:rPr>
        <w:rFonts w:hint="eastAsia"/>
        <w:vertAlign w:val="baseline"/>
      </w:rPr>
    </w:lvl>
    <w:lvl w:ilvl="2">
      <w:start w:val="1"/>
      <w:numFmt w:val="decimal"/>
      <w:suff w:val="space"/>
      <w:lvlText w:val="2.2.%3"/>
      <w:lvlJc w:val="left"/>
      <w:pPr>
        <w:ind w:left="0" w:hanging="0"/>
      </w:pPr>
      <w:rPr>
        <w:rFonts w:hint="eastAsia"/>
        <w:vertAlign w:val="baseline"/>
      </w:rPr>
    </w:lvl>
    <w:lvl w:ilvl="3">
      <w:start w:val="1"/>
      <w:numFmt w:val="decimal"/>
      <w:lvlText w:val="%4."/>
      <w:lvlJc w:val="left"/>
      <w:pPr>
        <w:ind w:left="992" w:hanging="629"/>
      </w:pPr>
      <w:rPr>
        <w:rFonts w:hint="eastAsia"/>
        <w:vertAlign w:val="baseline"/>
      </w:rPr>
    </w:lvl>
    <w:lvl w:ilvl="4">
      <w:start w:val="1"/>
      <w:numFmt w:val="lowerLetter"/>
      <w:lvlText w:val="%5)"/>
      <w:lvlJc w:val="left"/>
      <w:pPr>
        <w:ind w:left="992" w:hanging="629"/>
      </w:pPr>
      <w:rPr>
        <w:rFonts w:hint="eastAsia"/>
        <w:vertAlign w:val="baseline"/>
      </w:rPr>
    </w:lvl>
    <w:lvl w:ilvl="5">
      <w:start w:val="1"/>
      <w:numFmt w:val="lowerRoman"/>
      <w:lvlText w:val="%6."/>
      <w:lvlJc w:val="right"/>
      <w:pPr>
        <w:ind w:left="992" w:hanging="629"/>
      </w:pPr>
      <w:rPr>
        <w:rFonts w:hint="eastAsia"/>
        <w:vertAlign w:val="baseline"/>
      </w:rPr>
    </w:lvl>
    <w:lvl w:ilvl="6">
      <w:start w:val="1"/>
      <w:numFmt w:val="decimal"/>
      <w:lvlText w:val="%7."/>
      <w:lvlJc w:val="left"/>
      <w:pPr>
        <w:ind w:left="992" w:hanging="629"/>
      </w:pPr>
      <w:rPr>
        <w:rFonts w:hint="eastAsia"/>
        <w:vertAlign w:val="baseline"/>
      </w:rPr>
    </w:lvl>
    <w:lvl w:ilvl="7">
      <w:start w:val="1"/>
      <w:numFmt w:val="lowerLetter"/>
      <w:lvlText w:val="%8)"/>
      <w:lvlJc w:val="left"/>
      <w:pPr>
        <w:ind w:left="992" w:hanging="629"/>
      </w:pPr>
      <w:rPr>
        <w:rFonts w:hint="eastAsia"/>
        <w:vertAlign w:val="baseline"/>
      </w:rPr>
    </w:lvl>
    <w:lvl w:ilvl="8">
      <w:start w:val="1"/>
      <w:numFmt w:val="lowerRoman"/>
      <w:lvlText w:val="%9."/>
      <w:lvlJc w:val="right"/>
      <w:pPr>
        <w:ind w:left="992" w:hanging="629"/>
      </w:pPr>
      <w:rPr>
        <w:rFonts w:hint="eastAsia"/>
        <w:vertAlign w:val="baseline"/>
      </w:rPr>
    </w:lvl>
  </w:abstractNum>
  <w:abstractNum w:abstractNumId="12">
    <w:nsid w:val="6A7155B9"/>
    <w:multiLevelType w:val="multilevel"/>
    <w:tmpl w:val="09536853"/>
    <w:lvl w:ilvl="0">
      <w:start w:val="1"/>
      <w:numFmt w:val="none"/>
      <w:lvlRestart w:val="0"/>
      <w:pStyle w:val="73"/>
      <w:suff w:val="nothing"/>
      <w:lvlText w:val="%1注："/>
      <w:lvlJc w:val="left"/>
      <w:pPr>
        <w:ind w:left="789" w:hanging="363"/>
      </w:pPr>
      <w:rPr>
        <w:rFonts w:ascii="黑体" w:hAnsi="黑体" w:eastAsia="黑体" w:hint="eastAsia"/>
        <w:b w:val="0"/>
        <w:i w:val="0"/>
        <w:color w:val="000000"/>
        <w:sz w:val="18"/>
      </w:rPr>
    </w:lvl>
    <w:lvl w:ilvl="1">
      <w:start w:val="1"/>
      <w:numFmt w:val="lowerLetter"/>
      <w:lvlText w:val="%2)"/>
      <w:lvlJc w:val="left"/>
      <w:pPr>
        <w:ind w:left="789" w:hanging="363"/>
      </w:pPr>
      <w:rPr>
        <w:rFonts w:hint="eastAsia"/>
      </w:rPr>
    </w:lvl>
    <w:lvl w:ilvl="2">
      <w:start w:val="1"/>
      <w:numFmt w:val="lowerRoman"/>
      <w:lvlText w:val="%3."/>
      <w:lvlJc w:val="right"/>
      <w:pPr>
        <w:ind w:left="789" w:hanging="363"/>
      </w:pPr>
      <w:rPr>
        <w:rFonts w:hint="eastAsia"/>
      </w:rPr>
    </w:lvl>
    <w:lvl w:ilvl="3">
      <w:start w:val="1"/>
      <w:numFmt w:val="decimal"/>
      <w:lvlText w:val="%4."/>
      <w:lvlJc w:val="left"/>
      <w:pPr>
        <w:ind w:left="789" w:hanging="363"/>
      </w:pPr>
      <w:rPr>
        <w:rFonts w:hint="eastAsia"/>
      </w:rPr>
    </w:lvl>
    <w:lvl w:ilvl="4">
      <w:start w:val="1"/>
      <w:numFmt w:val="lowerLetter"/>
      <w:lvlText w:val="%5)"/>
      <w:lvlJc w:val="left"/>
      <w:pPr>
        <w:ind w:left="789" w:hanging="363"/>
      </w:pPr>
      <w:rPr>
        <w:rFonts w:hint="eastAsia"/>
      </w:rPr>
    </w:lvl>
    <w:lvl w:ilvl="5">
      <w:start w:val="1"/>
      <w:numFmt w:val="lowerRoman"/>
      <w:lvlText w:val="%6."/>
      <w:lvlJc w:val="right"/>
      <w:pPr>
        <w:ind w:left="789" w:hanging="363"/>
      </w:pPr>
      <w:rPr>
        <w:rFonts w:hint="eastAsia"/>
      </w:rPr>
    </w:lvl>
    <w:lvl w:ilvl="6">
      <w:start w:val="1"/>
      <w:numFmt w:val="decimal"/>
      <w:lvlText w:val="%7."/>
      <w:lvlJc w:val="left"/>
      <w:pPr>
        <w:ind w:left="789" w:hanging="363"/>
      </w:pPr>
      <w:rPr>
        <w:rFonts w:hint="eastAsia"/>
      </w:rPr>
    </w:lvl>
    <w:lvl w:ilvl="7">
      <w:start w:val="1"/>
      <w:numFmt w:val="lowerLetter"/>
      <w:lvlText w:val="%8)"/>
      <w:lvlJc w:val="left"/>
      <w:pPr>
        <w:ind w:left="789" w:hanging="363"/>
      </w:pPr>
      <w:rPr>
        <w:rFonts w:hint="eastAsia"/>
      </w:rPr>
    </w:lvl>
    <w:lvl w:ilvl="8">
      <w:start w:val="1"/>
      <w:numFmt w:val="lowerRoman"/>
      <w:lvlText w:val="%9."/>
      <w:lvlJc w:val="right"/>
      <w:pPr>
        <w:ind w:left="789" w:hanging="363"/>
      </w:pPr>
      <w:rPr>
        <w:rFonts w:hint="eastAsia"/>
      </w:rPr>
    </w:lvl>
  </w:abstractNum>
  <w:abstractNum w:abstractNumId="13">
    <w:nsid w:val="B5E0B384"/>
    <w:multiLevelType w:val="multilevel"/>
    <w:tmpl w:val="B5E0B384"/>
    <w:lvl w:ilvl="0">
      <w:start w:val="1"/>
      <w:numFmt w:val="decimal"/>
      <w:lvlRestart w:val="0"/>
      <w:pStyle w:val="74"/>
      <w:suff w:val="nothing"/>
      <w:lvlText w:val="注%1："/>
      <w:lvlJc w:val="left"/>
      <w:pPr>
        <w:ind w:left="811" w:hanging="448"/>
      </w:pPr>
      <w:rPr>
        <w:rFonts w:ascii="黑体" w:hAnsi="黑体" w:eastAsia="黑体" w:hint="eastAsia"/>
        <w:b w:val="0"/>
        <w:i w:val="0"/>
        <w:sz w:val="18"/>
        <w:szCs w:val="18"/>
        <w:vertAlign w:val="baseline"/>
      </w:rPr>
    </w:lvl>
    <w:lvl w:ilvl="1">
      <w:start w:val="1"/>
      <w:numFmt w:val="lowerLetter"/>
      <w:lvlText w:val="%2)"/>
      <w:lvlJc w:val="left"/>
      <w:pPr>
        <w:ind w:left="1172" w:hanging="629"/>
      </w:pPr>
      <w:rPr>
        <w:rFonts w:hint="eastAsia"/>
        <w:vertAlign w:val="baseline"/>
      </w:rPr>
    </w:lvl>
    <w:lvl w:ilvl="2">
      <w:start w:val="1"/>
      <w:numFmt w:val="lowerRoman"/>
      <w:lvlText w:val="%3."/>
      <w:lvlJc w:val="right"/>
      <w:pPr>
        <w:ind w:left="1172" w:hanging="629"/>
      </w:pPr>
      <w:rPr>
        <w:rFonts w:hint="eastAsia"/>
        <w:vertAlign w:val="baseline"/>
      </w:rPr>
    </w:lvl>
    <w:lvl w:ilvl="3">
      <w:start w:val="1"/>
      <w:numFmt w:val="decimal"/>
      <w:lvlText w:val="%4."/>
      <w:lvlJc w:val="left"/>
      <w:pPr>
        <w:ind w:left="1172" w:hanging="629"/>
      </w:pPr>
      <w:rPr>
        <w:rFonts w:hint="eastAsia"/>
        <w:vertAlign w:val="baseline"/>
      </w:rPr>
    </w:lvl>
    <w:lvl w:ilvl="4">
      <w:start w:val="1"/>
      <w:numFmt w:val="lowerLetter"/>
      <w:lvlText w:val="%5)"/>
      <w:lvlJc w:val="left"/>
      <w:pPr>
        <w:ind w:left="1172" w:hanging="629"/>
      </w:pPr>
      <w:rPr>
        <w:rFonts w:hint="eastAsia"/>
        <w:vertAlign w:val="baseline"/>
      </w:rPr>
    </w:lvl>
    <w:lvl w:ilvl="5">
      <w:start w:val="1"/>
      <w:numFmt w:val="lowerRoman"/>
      <w:lvlText w:val="%6."/>
      <w:lvlJc w:val="right"/>
      <w:pPr>
        <w:ind w:left="1172" w:hanging="629"/>
      </w:pPr>
      <w:rPr>
        <w:rFonts w:hint="eastAsia"/>
        <w:vertAlign w:val="baseline"/>
      </w:rPr>
    </w:lvl>
    <w:lvl w:ilvl="6">
      <w:start w:val="1"/>
      <w:numFmt w:val="decimal"/>
      <w:lvlText w:val="%7."/>
      <w:lvlJc w:val="left"/>
      <w:pPr>
        <w:ind w:left="1172" w:hanging="629"/>
      </w:pPr>
      <w:rPr>
        <w:rFonts w:hint="eastAsia"/>
        <w:vertAlign w:val="baseline"/>
      </w:rPr>
    </w:lvl>
    <w:lvl w:ilvl="7">
      <w:start w:val="1"/>
      <w:numFmt w:val="lowerLetter"/>
      <w:lvlText w:val="%8)"/>
      <w:lvlJc w:val="left"/>
      <w:pPr>
        <w:ind w:left="1172" w:hanging="629"/>
      </w:pPr>
      <w:rPr>
        <w:rFonts w:hint="eastAsia"/>
        <w:vertAlign w:val="baseline"/>
      </w:rPr>
    </w:lvl>
    <w:lvl w:ilvl="8">
      <w:start w:val="1"/>
      <w:numFmt w:val="lowerRoman"/>
      <w:lvlText w:val="%9."/>
      <w:lvlJc w:val="right"/>
      <w:pPr>
        <w:ind w:left="1172" w:hanging="629"/>
      </w:pPr>
      <w:rPr>
        <w:rFonts w:hint="eastAsia"/>
        <w:vertAlign w:val="baseline"/>
      </w:rPr>
    </w:lvl>
  </w:abstractNum>
  <w:abstractNum w:abstractNumId="14">
    <w:nsid w:val="90D41B87"/>
    <w:multiLevelType w:val="multilevel"/>
    <w:tmpl w:val="90D41B87"/>
    <w:lvl w:ilvl="0">
      <w:start w:val="1"/>
      <w:numFmt w:val="upperLetter"/>
      <w:lvlRestart w:val="0"/>
      <w:pStyle w:val="93"/>
      <w:suff w:val="nothing"/>
      <w:lvlText w:val="附　录　%1"/>
      <w:lvlJc w:val="left"/>
      <w:pPr>
        <w:ind w:left="0" w:hanging="0"/>
      </w:pPr>
      <w:rPr>
        <w:rFonts w:ascii="黑体" w:hAnsi="黑体" w:eastAsia="黑体" w:hint="eastAsia"/>
        <w:b w:val="0"/>
        <w:i w:val="0"/>
        <w:spacing w:val="0"/>
        <w:w w:val="100"/>
        <w:sz w:val="21"/>
      </w:rPr>
    </w:lvl>
    <w:lvl w:ilvl="1">
      <w:start w:val="1"/>
      <w:numFmt w:val="decimal"/>
      <w:pStyle w:val="110"/>
      <w:suff w:val="nothing"/>
      <w:lvlText w:val="%1.%2　"/>
      <w:lvlJc w:val="left"/>
      <w:pPr>
        <w:ind w:left="0" w:hanging="0"/>
      </w:pPr>
      <w:rPr>
        <w:rFonts w:ascii="黑体" w:hAnsi="黑体" w:eastAsia="黑体" w:hint="eastAsia"/>
        <w:b w:val="0"/>
        <w:i w:val="0"/>
        <w:snapToGrid/>
        <w:spacing w:val="0"/>
        <w:w w:val="100"/>
        <w:kern w:val="21"/>
        <w:sz w:val="21"/>
      </w:rPr>
    </w:lvl>
    <w:lvl w:ilvl="2">
      <w:start w:val="1"/>
      <w:numFmt w:val="decimal"/>
      <w:pStyle w:val="111"/>
      <w:suff w:val="nothing"/>
      <w:lvlText w:val="%1.%2.%3　"/>
      <w:lvlJc w:val="left"/>
      <w:pPr>
        <w:ind w:left="993" w:hanging="0"/>
      </w:pPr>
      <w:rPr>
        <w:rFonts w:ascii="黑体" w:hAnsi="黑体" w:eastAsia="黑体" w:hint="eastAsia"/>
        <w:b w:val="0"/>
        <w:i w:val="0"/>
        <w:sz w:val="21"/>
      </w:rPr>
    </w:lvl>
    <w:lvl w:ilvl="3">
      <w:start w:val="1"/>
      <w:numFmt w:val="decimal"/>
      <w:pStyle w:val="97"/>
      <w:suff w:val="nothing"/>
      <w:lvlText w:val="%1.%2.%3.%4　"/>
      <w:lvlJc w:val="left"/>
      <w:pPr>
        <w:ind w:left="0" w:hanging="0"/>
      </w:pPr>
      <w:rPr>
        <w:rFonts w:ascii="黑体" w:hAnsi="黑体" w:eastAsia="黑体" w:hint="eastAsia"/>
        <w:b w:val="0"/>
        <w:i w:val="0"/>
        <w:sz w:val="21"/>
      </w:rPr>
    </w:lvl>
    <w:lvl w:ilvl="4">
      <w:start w:val="1"/>
      <w:numFmt w:val="decimal"/>
      <w:pStyle w:val="101"/>
      <w:suff w:val="nothing"/>
      <w:lvlText w:val="%1.%2.%3.%4.%5　"/>
      <w:lvlJc w:val="left"/>
      <w:pPr>
        <w:ind w:left="0" w:hanging="0"/>
      </w:pPr>
      <w:rPr>
        <w:rFonts w:ascii="黑体" w:hAnsi="黑体" w:eastAsia="黑体" w:hint="eastAsia"/>
        <w:b w:val="0"/>
        <w:i w:val="0"/>
        <w:sz w:val="21"/>
      </w:rPr>
    </w:lvl>
    <w:lvl w:ilvl="5">
      <w:start w:val="1"/>
      <w:numFmt w:val="decimal"/>
      <w:pStyle w:val="104"/>
      <w:suff w:val="nothing"/>
      <w:lvlText w:val="%1.%2.%3.%4.%5.%6　"/>
      <w:lvlJc w:val="left"/>
      <w:pPr>
        <w:ind w:left="0" w:hanging="0"/>
      </w:pPr>
      <w:rPr>
        <w:rFonts w:ascii="黑体" w:hAnsi="黑体" w:eastAsia="黑体" w:hint="eastAsia"/>
        <w:b w:val="0"/>
        <w:i w:val="0"/>
        <w:sz w:val="21"/>
      </w:rPr>
    </w:lvl>
    <w:lvl w:ilvl="6">
      <w:start w:val="1"/>
      <w:numFmt w:val="decimal"/>
      <w:pStyle w:val="108"/>
      <w:suff w:val="nothing"/>
      <w:lvlText w:val="%1.%2.%3.%4.%5.%6.%7　"/>
      <w:lvlJc w:val="left"/>
      <w:pPr>
        <w:ind w:left="0" w:hanging="0"/>
      </w:pPr>
      <w:rPr>
        <w:rFonts w:ascii="黑体" w:hAnsi="黑体" w:eastAsia="黑体" w:hint="eastAsia"/>
        <w:b w:val="0"/>
        <w:i w:val="0"/>
        <w:sz w:val="21"/>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nsid w:val="2C97FF0F"/>
    <w:multiLevelType w:val="multilevel"/>
    <w:tmpl w:val="2C97FF0F"/>
    <w:lvl w:ilvl="0">
      <w:start w:val="1"/>
      <w:numFmt w:val="upperLetter"/>
      <w:lvlRestart w:val="0"/>
      <w:pStyle w:val="95"/>
      <w:lvlText w:val="%1"/>
      <w:lvlJc w:val="left"/>
      <w:pPr>
        <w:ind w:left="0" w:hanging="425"/>
      </w:pPr>
      <w:rPr>
        <w:rFonts w:hint="eastAsia"/>
      </w:rPr>
    </w:lvl>
    <w:lvl w:ilvl="1">
      <w:start w:val="1"/>
      <w:numFmt w:val="decimal"/>
      <w:pStyle w:val="96"/>
      <w:suff w:val="nothing"/>
      <w:lvlText w:val="表%1.%2　"/>
      <w:lvlJc w:val="left"/>
      <w:pPr>
        <w:ind w:left="567" w:hanging="567"/>
      </w:pPr>
      <w:rPr>
        <w:rFonts w:hint="eastAsia"/>
      </w:rPr>
    </w:lvl>
    <w:lvl w:ilvl="2">
      <w:start w:val="1"/>
      <w:numFmt w:val="decimal"/>
      <w:lvlText w:val="%1.%2.%3"/>
      <w:lvlJc w:val="left"/>
      <w:pPr>
        <w:ind w:left="993" w:hanging="567"/>
      </w:pPr>
      <w:rPr>
        <w:rFonts w:hint="eastAsia"/>
      </w:rPr>
    </w:lvl>
    <w:lvl w:ilvl="3">
      <w:start w:val="1"/>
      <w:numFmt w:val="decimal"/>
      <w:lvlText w:val="%1.%2.%3.%4"/>
      <w:lvlJc w:val="left"/>
      <w:pPr>
        <w:ind w:left="1559" w:hanging="708"/>
      </w:pPr>
      <w:rPr>
        <w:rFonts w:hint="eastAsia"/>
      </w:rPr>
    </w:lvl>
    <w:lvl w:ilvl="4">
      <w:start w:val="1"/>
      <w:numFmt w:val="decimal"/>
      <w:lvlText w:val="%1.%2.%3.%4.%5"/>
      <w:lvlJc w:val="left"/>
      <w:pPr>
        <w:ind w:left="2126" w:hanging="850"/>
      </w:pPr>
      <w:rPr>
        <w:rFonts w:hint="eastAsia"/>
      </w:rPr>
    </w:lvl>
    <w:lvl w:ilvl="5">
      <w:start w:val="1"/>
      <w:numFmt w:val="decimal"/>
      <w:lvlText w:val="%1.%2.%3.%4.%5.%6"/>
      <w:lvlJc w:val="left"/>
      <w:pPr>
        <w:ind w:left="2835" w:hanging="1134"/>
      </w:pPr>
      <w:rPr>
        <w:rFonts w:hint="eastAsia"/>
      </w:rPr>
    </w:lvl>
    <w:lvl w:ilvl="6">
      <w:start w:val="1"/>
      <w:numFmt w:val="decimal"/>
      <w:lvlText w:val="%1.%2.%3.%4.%5.%6.%7"/>
      <w:lvlJc w:val="left"/>
      <w:pPr>
        <w:ind w:left="3402" w:hanging="1276"/>
      </w:pPr>
      <w:rPr>
        <w:rFonts w:hint="eastAsia"/>
      </w:rPr>
    </w:lvl>
    <w:lvl w:ilvl="7">
      <w:start w:val="1"/>
      <w:numFmt w:val="decimal"/>
      <w:lvlText w:val="%1.%2.%3.%4.%5.%6.%7.%8"/>
      <w:lvlJc w:val="left"/>
      <w:pPr>
        <w:ind w:left="3969" w:hanging="1418"/>
      </w:pPr>
      <w:rPr>
        <w:rFonts w:hint="eastAsia"/>
      </w:rPr>
    </w:lvl>
    <w:lvl w:ilvl="8">
      <w:start w:val="1"/>
      <w:numFmt w:val="decimal"/>
      <w:lvlText w:val="%1.%2.%3.%4.%5.%6.%7.%8.%9"/>
      <w:lvlJc w:val="left"/>
      <w:pPr>
        <w:ind w:left="4677" w:hanging="1700"/>
      </w:pPr>
      <w:rPr>
        <w:rFonts w:hint="eastAsia"/>
      </w:rPr>
    </w:lvl>
  </w:abstractNum>
  <w:abstractNum w:abstractNumId="16">
    <w:nsid w:val="F4957483"/>
    <w:multiLevelType w:val="multilevel"/>
    <w:tmpl w:val="F4957483"/>
    <w:lvl w:ilvl="0">
      <w:start w:val="1"/>
      <w:numFmt w:val="lowerLetter"/>
      <w:lvlRestart w:val="0"/>
      <w:pStyle w:val="113"/>
      <w:lvlText w:val="%1)"/>
      <w:lvlJc w:val="left"/>
      <w:pPr>
        <w:ind w:left="839" w:hanging="419"/>
      </w:pPr>
      <w:rPr>
        <w:rFonts w:ascii="宋体" w:hAnsi="宋体" w:eastAsia="宋体" w:hint="eastAsia"/>
        <w:b w:val="0"/>
        <w:i w:val="0"/>
        <w:sz w:val="21"/>
      </w:rPr>
    </w:lvl>
    <w:lvl w:ilvl="1">
      <w:start w:val="1"/>
      <w:numFmt w:val="decimal"/>
      <w:pStyle w:val="103"/>
      <w:lvlText w:val="%2)"/>
      <w:lvlJc w:val="left"/>
      <w:pPr>
        <w:ind w:left="839" w:hanging="419"/>
      </w:pPr>
      <w:rPr>
        <w:rFonts w:ascii="宋体" w:hAnsi="宋体" w:eastAsia="宋体" w:hint="eastAsia"/>
        <w:b w:val="0"/>
        <w:i w:val="0"/>
        <w:sz w:val="21"/>
      </w:rPr>
    </w:lvl>
    <w:lvl w:ilvl="2">
      <w:start w:val="1"/>
      <w:numFmt w:val="lowerRoman"/>
      <w:lvlText w:val="%3."/>
      <w:lvlJc w:val="right"/>
      <w:pPr>
        <w:ind w:left="1259" w:hanging="419"/>
      </w:pPr>
      <w:rPr>
        <w:rFonts w:hint="eastAsia"/>
      </w:rPr>
    </w:lvl>
    <w:lvl w:ilvl="3">
      <w:start w:val="1"/>
      <w:numFmt w:val="decimal"/>
      <w:lvlText w:val="%4."/>
      <w:lvlJc w:val="left"/>
      <w:pPr>
        <w:ind w:left="1679" w:hanging="419"/>
      </w:pPr>
      <w:rPr>
        <w:rFonts w:hint="eastAsia"/>
      </w:rPr>
    </w:lvl>
    <w:lvl w:ilvl="4">
      <w:start w:val="1"/>
      <w:numFmt w:val="lowerLetter"/>
      <w:lvlText w:val="%5)"/>
      <w:lvlJc w:val="left"/>
      <w:pPr>
        <w:ind w:left="2099" w:hanging="419"/>
      </w:pPr>
      <w:rPr>
        <w:rFonts w:hint="eastAsia"/>
      </w:rPr>
    </w:lvl>
    <w:lvl w:ilvl="5">
      <w:start w:val="1"/>
      <w:numFmt w:val="lowerRoman"/>
      <w:lvlText w:val="%6."/>
      <w:lvlJc w:val="right"/>
      <w:pPr>
        <w:ind w:left="2519" w:hanging="419"/>
      </w:pPr>
      <w:rPr>
        <w:rFonts w:hint="eastAsia"/>
      </w:rPr>
    </w:lvl>
    <w:lvl w:ilvl="6">
      <w:start w:val="1"/>
      <w:numFmt w:val="decimal"/>
      <w:lvlText w:val="%7."/>
      <w:lvlJc w:val="left"/>
      <w:pPr>
        <w:ind w:left="2939" w:hanging="419"/>
      </w:pPr>
      <w:rPr>
        <w:rFonts w:hint="eastAsia"/>
      </w:rPr>
    </w:lvl>
    <w:lvl w:ilvl="7">
      <w:start w:val="1"/>
      <w:numFmt w:val="lowerLetter"/>
      <w:lvlText w:val="%8)"/>
      <w:lvlJc w:val="left"/>
      <w:pPr>
        <w:ind w:left="3359" w:hanging="419"/>
      </w:pPr>
      <w:rPr>
        <w:rFonts w:hint="eastAsia"/>
      </w:rPr>
    </w:lvl>
    <w:lvl w:ilvl="8">
      <w:start w:val="1"/>
      <w:numFmt w:val="lowerRoman"/>
      <w:lvlText w:val="%9."/>
      <w:lvlJc w:val="right"/>
      <w:pPr>
        <w:ind w:left="3779" w:hanging="419"/>
      </w:pPr>
      <w:rPr>
        <w:rFonts w:hint="eastAsia"/>
      </w:rPr>
    </w:lvl>
  </w:abstractNum>
  <w:abstractNum w:abstractNumId="17">
    <w:nsid w:val="0A95F2F1"/>
    <w:multiLevelType w:val="multilevel"/>
    <w:tmpl w:val="0A95F2F1"/>
    <w:lvl w:ilvl="0">
      <w:start w:val="1"/>
      <w:numFmt w:val="upperLetter"/>
      <w:lvlRestart w:val="0"/>
      <w:pStyle w:val="106"/>
      <w:suff w:val="space"/>
      <w:lvlText w:val="%1"/>
      <w:lvlJc w:val="left"/>
      <w:pPr>
        <w:ind w:left="623" w:hanging="425"/>
      </w:pPr>
      <w:rPr>
        <w:rFonts w:hint="eastAsia"/>
      </w:rPr>
    </w:lvl>
    <w:lvl w:ilvl="1">
      <w:start w:val="1"/>
      <w:numFmt w:val="decimal"/>
      <w:pStyle w:val="107"/>
      <w:suff w:val="nothing"/>
      <w:lvlText w:val="图%1.%2　"/>
      <w:lvlJc w:val="left"/>
      <w:pPr>
        <w:ind w:left="1190" w:hanging="567"/>
      </w:pPr>
      <w:rPr>
        <w:rFonts w:hint="eastAsia"/>
      </w:rPr>
    </w:lvl>
    <w:lvl w:ilvl="2">
      <w:start w:val="1"/>
      <w:numFmt w:val="decimal"/>
      <w:lvlText w:val="%1.%2.%3"/>
      <w:lvlJc w:val="left"/>
      <w:pPr>
        <w:ind w:left="1616" w:hanging="567"/>
      </w:pPr>
      <w:rPr>
        <w:rFonts w:hint="eastAsia"/>
      </w:rPr>
    </w:lvl>
    <w:lvl w:ilvl="3">
      <w:start w:val="1"/>
      <w:numFmt w:val="decimal"/>
      <w:lvlText w:val="%1.%2.%3.%4"/>
      <w:lvlJc w:val="left"/>
      <w:pPr>
        <w:ind w:left="2182" w:hanging="708"/>
      </w:pPr>
      <w:rPr>
        <w:rFonts w:hint="eastAsia"/>
      </w:rPr>
    </w:lvl>
    <w:lvl w:ilvl="4">
      <w:start w:val="1"/>
      <w:numFmt w:val="decimal"/>
      <w:lvlText w:val="%1.%2.%3.%4.%5"/>
      <w:lvlJc w:val="left"/>
      <w:pPr>
        <w:ind w:left="2749" w:hanging="850"/>
      </w:pPr>
      <w:rPr>
        <w:rFonts w:hint="eastAsia"/>
      </w:rPr>
    </w:lvl>
    <w:lvl w:ilvl="5">
      <w:start w:val="1"/>
      <w:numFmt w:val="decimal"/>
      <w:lvlText w:val="%1.%2.%3.%4.%5.%6"/>
      <w:lvlJc w:val="left"/>
      <w:pPr>
        <w:ind w:left="3458" w:hanging="1134"/>
      </w:pPr>
      <w:rPr>
        <w:rFonts w:hint="eastAsia"/>
      </w:rPr>
    </w:lvl>
    <w:lvl w:ilvl="6">
      <w:start w:val="1"/>
      <w:numFmt w:val="decimal"/>
      <w:lvlText w:val="%1.%2.%3.%4.%5.%6.%7"/>
      <w:lvlJc w:val="left"/>
      <w:pPr>
        <w:ind w:left="4025" w:hanging="1276"/>
      </w:pPr>
      <w:rPr>
        <w:rFonts w:hint="eastAsia"/>
      </w:rPr>
    </w:lvl>
    <w:lvl w:ilvl="7">
      <w:start w:val="1"/>
      <w:numFmt w:val="decimal"/>
      <w:lvlText w:val="%1.%2.%3.%4.%5.%6.%7.%8"/>
      <w:lvlJc w:val="left"/>
      <w:pPr>
        <w:ind w:left="4592" w:hanging="1418"/>
      </w:pPr>
      <w:rPr>
        <w:rFonts w:hint="eastAsia"/>
      </w:rPr>
    </w:lvl>
    <w:lvl w:ilvl="8">
      <w:start w:val="1"/>
      <w:numFmt w:val="decimal"/>
      <w:lvlText w:val="%1.%2.%3.%4.%5.%6.%7.%8.%9"/>
      <w:lvlJc w:val="left"/>
      <w:pPr>
        <w:ind w:left="5300" w:hanging="1700"/>
      </w:pPr>
      <w:rPr>
        <w:rFonts w:hint="eastAsia"/>
      </w:rPr>
    </w:lvl>
  </w:abstractNum>
  <w:abstractNum w:abstractNumId="18">
    <w:nsid w:val="7911E530"/>
    <w:multiLevelType w:val="multilevel"/>
    <w:tmpl w:val="7911E530"/>
    <w:lvl w:ilvl="0">
      <w:start w:val="1"/>
      <w:numFmt w:val="decimal"/>
      <w:lvlRestart w:val="0"/>
      <w:pStyle w:val="124"/>
      <w:suff w:val="nothing"/>
      <w:lvlText w:val="示例%1："/>
      <w:lvlJc w:val="left"/>
      <w:pPr>
        <w:ind w:left="0" w:firstLine="397"/>
      </w:pPr>
      <w:rPr>
        <w:rFonts w:ascii="黑体" w:hAns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nsid w:val="ED2700E6"/>
    <w:multiLevelType w:val="multilevel"/>
    <w:tmpl w:val="ED2700E6"/>
    <w:lvl w:ilvl="0">
      <w:start w:val="1"/>
      <w:numFmt w:val="lowerLetter"/>
      <w:lvlRestart w:val="0"/>
      <w:pStyle w:val="128"/>
      <w:suff w:val="nothing"/>
      <w:lvlText w:val="%1   "/>
      <w:lvlJc w:val="left"/>
      <w:pPr>
        <w:ind w:left="544" w:hanging="181"/>
      </w:pPr>
      <w:rPr>
        <w:rFonts w:ascii="宋体" w:hAnsi="宋体" w:eastAsia="宋体" w:hint="eastAsia"/>
        <w:b w:val="0"/>
        <w:i w:val="0"/>
        <w:sz w:val="18"/>
        <w:vertAlign w:val="superscript"/>
      </w:rPr>
    </w:lvl>
    <w:lvl w:ilvl="1">
      <w:start w:val="1"/>
      <w:numFmt w:val="lowerLetter"/>
      <w:lvlText w:val="%2"/>
      <w:lvlJc w:val="left"/>
      <w:pPr>
        <w:ind w:left="363" w:hanging="363"/>
      </w:pPr>
      <w:rPr>
        <w:rFonts w:hint="eastAsia"/>
      </w:rPr>
    </w:lvl>
    <w:lvl w:ilvl="2">
      <w:start w:val="1"/>
      <w:numFmt w:val="lowerRoman"/>
      <w:lvlText w:val="%3."/>
      <w:lvlJc w:val="right"/>
      <w:pPr>
        <w:ind w:left="363" w:hanging="363"/>
      </w:pPr>
      <w:rPr>
        <w:rFonts w:hint="eastAsia"/>
      </w:rPr>
    </w:lvl>
    <w:lvl w:ilvl="3">
      <w:start w:val="1"/>
      <w:numFmt w:val="decimal"/>
      <w:lvlText w:val="%4."/>
      <w:lvlJc w:val="left"/>
      <w:pPr>
        <w:ind w:left="363" w:hanging="363"/>
      </w:pPr>
      <w:rPr>
        <w:rFonts w:hint="eastAsia"/>
      </w:rPr>
    </w:lvl>
    <w:lvl w:ilvl="4">
      <w:start w:val="1"/>
      <w:numFmt w:val="lowerLetter"/>
      <w:lvlText w:val="%5)"/>
      <w:lvlJc w:val="left"/>
      <w:pPr>
        <w:ind w:left="363" w:hanging="363"/>
      </w:pPr>
      <w:rPr>
        <w:rFonts w:hint="eastAsia"/>
      </w:rPr>
    </w:lvl>
    <w:lvl w:ilvl="5">
      <w:start w:val="1"/>
      <w:numFmt w:val="lowerRoman"/>
      <w:lvlText w:val="%6."/>
      <w:lvlJc w:val="right"/>
      <w:pPr>
        <w:ind w:left="363" w:hanging="363"/>
      </w:pPr>
      <w:rPr>
        <w:rFonts w:hint="eastAsia"/>
      </w:rPr>
    </w:lvl>
    <w:lvl w:ilvl="6">
      <w:start w:val="1"/>
      <w:numFmt w:val="decimal"/>
      <w:lvlText w:val="%7."/>
      <w:lvlJc w:val="left"/>
      <w:pPr>
        <w:ind w:left="363" w:hanging="363"/>
      </w:pPr>
      <w:rPr>
        <w:rFonts w:hint="eastAsia"/>
      </w:rPr>
    </w:lvl>
    <w:lvl w:ilvl="7">
      <w:start w:val="1"/>
      <w:numFmt w:val="lowerLetter"/>
      <w:lvlText w:val="%8)"/>
      <w:lvlJc w:val="left"/>
      <w:pPr>
        <w:ind w:left="363" w:hanging="363"/>
      </w:pPr>
      <w:rPr>
        <w:rFonts w:hint="eastAsia"/>
      </w:rPr>
    </w:lvl>
    <w:lvl w:ilvl="8">
      <w:start w:val="1"/>
      <w:numFmt w:val="lowerRoman"/>
      <w:lvlText w:val="%9."/>
      <w:lvlJc w:val="right"/>
      <w:pPr>
        <w:ind w:left="363" w:hanging="363"/>
      </w:pPr>
      <w:rPr>
        <w:rFonts w:hint="eastAsia"/>
      </w:rPr>
    </w:lvl>
  </w:abstractNum>
  <w:abstractNum w:abstractNumId="20">
    <w:nsid w:val="2F13D8C4"/>
    <w:multiLevelType w:val="multilevel"/>
    <w:tmpl w:val="2F13D8C4"/>
    <w:lvl w:ilvl="0">
      <w:start w:val="1"/>
      <w:numFmt w:val="decimal"/>
      <w:lvlRestart w:val="0"/>
      <w:pStyle w:val="134"/>
      <w:suff w:val="nothing"/>
      <w:lvlText w:val="表%1　"/>
      <w:lvlJc w:val="left"/>
      <w:pPr>
        <w:ind w:left="0" w:hanging="0"/>
      </w:pPr>
      <w:rPr>
        <w:rFonts w:ascii="黑体" w:hAnsi="黑体" w:eastAsia="黑体" w:hint="eastAsia"/>
        <w:b w:val="0"/>
        <w:i w:val="0"/>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nsid w:val="EBE33ED6"/>
    <w:multiLevelType w:val="multilevel"/>
    <w:tmpl w:val="EBE33ED6"/>
    <w:lvl w:ilvl="0">
      <w:start w:val="1"/>
      <w:numFmt w:val="decimal"/>
      <w:lvlRestart w:val="0"/>
      <w:pStyle w:val="136"/>
      <w:suff w:val="nothing"/>
      <w:lvlText w:val="图%1　"/>
      <w:lvlJc w:val="left"/>
      <w:pPr>
        <w:ind w:left="0" w:hanging="0"/>
      </w:pPr>
      <w:rPr>
        <w:rFonts w:ascii="黑体" w:hAnsi="黑体" w:eastAsia="黑体" w:hint="eastAsia"/>
        <w:b w:val="0"/>
        <w:i w:val="0"/>
        <w:sz w:val="21"/>
      </w:rPr>
    </w:lvl>
    <w:lvl w:ilvl="1">
      <w:start w:val="1"/>
      <w:numFmt w:val="decimal"/>
      <w:suff w:val="nothing"/>
      <w:lvlText w:val="%1%2　"/>
      <w:lvlJc w:val="left"/>
      <w:pPr>
        <w:ind w:left="0" w:hanging="0"/>
      </w:pPr>
      <w:rPr>
        <w:rFonts w:ascii="Times New Roman" w:hAnsi="Times New Roman" w:eastAsia="黑体" w:hint="default"/>
        <w:b w:val="0"/>
        <w:i w:val="0"/>
        <w:sz w:val="21"/>
      </w:rPr>
    </w:lvl>
    <w:lvl w:ilvl="2">
      <w:start w:val="1"/>
      <w:numFmt w:val="decimal"/>
      <w:suff w:val="nothing"/>
      <w:lvlText w:val="%1%2.%3　"/>
      <w:lvlJc w:val="left"/>
      <w:pPr>
        <w:ind w:left="0" w:hanging="0"/>
      </w:pPr>
      <w:rPr>
        <w:rFonts w:ascii="Times New Roman" w:hAnsi="Times New Roman" w:eastAsia="黑体" w:hint="default"/>
        <w:b w:val="0"/>
        <w:i w:val="0"/>
        <w:sz w:val="21"/>
      </w:rPr>
    </w:lvl>
    <w:lvl w:ilvl="3">
      <w:start w:val="1"/>
      <w:numFmt w:val="decimal"/>
      <w:suff w:val="nothing"/>
      <w:lvlText w:val="%1%2.%3.%4　"/>
      <w:lvlJc w:val="left"/>
      <w:pPr>
        <w:ind w:left="0" w:hanging="0"/>
      </w:pPr>
      <w:rPr>
        <w:rFonts w:ascii="Times New Roman" w:hAnsi="Times New Roman" w:eastAsia="黑体" w:hint="default"/>
        <w:b w:val="0"/>
        <w:i w:val="0"/>
        <w:sz w:val="21"/>
      </w:rPr>
    </w:lvl>
    <w:lvl w:ilvl="4">
      <w:start w:val="1"/>
      <w:numFmt w:val="decimal"/>
      <w:suff w:val="nothing"/>
      <w:lvlText w:val="%1%2.%3.%4.%5　"/>
      <w:lvlJc w:val="left"/>
      <w:pPr>
        <w:ind w:left="0" w:hanging="0"/>
      </w:pPr>
      <w:rPr>
        <w:rFonts w:ascii="Times New Roman" w:hAnsi="Times New Roman" w:eastAsia="黑体" w:hint="default"/>
        <w:b w:val="0"/>
        <w:i w:val="0"/>
        <w:sz w:val="21"/>
      </w:rPr>
    </w:lvl>
    <w:lvl w:ilvl="5">
      <w:start w:val="1"/>
      <w:numFmt w:val="decimal"/>
      <w:suff w:val="nothing"/>
      <w:lvlText w:val="%1%2.%3.%4.%5.%6　"/>
      <w:lvlJc w:val="left"/>
      <w:pPr>
        <w:ind w:left="0" w:hanging="0"/>
      </w:pPr>
      <w:rPr>
        <w:rFonts w:ascii="Times New Roman" w:hAnsi="Times New Roman" w:eastAsia="黑体" w:hint="default"/>
        <w:b w:val="0"/>
        <w:i w:val="0"/>
        <w:sz w:val="21"/>
      </w:rPr>
    </w:lvl>
    <w:lvl w:ilvl="6">
      <w:start w:val="1"/>
      <w:numFmt w:val="decimal"/>
      <w:suff w:val="nothing"/>
      <w:lvlText w:val="%1%2.%3.%4.%5.%6.%7　"/>
      <w:lvlJc w:val="left"/>
      <w:pPr>
        <w:ind w:left="0" w:hanging="0"/>
      </w:pPr>
      <w:rPr>
        <w:rFonts w:ascii="Times New Roman" w:hAnsi="Times New Roman" w:eastAsia="黑体" w:hint="default"/>
        <w:b w:val="0"/>
        <w:i w:val="0"/>
        <w:sz w:val="21"/>
      </w:rPr>
    </w:lvl>
    <w:lvl w:ilvl="7">
      <w:start w:val="1"/>
      <w:numFmt w:val="decimal"/>
      <w:lvlText w:val="%1.%2.%3.%4.%5.%6.%7.%8"/>
      <w:lvlJc w:val="left"/>
      <w:pPr>
        <w:ind w:left="3969" w:hanging="1418"/>
      </w:pPr>
      <w:rPr>
        <w:rFonts w:hint="eastAsia"/>
      </w:rPr>
    </w:lvl>
    <w:lvl w:ilvl="8">
      <w:start w:val="1"/>
      <w:numFmt w:val="decimal"/>
      <w:lvlText w:val="%1.%2.%3.%4.%5.%6.%7.%8.%9"/>
      <w:lvlJc w:val="left"/>
      <w:pPr>
        <w:ind w:left="4677" w:hanging="1700"/>
      </w:pPr>
      <w:rPr>
        <w:rFonts w:hint="eastAsia"/>
      </w:rPr>
    </w:lvl>
  </w:abstractNum>
  <w:abstractNum w:abstractNumId="22">
    <w:nsid w:val="7F157F66"/>
    <w:multiLevelType w:val="multilevel"/>
    <w:tmpl w:val="7F37EC56"/>
    <w:lvl w:ilvl="0">
      <w:start w:val="1"/>
      <w:numFmt w:val="decimal"/>
      <w:lvlRestart w:val="0"/>
      <w:pStyle w:val="152"/>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bordersDoNotSurroundHeader/>
  <w:bordersDoNotSurroundFooter/>
  <w:documentProtection w:edit="readOnly" w:enforcement="0"/>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Cambria" w:hAnsi="Cambria"/>
      <w:b/>
      <w:bCs/>
      <w:sz w:val="32"/>
      <w:szCs w:val="32"/>
      <w:lang w:val="zh-CN"/>
    </w:rPr>
  </w:style>
  <w:style w:type="paragraph" w:styleId="3">
    <w:name w:val="heading 3"/>
    <w:basedOn w:val="0"/>
    <w:next w:val="0"/>
    <w:pPr>
      <w:keepNext/>
      <w:keepLines/>
      <w:widowControl w:val="0"/>
      <w:spacing w:before="260" w:after="260" w:line="415" w:lineRule="auto"/>
      <w:outlineLvl w:val="2"/>
    </w:pPr>
    <w:rPr>
      <w:rFonts w:ascii="Calibri" w:hAnsi="Calibri"/>
      <w:b/>
      <w:bCs/>
      <w:sz w:val="32"/>
      <w:szCs w:val="32"/>
      <w:lang w:val="zh-CN"/>
    </w:rPr>
  </w:style>
  <w:style w:type="paragraph" w:styleId="4">
    <w:name w:val="heading 4"/>
    <w:basedOn w:val="0"/>
    <w:next w:val="0"/>
    <w:pPr>
      <w:keepNext/>
      <w:keepLines/>
      <w:widowControl w:val="0"/>
      <w:spacing w:before="280" w:after="290" w:line="377" w:lineRule="auto"/>
      <w:outlineLvl w:val="3"/>
    </w:pPr>
    <w:rPr>
      <w:rFonts w:ascii="Calibri Light" w:hAnsi="Calibri Light"/>
      <w:b/>
      <w:bCs/>
      <w:sz w:val="28"/>
      <w:szCs w:val="28"/>
    </w:rPr>
  </w:style>
  <w:style w:type="character" w:default="1" w:styleId="10">
    <w:name w:val="Default Paragraph Font"/>
  </w:style>
  <w:style w:type="paragraph" w:styleId="15">
    <w:name w:val="toc 7"/>
    <w:basedOn w:val="0"/>
    <w:next w:val="0"/>
    <w:pPr>
      <w:ind w:left="1260"/>
      <w:jc w:val="left"/>
    </w:pPr>
    <w:rPr>
      <w:rFonts w:ascii="Calibri" w:cs="Calibri" w:hAnsi="Calibri"/>
      <w:sz w:val="18"/>
      <w:szCs w:val="18"/>
    </w:rPr>
  </w:style>
  <w:style w:type="paragraph" w:styleId="16">
    <w:name w:val="index 8"/>
    <w:basedOn w:val="0"/>
    <w:next w:val="0"/>
    <w:pPr>
      <w:ind w:left="1680" w:hanging="210"/>
      <w:jc w:val="left"/>
    </w:pPr>
    <w:rPr>
      <w:rFonts w:ascii="Calibri" w:hAnsi="Calibri"/>
      <w:sz w:val="20"/>
      <w:szCs w:val="20"/>
    </w:rPr>
  </w:style>
  <w:style w:type="paragraph" w:styleId="17">
    <w:name w:val="caption"/>
    <w:basedOn w:val="0"/>
    <w:next w:val="0"/>
    <w:pPr>
      <w:spacing w:before="152" w:after="160"/>
    </w:pPr>
    <w:rPr>
      <w:rFonts w:ascii="Arial" w:eastAsia="黑体" w:cs="Arial" w:hAnsi="Arial"/>
      <w:sz w:val="20"/>
      <w:szCs w:val="20"/>
    </w:rPr>
  </w:style>
  <w:style w:type="paragraph" w:styleId="18">
    <w:name w:val="index 5"/>
    <w:basedOn w:val="0"/>
    <w:next w:val="0"/>
    <w:pPr>
      <w:ind w:left="1050" w:hanging="210"/>
      <w:jc w:val="left"/>
    </w:pPr>
    <w:rPr>
      <w:rFonts w:ascii="Calibri" w:hAnsi="Calibri"/>
      <w:sz w:val="20"/>
      <w:szCs w:val="20"/>
    </w:rPr>
  </w:style>
  <w:style w:type="paragraph" w:styleId="19">
    <w:name w:val="Document Map"/>
    <w:basedOn w:val="0"/>
    <w:pPr>
      <w:shd w:val="clear" w:color="auto" w:fill="000080"/>
    </w:pPr>
  </w:style>
  <w:style w:type="paragraph" w:styleId="20">
    <w:name w:val="index 6"/>
    <w:basedOn w:val="0"/>
    <w:next w:val="0"/>
    <w:pPr>
      <w:ind w:left="1260" w:hanging="210"/>
      <w:jc w:val="left"/>
    </w:pPr>
    <w:rPr>
      <w:rFonts w:ascii="Calibri" w:hAnsi="Calibri"/>
      <w:sz w:val="20"/>
      <w:szCs w:val="20"/>
    </w:rPr>
  </w:style>
  <w:style w:type="paragraph" w:styleId="21">
    <w:name w:val="Body Text"/>
    <w:basedOn w:val="0"/>
    <w:rPr>
      <w:rFonts w:ascii="宋体" w:cs="宋体"/>
      <w:szCs w:val="21"/>
    </w:rPr>
  </w:style>
  <w:style w:type="paragraph" w:styleId="22">
    <w:name w:val="index 4"/>
    <w:basedOn w:val="0"/>
    <w:next w:val="0"/>
    <w:pPr>
      <w:ind w:left="840" w:hanging="210"/>
      <w:jc w:val="left"/>
    </w:pPr>
    <w:rPr>
      <w:rFonts w:ascii="Calibri" w:hAnsi="Calibri"/>
      <w:sz w:val="20"/>
      <w:szCs w:val="20"/>
    </w:rPr>
  </w:style>
  <w:style w:type="paragraph" w:styleId="23">
    <w:name w:val="toc 5"/>
    <w:basedOn w:val="0"/>
    <w:next w:val="0"/>
    <w:pPr>
      <w:ind w:left="840"/>
      <w:jc w:val="left"/>
    </w:pPr>
    <w:rPr>
      <w:rFonts w:ascii="Calibri" w:cs="Calibri" w:hAnsi="Calibri"/>
      <w:sz w:val="18"/>
      <w:szCs w:val="18"/>
    </w:rPr>
  </w:style>
  <w:style w:type="paragraph" w:styleId="24">
    <w:name w:val="toc 3"/>
    <w:basedOn w:val="0"/>
    <w:next w:val="0"/>
    <w:pPr>
      <w:ind w:left="420"/>
      <w:jc w:val="left"/>
    </w:pPr>
    <w:rPr>
      <w:rFonts w:ascii="Calibri" w:cs="Calibri" w:hAnsi="Calibri"/>
      <w:i/>
      <w:iCs/>
      <w:sz w:val="20"/>
      <w:szCs w:val="20"/>
    </w:rPr>
  </w:style>
  <w:style w:type="paragraph" w:styleId="25">
    <w:name w:val="toc 8"/>
    <w:basedOn w:val="0"/>
    <w:next w:val="0"/>
    <w:pPr>
      <w:ind w:left="1470"/>
      <w:jc w:val="left"/>
    </w:pPr>
    <w:rPr>
      <w:rFonts w:ascii="Calibri" w:cs="Calibri" w:hAnsi="Calibri"/>
      <w:sz w:val="18"/>
      <w:szCs w:val="18"/>
    </w:rPr>
  </w:style>
  <w:style w:type="paragraph" w:styleId="26">
    <w:name w:val="index 3"/>
    <w:basedOn w:val="0"/>
    <w:next w:val="0"/>
    <w:pPr>
      <w:ind w:left="630" w:hanging="210"/>
      <w:jc w:val="left"/>
    </w:pPr>
    <w:rPr>
      <w:rFonts w:ascii="Calibri" w:hAnsi="Calibri"/>
      <w:sz w:val="20"/>
      <w:szCs w:val="20"/>
    </w:rPr>
  </w:style>
  <w:style w:type="paragraph" w:styleId="27">
    <w:name w:val="endnote text"/>
    <w:basedOn w:val="0"/>
    <w:pPr>
      <w:snapToGrid w:val="0"/>
      <w:jc w:val="left"/>
    </w:pPr>
  </w:style>
  <w:style w:type="paragraph" w:styleId="28">
    <w:name w:val="Balloon Text"/>
    <w:basedOn w:val="0"/>
    <w:rPr>
      <w:sz w:val="18"/>
      <w:szCs w:val="18"/>
    </w:rPr>
  </w:style>
  <w:style w:type="paragraph" w:styleId="29">
    <w:name w:val="footer"/>
    <w:basedOn w:val="0"/>
    <w:pPr>
      <w:snapToGrid w:val="0"/>
      <w:ind w:rightChars="100" w:right="100"/>
      <w:jc w:val="right"/>
    </w:pPr>
    <w:rPr>
      <w:sz w:val="18"/>
      <w:szCs w:val="18"/>
    </w:rPr>
  </w:style>
  <w:style w:type="paragraph" w:styleId="30">
    <w:name w:val="header"/>
    <w:basedOn w:val="0"/>
    <w:pPr>
      <w:snapToGrid w:val="0"/>
      <w:jc w:val="left"/>
    </w:pPr>
    <w:rPr>
      <w:sz w:val="18"/>
      <w:szCs w:val="18"/>
    </w:rPr>
  </w:style>
  <w:style w:type="paragraph" w:styleId="31">
    <w:name w:val="toc 1"/>
    <w:basedOn w:val="0"/>
    <w:next w:val="0"/>
    <w:pPr>
      <w:spacing w:before="120" w:after="120"/>
      <w:jc w:val="left"/>
    </w:pPr>
    <w:rPr>
      <w:rFonts w:ascii="Calibri" w:cs="Calibri" w:hAnsi="Calibri"/>
      <w:b/>
      <w:bCs/>
      <w:caps/>
      <w:smallCaps w:val="0"/>
      <w:sz w:val="20"/>
      <w:szCs w:val="20"/>
    </w:rPr>
  </w:style>
  <w:style w:type="paragraph" w:styleId="32">
    <w:name w:val="toc 4"/>
    <w:basedOn w:val="0"/>
    <w:next w:val="0"/>
    <w:pPr>
      <w:ind w:left="630"/>
      <w:jc w:val="left"/>
    </w:pPr>
    <w:rPr>
      <w:rFonts w:ascii="Calibri" w:cs="Calibri" w:hAnsi="Calibri"/>
      <w:sz w:val="18"/>
      <w:szCs w:val="18"/>
    </w:rPr>
  </w:style>
  <w:style w:type="paragraph" w:styleId="33">
    <w:name w:val="index heading"/>
    <w:basedOn w:val="0"/>
    <w:next w:val="34"/>
    <w:pPr>
      <w:spacing w:before="120" w:after="120"/>
      <w:jc w:val="center"/>
    </w:pPr>
    <w:rPr>
      <w:rFonts w:ascii="Calibri" w:hAnsi="Calibri"/>
      <w:b/>
      <w:bCs/>
      <w:iCs/>
      <w:szCs w:val="20"/>
    </w:rPr>
  </w:style>
  <w:style w:type="paragraph" w:styleId="34">
    <w:name w:val="index 1"/>
    <w:basedOn w:val="0"/>
    <w:next w:val="35"/>
    <w:pPr>
      <w:tabs>
        <w:tab w:val="right" w:leader="dot" w:pos="9299"/>
      </w:tabs>
      <w:jc w:val="left"/>
    </w:pPr>
    <w:rPr>
      <w:rFonts w:ascii="宋体"/>
      <w:szCs w:val="21"/>
    </w:rPr>
  </w:style>
  <w:style w:type="paragraph" w:customStyle="1" w:styleId="35">
    <w:name w:val="段"/>
    <w:pPr>
      <w:tabs>
        <w:tab w:val="center" w:pos="4201"/>
        <w:tab w:val="right" w:leader="dot" w:pos="9298"/>
      </w:tabs>
      <w:autoSpaceDE w:val="0"/>
      <w:autoSpaceDN w:val="0"/>
      <w:ind w:firstLineChars="200" w:firstLine="200"/>
      <w:jc w:val="both"/>
    </w:pPr>
    <w:rPr>
      <w:rFonts w:ascii="宋体" w:eastAsia="宋体" w:cs="Times New Roman" w:hAnsi="Times New Roman"/>
      <w:sz w:val="21"/>
      <w:szCs w:val="20"/>
      <w:lang w:val="en-US" w:eastAsia="zh-CN" w:bidi="ar-SA"/>
    </w:rPr>
  </w:style>
  <w:style w:type="paragraph" w:styleId="36">
    <w:name w:val="footnote text"/>
    <w:basedOn w:val="0"/>
    <w:pPr>
      <w:numPr>
        <w:ilvl w:val="0"/>
        <w:numId w:val="5"/>
      </w:numPr>
      <w:snapToGrid w:val="0"/>
      <w:jc w:val="left"/>
    </w:pPr>
    <w:rPr>
      <w:rFonts w:ascii="宋体"/>
      <w:sz w:val="18"/>
      <w:szCs w:val="18"/>
    </w:rPr>
  </w:style>
  <w:style w:type="paragraph" w:styleId="37">
    <w:name w:val="toc 6"/>
    <w:basedOn w:val="0"/>
    <w:next w:val="0"/>
    <w:pPr>
      <w:ind w:left="1050"/>
      <w:jc w:val="left"/>
    </w:pPr>
    <w:rPr>
      <w:rFonts w:ascii="Calibri" w:cs="Calibri" w:hAnsi="Calibri"/>
      <w:sz w:val="18"/>
      <w:szCs w:val="18"/>
    </w:rPr>
  </w:style>
  <w:style w:type="paragraph" w:styleId="38">
    <w:name w:val="index 7"/>
    <w:basedOn w:val="0"/>
    <w:next w:val="0"/>
    <w:pPr>
      <w:ind w:left="1470" w:hanging="210"/>
      <w:jc w:val="left"/>
    </w:pPr>
    <w:rPr>
      <w:rFonts w:ascii="Calibri" w:hAnsi="Calibri"/>
      <w:sz w:val="20"/>
      <w:szCs w:val="20"/>
    </w:rPr>
  </w:style>
  <w:style w:type="paragraph" w:styleId="39">
    <w:name w:val="index 9"/>
    <w:basedOn w:val="0"/>
    <w:next w:val="0"/>
    <w:pPr>
      <w:ind w:left="1890" w:hanging="210"/>
      <w:jc w:val="left"/>
    </w:pPr>
    <w:rPr>
      <w:rFonts w:ascii="Calibri" w:hAnsi="Calibri"/>
      <w:sz w:val="20"/>
      <w:szCs w:val="20"/>
    </w:rPr>
  </w:style>
  <w:style w:type="paragraph" w:styleId="40">
    <w:name w:val="toc 2"/>
    <w:basedOn w:val="0"/>
    <w:next w:val="0"/>
    <w:pPr>
      <w:ind w:left="210"/>
      <w:jc w:val="left"/>
    </w:pPr>
    <w:rPr>
      <w:rFonts w:ascii="Calibri" w:cs="Calibri" w:hAnsi="Calibri"/>
      <w:caps w:val="0"/>
      <w:smallCaps/>
      <w:sz w:val="20"/>
      <w:szCs w:val="20"/>
    </w:rPr>
  </w:style>
  <w:style w:type="paragraph" w:styleId="41">
    <w:name w:val="toc 9"/>
    <w:basedOn w:val="0"/>
    <w:next w:val="0"/>
    <w:pPr>
      <w:ind w:left="1680"/>
      <w:jc w:val="left"/>
    </w:pPr>
    <w:rPr>
      <w:rFonts w:ascii="Calibri" w:cs="Calibri" w:hAnsi="Calibri"/>
      <w:sz w:val="18"/>
      <w:szCs w:val="18"/>
    </w:rPr>
  </w:style>
  <w:style w:type="paragraph" w:styleId="42">
    <w:name w:val="Normal (Web)"/>
    <w:basedOn w:val="0"/>
    <w:next w:val="15"/>
    <w:pPr>
      <w:widowControl/>
      <w:spacing w:before="100" w:beforeAutospacing="1" w:after="100" w:afterAutospacing="1"/>
      <w:jc w:val="left"/>
    </w:pPr>
    <w:rPr>
      <w:rFonts w:ascii="宋体"/>
      <w:kern w:val="0"/>
      <w:sz w:val="24"/>
      <w:szCs w:val="21"/>
    </w:rPr>
  </w:style>
  <w:style w:type="paragraph" w:styleId="43">
    <w:name w:val="index 2"/>
    <w:basedOn w:val="0"/>
    <w:next w:val="0"/>
    <w:pPr>
      <w:ind w:left="420" w:hanging="210"/>
      <w:jc w:val="left"/>
    </w:pPr>
    <w:rPr>
      <w:rFonts w:ascii="Calibri" w:hAnsi="Calibri"/>
      <w:sz w:val="20"/>
      <w:szCs w:val="20"/>
    </w:rPr>
  </w:style>
  <w:style w:type="paragraph" w:styleId="44">
    <w:name w:val="Title"/>
    <w:basedOn w:val="0"/>
    <w:next w:val="0"/>
    <w:pPr>
      <w:spacing w:before="240" w:after="60"/>
      <w:jc w:val="center"/>
      <w:outlineLvl w:val="0"/>
    </w:pPr>
    <w:rPr>
      <w:rFonts w:ascii="Calibri Light" w:hAnsi="Calibri Light"/>
      <w:b/>
      <w:bCs/>
      <w:sz w:val="32"/>
      <w:szCs w:val="32"/>
    </w:rPr>
  </w:style>
  <w:style w:type="character" w:styleId="45">
    <w:name w:val="Strong"/>
    <w:rPr>
      <w:b/>
      <w:bCs/>
    </w:rPr>
  </w:style>
  <w:style w:type="character" w:styleId="46">
    <w:name w:val="endnote reference"/>
    <w:rPr>
      <w:vertAlign w:val="superscript"/>
    </w:rPr>
  </w:style>
  <w:style w:type="character" w:styleId="47">
    <w:name w:val="page number"/>
    <w:rPr>
      <w:rFonts w:ascii="Times New Roman" w:eastAsia="宋体" w:hAnsi="Times New Roman"/>
      <w:sz w:val="18"/>
    </w:rPr>
  </w:style>
  <w:style w:type="character" w:styleId="48">
    <w:name w:val="Emphasis"/>
    <w:basedOn w:val="10"/>
    <w:rPr>
      <w:i/>
    </w:rPr>
  </w:style>
  <w:style w:type="character" w:styleId="49">
    <w:name w:val="Hyperlink"/>
    <w:rPr>
      <w:color w:val="0000FF"/>
      <w:spacing w:val="0"/>
      <w:w w:val="100"/>
      <w:szCs w:val="21"/>
      <w:u w:val="single"/>
    </w:rPr>
  </w:style>
  <w:style w:type="character" w:styleId="50">
    <w:name w:val="footnote reference"/>
    <w:rPr>
      <w:vertAlign w:val="superscript"/>
    </w:rPr>
  </w:style>
  <w:style w:type="paragraph" w:customStyle="1" w:styleId="51">
    <w:name w:val="一级条标题"/>
    <w:next w:val="35"/>
    <w:pPr>
      <w:numPr>
        <w:ilvl w:val="1"/>
        <w:numId w:val="6"/>
      </w:numPr>
      <w:spacing w:beforeLines="50" w:before="50" w:afterLines="50" w:after="50"/>
      <w:outlineLvl w:val="2"/>
    </w:pPr>
    <w:rPr>
      <w:rFonts w:ascii="黑体" w:eastAsia="黑体" w:cs="Times New Roman" w:hAnsi="Times New Roman"/>
      <w:sz w:val="21"/>
      <w:szCs w:val="21"/>
      <w:lang w:val="en-US" w:eastAsia="zh-CN" w:bidi="ar-SA"/>
    </w:rPr>
  </w:style>
  <w:style w:type="paragraph" w:customStyle="1" w:styleId="52">
    <w:name w:val="标准书脚_奇数页"/>
    <w:pPr>
      <w:spacing w:before="120"/>
      <w:ind w:right="198"/>
      <w:jc w:val="right"/>
    </w:pPr>
    <w:rPr>
      <w:rFonts w:ascii="宋体" w:eastAsia="宋体" w:cs="Times New Roman" w:hAnsi="Times New Roman"/>
      <w:sz w:val="18"/>
      <w:szCs w:val="18"/>
      <w:lang w:val="en-US" w:eastAsia="zh-CN" w:bidi="ar-SA"/>
    </w:rPr>
  </w:style>
  <w:style w:type="paragraph" w:customStyle="1" w:styleId="53">
    <w:name w:val="标准书眉_奇数页"/>
    <w:next w:val="0"/>
    <w:pPr>
      <w:tabs>
        <w:tab w:val="center" w:pos="4154"/>
        <w:tab w:val="right" w:pos="8306"/>
      </w:tabs>
      <w:spacing w:after="220"/>
      <w:jc w:val="right"/>
    </w:pPr>
    <w:rPr>
      <w:rFonts w:ascii="黑体" w:eastAsia="黑体" w:cs="Times New Roman" w:hAnsi="Times New Roman"/>
      <w:sz w:val="21"/>
      <w:szCs w:val="21"/>
      <w:lang w:val="en-US" w:eastAsia="zh-CN" w:bidi="ar-SA"/>
    </w:rPr>
  </w:style>
  <w:style w:type="paragraph" w:customStyle="1" w:styleId="54">
    <w:name w:val="章标题"/>
    <w:next w:val="35"/>
    <w:pPr>
      <w:numPr>
        <w:ilvl w:val="0"/>
        <w:numId w:val="6"/>
      </w:numPr>
      <w:spacing w:beforeLines="100" w:before="100" w:afterLines="100" w:after="100"/>
      <w:jc w:val="both"/>
      <w:outlineLvl w:val="1"/>
    </w:pPr>
    <w:rPr>
      <w:rFonts w:ascii="黑体" w:eastAsia="黑体" w:cs="Times New Roman" w:hAnsi="Times New Roman"/>
      <w:sz w:val="21"/>
      <w:szCs w:val="20"/>
      <w:lang w:val="en-US" w:eastAsia="zh-CN" w:bidi="ar-SA"/>
    </w:rPr>
  </w:style>
  <w:style w:type="paragraph" w:customStyle="1" w:styleId="55">
    <w:name w:val="二级条标题"/>
    <w:basedOn w:val="51"/>
    <w:next w:val="35"/>
    <w:pPr>
      <w:numPr>
        <w:ilvl w:val="2"/>
        <w:numId w:val="6"/>
      </w:numPr>
      <w:outlineLvl w:val="3"/>
    </w:pPr>
  </w:style>
  <w:style w:type="paragraph" w:customStyle="1" w:styleId="56">
    <w:name w:val="封面标准号2"/>
    <w:pPr>
      <w:framePr w:w="9140" w:hRule="exact" w:h="1242" w:hSpace="284" w:wrap="around" w:vAnchor="page" w:hAnchor="page" w:x="1645" w:y="2910" w:anchorLock="1"/>
      <w:spacing w:before="357" w:line="280" w:lineRule="exact"/>
      <w:jc w:val="right"/>
    </w:pPr>
    <w:rPr>
      <w:rFonts w:ascii="黑体" w:eastAsia="黑体" w:cs="Times New Roman" w:hAnsi="Times New Roman"/>
      <w:sz w:val="28"/>
      <w:szCs w:val="28"/>
      <w:lang w:val="en-US" w:eastAsia="zh-CN" w:bidi="ar-SA"/>
    </w:rPr>
  </w:style>
  <w:style w:type="paragraph" w:customStyle="1" w:styleId="57">
    <w:name w:val="列项——（一级）"/>
    <w:pPr>
      <w:widowControl w:val="0"/>
      <w:numPr>
        <w:ilvl w:val="0"/>
        <w:numId w:val="7"/>
      </w:numPr>
      <w:jc w:val="both"/>
    </w:pPr>
    <w:rPr>
      <w:rFonts w:ascii="宋体" w:eastAsia="宋体" w:cs="Times New Roman" w:hAnsi="Times New Roman"/>
      <w:sz w:val="21"/>
      <w:szCs w:val="20"/>
      <w:lang w:val="en-US" w:eastAsia="zh-CN" w:bidi="ar-SA"/>
    </w:rPr>
  </w:style>
  <w:style w:type="paragraph" w:customStyle="1" w:styleId="58">
    <w:name w:val="列项●（二级）"/>
    <w:pPr>
      <w:numPr>
        <w:ilvl w:val="1"/>
        <w:numId w:val="7"/>
      </w:numPr>
      <w:tabs>
        <w:tab w:val="left" w:pos="840"/>
      </w:tabs>
      <w:jc w:val="both"/>
    </w:pPr>
    <w:rPr>
      <w:rFonts w:ascii="宋体" w:eastAsia="宋体" w:cs="Times New Roman" w:hAnsi="Times New Roman"/>
      <w:sz w:val="21"/>
      <w:szCs w:val="20"/>
      <w:lang w:val="en-US" w:eastAsia="zh-CN" w:bidi="ar-SA"/>
    </w:rPr>
  </w:style>
  <w:style w:type="paragraph" w:customStyle="1" w:styleId="59">
    <w:name w:val="目次、标准名称标题"/>
    <w:basedOn w:val="0"/>
    <w:next w:val="35"/>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60">
    <w:name w:val="三级条标题"/>
    <w:basedOn w:val="55"/>
    <w:next w:val="35"/>
    <w:pPr>
      <w:numPr>
        <w:ilvl w:val="3"/>
        <w:numId w:val="6"/>
      </w:numPr>
      <w:outlineLvl w:val="4"/>
    </w:pPr>
  </w:style>
  <w:style w:type="paragraph" w:customStyle="1" w:styleId="61">
    <w:name w:val="示例"/>
    <w:next w:val="62"/>
    <w:pPr>
      <w:widowControl w:val="0"/>
      <w:numPr>
        <w:ilvl w:val="0"/>
        <w:numId w:val="8"/>
      </w:numPr>
      <w:jc w:val="both"/>
    </w:pPr>
    <w:rPr>
      <w:rFonts w:ascii="宋体" w:eastAsia="宋体" w:cs="Times New Roman" w:hAnsi="Times New Roman"/>
      <w:sz w:val="18"/>
      <w:szCs w:val="18"/>
      <w:lang w:val="en-US" w:eastAsia="zh-CN" w:bidi="ar-SA"/>
    </w:rPr>
  </w:style>
  <w:style w:type="paragraph" w:customStyle="1" w:styleId="62">
    <w:name w:val="示例内容"/>
    <w:pPr>
      <w:ind w:firstLineChars="200" w:firstLine="200"/>
    </w:pPr>
    <w:rPr>
      <w:rFonts w:ascii="宋体" w:eastAsia="宋体" w:cs="Times New Roman" w:hAnsi="Times New Roman"/>
      <w:sz w:val="18"/>
      <w:szCs w:val="18"/>
      <w:lang w:val="en-US" w:eastAsia="zh-CN" w:bidi="ar-SA"/>
    </w:rPr>
  </w:style>
  <w:style w:type="paragraph" w:customStyle="1" w:styleId="63">
    <w:name w:val="数字编号列项（二级）"/>
    <w:pPr>
      <w:numPr>
        <w:ilvl w:val="1"/>
        <w:numId w:val="9"/>
      </w:numPr>
      <w:jc w:val="both"/>
    </w:pPr>
    <w:rPr>
      <w:rFonts w:ascii="宋体" w:eastAsia="宋体" w:cs="Times New Roman" w:hAnsi="Times New Roman"/>
      <w:sz w:val="21"/>
      <w:szCs w:val="20"/>
      <w:lang w:val="en-US" w:eastAsia="zh-CN" w:bidi="ar-SA"/>
    </w:rPr>
  </w:style>
  <w:style w:type="paragraph" w:customStyle="1" w:styleId="64">
    <w:name w:val="四级条标题"/>
    <w:basedOn w:val="60"/>
    <w:next w:val="35"/>
    <w:pPr>
      <w:numPr>
        <w:ilvl w:val="4"/>
        <w:numId w:val="6"/>
      </w:numPr>
      <w:outlineLvl w:val="5"/>
    </w:pPr>
  </w:style>
  <w:style w:type="paragraph" w:customStyle="1" w:styleId="65">
    <w:name w:val="五级条标题"/>
    <w:basedOn w:val="64"/>
    <w:next w:val="35"/>
    <w:pPr>
      <w:numPr>
        <w:ilvl w:val="5"/>
        <w:numId w:val="6"/>
      </w:numPr>
      <w:outlineLvl w:val="6"/>
    </w:pPr>
  </w:style>
  <w:style w:type="paragraph" w:customStyle="1" w:styleId="66">
    <w:name w:val="注："/>
    <w:next w:val="35"/>
    <w:pPr>
      <w:widowControl w:val="0"/>
      <w:numPr>
        <w:ilvl w:val="0"/>
        <w:numId w:val="10"/>
      </w:numPr>
      <w:autoSpaceDE w:val="0"/>
      <w:autoSpaceDN w:val="0"/>
      <w:jc w:val="both"/>
    </w:pPr>
    <w:rPr>
      <w:rFonts w:ascii="宋体" w:eastAsia="宋体" w:cs="Times New Roman" w:hAnsi="Times New Roman"/>
      <w:sz w:val="18"/>
      <w:szCs w:val="18"/>
      <w:lang w:val="en-US" w:eastAsia="zh-CN" w:bidi="ar-SA"/>
    </w:rPr>
  </w:style>
  <w:style w:type="paragraph" w:customStyle="1" w:styleId="67">
    <w:name w:val="注×："/>
    <w:pPr>
      <w:widowControl w:val="0"/>
      <w:numPr>
        <w:ilvl w:val="0"/>
        <w:numId w:val="11"/>
      </w:numPr>
      <w:autoSpaceDE w:val="0"/>
      <w:autoSpaceDN w:val="0"/>
      <w:jc w:val="both"/>
    </w:pPr>
    <w:rPr>
      <w:rFonts w:ascii="宋体" w:eastAsia="宋体" w:cs="Times New Roman" w:hAnsi="Times New Roman"/>
      <w:sz w:val="18"/>
      <w:szCs w:val="18"/>
      <w:lang w:val="en-US" w:eastAsia="zh-CN" w:bidi="ar-SA"/>
    </w:rPr>
  </w:style>
  <w:style w:type="paragraph" w:customStyle="1" w:styleId="68">
    <w:name w:val="字母编号列项（一级）"/>
    <w:pPr>
      <w:numPr>
        <w:ilvl w:val="0"/>
        <w:numId w:val="9"/>
      </w:numPr>
      <w:jc w:val="both"/>
    </w:pPr>
    <w:rPr>
      <w:rFonts w:ascii="宋体" w:eastAsia="宋体" w:cs="Times New Roman" w:hAnsi="Times New Roman"/>
      <w:sz w:val="21"/>
      <w:szCs w:val="20"/>
      <w:lang w:val="en-US" w:eastAsia="zh-CN" w:bidi="ar-SA"/>
    </w:rPr>
  </w:style>
  <w:style w:type="paragraph" w:customStyle="1" w:styleId="69">
    <w:name w:val="列项◆（三级）"/>
    <w:basedOn w:val="0"/>
    <w:pPr>
      <w:numPr>
        <w:ilvl w:val="2"/>
        <w:numId w:val="7"/>
      </w:numPr>
    </w:pPr>
    <w:rPr>
      <w:rFonts w:ascii="宋体"/>
      <w:szCs w:val="21"/>
    </w:rPr>
  </w:style>
  <w:style w:type="paragraph" w:customStyle="1" w:styleId="70">
    <w:name w:val="编号列项（三级）"/>
    <w:rPr>
      <w:rFonts w:ascii="宋体" w:eastAsia="宋体" w:cs="Times New Roman" w:hAnsi="Times New Roman"/>
      <w:sz w:val="21"/>
      <w:szCs w:val="20"/>
      <w:lang w:val="en-US" w:eastAsia="zh-CN" w:bidi="ar-SA"/>
    </w:rPr>
  </w:style>
  <w:style w:type="paragraph" w:customStyle="1" w:styleId="71">
    <w:name w:val="示例×："/>
    <w:basedOn w:val="54"/>
    <w:pPr>
      <w:numPr>
        <w:ilvl w:val="0"/>
        <w:numId w:val="12"/>
      </w:numPr>
      <w:spacing w:beforeLines="0" w:before="100" w:afterLines="0" w:after="100"/>
      <w:outlineLvl w:val="9"/>
    </w:pPr>
    <w:rPr>
      <w:rFonts w:ascii="宋体" w:eastAsia="宋体"/>
      <w:sz w:val="18"/>
      <w:szCs w:val="18"/>
    </w:rPr>
  </w:style>
  <w:style w:type="paragraph" w:customStyle="1" w:styleId="72">
    <w:name w:val="二级无"/>
    <w:basedOn w:val="55"/>
    <w:pPr>
      <w:spacing w:beforeLines="0" w:before="0" w:afterLines="0" w:after="0"/>
    </w:pPr>
    <w:rPr>
      <w:rFonts w:ascii="宋体" w:eastAsia="宋体"/>
    </w:rPr>
  </w:style>
  <w:style w:type="paragraph" w:customStyle="1" w:styleId="73">
    <w:name w:val="注：（正文）"/>
    <w:basedOn w:val="66"/>
    <w:next w:val="35"/>
    <w:pPr>
      <w:numPr>
        <w:ilvl w:val="0"/>
        <w:numId w:val="13"/>
      </w:numPr>
    </w:pPr>
  </w:style>
  <w:style w:type="paragraph" w:customStyle="1" w:styleId="74">
    <w:name w:val="注×：（正文）"/>
    <w:pPr>
      <w:numPr>
        <w:ilvl w:val="0"/>
        <w:numId w:val="14"/>
      </w:numPr>
      <w:jc w:val="both"/>
    </w:pPr>
    <w:rPr>
      <w:rFonts w:ascii="宋体" w:eastAsia="宋体" w:cs="Times New Roman" w:hAnsi="Times New Roman"/>
      <w:sz w:val="18"/>
      <w:szCs w:val="18"/>
      <w:lang w:val="en-US" w:eastAsia="zh-CN" w:bidi="ar-SA"/>
    </w:rPr>
  </w:style>
  <w:style w:type="paragraph" w:customStyle="1" w:styleId="75">
    <w:name w:val="标准标志"/>
    <w:next w:val="0"/>
    <w:pPr>
      <w:framePr w:w="2546" w:hRule="exact" w:h="1389" w:hSpace="181" w:vSpace="181" w:wrap="around" w:vAnchor="margin" w:hAnchor="margin" w:x="6522" w:y="398" w:anchorLock="1"/>
      <w:shd w:val="solid" w:color="FFFFFF" w:fill="FFFFFF"/>
      <w:spacing w:line="0" w:lineRule="atLeast"/>
      <w:jc w:val="right"/>
    </w:pPr>
    <w:rPr>
      <w:rFonts w:ascii="Times New Roman" w:eastAsia="宋体" w:cs="Times New Roman" w:hAnsi="Times New Roman"/>
      <w:b/>
      <w:w w:val="170"/>
      <w:sz w:val="96"/>
      <w:szCs w:val="96"/>
      <w:lang w:val="en-US" w:eastAsia="zh-CN" w:bidi="ar-SA"/>
    </w:rPr>
  </w:style>
  <w:style w:type="paragraph" w:customStyle="1" w:styleId="76">
    <w:name w:val="标准称谓"/>
    <w:next w:val="0"/>
    <w:pPr>
      <w:framePr w:w="9639" w:hRule="exact" w:h="624"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cs="Times New Roman" w:hAnsi="Times New Roman"/>
      <w:b/>
      <w:bCs/>
      <w:spacing w:val="20"/>
      <w:w w:val="148"/>
      <w:sz w:val="48"/>
      <w:szCs w:val="20"/>
      <w:lang w:val="en-US" w:eastAsia="zh-CN" w:bidi="ar-SA"/>
    </w:rPr>
  </w:style>
  <w:style w:type="paragraph" w:customStyle="1" w:styleId="77">
    <w:name w:val="标准书脚_偶数页"/>
    <w:pPr>
      <w:spacing w:before="120"/>
      <w:ind w:left="221"/>
    </w:pPr>
    <w:rPr>
      <w:rFonts w:ascii="宋体" w:eastAsia="宋体" w:cs="Times New Roman" w:hAnsi="Times New Roman"/>
      <w:sz w:val="18"/>
      <w:szCs w:val="18"/>
      <w:lang w:val="en-US" w:eastAsia="zh-CN" w:bidi="ar-SA"/>
    </w:rPr>
  </w:style>
  <w:style w:type="paragraph" w:customStyle="1" w:styleId="78">
    <w:name w:val="标准书眉_偶数页"/>
    <w:basedOn w:val="53"/>
    <w:next w:val="0"/>
    <w:pPr>
      <w:tabs>
        <w:tab w:val="center" w:pos="4154"/>
        <w:tab w:val="right" w:pos="8306"/>
      </w:tabs>
      <w:jc w:val="left"/>
    </w:pPr>
  </w:style>
  <w:style w:type="paragraph" w:customStyle="1" w:styleId="79">
    <w:name w:val="标准书眉一"/>
    <w:pPr>
      <w:jc w:val="both"/>
    </w:pPr>
    <w:rPr>
      <w:rFonts w:ascii="Times New Roman" w:eastAsia="宋体" w:cs="Times New Roman" w:hAnsi="Times New Roman"/>
      <w:sz w:val="20"/>
      <w:szCs w:val="20"/>
      <w:lang w:val="en-US" w:eastAsia="zh-CN" w:bidi="ar-SA"/>
    </w:rPr>
  </w:style>
  <w:style w:type="paragraph" w:customStyle="1" w:styleId="80">
    <w:name w:val="参考文献"/>
    <w:basedOn w:val="0"/>
    <w:next w:val="35"/>
    <w:pPr>
      <w:keepNext/>
      <w:pageBreakBefore/>
      <w:widowControl/>
      <w:shd w:val="clear" w:color="FFFFFF" w:fill="FFFFFF"/>
      <w:spacing w:before="640" w:after="200"/>
      <w:jc w:val="center"/>
      <w:outlineLvl w:val="0"/>
    </w:pPr>
    <w:rPr>
      <w:rFonts w:ascii="黑体" w:eastAsia="黑体"/>
      <w:kern w:val="0"/>
      <w:szCs w:val="20"/>
    </w:rPr>
  </w:style>
  <w:style w:type="paragraph" w:customStyle="1" w:styleId="81">
    <w:name w:val="参考文献、索引标题"/>
    <w:basedOn w:val="0"/>
    <w:next w:val="35"/>
    <w:pPr>
      <w:keepNext/>
      <w:pageBreakBefore/>
      <w:widowControl/>
      <w:shd w:val="clear" w:color="FFFFFF" w:fill="FFFFFF"/>
      <w:spacing w:before="640" w:after="200"/>
      <w:jc w:val="center"/>
      <w:outlineLvl w:val="0"/>
    </w:pPr>
    <w:rPr>
      <w:rFonts w:ascii="黑体" w:eastAsia="黑体"/>
      <w:kern w:val="0"/>
      <w:szCs w:val="20"/>
    </w:rPr>
  </w:style>
  <w:style w:type="character" w:customStyle="1" w:styleId="82">
    <w:name w:val="发布"/>
    <w:rPr>
      <w:rFonts w:ascii="黑体" w:eastAsia="黑体"/>
      <w:spacing w:val="85"/>
      <w:w w:val="100"/>
      <w:position w:val="3"/>
      <w:sz w:val="28"/>
      <w:szCs w:val="28"/>
    </w:rPr>
  </w:style>
  <w:style w:type="paragraph" w:customStyle="1" w:styleId="83">
    <w:name w:val="发布部门"/>
    <w:next w:val="35"/>
    <w:pPr>
      <w:framePr w:w="7938" w:hRule="exact" w:h="1134" w:hSpace="125" w:vSpace="181" w:wrap="around" w:vAnchor="page" w:hAnchor="page" w:x="2150" w:y="14630" w:anchorLock="1"/>
      <w:jc w:val="center"/>
    </w:pPr>
    <w:rPr>
      <w:rFonts w:ascii="宋体" w:eastAsia="宋体" w:cs="Times New Roman" w:hAnsi="Times New Roman"/>
      <w:b/>
      <w:spacing w:val="20"/>
      <w:w w:val="135"/>
      <w:sz w:val="28"/>
      <w:szCs w:val="20"/>
      <w:lang w:val="en-US" w:eastAsia="zh-CN" w:bidi="ar-SA"/>
    </w:rPr>
  </w:style>
  <w:style w:type="paragraph" w:customStyle="1" w:styleId="84">
    <w:name w:val="发布日期"/>
    <w:pPr>
      <w:framePr w:w="3997" w:hRule="exact" w:h="471" w:vSpace="181" w:wrap="around" w:vAnchor="margin" w:hAnchor="page" w:x="7089" w:y="14097" w:anchorLock="1"/>
    </w:pPr>
    <w:rPr>
      <w:rFonts w:ascii="Times New Roman" w:eastAsia="黑体" w:cs="Times New Roman" w:hAnsi="Times New Roman"/>
      <w:sz w:val="28"/>
      <w:szCs w:val="20"/>
      <w:lang w:val="en-US" w:eastAsia="zh-CN" w:bidi="ar-SA"/>
    </w:rPr>
  </w:style>
  <w:style w:type="paragraph" w:customStyle="1" w:styleId="85">
    <w:name w:val="封面标准代替信息"/>
    <w:pPr>
      <w:framePr w:w="9140" w:hRule="exact" w:h="1242" w:hSpace="284" w:wrap="around" w:vAnchor="page" w:hAnchor="page" w:x="1645" w:y="2910" w:anchorLock="1"/>
      <w:spacing w:before="57" w:line="280" w:lineRule="exact"/>
      <w:jc w:val="right"/>
    </w:pPr>
    <w:rPr>
      <w:rFonts w:ascii="宋体" w:eastAsia="宋体" w:cs="Times New Roman" w:hAnsi="Times New Roman"/>
      <w:sz w:val="21"/>
      <w:szCs w:val="21"/>
      <w:lang w:val="en-US" w:eastAsia="zh-CN" w:bidi="ar-SA"/>
    </w:rPr>
  </w:style>
  <w:style w:type="paragraph" w:customStyle="1" w:styleId="86">
    <w:name w:val="封面标准号1"/>
    <w:pPr>
      <w:widowControl w:val="0"/>
      <w:kinsoku w:val="0"/>
      <w:overflowPunct w:val="0"/>
      <w:autoSpaceDE w:val="0"/>
      <w:autoSpaceDN w:val="0"/>
      <w:spacing w:before="308"/>
      <w:jc w:val="right"/>
      <w:textAlignment w:val="center"/>
    </w:pPr>
    <w:rPr>
      <w:rFonts w:ascii="Times New Roman" w:eastAsia="宋体" w:cs="Times New Roman" w:hAnsi="Times New Roman"/>
      <w:sz w:val="28"/>
      <w:szCs w:val="20"/>
      <w:lang w:val="en-US" w:eastAsia="zh-CN" w:bidi="ar-SA"/>
    </w:rPr>
  </w:style>
  <w:style w:type="paragraph" w:customStyle="1" w:styleId="87">
    <w:name w:val="封面标准名称"/>
    <w:pPr>
      <w:framePr w:w="9639" w:hRule="exact" w:h="6917" w:wrap="around" w:vAnchor="page" w:hAnchor="page" w:xAlign="center" w:y="6408" w:anchorLock="1"/>
      <w:widowControl w:val="0"/>
      <w:spacing w:line="680" w:lineRule="exact"/>
      <w:jc w:val="center"/>
      <w:textAlignment w:val="center"/>
    </w:pPr>
    <w:rPr>
      <w:rFonts w:ascii="黑体" w:eastAsia="黑体" w:cs="Times New Roman" w:hAnsi="Times New Roman"/>
      <w:sz w:val="52"/>
      <w:szCs w:val="20"/>
      <w:lang w:val="en-US" w:eastAsia="zh-CN" w:bidi="ar-SA"/>
    </w:rPr>
  </w:style>
  <w:style w:type="paragraph" w:customStyle="1" w:styleId="88">
    <w:name w:val="封面标准英文名称"/>
    <w:basedOn w:val="87"/>
    <w:pPr>
      <w:framePr w:w="9639" w:hRule="exact" w:h="6917" w:wrap="around" w:vAnchor="page" w:hAnchor="page" w:xAlign="center" w:y="6408" w:anchorLock="1"/>
      <w:spacing w:before="370" w:line="400" w:lineRule="exact"/>
    </w:pPr>
    <w:rPr>
      <w:rFonts w:ascii="Times New Roman" w:hAnsi="Times New Roman"/>
      <w:sz w:val="28"/>
      <w:szCs w:val="28"/>
    </w:rPr>
  </w:style>
  <w:style w:type="paragraph" w:customStyle="1" w:styleId="89">
    <w:name w:val="封面一致性程度标识"/>
    <w:basedOn w:val="88"/>
    <w:pPr>
      <w:framePr w:w="9639" w:hRule="exact" w:h="6917" w:wrap="around" w:vAnchor="page" w:hAnchor="page" w:xAlign="center" w:y="6408" w:anchorLock="1"/>
      <w:spacing w:before="440"/>
    </w:pPr>
    <w:rPr>
      <w:rFonts w:ascii="宋体" w:eastAsia="宋体"/>
    </w:rPr>
  </w:style>
  <w:style w:type="paragraph" w:customStyle="1" w:styleId="90">
    <w:name w:val="封面标准文稿类别"/>
    <w:basedOn w:val="89"/>
    <w:pPr>
      <w:framePr w:w="9639" w:hRule="exact" w:h="6917" w:wrap="around" w:vAnchor="page" w:hAnchor="page" w:xAlign="center" w:y="6408" w:anchorLock="1"/>
      <w:spacing w:after="160" w:line="240" w:lineRule="auto"/>
    </w:pPr>
    <w:rPr>
      <w:sz w:val="24"/>
    </w:rPr>
  </w:style>
  <w:style w:type="paragraph" w:customStyle="1" w:styleId="91">
    <w:name w:val="封面标准文稿编辑信息"/>
    <w:basedOn w:val="90"/>
    <w:pPr>
      <w:framePr w:w="9639" w:hRule="exact" w:h="6917" w:wrap="around" w:vAnchor="page" w:hAnchor="page" w:xAlign="center" w:y="6408" w:anchorLock="1"/>
      <w:spacing w:before="180" w:line="180" w:lineRule="exact"/>
    </w:pPr>
    <w:rPr>
      <w:sz w:val="21"/>
    </w:rPr>
  </w:style>
  <w:style w:type="paragraph" w:customStyle="1" w:styleId="92">
    <w:name w:val="封面正文"/>
    <w:pPr>
      <w:jc w:val="both"/>
    </w:pPr>
    <w:rPr>
      <w:rFonts w:ascii="Times New Roman" w:eastAsia="宋体" w:cs="Times New Roman" w:hAnsi="Times New Roman"/>
      <w:sz w:val="20"/>
      <w:szCs w:val="20"/>
      <w:lang w:val="en-US" w:eastAsia="zh-CN" w:bidi="ar-SA"/>
    </w:rPr>
  </w:style>
  <w:style w:type="paragraph" w:customStyle="1" w:styleId="93">
    <w:name w:val="附录标识"/>
    <w:basedOn w:val="0"/>
    <w:next w:val="35"/>
    <w:pPr>
      <w:keepNext/>
      <w:widowControl/>
      <w:numPr>
        <w:ilvl w:val="0"/>
        <w:numId w:val="15"/>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94">
    <w:name w:val="附录标题"/>
    <w:basedOn w:val="35"/>
    <w:next w:val="35"/>
    <w:pPr>
      <w:tabs>
        <w:tab w:val="center" w:pos="4201"/>
        <w:tab w:val="right" w:leader="dot" w:pos="9298"/>
      </w:tabs>
      <w:ind w:firstLineChars="0" w:firstLine="0"/>
      <w:jc w:val="center"/>
    </w:pPr>
    <w:rPr>
      <w:rFonts w:ascii="黑体" w:eastAsia="黑体"/>
    </w:rPr>
  </w:style>
  <w:style w:type="paragraph" w:customStyle="1" w:styleId="95">
    <w:name w:val="附录表标号"/>
    <w:basedOn w:val="0"/>
    <w:next w:val="35"/>
    <w:pPr>
      <w:numPr>
        <w:ilvl w:val="0"/>
        <w:numId w:val="16"/>
      </w:numPr>
      <w:spacing w:line="14" w:lineRule="exact"/>
      <w:ind w:left="811" w:hanging="448"/>
      <w:jc w:val="center"/>
      <w:outlineLvl w:val="0"/>
    </w:pPr>
    <w:rPr>
      <w:color w:val="FFFFFF"/>
    </w:rPr>
  </w:style>
  <w:style w:type="paragraph" w:customStyle="1" w:styleId="96">
    <w:name w:val="附录表标题"/>
    <w:basedOn w:val="0"/>
    <w:next w:val="35"/>
    <w:pPr>
      <w:numPr>
        <w:ilvl w:val="1"/>
        <w:numId w:val="16"/>
      </w:numPr>
      <w:tabs>
        <w:tab w:val="left" w:pos="180"/>
      </w:tabs>
      <w:spacing w:beforeLines="50" w:before="50" w:afterLines="50" w:after="50"/>
      <w:ind w:left="0" w:firstLine="0"/>
      <w:jc w:val="center"/>
    </w:pPr>
    <w:rPr>
      <w:rFonts w:ascii="黑体" w:eastAsia="黑体"/>
      <w:szCs w:val="21"/>
    </w:rPr>
  </w:style>
  <w:style w:type="paragraph" w:customStyle="1" w:styleId="97">
    <w:name w:val="附录二级条标题"/>
    <w:basedOn w:val="0"/>
    <w:next w:val="35"/>
    <w:pPr>
      <w:widowControl/>
      <w:numPr>
        <w:ilvl w:val="3"/>
        <w:numId w:val="15"/>
      </w:numPr>
      <w:tabs>
        <w:tab w:val="left" w:pos="360"/>
      </w:tabs>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98">
    <w:name w:val="附录二级无"/>
    <w:basedOn w:val="97"/>
    <w:pPr>
      <w:tabs>
        <w:tab w:val="clear" w:pos="360"/>
      </w:tabs>
      <w:spacing w:beforeLines="0" w:before="50" w:afterLines="0" w:after="50"/>
    </w:pPr>
    <w:rPr>
      <w:rFonts w:ascii="宋体" w:eastAsia="宋体"/>
      <w:szCs w:val="21"/>
    </w:rPr>
  </w:style>
  <w:style w:type="paragraph" w:customStyle="1" w:styleId="99">
    <w:name w:val="附录公式"/>
    <w:basedOn w:val="35"/>
    <w:next w:val="35"/>
    <w:pPr>
      <w:tabs>
        <w:tab w:val="center" w:pos="4201"/>
        <w:tab w:val="right" w:leader="dot" w:pos="9298"/>
      </w:tabs>
    </w:pPr>
  </w:style>
  <w:style w:type="paragraph" w:customStyle="1" w:styleId="100">
    <w:name w:val="附录公式编号制表符"/>
    <w:basedOn w:val="0"/>
    <w:next w:val="35"/>
    <w:pPr>
      <w:widowControl/>
      <w:tabs>
        <w:tab w:val="center" w:pos="4201"/>
        <w:tab w:val="right" w:leader="dot" w:pos="9298"/>
      </w:tabs>
      <w:autoSpaceDE w:val="0"/>
      <w:autoSpaceDN w:val="0"/>
    </w:pPr>
    <w:rPr>
      <w:rFonts w:ascii="宋体"/>
      <w:kern w:val="0"/>
      <w:szCs w:val="20"/>
    </w:rPr>
  </w:style>
  <w:style w:type="paragraph" w:customStyle="1" w:styleId="101">
    <w:name w:val="附录三级条标题"/>
    <w:basedOn w:val="97"/>
    <w:next w:val="35"/>
    <w:pPr>
      <w:numPr>
        <w:ilvl w:val="4"/>
        <w:numId w:val="15"/>
      </w:numPr>
      <w:tabs>
        <w:tab w:val="left" w:pos="360"/>
      </w:tabs>
      <w:outlineLvl w:val="4"/>
    </w:pPr>
  </w:style>
  <w:style w:type="paragraph" w:customStyle="1" w:styleId="102">
    <w:name w:val="附录三级无"/>
    <w:basedOn w:val="101"/>
    <w:pPr>
      <w:tabs>
        <w:tab w:val="clear" w:pos="360"/>
      </w:tabs>
      <w:spacing w:beforeLines="0" w:before="50" w:afterLines="0" w:after="50"/>
    </w:pPr>
    <w:rPr>
      <w:rFonts w:ascii="宋体" w:eastAsia="宋体"/>
      <w:szCs w:val="21"/>
    </w:rPr>
  </w:style>
  <w:style w:type="paragraph" w:customStyle="1" w:styleId="103">
    <w:name w:val="附录数字编号列项（二级）"/>
    <w:pPr>
      <w:numPr>
        <w:ilvl w:val="1"/>
        <w:numId w:val="17"/>
      </w:numPr>
    </w:pPr>
    <w:rPr>
      <w:rFonts w:ascii="宋体" w:eastAsia="宋体" w:cs="Times New Roman" w:hAnsi="Times New Roman"/>
      <w:sz w:val="21"/>
      <w:szCs w:val="20"/>
      <w:lang w:val="en-US" w:eastAsia="zh-CN" w:bidi="ar-SA"/>
    </w:rPr>
  </w:style>
  <w:style w:type="paragraph" w:customStyle="1" w:styleId="104">
    <w:name w:val="附录四级条标题"/>
    <w:basedOn w:val="101"/>
    <w:next w:val="35"/>
    <w:pPr>
      <w:numPr>
        <w:ilvl w:val="5"/>
        <w:numId w:val="15"/>
      </w:numPr>
      <w:tabs>
        <w:tab w:val="left" w:pos="360"/>
      </w:tabs>
      <w:outlineLvl w:val="5"/>
    </w:pPr>
  </w:style>
  <w:style w:type="paragraph" w:customStyle="1" w:styleId="105">
    <w:name w:val="附录四级无"/>
    <w:basedOn w:val="104"/>
    <w:pPr>
      <w:tabs>
        <w:tab w:val="clear" w:pos="360"/>
      </w:tabs>
      <w:spacing w:beforeLines="0" w:before="50" w:afterLines="0" w:after="50"/>
    </w:pPr>
    <w:rPr>
      <w:rFonts w:ascii="宋体" w:eastAsia="宋体"/>
      <w:szCs w:val="21"/>
    </w:rPr>
  </w:style>
  <w:style w:type="paragraph" w:customStyle="1" w:styleId="106">
    <w:name w:val="附录图标号"/>
    <w:basedOn w:val="0"/>
    <w:pPr>
      <w:keepNext/>
      <w:pageBreakBefore/>
      <w:widowControl/>
      <w:numPr>
        <w:ilvl w:val="0"/>
        <w:numId w:val="18"/>
      </w:numPr>
      <w:spacing w:line="14" w:lineRule="exact"/>
      <w:ind w:left="0" w:firstLine="363"/>
      <w:jc w:val="center"/>
      <w:outlineLvl w:val="0"/>
    </w:pPr>
    <w:rPr>
      <w:color w:val="FFFFFF"/>
    </w:rPr>
  </w:style>
  <w:style w:type="paragraph" w:customStyle="1" w:styleId="107">
    <w:name w:val="附录图标题"/>
    <w:basedOn w:val="0"/>
    <w:next w:val="35"/>
    <w:pPr>
      <w:numPr>
        <w:ilvl w:val="1"/>
        <w:numId w:val="18"/>
      </w:numPr>
      <w:tabs>
        <w:tab w:val="left" w:pos="363"/>
      </w:tabs>
      <w:spacing w:beforeLines="50" w:before="50" w:afterLines="50" w:after="50"/>
      <w:ind w:left="0" w:firstLine="0"/>
      <w:jc w:val="center"/>
    </w:pPr>
    <w:rPr>
      <w:rFonts w:ascii="黑体" w:eastAsia="黑体"/>
      <w:szCs w:val="21"/>
    </w:rPr>
  </w:style>
  <w:style w:type="paragraph" w:customStyle="1" w:styleId="108">
    <w:name w:val="附录五级条标题"/>
    <w:basedOn w:val="104"/>
    <w:next w:val="35"/>
    <w:pPr>
      <w:numPr>
        <w:ilvl w:val="6"/>
        <w:numId w:val="15"/>
      </w:numPr>
      <w:tabs>
        <w:tab w:val="left" w:pos="360"/>
      </w:tabs>
      <w:outlineLvl w:val="6"/>
    </w:pPr>
  </w:style>
  <w:style w:type="paragraph" w:customStyle="1" w:styleId="109">
    <w:name w:val="附录五级无"/>
    <w:basedOn w:val="108"/>
    <w:pPr>
      <w:tabs>
        <w:tab w:val="clear" w:pos="360"/>
      </w:tabs>
      <w:spacing w:beforeLines="0" w:before="50" w:afterLines="0" w:after="50"/>
    </w:pPr>
    <w:rPr>
      <w:rFonts w:ascii="宋体" w:eastAsia="宋体"/>
      <w:szCs w:val="21"/>
    </w:rPr>
  </w:style>
  <w:style w:type="paragraph" w:customStyle="1" w:styleId="110">
    <w:name w:val="附录章标题"/>
    <w:next w:val="35"/>
    <w:pPr>
      <w:numPr>
        <w:ilvl w:val="1"/>
        <w:numId w:val="15"/>
      </w:numPr>
      <w:tabs>
        <w:tab w:val="left" w:pos="360"/>
      </w:tabs>
      <w:wordWrap w:val="0"/>
      <w:overflowPunct w:val="0"/>
      <w:autoSpaceDE w:val="0"/>
      <w:spacing w:beforeLines="100" w:before="100" w:afterLines="100" w:after="100"/>
      <w:jc w:val="both"/>
      <w:textAlignment w:val="baseline"/>
      <w:outlineLvl w:val="1"/>
    </w:pPr>
    <w:rPr>
      <w:rFonts w:ascii="黑体" w:eastAsia="黑体" w:cs="Times New Roman" w:hAnsi="Times New Roman"/>
      <w:kern w:val="21"/>
      <w:sz w:val="21"/>
      <w:szCs w:val="20"/>
      <w:lang w:val="en-US" w:eastAsia="zh-CN" w:bidi="ar-SA"/>
    </w:rPr>
  </w:style>
  <w:style w:type="paragraph" w:customStyle="1" w:styleId="111">
    <w:name w:val="附录一级条标题"/>
    <w:basedOn w:val="110"/>
    <w:next w:val="35"/>
    <w:pPr>
      <w:numPr>
        <w:ilvl w:val="2"/>
        <w:numId w:val="15"/>
      </w:numPr>
      <w:tabs>
        <w:tab w:val="left" w:pos="360"/>
      </w:tabs>
      <w:wordWrap w:val="0"/>
      <w:overflowPunct w:val="0"/>
      <w:autoSpaceDE w:val="0"/>
      <w:autoSpaceDN w:val="0"/>
      <w:spacing w:beforeLines="50" w:before="50" w:afterLines="50" w:after="50"/>
      <w:ind w:left="0"/>
      <w:outlineLvl w:val="2"/>
    </w:pPr>
  </w:style>
  <w:style w:type="paragraph" w:customStyle="1" w:styleId="112">
    <w:name w:val="附录一级无"/>
    <w:basedOn w:val="111"/>
    <w:pPr>
      <w:tabs>
        <w:tab w:val="clear" w:pos="360"/>
      </w:tabs>
      <w:spacing w:beforeLines="0" w:before="50" w:afterLines="0" w:after="50"/>
    </w:pPr>
    <w:rPr>
      <w:rFonts w:ascii="宋体" w:eastAsia="宋体"/>
      <w:szCs w:val="21"/>
    </w:rPr>
  </w:style>
  <w:style w:type="paragraph" w:customStyle="1" w:styleId="113">
    <w:name w:val="附录字母编号列项（一级）"/>
    <w:pPr>
      <w:numPr>
        <w:ilvl w:val="0"/>
        <w:numId w:val="17"/>
      </w:numPr>
    </w:pPr>
    <w:rPr>
      <w:rFonts w:ascii="宋体" w:eastAsia="宋体" w:cs="Times New Roman" w:hAnsi="Times New Roman"/>
      <w:sz w:val="21"/>
      <w:szCs w:val="20"/>
      <w:lang w:val="en-US" w:eastAsia="zh-CN" w:bidi="ar-SA"/>
    </w:rPr>
  </w:style>
  <w:style w:type="paragraph" w:customStyle="1" w:styleId="114">
    <w:name w:val="列项说明"/>
    <w:basedOn w:val="0"/>
    <w:pPr>
      <w:adjustRightInd w:val="0"/>
      <w:spacing w:line="320" w:lineRule="exact"/>
      <w:ind w:leftChars="200" w:left="400" w:hangingChars="200" w:hanging="200"/>
      <w:jc w:val="left"/>
      <w:textAlignment w:val="baseline"/>
    </w:pPr>
    <w:rPr>
      <w:rFonts w:ascii="宋体"/>
      <w:kern w:val="0"/>
      <w:szCs w:val="20"/>
    </w:rPr>
  </w:style>
  <w:style w:type="paragraph" w:customStyle="1" w:styleId="115">
    <w:name w:val="列项说明数字编号"/>
    <w:pPr>
      <w:ind w:leftChars="400" w:left="600" w:hangingChars="200" w:hanging="200"/>
    </w:pPr>
    <w:rPr>
      <w:rFonts w:ascii="宋体" w:eastAsia="宋体" w:cs="Times New Roman" w:hAnsi="Times New Roman"/>
      <w:sz w:val="21"/>
      <w:szCs w:val="20"/>
      <w:lang w:val="en-US" w:eastAsia="zh-CN" w:bidi="ar-SA"/>
    </w:rPr>
  </w:style>
  <w:style w:type="paragraph" w:customStyle="1" w:styleId="116">
    <w:name w:val="目次、索引正文"/>
    <w:pPr>
      <w:spacing w:line="320" w:lineRule="exact"/>
      <w:jc w:val="both"/>
    </w:pPr>
    <w:rPr>
      <w:rFonts w:ascii="宋体" w:eastAsia="宋体" w:cs="Times New Roman" w:hAnsi="Times New Roman"/>
      <w:sz w:val="21"/>
      <w:szCs w:val="20"/>
      <w:lang w:val="en-US" w:eastAsia="zh-CN" w:bidi="ar-SA"/>
    </w:rPr>
  </w:style>
  <w:style w:type="paragraph" w:customStyle="1" w:styleId="117">
    <w:name w:val="其他标准标志"/>
    <w:basedOn w:val="75"/>
    <w:pPr>
      <w:framePr w:w="6101" w:hRule="exact" w:h="1389" w:hSpace="181" w:vSpace="181" w:wrap="around" w:vAnchor="page" w:hAnchor="page" w:x="4673" w:y="942" w:anchorLock="1"/>
    </w:pPr>
    <w:rPr>
      <w:w w:val="130"/>
    </w:rPr>
  </w:style>
  <w:style w:type="paragraph" w:customStyle="1" w:styleId="118">
    <w:name w:val="其他标准称谓"/>
    <w:next w:val="0"/>
    <w:pPr>
      <w:framePr w:w="0" w:hRule="auto" w:hSpace="181" w:vSpace="181" w:wrap="around" w:vAnchor="page" w:hAnchor="page" w:x="1419" w:y="2286" w:anchorLock="1"/>
      <w:spacing w:line="0" w:lineRule="atLeast"/>
      <w:jc w:val="distribute"/>
    </w:pPr>
    <w:rPr>
      <w:rFonts w:ascii="黑体" w:eastAsia="黑体" w:cs="Times New Roman" w:hAnsi="Times New Roman"/>
      <w:spacing w:val="-40"/>
      <w:sz w:val="48"/>
      <w:szCs w:val="52"/>
      <w:lang w:val="en-US" w:eastAsia="zh-CN" w:bidi="ar-SA"/>
    </w:rPr>
  </w:style>
  <w:style w:type="paragraph" w:customStyle="1" w:styleId="119">
    <w:name w:val="其他发布部门"/>
    <w:basedOn w:val="83"/>
    <w:pPr>
      <w:framePr w:w="7938" w:hRule="exact" w:h="1134" w:hSpace="125" w:vSpace="181" w:wrap="around" w:vAnchor="page" w:hAnchor="page" w:x="2150" w:y="15310" w:anchorLock="1"/>
      <w:spacing w:line="0" w:lineRule="atLeast"/>
    </w:pPr>
    <w:rPr>
      <w:rFonts w:ascii="黑体" w:eastAsia="黑体"/>
      <w:b w:val="0"/>
    </w:rPr>
  </w:style>
  <w:style w:type="paragraph" w:customStyle="1" w:styleId="120">
    <w:name w:val="前言、引言标题"/>
    <w:next w:val="35"/>
    <w:pPr>
      <w:keepNext/>
      <w:pageBreakBefore/>
      <w:shd w:val="clear" w:color="FFFFFF" w:fill="FFFFFF"/>
      <w:spacing w:before="640" w:after="560"/>
      <w:jc w:val="center"/>
      <w:outlineLvl w:val="0"/>
    </w:pPr>
    <w:rPr>
      <w:rFonts w:ascii="黑体" w:eastAsia="黑体" w:cs="Times New Roman" w:hAnsi="Times New Roman"/>
      <w:sz w:val="32"/>
      <w:szCs w:val="20"/>
      <w:lang w:val="en-US" w:eastAsia="zh-CN" w:bidi="ar-SA"/>
    </w:rPr>
  </w:style>
  <w:style w:type="paragraph" w:customStyle="1" w:styleId="121">
    <w:name w:val="三级无"/>
    <w:basedOn w:val="60"/>
    <w:pPr>
      <w:spacing w:beforeLines="0" w:before="0" w:afterLines="0" w:after="0"/>
    </w:pPr>
    <w:rPr>
      <w:rFonts w:ascii="宋体" w:eastAsia="宋体"/>
    </w:rPr>
  </w:style>
  <w:style w:type="paragraph" w:customStyle="1" w:styleId="122">
    <w:name w:val="实施日期"/>
    <w:basedOn w:val="84"/>
    <w:pPr>
      <w:framePr w:w="3997" w:hRule="exact" w:h="471" w:vSpace="181" w:wrap="around" w:vAnchor="page" w:hAnchor="text" w:x="7089" w:y="14097" w:anchorLock="1"/>
      <w:jc w:val="right"/>
    </w:pPr>
  </w:style>
  <w:style w:type="paragraph" w:customStyle="1" w:styleId="123">
    <w:name w:val="示例后文字"/>
    <w:basedOn w:val="35"/>
    <w:next w:val="35"/>
    <w:pPr>
      <w:tabs>
        <w:tab w:val="center" w:pos="4201"/>
        <w:tab w:val="right" w:leader="dot" w:pos="9298"/>
      </w:tabs>
    </w:pPr>
    <w:rPr>
      <w:sz w:val="18"/>
    </w:rPr>
  </w:style>
  <w:style w:type="paragraph" w:customStyle="1" w:styleId="124">
    <w:name w:val="首示例"/>
    <w:next w:val="35"/>
    <w:pPr>
      <w:numPr>
        <w:ilvl w:val="0"/>
        <w:numId w:val="19"/>
      </w:numPr>
      <w:tabs>
        <w:tab w:val="left" w:pos="360"/>
      </w:tabs>
      <w:ind w:left="0" w:firstLine="0"/>
    </w:pPr>
    <w:rPr>
      <w:rFonts w:ascii="宋体" w:eastAsia="宋体" w:cs="Times New Roman" w:hAnsi="Times New Roman"/>
      <w:kern w:val="2"/>
      <w:sz w:val="18"/>
      <w:szCs w:val="18"/>
      <w:lang w:val="en-US" w:eastAsia="zh-CN" w:bidi="ar-SA"/>
    </w:rPr>
  </w:style>
  <w:style w:type="paragraph" w:customStyle="1" w:styleId="125">
    <w:name w:val="四级无"/>
    <w:basedOn w:val="64"/>
    <w:pPr>
      <w:spacing w:beforeLines="0" w:before="0" w:afterLines="0" w:after="0"/>
    </w:pPr>
    <w:rPr>
      <w:rFonts w:ascii="宋体" w:eastAsia="宋体"/>
    </w:rPr>
  </w:style>
  <w:style w:type="paragraph" w:customStyle="1" w:styleId="126">
    <w:name w:val="条文脚注"/>
    <w:basedOn w:val="36"/>
    <w:pPr>
      <w:numPr>
        <w:ilvl w:val="0"/>
        <w:numId w:val="0"/>
      </w:numPr>
      <w:jc w:val="both"/>
    </w:pPr>
  </w:style>
  <w:style w:type="paragraph" w:customStyle="1" w:styleId="127">
    <w:name w:val="图标脚注说明"/>
    <w:basedOn w:val="35"/>
    <w:pPr>
      <w:tabs>
        <w:tab w:val="center" w:pos="4201"/>
        <w:tab w:val="right" w:leader="dot" w:pos="9298"/>
      </w:tabs>
      <w:ind w:left="840" w:firstLineChars="0" w:hanging="420"/>
    </w:pPr>
    <w:rPr>
      <w:sz w:val="18"/>
      <w:szCs w:val="18"/>
    </w:rPr>
  </w:style>
  <w:style w:type="paragraph" w:customStyle="1" w:styleId="128">
    <w:name w:val="图表脚注说明"/>
    <w:basedOn w:val="0"/>
    <w:pPr>
      <w:numPr>
        <w:ilvl w:val="0"/>
        <w:numId w:val="20"/>
      </w:numPr>
    </w:pPr>
    <w:rPr>
      <w:rFonts w:ascii="宋体"/>
      <w:sz w:val="18"/>
      <w:szCs w:val="18"/>
    </w:rPr>
  </w:style>
  <w:style w:type="paragraph" w:customStyle="1" w:styleId="129">
    <w:name w:val="图的脚注"/>
    <w:next w:val="35"/>
    <w:pPr>
      <w:widowControl w:val="0"/>
      <w:ind w:leftChars="200" w:left="400" w:hangingChars="200" w:hanging="200"/>
      <w:jc w:val="both"/>
    </w:pPr>
    <w:rPr>
      <w:rFonts w:ascii="宋体" w:eastAsia="宋体" w:cs="Times New Roman" w:hAnsi="Times New Roman"/>
      <w:sz w:val="18"/>
      <w:szCs w:val="20"/>
      <w:lang w:val="en-US" w:eastAsia="zh-CN" w:bidi="ar-SA"/>
    </w:rPr>
  </w:style>
  <w:style w:type="paragraph" w:customStyle="1" w:styleId="130">
    <w:name w:val="文献分类号"/>
    <w:pPr>
      <w:framePr w:w="0" w:hRule="auto" w:hSpace="180" w:vSpace="180" w:wrap="around" w:vAnchor="margin" w:hAnchor="margin" w:xAlign="left" w:y="1" w:anchorLock="1"/>
      <w:widowControl w:val="0"/>
      <w:textAlignment w:val="center"/>
    </w:pPr>
    <w:rPr>
      <w:rFonts w:ascii="黑体" w:eastAsia="黑体" w:cs="Times New Roman" w:hAnsi="Times New Roman"/>
      <w:sz w:val="21"/>
      <w:szCs w:val="21"/>
      <w:lang w:val="en-US" w:eastAsia="zh-CN" w:bidi="ar-SA"/>
    </w:rPr>
  </w:style>
  <w:style w:type="paragraph" w:customStyle="1" w:styleId="131">
    <w:name w:val="五级无"/>
    <w:basedOn w:val="65"/>
    <w:pPr>
      <w:spacing w:beforeLines="0" w:before="0" w:afterLines="0" w:after="0"/>
    </w:pPr>
    <w:rPr>
      <w:rFonts w:ascii="宋体" w:eastAsia="宋体"/>
    </w:rPr>
  </w:style>
  <w:style w:type="paragraph" w:customStyle="1" w:styleId="132">
    <w:name w:val="一级无"/>
    <w:basedOn w:val="51"/>
    <w:pPr>
      <w:spacing w:beforeLines="0" w:before="0" w:afterLines="0" w:after="0"/>
    </w:pPr>
    <w:rPr>
      <w:rFonts w:ascii="宋体" w:eastAsia="宋体"/>
    </w:rPr>
  </w:style>
  <w:style w:type="character" w:customStyle="1" w:styleId="133">
    <w:name w:val="已访问的超链接1"/>
    <w:rPr>
      <w:color w:val="800080"/>
      <w:u w:val="single"/>
    </w:rPr>
  </w:style>
  <w:style w:type="paragraph" w:customStyle="1" w:styleId="134">
    <w:name w:val="正文表标题"/>
    <w:next w:val="35"/>
    <w:pPr>
      <w:numPr>
        <w:ilvl w:val="0"/>
        <w:numId w:val="21"/>
      </w:numPr>
      <w:tabs>
        <w:tab w:val="left" w:pos="360"/>
      </w:tabs>
      <w:spacing w:beforeLines="50" w:before="50" w:afterLines="50" w:after="50"/>
      <w:jc w:val="center"/>
    </w:pPr>
    <w:rPr>
      <w:rFonts w:ascii="黑体" w:eastAsia="黑体" w:cs="Times New Roman" w:hAnsi="Times New Roman"/>
      <w:sz w:val="21"/>
      <w:szCs w:val="20"/>
      <w:lang w:val="en-US" w:eastAsia="zh-CN" w:bidi="ar-SA"/>
    </w:rPr>
  </w:style>
  <w:style w:type="paragraph" w:customStyle="1" w:styleId="135">
    <w:name w:val="正文公式编号制表符"/>
    <w:basedOn w:val="35"/>
    <w:next w:val="35"/>
    <w:pPr>
      <w:tabs>
        <w:tab w:val="center" w:pos="4201"/>
        <w:tab w:val="right" w:leader="dot" w:pos="9298"/>
      </w:tabs>
      <w:ind w:firstLineChars="0" w:firstLine="0"/>
    </w:pPr>
  </w:style>
  <w:style w:type="paragraph" w:customStyle="1" w:styleId="136">
    <w:name w:val="正文图标题"/>
    <w:next w:val="35"/>
    <w:pPr>
      <w:numPr>
        <w:ilvl w:val="0"/>
        <w:numId w:val="22"/>
      </w:numPr>
      <w:spacing w:beforeLines="50" w:before="50" w:afterLines="50" w:after="50"/>
      <w:jc w:val="center"/>
    </w:pPr>
    <w:rPr>
      <w:rFonts w:ascii="黑体" w:eastAsia="黑体" w:cs="Times New Roman" w:hAnsi="Times New Roman"/>
      <w:sz w:val="21"/>
      <w:szCs w:val="20"/>
      <w:lang w:val="en-US" w:eastAsia="zh-CN" w:bidi="ar-SA"/>
    </w:rPr>
  </w:style>
  <w:style w:type="paragraph" w:customStyle="1" w:styleId="137">
    <w:name w:val="终结线"/>
    <w:basedOn w:val="0"/>
    <w:pPr>
      <w:framePr w:w="0" w:hRule="auto" w:hSpace="181" w:vSpace="181" w:wrap="around" w:vAnchor="text" w:hAnchor="margin" w:xAlign="center" w:y="285" w:anchorLock="0"/>
    </w:pPr>
  </w:style>
  <w:style w:type="paragraph" w:customStyle="1" w:styleId="138">
    <w:name w:val="其他发布日期"/>
    <w:basedOn w:val="84"/>
    <w:pPr>
      <w:framePr w:w="3997" w:hRule="exact" w:h="471" w:vSpace="181" w:wrap="around" w:vAnchor="page" w:hAnchor="text" w:x="1419" w:y="14097" w:anchorLock="1"/>
    </w:pPr>
  </w:style>
  <w:style w:type="paragraph" w:customStyle="1" w:styleId="139">
    <w:name w:val="其他实施日期"/>
    <w:basedOn w:val="122"/>
    <w:pPr>
      <w:framePr w:w="3997" w:hRule="exact" w:h="471" w:vSpace="181" w:wrap="around" w:vAnchor="page" w:hAnchor="text" w:x="7089" w:y="14097" w:anchorLock="1"/>
    </w:pPr>
  </w:style>
  <w:style w:type="paragraph" w:customStyle="1" w:styleId="140">
    <w:name w:val="封面标准名称2"/>
    <w:basedOn w:val="87"/>
    <w:pPr>
      <w:framePr w:w="9639" w:hRule="exact" w:h="6917" w:wrap="around" w:vAnchor="page" w:hAnchor="page" w:xAlign="center" w:y="4469" w:anchorLock="1"/>
      <w:spacing w:beforeLines="630" w:before="630"/>
    </w:pPr>
  </w:style>
  <w:style w:type="paragraph" w:customStyle="1" w:styleId="141">
    <w:name w:val="封面标准英文名称2"/>
    <w:basedOn w:val="88"/>
    <w:pPr>
      <w:framePr w:w="9639" w:hRule="exact" w:h="6917" w:wrap="around" w:vAnchor="page" w:hAnchor="page" w:xAlign="center" w:y="4469" w:anchorLock="1"/>
    </w:pPr>
  </w:style>
  <w:style w:type="paragraph" w:customStyle="1" w:styleId="142">
    <w:name w:val="封面一致性程度标识2"/>
    <w:basedOn w:val="89"/>
    <w:pPr>
      <w:framePr w:w="9639" w:hRule="exact" w:h="6917" w:wrap="around" w:vAnchor="page" w:hAnchor="page" w:xAlign="center" w:y="4469" w:anchorLock="1"/>
    </w:pPr>
  </w:style>
  <w:style w:type="paragraph" w:customStyle="1" w:styleId="143">
    <w:name w:val="封面标准文稿类别2"/>
    <w:basedOn w:val="90"/>
    <w:pPr>
      <w:framePr w:w="9639" w:hRule="exact" w:h="6917" w:wrap="around" w:vAnchor="page" w:hAnchor="page" w:xAlign="center" w:y="4469" w:anchorLock="1"/>
    </w:pPr>
  </w:style>
  <w:style w:type="paragraph" w:customStyle="1" w:styleId="144">
    <w:name w:val="封面标准文稿编辑信息2"/>
    <w:basedOn w:val="91"/>
    <w:pPr>
      <w:framePr w:w="9639" w:hRule="exact" w:h="6917" w:wrap="around" w:vAnchor="page" w:hAnchor="page" w:xAlign="center" w:y="4469" w:anchorLock="1"/>
    </w:pPr>
  </w:style>
  <w:style w:type="paragraph" w:customStyle="1" w:styleId="145">
    <w:name w:val="列出段落1"/>
    <w:basedOn w:val="0"/>
    <w:pPr>
      <w:ind w:firstLineChars="200" w:firstLine="200"/>
    </w:pPr>
    <w:rPr>
      <w:rFonts w:ascii="Calibri" w:hAnsi="Calibri"/>
      <w:sz w:val="28"/>
      <w:szCs w:val="22"/>
    </w:rPr>
  </w:style>
  <w:style w:type="paragraph" w:customStyle="1" w:styleId="146">
    <w:name w:val="TOC 标题1"/>
    <w:basedOn w:val="1"/>
    <w:next w:val="0"/>
    <w:pPr>
      <w:keepNext/>
      <w:keepLines/>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7">
    <w:name w:val="修订1"/>
    <w:rPr>
      <w:rFonts w:ascii="Times New Roman" w:eastAsia="宋体" w:cs="Times New Roman" w:hAnsi="Times New Roman"/>
      <w:kern w:val="2"/>
      <w:sz w:val="21"/>
      <w:szCs w:val="24"/>
      <w:lang w:val="en-US" w:eastAsia="zh-CN" w:bidi="ar-SA"/>
    </w:rPr>
  </w:style>
  <w:style w:type="paragraph" w:customStyle="1" w:styleId="148">
    <w:name w:val="列出段落2"/>
    <w:basedOn w:val="0"/>
    <w:pPr>
      <w:ind w:left="2152" w:hanging="735"/>
    </w:pPr>
    <w:rPr>
      <w:rFonts w:ascii="宋体" w:cs="宋体"/>
    </w:rPr>
  </w:style>
  <w:style w:type="paragraph" w:customStyle="1" w:styleId="149">
    <w:name w:val="Table Paragraph"/>
    <w:basedOn w:val="0"/>
    <w:pPr>
      <w:spacing w:before="39"/>
      <w:ind w:left="771"/>
      <w:jc w:val="center"/>
    </w:pPr>
    <w:rPr>
      <w:rFonts w:ascii="宋体" w:cs="宋体"/>
    </w:rPr>
  </w:style>
  <w:style w:type="paragraph" w:styleId="150">
    <w:name w:val="No Spacing"/>
    <w:pPr>
      <w:widowControl w:val="0"/>
      <w:jc w:val="both"/>
    </w:pPr>
    <w:rPr>
      <w:rFonts w:ascii="Times New Roman" w:eastAsia="宋体" w:cs="Times New Roman" w:hAnsi="Times New Roman"/>
      <w:kern w:val="2"/>
      <w:sz w:val="21"/>
      <w:szCs w:val="24"/>
      <w:lang w:val="en-US" w:eastAsia="zh-CN" w:bidi="ar-SA"/>
    </w:rPr>
  </w:style>
  <w:style w:type="paragraph" w:styleId="151">
    <w:name w:val="List Paragraph"/>
    <w:basedOn w:val="0"/>
    <w:pPr>
      <w:ind w:firstLineChars="200" w:firstLine="200"/>
    </w:pPr>
  </w:style>
  <w:style w:type="paragraph" w:customStyle="1" w:styleId="152">
    <w:name w:val="标题1"/>
    <w:basedOn w:val="151"/>
    <w:pPr>
      <w:numPr>
        <w:ilvl w:val="0"/>
        <w:numId w:val="23"/>
      </w:numPr>
      <w:spacing w:line="360" w:lineRule="auto"/>
      <w:ind w:left="425" w:firstLineChars="0" w:firstLine="0"/>
      <w:outlineLvl w:val="0"/>
    </w:pPr>
    <w:rPr>
      <w:b/>
      <w:bCs/>
    </w:rPr>
  </w:style>
  <w:style w:type="paragraph" w:customStyle="1" w:styleId="153">
    <w:name w:val="样式1"/>
    <w:basedOn w:val="4"/>
    <w:pPr>
      <w:spacing w:before="0" w:after="0" w:line="360" w:lineRule="auto"/>
      <w:outlineLvl w:val="0"/>
    </w:pPr>
    <w:rPr>
      <w:sz w:val="21"/>
    </w:rPr>
  </w:style>
  <w:style w:type="paragraph" w:customStyle="1" w:styleId="154">
    <w:name w:val="样式2"/>
    <w:basedOn w:val="0"/>
    <w:pPr>
      <w:spacing w:line="360" w:lineRule="auto"/>
      <w:outlineLvl w:val="1"/>
    </w:pPr>
    <w:rPr>
      <w:rFonts w:ascii="黑体" w:eastAsia="黑体" w:cs="黑体"/>
    </w:rPr>
  </w:style>
  <w:style w:type="paragraph" w:customStyle="1" w:styleId="155">
    <w:name w:val="样式3"/>
    <w:basedOn w:val="154"/>
    <w:pPr>
      <w:outlineLvl w:val="2"/>
    </w:pPr>
  </w:style>
  <w:style w:type="paragraph" w:customStyle="1" w:styleId="156">
    <w:name w:val="样式4"/>
    <w:basedOn w:val="155"/>
    <w:pPr>
      <w:outlineLvl w:val="3"/>
    </w:pPr>
  </w:style>
  <w:style w:type="paragraph" w:customStyle="1" w:styleId="157">
    <w:name w:val="样式5"/>
    <w:basedOn w:val="0"/>
    <w:pPr>
      <w:numPr>
        <w:ilvl w:val="2"/>
        <w:numId w:val="1"/>
      </w:numPr>
      <w:spacing w:line="360" w:lineRule="auto"/>
      <w:outlineLvl w:val="4"/>
    </w:pPr>
    <w:rPr>
      <w:rFonts w:ascii="黑体" w:eastAsia="黑体" w:cs="黑体"/>
    </w:rPr>
  </w:style>
  <w:style w:type="paragraph" w:customStyle="1" w:styleId="158">
    <w:name w:val="TOC 标题2"/>
    <w:basedOn w:val="1"/>
    <w:next w:val="0"/>
    <w:pPr>
      <w:keepNext/>
      <w:keepLines/>
      <w:widowControl/>
      <w:spacing w:before="240" w:after="0" w:line="259" w:lineRule="auto"/>
      <w:jc w:val="left"/>
      <w:outlineLvl w:val="9"/>
    </w:pPr>
    <w:rPr>
      <w:rFonts w:ascii="Calibri Light" w:hAnsi="Calibri Light"/>
      <w:b w:val="0"/>
      <w:bCs w:val="0"/>
      <w:color w:val="2E75B6"/>
      <w:kern w:val="0"/>
      <w:sz w:val="32"/>
      <w:szCs w:val="32"/>
    </w:rPr>
  </w:style>
  <w:style w:type="paragraph" w:customStyle="1" w:styleId="159">
    <w:name w:val="TOC Heading"/>
    <w:basedOn w:val="1"/>
    <w:next w:val="0"/>
    <w:pPr>
      <w:keepNext/>
      <w:keepLines/>
      <w:widowControl/>
      <w:spacing w:before="240" w:after="0" w:line="259" w:lineRule="auto"/>
      <w:jc w:val="left"/>
      <w:outlineLvl w:val="9"/>
    </w:pPr>
    <w:rPr>
      <w:rFonts w:ascii="Calibri Light" w:eastAsia="宋体" w:cs="Times New Roman" w:hAnsi="Calibri Light"/>
      <w:b w:val="0"/>
      <w:bCs w:val="0"/>
      <w:color w:val="2E75B6"/>
      <w:kern w:val="0"/>
      <w:sz w:val="32"/>
      <w:szCs w:val="32"/>
    </w:rPr>
  </w:style>
  <w:style w:type="character" w:customStyle="1" w:styleId="160">
    <w:name w:val="font31"/>
    <w:basedOn w:val="10"/>
    <w:rPr>
      <w:rFonts w:ascii="Times New Roman" w:cs="Times New Roman" w:hAnsi="Times New Roman"/>
      <w:color w:val="000000"/>
      <w:sz w:val="24"/>
      <w:szCs w:val="24"/>
      <w:u w:val="none"/>
    </w:rPr>
  </w:style>
  <w:style w:type="character" w:customStyle="1" w:styleId="161">
    <w:name w:val="font41"/>
    <w:basedOn w:val="10"/>
    <w:rPr>
      <w:rFonts w:ascii="仿宋" w:eastAsia="仿宋" w:cs="仿宋" w:hAnsi="仿宋"/>
      <w:color w:val="000000"/>
      <w:sz w:val="24"/>
      <w:szCs w:val="24"/>
      <w:u w:val="none"/>
    </w:rPr>
  </w:style>
  <w:style w:type="character" w:customStyle="1" w:styleId="162">
    <w:name w:val="font61"/>
    <w:basedOn w:val="10"/>
    <w:rPr>
      <w:rFonts w:ascii="宋体" w:eastAsia="宋体" w:cs="宋体" w:hAnsi="宋体"/>
      <w:color w:val="000000"/>
      <w:sz w:val="24"/>
      <w:szCs w:val="24"/>
      <w:u w:val="no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image" Target="media/8.png"/><Relationship Id="rId5" Type="http://schemas.openxmlformats.org/officeDocument/2006/relationships/footer" Target="footer3.xml"/><Relationship Id="rId6" Type="http://schemas.openxmlformats.org/officeDocument/2006/relationships/styles" Target="styles.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sectPr/>
    <sectPr/>
    <sectPr/>
    <sectPr/>
  </customProps>
</customData>
</file>

<file path=customXml/itemProps1.xml><?xml version="1.0" encoding="utf-8"?>
<ds:datastoreItem xmlns:ds="http://schemas.openxmlformats.org/officeDocument/2006/customXml" ds:itemID="{04779C5C-B108-42CB-BB4A-EB57F01232EF}">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0</TotalTime>
  <Application>Yozo_Office27021597764231179</Application>
  <Pages>17</Pages>
  <Words>0</Words>
  <Characters>9986</Characters>
  <Lines>0</Lines>
  <Paragraphs>427</Paragraphs>
  <CharactersWithSpaces>13315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title>标准名称</dc:title>
  <dc:creator>周子晴</dc:creator>
  <cp:lastModifiedBy>uos</cp:lastModifiedBy>
  <cp:revision>3</cp:revision>
  <cp:lastPrinted>2025-09-24T00:16:56Z</cp:lastPrinted>
  <dcterms:created xsi:type="dcterms:W3CDTF">2025-09-19T00:40:00Z</dcterms:created>
  <dcterms:modified xsi:type="dcterms:W3CDTF">2025-09-24T07:58:19Z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KSOTemplateDocerSaveRecord">
    <vt:lpwstr>eyJoZGlkIjoiZmZjZTgyODA0NWFlMzQwNmVlZTU0NThlNjAzYTdiMDciLCJ1c2VySWQiOiI1NDU1NTQ3MDYifQ==</vt:lpwstr>
  </property>
  <property fmtid="{D5CDD505-2E9C-101B-9397-08002B2CF9AE}" pid="4" name="ICV">
    <vt:lpwstr>0C0E7D09F1D849E7B16B0AAD3D6A22FB_12</vt:lpwstr>
  </property>
</Properties>
</file>