
<file path=[Content_Types].xml><?xml version="1.0" encoding="utf-8"?>
<Types xmlns="http://schemas.openxmlformats.org/package/2006/content-types">
  <Default Extension="xml" ContentType="application/xml"/>
  <Default Extension="tiff" ContentType="image/tif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0E3FE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441F1174">
            <w:pPr>
              <w:pStyle w:val="19"/>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76ED721E">
            <w:pPr>
              <w:pStyle w:val="19"/>
              <w:framePr w:wrap="notBeside" w:vAnchor="page" w:hAnchor="page" w:x="1372" w:y="568"/>
              <w:tabs>
                <w:tab w:val="clear" w:pos="4153"/>
                <w:tab w:val="clear" w:pos="8306"/>
              </w:tabs>
              <w:spacing w:line="240" w:lineRule="auto"/>
              <w:jc w:val="both"/>
              <w:rPr>
                <w:rFonts w:ascii="黑体" w:hAnsi="黑体" w:eastAsia="黑体"/>
                <w:sz w:val="21"/>
                <w:szCs w:val="21"/>
              </w:rPr>
            </w:pPr>
            <w:bookmarkStart w:id="73" w:name="_GoBack"/>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xml:space="preserve"> </w:t>
            </w:r>
            <w:r>
              <w:rPr>
                <w:rFonts w:ascii="黑体" w:hAnsi="黑体" w:eastAsia="黑体"/>
                <w:sz w:val="21"/>
                <w:szCs w:val="21"/>
              </w:rPr>
              <w:fldChar w:fldCharType="end"/>
            </w:r>
            <w:bookmarkEnd w:id="0"/>
            <w:bookmarkEnd w:id="73"/>
          </w:p>
        </w:tc>
      </w:tr>
      <w:tr w14:paraId="0AEAA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4490BF9C">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0013993F">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1"/>
          </w:p>
        </w:tc>
      </w:tr>
    </w:tbl>
    <w:tbl>
      <w:tblPr>
        <w:tblStyle w:val="28"/>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14:paraId="6498D941">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14:paraId="66945BF6">
            <w:pPr>
              <w:pStyle w:val="50"/>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13</w:t>
            </w:r>
            <w:r>
              <w:fldChar w:fldCharType="end"/>
            </w:r>
            <w:bookmarkEnd w:id="3"/>
          </w:p>
        </w:tc>
      </w:tr>
    </w:tbl>
    <w:p w14:paraId="56D38806">
      <w:pPr>
        <w:pStyle w:val="51"/>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14:paraId="0C164039">
      <w:pPr>
        <w:pStyle w:val="196"/>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13/T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t>202</w:t>
      </w:r>
      <w:r>
        <w:rPr>
          <w:rFonts w:hint="eastAsia"/>
          <w:lang w:val="en-US" w:eastAsia="zh-CN"/>
        </w:rPr>
        <w:t>5</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14:paraId="4CAA8FB7">
      <w:pPr>
        <w:pStyle w:val="197"/>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14:paraId="4658447C">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43481D31">
      <w:pPr>
        <w:pStyle w:val="51"/>
        <w:framePr w:w="9639" w:h="6976" w:hRule="exact" w:hSpace="0" w:vSpace="0" w:wrap="around" w:hAnchor="page" w:y="6408"/>
        <w:jc w:val="center"/>
        <w:rPr>
          <w:rFonts w:ascii="黑体" w:hAnsi="黑体" w:eastAsia="黑体"/>
          <w:b w:val="0"/>
          <w:bCs w:val="0"/>
          <w:w w:val="100"/>
        </w:rPr>
      </w:pPr>
    </w:p>
    <w:p w14:paraId="4094B9F7">
      <w:pPr>
        <w:pStyle w:val="198"/>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公路工程智慧工地建设技术规范</w:t>
      </w:r>
      <w:r>
        <w:fldChar w:fldCharType="end"/>
      </w:r>
      <w:bookmarkEnd w:id="9"/>
    </w:p>
    <w:p w14:paraId="24AF186A">
      <w:pPr>
        <w:framePr w:w="9639" w:h="6974" w:hRule="exact" w:wrap="around" w:vAnchor="page" w:hAnchor="page" w:x="1419" w:y="6408" w:anchorLock="1"/>
        <w:ind w:left="-1418"/>
      </w:pPr>
    </w:p>
    <w:p w14:paraId="6C48729F">
      <w:pPr>
        <w:pStyle w:val="126"/>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eastAsia="黑体"/>
          <w:szCs w:val="28"/>
        </w:rPr>
        <w:t xml:space="preserve"> </w:t>
      </w:r>
      <w:r>
        <w:rPr>
          <w:rFonts w:eastAsia="黑体"/>
          <w:szCs w:val="28"/>
        </w:rPr>
        <w:fldChar w:fldCharType="end"/>
      </w:r>
      <w:bookmarkEnd w:id="10"/>
    </w:p>
    <w:p w14:paraId="32622EFB">
      <w:pPr>
        <w:framePr w:w="9639" w:h="6974" w:hRule="exact" w:wrap="around" w:vAnchor="page" w:hAnchor="page" w:x="1419" w:y="6408" w:anchorLock="1"/>
        <w:spacing w:line="760" w:lineRule="exact"/>
        <w:ind w:left="-1418"/>
      </w:pPr>
    </w:p>
    <w:p w14:paraId="7BB11857">
      <w:pPr>
        <w:pStyle w:val="126"/>
        <w:framePr w:w="9639" w:h="6974" w:hRule="exact" w:wrap="around" w:vAnchor="page" w:hAnchor="page" w:x="1419" w:y="6408" w:anchorLock="1"/>
        <w:textAlignment w:val="bottom"/>
        <w:rPr>
          <w:rFonts w:eastAsia="黑体"/>
          <w:szCs w:val="28"/>
        </w:rPr>
      </w:pPr>
    </w:p>
    <w:p w14:paraId="53FFB48B">
      <w:pPr>
        <w:pStyle w:val="126"/>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6"/>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14:paraId="13BE2AEA">
      <w:pPr>
        <w:pStyle w:val="126"/>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14:paraId="01811480">
      <w:pPr>
        <w:pStyle w:val="126"/>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14:paraId="4FFC1C89">
      <w:pPr>
        <w:pStyle w:val="194"/>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202</w:t>
      </w:r>
      <w:r>
        <w:rPr>
          <w:rFonts w:hint="eastAsia" w:ascii="黑体"/>
          <w:lang w:val="en-US" w:eastAsia="zh-CN"/>
        </w:rPr>
        <w:t>5</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14:paraId="15DF89CB">
      <w:pPr>
        <w:pStyle w:val="195"/>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202</w:t>
      </w:r>
      <w:r>
        <w:rPr>
          <w:rFonts w:hint="eastAsia" w:ascii="黑体"/>
          <w:lang w:val="en-US" w:eastAsia="zh-CN"/>
        </w:rPr>
        <w:t>5</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14:paraId="3BB5DD67">
      <w:pPr>
        <w:pStyle w:val="152"/>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河北省市场监督管理局</w:t>
      </w:r>
      <w:r>
        <w:rPr>
          <w:rFonts w:hAnsi="黑体"/>
          <w:w w:val="100"/>
          <w:sz w:val="28"/>
        </w:rPr>
        <w:fldChar w:fldCharType="end"/>
      </w:r>
      <w:bookmarkEnd w:id="20"/>
      <w:r>
        <w:rPr>
          <w:rFonts w:ascii="Times New Roman"/>
          <w:w w:val="100"/>
          <w:sz w:val="28"/>
        </w:rPr>
        <w:t>  </w:t>
      </w:r>
      <w:r>
        <w:rPr>
          <w:rStyle w:val="230"/>
          <w:rFonts w:hint="eastAsia" w:hAnsi="黑体"/>
          <w:position w:val="0"/>
        </w:rPr>
        <w:t>发</w:t>
      </w:r>
      <w:r>
        <w:rPr>
          <w:rStyle w:val="230"/>
          <w:rFonts w:hint="eastAsia" w:hAnsi="黑体"/>
          <w:spacing w:val="0"/>
          <w:position w:val="0"/>
        </w:rPr>
        <w:t>布</w:t>
      </w:r>
    </w:p>
    <w:p w14:paraId="4AFB9C26">
      <w:pPr>
        <w:rPr>
          <w:rFonts w:ascii="宋体" w:hAnsi="宋体"/>
          <w:sz w:val="28"/>
          <w:szCs w:val="28"/>
        </w:rPr>
        <w:sectPr>
          <w:headerReference r:id="rId6" w:type="first"/>
          <w:footerReference r:id="rId8" w:type="first"/>
          <w:headerReference r:id="rId5" w:type="default"/>
          <w:footerReference r:id="rId7"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10CC687F">
      <w:pPr>
        <w:pStyle w:val="92"/>
        <w:spacing w:after="468"/>
      </w:pPr>
      <w:bookmarkStart w:id="21" w:name="BookMark1"/>
      <w:bookmarkStart w:id="22" w:name="_Toc145339829"/>
      <w:bookmarkStart w:id="23" w:name="_Toc145338289"/>
      <w:bookmarkStart w:id="24" w:name="_Toc145067479"/>
      <w:bookmarkStart w:id="25" w:name="_Toc158024722"/>
      <w:r>
        <w:rPr>
          <w:rFonts w:hint="eastAsia"/>
          <w:spacing w:val="320"/>
        </w:rPr>
        <w:t>目</w:t>
      </w:r>
      <w:r>
        <w:rPr>
          <w:rFonts w:hint="eastAsia"/>
        </w:rPr>
        <w:t>次</w:t>
      </w:r>
    </w:p>
    <w:p w14:paraId="25E55E9E">
      <w:pPr>
        <w:pStyle w:val="20"/>
        <w:tabs>
          <w:tab w:val="right" w:leader="dot" w:pos="9354"/>
        </w:tabs>
      </w:pPr>
      <w:r>
        <w:fldChar w:fldCharType="begin"/>
      </w:r>
      <w:r>
        <w:instrText xml:space="preserve"> TOC \o "1-1" \h </w:instrText>
      </w:r>
      <w:r>
        <w:fldChar w:fldCharType="separate"/>
      </w:r>
      <w:r>
        <w:fldChar w:fldCharType="begin"/>
      </w:r>
      <w:r>
        <w:instrText xml:space="preserve"> HYPERLINK \l _Toc6565 </w:instrText>
      </w:r>
      <w:r>
        <w:fldChar w:fldCharType="separate"/>
      </w:r>
      <w:r>
        <w:rPr>
          <w:rFonts w:hint="eastAsia"/>
          <w:lang w:eastAsia="zh-CN"/>
        </w:rPr>
        <w:t>前</w:t>
      </w:r>
      <w:r>
        <w:t>言</w:t>
      </w:r>
      <w:r>
        <w:tab/>
      </w:r>
      <w:r>
        <w:fldChar w:fldCharType="begin"/>
      </w:r>
      <w:r>
        <w:instrText xml:space="preserve"> PAGEREF _Toc6565 \h </w:instrText>
      </w:r>
      <w:r>
        <w:fldChar w:fldCharType="separate"/>
      </w:r>
      <w:r>
        <w:t>II</w:t>
      </w:r>
      <w:r>
        <w:fldChar w:fldCharType="end"/>
      </w:r>
      <w:r>
        <w:fldChar w:fldCharType="end"/>
      </w:r>
    </w:p>
    <w:p w14:paraId="5377CFFE">
      <w:pPr>
        <w:pStyle w:val="20"/>
        <w:tabs>
          <w:tab w:val="right" w:leader="dot" w:pos="9354"/>
        </w:tabs>
      </w:pPr>
      <w:r>
        <w:fldChar w:fldCharType="begin"/>
      </w:r>
      <w:r>
        <w:instrText xml:space="preserve"> HYPERLINK \l _Toc17469 </w:instrText>
      </w:r>
      <w:r>
        <w:fldChar w:fldCharType="separate"/>
      </w:r>
      <w:r>
        <w:rPr>
          <w:rFonts w:hint="eastAsia" w:ascii="黑体" w:eastAsia="黑体"/>
          <w:i w:val="0"/>
        </w:rPr>
        <w:t xml:space="preserve">1 </w:t>
      </w:r>
      <w:r>
        <w:rPr>
          <w:rFonts w:hint="eastAsia"/>
        </w:rPr>
        <w:t>范围</w:t>
      </w:r>
      <w:r>
        <w:tab/>
      </w:r>
      <w:r>
        <w:fldChar w:fldCharType="begin"/>
      </w:r>
      <w:r>
        <w:instrText xml:space="preserve"> PAGEREF _Toc17469 \h </w:instrText>
      </w:r>
      <w:r>
        <w:fldChar w:fldCharType="separate"/>
      </w:r>
      <w:r>
        <w:t>3</w:t>
      </w:r>
      <w:r>
        <w:fldChar w:fldCharType="end"/>
      </w:r>
      <w:r>
        <w:fldChar w:fldCharType="end"/>
      </w:r>
    </w:p>
    <w:p w14:paraId="176B8C9E">
      <w:pPr>
        <w:pStyle w:val="20"/>
        <w:tabs>
          <w:tab w:val="right" w:leader="dot" w:pos="9354"/>
        </w:tabs>
      </w:pPr>
      <w:r>
        <w:fldChar w:fldCharType="begin"/>
      </w:r>
      <w:r>
        <w:instrText xml:space="preserve"> HYPERLINK \l _Toc18746 </w:instrText>
      </w:r>
      <w:r>
        <w:fldChar w:fldCharType="separate"/>
      </w:r>
      <w:r>
        <w:rPr>
          <w:rFonts w:hint="eastAsia" w:ascii="黑体" w:eastAsia="黑体"/>
          <w:i w:val="0"/>
        </w:rPr>
        <w:t xml:space="preserve">2 </w:t>
      </w:r>
      <w:r>
        <w:rPr>
          <w:rFonts w:hint="eastAsia"/>
        </w:rPr>
        <w:t>规范性引用文件</w:t>
      </w:r>
      <w:r>
        <w:tab/>
      </w:r>
      <w:r>
        <w:fldChar w:fldCharType="begin"/>
      </w:r>
      <w:r>
        <w:instrText xml:space="preserve"> PAGEREF _Toc18746 \h </w:instrText>
      </w:r>
      <w:r>
        <w:fldChar w:fldCharType="separate"/>
      </w:r>
      <w:r>
        <w:t>3</w:t>
      </w:r>
      <w:r>
        <w:fldChar w:fldCharType="end"/>
      </w:r>
      <w:r>
        <w:fldChar w:fldCharType="end"/>
      </w:r>
    </w:p>
    <w:p w14:paraId="00534E90">
      <w:pPr>
        <w:pStyle w:val="20"/>
        <w:tabs>
          <w:tab w:val="right" w:leader="dot" w:pos="9354"/>
        </w:tabs>
      </w:pPr>
      <w:r>
        <w:fldChar w:fldCharType="begin"/>
      </w:r>
      <w:r>
        <w:instrText xml:space="preserve"> HYPERLINK \l _Toc11365 </w:instrText>
      </w:r>
      <w:r>
        <w:fldChar w:fldCharType="separate"/>
      </w:r>
      <w:r>
        <w:rPr>
          <w:rFonts w:hint="eastAsia" w:ascii="黑体" w:eastAsia="黑体"/>
          <w:i w:val="0"/>
        </w:rPr>
        <w:t xml:space="preserve">3 </w:t>
      </w:r>
      <w:r>
        <w:rPr>
          <w:rFonts w:hint="eastAsia"/>
        </w:rPr>
        <w:t>术语和定义</w:t>
      </w:r>
      <w:r>
        <w:tab/>
      </w:r>
      <w:r>
        <w:fldChar w:fldCharType="begin"/>
      </w:r>
      <w:r>
        <w:instrText xml:space="preserve"> PAGEREF _Toc11365 \h </w:instrText>
      </w:r>
      <w:r>
        <w:fldChar w:fldCharType="separate"/>
      </w:r>
      <w:r>
        <w:t>3</w:t>
      </w:r>
      <w:r>
        <w:fldChar w:fldCharType="end"/>
      </w:r>
      <w:r>
        <w:fldChar w:fldCharType="end"/>
      </w:r>
    </w:p>
    <w:p w14:paraId="0A93E4E2">
      <w:pPr>
        <w:pStyle w:val="20"/>
        <w:tabs>
          <w:tab w:val="right" w:leader="dot" w:pos="9354"/>
        </w:tabs>
      </w:pPr>
      <w:r>
        <w:fldChar w:fldCharType="begin"/>
      </w:r>
      <w:r>
        <w:instrText xml:space="preserve"> HYPERLINK \l _Toc27444 </w:instrText>
      </w:r>
      <w:r>
        <w:fldChar w:fldCharType="separate"/>
      </w:r>
      <w:r>
        <w:rPr>
          <w:rFonts w:hint="eastAsia" w:ascii="黑体" w:eastAsia="黑体"/>
          <w:i w:val="0"/>
        </w:rPr>
        <w:t xml:space="preserve">4 </w:t>
      </w:r>
      <w:r>
        <w:rPr>
          <w:rFonts w:hint="eastAsia"/>
        </w:rPr>
        <w:t>基本</w:t>
      </w:r>
      <w:r>
        <w:rPr>
          <w:rFonts w:hint="eastAsia"/>
          <w:lang w:val="en-US" w:eastAsia="zh-CN"/>
        </w:rPr>
        <w:t>要求</w:t>
      </w:r>
      <w:r>
        <w:tab/>
      </w:r>
      <w:r>
        <w:fldChar w:fldCharType="begin"/>
      </w:r>
      <w:r>
        <w:instrText xml:space="preserve"> PAGEREF _Toc27444 \h </w:instrText>
      </w:r>
      <w:r>
        <w:fldChar w:fldCharType="separate"/>
      </w:r>
      <w:r>
        <w:t>3</w:t>
      </w:r>
      <w:r>
        <w:fldChar w:fldCharType="end"/>
      </w:r>
      <w:r>
        <w:fldChar w:fldCharType="end"/>
      </w:r>
    </w:p>
    <w:p w14:paraId="0B5659FC">
      <w:pPr>
        <w:pStyle w:val="20"/>
        <w:tabs>
          <w:tab w:val="right" w:leader="dot" w:pos="9354"/>
        </w:tabs>
        <w:rPr>
          <w:rFonts w:hint="eastAsia"/>
        </w:rPr>
      </w:pPr>
      <w:r>
        <w:rPr>
          <w:rFonts w:hint="eastAsia"/>
        </w:rPr>
        <w:fldChar w:fldCharType="begin"/>
      </w:r>
      <w:r>
        <w:rPr>
          <w:rFonts w:hint="eastAsia"/>
        </w:rPr>
        <w:instrText xml:space="preserve"> HYPERLINK \l _Toc31173 </w:instrText>
      </w:r>
      <w:r>
        <w:rPr>
          <w:rFonts w:hint="eastAsia"/>
        </w:rPr>
        <w:fldChar w:fldCharType="separate"/>
      </w:r>
      <w:r>
        <w:rPr>
          <w:rFonts w:hint="eastAsia"/>
        </w:rPr>
        <w:t xml:space="preserve">5 </w:t>
      </w:r>
      <w:r>
        <w:rPr>
          <w:rFonts w:hint="eastAsia"/>
          <w:lang w:val="en-US" w:eastAsia="zh-CN"/>
        </w:rPr>
        <w:t>架构组成</w:t>
      </w:r>
      <w:r>
        <w:rPr>
          <w:rFonts w:hint="eastAsia"/>
        </w:rPr>
        <w:tab/>
      </w:r>
      <w:r>
        <w:rPr>
          <w:rFonts w:hint="eastAsia"/>
        </w:rPr>
        <w:fldChar w:fldCharType="begin"/>
      </w:r>
      <w:r>
        <w:rPr>
          <w:rFonts w:hint="eastAsia"/>
        </w:rPr>
        <w:instrText xml:space="preserve"> PAGEREF _Toc31173 \h </w:instrText>
      </w:r>
      <w:r>
        <w:rPr>
          <w:rFonts w:hint="eastAsia"/>
        </w:rPr>
        <w:fldChar w:fldCharType="separate"/>
      </w:r>
      <w:r>
        <w:rPr>
          <w:rFonts w:hint="eastAsia"/>
        </w:rPr>
        <w:t>4</w:t>
      </w:r>
      <w:r>
        <w:rPr>
          <w:rFonts w:hint="eastAsia"/>
        </w:rPr>
        <w:fldChar w:fldCharType="end"/>
      </w:r>
      <w:r>
        <w:rPr>
          <w:rFonts w:hint="eastAsia"/>
        </w:rPr>
        <w:fldChar w:fldCharType="end"/>
      </w:r>
    </w:p>
    <w:p w14:paraId="595C87DE">
      <w:pPr>
        <w:pStyle w:val="20"/>
        <w:tabs>
          <w:tab w:val="right" w:leader="dot" w:pos="9354"/>
        </w:tabs>
      </w:pPr>
      <w:r>
        <w:rPr>
          <w:rFonts w:hint="eastAsia"/>
        </w:rPr>
        <w:fldChar w:fldCharType="begin"/>
      </w:r>
      <w:r>
        <w:rPr>
          <w:rFonts w:hint="eastAsia"/>
        </w:rPr>
        <w:instrText xml:space="preserve"> HYPERLINK \l _Toc8515 </w:instrText>
      </w:r>
      <w:r>
        <w:rPr>
          <w:rFonts w:hint="eastAsia"/>
        </w:rPr>
        <w:fldChar w:fldCharType="separate"/>
      </w:r>
      <w:r>
        <w:rPr>
          <w:rFonts w:hint="eastAsia"/>
          <w:lang w:val="en-US" w:eastAsia="zh-CN"/>
        </w:rPr>
        <w:t>6 体系功能</w:t>
      </w:r>
      <w:r>
        <w:rPr>
          <w:rFonts w:hint="eastAsia"/>
        </w:rPr>
        <w:tab/>
      </w:r>
      <w:r>
        <w:rPr>
          <w:rFonts w:hint="eastAsia"/>
        </w:rPr>
        <w:fldChar w:fldCharType="begin"/>
      </w:r>
      <w:r>
        <w:rPr>
          <w:rFonts w:hint="eastAsia"/>
        </w:rPr>
        <w:instrText xml:space="preserve"> PAGEREF _Toc8515 \h </w:instrText>
      </w:r>
      <w:r>
        <w:rPr>
          <w:rFonts w:hint="eastAsia"/>
        </w:rPr>
        <w:fldChar w:fldCharType="separate"/>
      </w:r>
      <w:r>
        <w:rPr>
          <w:rFonts w:hint="eastAsia"/>
        </w:rPr>
        <w:t>5</w:t>
      </w:r>
      <w:r>
        <w:rPr>
          <w:rFonts w:hint="eastAsia"/>
        </w:rPr>
        <w:fldChar w:fldCharType="end"/>
      </w:r>
      <w:r>
        <w:rPr>
          <w:rFonts w:hint="eastAsia"/>
        </w:rPr>
        <w:fldChar w:fldCharType="end"/>
      </w:r>
    </w:p>
    <w:p w14:paraId="25681432">
      <w:pPr>
        <w:pStyle w:val="20"/>
        <w:tabs>
          <w:tab w:val="right" w:leader="dot" w:pos="9354"/>
        </w:tabs>
      </w:pPr>
      <w:r>
        <w:fldChar w:fldCharType="begin"/>
      </w:r>
      <w:r>
        <w:instrText xml:space="preserve"> HYPERLINK \l _Toc21668 </w:instrText>
      </w:r>
      <w:r>
        <w:fldChar w:fldCharType="separate"/>
      </w:r>
      <w:r>
        <w:rPr>
          <w:rFonts w:hint="eastAsia" w:ascii="黑体" w:eastAsia="黑体"/>
          <w:i w:val="0"/>
        </w:rPr>
        <w:t xml:space="preserve">7 </w:t>
      </w:r>
      <w:r>
        <w:rPr>
          <w:rFonts w:hint="eastAsia"/>
          <w:lang w:val="en-US" w:eastAsia="zh-CN"/>
        </w:rPr>
        <w:t>安全运维</w:t>
      </w:r>
      <w:r>
        <w:tab/>
      </w:r>
      <w:r>
        <w:fldChar w:fldCharType="begin"/>
      </w:r>
      <w:r>
        <w:instrText xml:space="preserve"> PAGEREF _Toc21668 \h </w:instrText>
      </w:r>
      <w:r>
        <w:fldChar w:fldCharType="separate"/>
      </w:r>
      <w:r>
        <w:t>6</w:t>
      </w:r>
      <w:r>
        <w:fldChar w:fldCharType="end"/>
      </w:r>
      <w:r>
        <w:fldChar w:fldCharType="end"/>
      </w:r>
    </w:p>
    <w:p w14:paraId="5B0F0DFF">
      <w:pPr>
        <w:pStyle w:val="20"/>
        <w:tabs>
          <w:tab w:val="right" w:leader="dot" w:pos="9354"/>
        </w:tabs>
      </w:pPr>
      <w:r>
        <w:fldChar w:fldCharType="begin"/>
      </w:r>
      <w:r>
        <w:instrText xml:space="preserve"> HYPERLINK \l _Toc4771 </w:instrText>
      </w:r>
      <w:r>
        <w:fldChar w:fldCharType="separate"/>
      </w:r>
      <w:r>
        <w:rPr>
          <w:rFonts w:hint="eastAsia"/>
        </w:rPr>
        <w:t>附录A</w:t>
      </w:r>
      <w:r>
        <w:rPr>
          <w:rFonts w:hint="eastAsia"/>
          <w:lang w:val="en-US" w:eastAsia="zh-CN"/>
        </w:rPr>
        <w:t>（资料性）</w:t>
      </w:r>
      <w:r>
        <w:rPr>
          <w:rFonts w:hint="eastAsia"/>
        </w:rPr>
        <w:t>设备硬件指标</w:t>
      </w:r>
      <w:r>
        <w:tab/>
      </w:r>
      <w:r>
        <w:fldChar w:fldCharType="begin"/>
      </w:r>
      <w:r>
        <w:instrText xml:space="preserve"> PAGEREF _Toc4771 \h </w:instrText>
      </w:r>
      <w:r>
        <w:fldChar w:fldCharType="separate"/>
      </w:r>
      <w:r>
        <w:t>10</w:t>
      </w:r>
      <w:r>
        <w:fldChar w:fldCharType="end"/>
      </w:r>
      <w:r>
        <w:fldChar w:fldCharType="end"/>
      </w:r>
    </w:p>
    <w:p w14:paraId="3D69AB96">
      <w:pPr>
        <w:pStyle w:val="92"/>
        <w:spacing w:after="468"/>
        <w:sectPr>
          <w:headerReference r:id="rId9" w:type="default"/>
          <w:footerReference r:id="rId11" w:type="default"/>
          <w:headerReference r:id="rId10" w:type="even"/>
          <w:footerReference r:id="rId12" w:type="even"/>
          <w:pgSz w:w="11906" w:h="16838"/>
          <w:pgMar w:top="1928" w:right="1134" w:bottom="1134" w:left="1134" w:header="1418" w:footer="1134" w:gutter="284"/>
          <w:pgBorders>
            <w:top w:val="none" w:sz="0" w:space="0"/>
            <w:left w:val="none" w:sz="0" w:space="0"/>
            <w:bottom w:val="none" w:sz="0" w:space="0"/>
            <w:right w:val="none" w:sz="0" w:space="0"/>
          </w:pgBorders>
          <w:pgNumType w:fmt="upperRoman" w:start="1"/>
          <w:cols w:space="425" w:num="1"/>
          <w:formProt w:val="0"/>
          <w:docGrid w:type="lines" w:linePitch="312" w:charSpace="0"/>
        </w:sectPr>
      </w:pPr>
      <w:r>
        <w:fldChar w:fldCharType="end"/>
      </w:r>
    </w:p>
    <w:bookmarkEnd w:id="21"/>
    <w:p w14:paraId="1C941DD0">
      <w:pPr>
        <w:pStyle w:val="90"/>
        <w:spacing w:before="900" w:after="468"/>
      </w:pPr>
      <w:bookmarkStart w:id="26" w:name="_Toc6565"/>
      <w:bookmarkStart w:id="27" w:name="BookMark2"/>
      <w:r>
        <w:rPr>
          <w:spacing w:val="320"/>
        </w:rPr>
        <w:t>前</w:t>
      </w:r>
      <w:r>
        <w:t>言</w:t>
      </w:r>
      <w:bookmarkEnd w:id="22"/>
      <w:bookmarkEnd w:id="23"/>
      <w:bookmarkEnd w:id="24"/>
      <w:bookmarkEnd w:id="25"/>
      <w:bookmarkEnd w:id="26"/>
    </w:p>
    <w:p w14:paraId="79486AA8">
      <w:pPr>
        <w:pStyle w:val="57"/>
        <w:ind w:firstLine="420"/>
        <w:rPr>
          <w:color w:val="auto"/>
        </w:rPr>
      </w:pPr>
      <w:r>
        <w:rPr>
          <w:rFonts w:hint="eastAsia"/>
          <w:color w:val="auto"/>
        </w:rPr>
        <w:t>本文件按照GB/T 1.1—2020《标准化工作导则  第1部分：标准化文件的结构和起草规则》的规定起草。</w:t>
      </w:r>
    </w:p>
    <w:p w14:paraId="6A30B4C7">
      <w:pPr>
        <w:pStyle w:val="57"/>
        <w:ind w:firstLine="420"/>
        <w:rPr>
          <w:color w:val="auto"/>
        </w:rPr>
      </w:pPr>
      <w:r>
        <w:rPr>
          <w:rFonts w:hint="eastAsia"/>
          <w:color w:val="auto"/>
        </w:rPr>
        <w:t>请注意本文件的某些内容可能涉及专利。本文件的发布机构不承担识别专利的责任。</w:t>
      </w:r>
    </w:p>
    <w:p w14:paraId="699418F9">
      <w:pPr>
        <w:pStyle w:val="57"/>
        <w:ind w:firstLine="420"/>
        <w:rPr>
          <w:color w:val="auto"/>
        </w:rPr>
      </w:pPr>
      <w:r>
        <w:rPr>
          <w:rFonts w:hint="eastAsia"/>
          <w:color w:val="auto"/>
        </w:rPr>
        <w:t>本文件由河北省交通运输厅提出并归口。</w:t>
      </w:r>
    </w:p>
    <w:p w14:paraId="718EEAC3">
      <w:pPr>
        <w:pStyle w:val="57"/>
        <w:ind w:firstLine="420"/>
        <w:rPr>
          <w:rFonts w:hint="eastAsia"/>
          <w:color w:val="auto"/>
        </w:rPr>
      </w:pPr>
      <w:r>
        <w:rPr>
          <w:rFonts w:hint="eastAsia"/>
          <w:color w:val="auto"/>
        </w:rPr>
        <w:t>本文件起草单位：河北交通投资集团有限公司、河北高速公路开发（集团）有限公司、太行城乡建设集团有限公司、哈尔滨工业大学、内蒙古自治区交通运输科学发展研究院、石家庄铁道大学、河北省交通规划设计研究院有限公司、吉林省高等级公路建设局、苏州一际智能科技有限公司、河北空天信息投资控股有限公司。</w:t>
      </w:r>
    </w:p>
    <w:p w14:paraId="3D66538F">
      <w:pPr>
        <w:pStyle w:val="57"/>
        <w:ind w:firstLine="420"/>
        <w:rPr>
          <w:rFonts w:hint="eastAsia" w:eastAsia="宋体"/>
          <w:color w:val="auto"/>
          <w:lang w:eastAsia="zh-CN"/>
        </w:rPr>
      </w:pPr>
      <w:r>
        <w:rPr>
          <w:rFonts w:hint="eastAsia"/>
          <w:color w:val="auto"/>
        </w:rPr>
        <w:t>本文件主要起草人：杜群乐、王志斌、王兴举、董泽蛟、张洪伟、冯雷、赵月峰、马宪永、靳彦彪、王岩松、罗立红、</w:t>
      </w:r>
      <w:r>
        <w:rPr>
          <w:rFonts w:hint="eastAsia"/>
          <w:color w:val="auto"/>
          <w:lang w:val="en-US" w:eastAsia="zh-CN"/>
        </w:rPr>
        <w:t>梅生启、</w:t>
      </w:r>
      <w:r>
        <w:rPr>
          <w:rFonts w:hint="eastAsia"/>
          <w:color w:val="auto"/>
          <w:lang w:eastAsia="zh-CN"/>
        </w:rPr>
        <w:t>张新永、</w:t>
      </w:r>
      <w:r>
        <w:rPr>
          <w:rFonts w:hint="eastAsia"/>
          <w:color w:val="auto"/>
        </w:rPr>
        <w:t>陈峰、</w:t>
      </w:r>
      <w:r>
        <w:rPr>
          <w:rFonts w:hint="eastAsia"/>
          <w:color w:val="auto"/>
          <w:lang w:val="en-US" w:eastAsia="zh-CN"/>
        </w:rPr>
        <w:t>张志强</w:t>
      </w:r>
      <w:r>
        <w:rPr>
          <w:rFonts w:hint="eastAsia"/>
          <w:color w:val="auto"/>
          <w:lang w:eastAsia="zh-CN"/>
        </w:rPr>
        <w:t>、</w:t>
      </w:r>
      <w:r>
        <w:rPr>
          <w:rFonts w:hint="eastAsia"/>
          <w:color w:val="auto"/>
        </w:rPr>
        <w:t>韩飞飞</w:t>
      </w:r>
      <w:r>
        <w:rPr>
          <w:rFonts w:hint="eastAsia"/>
          <w:color w:val="auto"/>
          <w:lang w:eastAsia="zh-CN"/>
        </w:rPr>
        <w:t>。</w:t>
      </w:r>
    </w:p>
    <w:p w14:paraId="3C80B700">
      <w:pPr>
        <w:pStyle w:val="57"/>
        <w:ind w:firstLine="420"/>
        <w:rPr>
          <w:rFonts w:hint="eastAsia"/>
          <w:color w:val="auto"/>
        </w:rPr>
      </w:pPr>
    </w:p>
    <w:p w14:paraId="02EA6982">
      <w:pPr>
        <w:pStyle w:val="57"/>
        <w:ind w:firstLine="420"/>
        <w:sectPr>
          <w:headerReference r:id="rId13" w:type="default"/>
          <w:footerReference r:id="rId15" w:type="default"/>
          <w:headerReference r:id="rId14" w:type="even"/>
          <w:footerReference r:id="rId16" w:type="even"/>
          <w:pgSz w:w="11906" w:h="16838"/>
          <w:pgMar w:top="1928" w:right="1134" w:bottom="1134" w:left="1134" w:header="1418" w:footer="1134" w:gutter="284"/>
          <w:pgBorders>
            <w:top w:val="none" w:sz="0" w:space="0"/>
            <w:left w:val="none" w:sz="0" w:space="0"/>
            <w:bottom w:val="none" w:sz="0" w:space="0"/>
            <w:right w:val="none" w:sz="0" w:space="0"/>
          </w:pgBorders>
          <w:pgNumType w:fmt="upperRoman"/>
          <w:cols w:space="425" w:num="1"/>
          <w:formProt w:val="0"/>
          <w:docGrid w:type="lines" w:linePitch="312" w:charSpace="0"/>
        </w:sectPr>
      </w:pPr>
    </w:p>
    <w:bookmarkEnd w:id="27"/>
    <w:p w14:paraId="3DCD1D7B">
      <w:pPr>
        <w:spacing w:line="20" w:lineRule="exact"/>
        <w:jc w:val="center"/>
        <w:rPr>
          <w:rFonts w:ascii="黑体" w:hAnsi="黑体" w:eastAsia="黑体"/>
          <w:sz w:val="32"/>
          <w:szCs w:val="32"/>
        </w:rPr>
      </w:pPr>
      <w:bookmarkStart w:id="28" w:name="BookMark4"/>
    </w:p>
    <w:p w14:paraId="00F0DDBD">
      <w:pPr>
        <w:spacing w:line="20" w:lineRule="exact"/>
        <w:jc w:val="center"/>
        <w:rPr>
          <w:rFonts w:ascii="黑体" w:hAnsi="黑体" w:eastAsia="黑体"/>
          <w:sz w:val="32"/>
          <w:szCs w:val="32"/>
        </w:rPr>
      </w:pPr>
    </w:p>
    <w:sdt>
      <w:sdtPr>
        <w:tag w:val="NEW_STAND_NAME"/>
        <w:id w:val="595910757"/>
        <w:lock w:val="sdtLocked"/>
        <w:placeholder>
          <w:docPart w:val="E9D6D7B5D7964B5CBF1F95CA2620CD3A"/>
        </w:placeholder>
      </w:sdtPr>
      <w:sdtContent>
        <w:p w14:paraId="33775E46">
          <w:pPr>
            <w:pStyle w:val="178"/>
            <w:spacing w:before="3" w:beforeLines="1" w:after="686" w:afterLines="220"/>
          </w:pPr>
          <w:bookmarkStart w:id="29" w:name="NEW_STAND_NAME"/>
          <w:r>
            <w:rPr>
              <w:rFonts w:hint="eastAsia"/>
            </w:rPr>
            <w:t>公路工程智慧工地建设技术规范</w:t>
          </w:r>
        </w:p>
      </w:sdtContent>
    </w:sdt>
    <w:bookmarkEnd w:id="29"/>
    <w:p w14:paraId="05686945">
      <w:pPr>
        <w:pStyle w:val="105"/>
        <w:spacing w:before="312" w:after="312"/>
      </w:pPr>
      <w:bookmarkStart w:id="30" w:name="_Toc17469"/>
      <w:bookmarkStart w:id="31" w:name="_Toc26986771"/>
      <w:bookmarkStart w:id="32" w:name="_Toc24884211"/>
      <w:bookmarkStart w:id="33" w:name="_Toc145067480"/>
      <w:bookmarkStart w:id="34" w:name="_Toc26648465"/>
      <w:bookmarkStart w:id="35" w:name="_Toc145339830"/>
      <w:bookmarkStart w:id="36" w:name="_Toc17233325"/>
      <w:bookmarkStart w:id="37" w:name="_Toc17233333"/>
      <w:bookmarkStart w:id="38" w:name="_Toc26986530"/>
      <w:bookmarkStart w:id="39" w:name="_Toc97191423"/>
      <w:bookmarkStart w:id="40" w:name="_Toc158024723"/>
      <w:bookmarkStart w:id="41" w:name="_Toc26718930"/>
      <w:bookmarkStart w:id="42" w:name="_Toc145338290"/>
      <w:bookmarkStart w:id="43" w:name="_Toc24884218"/>
      <w:r>
        <w:rPr>
          <w:rFonts w:hint="eastAsia"/>
        </w:rPr>
        <w:t>范围</w:t>
      </w:r>
      <w:bookmarkEnd w:id="30"/>
      <w:bookmarkEnd w:id="31"/>
      <w:bookmarkEnd w:id="32"/>
      <w:bookmarkEnd w:id="33"/>
      <w:bookmarkEnd w:id="34"/>
      <w:bookmarkEnd w:id="35"/>
      <w:bookmarkEnd w:id="36"/>
      <w:bookmarkEnd w:id="37"/>
      <w:bookmarkEnd w:id="38"/>
      <w:bookmarkEnd w:id="39"/>
      <w:bookmarkEnd w:id="40"/>
      <w:bookmarkEnd w:id="41"/>
      <w:bookmarkEnd w:id="42"/>
      <w:bookmarkEnd w:id="43"/>
    </w:p>
    <w:p w14:paraId="25C5419F">
      <w:pPr>
        <w:pStyle w:val="57"/>
        <w:ind w:firstLine="420"/>
        <w:rPr>
          <w:rFonts w:hint="eastAsia"/>
        </w:rPr>
      </w:pPr>
      <w:bookmarkStart w:id="44" w:name="_Toc26648466"/>
      <w:bookmarkStart w:id="45" w:name="_Toc24884219"/>
      <w:bookmarkStart w:id="46" w:name="_Toc17233334"/>
      <w:bookmarkStart w:id="47" w:name="_Toc17233326"/>
      <w:bookmarkStart w:id="48" w:name="_Toc24884212"/>
      <w:r>
        <w:rPr>
          <w:rFonts w:hint="eastAsia"/>
        </w:rPr>
        <w:t>本文件规定了公路工程建设项目工地智慧化建设的基本要求、</w:t>
      </w:r>
      <w:r>
        <w:rPr>
          <w:rFonts w:hint="eastAsia"/>
          <w:highlight w:val="none"/>
          <w:lang w:val="en-US" w:eastAsia="zh-CN"/>
        </w:rPr>
        <w:t>架构组成、体系功能与</w:t>
      </w:r>
      <w:r>
        <w:rPr>
          <w:rFonts w:hint="eastAsia"/>
        </w:rPr>
        <w:t>安全运维。</w:t>
      </w:r>
    </w:p>
    <w:p w14:paraId="283A444A">
      <w:pPr>
        <w:pStyle w:val="57"/>
        <w:ind w:firstLine="420"/>
      </w:pPr>
      <w:r>
        <w:rPr>
          <w:rFonts w:hint="eastAsia"/>
        </w:rPr>
        <w:t>本文件适用于公路工程。</w:t>
      </w:r>
    </w:p>
    <w:p w14:paraId="3D956E07">
      <w:pPr>
        <w:pStyle w:val="105"/>
        <w:spacing w:before="312" w:after="312"/>
      </w:pPr>
      <w:bookmarkStart w:id="49" w:name="_Toc26986772"/>
      <w:bookmarkStart w:id="50" w:name="_Toc145338291"/>
      <w:bookmarkStart w:id="51" w:name="_Toc145067481"/>
      <w:bookmarkStart w:id="52" w:name="_Toc97191424"/>
      <w:bookmarkStart w:id="53" w:name="_Toc145339831"/>
      <w:bookmarkStart w:id="54" w:name="_Toc158024724"/>
      <w:bookmarkStart w:id="55" w:name="_Toc18746"/>
      <w:bookmarkStart w:id="56" w:name="_Toc26986531"/>
      <w:bookmarkStart w:id="57" w:name="_Toc26718931"/>
      <w:r>
        <w:rPr>
          <w:rFonts w:hint="eastAsia"/>
        </w:rPr>
        <w:t>规范性引用文件</w:t>
      </w:r>
      <w:bookmarkEnd w:id="44"/>
      <w:bookmarkEnd w:id="45"/>
      <w:bookmarkEnd w:id="46"/>
      <w:bookmarkEnd w:id="47"/>
      <w:bookmarkEnd w:id="48"/>
      <w:bookmarkEnd w:id="49"/>
      <w:bookmarkEnd w:id="50"/>
      <w:bookmarkEnd w:id="51"/>
      <w:bookmarkEnd w:id="52"/>
      <w:bookmarkEnd w:id="53"/>
      <w:bookmarkEnd w:id="54"/>
      <w:bookmarkEnd w:id="55"/>
      <w:bookmarkEnd w:id="56"/>
      <w:bookmarkEnd w:id="57"/>
    </w:p>
    <w:sdt>
      <w:sdtPr>
        <w:rPr>
          <w:rFonts w:hint="eastAsia"/>
        </w:rPr>
        <w:id w:val="715848253"/>
        <w:placeholder>
          <w:docPart w:val="CB80FA800ECE4983A40C416E426CF463"/>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28AACEA2">
          <w:pPr>
            <w:pStyle w:val="57"/>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2DA62FC6">
      <w:pPr>
        <w:pStyle w:val="57"/>
        <w:ind w:firstLine="420"/>
        <w:rPr>
          <w:rFonts w:hint="eastAsia"/>
        </w:rPr>
      </w:pPr>
      <w:r>
        <w:rPr>
          <w:rFonts w:hint="eastAsia"/>
        </w:rPr>
        <w:t>GB/T 22239 信息安全技术 网络安全等级保护基本要求</w:t>
      </w:r>
    </w:p>
    <w:p w14:paraId="33A02B4B">
      <w:pPr>
        <w:pStyle w:val="57"/>
        <w:ind w:firstLine="420"/>
        <w:rPr>
          <w:rFonts w:hint="eastAsia"/>
        </w:rPr>
      </w:pPr>
      <w:r>
        <w:rPr>
          <w:rFonts w:hint="eastAsia"/>
        </w:rPr>
        <w:t>GB/T 22240 信息安全技术 网络安全等级保护定级指南</w:t>
      </w:r>
    </w:p>
    <w:p w14:paraId="42087F68">
      <w:pPr>
        <w:pStyle w:val="57"/>
        <w:ind w:firstLine="420"/>
        <w:rPr>
          <w:rFonts w:hint="eastAsia"/>
        </w:rPr>
      </w:pPr>
      <w:r>
        <w:rPr>
          <w:rFonts w:hint="eastAsia"/>
        </w:rPr>
        <w:t>GB/T 25070 信息安全技术 网络安全等级保护安全设计技术要求</w:t>
      </w:r>
    </w:p>
    <w:p w14:paraId="576C827E">
      <w:pPr>
        <w:pStyle w:val="57"/>
        <w:ind w:firstLine="420"/>
        <w:rPr>
          <w:rFonts w:hint="eastAsia"/>
        </w:rPr>
      </w:pPr>
      <w:r>
        <w:rPr>
          <w:rFonts w:hint="eastAsia"/>
        </w:rPr>
        <w:t>GB/T 28264 起重机械-安全监控管理系统</w:t>
      </w:r>
    </w:p>
    <w:p w14:paraId="06F343B3">
      <w:pPr>
        <w:pStyle w:val="57"/>
        <w:ind w:firstLine="420"/>
        <w:rPr>
          <w:rFonts w:hint="eastAsia"/>
        </w:rPr>
      </w:pPr>
      <w:r>
        <w:rPr>
          <w:rFonts w:hint="eastAsia"/>
        </w:rPr>
        <w:t>GB/T 34982 云计算数据中心基本要求</w:t>
      </w:r>
    </w:p>
    <w:p w14:paraId="5160E499">
      <w:pPr>
        <w:pStyle w:val="57"/>
        <w:ind w:firstLine="420"/>
        <w:rPr>
          <w:rFonts w:hint="eastAsia"/>
        </w:rPr>
      </w:pPr>
      <w:r>
        <w:rPr>
          <w:rFonts w:hint="eastAsia"/>
        </w:rPr>
        <w:t>GB/T 37378 交通运输 信息安全规范</w:t>
      </w:r>
    </w:p>
    <w:p w14:paraId="6E5182C0">
      <w:pPr>
        <w:pStyle w:val="57"/>
        <w:ind w:firstLine="420"/>
        <w:rPr>
          <w:rFonts w:hint="eastAsia"/>
        </w:rPr>
      </w:pPr>
      <w:r>
        <w:rPr>
          <w:rFonts w:hint="eastAsia"/>
        </w:rPr>
        <w:t>JTG F40 公路沥青路面施工技术规范</w:t>
      </w:r>
    </w:p>
    <w:p w14:paraId="44C06CBE">
      <w:pPr>
        <w:pStyle w:val="57"/>
        <w:ind w:firstLine="420"/>
        <w:rPr>
          <w:rFonts w:hint="eastAsia"/>
        </w:rPr>
      </w:pPr>
      <w:r>
        <w:rPr>
          <w:rFonts w:hint="eastAsia"/>
        </w:rPr>
        <w:t>JTG 3450 公路路基路面现场测试规程</w:t>
      </w:r>
    </w:p>
    <w:p w14:paraId="741827B6">
      <w:pPr>
        <w:pStyle w:val="57"/>
        <w:ind w:firstLine="420"/>
        <w:rPr>
          <w:rFonts w:hint="eastAsia"/>
        </w:rPr>
      </w:pPr>
      <w:r>
        <w:rPr>
          <w:rFonts w:hint="eastAsia"/>
        </w:rPr>
        <w:t>JTG/T 3610 公路路基施工技术规范</w:t>
      </w:r>
    </w:p>
    <w:p w14:paraId="25AE98BE">
      <w:pPr>
        <w:pStyle w:val="57"/>
        <w:ind w:firstLine="420"/>
        <w:rPr>
          <w:rFonts w:hint="eastAsia"/>
        </w:rPr>
      </w:pPr>
      <w:r>
        <w:rPr>
          <w:rFonts w:hint="eastAsia"/>
        </w:rPr>
        <w:t>JTG/TF20 公路路面基层施工技术细则</w:t>
      </w:r>
    </w:p>
    <w:p w14:paraId="47CD64F6">
      <w:pPr>
        <w:pStyle w:val="57"/>
        <w:ind w:firstLine="420"/>
        <w:rPr>
          <w:rFonts w:hint="eastAsia"/>
        </w:rPr>
      </w:pPr>
      <w:r>
        <w:rPr>
          <w:rFonts w:hint="eastAsia"/>
        </w:rPr>
        <w:t>JTG∕T 3650 公路桥涵施工技术规范</w:t>
      </w:r>
    </w:p>
    <w:p w14:paraId="0BD0B6DC">
      <w:pPr>
        <w:pStyle w:val="57"/>
        <w:ind w:firstLine="420"/>
        <w:rPr>
          <w:rFonts w:hint="eastAsia"/>
        </w:rPr>
      </w:pPr>
      <w:r>
        <w:rPr>
          <w:rFonts w:hint="eastAsia"/>
        </w:rPr>
        <w:t>JTG/T 3660 公路隧道施工技术规范</w:t>
      </w:r>
    </w:p>
    <w:p w14:paraId="2CCDC3FB">
      <w:pPr>
        <w:pStyle w:val="57"/>
        <w:ind w:firstLine="420"/>
        <w:rPr>
          <w:rFonts w:hint="eastAsia"/>
        </w:rPr>
      </w:pPr>
      <w:r>
        <w:rPr>
          <w:rFonts w:hint="eastAsia"/>
        </w:rPr>
        <w:t>JTG F90 公路工程施工安全技术规范</w:t>
      </w:r>
    </w:p>
    <w:p w14:paraId="1775E0E2">
      <w:pPr>
        <w:pStyle w:val="57"/>
        <w:ind w:firstLine="420"/>
        <w:rPr>
          <w:rFonts w:hint="eastAsia"/>
        </w:rPr>
      </w:pPr>
      <w:r>
        <w:rPr>
          <w:rFonts w:hint="eastAsia"/>
        </w:rPr>
        <w:t>JTG/T 3671 公路交通安全设施施工技术规范</w:t>
      </w:r>
    </w:p>
    <w:p w14:paraId="23000752">
      <w:pPr>
        <w:pStyle w:val="57"/>
        <w:ind w:firstLine="420"/>
        <w:rPr>
          <w:rFonts w:hint="eastAsia"/>
        </w:rPr>
      </w:pPr>
      <w:r>
        <w:rPr>
          <w:rFonts w:hint="eastAsia"/>
        </w:rPr>
        <w:t>DB13（J）/T 8312 智慧工地建设技术标准</w:t>
      </w:r>
    </w:p>
    <w:p w14:paraId="01AFABFB">
      <w:pPr>
        <w:pStyle w:val="105"/>
        <w:spacing w:before="312" w:after="312"/>
      </w:pPr>
      <w:bookmarkStart w:id="58" w:name="_Toc145338292"/>
      <w:bookmarkStart w:id="59" w:name="_Toc11365"/>
      <w:bookmarkStart w:id="60" w:name="_Toc145339832"/>
      <w:bookmarkStart w:id="61" w:name="_Toc145067482"/>
      <w:bookmarkStart w:id="62" w:name="_Toc97191425"/>
      <w:bookmarkStart w:id="63" w:name="_Toc158024725"/>
      <w:r>
        <w:rPr>
          <w:rFonts w:hint="eastAsia"/>
        </w:rPr>
        <w:t>术语和定义</w:t>
      </w:r>
      <w:bookmarkEnd w:id="58"/>
      <w:bookmarkEnd w:id="59"/>
      <w:bookmarkEnd w:id="60"/>
      <w:bookmarkEnd w:id="61"/>
      <w:bookmarkEnd w:id="62"/>
      <w:bookmarkEnd w:id="63"/>
    </w:p>
    <w:sdt>
      <w:sdtPr>
        <w:id w:val="-1909835108"/>
        <w:placeholder>
          <w:docPart w:val="9CE09892B148452F8376E815007586D3"/>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0FE09C65">
          <w:pPr>
            <w:pStyle w:val="57"/>
            <w:ind w:firstLine="420"/>
          </w:pPr>
          <w:bookmarkStart w:id="64" w:name="_Toc26986532"/>
          <w:bookmarkEnd w:id="64"/>
          <w:r>
            <w:t>下列术语和定义适用于本文件。</w:t>
          </w:r>
        </w:p>
      </w:sdtContent>
    </w:sdt>
    <w:p w14:paraId="36DC992C">
      <w:pPr>
        <w:pStyle w:val="224"/>
        <w:numPr>
          <w:ilvl w:val="0"/>
          <w:numId w:val="0"/>
        </w:numPr>
        <w:ind w:left="420"/>
      </w:pPr>
      <w:r>
        <w:rPr>
          <w:rFonts w:hint="eastAsia" w:ascii="黑体" w:hAnsi="黑体" w:eastAsia="黑体"/>
        </w:rPr>
        <w:t xml:space="preserve">公路工程智慧工地 </w:t>
      </w:r>
      <w:r>
        <w:rPr>
          <w:rFonts w:hint="eastAsia" w:ascii="黑体" w:hAnsi="黑体" w:eastAsia="黑体"/>
          <w:lang w:val="en-US" w:eastAsia="zh-CN"/>
        </w:rPr>
        <w:t>I</w:t>
      </w:r>
      <w:r>
        <w:rPr>
          <w:rFonts w:hint="eastAsia" w:ascii="黑体" w:hAnsi="黑体" w:eastAsia="黑体"/>
        </w:rPr>
        <w:t>ntelligent construction sites of highway engineering</w:t>
      </w:r>
    </w:p>
    <w:p w14:paraId="367F99E9">
      <w:pPr>
        <w:pStyle w:val="57"/>
        <w:ind w:firstLine="420"/>
      </w:pPr>
      <w:r>
        <w:rPr>
          <w:rFonts w:hint="eastAsia"/>
        </w:rPr>
        <w:t>通过物联网、互联网、云计算等技术，建立信息共享和协同管理平台，</w:t>
      </w:r>
      <w:r>
        <w:rPr>
          <w:rFonts w:hint="eastAsia"/>
          <w:lang w:val="en-US" w:eastAsia="zh-CN"/>
        </w:rPr>
        <w:t>获取</w:t>
      </w:r>
      <w:r>
        <w:rPr>
          <w:rFonts w:hint="eastAsia"/>
        </w:rPr>
        <w:t>公路工程项目建设</w:t>
      </w:r>
      <w:r>
        <w:rPr>
          <w:rFonts w:hint="eastAsia"/>
          <w:lang w:val="en-US" w:eastAsia="zh-CN"/>
        </w:rPr>
        <w:t>过程相关</w:t>
      </w:r>
      <w:r>
        <w:rPr>
          <w:rFonts w:hint="eastAsia"/>
        </w:rPr>
        <w:t>信息，实现</w:t>
      </w:r>
      <w:r>
        <w:rPr>
          <w:rFonts w:hint="eastAsia"/>
          <w:lang w:val="en-US" w:eastAsia="zh-CN"/>
        </w:rPr>
        <w:t>智能</w:t>
      </w:r>
      <w:r>
        <w:rPr>
          <w:rFonts w:hint="eastAsia"/>
        </w:rPr>
        <w:t>监管、辅助决策等功能的工地管理模式。</w:t>
      </w:r>
    </w:p>
    <w:p w14:paraId="0A39ECE5">
      <w:pPr>
        <w:pStyle w:val="105"/>
        <w:spacing w:before="312" w:after="312"/>
      </w:pPr>
      <w:bookmarkStart w:id="65" w:name="_Toc27444"/>
      <w:r>
        <w:rPr>
          <w:rFonts w:hint="eastAsia"/>
        </w:rPr>
        <w:t>基本</w:t>
      </w:r>
      <w:r>
        <w:rPr>
          <w:rFonts w:hint="eastAsia"/>
          <w:lang w:val="en-US" w:eastAsia="zh-CN"/>
        </w:rPr>
        <w:t>要求</w:t>
      </w:r>
      <w:bookmarkEnd w:id="65"/>
      <w:r>
        <w:rPr>
          <w:rFonts w:hint="eastAsia"/>
        </w:rPr>
        <w:t xml:space="preserve">  </w:t>
      </w:r>
    </w:p>
    <w:p w14:paraId="70D3D5A1">
      <w:pPr>
        <w:pStyle w:val="106"/>
        <w:spacing w:before="156" w:after="156"/>
        <w:rPr>
          <w:rFonts w:hint="eastAsia" w:ascii="宋体" w:hAnsi="Times New Roman" w:eastAsia="宋体" w:cs="Times New Roman"/>
          <w:sz w:val="21"/>
          <w:lang w:val="en-US" w:eastAsia="zh-CN" w:bidi="ar-SA"/>
        </w:rPr>
      </w:pPr>
      <w:r>
        <w:rPr>
          <w:rFonts w:hint="eastAsia" w:ascii="宋体" w:hAnsi="Times New Roman" w:eastAsia="宋体" w:cs="Times New Roman"/>
          <w:sz w:val="21"/>
          <w:lang w:val="en-US" w:eastAsia="zh-CN" w:bidi="ar-SA"/>
        </w:rPr>
        <w:t>根据项目特点和建设项目需求，编制智慧工地</w:t>
      </w:r>
      <w:r>
        <w:rPr>
          <w:rFonts w:hint="eastAsia" w:ascii="宋体" w:eastAsia="宋体" w:cs="Times New Roman"/>
          <w:sz w:val="21"/>
          <w:lang w:val="en-US" w:eastAsia="zh-CN" w:bidi="ar-SA"/>
        </w:rPr>
        <w:t>建设</w:t>
      </w:r>
      <w:r>
        <w:rPr>
          <w:rFonts w:hint="eastAsia" w:ascii="宋体" w:hAnsi="Times New Roman" w:eastAsia="宋体" w:cs="Times New Roman"/>
          <w:sz w:val="21"/>
          <w:lang w:val="en-US" w:eastAsia="zh-CN" w:bidi="ar-SA"/>
        </w:rPr>
        <w:t>方案。</w:t>
      </w:r>
    </w:p>
    <w:p w14:paraId="21E3FCB6">
      <w:pPr>
        <w:pStyle w:val="106"/>
        <w:spacing w:before="156" w:after="156"/>
        <w:rPr>
          <w:rFonts w:hint="eastAsia" w:ascii="宋体" w:hAnsi="Times New Roman" w:eastAsia="宋体" w:cs="Times New Roman"/>
          <w:sz w:val="21"/>
          <w:lang w:val="en-US" w:eastAsia="zh-CN" w:bidi="ar-SA"/>
        </w:rPr>
      </w:pPr>
      <w:r>
        <w:rPr>
          <w:rFonts w:hint="eastAsia" w:ascii="宋体" w:hAnsi="Times New Roman" w:eastAsia="宋体" w:cs="Times New Roman"/>
          <w:sz w:val="21"/>
          <w:lang w:val="en-US" w:eastAsia="zh-CN" w:bidi="ar-SA"/>
        </w:rPr>
        <w:t>建立协同工作、数据共享的技术支撑环境</w:t>
      </w:r>
      <w:r>
        <w:rPr>
          <w:rFonts w:hint="eastAsia" w:ascii="宋体" w:eastAsia="宋体" w:cs="Times New Roman"/>
          <w:sz w:val="21"/>
          <w:lang w:val="en-US" w:eastAsia="zh-CN" w:bidi="ar-SA"/>
        </w:rPr>
        <w:t>，</w:t>
      </w:r>
      <w:r>
        <w:rPr>
          <w:rFonts w:hint="eastAsia" w:ascii="宋体" w:hAnsi="Times New Roman" w:eastAsia="宋体" w:cs="Times New Roman"/>
          <w:sz w:val="21"/>
          <w:lang w:val="en-US" w:eastAsia="zh-CN" w:bidi="ar-SA"/>
        </w:rPr>
        <w:t>管理</w:t>
      </w:r>
      <w:r>
        <w:rPr>
          <w:rFonts w:hint="eastAsia" w:ascii="宋体" w:eastAsia="宋体" w:cs="Times New Roman"/>
          <w:sz w:val="21"/>
          <w:highlight w:val="none"/>
          <w:lang w:val="en-US" w:eastAsia="zh-CN" w:bidi="ar-SA"/>
        </w:rPr>
        <w:t>项目</w:t>
      </w:r>
      <w:r>
        <w:rPr>
          <w:rFonts w:hint="eastAsia" w:ascii="宋体" w:hAnsi="Times New Roman" w:eastAsia="宋体" w:cs="Times New Roman"/>
          <w:sz w:val="21"/>
          <w:lang w:val="en-US" w:eastAsia="zh-CN" w:bidi="ar-SA"/>
        </w:rPr>
        <w:t>建设过程</w:t>
      </w:r>
      <w:r>
        <w:rPr>
          <w:rFonts w:hint="eastAsia" w:ascii="宋体" w:eastAsia="宋体" w:cs="Times New Roman"/>
          <w:sz w:val="21"/>
          <w:lang w:val="en-US" w:eastAsia="zh-CN" w:bidi="ar-SA"/>
        </w:rPr>
        <w:t>中的相关</w:t>
      </w:r>
      <w:r>
        <w:rPr>
          <w:rFonts w:hint="eastAsia" w:ascii="宋体" w:hAnsi="Times New Roman" w:eastAsia="宋体" w:cs="Times New Roman"/>
          <w:sz w:val="21"/>
          <w:lang w:val="en-US" w:eastAsia="zh-CN" w:bidi="ar-SA"/>
        </w:rPr>
        <w:t>数据。</w:t>
      </w:r>
    </w:p>
    <w:p w14:paraId="2A95A4B7">
      <w:pPr>
        <w:pStyle w:val="106"/>
        <w:spacing w:before="156" w:after="156"/>
        <w:rPr>
          <w:rFonts w:hint="eastAsia" w:ascii="宋体" w:hAnsi="Times New Roman" w:eastAsia="宋体" w:cs="Times New Roman"/>
          <w:sz w:val="21"/>
          <w:lang w:val="en-US" w:eastAsia="zh-CN" w:bidi="ar-SA"/>
        </w:rPr>
      </w:pPr>
      <w:r>
        <w:rPr>
          <w:rFonts w:hint="eastAsia" w:ascii="宋体" w:hAnsi="Times New Roman" w:eastAsia="宋体" w:cs="Times New Roman"/>
          <w:sz w:val="21"/>
          <w:lang w:val="en-US" w:eastAsia="zh-CN" w:bidi="ar-SA"/>
        </w:rPr>
        <w:t>智慧工地</w:t>
      </w:r>
      <w:r>
        <w:rPr>
          <w:rFonts w:hint="eastAsia" w:ascii="宋体" w:eastAsia="宋体" w:cs="Times New Roman"/>
          <w:sz w:val="21"/>
          <w:lang w:val="en-US" w:eastAsia="zh-CN" w:bidi="ar-SA"/>
        </w:rPr>
        <w:t>建设</w:t>
      </w:r>
      <w:r>
        <w:rPr>
          <w:rFonts w:hint="eastAsia" w:ascii="宋体" w:hAnsi="Times New Roman" w:eastAsia="宋体" w:cs="Times New Roman"/>
          <w:sz w:val="21"/>
          <w:lang w:val="en-US" w:eastAsia="zh-CN" w:bidi="ar-SA"/>
        </w:rPr>
        <w:t>应与工程</w:t>
      </w:r>
      <w:r>
        <w:rPr>
          <w:rFonts w:hint="eastAsia" w:ascii="宋体" w:eastAsia="宋体" w:cs="Times New Roman"/>
          <w:sz w:val="21"/>
          <w:lang w:val="en-US" w:eastAsia="zh-CN" w:bidi="ar-SA"/>
        </w:rPr>
        <w:t>建设</w:t>
      </w:r>
      <w:r>
        <w:rPr>
          <w:rFonts w:hint="eastAsia" w:ascii="宋体" w:hAnsi="Times New Roman" w:eastAsia="宋体" w:cs="Times New Roman"/>
          <w:sz w:val="21"/>
          <w:lang w:val="en-US" w:eastAsia="zh-CN" w:bidi="ar-SA"/>
        </w:rPr>
        <w:t>进度同步。</w:t>
      </w:r>
    </w:p>
    <w:p w14:paraId="1A7ECF12">
      <w:pPr>
        <w:pStyle w:val="105"/>
        <w:spacing w:before="312" w:after="312"/>
        <w:rPr>
          <w:rFonts w:hint="eastAsia"/>
          <w:highlight w:val="none"/>
        </w:rPr>
      </w:pPr>
      <w:bookmarkStart w:id="66" w:name="_Toc31173"/>
      <w:r>
        <w:rPr>
          <w:rFonts w:hint="eastAsia"/>
          <w:highlight w:val="none"/>
          <w:lang w:val="en-US" w:eastAsia="zh-CN"/>
        </w:rPr>
        <w:t>体系架构</w:t>
      </w:r>
      <w:bookmarkEnd w:id="66"/>
    </w:p>
    <w:p w14:paraId="4D4F6EC9">
      <w:pPr>
        <w:pStyle w:val="106"/>
        <w:spacing w:before="156" w:after="156"/>
        <w:rPr>
          <w:rFonts w:hint="eastAsia"/>
        </w:rPr>
      </w:pPr>
      <w:r>
        <w:rPr>
          <w:rFonts w:hint="eastAsia"/>
        </w:rPr>
        <w:t>架构</w:t>
      </w:r>
      <w:r>
        <w:rPr>
          <w:rFonts w:hint="eastAsia"/>
          <w:highlight w:val="none"/>
          <w:lang w:val="en-US" w:eastAsia="zh-CN"/>
        </w:rPr>
        <w:t>组成</w:t>
      </w:r>
    </w:p>
    <w:p w14:paraId="060098E2">
      <w:pPr>
        <w:pStyle w:val="165"/>
        <w:numPr>
          <w:ilvl w:val="4"/>
          <w:numId w:val="0"/>
        </w:numPr>
        <w:ind w:leftChars="0" w:firstLine="420" w:firstLineChars="200"/>
        <w:rPr>
          <w:rFonts w:hint="eastAsia"/>
        </w:rPr>
      </w:pPr>
      <w:r>
        <w:rPr>
          <w:rFonts w:hint="eastAsia"/>
        </w:rPr>
        <w:t>公路工程智慧工地由基础支撑层、数据传输层、数据资源层、现场管理层、项目管理层、运行与维护、信息安全保障组成，架构见图1。</w:t>
      </w:r>
    </w:p>
    <w:p w14:paraId="7E677BF0">
      <w:pPr>
        <w:pStyle w:val="165"/>
        <w:numPr>
          <w:ilvl w:val="4"/>
          <w:numId w:val="0"/>
        </w:numPr>
        <w:ind w:leftChars="0"/>
        <w:jc w:val="center"/>
        <w:rPr>
          <w:rFonts w:hint="eastAsia" w:ascii="Times New Roman" w:eastAsia="宋体"/>
          <w:lang w:eastAsia="zh-CN"/>
        </w:rPr>
      </w:pPr>
      <w:r>
        <w:rPr>
          <w:rFonts w:hint="eastAsia" w:ascii="Times New Roman" w:eastAsia="宋体"/>
          <w:lang w:eastAsia="zh-CN"/>
        </w:rPr>
        <w:drawing>
          <wp:inline distT="0" distB="0" distL="114300" distR="114300">
            <wp:extent cx="5937250" cy="4097655"/>
            <wp:effectExtent l="0" t="0" r="6350" b="4445"/>
            <wp:docPr id="2" name="图片 2" descr="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1"/>
                    <pic:cNvPicPr>
                      <a:picLocks noChangeAspect="1"/>
                    </pic:cNvPicPr>
                  </pic:nvPicPr>
                  <pic:blipFill>
                    <a:blip r:embed="rId23"/>
                    <a:stretch>
                      <a:fillRect/>
                    </a:stretch>
                  </pic:blipFill>
                  <pic:spPr>
                    <a:xfrm>
                      <a:off x="0" y="0"/>
                      <a:ext cx="5937250" cy="4097655"/>
                    </a:xfrm>
                    <a:prstGeom prst="rect">
                      <a:avLst/>
                    </a:prstGeom>
                  </pic:spPr>
                </pic:pic>
              </a:graphicData>
            </a:graphic>
          </wp:inline>
        </w:drawing>
      </w:r>
    </w:p>
    <w:p w14:paraId="2EC67A35">
      <w:pPr>
        <w:pStyle w:val="115"/>
        <w:spacing w:before="156" w:after="156"/>
        <w:rPr>
          <w:rFonts w:hint="eastAsia"/>
        </w:rPr>
      </w:pPr>
      <w:r>
        <w:rPr>
          <w:rFonts w:hint="eastAsia"/>
        </w:rPr>
        <w:t>公路工程智慧工地管理</w:t>
      </w:r>
      <w:r>
        <w:rPr>
          <w:rFonts w:hint="eastAsia"/>
          <w:lang w:val="en-US" w:eastAsia="zh-CN"/>
        </w:rPr>
        <w:t>体系</w:t>
      </w:r>
      <w:r>
        <w:rPr>
          <w:rFonts w:hint="eastAsia"/>
        </w:rPr>
        <w:t>架构</w:t>
      </w:r>
    </w:p>
    <w:p w14:paraId="3BC6984E">
      <w:pPr>
        <w:pStyle w:val="106"/>
        <w:spacing w:before="156" w:after="156"/>
        <w:rPr>
          <w:rFonts w:hint="eastAsia"/>
        </w:rPr>
      </w:pPr>
      <w:r>
        <w:rPr>
          <w:rFonts w:hint="eastAsia"/>
        </w:rPr>
        <w:t>基础支撑层</w:t>
      </w:r>
    </w:p>
    <w:p w14:paraId="41350371">
      <w:pPr>
        <w:pStyle w:val="165"/>
        <w:numPr>
          <w:ilvl w:val="4"/>
          <w:numId w:val="0"/>
        </w:numPr>
        <w:ind w:leftChars="0" w:firstLine="420" w:firstLineChars="200"/>
        <w:rPr>
          <w:rFonts w:hint="eastAsia"/>
        </w:rPr>
      </w:pPr>
      <w:r>
        <w:rPr>
          <w:rFonts w:hint="eastAsia"/>
        </w:rPr>
        <w:t>基础支撑层由机械设备和信息采集设备等组成，对施工现场的各类信息进行感知、识别、显示、存储和控制等。</w:t>
      </w:r>
    </w:p>
    <w:p w14:paraId="2C0CA2C6">
      <w:pPr>
        <w:pStyle w:val="106"/>
        <w:spacing w:before="156" w:after="156"/>
        <w:rPr>
          <w:rFonts w:hint="eastAsia"/>
        </w:rPr>
      </w:pPr>
      <w:r>
        <w:rPr>
          <w:rFonts w:hint="eastAsia"/>
        </w:rPr>
        <w:t>数据传输层</w:t>
      </w:r>
    </w:p>
    <w:p w14:paraId="3B922F5D">
      <w:pPr>
        <w:pStyle w:val="165"/>
        <w:numPr>
          <w:ilvl w:val="4"/>
          <w:numId w:val="0"/>
        </w:numPr>
        <w:ind w:leftChars="0" w:firstLine="420" w:firstLineChars="200"/>
        <w:rPr>
          <w:rFonts w:hint="eastAsia"/>
        </w:rPr>
      </w:pPr>
      <w:r>
        <w:rPr>
          <w:rFonts w:hint="eastAsia"/>
        </w:rPr>
        <w:t>数据传输层包括局域网、移动互联网等数据传输方式，对施工现场各种信息进行汇聚、整合，并实时传输到数据资源层。</w:t>
      </w:r>
    </w:p>
    <w:p w14:paraId="316ED5ED">
      <w:pPr>
        <w:pStyle w:val="106"/>
        <w:spacing w:before="156" w:after="156"/>
        <w:rPr>
          <w:rFonts w:hint="eastAsia"/>
        </w:rPr>
      </w:pPr>
      <w:r>
        <w:rPr>
          <w:rFonts w:hint="eastAsia"/>
        </w:rPr>
        <w:t>数据资源层</w:t>
      </w:r>
    </w:p>
    <w:p w14:paraId="2881A36E">
      <w:pPr>
        <w:pStyle w:val="165"/>
        <w:numPr>
          <w:ilvl w:val="4"/>
          <w:numId w:val="0"/>
        </w:numPr>
        <w:ind w:leftChars="0" w:firstLine="420" w:firstLineChars="200"/>
        <w:rPr>
          <w:rFonts w:hint="eastAsia"/>
        </w:rPr>
      </w:pPr>
      <w:r>
        <w:rPr>
          <w:rFonts w:hint="eastAsia"/>
        </w:rPr>
        <w:t>数据资源层包括对信息数据进行存储、分析和验证，并提供数据交换、共享和服务。</w:t>
      </w:r>
    </w:p>
    <w:p w14:paraId="48D56AB5">
      <w:pPr>
        <w:pStyle w:val="106"/>
        <w:spacing w:before="156" w:after="156"/>
        <w:rPr>
          <w:rFonts w:hint="eastAsia"/>
        </w:rPr>
      </w:pPr>
      <w:r>
        <w:rPr>
          <w:rFonts w:hint="eastAsia"/>
        </w:rPr>
        <w:t>现场管理层</w:t>
      </w:r>
    </w:p>
    <w:p w14:paraId="5A360201">
      <w:pPr>
        <w:pStyle w:val="165"/>
        <w:numPr>
          <w:ilvl w:val="4"/>
          <w:numId w:val="0"/>
        </w:numPr>
        <w:ind w:leftChars="0" w:firstLine="420" w:firstLineChars="200"/>
        <w:rPr>
          <w:rFonts w:hint="eastAsia"/>
        </w:rPr>
      </w:pPr>
      <w:r>
        <w:rPr>
          <w:rFonts w:hint="eastAsia"/>
        </w:rPr>
        <w:t>现场管理层包括工程信息管理、人员管理、机械设备管理、物料管理、生产管理、施工现场环境管理、技术管理、质量管理、安全管理、视频监控等，对公路工程工地进行全流程管理。</w:t>
      </w:r>
    </w:p>
    <w:p w14:paraId="6C800376">
      <w:pPr>
        <w:pStyle w:val="106"/>
        <w:spacing w:before="156" w:after="156"/>
        <w:rPr>
          <w:rFonts w:hint="eastAsia"/>
        </w:rPr>
      </w:pPr>
      <w:r>
        <w:rPr>
          <w:rFonts w:hint="eastAsia"/>
        </w:rPr>
        <w:t>项目管理层</w:t>
      </w:r>
    </w:p>
    <w:p w14:paraId="664761F0">
      <w:pPr>
        <w:pStyle w:val="165"/>
        <w:numPr>
          <w:ilvl w:val="4"/>
          <w:numId w:val="0"/>
        </w:numPr>
        <w:ind w:leftChars="0" w:firstLine="420" w:firstLineChars="200"/>
        <w:rPr>
          <w:rFonts w:hint="eastAsia"/>
        </w:rPr>
      </w:pPr>
      <w:r>
        <w:rPr>
          <w:rFonts w:hint="eastAsia"/>
        </w:rPr>
        <w:t>项目管理层一般包括项目建设单位以及勘察设计、施工、监理、检测等参建单位采用PC端和移动端对项目质量、进度、安全生产、环境等要素信息进行管理与应用。</w:t>
      </w:r>
    </w:p>
    <w:p w14:paraId="25236A65">
      <w:pPr>
        <w:pStyle w:val="106"/>
        <w:spacing w:before="156" w:after="156"/>
        <w:rPr>
          <w:rFonts w:hint="eastAsia"/>
        </w:rPr>
      </w:pPr>
      <w:r>
        <w:rPr>
          <w:rFonts w:hint="eastAsia"/>
        </w:rPr>
        <w:t>运行与维护</w:t>
      </w:r>
    </w:p>
    <w:p w14:paraId="332A827C">
      <w:pPr>
        <w:pStyle w:val="165"/>
        <w:numPr>
          <w:ilvl w:val="4"/>
          <w:numId w:val="0"/>
        </w:numPr>
        <w:ind w:leftChars="0" w:firstLine="420" w:firstLineChars="200"/>
        <w:rPr>
          <w:rFonts w:hint="eastAsia"/>
        </w:rPr>
      </w:pPr>
      <w:r>
        <w:rPr>
          <w:rFonts w:hint="eastAsia"/>
        </w:rPr>
        <w:t>运行与维护应包括运行维护规定、运行维护管理、系统升级管理。</w:t>
      </w:r>
    </w:p>
    <w:p w14:paraId="2FD4654E">
      <w:pPr>
        <w:pStyle w:val="106"/>
        <w:spacing w:before="156" w:after="156"/>
        <w:rPr>
          <w:rFonts w:hint="eastAsia"/>
        </w:rPr>
      </w:pPr>
      <w:r>
        <w:rPr>
          <w:rFonts w:hint="eastAsia"/>
        </w:rPr>
        <w:t>信息安全保障</w:t>
      </w:r>
    </w:p>
    <w:p w14:paraId="38E348BC">
      <w:pPr>
        <w:pStyle w:val="165"/>
        <w:numPr>
          <w:ilvl w:val="4"/>
          <w:numId w:val="0"/>
        </w:numPr>
        <w:ind w:leftChars="0" w:firstLine="420" w:firstLineChars="200"/>
        <w:rPr>
          <w:rFonts w:hint="eastAsia"/>
        </w:rPr>
      </w:pPr>
      <w:r>
        <w:rPr>
          <w:rFonts w:hint="eastAsia"/>
        </w:rPr>
        <w:t>信息安全保障应包括信息安全等级保护建设和信息安全策略。</w:t>
      </w:r>
    </w:p>
    <w:p w14:paraId="2DDE57BC">
      <w:pPr>
        <w:pStyle w:val="105"/>
        <w:spacing w:before="312" w:after="312"/>
        <w:rPr>
          <w:rFonts w:hint="eastAsia"/>
          <w:highlight w:val="none"/>
          <w:lang w:val="en-US" w:eastAsia="zh-CN"/>
        </w:rPr>
      </w:pPr>
      <w:bookmarkStart w:id="67" w:name="_Toc8515"/>
      <w:r>
        <w:rPr>
          <w:rFonts w:hint="eastAsia"/>
          <w:highlight w:val="none"/>
          <w:lang w:val="en-US" w:eastAsia="zh-CN"/>
        </w:rPr>
        <w:t>体系功能</w:t>
      </w:r>
      <w:bookmarkEnd w:id="67"/>
    </w:p>
    <w:p w14:paraId="17B8EDBA">
      <w:pPr>
        <w:pStyle w:val="106"/>
        <w:spacing w:before="156" w:after="156"/>
        <w:rPr>
          <w:rFonts w:hint="eastAsia"/>
        </w:rPr>
      </w:pPr>
      <w:r>
        <w:rPr>
          <w:rFonts w:hint="eastAsia"/>
        </w:rPr>
        <w:t>智慧工地管理系统建设体系</w:t>
      </w:r>
    </w:p>
    <w:p w14:paraId="75FB9E69">
      <w:pPr>
        <w:pStyle w:val="165"/>
        <w:numPr>
          <w:ilvl w:val="4"/>
          <w:numId w:val="0"/>
        </w:numPr>
        <w:ind w:leftChars="0" w:firstLine="420" w:firstLineChars="200"/>
        <w:rPr>
          <w:rFonts w:hint="eastAsia" w:eastAsia="宋体"/>
          <w:lang w:val="en-US" w:eastAsia="zh-CN"/>
        </w:rPr>
      </w:pPr>
      <w:r>
        <w:rPr>
          <w:rFonts w:hint="eastAsia"/>
        </w:rPr>
        <w:t>智慧工地建设体系见图2</w:t>
      </w:r>
      <w:r>
        <w:rPr>
          <w:rFonts w:hint="eastAsia"/>
          <w:lang w:eastAsia="zh-CN"/>
        </w:rPr>
        <w:t>。</w:t>
      </w:r>
    </w:p>
    <w:p w14:paraId="7D4BBA7F">
      <w:pPr>
        <w:pStyle w:val="165"/>
        <w:numPr>
          <w:ilvl w:val="4"/>
          <w:numId w:val="0"/>
        </w:numPr>
        <w:ind w:leftChars="0"/>
        <w:jc w:val="center"/>
        <w:rPr>
          <w:rFonts w:hint="eastAsia" w:ascii="Times New Roman" w:hAnsi="Times New Roman" w:eastAsia="宋体"/>
          <w:lang w:eastAsia="zh-CN" w:bidi="ar"/>
        </w:rPr>
      </w:pPr>
      <w:r>
        <w:rPr>
          <w:rFonts w:hint="eastAsia" w:ascii="Times New Roman" w:hAnsi="Times New Roman" w:eastAsia="宋体"/>
          <w:lang w:eastAsia="zh-CN" w:bidi="ar"/>
        </w:rPr>
        <w:drawing>
          <wp:inline distT="0" distB="0" distL="114300" distR="114300">
            <wp:extent cx="5818505" cy="2941320"/>
            <wp:effectExtent l="0" t="0" r="10795" b="5080"/>
            <wp:docPr id="6" name="图片 6" descr="a233e8867abdc96de6eb929a22b7e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a233e8867abdc96de6eb929a22b7e242"/>
                    <pic:cNvPicPr>
                      <a:picLocks noChangeAspect="1"/>
                    </pic:cNvPicPr>
                  </pic:nvPicPr>
                  <pic:blipFill>
                    <a:blip r:embed="rId24"/>
                    <a:stretch>
                      <a:fillRect/>
                    </a:stretch>
                  </pic:blipFill>
                  <pic:spPr>
                    <a:xfrm>
                      <a:off x="0" y="0"/>
                      <a:ext cx="5818505" cy="2941320"/>
                    </a:xfrm>
                    <a:prstGeom prst="rect">
                      <a:avLst/>
                    </a:prstGeom>
                  </pic:spPr>
                </pic:pic>
              </a:graphicData>
            </a:graphic>
          </wp:inline>
        </w:drawing>
      </w:r>
    </w:p>
    <w:p w14:paraId="0AD3B93D">
      <w:pPr>
        <w:pStyle w:val="115"/>
        <w:spacing w:before="156" w:after="156"/>
        <w:rPr>
          <w:rFonts w:hint="eastAsia"/>
          <w:lang w:eastAsia="zh-CN"/>
        </w:rPr>
      </w:pPr>
      <w:r>
        <w:rPr>
          <w:rFonts w:hint="eastAsia"/>
          <w:lang w:eastAsia="zh-CN"/>
        </w:rPr>
        <w:t>公路工程智慧工地建设体系</w:t>
      </w:r>
    </w:p>
    <w:p w14:paraId="62450C96">
      <w:pPr>
        <w:pStyle w:val="106"/>
        <w:spacing w:before="156" w:after="156"/>
        <w:rPr>
          <w:rFonts w:hint="eastAsia"/>
        </w:rPr>
      </w:pPr>
      <w:r>
        <w:rPr>
          <w:rFonts w:hint="eastAsia"/>
        </w:rPr>
        <w:t>智慧工地建设内容</w:t>
      </w:r>
    </w:p>
    <w:p w14:paraId="1F25A564">
      <w:pPr>
        <w:pStyle w:val="165"/>
        <w:numPr>
          <w:ilvl w:val="4"/>
          <w:numId w:val="0"/>
        </w:numPr>
        <w:ind w:leftChars="0" w:firstLine="420" w:firstLineChars="200"/>
        <w:rPr>
          <w:rFonts w:hint="eastAsia"/>
        </w:rPr>
      </w:pPr>
      <w:r>
        <w:rPr>
          <w:rFonts w:hint="eastAsia"/>
        </w:rPr>
        <w:t>智慧工地建设内容包括硬件、软件、运维服务</w:t>
      </w:r>
      <w:r>
        <w:rPr>
          <w:rFonts w:hint="eastAsia"/>
          <w:lang w:val="en-US" w:eastAsia="zh-CN"/>
        </w:rPr>
        <w:t>三</w:t>
      </w:r>
      <w:r>
        <w:rPr>
          <w:rFonts w:hint="eastAsia"/>
        </w:rPr>
        <w:t>个建设内容，具体内容见表</w:t>
      </w:r>
      <w:r>
        <w:rPr>
          <w:rFonts w:hint="eastAsia"/>
          <w:lang w:val="en-US" w:eastAsia="zh-CN"/>
        </w:rPr>
        <w:t>1</w:t>
      </w:r>
      <w:r>
        <w:rPr>
          <w:rFonts w:hint="eastAsia"/>
        </w:rPr>
        <w:t>。</w:t>
      </w:r>
    </w:p>
    <w:p w14:paraId="775F030E">
      <w:pPr>
        <w:pStyle w:val="113"/>
        <w:spacing w:before="156" w:after="156"/>
        <w:rPr>
          <w:rFonts w:hint="eastAsia"/>
        </w:rPr>
      </w:pPr>
      <w:r>
        <w:rPr>
          <w:rFonts w:hint="eastAsia"/>
        </w:rPr>
        <w:t>智慧工地建设内容</w:t>
      </w:r>
    </w:p>
    <w:tbl>
      <w:tblPr>
        <w:tblStyle w:val="2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590"/>
        <w:gridCol w:w="1155"/>
        <w:gridCol w:w="7625"/>
      </w:tblGrid>
      <w:tr w14:paraId="5FCFE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312" w:hRule="atLeast"/>
          <w:tblHeader/>
          <w:jc w:val="center"/>
        </w:trPr>
        <w:tc>
          <w:tcPr>
            <w:tcW w:w="315" w:type="pct"/>
            <w:vMerge w:val="restart"/>
            <w:tcBorders>
              <w:top w:val="single" w:color="auto" w:sz="4" w:space="0"/>
              <w:bottom w:val="single" w:color="auto" w:sz="4" w:space="0"/>
            </w:tcBorders>
            <w:shd w:val="clear" w:color="auto" w:fill="FFFFFF"/>
            <w:noWrap w:val="0"/>
            <w:vAlign w:val="center"/>
          </w:tcPr>
          <w:p w14:paraId="56601C3A">
            <w:pPr>
              <w:pStyle w:val="57"/>
              <w:ind w:firstLine="0" w:firstLineChars="0"/>
              <w:jc w:val="center"/>
              <w:rPr>
                <w:rFonts w:hint="eastAsia"/>
                <w:sz w:val="18"/>
                <w:lang w:val="zh-TW" w:eastAsia="zh-TW"/>
              </w:rPr>
            </w:pPr>
            <w:r>
              <w:rPr>
                <w:rFonts w:hint="eastAsia"/>
                <w:sz w:val="18"/>
                <w:lang w:val="zh-TW" w:eastAsia="zh-TW"/>
              </w:rPr>
              <w:t>序号</w:t>
            </w:r>
          </w:p>
        </w:tc>
        <w:tc>
          <w:tcPr>
            <w:tcW w:w="616" w:type="pct"/>
            <w:vMerge w:val="restart"/>
            <w:tcBorders>
              <w:top w:val="single" w:color="auto" w:sz="4" w:space="0"/>
              <w:bottom w:val="single" w:color="auto" w:sz="4" w:space="0"/>
            </w:tcBorders>
            <w:shd w:val="clear" w:color="auto" w:fill="FFFFFF"/>
            <w:noWrap w:val="0"/>
            <w:vAlign w:val="center"/>
          </w:tcPr>
          <w:p w14:paraId="74786528">
            <w:pPr>
              <w:pStyle w:val="57"/>
              <w:ind w:firstLine="0" w:firstLineChars="0"/>
              <w:jc w:val="center"/>
              <w:rPr>
                <w:rFonts w:hint="eastAsia"/>
                <w:sz w:val="18"/>
              </w:rPr>
            </w:pPr>
            <w:r>
              <w:rPr>
                <w:rFonts w:hint="eastAsia"/>
                <w:sz w:val="18"/>
              </w:rPr>
              <w:t>建设内容</w:t>
            </w:r>
          </w:p>
        </w:tc>
        <w:tc>
          <w:tcPr>
            <w:tcW w:w="4067" w:type="pct"/>
            <w:vMerge w:val="restart"/>
            <w:tcBorders>
              <w:top w:val="single" w:color="auto" w:sz="4" w:space="0"/>
              <w:bottom w:val="single" w:color="auto" w:sz="4" w:space="0"/>
            </w:tcBorders>
            <w:shd w:val="clear" w:color="auto" w:fill="FFFFFF"/>
            <w:noWrap w:val="0"/>
            <w:vAlign w:val="center"/>
          </w:tcPr>
          <w:p w14:paraId="6F710058">
            <w:pPr>
              <w:pStyle w:val="57"/>
              <w:ind w:firstLine="0" w:firstLineChars="0"/>
              <w:jc w:val="center"/>
              <w:rPr>
                <w:rFonts w:hint="eastAsia"/>
                <w:sz w:val="18"/>
              </w:rPr>
            </w:pPr>
            <w:r>
              <w:rPr>
                <w:rFonts w:hint="eastAsia"/>
                <w:sz w:val="18"/>
              </w:rPr>
              <w:t>具体内容</w:t>
            </w:r>
          </w:p>
        </w:tc>
      </w:tr>
      <w:tr w14:paraId="28B4C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312" w:hRule="atLeast"/>
          <w:tblHeader/>
          <w:jc w:val="center"/>
        </w:trPr>
        <w:tc>
          <w:tcPr>
            <w:tcW w:w="315" w:type="pct"/>
            <w:vMerge w:val="continue"/>
            <w:tcBorders>
              <w:top w:val="single" w:color="auto" w:sz="4" w:space="0"/>
              <w:bottom w:val="single" w:color="auto" w:sz="4" w:space="0"/>
            </w:tcBorders>
            <w:shd w:val="clear" w:color="auto" w:fill="FFFFFF"/>
            <w:noWrap w:val="0"/>
            <w:vAlign w:val="center"/>
          </w:tcPr>
          <w:p w14:paraId="6EBECE6C">
            <w:pPr>
              <w:pStyle w:val="57"/>
              <w:ind w:firstLine="0" w:firstLineChars="0"/>
              <w:jc w:val="center"/>
              <w:rPr>
                <w:rFonts w:hint="eastAsia"/>
                <w:sz w:val="18"/>
                <w:lang w:val="zh-TW" w:eastAsia="zh-TW"/>
              </w:rPr>
            </w:pPr>
          </w:p>
        </w:tc>
        <w:tc>
          <w:tcPr>
            <w:tcW w:w="616" w:type="pct"/>
            <w:vMerge w:val="continue"/>
            <w:tcBorders>
              <w:top w:val="single" w:color="auto" w:sz="4" w:space="0"/>
              <w:bottom w:val="single" w:color="auto" w:sz="4" w:space="0"/>
            </w:tcBorders>
            <w:shd w:val="clear" w:color="auto" w:fill="FFFFFF"/>
            <w:noWrap w:val="0"/>
            <w:vAlign w:val="center"/>
          </w:tcPr>
          <w:p w14:paraId="26879FD8">
            <w:pPr>
              <w:pStyle w:val="57"/>
              <w:ind w:firstLine="0" w:firstLineChars="0"/>
              <w:jc w:val="center"/>
              <w:rPr>
                <w:rFonts w:hint="eastAsia"/>
                <w:sz w:val="18"/>
                <w:lang w:val="zh-TW" w:eastAsia="zh-TW"/>
              </w:rPr>
            </w:pPr>
          </w:p>
        </w:tc>
        <w:tc>
          <w:tcPr>
            <w:tcW w:w="4067" w:type="pct"/>
            <w:vMerge w:val="continue"/>
            <w:tcBorders>
              <w:top w:val="single" w:color="auto" w:sz="4" w:space="0"/>
              <w:bottom w:val="single" w:color="auto" w:sz="4" w:space="0"/>
            </w:tcBorders>
            <w:shd w:val="clear" w:color="auto" w:fill="FFFFFF"/>
            <w:noWrap w:val="0"/>
            <w:vAlign w:val="center"/>
          </w:tcPr>
          <w:p w14:paraId="56244E93">
            <w:pPr>
              <w:pStyle w:val="57"/>
              <w:ind w:firstLine="0" w:firstLineChars="0"/>
              <w:jc w:val="center"/>
              <w:rPr>
                <w:rFonts w:hint="eastAsia"/>
                <w:sz w:val="18"/>
                <w:lang w:val="zh-TW" w:eastAsia="zh-TW"/>
              </w:rPr>
            </w:pPr>
          </w:p>
        </w:tc>
      </w:tr>
      <w:tr w14:paraId="0BC03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312" w:hRule="atLeast"/>
          <w:tblHeader/>
          <w:jc w:val="center"/>
        </w:trPr>
        <w:tc>
          <w:tcPr>
            <w:tcW w:w="315" w:type="pct"/>
            <w:tcBorders>
              <w:top w:val="single" w:color="auto" w:sz="4" w:space="0"/>
              <w:bottom w:val="single" w:color="auto" w:sz="4" w:space="0"/>
            </w:tcBorders>
            <w:shd w:val="clear" w:color="auto" w:fill="FFFFFF"/>
            <w:noWrap w:val="0"/>
            <w:vAlign w:val="center"/>
          </w:tcPr>
          <w:p w14:paraId="512C490B">
            <w:pPr>
              <w:pStyle w:val="57"/>
              <w:ind w:firstLine="0" w:firstLineChars="0"/>
              <w:jc w:val="center"/>
              <w:rPr>
                <w:rFonts w:hint="eastAsia"/>
                <w:sz w:val="18"/>
                <w:lang w:val="zh-TW" w:eastAsia="zh-TW"/>
              </w:rPr>
            </w:pPr>
            <w:r>
              <w:rPr>
                <w:rFonts w:hint="eastAsia"/>
                <w:sz w:val="18"/>
                <w:lang w:val="zh-TW" w:eastAsia="zh-TW"/>
              </w:rPr>
              <w:t>1</w:t>
            </w:r>
          </w:p>
        </w:tc>
        <w:tc>
          <w:tcPr>
            <w:tcW w:w="616" w:type="pct"/>
            <w:tcBorders>
              <w:top w:val="single" w:color="auto" w:sz="4" w:space="0"/>
              <w:bottom w:val="single" w:color="auto" w:sz="4" w:space="0"/>
            </w:tcBorders>
            <w:shd w:val="clear" w:color="auto" w:fill="FFFFFF"/>
            <w:noWrap w:val="0"/>
            <w:vAlign w:val="center"/>
          </w:tcPr>
          <w:p w14:paraId="4A4B9AF0">
            <w:pPr>
              <w:pStyle w:val="57"/>
              <w:ind w:firstLine="0" w:firstLineChars="0"/>
              <w:jc w:val="center"/>
              <w:rPr>
                <w:rFonts w:hint="eastAsia"/>
                <w:sz w:val="18"/>
              </w:rPr>
            </w:pPr>
            <w:r>
              <w:rPr>
                <w:rFonts w:hint="eastAsia"/>
                <w:sz w:val="18"/>
              </w:rPr>
              <w:t>硬件</w:t>
            </w:r>
          </w:p>
        </w:tc>
        <w:tc>
          <w:tcPr>
            <w:tcW w:w="4067" w:type="pct"/>
            <w:tcBorders>
              <w:top w:val="single" w:color="auto" w:sz="4" w:space="0"/>
              <w:bottom w:val="single" w:color="auto" w:sz="4" w:space="0"/>
            </w:tcBorders>
            <w:shd w:val="clear" w:color="auto" w:fill="FFFFFF"/>
            <w:noWrap w:val="0"/>
            <w:vAlign w:val="center"/>
          </w:tcPr>
          <w:p w14:paraId="2D970562">
            <w:pPr>
              <w:pStyle w:val="57"/>
              <w:ind w:firstLine="0" w:firstLineChars="0"/>
              <w:jc w:val="left"/>
              <w:rPr>
                <w:rFonts w:hint="default" w:eastAsia="宋体"/>
                <w:sz w:val="18"/>
                <w:lang w:val="en-US" w:eastAsia="zh-CN"/>
              </w:rPr>
            </w:pPr>
            <w:r>
              <w:rPr>
                <w:rFonts w:hint="eastAsia"/>
                <w:sz w:val="18"/>
              </w:rPr>
              <w:t>现场信息采集、识别、控制、显示等设备。</w:t>
            </w:r>
            <w:r>
              <w:rPr>
                <w:rFonts w:hint="eastAsia"/>
                <w:sz w:val="18"/>
                <w:lang w:val="en-US" w:eastAsia="zh-CN"/>
              </w:rPr>
              <w:t>其中</w:t>
            </w:r>
            <w:r>
              <w:rPr>
                <w:rFonts w:hint="eastAsia"/>
                <w:sz w:val="18"/>
              </w:rPr>
              <w:t>人员</w:t>
            </w:r>
            <w:r>
              <w:rPr>
                <w:rFonts w:hint="eastAsia"/>
                <w:sz w:val="18"/>
                <w:lang w:eastAsia="zh-CN"/>
              </w:rPr>
              <w:t>、</w:t>
            </w:r>
            <w:r>
              <w:rPr>
                <w:rFonts w:hint="eastAsia"/>
                <w:sz w:val="18"/>
                <w:lang w:val="en-US" w:eastAsia="zh-CN"/>
              </w:rPr>
              <w:t>设备、质量、安全生产、环境等管理所需硬件的具体要求见附录A。</w:t>
            </w:r>
          </w:p>
        </w:tc>
      </w:tr>
      <w:tr w14:paraId="229EA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312" w:hRule="atLeast"/>
          <w:tblHeader/>
          <w:jc w:val="center"/>
        </w:trPr>
        <w:tc>
          <w:tcPr>
            <w:tcW w:w="315" w:type="pct"/>
            <w:tcBorders>
              <w:top w:val="single" w:color="auto" w:sz="4" w:space="0"/>
              <w:bottom w:val="single" w:color="auto" w:sz="4" w:space="0"/>
            </w:tcBorders>
            <w:shd w:val="clear" w:color="auto" w:fill="FFFFFF"/>
            <w:noWrap w:val="0"/>
            <w:vAlign w:val="center"/>
          </w:tcPr>
          <w:p w14:paraId="7668CF80">
            <w:pPr>
              <w:pStyle w:val="57"/>
              <w:ind w:firstLine="0" w:firstLineChars="0"/>
              <w:jc w:val="center"/>
              <w:rPr>
                <w:rFonts w:hint="eastAsia"/>
                <w:sz w:val="18"/>
              </w:rPr>
            </w:pPr>
            <w:r>
              <w:rPr>
                <w:rFonts w:hint="eastAsia"/>
                <w:sz w:val="18"/>
              </w:rPr>
              <w:t>2</w:t>
            </w:r>
          </w:p>
        </w:tc>
        <w:tc>
          <w:tcPr>
            <w:tcW w:w="616" w:type="pct"/>
            <w:tcBorders>
              <w:top w:val="single" w:color="auto" w:sz="4" w:space="0"/>
              <w:bottom w:val="single" w:color="auto" w:sz="4" w:space="0"/>
            </w:tcBorders>
            <w:shd w:val="clear" w:color="auto" w:fill="FFFFFF"/>
            <w:noWrap w:val="0"/>
            <w:vAlign w:val="center"/>
          </w:tcPr>
          <w:p w14:paraId="64F1A7AE">
            <w:pPr>
              <w:pStyle w:val="57"/>
              <w:ind w:firstLine="0" w:firstLineChars="0"/>
              <w:jc w:val="center"/>
              <w:rPr>
                <w:rFonts w:hint="eastAsia"/>
                <w:sz w:val="18"/>
              </w:rPr>
            </w:pPr>
            <w:r>
              <w:rPr>
                <w:rFonts w:hint="eastAsia"/>
                <w:sz w:val="18"/>
              </w:rPr>
              <w:t>软件</w:t>
            </w:r>
          </w:p>
        </w:tc>
        <w:tc>
          <w:tcPr>
            <w:tcW w:w="4067" w:type="pct"/>
            <w:tcBorders>
              <w:top w:val="single" w:color="auto" w:sz="4" w:space="0"/>
              <w:bottom w:val="single" w:color="auto" w:sz="4" w:space="0"/>
            </w:tcBorders>
            <w:shd w:val="clear" w:color="auto" w:fill="FFFFFF"/>
            <w:noWrap w:val="0"/>
            <w:vAlign w:val="center"/>
          </w:tcPr>
          <w:p w14:paraId="6272092D">
            <w:pPr>
              <w:pStyle w:val="57"/>
              <w:ind w:firstLine="0" w:firstLineChars="0"/>
              <w:jc w:val="left"/>
              <w:rPr>
                <w:rFonts w:hint="eastAsia" w:eastAsia="宋体"/>
                <w:sz w:val="18"/>
                <w:lang w:val="en-US" w:eastAsia="zh-CN"/>
              </w:rPr>
            </w:pPr>
            <w:r>
              <w:rPr>
                <w:rFonts w:hint="eastAsia"/>
                <w:sz w:val="18"/>
              </w:rPr>
              <w:t>PC端、移动终端等设备中运行程序，以及描述程序功能和操作使用程序文档</w:t>
            </w:r>
            <w:r>
              <w:rPr>
                <w:rFonts w:hint="eastAsia"/>
                <w:sz w:val="18"/>
                <w:lang w:eastAsia="zh-CN"/>
              </w:rPr>
              <w:t>。</w:t>
            </w:r>
          </w:p>
        </w:tc>
      </w:tr>
      <w:tr w14:paraId="4D2B5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312" w:hRule="atLeast"/>
          <w:tblHeader/>
          <w:jc w:val="center"/>
        </w:trPr>
        <w:tc>
          <w:tcPr>
            <w:tcW w:w="315" w:type="pct"/>
            <w:tcBorders>
              <w:top w:val="single" w:color="auto" w:sz="4" w:space="0"/>
              <w:bottom w:val="single" w:color="auto" w:sz="4" w:space="0"/>
            </w:tcBorders>
            <w:shd w:val="clear" w:color="auto" w:fill="FFFFFF"/>
            <w:noWrap w:val="0"/>
            <w:vAlign w:val="center"/>
          </w:tcPr>
          <w:p w14:paraId="5EB266B3">
            <w:pPr>
              <w:pStyle w:val="57"/>
              <w:ind w:firstLine="0" w:firstLineChars="0"/>
              <w:jc w:val="center"/>
              <w:rPr>
                <w:rFonts w:hint="eastAsia" w:eastAsia="宋体"/>
                <w:sz w:val="18"/>
                <w:lang w:eastAsia="zh-CN"/>
              </w:rPr>
            </w:pPr>
            <w:r>
              <w:rPr>
                <w:rFonts w:hint="eastAsia"/>
                <w:sz w:val="18"/>
                <w:lang w:val="en-US" w:eastAsia="zh-CN"/>
              </w:rPr>
              <w:t>3</w:t>
            </w:r>
          </w:p>
        </w:tc>
        <w:tc>
          <w:tcPr>
            <w:tcW w:w="616" w:type="pct"/>
            <w:tcBorders>
              <w:top w:val="single" w:color="auto" w:sz="4" w:space="0"/>
              <w:bottom w:val="single" w:color="auto" w:sz="4" w:space="0"/>
            </w:tcBorders>
            <w:shd w:val="clear" w:color="auto" w:fill="FFFFFF"/>
            <w:noWrap w:val="0"/>
            <w:vAlign w:val="center"/>
          </w:tcPr>
          <w:p w14:paraId="3645AC13">
            <w:pPr>
              <w:pStyle w:val="57"/>
              <w:ind w:firstLine="0" w:firstLineChars="0"/>
              <w:jc w:val="center"/>
              <w:rPr>
                <w:rFonts w:hint="eastAsia"/>
                <w:sz w:val="18"/>
              </w:rPr>
            </w:pPr>
            <w:r>
              <w:rPr>
                <w:rFonts w:hint="eastAsia"/>
                <w:sz w:val="18"/>
              </w:rPr>
              <w:t>运维服务</w:t>
            </w:r>
          </w:p>
        </w:tc>
        <w:tc>
          <w:tcPr>
            <w:tcW w:w="4067" w:type="pct"/>
            <w:tcBorders>
              <w:top w:val="single" w:color="auto" w:sz="4" w:space="0"/>
              <w:bottom w:val="single" w:color="auto" w:sz="4" w:space="0"/>
            </w:tcBorders>
            <w:shd w:val="clear" w:color="auto" w:fill="FFFFFF"/>
            <w:noWrap w:val="0"/>
            <w:vAlign w:val="center"/>
          </w:tcPr>
          <w:p w14:paraId="32A2ED39">
            <w:pPr>
              <w:pStyle w:val="57"/>
              <w:ind w:firstLine="0" w:firstLineChars="0"/>
              <w:jc w:val="left"/>
              <w:rPr>
                <w:rFonts w:hint="eastAsia"/>
                <w:sz w:val="18"/>
              </w:rPr>
            </w:pPr>
            <w:r>
              <w:rPr>
                <w:rFonts w:hint="eastAsia"/>
                <w:sz w:val="18"/>
              </w:rPr>
              <w:t>相关技术培训、系统升级与维护及软件保测评等服务。</w:t>
            </w:r>
          </w:p>
        </w:tc>
      </w:tr>
    </w:tbl>
    <w:p w14:paraId="2B1F94AD">
      <w:pPr>
        <w:pStyle w:val="106"/>
        <w:spacing w:before="156" w:after="156"/>
        <w:rPr>
          <w:rFonts w:hint="eastAsia"/>
          <w:highlight w:val="none"/>
        </w:rPr>
      </w:pPr>
      <w:r>
        <w:rPr>
          <w:rFonts w:hint="eastAsia"/>
          <w:highlight w:val="none"/>
        </w:rPr>
        <w:t>系统功能</w:t>
      </w:r>
    </w:p>
    <w:p w14:paraId="7E70206C">
      <w:pPr>
        <w:pStyle w:val="165"/>
        <w:numPr>
          <w:ilvl w:val="4"/>
          <w:numId w:val="0"/>
        </w:numPr>
        <w:ind w:leftChars="0" w:firstLine="420" w:firstLineChars="200"/>
        <w:rPr>
          <w:rFonts w:hint="eastAsia"/>
          <w:highlight w:val="none"/>
        </w:rPr>
      </w:pPr>
      <w:r>
        <w:rPr>
          <w:rFonts w:hint="eastAsia"/>
          <w:highlight w:val="none"/>
        </w:rPr>
        <w:t>系统功能包含项目综合管理、要素管理、进度管理、质量管理、合同管理、安全管理、环境管理、信息管理等功能，必要的可引入BIM、GIS、数字孪生、人工智能等技术，支撑智慧工地应用。</w:t>
      </w:r>
    </w:p>
    <w:p w14:paraId="56A87EB8">
      <w:pPr>
        <w:pStyle w:val="66"/>
        <w:snapToGrid w:val="0"/>
        <w:spacing w:before="156" w:after="156"/>
        <w:ind w:left="0"/>
        <w:rPr>
          <w:rFonts w:hint="eastAsia"/>
          <w:highlight w:val="none"/>
          <w:lang w:val="en-US" w:eastAsia="zh-CN"/>
        </w:rPr>
      </w:pPr>
      <w:r>
        <w:rPr>
          <w:rFonts w:hint="eastAsia"/>
          <w:highlight w:val="none"/>
          <w:lang w:val="en-US" w:eastAsia="zh-CN"/>
        </w:rPr>
        <w:t>项目综合管理</w:t>
      </w:r>
    </w:p>
    <w:p w14:paraId="2D51F823">
      <w:pPr>
        <w:pStyle w:val="165"/>
        <w:numPr>
          <w:ilvl w:val="4"/>
          <w:numId w:val="0"/>
        </w:numPr>
        <w:ind w:leftChars="0" w:firstLine="420" w:firstLineChars="200"/>
        <w:rPr>
          <w:rFonts w:hint="eastAsia"/>
          <w:highlight w:val="none"/>
        </w:rPr>
      </w:pPr>
      <w:r>
        <w:rPr>
          <w:rFonts w:hint="eastAsia"/>
          <w:highlight w:val="none"/>
        </w:rPr>
        <w:t>综合管理功能模块内容</w:t>
      </w:r>
      <w:r>
        <w:rPr>
          <w:rFonts w:hint="eastAsia"/>
          <w:highlight w:val="none"/>
          <w:lang w:val="en-US" w:eastAsia="zh-CN"/>
        </w:rPr>
        <w:t>应</w:t>
      </w:r>
      <w:r>
        <w:rPr>
          <w:rFonts w:hint="eastAsia"/>
          <w:highlight w:val="none"/>
        </w:rPr>
        <w:t>包括项目概况、组织机构、办公管理、文档管理等，应留有扩展接口。</w:t>
      </w:r>
    </w:p>
    <w:p w14:paraId="17944A0B">
      <w:pPr>
        <w:pStyle w:val="66"/>
        <w:snapToGrid w:val="0"/>
        <w:spacing w:before="156" w:after="156"/>
        <w:ind w:left="0"/>
        <w:rPr>
          <w:rFonts w:hint="eastAsia"/>
          <w:highlight w:val="none"/>
          <w:lang w:val="en-US" w:eastAsia="zh-CN"/>
        </w:rPr>
      </w:pPr>
      <w:r>
        <w:rPr>
          <w:rFonts w:hint="eastAsia"/>
          <w:highlight w:val="none"/>
          <w:lang w:val="en-US" w:eastAsia="zh-CN"/>
        </w:rPr>
        <w:t>要素管理</w:t>
      </w:r>
    </w:p>
    <w:p w14:paraId="678C6AC4">
      <w:pPr>
        <w:pStyle w:val="165"/>
        <w:numPr>
          <w:ilvl w:val="4"/>
          <w:numId w:val="0"/>
        </w:numPr>
        <w:ind w:leftChars="0" w:firstLine="420" w:firstLineChars="200"/>
        <w:rPr>
          <w:rFonts w:hint="eastAsia"/>
          <w:highlight w:val="none"/>
          <w:lang w:val="en-US" w:eastAsia="zh-CN"/>
        </w:rPr>
      </w:pPr>
      <w:r>
        <w:rPr>
          <w:rFonts w:hint="eastAsia"/>
          <w:highlight w:val="none"/>
          <w:lang w:val="en-US" w:eastAsia="zh-CN"/>
        </w:rPr>
        <w:t>要素管理应包括人员管理、设备管理、物料管理等内容，应留有扩展接口</w:t>
      </w:r>
      <w:r>
        <w:rPr>
          <w:rFonts w:hint="eastAsia"/>
          <w:highlight w:val="none"/>
        </w:rPr>
        <w:t>。</w:t>
      </w:r>
    </w:p>
    <w:p w14:paraId="3E775B3E">
      <w:pPr>
        <w:pStyle w:val="66"/>
        <w:snapToGrid w:val="0"/>
        <w:spacing w:before="156" w:after="156"/>
        <w:ind w:left="0"/>
        <w:rPr>
          <w:rFonts w:hint="eastAsia"/>
          <w:highlight w:val="none"/>
          <w:lang w:val="en-US" w:eastAsia="zh-CN"/>
        </w:rPr>
      </w:pPr>
      <w:r>
        <w:rPr>
          <w:rFonts w:hint="eastAsia"/>
          <w:highlight w:val="none"/>
          <w:lang w:val="en-US" w:eastAsia="zh-CN"/>
        </w:rPr>
        <w:t>进度管理</w:t>
      </w:r>
    </w:p>
    <w:p w14:paraId="66C16290">
      <w:pPr>
        <w:pStyle w:val="165"/>
        <w:numPr>
          <w:ilvl w:val="4"/>
          <w:numId w:val="0"/>
        </w:numPr>
        <w:ind w:leftChars="0" w:firstLine="420" w:firstLineChars="200"/>
        <w:rPr>
          <w:rFonts w:hint="eastAsia"/>
          <w:highlight w:val="none"/>
        </w:rPr>
      </w:pPr>
      <w:r>
        <w:rPr>
          <w:rFonts w:hint="eastAsia"/>
          <w:highlight w:val="none"/>
        </w:rPr>
        <w:t>进度管理功能模块应包括但不限于实施计划、协调管理、计划变更以及风险管理等，应留有扩展接口。</w:t>
      </w:r>
    </w:p>
    <w:p w14:paraId="493B33B2">
      <w:pPr>
        <w:pStyle w:val="66"/>
        <w:snapToGrid w:val="0"/>
        <w:spacing w:before="156" w:after="156"/>
        <w:ind w:left="0"/>
        <w:rPr>
          <w:rFonts w:hint="eastAsia"/>
          <w:highlight w:val="none"/>
          <w:lang w:val="en-US" w:eastAsia="zh-CN"/>
        </w:rPr>
      </w:pPr>
      <w:r>
        <w:rPr>
          <w:rFonts w:hint="eastAsia"/>
          <w:highlight w:val="none"/>
          <w:lang w:val="en-US" w:eastAsia="zh-CN"/>
        </w:rPr>
        <w:t>质量管理</w:t>
      </w:r>
    </w:p>
    <w:p w14:paraId="26F95F3E">
      <w:pPr>
        <w:pStyle w:val="165"/>
        <w:numPr>
          <w:ilvl w:val="4"/>
          <w:numId w:val="0"/>
        </w:numPr>
        <w:ind w:leftChars="0" w:firstLine="420" w:firstLineChars="200"/>
        <w:rPr>
          <w:rFonts w:hint="eastAsia"/>
          <w:highlight w:val="none"/>
        </w:rPr>
      </w:pPr>
      <w:r>
        <w:rPr>
          <w:rFonts w:hint="eastAsia"/>
          <w:highlight w:val="none"/>
        </w:rPr>
        <w:t>质量管理功能模块主要包括工序管理、试验检测、路基施工、路面施工、桥涵结构物施工、隧道施工等，应留有扩展接口。</w:t>
      </w:r>
    </w:p>
    <w:p w14:paraId="44669D06">
      <w:pPr>
        <w:pStyle w:val="66"/>
        <w:snapToGrid w:val="0"/>
        <w:spacing w:before="156" w:after="156"/>
        <w:ind w:left="0"/>
        <w:rPr>
          <w:rFonts w:hint="eastAsia"/>
          <w:highlight w:val="none"/>
          <w:lang w:val="en-US" w:eastAsia="zh-CN"/>
        </w:rPr>
      </w:pPr>
      <w:r>
        <w:rPr>
          <w:rFonts w:hint="eastAsia"/>
          <w:highlight w:val="none"/>
          <w:lang w:val="en-US" w:eastAsia="zh-CN"/>
        </w:rPr>
        <w:t>合同管理</w:t>
      </w:r>
    </w:p>
    <w:p w14:paraId="5AD0691E">
      <w:pPr>
        <w:pStyle w:val="165"/>
        <w:numPr>
          <w:ilvl w:val="4"/>
          <w:numId w:val="0"/>
        </w:numPr>
        <w:ind w:leftChars="0" w:firstLine="420" w:firstLineChars="200"/>
        <w:rPr>
          <w:rFonts w:hint="eastAsia"/>
          <w:highlight w:val="none"/>
        </w:rPr>
      </w:pPr>
      <w:r>
        <w:rPr>
          <w:rFonts w:hint="eastAsia"/>
          <w:highlight w:val="none"/>
        </w:rPr>
        <w:t>合同管理功能模块应包括但不限于合同信息填报、台账管理、关键信息统计与查询、在线签审、履约管理等，应留有扩展接口。</w:t>
      </w:r>
    </w:p>
    <w:p w14:paraId="281767A3">
      <w:pPr>
        <w:pStyle w:val="66"/>
        <w:snapToGrid w:val="0"/>
        <w:spacing w:before="156" w:after="156"/>
        <w:ind w:left="0"/>
        <w:rPr>
          <w:rFonts w:hint="eastAsia"/>
          <w:highlight w:val="none"/>
          <w:lang w:val="en-US" w:eastAsia="zh-CN"/>
        </w:rPr>
      </w:pPr>
      <w:r>
        <w:rPr>
          <w:rFonts w:hint="eastAsia"/>
          <w:highlight w:val="none"/>
          <w:lang w:val="en-US" w:eastAsia="zh-CN"/>
        </w:rPr>
        <w:t>安全生产管理</w:t>
      </w:r>
    </w:p>
    <w:p w14:paraId="181863A2">
      <w:pPr>
        <w:pStyle w:val="165"/>
        <w:numPr>
          <w:ilvl w:val="4"/>
          <w:numId w:val="0"/>
        </w:numPr>
        <w:ind w:leftChars="0" w:firstLine="420" w:firstLineChars="200"/>
        <w:rPr>
          <w:rFonts w:hint="eastAsia"/>
          <w:highlight w:val="none"/>
        </w:rPr>
      </w:pPr>
      <w:r>
        <w:rPr>
          <w:rFonts w:hint="eastAsia"/>
          <w:highlight w:val="none"/>
        </w:rPr>
        <w:t>安全生产管理功能模块应包括但不限于基本安全管理、风险源管理、危大工程管控、视频管理、通航安全预警等，应留有扩展接口。</w:t>
      </w:r>
    </w:p>
    <w:p w14:paraId="14B4A5B0">
      <w:pPr>
        <w:pStyle w:val="66"/>
        <w:snapToGrid w:val="0"/>
        <w:spacing w:before="156" w:after="156"/>
        <w:ind w:left="0"/>
        <w:rPr>
          <w:rFonts w:hint="eastAsia"/>
          <w:highlight w:val="none"/>
          <w:lang w:val="en-US" w:eastAsia="zh-CN"/>
        </w:rPr>
      </w:pPr>
      <w:r>
        <w:rPr>
          <w:rFonts w:hint="eastAsia"/>
          <w:highlight w:val="none"/>
          <w:lang w:val="en-US" w:eastAsia="zh-CN"/>
        </w:rPr>
        <w:t>环境管理</w:t>
      </w:r>
    </w:p>
    <w:p w14:paraId="486877E5">
      <w:pPr>
        <w:pStyle w:val="165"/>
        <w:numPr>
          <w:ilvl w:val="4"/>
          <w:numId w:val="0"/>
        </w:numPr>
        <w:ind w:leftChars="0" w:firstLine="420" w:firstLineChars="200"/>
        <w:rPr>
          <w:rFonts w:hint="eastAsia"/>
          <w:highlight w:val="none"/>
        </w:rPr>
      </w:pPr>
      <w:r>
        <w:rPr>
          <w:rFonts w:hint="eastAsia"/>
          <w:highlight w:val="none"/>
        </w:rPr>
        <w:t>环境管理功能模块应包括但不限于扬尘、噪声、水质、尾气等监测内容，应留有扩展接口。</w:t>
      </w:r>
    </w:p>
    <w:p w14:paraId="0EFADF96">
      <w:pPr>
        <w:pStyle w:val="105"/>
        <w:spacing w:before="312" w:after="312"/>
        <w:rPr>
          <w:rFonts w:hint="eastAsia"/>
        </w:rPr>
      </w:pPr>
      <w:bookmarkStart w:id="68" w:name="_Toc21668"/>
      <w:r>
        <w:rPr>
          <w:rFonts w:hint="eastAsia"/>
          <w:lang w:val="en-US" w:eastAsia="zh-CN"/>
        </w:rPr>
        <w:t>运行维护与信息安全</w:t>
      </w:r>
      <w:bookmarkEnd w:id="68"/>
    </w:p>
    <w:p w14:paraId="70451B3E">
      <w:pPr>
        <w:pStyle w:val="106"/>
        <w:spacing w:before="156" w:after="156"/>
        <w:rPr>
          <w:rFonts w:hint="eastAsia"/>
        </w:rPr>
      </w:pPr>
      <w:r>
        <w:rPr>
          <w:rFonts w:hint="eastAsia"/>
        </w:rPr>
        <w:t>数据</w:t>
      </w:r>
      <w:r>
        <w:rPr>
          <w:rFonts w:hint="eastAsia"/>
          <w:lang w:val="en-US" w:eastAsia="zh-CN"/>
        </w:rPr>
        <w:t>库建设</w:t>
      </w:r>
    </w:p>
    <w:p w14:paraId="232F0A7D">
      <w:pPr>
        <w:pStyle w:val="57"/>
        <w:rPr>
          <w:rFonts w:hint="eastAsia"/>
        </w:rPr>
      </w:pPr>
      <w:r>
        <w:rPr>
          <w:rFonts w:hint="eastAsia"/>
          <w:lang w:val="en-US" w:eastAsia="zh-CN"/>
        </w:rPr>
        <w:t>数据库建设内容应包括数据管理、数据存储、数据备份等内容。</w:t>
      </w:r>
    </w:p>
    <w:p w14:paraId="0F7DCC37">
      <w:pPr>
        <w:pStyle w:val="66"/>
        <w:snapToGrid w:val="0"/>
        <w:spacing w:before="156" w:after="156"/>
        <w:ind w:left="0"/>
        <w:rPr>
          <w:rFonts w:hint="eastAsia"/>
        </w:rPr>
      </w:pPr>
      <w:r>
        <w:rPr>
          <w:rFonts w:hint="eastAsia"/>
          <w:lang w:val="en-US" w:eastAsia="zh-CN"/>
        </w:rPr>
        <w:t>数据管理</w:t>
      </w:r>
    </w:p>
    <w:p w14:paraId="4B388823">
      <w:pPr>
        <w:pStyle w:val="165"/>
        <w:rPr>
          <w:rFonts w:hint="eastAsia"/>
        </w:rPr>
      </w:pPr>
      <w:r>
        <w:rPr>
          <w:rFonts w:hint="eastAsia"/>
        </w:rPr>
        <w:t>数据</w:t>
      </w:r>
      <w:r>
        <w:rPr>
          <w:rFonts w:hint="eastAsia"/>
          <w:lang w:val="en-US" w:eastAsia="zh-CN"/>
        </w:rPr>
        <w:t>管理</w:t>
      </w:r>
      <w:r>
        <w:rPr>
          <w:rFonts w:hint="eastAsia"/>
        </w:rPr>
        <w:t>应包括综合管理、要素管理、质量管理、安全管理、环境监管、系统管理等系列数据。</w:t>
      </w:r>
    </w:p>
    <w:p w14:paraId="3EBBDE1D">
      <w:pPr>
        <w:pStyle w:val="165"/>
        <w:rPr>
          <w:rFonts w:hint="eastAsia"/>
        </w:rPr>
      </w:pPr>
      <w:r>
        <w:rPr>
          <w:rFonts w:hint="eastAsia"/>
        </w:rPr>
        <w:t>应建立涵盖工程施工图设计、施工、检测等过程中多源数据的标准接口和数据库。</w:t>
      </w:r>
    </w:p>
    <w:p w14:paraId="3332E399">
      <w:pPr>
        <w:pStyle w:val="66"/>
        <w:snapToGrid w:val="0"/>
        <w:spacing w:before="156" w:after="156"/>
        <w:ind w:left="0"/>
        <w:rPr>
          <w:rFonts w:hint="eastAsia"/>
          <w:lang w:val="en-US" w:eastAsia="zh-CN"/>
        </w:rPr>
      </w:pPr>
      <w:r>
        <w:rPr>
          <w:rFonts w:hint="eastAsia"/>
          <w:lang w:val="en-US" w:eastAsia="zh-CN"/>
        </w:rPr>
        <w:t>数据存储</w:t>
      </w:r>
    </w:p>
    <w:p w14:paraId="69AEE88B">
      <w:pPr>
        <w:pStyle w:val="165"/>
        <w:rPr>
          <w:rFonts w:hint="eastAsia"/>
        </w:rPr>
      </w:pPr>
      <w:r>
        <w:rPr>
          <w:rFonts w:hint="eastAsia"/>
        </w:rPr>
        <w:t>工程质量监控视频数据永久保存，安全生产监控视频数据本地存储应不少于30天，异常事件预警视频数据由项目建设单位确定存储时间要求。</w:t>
      </w:r>
    </w:p>
    <w:p w14:paraId="60406585">
      <w:pPr>
        <w:pStyle w:val="165"/>
        <w:rPr>
          <w:rFonts w:hint="eastAsia"/>
        </w:rPr>
      </w:pPr>
      <w:r>
        <w:rPr>
          <w:rFonts w:hint="eastAsia"/>
        </w:rPr>
        <w:t>综合管理数据库、要素管理数据库、质量管理数据库、合同管理数据库、安全管理数据库、环境管理数据库等历史数据保存至工程建设结束，应根据项目建设单位要求移交至指定管理部门。</w:t>
      </w:r>
    </w:p>
    <w:p w14:paraId="5EAFBF85">
      <w:pPr>
        <w:pStyle w:val="66"/>
        <w:snapToGrid w:val="0"/>
        <w:spacing w:before="156" w:after="156"/>
        <w:ind w:left="0"/>
        <w:rPr>
          <w:rFonts w:hint="eastAsia"/>
          <w:lang w:val="en-US" w:eastAsia="zh-CN"/>
        </w:rPr>
      </w:pPr>
      <w:r>
        <w:rPr>
          <w:rFonts w:hint="eastAsia"/>
          <w:lang w:val="en-US" w:eastAsia="zh-CN"/>
        </w:rPr>
        <w:t>数据备份</w:t>
      </w:r>
    </w:p>
    <w:p w14:paraId="194344C1">
      <w:pPr>
        <w:pStyle w:val="165"/>
        <w:rPr>
          <w:rFonts w:hint="eastAsia"/>
        </w:rPr>
      </w:pPr>
      <w:r>
        <w:rPr>
          <w:rFonts w:hint="eastAsia"/>
        </w:rPr>
        <w:t>具有数据自动化备份及数据自动分类保存功能。</w:t>
      </w:r>
    </w:p>
    <w:p w14:paraId="02BEBD6A">
      <w:pPr>
        <w:pStyle w:val="165"/>
        <w:rPr>
          <w:rFonts w:hint="eastAsia"/>
        </w:rPr>
      </w:pPr>
      <w:r>
        <w:rPr>
          <w:rFonts w:hint="eastAsia"/>
        </w:rPr>
        <w:t>对各应用系统及其他信息数据进行集中备份，系统管理员可以在任意一台工作站上管理、监控、配置备份系统，实现分布处理、集中管理。</w:t>
      </w:r>
    </w:p>
    <w:p w14:paraId="4FAFA727">
      <w:pPr>
        <w:pStyle w:val="165"/>
        <w:rPr>
          <w:rFonts w:hint="eastAsia"/>
        </w:rPr>
      </w:pPr>
      <w:r>
        <w:rPr>
          <w:rFonts w:hint="eastAsia"/>
        </w:rPr>
        <w:t>备份系统应考虑网络带宽对备份性能的影响、选择及安全性、容量的适度冗余、良好的扩展性等因素。</w:t>
      </w:r>
    </w:p>
    <w:p w14:paraId="0D845BD0">
      <w:pPr>
        <w:pStyle w:val="106"/>
        <w:spacing w:before="156" w:after="156"/>
        <w:rPr>
          <w:rFonts w:hint="eastAsia"/>
        </w:rPr>
      </w:pPr>
      <w:r>
        <w:rPr>
          <w:rFonts w:hint="eastAsia"/>
        </w:rPr>
        <w:t>系统集成</w:t>
      </w:r>
    </w:p>
    <w:p w14:paraId="60BAF007">
      <w:pPr>
        <w:pStyle w:val="66"/>
        <w:snapToGrid w:val="0"/>
        <w:spacing w:before="156" w:after="156"/>
        <w:ind w:left="0"/>
        <w:rPr>
          <w:rFonts w:hint="eastAsia"/>
        </w:rPr>
      </w:pPr>
      <w:r>
        <w:rPr>
          <w:rFonts w:hint="eastAsia"/>
        </w:rPr>
        <w:t>界面集成</w:t>
      </w:r>
    </w:p>
    <w:p w14:paraId="5B90C278">
      <w:pPr>
        <w:pStyle w:val="165"/>
        <w:numPr>
          <w:ilvl w:val="4"/>
          <w:numId w:val="0"/>
        </w:numPr>
        <w:ind w:leftChars="0" w:firstLine="420" w:firstLineChars="200"/>
        <w:rPr>
          <w:rFonts w:hint="eastAsia"/>
        </w:rPr>
      </w:pPr>
      <w:r>
        <w:rPr>
          <w:rFonts w:hint="eastAsia"/>
        </w:rPr>
        <w:t>应集成建设门户展示界面，将智慧工地管理系统所包含的进度、质量、安全、环境等功能模块视图统一可视化展示。</w:t>
      </w:r>
    </w:p>
    <w:p w14:paraId="5B742F58">
      <w:pPr>
        <w:pStyle w:val="66"/>
        <w:snapToGrid w:val="0"/>
        <w:spacing w:before="156" w:after="156"/>
        <w:ind w:left="0"/>
        <w:rPr>
          <w:rFonts w:hint="eastAsia"/>
        </w:rPr>
      </w:pPr>
      <w:r>
        <w:rPr>
          <w:rFonts w:hint="eastAsia"/>
        </w:rPr>
        <w:t>应用集成</w:t>
      </w:r>
    </w:p>
    <w:p w14:paraId="43A1E59F">
      <w:pPr>
        <w:pStyle w:val="165"/>
        <w:numPr>
          <w:ilvl w:val="4"/>
          <w:numId w:val="0"/>
        </w:numPr>
        <w:ind w:leftChars="0" w:firstLine="420" w:firstLineChars="200"/>
        <w:rPr>
          <w:rFonts w:hint="eastAsia"/>
        </w:rPr>
      </w:pPr>
      <w:r>
        <w:rPr>
          <w:rFonts w:hint="eastAsia"/>
        </w:rPr>
        <w:t>应通过功能权限调用、服务调用、数据共享等方式，实现工程项目各参建单位在工程进度、质量、合同、安全、环境等业务功能之间的协同应用。</w:t>
      </w:r>
    </w:p>
    <w:p w14:paraId="66E93CA4">
      <w:pPr>
        <w:pStyle w:val="66"/>
        <w:snapToGrid w:val="0"/>
        <w:spacing w:before="156" w:after="156"/>
        <w:ind w:left="0"/>
        <w:rPr>
          <w:rFonts w:hint="eastAsia"/>
        </w:rPr>
      </w:pPr>
      <w:r>
        <w:rPr>
          <w:rFonts w:hint="eastAsia"/>
        </w:rPr>
        <w:t>数据集成</w:t>
      </w:r>
    </w:p>
    <w:p w14:paraId="519A4C0B">
      <w:pPr>
        <w:pStyle w:val="165"/>
        <w:numPr>
          <w:ilvl w:val="4"/>
          <w:numId w:val="0"/>
        </w:numPr>
        <w:ind w:leftChars="0" w:firstLine="420" w:firstLineChars="200"/>
        <w:rPr>
          <w:rFonts w:hint="eastAsia"/>
        </w:rPr>
      </w:pPr>
      <w:r>
        <w:rPr>
          <w:rFonts w:hint="eastAsia"/>
        </w:rPr>
        <w:t>应通过统一数据访问，实现智慧工地数据库的集成维护管理，不同数据库之间可进行数据抽取、统计计算及面向主题服务的数据转换等。数据集成模块应符合《云计算数据中心基本要求》（GB/T 34982）的相关规定。</w:t>
      </w:r>
    </w:p>
    <w:p w14:paraId="0B440D2C">
      <w:pPr>
        <w:pStyle w:val="66"/>
        <w:snapToGrid w:val="0"/>
        <w:spacing w:before="156" w:after="156"/>
        <w:ind w:left="0"/>
        <w:rPr>
          <w:rFonts w:hint="eastAsia"/>
        </w:rPr>
      </w:pPr>
      <w:r>
        <w:rPr>
          <w:rFonts w:hint="eastAsia"/>
        </w:rPr>
        <w:t>环境集成</w:t>
      </w:r>
    </w:p>
    <w:p w14:paraId="094B4B19">
      <w:pPr>
        <w:pStyle w:val="165"/>
        <w:numPr>
          <w:ilvl w:val="4"/>
          <w:numId w:val="0"/>
        </w:numPr>
        <w:ind w:leftChars="0" w:firstLine="420" w:firstLineChars="200"/>
        <w:rPr>
          <w:rFonts w:hint="eastAsia"/>
        </w:rPr>
      </w:pPr>
      <w:r>
        <w:rPr>
          <w:rFonts w:hint="eastAsia"/>
        </w:rPr>
        <w:t>包括机房环境、终端设备环境、服务器存储等硬件设备的集成和基础系统软件的集成。</w:t>
      </w:r>
    </w:p>
    <w:p w14:paraId="5E53B027">
      <w:pPr>
        <w:pStyle w:val="106"/>
        <w:spacing w:before="156" w:after="156"/>
        <w:rPr>
          <w:rFonts w:hint="eastAsia"/>
        </w:rPr>
      </w:pPr>
      <w:r>
        <w:rPr>
          <w:rFonts w:hint="eastAsia"/>
        </w:rPr>
        <w:t>数据接口</w:t>
      </w:r>
    </w:p>
    <w:p w14:paraId="65117C98">
      <w:pPr>
        <w:pStyle w:val="66"/>
        <w:snapToGrid w:val="0"/>
        <w:spacing w:before="156" w:after="156"/>
        <w:ind w:left="0"/>
        <w:rPr>
          <w:rFonts w:hint="eastAsia"/>
          <w:highlight w:val="none"/>
          <w:lang w:val="en-US" w:eastAsia="zh-CN"/>
        </w:rPr>
      </w:pPr>
      <w:r>
        <w:rPr>
          <w:rFonts w:hint="eastAsia"/>
          <w:highlight w:val="none"/>
          <w:lang w:val="en-US" w:eastAsia="zh-CN"/>
        </w:rPr>
        <w:t>一般规定</w:t>
      </w:r>
    </w:p>
    <w:p w14:paraId="552D1442">
      <w:pPr>
        <w:pStyle w:val="57"/>
        <w:rPr>
          <w:rFonts w:hint="eastAsia" w:eastAsia="宋体"/>
          <w:lang w:val="en-US" w:eastAsia="zh-CN"/>
        </w:rPr>
      </w:pPr>
      <w:r>
        <w:rPr>
          <w:rFonts w:hint="eastAsia"/>
          <w:lang w:val="en-US" w:eastAsia="zh-CN"/>
        </w:rPr>
        <w:t>数据接口要求应符合表2所示</w:t>
      </w:r>
      <w:r>
        <w:rPr>
          <w:rFonts w:hint="eastAsia"/>
          <w:lang w:eastAsia="zh-CN"/>
        </w:rPr>
        <w:t>。</w:t>
      </w:r>
    </w:p>
    <w:p w14:paraId="1C1E9040">
      <w:pPr>
        <w:pStyle w:val="113"/>
        <w:spacing w:before="156" w:after="156"/>
        <w:rPr>
          <w:rFonts w:hint="eastAsia"/>
        </w:rPr>
      </w:pPr>
      <w:r>
        <w:rPr>
          <w:rFonts w:hint="eastAsia"/>
        </w:rPr>
        <w:t>数据接口要求</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596"/>
        <w:gridCol w:w="7252"/>
      </w:tblGrid>
      <w:tr w14:paraId="40589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377" w:type="pct"/>
            <w:noWrap/>
            <w:vAlign w:val="center"/>
          </w:tcPr>
          <w:p w14:paraId="0602DD28">
            <w:pPr>
              <w:pStyle w:val="57"/>
              <w:ind w:firstLine="0" w:firstLineChars="0"/>
              <w:jc w:val="center"/>
              <w:rPr>
                <w:rFonts w:hint="eastAsia"/>
                <w:sz w:val="18"/>
              </w:rPr>
            </w:pPr>
            <w:r>
              <w:rPr>
                <w:rFonts w:hint="eastAsia"/>
                <w:sz w:val="18"/>
              </w:rPr>
              <w:t>序号</w:t>
            </w:r>
          </w:p>
        </w:tc>
        <w:tc>
          <w:tcPr>
            <w:tcW w:w="834" w:type="pct"/>
            <w:noWrap/>
            <w:vAlign w:val="center"/>
          </w:tcPr>
          <w:p w14:paraId="418A7FFD">
            <w:pPr>
              <w:pStyle w:val="57"/>
              <w:ind w:firstLine="0" w:firstLineChars="0"/>
              <w:jc w:val="center"/>
              <w:rPr>
                <w:rFonts w:hint="eastAsia"/>
                <w:sz w:val="18"/>
              </w:rPr>
            </w:pPr>
            <w:r>
              <w:rPr>
                <w:rFonts w:hint="eastAsia"/>
                <w:sz w:val="18"/>
              </w:rPr>
              <w:t>项目</w:t>
            </w:r>
          </w:p>
        </w:tc>
        <w:tc>
          <w:tcPr>
            <w:tcW w:w="3789" w:type="pct"/>
            <w:noWrap/>
            <w:vAlign w:val="center"/>
          </w:tcPr>
          <w:p w14:paraId="7E1F4922">
            <w:pPr>
              <w:pStyle w:val="57"/>
              <w:ind w:firstLine="0" w:firstLineChars="0"/>
              <w:jc w:val="center"/>
              <w:rPr>
                <w:rFonts w:hint="eastAsia"/>
                <w:sz w:val="18"/>
              </w:rPr>
            </w:pPr>
            <w:r>
              <w:rPr>
                <w:rFonts w:hint="eastAsia"/>
                <w:sz w:val="18"/>
              </w:rPr>
              <w:t>技术要求</w:t>
            </w:r>
          </w:p>
        </w:tc>
      </w:tr>
      <w:tr w14:paraId="6F081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77" w:type="pct"/>
            <w:noWrap/>
            <w:vAlign w:val="center"/>
          </w:tcPr>
          <w:p w14:paraId="4D0C0713">
            <w:pPr>
              <w:pStyle w:val="57"/>
              <w:ind w:firstLine="0" w:firstLineChars="0"/>
              <w:jc w:val="center"/>
              <w:rPr>
                <w:rFonts w:hint="eastAsia"/>
                <w:sz w:val="18"/>
              </w:rPr>
            </w:pPr>
            <w:r>
              <w:rPr>
                <w:rFonts w:hint="eastAsia"/>
                <w:sz w:val="18"/>
              </w:rPr>
              <w:t>1</w:t>
            </w:r>
          </w:p>
        </w:tc>
        <w:tc>
          <w:tcPr>
            <w:tcW w:w="834" w:type="pct"/>
            <w:noWrap w:val="0"/>
            <w:vAlign w:val="center"/>
          </w:tcPr>
          <w:p w14:paraId="18E7B685">
            <w:pPr>
              <w:pStyle w:val="57"/>
              <w:ind w:firstLine="0" w:firstLineChars="0"/>
              <w:jc w:val="center"/>
              <w:rPr>
                <w:rFonts w:hint="eastAsia"/>
                <w:sz w:val="18"/>
              </w:rPr>
            </w:pPr>
            <w:r>
              <w:rPr>
                <w:rFonts w:hint="eastAsia"/>
                <w:sz w:val="18"/>
              </w:rPr>
              <w:t>数据内容及接口</w:t>
            </w:r>
          </w:p>
        </w:tc>
        <w:tc>
          <w:tcPr>
            <w:tcW w:w="3789" w:type="pct"/>
            <w:noWrap/>
            <w:vAlign w:val="center"/>
          </w:tcPr>
          <w:p w14:paraId="111E78E5">
            <w:pPr>
              <w:pStyle w:val="57"/>
              <w:ind w:firstLine="0" w:firstLineChars="0"/>
              <w:jc w:val="left"/>
              <w:rPr>
                <w:rFonts w:hint="eastAsia"/>
                <w:sz w:val="18"/>
              </w:rPr>
            </w:pPr>
            <w:r>
              <w:rPr>
                <w:rFonts w:hint="eastAsia"/>
                <w:sz w:val="18"/>
              </w:rPr>
              <w:t>具有项目合同管理、进度管理、质量管理、安全管理、环境管理、BIM模型访问接口等。</w:t>
            </w:r>
          </w:p>
        </w:tc>
      </w:tr>
      <w:tr w14:paraId="60AF0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77" w:type="pct"/>
            <w:vMerge w:val="restart"/>
            <w:noWrap/>
            <w:vAlign w:val="center"/>
          </w:tcPr>
          <w:p w14:paraId="3AC9BA93">
            <w:pPr>
              <w:pStyle w:val="57"/>
              <w:ind w:firstLine="0" w:firstLineChars="0"/>
              <w:jc w:val="center"/>
              <w:rPr>
                <w:rFonts w:hint="eastAsia"/>
                <w:sz w:val="18"/>
              </w:rPr>
            </w:pPr>
            <w:r>
              <w:rPr>
                <w:rFonts w:hint="eastAsia"/>
                <w:sz w:val="18"/>
              </w:rPr>
              <w:t>2</w:t>
            </w:r>
          </w:p>
        </w:tc>
        <w:tc>
          <w:tcPr>
            <w:tcW w:w="834" w:type="pct"/>
            <w:vMerge w:val="restart"/>
            <w:noWrap/>
            <w:vAlign w:val="center"/>
          </w:tcPr>
          <w:p w14:paraId="48278BF9">
            <w:pPr>
              <w:pStyle w:val="57"/>
              <w:ind w:firstLine="0" w:firstLineChars="0"/>
              <w:jc w:val="center"/>
              <w:rPr>
                <w:rFonts w:hint="eastAsia"/>
                <w:sz w:val="18"/>
              </w:rPr>
            </w:pPr>
            <w:r>
              <w:rPr>
                <w:rFonts w:hint="eastAsia"/>
                <w:sz w:val="18"/>
              </w:rPr>
              <w:t>数据类型</w:t>
            </w:r>
          </w:p>
        </w:tc>
        <w:tc>
          <w:tcPr>
            <w:tcW w:w="3789" w:type="pct"/>
            <w:noWrap w:val="0"/>
            <w:vAlign w:val="center"/>
          </w:tcPr>
          <w:p w14:paraId="01421765">
            <w:pPr>
              <w:pStyle w:val="57"/>
              <w:ind w:firstLine="0" w:firstLineChars="0"/>
              <w:jc w:val="left"/>
              <w:rPr>
                <w:rFonts w:hint="eastAsia"/>
                <w:sz w:val="18"/>
              </w:rPr>
            </w:pPr>
            <w:r>
              <w:rPr>
                <w:rFonts w:hint="eastAsia"/>
                <w:sz w:val="18"/>
              </w:rPr>
              <w:t>结构化数据。</w:t>
            </w:r>
          </w:p>
        </w:tc>
      </w:tr>
      <w:tr w14:paraId="2DAAC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77" w:type="pct"/>
            <w:vMerge w:val="continue"/>
            <w:noWrap w:val="0"/>
            <w:vAlign w:val="center"/>
          </w:tcPr>
          <w:p w14:paraId="70F5ED2C">
            <w:pPr>
              <w:pStyle w:val="57"/>
              <w:ind w:firstLine="0" w:firstLineChars="0"/>
              <w:jc w:val="center"/>
              <w:rPr>
                <w:rFonts w:hint="eastAsia"/>
                <w:sz w:val="18"/>
              </w:rPr>
            </w:pPr>
          </w:p>
        </w:tc>
        <w:tc>
          <w:tcPr>
            <w:tcW w:w="834" w:type="pct"/>
            <w:vMerge w:val="continue"/>
            <w:noWrap w:val="0"/>
            <w:vAlign w:val="center"/>
          </w:tcPr>
          <w:p w14:paraId="61471E5F">
            <w:pPr>
              <w:pStyle w:val="57"/>
              <w:ind w:firstLine="0" w:firstLineChars="0"/>
              <w:jc w:val="center"/>
              <w:rPr>
                <w:rFonts w:hint="eastAsia"/>
                <w:sz w:val="18"/>
              </w:rPr>
            </w:pPr>
          </w:p>
        </w:tc>
        <w:tc>
          <w:tcPr>
            <w:tcW w:w="3789" w:type="pct"/>
            <w:noWrap/>
            <w:vAlign w:val="center"/>
          </w:tcPr>
          <w:p w14:paraId="7B90AE36">
            <w:pPr>
              <w:pStyle w:val="57"/>
              <w:ind w:firstLine="0" w:firstLineChars="0"/>
              <w:jc w:val="left"/>
              <w:rPr>
                <w:rFonts w:hint="eastAsia"/>
                <w:sz w:val="18"/>
              </w:rPr>
            </w:pPr>
            <w:r>
              <w:rPr>
                <w:rFonts w:hint="eastAsia"/>
                <w:sz w:val="18"/>
              </w:rPr>
              <w:t>非结构化数据。</w:t>
            </w:r>
          </w:p>
        </w:tc>
      </w:tr>
      <w:tr w14:paraId="6151F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77" w:type="pct"/>
            <w:vMerge w:val="restart"/>
            <w:noWrap/>
            <w:vAlign w:val="center"/>
          </w:tcPr>
          <w:p w14:paraId="64650C2D">
            <w:pPr>
              <w:pStyle w:val="57"/>
              <w:ind w:firstLine="0" w:firstLineChars="0"/>
              <w:jc w:val="center"/>
              <w:rPr>
                <w:rFonts w:hint="eastAsia"/>
                <w:sz w:val="18"/>
              </w:rPr>
            </w:pPr>
            <w:r>
              <w:rPr>
                <w:rFonts w:hint="eastAsia"/>
                <w:sz w:val="18"/>
              </w:rPr>
              <w:t>3</w:t>
            </w:r>
          </w:p>
        </w:tc>
        <w:tc>
          <w:tcPr>
            <w:tcW w:w="834" w:type="pct"/>
            <w:vMerge w:val="restart"/>
            <w:noWrap/>
            <w:vAlign w:val="center"/>
          </w:tcPr>
          <w:p w14:paraId="4FB19A21">
            <w:pPr>
              <w:pStyle w:val="57"/>
              <w:ind w:firstLine="0" w:firstLineChars="0"/>
              <w:jc w:val="center"/>
              <w:rPr>
                <w:rFonts w:hint="eastAsia"/>
                <w:sz w:val="18"/>
              </w:rPr>
            </w:pPr>
            <w:r>
              <w:rPr>
                <w:rFonts w:hint="eastAsia"/>
                <w:sz w:val="18"/>
              </w:rPr>
              <w:t>数据格式</w:t>
            </w:r>
          </w:p>
        </w:tc>
        <w:tc>
          <w:tcPr>
            <w:tcW w:w="3789" w:type="pct"/>
            <w:noWrap/>
            <w:vAlign w:val="center"/>
          </w:tcPr>
          <w:p w14:paraId="47C090A5">
            <w:pPr>
              <w:pStyle w:val="57"/>
              <w:ind w:firstLine="0" w:firstLineChars="0"/>
              <w:jc w:val="left"/>
              <w:rPr>
                <w:rFonts w:hint="eastAsia"/>
                <w:sz w:val="18"/>
              </w:rPr>
            </w:pPr>
            <w:r>
              <w:rPr>
                <w:rFonts w:hint="eastAsia"/>
                <w:sz w:val="18"/>
              </w:rPr>
              <w:t>应实现各数据类型的标准化，统一编码。</w:t>
            </w:r>
          </w:p>
        </w:tc>
      </w:tr>
      <w:tr w14:paraId="09627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77" w:type="pct"/>
            <w:vMerge w:val="continue"/>
            <w:noWrap w:val="0"/>
            <w:vAlign w:val="center"/>
          </w:tcPr>
          <w:p w14:paraId="61F7D8FC">
            <w:pPr>
              <w:pStyle w:val="57"/>
              <w:ind w:firstLine="0" w:firstLineChars="0"/>
              <w:jc w:val="center"/>
              <w:rPr>
                <w:rFonts w:hint="eastAsia"/>
                <w:sz w:val="18"/>
              </w:rPr>
            </w:pPr>
          </w:p>
        </w:tc>
        <w:tc>
          <w:tcPr>
            <w:tcW w:w="834" w:type="pct"/>
            <w:vMerge w:val="continue"/>
            <w:noWrap w:val="0"/>
            <w:vAlign w:val="center"/>
          </w:tcPr>
          <w:p w14:paraId="3E951E2E">
            <w:pPr>
              <w:pStyle w:val="57"/>
              <w:ind w:firstLine="0" w:firstLineChars="0"/>
              <w:jc w:val="center"/>
              <w:rPr>
                <w:rFonts w:hint="eastAsia"/>
                <w:sz w:val="18"/>
              </w:rPr>
            </w:pPr>
          </w:p>
        </w:tc>
        <w:tc>
          <w:tcPr>
            <w:tcW w:w="3789" w:type="pct"/>
            <w:noWrap/>
            <w:vAlign w:val="center"/>
          </w:tcPr>
          <w:p w14:paraId="7557B4CD">
            <w:pPr>
              <w:pStyle w:val="57"/>
              <w:ind w:firstLine="0" w:firstLineChars="0"/>
              <w:jc w:val="left"/>
              <w:rPr>
                <w:rFonts w:hint="eastAsia"/>
                <w:sz w:val="18"/>
              </w:rPr>
            </w:pPr>
            <w:r>
              <w:rPr>
                <w:rFonts w:hint="eastAsia"/>
                <w:sz w:val="18"/>
              </w:rPr>
              <w:t>支持文本、表格、图片等数据交换格式。</w:t>
            </w:r>
          </w:p>
        </w:tc>
      </w:tr>
      <w:tr w14:paraId="1FB68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77" w:type="pct"/>
            <w:vMerge w:val="continue"/>
            <w:noWrap w:val="0"/>
            <w:vAlign w:val="center"/>
          </w:tcPr>
          <w:p w14:paraId="5CBAEB62">
            <w:pPr>
              <w:pStyle w:val="57"/>
              <w:ind w:firstLine="0" w:firstLineChars="0"/>
              <w:jc w:val="center"/>
              <w:rPr>
                <w:rFonts w:hint="eastAsia"/>
                <w:sz w:val="18"/>
              </w:rPr>
            </w:pPr>
          </w:p>
        </w:tc>
        <w:tc>
          <w:tcPr>
            <w:tcW w:w="834" w:type="pct"/>
            <w:vMerge w:val="continue"/>
            <w:noWrap w:val="0"/>
            <w:vAlign w:val="center"/>
          </w:tcPr>
          <w:p w14:paraId="19362131">
            <w:pPr>
              <w:pStyle w:val="57"/>
              <w:ind w:firstLine="0" w:firstLineChars="0"/>
              <w:jc w:val="center"/>
              <w:rPr>
                <w:rFonts w:hint="eastAsia"/>
                <w:sz w:val="18"/>
              </w:rPr>
            </w:pPr>
          </w:p>
        </w:tc>
        <w:tc>
          <w:tcPr>
            <w:tcW w:w="3789" w:type="pct"/>
            <w:noWrap w:val="0"/>
            <w:vAlign w:val="center"/>
          </w:tcPr>
          <w:p w14:paraId="52CBC2FD">
            <w:pPr>
              <w:pStyle w:val="57"/>
              <w:ind w:firstLine="0" w:firstLineChars="0"/>
              <w:jc w:val="left"/>
              <w:rPr>
                <w:rFonts w:hint="eastAsia"/>
                <w:sz w:val="18"/>
              </w:rPr>
            </w:pPr>
            <w:r>
              <w:rPr>
                <w:rFonts w:hint="eastAsia"/>
                <w:sz w:val="18"/>
              </w:rPr>
              <w:t>数据内容应包含数据唯一标识、项目唯一编码、采集设备唯一编码、数据采集时间等。</w:t>
            </w:r>
          </w:p>
        </w:tc>
      </w:tr>
      <w:tr w14:paraId="59E62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77" w:type="pct"/>
            <w:vMerge w:val="restart"/>
            <w:noWrap/>
            <w:vAlign w:val="center"/>
          </w:tcPr>
          <w:p w14:paraId="001474EE">
            <w:pPr>
              <w:pStyle w:val="57"/>
              <w:ind w:firstLine="0" w:firstLineChars="0"/>
              <w:jc w:val="center"/>
              <w:rPr>
                <w:rFonts w:hint="eastAsia"/>
                <w:sz w:val="18"/>
              </w:rPr>
            </w:pPr>
            <w:r>
              <w:rPr>
                <w:rFonts w:hint="eastAsia"/>
                <w:sz w:val="18"/>
              </w:rPr>
              <w:t>4</w:t>
            </w:r>
          </w:p>
        </w:tc>
        <w:tc>
          <w:tcPr>
            <w:tcW w:w="834" w:type="pct"/>
            <w:vMerge w:val="restart"/>
            <w:noWrap/>
            <w:vAlign w:val="center"/>
          </w:tcPr>
          <w:p w14:paraId="4BE9D96C">
            <w:pPr>
              <w:pStyle w:val="57"/>
              <w:ind w:firstLine="0" w:firstLineChars="0"/>
              <w:jc w:val="center"/>
              <w:rPr>
                <w:rFonts w:hint="eastAsia"/>
                <w:sz w:val="18"/>
              </w:rPr>
            </w:pPr>
            <w:r>
              <w:rPr>
                <w:rFonts w:hint="eastAsia"/>
                <w:sz w:val="18"/>
              </w:rPr>
              <w:t>传输方式</w:t>
            </w:r>
          </w:p>
        </w:tc>
        <w:tc>
          <w:tcPr>
            <w:tcW w:w="3789" w:type="pct"/>
            <w:noWrap/>
            <w:vAlign w:val="center"/>
          </w:tcPr>
          <w:p w14:paraId="6CF94BEF">
            <w:pPr>
              <w:pStyle w:val="57"/>
              <w:ind w:firstLine="0" w:firstLineChars="0"/>
              <w:jc w:val="left"/>
              <w:rPr>
                <w:rFonts w:hint="eastAsia"/>
                <w:sz w:val="18"/>
              </w:rPr>
            </w:pPr>
            <w:r>
              <w:rPr>
                <w:rFonts w:hint="eastAsia"/>
                <w:sz w:val="18"/>
              </w:rPr>
              <w:t>支持由具有权限的后台管理人员录入。</w:t>
            </w:r>
          </w:p>
        </w:tc>
      </w:tr>
      <w:tr w14:paraId="1ABEC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77" w:type="pct"/>
            <w:vMerge w:val="continue"/>
            <w:noWrap w:val="0"/>
            <w:vAlign w:val="center"/>
          </w:tcPr>
          <w:p w14:paraId="7D877E98">
            <w:pPr>
              <w:pStyle w:val="57"/>
              <w:ind w:firstLine="0" w:firstLineChars="0"/>
              <w:jc w:val="center"/>
              <w:rPr>
                <w:rFonts w:hint="eastAsia"/>
                <w:sz w:val="18"/>
              </w:rPr>
            </w:pPr>
          </w:p>
        </w:tc>
        <w:tc>
          <w:tcPr>
            <w:tcW w:w="834" w:type="pct"/>
            <w:vMerge w:val="continue"/>
            <w:noWrap w:val="0"/>
            <w:vAlign w:val="center"/>
          </w:tcPr>
          <w:p w14:paraId="71F2CC86">
            <w:pPr>
              <w:pStyle w:val="57"/>
              <w:ind w:firstLine="0" w:firstLineChars="0"/>
              <w:jc w:val="center"/>
              <w:rPr>
                <w:rFonts w:hint="eastAsia"/>
                <w:sz w:val="18"/>
              </w:rPr>
            </w:pPr>
          </w:p>
        </w:tc>
        <w:tc>
          <w:tcPr>
            <w:tcW w:w="3789" w:type="pct"/>
            <w:noWrap/>
            <w:vAlign w:val="center"/>
          </w:tcPr>
          <w:p w14:paraId="168E6754">
            <w:pPr>
              <w:pStyle w:val="57"/>
              <w:ind w:firstLine="0" w:firstLineChars="0"/>
              <w:jc w:val="left"/>
              <w:rPr>
                <w:rFonts w:hint="eastAsia"/>
                <w:sz w:val="18"/>
              </w:rPr>
            </w:pPr>
            <w:r>
              <w:rPr>
                <w:rFonts w:hint="eastAsia"/>
                <w:sz w:val="18"/>
              </w:rPr>
              <w:t>支持从智慧工地施工现场采集。</w:t>
            </w:r>
          </w:p>
        </w:tc>
      </w:tr>
      <w:tr w14:paraId="28765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77" w:type="pct"/>
            <w:vMerge w:val="continue"/>
            <w:noWrap w:val="0"/>
            <w:vAlign w:val="center"/>
          </w:tcPr>
          <w:p w14:paraId="143C0B11">
            <w:pPr>
              <w:pStyle w:val="57"/>
              <w:ind w:firstLine="0" w:firstLineChars="0"/>
              <w:jc w:val="center"/>
              <w:rPr>
                <w:rFonts w:hint="eastAsia"/>
                <w:sz w:val="18"/>
              </w:rPr>
            </w:pPr>
          </w:p>
        </w:tc>
        <w:tc>
          <w:tcPr>
            <w:tcW w:w="834" w:type="pct"/>
            <w:vMerge w:val="continue"/>
            <w:noWrap w:val="0"/>
            <w:vAlign w:val="center"/>
          </w:tcPr>
          <w:p w14:paraId="1DD32D19">
            <w:pPr>
              <w:pStyle w:val="57"/>
              <w:ind w:firstLine="0" w:firstLineChars="0"/>
              <w:jc w:val="center"/>
              <w:rPr>
                <w:rFonts w:hint="eastAsia"/>
                <w:sz w:val="18"/>
              </w:rPr>
            </w:pPr>
          </w:p>
        </w:tc>
        <w:tc>
          <w:tcPr>
            <w:tcW w:w="3789" w:type="pct"/>
            <w:noWrap/>
            <w:vAlign w:val="center"/>
          </w:tcPr>
          <w:p w14:paraId="5574CAB4">
            <w:pPr>
              <w:pStyle w:val="57"/>
              <w:ind w:firstLine="0" w:firstLineChars="0"/>
              <w:jc w:val="left"/>
              <w:rPr>
                <w:rFonts w:hint="eastAsia"/>
                <w:sz w:val="18"/>
              </w:rPr>
            </w:pPr>
            <w:r>
              <w:rPr>
                <w:rFonts w:hint="eastAsia"/>
                <w:sz w:val="18"/>
              </w:rPr>
              <w:t>支持从其他智慧工地建设系统共享同步。</w:t>
            </w:r>
          </w:p>
        </w:tc>
      </w:tr>
      <w:tr w14:paraId="54B4B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77" w:type="pct"/>
            <w:vMerge w:val="continue"/>
            <w:noWrap w:val="0"/>
            <w:vAlign w:val="center"/>
          </w:tcPr>
          <w:p w14:paraId="57C757C6">
            <w:pPr>
              <w:pStyle w:val="57"/>
              <w:ind w:firstLine="0" w:firstLineChars="0"/>
              <w:jc w:val="center"/>
              <w:rPr>
                <w:rFonts w:hint="eastAsia"/>
                <w:sz w:val="18"/>
              </w:rPr>
            </w:pPr>
          </w:p>
        </w:tc>
        <w:tc>
          <w:tcPr>
            <w:tcW w:w="834" w:type="pct"/>
            <w:vMerge w:val="continue"/>
            <w:noWrap w:val="0"/>
            <w:vAlign w:val="center"/>
          </w:tcPr>
          <w:p w14:paraId="3CD3B8A0">
            <w:pPr>
              <w:pStyle w:val="57"/>
              <w:ind w:firstLine="0" w:firstLineChars="0"/>
              <w:jc w:val="center"/>
              <w:rPr>
                <w:rFonts w:hint="eastAsia"/>
                <w:sz w:val="18"/>
              </w:rPr>
            </w:pPr>
          </w:p>
        </w:tc>
        <w:tc>
          <w:tcPr>
            <w:tcW w:w="3789" w:type="pct"/>
            <w:noWrap/>
            <w:vAlign w:val="center"/>
          </w:tcPr>
          <w:p w14:paraId="602C8B1F">
            <w:pPr>
              <w:pStyle w:val="57"/>
              <w:ind w:firstLine="0" w:firstLineChars="0"/>
              <w:jc w:val="left"/>
              <w:rPr>
                <w:rFonts w:hint="eastAsia"/>
                <w:sz w:val="18"/>
              </w:rPr>
            </w:pPr>
            <w:r>
              <w:rPr>
                <w:rFonts w:hint="eastAsia"/>
                <w:sz w:val="18"/>
              </w:rPr>
              <w:t>支持有线和无线两种数据传输方式。</w:t>
            </w:r>
          </w:p>
        </w:tc>
      </w:tr>
      <w:tr w14:paraId="7FE5C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77" w:type="pct"/>
            <w:vMerge w:val="continue"/>
            <w:noWrap w:val="0"/>
            <w:vAlign w:val="center"/>
          </w:tcPr>
          <w:p w14:paraId="251429B8">
            <w:pPr>
              <w:pStyle w:val="57"/>
              <w:ind w:firstLine="0" w:firstLineChars="0"/>
              <w:jc w:val="center"/>
              <w:rPr>
                <w:rFonts w:hint="eastAsia"/>
                <w:sz w:val="18"/>
              </w:rPr>
            </w:pPr>
          </w:p>
        </w:tc>
        <w:tc>
          <w:tcPr>
            <w:tcW w:w="834" w:type="pct"/>
            <w:vMerge w:val="continue"/>
            <w:noWrap w:val="0"/>
            <w:vAlign w:val="center"/>
          </w:tcPr>
          <w:p w14:paraId="1D9180C2">
            <w:pPr>
              <w:pStyle w:val="57"/>
              <w:ind w:firstLine="0" w:firstLineChars="0"/>
              <w:jc w:val="center"/>
              <w:rPr>
                <w:rFonts w:hint="eastAsia"/>
                <w:sz w:val="18"/>
              </w:rPr>
            </w:pPr>
          </w:p>
        </w:tc>
        <w:tc>
          <w:tcPr>
            <w:tcW w:w="3789" w:type="pct"/>
            <w:noWrap/>
            <w:vAlign w:val="center"/>
          </w:tcPr>
          <w:p w14:paraId="5018F6DB">
            <w:pPr>
              <w:pStyle w:val="57"/>
              <w:ind w:firstLine="0" w:firstLineChars="0"/>
              <w:jc w:val="left"/>
              <w:rPr>
                <w:rFonts w:hint="eastAsia"/>
                <w:sz w:val="18"/>
              </w:rPr>
            </w:pPr>
            <w:r>
              <w:rPr>
                <w:rFonts w:hint="eastAsia"/>
                <w:sz w:val="18"/>
              </w:rPr>
              <w:t>采用 HTTP 等互联网通信协议进行网络传输。</w:t>
            </w:r>
          </w:p>
        </w:tc>
      </w:tr>
      <w:tr w14:paraId="54E74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77" w:type="pct"/>
            <w:vMerge w:val="continue"/>
            <w:noWrap w:val="0"/>
            <w:vAlign w:val="center"/>
          </w:tcPr>
          <w:p w14:paraId="7B2EB724">
            <w:pPr>
              <w:pStyle w:val="57"/>
              <w:ind w:firstLine="0" w:firstLineChars="0"/>
              <w:jc w:val="center"/>
              <w:rPr>
                <w:rFonts w:hint="eastAsia"/>
                <w:sz w:val="18"/>
              </w:rPr>
            </w:pPr>
          </w:p>
        </w:tc>
        <w:tc>
          <w:tcPr>
            <w:tcW w:w="834" w:type="pct"/>
            <w:vMerge w:val="continue"/>
            <w:noWrap w:val="0"/>
            <w:vAlign w:val="center"/>
          </w:tcPr>
          <w:p w14:paraId="524FA09F">
            <w:pPr>
              <w:pStyle w:val="57"/>
              <w:ind w:firstLine="0" w:firstLineChars="0"/>
              <w:jc w:val="center"/>
              <w:rPr>
                <w:rFonts w:hint="eastAsia"/>
                <w:sz w:val="18"/>
              </w:rPr>
            </w:pPr>
          </w:p>
        </w:tc>
        <w:tc>
          <w:tcPr>
            <w:tcW w:w="3789" w:type="pct"/>
            <w:noWrap/>
            <w:vAlign w:val="center"/>
          </w:tcPr>
          <w:p w14:paraId="7DCE6F14">
            <w:pPr>
              <w:pStyle w:val="57"/>
              <w:ind w:firstLine="0" w:firstLineChars="0"/>
              <w:jc w:val="left"/>
              <w:rPr>
                <w:rFonts w:hint="eastAsia"/>
                <w:sz w:val="18"/>
              </w:rPr>
            </w:pPr>
            <w:r>
              <w:rPr>
                <w:rFonts w:hint="eastAsia"/>
                <w:sz w:val="18"/>
              </w:rPr>
              <w:t>统一的 API服务接口。</w:t>
            </w:r>
          </w:p>
        </w:tc>
      </w:tr>
      <w:tr w14:paraId="23430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77" w:type="pct"/>
            <w:vMerge w:val="restart"/>
            <w:noWrap/>
            <w:vAlign w:val="center"/>
          </w:tcPr>
          <w:p w14:paraId="408D06A7">
            <w:pPr>
              <w:pStyle w:val="57"/>
              <w:ind w:firstLine="0" w:firstLineChars="0"/>
              <w:jc w:val="center"/>
              <w:rPr>
                <w:rFonts w:hint="eastAsia"/>
                <w:sz w:val="18"/>
              </w:rPr>
            </w:pPr>
            <w:r>
              <w:rPr>
                <w:rFonts w:hint="eastAsia"/>
                <w:sz w:val="18"/>
              </w:rPr>
              <w:t>5</w:t>
            </w:r>
          </w:p>
        </w:tc>
        <w:tc>
          <w:tcPr>
            <w:tcW w:w="834" w:type="pct"/>
            <w:vMerge w:val="restart"/>
            <w:noWrap/>
            <w:vAlign w:val="center"/>
          </w:tcPr>
          <w:p w14:paraId="1F6310D6">
            <w:pPr>
              <w:pStyle w:val="57"/>
              <w:ind w:firstLine="0" w:firstLineChars="0"/>
              <w:jc w:val="center"/>
              <w:rPr>
                <w:rFonts w:hint="eastAsia"/>
                <w:sz w:val="18"/>
              </w:rPr>
            </w:pPr>
            <w:r>
              <w:rPr>
                <w:rFonts w:hint="eastAsia"/>
                <w:sz w:val="18"/>
              </w:rPr>
              <w:t>传输频率</w:t>
            </w:r>
          </w:p>
        </w:tc>
        <w:tc>
          <w:tcPr>
            <w:tcW w:w="3789" w:type="pct"/>
            <w:noWrap w:val="0"/>
            <w:vAlign w:val="center"/>
          </w:tcPr>
          <w:p w14:paraId="3C4EC4BE">
            <w:pPr>
              <w:pStyle w:val="57"/>
              <w:ind w:firstLine="0" w:firstLineChars="0"/>
              <w:jc w:val="left"/>
              <w:rPr>
                <w:rFonts w:hint="eastAsia"/>
                <w:sz w:val="18"/>
              </w:rPr>
            </w:pPr>
            <w:r>
              <w:rPr>
                <w:rFonts w:hint="eastAsia"/>
                <w:sz w:val="18"/>
              </w:rPr>
              <w:t>采集数据可按设置频率周期进行数据传输，传输频率应支持可配置，支持按天、小时、分钟、秒设置或具备自唤醒功能。</w:t>
            </w:r>
          </w:p>
        </w:tc>
      </w:tr>
      <w:tr w14:paraId="2EE01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77" w:type="pct"/>
            <w:vMerge w:val="continue"/>
            <w:noWrap w:val="0"/>
            <w:vAlign w:val="center"/>
          </w:tcPr>
          <w:p w14:paraId="0D3AB78F">
            <w:pPr>
              <w:pStyle w:val="57"/>
              <w:ind w:firstLine="0" w:firstLineChars="0"/>
              <w:jc w:val="center"/>
              <w:rPr>
                <w:rFonts w:hint="eastAsia"/>
                <w:sz w:val="18"/>
              </w:rPr>
            </w:pPr>
          </w:p>
        </w:tc>
        <w:tc>
          <w:tcPr>
            <w:tcW w:w="834" w:type="pct"/>
            <w:vMerge w:val="continue"/>
            <w:noWrap w:val="0"/>
            <w:vAlign w:val="center"/>
          </w:tcPr>
          <w:p w14:paraId="3AB34875">
            <w:pPr>
              <w:pStyle w:val="57"/>
              <w:ind w:firstLine="0" w:firstLineChars="0"/>
              <w:jc w:val="center"/>
              <w:rPr>
                <w:rFonts w:hint="eastAsia"/>
                <w:sz w:val="18"/>
              </w:rPr>
            </w:pPr>
          </w:p>
        </w:tc>
        <w:tc>
          <w:tcPr>
            <w:tcW w:w="3789" w:type="pct"/>
            <w:noWrap/>
            <w:vAlign w:val="center"/>
          </w:tcPr>
          <w:p w14:paraId="3370E176">
            <w:pPr>
              <w:pStyle w:val="57"/>
              <w:ind w:firstLine="0" w:firstLineChars="0"/>
              <w:jc w:val="left"/>
              <w:rPr>
                <w:rFonts w:hint="eastAsia"/>
                <w:sz w:val="18"/>
              </w:rPr>
            </w:pPr>
            <w:r>
              <w:rPr>
                <w:rFonts w:hint="eastAsia"/>
                <w:sz w:val="18"/>
              </w:rPr>
              <w:t>报警数据可在产生时及时传输。</w:t>
            </w:r>
          </w:p>
        </w:tc>
      </w:tr>
    </w:tbl>
    <w:p w14:paraId="331489B1">
      <w:pPr>
        <w:pStyle w:val="66"/>
        <w:snapToGrid w:val="0"/>
        <w:spacing w:before="156" w:after="156"/>
        <w:ind w:left="0"/>
        <w:rPr>
          <w:rFonts w:hint="eastAsia"/>
          <w:highlight w:val="none"/>
          <w:lang w:val="en-US" w:eastAsia="zh-CN"/>
        </w:rPr>
      </w:pPr>
      <w:r>
        <w:rPr>
          <w:rFonts w:hint="eastAsia"/>
          <w:highlight w:val="none"/>
          <w:lang w:val="en-US" w:eastAsia="zh-CN"/>
        </w:rPr>
        <w:t>信息管理</w:t>
      </w:r>
    </w:p>
    <w:p w14:paraId="56E3FBCA">
      <w:pPr>
        <w:pStyle w:val="165"/>
        <w:numPr>
          <w:ilvl w:val="4"/>
          <w:numId w:val="0"/>
        </w:numPr>
        <w:ind w:leftChars="0" w:firstLine="420" w:firstLineChars="200"/>
        <w:rPr>
          <w:rFonts w:hint="eastAsia"/>
          <w:highlight w:val="none"/>
        </w:rPr>
      </w:pPr>
      <w:r>
        <w:rPr>
          <w:rFonts w:hint="eastAsia"/>
          <w:highlight w:val="none"/>
        </w:rPr>
        <w:t>信息管理功能模块应包括但不限于数据接口、设备系统升级、日常维护等，应留有扩展接口。</w:t>
      </w:r>
    </w:p>
    <w:p w14:paraId="5F049313">
      <w:pPr>
        <w:pStyle w:val="66"/>
        <w:snapToGrid w:val="0"/>
        <w:spacing w:before="156" w:after="156"/>
        <w:ind w:left="0"/>
        <w:rPr>
          <w:rFonts w:hint="eastAsia"/>
          <w:highlight w:val="none"/>
          <w:lang w:val="en-US" w:eastAsia="zh-CN"/>
        </w:rPr>
      </w:pPr>
      <w:r>
        <w:rPr>
          <w:rFonts w:hint="eastAsia"/>
          <w:highlight w:val="none"/>
          <w:lang w:val="en-US" w:eastAsia="zh-CN"/>
        </w:rPr>
        <w:t>数据展示模块</w:t>
      </w:r>
    </w:p>
    <w:p w14:paraId="22C7566C">
      <w:pPr>
        <w:pStyle w:val="165"/>
        <w:numPr>
          <w:ilvl w:val="4"/>
          <w:numId w:val="0"/>
        </w:numPr>
        <w:ind w:leftChars="0" w:firstLine="420" w:firstLineChars="200"/>
        <w:rPr>
          <w:rFonts w:hint="eastAsia"/>
          <w:highlight w:val="none"/>
        </w:rPr>
      </w:pPr>
      <w:r>
        <w:rPr>
          <w:rFonts w:hint="eastAsia"/>
          <w:highlight w:val="none"/>
        </w:rPr>
        <w:t>数据展示包括综合信息、质量、进度、安全生产、环境保护、人员、物料、设备等数据信息，通过PC端、移动终端、电子显示屏等方式展示。</w:t>
      </w:r>
    </w:p>
    <w:p w14:paraId="237272CA">
      <w:pPr>
        <w:pStyle w:val="106"/>
        <w:spacing w:before="156" w:after="156"/>
        <w:rPr>
          <w:rFonts w:hint="eastAsia"/>
        </w:rPr>
      </w:pPr>
      <w:r>
        <w:rPr>
          <w:rFonts w:hint="eastAsia"/>
        </w:rPr>
        <w:t>运行维护</w:t>
      </w:r>
    </w:p>
    <w:p w14:paraId="58DB5196">
      <w:pPr>
        <w:pStyle w:val="66"/>
        <w:snapToGrid w:val="0"/>
        <w:spacing w:before="156" w:after="156"/>
        <w:ind w:left="0"/>
        <w:rPr>
          <w:rFonts w:hint="eastAsia"/>
          <w:highlight w:val="none"/>
          <w:lang w:val="en-US" w:eastAsia="zh-CN"/>
        </w:rPr>
      </w:pPr>
      <w:r>
        <w:rPr>
          <w:rFonts w:hint="eastAsia"/>
          <w:highlight w:val="none"/>
          <w:lang w:val="en-US" w:eastAsia="zh-CN"/>
        </w:rPr>
        <w:t>一般规定</w:t>
      </w:r>
    </w:p>
    <w:p w14:paraId="06D88E62">
      <w:pPr>
        <w:pStyle w:val="165"/>
        <w:numPr>
          <w:ilvl w:val="4"/>
          <w:numId w:val="0"/>
        </w:numPr>
        <w:ind w:leftChars="0" w:firstLine="420" w:firstLineChars="200"/>
        <w:rPr>
          <w:rFonts w:hint="eastAsia"/>
        </w:rPr>
      </w:pPr>
      <w:r>
        <w:rPr>
          <w:rFonts w:hint="eastAsia"/>
        </w:rPr>
        <w:t>运行与维护对象包括网络系统、服务器和存储系统、数据库和软件系统等，应编制运行维护指导手册。</w:t>
      </w:r>
    </w:p>
    <w:p w14:paraId="2E1E913B">
      <w:pPr>
        <w:pStyle w:val="66"/>
        <w:snapToGrid w:val="0"/>
        <w:spacing w:before="156" w:after="156"/>
        <w:ind w:left="0"/>
        <w:rPr>
          <w:rFonts w:hint="eastAsia"/>
          <w:highlight w:val="none"/>
          <w:lang w:val="en-US" w:eastAsia="zh-CN"/>
        </w:rPr>
      </w:pPr>
      <w:r>
        <w:rPr>
          <w:rFonts w:hint="eastAsia"/>
          <w:highlight w:val="none"/>
          <w:lang w:val="en-US" w:eastAsia="zh-CN"/>
        </w:rPr>
        <w:t>运行维护管理</w:t>
      </w:r>
    </w:p>
    <w:p w14:paraId="4B9909B5">
      <w:pPr>
        <w:pStyle w:val="165"/>
        <w:rPr>
          <w:rFonts w:hint="eastAsia"/>
        </w:rPr>
      </w:pPr>
      <w:r>
        <w:rPr>
          <w:rFonts w:hint="eastAsia"/>
        </w:rPr>
        <w:t>系统运营及维护人员应该具备智慧工地管理系统操作专业技能。</w:t>
      </w:r>
    </w:p>
    <w:p w14:paraId="095C39D1">
      <w:pPr>
        <w:pStyle w:val="165"/>
        <w:rPr>
          <w:rFonts w:hint="eastAsia"/>
        </w:rPr>
      </w:pPr>
      <w:r>
        <w:rPr>
          <w:rFonts w:hint="eastAsia"/>
        </w:rPr>
        <w:t>配置项记录在案，并应通过配置管理流程进行系统配置变更。</w:t>
      </w:r>
    </w:p>
    <w:p w14:paraId="54CBDC90">
      <w:pPr>
        <w:pStyle w:val="165"/>
        <w:rPr>
          <w:rFonts w:hint="eastAsia"/>
        </w:rPr>
      </w:pPr>
      <w:r>
        <w:rPr>
          <w:rFonts w:hint="eastAsia"/>
        </w:rPr>
        <w:t>系统运行时，对关键指标不达标的情况，应预警并标记故障，提示更换。</w:t>
      </w:r>
    </w:p>
    <w:p w14:paraId="20C1D85E">
      <w:pPr>
        <w:pStyle w:val="165"/>
        <w:rPr>
          <w:rFonts w:hint="eastAsia"/>
        </w:rPr>
      </w:pPr>
      <w:r>
        <w:rPr>
          <w:rFonts w:hint="eastAsia"/>
        </w:rPr>
        <w:t>设备的运行状态及近期维修过的设备应定期复检，对网络线路进行检查与测试。</w:t>
      </w:r>
    </w:p>
    <w:p w14:paraId="505C45FE">
      <w:pPr>
        <w:pStyle w:val="165"/>
        <w:rPr>
          <w:rFonts w:hint="eastAsia"/>
        </w:rPr>
      </w:pPr>
      <w:r>
        <w:rPr>
          <w:rFonts w:hint="eastAsia"/>
        </w:rPr>
        <w:t>建立重点设备、特种设备日常运维记录，严格遵守国家、行业、河北省关于特种设备使用、维护等方面的有关规定。</w:t>
      </w:r>
    </w:p>
    <w:p w14:paraId="5911B72E">
      <w:pPr>
        <w:pStyle w:val="66"/>
        <w:snapToGrid w:val="0"/>
        <w:spacing w:before="156" w:after="156"/>
        <w:ind w:left="0"/>
        <w:rPr>
          <w:rFonts w:hint="eastAsia"/>
          <w:highlight w:val="none"/>
          <w:lang w:val="en-US" w:eastAsia="zh-CN"/>
        </w:rPr>
      </w:pPr>
      <w:r>
        <w:rPr>
          <w:rFonts w:hint="eastAsia"/>
          <w:highlight w:val="none"/>
          <w:lang w:val="en-US" w:eastAsia="zh-CN"/>
        </w:rPr>
        <w:t>系统升级</w:t>
      </w:r>
    </w:p>
    <w:p w14:paraId="20BFB787">
      <w:pPr>
        <w:pStyle w:val="165"/>
        <w:rPr>
          <w:rFonts w:hint="eastAsia"/>
        </w:rPr>
      </w:pPr>
      <w:r>
        <w:rPr>
          <w:rFonts w:hint="eastAsia"/>
        </w:rPr>
        <w:t>在系统实施交付后应持续改进，使系统正常且有效运行。</w:t>
      </w:r>
    </w:p>
    <w:p w14:paraId="36BC9F23">
      <w:pPr>
        <w:pStyle w:val="165"/>
        <w:rPr>
          <w:rFonts w:hint="eastAsia"/>
        </w:rPr>
      </w:pPr>
      <w:r>
        <w:rPr>
          <w:rFonts w:hint="eastAsia"/>
        </w:rPr>
        <w:t>应定期对设备与系统的运行情况进行评估，提出系统升级的合理化建议。</w:t>
      </w:r>
    </w:p>
    <w:p w14:paraId="61814556">
      <w:pPr>
        <w:pStyle w:val="165"/>
        <w:rPr>
          <w:rFonts w:hint="eastAsia"/>
        </w:rPr>
      </w:pPr>
      <w:r>
        <w:rPr>
          <w:rFonts w:hint="eastAsia"/>
        </w:rPr>
        <w:t>应具备软硬件系统的优化配置及根据负载情况进行动态扩容，提升处理与存储能力。</w:t>
      </w:r>
    </w:p>
    <w:p w14:paraId="4C9270B4">
      <w:pPr>
        <w:pStyle w:val="165"/>
        <w:rPr>
          <w:rFonts w:hint="eastAsia"/>
        </w:rPr>
      </w:pPr>
      <w:r>
        <w:rPr>
          <w:rFonts w:hint="eastAsia"/>
        </w:rPr>
        <w:t>应将系统每次更新升级记录在册。</w:t>
      </w:r>
    </w:p>
    <w:p w14:paraId="0C39C832">
      <w:pPr>
        <w:pStyle w:val="165"/>
        <w:rPr>
          <w:rFonts w:hint="eastAsia"/>
        </w:rPr>
      </w:pPr>
      <w:r>
        <w:rPr>
          <w:rFonts w:hint="eastAsia"/>
        </w:rPr>
        <w:t>系统更新升级过程出现故障时，自动回退到更新前状态。</w:t>
      </w:r>
    </w:p>
    <w:p w14:paraId="521958A9">
      <w:pPr>
        <w:pStyle w:val="106"/>
        <w:spacing w:before="156" w:after="156"/>
        <w:rPr>
          <w:rFonts w:hint="eastAsia"/>
          <w:lang w:val="en-US" w:eastAsia="zh-CN"/>
        </w:rPr>
      </w:pPr>
      <w:r>
        <w:rPr>
          <w:rFonts w:hint="eastAsia"/>
          <w:lang w:val="en-US" w:eastAsia="zh-CN"/>
        </w:rPr>
        <w:t>信息安全</w:t>
      </w:r>
    </w:p>
    <w:p w14:paraId="6B720ED8">
      <w:pPr>
        <w:pStyle w:val="66"/>
        <w:snapToGrid w:val="0"/>
        <w:spacing w:before="156" w:after="156"/>
        <w:ind w:left="0"/>
        <w:rPr>
          <w:rFonts w:hint="eastAsia"/>
        </w:rPr>
      </w:pPr>
      <w:r>
        <w:rPr>
          <w:rFonts w:hint="eastAsia"/>
        </w:rPr>
        <w:t>硬件物理安全</w:t>
      </w:r>
    </w:p>
    <w:p w14:paraId="213BE72D">
      <w:pPr>
        <w:pStyle w:val="165"/>
        <w:rPr>
          <w:rFonts w:hint="eastAsia"/>
        </w:rPr>
      </w:pPr>
      <w:r>
        <w:rPr>
          <w:rFonts w:hint="eastAsia"/>
        </w:rPr>
        <w:t>硬件物理位置选择</w:t>
      </w:r>
    </w:p>
    <w:p w14:paraId="4CFFD360">
      <w:pPr>
        <w:pStyle w:val="165"/>
        <w:numPr>
          <w:ilvl w:val="4"/>
          <w:numId w:val="0"/>
        </w:numPr>
        <w:ind w:leftChars="0" w:firstLine="420" w:firstLineChars="200"/>
        <w:rPr>
          <w:rFonts w:hint="eastAsia"/>
        </w:rPr>
      </w:pPr>
      <w:r>
        <w:rPr>
          <w:rFonts w:hint="eastAsia"/>
        </w:rPr>
        <w:t>中心机房和监控中心应具有防振、防风和防雨等能力。</w:t>
      </w:r>
    </w:p>
    <w:p w14:paraId="3BA6DC00">
      <w:pPr>
        <w:pStyle w:val="165"/>
        <w:rPr>
          <w:rFonts w:hint="eastAsia"/>
        </w:rPr>
      </w:pPr>
      <w:r>
        <w:rPr>
          <w:rFonts w:hint="eastAsia"/>
        </w:rPr>
        <w:t>硬件物理访问控制</w:t>
      </w:r>
    </w:p>
    <w:p w14:paraId="2F24C624">
      <w:pPr>
        <w:pStyle w:val="165"/>
        <w:numPr>
          <w:ilvl w:val="4"/>
          <w:numId w:val="0"/>
        </w:numPr>
        <w:ind w:leftChars="0" w:firstLine="420" w:firstLineChars="200"/>
        <w:rPr>
          <w:rFonts w:hint="eastAsia"/>
        </w:rPr>
      </w:pPr>
      <w:r>
        <w:rPr>
          <w:rFonts w:hint="eastAsia"/>
        </w:rPr>
        <w:t>中心机房的访问控制需满足以下要求：</w:t>
      </w:r>
    </w:p>
    <w:p w14:paraId="2C0E79C3">
      <w:pPr>
        <w:pStyle w:val="165"/>
        <w:numPr>
          <w:ilvl w:val="4"/>
          <w:numId w:val="0"/>
        </w:numPr>
        <w:ind w:leftChars="0" w:firstLine="420" w:firstLineChars="200"/>
        <w:rPr>
          <w:rFonts w:hint="eastAsia"/>
        </w:rPr>
      </w:pPr>
      <w:r>
        <w:rPr>
          <w:rFonts w:hint="eastAsia"/>
        </w:rPr>
        <w:t>（a）机房应安排专门管理人员。</w:t>
      </w:r>
    </w:p>
    <w:p w14:paraId="39DD3F8B">
      <w:pPr>
        <w:pStyle w:val="165"/>
        <w:numPr>
          <w:ilvl w:val="4"/>
          <w:numId w:val="0"/>
        </w:numPr>
        <w:ind w:leftChars="0" w:firstLine="420" w:firstLineChars="200"/>
        <w:rPr>
          <w:rFonts w:hint="eastAsia"/>
        </w:rPr>
      </w:pPr>
      <w:r>
        <w:rPr>
          <w:rFonts w:hint="eastAsia"/>
        </w:rPr>
        <w:t>（b）机房来访人员应严格遵守申请、审批等流程访问。</w:t>
      </w:r>
    </w:p>
    <w:p w14:paraId="2B4B1257">
      <w:pPr>
        <w:pStyle w:val="165"/>
        <w:numPr>
          <w:ilvl w:val="4"/>
          <w:numId w:val="0"/>
        </w:numPr>
        <w:ind w:leftChars="0" w:firstLine="420" w:firstLineChars="200"/>
        <w:rPr>
          <w:rFonts w:hint="eastAsia"/>
        </w:rPr>
      </w:pPr>
      <w:r>
        <w:rPr>
          <w:rFonts w:hint="eastAsia"/>
        </w:rPr>
        <w:t>（c）机房应区分可活动与非活动区，限制人员流动范围。</w:t>
      </w:r>
    </w:p>
    <w:p w14:paraId="3226B02A">
      <w:pPr>
        <w:pStyle w:val="66"/>
        <w:snapToGrid w:val="0"/>
        <w:spacing w:before="156" w:after="156"/>
        <w:ind w:left="0"/>
        <w:rPr>
          <w:rFonts w:hint="eastAsia"/>
          <w:highlight w:val="none"/>
          <w:lang w:val="en-US" w:eastAsia="zh-CN"/>
        </w:rPr>
      </w:pPr>
      <w:r>
        <w:rPr>
          <w:rFonts w:hint="eastAsia"/>
          <w:highlight w:val="none"/>
          <w:lang w:val="en-US" w:eastAsia="zh-CN"/>
        </w:rPr>
        <w:t>数据信息安全</w:t>
      </w:r>
    </w:p>
    <w:p w14:paraId="07F2B653">
      <w:pPr>
        <w:pStyle w:val="165"/>
        <w:rPr>
          <w:rFonts w:hint="eastAsia"/>
        </w:rPr>
      </w:pPr>
      <w:r>
        <w:rPr>
          <w:rFonts w:hint="eastAsia"/>
        </w:rPr>
        <w:t>数据信息安全控制</w:t>
      </w:r>
    </w:p>
    <w:p w14:paraId="294BD6A2">
      <w:pPr>
        <w:pStyle w:val="165"/>
        <w:numPr>
          <w:ilvl w:val="4"/>
          <w:numId w:val="0"/>
        </w:numPr>
        <w:ind w:leftChars="0" w:firstLine="420" w:firstLineChars="200"/>
        <w:rPr>
          <w:rFonts w:hint="eastAsia"/>
        </w:rPr>
      </w:pPr>
      <w:r>
        <w:rPr>
          <w:rFonts w:hint="eastAsia"/>
        </w:rPr>
        <w:t>数据信息安全需求要满足以下要求：</w:t>
      </w:r>
    </w:p>
    <w:p w14:paraId="61289615">
      <w:pPr>
        <w:pStyle w:val="165"/>
        <w:numPr>
          <w:ilvl w:val="4"/>
          <w:numId w:val="0"/>
        </w:numPr>
        <w:ind w:leftChars="0" w:firstLine="420" w:firstLineChars="200"/>
        <w:rPr>
          <w:rFonts w:hint="eastAsia"/>
        </w:rPr>
      </w:pPr>
      <w:r>
        <w:rPr>
          <w:rFonts w:hint="eastAsia"/>
        </w:rPr>
        <w:t>（a）敏感的信息(如:身份证、联系方式、密码等) 传输必须进行加密，存储也应以密文形式存储。</w:t>
      </w:r>
    </w:p>
    <w:p w14:paraId="2787CB6B">
      <w:pPr>
        <w:pStyle w:val="165"/>
        <w:numPr>
          <w:ilvl w:val="4"/>
          <w:numId w:val="0"/>
        </w:numPr>
        <w:ind w:leftChars="0" w:firstLine="420" w:firstLineChars="200"/>
        <w:rPr>
          <w:rFonts w:hint="eastAsia"/>
        </w:rPr>
      </w:pPr>
      <w:r>
        <w:rPr>
          <w:rFonts w:hint="eastAsia"/>
        </w:rPr>
        <w:t>（b）系统角色的授权审批，宜采用 CA 数字认证。</w:t>
      </w:r>
    </w:p>
    <w:p w14:paraId="5F9C331F">
      <w:pPr>
        <w:pStyle w:val="165"/>
        <w:numPr>
          <w:ilvl w:val="4"/>
          <w:numId w:val="0"/>
        </w:numPr>
        <w:ind w:leftChars="0" w:firstLine="420" w:firstLineChars="200"/>
        <w:rPr>
          <w:rFonts w:hint="eastAsia"/>
        </w:rPr>
      </w:pPr>
      <w:r>
        <w:rPr>
          <w:rFonts w:hint="eastAsia"/>
        </w:rPr>
        <w:t>（c）平台运行网络地址应设置SSL数字证书认证。</w:t>
      </w:r>
    </w:p>
    <w:p w14:paraId="18359D06">
      <w:pPr>
        <w:pStyle w:val="165"/>
        <w:numPr>
          <w:ilvl w:val="4"/>
          <w:numId w:val="0"/>
        </w:numPr>
        <w:ind w:leftChars="0" w:firstLine="420" w:firstLineChars="200"/>
        <w:rPr>
          <w:rFonts w:hint="eastAsia"/>
        </w:rPr>
      </w:pPr>
      <w:r>
        <w:rPr>
          <w:rFonts w:hint="eastAsia"/>
        </w:rPr>
        <w:t>（d）系统账户密码应采用复杂密码策略（字母+数字+符号）。</w:t>
      </w:r>
    </w:p>
    <w:p w14:paraId="2B326E98">
      <w:pPr>
        <w:pStyle w:val="165"/>
        <w:numPr>
          <w:ilvl w:val="4"/>
          <w:numId w:val="0"/>
        </w:numPr>
        <w:ind w:leftChars="0" w:firstLine="420" w:firstLineChars="200"/>
        <w:rPr>
          <w:rFonts w:hint="eastAsia"/>
        </w:rPr>
      </w:pPr>
      <w:r>
        <w:rPr>
          <w:rFonts w:hint="eastAsia"/>
        </w:rPr>
        <w:t>（e）系统账户密码应采用租期策略，过期强制修改。</w:t>
      </w:r>
    </w:p>
    <w:p w14:paraId="7700A9E3">
      <w:pPr>
        <w:pStyle w:val="165"/>
        <w:numPr>
          <w:ilvl w:val="4"/>
          <w:numId w:val="0"/>
        </w:numPr>
        <w:ind w:leftChars="0" w:firstLine="420" w:firstLineChars="200"/>
        <w:rPr>
          <w:rFonts w:hint="eastAsia"/>
        </w:rPr>
      </w:pPr>
      <w:r>
        <w:rPr>
          <w:rFonts w:hint="eastAsia"/>
        </w:rPr>
        <w:t>（f）系统账号设置与个人手机绑定，可以通过手机互动登录。</w:t>
      </w:r>
    </w:p>
    <w:p w14:paraId="25656F9C">
      <w:pPr>
        <w:pStyle w:val="165"/>
        <w:rPr>
          <w:rFonts w:hint="eastAsia"/>
        </w:rPr>
      </w:pPr>
      <w:r>
        <w:rPr>
          <w:rFonts w:hint="eastAsia"/>
        </w:rPr>
        <w:t>等保要求</w:t>
      </w:r>
    </w:p>
    <w:p w14:paraId="6A804C1D">
      <w:pPr>
        <w:pStyle w:val="165"/>
        <w:numPr>
          <w:ilvl w:val="4"/>
          <w:numId w:val="0"/>
        </w:numPr>
        <w:ind w:leftChars="0" w:firstLine="420" w:firstLineChars="200"/>
        <w:rPr>
          <w:rFonts w:hint="eastAsia"/>
        </w:rPr>
      </w:pPr>
      <w:r>
        <w:rPr>
          <w:rFonts w:hint="eastAsia"/>
        </w:rPr>
        <w:t>智慧工地软件及硬件需达到系统二级等级保护要求。</w:t>
      </w:r>
    </w:p>
    <w:p w14:paraId="3D3B28D5">
      <w:pPr>
        <w:pStyle w:val="165"/>
        <w:rPr>
          <w:rFonts w:hint="eastAsia"/>
        </w:rPr>
      </w:pPr>
      <w:r>
        <w:rPr>
          <w:rFonts w:hint="eastAsia"/>
        </w:rPr>
        <w:t>数据安全与备份恢复</w:t>
      </w:r>
    </w:p>
    <w:p w14:paraId="0176FCD8">
      <w:pPr>
        <w:pStyle w:val="165"/>
        <w:numPr>
          <w:ilvl w:val="4"/>
          <w:numId w:val="0"/>
        </w:numPr>
        <w:ind w:leftChars="0" w:firstLine="420" w:firstLineChars="200"/>
        <w:rPr>
          <w:rFonts w:hint="eastAsia"/>
        </w:rPr>
      </w:pPr>
      <w:r>
        <w:rPr>
          <w:rFonts w:hint="eastAsia"/>
        </w:rPr>
        <w:t>（a）数据完整性</w:t>
      </w:r>
    </w:p>
    <w:p w14:paraId="1127ABBD">
      <w:pPr>
        <w:pStyle w:val="165"/>
        <w:numPr>
          <w:ilvl w:val="4"/>
          <w:numId w:val="0"/>
        </w:numPr>
        <w:ind w:leftChars="0" w:firstLine="420" w:firstLineChars="200"/>
        <w:rPr>
          <w:rFonts w:hint="eastAsia"/>
        </w:rPr>
      </w:pPr>
      <w:r>
        <w:rPr>
          <w:rFonts w:hint="eastAsia"/>
        </w:rPr>
        <w:t>能够检测到鉴别信息和重要业务数据在传输过程中完整性受到破坏。</w:t>
      </w:r>
    </w:p>
    <w:p w14:paraId="60B24718">
      <w:pPr>
        <w:pStyle w:val="165"/>
        <w:numPr>
          <w:ilvl w:val="4"/>
          <w:numId w:val="0"/>
        </w:numPr>
        <w:ind w:leftChars="0" w:firstLine="420" w:firstLineChars="200"/>
        <w:rPr>
          <w:rFonts w:hint="eastAsia"/>
        </w:rPr>
      </w:pPr>
      <w:r>
        <w:rPr>
          <w:rFonts w:hint="eastAsia"/>
        </w:rPr>
        <w:t>（b）数据保密性</w:t>
      </w:r>
    </w:p>
    <w:p w14:paraId="1EA15215">
      <w:pPr>
        <w:pStyle w:val="165"/>
        <w:numPr>
          <w:ilvl w:val="4"/>
          <w:numId w:val="0"/>
        </w:numPr>
        <w:ind w:leftChars="0" w:firstLine="420" w:firstLineChars="200"/>
        <w:rPr>
          <w:rFonts w:hint="eastAsia"/>
        </w:rPr>
      </w:pPr>
      <w:r>
        <w:rPr>
          <w:rFonts w:hint="eastAsia"/>
        </w:rPr>
        <w:t>采用加密措施鉴别信息的存储保密性。</w:t>
      </w:r>
    </w:p>
    <w:p w14:paraId="1D9205EF">
      <w:pPr>
        <w:pStyle w:val="165"/>
        <w:numPr>
          <w:ilvl w:val="4"/>
          <w:numId w:val="0"/>
        </w:numPr>
        <w:ind w:leftChars="0" w:firstLine="420" w:firstLineChars="200"/>
        <w:rPr>
          <w:rFonts w:hint="eastAsia"/>
        </w:rPr>
      </w:pPr>
      <w:r>
        <w:rPr>
          <w:rFonts w:hint="eastAsia"/>
        </w:rPr>
        <w:t>（c）备份和恢复</w:t>
      </w:r>
    </w:p>
    <w:p w14:paraId="4FC34F96">
      <w:pPr>
        <w:pStyle w:val="165"/>
        <w:numPr>
          <w:ilvl w:val="4"/>
          <w:numId w:val="0"/>
        </w:numPr>
        <w:ind w:leftChars="0" w:firstLine="420" w:firstLineChars="200"/>
        <w:rPr>
          <w:rFonts w:hint="eastAsia"/>
        </w:rPr>
      </w:pPr>
      <w:r>
        <w:rPr>
          <w:rFonts w:hint="eastAsia"/>
        </w:rPr>
        <w:t>在系统中应对重要信息进行备份和恢复，提供关键网络设备、通信线路和数据处理系统的硬件冗余，保证系统的可用性。</w:t>
      </w:r>
    </w:p>
    <w:p w14:paraId="4F3E2C2B">
      <w:pPr>
        <w:pStyle w:val="165"/>
        <w:numPr>
          <w:ilvl w:val="4"/>
          <w:numId w:val="0"/>
        </w:numPr>
        <w:ind w:leftChars="0"/>
        <w:rPr>
          <w:rFonts w:hint="eastAsia"/>
        </w:rPr>
      </w:pPr>
    </w:p>
    <w:p w14:paraId="784512C4">
      <w:pPr>
        <w:pStyle w:val="165"/>
        <w:numPr>
          <w:ilvl w:val="4"/>
          <w:numId w:val="0"/>
        </w:numPr>
        <w:ind w:leftChars="0"/>
        <w:rPr>
          <w:rFonts w:hint="eastAsia"/>
        </w:rPr>
      </w:pPr>
    </w:p>
    <w:p w14:paraId="6755E783">
      <w:pPr>
        <w:pStyle w:val="165"/>
        <w:numPr>
          <w:ilvl w:val="4"/>
          <w:numId w:val="0"/>
        </w:numPr>
        <w:ind w:leftChars="0"/>
        <w:rPr>
          <w:rFonts w:hint="eastAsia"/>
        </w:rPr>
      </w:pPr>
    </w:p>
    <w:p w14:paraId="459F9BBB">
      <w:pPr>
        <w:pStyle w:val="165"/>
        <w:numPr>
          <w:ilvl w:val="4"/>
          <w:numId w:val="0"/>
        </w:numPr>
        <w:ind w:leftChars="0"/>
        <w:rPr>
          <w:rFonts w:hint="eastAsia"/>
        </w:rPr>
      </w:pPr>
    </w:p>
    <w:p w14:paraId="0F787600">
      <w:pPr>
        <w:pStyle w:val="165"/>
        <w:numPr>
          <w:ilvl w:val="4"/>
          <w:numId w:val="0"/>
        </w:numPr>
        <w:ind w:leftChars="0"/>
        <w:rPr>
          <w:rFonts w:hint="eastAsia"/>
        </w:rPr>
      </w:pPr>
    </w:p>
    <w:p w14:paraId="5E94065D">
      <w:pPr>
        <w:pStyle w:val="165"/>
        <w:numPr>
          <w:ilvl w:val="4"/>
          <w:numId w:val="0"/>
        </w:numPr>
        <w:ind w:leftChars="0"/>
        <w:rPr>
          <w:rFonts w:hint="eastAsia"/>
        </w:rPr>
      </w:pPr>
    </w:p>
    <w:p w14:paraId="5B937E6F">
      <w:pPr>
        <w:pStyle w:val="165"/>
        <w:numPr>
          <w:ilvl w:val="4"/>
          <w:numId w:val="0"/>
        </w:numPr>
        <w:ind w:leftChars="0"/>
        <w:rPr>
          <w:rFonts w:hint="eastAsia"/>
        </w:rPr>
        <w:sectPr>
          <w:headerReference r:id="rId17" w:type="default"/>
          <w:footerReference r:id="rId19" w:type="default"/>
          <w:headerReference r:id="rId18" w:type="even"/>
          <w:footerReference r:id="rId20" w:type="even"/>
          <w:pgSz w:w="11906" w:h="16838"/>
          <w:pgMar w:top="1928" w:right="1134" w:bottom="1134" w:left="1134" w:header="1418" w:footer="1134" w:gutter="284"/>
          <w:pgBorders>
            <w:top w:val="none" w:sz="0" w:space="0"/>
            <w:left w:val="none" w:sz="0" w:space="0"/>
            <w:bottom w:val="none" w:sz="0" w:space="0"/>
            <w:right w:val="none" w:sz="0" w:space="0"/>
          </w:pgBorders>
          <w:cols w:space="425" w:num="1"/>
          <w:formProt w:val="0"/>
          <w:docGrid w:type="lines" w:linePitch="312" w:charSpace="0"/>
        </w:sectPr>
      </w:pPr>
    </w:p>
    <w:p w14:paraId="16FFF16C">
      <w:pPr>
        <w:pStyle w:val="105"/>
        <w:numPr>
          <w:ilvl w:val="1"/>
          <w:numId w:val="0"/>
        </w:numPr>
        <w:spacing w:before="312" w:after="312"/>
        <w:ind w:leftChars="0"/>
        <w:jc w:val="center"/>
        <w:rPr>
          <w:rFonts w:hint="eastAsia"/>
          <w:lang w:val="en-US" w:eastAsia="zh-CN"/>
        </w:rPr>
      </w:pPr>
      <w:bookmarkStart w:id="69" w:name="_Toc4771"/>
      <w:r>
        <w:rPr>
          <w:rFonts w:hint="eastAsia"/>
        </w:rPr>
        <w:t>附录A</w:t>
      </w:r>
      <w:bookmarkEnd w:id="69"/>
      <w:r>
        <w:rPr>
          <w:rFonts w:hint="eastAsia"/>
          <w:lang w:val="en-US" w:eastAsia="zh-CN"/>
        </w:rPr>
        <w:t xml:space="preserve"> </w:t>
      </w:r>
    </w:p>
    <w:p w14:paraId="1E3D7DE4">
      <w:pPr>
        <w:pStyle w:val="105"/>
        <w:numPr>
          <w:ilvl w:val="1"/>
          <w:numId w:val="0"/>
        </w:numPr>
        <w:spacing w:before="312" w:after="312"/>
        <w:ind w:leftChars="0"/>
        <w:jc w:val="center"/>
        <w:rPr>
          <w:rFonts w:hint="eastAsia"/>
          <w:lang w:val="en-US" w:eastAsia="zh-CN"/>
        </w:rPr>
      </w:pPr>
      <w:bookmarkStart w:id="70" w:name="_Toc3885"/>
      <w:r>
        <w:rPr>
          <w:rFonts w:hint="eastAsia"/>
          <w:lang w:val="en-US" w:eastAsia="zh-CN"/>
        </w:rPr>
        <w:t>（资料性）</w:t>
      </w:r>
      <w:bookmarkEnd w:id="70"/>
    </w:p>
    <w:p w14:paraId="5C0D3244">
      <w:pPr>
        <w:pStyle w:val="105"/>
        <w:numPr>
          <w:ilvl w:val="1"/>
          <w:numId w:val="0"/>
        </w:numPr>
        <w:spacing w:before="312" w:after="312"/>
        <w:ind w:leftChars="0"/>
        <w:jc w:val="center"/>
        <w:rPr>
          <w:rFonts w:hint="eastAsia"/>
        </w:rPr>
      </w:pPr>
      <w:bookmarkStart w:id="71" w:name="_Toc31018"/>
      <w:r>
        <w:rPr>
          <w:rFonts w:hint="eastAsia"/>
        </w:rPr>
        <w:t>设备硬件指标</w:t>
      </w:r>
      <w:bookmarkEnd w:id="71"/>
    </w:p>
    <w:p w14:paraId="7B96C6B2">
      <w:pPr>
        <w:pStyle w:val="106"/>
        <w:numPr>
          <w:ilvl w:val="2"/>
          <w:numId w:val="0"/>
        </w:numPr>
        <w:spacing w:before="156" w:after="156"/>
        <w:ind w:leftChars="0"/>
        <w:rPr>
          <w:rFonts w:hint="eastAsia"/>
        </w:rPr>
      </w:pPr>
      <w:r>
        <w:rPr>
          <w:rFonts w:hint="eastAsia"/>
        </w:rPr>
        <w:t>A.1</w:t>
      </w:r>
      <w:r>
        <w:rPr>
          <w:rFonts w:hint="eastAsia"/>
          <w:lang w:val="en-US" w:eastAsia="zh-CN"/>
        </w:rPr>
        <w:t xml:space="preserve">  </w:t>
      </w:r>
      <w:r>
        <w:rPr>
          <w:rFonts w:hint="eastAsia"/>
        </w:rPr>
        <w:t>人员管理</w:t>
      </w:r>
    </w:p>
    <w:p w14:paraId="1EE1565E">
      <w:pPr>
        <w:pStyle w:val="165"/>
        <w:numPr>
          <w:ilvl w:val="4"/>
          <w:numId w:val="0"/>
        </w:numPr>
        <w:ind w:leftChars="0" w:firstLine="420" w:firstLineChars="200"/>
        <w:rPr>
          <w:rFonts w:hint="eastAsia"/>
        </w:rPr>
      </w:pPr>
      <w:r>
        <w:rPr>
          <w:rFonts w:hint="eastAsia"/>
        </w:rPr>
        <w:t>人员管理硬件指标见表A.1。</w:t>
      </w:r>
    </w:p>
    <w:p w14:paraId="3712E4E2">
      <w:pPr>
        <w:pStyle w:val="113"/>
        <w:numPr>
          <w:ilvl w:val="0"/>
          <w:numId w:val="0"/>
        </w:numPr>
        <w:spacing w:before="156" w:after="156"/>
        <w:ind w:leftChars="0"/>
        <w:jc w:val="center"/>
        <w:rPr>
          <w:rFonts w:hint="eastAsia" w:eastAsia="黑体"/>
          <w:lang w:eastAsia="zh-CN"/>
        </w:rPr>
      </w:pPr>
      <w:r>
        <w:rPr>
          <w:rFonts w:hint="eastAsia"/>
        </w:rPr>
        <w:t>表A.1人员管理硬件指标</w:t>
      </w:r>
    </w:p>
    <w:tbl>
      <w:tblPr>
        <w:tblStyle w:val="27"/>
        <w:tblW w:w="4999"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 w:type="dxa"/>
          <w:bottom w:w="0" w:type="dxa"/>
          <w:right w:w="10" w:type="dxa"/>
        </w:tblCellMar>
      </w:tblPr>
      <w:tblGrid>
        <w:gridCol w:w="1211"/>
        <w:gridCol w:w="2612"/>
        <w:gridCol w:w="5549"/>
      </w:tblGrid>
      <w:tr w14:paraId="48F2A4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 w:type="dxa"/>
            <w:bottom w:w="0" w:type="dxa"/>
            <w:right w:w="10" w:type="dxa"/>
          </w:tblCellMar>
        </w:tblPrEx>
        <w:trPr>
          <w:trHeight w:val="413" w:hRule="exact"/>
          <w:jc w:val="center"/>
        </w:trPr>
        <w:tc>
          <w:tcPr>
            <w:tcW w:w="646" w:type="pct"/>
            <w:shd w:val="clear" w:color="auto" w:fill="FFFFFF"/>
            <w:noWrap w:val="0"/>
            <w:vAlign w:val="center"/>
          </w:tcPr>
          <w:p w14:paraId="17015D9E">
            <w:pPr>
              <w:pStyle w:val="57"/>
              <w:ind w:firstLine="0" w:firstLineChars="0"/>
              <w:jc w:val="center"/>
              <w:rPr>
                <w:rFonts w:hint="eastAsia"/>
                <w:sz w:val="18"/>
              </w:rPr>
            </w:pPr>
            <w:r>
              <w:rPr>
                <w:rFonts w:hint="eastAsia"/>
                <w:sz w:val="18"/>
              </w:rPr>
              <w:t>硬件名称</w:t>
            </w:r>
          </w:p>
        </w:tc>
        <w:tc>
          <w:tcPr>
            <w:tcW w:w="1393" w:type="pct"/>
            <w:shd w:val="clear" w:color="auto" w:fill="FFFFFF"/>
            <w:noWrap w:val="0"/>
            <w:vAlign w:val="center"/>
          </w:tcPr>
          <w:p w14:paraId="413BB3C6">
            <w:pPr>
              <w:pStyle w:val="57"/>
              <w:ind w:firstLine="0" w:firstLineChars="0"/>
              <w:jc w:val="center"/>
              <w:rPr>
                <w:rFonts w:hint="eastAsia"/>
                <w:sz w:val="18"/>
              </w:rPr>
            </w:pPr>
            <w:r>
              <w:rPr>
                <w:rFonts w:hint="eastAsia"/>
                <w:sz w:val="18"/>
              </w:rPr>
              <w:t>硬件功能</w:t>
            </w:r>
          </w:p>
        </w:tc>
        <w:tc>
          <w:tcPr>
            <w:tcW w:w="2960" w:type="pct"/>
            <w:shd w:val="clear" w:color="auto" w:fill="FFFFFF"/>
            <w:noWrap w:val="0"/>
            <w:vAlign w:val="center"/>
          </w:tcPr>
          <w:p w14:paraId="5C35978F">
            <w:pPr>
              <w:pStyle w:val="57"/>
              <w:ind w:firstLine="0" w:firstLineChars="0"/>
              <w:jc w:val="center"/>
              <w:rPr>
                <w:rFonts w:hint="eastAsia"/>
                <w:sz w:val="18"/>
              </w:rPr>
            </w:pPr>
            <w:r>
              <w:rPr>
                <w:rFonts w:hint="eastAsia"/>
                <w:sz w:val="18"/>
              </w:rPr>
              <w:t>硬件指标</w:t>
            </w:r>
          </w:p>
        </w:tc>
      </w:tr>
      <w:tr w14:paraId="39D6DF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 w:type="dxa"/>
            <w:bottom w:w="0" w:type="dxa"/>
            <w:right w:w="10" w:type="dxa"/>
          </w:tblCellMar>
        </w:tblPrEx>
        <w:trPr>
          <w:trHeight w:val="1245" w:hRule="exact"/>
          <w:jc w:val="center"/>
        </w:trPr>
        <w:tc>
          <w:tcPr>
            <w:tcW w:w="646" w:type="pct"/>
            <w:shd w:val="clear" w:color="auto" w:fill="FFFFFF"/>
            <w:noWrap w:val="0"/>
            <w:vAlign w:val="center"/>
          </w:tcPr>
          <w:p w14:paraId="17C998A8">
            <w:pPr>
              <w:pStyle w:val="57"/>
              <w:ind w:firstLine="0" w:firstLineChars="0"/>
              <w:jc w:val="center"/>
              <w:rPr>
                <w:rFonts w:hint="eastAsia"/>
                <w:sz w:val="18"/>
              </w:rPr>
            </w:pPr>
            <w:r>
              <w:rPr>
                <w:rFonts w:hint="eastAsia"/>
                <w:sz w:val="18"/>
              </w:rPr>
              <w:t>考勤机</w:t>
            </w:r>
          </w:p>
        </w:tc>
        <w:tc>
          <w:tcPr>
            <w:tcW w:w="1393" w:type="pct"/>
            <w:shd w:val="clear" w:color="auto" w:fill="FFFFFF"/>
            <w:noWrap w:val="0"/>
            <w:vAlign w:val="center"/>
          </w:tcPr>
          <w:p w14:paraId="20E157ED">
            <w:pPr>
              <w:pStyle w:val="57"/>
              <w:ind w:firstLine="0" w:firstLineChars="0"/>
              <w:jc w:val="left"/>
              <w:rPr>
                <w:rFonts w:hint="eastAsia"/>
                <w:sz w:val="18"/>
                <w:lang w:eastAsia="zh-CN"/>
              </w:rPr>
            </w:pPr>
            <w:r>
              <w:rPr>
                <w:rFonts w:hint="eastAsia"/>
                <w:sz w:val="18"/>
                <w:lang w:val="en-US" w:eastAsia="zh-CN"/>
              </w:rPr>
              <w:t>人员</w:t>
            </w:r>
            <w:r>
              <w:rPr>
                <w:rFonts w:hint="eastAsia"/>
                <w:sz w:val="18"/>
                <w:lang w:eastAsia="zh-CN"/>
              </w:rPr>
              <w:t>考勤</w:t>
            </w:r>
          </w:p>
        </w:tc>
        <w:tc>
          <w:tcPr>
            <w:tcW w:w="2960" w:type="pct"/>
            <w:shd w:val="clear" w:color="auto" w:fill="FFFFFF"/>
            <w:noWrap w:val="0"/>
            <w:vAlign w:val="center"/>
          </w:tcPr>
          <w:p w14:paraId="0F48BC65">
            <w:pPr>
              <w:pStyle w:val="57"/>
              <w:ind w:firstLine="0" w:firstLineChars="0"/>
              <w:jc w:val="left"/>
              <w:rPr>
                <w:rFonts w:hint="eastAsia"/>
                <w:sz w:val="18"/>
                <w:lang w:eastAsia="zh-CN"/>
              </w:rPr>
            </w:pPr>
            <w:r>
              <w:rPr>
                <w:rFonts w:hint="eastAsia"/>
                <w:sz w:val="18"/>
                <w:lang w:eastAsia="zh-CN"/>
              </w:rPr>
              <w:t>满足连接公共网络、数据上传要求。</w:t>
            </w:r>
          </w:p>
        </w:tc>
      </w:tr>
      <w:tr w14:paraId="0C22C0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 w:type="dxa"/>
            <w:bottom w:w="0" w:type="dxa"/>
            <w:right w:w="10" w:type="dxa"/>
          </w:tblCellMar>
        </w:tblPrEx>
        <w:trPr>
          <w:trHeight w:val="3058" w:hRule="exact"/>
          <w:jc w:val="center"/>
        </w:trPr>
        <w:tc>
          <w:tcPr>
            <w:tcW w:w="646" w:type="pct"/>
            <w:shd w:val="clear" w:color="auto" w:fill="FFFFFF"/>
            <w:noWrap w:val="0"/>
            <w:vAlign w:val="center"/>
          </w:tcPr>
          <w:p w14:paraId="4FF33E0D">
            <w:pPr>
              <w:pStyle w:val="57"/>
              <w:ind w:firstLine="0" w:firstLineChars="0"/>
              <w:jc w:val="center"/>
              <w:rPr>
                <w:rFonts w:hint="eastAsia"/>
                <w:sz w:val="18"/>
              </w:rPr>
            </w:pPr>
            <w:r>
              <w:rPr>
                <w:rFonts w:hint="eastAsia"/>
                <w:sz w:val="18"/>
              </w:rPr>
              <w:t>门禁闸机</w:t>
            </w:r>
          </w:p>
        </w:tc>
        <w:tc>
          <w:tcPr>
            <w:tcW w:w="1393" w:type="pct"/>
            <w:shd w:val="clear" w:color="auto" w:fill="FFFFFF"/>
            <w:noWrap w:val="0"/>
            <w:vAlign w:val="center"/>
          </w:tcPr>
          <w:p w14:paraId="000FDDC4">
            <w:pPr>
              <w:pStyle w:val="57"/>
              <w:ind w:firstLine="0" w:firstLineChars="0"/>
              <w:jc w:val="left"/>
              <w:rPr>
                <w:rFonts w:hint="eastAsia"/>
                <w:sz w:val="18"/>
                <w:lang w:eastAsia="zh-CN"/>
              </w:rPr>
            </w:pPr>
            <w:r>
              <w:rPr>
                <w:rFonts w:hint="eastAsia"/>
                <w:sz w:val="18"/>
                <w:lang w:eastAsia="zh-CN"/>
              </w:rPr>
              <w:t>身份验证</w:t>
            </w:r>
          </w:p>
        </w:tc>
        <w:tc>
          <w:tcPr>
            <w:tcW w:w="2960" w:type="pct"/>
            <w:shd w:val="clear" w:color="auto" w:fill="FFFFFF"/>
            <w:noWrap w:val="0"/>
            <w:vAlign w:val="center"/>
          </w:tcPr>
          <w:p w14:paraId="55A9F835">
            <w:pPr>
              <w:pStyle w:val="57"/>
              <w:ind w:firstLine="0" w:firstLineChars="0"/>
              <w:jc w:val="left"/>
              <w:rPr>
                <w:rFonts w:hint="eastAsia"/>
                <w:sz w:val="18"/>
                <w:lang w:eastAsia="zh-CN"/>
              </w:rPr>
            </w:pPr>
            <w:r>
              <w:rPr>
                <w:rFonts w:hint="eastAsia"/>
                <w:sz w:val="18"/>
                <w:lang w:eastAsia="zh-CN"/>
              </w:rPr>
              <w:t>1.具有断电落杆，通电手动上杆、自动恢复加锁状态功能；</w:t>
            </w:r>
          </w:p>
          <w:p w14:paraId="20D742A0">
            <w:pPr>
              <w:pStyle w:val="57"/>
              <w:ind w:firstLine="0" w:firstLineChars="0"/>
              <w:jc w:val="left"/>
              <w:rPr>
                <w:rFonts w:hint="eastAsia"/>
                <w:sz w:val="18"/>
                <w:lang w:eastAsia="zh-CN"/>
              </w:rPr>
            </w:pPr>
            <w:r>
              <w:rPr>
                <w:rFonts w:hint="eastAsia"/>
                <w:sz w:val="18"/>
                <w:lang w:eastAsia="zh-CN"/>
              </w:rPr>
              <w:t>2.可与各种读写设备相挂接，便于系统集成，可通过计算机实现远程控制与管理；</w:t>
            </w:r>
          </w:p>
          <w:p w14:paraId="55AB3477">
            <w:pPr>
              <w:pStyle w:val="57"/>
              <w:ind w:firstLine="0" w:firstLineChars="0"/>
              <w:jc w:val="left"/>
              <w:rPr>
                <w:rFonts w:hint="eastAsia"/>
                <w:sz w:val="18"/>
                <w:lang w:eastAsia="zh-CN"/>
              </w:rPr>
            </w:pPr>
            <w:r>
              <w:rPr>
                <w:rFonts w:hint="eastAsia"/>
                <w:sz w:val="18"/>
                <w:lang w:eastAsia="zh-CN"/>
              </w:rPr>
              <w:t>3.支持门禁卡、人脸识别以及指纹识别等；</w:t>
            </w:r>
          </w:p>
          <w:p w14:paraId="4169B28E">
            <w:pPr>
              <w:pStyle w:val="57"/>
              <w:ind w:firstLine="0" w:firstLineChars="0"/>
              <w:jc w:val="left"/>
              <w:rPr>
                <w:rFonts w:hint="eastAsia"/>
                <w:sz w:val="18"/>
                <w:lang w:eastAsia="zh-CN"/>
              </w:rPr>
            </w:pPr>
            <w:r>
              <w:rPr>
                <w:rFonts w:hint="eastAsia"/>
                <w:sz w:val="18"/>
                <w:lang w:eastAsia="zh-CN"/>
              </w:rPr>
              <w:t>4.工作环境温度：</w:t>
            </w:r>
            <w:r>
              <w:rPr>
                <w:rFonts w:hint="eastAsia"/>
                <w:sz w:val="18"/>
                <w:lang w:val="en-US" w:eastAsia="zh-CN"/>
              </w:rPr>
              <w:t>-40°C~75°C。</w:t>
            </w:r>
          </w:p>
        </w:tc>
      </w:tr>
      <w:tr w14:paraId="687669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 w:type="dxa"/>
            <w:bottom w:w="0" w:type="dxa"/>
            <w:right w:w="10" w:type="dxa"/>
          </w:tblCellMar>
        </w:tblPrEx>
        <w:trPr>
          <w:trHeight w:val="1984" w:hRule="exact"/>
          <w:jc w:val="center"/>
        </w:trPr>
        <w:tc>
          <w:tcPr>
            <w:tcW w:w="646" w:type="pct"/>
            <w:shd w:val="clear" w:color="auto" w:fill="FFFFFF"/>
            <w:noWrap w:val="0"/>
            <w:vAlign w:val="center"/>
          </w:tcPr>
          <w:p w14:paraId="2631B196">
            <w:pPr>
              <w:pStyle w:val="57"/>
              <w:ind w:firstLine="0" w:firstLineChars="0"/>
              <w:jc w:val="center"/>
              <w:rPr>
                <w:rFonts w:hint="eastAsia"/>
                <w:sz w:val="18"/>
              </w:rPr>
            </w:pPr>
            <w:r>
              <w:rPr>
                <w:rFonts w:hint="eastAsia"/>
                <w:sz w:val="18"/>
              </w:rPr>
              <w:t>人员定位</w:t>
            </w:r>
          </w:p>
          <w:p w14:paraId="3AC33C93">
            <w:pPr>
              <w:pStyle w:val="57"/>
              <w:ind w:firstLine="0" w:firstLineChars="0"/>
              <w:jc w:val="center"/>
              <w:rPr>
                <w:rFonts w:hint="eastAsia"/>
                <w:sz w:val="18"/>
                <w:lang w:eastAsia="zh-CN"/>
              </w:rPr>
            </w:pPr>
            <w:r>
              <w:rPr>
                <w:rFonts w:hint="eastAsia"/>
                <w:sz w:val="18"/>
                <w:lang w:eastAsia="zh-CN"/>
              </w:rPr>
              <w:t>设备</w:t>
            </w:r>
          </w:p>
        </w:tc>
        <w:tc>
          <w:tcPr>
            <w:tcW w:w="1393" w:type="pct"/>
            <w:shd w:val="clear" w:color="auto" w:fill="FFFFFF"/>
            <w:noWrap w:val="0"/>
            <w:vAlign w:val="center"/>
          </w:tcPr>
          <w:p w14:paraId="577E445A">
            <w:pPr>
              <w:pStyle w:val="57"/>
              <w:ind w:firstLine="0" w:firstLineChars="0"/>
              <w:jc w:val="left"/>
              <w:rPr>
                <w:rFonts w:hint="eastAsia"/>
                <w:sz w:val="18"/>
                <w:lang w:eastAsia="zh-CN"/>
              </w:rPr>
            </w:pPr>
            <w:r>
              <w:rPr>
                <w:rFonts w:hint="eastAsia"/>
                <w:sz w:val="18"/>
                <w:lang w:eastAsia="zh-CN"/>
              </w:rPr>
              <w:t>人员定位</w:t>
            </w:r>
          </w:p>
        </w:tc>
        <w:tc>
          <w:tcPr>
            <w:tcW w:w="2960" w:type="pct"/>
            <w:shd w:val="clear" w:color="auto" w:fill="FFFFFF"/>
            <w:noWrap w:val="0"/>
            <w:vAlign w:val="center"/>
          </w:tcPr>
          <w:p w14:paraId="010DDDD8">
            <w:pPr>
              <w:pStyle w:val="57"/>
              <w:ind w:firstLine="0" w:firstLineChars="0"/>
              <w:jc w:val="left"/>
              <w:rPr>
                <w:rFonts w:hint="eastAsia"/>
                <w:sz w:val="18"/>
                <w:lang w:eastAsia="zh-CN"/>
              </w:rPr>
            </w:pPr>
            <w:r>
              <w:rPr>
                <w:rFonts w:hint="eastAsia"/>
                <w:sz w:val="18"/>
                <w:lang w:val="en-US" w:eastAsia="zh-CN"/>
              </w:rPr>
              <w:t>1.</w:t>
            </w:r>
            <w:r>
              <w:rPr>
                <w:rFonts w:hint="eastAsia"/>
                <w:sz w:val="18"/>
                <w:lang w:eastAsia="zh-CN"/>
              </w:rPr>
              <w:t>采集运动轨迹定位精度</w:t>
            </w:r>
            <w:r>
              <w:rPr>
                <w:rFonts w:hint="eastAsia"/>
                <w:sz w:val="18"/>
                <w:lang w:val="en-US" w:eastAsia="zh-CN"/>
              </w:rPr>
              <w:t>≤5m，采样频率≥3</w:t>
            </w:r>
            <w:r>
              <w:rPr>
                <w:rFonts w:hint="eastAsia"/>
                <w:sz w:val="18"/>
                <w:lang w:eastAsia="zh-CN"/>
              </w:rPr>
              <w:t>次</w:t>
            </w:r>
            <w:r>
              <w:rPr>
                <w:rFonts w:hint="eastAsia"/>
                <w:sz w:val="18"/>
                <w:lang w:val="en-US" w:eastAsia="zh-CN"/>
              </w:rPr>
              <w:t>/s；</w:t>
            </w:r>
          </w:p>
          <w:p w14:paraId="2197583B">
            <w:pPr>
              <w:pStyle w:val="57"/>
              <w:ind w:firstLine="0" w:firstLineChars="0"/>
              <w:jc w:val="left"/>
              <w:rPr>
                <w:rFonts w:hint="eastAsia"/>
                <w:sz w:val="18"/>
                <w:lang w:val="en-US" w:eastAsia="zh-CN"/>
              </w:rPr>
            </w:pPr>
            <w:r>
              <w:rPr>
                <w:rFonts w:hint="eastAsia"/>
                <w:sz w:val="18"/>
                <w:lang w:eastAsia="zh-CN"/>
              </w:rPr>
              <w:t>2.釆集到的实时监测数据发送服务器时长</w:t>
            </w:r>
            <w:r>
              <w:rPr>
                <w:rFonts w:hint="eastAsia"/>
                <w:sz w:val="18"/>
                <w:lang w:val="en-US" w:eastAsia="zh-CN"/>
              </w:rPr>
              <w:t>≤3s；</w:t>
            </w:r>
          </w:p>
          <w:p w14:paraId="42FC7130">
            <w:pPr>
              <w:pStyle w:val="57"/>
              <w:ind w:firstLine="0" w:firstLineChars="0"/>
              <w:jc w:val="left"/>
              <w:rPr>
                <w:rFonts w:hint="eastAsia"/>
                <w:sz w:val="18"/>
                <w:lang w:val="en-US" w:eastAsia="zh-CN"/>
              </w:rPr>
            </w:pPr>
            <w:r>
              <w:rPr>
                <w:rFonts w:hint="eastAsia"/>
                <w:sz w:val="18"/>
                <w:lang w:val="en-US" w:eastAsia="zh-CN"/>
              </w:rPr>
              <w:t>3.特殊环境</w:t>
            </w:r>
            <w:r>
              <w:rPr>
                <w:rFonts w:hint="eastAsia"/>
                <w:sz w:val="18"/>
                <w:lang w:eastAsia="zh-CN"/>
              </w:rPr>
              <w:t>数据稳定读取距离在</w:t>
            </w:r>
            <w:r>
              <w:rPr>
                <w:rFonts w:hint="eastAsia"/>
                <w:sz w:val="18"/>
                <w:lang w:val="en-US" w:eastAsia="zh-CN"/>
              </w:rPr>
              <w:t>0m~5m</w:t>
            </w:r>
            <w:r>
              <w:rPr>
                <w:rFonts w:hint="eastAsia"/>
                <w:sz w:val="18"/>
                <w:lang w:eastAsia="zh-CN"/>
              </w:rPr>
              <w:t>范围内。</w:t>
            </w:r>
          </w:p>
        </w:tc>
      </w:tr>
      <w:tr w14:paraId="6E9DFE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 w:type="dxa"/>
            <w:bottom w:w="0" w:type="dxa"/>
            <w:right w:w="10" w:type="dxa"/>
          </w:tblCellMar>
        </w:tblPrEx>
        <w:trPr>
          <w:trHeight w:val="1852" w:hRule="exact"/>
          <w:jc w:val="center"/>
        </w:trPr>
        <w:tc>
          <w:tcPr>
            <w:tcW w:w="646" w:type="pct"/>
            <w:shd w:val="clear" w:color="auto" w:fill="FFFFFF"/>
            <w:noWrap w:val="0"/>
            <w:vAlign w:val="center"/>
          </w:tcPr>
          <w:p w14:paraId="17647205">
            <w:pPr>
              <w:pStyle w:val="57"/>
              <w:ind w:firstLine="0" w:firstLineChars="0"/>
              <w:jc w:val="center"/>
              <w:rPr>
                <w:rFonts w:hint="default"/>
                <w:sz w:val="18"/>
                <w:lang w:val="en-US"/>
              </w:rPr>
            </w:pPr>
            <w:r>
              <w:rPr>
                <w:rFonts w:hint="eastAsia"/>
                <w:sz w:val="18"/>
                <w:lang w:val="en-US" w:eastAsia="zh-CN"/>
              </w:rPr>
              <w:t>射频设备</w:t>
            </w:r>
          </w:p>
        </w:tc>
        <w:tc>
          <w:tcPr>
            <w:tcW w:w="1393" w:type="pct"/>
            <w:shd w:val="clear" w:color="auto" w:fill="FFFFFF"/>
            <w:noWrap w:val="0"/>
            <w:vAlign w:val="center"/>
          </w:tcPr>
          <w:p w14:paraId="24F70B0B">
            <w:pPr>
              <w:pStyle w:val="57"/>
              <w:ind w:firstLine="0" w:firstLineChars="0"/>
              <w:jc w:val="left"/>
              <w:rPr>
                <w:rFonts w:hint="eastAsia"/>
                <w:sz w:val="18"/>
                <w:lang w:eastAsia="zh-CN"/>
              </w:rPr>
            </w:pPr>
            <w:r>
              <w:rPr>
                <w:rFonts w:hint="eastAsia"/>
                <w:sz w:val="18"/>
                <w:lang w:val="en-US" w:eastAsia="zh-CN"/>
              </w:rPr>
              <w:t>配置于智能</w:t>
            </w:r>
            <w:r>
              <w:rPr>
                <w:rFonts w:hint="eastAsia"/>
                <w:sz w:val="18"/>
                <w:lang w:eastAsia="zh-CN"/>
              </w:rPr>
              <w:t>安全帽</w:t>
            </w:r>
          </w:p>
        </w:tc>
        <w:tc>
          <w:tcPr>
            <w:tcW w:w="2960" w:type="pct"/>
            <w:shd w:val="clear" w:color="auto" w:fill="FFFFFF"/>
            <w:noWrap w:val="0"/>
            <w:vAlign w:val="center"/>
          </w:tcPr>
          <w:p w14:paraId="46625D11">
            <w:pPr>
              <w:pStyle w:val="57"/>
              <w:ind w:firstLine="0" w:firstLineChars="0"/>
              <w:jc w:val="left"/>
              <w:rPr>
                <w:rFonts w:hint="eastAsia"/>
                <w:sz w:val="18"/>
                <w:lang w:eastAsia="zh-CN"/>
              </w:rPr>
            </w:pPr>
            <w:r>
              <w:rPr>
                <w:rFonts w:hint="eastAsia"/>
                <w:sz w:val="18"/>
                <w:lang w:eastAsia="zh-CN"/>
              </w:rPr>
              <w:t>1.检测距离：</w:t>
            </w:r>
            <w:r>
              <w:rPr>
                <w:rFonts w:hint="eastAsia"/>
                <w:sz w:val="18"/>
                <w:lang w:val="en-US" w:eastAsia="zh-CN"/>
              </w:rPr>
              <w:t>0m~15m</w:t>
            </w:r>
            <w:r>
              <w:rPr>
                <w:rFonts w:hint="eastAsia"/>
                <w:sz w:val="18"/>
                <w:lang w:eastAsia="zh-CN"/>
              </w:rPr>
              <w:t>；</w:t>
            </w:r>
          </w:p>
          <w:p w14:paraId="506907E1">
            <w:pPr>
              <w:pStyle w:val="57"/>
              <w:ind w:firstLine="0" w:firstLineChars="0"/>
              <w:jc w:val="left"/>
              <w:rPr>
                <w:rFonts w:hint="eastAsia"/>
                <w:sz w:val="18"/>
                <w:lang w:val="en-US" w:eastAsia="zh-CN"/>
              </w:rPr>
            </w:pPr>
            <w:r>
              <w:rPr>
                <w:rFonts w:hint="eastAsia"/>
                <w:sz w:val="18"/>
                <w:lang w:eastAsia="zh-CN"/>
              </w:rPr>
              <w:t>2.识别响应时间</w:t>
            </w:r>
            <w:r>
              <w:rPr>
                <w:rFonts w:hint="eastAsia"/>
                <w:sz w:val="18"/>
                <w:lang w:val="en-US" w:eastAsia="zh-CN"/>
              </w:rPr>
              <w:t>≤0.2s；</w:t>
            </w:r>
          </w:p>
          <w:p w14:paraId="63E8F227">
            <w:pPr>
              <w:pStyle w:val="57"/>
              <w:ind w:firstLine="0" w:firstLineChars="0"/>
              <w:jc w:val="left"/>
              <w:rPr>
                <w:rFonts w:hint="eastAsia"/>
                <w:sz w:val="18"/>
                <w:lang w:val="en-US" w:eastAsia="zh-CN"/>
              </w:rPr>
            </w:pPr>
            <w:r>
              <w:rPr>
                <w:rFonts w:hint="eastAsia"/>
                <w:sz w:val="18"/>
                <w:lang w:val="en-US" w:eastAsia="zh-CN"/>
              </w:rPr>
              <w:t>3.工作温度：-40°C~75°C。</w:t>
            </w:r>
          </w:p>
        </w:tc>
      </w:tr>
    </w:tbl>
    <w:p w14:paraId="6F349C98">
      <w:pPr>
        <w:pStyle w:val="165"/>
        <w:numPr>
          <w:ilvl w:val="4"/>
          <w:numId w:val="0"/>
        </w:numPr>
        <w:ind w:leftChars="0"/>
        <w:rPr>
          <w:rFonts w:hint="eastAsia"/>
        </w:rPr>
      </w:pPr>
    </w:p>
    <w:p w14:paraId="74178AAC">
      <w:pPr>
        <w:pStyle w:val="165"/>
        <w:numPr>
          <w:ilvl w:val="4"/>
          <w:numId w:val="0"/>
        </w:numPr>
        <w:ind w:leftChars="0"/>
        <w:rPr>
          <w:rFonts w:hint="eastAsia"/>
        </w:rPr>
      </w:pPr>
    </w:p>
    <w:p w14:paraId="4C30EF0D">
      <w:pPr>
        <w:pStyle w:val="165"/>
        <w:numPr>
          <w:ilvl w:val="4"/>
          <w:numId w:val="0"/>
        </w:numPr>
        <w:ind w:leftChars="0"/>
        <w:rPr>
          <w:rFonts w:hint="eastAsia"/>
        </w:rPr>
        <w:sectPr>
          <w:pgSz w:w="11906" w:h="16838"/>
          <w:pgMar w:top="1928" w:right="1134" w:bottom="1134" w:left="1134" w:header="1418" w:footer="1134" w:gutter="284"/>
          <w:pgBorders>
            <w:top w:val="none" w:sz="0" w:space="0"/>
            <w:left w:val="none" w:sz="0" w:space="0"/>
            <w:bottom w:val="none" w:sz="0" w:space="0"/>
            <w:right w:val="none" w:sz="0" w:space="0"/>
          </w:pgBorders>
          <w:cols w:space="425" w:num="1"/>
          <w:formProt w:val="0"/>
          <w:docGrid w:type="lines" w:linePitch="312" w:charSpace="0"/>
        </w:sectPr>
      </w:pPr>
    </w:p>
    <w:p w14:paraId="71E40982">
      <w:pPr>
        <w:pStyle w:val="106"/>
        <w:numPr>
          <w:ilvl w:val="2"/>
          <w:numId w:val="0"/>
        </w:numPr>
        <w:spacing w:before="156" w:after="156"/>
        <w:ind w:leftChars="0"/>
        <w:rPr>
          <w:rFonts w:hint="eastAsia"/>
        </w:rPr>
      </w:pPr>
      <w:r>
        <w:rPr>
          <w:rFonts w:hint="eastAsia"/>
        </w:rPr>
        <w:t>A.2  设备管理</w:t>
      </w:r>
    </w:p>
    <w:p w14:paraId="7FDD7BB9">
      <w:pPr>
        <w:pStyle w:val="165"/>
        <w:numPr>
          <w:ilvl w:val="4"/>
          <w:numId w:val="0"/>
        </w:numPr>
        <w:ind w:leftChars="0" w:firstLine="420" w:firstLineChars="200"/>
        <w:rPr>
          <w:rFonts w:hint="eastAsia"/>
        </w:rPr>
      </w:pPr>
      <w:r>
        <w:rPr>
          <w:rFonts w:hint="eastAsia"/>
        </w:rPr>
        <w:t>设备管理硬件指标见表A.2。</w:t>
      </w:r>
    </w:p>
    <w:p w14:paraId="41954731">
      <w:pPr>
        <w:pStyle w:val="113"/>
        <w:numPr>
          <w:ilvl w:val="0"/>
          <w:numId w:val="0"/>
        </w:numPr>
        <w:spacing w:before="156" w:after="156"/>
        <w:ind w:leftChars="0"/>
        <w:jc w:val="center"/>
        <w:rPr>
          <w:rFonts w:hint="eastAsia"/>
        </w:rPr>
      </w:pPr>
      <w:r>
        <w:rPr>
          <w:rFonts w:hint="eastAsia"/>
        </w:rPr>
        <w:t>表A.2设备管理硬件指标</w:t>
      </w:r>
    </w:p>
    <w:tbl>
      <w:tblPr>
        <w:tblStyle w:val="27"/>
        <w:tblW w:w="4999"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 w:type="dxa"/>
          <w:bottom w:w="0" w:type="dxa"/>
          <w:right w:w="10" w:type="dxa"/>
        </w:tblCellMar>
      </w:tblPr>
      <w:tblGrid>
        <w:gridCol w:w="1367"/>
        <w:gridCol w:w="3437"/>
        <w:gridCol w:w="4568"/>
      </w:tblGrid>
      <w:tr w14:paraId="206728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 w:type="dxa"/>
            <w:bottom w:w="0" w:type="dxa"/>
            <w:right w:w="10" w:type="dxa"/>
          </w:tblCellMar>
        </w:tblPrEx>
        <w:trPr>
          <w:trHeight w:val="413" w:hRule="exact"/>
          <w:jc w:val="center"/>
        </w:trPr>
        <w:tc>
          <w:tcPr>
            <w:tcW w:w="729" w:type="pct"/>
            <w:shd w:val="clear" w:color="auto" w:fill="FFFFFF"/>
            <w:noWrap w:val="0"/>
            <w:vAlign w:val="center"/>
          </w:tcPr>
          <w:p w14:paraId="3476ED80">
            <w:pPr>
              <w:pStyle w:val="57"/>
              <w:ind w:firstLine="0" w:firstLineChars="0"/>
              <w:jc w:val="center"/>
              <w:rPr>
                <w:rFonts w:hint="default"/>
                <w:sz w:val="18"/>
                <w:lang w:val="en-US"/>
              </w:rPr>
            </w:pPr>
            <w:r>
              <w:rPr>
                <w:rFonts w:hint="eastAsia"/>
                <w:sz w:val="18"/>
                <w:lang w:val="en-US" w:eastAsia="zh-CN"/>
              </w:rPr>
              <w:t>硬件名称</w:t>
            </w:r>
          </w:p>
        </w:tc>
        <w:tc>
          <w:tcPr>
            <w:tcW w:w="1833" w:type="pct"/>
            <w:shd w:val="clear" w:color="auto" w:fill="FFFFFF"/>
            <w:noWrap w:val="0"/>
            <w:vAlign w:val="center"/>
          </w:tcPr>
          <w:p w14:paraId="657BED06">
            <w:pPr>
              <w:pStyle w:val="57"/>
              <w:ind w:firstLine="0" w:firstLineChars="0"/>
              <w:jc w:val="center"/>
              <w:rPr>
                <w:rFonts w:hint="eastAsia"/>
                <w:sz w:val="18"/>
              </w:rPr>
            </w:pPr>
            <w:r>
              <w:rPr>
                <w:rFonts w:hint="eastAsia"/>
                <w:sz w:val="18"/>
              </w:rPr>
              <w:t>硬件功能</w:t>
            </w:r>
          </w:p>
        </w:tc>
        <w:tc>
          <w:tcPr>
            <w:tcW w:w="2436" w:type="pct"/>
            <w:shd w:val="clear" w:color="auto" w:fill="FFFFFF"/>
            <w:noWrap w:val="0"/>
            <w:vAlign w:val="center"/>
          </w:tcPr>
          <w:p w14:paraId="53DC4964">
            <w:pPr>
              <w:pStyle w:val="57"/>
              <w:ind w:firstLine="0" w:firstLineChars="0"/>
              <w:jc w:val="center"/>
              <w:rPr>
                <w:rFonts w:hint="eastAsia"/>
                <w:sz w:val="18"/>
              </w:rPr>
            </w:pPr>
            <w:r>
              <w:rPr>
                <w:rFonts w:hint="eastAsia"/>
                <w:sz w:val="18"/>
              </w:rPr>
              <w:t>硬件指标</w:t>
            </w:r>
          </w:p>
        </w:tc>
      </w:tr>
      <w:tr w14:paraId="165C70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 w:type="dxa"/>
            <w:bottom w:w="0" w:type="dxa"/>
            <w:right w:w="10" w:type="dxa"/>
          </w:tblCellMar>
        </w:tblPrEx>
        <w:trPr>
          <w:trHeight w:val="1908" w:hRule="exact"/>
          <w:jc w:val="center"/>
        </w:trPr>
        <w:tc>
          <w:tcPr>
            <w:tcW w:w="729" w:type="pct"/>
            <w:shd w:val="clear" w:color="auto" w:fill="FFFFFF"/>
            <w:noWrap w:val="0"/>
            <w:vAlign w:val="center"/>
          </w:tcPr>
          <w:p w14:paraId="2F11E51B">
            <w:pPr>
              <w:pStyle w:val="57"/>
              <w:ind w:firstLine="0" w:firstLineChars="0"/>
              <w:jc w:val="center"/>
              <w:rPr>
                <w:rFonts w:hint="eastAsia"/>
                <w:sz w:val="18"/>
                <w:lang w:val="en-US" w:eastAsia="zh-CN"/>
              </w:rPr>
            </w:pPr>
            <w:r>
              <w:rPr>
                <w:rFonts w:hint="eastAsia"/>
                <w:sz w:val="18"/>
                <w:lang w:val="en-US" w:eastAsia="zh-CN"/>
              </w:rPr>
              <w:t>施工机械</w:t>
            </w:r>
          </w:p>
          <w:p w14:paraId="369557A2">
            <w:pPr>
              <w:pStyle w:val="57"/>
              <w:ind w:firstLine="0" w:firstLineChars="0"/>
              <w:jc w:val="center"/>
              <w:rPr>
                <w:rFonts w:hint="eastAsia" w:eastAsia="宋体"/>
                <w:sz w:val="18"/>
                <w:lang w:val="en-US" w:eastAsia="zh-CN"/>
              </w:rPr>
            </w:pPr>
            <w:r>
              <w:rPr>
                <w:rFonts w:hint="eastAsia"/>
                <w:sz w:val="18"/>
              </w:rPr>
              <w:t>定位</w:t>
            </w:r>
            <w:r>
              <w:rPr>
                <w:rFonts w:hint="eastAsia"/>
                <w:sz w:val="18"/>
                <w:lang w:val="en-US" w:eastAsia="zh-CN"/>
              </w:rPr>
              <w:t>设备</w:t>
            </w:r>
          </w:p>
        </w:tc>
        <w:tc>
          <w:tcPr>
            <w:tcW w:w="1833" w:type="pct"/>
            <w:shd w:val="clear" w:color="auto" w:fill="FFFFFF"/>
            <w:noWrap w:val="0"/>
            <w:vAlign w:val="center"/>
          </w:tcPr>
          <w:p w14:paraId="55C4B6C8">
            <w:pPr>
              <w:pStyle w:val="57"/>
              <w:ind w:firstLine="0" w:firstLineChars="0"/>
              <w:jc w:val="left"/>
              <w:rPr>
                <w:rFonts w:hint="eastAsia"/>
                <w:sz w:val="18"/>
                <w:lang w:eastAsia="zh-CN"/>
              </w:rPr>
            </w:pPr>
            <w:r>
              <w:rPr>
                <w:rFonts w:hint="eastAsia"/>
                <w:sz w:val="18"/>
                <w:lang w:eastAsia="zh-CN"/>
              </w:rPr>
              <w:t>施工机械定位</w:t>
            </w:r>
          </w:p>
        </w:tc>
        <w:tc>
          <w:tcPr>
            <w:tcW w:w="2436" w:type="pct"/>
            <w:shd w:val="clear" w:color="auto" w:fill="FFFFFF"/>
            <w:noWrap w:val="0"/>
            <w:vAlign w:val="center"/>
          </w:tcPr>
          <w:p w14:paraId="25031A70">
            <w:pPr>
              <w:pStyle w:val="57"/>
              <w:ind w:firstLine="0" w:firstLineChars="0"/>
              <w:jc w:val="left"/>
              <w:rPr>
                <w:rFonts w:hint="eastAsia"/>
                <w:sz w:val="18"/>
                <w:lang w:eastAsia="zh-CN"/>
              </w:rPr>
            </w:pPr>
            <w:r>
              <w:rPr>
                <w:rFonts w:hint="eastAsia"/>
                <w:sz w:val="18"/>
                <w:lang w:eastAsia="zh-CN"/>
              </w:rPr>
              <w:t>1.设备运动轨迹定位精度</w:t>
            </w:r>
            <w:r>
              <w:rPr>
                <w:rFonts w:hint="eastAsia"/>
                <w:sz w:val="18"/>
                <w:lang w:val="en-US" w:eastAsia="zh-CN"/>
              </w:rPr>
              <w:t>≤5m；</w:t>
            </w:r>
          </w:p>
          <w:p w14:paraId="1FADB376">
            <w:pPr>
              <w:pStyle w:val="57"/>
              <w:ind w:firstLine="0" w:firstLineChars="0"/>
              <w:jc w:val="left"/>
              <w:rPr>
                <w:rFonts w:hint="eastAsia"/>
                <w:sz w:val="18"/>
                <w:lang w:eastAsia="zh-CN"/>
              </w:rPr>
            </w:pPr>
            <w:r>
              <w:rPr>
                <w:rFonts w:hint="eastAsia"/>
                <w:sz w:val="18"/>
                <w:lang w:eastAsia="zh-CN"/>
              </w:rPr>
              <w:t>2.采集发送时长</w:t>
            </w:r>
            <w:r>
              <w:rPr>
                <w:rFonts w:hint="eastAsia"/>
                <w:sz w:val="18"/>
                <w:lang w:val="en-US" w:eastAsia="zh-CN"/>
              </w:rPr>
              <w:t>≤3s；</w:t>
            </w:r>
          </w:p>
          <w:p w14:paraId="0C8011CB">
            <w:pPr>
              <w:pStyle w:val="57"/>
              <w:ind w:firstLine="0" w:firstLineChars="0"/>
              <w:jc w:val="left"/>
              <w:rPr>
                <w:rFonts w:hint="eastAsia"/>
                <w:sz w:val="18"/>
                <w:lang w:eastAsia="zh-CN"/>
              </w:rPr>
            </w:pPr>
            <w:r>
              <w:rPr>
                <w:rFonts w:hint="eastAsia"/>
                <w:sz w:val="18"/>
                <w:lang w:eastAsia="zh-CN"/>
              </w:rPr>
              <w:t>3.支持断点续传时间</w:t>
            </w:r>
            <w:r>
              <w:rPr>
                <w:rFonts w:hint="eastAsia"/>
                <w:sz w:val="18"/>
                <w:lang w:val="en-US" w:eastAsia="zh-CN"/>
              </w:rPr>
              <w:t>24h。</w:t>
            </w:r>
          </w:p>
        </w:tc>
      </w:tr>
      <w:tr w14:paraId="5F0C8C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 w:type="dxa"/>
            <w:bottom w:w="0" w:type="dxa"/>
            <w:right w:w="10" w:type="dxa"/>
          </w:tblCellMar>
        </w:tblPrEx>
        <w:trPr>
          <w:trHeight w:val="4478" w:hRule="exact"/>
          <w:jc w:val="center"/>
        </w:trPr>
        <w:tc>
          <w:tcPr>
            <w:tcW w:w="729" w:type="pct"/>
            <w:noWrap w:val="0"/>
            <w:vAlign w:val="center"/>
          </w:tcPr>
          <w:p w14:paraId="0671EA2F">
            <w:pPr>
              <w:pStyle w:val="57"/>
              <w:ind w:firstLine="0" w:firstLineChars="0"/>
              <w:jc w:val="center"/>
              <w:rPr>
                <w:rFonts w:hint="eastAsia"/>
                <w:sz w:val="18"/>
                <w:lang w:val="en-US" w:eastAsia="zh-CN"/>
              </w:rPr>
            </w:pPr>
            <w:r>
              <w:rPr>
                <w:rFonts w:hint="eastAsia"/>
                <w:sz w:val="18"/>
              </w:rPr>
              <w:t>车辆</w:t>
            </w:r>
            <w:r>
              <w:rPr>
                <w:rFonts w:hint="eastAsia"/>
                <w:sz w:val="18"/>
                <w:lang w:val="en-US" w:eastAsia="zh-CN"/>
              </w:rPr>
              <w:t>定位</w:t>
            </w:r>
          </w:p>
          <w:p w14:paraId="16800957">
            <w:pPr>
              <w:pStyle w:val="57"/>
              <w:ind w:firstLine="0" w:firstLineChars="0"/>
              <w:jc w:val="center"/>
              <w:rPr>
                <w:rFonts w:hint="default"/>
                <w:sz w:val="18"/>
                <w:lang w:val="en-US" w:eastAsia="zh-CN"/>
              </w:rPr>
            </w:pPr>
            <w:r>
              <w:rPr>
                <w:rFonts w:hint="eastAsia"/>
                <w:sz w:val="18"/>
                <w:lang w:val="en-US" w:eastAsia="zh-CN"/>
              </w:rPr>
              <w:t>设备</w:t>
            </w:r>
          </w:p>
        </w:tc>
        <w:tc>
          <w:tcPr>
            <w:tcW w:w="1833" w:type="pct"/>
            <w:noWrap w:val="0"/>
            <w:vAlign w:val="center"/>
          </w:tcPr>
          <w:p w14:paraId="398EE653">
            <w:pPr>
              <w:pStyle w:val="57"/>
              <w:ind w:firstLine="0" w:firstLineChars="0"/>
              <w:jc w:val="left"/>
              <w:rPr>
                <w:rFonts w:hint="eastAsia"/>
                <w:sz w:val="18"/>
                <w:lang w:eastAsia="zh-CN"/>
              </w:rPr>
            </w:pPr>
            <w:r>
              <w:rPr>
                <w:rFonts w:hint="eastAsia"/>
                <w:sz w:val="18"/>
                <w:lang w:eastAsia="zh-CN"/>
              </w:rPr>
              <w:t>车辆</w:t>
            </w:r>
            <w:r>
              <w:rPr>
                <w:rFonts w:hint="eastAsia"/>
                <w:sz w:val="18"/>
                <w:lang w:val="en-US" w:eastAsia="zh-CN"/>
              </w:rPr>
              <w:t>定位</w:t>
            </w:r>
          </w:p>
        </w:tc>
        <w:tc>
          <w:tcPr>
            <w:tcW w:w="2436" w:type="pct"/>
            <w:noWrap w:val="0"/>
            <w:vAlign w:val="center"/>
          </w:tcPr>
          <w:p w14:paraId="1A39EE90">
            <w:pPr>
              <w:pStyle w:val="57"/>
              <w:ind w:firstLine="0" w:firstLineChars="0"/>
              <w:jc w:val="left"/>
              <w:rPr>
                <w:rFonts w:hint="eastAsia"/>
                <w:sz w:val="18"/>
                <w:lang w:eastAsia="zh-CN"/>
              </w:rPr>
            </w:pPr>
            <w:r>
              <w:rPr>
                <w:rFonts w:hint="eastAsia"/>
                <w:sz w:val="18"/>
              </w:rPr>
              <w:t>1</w:t>
            </w:r>
            <w:r>
              <w:rPr>
                <w:rFonts w:hint="eastAsia"/>
                <w:sz w:val="18"/>
                <w:lang w:eastAsia="zh-CN"/>
              </w:rPr>
              <w:t xml:space="preserve">.具备车辆信息的实时采集、传输功能； </w:t>
            </w:r>
          </w:p>
          <w:p w14:paraId="6C2743F7">
            <w:pPr>
              <w:pStyle w:val="57"/>
              <w:ind w:firstLine="0" w:firstLineChars="0"/>
              <w:jc w:val="left"/>
              <w:rPr>
                <w:rFonts w:hint="eastAsia"/>
                <w:sz w:val="18"/>
                <w:lang w:eastAsia="zh-CN"/>
              </w:rPr>
            </w:pPr>
            <w:r>
              <w:rPr>
                <w:rFonts w:hint="eastAsia"/>
                <w:sz w:val="18"/>
              </w:rPr>
              <w:t>2</w:t>
            </w:r>
            <w:r>
              <w:rPr>
                <w:rFonts w:hint="eastAsia"/>
                <w:sz w:val="18"/>
                <w:lang w:eastAsia="zh-CN"/>
              </w:rPr>
              <w:t>.具备脱机使用功能；</w:t>
            </w:r>
          </w:p>
          <w:p w14:paraId="2B662567">
            <w:pPr>
              <w:pStyle w:val="57"/>
              <w:ind w:firstLine="0" w:firstLineChars="0"/>
              <w:jc w:val="left"/>
              <w:rPr>
                <w:rFonts w:hint="eastAsia"/>
                <w:sz w:val="18"/>
                <w:lang w:eastAsia="zh-CN"/>
              </w:rPr>
            </w:pPr>
            <w:r>
              <w:rPr>
                <w:rFonts w:hint="eastAsia"/>
                <w:sz w:val="18"/>
              </w:rPr>
              <w:t>3</w:t>
            </w:r>
            <w:r>
              <w:rPr>
                <w:rFonts w:hint="eastAsia"/>
                <w:sz w:val="18"/>
                <w:lang w:eastAsia="zh-CN"/>
              </w:rPr>
              <w:t>.支持普通蓝牌、黑牌、黄牌、双层黄牌、新能源车牌等车牌识别；</w:t>
            </w:r>
          </w:p>
          <w:p w14:paraId="523FD9BA">
            <w:pPr>
              <w:pStyle w:val="57"/>
              <w:ind w:firstLine="0" w:firstLineChars="0"/>
              <w:jc w:val="left"/>
              <w:rPr>
                <w:rFonts w:hint="eastAsia"/>
                <w:sz w:val="18"/>
                <w:lang w:eastAsia="zh-CN"/>
              </w:rPr>
            </w:pPr>
            <w:r>
              <w:rPr>
                <w:rFonts w:hint="eastAsia"/>
                <w:sz w:val="18"/>
                <w:lang w:val="en-US" w:eastAsia="zh-CN"/>
              </w:rPr>
              <w:t>4</w:t>
            </w:r>
            <w:r>
              <w:rPr>
                <w:rFonts w:hint="eastAsia"/>
                <w:sz w:val="18"/>
                <w:lang w:eastAsia="zh-CN"/>
              </w:rPr>
              <w:t>.工作温度：</w:t>
            </w:r>
            <w:r>
              <w:rPr>
                <w:rFonts w:hint="eastAsia"/>
                <w:sz w:val="18"/>
                <w:lang w:val="en-US" w:eastAsia="zh-CN"/>
              </w:rPr>
              <w:t>-40°C~75°C；</w:t>
            </w:r>
          </w:p>
          <w:p w14:paraId="47AE8134">
            <w:pPr>
              <w:pStyle w:val="57"/>
              <w:ind w:firstLine="0" w:firstLineChars="0"/>
              <w:jc w:val="left"/>
              <w:rPr>
                <w:rFonts w:hint="eastAsia"/>
                <w:sz w:val="18"/>
                <w:lang w:eastAsia="zh-CN"/>
              </w:rPr>
            </w:pPr>
          </w:p>
        </w:tc>
      </w:tr>
      <w:tr w14:paraId="4C1583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 w:type="dxa"/>
            <w:bottom w:w="0" w:type="dxa"/>
            <w:right w:w="10" w:type="dxa"/>
          </w:tblCellMar>
        </w:tblPrEx>
        <w:trPr>
          <w:trHeight w:val="4345" w:hRule="exact"/>
          <w:jc w:val="center"/>
        </w:trPr>
        <w:tc>
          <w:tcPr>
            <w:tcW w:w="729" w:type="pct"/>
            <w:noWrap w:val="0"/>
            <w:vAlign w:val="center"/>
          </w:tcPr>
          <w:p w14:paraId="0C5AE87D">
            <w:pPr>
              <w:pStyle w:val="57"/>
              <w:ind w:firstLine="0" w:firstLineChars="0"/>
              <w:jc w:val="center"/>
              <w:rPr>
                <w:rFonts w:hint="eastAsia"/>
                <w:sz w:val="18"/>
              </w:rPr>
            </w:pPr>
            <w:r>
              <w:rPr>
                <w:rFonts w:hint="eastAsia"/>
                <w:sz w:val="18"/>
              </w:rPr>
              <w:t>特种机械</w:t>
            </w:r>
          </w:p>
          <w:p w14:paraId="3D7A7C1D">
            <w:pPr>
              <w:pStyle w:val="57"/>
              <w:ind w:firstLine="0" w:firstLineChars="0"/>
              <w:jc w:val="center"/>
              <w:rPr>
                <w:rFonts w:hint="eastAsia" w:eastAsia="宋体"/>
                <w:sz w:val="18"/>
                <w:lang w:val="en-US" w:eastAsia="zh-CN"/>
              </w:rPr>
            </w:pPr>
            <w:r>
              <w:rPr>
                <w:rFonts w:hint="eastAsia"/>
                <w:sz w:val="18"/>
              </w:rPr>
              <w:t>安全管控</w:t>
            </w:r>
            <w:r>
              <w:rPr>
                <w:rFonts w:hint="eastAsia"/>
                <w:sz w:val="18"/>
                <w:lang w:val="en-US" w:eastAsia="zh-CN"/>
              </w:rPr>
              <w:t>设备</w:t>
            </w:r>
          </w:p>
        </w:tc>
        <w:tc>
          <w:tcPr>
            <w:tcW w:w="1833" w:type="pct"/>
            <w:noWrap w:val="0"/>
            <w:vAlign w:val="center"/>
          </w:tcPr>
          <w:p w14:paraId="5CBE90BC">
            <w:pPr>
              <w:pStyle w:val="57"/>
              <w:ind w:firstLine="0" w:firstLineChars="0"/>
              <w:jc w:val="left"/>
              <w:rPr>
                <w:rFonts w:hint="eastAsia"/>
                <w:sz w:val="18"/>
                <w:lang w:val="en-US" w:eastAsia="zh-CN"/>
              </w:rPr>
            </w:pPr>
            <w:r>
              <w:rPr>
                <w:rFonts w:hint="eastAsia"/>
                <w:sz w:val="18"/>
                <w:lang w:eastAsia="zh-CN"/>
              </w:rPr>
              <w:t>特种机械</w:t>
            </w:r>
            <w:r>
              <w:rPr>
                <w:rFonts w:hint="eastAsia"/>
                <w:sz w:val="18"/>
                <w:lang w:val="en-US" w:eastAsia="zh-CN"/>
              </w:rPr>
              <w:t>安全管控</w:t>
            </w:r>
          </w:p>
        </w:tc>
        <w:tc>
          <w:tcPr>
            <w:tcW w:w="2436" w:type="pct"/>
            <w:noWrap w:val="0"/>
            <w:vAlign w:val="center"/>
          </w:tcPr>
          <w:p w14:paraId="1422532A">
            <w:pPr>
              <w:pStyle w:val="57"/>
              <w:ind w:firstLine="0" w:firstLineChars="0"/>
              <w:jc w:val="left"/>
              <w:rPr>
                <w:rFonts w:hint="eastAsia"/>
                <w:sz w:val="18"/>
                <w:lang w:eastAsia="zh-CN"/>
              </w:rPr>
            </w:pPr>
            <w:r>
              <w:rPr>
                <w:rFonts w:hint="eastAsia"/>
                <w:sz w:val="18"/>
                <w:lang w:eastAsia="zh-CN"/>
              </w:rPr>
              <w:t>所有硬件指标应满足</w:t>
            </w:r>
            <w:r>
              <w:rPr>
                <w:rFonts w:hint="eastAsia"/>
                <w:sz w:val="18"/>
                <w:lang w:val="en-US" w:eastAsia="zh-CN"/>
              </w:rPr>
              <w:t>GB/T 28264</w:t>
            </w:r>
            <w:r>
              <w:rPr>
                <w:rFonts w:hint="eastAsia"/>
                <w:sz w:val="18"/>
                <w:lang w:eastAsia="zh-CN"/>
              </w:rPr>
              <w:t xml:space="preserve"> 《起重机械-安全监控管理系统》</w:t>
            </w:r>
            <w:r>
              <w:rPr>
                <w:rFonts w:hint="eastAsia"/>
                <w:sz w:val="18"/>
                <w:lang w:val="en-US" w:eastAsia="zh-CN"/>
              </w:rPr>
              <w:t>等国家、行业和河北省关于公路工程特种设备安全管控</w:t>
            </w:r>
            <w:r>
              <w:rPr>
                <w:rFonts w:hint="eastAsia"/>
                <w:sz w:val="18"/>
                <w:lang w:eastAsia="zh-CN"/>
              </w:rPr>
              <w:t>的相关要求。</w:t>
            </w:r>
          </w:p>
        </w:tc>
      </w:tr>
    </w:tbl>
    <w:p w14:paraId="7F83EC2F">
      <w:pPr>
        <w:pStyle w:val="165"/>
        <w:numPr>
          <w:ilvl w:val="4"/>
          <w:numId w:val="0"/>
        </w:numPr>
        <w:ind w:leftChars="0"/>
        <w:rPr>
          <w:rFonts w:hint="eastAsia"/>
        </w:rPr>
      </w:pPr>
    </w:p>
    <w:p w14:paraId="78A51B8A">
      <w:pPr>
        <w:pStyle w:val="165"/>
        <w:numPr>
          <w:ilvl w:val="4"/>
          <w:numId w:val="0"/>
        </w:numPr>
        <w:ind w:leftChars="0"/>
        <w:rPr>
          <w:rFonts w:hint="eastAsia"/>
        </w:rPr>
        <w:sectPr>
          <w:pgSz w:w="11906" w:h="16838"/>
          <w:pgMar w:top="1928" w:right="1134" w:bottom="1134" w:left="1134" w:header="1418" w:footer="1134" w:gutter="284"/>
          <w:pgBorders>
            <w:top w:val="none" w:sz="0" w:space="0"/>
            <w:left w:val="none" w:sz="0" w:space="0"/>
            <w:bottom w:val="none" w:sz="0" w:space="0"/>
            <w:right w:val="none" w:sz="0" w:space="0"/>
          </w:pgBorders>
          <w:cols w:space="425" w:num="1"/>
          <w:formProt w:val="0"/>
          <w:docGrid w:type="lines" w:linePitch="312" w:charSpace="0"/>
        </w:sectPr>
      </w:pPr>
    </w:p>
    <w:p w14:paraId="35B45547">
      <w:pPr>
        <w:pStyle w:val="106"/>
        <w:numPr>
          <w:ilvl w:val="2"/>
          <w:numId w:val="0"/>
        </w:numPr>
        <w:spacing w:before="156" w:after="156"/>
        <w:ind w:leftChars="0"/>
        <w:rPr>
          <w:rFonts w:hint="eastAsia"/>
        </w:rPr>
      </w:pPr>
      <w:r>
        <w:rPr>
          <w:rFonts w:hint="eastAsia"/>
        </w:rPr>
        <w:t>A.3  质量管理</w:t>
      </w:r>
    </w:p>
    <w:p w14:paraId="7084C2C1">
      <w:pPr>
        <w:pStyle w:val="165"/>
        <w:numPr>
          <w:ilvl w:val="4"/>
          <w:numId w:val="0"/>
        </w:numPr>
        <w:ind w:leftChars="0" w:firstLine="420" w:firstLineChars="200"/>
        <w:rPr>
          <w:rFonts w:hint="eastAsia"/>
        </w:rPr>
      </w:pPr>
      <w:r>
        <w:rPr>
          <w:rFonts w:hint="eastAsia"/>
        </w:rPr>
        <w:t>质量管理硬件指标见表A.3。</w:t>
      </w:r>
    </w:p>
    <w:p w14:paraId="4C89D095">
      <w:pPr>
        <w:pStyle w:val="113"/>
        <w:numPr>
          <w:ilvl w:val="0"/>
          <w:numId w:val="0"/>
        </w:numPr>
        <w:spacing w:before="156" w:after="156"/>
        <w:ind w:leftChars="0"/>
        <w:jc w:val="center"/>
        <w:rPr>
          <w:rFonts w:hint="eastAsia"/>
        </w:rPr>
      </w:pPr>
      <w:r>
        <w:rPr>
          <w:rFonts w:hint="eastAsia"/>
        </w:rPr>
        <w:t>表A.3质量管理硬件指标</w:t>
      </w:r>
    </w:p>
    <w:tbl>
      <w:tblPr>
        <w:tblStyle w:val="27"/>
        <w:tblW w:w="497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677"/>
        <w:gridCol w:w="110"/>
        <w:gridCol w:w="804"/>
        <w:gridCol w:w="173"/>
        <w:gridCol w:w="1625"/>
        <w:gridCol w:w="285"/>
        <w:gridCol w:w="5648"/>
      </w:tblGrid>
      <w:tr w14:paraId="434C5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66" w:hRule="exact"/>
          <w:tblHeader/>
          <w:jc w:val="center"/>
        </w:trPr>
        <w:tc>
          <w:tcPr>
            <w:tcW w:w="853" w:type="pct"/>
            <w:gridSpan w:val="3"/>
            <w:shd w:val="clear" w:color="auto" w:fill="FFFFFF"/>
            <w:noWrap w:val="0"/>
            <w:vAlign w:val="center"/>
          </w:tcPr>
          <w:p w14:paraId="75DE4A91">
            <w:pPr>
              <w:pStyle w:val="57"/>
              <w:ind w:firstLine="0" w:firstLineChars="0"/>
              <w:jc w:val="center"/>
              <w:rPr>
                <w:rFonts w:hint="default"/>
                <w:sz w:val="18"/>
                <w:lang w:val="en-US" w:eastAsia="zh-CN"/>
              </w:rPr>
            </w:pPr>
            <w:bookmarkStart w:id="72" w:name="_Hlk143649790"/>
            <w:r>
              <w:rPr>
                <w:rFonts w:hint="eastAsia"/>
                <w:sz w:val="18"/>
                <w:lang w:val="en-US" w:eastAsia="zh-CN"/>
              </w:rPr>
              <w:t>硬件名称</w:t>
            </w:r>
          </w:p>
        </w:tc>
        <w:tc>
          <w:tcPr>
            <w:tcW w:w="964" w:type="pct"/>
            <w:gridSpan w:val="2"/>
            <w:shd w:val="clear" w:color="auto" w:fill="FFFFFF"/>
            <w:noWrap w:val="0"/>
            <w:vAlign w:val="center"/>
          </w:tcPr>
          <w:p w14:paraId="62CA9C88">
            <w:pPr>
              <w:pStyle w:val="57"/>
              <w:ind w:firstLine="0" w:firstLineChars="0"/>
              <w:jc w:val="center"/>
              <w:rPr>
                <w:rFonts w:hint="eastAsia"/>
                <w:sz w:val="18"/>
              </w:rPr>
            </w:pPr>
            <w:r>
              <w:rPr>
                <w:rFonts w:hint="eastAsia"/>
                <w:sz w:val="18"/>
              </w:rPr>
              <w:t>硬件功能</w:t>
            </w:r>
          </w:p>
        </w:tc>
        <w:tc>
          <w:tcPr>
            <w:tcW w:w="3181" w:type="pct"/>
            <w:gridSpan w:val="2"/>
            <w:shd w:val="clear" w:color="auto" w:fill="FFFFFF"/>
            <w:noWrap w:val="0"/>
            <w:vAlign w:val="center"/>
          </w:tcPr>
          <w:p w14:paraId="32076CD3">
            <w:pPr>
              <w:pStyle w:val="57"/>
              <w:ind w:firstLine="0" w:firstLineChars="0"/>
              <w:jc w:val="center"/>
              <w:rPr>
                <w:rFonts w:hint="eastAsia"/>
                <w:sz w:val="18"/>
              </w:rPr>
            </w:pPr>
            <w:r>
              <w:rPr>
                <w:rFonts w:hint="eastAsia"/>
                <w:sz w:val="18"/>
              </w:rPr>
              <w:t>硬件指标</w:t>
            </w:r>
          </w:p>
        </w:tc>
      </w:tr>
      <w:tr w14:paraId="5F975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04" w:hRule="exact"/>
          <w:jc w:val="center"/>
        </w:trPr>
        <w:tc>
          <w:tcPr>
            <w:tcW w:w="853" w:type="pct"/>
            <w:gridSpan w:val="3"/>
            <w:shd w:val="clear" w:color="auto" w:fill="FFFFFF"/>
            <w:noWrap w:val="0"/>
            <w:vAlign w:val="center"/>
          </w:tcPr>
          <w:p w14:paraId="6625CA78">
            <w:pPr>
              <w:pStyle w:val="57"/>
              <w:ind w:firstLine="0" w:firstLineChars="0"/>
              <w:jc w:val="center"/>
              <w:rPr>
                <w:rFonts w:hint="eastAsia"/>
                <w:sz w:val="18"/>
              </w:rPr>
            </w:pPr>
            <w:r>
              <w:rPr>
                <w:rFonts w:hint="eastAsia"/>
                <w:sz w:val="18"/>
              </w:rPr>
              <w:t>原材料试验</w:t>
            </w:r>
          </w:p>
          <w:p w14:paraId="2A1522D8">
            <w:pPr>
              <w:pStyle w:val="57"/>
              <w:ind w:firstLine="0" w:firstLineChars="0"/>
              <w:jc w:val="center"/>
              <w:rPr>
                <w:rFonts w:hint="eastAsia" w:eastAsia="宋体"/>
                <w:sz w:val="18"/>
                <w:lang w:val="en-US" w:eastAsia="zh-CN"/>
              </w:rPr>
            </w:pPr>
            <w:r>
              <w:rPr>
                <w:rFonts w:hint="eastAsia"/>
                <w:sz w:val="18"/>
              </w:rPr>
              <w:t>管控</w:t>
            </w:r>
            <w:r>
              <w:rPr>
                <w:rFonts w:hint="eastAsia"/>
                <w:sz w:val="18"/>
                <w:lang w:val="en-US" w:eastAsia="zh-CN"/>
              </w:rPr>
              <w:t>设备</w:t>
            </w:r>
          </w:p>
        </w:tc>
        <w:tc>
          <w:tcPr>
            <w:tcW w:w="964" w:type="pct"/>
            <w:gridSpan w:val="2"/>
            <w:shd w:val="clear" w:color="auto" w:fill="FFFFFF"/>
            <w:noWrap w:val="0"/>
            <w:vAlign w:val="center"/>
          </w:tcPr>
          <w:p w14:paraId="49C46826">
            <w:pPr>
              <w:pStyle w:val="57"/>
              <w:ind w:firstLine="0" w:firstLineChars="0"/>
              <w:jc w:val="left"/>
              <w:rPr>
                <w:rFonts w:hint="eastAsia"/>
                <w:sz w:val="18"/>
                <w:lang w:eastAsia="zh-CN"/>
              </w:rPr>
            </w:pPr>
            <w:r>
              <w:rPr>
                <w:rFonts w:hint="eastAsia"/>
                <w:sz w:val="18"/>
                <w:lang w:val="en-US" w:eastAsia="zh-CN"/>
              </w:rPr>
              <w:t>原</w:t>
            </w:r>
            <w:r>
              <w:rPr>
                <w:rFonts w:hint="eastAsia"/>
                <w:sz w:val="18"/>
                <w:lang w:eastAsia="zh-CN"/>
              </w:rPr>
              <w:t>材料试验数据实时采集、传输</w:t>
            </w:r>
          </w:p>
        </w:tc>
        <w:tc>
          <w:tcPr>
            <w:tcW w:w="3181" w:type="pct"/>
            <w:gridSpan w:val="2"/>
            <w:shd w:val="clear" w:color="auto" w:fill="FFFFFF"/>
            <w:noWrap w:val="0"/>
            <w:vAlign w:val="center"/>
          </w:tcPr>
          <w:p w14:paraId="02950409">
            <w:pPr>
              <w:pStyle w:val="57"/>
              <w:ind w:firstLine="0" w:firstLineChars="0"/>
              <w:jc w:val="left"/>
              <w:rPr>
                <w:rFonts w:hint="eastAsia"/>
                <w:sz w:val="18"/>
                <w:lang w:eastAsia="zh-CN"/>
              </w:rPr>
            </w:pPr>
            <w:r>
              <w:rPr>
                <w:rFonts w:hint="eastAsia"/>
                <w:sz w:val="18"/>
                <w:lang w:eastAsia="zh-CN"/>
              </w:rPr>
              <w:t>1.</w:t>
            </w:r>
            <w:r>
              <w:rPr>
                <w:rFonts w:hint="eastAsia"/>
                <w:sz w:val="18"/>
              </w:rPr>
              <w:t>服务器</w:t>
            </w:r>
            <w:r>
              <w:rPr>
                <w:rFonts w:hint="eastAsia"/>
                <w:sz w:val="18"/>
                <w:lang w:val="en-US" w:eastAsia="zh-CN"/>
              </w:rPr>
              <w:t>可</w:t>
            </w:r>
            <w:r>
              <w:rPr>
                <w:rFonts w:hint="eastAsia"/>
                <w:sz w:val="18"/>
                <w:lang w:eastAsia="zh-CN"/>
              </w:rPr>
              <w:t>在恶劣环境下长时间高负荷运转；</w:t>
            </w:r>
          </w:p>
          <w:p w14:paraId="29071B16">
            <w:pPr>
              <w:pStyle w:val="57"/>
              <w:ind w:firstLine="0" w:firstLineChars="0"/>
              <w:jc w:val="left"/>
              <w:rPr>
                <w:rFonts w:hint="eastAsia"/>
                <w:sz w:val="18"/>
              </w:rPr>
            </w:pPr>
            <w:r>
              <w:rPr>
                <w:rFonts w:hint="eastAsia"/>
                <w:sz w:val="18"/>
              </w:rPr>
              <w:t>2.接口支持USB、网口、HDMI、WIFI等多种接口；</w:t>
            </w:r>
          </w:p>
          <w:p w14:paraId="405BFDCE">
            <w:pPr>
              <w:pStyle w:val="57"/>
              <w:ind w:firstLine="0" w:firstLineChars="0"/>
              <w:jc w:val="left"/>
              <w:rPr>
                <w:rFonts w:hint="eastAsia"/>
                <w:sz w:val="18"/>
                <w:lang w:eastAsia="zh-CN"/>
              </w:rPr>
            </w:pPr>
            <w:r>
              <w:rPr>
                <w:rFonts w:hint="eastAsia"/>
                <w:sz w:val="18"/>
                <w:lang w:eastAsia="zh-CN"/>
              </w:rPr>
              <w:t>3.工作温度：</w:t>
            </w:r>
            <w:r>
              <w:rPr>
                <w:rFonts w:hint="eastAsia"/>
                <w:sz w:val="18"/>
                <w:lang w:val="en-US" w:eastAsia="zh-CN"/>
              </w:rPr>
              <w:t>-40°C~75°C；</w:t>
            </w:r>
          </w:p>
          <w:p w14:paraId="437098DC">
            <w:pPr>
              <w:pStyle w:val="57"/>
              <w:ind w:firstLine="0" w:firstLineChars="0"/>
              <w:jc w:val="left"/>
              <w:rPr>
                <w:rFonts w:hint="eastAsia"/>
                <w:sz w:val="18"/>
                <w:lang w:eastAsia="zh-CN"/>
              </w:rPr>
            </w:pPr>
            <w:r>
              <w:rPr>
                <w:rFonts w:hint="eastAsia"/>
                <w:sz w:val="18"/>
                <w:lang w:eastAsia="zh-CN"/>
              </w:rPr>
              <w:t>4.工作湿度：10%~90%无冷凝。</w:t>
            </w:r>
          </w:p>
        </w:tc>
      </w:tr>
      <w:tr w14:paraId="29E0A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61" w:hRule="exact"/>
          <w:jc w:val="center"/>
        </w:trPr>
        <w:tc>
          <w:tcPr>
            <w:tcW w:w="853" w:type="pct"/>
            <w:gridSpan w:val="3"/>
            <w:shd w:val="clear" w:color="auto" w:fill="FFFFFF"/>
            <w:noWrap w:val="0"/>
            <w:vAlign w:val="center"/>
          </w:tcPr>
          <w:p w14:paraId="7DB1FA8E">
            <w:pPr>
              <w:pStyle w:val="57"/>
              <w:ind w:firstLine="0" w:firstLineChars="0"/>
              <w:jc w:val="center"/>
              <w:rPr>
                <w:rFonts w:hint="eastAsia"/>
                <w:sz w:val="18"/>
              </w:rPr>
            </w:pPr>
            <w:r>
              <w:rPr>
                <w:rFonts w:hint="eastAsia"/>
                <w:sz w:val="18"/>
              </w:rPr>
              <w:t>构件试验管控</w:t>
            </w:r>
            <w:r>
              <w:rPr>
                <w:rFonts w:hint="eastAsia"/>
                <w:sz w:val="18"/>
                <w:lang w:val="en-US" w:eastAsia="zh-CN"/>
              </w:rPr>
              <w:t>设备</w:t>
            </w:r>
          </w:p>
        </w:tc>
        <w:tc>
          <w:tcPr>
            <w:tcW w:w="964" w:type="pct"/>
            <w:gridSpan w:val="2"/>
            <w:shd w:val="clear" w:color="auto" w:fill="FFFFFF"/>
            <w:noWrap w:val="0"/>
            <w:vAlign w:val="center"/>
          </w:tcPr>
          <w:p w14:paraId="5A1E55E8">
            <w:pPr>
              <w:pStyle w:val="57"/>
              <w:ind w:firstLine="0" w:firstLineChars="0"/>
              <w:jc w:val="left"/>
              <w:rPr>
                <w:rFonts w:hint="eastAsia"/>
                <w:sz w:val="18"/>
                <w:lang w:eastAsia="zh-CN"/>
              </w:rPr>
            </w:pPr>
            <w:r>
              <w:rPr>
                <w:rFonts w:hint="eastAsia"/>
                <w:sz w:val="18"/>
                <w:lang w:eastAsia="zh-CN"/>
              </w:rPr>
              <w:t>试验数据实时采集、传输</w:t>
            </w:r>
          </w:p>
        </w:tc>
        <w:tc>
          <w:tcPr>
            <w:tcW w:w="3181" w:type="pct"/>
            <w:gridSpan w:val="2"/>
            <w:shd w:val="clear" w:color="auto" w:fill="FFFFFF"/>
            <w:noWrap w:val="0"/>
            <w:vAlign w:val="center"/>
          </w:tcPr>
          <w:p w14:paraId="5E020DC7">
            <w:pPr>
              <w:pStyle w:val="57"/>
              <w:ind w:firstLine="0" w:firstLineChars="0"/>
              <w:jc w:val="left"/>
              <w:rPr>
                <w:rFonts w:hint="eastAsia"/>
                <w:sz w:val="18"/>
                <w:lang w:eastAsia="zh-CN"/>
              </w:rPr>
            </w:pPr>
            <w:r>
              <w:rPr>
                <w:rFonts w:hint="eastAsia"/>
                <w:sz w:val="18"/>
                <w:lang w:eastAsia="zh-CN"/>
              </w:rPr>
              <w:t>1.</w:t>
            </w:r>
            <w:r>
              <w:rPr>
                <w:rFonts w:hint="eastAsia"/>
                <w:sz w:val="18"/>
              </w:rPr>
              <w:t>服务器</w:t>
            </w:r>
            <w:r>
              <w:rPr>
                <w:rFonts w:hint="eastAsia"/>
                <w:sz w:val="18"/>
                <w:lang w:eastAsia="zh-CN"/>
              </w:rPr>
              <w:t>：</w:t>
            </w:r>
            <w:r>
              <w:rPr>
                <w:rFonts w:hint="eastAsia"/>
                <w:sz w:val="18"/>
                <w:lang w:val="en-US" w:eastAsia="zh-CN"/>
              </w:rPr>
              <w:t>可</w:t>
            </w:r>
            <w:r>
              <w:rPr>
                <w:rFonts w:hint="eastAsia"/>
                <w:sz w:val="18"/>
                <w:lang w:eastAsia="zh-CN"/>
              </w:rPr>
              <w:t>在恶劣环境下长时间高负荷运转；</w:t>
            </w:r>
          </w:p>
          <w:p w14:paraId="4AF7EF6E">
            <w:pPr>
              <w:pStyle w:val="57"/>
              <w:ind w:firstLine="0" w:firstLineChars="0"/>
              <w:jc w:val="left"/>
              <w:rPr>
                <w:rFonts w:hint="eastAsia"/>
                <w:sz w:val="18"/>
              </w:rPr>
            </w:pPr>
            <w:r>
              <w:rPr>
                <w:rFonts w:hint="eastAsia"/>
                <w:sz w:val="18"/>
                <w:lang w:eastAsia="zh-CN"/>
              </w:rPr>
              <w:t>2</w:t>
            </w:r>
            <w:r>
              <w:rPr>
                <w:rFonts w:hint="eastAsia"/>
                <w:sz w:val="18"/>
              </w:rPr>
              <w:t>.接口支持USB、网口、HDMI、WIFI等多种接口；</w:t>
            </w:r>
          </w:p>
          <w:p w14:paraId="155EEB8A">
            <w:pPr>
              <w:pStyle w:val="57"/>
              <w:ind w:firstLine="0" w:firstLineChars="0"/>
              <w:jc w:val="left"/>
              <w:rPr>
                <w:rFonts w:hint="eastAsia"/>
                <w:sz w:val="18"/>
                <w:lang w:eastAsia="zh-CN"/>
              </w:rPr>
            </w:pPr>
            <w:r>
              <w:rPr>
                <w:rFonts w:hint="eastAsia"/>
                <w:sz w:val="18"/>
                <w:lang w:eastAsia="zh-CN"/>
              </w:rPr>
              <w:t>3.工作温度：</w:t>
            </w:r>
            <w:r>
              <w:rPr>
                <w:rFonts w:hint="eastAsia"/>
                <w:sz w:val="18"/>
                <w:lang w:val="en-US" w:eastAsia="zh-CN"/>
              </w:rPr>
              <w:t>-40°C~75°C；</w:t>
            </w:r>
          </w:p>
          <w:p w14:paraId="6A9943CB">
            <w:pPr>
              <w:pStyle w:val="57"/>
              <w:ind w:firstLine="0" w:firstLineChars="0"/>
              <w:jc w:val="left"/>
              <w:rPr>
                <w:rFonts w:hint="eastAsia"/>
                <w:sz w:val="18"/>
                <w:lang w:eastAsia="zh-CN"/>
              </w:rPr>
            </w:pPr>
            <w:r>
              <w:rPr>
                <w:rFonts w:hint="eastAsia"/>
                <w:sz w:val="18"/>
                <w:lang w:eastAsia="zh-CN"/>
              </w:rPr>
              <w:t>4.工作湿度：10%~90%无冷凝。</w:t>
            </w:r>
          </w:p>
        </w:tc>
      </w:tr>
      <w:tr w14:paraId="4E5AC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945" w:hRule="exact"/>
          <w:jc w:val="center"/>
        </w:trPr>
        <w:tc>
          <w:tcPr>
            <w:tcW w:w="422" w:type="pct"/>
            <w:gridSpan w:val="2"/>
            <w:shd w:val="clear" w:color="auto" w:fill="FFFFFF"/>
            <w:noWrap w:val="0"/>
            <w:vAlign w:val="center"/>
          </w:tcPr>
          <w:p w14:paraId="16887904">
            <w:pPr>
              <w:pStyle w:val="57"/>
              <w:ind w:firstLine="0" w:firstLineChars="0"/>
              <w:jc w:val="center"/>
              <w:rPr>
                <w:rFonts w:hint="eastAsia"/>
                <w:sz w:val="18"/>
              </w:rPr>
            </w:pPr>
            <w:r>
              <w:rPr>
                <w:rFonts w:hint="eastAsia"/>
                <w:sz w:val="18"/>
              </w:rPr>
              <w:t>施工过</w:t>
            </w:r>
          </w:p>
          <w:p w14:paraId="796445B5">
            <w:pPr>
              <w:pStyle w:val="57"/>
              <w:ind w:firstLine="0" w:firstLineChars="0"/>
              <w:jc w:val="center"/>
              <w:rPr>
                <w:rFonts w:hint="eastAsia"/>
                <w:sz w:val="18"/>
              </w:rPr>
            </w:pPr>
            <w:r>
              <w:rPr>
                <w:rFonts w:hint="eastAsia"/>
                <w:sz w:val="18"/>
              </w:rPr>
              <w:t>程试验</w:t>
            </w:r>
          </w:p>
          <w:p w14:paraId="678293DD">
            <w:pPr>
              <w:pStyle w:val="57"/>
              <w:ind w:firstLine="0" w:firstLineChars="0"/>
              <w:jc w:val="center"/>
              <w:rPr>
                <w:rFonts w:hint="eastAsia"/>
                <w:sz w:val="18"/>
                <w:lang w:val="en-US" w:eastAsia="zh-CN"/>
              </w:rPr>
            </w:pPr>
            <w:r>
              <w:rPr>
                <w:rFonts w:hint="eastAsia"/>
                <w:sz w:val="18"/>
                <w:lang w:val="en-US" w:eastAsia="zh-CN"/>
              </w:rPr>
              <w:t>和监控</w:t>
            </w:r>
          </w:p>
          <w:p w14:paraId="196D0018">
            <w:pPr>
              <w:pStyle w:val="57"/>
              <w:ind w:firstLine="0" w:firstLineChars="0"/>
              <w:jc w:val="center"/>
              <w:rPr>
                <w:rFonts w:hint="default" w:eastAsia="宋体"/>
                <w:sz w:val="18"/>
                <w:lang w:val="en-US" w:eastAsia="zh-CN"/>
              </w:rPr>
            </w:pPr>
            <w:r>
              <w:rPr>
                <w:rFonts w:hint="eastAsia"/>
                <w:sz w:val="18"/>
                <w:lang w:val="en-US" w:eastAsia="zh-CN"/>
              </w:rPr>
              <w:t>设备</w:t>
            </w:r>
          </w:p>
        </w:tc>
        <w:tc>
          <w:tcPr>
            <w:tcW w:w="431" w:type="pct"/>
            <w:shd w:val="clear" w:color="auto" w:fill="FFFFFF"/>
            <w:noWrap w:val="0"/>
            <w:vAlign w:val="center"/>
          </w:tcPr>
          <w:p w14:paraId="3DC8C324">
            <w:pPr>
              <w:pStyle w:val="57"/>
              <w:ind w:firstLine="0" w:firstLineChars="0"/>
              <w:jc w:val="center"/>
              <w:rPr>
                <w:rFonts w:hint="eastAsia"/>
                <w:sz w:val="18"/>
              </w:rPr>
            </w:pPr>
            <w:r>
              <w:rPr>
                <w:rFonts w:hint="eastAsia"/>
                <w:sz w:val="18"/>
              </w:rPr>
              <w:t>路基</w:t>
            </w:r>
          </w:p>
        </w:tc>
        <w:tc>
          <w:tcPr>
            <w:tcW w:w="964" w:type="pct"/>
            <w:gridSpan w:val="2"/>
            <w:shd w:val="clear" w:color="auto" w:fill="FFFFFF"/>
            <w:noWrap w:val="0"/>
            <w:vAlign w:val="center"/>
          </w:tcPr>
          <w:p w14:paraId="3E5B9772">
            <w:pPr>
              <w:pStyle w:val="57"/>
              <w:ind w:firstLine="0" w:firstLineChars="0"/>
              <w:jc w:val="left"/>
              <w:rPr>
                <w:rFonts w:hint="eastAsia"/>
                <w:sz w:val="18"/>
              </w:rPr>
            </w:pPr>
            <w:r>
              <w:rPr>
                <w:rFonts w:hint="eastAsia"/>
                <w:sz w:val="18"/>
                <w:lang w:val="en-US" w:eastAsia="zh-CN"/>
              </w:rPr>
              <w:t>路基施工试验</w:t>
            </w:r>
            <w:r>
              <w:rPr>
                <w:rFonts w:hint="eastAsia"/>
                <w:sz w:val="18"/>
              </w:rPr>
              <w:t>设备数据的实时采集、传输</w:t>
            </w:r>
          </w:p>
        </w:tc>
        <w:tc>
          <w:tcPr>
            <w:tcW w:w="3181" w:type="pct"/>
            <w:gridSpan w:val="2"/>
            <w:shd w:val="clear" w:color="auto" w:fill="FFFFFF"/>
            <w:noWrap w:val="0"/>
            <w:vAlign w:val="center"/>
          </w:tcPr>
          <w:p w14:paraId="08B3667E">
            <w:pPr>
              <w:pStyle w:val="57"/>
              <w:ind w:firstLine="0" w:firstLineChars="0"/>
              <w:jc w:val="left"/>
              <w:rPr>
                <w:rFonts w:hint="eastAsia"/>
                <w:sz w:val="18"/>
              </w:rPr>
            </w:pPr>
          </w:p>
          <w:p w14:paraId="467AB32B">
            <w:pPr>
              <w:pStyle w:val="57"/>
              <w:ind w:firstLine="0" w:firstLineChars="0"/>
              <w:jc w:val="left"/>
              <w:rPr>
                <w:rFonts w:hint="eastAsia"/>
                <w:sz w:val="18"/>
              </w:rPr>
            </w:pPr>
            <w:r>
              <w:rPr>
                <w:rFonts w:hint="eastAsia"/>
                <w:sz w:val="18"/>
              </w:rPr>
              <w:t>a) 压路机</w:t>
            </w:r>
          </w:p>
          <w:p w14:paraId="45B9CC2D">
            <w:pPr>
              <w:pStyle w:val="57"/>
              <w:ind w:firstLine="0" w:firstLineChars="0"/>
              <w:jc w:val="left"/>
              <w:rPr>
                <w:rFonts w:hint="eastAsia"/>
                <w:sz w:val="18"/>
              </w:rPr>
            </w:pPr>
            <w:r>
              <w:rPr>
                <w:rFonts w:hint="eastAsia"/>
                <w:sz w:val="18"/>
              </w:rPr>
              <w:t>1.定位精度≤5cm；</w:t>
            </w:r>
          </w:p>
          <w:p w14:paraId="37ED896C">
            <w:pPr>
              <w:pStyle w:val="57"/>
              <w:ind w:firstLine="0" w:firstLineChars="0"/>
              <w:jc w:val="left"/>
              <w:rPr>
                <w:rFonts w:hint="eastAsia"/>
                <w:sz w:val="18"/>
              </w:rPr>
            </w:pPr>
            <w:r>
              <w:rPr>
                <w:rFonts w:hint="eastAsia"/>
                <w:sz w:val="18"/>
              </w:rPr>
              <w:t>2.速度检测精度≤0.01m/min；</w:t>
            </w:r>
          </w:p>
          <w:p w14:paraId="2B9B684B">
            <w:pPr>
              <w:pStyle w:val="57"/>
              <w:ind w:firstLine="0" w:firstLineChars="0"/>
              <w:jc w:val="left"/>
              <w:rPr>
                <w:rFonts w:hint="eastAsia"/>
                <w:sz w:val="18"/>
              </w:rPr>
            </w:pPr>
            <w:r>
              <w:rPr>
                <w:rFonts w:hint="eastAsia"/>
                <w:sz w:val="18"/>
              </w:rPr>
              <w:t>3.实时轨迹显示滞后时间误差≤1.0s；</w:t>
            </w:r>
          </w:p>
          <w:p w14:paraId="1CF262D0">
            <w:pPr>
              <w:pStyle w:val="57"/>
              <w:ind w:firstLine="0" w:firstLineChars="0"/>
              <w:jc w:val="left"/>
              <w:rPr>
                <w:rFonts w:hint="eastAsia"/>
                <w:sz w:val="18"/>
              </w:rPr>
            </w:pPr>
            <w:r>
              <w:rPr>
                <w:rFonts w:hint="eastAsia"/>
                <w:sz w:val="18"/>
              </w:rPr>
              <w:t>4.局域网屉覆盖半径≥600m；</w:t>
            </w:r>
          </w:p>
          <w:p w14:paraId="7399D4EC">
            <w:pPr>
              <w:pStyle w:val="57"/>
              <w:ind w:firstLine="0" w:firstLineChars="0"/>
              <w:jc w:val="left"/>
              <w:rPr>
                <w:rFonts w:hint="eastAsia"/>
                <w:sz w:val="18"/>
              </w:rPr>
            </w:pPr>
            <w:r>
              <w:rPr>
                <w:rFonts w:hint="eastAsia"/>
                <w:sz w:val="18"/>
              </w:rPr>
              <w:t>5.支持GNSS定位；</w:t>
            </w:r>
          </w:p>
          <w:p w14:paraId="567565C0">
            <w:pPr>
              <w:pStyle w:val="57"/>
              <w:ind w:firstLine="0" w:firstLineChars="0"/>
              <w:jc w:val="left"/>
              <w:rPr>
                <w:rFonts w:hint="eastAsia"/>
                <w:sz w:val="18"/>
              </w:rPr>
            </w:pPr>
          </w:p>
          <w:p w14:paraId="70E4AEB4">
            <w:pPr>
              <w:pStyle w:val="57"/>
              <w:ind w:firstLine="0" w:firstLineChars="0"/>
              <w:jc w:val="left"/>
              <w:rPr>
                <w:rFonts w:hint="eastAsia"/>
                <w:sz w:val="18"/>
              </w:rPr>
            </w:pPr>
            <w:r>
              <w:rPr>
                <w:rFonts w:hint="eastAsia"/>
                <w:sz w:val="18"/>
              </w:rPr>
              <w:t>b) 软基深层垂直应力盒、深层水平应力盒</w:t>
            </w:r>
          </w:p>
          <w:p w14:paraId="1CFFD8E6">
            <w:pPr>
              <w:pStyle w:val="57"/>
              <w:ind w:firstLine="0" w:firstLineChars="0"/>
              <w:jc w:val="left"/>
              <w:rPr>
                <w:rFonts w:hint="eastAsia"/>
                <w:sz w:val="18"/>
              </w:rPr>
            </w:pPr>
            <w:r>
              <w:rPr>
                <w:rFonts w:hint="eastAsia"/>
                <w:sz w:val="18"/>
              </w:rPr>
              <w:t>1.量程≥0.3MPa；</w:t>
            </w:r>
          </w:p>
          <w:p w14:paraId="7F28DDE7">
            <w:pPr>
              <w:pStyle w:val="57"/>
              <w:ind w:firstLine="0" w:firstLineChars="0"/>
              <w:jc w:val="left"/>
              <w:rPr>
                <w:rFonts w:hint="eastAsia"/>
                <w:sz w:val="18"/>
              </w:rPr>
            </w:pPr>
            <w:r>
              <w:rPr>
                <w:rFonts w:hint="eastAsia"/>
                <w:sz w:val="18"/>
              </w:rPr>
              <w:t>2.灵敏度≤0.0001Mpa。</w:t>
            </w:r>
          </w:p>
          <w:p w14:paraId="6876B464">
            <w:pPr>
              <w:pStyle w:val="57"/>
              <w:ind w:firstLine="0" w:firstLineChars="0"/>
              <w:jc w:val="left"/>
              <w:rPr>
                <w:rFonts w:hint="eastAsia"/>
                <w:sz w:val="18"/>
              </w:rPr>
            </w:pPr>
          </w:p>
          <w:p w14:paraId="26F37CD6">
            <w:pPr>
              <w:pStyle w:val="57"/>
              <w:ind w:firstLine="0" w:firstLineChars="0"/>
              <w:jc w:val="left"/>
              <w:rPr>
                <w:rFonts w:hint="eastAsia"/>
                <w:sz w:val="18"/>
              </w:rPr>
            </w:pPr>
            <w:r>
              <w:rPr>
                <w:rFonts w:hint="eastAsia"/>
                <w:sz w:val="18"/>
              </w:rPr>
              <w:t>c) 单点沉降计、柔性位移计、垂向土应变计水、平向土应变计</w:t>
            </w:r>
          </w:p>
          <w:p w14:paraId="7363D1D8">
            <w:pPr>
              <w:pStyle w:val="57"/>
              <w:ind w:firstLine="0" w:firstLineChars="0"/>
              <w:jc w:val="left"/>
              <w:rPr>
                <w:rFonts w:hint="eastAsia"/>
                <w:sz w:val="18"/>
              </w:rPr>
            </w:pPr>
            <w:r>
              <w:rPr>
                <w:rFonts w:hint="eastAsia"/>
                <w:sz w:val="18"/>
              </w:rPr>
              <w:t>1.量程≥30mm；</w:t>
            </w:r>
          </w:p>
          <w:p w14:paraId="12EDBB8E">
            <w:pPr>
              <w:pStyle w:val="57"/>
              <w:ind w:firstLine="0" w:firstLineChars="0"/>
              <w:jc w:val="left"/>
              <w:rPr>
                <w:rFonts w:hint="eastAsia"/>
                <w:sz w:val="18"/>
              </w:rPr>
            </w:pPr>
            <w:r>
              <w:rPr>
                <w:rFonts w:hint="eastAsia"/>
                <w:sz w:val="18"/>
              </w:rPr>
              <w:t>2.灵敏度≤0.01mm。</w:t>
            </w:r>
          </w:p>
          <w:p w14:paraId="350D04DD">
            <w:pPr>
              <w:pStyle w:val="57"/>
              <w:ind w:firstLine="0" w:firstLineChars="0"/>
              <w:jc w:val="left"/>
              <w:rPr>
                <w:rFonts w:hint="eastAsia"/>
                <w:sz w:val="18"/>
              </w:rPr>
            </w:pPr>
          </w:p>
          <w:p w14:paraId="5485B443">
            <w:pPr>
              <w:pStyle w:val="57"/>
              <w:ind w:firstLine="0" w:firstLineChars="0"/>
              <w:jc w:val="left"/>
              <w:rPr>
                <w:rFonts w:hint="eastAsia"/>
                <w:sz w:val="18"/>
              </w:rPr>
            </w:pPr>
            <w:r>
              <w:rPr>
                <w:rFonts w:hint="eastAsia"/>
                <w:sz w:val="18"/>
              </w:rPr>
              <w:t>d)定位设备</w:t>
            </w:r>
          </w:p>
          <w:p w14:paraId="77655976">
            <w:pPr>
              <w:pStyle w:val="57"/>
              <w:ind w:firstLine="0" w:firstLineChars="0"/>
              <w:jc w:val="left"/>
              <w:rPr>
                <w:rFonts w:hint="eastAsia"/>
                <w:sz w:val="18"/>
              </w:rPr>
            </w:pPr>
            <w:r>
              <w:rPr>
                <w:rFonts w:hint="eastAsia"/>
                <w:sz w:val="18"/>
              </w:rPr>
              <w:t>1.定位精度（RTK）</w:t>
            </w:r>
          </w:p>
          <w:p w14:paraId="56009357">
            <w:pPr>
              <w:pStyle w:val="57"/>
              <w:ind w:firstLine="0" w:firstLineChars="0"/>
              <w:jc w:val="left"/>
              <w:rPr>
                <w:rFonts w:hint="eastAsia"/>
                <w:sz w:val="18"/>
              </w:rPr>
            </w:pPr>
            <w:r>
              <w:rPr>
                <w:rFonts w:hint="eastAsia"/>
                <w:sz w:val="18"/>
              </w:rPr>
              <w:t>水平：±(8﹢1×10﹣6×D)mm，高程：±(15﹢1×10﹣6×D)mm，D为被测点间距离；</w:t>
            </w:r>
          </w:p>
          <w:p w14:paraId="3116786E">
            <w:pPr>
              <w:pStyle w:val="57"/>
              <w:ind w:firstLine="0" w:firstLineChars="0"/>
              <w:jc w:val="left"/>
              <w:rPr>
                <w:rFonts w:hint="eastAsia"/>
                <w:sz w:val="18"/>
              </w:rPr>
            </w:pPr>
            <w:r>
              <w:rPr>
                <w:rFonts w:hint="eastAsia"/>
                <w:sz w:val="18"/>
              </w:rPr>
              <w:t>2.电路保护输入欠压保护，输出短路保护，过压过流保护；</w:t>
            </w:r>
          </w:p>
          <w:p w14:paraId="6FC1CB93">
            <w:pPr>
              <w:pStyle w:val="57"/>
              <w:ind w:firstLine="0" w:firstLineChars="0"/>
              <w:jc w:val="left"/>
              <w:rPr>
                <w:rFonts w:hint="eastAsia"/>
                <w:sz w:val="18"/>
              </w:rPr>
            </w:pPr>
            <w:r>
              <w:rPr>
                <w:rFonts w:hint="eastAsia"/>
                <w:sz w:val="18"/>
                <w:lang w:val="en-US" w:eastAsia="zh-CN"/>
              </w:rPr>
              <w:t>3</w:t>
            </w:r>
            <w:r>
              <w:rPr>
                <w:rFonts w:hint="eastAsia"/>
                <w:sz w:val="18"/>
              </w:rPr>
              <w:t>.工作温度 ﹣25℃~﹢75℃。</w:t>
            </w:r>
          </w:p>
          <w:p w14:paraId="2A763319">
            <w:pPr>
              <w:pStyle w:val="57"/>
              <w:ind w:firstLine="0" w:firstLineChars="0"/>
              <w:jc w:val="left"/>
              <w:rPr>
                <w:rFonts w:hint="eastAsia"/>
                <w:sz w:val="18"/>
              </w:rPr>
            </w:pPr>
          </w:p>
          <w:p w14:paraId="6DEC17BC">
            <w:pPr>
              <w:pStyle w:val="57"/>
              <w:ind w:firstLine="0" w:firstLineChars="0"/>
              <w:jc w:val="left"/>
              <w:rPr>
                <w:rFonts w:hint="eastAsia"/>
                <w:sz w:val="18"/>
              </w:rPr>
            </w:pPr>
          </w:p>
          <w:p w14:paraId="6DDFD87D">
            <w:pPr>
              <w:pStyle w:val="57"/>
              <w:ind w:firstLine="0" w:firstLineChars="0"/>
              <w:jc w:val="left"/>
              <w:rPr>
                <w:rFonts w:hint="eastAsia"/>
                <w:sz w:val="18"/>
              </w:rPr>
            </w:pPr>
          </w:p>
          <w:p w14:paraId="17B699A0">
            <w:pPr>
              <w:pStyle w:val="57"/>
              <w:ind w:firstLine="0" w:firstLineChars="0"/>
              <w:jc w:val="left"/>
              <w:rPr>
                <w:rFonts w:hint="eastAsia"/>
                <w:sz w:val="18"/>
              </w:rPr>
            </w:pPr>
          </w:p>
          <w:p w14:paraId="2DA51BA6">
            <w:pPr>
              <w:pStyle w:val="57"/>
              <w:ind w:firstLine="0" w:firstLineChars="0"/>
              <w:jc w:val="left"/>
              <w:rPr>
                <w:rFonts w:hint="eastAsia"/>
                <w:sz w:val="18"/>
              </w:rPr>
            </w:pPr>
          </w:p>
          <w:p w14:paraId="2DC30216">
            <w:pPr>
              <w:pStyle w:val="57"/>
              <w:ind w:firstLine="0" w:firstLineChars="0"/>
              <w:jc w:val="left"/>
              <w:rPr>
                <w:rFonts w:hint="eastAsia"/>
                <w:sz w:val="18"/>
                <w:lang w:eastAsia="zh-CN"/>
              </w:rPr>
            </w:pPr>
          </w:p>
        </w:tc>
      </w:tr>
      <w:bookmarkEnd w:id="72"/>
      <w:tr w14:paraId="57074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2529" w:hRule="atLeast"/>
          <w:jc w:val="center"/>
        </w:trPr>
        <w:tc>
          <w:tcPr>
            <w:tcW w:w="363" w:type="pct"/>
            <w:shd w:val="clear" w:color="auto" w:fill="FFFFFF"/>
            <w:noWrap w:val="0"/>
            <w:vAlign w:val="center"/>
          </w:tcPr>
          <w:p w14:paraId="4B4177EA">
            <w:pPr>
              <w:pStyle w:val="57"/>
              <w:ind w:firstLine="0" w:firstLineChars="0"/>
              <w:jc w:val="center"/>
              <w:rPr>
                <w:rFonts w:hint="eastAsia"/>
                <w:sz w:val="18"/>
              </w:rPr>
            </w:pPr>
            <w:r>
              <w:rPr>
                <w:rFonts w:hint="eastAsia"/>
                <w:sz w:val="18"/>
              </w:rPr>
              <w:t>施工过程试验</w:t>
            </w:r>
            <w:r>
              <w:rPr>
                <w:rFonts w:hint="eastAsia"/>
                <w:sz w:val="18"/>
                <w:lang w:val="en-US" w:eastAsia="zh-CN"/>
              </w:rPr>
              <w:t>和监控设备</w:t>
            </w:r>
          </w:p>
        </w:tc>
        <w:tc>
          <w:tcPr>
            <w:tcW w:w="490" w:type="pct"/>
            <w:gridSpan w:val="2"/>
            <w:shd w:val="clear" w:color="auto" w:fill="FFFFFF"/>
            <w:noWrap w:val="0"/>
            <w:vAlign w:val="center"/>
          </w:tcPr>
          <w:p w14:paraId="4672D5E1">
            <w:pPr>
              <w:pStyle w:val="57"/>
              <w:ind w:firstLine="0" w:firstLineChars="0"/>
              <w:jc w:val="center"/>
              <w:rPr>
                <w:rFonts w:hint="eastAsia"/>
                <w:sz w:val="18"/>
              </w:rPr>
            </w:pPr>
            <w:r>
              <w:rPr>
                <w:rFonts w:hint="eastAsia"/>
                <w:sz w:val="18"/>
              </w:rPr>
              <w:t>基层</w:t>
            </w:r>
          </w:p>
        </w:tc>
        <w:tc>
          <w:tcPr>
            <w:tcW w:w="964" w:type="pct"/>
            <w:gridSpan w:val="2"/>
            <w:shd w:val="clear" w:color="auto" w:fill="FFFFFF"/>
            <w:noWrap w:val="0"/>
            <w:vAlign w:val="center"/>
          </w:tcPr>
          <w:p w14:paraId="2DE4D62F">
            <w:pPr>
              <w:pStyle w:val="57"/>
              <w:ind w:firstLine="0" w:firstLineChars="0"/>
              <w:jc w:val="left"/>
              <w:rPr>
                <w:rFonts w:hint="eastAsia"/>
                <w:sz w:val="18"/>
                <w:lang w:eastAsia="zh-CN"/>
              </w:rPr>
            </w:pPr>
            <w:r>
              <w:rPr>
                <w:rFonts w:hint="eastAsia"/>
                <w:sz w:val="18"/>
              </w:rPr>
              <w:t>基层</w:t>
            </w:r>
            <w:r>
              <w:rPr>
                <w:rFonts w:hint="eastAsia"/>
                <w:sz w:val="18"/>
                <w:lang w:val="en-US" w:eastAsia="zh-CN"/>
              </w:rPr>
              <w:t>施工试验</w:t>
            </w:r>
            <w:r>
              <w:rPr>
                <w:rFonts w:hint="eastAsia"/>
                <w:sz w:val="18"/>
                <w:lang w:eastAsia="zh-CN"/>
              </w:rPr>
              <w:t>设备数据的实时采集、传输</w:t>
            </w:r>
          </w:p>
        </w:tc>
        <w:tc>
          <w:tcPr>
            <w:tcW w:w="3181" w:type="pct"/>
            <w:gridSpan w:val="2"/>
            <w:shd w:val="clear" w:color="auto" w:fill="FFFFFF"/>
            <w:noWrap w:val="0"/>
            <w:vAlign w:val="center"/>
          </w:tcPr>
          <w:p w14:paraId="4B3898A2">
            <w:pPr>
              <w:pStyle w:val="57"/>
              <w:ind w:firstLine="0" w:firstLineChars="0"/>
              <w:jc w:val="left"/>
              <w:rPr>
                <w:rFonts w:hint="eastAsia"/>
                <w:sz w:val="18"/>
                <w:lang w:val="en-US" w:eastAsia="zh-CN"/>
              </w:rPr>
            </w:pPr>
            <w:r>
              <w:rPr>
                <w:rFonts w:hint="eastAsia"/>
                <w:sz w:val="18"/>
                <w:lang w:eastAsia="zh-CN"/>
              </w:rPr>
              <w:t>a) 运输车辆</w:t>
            </w:r>
            <w:r>
              <w:rPr>
                <w:rFonts w:hint="eastAsia"/>
                <w:sz w:val="18"/>
                <w:lang w:val="en-US" w:eastAsia="zh-CN"/>
              </w:rPr>
              <w:t>定位设备</w:t>
            </w:r>
          </w:p>
          <w:p w14:paraId="229625F5">
            <w:pPr>
              <w:pStyle w:val="57"/>
              <w:ind w:firstLine="0" w:firstLineChars="0"/>
              <w:jc w:val="left"/>
              <w:rPr>
                <w:rFonts w:hint="eastAsia"/>
                <w:sz w:val="18"/>
                <w:lang w:eastAsia="zh-CN"/>
              </w:rPr>
            </w:pPr>
            <w:r>
              <w:rPr>
                <w:rFonts w:hint="eastAsia"/>
                <w:sz w:val="18"/>
                <w:lang w:eastAsia="zh-CN"/>
              </w:rPr>
              <w:t>1.读写准确度：误差范围≤1/1000次；</w:t>
            </w:r>
          </w:p>
          <w:p w14:paraId="7FECF64F">
            <w:pPr>
              <w:pStyle w:val="57"/>
              <w:ind w:firstLine="0" w:firstLineChars="0"/>
              <w:jc w:val="left"/>
              <w:rPr>
                <w:rFonts w:hint="eastAsia"/>
                <w:sz w:val="18"/>
                <w:lang w:eastAsia="zh-CN"/>
              </w:rPr>
            </w:pPr>
            <w:r>
              <w:rPr>
                <w:rFonts w:hint="eastAsia"/>
                <w:sz w:val="18"/>
                <w:lang w:val="en-US" w:eastAsia="zh-CN"/>
              </w:rPr>
              <w:t>2</w:t>
            </w:r>
            <w:r>
              <w:rPr>
                <w:rFonts w:hint="eastAsia"/>
                <w:sz w:val="18"/>
                <w:lang w:eastAsia="zh-CN"/>
              </w:rPr>
              <w:t>.灵敏度：冷启动时间≤10s；</w:t>
            </w:r>
          </w:p>
          <w:p w14:paraId="3910E452">
            <w:pPr>
              <w:pStyle w:val="57"/>
              <w:ind w:firstLine="0" w:firstLineChars="0"/>
              <w:jc w:val="left"/>
              <w:rPr>
                <w:rFonts w:hint="eastAsia"/>
                <w:sz w:val="18"/>
                <w:lang w:eastAsia="zh-CN"/>
              </w:rPr>
            </w:pPr>
            <w:r>
              <w:rPr>
                <w:rFonts w:hint="eastAsia"/>
                <w:sz w:val="18"/>
                <w:lang w:val="en-US" w:eastAsia="zh-CN"/>
              </w:rPr>
              <w:t>3</w:t>
            </w:r>
            <w:r>
              <w:rPr>
                <w:rFonts w:hint="eastAsia"/>
                <w:sz w:val="18"/>
                <w:lang w:eastAsia="zh-CN"/>
              </w:rPr>
              <w:t>.支持GNSS定位；</w:t>
            </w:r>
          </w:p>
          <w:p w14:paraId="231601E0">
            <w:pPr>
              <w:pStyle w:val="57"/>
              <w:ind w:firstLine="0" w:firstLineChars="0"/>
              <w:jc w:val="left"/>
              <w:rPr>
                <w:rFonts w:hint="eastAsia"/>
                <w:sz w:val="18"/>
                <w:lang w:eastAsia="zh-CN"/>
              </w:rPr>
            </w:pPr>
          </w:p>
          <w:p w14:paraId="5154EE52">
            <w:pPr>
              <w:pStyle w:val="57"/>
              <w:ind w:firstLine="0" w:firstLineChars="0"/>
              <w:jc w:val="left"/>
              <w:rPr>
                <w:rFonts w:hint="eastAsia"/>
                <w:sz w:val="18"/>
                <w:lang w:eastAsia="zh-CN"/>
              </w:rPr>
            </w:pPr>
            <w:r>
              <w:rPr>
                <w:rFonts w:hint="eastAsia"/>
                <w:sz w:val="18"/>
              </w:rPr>
              <w:t>b</w:t>
            </w:r>
            <w:r>
              <w:rPr>
                <w:rFonts w:hint="eastAsia"/>
                <w:sz w:val="18"/>
                <w:lang w:eastAsia="zh-CN"/>
              </w:rPr>
              <w:t>) 拌合站数据采集设备</w:t>
            </w:r>
          </w:p>
          <w:p w14:paraId="3DF48BDD">
            <w:pPr>
              <w:pStyle w:val="57"/>
              <w:ind w:firstLine="0" w:firstLineChars="0"/>
              <w:jc w:val="left"/>
              <w:rPr>
                <w:rFonts w:hint="eastAsia"/>
                <w:sz w:val="18"/>
                <w:lang w:eastAsia="zh-CN"/>
              </w:rPr>
            </w:pPr>
            <w:r>
              <w:rPr>
                <w:rFonts w:hint="eastAsia"/>
                <w:sz w:val="18"/>
                <w:lang w:val="en-US" w:eastAsia="zh-CN"/>
              </w:rPr>
              <w:t>1.</w:t>
            </w:r>
            <w:r>
              <w:rPr>
                <w:rFonts w:hint="eastAsia"/>
                <w:sz w:val="18"/>
                <w:lang w:eastAsia="zh-CN"/>
              </w:rPr>
              <w:t>准确度：传输丢包</w:t>
            </w:r>
            <w:r>
              <w:rPr>
                <w:rFonts w:hint="eastAsia"/>
                <w:sz w:val="18"/>
                <w:lang w:val="en-US" w:eastAsia="zh-CN"/>
              </w:rPr>
              <w:t>≤</w:t>
            </w:r>
            <w:r>
              <w:rPr>
                <w:rFonts w:hint="eastAsia"/>
                <w:sz w:val="18"/>
                <w:lang w:eastAsia="zh-CN"/>
              </w:rPr>
              <w:t>1/10000条；</w:t>
            </w:r>
          </w:p>
          <w:p w14:paraId="47E780E4">
            <w:pPr>
              <w:pStyle w:val="57"/>
              <w:ind w:firstLine="0" w:firstLineChars="0"/>
              <w:jc w:val="left"/>
              <w:rPr>
                <w:rFonts w:hint="eastAsia"/>
                <w:sz w:val="18"/>
                <w:lang w:eastAsia="zh-CN"/>
              </w:rPr>
            </w:pPr>
            <w:r>
              <w:rPr>
                <w:rFonts w:hint="eastAsia"/>
                <w:sz w:val="18"/>
                <w:lang w:val="en-US" w:eastAsia="zh-CN"/>
              </w:rPr>
              <w:t>2</w:t>
            </w:r>
            <w:r>
              <w:rPr>
                <w:rFonts w:hint="eastAsia"/>
                <w:sz w:val="18"/>
                <w:lang w:eastAsia="zh-CN"/>
              </w:rPr>
              <w:t>.采样频率</w:t>
            </w:r>
            <w:r>
              <w:rPr>
                <w:rFonts w:hint="eastAsia"/>
                <w:sz w:val="18"/>
                <w:lang w:val="en-US" w:eastAsia="zh-CN"/>
              </w:rPr>
              <w:t>≥5</w:t>
            </w:r>
            <w:r>
              <w:rPr>
                <w:rFonts w:hint="eastAsia"/>
                <w:sz w:val="18"/>
                <w:lang w:eastAsia="zh-CN"/>
              </w:rPr>
              <w:t>次</w:t>
            </w:r>
            <w:r>
              <w:rPr>
                <w:rFonts w:hint="eastAsia"/>
                <w:sz w:val="18"/>
                <w:lang w:val="en-US" w:eastAsia="zh-CN"/>
              </w:rPr>
              <w:t>/min，</w:t>
            </w:r>
            <w:r>
              <w:rPr>
                <w:rFonts w:hint="eastAsia"/>
                <w:sz w:val="18"/>
                <w:lang w:eastAsia="zh-CN"/>
              </w:rPr>
              <w:t>支持实时授权传输；</w:t>
            </w:r>
          </w:p>
          <w:p w14:paraId="1C4C0FC8">
            <w:pPr>
              <w:pStyle w:val="57"/>
              <w:ind w:firstLine="0" w:firstLineChars="0"/>
              <w:jc w:val="left"/>
              <w:rPr>
                <w:rFonts w:hint="eastAsia"/>
                <w:sz w:val="18"/>
                <w:lang w:eastAsia="zh-CN"/>
              </w:rPr>
            </w:pPr>
            <w:r>
              <w:rPr>
                <w:rFonts w:hint="eastAsia"/>
                <w:sz w:val="18"/>
                <w:lang w:val="en-US" w:eastAsia="zh-CN"/>
              </w:rPr>
              <w:t>3</w:t>
            </w:r>
            <w:r>
              <w:rPr>
                <w:rFonts w:hint="eastAsia"/>
                <w:sz w:val="18"/>
                <w:lang w:eastAsia="zh-CN"/>
              </w:rPr>
              <w:t>.数据响应时长</w:t>
            </w:r>
            <w:r>
              <w:rPr>
                <w:rFonts w:hint="eastAsia"/>
                <w:sz w:val="18"/>
                <w:lang w:val="en-US" w:eastAsia="zh-CN"/>
              </w:rPr>
              <w:t>≤3s；</w:t>
            </w:r>
          </w:p>
          <w:p w14:paraId="1FDE00E0">
            <w:pPr>
              <w:pStyle w:val="57"/>
              <w:ind w:firstLine="0" w:firstLineChars="0"/>
              <w:jc w:val="left"/>
              <w:rPr>
                <w:rFonts w:hint="eastAsia"/>
                <w:sz w:val="18"/>
                <w:lang w:val="en-US" w:eastAsia="zh-CN"/>
              </w:rPr>
            </w:pPr>
            <w:r>
              <w:rPr>
                <w:rFonts w:hint="eastAsia"/>
                <w:sz w:val="18"/>
                <w:lang w:val="en-US" w:eastAsia="zh-CN"/>
              </w:rPr>
              <w:t>4</w:t>
            </w:r>
            <w:r>
              <w:rPr>
                <w:rFonts w:hint="eastAsia"/>
                <w:sz w:val="18"/>
                <w:lang w:eastAsia="zh-CN"/>
              </w:rPr>
              <w:t>.</w:t>
            </w:r>
            <w:r>
              <w:rPr>
                <w:rFonts w:hint="eastAsia"/>
                <w:sz w:val="18"/>
                <w:lang w:val="en-US" w:eastAsia="zh-CN"/>
              </w:rPr>
              <w:t>支持DNS动态获取、断网数据续传功能；</w:t>
            </w:r>
          </w:p>
          <w:p w14:paraId="219D51B2">
            <w:pPr>
              <w:pStyle w:val="57"/>
              <w:ind w:firstLine="0" w:firstLineChars="0"/>
              <w:jc w:val="left"/>
              <w:rPr>
                <w:rFonts w:hint="eastAsia"/>
                <w:sz w:val="18"/>
                <w:lang w:val="en-US" w:eastAsia="zh-CN"/>
              </w:rPr>
            </w:pPr>
            <w:r>
              <w:rPr>
                <w:rFonts w:hint="eastAsia"/>
                <w:sz w:val="18"/>
                <w:lang w:val="en-US" w:eastAsia="zh-CN"/>
              </w:rPr>
              <w:t>5.工作环境温度范围：-40°C~75°C。</w:t>
            </w:r>
          </w:p>
          <w:p w14:paraId="2120EECD">
            <w:pPr>
              <w:pStyle w:val="57"/>
              <w:ind w:firstLine="0" w:firstLineChars="0"/>
              <w:jc w:val="left"/>
              <w:rPr>
                <w:rFonts w:hint="eastAsia"/>
                <w:sz w:val="18"/>
                <w:lang w:eastAsia="zh-CN"/>
              </w:rPr>
            </w:pPr>
          </w:p>
          <w:p w14:paraId="0C73403E">
            <w:pPr>
              <w:pStyle w:val="57"/>
              <w:ind w:firstLine="0" w:firstLineChars="0"/>
              <w:jc w:val="left"/>
              <w:rPr>
                <w:rFonts w:hint="eastAsia"/>
                <w:sz w:val="18"/>
                <w:lang w:val="en-US" w:eastAsia="zh-CN"/>
              </w:rPr>
            </w:pPr>
            <w:r>
              <w:rPr>
                <w:rFonts w:hint="eastAsia"/>
                <w:sz w:val="18"/>
                <w:lang w:eastAsia="zh-CN"/>
              </w:rPr>
              <w:t>c) 压路机</w:t>
            </w:r>
          </w:p>
          <w:p w14:paraId="1A4F8A9C">
            <w:pPr>
              <w:pStyle w:val="57"/>
              <w:ind w:firstLine="0" w:firstLineChars="0"/>
              <w:jc w:val="left"/>
              <w:rPr>
                <w:rFonts w:hint="eastAsia"/>
                <w:sz w:val="18"/>
                <w:lang w:eastAsia="zh-CN"/>
              </w:rPr>
            </w:pPr>
            <w:r>
              <w:rPr>
                <w:rFonts w:hint="eastAsia"/>
                <w:sz w:val="18"/>
                <w:lang w:eastAsia="zh-CN"/>
              </w:rPr>
              <w:t>1.RTK实时动态定位精度（水平）：≤1.0cm；</w:t>
            </w:r>
          </w:p>
          <w:p w14:paraId="66A13923">
            <w:pPr>
              <w:pStyle w:val="57"/>
              <w:ind w:firstLine="0" w:firstLineChars="0"/>
              <w:jc w:val="left"/>
              <w:rPr>
                <w:rFonts w:hint="eastAsia"/>
                <w:sz w:val="18"/>
              </w:rPr>
            </w:pPr>
            <w:r>
              <w:rPr>
                <w:rFonts w:hint="eastAsia"/>
                <w:sz w:val="18"/>
              </w:rPr>
              <w:t>2.速度采集精度：±0.5km/h；</w:t>
            </w:r>
          </w:p>
          <w:p w14:paraId="60D1E59A">
            <w:pPr>
              <w:pStyle w:val="57"/>
              <w:ind w:firstLine="0" w:firstLineChars="0"/>
              <w:jc w:val="left"/>
              <w:rPr>
                <w:rFonts w:hint="eastAsia"/>
                <w:sz w:val="18"/>
                <w:lang w:eastAsia="zh-CN"/>
              </w:rPr>
            </w:pPr>
            <w:r>
              <w:rPr>
                <w:rFonts w:hint="eastAsia"/>
                <w:sz w:val="18"/>
                <w:lang w:val="en-US" w:eastAsia="zh-CN"/>
              </w:rPr>
              <w:t>3</w:t>
            </w:r>
            <w:r>
              <w:rPr>
                <w:rFonts w:hint="eastAsia"/>
                <w:sz w:val="18"/>
                <w:lang w:eastAsia="zh-CN"/>
              </w:rPr>
              <w:t>.冷启动时间≤10s；</w:t>
            </w:r>
          </w:p>
          <w:p w14:paraId="421A9C43">
            <w:pPr>
              <w:pStyle w:val="57"/>
              <w:ind w:firstLine="0" w:firstLineChars="0"/>
              <w:jc w:val="left"/>
              <w:rPr>
                <w:rFonts w:hint="eastAsia"/>
                <w:sz w:val="18"/>
                <w:lang w:eastAsia="zh-CN"/>
              </w:rPr>
            </w:pPr>
            <w:r>
              <w:rPr>
                <w:rFonts w:hint="eastAsia"/>
                <w:sz w:val="18"/>
                <w:lang w:val="en-US" w:eastAsia="zh-CN"/>
              </w:rPr>
              <w:t>4</w:t>
            </w:r>
            <w:r>
              <w:rPr>
                <w:rFonts w:hint="eastAsia"/>
                <w:sz w:val="18"/>
                <w:lang w:eastAsia="zh-CN"/>
              </w:rPr>
              <w:t>.数据响应时长≤3s；</w:t>
            </w:r>
          </w:p>
          <w:p w14:paraId="0D3A70E5">
            <w:pPr>
              <w:pStyle w:val="57"/>
              <w:ind w:firstLine="0" w:firstLineChars="0"/>
              <w:jc w:val="left"/>
              <w:rPr>
                <w:rFonts w:hint="eastAsia"/>
                <w:sz w:val="18"/>
                <w:lang w:eastAsia="zh-CN"/>
              </w:rPr>
            </w:pPr>
          </w:p>
          <w:p w14:paraId="22090C59">
            <w:pPr>
              <w:pStyle w:val="57"/>
              <w:ind w:firstLine="0" w:firstLineChars="0"/>
              <w:jc w:val="left"/>
              <w:rPr>
                <w:rFonts w:hint="eastAsia"/>
                <w:sz w:val="18"/>
                <w:lang w:eastAsia="zh-CN"/>
              </w:rPr>
            </w:pPr>
            <w:r>
              <w:rPr>
                <w:rFonts w:hint="eastAsia"/>
                <w:sz w:val="18"/>
                <w:lang w:eastAsia="zh-CN"/>
              </w:rPr>
              <w:t>d) 摊铺机</w:t>
            </w:r>
          </w:p>
          <w:p w14:paraId="63BDC69B">
            <w:pPr>
              <w:pStyle w:val="57"/>
              <w:ind w:firstLine="0" w:firstLineChars="0"/>
              <w:jc w:val="left"/>
              <w:rPr>
                <w:rFonts w:hint="eastAsia"/>
                <w:sz w:val="18"/>
                <w:lang w:val="en-US" w:eastAsia="zh-CN"/>
              </w:rPr>
            </w:pPr>
            <w:r>
              <w:rPr>
                <w:rFonts w:hint="eastAsia"/>
                <w:sz w:val="18"/>
                <w:lang w:val="en-US" w:eastAsia="zh-CN"/>
              </w:rPr>
              <w:t>1.RTK实时动态定位精度（水平）：≤1.0cm；</w:t>
            </w:r>
          </w:p>
          <w:p w14:paraId="23DDD09C">
            <w:pPr>
              <w:pStyle w:val="57"/>
              <w:ind w:firstLine="0" w:firstLineChars="0"/>
              <w:jc w:val="left"/>
              <w:rPr>
                <w:rFonts w:hint="eastAsia"/>
                <w:sz w:val="18"/>
                <w:lang w:val="en-US" w:eastAsia="zh-CN"/>
              </w:rPr>
            </w:pPr>
            <w:r>
              <w:rPr>
                <w:rFonts w:hint="eastAsia"/>
                <w:sz w:val="18"/>
                <w:lang w:val="en-US" w:eastAsia="zh-CN"/>
              </w:rPr>
              <w:t>2.数据响应时长≤3s；</w:t>
            </w:r>
          </w:p>
          <w:p w14:paraId="7C024512">
            <w:pPr>
              <w:pStyle w:val="57"/>
              <w:ind w:firstLine="0" w:firstLineChars="0"/>
              <w:jc w:val="left"/>
              <w:rPr>
                <w:rFonts w:hint="eastAsia"/>
                <w:sz w:val="18"/>
                <w:lang w:val="en-US" w:eastAsia="zh-CN"/>
              </w:rPr>
            </w:pPr>
            <w:r>
              <w:rPr>
                <w:rFonts w:hint="eastAsia"/>
                <w:sz w:val="18"/>
                <w:lang w:val="en-US" w:eastAsia="zh-CN"/>
              </w:rPr>
              <w:t>3.支持GNSS定位；</w:t>
            </w:r>
          </w:p>
          <w:p w14:paraId="0B3E8035">
            <w:pPr>
              <w:pStyle w:val="57"/>
              <w:ind w:firstLine="0" w:firstLineChars="0"/>
              <w:jc w:val="left"/>
              <w:rPr>
                <w:rFonts w:hint="eastAsia"/>
                <w:sz w:val="18"/>
                <w:lang w:val="en-US" w:eastAsia="zh-CN"/>
              </w:rPr>
            </w:pPr>
            <w:r>
              <w:rPr>
                <w:rFonts w:hint="eastAsia"/>
                <w:sz w:val="18"/>
                <w:lang w:val="en-US" w:eastAsia="zh-CN"/>
              </w:rPr>
              <w:t>4.冷启动时间≤10s；</w:t>
            </w:r>
          </w:p>
          <w:p w14:paraId="6B14EE85">
            <w:pPr>
              <w:pStyle w:val="57"/>
              <w:ind w:firstLine="0" w:firstLineChars="0"/>
              <w:jc w:val="left"/>
              <w:rPr>
                <w:rFonts w:hint="eastAsia"/>
                <w:sz w:val="18"/>
                <w:lang w:eastAsia="zh-CN"/>
              </w:rPr>
            </w:pPr>
            <w:r>
              <w:rPr>
                <w:rFonts w:hint="eastAsia"/>
                <w:sz w:val="18"/>
                <w:lang w:val="en-US" w:eastAsia="zh-CN"/>
              </w:rPr>
              <w:t>5.工作环境温度范围：-40°C~75°C。</w:t>
            </w:r>
          </w:p>
        </w:tc>
      </w:tr>
      <w:tr w14:paraId="5FB85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3" w:hRule="exact"/>
          <w:tblHeader/>
          <w:jc w:val="center"/>
        </w:trPr>
        <w:tc>
          <w:tcPr>
            <w:tcW w:w="946" w:type="pct"/>
            <w:gridSpan w:val="4"/>
            <w:shd w:val="clear" w:color="auto" w:fill="FFFFFF"/>
            <w:noWrap w:val="0"/>
            <w:vAlign w:val="center"/>
          </w:tcPr>
          <w:p w14:paraId="6E6E964C">
            <w:pPr>
              <w:pStyle w:val="57"/>
              <w:ind w:firstLine="0" w:firstLineChars="0"/>
              <w:jc w:val="left"/>
              <w:rPr>
                <w:rFonts w:hint="default"/>
                <w:sz w:val="18"/>
                <w:lang w:val="en-US"/>
              </w:rPr>
            </w:pPr>
            <w:r>
              <w:rPr>
                <w:rFonts w:hint="eastAsia"/>
                <w:sz w:val="18"/>
                <w:lang w:val="en-US" w:eastAsia="zh-CN"/>
              </w:rPr>
              <w:t>硬件名称</w:t>
            </w:r>
          </w:p>
        </w:tc>
        <w:tc>
          <w:tcPr>
            <w:tcW w:w="1024" w:type="pct"/>
            <w:gridSpan w:val="2"/>
            <w:shd w:val="clear" w:color="auto" w:fill="FFFFFF"/>
            <w:noWrap w:val="0"/>
            <w:vAlign w:val="center"/>
          </w:tcPr>
          <w:p w14:paraId="39607688">
            <w:pPr>
              <w:pStyle w:val="57"/>
              <w:ind w:firstLine="0" w:firstLineChars="0"/>
              <w:jc w:val="left"/>
              <w:rPr>
                <w:rFonts w:hint="eastAsia"/>
                <w:sz w:val="18"/>
              </w:rPr>
            </w:pPr>
            <w:r>
              <w:rPr>
                <w:rFonts w:hint="eastAsia"/>
                <w:sz w:val="18"/>
              </w:rPr>
              <w:t>硬件功能</w:t>
            </w:r>
          </w:p>
        </w:tc>
        <w:tc>
          <w:tcPr>
            <w:tcW w:w="3028" w:type="pct"/>
            <w:shd w:val="clear" w:color="auto" w:fill="FFFFFF"/>
            <w:noWrap w:val="0"/>
            <w:vAlign w:val="center"/>
          </w:tcPr>
          <w:p w14:paraId="3C310012">
            <w:pPr>
              <w:pStyle w:val="57"/>
              <w:ind w:firstLine="0" w:firstLineChars="0"/>
              <w:jc w:val="left"/>
              <w:rPr>
                <w:rFonts w:hint="eastAsia"/>
                <w:sz w:val="18"/>
              </w:rPr>
            </w:pPr>
            <w:r>
              <w:rPr>
                <w:rFonts w:hint="eastAsia"/>
                <w:sz w:val="18"/>
              </w:rPr>
              <w:t>硬件指标</w:t>
            </w:r>
          </w:p>
        </w:tc>
      </w:tr>
      <w:tr w14:paraId="48681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2586" w:hRule="atLeast"/>
          <w:jc w:val="center"/>
        </w:trPr>
        <w:tc>
          <w:tcPr>
            <w:tcW w:w="363" w:type="pct"/>
            <w:shd w:val="clear" w:color="auto" w:fill="FFFFFF"/>
            <w:noWrap w:val="0"/>
            <w:vAlign w:val="center"/>
          </w:tcPr>
          <w:p w14:paraId="6C86D800">
            <w:pPr>
              <w:pStyle w:val="57"/>
              <w:ind w:firstLine="0" w:firstLineChars="0"/>
              <w:jc w:val="center"/>
              <w:rPr>
                <w:rFonts w:hint="eastAsia"/>
                <w:sz w:val="18"/>
              </w:rPr>
            </w:pPr>
            <w:r>
              <w:rPr>
                <w:rFonts w:hint="eastAsia"/>
                <w:sz w:val="18"/>
              </w:rPr>
              <w:t>施工过程试验</w:t>
            </w:r>
            <w:r>
              <w:rPr>
                <w:rFonts w:hint="eastAsia"/>
                <w:sz w:val="18"/>
                <w:lang w:val="en-US" w:eastAsia="zh-CN"/>
              </w:rPr>
              <w:t>和监控设备</w:t>
            </w:r>
          </w:p>
        </w:tc>
        <w:tc>
          <w:tcPr>
            <w:tcW w:w="582" w:type="pct"/>
            <w:gridSpan w:val="3"/>
            <w:shd w:val="clear" w:color="auto" w:fill="FFFFFF"/>
            <w:noWrap w:val="0"/>
            <w:vAlign w:val="center"/>
          </w:tcPr>
          <w:p w14:paraId="79D76DD1">
            <w:pPr>
              <w:pStyle w:val="57"/>
              <w:ind w:firstLine="0" w:firstLineChars="0"/>
              <w:jc w:val="left"/>
              <w:rPr>
                <w:rFonts w:hint="eastAsia"/>
                <w:sz w:val="18"/>
              </w:rPr>
            </w:pPr>
            <w:r>
              <w:rPr>
                <w:rFonts w:hint="eastAsia"/>
                <w:sz w:val="18"/>
              </w:rPr>
              <w:t>面层</w:t>
            </w:r>
          </w:p>
        </w:tc>
        <w:tc>
          <w:tcPr>
            <w:tcW w:w="1024" w:type="pct"/>
            <w:gridSpan w:val="2"/>
            <w:shd w:val="clear" w:color="auto" w:fill="FFFFFF"/>
            <w:noWrap w:val="0"/>
            <w:vAlign w:val="center"/>
          </w:tcPr>
          <w:p w14:paraId="517486B0">
            <w:pPr>
              <w:pStyle w:val="57"/>
              <w:ind w:firstLine="0" w:firstLineChars="0"/>
              <w:jc w:val="left"/>
              <w:rPr>
                <w:rFonts w:hint="eastAsia"/>
                <w:sz w:val="18"/>
                <w:lang w:eastAsia="zh-CN"/>
              </w:rPr>
            </w:pPr>
            <w:r>
              <w:rPr>
                <w:rFonts w:hint="eastAsia"/>
                <w:sz w:val="18"/>
                <w:lang w:val="en-US" w:eastAsia="zh-CN"/>
              </w:rPr>
              <w:t>面层施工及</w:t>
            </w:r>
            <w:r>
              <w:rPr>
                <w:rFonts w:hint="eastAsia"/>
                <w:sz w:val="18"/>
                <w:lang w:eastAsia="zh-CN"/>
              </w:rPr>
              <w:t>试验设备数据的实时采集、传输</w:t>
            </w:r>
          </w:p>
        </w:tc>
        <w:tc>
          <w:tcPr>
            <w:tcW w:w="3028" w:type="pct"/>
            <w:shd w:val="clear" w:color="auto" w:fill="FFFFFF"/>
            <w:noWrap w:val="0"/>
            <w:vAlign w:val="center"/>
          </w:tcPr>
          <w:p w14:paraId="4AAB3271">
            <w:pPr>
              <w:pStyle w:val="57"/>
              <w:ind w:firstLine="0" w:firstLineChars="0"/>
              <w:jc w:val="left"/>
              <w:rPr>
                <w:rFonts w:hint="eastAsia"/>
                <w:sz w:val="18"/>
                <w:lang w:eastAsia="zh-CN"/>
              </w:rPr>
            </w:pPr>
            <w:r>
              <w:rPr>
                <w:rFonts w:hint="eastAsia"/>
                <w:sz w:val="18"/>
                <w:lang w:eastAsia="zh-CN"/>
              </w:rPr>
              <w:t>a) 运输车辆</w:t>
            </w:r>
            <w:r>
              <w:rPr>
                <w:rFonts w:hint="eastAsia"/>
                <w:sz w:val="18"/>
                <w:lang w:val="en-US" w:eastAsia="zh-CN"/>
              </w:rPr>
              <w:t>定位</w:t>
            </w:r>
            <w:r>
              <w:rPr>
                <w:rFonts w:hint="eastAsia"/>
                <w:sz w:val="18"/>
                <w:lang w:eastAsia="zh-CN"/>
              </w:rPr>
              <w:t>设备</w:t>
            </w:r>
          </w:p>
          <w:p w14:paraId="1DCC2AF7">
            <w:pPr>
              <w:pStyle w:val="57"/>
              <w:ind w:firstLine="0" w:firstLineChars="0"/>
              <w:jc w:val="left"/>
              <w:rPr>
                <w:rFonts w:hint="eastAsia"/>
                <w:sz w:val="18"/>
                <w:lang w:eastAsia="zh-CN"/>
              </w:rPr>
            </w:pPr>
            <w:r>
              <w:rPr>
                <w:rFonts w:hint="eastAsia"/>
                <w:sz w:val="18"/>
                <w:lang w:eastAsia="zh-CN"/>
              </w:rPr>
              <w:t>1.读写准确度：误差范围≤1/1000次；</w:t>
            </w:r>
          </w:p>
          <w:p w14:paraId="4F9E7509">
            <w:pPr>
              <w:pStyle w:val="57"/>
              <w:ind w:firstLine="0" w:firstLineChars="0"/>
              <w:jc w:val="left"/>
              <w:rPr>
                <w:rFonts w:hint="eastAsia"/>
                <w:sz w:val="18"/>
                <w:lang w:eastAsia="zh-CN"/>
              </w:rPr>
            </w:pPr>
            <w:r>
              <w:rPr>
                <w:rFonts w:hint="eastAsia"/>
                <w:sz w:val="18"/>
                <w:lang w:val="en-US" w:eastAsia="zh-CN"/>
              </w:rPr>
              <w:t>2</w:t>
            </w:r>
            <w:r>
              <w:rPr>
                <w:rFonts w:hint="eastAsia"/>
                <w:sz w:val="18"/>
                <w:lang w:eastAsia="zh-CN"/>
              </w:rPr>
              <w:t>.灵敏度：冷启动时间≤10s；</w:t>
            </w:r>
          </w:p>
          <w:p w14:paraId="6269C2C7">
            <w:pPr>
              <w:pStyle w:val="57"/>
              <w:ind w:firstLine="0" w:firstLineChars="0"/>
              <w:jc w:val="left"/>
              <w:rPr>
                <w:rFonts w:hint="eastAsia"/>
                <w:sz w:val="18"/>
                <w:lang w:eastAsia="zh-CN"/>
              </w:rPr>
            </w:pPr>
            <w:r>
              <w:rPr>
                <w:rFonts w:hint="eastAsia"/>
                <w:sz w:val="18"/>
                <w:lang w:val="en-US" w:eastAsia="zh-CN"/>
              </w:rPr>
              <w:t>3</w:t>
            </w:r>
            <w:r>
              <w:rPr>
                <w:rFonts w:hint="eastAsia"/>
                <w:sz w:val="18"/>
                <w:lang w:eastAsia="zh-CN"/>
              </w:rPr>
              <w:t>.支持GNSS定位；</w:t>
            </w:r>
          </w:p>
          <w:p w14:paraId="0B83C851">
            <w:pPr>
              <w:pStyle w:val="57"/>
              <w:ind w:firstLine="0" w:firstLineChars="0"/>
              <w:jc w:val="left"/>
              <w:rPr>
                <w:rFonts w:hint="eastAsia"/>
                <w:sz w:val="18"/>
              </w:rPr>
            </w:pPr>
          </w:p>
          <w:p w14:paraId="6BD265F6">
            <w:pPr>
              <w:pStyle w:val="57"/>
              <w:ind w:firstLine="0" w:firstLineChars="0"/>
              <w:jc w:val="left"/>
              <w:rPr>
                <w:rFonts w:hint="eastAsia"/>
                <w:sz w:val="18"/>
                <w:lang w:eastAsia="zh-CN"/>
              </w:rPr>
            </w:pPr>
            <w:r>
              <w:rPr>
                <w:rFonts w:hint="eastAsia"/>
                <w:sz w:val="18"/>
                <w:lang w:val="en-US" w:eastAsia="zh-CN"/>
              </w:rPr>
              <w:t>b</w:t>
            </w:r>
            <w:r>
              <w:rPr>
                <w:rFonts w:hint="eastAsia"/>
                <w:sz w:val="18"/>
                <w:lang w:eastAsia="zh-CN"/>
              </w:rPr>
              <w:t>) 拌和站数据采集设备</w:t>
            </w:r>
          </w:p>
          <w:p w14:paraId="4B29EB88">
            <w:pPr>
              <w:pStyle w:val="57"/>
              <w:ind w:firstLine="0" w:firstLineChars="0"/>
              <w:jc w:val="left"/>
              <w:rPr>
                <w:rFonts w:hint="eastAsia"/>
                <w:sz w:val="18"/>
                <w:lang w:eastAsia="zh-CN"/>
              </w:rPr>
            </w:pPr>
            <w:r>
              <w:rPr>
                <w:rFonts w:hint="eastAsia"/>
                <w:sz w:val="18"/>
                <w:lang w:eastAsia="zh-CN"/>
              </w:rPr>
              <w:t>1.准确度：传输丢包≤1/10000条；</w:t>
            </w:r>
          </w:p>
          <w:p w14:paraId="13895E35">
            <w:pPr>
              <w:pStyle w:val="57"/>
              <w:ind w:firstLine="0" w:firstLineChars="0"/>
              <w:jc w:val="left"/>
              <w:rPr>
                <w:rFonts w:hint="eastAsia"/>
                <w:sz w:val="18"/>
                <w:lang w:eastAsia="zh-CN"/>
              </w:rPr>
            </w:pPr>
            <w:r>
              <w:rPr>
                <w:rFonts w:hint="eastAsia"/>
                <w:sz w:val="18"/>
                <w:lang w:val="en-US" w:eastAsia="zh-CN"/>
              </w:rPr>
              <w:t>2</w:t>
            </w:r>
            <w:r>
              <w:rPr>
                <w:rFonts w:hint="eastAsia"/>
                <w:sz w:val="18"/>
                <w:lang w:eastAsia="zh-CN"/>
              </w:rPr>
              <w:t>.采样频率≥5次/min，支持实时授权传输；</w:t>
            </w:r>
          </w:p>
          <w:p w14:paraId="7FEDCA72">
            <w:pPr>
              <w:pStyle w:val="57"/>
              <w:ind w:firstLine="0" w:firstLineChars="0"/>
              <w:jc w:val="left"/>
              <w:rPr>
                <w:rFonts w:hint="eastAsia"/>
                <w:sz w:val="18"/>
                <w:lang w:eastAsia="zh-CN"/>
              </w:rPr>
            </w:pPr>
            <w:r>
              <w:rPr>
                <w:rFonts w:hint="eastAsia"/>
                <w:sz w:val="18"/>
                <w:lang w:val="en-US" w:eastAsia="zh-CN"/>
              </w:rPr>
              <w:t>3</w:t>
            </w:r>
            <w:r>
              <w:rPr>
                <w:rFonts w:hint="eastAsia"/>
                <w:sz w:val="18"/>
                <w:lang w:eastAsia="zh-CN"/>
              </w:rPr>
              <w:t>.冷启动时间≤5s；</w:t>
            </w:r>
          </w:p>
          <w:p w14:paraId="1756F323">
            <w:pPr>
              <w:pStyle w:val="57"/>
              <w:ind w:firstLine="0" w:firstLineChars="0"/>
              <w:jc w:val="left"/>
              <w:rPr>
                <w:rFonts w:hint="eastAsia"/>
                <w:sz w:val="18"/>
                <w:lang w:eastAsia="zh-CN"/>
              </w:rPr>
            </w:pPr>
            <w:r>
              <w:rPr>
                <w:rFonts w:hint="eastAsia"/>
                <w:sz w:val="18"/>
                <w:lang w:val="en-US" w:eastAsia="zh-CN"/>
              </w:rPr>
              <w:t>4</w:t>
            </w:r>
            <w:r>
              <w:rPr>
                <w:rFonts w:hint="eastAsia"/>
                <w:sz w:val="18"/>
                <w:lang w:eastAsia="zh-CN"/>
              </w:rPr>
              <w:t>.数据响应时长≤3s；</w:t>
            </w:r>
          </w:p>
          <w:p w14:paraId="408EB36F">
            <w:pPr>
              <w:pStyle w:val="57"/>
              <w:ind w:firstLine="0" w:firstLineChars="0"/>
              <w:jc w:val="left"/>
              <w:rPr>
                <w:rFonts w:hint="eastAsia"/>
                <w:sz w:val="18"/>
                <w:lang w:eastAsia="zh-CN"/>
              </w:rPr>
            </w:pPr>
            <w:r>
              <w:rPr>
                <w:rFonts w:hint="eastAsia"/>
                <w:sz w:val="18"/>
                <w:lang w:val="en-US" w:eastAsia="zh-CN"/>
              </w:rPr>
              <w:t>5</w:t>
            </w:r>
            <w:r>
              <w:rPr>
                <w:rFonts w:hint="eastAsia"/>
                <w:sz w:val="18"/>
                <w:lang w:eastAsia="zh-CN"/>
              </w:rPr>
              <w:t>.工作环境温度范围：-40°C~75°C；</w:t>
            </w:r>
          </w:p>
          <w:p w14:paraId="3BA14F58">
            <w:pPr>
              <w:pStyle w:val="57"/>
              <w:ind w:firstLine="0" w:firstLineChars="0"/>
              <w:jc w:val="left"/>
              <w:rPr>
                <w:rFonts w:hint="eastAsia"/>
                <w:sz w:val="18"/>
                <w:lang w:eastAsia="zh-CN"/>
              </w:rPr>
            </w:pPr>
          </w:p>
          <w:p w14:paraId="0BD24A7E">
            <w:pPr>
              <w:pStyle w:val="57"/>
              <w:ind w:firstLine="0" w:firstLineChars="0"/>
              <w:jc w:val="left"/>
              <w:rPr>
                <w:rFonts w:hint="eastAsia"/>
                <w:sz w:val="18"/>
                <w:lang w:eastAsia="zh-CN"/>
              </w:rPr>
            </w:pPr>
            <w:r>
              <w:rPr>
                <w:rFonts w:hint="eastAsia"/>
                <w:sz w:val="18"/>
                <w:lang w:val="en-US" w:eastAsia="zh-CN"/>
              </w:rPr>
              <w:t>c</w:t>
            </w:r>
            <w:r>
              <w:rPr>
                <w:rFonts w:hint="eastAsia"/>
                <w:sz w:val="18"/>
                <w:lang w:eastAsia="zh-CN"/>
              </w:rPr>
              <w:t>) 出料口温度监测设备</w:t>
            </w:r>
          </w:p>
          <w:p w14:paraId="1149816B">
            <w:pPr>
              <w:pStyle w:val="57"/>
              <w:ind w:firstLine="0" w:firstLineChars="0"/>
              <w:jc w:val="left"/>
              <w:rPr>
                <w:rFonts w:hint="eastAsia"/>
                <w:sz w:val="18"/>
                <w:lang w:val="en-US" w:eastAsia="zh-CN"/>
              </w:rPr>
            </w:pPr>
            <w:r>
              <w:rPr>
                <w:rFonts w:hint="eastAsia"/>
                <w:sz w:val="18"/>
                <w:lang w:val="en-US" w:eastAsia="zh-CN"/>
              </w:rPr>
              <w:t>1.温度采集范围：-35°C~300°C；</w:t>
            </w:r>
          </w:p>
          <w:p w14:paraId="63808F66">
            <w:pPr>
              <w:pStyle w:val="57"/>
              <w:ind w:firstLine="0" w:firstLineChars="0"/>
              <w:jc w:val="left"/>
              <w:rPr>
                <w:rFonts w:hint="eastAsia"/>
                <w:sz w:val="18"/>
                <w:lang w:eastAsia="zh-CN"/>
              </w:rPr>
            </w:pPr>
            <w:r>
              <w:rPr>
                <w:rFonts w:hint="eastAsia"/>
                <w:sz w:val="18"/>
                <w:lang w:eastAsia="zh-CN"/>
              </w:rPr>
              <w:t>2.温度采集精度：±1℃。</w:t>
            </w:r>
          </w:p>
          <w:p w14:paraId="62B582B7">
            <w:pPr>
              <w:pStyle w:val="57"/>
              <w:ind w:firstLine="0" w:firstLineChars="0"/>
              <w:jc w:val="left"/>
              <w:rPr>
                <w:rFonts w:hint="eastAsia"/>
                <w:sz w:val="18"/>
                <w:lang w:eastAsia="zh-CN"/>
              </w:rPr>
            </w:pPr>
          </w:p>
          <w:p w14:paraId="5EA26A4F">
            <w:pPr>
              <w:pStyle w:val="57"/>
              <w:ind w:firstLine="0" w:firstLineChars="0"/>
              <w:jc w:val="left"/>
              <w:rPr>
                <w:rFonts w:hint="eastAsia"/>
                <w:sz w:val="18"/>
                <w:lang w:eastAsia="zh-CN"/>
              </w:rPr>
            </w:pPr>
            <w:r>
              <w:rPr>
                <w:rFonts w:hint="eastAsia"/>
                <w:sz w:val="18"/>
                <w:lang w:val="en-US" w:eastAsia="zh-CN"/>
              </w:rPr>
              <w:t>d</w:t>
            </w:r>
            <w:r>
              <w:rPr>
                <w:rFonts w:hint="eastAsia"/>
                <w:sz w:val="18"/>
                <w:lang w:eastAsia="zh-CN"/>
              </w:rPr>
              <w:t>) 压路机</w:t>
            </w:r>
          </w:p>
          <w:p w14:paraId="75A36225">
            <w:pPr>
              <w:pStyle w:val="57"/>
              <w:ind w:firstLine="0" w:firstLineChars="0"/>
              <w:jc w:val="left"/>
              <w:rPr>
                <w:rFonts w:hint="eastAsia"/>
                <w:sz w:val="18"/>
                <w:lang w:eastAsia="zh-CN"/>
              </w:rPr>
            </w:pPr>
            <w:r>
              <w:rPr>
                <w:rFonts w:hint="eastAsia"/>
                <w:sz w:val="18"/>
                <w:lang w:eastAsia="zh-CN"/>
              </w:rPr>
              <w:t>1.温度采集范围：</w:t>
            </w:r>
            <w:r>
              <w:rPr>
                <w:rFonts w:hint="eastAsia"/>
                <w:sz w:val="18"/>
                <w:lang w:val="en-US" w:eastAsia="zh-CN"/>
              </w:rPr>
              <w:t>-20℃~300℃</w:t>
            </w:r>
            <w:r>
              <w:rPr>
                <w:rFonts w:hint="eastAsia"/>
                <w:sz w:val="18"/>
                <w:lang w:eastAsia="zh-CN"/>
              </w:rPr>
              <w:t>；</w:t>
            </w:r>
          </w:p>
          <w:p w14:paraId="628789FD">
            <w:pPr>
              <w:pStyle w:val="57"/>
              <w:ind w:firstLine="0" w:firstLineChars="0"/>
              <w:jc w:val="left"/>
              <w:rPr>
                <w:rFonts w:hint="eastAsia"/>
                <w:sz w:val="18"/>
              </w:rPr>
            </w:pPr>
            <w:r>
              <w:rPr>
                <w:rFonts w:hint="eastAsia"/>
                <w:sz w:val="18"/>
              </w:rPr>
              <w:t>2.速度采集精度：±0.5km/h；</w:t>
            </w:r>
          </w:p>
          <w:p w14:paraId="1104401E">
            <w:pPr>
              <w:pStyle w:val="57"/>
              <w:ind w:firstLine="0" w:firstLineChars="0"/>
              <w:jc w:val="left"/>
              <w:rPr>
                <w:rFonts w:hint="eastAsia"/>
                <w:sz w:val="18"/>
                <w:lang w:eastAsia="zh-CN"/>
              </w:rPr>
            </w:pPr>
            <w:r>
              <w:rPr>
                <w:rFonts w:hint="eastAsia"/>
                <w:sz w:val="18"/>
                <w:lang w:eastAsia="zh-CN"/>
              </w:rPr>
              <w:t>3.支持GNSS定位；</w:t>
            </w:r>
          </w:p>
          <w:p w14:paraId="6377B828">
            <w:pPr>
              <w:pStyle w:val="57"/>
              <w:ind w:firstLine="0" w:firstLineChars="0"/>
              <w:jc w:val="left"/>
              <w:rPr>
                <w:rFonts w:hint="eastAsia"/>
                <w:sz w:val="18"/>
                <w:lang w:eastAsia="zh-CN"/>
              </w:rPr>
            </w:pPr>
            <w:r>
              <w:rPr>
                <w:rFonts w:hint="eastAsia"/>
                <w:sz w:val="18"/>
                <w:lang w:eastAsia="zh-CN"/>
              </w:rPr>
              <w:t>4.冷启动时间≤10s；</w:t>
            </w:r>
          </w:p>
          <w:p w14:paraId="5E58A3B4">
            <w:pPr>
              <w:pStyle w:val="57"/>
              <w:ind w:firstLine="0" w:firstLineChars="0"/>
              <w:jc w:val="left"/>
              <w:rPr>
                <w:rFonts w:hint="eastAsia"/>
                <w:sz w:val="18"/>
                <w:lang w:eastAsia="zh-CN"/>
              </w:rPr>
            </w:pPr>
            <w:r>
              <w:rPr>
                <w:rFonts w:hint="eastAsia"/>
                <w:sz w:val="18"/>
                <w:lang w:eastAsia="zh-CN"/>
              </w:rPr>
              <w:t>5.数据响应时长≤3s；</w:t>
            </w:r>
          </w:p>
          <w:p w14:paraId="430B2FAE">
            <w:pPr>
              <w:pStyle w:val="57"/>
              <w:ind w:firstLine="0" w:firstLineChars="0"/>
              <w:jc w:val="left"/>
              <w:rPr>
                <w:rFonts w:hint="eastAsia"/>
                <w:sz w:val="18"/>
                <w:lang w:eastAsia="zh-CN"/>
              </w:rPr>
            </w:pPr>
            <w:r>
              <w:rPr>
                <w:rFonts w:hint="eastAsia"/>
                <w:sz w:val="18"/>
                <w:lang w:eastAsia="zh-CN"/>
              </w:rPr>
              <w:t>6.工作环境温度范围：-40°C~75°C。</w:t>
            </w:r>
          </w:p>
          <w:p w14:paraId="462F7E82">
            <w:pPr>
              <w:pStyle w:val="57"/>
              <w:ind w:firstLine="0" w:firstLineChars="0"/>
              <w:jc w:val="left"/>
              <w:rPr>
                <w:rFonts w:hint="eastAsia"/>
                <w:sz w:val="18"/>
                <w:lang w:eastAsia="zh-CN"/>
              </w:rPr>
            </w:pPr>
          </w:p>
          <w:p w14:paraId="05BB54E9">
            <w:pPr>
              <w:pStyle w:val="57"/>
              <w:ind w:firstLine="0" w:firstLineChars="0"/>
              <w:jc w:val="left"/>
              <w:rPr>
                <w:rFonts w:hint="eastAsia"/>
                <w:sz w:val="18"/>
                <w:lang w:eastAsia="zh-CN"/>
              </w:rPr>
            </w:pPr>
            <w:r>
              <w:rPr>
                <w:rFonts w:hint="eastAsia"/>
                <w:sz w:val="18"/>
                <w:lang w:val="en-US" w:eastAsia="zh-CN"/>
              </w:rPr>
              <w:t>e</w:t>
            </w:r>
            <w:r>
              <w:rPr>
                <w:rFonts w:hint="eastAsia"/>
                <w:sz w:val="18"/>
                <w:lang w:eastAsia="zh-CN"/>
              </w:rPr>
              <w:t>) 摊铺机</w:t>
            </w:r>
          </w:p>
          <w:p w14:paraId="3C3C9ABD">
            <w:pPr>
              <w:pStyle w:val="57"/>
              <w:ind w:firstLine="0" w:firstLineChars="0"/>
              <w:jc w:val="left"/>
              <w:rPr>
                <w:rFonts w:hint="eastAsia"/>
                <w:sz w:val="18"/>
                <w:lang w:val="en-US" w:eastAsia="zh-CN"/>
              </w:rPr>
            </w:pPr>
            <w:r>
              <w:rPr>
                <w:rFonts w:hint="eastAsia"/>
                <w:sz w:val="18"/>
                <w:lang w:val="en-US" w:eastAsia="zh-CN"/>
              </w:rPr>
              <w:t>1.</w:t>
            </w:r>
            <w:r>
              <w:rPr>
                <w:rFonts w:hint="eastAsia"/>
                <w:sz w:val="18"/>
                <w:lang w:eastAsia="zh-CN"/>
              </w:rPr>
              <w:t>温度采集范围：-35°C~300°C</w:t>
            </w:r>
            <w:r>
              <w:rPr>
                <w:rFonts w:hint="eastAsia"/>
                <w:sz w:val="18"/>
                <w:lang w:val="en-US" w:eastAsia="zh-CN"/>
              </w:rPr>
              <w:t>；</w:t>
            </w:r>
          </w:p>
          <w:p w14:paraId="646184DB">
            <w:pPr>
              <w:pStyle w:val="57"/>
              <w:ind w:firstLine="0" w:firstLineChars="0"/>
              <w:jc w:val="left"/>
              <w:rPr>
                <w:rFonts w:hint="eastAsia"/>
                <w:sz w:val="18"/>
                <w:lang w:val="en-US" w:eastAsia="zh-CN"/>
              </w:rPr>
            </w:pPr>
            <w:r>
              <w:rPr>
                <w:rFonts w:hint="eastAsia"/>
                <w:sz w:val="18"/>
                <w:lang w:val="en-US" w:eastAsia="zh-CN"/>
              </w:rPr>
              <w:t>2.</w:t>
            </w:r>
            <w:r>
              <w:rPr>
                <w:rFonts w:hint="eastAsia"/>
                <w:sz w:val="18"/>
              </w:rPr>
              <w:t>速度采集精度</w:t>
            </w:r>
            <w:r>
              <w:rPr>
                <w:rFonts w:hint="eastAsia"/>
                <w:sz w:val="18"/>
                <w:lang w:val="en-US"/>
              </w:rPr>
              <w:t>：≤0.5m/min</w:t>
            </w:r>
            <w:r>
              <w:rPr>
                <w:rFonts w:hint="eastAsia"/>
                <w:sz w:val="18"/>
                <w:lang w:val="en-US" w:eastAsia="zh-CN"/>
              </w:rPr>
              <w:t>；</w:t>
            </w:r>
          </w:p>
          <w:p w14:paraId="32DB5916">
            <w:pPr>
              <w:pStyle w:val="57"/>
              <w:ind w:firstLine="0" w:firstLineChars="0"/>
              <w:jc w:val="left"/>
              <w:rPr>
                <w:rFonts w:hint="eastAsia"/>
                <w:sz w:val="18"/>
                <w:lang w:val="en-US" w:eastAsia="zh-CN"/>
              </w:rPr>
            </w:pPr>
            <w:r>
              <w:rPr>
                <w:rFonts w:hint="eastAsia"/>
                <w:sz w:val="18"/>
                <w:lang w:val="en-US" w:eastAsia="zh-CN"/>
              </w:rPr>
              <w:t>3.支持GNSS定位；</w:t>
            </w:r>
          </w:p>
          <w:p w14:paraId="03FFF12D">
            <w:pPr>
              <w:pStyle w:val="57"/>
              <w:ind w:firstLine="0" w:firstLineChars="0"/>
              <w:jc w:val="left"/>
              <w:rPr>
                <w:rFonts w:hint="eastAsia"/>
                <w:sz w:val="18"/>
                <w:lang w:val="en-US" w:eastAsia="zh-CN"/>
              </w:rPr>
            </w:pPr>
            <w:r>
              <w:rPr>
                <w:rFonts w:hint="eastAsia"/>
                <w:sz w:val="18"/>
                <w:lang w:val="en-US" w:eastAsia="zh-CN"/>
              </w:rPr>
              <w:t>4.冷启动时间≤10s，</w:t>
            </w:r>
            <w:r>
              <w:rPr>
                <w:rFonts w:hint="eastAsia"/>
                <w:sz w:val="18"/>
                <w:lang w:eastAsia="zh-CN"/>
              </w:rPr>
              <w:t>数据响应时长≤3s</w:t>
            </w:r>
            <w:r>
              <w:rPr>
                <w:rFonts w:hint="eastAsia"/>
                <w:sz w:val="18"/>
                <w:lang w:val="en-US" w:eastAsia="zh-CN"/>
              </w:rPr>
              <w:t>；</w:t>
            </w:r>
          </w:p>
          <w:p w14:paraId="2843710C">
            <w:pPr>
              <w:pStyle w:val="57"/>
              <w:ind w:firstLine="0" w:firstLineChars="0"/>
              <w:jc w:val="left"/>
              <w:rPr>
                <w:rFonts w:hint="eastAsia"/>
                <w:sz w:val="18"/>
                <w:lang w:eastAsia="zh-CN"/>
              </w:rPr>
            </w:pPr>
            <w:r>
              <w:rPr>
                <w:rFonts w:hint="eastAsia"/>
                <w:sz w:val="18"/>
                <w:lang w:val="en-US" w:eastAsia="zh-CN"/>
              </w:rPr>
              <w:t>5.工作环境温度范围：-40°C~75°C。</w:t>
            </w:r>
          </w:p>
        </w:tc>
      </w:tr>
      <w:tr w14:paraId="6516A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66" w:hRule="exact"/>
          <w:tblHeader/>
          <w:jc w:val="center"/>
        </w:trPr>
        <w:tc>
          <w:tcPr>
            <w:tcW w:w="946" w:type="pct"/>
            <w:gridSpan w:val="4"/>
            <w:shd w:val="clear" w:color="auto" w:fill="FFFFFF"/>
            <w:noWrap w:val="0"/>
            <w:vAlign w:val="center"/>
          </w:tcPr>
          <w:p w14:paraId="3429C591">
            <w:pPr>
              <w:pStyle w:val="57"/>
              <w:ind w:firstLine="0" w:firstLineChars="0"/>
              <w:jc w:val="left"/>
              <w:rPr>
                <w:rFonts w:hint="default" w:eastAsia="宋体"/>
                <w:sz w:val="18"/>
                <w:lang w:val="en-US" w:eastAsia="zh-CN"/>
              </w:rPr>
            </w:pPr>
            <w:r>
              <w:rPr>
                <w:rFonts w:hint="eastAsia"/>
                <w:sz w:val="18"/>
                <w:lang w:val="en-US" w:eastAsia="zh-CN"/>
              </w:rPr>
              <w:t>硬件设备</w:t>
            </w:r>
          </w:p>
        </w:tc>
        <w:tc>
          <w:tcPr>
            <w:tcW w:w="1024" w:type="pct"/>
            <w:gridSpan w:val="2"/>
            <w:shd w:val="clear" w:color="auto" w:fill="FFFFFF"/>
            <w:noWrap w:val="0"/>
            <w:vAlign w:val="center"/>
          </w:tcPr>
          <w:p w14:paraId="0CC466BF">
            <w:pPr>
              <w:pStyle w:val="57"/>
              <w:ind w:firstLine="0" w:firstLineChars="0"/>
              <w:jc w:val="left"/>
              <w:rPr>
                <w:rFonts w:hint="eastAsia"/>
                <w:sz w:val="18"/>
              </w:rPr>
            </w:pPr>
            <w:r>
              <w:rPr>
                <w:rFonts w:hint="eastAsia"/>
                <w:sz w:val="18"/>
              </w:rPr>
              <w:t>硬件功能</w:t>
            </w:r>
          </w:p>
        </w:tc>
        <w:tc>
          <w:tcPr>
            <w:tcW w:w="3028" w:type="pct"/>
            <w:shd w:val="clear" w:color="auto" w:fill="FFFFFF"/>
            <w:noWrap w:val="0"/>
            <w:vAlign w:val="center"/>
          </w:tcPr>
          <w:p w14:paraId="64F1DB07">
            <w:pPr>
              <w:pStyle w:val="57"/>
              <w:ind w:firstLine="0" w:firstLineChars="0"/>
              <w:jc w:val="left"/>
              <w:rPr>
                <w:rFonts w:hint="eastAsia"/>
                <w:sz w:val="18"/>
              </w:rPr>
            </w:pPr>
            <w:r>
              <w:rPr>
                <w:rFonts w:hint="eastAsia"/>
                <w:sz w:val="18"/>
              </w:rPr>
              <w:t>硬件指标</w:t>
            </w:r>
          </w:p>
        </w:tc>
      </w:tr>
      <w:tr w14:paraId="7E159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257" w:hRule="atLeast"/>
          <w:jc w:val="center"/>
        </w:trPr>
        <w:tc>
          <w:tcPr>
            <w:tcW w:w="363" w:type="pct"/>
            <w:vMerge w:val="restart"/>
            <w:shd w:val="clear" w:color="auto" w:fill="FFFFFF"/>
            <w:noWrap w:val="0"/>
            <w:vAlign w:val="center"/>
          </w:tcPr>
          <w:p w14:paraId="347317B1">
            <w:pPr>
              <w:pStyle w:val="57"/>
              <w:ind w:firstLine="0" w:firstLineChars="0"/>
              <w:jc w:val="center"/>
              <w:rPr>
                <w:rFonts w:hint="eastAsia"/>
                <w:sz w:val="18"/>
              </w:rPr>
            </w:pPr>
            <w:r>
              <w:rPr>
                <w:rFonts w:hint="eastAsia"/>
                <w:sz w:val="18"/>
              </w:rPr>
              <w:t>施工过程试验</w:t>
            </w:r>
            <w:r>
              <w:rPr>
                <w:rFonts w:hint="eastAsia"/>
                <w:sz w:val="18"/>
                <w:lang w:val="en-US" w:eastAsia="zh-CN"/>
              </w:rPr>
              <w:t>和监控设备</w:t>
            </w:r>
          </w:p>
        </w:tc>
        <w:tc>
          <w:tcPr>
            <w:tcW w:w="582" w:type="pct"/>
            <w:gridSpan w:val="3"/>
            <w:shd w:val="clear" w:color="auto" w:fill="FFFFFF"/>
            <w:noWrap w:val="0"/>
            <w:vAlign w:val="center"/>
          </w:tcPr>
          <w:p w14:paraId="31D0159E">
            <w:pPr>
              <w:pStyle w:val="57"/>
              <w:ind w:firstLine="0" w:firstLineChars="0"/>
              <w:jc w:val="left"/>
              <w:rPr>
                <w:rFonts w:hint="eastAsia"/>
                <w:sz w:val="18"/>
              </w:rPr>
            </w:pPr>
            <w:r>
              <w:rPr>
                <w:rFonts w:hint="eastAsia"/>
                <w:sz w:val="18"/>
              </w:rPr>
              <w:t>桥涵结构物</w:t>
            </w:r>
          </w:p>
        </w:tc>
        <w:tc>
          <w:tcPr>
            <w:tcW w:w="1024" w:type="pct"/>
            <w:gridSpan w:val="2"/>
            <w:shd w:val="clear" w:color="auto" w:fill="FFFFFF"/>
            <w:noWrap w:val="0"/>
            <w:vAlign w:val="center"/>
          </w:tcPr>
          <w:p w14:paraId="2B3D664E">
            <w:pPr>
              <w:pStyle w:val="57"/>
              <w:ind w:firstLine="0" w:firstLineChars="0"/>
              <w:jc w:val="left"/>
              <w:rPr>
                <w:rFonts w:hint="eastAsia"/>
                <w:sz w:val="18"/>
                <w:lang w:eastAsia="zh-CN"/>
              </w:rPr>
            </w:pPr>
            <w:r>
              <w:rPr>
                <w:rFonts w:hint="eastAsia"/>
                <w:sz w:val="18"/>
                <w:lang w:val="en-US" w:eastAsia="zh-CN"/>
              </w:rPr>
              <w:t>桥涵施工及</w:t>
            </w:r>
            <w:r>
              <w:rPr>
                <w:rFonts w:hint="eastAsia"/>
                <w:sz w:val="18"/>
                <w:lang w:eastAsia="zh-CN"/>
              </w:rPr>
              <w:t>试验数据</w:t>
            </w:r>
            <w:r>
              <w:rPr>
                <w:rFonts w:hint="eastAsia"/>
                <w:sz w:val="18"/>
                <w:lang w:val="en-US" w:eastAsia="zh-CN"/>
              </w:rPr>
              <w:t>的</w:t>
            </w:r>
            <w:r>
              <w:rPr>
                <w:rFonts w:hint="eastAsia"/>
                <w:sz w:val="18"/>
                <w:lang w:eastAsia="zh-CN"/>
              </w:rPr>
              <w:t>实时采集、传输</w:t>
            </w:r>
          </w:p>
        </w:tc>
        <w:tc>
          <w:tcPr>
            <w:tcW w:w="3028" w:type="pct"/>
            <w:shd w:val="clear" w:color="auto" w:fill="FFFFFF"/>
            <w:noWrap w:val="0"/>
            <w:vAlign w:val="center"/>
          </w:tcPr>
          <w:p w14:paraId="725283D2">
            <w:pPr>
              <w:pStyle w:val="57"/>
              <w:ind w:firstLine="0" w:firstLineChars="0"/>
              <w:jc w:val="left"/>
              <w:rPr>
                <w:rFonts w:hint="eastAsia"/>
                <w:sz w:val="18"/>
                <w:lang w:eastAsia="zh-CN"/>
              </w:rPr>
            </w:pPr>
            <w:r>
              <w:rPr>
                <w:rFonts w:hint="eastAsia"/>
                <w:sz w:val="18"/>
                <w:lang w:eastAsia="zh-CN"/>
              </w:rPr>
              <w:t>a) 运输车辆设备</w:t>
            </w:r>
          </w:p>
          <w:p w14:paraId="47D5BE2A">
            <w:pPr>
              <w:pStyle w:val="57"/>
              <w:ind w:firstLine="0" w:firstLineChars="0"/>
              <w:jc w:val="left"/>
              <w:rPr>
                <w:rFonts w:hint="eastAsia"/>
                <w:sz w:val="18"/>
                <w:lang w:eastAsia="zh-CN"/>
              </w:rPr>
            </w:pPr>
            <w:r>
              <w:rPr>
                <w:rFonts w:hint="eastAsia"/>
                <w:sz w:val="18"/>
                <w:lang w:eastAsia="zh-CN"/>
              </w:rPr>
              <w:t>1.读写准确度：误差范围≤1/1000次；</w:t>
            </w:r>
          </w:p>
          <w:p w14:paraId="7F4E6615">
            <w:pPr>
              <w:pStyle w:val="57"/>
              <w:ind w:firstLine="0" w:firstLineChars="0"/>
              <w:jc w:val="left"/>
              <w:rPr>
                <w:rFonts w:hint="eastAsia"/>
                <w:sz w:val="18"/>
                <w:lang w:eastAsia="zh-CN"/>
              </w:rPr>
            </w:pPr>
            <w:r>
              <w:rPr>
                <w:rFonts w:hint="eastAsia"/>
                <w:sz w:val="18"/>
                <w:lang w:val="en-US" w:eastAsia="zh-CN"/>
              </w:rPr>
              <w:t>2</w:t>
            </w:r>
            <w:r>
              <w:rPr>
                <w:rFonts w:hint="eastAsia"/>
                <w:sz w:val="18"/>
                <w:lang w:eastAsia="zh-CN"/>
              </w:rPr>
              <w:t>.灵敏度：冷启动时间≤10s；</w:t>
            </w:r>
          </w:p>
          <w:p w14:paraId="2B4F37EE">
            <w:pPr>
              <w:pStyle w:val="57"/>
              <w:ind w:firstLine="0" w:firstLineChars="0"/>
              <w:jc w:val="left"/>
              <w:rPr>
                <w:rFonts w:hint="eastAsia"/>
                <w:sz w:val="18"/>
                <w:lang w:eastAsia="zh-CN"/>
              </w:rPr>
            </w:pPr>
            <w:r>
              <w:rPr>
                <w:rFonts w:hint="eastAsia"/>
                <w:sz w:val="18"/>
                <w:lang w:val="en-US" w:eastAsia="zh-CN"/>
              </w:rPr>
              <w:t>3</w:t>
            </w:r>
            <w:r>
              <w:rPr>
                <w:rFonts w:hint="eastAsia"/>
                <w:sz w:val="18"/>
                <w:lang w:eastAsia="zh-CN"/>
              </w:rPr>
              <w:t>.支持GNSS定位；</w:t>
            </w:r>
          </w:p>
          <w:p w14:paraId="07446011">
            <w:pPr>
              <w:pStyle w:val="57"/>
              <w:ind w:firstLine="0" w:firstLineChars="0"/>
              <w:jc w:val="left"/>
              <w:rPr>
                <w:rFonts w:hint="eastAsia"/>
                <w:sz w:val="18"/>
                <w:lang w:eastAsia="zh-CN"/>
              </w:rPr>
            </w:pPr>
          </w:p>
          <w:p w14:paraId="12BAD6FE">
            <w:pPr>
              <w:pStyle w:val="57"/>
              <w:ind w:firstLine="0" w:firstLineChars="0"/>
              <w:jc w:val="left"/>
              <w:rPr>
                <w:rFonts w:hint="eastAsia"/>
                <w:sz w:val="18"/>
                <w:lang w:eastAsia="zh-CN"/>
              </w:rPr>
            </w:pPr>
            <w:r>
              <w:rPr>
                <w:rFonts w:hint="eastAsia"/>
                <w:sz w:val="18"/>
                <w:lang w:eastAsia="zh-CN"/>
              </w:rPr>
              <w:t>b) 拌和站数据采集设备</w:t>
            </w:r>
          </w:p>
          <w:p w14:paraId="3515413E">
            <w:pPr>
              <w:pStyle w:val="57"/>
              <w:ind w:firstLine="0" w:firstLineChars="0"/>
              <w:jc w:val="left"/>
              <w:rPr>
                <w:rFonts w:hint="eastAsia"/>
                <w:sz w:val="18"/>
                <w:lang w:eastAsia="zh-CN"/>
              </w:rPr>
            </w:pPr>
            <w:r>
              <w:rPr>
                <w:rFonts w:hint="eastAsia"/>
                <w:sz w:val="18"/>
                <w:lang w:eastAsia="zh-CN"/>
              </w:rPr>
              <w:t>1.准确度：传输丢包≤1/10000条；</w:t>
            </w:r>
          </w:p>
          <w:p w14:paraId="2217C086">
            <w:pPr>
              <w:pStyle w:val="57"/>
              <w:ind w:firstLine="0" w:firstLineChars="0"/>
              <w:jc w:val="left"/>
              <w:rPr>
                <w:rFonts w:hint="eastAsia"/>
                <w:sz w:val="18"/>
                <w:lang w:eastAsia="zh-CN"/>
              </w:rPr>
            </w:pPr>
            <w:r>
              <w:rPr>
                <w:rFonts w:hint="eastAsia"/>
                <w:sz w:val="18"/>
                <w:lang w:val="en-US" w:eastAsia="zh-CN"/>
              </w:rPr>
              <w:t>2</w:t>
            </w:r>
            <w:r>
              <w:rPr>
                <w:rFonts w:hint="eastAsia"/>
                <w:sz w:val="18"/>
                <w:lang w:eastAsia="zh-CN"/>
              </w:rPr>
              <w:t>.采样频率≥5次/min，支持实时授权传输；</w:t>
            </w:r>
          </w:p>
          <w:p w14:paraId="56774687">
            <w:pPr>
              <w:pStyle w:val="57"/>
              <w:ind w:firstLine="0" w:firstLineChars="0"/>
              <w:jc w:val="left"/>
              <w:rPr>
                <w:rFonts w:hint="eastAsia"/>
                <w:sz w:val="18"/>
                <w:lang w:eastAsia="zh-CN"/>
              </w:rPr>
            </w:pPr>
            <w:r>
              <w:rPr>
                <w:rFonts w:hint="eastAsia"/>
                <w:sz w:val="18"/>
                <w:lang w:val="en-US" w:eastAsia="zh-CN"/>
              </w:rPr>
              <w:t>3</w:t>
            </w:r>
            <w:r>
              <w:rPr>
                <w:rFonts w:hint="eastAsia"/>
                <w:sz w:val="18"/>
                <w:lang w:eastAsia="zh-CN"/>
              </w:rPr>
              <w:t>.冷启动时间≤5s；</w:t>
            </w:r>
          </w:p>
          <w:p w14:paraId="527633B6">
            <w:pPr>
              <w:pStyle w:val="57"/>
              <w:ind w:firstLine="0" w:firstLineChars="0"/>
              <w:jc w:val="left"/>
              <w:rPr>
                <w:rFonts w:hint="eastAsia"/>
                <w:sz w:val="18"/>
                <w:lang w:eastAsia="zh-CN"/>
              </w:rPr>
            </w:pPr>
            <w:r>
              <w:rPr>
                <w:rFonts w:hint="eastAsia"/>
                <w:sz w:val="18"/>
                <w:lang w:val="en-US" w:eastAsia="zh-CN"/>
              </w:rPr>
              <w:t>4</w:t>
            </w:r>
            <w:r>
              <w:rPr>
                <w:rFonts w:hint="eastAsia"/>
                <w:sz w:val="18"/>
                <w:lang w:eastAsia="zh-CN"/>
              </w:rPr>
              <w:t>. 支持数据动态获取、数据备份、数据分享、以及断网数据续传功能；</w:t>
            </w:r>
          </w:p>
          <w:p w14:paraId="05F32C3A">
            <w:pPr>
              <w:pStyle w:val="57"/>
              <w:ind w:firstLine="0" w:firstLineChars="0"/>
              <w:jc w:val="left"/>
              <w:rPr>
                <w:rFonts w:hint="eastAsia"/>
                <w:sz w:val="18"/>
                <w:lang w:eastAsia="zh-CN"/>
              </w:rPr>
            </w:pPr>
            <w:r>
              <w:rPr>
                <w:rFonts w:hint="eastAsia"/>
                <w:sz w:val="18"/>
                <w:lang w:val="en-US" w:eastAsia="zh-CN"/>
              </w:rPr>
              <w:t>5</w:t>
            </w:r>
            <w:r>
              <w:rPr>
                <w:rFonts w:hint="eastAsia"/>
                <w:sz w:val="18"/>
                <w:lang w:eastAsia="zh-CN"/>
              </w:rPr>
              <w:t>.工作环境温度范围：-40°C~75°C；</w:t>
            </w:r>
          </w:p>
        </w:tc>
      </w:tr>
      <w:tr w14:paraId="40C51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932" w:hRule="atLeast"/>
          <w:jc w:val="center"/>
        </w:trPr>
        <w:tc>
          <w:tcPr>
            <w:tcW w:w="363" w:type="pct"/>
            <w:vMerge w:val="continue"/>
            <w:shd w:val="clear" w:color="auto" w:fill="FFFFFF"/>
            <w:noWrap w:val="0"/>
            <w:vAlign w:val="center"/>
          </w:tcPr>
          <w:p w14:paraId="00998753">
            <w:pPr>
              <w:pStyle w:val="57"/>
              <w:ind w:firstLine="0" w:firstLineChars="0"/>
              <w:jc w:val="center"/>
              <w:rPr>
                <w:rFonts w:hint="eastAsia"/>
                <w:sz w:val="18"/>
              </w:rPr>
            </w:pPr>
          </w:p>
        </w:tc>
        <w:tc>
          <w:tcPr>
            <w:tcW w:w="582" w:type="pct"/>
            <w:gridSpan w:val="3"/>
            <w:shd w:val="clear" w:color="auto" w:fill="FFFFFF"/>
            <w:noWrap w:val="0"/>
            <w:vAlign w:val="center"/>
          </w:tcPr>
          <w:p w14:paraId="7A746904">
            <w:pPr>
              <w:pStyle w:val="57"/>
              <w:ind w:firstLine="0" w:firstLineChars="0"/>
              <w:jc w:val="left"/>
              <w:rPr>
                <w:rFonts w:hint="eastAsia"/>
                <w:sz w:val="18"/>
                <w:lang w:eastAsia="zh-CN"/>
              </w:rPr>
            </w:pPr>
            <w:r>
              <w:rPr>
                <w:rFonts w:hint="eastAsia"/>
                <w:sz w:val="18"/>
                <w:lang w:eastAsia="zh-CN"/>
              </w:rPr>
              <w:t>隧道</w:t>
            </w:r>
          </w:p>
        </w:tc>
        <w:tc>
          <w:tcPr>
            <w:tcW w:w="1024" w:type="pct"/>
            <w:gridSpan w:val="2"/>
            <w:shd w:val="clear" w:color="auto" w:fill="FFFFFF"/>
            <w:noWrap w:val="0"/>
            <w:vAlign w:val="center"/>
          </w:tcPr>
          <w:p w14:paraId="4A8FA950">
            <w:pPr>
              <w:pStyle w:val="57"/>
              <w:ind w:firstLine="0" w:firstLineChars="0"/>
              <w:jc w:val="left"/>
              <w:rPr>
                <w:rFonts w:hint="eastAsia"/>
                <w:sz w:val="18"/>
                <w:lang w:eastAsia="zh-CN"/>
              </w:rPr>
            </w:pPr>
            <w:r>
              <w:rPr>
                <w:rFonts w:hint="eastAsia"/>
                <w:sz w:val="18"/>
                <w:lang w:val="en-US" w:eastAsia="zh-CN"/>
              </w:rPr>
              <w:t>隧道施工及</w:t>
            </w:r>
            <w:r>
              <w:rPr>
                <w:rFonts w:hint="eastAsia"/>
                <w:sz w:val="18"/>
                <w:lang w:eastAsia="zh-CN"/>
              </w:rPr>
              <w:t>试验数据</w:t>
            </w:r>
            <w:r>
              <w:rPr>
                <w:rFonts w:hint="eastAsia"/>
                <w:sz w:val="18"/>
                <w:lang w:val="en-US" w:eastAsia="zh-CN"/>
              </w:rPr>
              <w:t>的</w:t>
            </w:r>
            <w:r>
              <w:rPr>
                <w:rFonts w:hint="eastAsia"/>
                <w:sz w:val="18"/>
                <w:lang w:eastAsia="zh-CN"/>
              </w:rPr>
              <w:t>实时采集、传输</w:t>
            </w:r>
          </w:p>
        </w:tc>
        <w:tc>
          <w:tcPr>
            <w:tcW w:w="3028" w:type="pct"/>
            <w:shd w:val="clear" w:color="auto" w:fill="FFFFFF"/>
            <w:noWrap w:val="0"/>
            <w:vAlign w:val="center"/>
          </w:tcPr>
          <w:p w14:paraId="0F1E49FB">
            <w:pPr>
              <w:pStyle w:val="57"/>
              <w:ind w:firstLine="0" w:firstLineChars="0"/>
              <w:jc w:val="left"/>
              <w:rPr>
                <w:rFonts w:hint="eastAsia"/>
                <w:sz w:val="18"/>
              </w:rPr>
            </w:pPr>
            <w:r>
              <w:rPr>
                <w:rFonts w:hint="eastAsia"/>
                <w:sz w:val="18"/>
              </w:rPr>
              <w:t>a) 裂缝计：</w:t>
            </w:r>
          </w:p>
          <w:p w14:paraId="57ED0427">
            <w:pPr>
              <w:pStyle w:val="57"/>
              <w:ind w:firstLine="0" w:firstLineChars="0"/>
              <w:jc w:val="left"/>
              <w:rPr>
                <w:rFonts w:hint="eastAsia"/>
                <w:sz w:val="18"/>
              </w:rPr>
            </w:pPr>
            <w:r>
              <w:rPr>
                <w:rFonts w:hint="eastAsia"/>
                <w:sz w:val="18"/>
              </w:rPr>
              <w:t>1.分辨率</w:t>
            </w:r>
            <w:r>
              <w:rPr>
                <w:rFonts w:hint="eastAsia"/>
                <w:sz w:val="18"/>
                <w:lang w:eastAsia="zh-CN"/>
              </w:rPr>
              <w:t>≥</w:t>
            </w:r>
            <w:r>
              <w:rPr>
                <w:rFonts w:hint="eastAsia"/>
                <w:sz w:val="18"/>
              </w:rPr>
              <w:t>0.02mm；</w:t>
            </w:r>
          </w:p>
          <w:p w14:paraId="5587D05D">
            <w:pPr>
              <w:pStyle w:val="57"/>
              <w:ind w:firstLine="0" w:firstLineChars="0"/>
              <w:jc w:val="left"/>
              <w:rPr>
                <w:rFonts w:hint="eastAsia"/>
                <w:sz w:val="18"/>
              </w:rPr>
            </w:pPr>
            <w:r>
              <w:rPr>
                <w:rFonts w:hint="eastAsia"/>
                <w:sz w:val="18"/>
              </w:rPr>
              <w:t>2.正常工作温度：-40°C~75°C；</w:t>
            </w:r>
          </w:p>
          <w:p w14:paraId="7E2C973E">
            <w:pPr>
              <w:pStyle w:val="57"/>
              <w:ind w:firstLine="0" w:firstLineChars="0"/>
              <w:jc w:val="left"/>
              <w:rPr>
                <w:rFonts w:hint="eastAsia"/>
                <w:sz w:val="18"/>
              </w:rPr>
            </w:pPr>
          </w:p>
          <w:p w14:paraId="4B22FF67">
            <w:pPr>
              <w:pStyle w:val="57"/>
              <w:ind w:firstLine="0" w:firstLineChars="0"/>
              <w:jc w:val="left"/>
              <w:rPr>
                <w:rFonts w:hint="eastAsia"/>
                <w:sz w:val="18"/>
                <w:lang w:eastAsia="zh-CN"/>
              </w:rPr>
            </w:pPr>
            <w:r>
              <w:rPr>
                <w:rFonts w:hint="eastAsia"/>
                <w:sz w:val="18"/>
                <w:lang w:eastAsia="zh-CN"/>
              </w:rPr>
              <w:t>b) 应变计：</w:t>
            </w:r>
          </w:p>
          <w:p w14:paraId="689DE5DF">
            <w:pPr>
              <w:pStyle w:val="57"/>
              <w:ind w:firstLine="0" w:firstLineChars="0"/>
              <w:jc w:val="left"/>
              <w:rPr>
                <w:rFonts w:hint="eastAsia"/>
                <w:sz w:val="18"/>
                <w:lang w:eastAsia="zh-CN"/>
              </w:rPr>
            </w:pPr>
            <w:r>
              <w:rPr>
                <w:rFonts w:hint="eastAsia"/>
                <w:sz w:val="18"/>
                <w:lang w:eastAsia="zh-CN"/>
              </w:rPr>
              <w:t>1.测量精度≥0.1%；</w:t>
            </w:r>
          </w:p>
          <w:p w14:paraId="243B2A5D">
            <w:pPr>
              <w:pStyle w:val="57"/>
              <w:ind w:firstLine="0" w:firstLineChars="0"/>
              <w:jc w:val="left"/>
              <w:rPr>
                <w:rFonts w:hint="eastAsia"/>
                <w:sz w:val="18"/>
                <w:lang w:eastAsia="zh-CN"/>
              </w:rPr>
            </w:pPr>
            <w:r>
              <w:rPr>
                <w:rFonts w:hint="eastAsia"/>
                <w:sz w:val="18"/>
                <w:lang w:eastAsia="zh-CN"/>
              </w:rPr>
              <w:t>2.绝缘电阻≥50MΩ。</w:t>
            </w:r>
          </w:p>
          <w:p w14:paraId="23FFEC94">
            <w:pPr>
              <w:pStyle w:val="57"/>
              <w:ind w:firstLine="0" w:firstLineChars="0"/>
              <w:jc w:val="left"/>
              <w:rPr>
                <w:rFonts w:hint="eastAsia"/>
                <w:sz w:val="18"/>
                <w:lang w:eastAsia="zh-CN"/>
              </w:rPr>
            </w:pPr>
          </w:p>
          <w:p w14:paraId="7473B99A">
            <w:pPr>
              <w:pStyle w:val="57"/>
              <w:ind w:firstLine="0" w:firstLineChars="0"/>
              <w:jc w:val="left"/>
              <w:rPr>
                <w:rFonts w:hint="eastAsia"/>
                <w:sz w:val="18"/>
                <w:lang w:eastAsia="zh-CN"/>
              </w:rPr>
            </w:pPr>
            <w:r>
              <w:rPr>
                <w:rFonts w:hint="eastAsia"/>
                <w:sz w:val="18"/>
                <w:lang w:eastAsia="zh-CN"/>
              </w:rPr>
              <w:t>c) 激光变形监测传感器：</w:t>
            </w:r>
          </w:p>
          <w:p w14:paraId="1EDDD12A">
            <w:pPr>
              <w:pStyle w:val="57"/>
              <w:ind w:firstLine="0" w:firstLineChars="0"/>
              <w:jc w:val="left"/>
              <w:rPr>
                <w:rFonts w:hint="eastAsia"/>
                <w:sz w:val="18"/>
                <w:lang w:eastAsia="zh-CN"/>
              </w:rPr>
            </w:pPr>
            <w:r>
              <w:rPr>
                <w:rFonts w:hint="eastAsia"/>
                <w:sz w:val="18"/>
                <w:lang w:eastAsia="zh-CN"/>
              </w:rPr>
              <w:t>1.测量量程为0.5m~20m；</w:t>
            </w:r>
          </w:p>
          <w:p w14:paraId="587BD6C6">
            <w:pPr>
              <w:pStyle w:val="57"/>
              <w:ind w:firstLine="0" w:firstLineChars="0"/>
              <w:jc w:val="left"/>
              <w:rPr>
                <w:rFonts w:hint="eastAsia"/>
                <w:sz w:val="18"/>
                <w:lang w:eastAsia="zh-CN"/>
              </w:rPr>
            </w:pPr>
            <w:r>
              <w:rPr>
                <w:rFonts w:hint="eastAsia"/>
                <w:sz w:val="18"/>
                <w:lang w:eastAsia="zh-CN"/>
              </w:rPr>
              <w:t>2.测量精度±1.5mm；</w:t>
            </w:r>
          </w:p>
          <w:p w14:paraId="09B41755">
            <w:pPr>
              <w:pStyle w:val="57"/>
              <w:ind w:firstLine="0" w:firstLineChars="0"/>
              <w:jc w:val="left"/>
              <w:rPr>
                <w:rFonts w:hint="eastAsia"/>
                <w:sz w:val="18"/>
                <w:lang w:eastAsia="zh-CN"/>
              </w:rPr>
            </w:pPr>
            <w:r>
              <w:rPr>
                <w:rFonts w:hint="eastAsia"/>
                <w:sz w:val="18"/>
                <w:lang w:eastAsia="zh-CN"/>
              </w:rPr>
              <w:t>3.角度测量范围：0°~90°，分辨率为0.1°。</w:t>
            </w:r>
          </w:p>
        </w:tc>
      </w:tr>
    </w:tbl>
    <w:p w14:paraId="38A79D13">
      <w:pPr>
        <w:pStyle w:val="165"/>
        <w:numPr>
          <w:ilvl w:val="4"/>
          <w:numId w:val="0"/>
        </w:numPr>
        <w:ind w:leftChars="0"/>
        <w:rPr>
          <w:rFonts w:hint="eastAsia"/>
        </w:rPr>
        <w:sectPr>
          <w:pgSz w:w="11906" w:h="16838"/>
          <w:pgMar w:top="1928" w:right="1134" w:bottom="1134" w:left="1134" w:header="1418" w:footer="1134" w:gutter="284"/>
          <w:pgBorders>
            <w:top w:val="none" w:sz="0" w:space="0"/>
            <w:left w:val="none" w:sz="0" w:space="0"/>
            <w:bottom w:val="none" w:sz="0" w:space="0"/>
            <w:right w:val="none" w:sz="0" w:space="0"/>
          </w:pgBorders>
          <w:cols w:space="425" w:num="1"/>
          <w:formProt w:val="0"/>
          <w:docGrid w:type="lines" w:linePitch="312" w:charSpace="0"/>
        </w:sectPr>
      </w:pPr>
    </w:p>
    <w:p w14:paraId="4FCB21E2">
      <w:pPr>
        <w:pStyle w:val="106"/>
        <w:numPr>
          <w:ilvl w:val="2"/>
          <w:numId w:val="0"/>
        </w:numPr>
        <w:spacing w:before="156" w:after="156"/>
        <w:ind w:leftChars="0"/>
        <w:rPr>
          <w:rFonts w:hint="eastAsia"/>
        </w:rPr>
      </w:pPr>
      <w:r>
        <w:rPr>
          <w:rFonts w:hint="eastAsia"/>
        </w:rPr>
        <w:t>A.4  安全生产管理</w:t>
      </w:r>
    </w:p>
    <w:p w14:paraId="4BA9E260">
      <w:pPr>
        <w:pStyle w:val="165"/>
        <w:numPr>
          <w:ilvl w:val="4"/>
          <w:numId w:val="0"/>
        </w:numPr>
        <w:ind w:leftChars="0" w:firstLine="420" w:firstLineChars="200"/>
        <w:rPr>
          <w:rFonts w:hint="eastAsia"/>
        </w:rPr>
      </w:pPr>
      <w:r>
        <w:rPr>
          <w:rFonts w:hint="eastAsia"/>
        </w:rPr>
        <w:t>安全生产管理硬件指标要求见表A.4。</w:t>
      </w:r>
    </w:p>
    <w:p w14:paraId="2CDDFB11">
      <w:pPr>
        <w:pStyle w:val="113"/>
        <w:numPr>
          <w:ilvl w:val="0"/>
          <w:numId w:val="0"/>
        </w:numPr>
        <w:spacing w:before="156" w:after="156"/>
        <w:ind w:leftChars="0"/>
        <w:jc w:val="center"/>
        <w:rPr>
          <w:rFonts w:hint="eastAsia"/>
        </w:rPr>
      </w:pPr>
      <w:r>
        <w:rPr>
          <w:rFonts w:hint="eastAsia"/>
        </w:rPr>
        <w:t>表A.4安全管理硬件指标</w:t>
      </w:r>
    </w:p>
    <w:tbl>
      <w:tblPr>
        <w:tblStyle w:val="27"/>
        <w:tblW w:w="4999" w:type="pct"/>
        <w:jc w:val="center"/>
        <w:tblLayout w:type="autofit"/>
        <w:tblCellMar>
          <w:top w:w="0" w:type="dxa"/>
          <w:left w:w="10" w:type="dxa"/>
          <w:bottom w:w="0" w:type="dxa"/>
          <w:right w:w="10" w:type="dxa"/>
        </w:tblCellMar>
      </w:tblPr>
      <w:tblGrid>
        <w:gridCol w:w="1571"/>
        <w:gridCol w:w="2096"/>
        <w:gridCol w:w="5705"/>
      </w:tblGrid>
      <w:tr w14:paraId="01B81871">
        <w:tblPrEx>
          <w:tblCellMar>
            <w:top w:w="0" w:type="dxa"/>
            <w:left w:w="10" w:type="dxa"/>
            <w:bottom w:w="0" w:type="dxa"/>
            <w:right w:w="10" w:type="dxa"/>
          </w:tblCellMar>
        </w:tblPrEx>
        <w:trPr>
          <w:trHeight w:val="413" w:hRule="exact"/>
          <w:tblHeader/>
          <w:jc w:val="center"/>
        </w:trPr>
        <w:tc>
          <w:tcPr>
            <w:tcW w:w="838" w:type="pct"/>
            <w:tcBorders>
              <w:top w:val="single" w:color="auto" w:sz="4" w:space="0"/>
              <w:left w:val="single" w:color="auto" w:sz="4" w:space="0"/>
            </w:tcBorders>
            <w:shd w:val="clear" w:color="auto" w:fill="FFFFFF"/>
            <w:noWrap w:val="0"/>
            <w:vAlign w:val="center"/>
          </w:tcPr>
          <w:p w14:paraId="0F37CF31">
            <w:pPr>
              <w:pStyle w:val="57"/>
              <w:ind w:firstLine="0" w:firstLineChars="0"/>
              <w:jc w:val="center"/>
              <w:rPr>
                <w:rFonts w:hint="eastAsia"/>
                <w:sz w:val="18"/>
              </w:rPr>
            </w:pPr>
            <w:r>
              <w:rPr>
                <w:rFonts w:hint="eastAsia"/>
                <w:sz w:val="18"/>
              </w:rPr>
              <w:t>硬件名称</w:t>
            </w:r>
          </w:p>
        </w:tc>
        <w:tc>
          <w:tcPr>
            <w:tcW w:w="1118" w:type="pct"/>
            <w:tcBorders>
              <w:top w:val="single" w:color="auto" w:sz="4" w:space="0"/>
              <w:left w:val="single" w:color="auto" w:sz="4" w:space="0"/>
            </w:tcBorders>
            <w:shd w:val="clear" w:color="auto" w:fill="FFFFFF"/>
            <w:noWrap w:val="0"/>
            <w:vAlign w:val="center"/>
          </w:tcPr>
          <w:p w14:paraId="38D267E6">
            <w:pPr>
              <w:pStyle w:val="57"/>
              <w:ind w:firstLine="0" w:firstLineChars="0"/>
              <w:jc w:val="center"/>
              <w:rPr>
                <w:rFonts w:hint="eastAsia"/>
                <w:sz w:val="18"/>
                <w:highlight w:val="none"/>
              </w:rPr>
            </w:pPr>
            <w:r>
              <w:rPr>
                <w:rFonts w:hint="eastAsia"/>
                <w:sz w:val="18"/>
                <w:highlight w:val="none"/>
              </w:rPr>
              <w:t>硬件功能</w:t>
            </w:r>
          </w:p>
        </w:tc>
        <w:tc>
          <w:tcPr>
            <w:tcW w:w="304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14:paraId="53A44D94">
            <w:pPr>
              <w:pStyle w:val="57"/>
              <w:ind w:firstLine="0" w:firstLineChars="0"/>
              <w:jc w:val="center"/>
              <w:rPr>
                <w:rFonts w:hint="eastAsia"/>
                <w:sz w:val="18"/>
              </w:rPr>
            </w:pPr>
            <w:r>
              <w:rPr>
                <w:rFonts w:hint="eastAsia"/>
                <w:sz w:val="18"/>
              </w:rPr>
              <w:t>硬件指标</w:t>
            </w:r>
          </w:p>
        </w:tc>
      </w:tr>
      <w:tr w14:paraId="3986B8C7">
        <w:tblPrEx>
          <w:tblCellMar>
            <w:top w:w="0" w:type="dxa"/>
            <w:left w:w="10" w:type="dxa"/>
            <w:bottom w:w="0" w:type="dxa"/>
            <w:right w:w="10" w:type="dxa"/>
          </w:tblCellMar>
        </w:tblPrEx>
        <w:trPr>
          <w:trHeight w:val="1944" w:hRule="exact"/>
          <w:jc w:val="center"/>
        </w:trPr>
        <w:tc>
          <w:tcPr>
            <w:tcW w:w="838" w:type="pct"/>
            <w:tcBorders>
              <w:top w:val="single" w:color="auto" w:sz="4" w:space="0"/>
              <w:left w:val="single" w:color="auto" w:sz="4" w:space="0"/>
            </w:tcBorders>
            <w:shd w:val="clear" w:color="auto" w:fill="FFFFFF"/>
            <w:noWrap w:val="0"/>
            <w:vAlign w:val="center"/>
          </w:tcPr>
          <w:p w14:paraId="5FBB7892">
            <w:pPr>
              <w:pStyle w:val="57"/>
              <w:ind w:firstLine="0" w:firstLineChars="0"/>
              <w:jc w:val="center"/>
              <w:rPr>
                <w:rFonts w:hint="eastAsia"/>
                <w:sz w:val="18"/>
              </w:rPr>
            </w:pPr>
            <w:r>
              <w:rPr>
                <w:rFonts w:hint="eastAsia"/>
                <w:sz w:val="18"/>
              </w:rPr>
              <w:t>视频抓拍设备</w:t>
            </w:r>
          </w:p>
        </w:tc>
        <w:tc>
          <w:tcPr>
            <w:tcW w:w="1118" w:type="pct"/>
            <w:tcBorders>
              <w:top w:val="single" w:color="auto" w:sz="4" w:space="0"/>
              <w:left w:val="single" w:color="auto" w:sz="4" w:space="0"/>
            </w:tcBorders>
            <w:shd w:val="clear" w:color="auto" w:fill="FFFFFF"/>
            <w:noWrap w:val="0"/>
            <w:vAlign w:val="center"/>
          </w:tcPr>
          <w:p w14:paraId="68571011">
            <w:pPr>
              <w:pStyle w:val="57"/>
              <w:ind w:firstLine="0" w:firstLineChars="0"/>
              <w:jc w:val="left"/>
              <w:rPr>
                <w:rFonts w:hint="default"/>
                <w:sz w:val="18"/>
                <w:highlight w:val="none"/>
                <w:lang w:val="en-US" w:eastAsia="zh-CN"/>
              </w:rPr>
            </w:pPr>
            <w:r>
              <w:rPr>
                <w:rFonts w:hint="eastAsia"/>
                <w:sz w:val="18"/>
                <w:highlight w:val="none"/>
                <w:lang w:eastAsia="zh-CN"/>
              </w:rPr>
              <w:t>抓拍施工现场</w:t>
            </w:r>
            <w:r>
              <w:rPr>
                <w:rFonts w:hint="eastAsia"/>
                <w:sz w:val="18"/>
                <w:highlight w:val="none"/>
                <w:lang w:val="en-US" w:eastAsia="zh-CN"/>
              </w:rPr>
              <w:t>不安全情况</w:t>
            </w:r>
          </w:p>
        </w:tc>
        <w:tc>
          <w:tcPr>
            <w:tcW w:w="304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14:paraId="06E1C2B7">
            <w:pPr>
              <w:pStyle w:val="57"/>
              <w:ind w:firstLine="0" w:firstLineChars="0"/>
              <w:jc w:val="left"/>
              <w:rPr>
                <w:rFonts w:hint="eastAsia"/>
                <w:sz w:val="18"/>
                <w:lang w:eastAsia="zh-CN"/>
              </w:rPr>
            </w:pPr>
            <w:r>
              <w:rPr>
                <w:rFonts w:hint="eastAsia"/>
                <w:sz w:val="18"/>
                <w:lang w:eastAsia="zh-CN"/>
              </w:rPr>
              <w:t>1.支持图片、视频流等格式，拍摄角度采取平视或者一定角度的俯视；</w:t>
            </w:r>
          </w:p>
          <w:p w14:paraId="5A0C73AC">
            <w:pPr>
              <w:pStyle w:val="57"/>
              <w:ind w:firstLine="0" w:firstLineChars="0"/>
              <w:jc w:val="left"/>
              <w:rPr>
                <w:rFonts w:hint="eastAsia"/>
                <w:sz w:val="18"/>
                <w:lang w:eastAsia="zh-CN"/>
              </w:rPr>
            </w:pPr>
            <w:r>
              <w:rPr>
                <w:rFonts w:hint="eastAsia"/>
                <w:sz w:val="18"/>
                <w:lang w:eastAsia="zh-CN"/>
              </w:rPr>
              <w:t>2.具备高像素，识别准确率</w:t>
            </w:r>
            <w:r>
              <w:rPr>
                <w:rFonts w:hint="eastAsia"/>
                <w:sz w:val="18"/>
                <w:lang w:val="en-US" w:eastAsia="zh-CN"/>
              </w:rPr>
              <w:t>≥</w:t>
            </w:r>
            <w:r>
              <w:rPr>
                <w:rFonts w:hint="eastAsia"/>
                <w:sz w:val="18"/>
                <w:lang w:eastAsia="zh-CN"/>
              </w:rPr>
              <w:t>95%；</w:t>
            </w:r>
          </w:p>
          <w:p w14:paraId="0F1D9FFE">
            <w:pPr>
              <w:pStyle w:val="57"/>
              <w:ind w:firstLine="0" w:firstLineChars="0"/>
              <w:jc w:val="left"/>
              <w:rPr>
                <w:rFonts w:hint="eastAsia"/>
                <w:sz w:val="18"/>
              </w:rPr>
            </w:pPr>
            <w:r>
              <w:rPr>
                <w:rFonts w:hint="eastAsia"/>
                <w:sz w:val="18"/>
              </w:rPr>
              <w:t>3.服务器最低配置要求：</w:t>
            </w:r>
            <w:r>
              <w:rPr>
                <w:rFonts w:hint="eastAsia"/>
                <w:sz w:val="18"/>
                <w:lang w:val="en-US"/>
              </w:rPr>
              <w:t>CPU i5</w:t>
            </w:r>
            <w:r>
              <w:rPr>
                <w:rFonts w:hint="eastAsia"/>
                <w:sz w:val="18"/>
              </w:rPr>
              <w:t>处理器，内存（双</w:t>
            </w:r>
          </w:p>
          <w:p w14:paraId="40B3A3D5">
            <w:pPr>
              <w:pStyle w:val="57"/>
              <w:ind w:firstLine="0" w:firstLineChars="0"/>
              <w:jc w:val="left"/>
              <w:rPr>
                <w:rFonts w:hint="eastAsia"/>
                <w:sz w:val="18"/>
              </w:rPr>
            </w:pPr>
            <w:r>
              <w:rPr>
                <w:rFonts w:hint="eastAsia"/>
                <w:sz w:val="18"/>
                <w:lang w:val="en-US"/>
              </w:rPr>
              <w:t>4G）</w:t>
            </w:r>
            <w:r>
              <w:rPr>
                <w:rFonts w:hint="eastAsia"/>
                <w:sz w:val="18"/>
              </w:rPr>
              <w:t>；硬盘（</w:t>
            </w:r>
            <w:r>
              <w:rPr>
                <w:rFonts w:hint="eastAsia"/>
                <w:sz w:val="18"/>
                <w:lang w:val="en-US"/>
              </w:rPr>
              <w:t>SATA，500G，</w:t>
            </w:r>
            <w:r>
              <w:rPr>
                <w:rFonts w:hint="eastAsia"/>
                <w:sz w:val="18"/>
              </w:rPr>
              <w:t>7200转）。</w:t>
            </w:r>
          </w:p>
        </w:tc>
      </w:tr>
      <w:tr w14:paraId="2DD6C9A2">
        <w:tblPrEx>
          <w:tblCellMar>
            <w:top w:w="0" w:type="dxa"/>
            <w:left w:w="10" w:type="dxa"/>
            <w:bottom w:w="0" w:type="dxa"/>
            <w:right w:w="10" w:type="dxa"/>
          </w:tblCellMar>
        </w:tblPrEx>
        <w:trPr>
          <w:trHeight w:val="1544" w:hRule="exact"/>
          <w:jc w:val="center"/>
        </w:trPr>
        <w:tc>
          <w:tcPr>
            <w:tcW w:w="838" w:type="pct"/>
            <w:tcBorders>
              <w:top w:val="single" w:color="auto" w:sz="4" w:space="0"/>
              <w:left w:val="single" w:color="auto" w:sz="4" w:space="0"/>
            </w:tcBorders>
            <w:shd w:val="clear" w:color="auto" w:fill="FFFFFF"/>
            <w:noWrap w:val="0"/>
            <w:vAlign w:val="center"/>
          </w:tcPr>
          <w:p w14:paraId="754D2909">
            <w:pPr>
              <w:pStyle w:val="57"/>
              <w:ind w:firstLine="0" w:firstLineChars="0"/>
              <w:jc w:val="center"/>
              <w:rPr>
                <w:rFonts w:hint="eastAsia"/>
                <w:sz w:val="18"/>
              </w:rPr>
            </w:pPr>
            <w:r>
              <w:rPr>
                <w:rFonts w:hint="eastAsia"/>
                <w:sz w:val="18"/>
              </w:rPr>
              <w:t>视频监控设备</w:t>
            </w:r>
          </w:p>
        </w:tc>
        <w:tc>
          <w:tcPr>
            <w:tcW w:w="1118" w:type="pct"/>
            <w:tcBorders>
              <w:top w:val="single" w:color="auto" w:sz="4" w:space="0"/>
              <w:left w:val="single" w:color="auto" w:sz="4" w:space="0"/>
            </w:tcBorders>
            <w:shd w:val="clear" w:color="auto" w:fill="FFFFFF"/>
            <w:noWrap w:val="0"/>
            <w:vAlign w:val="center"/>
          </w:tcPr>
          <w:p w14:paraId="4BF81A2A">
            <w:pPr>
              <w:pStyle w:val="57"/>
              <w:ind w:firstLine="0" w:firstLineChars="0"/>
              <w:jc w:val="left"/>
              <w:rPr>
                <w:rFonts w:hint="eastAsia"/>
                <w:sz w:val="18"/>
                <w:highlight w:val="none"/>
                <w:lang w:eastAsia="zh-CN"/>
              </w:rPr>
            </w:pPr>
            <w:r>
              <w:rPr>
                <w:rFonts w:hint="eastAsia"/>
                <w:sz w:val="18"/>
                <w:highlight w:val="none"/>
                <w:lang w:eastAsia="zh-CN"/>
              </w:rPr>
              <w:t>采集现场影像资料</w:t>
            </w:r>
          </w:p>
        </w:tc>
        <w:tc>
          <w:tcPr>
            <w:tcW w:w="304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14:paraId="1C16026E">
            <w:pPr>
              <w:pStyle w:val="57"/>
              <w:ind w:firstLine="0" w:firstLineChars="0"/>
              <w:jc w:val="left"/>
              <w:rPr>
                <w:rFonts w:hint="eastAsia"/>
                <w:sz w:val="18"/>
                <w:lang w:eastAsia="zh-CN"/>
              </w:rPr>
            </w:pPr>
            <w:r>
              <w:rPr>
                <w:rFonts w:hint="eastAsia"/>
                <w:sz w:val="18"/>
                <w:lang w:eastAsia="zh-CN"/>
              </w:rPr>
              <w:t>1.摄像机采集分辨率宜≥</w:t>
            </w:r>
            <w:r>
              <w:rPr>
                <w:rFonts w:hint="eastAsia"/>
                <w:sz w:val="18"/>
                <w:lang w:val="en-US" w:eastAsia="zh-CN"/>
              </w:rPr>
              <w:t>1080P，</w:t>
            </w:r>
            <w:r>
              <w:rPr>
                <w:rFonts w:hint="eastAsia"/>
                <w:sz w:val="18"/>
                <w:lang w:eastAsia="zh-CN"/>
              </w:rPr>
              <w:t>具备红外探测功能；</w:t>
            </w:r>
          </w:p>
          <w:p w14:paraId="3996A6CA">
            <w:pPr>
              <w:pStyle w:val="57"/>
              <w:ind w:firstLine="0" w:firstLineChars="0"/>
              <w:jc w:val="left"/>
              <w:rPr>
                <w:rFonts w:hint="eastAsia"/>
                <w:sz w:val="18"/>
                <w:lang w:eastAsia="zh-CN"/>
              </w:rPr>
            </w:pPr>
            <w:r>
              <w:rPr>
                <w:rFonts w:hint="eastAsia"/>
                <w:sz w:val="18"/>
                <w:lang w:eastAsia="zh-CN"/>
              </w:rPr>
              <w:t>2.录像存储时间≥30天；</w:t>
            </w:r>
          </w:p>
        </w:tc>
      </w:tr>
      <w:tr w14:paraId="0A0088A2">
        <w:tblPrEx>
          <w:tblCellMar>
            <w:top w:w="0" w:type="dxa"/>
            <w:left w:w="10" w:type="dxa"/>
            <w:bottom w:w="0" w:type="dxa"/>
            <w:right w:w="10" w:type="dxa"/>
          </w:tblCellMar>
        </w:tblPrEx>
        <w:trPr>
          <w:trHeight w:val="1703" w:hRule="exact"/>
          <w:jc w:val="center"/>
        </w:trPr>
        <w:tc>
          <w:tcPr>
            <w:tcW w:w="838" w:type="pct"/>
            <w:tcBorders>
              <w:top w:val="single" w:color="auto" w:sz="4" w:space="0"/>
              <w:left w:val="single" w:color="auto" w:sz="4" w:space="0"/>
              <w:bottom w:val="single" w:color="auto" w:sz="4" w:space="0"/>
            </w:tcBorders>
            <w:shd w:val="clear" w:color="auto" w:fill="FFFFFF"/>
            <w:noWrap w:val="0"/>
            <w:vAlign w:val="center"/>
          </w:tcPr>
          <w:p w14:paraId="21829437">
            <w:pPr>
              <w:pStyle w:val="57"/>
              <w:ind w:firstLine="0" w:firstLineChars="0"/>
              <w:jc w:val="center"/>
              <w:rPr>
                <w:rFonts w:hint="eastAsia"/>
                <w:sz w:val="18"/>
                <w:lang w:eastAsia="zh-CN"/>
              </w:rPr>
            </w:pPr>
            <w:r>
              <w:rPr>
                <w:rFonts w:hint="eastAsia"/>
                <w:sz w:val="18"/>
                <w:lang w:eastAsia="zh-CN"/>
              </w:rPr>
              <w:t>执法记录仪</w:t>
            </w:r>
          </w:p>
        </w:tc>
        <w:tc>
          <w:tcPr>
            <w:tcW w:w="1118" w:type="pct"/>
            <w:tcBorders>
              <w:top w:val="single" w:color="auto" w:sz="4" w:space="0"/>
              <w:left w:val="single" w:color="auto" w:sz="4" w:space="0"/>
              <w:bottom w:val="single" w:color="auto" w:sz="4" w:space="0"/>
            </w:tcBorders>
            <w:shd w:val="clear" w:color="auto" w:fill="FFFFFF"/>
            <w:noWrap w:val="0"/>
            <w:vAlign w:val="center"/>
          </w:tcPr>
          <w:p w14:paraId="37EC3E2B">
            <w:pPr>
              <w:pStyle w:val="57"/>
              <w:ind w:firstLine="0" w:firstLineChars="0"/>
              <w:jc w:val="left"/>
              <w:rPr>
                <w:rFonts w:hint="eastAsia"/>
                <w:sz w:val="18"/>
                <w:highlight w:val="none"/>
                <w:lang w:val="en-US" w:eastAsia="zh-CN"/>
              </w:rPr>
            </w:pPr>
            <w:r>
              <w:rPr>
                <w:rFonts w:hint="eastAsia"/>
                <w:sz w:val="18"/>
                <w:highlight w:val="none"/>
                <w:lang w:val="en-US" w:eastAsia="zh-CN"/>
              </w:rPr>
              <w:t>记录施工现场过程</w:t>
            </w:r>
          </w:p>
        </w:tc>
        <w:tc>
          <w:tcPr>
            <w:tcW w:w="304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14:paraId="0152B2B1">
            <w:pPr>
              <w:pStyle w:val="57"/>
              <w:ind w:firstLine="0" w:firstLineChars="0"/>
              <w:jc w:val="left"/>
              <w:rPr>
                <w:rFonts w:hint="eastAsia"/>
                <w:sz w:val="18"/>
                <w:lang w:val="en-US" w:eastAsia="zh-CN"/>
              </w:rPr>
            </w:pPr>
            <w:r>
              <w:rPr>
                <w:rFonts w:hint="eastAsia"/>
                <w:sz w:val="18"/>
                <w:lang w:val="en-US" w:eastAsia="zh-CN"/>
              </w:rPr>
              <w:t>1.支持4G全网通/WIFI；</w:t>
            </w:r>
          </w:p>
          <w:p w14:paraId="59BAC351">
            <w:pPr>
              <w:pStyle w:val="57"/>
              <w:ind w:firstLine="0" w:firstLineChars="0"/>
              <w:jc w:val="left"/>
              <w:rPr>
                <w:rFonts w:hint="eastAsia"/>
                <w:sz w:val="18"/>
                <w:lang w:val="en-US" w:eastAsia="zh-CN"/>
              </w:rPr>
            </w:pPr>
            <w:r>
              <w:rPr>
                <w:rFonts w:hint="eastAsia"/>
                <w:sz w:val="18"/>
                <w:lang w:val="en-US" w:eastAsia="zh-CN"/>
              </w:rPr>
              <w:t>2.支持GNSS定位；</w:t>
            </w:r>
          </w:p>
          <w:p w14:paraId="539B4786">
            <w:pPr>
              <w:pStyle w:val="57"/>
              <w:ind w:firstLine="0" w:firstLineChars="0"/>
              <w:jc w:val="left"/>
              <w:rPr>
                <w:rFonts w:hint="eastAsia"/>
                <w:sz w:val="18"/>
                <w:lang w:val="en-US" w:eastAsia="zh-CN"/>
              </w:rPr>
            </w:pPr>
            <w:r>
              <w:rPr>
                <w:rFonts w:hint="eastAsia"/>
                <w:sz w:val="18"/>
                <w:lang w:val="en-US" w:eastAsia="zh-CN"/>
              </w:rPr>
              <w:t>3.支持录像、拍照、语音对讲、实时定位等功能。</w:t>
            </w:r>
          </w:p>
        </w:tc>
      </w:tr>
      <w:tr w14:paraId="102D56AF">
        <w:tblPrEx>
          <w:tblCellMar>
            <w:top w:w="0" w:type="dxa"/>
            <w:left w:w="10" w:type="dxa"/>
            <w:bottom w:w="0" w:type="dxa"/>
            <w:right w:w="10" w:type="dxa"/>
          </w:tblCellMar>
        </w:tblPrEx>
        <w:trPr>
          <w:trHeight w:val="2691" w:hRule="exact"/>
          <w:jc w:val="center"/>
        </w:trPr>
        <w:tc>
          <w:tcPr>
            <w:tcW w:w="83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14:paraId="3CB1DE84">
            <w:pPr>
              <w:pStyle w:val="57"/>
              <w:ind w:firstLine="0" w:firstLineChars="0"/>
              <w:jc w:val="center"/>
              <w:rPr>
                <w:rFonts w:hint="eastAsia"/>
                <w:sz w:val="18"/>
                <w:lang w:eastAsia="zh-CN"/>
              </w:rPr>
            </w:pPr>
            <w:r>
              <w:rPr>
                <w:rFonts w:hint="eastAsia"/>
                <w:sz w:val="18"/>
                <w:lang w:eastAsia="zh-CN"/>
              </w:rPr>
              <w:t>智能安全帽</w:t>
            </w:r>
          </w:p>
        </w:tc>
        <w:tc>
          <w:tcPr>
            <w:tcW w:w="11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14:paraId="25D6525A">
            <w:pPr>
              <w:pStyle w:val="57"/>
              <w:ind w:firstLine="0" w:firstLineChars="0"/>
              <w:jc w:val="left"/>
              <w:rPr>
                <w:rFonts w:hint="eastAsia"/>
                <w:sz w:val="18"/>
                <w:highlight w:val="none"/>
                <w:lang w:eastAsia="zh-CN"/>
              </w:rPr>
            </w:pPr>
            <w:r>
              <w:rPr>
                <w:rFonts w:hint="eastAsia"/>
                <w:sz w:val="18"/>
                <w:highlight w:val="none"/>
                <w:lang w:eastAsia="zh-CN"/>
              </w:rPr>
              <w:t>现场作业安全感知</w:t>
            </w:r>
          </w:p>
        </w:tc>
        <w:tc>
          <w:tcPr>
            <w:tcW w:w="304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14:paraId="7E803E09">
            <w:pPr>
              <w:pStyle w:val="57"/>
              <w:ind w:firstLine="0" w:firstLineChars="0"/>
              <w:jc w:val="left"/>
              <w:rPr>
                <w:rFonts w:hint="eastAsia"/>
                <w:sz w:val="18"/>
                <w:lang w:val="en-US" w:eastAsia="zh-CN"/>
              </w:rPr>
            </w:pPr>
            <w:r>
              <w:rPr>
                <w:rFonts w:hint="eastAsia"/>
                <w:sz w:val="18"/>
                <w:lang w:eastAsia="zh-CN"/>
              </w:rPr>
              <w:t>1.支持实时回传高清无损画质；</w:t>
            </w:r>
          </w:p>
          <w:p w14:paraId="3A5F982A">
            <w:pPr>
              <w:pStyle w:val="57"/>
              <w:ind w:firstLine="0" w:firstLineChars="0"/>
              <w:jc w:val="left"/>
              <w:rPr>
                <w:rFonts w:hint="eastAsia"/>
                <w:sz w:val="18"/>
                <w:lang w:val="en-US" w:eastAsia="zh-CN"/>
              </w:rPr>
            </w:pPr>
            <w:r>
              <w:rPr>
                <w:rFonts w:hint="eastAsia"/>
                <w:sz w:val="18"/>
                <w:lang w:val="en-US" w:eastAsia="zh-CN"/>
              </w:rPr>
              <w:t>2.支持安全语音播报；</w:t>
            </w:r>
          </w:p>
          <w:p w14:paraId="1379AC51">
            <w:pPr>
              <w:pStyle w:val="57"/>
              <w:ind w:firstLine="0" w:firstLineChars="0"/>
              <w:jc w:val="left"/>
              <w:rPr>
                <w:rFonts w:hint="eastAsia"/>
                <w:sz w:val="18"/>
                <w:lang w:val="en-US" w:eastAsia="zh-CN"/>
              </w:rPr>
            </w:pPr>
            <w:r>
              <w:rPr>
                <w:rFonts w:hint="eastAsia"/>
                <w:sz w:val="18"/>
                <w:lang w:val="en-US" w:eastAsia="zh-CN"/>
              </w:rPr>
              <w:t>3.支持录像、拍照、语音对讲、实时定位等功能；</w:t>
            </w:r>
          </w:p>
          <w:p w14:paraId="35E83EC8">
            <w:pPr>
              <w:pStyle w:val="57"/>
              <w:ind w:firstLine="0" w:firstLineChars="0"/>
              <w:jc w:val="left"/>
              <w:rPr>
                <w:rFonts w:hint="eastAsia"/>
                <w:sz w:val="18"/>
                <w:lang w:val="en-US" w:eastAsia="zh-CN"/>
              </w:rPr>
            </w:pPr>
            <w:r>
              <w:rPr>
                <w:rFonts w:hint="eastAsia"/>
                <w:sz w:val="18"/>
                <w:lang w:val="en-US" w:eastAsia="zh-CN"/>
              </w:rPr>
              <w:t>4.支持GNSS定位；</w:t>
            </w:r>
          </w:p>
          <w:p w14:paraId="75A4E802">
            <w:pPr>
              <w:pStyle w:val="57"/>
              <w:ind w:firstLine="0" w:firstLineChars="0"/>
              <w:jc w:val="left"/>
              <w:rPr>
                <w:rFonts w:hint="eastAsia"/>
                <w:sz w:val="18"/>
                <w:lang w:val="en-US" w:eastAsia="zh-CN"/>
              </w:rPr>
            </w:pPr>
            <w:r>
              <w:rPr>
                <w:rFonts w:hint="eastAsia"/>
                <w:sz w:val="18"/>
                <w:lang w:val="en-US" w:eastAsia="zh-CN"/>
              </w:rPr>
              <w:t>5.支持一键SOS求救；</w:t>
            </w:r>
          </w:p>
          <w:p w14:paraId="6312588B">
            <w:pPr>
              <w:pStyle w:val="57"/>
              <w:ind w:firstLine="0" w:firstLineChars="0"/>
              <w:jc w:val="left"/>
              <w:rPr>
                <w:rFonts w:hint="eastAsia"/>
                <w:sz w:val="18"/>
                <w:lang w:val="en-US" w:eastAsia="zh-CN"/>
              </w:rPr>
            </w:pPr>
            <w:r>
              <w:rPr>
                <w:rFonts w:hint="eastAsia"/>
                <w:sz w:val="18"/>
                <w:lang w:val="en-US" w:eastAsia="zh-CN"/>
              </w:rPr>
              <w:t>6.工作温度范围：-40°C~75°C。</w:t>
            </w:r>
          </w:p>
        </w:tc>
      </w:tr>
    </w:tbl>
    <w:p w14:paraId="422FBD5D">
      <w:pPr>
        <w:pStyle w:val="165"/>
        <w:numPr>
          <w:ilvl w:val="4"/>
          <w:numId w:val="0"/>
        </w:numPr>
        <w:ind w:leftChars="0"/>
        <w:rPr>
          <w:rFonts w:hint="eastAsia"/>
        </w:rPr>
      </w:pPr>
    </w:p>
    <w:p w14:paraId="009DD582">
      <w:pPr>
        <w:pStyle w:val="165"/>
        <w:numPr>
          <w:ilvl w:val="4"/>
          <w:numId w:val="0"/>
        </w:numPr>
        <w:ind w:leftChars="0"/>
        <w:rPr>
          <w:rFonts w:hint="eastAsia"/>
        </w:rPr>
      </w:pPr>
    </w:p>
    <w:p w14:paraId="0BFF621A">
      <w:pPr>
        <w:pStyle w:val="165"/>
        <w:numPr>
          <w:ilvl w:val="4"/>
          <w:numId w:val="0"/>
        </w:numPr>
        <w:ind w:leftChars="0"/>
        <w:rPr>
          <w:rFonts w:hint="eastAsia"/>
        </w:rPr>
      </w:pPr>
    </w:p>
    <w:p w14:paraId="41C49BC4">
      <w:pPr>
        <w:pStyle w:val="165"/>
        <w:numPr>
          <w:ilvl w:val="4"/>
          <w:numId w:val="0"/>
        </w:numPr>
        <w:ind w:leftChars="0"/>
        <w:rPr>
          <w:rFonts w:hint="eastAsia"/>
        </w:rPr>
      </w:pPr>
    </w:p>
    <w:p w14:paraId="25069E61">
      <w:pPr>
        <w:pStyle w:val="165"/>
        <w:numPr>
          <w:ilvl w:val="4"/>
          <w:numId w:val="0"/>
        </w:numPr>
        <w:ind w:leftChars="0"/>
        <w:rPr>
          <w:rFonts w:hint="eastAsia"/>
        </w:rPr>
      </w:pPr>
    </w:p>
    <w:p w14:paraId="4E72C61D">
      <w:pPr>
        <w:pStyle w:val="165"/>
        <w:numPr>
          <w:ilvl w:val="4"/>
          <w:numId w:val="0"/>
        </w:numPr>
        <w:ind w:leftChars="0"/>
        <w:rPr>
          <w:rFonts w:hint="eastAsia"/>
        </w:rPr>
      </w:pPr>
    </w:p>
    <w:p w14:paraId="593BC780">
      <w:pPr>
        <w:pStyle w:val="165"/>
        <w:numPr>
          <w:ilvl w:val="4"/>
          <w:numId w:val="0"/>
        </w:numPr>
        <w:ind w:leftChars="0"/>
        <w:rPr>
          <w:rFonts w:hint="eastAsia"/>
        </w:rPr>
      </w:pPr>
    </w:p>
    <w:p w14:paraId="3C919E4A">
      <w:pPr>
        <w:pStyle w:val="165"/>
        <w:numPr>
          <w:ilvl w:val="4"/>
          <w:numId w:val="0"/>
        </w:numPr>
        <w:ind w:leftChars="0"/>
        <w:rPr>
          <w:rFonts w:hint="eastAsia"/>
        </w:rPr>
      </w:pPr>
    </w:p>
    <w:p w14:paraId="27505E95">
      <w:pPr>
        <w:pStyle w:val="165"/>
        <w:numPr>
          <w:ilvl w:val="4"/>
          <w:numId w:val="0"/>
        </w:numPr>
        <w:ind w:leftChars="0"/>
        <w:rPr>
          <w:rFonts w:hint="eastAsia"/>
        </w:rPr>
      </w:pPr>
    </w:p>
    <w:p w14:paraId="32135F02">
      <w:pPr>
        <w:pStyle w:val="165"/>
        <w:numPr>
          <w:ilvl w:val="4"/>
          <w:numId w:val="0"/>
        </w:numPr>
        <w:ind w:leftChars="0"/>
        <w:rPr>
          <w:rFonts w:hint="eastAsia"/>
        </w:rPr>
      </w:pPr>
    </w:p>
    <w:p w14:paraId="3EDAEA3A">
      <w:pPr>
        <w:pStyle w:val="165"/>
        <w:numPr>
          <w:ilvl w:val="4"/>
          <w:numId w:val="0"/>
        </w:numPr>
        <w:ind w:leftChars="0"/>
        <w:rPr>
          <w:rFonts w:hint="eastAsia"/>
        </w:rPr>
        <w:sectPr>
          <w:pgSz w:w="11906" w:h="16838"/>
          <w:pgMar w:top="1928" w:right="1134" w:bottom="1134" w:left="1134" w:header="1418" w:footer="1134" w:gutter="284"/>
          <w:pgBorders>
            <w:top w:val="none" w:sz="0" w:space="0"/>
            <w:left w:val="none" w:sz="0" w:space="0"/>
            <w:bottom w:val="none" w:sz="0" w:space="0"/>
            <w:right w:val="none" w:sz="0" w:space="0"/>
          </w:pgBorders>
          <w:cols w:space="425" w:num="1"/>
          <w:formProt w:val="0"/>
          <w:docGrid w:type="lines" w:linePitch="312" w:charSpace="0"/>
        </w:sectPr>
      </w:pPr>
    </w:p>
    <w:p w14:paraId="0FA2FD49">
      <w:pPr>
        <w:pStyle w:val="106"/>
        <w:numPr>
          <w:ilvl w:val="2"/>
          <w:numId w:val="0"/>
        </w:numPr>
        <w:spacing w:before="156" w:after="156"/>
        <w:ind w:leftChars="0"/>
        <w:rPr>
          <w:rFonts w:hint="eastAsia"/>
        </w:rPr>
      </w:pPr>
      <w:r>
        <w:rPr>
          <w:rFonts w:hint="eastAsia"/>
        </w:rPr>
        <w:t>A.5  环境管理</w:t>
      </w:r>
    </w:p>
    <w:p w14:paraId="378745E4">
      <w:pPr>
        <w:pStyle w:val="165"/>
        <w:numPr>
          <w:ilvl w:val="4"/>
          <w:numId w:val="0"/>
        </w:numPr>
        <w:ind w:leftChars="0" w:firstLine="420" w:firstLineChars="200"/>
        <w:rPr>
          <w:rFonts w:hint="eastAsia"/>
        </w:rPr>
      </w:pPr>
      <w:r>
        <w:rPr>
          <w:rFonts w:hint="eastAsia"/>
        </w:rPr>
        <w:t>环境管理硬件指标要求见表A.5。</w:t>
      </w:r>
    </w:p>
    <w:p w14:paraId="359980B8">
      <w:pPr>
        <w:pStyle w:val="113"/>
        <w:numPr>
          <w:ilvl w:val="0"/>
          <w:numId w:val="0"/>
        </w:numPr>
        <w:spacing w:before="156" w:after="156"/>
        <w:ind w:leftChars="0"/>
        <w:jc w:val="center"/>
        <w:rPr>
          <w:rFonts w:hint="eastAsia"/>
        </w:rPr>
      </w:pPr>
      <w:r>
        <w:rPr>
          <w:rFonts w:hint="eastAsia"/>
        </w:rPr>
        <w:t>表A.5环境管理硬件指标</w:t>
      </w:r>
    </w:p>
    <w:tbl>
      <w:tblPr>
        <w:tblStyle w:val="27"/>
        <w:tblW w:w="4999" w:type="pct"/>
        <w:jc w:val="center"/>
        <w:tblLayout w:type="autofit"/>
        <w:tblCellMar>
          <w:top w:w="0" w:type="dxa"/>
          <w:left w:w="10" w:type="dxa"/>
          <w:bottom w:w="0" w:type="dxa"/>
          <w:right w:w="10" w:type="dxa"/>
        </w:tblCellMar>
      </w:tblPr>
      <w:tblGrid>
        <w:gridCol w:w="1226"/>
        <w:gridCol w:w="2578"/>
        <w:gridCol w:w="5568"/>
      </w:tblGrid>
      <w:tr w14:paraId="62B9188E">
        <w:tblPrEx>
          <w:tblCellMar>
            <w:top w:w="0" w:type="dxa"/>
            <w:left w:w="10" w:type="dxa"/>
            <w:bottom w:w="0" w:type="dxa"/>
            <w:right w:w="10" w:type="dxa"/>
          </w:tblCellMar>
        </w:tblPrEx>
        <w:trPr>
          <w:trHeight w:val="413" w:hRule="exact"/>
          <w:jc w:val="center"/>
        </w:trPr>
        <w:tc>
          <w:tcPr>
            <w:tcW w:w="654" w:type="pct"/>
            <w:tcBorders>
              <w:top w:val="single" w:color="auto" w:sz="4" w:space="0"/>
              <w:left w:val="single" w:color="auto" w:sz="4" w:space="0"/>
            </w:tcBorders>
            <w:shd w:val="clear" w:color="auto" w:fill="FFFFFF"/>
            <w:noWrap w:val="0"/>
            <w:vAlign w:val="center"/>
          </w:tcPr>
          <w:p w14:paraId="7CB7A8E6">
            <w:pPr>
              <w:pStyle w:val="57"/>
              <w:ind w:firstLine="0" w:firstLineChars="0"/>
              <w:jc w:val="center"/>
              <w:rPr>
                <w:rFonts w:hint="default" w:eastAsia="宋体"/>
                <w:sz w:val="18"/>
                <w:lang w:val="en-US" w:eastAsia="zh-CN"/>
              </w:rPr>
            </w:pPr>
            <w:r>
              <w:rPr>
                <w:rFonts w:hint="eastAsia"/>
                <w:sz w:val="18"/>
                <w:lang w:val="en-US" w:eastAsia="zh-CN"/>
              </w:rPr>
              <w:t>硬件名称</w:t>
            </w:r>
          </w:p>
        </w:tc>
        <w:tc>
          <w:tcPr>
            <w:tcW w:w="1375" w:type="pct"/>
            <w:tcBorders>
              <w:top w:val="single" w:color="auto" w:sz="4" w:space="0"/>
              <w:left w:val="single" w:color="auto" w:sz="4" w:space="0"/>
            </w:tcBorders>
            <w:shd w:val="clear" w:color="auto" w:fill="FFFFFF"/>
            <w:noWrap w:val="0"/>
            <w:vAlign w:val="center"/>
          </w:tcPr>
          <w:p w14:paraId="1E783578">
            <w:pPr>
              <w:pStyle w:val="57"/>
              <w:ind w:firstLine="0" w:firstLineChars="0"/>
              <w:jc w:val="center"/>
              <w:rPr>
                <w:rFonts w:hint="eastAsia"/>
                <w:sz w:val="18"/>
              </w:rPr>
            </w:pPr>
            <w:r>
              <w:rPr>
                <w:rFonts w:hint="eastAsia"/>
                <w:sz w:val="18"/>
              </w:rPr>
              <w:t>功能</w:t>
            </w:r>
          </w:p>
        </w:tc>
        <w:tc>
          <w:tcPr>
            <w:tcW w:w="2969" w:type="pct"/>
            <w:tcBorders>
              <w:top w:val="single" w:color="auto" w:sz="4" w:space="0"/>
              <w:left w:val="single" w:color="auto" w:sz="4" w:space="0"/>
              <w:bottom w:val="single" w:color="auto" w:sz="4" w:space="0"/>
              <w:right w:val="nil"/>
            </w:tcBorders>
            <w:shd w:val="clear" w:color="auto" w:fill="FFFFFF"/>
            <w:noWrap w:val="0"/>
            <w:vAlign w:val="center"/>
          </w:tcPr>
          <w:p w14:paraId="30314ABB">
            <w:pPr>
              <w:pStyle w:val="57"/>
              <w:ind w:firstLine="0" w:firstLineChars="0"/>
              <w:jc w:val="center"/>
              <w:rPr>
                <w:rFonts w:hint="eastAsia"/>
                <w:sz w:val="18"/>
              </w:rPr>
            </w:pPr>
            <w:r>
              <w:rPr>
                <w:rFonts w:hint="eastAsia"/>
                <w:sz w:val="18"/>
              </w:rPr>
              <w:t>指标</w:t>
            </w:r>
          </w:p>
        </w:tc>
      </w:tr>
      <w:tr w14:paraId="6B431CDD">
        <w:tblPrEx>
          <w:tblCellMar>
            <w:top w:w="0" w:type="dxa"/>
            <w:left w:w="10" w:type="dxa"/>
            <w:bottom w:w="0" w:type="dxa"/>
            <w:right w:w="10" w:type="dxa"/>
          </w:tblCellMar>
        </w:tblPrEx>
        <w:trPr>
          <w:trHeight w:val="1819" w:hRule="exact"/>
          <w:jc w:val="center"/>
        </w:trPr>
        <w:tc>
          <w:tcPr>
            <w:tcW w:w="654" w:type="pct"/>
            <w:tcBorders>
              <w:top w:val="single" w:color="auto" w:sz="4" w:space="0"/>
              <w:left w:val="single" w:color="auto" w:sz="4" w:space="0"/>
            </w:tcBorders>
            <w:shd w:val="clear" w:color="auto" w:fill="FFFFFF"/>
            <w:noWrap w:val="0"/>
            <w:vAlign w:val="center"/>
          </w:tcPr>
          <w:p w14:paraId="7A826C30">
            <w:pPr>
              <w:pStyle w:val="57"/>
              <w:ind w:firstLine="0" w:firstLineChars="0"/>
              <w:jc w:val="center"/>
              <w:rPr>
                <w:rFonts w:hint="default" w:eastAsia="宋体"/>
                <w:sz w:val="18"/>
                <w:lang w:val="en-US" w:eastAsia="zh-CN"/>
              </w:rPr>
            </w:pPr>
            <w:r>
              <w:rPr>
                <w:rFonts w:hint="eastAsia"/>
                <w:sz w:val="18"/>
              </w:rPr>
              <w:t>扬尘</w:t>
            </w:r>
            <w:r>
              <w:rPr>
                <w:rFonts w:hint="eastAsia"/>
                <w:sz w:val="18"/>
                <w:lang w:val="en-US" w:eastAsia="zh-CN"/>
              </w:rPr>
              <w:t>监测设备</w:t>
            </w:r>
          </w:p>
        </w:tc>
        <w:tc>
          <w:tcPr>
            <w:tcW w:w="1375" w:type="pct"/>
            <w:tcBorders>
              <w:top w:val="single" w:color="auto" w:sz="4" w:space="0"/>
              <w:left w:val="single" w:color="auto" w:sz="4" w:space="0"/>
            </w:tcBorders>
            <w:shd w:val="clear" w:color="auto" w:fill="FFFFFF"/>
            <w:noWrap w:val="0"/>
            <w:vAlign w:val="center"/>
          </w:tcPr>
          <w:p w14:paraId="3A4C3607">
            <w:pPr>
              <w:pStyle w:val="57"/>
              <w:ind w:firstLine="0" w:firstLineChars="0"/>
              <w:jc w:val="left"/>
              <w:rPr>
                <w:rFonts w:hint="eastAsia"/>
                <w:sz w:val="18"/>
                <w:highlight w:val="none"/>
                <w:lang w:eastAsia="zh-CN"/>
              </w:rPr>
            </w:pPr>
            <w:r>
              <w:rPr>
                <w:rFonts w:hint="eastAsia"/>
                <w:sz w:val="18"/>
                <w:highlight w:val="none"/>
                <w:lang w:eastAsia="zh-CN"/>
              </w:rPr>
              <w:t>采集环境</w:t>
            </w:r>
            <w:r>
              <w:rPr>
                <w:rFonts w:hint="eastAsia"/>
                <w:sz w:val="18"/>
                <w:highlight w:val="none"/>
                <w:lang w:val="en-US" w:eastAsia="zh-CN"/>
              </w:rPr>
              <w:t>扬尘</w:t>
            </w:r>
            <w:r>
              <w:rPr>
                <w:rFonts w:hint="eastAsia"/>
                <w:sz w:val="18"/>
                <w:highlight w:val="none"/>
                <w:lang w:eastAsia="zh-CN"/>
              </w:rPr>
              <w:t>数据</w:t>
            </w:r>
          </w:p>
        </w:tc>
        <w:tc>
          <w:tcPr>
            <w:tcW w:w="2969" w:type="pct"/>
            <w:tcBorders>
              <w:top w:val="single" w:color="auto" w:sz="4" w:space="0"/>
              <w:left w:val="single" w:color="auto" w:sz="4" w:space="0"/>
              <w:bottom w:val="single" w:color="auto" w:sz="4" w:space="0"/>
              <w:right w:val="nil"/>
            </w:tcBorders>
            <w:shd w:val="clear" w:color="auto" w:fill="FFFFFF"/>
            <w:noWrap w:val="0"/>
            <w:vAlign w:val="center"/>
          </w:tcPr>
          <w:p w14:paraId="63E0A54A">
            <w:pPr>
              <w:pStyle w:val="57"/>
              <w:ind w:firstLine="0" w:firstLineChars="0"/>
              <w:jc w:val="left"/>
              <w:rPr>
                <w:rFonts w:hint="eastAsia"/>
                <w:sz w:val="18"/>
                <w:lang w:eastAsia="zh-CN"/>
              </w:rPr>
            </w:pPr>
            <w:r>
              <w:rPr>
                <w:rFonts w:hint="eastAsia"/>
                <w:sz w:val="18"/>
                <w:lang w:eastAsia="zh-CN"/>
              </w:rPr>
              <w:t>1.支持可吸入颗粒物浓度、环境风速风向、环境噪音、环境温度湿度等信息的实时监测；</w:t>
            </w:r>
          </w:p>
          <w:p w14:paraId="310067A0">
            <w:pPr>
              <w:pStyle w:val="57"/>
              <w:ind w:firstLine="0" w:firstLineChars="0"/>
              <w:jc w:val="left"/>
              <w:rPr>
                <w:rFonts w:hint="eastAsia"/>
                <w:sz w:val="18"/>
                <w:lang w:eastAsia="zh-CN"/>
              </w:rPr>
            </w:pPr>
            <w:r>
              <w:rPr>
                <w:rFonts w:hint="eastAsia"/>
                <w:sz w:val="18"/>
                <w:lang w:eastAsia="zh-CN"/>
              </w:rPr>
              <w:t>2.除尘雾炮具备实时监测、预警和自动控制功能；</w:t>
            </w:r>
          </w:p>
          <w:p w14:paraId="4FD9EF3A">
            <w:pPr>
              <w:pStyle w:val="57"/>
              <w:ind w:firstLine="0" w:firstLineChars="0"/>
              <w:jc w:val="left"/>
              <w:rPr>
                <w:rFonts w:hint="eastAsia"/>
                <w:sz w:val="18"/>
                <w:lang w:eastAsia="zh-CN"/>
              </w:rPr>
            </w:pPr>
            <w:r>
              <w:rPr>
                <w:rFonts w:hint="eastAsia"/>
                <w:sz w:val="18"/>
                <w:lang w:eastAsia="zh-CN"/>
              </w:rPr>
              <w:t>3.工作环境温度：</w:t>
            </w:r>
            <w:r>
              <w:rPr>
                <w:rFonts w:hint="eastAsia"/>
                <w:sz w:val="18"/>
                <w:lang w:val="en-US" w:eastAsia="zh-CN"/>
              </w:rPr>
              <w:t>-40°C~75°C；</w:t>
            </w:r>
          </w:p>
          <w:p w14:paraId="7001B25C">
            <w:pPr>
              <w:pStyle w:val="57"/>
              <w:ind w:firstLine="0" w:firstLineChars="0"/>
              <w:jc w:val="left"/>
              <w:rPr>
                <w:rFonts w:hint="eastAsia"/>
                <w:sz w:val="18"/>
                <w:lang w:eastAsia="zh-CN"/>
              </w:rPr>
            </w:pPr>
            <w:r>
              <w:rPr>
                <w:rFonts w:hint="eastAsia"/>
                <w:sz w:val="18"/>
                <w:lang w:eastAsia="zh-CN"/>
              </w:rPr>
              <w:t>4.湿度：</w:t>
            </w:r>
            <w:r>
              <w:rPr>
                <w:rFonts w:hint="eastAsia"/>
                <w:sz w:val="18"/>
                <w:lang w:val="en-US" w:eastAsia="zh-CN"/>
              </w:rPr>
              <w:t>≤95%RH</w:t>
            </w:r>
            <w:r>
              <w:rPr>
                <w:rFonts w:hint="eastAsia"/>
                <w:sz w:val="18"/>
                <w:lang w:eastAsia="zh-CN"/>
              </w:rPr>
              <w:t>，不凝露。</w:t>
            </w:r>
          </w:p>
        </w:tc>
      </w:tr>
      <w:tr w14:paraId="6BEDE591">
        <w:tblPrEx>
          <w:tblCellMar>
            <w:top w:w="0" w:type="dxa"/>
            <w:left w:w="10" w:type="dxa"/>
            <w:bottom w:w="0" w:type="dxa"/>
            <w:right w:w="10" w:type="dxa"/>
          </w:tblCellMar>
        </w:tblPrEx>
        <w:trPr>
          <w:trHeight w:val="2773" w:hRule="exact"/>
          <w:jc w:val="center"/>
        </w:trPr>
        <w:tc>
          <w:tcPr>
            <w:tcW w:w="654" w:type="pct"/>
            <w:tcBorders>
              <w:top w:val="single" w:color="auto" w:sz="4" w:space="0"/>
              <w:left w:val="single" w:color="auto" w:sz="4" w:space="0"/>
            </w:tcBorders>
            <w:shd w:val="clear" w:color="auto" w:fill="FFFFFF"/>
            <w:noWrap w:val="0"/>
            <w:vAlign w:val="center"/>
          </w:tcPr>
          <w:p w14:paraId="487E1E40">
            <w:pPr>
              <w:pStyle w:val="57"/>
              <w:ind w:firstLine="0" w:firstLineChars="0"/>
              <w:jc w:val="center"/>
              <w:rPr>
                <w:rFonts w:hint="default"/>
                <w:sz w:val="18"/>
                <w:lang w:val="en-US"/>
              </w:rPr>
            </w:pPr>
            <w:r>
              <w:rPr>
                <w:rFonts w:hint="eastAsia"/>
                <w:sz w:val="18"/>
              </w:rPr>
              <w:t>噪声</w:t>
            </w:r>
            <w:r>
              <w:rPr>
                <w:rFonts w:hint="eastAsia"/>
                <w:sz w:val="18"/>
                <w:lang w:val="en-US" w:eastAsia="zh-CN"/>
              </w:rPr>
              <w:t>监测设备</w:t>
            </w:r>
          </w:p>
        </w:tc>
        <w:tc>
          <w:tcPr>
            <w:tcW w:w="1375" w:type="pct"/>
            <w:tcBorders>
              <w:top w:val="single" w:color="auto" w:sz="4" w:space="0"/>
              <w:left w:val="single" w:color="auto" w:sz="4" w:space="0"/>
            </w:tcBorders>
            <w:shd w:val="clear" w:color="auto" w:fill="FFFFFF"/>
            <w:noWrap w:val="0"/>
            <w:vAlign w:val="center"/>
          </w:tcPr>
          <w:p w14:paraId="4B210A0E">
            <w:pPr>
              <w:pStyle w:val="57"/>
              <w:ind w:firstLine="0" w:firstLineChars="0"/>
              <w:jc w:val="left"/>
              <w:rPr>
                <w:rFonts w:hint="eastAsia"/>
                <w:sz w:val="18"/>
                <w:highlight w:val="none"/>
              </w:rPr>
            </w:pPr>
            <w:r>
              <w:rPr>
                <w:rFonts w:hint="eastAsia"/>
                <w:sz w:val="18"/>
                <w:highlight w:val="none"/>
              </w:rPr>
              <w:t>采集噪声数据</w:t>
            </w:r>
          </w:p>
        </w:tc>
        <w:tc>
          <w:tcPr>
            <w:tcW w:w="2969" w:type="pct"/>
            <w:tcBorders>
              <w:top w:val="single" w:color="auto" w:sz="4" w:space="0"/>
              <w:left w:val="single" w:color="auto" w:sz="4" w:space="0"/>
              <w:bottom w:val="single" w:color="auto" w:sz="4" w:space="0"/>
              <w:right w:val="nil"/>
            </w:tcBorders>
            <w:shd w:val="clear" w:color="auto" w:fill="FFFFFF"/>
            <w:noWrap w:val="0"/>
            <w:vAlign w:val="center"/>
          </w:tcPr>
          <w:p w14:paraId="0F858FE7">
            <w:pPr>
              <w:pStyle w:val="57"/>
              <w:ind w:firstLine="0" w:firstLineChars="0"/>
              <w:jc w:val="left"/>
              <w:rPr>
                <w:rFonts w:hint="eastAsia"/>
                <w:sz w:val="18"/>
              </w:rPr>
            </w:pPr>
            <w:r>
              <w:rPr>
                <w:rFonts w:hint="eastAsia"/>
                <w:sz w:val="18"/>
              </w:rPr>
              <w:t>1</w:t>
            </w:r>
            <w:r>
              <w:rPr>
                <w:rFonts w:hint="eastAsia"/>
                <w:sz w:val="18"/>
                <w:lang w:val="en-US"/>
              </w:rPr>
              <w:t>.</w:t>
            </w:r>
            <w:r>
              <w:rPr>
                <w:rFonts w:hint="eastAsia"/>
                <w:sz w:val="18"/>
              </w:rPr>
              <w:t>量程：</w:t>
            </w:r>
          </w:p>
          <w:p w14:paraId="520403AF">
            <w:pPr>
              <w:pStyle w:val="57"/>
              <w:ind w:firstLine="0" w:firstLineChars="0"/>
              <w:jc w:val="left"/>
              <w:rPr>
                <w:rFonts w:hint="eastAsia"/>
                <w:sz w:val="18"/>
              </w:rPr>
            </w:pPr>
            <w:r>
              <w:rPr>
                <w:rFonts w:hint="eastAsia"/>
                <w:sz w:val="18"/>
              </w:rPr>
              <w:t>低-频段：30dB ~ 80dB</w:t>
            </w:r>
          </w:p>
          <w:p w14:paraId="764E60E3">
            <w:pPr>
              <w:pStyle w:val="57"/>
              <w:ind w:firstLine="0" w:firstLineChars="0"/>
              <w:jc w:val="left"/>
              <w:rPr>
                <w:rFonts w:hint="eastAsia"/>
                <w:sz w:val="18"/>
              </w:rPr>
            </w:pPr>
            <w:r>
              <w:rPr>
                <w:rFonts w:hint="eastAsia"/>
                <w:sz w:val="18"/>
              </w:rPr>
              <w:t>中-频段：50dB ~ 100dB</w:t>
            </w:r>
          </w:p>
          <w:p w14:paraId="49FA8A4A">
            <w:pPr>
              <w:pStyle w:val="57"/>
              <w:ind w:firstLine="0" w:firstLineChars="0"/>
              <w:jc w:val="left"/>
              <w:rPr>
                <w:rFonts w:hint="eastAsia"/>
                <w:sz w:val="18"/>
              </w:rPr>
            </w:pPr>
            <w:r>
              <w:rPr>
                <w:rFonts w:hint="eastAsia"/>
                <w:sz w:val="18"/>
              </w:rPr>
              <w:t>高-频段：80dB ~ 130dB</w:t>
            </w:r>
          </w:p>
          <w:p w14:paraId="01622E35">
            <w:pPr>
              <w:pStyle w:val="57"/>
              <w:ind w:firstLine="0" w:firstLineChars="0"/>
              <w:jc w:val="left"/>
              <w:rPr>
                <w:rFonts w:hint="eastAsia"/>
                <w:sz w:val="18"/>
              </w:rPr>
            </w:pPr>
            <w:r>
              <w:rPr>
                <w:rFonts w:hint="eastAsia"/>
                <w:sz w:val="18"/>
              </w:rPr>
              <w:t>自动-频段：30dB ~ 130dB</w:t>
            </w:r>
          </w:p>
          <w:p w14:paraId="3BB5139F">
            <w:pPr>
              <w:pStyle w:val="57"/>
              <w:ind w:firstLine="0" w:firstLineChars="0"/>
              <w:jc w:val="left"/>
              <w:rPr>
                <w:rFonts w:hint="eastAsia"/>
                <w:sz w:val="18"/>
                <w:lang w:eastAsia="zh-CN"/>
              </w:rPr>
            </w:pPr>
            <w:r>
              <w:rPr>
                <w:rFonts w:hint="eastAsia"/>
                <w:sz w:val="18"/>
                <w:lang w:eastAsia="zh-CN"/>
              </w:rPr>
              <w:t>2</w:t>
            </w:r>
            <w:r>
              <w:rPr>
                <w:rFonts w:hint="eastAsia"/>
                <w:sz w:val="18"/>
                <w:lang w:val="en-US" w:eastAsia="zh-CN"/>
              </w:rPr>
              <w:t>.</w:t>
            </w:r>
            <w:r>
              <w:rPr>
                <w:rFonts w:hint="eastAsia"/>
                <w:sz w:val="18"/>
                <w:lang w:eastAsia="zh-CN"/>
              </w:rPr>
              <w:t>分辨率：0.1dB；</w:t>
            </w:r>
          </w:p>
          <w:p w14:paraId="0D2D0E57">
            <w:pPr>
              <w:pStyle w:val="57"/>
              <w:ind w:firstLine="0" w:firstLineChars="0"/>
              <w:jc w:val="left"/>
              <w:rPr>
                <w:rFonts w:hint="eastAsia"/>
                <w:sz w:val="18"/>
                <w:lang w:eastAsia="zh-CN"/>
              </w:rPr>
            </w:pPr>
            <w:r>
              <w:rPr>
                <w:rFonts w:hint="eastAsia"/>
                <w:sz w:val="18"/>
                <w:lang w:val="en-US" w:eastAsia="zh-CN"/>
              </w:rPr>
              <w:t>3</w:t>
            </w:r>
            <w:r>
              <w:rPr>
                <w:rFonts w:hint="eastAsia"/>
                <w:sz w:val="18"/>
                <w:lang w:eastAsia="zh-CN"/>
              </w:rPr>
              <w:t>.工作环境温度：-40°C~75°C</w:t>
            </w:r>
            <w:r>
              <w:rPr>
                <w:rFonts w:hint="eastAsia"/>
                <w:sz w:val="18"/>
                <w:lang w:val="en-US" w:eastAsia="zh-CN"/>
              </w:rPr>
              <w:t>。</w:t>
            </w:r>
          </w:p>
        </w:tc>
      </w:tr>
      <w:tr w14:paraId="135915F3">
        <w:tblPrEx>
          <w:tblCellMar>
            <w:top w:w="0" w:type="dxa"/>
            <w:left w:w="10" w:type="dxa"/>
            <w:bottom w:w="0" w:type="dxa"/>
            <w:right w:w="10" w:type="dxa"/>
          </w:tblCellMar>
        </w:tblPrEx>
        <w:trPr>
          <w:trHeight w:val="1524" w:hRule="exact"/>
          <w:jc w:val="center"/>
        </w:trPr>
        <w:tc>
          <w:tcPr>
            <w:tcW w:w="654" w:type="pct"/>
            <w:tcBorders>
              <w:top w:val="single" w:color="auto" w:sz="4" w:space="0"/>
              <w:left w:val="single" w:color="auto" w:sz="4" w:space="0"/>
            </w:tcBorders>
            <w:shd w:val="clear" w:color="auto" w:fill="FFFFFF"/>
            <w:noWrap w:val="0"/>
            <w:vAlign w:val="center"/>
          </w:tcPr>
          <w:p w14:paraId="2724EF1D">
            <w:pPr>
              <w:pStyle w:val="57"/>
              <w:ind w:firstLine="0" w:firstLineChars="0"/>
              <w:jc w:val="center"/>
              <w:rPr>
                <w:rFonts w:hint="default" w:eastAsia="宋体"/>
                <w:sz w:val="18"/>
                <w:lang w:val="en-US" w:eastAsia="zh-CN"/>
              </w:rPr>
            </w:pPr>
            <w:r>
              <w:rPr>
                <w:rFonts w:hint="eastAsia"/>
                <w:sz w:val="18"/>
              </w:rPr>
              <w:t>水质</w:t>
            </w:r>
            <w:r>
              <w:rPr>
                <w:rFonts w:hint="eastAsia"/>
                <w:sz w:val="18"/>
                <w:lang w:val="en-US" w:eastAsia="zh-CN"/>
              </w:rPr>
              <w:t>监测设备</w:t>
            </w:r>
          </w:p>
        </w:tc>
        <w:tc>
          <w:tcPr>
            <w:tcW w:w="1375" w:type="pct"/>
            <w:tcBorders>
              <w:top w:val="single" w:color="auto" w:sz="4" w:space="0"/>
              <w:left w:val="single" w:color="auto" w:sz="4" w:space="0"/>
            </w:tcBorders>
            <w:shd w:val="clear" w:color="auto" w:fill="FFFFFF"/>
            <w:noWrap w:val="0"/>
            <w:vAlign w:val="center"/>
          </w:tcPr>
          <w:p w14:paraId="65D8428C">
            <w:pPr>
              <w:pStyle w:val="57"/>
              <w:ind w:firstLine="0" w:firstLineChars="0"/>
              <w:jc w:val="left"/>
              <w:rPr>
                <w:rFonts w:hint="eastAsia"/>
                <w:sz w:val="18"/>
                <w:highlight w:val="yellow"/>
                <w:lang w:eastAsia="zh-CN"/>
              </w:rPr>
            </w:pPr>
            <w:r>
              <w:rPr>
                <w:rFonts w:hint="eastAsia"/>
                <w:sz w:val="18"/>
                <w:highlight w:val="none"/>
                <w:lang w:eastAsia="zh-CN"/>
              </w:rPr>
              <w:t>采集施工水域污染数据</w:t>
            </w:r>
          </w:p>
        </w:tc>
        <w:tc>
          <w:tcPr>
            <w:tcW w:w="2969" w:type="pct"/>
            <w:tcBorders>
              <w:top w:val="single" w:color="auto" w:sz="4" w:space="0"/>
              <w:left w:val="single" w:color="auto" w:sz="4" w:space="0"/>
              <w:bottom w:val="single" w:color="auto" w:sz="4" w:space="0"/>
              <w:right w:val="nil"/>
            </w:tcBorders>
            <w:shd w:val="clear" w:color="auto" w:fill="FFFFFF"/>
            <w:noWrap w:val="0"/>
            <w:vAlign w:val="center"/>
          </w:tcPr>
          <w:p w14:paraId="4D3BFE88">
            <w:pPr>
              <w:pStyle w:val="57"/>
              <w:ind w:firstLine="0" w:firstLineChars="0"/>
              <w:jc w:val="left"/>
              <w:rPr>
                <w:rFonts w:hint="eastAsia"/>
                <w:sz w:val="18"/>
                <w:lang w:eastAsia="zh-CN"/>
              </w:rPr>
            </w:pPr>
            <w:r>
              <w:rPr>
                <w:rFonts w:hint="eastAsia"/>
                <w:sz w:val="18"/>
                <w:lang w:eastAsia="zh-CN"/>
              </w:rPr>
              <w:t>1.测量精度误差</w:t>
            </w:r>
            <w:r>
              <w:rPr>
                <w:rFonts w:hint="eastAsia"/>
                <w:sz w:val="18"/>
                <w:lang w:val="en-US" w:eastAsia="zh-CN"/>
              </w:rPr>
              <w:t>：±5%；</w:t>
            </w:r>
          </w:p>
          <w:p w14:paraId="3C205AE9">
            <w:pPr>
              <w:pStyle w:val="57"/>
              <w:ind w:firstLine="0" w:firstLineChars="0"/>
              <w:jc w:val="left"/>
              <w:rPr>
                <w:rFonts w:hint="eastAsia"/>
                <w:sz w:val="18"/>
                <w:lang w:eastAsia="zh-CN"/>
              </w:rPr>
            </w:pPr>
            <w:r>
              <w:rPr>
                <w:rFonts w:hint="eastAsia"/>
                <w:sz w:val="18"/>
                <w:lang w:eastAsia="zh-CN"/>
              </w:rPr>
              <w:t>2.重复性误差：</w:t>
            </w:r>
            <w:r>
              <w:rPr>
                <w:rFonts w:hint="eastAsia"/>
                <w:sz w:val="18"/>
                <w:lang w:val="en-US" w:eastAsia="zh-CN"/>
              </w:rPr>
              <w:t>≤</w:t>
            </w:r>
            <w:r>
              <w:rPr>
                <w:rFonts w:hint="eastAsia"/>
                <w:sz w:val="18"/>
                <w:lang w:eastAsia="zh-CN"/>
              </w:rPr>
              <w:t>±5%；</w:t>
            </w:r>
          </w:p>
          <w:p w14:paraId="49463D75">
            <w:pPr>
              <w:pStyle w:val="57"/>
              <w:ind w:firstLine="0" w:firstLineChars="0"/>
              <w:jc w:val="left"/>
              <w:rPr>
                <w:rFonts w:hint="eastAsia"/>
                <w:sz w:val="18"/>
                <w:lang w:eastAsia="zh-CN"/>
              </w:rPr>
            </w:pPr>
            <w:r>
              <w:rPr>
                <w:rFonts w:hint="eastAsia"/>
                <w:sz w:val="18"/>
                <w:lang w:eastAsia="zh-CN"/>
              </w:rPr>
              <w:t>3.监测频次：不少于1次/2月；</w:t>
            </w:r>
          </w:p>
          <w:p w14:paraId="5CAE66D1">
            <w:pPr>
              <w:pStyle w:val="57"/>
              <w:ind w:firstLine="0" w:firstLineChars="0"/>
              <w:jc w:val="left"/>
              <w:rPr>
                <w:rFonts w:hint="eastAsia"/>
                <w:sz w:val="18"/>
                <w:lang w:eastAsia="zh-CN"/>
              </w:rPr>
            </w:pPr>
            <w:r>
              <w:rPr>
                <w:rFonts w:hint="eastAsia"/>
                <w:sz w:val="18"/>
                <w:lang w:eastAsia="zh-CN"/>
              </w:rPr>
              <w:t>4.监测时间：连续2天，1次/天。</w:t>
            </w:r>
          </w:p>
        </w:tc>
      </w:tr>
      <w:tr w14:paraId="5AD5F0FD">
        <w:tblPrEx>
          <w:tblCellMar>
            <w:top w:w="0" w:type="dxa"/>
            <w:left w:w="10" w:type="dxa"/>
            <w:bottom w:w="0" w:type="dxa"/>
            <w:right w:w="10" w:type="dxa"/>
          </w:tblCellMar>
        </w:tblPrEx>
        <w:trPr>
          <w:trHeight w:val="3875" w:hRule="exact"/>
          <w:jc w:val="center"/>
        </w:trPr>
        <w:tc>
          <w:tcPr>
            <w:tcW w:w="654" w:type="pct"/>
            <w:tcBorders>
              <w:top w:val="single" w:color="auto" w:sz="4" w:space="0"/>
              <w:left w:val="single" w:color="auto" w:sz="4" w:space="0"/>
              <w:bottom w:val="single" w:color="auto" w:sz="4" w:space="0"/>
            </w:tcBorders>
            <w:shd w:val="clear" w:color="auto" w:fill="FFFFFF"/>
            <w:noWrap w:val="0"/>
            <w:vAlign w:val="center"/>
          </w:tcPr>
          <w:p w14:paraId="5882FED0">
            <w:pPr>
              <w:pStyle w:val="57"/>
              <w:ind w:firstLine="0" w:firstLineChars="0"/>
              <w:jc w:val="center"/>
              <w:rPr>
                <w:rFonts w:hint="default" w:eastAsia="宋体"/>
                <w:sz w:val="18"/>
                <w:lang w:val="en-US" w:eastAsia="zh-CN"/>
              </w:rPr>
            </w:pPr>
            <w:r>
              <w:rPr>
                <w:rFonts w:hint="eastAsia"/>
                <w:sz w:val="18"/>
              </w:rPr>
              <w:t>尾气</w:t>
            </w:r>
            <w:r>
              <w:rPr>
                <w:rFonts w:hint="eastAsia"/>
                <w:sz w:val="18"/>
                <w:lang w:val="en-US" w:eastAsia="zh-CN"/>
              </w:rPr>
              <w:t>监测设备</w:t>
            </w:r>
          </w:p>
        </w:tc>
        <w:tc>
          <w:tcPr>
            <w:tcW w:w="1375" w:type="pct"/>
            <w:tcBorders>
              <w:top w:val="single" w:color="auto" w:sz="4" w:space="0"/>
              <w:left w:val="single" w:color="auto" w:sz="4" w:space="0"/>
              <w:bottom w:val="single" w:color="auto" w:sz="4" w:space="0"/>
            </w:tcBorders>
            <w:shd w:val="clear" w:color="auto" w:fill="FFFFFF"/>
            <w:noWrap w:val="0"/>
            <w:vAlign w:val="center"/>
          </w:tcPr>
          <w:p w14:paraId="2D0D262A">
            <w:pPr>
              <w:pStyle w:val="57"/>
              <w:ind w:firstLine="0" w:firstLineChars="0"/>
              <w:jc w:val="left"/>
              <w:rPr>
                <w:rFonts w:hint="eastAsia"/>
                <w:sz w:val="18"/>
                <w:highlight w:val="yellow"/>
                <w:lang w:eastAsia="zh-CN"/>
              </w:rPr>
            </w:pPr>
            <w:r>
              <w:rPr>
                <w:rFonts w:hint="eastAsia"/>
                <w:sz w:val="18"/>
                <w:highlight w:val="none"/>
                <w:lang w:eastAsia="zh-CN"/>
              </w:rPr>
              <w:t>采集施工区域尾气数据</w:t>
            </w:r>
          </w:p>
        </w:tc>
        <w:tc>
          <w:tcPr>
            <w:tcW w:w="2969" w:type="pct"/>
            <w:tcBorders>
              <w:top w:val="single" w:color="auto" w:sz="4" w:space="0"/>
              <w:left w:val="single" w:color="auto" w:sz="4" w:space="0"/>
              <w:bottom w:val="single" w:color="auto" w:sz="4" w:space="0"/>
            </w:tcBorders>
            <w:shd w:val="clear" w:color="auto" w:fill="FFFFFF"/>
            <w:noWrap w:val="0"/>
            <w:vAlign w:val="center"/>
          </w:tcPr>
          <w:p w14:paraId="20C39A2C">
            <w:pPr>
              <w:pStyle w:val="57"/>
              <w:ind w:firstLine="0" w:firstLineChars="0"/>
              <w:jc w:val="left"/>
              <w:rPr>
                <w:rFonts w:hint="eastAsia"/>
                <w:sz w:val="18"/>
              </w:rPr>
            </w:pPr>
            <w:r>
              <w:rPr>
                <w:rFonts w:hint="eastAsia"/>
                <w:sz w:val="18"/>
                <w:lang w:val="en-US"/>
              </w:rPr>
              <w:t>1.</w:t>
            </w:r>
            <w:r>
              <w:rPr>
                <w:rFonts w:hint="eastAsia"/>
                <w:sz w:val="18"/>
              </w:rPr>
              <w:t>测量范围：</w:t>
            </w:r>
          </w:p>
          <w:p w14:paraId="3BDE1A31">
            <w:pPr>
              <w:pStyle w:val="57"/>
              <w:ind w:firstLine="0" w:firstLineChars="0"/>
              <w:jc w:val="left"/>
              <w:rPr>
                <w:rFonts w:hint="eastAsia"/>
                <w:sz w:val="18"/>
              </w:rPr>
            </w:pPr>
            <w:r>
              <w:rPr>
                <w:rFonts w:hint="eastAsia"/>
                <w:sz w:val="18"/>
                <w:lang w:val="en-US"/>
              </w:rPr>
              <w:t xml:space="preserve">HC  </w:t>
            </w:r>
            <w:r>
              <w:rPr>
                <w:rFonts w:hint="eastAsia"/>
                <w:sz w:val="18"/>
              </w:rPr>
              <w:t>0~</w:t>
            </w:r>
            <w:r>
              <w:rPr>
                <w:rFonts w:hint="eastAsia"/>
                <w:sz w:val="18"/>
                <w:lang w:val="en-US"/>
              </w:rPr>
              <w:t>2000×10-6</w:t>
            </w:r>
          </w:p>
          <w:p w14:paraId="7E6DAEFC">
            <w:pPr>
              <w:pStyle w:val="57"/>
              <w:ind w:firstLine="0" w:firstLineChars="0"/>
              <w:jc w:val="left"/>
              <w:rPr>
                <w:rFonts w:hint="eastAsia"/>
                <w:sz w:val="18"/>
              </w:rPr>
            </w:pPr>
            <w:r>
              <w:rPr>
                <w:rFonts w:hint="eastAsia"/>
                <w:sz w:val="18"/>
                <w:lang w:val="en-US"/>
              </w:rPr>
              <w:t xml:space="preserve">CO  </w:t>
            </w:r>
            <w:r>
              <w:rPr>
                <w:rFonts w:hint="eastAsia"/>
                <w:sz w:val="18"/>
              </w:rPr>
              <w:t>0~10.00%</w:t>
            </w:r>
          </w:p>
          <w:p w14:paraId="3E6AE9A9">
            <w:pPr>
              <w:pStyle w:val="57"/>
              <w:ind w:firstLine="0" w:firstLineChars="0"/>
              <w:jc w:val="left"/>
              <w:rPr>
                <w:rFonts w:hint="eastAsia"/>
                <w:sz w:val="18"/>
              </w:rPr>
            </w:pPr>
            <w:r>
              <w:rPr>
                <w:rFonts w:hint="eastAsia"/>
                <w:sz w:val="18"/>
                <w:lang w:val="en-US"/>
              </w:rPr>
              <w:t xml:space="preserve">CO2   </w:t>
            </w:r>
            <w:r>
              <w:rPr>
                <w:rFonts w:hint="eastAsia"/>
                <w:sz w:val="18"/>
              </w:rPr>
              <w:t>0~18.0%</w:t>
            </w:r>
          </w:p>
          <w:p w14:paraId="2D62A75D">
            <w:pPr>
              <w:pStyle w:val="57"/>
              <w:ind w:firstLine="0" w:firstLineChars="0"/>
              <w:jc w:val="left"/>
              <w:rPr>
                <w:rFonts w:hint="eastAsia"/>
                <w:sz w:val="18"/>
              </w:rPr>
            </w:pPr>
            <w:r>
              <w:rPr>
                <w:rFonts w:hint="eastAsia"/>
                <w:sz w:val="18"/>
                <w:lang w:val="en-US"/>
              </w:rPr>
              <w:t xml:space="preserve">NO  </w:t>
            </w:r>
            <w:r>
              <w:rPr>
                <w:rFonts w:hint="eastAsia"/>
                <w:sz w:val="18"/>
              </w:rPr>
              <w:t>0~</w:t>
            </w:r>
            <w:r>
              <w:rPr>
                <w:rFonts w:hint="eastAsia"/>
                <w:sz w:val="18"/>
                <w:lang w:val="en-US"/>
              </w:rPr>
              <w:t>5000×10-636</w:t>
            </w:r>
          </w:p>
          <w:p w14:paraId="2BD718F1">
            <w:pPr>
              <w:pStyle w:val="57"/>
              <w:ind w:firstLine="0" w:firstLineChars="0"/>
              <w:jc w:val="left"/>
              <w:rPr>
                <w:rFonts w:hint="eastAsia"/>
                <w:sz w:val="18"/>
              </w:rPr>
            </w:pPr>
            <w:r>
              <w:rPr>
                <w:rFonts w:hint="eastAsia"/>
                <w:sz w:val="18"/>
                <w:lang w:val="en-US" w:eastAsia="zh-CN"/>
              </w:rPr>
              <w:t>2</w:t>
            </w:r>
            <w:r>
              <w:rPr>
                <w:rFonts w:hint="eastAsia"/>
                <w:sz w:val="18"/>
              </w:rPr>
              <w:t>.工作环境温度：</w:t>
            </w:r>
            <w:r>
              <w:rPr>
                <w:rFonts w:hint="eastAsia"/>
                <w:sz w:val="18"/>
                <w:lang w:val="en-US"/>
              </w:rPr>
              <w:t>-40°C~75°C；；</w:t>
            </w:r>
          </w:p>
          <w:p w14:paraId="7B0B9DF5">
            <w:pPr>
              <w:pStyle w:val="57"/>
              <w:ind w:firstLine="0" w:firstLineChars="0"/>
              <w:jc w:val="left"/>
              <w:rPr>
                <w:rFonts w:hint="eastAsia"/>
                <w:sz w:val="18"/>
              </w:rPr>
            </w:pPr>
            <w:r>
              <w:rPr>
                <w:rFonts w:hint="eastAsia"/>
                <w:sz w:val="18"/>
                <w:lang w:val="en-US" w:eastAsia="zh-CN"/>
              </w:rPr>
              <w:t>3</w:t>
            </w:r>
            <w:r>
              <w:rPr>
                <w:rFonts w:hint="eastAsia"/>
                <w:sz w:val="18"/>
              </w:rPr>
              <w:t>.</w:t>
            </w:r>
            <w:r>
              <w:rPr>
                <w:rFonts w:hint="eastAsia"/>
                <w:sz w:val="18"/>
                <w:lang w:val="en-US"/>
              </w:rPr>
              <w:t>湿度：</w:t>
            </w:r>
            <w:r>
              <w:rPr>
                <w:rFonts w:hint="eastAsia"/>
                <w:sz w:val="18"/>
              </w:rPr>
              <w:t>&lt;</w:t>
            </w:r>
            <w:r>
              <w:rPr>
                <w:rFonts w:hint="eastAsia"/>
                <w:sz w:val="18"/>
                <w:lang w:val="en-US"/>
              </w:rPr>
              <w:t>95%RH，</w:t>
            </w:r>
            <w:r>
              <w:rPr>
                <w:rFonts w:hint="eastAsia"/>
                <w:sz w:val="18"/>
              </w:rPr>
              <w:t>不凝露。</w:t>
            </w:r>
          </w:p>
        </w:tc>
      </w:tr>
    </w:tbl>
    <w:p w14:paraId="7C661C18">
      <w:pPr>
        <w:pStyle w:val="165"/>
        <w:numPr>
          <w:ilvl w:val="4"/>
          <w:numId w:val="0"/>
        </w:numPr>
        <w:ind w:leftChars="0"/>
        <w:rPr>
          <w:rFonts w:hint="eastAsia"/>
        </w:rPr>
      </w:pPr>
    </w:p>
    <w:p w14:paraId="020DBE4B">
      <w:pPr>
        <w:pStyle w:val="165"/>
        <w:numPr>
          <w:ilvl w:val="4"/>
          <w:numId w:val="0"/>
        </w:numPr>
        <w:ind w:leftChars="0"/>
        <w:rPr>
          <w:rFonts w:hint="eastAsia"/>
        </w:rPr>
      </w:pPr>
    </w:p>
    <w:p w14:paraId="5900165B">
      <w:pPr>
        <w:pStyle w:val="165"/>
        <w:numPr>
          <w:ilvl w:val="4"/>
          <w:numId w:val="0"/>
        </w:numPr>
        <w:ind w:leftChars="0"/>
        <w:rPr>
          <w:rFonts w:hint="eastAsia"/>
        </w:rPr>
      </w:pPr>
    </w:p>
    <w:p w14:paraId="71A7C7CA">
      <w:pPr>
        <w:pStyle w:val="165"/>
        <w:numPr>
          <w:ilvl w:val="4"/>
          <w:numId w:val="0"/>
        </w:numPr>
        <w:ind w:leftChars="0"/>
        <w:rPr>
          <w:rFonts w:hint="eastAsia"/>
        </w:rPr>
      </w:pPr>
    </w:p>
    <w:bookmarkEnd w:id="28"/>
    <w:p w14:paraId="63BAE7C4">
      <w:pPr>
        <w:pStyle w:val="57"/>
        <w:ind w:firstLine="0" w:firstLineChars="0"/>
        <w:jc w:val="center"/>
      </w:pPr>
    </w:p>
    <w:sectPr>
      <w:pgSz w:w="11906" w:h="16838"/>
      <w:pgMar w:top="1928" w:right="1134" w:bottom="1134" w:left="1134" w:header="1418" w:footer="1134" w:gutter="284"/>
      <w:pgBorders>
        <w:top w:val="none" w:sz="0" w:space="0"/>
        <w:left w:val="none" w:sz="0" w:space="0"/>
        <w:bottom w:val="none" w:sz="0" w:space="0"/>
        <w:right w:val="none" w:sz="0" w:space="0"/>
      </w:pgBorders>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D4CB6D">
    <w:pPr>
      <w:pStyle w:val="18"/>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A0732F">
    <w:pPr>
      <w:pStyle w:val="18"/>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FD6D97">
    <w:pPr>
      <w:pStyle w:val="53"/>
    </w:pPr>
    <w:r>
      <w:fldChar w:fldCharType="begin"/>
    </w:r>
    <w:r>
      <w:instrText xml:space="preserve">PAGE   \* MERGEFORMAT</w:instrText>
    </w:r>
    <w:r>
      <w:fldChar w:fldCharType="separate"/>
    </w:r>
    <w:r>
      <w:rPr>
        <w:lang w:val="zh-CN"/>
      </w:rPr>
      <w:t>I</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C4A50">
    <w:pPr>
      <w:pStyle w:val="52"/>
    </w:pPr>
    <w:r>
      <w:fldChar w:fldCharType="begin"/>
    </w:r>
    <w:r>
      <w:instrText xml:space="preserve"> PAGE   \* MERGEFORMAT \* MERGEFORMAT </w:instrText>
    </w:r>
    <w:r>
      <w:fldChar w:fldCharType="separate"/>
    </w:r>
    <w:r>
      <w:t>II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072EEA">
    <w:pPr>
      <w:pStyle w:val="53"/>
    </w:pPr>
    <w:r>
      <w:fldChar w:fldCharType="begin"/>
    </w:r>
    <w:r>
      <w:instrText xml:space="preserve">PAGE   \* MERGEFORMAT</w:instrText>
    </w:r>
    <w:r>
      <w:fldChar w:fldCharType="separate"/>
    </w:r>
    <w:r>
      <w:rPr>
        <w:lang w:val="zh-CN"/>
      </w:rPr>
      <w:t>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A79E10">
    <w:pPr>
      <w:pStyle w:val="52"/>
    </w:pPr>
    <w:r>
      <w:fldChar w:fldCharType="begin"/>
    </w:r>
    <w:r>
      <w:instrText xml:space="preserve"> PAGE   \* MERGEFORMAT \* MERGEFORMAT </w:instrText>
    </w:r>
    <w:r>
      <w:fldChar w:fldCharType="separate"/>
    </w:r>
    <w:r>
      <w:t>II</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EA93DB">
    <w:pPr>
      <w:pStyle w:val="53"/>
    </w:pPr>
    <w:r>
      <w:fldChar w:fldCharType="begin"/>
    </w:r>
    <w:r>
      <w:instrText xml:space="preserve">PAGE   \* MERGEFORMAT</w:instrText>
    </w:r>
    <w:r>
      <w:fldChar w:fldCharType="separate"/>
    </w:r>
    <w:r>
      <w:rPr>
        <w:lang w:val="zh-CN"/>
      </w:rPr>
      <w:t>19</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C9ED1D">
    <w:pPr>
      <w:pStyle w:val="52"/>
    </w:pPr>
    <w:r>
      <w:fldChar w:fldCharType="begin"/>
    </w:r>
    <w:r>
      <w:instrText xml:space="preserve"> PAGE   \* MERGEFORMAT \* MERGEFORMAT </w:instrText>
    </w:r>
    <w:r>
      <w:fldChar w:fldCharType="separate"/>
    </w:r>
    <w:r>
      <w:t>18</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358AD8">
    <w:pPr>
      <w:pStyle w:val="19"/>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9B70C0">
    <w:pPr>
      <w:pStyle w:val="19"/>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401568">
    <w:pPr>
      <w:pStyle w:val="62"/>
    </w:pPr>
    <w:r>
      <w:fldChar w:fldCharType="begin"/>
    </w:r>
    <w:r>
      <w:instrText xml:space="preserve"> STYLEREF  标准文件_文件编号  \* MERGEFORMAT </w:instrText>
    </w:r>
    <w:r>
      <w:fldChar w:fldCharType="separate"/>
    </w:r>
    <w:r>
      <w:t>DB 13/T 2025—XXXX</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C410D5">
    <w:pPr>
      <w:pStyle w:val="63"/>
    </w:pPr>
    <w:r>
      <w:fldChar w:fldCharType="begin"/>
    </w:r>
    <w:r>
      <w:instrText xml:space="preserve"> STYLEREF  标准文件_文件编号 \* MERGEFORMAT </w:instrText>
    </w:r>
    <w:r>
      <w:fldChar w:fldCharType="separate"/>
    </w:r>
    <w:r>
      <w:t>DB 13/T 2025—XXXX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9CF1DB">
    <w:pPr>
      <w:pStyle w:val="62"/>
    </w:pPr>
    <w:r>
      <w:fldChar w:fldCharType="begin"/>
    </w:r>
    <w:r>
      <w:instrText xml:space="preserve"> STYLEREF  标准文件_文件编号  \* MERGEFORMAT </w:instrText>
    </w:r>
    <w:r>
      <w:fldChar w:fldCharType="separate"/>
    </w:r>
    <w:r>
      <w:t>DB 13/T 2025—XXXX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299D63">
    <w:pPr>
      <w:pStyle w:val="63"/>
    </w:pPr>
    <w:r>
      <w:fldChar w:fldCharType="begin"/>
    </w:r>
    <w:r>
      <w:instrText xml:space="preserve"> STYLEREF  标准文件_文件编号 \* MERGEFORMAT </w:instrText>
    </w:r>
    <w:r>
      <w:fldChar w:fldCharType="separate"/>
    </w:r>
    <w:r>
      <w:t>DB 13/T 2025—XXXX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D6448E">
    <w:pPr>
      <w:pStyle w:val="62"/>
    </w:pPr>
    <w:r>
      <w:fldChar w:fldCharType="begin"/>
    </w:r>
    <w:r>
      <w:instrText xml:space="preserve"> STYLEREF  标准文件_文件编号  \* MERGEFORMAT </w:instrText>
    </w:r>
    <w:r>
      <w:fldChar w:fldCharType="separate"/>
    </w:r>
    <w:r>
      <w:t>DB 13/T 2025—XXXX</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824F7F">
    <w:pPr>
      <w:pStyle w:val="63"/>
    </w:pPr>
    <w:r>
      <w:fldChar w:fldCharType="begin"/>
    </w:r>
    <w:r>
      <w:instrText xml:space="preserve"> STYLEREF  标准文件_文件编号 \* MERGEFORMAT </w:instrText>
    </w:r>
    <w:r>
      <w:fldChar w:fldCharType="separate"/>
    </w:r>
    <w:r>
      <w:t>DB 13/T 2025—XXXX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5"/>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0"/>
      <w:suff w:val="nothing"/>
      <w:lvlText w:val="%1%2.%3　"/>
      <w:lvlJc w:val="left"/>
      <w:pPr>
        <w:ind w:left="0" w:firstLine="0"/>
      </w:pPr>
    </w:lvl>
    <w:lvl w:ilvl="3" w:tentative="0">
      <w:start w:val="1"/>
      <w:numFmt w:val="decimal"/>
      <w:pStyle w:val="119"/>
      <w:suff w:val="nothing"/>
      <w:lvlText w:val="%1%2.%3.%4　"/>
      <w:lvlJc w:val="left"/>
      <w:pPr>
        <w:ind w:left="0" w:firstLine="0"/>
      </w:pPr>
    </w:lvl>
    <w:lvl w:ilvl="4" w:tentative="0">
      <w:start w:val="1"/>
      <w:numFmt w:val="decimal"/>
      <w:pStyle w:val="154"/>
      <w:suff w:val="nothing"/>
      <w:lvlText w:val="%1%2.%3.%4.%5　"/>
      <w:lvlJc w:val="left"/>
      <w:pPr>
        <w:ind w:left="0" w:firstLine="0"/>
      </w:pPr>
    </w:lvl>
    <w:lvl w:ilvl="5" w:tentative="0">
      <w:start w:val="1"/>
      <w:numFmt w:val="decimal"/>
      <w:pStyle w:val="156"/>
      <w:suff w:val="nothing"/>
      <w:lvlText w:val="%1%2.%3.%4.%5.%6　"/>
      <w:lvlJc w:val="left"/>
      <w:pPr>
        <w:ind w:left="0" w:firstLine="0"/>
      </w:pPr>
    </w:lvl>
    <w:lvl w:ilvl="6" w:tentative="0">
      <w:start w:val="1"/>
      <w:numFmt w:val="decimal"/>
      <w:pStyle w:val="159"/>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1"/>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0"/>
      <w:lvlText w:val="%1"/>
      <w:lvlJc w:val="left"/>
      <w:pPr>
        <w:ind w:left="425" w:hanging="425"/>
      </w:pPr>
      <w:rPr>
        <w:rFonts w:hint="eastAsia"/>
      </w:rPr>
    </w:lvl>
    <w:lvl w:ilvl="1" w:tentative="0">
      <w:start w:val="1"/>
      <w:numFmt w:val="decimal"/>
      <w:pStyle w:val="201"/>
      <w:suff w:val="nothing"/>
      <w:lvlText w:val="%10.%2 "/>
      <w:lvlJc w:val="left"/>
      <w:pPr>
        <w:ind w:left="0" w:firstLine="0"/>
      </w:pPr>
      <w:rPr>
        <w:rFonts w:hint="eastAsia" w:ascii="黑体" w:eastAsia="黑体" w:hAnsiTheme="minorHAnsi"/>
        <w:b w:val="0"/>
        <w:i w:val="0"/>
        <w:sz w:val="21"/>
      </w:rPr>
    </w:lvl>
    <w:lvl w:ilvl="2" w:tentative="0">
      <w:start w:val="1"/>
      <w:numFmt w:val="decimal"/>
      <w:pStyle w:val="202"/>
      <w:suff w:val="nothing"/>
      <w:lvlText w:val="%10.%2.%3 "/>
      <w:lvlJc w:val="left"/>
      <w:pPr>
        <w:ind w:left="0" w:firstLine="0"/>
      </w:pPr>
      <w:rPr>
        <w:rFonts w:hint="eastAsia" w:ascii="黑体" w:eastAsia="黑体" w:hAnsiTheme="minorHAnsi"/>
        <w:b w:val="0"/>
        <w:i w:val="0"/>
        <w:sz w:val="21"/>
      </w:rPr>
    </w:lvl>
    <w:lvl w:ilvl="3" w:tentative="0">
      <w:start w:val="1"/>
      <w:numFmt w:val="decimal"/>
      <w:pStyle w:val="203"/>
      <w:suff w:val="nothing"/>
      <w:lvlText w:val="%10.%2.%3.%4 "/>
      <w:lvlJc w:val="left"/>
      <w:pPr>
        <w:ind w:left="0" w:firstLine="0"/>
      </w:pPr>
      <w:rPr>
        <w:rFonts w:hint="eastAsia" w:ascii="黑体" w:eastAsia="黑体" w:hAnsiTheme="minorHAnsi"/>
        <w:b w:val="0"/>
        <w:i w:val="0"/>
        <w:sz w:val="21"/>
      </w:rPr>
    </w:lvl>
    <w:lvl w:ilvl="4" w:tentative="0">
      <w:start w:val="1"/>
      <w:numFmt w:val="decimal"/>
      <w:pStyle w:val="204"/>
      <w:suff w:val="nothing"/>
      <w:lvlText w:val="%10.%2.%3.%4.%5 "/>
      <w:lvlJc w:val="left"/>
      <w:pPr>
        <w:ind w:left="0" w:firstLine="0"/>
      </w:pPr>
      <w:rPr>
        <w:rFonts w:hint="eastAsia" w:ascii="黑体" w:eastAsia="黑体" w:hAnsiTheme="minorHAnsi"/>
        <w:b w:val="0"/>
        <w:i w:val="0"/>
        <w:sz w:val="21"/>
      </w:rPr>
    </w:lvl>
    <w:lvl w:ilvl="5" w:tentative="0">
      <w:start w:val="1"/>
      <w:numFmt w:val="decimal"/>
      <w:pStyle w:val="205"/>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2"/>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8"/>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1"/>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6"/>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3"/>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3"/>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8"/>
      <w:lvlText w:val=""/>
      <w:lvlJc w:val="left"/>
      <w:pPr>
        <w:ind w:left="851" w:hanging="431"/>
      </w:pPr>
      <w:rPr>
        <w:rFonts w:hint="default" w:ascii="Symbol" w:hAnsi="Symbol"/>
        <w:sz w:val="21"/>
      </w:rPr>
    </w:lvl>
    <w:lvl w:ilvl="2" w:tentative="0">
      <w:start w:val="1"/>
      <w:numFmt w:val="bullet"/>
      <w:pStyle w:val="173"/>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2"/>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5"/>
      <w:lvlText w:val="%1)"/>
      <w:lvlJc w:val="left"/>
      <w:pPr>
        <w:tabs>
          <w:tab w:val="left" w:pos="851"/>
        </w:tabs>
        <w:ind w:left="851" w:hanging="426"/>
      </w:pPr>
      <w:rPr>
        <w:rFonts w:hint="eastAsia" w:ascii="宋体" w:hAnsi="Times New Roman" w:eastAsia="宋体"/>
        <w:sz w:val="21"/>
      </w:rPr>
    </w:lvl>
    <w:lvl w:ilvl="1" w:tentative="0">
      <w:start w:val="1"/>
      <w:numFmt w:val="decimal"/>
      <w:pStyle w:val="110"/>
      <w:lvlText w:val="%2)"/>
      <w:lvlJc w:val="left"/>
      <w:pPr>
        <w:tabs>
          <w:tab w:val="left" w:pos="1276"/>
        </w:tabs>
        <w:ind w:left="1276" w:hanging="425"/>
      </w:pPr>
      <w:rPr>
        <w:rFonts w:hint="eastAsia" w:ascii="宋体" w:hAnsi="Times New Roman" w:eastAsia="宋体"/>
        <w:sz w:val="21"/>
      </w:rPr>
    </w:lvl>
    <w:lvl w:ilvl="2" w:tentative="0">
      <w:start w:val="1"/>
      <w:numFmt w:val="decimal"/>
      <w:pStyle w:val="118"/>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9"/>
      <w:lvlText w:val="%1"/>
      <w:lvlJc w:val="left"/>
      <w:pPr>
        <w:ind w:left="420" w:hanging="420"/>
      </w:pPr>
      <w:rPr>
        <w:rFonts w:hint="eastAsia"/>
      </w:rPr>
    </w:lvl>
    <w:lvl w:ilvl="1" w:tentative="0">
      <w:start w:val="1"/>
      <w:numFmt w:val="decimal"/>
      <w:pStyle w:val="84"/>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4"/>
      <w:suff w:val="nothing"/>
      <w:lvlText w:val="示例%1："/>
      <w:lvlJc w:val="left"/>
      <w:pPr>
        <w:ind w:left="-363"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7"/>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4"/>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5"/>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0"/>
      <w:suff w:val="space"/>
      <w:lvlText w:val="%1"/>
      <w:lvlJc w:val="left"/>
      <w:pPr>
        <w:ind w:left="425" w:hanging="425"/>
      </w:pPr>
      <w:rPr>
        <w:rFonts w:hint="eastAsia"/>
      </w:rPr>
    </w:lvl>
    <w:lvl w:ilvl="1" w:tentative="0">
      <w:start w:val="1"/>
      <w:numFmt w:val="decimal"/>
      <w:pStyle w:val="78"/>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2"/>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3"/>
      <w:suff w:val="nothing"/>
      <w:lvlText w:val="表%1　"/>
      <w:lvlJc w:val="left"/>
      <w:pPr>
        <w:ind w:left="5103"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0"/>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7"/>
      <w:suff w:val="nothing"/>
      <w:lvlText w:val="附录%1"/>
      <w:lvlJc w:val="left"/>
      <w:pPr>
        <w:ind w:left="0" w:firstLine="0"/>
      </w:pPr>
      <w:rPr>
        <w:rFonts w:hint="eastAsia"/>
        <w:spacing w:val="100"/>
      </w:rPr>
    </w:lvl>
    <w:lvl w:ilvl="1" w:tentative="0">
      <w:start w:val="1"/>
      <w:numFmt w:val="decimal"/>
      <w:pStyle w:val="79"/>
      <w:suff w:val="nothing"/>
      <w:lvlText w:val="%1.%2　"/>
      <w:lvlJc w:val="left"/>
      <w:pPr>
        <w:ind w:left="0" w:firstLine="0"/>
      </w:pPr>
      <w:rPr>
        <w:rFonts w:hint="eastAsia" w:ascii="黑体" w:eastAsia="黑体"/>
        <w:b w:val="0"/>
        <w:i w:val="0"/>
        <w:sz w:val="21"/>
      </w:rPr>
    </w:lvl>
    <w:lvl w:ilvl="2" w:tentative="0">
      <w:start w:val="1"/>
      <w:numFmt w:val="decimal"/>
      <w:pStyle w:val="80"/>
      <w:suff w:val="nothing"/>
      <w:lvlText w:val="%1.%2.%3　"/>
      <w:lvlJc w:val="left"/>
      <w:pPr>
        <w:ind w:left="0" w:firstLine="0"/>
      </w:pPr>
      <w:rPr>
        <w:rFonts w:hint="eastAsia" w:ascii="黑体" w:eastAsia="黑体"/>
        <w:b w:val="0"/>
        <w:i w:val="0"/>
        <w:sz w:val="21"/>
      </w:rPr>
    </w:lvl>
    <w:lvl w:ilvl="3" w:tentative="0">
      <w:start w:val="1"/>
      <w:numFmt w:val="decimal"/>
      <w:pStyle w:val="82"/>
      <w:suff w:val="nothing"/>
      <w:lvlText w:val="%1.%2.%3.%4　"/>
      <w:lvlJc w:val="left"/>
      <w:pPr>
        <w:ind w:left="0" w:firstLine="0"/>
      </w:pPr>
      <w:rPr>
        <w:rFonts w:hint="eastAsia" w:ascii="黑体" w:eastAsia="黑体"/>
        <w:b w:val="0"/>
        <w:i w:val="0"/>
        <w:sz w:val="21"/>
      </w:rPr>
    </w:lvl>
    <w:lvl w:ilvl="4" w:tentative="0">
      <w:start w:val="1"/>
      <w:numFmt w:val="decimal"/>
      <w:pStyle w:val="83"/>
      <w:suff w:val="nothing"/>
      <w:lvlText w:val="%1.%2.%3.%4.%5　"/>
      <w:lvlJc w:val="left"/>
      <w:pPr>
        <w:ind w:left="0" w:firstLine="0"/>
      </w:pPr>
      <w:rPr>
        <w:rFonts w:hint="eastAsia" w:ascii="黑体" w:eastAsia="黑体"/>
        <w:b w:val="0"/>
        <w:i w:val="0"/>
        <w:sz w:val="21"/>
      </w:rPr>
    </w:lvl>
    <w:lvl w:ilvl="5" w:tentative="0">
      <w:start w:val="1"/>
      <w:numFmt w:val="decimal"/>
      <w:pStyle w:val="85"/>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9"/>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8"/>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3"/>
      <w:suff w:val="nothing"/>
      <w:lvlText w:val="%1"/>
      <w:lvlJc w:val="left"/>
      <w:pPr>
        <w:ind w:left="0" w:firstLine="0"/>
      </w:pPr>
      <w:rPr>
        <w:rFonts w:hint="eastAsia"/>
      </w:rPr>
    </w:lvl>
    <w:lvl w:ilvl="1" w:tentative="0">
      <w:start w:val="1"/>
      <w:numFmt w:val="decimal"/>
      <w:pStyle w:val="231"/>
      <w:suff w:val="nothing"/>
      <w:lvlText w:val="%1%2　"/>
      <w:lvlJc w:val="left"/>
      <w:pPr>
        <w:ind w:left="1559" w:firstLine="0"/>
      </w:pPr>
      <w:rPr>
        <w:rFonts w:hint="eastAsia" w:ascii="黑体" w:eastAsia="黑体"/>
        <w:b w:val="0"/>
        <w:i w:val="0"/>
        <w:sz w:val="21"/>
      </w:rPr>
    </w:lvl>
    <w:lvl w:ilvl="2" w:tentative="0">
      <w:start w:val="1"/>
      <w:numFmt w:val="decimal"/>
      <w:pStyle w:val="106"/>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pStyle w:val="66"/>
      <w:suff w:val="nothing"/>
      <w:lvlText w:val="%1%2.%3.%4　"/>
      <w:lvlJc w:val="left"/>
      <w:pPr>
        <w:ind w:left="992" w:firstLine="0"/>
      </w:pPr>
      <w:rPr>
        <w:rFonts w:hint="eastAsia" w:ascii="黑体" w:eastAsia="黑体"/>
        <w:b w:val="0"/>
        <w:i w:val="0"/>
        <w:sz w:val="21"/>
      </w:rPr>
    </w:lvl>
    <w:lvl w:ilvl="4" w:tentative="0">
      <w:start w:val="1"/>
      <w:numFmt w:val="decimal"/>
      <w:pStyle w:val="95"/>
      <w:suff w:val="nothing"/>
      <w:lvlText w:val="%1%2.%3.%4.%5　"/>
      <w:lvlJc w:val="left"/>
      <w:pPr>
        <w:ind w:left="0" w:firstLine="0"/>
      </w:pPr>
      <w:rPr>
        <w:rFonts w:hint="eastAsia" w:ascii="黑体" w:eastAsia="黑体"/>
        <w:b w:val="0"/>
        <w:i w:val="0"/>
        <w:sz w:val="21"/>
      </w:rPr>
    </w:lvl>
    <w:lvl w:ilvl="5" w:tentative="0">
      <w:start w:val="1"/>
      <w:numFmt w:val="decimal"/>
      <w:pStyle w:val="99"/>
      <w:suff w:val="nothing"/>
      <w:lvlText w:val="%1%2.%3.%4.%5.%6　"/>
      <w:lvlJc w:val="left"/>
      <w:pPr>
        <w:ind w:left="0" w:firstLine="0"/>
      </w:pPr>
      <w:rPr>
        <w:rFonts w:hint="eastAsia" w:ascii="黑体" w:eastAsia="黑体"/>
        <w:b w:val="0"/>
        <w:i w:val="0"/>
        <w:sz w:val="21"/>
      </w:rPr>
    </w:lvl>
    <w:lvl w:ilvl="6" w:tentative="0">
      <w:start w:val="1"/>
      <w:numFmt w:val="decimal"/>
      <w:pStyle w:val="104"/>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0"/>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6"/>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0"/>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attachedTemplate r:id="rId1"/>
  <w:documentProtection w:edit="forms" w:enforcement="1" w:cryptProviderType="rsaAES" w:cryptAlgorithmClass="hash" w:cryptAlgorithmType="typeAny" w:cryptAlgorithmSid="14" w:cryptSpinCount="100000" w:hash="ZWJd5f3BV1PCM6Xgm/y6kZNzwsjUZQioFHbJogibfZt0cK25w06zZJ6JiJmIcu6p4GxdURRBFvwcGG3/OIEILA==" w:salt="0+mIGkgf73z2aOnhPlk/JA=="/>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0557"/>
    <w:rsid w:val="0000040A"/>
    <w:rsid w:val="00000A94"/>
    <w:rsid w:val="00001972"/>
    <w:rsid w:val="00001D9A"/>
    <w:rsid w:val="0000256D"/>
    <w:rsid w:val="00005F4B"/>
    <w:rsid w:val="00005F97"/>
    <w:rsid w:val="00007B3A"/>
    <w:rsid w:val="000107E0"/>
    <w:rsid w:val="000108BB"/>
    <w:rsid w:val="00011FDE"/>
    <w:rsid w:val="00012FFD"/>
    <w:rsid w:val="00013440"/>
    <w:rsid w:val="00014162"/>
    <w:rsid w:val="00014340"/>
    <w:rsid w:val="00016A9C"/>
    <w:rsid w:val="00017CF2"/>
    <w:rsid w:val="000215C0"/>
    <w:rsid w:val="00022184"/>
    <w:rsid w:val="00022762"/>
    <w:rsid w:val="000238E0"/>
    <w:rsid w:val="000249DB"/>
    <w:rsid w:val="0002595E"/>
    <w:rsid w:val="000303C3"/>
    <w:rsid w:val="00030A93"/>
    <w:rsid w:val="000331D3"/>
    <w:rsid w:val="00033AE7"/>
    <w:rsid w:val="00033F6B"/>
    <w:rsid w:val="000346A5"/>
    <w:rsid w:val="000359C3"/>
    <w:rsid w:val="00035A7D"/>
    <w:rsid w:val="000365ED"/>
    <w:rsid w:val="0004249A"/>
    <w:rsid w:val="00043282"/>
    <w:rsid w:val="00044286"/>
    <w:rsid w:val="00047F28"/>
    <w:rsid w:val="00050283"/>
    <w:rsid w:val="000503AA"/>
    <w:rsid w:val="000506A1"/>
    <w:rsid w:val="000515DD"/>
    <w:rsid w:val="00051E20"/>
    <w:rsid w:val="0005265A"/>
    <w:rsid w:val="00052EC3"/>
    <w:rsid w:val="000530B8"/>
    <w:rsid w:val="000539DD"/>
    <w:rsid w:val="00053BD3"/>
    <w:rsid w:val="000544B0"/>
    <w:rsid w:val="000556ED"/>
    <w:rsid w:val="00055FE2"/>
    <w:rsid w:val="0005616F"/>
    <w:rsid w:val="000566D8"/>
    <w:rsid w:val="00056C9F"/>
    <w:rsid w:val="00056CED"/>
    <w:rsid w:val="00057E5C"/>
    <w:rsid w:val="00057EBF"/>
    <w:rsid w:val="000604A4"/>
    <w:rsid w:val="00060C2E"/>
    <w:rsid w:val="00061033"/>
    <w:rsid w:val="000619E9"/>
    <w:rsid w:val="000622D4"/>
    <w:rsid w:val="0006357D"/>
    <w:rsid w:val="00067064"/>
    <w:rsid w:val="00067F1E"/>
    <w:rsid w:val="00071CC0"/>
    <w:rsid w:val="00073B71"/>
    <w:rsid w:val="00073C8C"/>
    <w:rsid w:val="00075D07"/>
    <w:rsid w:val="00077B64"/>
    <w:rsid w:val="00080A1C"/>
    <w:rsid w:val="00082317"/>
    <w:rsid w:val="000833D7"/>
    <w:rsid w:val="00083C5D"/>
    <w:rsid w:val="00083D2C"/>
    <w:rsid w:val="000849E0"/>
    <w:rsid w:val="00086AA1"/>
    <w:rsid w:val="00087A77"/>
    <w:rsid w:val="00090CA6"/>
    <w:rsid w:val="00092B8A"/>
    <w:rsid w:val="00092FB0"/>
    <w:rsid w:val="000934C5"/>
    <w:rsid w:val="00093D25"/>
    <w:rsid w:val="00093DAB"/>
    <w:rsid w:val="00094D41"/>
    <w:rsid w:val="00094D73"/>
    <w:rsid w:val="00096D63"/>
    <w:rsid w:val="000A0B60"/>
    <w:rsid w:val="000A0EB8"/>
    <w:rsid w:val="000A19FC"/>
    <w:rsid w:val="000A296B"/>
    <w:rsid w:val="000A7311"/>
    <w:rsid w:val="000A776F"/>
    <w:rsid w:val="000B060F"/>
    <w:rsid w:val="000B1592"/>
    <w:rsid w:val="000B1FF2"/>
    <w:rsid w:val="000B3CDA"/>
    <w:rsid w:val="000B3DA3"/>
    <w:rsid w:val="000B6A0B"/>
    <w:rsid w:val="000B6D6E"/>
    <w:rsid w:val="000C0F6C"/>
    <w:rsid w:val="000C11DB"/>
    <w:rsid w:val="000C1492"/>
    <w:rsid w:val="000C2FBD"/>
    <w:rsid w:val="000C319E"/>
    <w:rsid w:val="000C4B41"/>
    <w:rsid w:val="000C57D6"/>
    <w:rsid w:val="000C5FD3"/>
    <w:rsid w:val="000C6362"/>
    <w:rsid w:val="000C7666"/>
    <w:rsid w:val="000D0A9C"/>
    <w:rsid w:val="000D1795"/>
    <w:rsid w:val="000D1941"/>
    <w:rsid w:val="000D329A"/>
    <w:rsid w:val="000D4B9C"/>
    <w:rsid w:val="000D4EB6"/>
    <w:rsid w:val="000D512A"/>
    <w:rsid w:val="000D753B"/>
    <w:rsid w:val="000E0A00"/>
    <w:rsid w:val="000E21D2"/>
    <w:rsid w:val="000E4709"/>
    <w:rsid w:val="000E4C9E"/>
    <w:rsid w:val="000E6FD7"/>
    <w:rsid w:val="000F06E1"/>
    <w:rsid w:val="000F0E3C"/>
    <w:rsid w:val="000F10A3"/>
    <w:rsid w:val="000F19D5"/>
    <w:rsid w:val="000F1D5C"/>
    <w:rsid w:val="000F2C01"/>
    <w:rsid w:val="000F31E0"/>
    <w:rsid w:val="000F4AEA"/>
    <w:rsid w:val="000F633F"/>
    <w:rsid w:val="000F67E9"/>
    <w:rsid w:val="00104926"/>
    <w:rsid w:val="001053F8"/>
    <w:rsid w:val="001068AE"/>
    <w:rsid w:val="00112B7F"/>
    <w:rsid w:val="0011361A"/>
    <w:rsid w:val="00113B1E"/>
    <w:rsid w:val="001163E4"/>
    <w:rsid w:val="0011709B"/>
    <w:rsid w:val="0011711C"/>
    <w:rsid w:val="0012059C"/>
    <w:rsid w:val="001228F2"/>
    <w:rsid w:val="00124814"/>
    <w:rsid w:val="0012489B"/>
    <w:rsid w:val="00124E4F"/>
    <w:rsid w:val="001260B7"/>
    <w:rsid w:val="001265CB"/>
    <w:rsid w:val="001321C6"/>
    <w:rsid w:val="001325C4"/>
    <w:rsid w:val="00133010"/>
    <w:rsid w:val="001338EE"/>
    <w:rsid w:val="00133AAE"/>
    <w:rsid w:val="00135323"/>
    <w:rsid w:val="001356C4"/>
    <w:rsid w:val="00136D02"/>
    <w:rsid w:val="00141114"/>
    <w:rsid w:val="00142969"/>
    <w:rsid w:val="00143D3D"/>
    <w:rsid w:val="00143F34"/>
    <w:rsid w:val="001446C2"/>
    <w:rsid w:val="001457E7"/>
    <w:rsid w:val="00145D9D"/>
    <w:rsid w:val="00145FE4"/>
    <w:rsid w:val="001461D2"/>
    <w:rsid w:val="00146388"/>
    <w:rsid w:val="001529E5"/>
    <w:rsid w:val="001534C4"/>
    <w:rsid w:val="00153AAA"/>
    <w:rsid w:val="00153C7E"/>
    <w:rsid w:val="00156B25"/>
    <w:rsid w:val="00156E1A"/>
    <w:rsid w:val="00157894"/>
    <w:rsid w:val="00157B55"/>
    <w:rsid w:val="00160F0A"/>
    <w:rsid w:val="00161D04"/>
    <w:rsid w:val="00162AB7"/>
    <w:rsid w:val="001642FA"/>
    <w:rsid w:val="001649EB"/>
    <w:rsid w:val="00164BAF"/>
    <w:rsid w:val="00164FA8"/>
    <w:rsid w:val="00165065"/>
    <w:rsid w:val="00165434"/>
    <w:rsid w:val="0016580B"/>
    <w:rsid w:val="00165F49"/>
    <w:rsid w:val="00166B88"/>
    <w:rsid w:val="0016770A"/>
    <w:rsid w:val="00170169"/>
    <w:rsid w:val="00170804"/>
    <w:rsid w:val="001708E9"/>
    <w:rsid w:val="001717F7"/>
    <w:rsid w:val="0017340B"/>
    <w:rsid w:val="00173FB1"/>
    <w:rsid w:val="001744CA"/>
    <w:rsid w:val="001753A5"/>
    <w:rsid w:val="00176DFD"/>
    <w:rsid w:val="00182ADA"/>
    <w:rsid w:val="00183B93"/>
    <w:rsid w:val="001852C9"/>
    <w:rsid w:val="00190087"/>
    <w:rsid w:val="001913C4"/>
    <w:rsid w:val="00191D13"/>
    <w:rsid w:val="0019348F"/>
    <w:rsid w:val="00193969"/>
    <w:rsid w:val="00193A07"/>
    <w:rsid w:val="00194C95"/>
    <w:rsid w:val="00195C34"/>
    <w:rsid w:val="00196EF5"/>
    <w:rsid w:val="00196F30"/>
    <w:rsid w:val="001A1A53"/>
    <w:rsid w:val="001A234A"/>
    <w:rsid w:val="001A29A2"/>
    <w:rsid w:val="001A4CF3"/>
    <w:rsid w:val="001B0251"/>
    <w:rsid w:val="001B06E8"/>
    <w:rsid w:val="001B2770"/>
    <w:rsid w:val="001B28EA"/>
    <w:rsid w:val="001B71D0"/>
    <w:rsid w:val="001B71EE"/>
    <w:rsid w:val="001C04A8"/>
    <w:rsid w:val="001C2508"/>
    <w:rsid w:val="001C2C03"/>
    <w:rsid w:val="001C42F7"/>
    <w:rsid w:val="001C49E5"/>
    <w:rsid w:val="001C680C"/>
    <w:rsid w:val="001C7FEA"/>
    <w:rsid w:val="001D0499"/>
    <w:rsid w:val="001D0BBE"/>
    <w:rsid w:val="001D0ED4"/>
    <w:rsid w:val="001D212F"/>
    <w:rsid w:val="001D29D7"/>
    <w:rsid w:val="001D2DE7"/>
    <w:rsid w:val="001D411C"/>
    <w:rsid w:val="001D53BE"/>
    <w:rsid w:val="001D6830"/>
    <w:rsid w:val="001E1B6A"/>
    <w:rsid w:val="001E2442"/>
    <w:rsid w:val="001E2484"/>
    <w:rsid w:val="001E3871"/>
    <w:rsid w:val="001E3CC4"/>
    <w:rsid w:val="001E4882"/>
    <w:rsid w:val="001E73AB"/>
    <w:rsid w:val="001F092D"/>
    <w:rsid w:val="001F143A"/>
    <w:rsid w:val="001F1605"/>
    <w:rsid w:val="001F2508"/>
    <w:rsid w:val="001F2657"/>
    <w:rsid w:val="001F26EC"/>
    <w:rsid w:val="001F40EF"/>
    <w:rsid w:val="001F4816"/>
    <w:rsid w:val="001F4E88"/>
    <w:rsid w:val="001F4EE9"/>
    <w:rsid w:val="001F69B4"/>
    <w:rsid w:val="001F77C7"/>
    <w:rsid w:val="001F7EC0"/>
    <w:rsid w:val="00200183"/>
    <w:rsid w:val="00200333"/>
    <w:rsid w:val="0020107D"/>
    <w:rsid w:val="00202AA4"/>
    <w:rsid w:val="002031F7"/>
    <w:rsid w:val="002040E6"/>
    <w:rsid w:val="0020486B"/>
    <w:rsid w:val="0020527B"/>
    <w:rsid w:val="002052C8"/>
    <w:rsid w:val="00205E2D"/>
    <w:rsid w:val="00205F2C"/>
    <w:rsid w:val="00207527"/>
    <w:rsid w:val="00210B15"/>
    <w:rsid w:val="0021348C"/>
    <w:rsid w:val="002142EA"/>
    <w:rsid w:val="00217A50"/>
    <w:rsid w:val="002204BB"/>
    <w:rsid w:val="00221B79"/>
    <w:rsid w:val="00221C6B"/>
    <w:rsid w:val="002253A1"/>
    <w:rsid w:val="00225CF8"/>
    <w:rsid w:val="00226E7C"/>
    <w:rsid w:val="0022794E"/>
    <w:rsid w:val="00230A37"/>
    <w:rsid w:val="00233BFD"/>
    <w:rsid w:val="00233D64"/>
    <w:rsid w:val="0023482A"/>
    <w:rsid w:val="002359CB"/>
    <w:rsid w:val="00242011"/>
    <w:rsid w:val="00242759"/>
    <w:rsid w:val="00243455"/>
    <w:rsid w:val="00243540"/>
    <w:rsid w:val="0024497B"/>
    <w:rsid w:val="0024515B"/>
    <w:rsid w:val="00246021"/>
    <w:rsid w:val="0024666E"/>
    <w:rsid w:val="00247F52"/>
    <w:rsid w:val="00250B25"/>
    <w:rsid w:val="00250BBE"/>
    <w:rsid w:val="002515C2"/>
    <w:rsid w:val="0025194F"/>
    <w:rsid w:val="00253E78"/>
    <w:rsid w:val="002558CC"/>
    <w:rsid w:val="0026148A"/>
    <w:rsid w:val="00262696"/>
    <w:rsid w:val="00263D25"/>
    <w:rsid w:val="002643C3"/>
    <w:rsid w:val="00264A0C"/>
    <w:rsid w:val="00266EEB"/>
    <w:rsid w:val="00267EF4"/>
    <w:rsid w:val="00270CB8"/>
    <w:rsid w:val="002711F4"/>
    <w:rsid w:val="00272B08"/>
    <w:rsid w:val="002759CF"/>
    <w:rsid w:val="002771AC"/>
    <w:rsid w:val="00280C2C"/>
    <w:rsid w:val="00281BB8"/>
    <w:rsid w:val="00281E9E"/>
    <w:rsid w:val="00282405"/>
    <w:rsid w:val="00284DDB"/>
    <w:rsid w:val="00285170"/>
    <w:rsid w:val="0028526A"/>
    <w:rsid w:val="00285361"/>
    <w:rsid w:val="00285CFD"/>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4D2A"/>
    <w:rsid w:val="002A5977"/>
    <w:rsid w:val="002A5A13"/>
    <w:rsid w:val="002A757F"/>
    <w:rsid w:val="002A7F44"/>
    <w:rsid w:val="002B0C40"/>
    <w:rsid w:val="002B1966"/>
    <w:rsid w:val="002B4508"/>
    <w:rsid w:val="002B5779"/>
    <w:rsid w:val="002B7332"/>
    <w:rsid w:val="002B7F51"/>
    <w:rsid w:val="002C043D"/>
    <w:rsid w:val="002C09E7"/>
    <w:rsid w:val="002C1E06"/>
    <w:rsid w:val="002C1E1C"/>
    <w:rsid w:val="002C3F07"/>
    <w:rsid w:val="002C5278"/>
    <w:rsid w:val="002C7EBB"/>
    <w:rsid w:val="002D06C1"/>
    <w:rsid w:val="002D42B5"/>
    <w:rsid w:val="002D4F1A"/>
    <w:rsid w:val="002D5307"/>
    <w:rsid w:val="002D5B7E"/>
    <w:rsid w:val="002D6EC6"/>
    <w:rsid w:val="002D736E"/>
    <w:rsid w:val="002D7590"/>
    <w:rsid w:val="002D79AC"/>
    <w:rsid w:val="002E039D"/>
    <w:rsid w:val="002E2E9C"/>
    <w:rsid w:val="002E4D5A"/>
    <w:rsid w:val="002E6326"/>
    <w:rsid w:val="002E7DA0"/>
    <w:rsid w:val="002F2CDD"/>
    <w:rsid w:val="002F30E0"/>
    <w:rsid w:val="002F35E4"/>
    <w:rsid w:val="002F3730"/>
    <w:rsid w:val="002F38E1"/>
    <w:rsid w:val="002F7AF6"/>
    <w:rsid w:val="00300E63"/>
    <w:rsid w:val="003018BF"/>
    <w:rsid w:val="00302F5F"/>
    <w:rsid w:val="0030441D"/>
    <w:rsid w:val="00306063"/>
    <w:rsid w:val="00310DC9"/>
    <w:rsid w:val="0031314A"/>
    <w:rsid w:val="00313B85"/>
    <w:rsid w:val="003145BC"/>
    <w:rsid w:val="00315C4D"/>
    <w:rsid w:val="00317988"/>
    <w:rsid w:val="00320F10"/>
    <w:rsid w:val="00321DB7"/>
    <w:rsid w:val="003221B4"/>
    <w:rsid w:val="0032258D"/>
    <w:rsid w:val="00322E62"/>
    <w:rsid w:val="00324D13"/>
    <w:rsid w:val="00324D2A"/>
    <w:rsid w:val="00324EDD"/>
    <w:rsid w:val="003331E4"/>
    <w:rsid w:val="00334C25"/>
    <w:rsid w:val="00335463"/>
    <w:rsid w:val="003358BD"/>
    <w:rsid w:val="00336C64"/>
    <w:rsid w:val="00337162"/>
    <w:rsid w:val="0034194F"/>
    <w:rsid w:val="00344605"/>
    <w:rsid w:val="00344994"/>
    <w:rsid w:val="003474AA"/>
    <w:rsid w:val="00350D1D"/>
    <w:rsid w:val="00352C83"/>
    <w:rsid w:val="00352FA8"/>
    <w:rsid w:val="00357D70"/>
    <w:rsid w:val="003615D2"/>
    <w:rsid w:val="0036429C"/>
    <w:rsid w:val="00364A53"/>
    <w:rsid w:val="00365491"/>
    <w:rsid w:val="003654CB"/>
    <w:rsid w:val="00365AA9"/>
    <w:rsid w:val="00365F86"/>
    <w:rsid w:val="00365F87"/>
    <w:rsid w:val="00366639"/>
    <w:rsid w:val="00366E89"/>
    <w:rsid w:val="003705F4"/>
    <w:rsid w:val="00370D58"/>
    <w:rsid w:val="00371316"/>
    <w:rsid w:val="00371996"/>
    <w:rsid w:val="00376713"/>
    <w:rsid w:val="0038025A"/>
    <w:rsid w:val="00380F59"/>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31AB"/>
    <w:rsid w:val="003A4077"/>
    <w:rsid w:val="003B09AD"/>
    <w:rsid w:val="003B1F18"/>
    <w:rsid w:val="003B373E"/>
    <w:rsid w:val="003B552A"/>
    <w:rsid w:val="003B5BF0"/>
    <w:rsid w:val="003B60BF"/>
    <w:rsid w:val="003B6BE3"/>
    <w:rsid w:val="003B7801"/>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861"/>
    <w:rsid w:val="003E49F6"/>
    <w:rsid w:val="003E660F"/>
    <w:rsid w:val="003F0841"/>
    <w:rsid w:val="003F23D3"/>
    <w:rsid w:val="003F392F"/>
    <w:rsid w:val="003F3F08"/>
    <w:rsid w:val="003F49F1"/>
    <w:rsid w:val="003F5010"/>
    <w:rsid w:val="003F6272"/>
    <w:rsid w:val="00400801"/>
    <w:rsid w:val="00400E72"/>
    <w:rsid w:val="00401400"/>
    <w:rsid w:val="004040C3"/>
    <w:rsid w:val="00404869"/>
    <w:rsid w:val="00405884"/>
    <w:rsid w:val="00407D39"/>
    <w:rsid w:val="0041477A"/>
    <w:rsid w:val="004167A3"/>
    <w:rsid w:val="00420F5A"/>
    <w:rsid w:val="004223EE"/>
    <w:rsid w:val="0042431E"/>
    <w:rsid w:val="004246E5"/>
    <w:rsid w:val="00427713"/>
    <w:rsid w:val="0043019D"/>
    <w:rsid w:val="00432DAA"/>
    <w:rsid w:val="00434305"/>
    <w:rsid w:val="00435DF7"/>
    <w:rsid w:val="0044083F"/>
    <w:rsid w:val="00440EE6"/>
    <w:rsid w:val="00441AE7"/>
    <w:rsid w:val="00445574"/>
    <w:rsid w:val="004460D4"/>
    <w:rsid w:val="004467FB"/>
    <w:rsid w:val="0044685F"/>
    <w:rsid w:val="004472AF"/>
    <w:rsid w:val="0044791E"/>
    <w:rsid w:val="00447B6D"/>
    <w:rsid w:val="00452D6B"/>
    <w:rsid w:val="00454484"/>
    <w:rsid w:val="004544EA"/>
    <w:rsid w:val="0045517B"/>
    <w:rsid w:val="004573F3"/>
    <w:rsid w:val="00461850"/>
    <w:rsid w:val="00463AA4"/>
    <w:rsid w:val="00463B77"/>
    <w:rsid w:val="00463C7B"/>
    <w:rsid w:val="004644A6"/>
    <w:rsid w:val="004659BD"/>
    <w:rsid w:val="004671B4"/>
    <w:rsid w:val="00470775"/>
    <w:rsid w:val="00472011"/>
    <w:rsid w:val="0047385D"/>
    <w:rsid w:val="00473CB4"/>
    <w:rsid w:val="004746B1"/>
    <w:rsid w:val="0047583F"/>
    <w:rsid w:val="00475DE8"/>
    <w:rsid w:val="00480054"/>
    <w:rsid w:val="00480BEC"/>
    <w:rsid w:val="00481C44"/>
    <w:rsid w:val="00484936"/>
    <w:rsid w:val="00485C89"/>
    <w:rsid w:val="004867D9"/>
    <w:rsid w:val="00486BE3"/>
    <w:rsid w:val="004905E4"/>
    <w:rsid w:val="00490A89"/>
    <w:rsid w:val="00490AB4"/>
    <w:rsid w:val="00490C3F"/>
    <w:rsid w:val="00492ADE"/>
    <w:rsid w:val="00492F02"/>
    <w:rsid w:val="004939AE"/>
    <w:rsid w:val="00495A3C"/>
    <w:rsid w:val="004A064D"/>
    <w:rsid w:val="004A12DF"/>
    <w:rsid w:val="004A17E6"/>
    <w:rsid w:val="004A1BA8"/>
    <w:rsid w:val="004A1FB7"/>
    <w:rsid w:val="004A2960"/>
    <w:rsid w:val="004A4B57"/>
    <w:rsid w:val="004A63FA"/>
    <w:rsid w:val="004A6A29"/>
    <w:rsid w:val="004B0272"/>
    <w:rsid w:val="004B2701"/>
    <w:rsid w:val="004B2E1B"/>
    <w:rsid w:val="004B3AA8"/>
    <w:rsid w:val="004B3E93"/>
    <w:rsid w:val="004C0059"/>
    <w:rsid w:val="004C143E"/>
    <w:rsid w:val="004C1FBC"/>
    <w:rsid w:val="004C3F16"/>
    <w:rsid w:val="004C3F1D"/>
    <w:rsid w:val="004C458D"/>
    <w:rsid w:val="004C4C86"/>
    <w:rsid w:val="004C7556"/>
    <w:rsid w:val="004C7E8B"/>
    <w:rsid w:val="004C7E9D"/>
    <w:rsid w:val="004C7F67"/>
    <w:rsid w:val="004D076D"/>
    <w:rsid w:val="004D0EF1"/>
    <w:rsid w:val="004D2253"/>
    <w:rsid w:val="004D4406"/>
    <w:rsid w:val="004D7C42"/>
    <w:rsid w:val="004E0465"/>
    <w:rsid w:val="004E127B"/>
    <w:rsid w:val="004E13A4"/>
    <w:rsid w:val="004E1C0A"/>
    <w:rsid w:val="004E2B06"/>
    <w:rsid w:val="004E30C5"/>
    <w:rsid w:val="004E4AA5"/>
    <w:rsid w:val="004E4AEE"/>
    <w:rsid w:val="004E59E3"/>
    <w:rsid w:val="004E67C0"/>
    <w:rsid w:val="004E7661"/>
    <w:rsid w:val="004F391A"/>
    <w:rsid w:val="004F3CFB"/>
    <w:rsid w:val="004F6456"/>
    <w:rsid w:val="004F696E"/>
    <w:rsid w:val="004F6C71"/>
    <w:rsid w:val="004F75DE"/>
    <w:rsid w:val="00501139"/>
    <w:rsid w:val="00501701"/>
    <w:rsid w:val="00502608"/>
    <w:rsid w:val="0050363E"/>
    <w:rsid w:val="005039BC"/>
    <w:rsid w:val="005043BB"/>
    <w:rsid w:val="00504A3D"/>
    <w:rsid w:val="00505767"/>
    <w:rsid w:val="005073F0"/>
    <w:rsid w:val="00510A7B"/>
    <w:rsid w:val="00511935"/>
    <w:rsid w:val="005125AD"/>
    <w:rsid w:val="00512709"/>
    <w:rsid w:val="00512F6E"/>
    <w:rsid w:val="00513038"/>
    <w:rsid w:val="00514174"/>
    <w:rsid w:val="00516088"/>
    <w:rsid w:val="005163C1"/>
    <w:rsid w:val="00516B0B"/>
    <w:rsid w:val="005206B9"/>
    <w:rsid w:val="005220EC"/>
    <w:rsid w:val="00522876"/>
    <w:rsid w:val="00523F95"/>
    <w:rsid w:val="00524D65"/>
    <w:rsid w:val="00525002"/>
    <w:rsid w:val="00525B16"/>
    <w:rsid w:val="00531236"/>
    <w:rsid w:val="00531E0C"/>
    <w:rsid w:val="00533D04"/>
    <w:rsid w:val="00534804"/>
    <w:rsid w:val="00534BDF"/>
    <w:rsid w:val="005354EA"/>
    <w:rsid w:val="0053585F"/>
    <w:rsid w:val="00535EC4"/>
    <w:rsid w:val="00535ED9"/>
    <w:rsid w:val="0053692B"/>
    <w:rsid w:val="00541853"/>
    <w:rsid w:val="00543BDA"/>
    <w:rsid w:val="005441CC"/>
    <w:rsid w:val="00544A1E"/>
    <w:rsid w:val="005479DA"/>
    <w:rsid w:val="00547BCC"/>
    <w:rsid w:val="00547DFF"/>
    <w:rsid w:val="0055013B"/>
    <w:rsid w:val="00551F6F"/>
    <w:rsid w:val="00553A12"/>
    <w:rsid w:val="00555044"/>
    <w:rsid w:val="00556221"/>
    <w:rsid w:val="00561475"/>
    <w:rsid w:val="0056487B"/>
    <w:rsid w:val="00564FB9"/>
    <w:rsid w:val="00570167"/>
    <w:rsid w:val="00572ACB"/>
    <w:rsid w:val="00573D9E"/>
    <w:rsid w:val="005801E3"/>
    <w:rsid w:val="00581802"/>
    <w:rsid w:val="0058340D"/>
    <w:rsid w:val="005836A8"/>
    <w:rsid w:val="0058409C"/>
    <w:rsid w:val="00584262"/>
    <w:rsid w:val="00586630"/>
    <w:rsid w:val="00587ADD"/>
    <w:rsid w:val="00590D79"/>
    <w:rsid w:val="00591E27"/>
    <w:rsid w:val="00596160"/>
    <w:rsid w:val="005966E2"/>
    <w:rsid w:val="00597007"/>
    <w:rsid w:val="005A010B"/>
    <w:rsid w:val="005A0966"/>
    <w:rsid w:val="005A11B7"/>
    <w:rsid w:val="005A260B"/>
    <w:rsid w:val="005A4A1B"/>
    <w:rsid w:val="005A7830"/>
    <w:rsid w:val="005A7FCE"/>
    <w:rsid w:val="005B0F3F"/>
    <w:rsid w:val="005B28EB"/>
    <w:rsid w:val="005B4903"/>
    <w:rsid w:val="005B51CE"/>
    <w:rsid w:val="005B5885"/>
    <w:rsid w:val="005B5CD7"/>
    <w:rsid w:val="005B6CF6"/>
    <w:rsid w:val="005B7422"/>
    <w:rsid w:val="005C29B8"/>
    <w:rsid w:val="005C5F21"/>
    <w:rsid w:val="005C7156"/>
    <w:rsid w:val="005C73CA"/>
    <w:rsid w:val="005D0C75"/>
    <w:rsid w:val="005D1B68"/>
    <w:rsid w:val="005D1D52"/>
    <w:rsid w:val="005D4171"/>
    <w:rsid w:val="005D565E"/>
    <w:rsid w:val="005D6A95"/>
    <w:rsid w:val="005D6B2C"/>
    <w:rsid w:val="005D6D9C"/>
    <w:rsid w:val="005E2335"/>
    <w:rsid w:val="005E2B8E"/>
    <w:rsid w:val="005E34CA"/>
    <w:rsid w:val="005E3C18"/>
    <w:rsid w:val="005E515E"/>
    <w:rsid w:val="005E6812"/>
    <w:rsid w:val="005E7881"/>
    <w:rsid w:val="005E78E0"/>
    <w:rsid w:val="005F0D9C"/>
    <w:rsid w:val="005F0EAE"/>
    <w:rsid w:val="005F100A"/>
    <w:rsid w:val="005F284E"/>
    <w:rsid w:val="005F4712"/>
    <w:rsid w:val="005F5662"/>
    <w:rsid w:val="006015CE"/>
    <w:rsid w:val="0060303D"/>
    <w:rsid w:val="00604784"/>
    <w:rsid w:val="00606419"/>
    <w:rsid w:val="00607D29"/>
    <w:rsid w:val="00612952"/>
    <w:rsid w:val="006134BD"/>
    <w:rsid w:val="00613EDA"/>
    <w:rsid w:val="00614CC1"/>
    <w:rsid w:val="00615A9D"/>
    <w:rsid w:val="00615E08"/>
    <w:rsid w:val="00617387"/>
    <w:rsid w:val="006205D6"/>
    <w:rsid w:val="006252D8"/>
    <w:rsid w:val="006259BC"/>
    <w:rsid w:val="0062636B"/>
    <w:rsid w:val="00626EC8"/>
    <w:rsid w:val="00630D8A"/>
    <w:rsid w:val="00632182"/>
    <w:rsid w:val="00632AE0"/>
    <w:rsid w:val="00633C17"/>
    <w:rsid w:val="006341AC"/>
    <w:rsid w:val="00634D9E"/>
    <w:rsid w:val="00636E3E"/>
    <w:rsid w:val="00636E40"/>
    <w:rsid w:val="00636F74"/>
    <w:rsid w:val="0063752E"/>
    <w:rsid w:val="006379F7"/>
    <w:rsid w:val="00637E4D"/>
    <w:rsid w:val="00640620"/>
    <w:rsid w:val="00641A1F"/>
    <w:rsid w:val="00645904"/>
    <w:rsid w:val="00645CFA"/>
    <w:rsid w:val="00651ACB"/>
    <w:rsid w:val="00651C47"/>
    <w:rsid w:val="00652AB2"/>
    <w:rsid w:val="00653FED"/>
    <w:rsid w:val="00654EC0"/>
    <w:rsid w:val="0065525B"/>
    <w:rsid w:val="0065535D"/>
    <w:rsid w:val="00655D4F"/>
    <w:rsid w:val="00656D07"/>
    <w:rsid w:val="00656D29"/>
    <w:rsid w:val="006640E5"/>
    <w:rsid w:val="006646F1"/>
    <w:rsid w:val="00664929"/>
    <w:rsid w:val="00664F62"/>
    <w:rsid w:val="006655E1"/>
    <w:rsid w:val="00672060"/>
    <w:rsid w:val="006729C2"/>
    <w:rsid w:val="00672BFD"/>
    <w:rsid w:val="00674F15"/>
    <w:rsid w:val="00676744"/>
    <w:rsid w:val="006770F4"/>
    <w:rsid w:val="00677A84"/>
    <w:rsid w:val="0068026D"/>
    <w:rsid w:val="00680A27"/>
    <w:rsid w:val="006816A4"/>
    <w:rsid w:val="006819B8"/>
    <w:rsid w:val="006840A6"/>
    <w:rsid w:val="006850CD"/>
    <w:rsid w:val="00685AAB"/>
    <w:rsid w:val="00691B46"/>
    <w:rsid w:val="00695019"/>
    <w:rsid w:val="00695D22"/>
    <w:rsid w:val="0069795F"/>
    <w:rsid w:val="006A0645"/>
    <w:rsid w:val="006A07AA"/>
    <w:rsid w:val="006A1A51"/>
    <w:rsid w:val="006A25E5"/>
    <w:rsid w:val="006A2B46"/>
    <w:rsid w:val="006A336D"/>
    <w:rsid w:val="006A37B9"/>
    <w:rsid w:val="006A7289"/>
    <w:rsid w:val="006A7FA4"/>
    <w:rsid w:val="006B2672"/>
    <w:rsid w:val="006B29ED"/>
    <w:rsid w:val="006B54BF"/>
    <w:rsid w:val="006B5F44"/>
    <w:rsid w:val="006B5F90"/>
    <w:rsid w:val="006B62E4"/>
    <w:rsid w:val="006B740B"/>
    <w:rsid w:val="006C15BD"/>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E36DC"/>
    <w:rsid w:val="006E4AA8"/>
    <w:rsid w:val="006F03A8"/>
    <w:rsid w:val="006F2ACA"/>
    <w:rsid w:val="006F2ADC"/>
    <w:rsid w:val="006F2BFE"/>
    <w:rsid w:val="006F31E9"/>
    <w:rsid w:val="006F4F52"/>
    <w:rsid w:val="006F6284"/>
    <w:rsid w:val="006F6435"/>
    <w:rsid w:val="006F698B"/>
    <w:rsid w:val="006F6E18"/>
    <w:rsid w:val="007002C5"/>
    <w:rsid w:val="00704387"/>
    <w:rsid w:val="00707669"/>
    <w:rsid w:val="00710F98"/>
    <w:rsid w:val="00711CBA"/>
    <w:rsid w:val="00711FB5"/>
    <w:rsid w:val="00712A01"/>
    <w:rsid w:val="00714F58"/>
    <w:rsid w:val="00715E9B"/>
    <w:rsid w:val="00722958"/>
    <w:rsid w:val="00722FBF"/>
    <w:rsid w:val="00722FC2"/>
    <w:rsid w:val="00724879"/>
    <w:rsid w:val="00724E1B"/>
    <w:rsid w:val="00725949"/>
    <w:rsid w:val="00727FA2"/>
    <w:rsid w:val="00731F53"/>
    <w:rsid w:val="007322D9"/>
    <w:rsid w:val="00732BC0"/>
    <w:rsid w:val="0073482E"/>
    <w:rsid w:val="00736504"/>
    <w:rsid w:val="0073720F"/>
    <w:rsid w:val="00737796"/>
    <w:rsid w:val="007378BF"/>
    <w:rsid w:val="00740F56"/>
    <w:rsid w:val="0074165C"/>
    <w:rsid w:val="00742C35"/>
    <w:rsid w:val="007432CA"/>
    <w:rsid w:val="007439EB"/>
    <w:rsid w:val="00743CB4"/>
    <w:rsid w:val="00743F0A"/>
    <w:rsid w:val="007444E8"/>
    <w:rsid w:val="0074548E"/>
    <w:rsid w:val="00745773"/>
    <w:rsid w:val="00746800"/>
    <w:rsid w:val="007479FC"/>
    <w:rsid w:val="007501A8"/>
    <w:rsid w:val="00750D61"/>
    <w:rsid w:val="00750EE1"/>
    <w:rsid w:val="00752B4D"/>
    <w:rsid w:val="00755402"/>
    <w:rsid w:val="00756B26"/>
    <w:rsid w:val="00756EDF"/>
    <w:rsid w:val="007600E3"/>
    <w:rsid w:val="00760D6E"/>
    <w:rsid w:val="00765C43"/>
    <w:rsid w:val="00765EFB"/>
    <w:rsid w:val="007671CA"/>
    <w:rsid w:val="00767C61"/>
    <w:rsid w:val="0077008A"/>
    <w:rsid w:val="00773BEB"/>
    <w:rsid w:val="00773C1F"/>
    <w:rsid w:val="00774B73"/>
    <w:rsid w:val="00774DA4"/>
    <w:rsid w:val="007759D4"/>
    <w:rsid w:val="00776599"/>
    <w:rsid w:val="00777B9F"/>
    <w:rsid w:val="0078114B"/>
    <w:rsid w:val="00781DD2"/>
    <w:rsid w:val="00783ECF"/>
    <w:rsid w:val="0078413A"/>
    <w:rsid w:val="00786AF9"/>
    <w:rsid w:val="00787F7A"/>
    <w:rsid w:val="007959E8"/>
    <w:rsid w:val="00795E9C"/>
    <w:rsid w:val="00796E67"/>
    <w:rsid w:val="007A0521"/>
    <w:rsid w:val="007A2E12"/>
    <w:rsid w:val="007A3475"/>
    <w:rsid w:val="007A41C8"/>
    <w:rsid w:val="007A54CE"/>
    <w:rsid w:val="007A5E05"/>
    <w:rsid w:val="007A6FD9"/>
    <w:rsid w:val="007A7FFA"/>
    <w:rsid w:val="007B04EB"/>
    <w:rsid w:val="007B0D4F"/>
    <w:rsid w:val="007B5A3D"/>
    <w:rsid w:val="007B5B95"/>
    <w:rsid w:val="007B68EA"/>
    <w:rsid w:val="007B7453"/>
    <w:rsid w:val="007C1E8B"/>
    <w:rsid w:val="007C2B71"/>
    <w:rsid w:val="007C2D6D"/>
    <w:rsid w:val="007C2D89"/>
    <w:rsid w:val="007C4593"/>
    <w:rsid w:val="007C5309"/>
    <w:rsid w:val="007C6069"/>
    <w:rsid w:val="007D06C4"/>
    <w:rsid w:val="007D1352"/>
    <w:rsid w:val="007D2508"/>
    <w:rsid w:val="007D346A"/>
    <w:rsid w:val="007D6518"/>
    <w:rsid w:val="007D76BD"/>
    <w:rsid w:val="007E0BF1"/>
    <w:rsid w:val="007E3B52"/>
    <w:rsid w:val="007F0ED8"/>
    <w:rsid w:val="007F0F63"/>
    <w:rsid w:val="007F7057"/>
    <w:rsid w:val="007F75CE"/>
    <w:rsid w:val="008013A4"/>
    <w:rsid w:val="008027CE"/>
    <w:rsid w:val="00802F42"/>
    <w:rsid w:val="00804383"/>
    <w:rsid w:val="00804BB7"/>
    <w:rsid w:val="00804D41"/>
    <w:rsid w:val="00810257"/>
    <w:rsid w:val="008104F5"/>
    <w:rsid w:val="00811072"/>
    <w:rsid w:val="00811369"/>
    <w:rsid w:val="00815419"/>
    <w:rsid w:val="00815A5D"/>
    <w:rsid w:val="00815C30"/>
    <w:rsid w:val="008163C8"/>
    <w:rsid w:val="008164A1"/>
    <w:rsid w:val="00817325"/>
    <w:rsid w:val="008209E6"/>
    <w:rsid w:val="00821BED"/>
    <w:rsid w:val="00823303"/>
    <w:rsid w:val="008233B2"/>
    <w:rsid w:val="00823A9F"/>
    <w:rsid w:val="00823C85"/>
    <w:rsid w:val="00823E05"/>
    <w:rsid w:val="00825138"/>
    <w:rsid w:val="008251F3"/>
    <w:rsid w:val="00826247"/>
    <w:rsid w:val="008269DD"/>
    <w:rsid w:val="00827C26"/>
    <w:rsid w:val="00827FAD"/>
    <w:rsid w:val="00830621"/>
    <w:rsid w:val="00831C09"/>
    <w:rsid w:val="0083348C"/>
    <w:rsid w:val="008357E4"/>
    <w:rsid w:val="008373D3"/>
    <w:rsid w:val="00840617"/>
    <w:rsid w:val="0084081A"/>
    <w:rsid w:val="00840F84"/>
    <w:rsid w:val="00842A47"/>
    <w:rsid w:val="00843C13"/>
    <w:rsid w:val="008446A1"/>
    <w:rsid w:val="008454F8"/>
    <w:rsid w:val="00845AC5"/>
    <w:rsid w:val="0085173A"/>
    <w:rsid w:val="00851D1A"/>
    <w:rsid w:val="00851FC2"/>
    <w:rsid w:val="0085274F"/>
    <w:rsid w:val="00852DC4"/>
    <w:rsid w:val="00854773"/>
    <w:rsid w:val="00856037"/>
    <w:rsid w:val="00856316"/>
    <w:rsid w:val="008603CE"/>
    <w:rsid w:val="008620FC"/>
    <w:rsid w:val="0086240F"/>
    <w:rsid w:val="008627A5"/>
    <w:rsid w:val="00863E05"/>
    <w:rsid w:val="00865ACA"/>
    <w:rsid w:val="00865D28"/>
    <w:rsid w:val="00865F85"/>
    <w:rsid w:val="00866395"/>
    <w:rsid w:val="00867C10"/>
    <w:rsid w:val="00870439"/>
    <w:rsid w:val="00870DA1"/>
    <w:rsid w:val="0087227F"/>
    <w:rsid w:val="0087563E"/>
    <w:rsid w:val="00875E11"/>
    <w:rsid w:val="00883F93"/>
    <w:rsid w:val="00884DAC"/>
    <w:rsid w:val="00884DB3"/>
    <w:rsid w:val="00885A9D"/>
    <w:rsid w:val="008864F6"/>
    <w:rsid w:val="00886623"/>
    <w:rsid w:val="0089049D"/>
    <w:rsid w:val="008928C9"/>
    <w:rsid w:val="008930CB"/>
    <w:rsid w:val="008938DC"/>
    <w:rsid w:val="00893FD1"/>
    <w:rsid w:val="00894836"/>
    <w:rsid w:val="00895172"/>
    <w:rsid w:val="00895680"/>
    <w:rsid w:val="00895B48"/>
    <w:rsid w:val="00896DFF"/>
    <w:rsid w:val="00896E56"/>
    <w:rsid w:val="0089762C"/>
    <w:rsid w:val="008A102D"/>
    <w:rsid w:val="008A125D"/>
    <w:rsid w:val="008A1893"/>
    <w:rsid w:val="008A3215"/>
    <w:rsid w:val="008A57E6"/>
    <w:rsid w:val="008A6F81"/>
    <w:rsid w:val="008A769A"/>
    <w:rsid w:val="008B053D"/>
    <w:rsid w:val="008B0C9C"/>
    <w:rsid w:val="008B166D"/>
    <w:rsid w:val="008B17F4"/>
    <w:rsid w:val="008B3615"/>
    <w:rsid w:val="008B4AC4"/>
    <w:rsid w:val="008B50C8"/>
    <w:rsid w:val="008B5281"/>
    <w:rsid w:val="008B7E05"/>
    <w:rsid w:val="008C1797"/>
    <w:rsid w:val="008C219C"/>
    <w:rsid w:val="008C238D"/>
    <w:rsid w:val="008C475E"/>
    <w:rsid w:val="008C619A"/>
    <w:rsid w:val="008D0CE8"/>
    <w:rsid w:val="008D2101"/>
    <w:rsid w:val="008D2D1D"/>
    <w:rsid w:val="008D41A0"/>
    <w:rsid w:val="008D453D"/>
    <w:rsid w:val="008D53AD"/>
    <w:rsid w:val="008D562B"/>
    <w:rsid w:val="008D5733"/>
    <w:rsid w:val="008D622B"/>
    <w:rsid w:val="008D666C"/>
    <w:rsid w:val="008D7B54"/>
    <w:rsid w:val="008E0C9D"/>
    <w:rsid w:val="008E1648"/>
    <w:rsid w:val="008E1A3E"/>
    <w:rsid w:val="008E1B3E"/>
    <w:rsid w:val="008E218C"/>
    <w:rsid w:val="008E2319"/>
    <w:rsid w:val="008E4441"/>
    <w:rsid w:val="008E4BB6"/>
    <w:rsid w:val="008E5518"/>
    <w:rsid w:val="008E6A84"/>
    <w:rsid w:val="008F0CDC"/>
    <w:rsid w:val="008F17A3"/>
    <w:rsid w:val="008F1ED3"/>
    <w:rsid w:val="008F1FEE"/>
    <w:rsid w:val="008F23A5"/>
    <w:rsid w:val="008F4C29"/>
    <w:rsid w:val="008F70BD"/>
    <w:rsid w:val="008F788F"/>
    <w:rsid w:val="008F7EA2"/>
    <w:rsid w:val="00901ECF"/>
    <w:rsid w:val="00902722"/>
    <w:rsid w:val="009027BC"/>
    <w:rsid w:val="0090439B"/>
    <w:rsid w:val="00905268"/>
    <w:rsid w:val="009062E6"/>
    <w:rsid w:val="00910606"/>
    <w:rsid w:val="00911BE5"/>
    <w:rsid w:val="009126BA"/>
    <w:rsid w:val="00912C9A"/>
    <w:rsid w:val="00913CA9"/>
    <w:rsid w:val="009145AE"/>
    <w:rsid w:val="009146CE"/>
    <w:rsid w:val="00914CA7"/>
    <w:rsid w:val="00915202"/>
    <w:rsid w:val="00915C3E"/>
    <w:rsid w:val="009161A8"/>
    <w:rsid w:val="0091657B"/>
    <w:rsid w:val="009245F5"/>
    <w:rsid w:val="009249EC"/>
    <w:rsid w:val="009273B3"/>
    <w:rsid w:val="009305B5"/>
    <w:rsid w:val="0093136F"/>
    <w:rsid w:val="00937FF0"/>
    <w:rsid w:val="009429D5"/>
    <w:rsid w:val="00942BF1"/>
    <w:rsid w:val="00943E9B"/>
    <w:rsid w:val="00945180"/>
    <w:rsid w:val="00945428"/>
    <w:rsid w:val="0094607B"/>
    <w:rsid w:val="0095058C"/>
    <w:rsid w:val="00953604"/>
    <w:rsid w:val="00953731"/>
    <w:rsid w:val="0095496B"/>
    <w:rsid w:val="0095783B"/>
    <w:rsid w:val="009610DC"/>
    <w:rsid w:val="00961490"/>
    <w:rsid w:val="0096381A"/>
    <w:rsid w:val="00963BEA"/>
    <w:rsid w:val="00965E04"/>
    <w:rsid w:val="009674AD"/>
    <w:rsid w:val="00970CDC"/>
    <w:rsid w:val="00977010"/>
    <w:rsid w:val="00977D02"/>
    <w:rsid w:val="009809BB"/>
    <w:rsid w:val="0098364B"/>
    <w:rsid w:val="0098415C"/>
    <w:rsid w:val="00984A83"/>
    <w:rsid w:val="009850A8"/>
    <w:rsid w:val="00985806"/>
    <w:rsid w:val="009911AF"/>
    <w:rsid w:val="00991875"/>
    <w:rsid w:val="00991F92"/>
    <w:rsid w:val="00992985"/>
    <w:rsid w:val="00993889"/>
    <w:rsid w:val="00994B68"/>
    <w:rsid w:val="0099551B"/>
    <w:rsid w:val="00997BF1"/>
    <w:rsid w:val="009A089C"/>
    <w:rsid w:val="009A118E"/>
    <w:rsid w:val="009A21CD"/>
    <w:rsid w:val="009A278C"/>
    <w:rsid w:val="009A2BC2"/>
    <w:rsid w:val="009A42C1"/>
    <w:rsid w:val="009A45EC"/>
    <w:rsid w:val="009A5429"/>
    <w:rsid w:val="009A72AD"/>
    <w:rsid w:val="009B09E0"/>
    <w:rsid w:val="009B0BC5"/>
    <w:rsid w:val="009B1247"/>
    <w:rsid w:val="009B46F9"/>
    <w:rsid w:val="009B6029"/>
    <w:rsid w:val="009B6971"/>
    <w:rsid w:val="009C1E60"/>
    <w:rsid w:val="009C27F1"/>
    <w:rsid w:val="009C3152"/>
    <w:rsid w:val="009C40FD"/>
    <w:rsid w:val="009C4CFA"/>
    <w:rsid w:val="009C5070"/>
    <w:rsid w:val="009C718D"/>
    <w:rsid w:val="009D112C"/>
    <w:rsid w:val="009D40F5"/>
    <w:rsid w:val="009D47FA"/>
    <w:rsid w:val="009D4C5B"/>
    <w:rsid w:val="009D50D2"/>
    <w:rsid w:val="009D5419"/>
    <w:rsid w:val="009D6BCA"/>
    <w:rsid w:val="009E0F62"/>
    <w:rsid w:val="009E491A"/>
    <w:rsid w:val="009E4A58"/>
    <w:rsid w:val="009E5A2D"/>
    <w:rsid w:val="009E5AB2"/>
    <w:rsid w:val="009E6219"/>
    <w:rsid w:val="009F03B3"/>
    <w:rsid w:val="009F3228"/>
    <w:rsid w:val="009F4A64"/>
    <w:rsid w:val="009F7071"/>
    <w:rsid w:val="00A0096C"/>
    <w:rsid w:val="00A01757"/>
    <w:rsid w:val="00A028C0"/>
    <w:rsid w:val="00A02935"/>
    <w:rsid w:val="00A02BAE"/>
    <w:rsid w:val="00A04397"/>
    <w:rsid w:val="00A043C3"/>
    <w:rsid w:val="00A06A6B"/>
    <w:rsid w:val="00A07E47"/>
    <w:rsid w:val="00A129D0"/>
    <w:rsid w:val="00A12C33"/>
    <w:rsid w:val="00A138BA"/>
    <w:rsid w:val="00A13E45"/>
    <w:rsid w:val="00A14C8E"/>
    <w:rsid w:val="00A153D9"/>
    <w:rsid w:val="00A15F09"/>
    <w:rsid w:val="00A169B6"/>
    <w:rsid w:val="00A2271D"/>
    <w:rsid w:val="00A237D5"/>
    <w:rsid w:val="00A23BC1"/>
    <w:rsid w:val="00A26C32"/>
    <w:rsid w:val="00A30EFC"/>
    <w:rsid w:val="00A314EA"/>
    <w:rsid w:val="00A31984"/>
    <w:rsid w:val="00A32D73"/>
    <w:rsid w:val="00A3367B"/>
    <w:rsid w:val="00A35467"/>
    <w:rsid w:val="00A3597D"/>
    <w:rsid w:val="00A35FF8"/>
    <w:rsid w:val="00A36DD1"/>
    <w:rsid w:val="00A4006C"/>
    <w:rsid w:val="00A40091"/>
    <w:rsid w:val="00A4030F"/>
    <w:rsid w:val="00A41C79"/>
    <w:rsid w:val="00A41CB5"/>
    <w:rsid w:val="00A42CDF"/>
    <w:rsid w:val="00A4452E"/>
    <w:rsid w:val="00A4472C"/>
    <w:rsid w:val="00A44A16"/>
    <w:rsid w:val="00A44E69"/>
    <w:rsid w:val="00A45715"/>
    <w:rsid w:val="00A4661E"/>
    <w:rsid w:val="00A55BD6"/>
    <w:rsid w:val="00A55D50"/>
    <w:rsid w:val="00A563B4"/>
    <w:rsid w:val="00A57142"/>
    <w:rsid w:val="00A6359F"/>
    <w:rsid w:val="00A648CD"/>
    <w:rsid w:val="00A6537A"/>
    <w:rsid w:val="00A67866"/>
    <w:rsid w:val="00A70B07"/>
    <w:rsid w:val="00A723F8"/>
    <w:rsid w:val="00A74FFB"/>
    <w:rsid w:val="00A7577A"/>
    <w:rsid w:val="00A77CCB"/>
    <w:rsid w:val="00A804D7"/>
    <w:rsid w:val="00A81035"/>
    <w:rsid w:val="00A83D8D"/>
    <w:rsid w:val="00A8446B"/>
    <w:rsid w:val="00A8473F"/>
    <w:rsid w:val="00A850A5"/>
    <w:rsid w:val="00A862D6"/>
    <w:rsid w:val="00A8715E"/>
    <w:rsid w:val="00A876E0"/>
    <w:rsid w:val="00A9065F"/>
    <w:rsid w:val="00A90888"/>
    <w:rsid w:val="00A9138D"/>
    <w:rsid w:val="00A9174E"/>
    <w:rsid w:val="00A9295B"/>
    <w:rsid w:val="00A93B09"/>
    <w:rsid w:val="00A94247"/>
    <w:rsid w:val="00A952D7"/>
    <w:rsid w:val="00A95302"/>
    <w:rsid w:val="00A963F7"/>
    <w:rsid w:val="00A96AD8"/>
    <w:rsid w:val="00AA052C"/>
    <w:rsid w:val="00AA1E45"/>
    <w:rsid w:val="00AA4286"/>
    <w:rsid w:val="00AA456B"/>
    <w:rsid w:val="00AA57F5"/>
    <w:rsid w:val="00AA672E"/>
    <w:rsid w:val="00AA6D69"/>
    <w:rsid w:val="00AA6EC9"/>
    <w:rsid w:val="00AB2AAD"/>
    <w:rsid w:val="00AB41D5"/>
    <w:rsid w:val="00AB6309"/>
    <w:rsid w:val="00AB6C5F"/>
    <w:rsid w:val="00AB7129"/>
    <w:rsid w:val="00AB785E"/>
    <w:rsid w:val="00AC17F4"/>
    <w:rsid w:val="00AC27A6"/>
    <w:rsid w:val="00AC30F7"/>
    <w:rsid w:val="00AC31D4"/>
    <w:rsid w:val="00AC3A5A"/>
    <w:rsid w:val="00AC44F9"/>
    <w:rsid w:val="00AC4D95"/>
    <w:rsid w:val="00AC5DF4"/>
    <w:rsid w:val="00AC6A9E"/>
    <w:rsid w:val="00AC6C17"/>
    <w:rsid w:val="00AC72DA"/>
    <w:rsid w:val="00AD0367"/>
    <w:rsid w:val="00AD0AEF"/>
    <w:rsid w:val="00AD11B7"/>
    <w:rsid w:val="00AD1A94"/>
    <w:rsid w:val="00AD1C05"/>
    <w:rsid w:val="00AD4126"/>
    <w:rsid w:val="00AD421C"/>
    <w:rsid w:val="00AD44FA"/>
    <w:rsid w:val="00AD4B04"/>
    <w:rsid w:val="00AE0149"/>
    <w:rsid w:val="00AE070A"/>
    <w:rsid w:val="00AE101C"/>
    <w:rsid w:val="00AE2BE2"/>
    <w:rsid w:val="00AE36FF"/>
    <w:rsid w:val="00AE37E5"/>
    <w:rsid w:val="00AE5EB4"/>
    <w:rsid w:val="00AF0C18"/>
    <w:rsid w:val="00AF47C5"/>
    <w:rsid w:val="00AF5398"/>
    <w:rsid w:val="00AF660F"/>
    <w:rsid w:val="00AF72FA"/>
    <w:rsid w:val="00B018F1"/>
    <w:rsid w:val="00B03826"/>
    <w:rsid w:val="00B049AF"/>
    <w:rsid w:val="00B04F2D"/>
    <w:rsid w:val="00B06EC5"/>
    <w:rsid w:val="00B07242"/>
    <w:rsid w:val="00B077AC"/>
    <w:rsid w:val="00B10534"/>
    <w:rsid w:val="00B113DB"/>
    <w:rsid w:val="00B11D8A"/>
    <w:rsid w:val="00B12981"/>
    <w:rsid w:val="00B147DD"/>
    <w:rsid w:val="00B156FD"/>
    <w:rsid w:val="00B21F61"/>
    <w:rsid w:val="00B2285F"/>
    <w:rsid w:val="00B22FE9"/>
    <w:rsid w:val="00B261F1"/>
    <w:rsid w:val="00B265BC"/>
    <w:rsid w:val="00B300C7"/>
    <w:rsid w:val="00B31668"/>
    <w:rsid w:val="00B31FB1"/>
    <w:rsid w:val="00B33952"/>
    <w:rsid w:val="00B33C5E"/>
    <w:rsid w:val="00B342F4"/>
    <w:rsid w:val="00B34369"/>
    <w:rsid w:val="00B34DC2"/>
    <w:rsid w:val="00B378E5"/>
    <w:rsid w:val="00B400E0"/>
    <w:rsid w:val="00B4346D"/>
    <w:rsid w:val="00B440F4"/>
    <w:rsid w:val="00B447A5"/>
    <w:rsid w:val="00B4654C"/>
    <w:rsid w:val="00B46AF0"/>
    <w:rsid w:val="00B47293"/>
    <w:rsid w:val="00B50E50"/>
    <w:rsid w:val="00B52120"/>
    <w:rsid w:val="00B54ABC"/>
    <w:rsid w:val="00B54DDE"/>
    <w:rsid w:val="00B56FBE"/>
    <w:rsid w:val="00B60ACF"/>
    <w:rsid w:val="00B61943"/>
    <w:rsid w:val="00B62B58"/>
    <w:rsid w:val="00B63A2D"/>
    <w:rsid w:val="00B65149"/>
    <w:rsid w:val="00B66567"/>
    <w:rsid w:val="00B66F52"/>
    <w:rsid w:val="00B66FE5"/>
    <w:rsid w:val="00B72880"/>
    <w:rsid w:val="00B758BF"/>
    <w:rsid w:val="00B77EC8"/>
    <w:rsid w:val="00B827A6"/>
    <w:rsid w:val="00B829BB"/>
    <w:rsid w:val="00B831CE"/>
    <w:rsid w:val="00B86677"/>
    <w:rsid w:val="00B87131"/>
    <w:rsid w:val="00B87933"/>
    <w:rsid w:val="00B939B1"/>
    <w:rsid w:val="00B946C1"/>
    <w:rsid w:val="00B96D40"/>
    <w:rsid w:val="00B97386"/>
    <w:rsid w:val="00BA263B"/>
    <w:rsid w:val="00BA2B9F"/>
    <w:rsid w:val="00BA42B2"/>
    <w:rsid w:val="00BA58D4"/>
    <w:rsid w:val="00BA5B9E"/>
    <w:rsid w:val="00BA7C9A"/>
    <w:rsid w:val="00BB203B"/>
    <w:rsid w:val="00BB5B55"/>
    <w:rsid w:val="00BB5F8F"/>
    <w:rsid w:val="00BB657A"/>
    <w:rsid w:val="00BC1A4E"/>
    <w:rsid w:val="00BC1B6B"/>
    <w:rsid w:val="00BC2C9F"/>
    <w:rsid w:val="00BC34B0"/>
    <w:rsid w:val="00BC44A7"/>
    <w:rsid w:val="00BC4790"/>
    <w:rsid w:val="00BC5DC7"/>
    <w:rsid w:val="00BC6B8B"/>
    <w:rsid w:val="00BC73D8"/>
    <w:rsid w:val="00BD4D32"/>
    <w:rsid w:val="00BD52D7"/>
    <w:rsid w:val="00BD5AD2"/>
    <w:rsid w:val="00BD5C2F"/>
    <w:rsid w:val="00BE1962"/>
    <w:rsid w:val="00BE22F3"/>
    <w:rsid w:val="00BE5B52"/>
    <w:rsid w:val="00BE7B8D"/>
    <w:rsid w:val="00BF0928"/>
    <w:rsid w:val="00BF0993"/>
    <w:rsid w:val="00BF10A9"/>
    <w:rsid w:val="00BF1703"/>
    <w:rsid w:val="00BF231C"/>
    <w:rsid w:val="00BF51E5"/>
    <w:rsid w:val="00BF74A6"/>
    <w:rsid w:val="00C00CE5"/>
    <w:rsid w:val="00C013AD"/>
    <w:rsid w:val="00C01FCD"/>
    <w:rsid w:val="00C04904"/>
    <w:rsid w:val="00C056B3"/>
    <w:rsid w:val="00C0704D"/>
    <w:rsid w:val="00C103E5"/>
    <w:rsid w:val="00C11C9C"/>
    <w:rsid w:val="00C13319"/>
    <w:rsid w:val="00C13EE9"/>
    <w:rsid w:val="00C21540"/>
    <w:rsid w:val="00C21906"/>
    <w:rsid w:val="00C21BFA"/>
    <w:rsid w:val="00C21F8E"/>
    <w:rsid w:val="00C22148"/>
    <w:rsid w:val="00C24C8D"/>
    <w:rsid w:val="00C25FE2"/>
    <w:rsid w:val="00C26B53"/>
    <w:rsid w:val="00C279B2"/>
    <w:rsid w:val="00C33E50"/>
    <w:rsid w:val="00C34C20"/>
    <w:rsid w:val="00C35A3E"/>
    <w:rsid w:val="00C41FC0"/>
    <w:rsid w:val="00C42130"/>
    <w:rsid w:val="00C423A4"/>
    <w:rsid w:val="00C44BF5"/>
    <w:rsid w:val="00C477B8"/>
    <w:rsid w:val="00C521D6"/>
    <w:rsid w:val="00C53B84"/>
    <w:rsid w:val="00C545D3"/>
    <w:rsid w:val="00C55232"/>
    <w:rsid w:val="00C553A4"/>
    <w:rsid w:val="00C55A06"/>
    <w:rsid w:val="00C55D03"/>
    <w:rsid w:val="00C601BC"/>
    <w:rsid w:val="00C618A1"/>
    <w:rsid w:val="00C6329F"/>
    <w:rsid w:val="00C63340"/>
    <w:rsid w:val="00C643F9"/>
    <w:rsid w:val="00C64E95"/>
    <w:rsid w:val="00C66994"/>
    <w:rsid w:val="00C71372"/>
    <w:rsid w:val="00C72410"/>
    <w:rsid w:val="00C7287F"/>
    <w:rsid w:val="00C771A5"/>
    <w:rsid w:val="00C80CB8"/>
    <w:rsid w:val="00C819F8"/>
    <w:rsid w:val="00C8248C"/>
    <w:rsid w:val="00C82646"/>
    <w:rsid w:val="00C82797"/>
    <w:rsid w:val="00C84E33"/>
    <w:rsid w:val="00C86D6F"/>
    <w:rsid w:val="00C905FC"/>
    <w:rsid w:val="00C90D5F"/>
    <w:rsid w:val="00C91EE7"/>
    <w:rsid w:val="00C92D03"/>
    <w:rsid w:val="00C9319C"/>
    <w:rsid w:val="00C939E6"/>
    <w:rsid w:val="00C9435D"/>
    <w:rsid w:val="00C94DF2"/>
    <w:rsid w:val="00C96741"/>
    <w:rsid w:val="00CA2D1B"/>
    <w:rsid w:val="00CA375D"/>
    <w:rsid w:val="00CA662A"/>
    <w:rsid w:val="00CA7AFD"/>
    <w:rsid w:val="00CA7C3C"/>
    <w:rsid w:val="00CB0189"/>
    <w:rsid w:val="00CB0BA2"/>
    <w:rsid w:val="00CB1A42"/>
    <w:rsid w:val="00CB1B0C"/>
    <w:rsid w:val="00CB2C0B"/>
    <w:rsid w:val="00CB4ECC"/>
    <w:rsid w:val="00CB517D"/>
    <w:rsid w:val="00CC038D"/>
    <w:rsid w:val="00CC08DB"/>
    <w:rsid w:val="00CC0A60"/>
    <w:rsid w:val="00CC39FF"/>
    <w:rsid w:val="00CC3C2F"/>
    <w:rsid w:val="00CC4AC8"/>
    <w:rsid w:val="00CC5233"/>
    <w:rsid w:val="00CC5DE6"/>
    <w:rsid w:val="00CC5F7D"/>
    <w:rsid w:val="00CC6E4E"/>
    <w:rsid w:val="00CC6FE8"/>
    <w:rsid w:val="00CC70C4"/>
    <w:rsid w:val="00CC7202"/>
    <w:rsid w:val="00CD093F"/>
    <w:rsid w:val="00CD2808"/>
    <w:rsid w:val="00CD28BF"/>
    <w:rsid w:val="00CD32C0"/>
    <w:rsid w:val="00CD4092"/>
    <w:rsid w:val="00CD4A20"/>
    <w:rsid w:val="00CD50A1"/>
    <w:rsid w:val="00CD519E"/>
    <w:rsid w:val="00CD561D"/>
    <w:rsid w:val="00CE099E"/>
    <w:rsid w:val="00CE0C4F"/>
    <w:rsid w:val="00CE30EA"/>
    <w:rsid w:val="00CE701C"/>
    <w:rsid w:val="00CF048A"/>
    <w:rsid w:val="00CF0A05"/>
    <w:rsid w:val="00CF155A"/>
    <w:rsid w:val="00CF2947"/>
    <w:rsid w:val="00CF686F"/>
    <w:rsid w:val="00CF6E60"/>
    <w:rsid w:val="00CF7BCA"/>
    <w:rsid w:val="00D008FD"/>
    <w:rsid w:val="00D0321C"/>
    <w:rsid w:val="00D035EC"/>
    <w:rsid w:val="00D03B46"/>
    <w:rsid w:val="00D06AB1"/>
    <w:rsid w:val="00D06B8D"/>
    <w:rsid w:val="00D072ED"/>
    <w:rsid w:val="00D07A16"/>
    <w:rsid w:val="00D1067E"/>
    <w:rsid w:val="00D10F50"/>
    <w:rsid w:val="00D11272"/>
    <w:rsid w:val="00D126F5"/>
    <w:rsid w:val="00D1489E"/>
    <w:rsid w:val="00D167D0"/>
    <w:rsid w:val="00D20737"/>
    <w:rsid w:val="00D20C3D"/>
    <w:rsid w:val="00D20E71"/>
    <w:rsid w:val="00D21E81"/>
    <w:rsid w:val="00D223DE"/>
    <w:rsid w:val="00D229AD"/>
    <w:rsid w:val="00D24BDF"/>
    <w:rsid w:val="00D25E37"/>
    <w:rsid w:val="00D2661A"/>
    <w:rsid w:val="00D27582"/>
    <w:rsid w:val="00D27EC4"/>
    <w:rsid w:val="00D30A82"/>
    <w:rsid w:val="00D321F0"/>
    <w:rsid w:val="00D32719"/>
    <w:rsid w:val="00D327F1"/>
    <w:rsid w:val="00D33333"/>
    <w:rsid w:val="00D33457"/>
    <w:rsid w:val="00D352A2"/>
    <w:rsid w:val="00D3694D"/>
    <w:rsid w:val="00D4162B"/>
    <w:rsid w:val="00D44DA3"/>
    <w:rsid w:val="00D4514F"/>
    <w:rsid w:val="00D451E2"/>
    <w:rsid w:val="00D45E89"/>
    <w:rsid w:val="00D45E8D"/>
    <w:rsid w:val="00D466AE"/>
    <w:rsid w:val="00D4734F"/>
    <w:rsid w:val="00D50B36"/>
    <w:rsid w:val="00D515E4"/>
    <w:rsid w:val="00D51BF3"/>
    <w:rsid w:val="00D52577"/>
    <w:rsid w:val="00D52ACE"/>
    <w:rsid w:val="00D55B75"/>
    <w:rsid w:val="00D56DA7"/>
    <w:rsid w:val="00D62E00"/>
    <w:rsid w:val="00D631FA"/>
    <w:rsid w:val="00D6367B"/>
    <w:rsid w:val="00D6450B"/>
    <w:rsid w:val="00D66846"/>
    <w:rsid w:val="00D675FB"/>
    <w:rsid w:val="00D67787"/>
    <w:rsid w:val="00D71F25"/>
    <w:rsid w:val="00D7285D"/>
    <w:rsid w:val="00D72A9C"/>
    <w:rsid w:val="00D76546"/>
    <w:rsid w:val="00D76F9A"/>
    <w:rsid w:val="00D77031"/>
    <w:rsid w:val="00D8253A"/>
    <w:rsid w:val="00D835E7"/>
    <w:rsid w:val="00D84941"/>
    <w:rsid w:val="00D84FA1"/>
    <w:rsid w:val="00D851F0"/>
    <w:rsid w:val="00D85C74"/>
    <w:rsid w:val="00D86DB7"/>
    <w:rsid w:val="00D904E4"/>
    <w:rsid w:val="00D926D0"/>
    <w:rsid w:val="00D93030"/>
    <w:rsid w:val="00D9499F"/>
    <w:rsid w:val="00D950E1"/>
    <w:rsid w:val="00D952A6"/>
    <w:rsid w:val="00D961ED"/>
    <w:rsid w:val="00D96DF6"/>
    <w:rsid w:val="00D97D41"/>
    <w:rsid w:val="00D97F99"/>
    <w:rsid w:val="00DA1E08"/>
    <w:rsid w:val="00DA24F8"/>
    <w:rsid w:val="00DA28E8"/>
    <w:rsid w:val="00DA34DD"/>
    <w:rsid w:val="00DA38D3"/>
    <w:rsid w:val="00DA3932"/>
    <w:rsid w:val="00DA3AFC"/>
    <w:rsid w:val="00DA5191"/>
    <w:rsid w:val="00DA6296"/>
    <w:rsid w:val="00DA64F8"/>
    <w:rsid w:val="00DA6C15"/>
    <w:rsid w:val="00DB0258"/>
    <w:rsid w:val="00DB112A"/>
    <w:rsid w:val="00DB1DA8"/>
    <w:rsid w:val="00DB30BC"/>
    <w:rsid w:val="00DB38EE"/>
    <w:rsid w:val="00DB498B"/>
    <w:rsid w:val="00DB58AA"/>
    <w:rsid w:val="00DB6156"/>
    <w:rsid w:val="00DB66CA"/>
    <w:rsid w:val="00DB6BCA"/>
    <w:rsid w:val="00DB73F7"/>
    <w:rsid w:val="00DC0321"/>
    <w:rsid w:val="00DC0557"/>
    <w:rsid w:val="00DC2782"/>
    <w:rsid w:val="00DC3067"/>
    <w:rsid w:val="00DC31A8"/>
    <w:rsid w:val="00DC370B"/>
    <w:rsid w:val="00DC4988"/>
    <w:rsid w:val="00DC5B90"/>
    <w:rsid w:val="00DC7EDF"/>
    <w:rsid w:val="00DD00FF"/>
    <w:rsid w:val="00DD0619"/>
    <w:rsid w:val="00DD07FB"/>
    <w:rsid w:val="00DD25C6"/>
    <w:rsid w:val="00DD3C5A"/>
    <w:rsid w:val="00DD4FE5"/>
    <w:rsid w:val="00DD54B0"/>
    <w:rsid w:val="00DD57EE"/>
    <w:rsid w:val="00DD610C"/>
    <w:rsid w:val="00DD69E8"/>
    <w:rsid w:val="00DD6BCC"/>
    <w:rsid w:val="00DE055C"/>
    <w:rsid w:val="00DE0A4B"/>
    <w:rsid w:val="00DE2410"/>
    <w:rsid w:val="00DE2939"/>
    <w:rsid w:val="00DE3C09"/>
    <w:rsid w:val="00DE6E81"/>
    <w:rsid w:val="00DE703F"/>
    <w:rsid w:val="00DE7595"/>
    <w:rsid w:val="00DF1961"/>
    <w:rsid w:val="00DF3FB2"/>
    <w:rsid w:val="00DF44DE"/>
    <w:rsid w:val="00DF5B6F"/>
    <w:rsid w:val="00DF5F11"/>
    <w:rsid w:val="00E01138"/>
    <w:rsid w:val="00E01B2A"/>
    <w:rsid w:val="00E02DFB"/>
    <w:rsid w:val="00E030F9"/>
    <w:rsid w:val="00E0311A"/>
    <w:rsid w:val="00E03138"/>
    <w:rsid w:val="00E037A9"/>
    <w:rsid w:val="00E06404"/>
    <w:rsid w:val="00E065D2"/>
    <w:rsid w:val="00E11A85"/>
    <w:rsid w:val="00E12495"/>
    <w:rsid w:val="00E14B13"/>
    <w:rsid w:val="00E15CCD"/>
    <w:rsid w:val="00E202EF"/>
    <w:rsid w:val="00E210B5"/>
    <w:rsid w:val="00E23D99"/>
    <w:rsid w:val="00E2552F"/>
    <w:rsid w:val="00E26A6C"/>
    <w:rsid w:val="00E3137A"/>
    <w:rsid w:val="00E32CCF"/>
    <w:rsid w:val="00E34A98"/>
    <w:rsid w:val="00E35D1E"/>
    <w:rsid w:val="00E364F9"/>
    <w:rsid w:val="00E365FA"/>
    <w:rsid w:val="00E36789"/>
    <w:rsid w:val="00E44A83"/>
    <w:rsid w:val="00E450C9"/>
    <w:rsid w:val="00E47B9C"/>
    <w:rsid w:val="00E502C1"/>
    <w:rsid w:val="00E502DD"/>
    <w:rsid w:val="00E50D3A"/>
    <w:rsid w:val="00E51387"/>
    <w:rsid w:val="00E51E68"/>
    <w:rsid w:val="00E52EFD"/>
    <w:rsid w:val="00E53A0D"/>
    <w:rsid w:val="00E5408A"/>
    <w:rsid w:val="00E54D2D"/>
    <w:rsid w:val="00E5512E"/>
    <w:rsid w:val="00E56800"/>
    <w:rsid w:val="00E60C63"/>
    <w:rsid w:val="00E611AC"/>
    <w:rsid w:val="00E62FF9"/>
    <w:rsid w:val="00E635D6"/>
    <w:rsid w:val="00E639BC"/>
    <w:rsid w:val="00E65FFC"/>
    <w:rsid w:val="00E664CC"/>
    <w:rsid w:val="00E70388"/>
    <w:rsid w:val="00E70F92"/>
    <w:rsid w:val="00E739D4"/>
    <w:rsid w:val="00E73C44"/>
    <w:rsid w:val="00E74C54"/>
    <w:rsid w:val="00E77129"/>
    <w:rsid w:val="00E77A03"/>
    <w:rsid w:val="00E822E8"/>
    <w:rsid w:val="00E82554"/>
    <w:rsid w:val="00E82606"/>
    <w:rsid w:val="00E846C8"/>
    <w:rsid w:val="00E84957"/>
    <w:rsid w:val="00E84A55"/>
    <w:rsid w:val="00E84BBA"/>
    <w:rsid w:val="00E85BFF"/>
    <w:rsid w:val="00E90391"/>
    <w:rsid w:val="00E904E8"/>
    <w:rsid w:val="00E906C2"/>
    <w:rsid w:val="00E9311F"/>
    <w:rsid w:val="00E934D1"/>
    <w:rsid w:val="00E94AF0"/>
    <w:rsid w:val="00E95D13"/>
    <w:rsid w:val="00E95DD3"/>
    <w:rsid w:val="00E969D5"/>
    <w:rsid w:val="00EA0AB6"/>
    <w:rsid w:val="00EA2108"/>
    <w:rsid w:val="00EA332C"/>
    <w:rsid w:val="00EA58D1"/>
    <w:rsid w:val="00EA5C21"/>
    <w:rsid w:val="00EA61BC"/>
    <w:rsid w:val="00EA681A"/>
    <w:rsid w:val="00EA735B"/>
    <w:rsid w:val="00EB17DE"/>
    <w:rsid w:val="00EB1E69"/>
    <w:rsid w:val="00EB2086"/>
    <w:rsid w:val="00EB560A"/>
    <w:rsid w:val="00EB5EDF"/>
    <w:rsid w:val="00EB60FE"/>
    <w:rsid w:val="00EB74DB"/>
    <w:rsid w:val="00EC1694"/>
    <w:rsid w:val="00EC5359"/>
    <w:rsid w:val="00EC562A"/>
    <w:rsid w:val="00EC6974"/>
    <w:rsid w:val="00ED067A"/>
    <w:rsid w:val="00ED2B50"/>
    <w:rsid w:val="00ED37A1"/>
    <w:rsid w:val="00ED7CEA"/>
    <w:rsid w:val="00EE0350"/>
    <w:rsid w:val="00EE0719"/>
    <w:rsid w:val="00EE0E80"/>
    <w:rsid w:val="00EE4C25"/>
    <w:rsid w:val="00EE54A6"/>
    <w:rsid w:val="00EE5D12"/>
    <w:rsid w:val="00EE613F"/>
    <w:rsid w:val="00EE7295"/>
    <w:rsid w:val="00EE7869"/>
    <w:rsid w:val="00EF054A"/>
    <w:rsid w:val="00EF1A93"/>
    <w:rsid w:val="00EF2B97"/>
    <w:rsid w:val="00EF3235"/>
    <w:rsid w:val="00EF434A"/>
    <w:rsid w:val="00EF7E72"/>
    <w:rsid w:val="00F007B9"/>
    <w:rsid w:val="00F012D7"/>
    <w:rsid w:val="00F016CE"/>
    <w:rsid w:val="00F027CC"/>
    <w:rsid w:val="00F06D37"/>
    <w:rsid w:val="00F07B9D"/>
    <w:rsid w:val="00F11586"/>
    <w:rsid w:val="00F1183B"/>
    <w:rsid w:val="00F11C9F"/>
    <w:rsid w:val="00F12263"/>
    <w:rsid w:val="00F13665"/>
    <w:rsid w:val="00F1409D"/>
    <w:rsid w:val="00F14214"/>
    <w:rsid w:val="00F157A9"/>
    <w:rsid w:val="00F225AC"/>
    <w:rsid w:val="00F25BB6"/>
    <w:rsid w:val="00F26B7E"/>
    <w:rsid w:val="00F26BDA"/>
    <w:rsid w:val="00F27A3B"/>
    <w:rsid w:val="00F315F5"/>
    <w:rsid w:val="00F31F22"/>
    <w:rsid w:val="00F32602"/>
    <w:rsid w:val="00F33661"/>
    <w:rsid w:val="00F33817"/>
    <w:rsid w:val="00F420D5"/>
    <w:rsid w:val="00F451EA"/>
    <w:rsid w:val="00F45447"/>
    <w:rsid w:val="00F456C6"/>
    <w:rsid w:val="00F4577B"/>
    <w:rsid w:val="00F46496"/>
    <w:rsid w:val="00F4735C"/>
    <w:rsid w:val="00F474D0"/>
    <w:rsid w:val="00F50179"/>
    <w:rsid w:val="00F515EE"/>
    <w:rsid w:val="00F529AE"/>
    <w:rsid w:val="00F54723"/>
    <w:rsid w:val="00F56511"/>
    <w:rsid w:val="00F6194E"/>
    <w:rsid w:val="00F623AC"/>
    <w:rsid w:val="00F6412A"/>
    <w:rsid w:val="00F65893"/>
    <w:rsid w:val="00F66A4A"/>
    <w:rsid w:val="00F71E22"/>
    <w:rsid w:val="00F72060"/>
    <w:rsid w:val="00F72142"/>
    <w:rsid w:val="00F72AE7"/>
    <w:rsid w:val="00F74434"/>
    <w:rsid w:val="00F7508D"/>
    <w:rsid w:val="00F76727"/>
    <w:rsid w:val="00F81141"/>
    <w:rsid w:val="00F8229E"/>
    <w:rsid w:val="00F833BA"/>
    <w:rsid w:val="00F84FD0"/>
    <w:rsid w:val="00F859A8"/>
    <w:rsid w:val="00F86D87"/>
    <w:rsid w:val="00F9108B"/>
    <w:rsid w:val="00F91349"/>
    <w:rsid w:val="00F930C5"/>
    <w:rsid w:val="00F93A8A"/>
    <w:rsid w:val="00F95248"/>
    <w:rsid w:val="00F956A9"/>
    <w:rsid w:val="00F963ED"/>
    <w:rsid w:val="00F966CF"/>
    <w:rsid w:val="00F96CAE"/>
    <w:rsid w:val="00F97C99"/>
    <w:rsid w:val="00F97D8A"/>
    <w:rsid w:val="00FA3130"/>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0B11"/>
    <w:rsid w:val="00FD0F4C"/>
    <w:rsid w:val="00FD2A7C"/>
    <w:rsid w:val="00FD59EB"/>
    <w:rsid w:val="00FD5B6C"/>
    <w:rsid w:val="00FD7299"/>
    <w:rsid w:val="00FE1FBE"/>
    <w:rsid w:val="00FE3901"/>
    <w:rsid w:val="00FE39D3"/>
    <w:rsid w:val="00FE4BCE"/>
    <w:rsid w:val="00FE54AE"/>
    <w:rsid w:val="00FE576A"/>
    <w:rsid w:val="00FE7E79"/>
    <w:rsid w:val="00FF3E7D"/>
    <w:rsid w:val="00FF5572"/>
    <w:rsid w:val="00FF5B99"/>
    <w:rsid w:val="00FF730C"/>
    <w:rsid w:val="00FF73F4"/>
    <w:rsid w:val="00FF741F"/>
    <w:rsid w:val="00FF7CE4"/>
    <w:rsid w:val="00FF7E39"/>
    <w:rsid w:val="05B0495A"/>
    <w:rsid w:val="0B6D6153"/>
    <w:rsid w:val="0F5D017B"/>
    <w:rsid w:val="11716421"/>
    <w:rsid w:val="1370296D"/>
    <w:rsid w:val="14065404"/>
    <w:rsid w:val="1AD06FB5"/>
    <w:rsid w:val="1B4B27B6"/>
    <w:rsid w:val="1B6330BB"/>
    <w:rsid w:val="2A161968"/>
    <w:rsid w:val="2CF55A3F"/>
    <w:rsid w:val="32A21C21"/>
    <w:rsid w:val="36332618"/>
    <w:rsid w:val="3E810EE1"/>
    <w:rsid w:val="40153D34"/>
    <w:rsid w:val="44831CF9"/>
    <w:rsid w:val="49EE31BF"/>
    <w:rsid w:val="4A2B46DC"/>
    <w:rsid w:val="5038102A"/>
    <w:rsid w:val="51426FBD"/>
    <w:rsid w:val="523227C6"/>
    <w:rsid w:val="5AB02A0B"/>
    <w:rsid w:val="5C127B1C"/>
    <w:rsid w:val="5DB24C1E"/>
    <w:rsid w:val="5E4013C2"/>
    <w:rsid w:val="62C96134"/>
    <w:rsid w:val="63285A96"/>
    <w:rsid w:val="64DF4A2F"/>
    <w:rsid w:val="6A185F3B"/>
    <w:rsid w:val="6A3761D2"/>
    <w:rsid w:val="6C6722E9"/>
    <w:rsid w:val="6D067634"/>
    <w:rsid w:val="6D7E5634"/>
    <w:rsid w:val="715137CB"/>
    <w:rsid w:val="71CB7C63"/>
    <w:rsid w:val="723E0032"/>
    <w:rsid w:val="76516E0F"/>
    <w:rsid w:val="78503CD1"/>
    <w:rsid w:val="79DA0E80"/>
    <w:rsid w:val="7CF03756"/>
    <w:rsid w:val="7D313E7E"/>
    <w:rsid w:val="7DCE17EC"/>
    <w:rsid w:val="7FAB25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6"/>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7"/>
    <w:qFormat/>
    <w:uiPriority w:val="0"/>
    <w:pPr>
      <w:keepNext/>
      <w:keepLines/>
      <w:spacing w:before="260" w:after="260" w:line="416" w:lineRule="auto"/>
      <w:outlineLvl w:val="2"/>
    </w:pPr>
    <w:rPr>
      <w:b/>
      <w:bCs/>
      <w:sz w:val="32"/>
      <w:szCs w:val="32"/>
    </w:rPr>
  </w:style>
  <w:style w:type="paragraph" w:styleId="5">
    <w:name w:val="heading 4"/>
    <w:basedOn w:val="1"/>
    <w:next w:val="1"/>
    <w:link w:val="38"/>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9"/>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0"/>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1"/>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2"/>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3"/>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annotation text"/>
    <w:basedOn w:val="1"/>
    <w:unhideWhenUsed/>
    <w:qFormat/>
    <w:uiPriority w:val="99"/>
    <w:pPr>
      <w:jc w:val="left"/>
    </w:pPr>
  </w:style>
  <w:style w:type="paragraph" w:styleId="14">
    <w:name w:val="Body Text"/>
    <w:basedOn w:val="1"/>
    <w:link w:val="87"/>
    <w:qFormat/>
    <w:uiPriority w:val="0"/>
    <w:pPr>
      <w:spacing w:after="120"/>
    </w:pPr>
  </w:style>
  <w:style w:type="paragraph" w:styleId="15">
    <w:name w:val="toc 5"/>
    <w:basedOn w:val="1"/>
    <w:next w:val="1"/>
    <w:autoRedefine/>
    <w:unhideWhenUsed/>
    <w:qFormat/>
    <w:uiPriority w:val="39"/>
    <w:pPr>
      <w:ind w:left="839"/>
    </w:pPr>
    <w:rPr>
      <w:rFonts w:ascii="宋体"/>
    </w:rPr>
  </w:style>
  <w:style w:type="paragraph" w:styleId="16">
    <w:name w:val="toc 3"/>
    <w:basedOn w:val="1"/>
    <w:next w:val="1"/>
    <w:autoRedefine/>
    <w:unhideWhenUsed/>
    <w:qFormat/>
    <w:uiPriority w:val="39"/>
    <w:pPr>
      <w:spacing w:line="300" w:lineRule="exact"/>
      <w:ind w:left="420"/>
    </w:pPr>
    <w:rPr>
      <w:rFonts w:ascii="宋体"/>
    </w:rPr>
  </w:style>
  <w:style w:type="paragraph" w:styleId="17">
    <w:name w:val="Balloon Text"/>
    <w:basedOn w:val="1"/>
    <w:link w:val="46"/>
    <w:semiHidden/>
    <w:unhideWhenUsed/>
    <w:qFormat/>
    <w:uiPriority w:val="99"/>
    <w:rPr>
      <w:sz w:val="18"/>
      <w:szCs w:val="18"/>
    </w:rPr>
  </w:style>
  <w:style w:type="paragraph" w:styleId="18">
    <w:name w:val="footer"/>
    <w:basedOn w:val="1"/>
    <w:link w:val="45"/>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4"/>
    <w:qFormat/>
    <w:uiPriority w:val="99"/>
    <w:pPr>
      <w:tabs>
        <w:tab w:val="center" w:pos="4153"/>
        <w:tab w:val="right" w:pos="8306"/>
      </w:tabs>
      <w:adjustRightInd/>
      <w:snapToGrid w:val="0"/>
      <w:jc w:val="center"/>
    </w:pPr>
    <w:rPr>
      <w:sz w:val="18"/>
      <w:szCs w:val="18"/>
    </w:rPr>
  </w:style>
  <w:style w:type="paragraph" w:styleId="20">
    <w:name w:val="toc 1"/>
    <w:basedOn w:val="1"/>
    <w:next w:val="1"/>
    <w:autoRedefine/>
    <w:unhideWhenUsed/>
    <w:qFormat/>
    <w:uiPriority w:val="39"/>
    <w:rPr>
      <w:rFonts w:ascii="宋体"/>
    </w:rPr>
  </w:style>
  <w:style w:type="paragraph" w:styleId="21">
    <w:name w:val="toc 4"/>
    <w:basedOn w:val="1"/>
    <w:next w:val="1"/>
    <w:autoRedefine/>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0"/>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autoRedefine/>
    <w:unhideWhenUsed/>
    <w:qFormat/>
    <w:uiPriority w:val="39"/>
    <w:pPr>
      <w:spacing w:line="300" w:lineRule="exact"/>
      <w:ind w:left="1049"/>
    </w:pPr>
    <w:rPr>
      <w:rFonts w:ascii="宋体"/>
    </w:rPr>
  </w:style>
  <w:style w:type="paragraph" w:styleId="24">
    <w:name w:val="table of figures"/>
    <w:basedOn w:val="1"/>
    <w:next w:val="1"/>
    <w:semiHidden/>
    <w:qFormat/>
    <w:uiPriority w:val="0"/>
    <w:pPr>
      <w:adjustRightInd/>
      <w:spacing w:line="240" w:lineRule="auto"/>
      <w:jc w:val="left"/>
    </w:pPr>
    <w:rPr>
      <w:szCs w:val="24"/>
    </w:rPr>
  </w:style>
  <w:style w:type="paragraph" w:styleId="25">
    <w:name w:val="toc 2"/>
    <w:basedOn w:val="1"/>
    <w:next w:val="1"/>
    <w:autoRedefine/>
    <w:unhideWhenUsed/>
    <w:qFormat/>
    <w:uiPriority w:val="39"/>
    <w:pPr>
      <w:tabs>
        <w:tab w:val="right" w:leader="dot" w:pos="9344"/>
      </w:tabs>
      <w:spacing w:line="300" w:lineRule="exact"/>
      <w:ind w:left="210"/>
    </w:pPr>
    <w:rPr>
      <w:rFonts w:ascii="宋体"/>
    </w:rPr>
  </w:style>
  <w:style w:type="paragraph" w:styleId="26">
    <w:name w:val="Title"/>
    <w:basedOn w:val="1"/>
    <w:link w:val="49"/>
    <w:qFormat/>
    <w:uiPriority w:val="0"/>
    <w:pPr>
      <w:spacing w:before="240" w:after="60"/>
      <w:jc w:val="center"/>
      <w:outlineLvl w:val="0"/>
    </w:pPr>
    <w:rPr>
      <w:rFonts w:ascii="Arial" w:hAnsi="Arial" w:cs="Arial"/>
      <w:b/>
      <w:bCs/>
      <w:sz w:val="32"/>
      <w:szCs w:val="32"/>
    </w:rPr>
  </w:style>
  <w:style w:type="table" w:styleId="28">
    <w:name w:val="Table Grid"/>
    <w:basedOn w:val="2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0">
    <w:name w:val="Strong"/>
    <w:qFormat/>
    <w:uiPriority w:val="22"/>
    <w:rPr>
      <w:b/>
      <w:bCs/>
    </w:rPr>
  </w:style>
  <w:style w:type="character" w:styleId="31">
    <w:name w:val="page number"/>
    <w:qFormat/>
    <w:uiPriority w:val="0"/>
    <w:rPr>
      <w:rFonts w:ascii="宋体" w:hAnsi="Times New Roman" w:eastAsia="宋体"/>
      <w:sz w:val="18"/>
    </w:rPr>
  </w:style>
  <w:style w:type="character" w:styleId="32">
    <w:name w:val="Emphasis"/>
    <w:qFormat/>
    <w:uiPriority w:val="20"/>
    <w:rPr>
      <w:i/>
      <w:iCs/>
    </w:rPr>
  </w:style>
  <w:style w:type="character" w:styleId="33">
    <w:name w:val="Hyperlink"/>
    <w:qFormat/>
    <w:uiPriority w:val="99"/>
    <w:rPr>
      <w:rFonts w:ascii="宋体" w:hAnsi="Times New Roman" w:eastAsia="宋体"/>
      <w:color w:val="auto"/>
      <w:spacing w:val="0"/>
      <w:w w:val="100"/>
      <w:position w:val="0"/>
      <w:sz w:val="21"/>
      <w:u w:val="none"/>
      <w:vertAlign w:val="baseline"/>
    </w:rPr>
  </w:style>
  <w:style w:type="character" w:styleId="34">
    <w:name w:val="footnote reference"/>
    <w:semiHidden/>
    <w:qFormat/>
    <w:uiPriority w:val="0"/>
    <w:rPr>
      <w:rFonts w:ascii="宋体" w:hAnsi="宋体" w:eastAsia="宋体" w:cs="Times New Roman"/>
      <w:spacing w:val="0"/>
      <w:sz w:val="18"/>
      <w:vertAlign w:val="superscript"/>
    </w:rPr>
  </w:style>
  <w:style w:type="character" w:customStyle="1" w:styleId="35">
    <w:name w:val="标题 1 Char"/>
    <w:link w:val="2"/>
    <w:qFormat/>
    <w:uiPriority w:val="0"/>
    <w:rPr>
      <w:b/>
      <w:bCs/>
      <w:kern w:val="44"/>
      <w:sz w:val="44"/>
      <w:szCs w:val="44"/>
    </w:rPr>
  </w:style>
  <w:style w:type="character" w:customStyle="1" w:styleId="36">
    <w:name w:val="标题 2 Char"/>
    <w:link w:val="3"/>
    <w:qFormat/>
    <w:uiPriority w:val="0"/>
    <w:rPr>
      <w:rFonts w:ascii="Arial" w:hAnsi="Arial" w:eastAsia="黑体"/>
      <w:b/>
      <w:bCs/>
      <w:kern w:val="2"/>
      <w:sz w:val="32"/>
      <w:szCs w:val="32"/>
    </w:rPr>
  </w:style>
  <w:style w:type="character" w:customStyle="1" w:styleId="37">
    <w:name w:val="标题 3 Char"/>
    <w:link w:val="4"/>
    <w:qFormat/>
    <w:uiPriority w:val="0"/>
    <w:rPr>
      <w:b/>
      <w:bCs/>
      <w:kern w:val="2"/>
      <w:sz w:val="32"/>
      <w:szCs w:val="32"/>
    </w:rPr>
  </w:style>
  <w:style w:type="character" w:customStyle="1" w:styleId="38">
    <w:name w:val="标题 4 Char"/>
    <w:link w:val="5"/>
    <w:qFormat/>
    <w:uiPriority w:val="0"/>
    <w:rPr>
      <w:rFonts w:ascii="Arial" w:hAnsi="Arial" w:eastAsia="黑体"/>
      <w:b/>
      <w:bCs/>
      <w:kern w:val="2"/>
      <w:sz w:val="28"/>
      <w:szCs w:val="28"/>
    </w:rPr>
  </w:style>
  <w:style w:type="character" w:customStyle="1" w:styleId="39">
    <w:name w:val="标题 5 Char"/>
    <w:link w:val="6"/>
    <w:qFormat/>
    <w:uiPriority w:val="0"/>
    <w:rPr>
      <w:b/>
      <w:bCs/>
      <w:kern w:val="2"/>
      <w:sz w:val="28"/>
      <w:szCs w:val="28"/>
    </w:rPr>
  </w:style>
  <w:style w:type="character" w:customStyle="1" w:styleId="40">
    <w:name w:val="标题 6 Char"/>
    <w:link w:val="7"/>
    <w:qFormat/>
    <w:uiPriority w:val="0"/>
    <w:rPr>
      <w:rFonts w:ascii="Arial" w:hAnsi="Arial" w:eastAsia="黑体"/>
      <w:b/>
      <w:bCs/>
      <w:kern w:val="2"/>
      <w:sz w:val="24"/>
      <w:szCs w:val="24"/>
    </w:rPr>
  </w:style>
  <w:style w:type="character" w:customStyle="1" w:styleId="41">
    <w:name w:val="标题 7 Char"/>
    <w:link w:val="8"/>
    <w:qFormat/>
    <w:uiPriority w:val="0"/>
    <w:rPr>
      <w:b/>
      <w:bCs/>
      <w:kern w:val="2"/>
      <w:sz w:val="24"/>
      <w:szCs w:val="24"/>
    </w:rPr>
  </w:style>
  <w:style w:type="character" w:customStyle="1" w:styleId="42">
    <w:name w:val="标题 8 Char"/>
    <w:link w:val="9"/>
    <w:qFormat/>
    <w:uiPriority w:val="0"/>
    <w:rPr>
      <w:rFonts w:ascii="Arial" w:hAnsi="Arial" w:eastAsia="黑体"/>
      <w:kern w:val="2"/>
      <w:sz w:val="24"/>
      <w:szCs w:val="24"/>
    </w:rPr>
  </w:style>
  <w:style w:type="character" w:customStyle="1" w:styleId="43">
    <w:name w:val="标题 9 Char"/>
    <w:link w:val="10"/>
    <w:qFormat/>
    <w:uiPriority w:val="0"/>
    <w:rPr>
      <w:rFonts w:ascii="Arial" w:hAnsi="Arial" w:eastAsia="黑体"/>
      <w:kern w:val="2"/>
      <w:sz w:val="21"/>
      <w:szCs w:val="21"/>
    </w:rPr>
  </w:style>
  <w:style w:type="character" w:customStyle="1" w:styleId="44">
    <w:name w:val="页眉 Char"/>
    <w:link w:val="19"/>
    <w:qFormat/>
    <w:uiPriority w:val="99"/>
    <w:rPr>
      <w:kern w:val="2"/>
      <w:sz w:val="18"/>
      <w:szCs w:val="18"/>
    </w:rPr>
  </w:style>
  <w:style w:type="character" w:customStyle="1" w:styleId="45">
    <w:name w:val="页脚 Char"/>
    <w:link w:val="18"/>
    <w:qFormat/>
    <w:uiPriority w:val="99"/>
    <w:rPr>
      <w:rFonts w:ascii="宋体"/>
      <w:kern w:val="2"/>
      <w:sz w:val="18"/>
      <w:szCs w:val="18"/>
    </w:rPr>
  </w:style>
  <w:style w:type="character" w:customStyle="1" w:styleId="46">
    <w:name w:val="批注框文本 Char"/>
    <w:link w:val="17"/>
    <w:semiHidden/>
    <w:qFormat/>
    <w:uiPriority w:val="99"/>
    <w:rPr>
      <w:kern w:val="2"/>
      <w:sz w:val="18"/>
      <w:szCs w:val="18"/>
    </w:rPr>
  </w:style>
  <w:style w:type="paragraph" w:styleId="47">
    <w:name w:val="Quote"/>
    <w:basedOn w:val="1"/>
    <w:next w:val="1"/>
    <w:link w:val="48"/>
    <w:qFormat/>
    <w:uiPriority w:val="29"/>
    <w:rPr>
      <w:i/>
      <w:iCs/>
      <w:color w:val="000000"/>
    </w:rPr>
  </w:style>
  <w:style w:type="character" w:customStyle="1" w:styleId="48">
    <w:name w:val="引用 Char"/>
    <w:link w:val="47"/>
    <w:qFormat/>
    <w:uiPriority w:val="29"/>
    <w:rPr>
      <w:i/>
      <w:iCs/>
      <w:color w:val="000000"/>
      <w:kern w:val="2"/>
      <w:sz w:val="21"/>
      <w:szCs w:val="21"/>
    </w:rPr>
  </w:style>
  <w:style w:type="character" w:customStyle="1" w:styleId="49">
    <w:name w:val="标题 Char"/>
    <w:link w:val="26"/>
    <w:qFormat/>
    <w:uiPriority w:val="0"/>
    <w:rPr>
      <w:rFonts w:ascii="Arial" w:hAnsi="Arial" w:cs="Arial"/>
      <w:b/>
      <w:bCs/>
      <w:kern w:val="2"/>
      <w:sz w:val="32"/>
      <w:szCs w:val="32"/>
    </w:rPr>
  </w:style>
  <w:style w:type="paragraph" w:customStyle="1" w:styleId="50">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1">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2">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3">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4">
    <w:name w:val="标准书眉一"/>
    <w:qFormat/>
    <w:uiPriority w:val="0"/>
    <w:pPr>
      <w:jc w:val="both"/>
    </w:pPr>
    <w:rPr>
      <w:rFonts w:ascii="Times New Roman" w:hAnsi="Times New Roman" w:eastAsia="宋体" w:cs="Times New Roman"/>
      <w:lang w:val="en-US" w:eastAsia="zh-CN" w:bidi="ar-SA"/>
    </w:rPr>
  </w:style>
  <w:style w:type="paragraph" w:customStyle="1" w:styleId="55">
    <w:name w:val="标准文件_ICS"/>
    <w:basedOn w:val="1"/>
    <w:qFormat/>
    <w:uiPriority w:val="0"/>
    <w:pPr>
      <w:spacing w:line="0" w:lineRule="atLeast"/>
    </w:pPr>
    <w:rPr>
      <w:rFonts w:ascii="黑体" w:hAnsi="宋体" w:eastAsia="黑体"/>
    </w:rPr>
  </w:style>
  <w:style w:type="paragraph" w:customStyle="1" w:styleId="56">
    <w:name w:val="标准文件_标准正文"/>
    <w:basedOn w:val="1"/>
    <w:next w:val="57"/>
    <w:qFormat/>
    <w:uiPriority w:val="0"/>
    <w:pPr>
      <w:snapToGrid w:val="0"/>
      <w:ind w:firstLine="200" w:firstLineChars="200"/>
    </w:pPr>
    <w:rPr>
      <w:kern w:val="0"/>
    </w:rPr>
  </w:style>
  <w:style w:type="paragraph" w:customStyle="1" w:styleId="57">
    <w:name w:val="标准文件_段"/>
    <w:link w:val="185"/>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8">
    <w:name w:val="标准文件_版本"/>
    <w:basedOn w:val="56"/>
    <w:qFormat/>
    <w:uiPriority w:val="0"/>
    <w:pPr>
      <w:adjustRightInd/>
      <w:snapToGrid/>
      <w:ind w:firstLine="0" w:firstLineChars="0"/>
    </w:pPr>
    <w:rPr>
      <w:rFonts w:ascii="宋体" w:hAnsi="宋体"/>
      <w:kern w:val="2"/>
    </w:rPr>
  </w:style>
  <w:style w:type="paragraph" w:customStyle="1" w:styleId="59">
    <w:name w:val="标准文件_标准部门"/>
    <w:basedOn w:val="1"/>
    <w:qFormat/>
    <w:uiPriority w:val="0"/>
    <w:pPr>
      <w:jc w:val="center"/>
    </w:pPr>
    <w:rPr>
      <w:rFonts w:ascii="黑体" w:eastAsia="黑体"/>
      <w:kern w:val="0"/>
      <w:sz w:val="44"/>
    </w:rPr>
  </w:style>
  <w:style w:type="paragraph" w:customStyle="1" w:styleId="60">
    <w:name w:val="标准文件_标准代替"/>
    <w:basedOn w:val="1"/>
    <w:next w:val="1"/>
    <w:qFormat/>
    <w:uiPriority w:val="0"/>
    <w:pPr>
      <w:spacing w:line="310" w:lineRule="exact"/>
      <w:jc w:val="right"/>
    </w:pPr>
    <w:rPr>
      <w:rFonts w:ascii="宋体" w:hAnsi="宋体"/>
      <w:kern w:val="0"/>
    </w:rPr>
  </w:style>
  <w:style w:type="paragraph" w:customStyle="1" w:styleId="61">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2">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3">
    <w:name w:val="标准文件_页眉偶数页"/>
    <w:basedOn w:val="62"/>
    <w:next w:val="1"/>
    <w:qFormat/>
    <w:uiPriority w:val="0"/>
    <w:pPr>
      <w:jc w:val="left"/>
    </w:pPr>
  </w:style>
  <w:style w:type="paragraph" w:customStyle="1" w:styleId="64">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5">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6">
    <w:name w:val="标准文件_二级条标题"/>
    <w:next w:val="57"/>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7">
    <w:name w:val="标准文件_发布"/>
    <w:qFormat/>
    <w:uiPriority w:val="0"/>
    <w:rPr>
      <w:rFonts w:ascii="黑体" w:eastAsia="黑体"/>
      <w:spacing w:val="0"/>
      <w:w w:val="100"/>
      <w:position w:val="3"/>
      <w:sz w:val="28"/>
    </w:rPr>
  </w:style>
  <w:style w:type="paragraph" w:customStyle="1" w:styleId="68">
    <w:name w:val="标准文件_方框数字列项"/>
    <w:basedOn w:val="57"/>
    <w:qFormat/>
    <w:uiPriority w:val="0"/>
    <w:pPr>
      <w:numPr>
        <w:ilvl w:val="0"/>
        <w:numId w:val="3"/>
      </w:numPr>
      <w:ind w:firstLine="0" w:firstLineChars="0"/>
    </w:pPr>
  </w:style>
  <w:style w:type="paragraph" w:customStyle="1" w:styleId="69">
    <w:name w:val="标准文件_封面标准编号"/>
    <w:basedOn w:val="1"/>
    <w:next w:val="60"/>
    <w:qFormat/>
    <w:uiPriority w:val="0"/>
    <w:pPr>
      <w:spacing w:line="310" w:lineRule="exact"/>
      <w:jc w:val="right"/>
    </w:pPr>
    <w:rPr>
      <w:rFonts w:ascii="黑体" w:eastAsia="黑体"/>
      <w:kern w:val="0"/>
      <w:sz w:val="28"/>
    </w:rPr>
  </w:style>
  <w:style w:type="paragraph" w:customStyle="1" w:styleId="70">
    <w:name w:val="标准文件_封面标准分类号"/>
    <w:basedOn w:val="1"/>
    <w:qFormat/>
    <w:uiPriority w:val="0"/>
    <w:rPr>
      <w:rFonts w:ascii="黑体" w:eastAsia="黑体"/>
      <w:b/>
      <w:kern w:val="0"/>
      <w:sz w:val="28"/>
    </w:rPr>
  </w:style>
  <w:style w:type="paragraph" w:customStyle="1" w:styleId="71">
    <w:name w:val="标准文件_封面标准名称"/>
    <w:basedOn w:val="1"/>
    <w:qFormat/>
    <w:uiPriority w:val="0"/>
    <w:pPr>
      <w:spacing w:line="240" w:lineRule="auto"/>
      <w:jc w:val="center"/>
    </w:pPr>
    <w:rPr>
      <w:rFonts w:ascii="黑体" w:eastAsia="黑体"/>
      <w:kern w:val="0"/>
      <w:sz w:val="52"/>
    </w:rPr>
  </w:style>
  <w:style w:type="paragraph" w:customStyle="1" w:styleId="72">
    <w:name w:val="标准文件_封面标准英文名称"/>
    <w:basedOn w:val="1"/>
    <w:qFormat/>
    <w:uiPriority w:val="0"/>
    <w:pPr>
      <w:spacing w:line="240" w:lineRule="auto"/>
      <w:jc w:val="center"/>
    </w:pPr>
    <w:rPr>
      <w:rFonts w:ascii="黑体" w:eastAsia="黑体"/>
      <w:b/>
      <w:sz w:val="28"/>
    </w:rPr>
  </w:style>
  <w:style w:type="paragraph" w:customStyle="1" w:styleId="73">
    <w:name w:val="标准文件_封面发布日期"/>
    <w:basedOn w:val="1"/>
    <w:qFormat/>
    <w:uiPriority w:val="0"/>
    <w:pPr>
      <w:spacing w:line="310" w:lineRule="exact"/>
    </w:pPr>
    <w:rPr>
      <w:rFonts w:ascii="黑体" w:eastAsia="黑体"/>
      <w:kern w:val="0"/>
      <w:sz w:val="28"/>
    </w:rPr>
  </w:style>
  <w:style w:type="paragraph" w:customStyle="1" w:styleId="74">
    <w:name w:val="标准文件_封面密级"/>
    <w:basedOn w:val="1"/>
    <w:qFormat/>
    <w:uiPriority w:val="0"/>
    <w:rPr>
      <w:rFonts w:eastAsia="黑体"/>
      <w:sz w:val="32"/>
    </w:rPr>
  </w:style>
  <w:style w:type="paragraph" w:customStyle="1" w:styleId="75">
    <w:name w:val="标准文件_封面实施日期"/>
    <w:basedOn w:val="1"/>
    <w:qFormat/>
    <w:uiPriority w:val="0"/>
    <w:pPr>
      <w:spacing w:line="310" w:lineRule="exact"/>
      <w:jc w:val="right"/>
    </w:pPr>
    <w:rPr>
      <w:rFonts w:ascii="黑体" w:eastAsia="黑体"/>
      <w:sz w:val="28"/>
    </w:rPr>
  </w:style>
  <w:style w:type="paragraph" w:customStyle="1" w:styleId="76">
    <w:name w:val="标准文件_封面抬头"/>
    <w:basedOn w:val="57"/>
    <w:qFormat/>
    <w:uiPriority w:val="0"/>
    <w:pPr>
      <w:adjustRightInd w:val="0"/>
      <w:spacing w:line="800" w:lineRule="exact"/>
      <w:ind w:firstLine="0" w:firstLineChars="0"/>
      <w:jc w:val="distribute"/>
    </w:pPr>
    <w:rPr>
      <w:rFonts w:ascii="黑体" w:eastAsia="黑体"/>
      <w:b/>
      <w:sz w:val="64"/>
    </w:rPr>
  </w:style>
  <w:style w:type="paragraph" w:customStyle="1" w:styleId="77">
    <w:name w:val="标准文件_附录标识"/>
    <w:next w:val="57"/>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8">
    <w:name w:val="标准文件_附录表标题"/>
    <w:next w:val="57"/>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9">
    <w:name w:val="标准文件_附录一级条标题"/>
    <w:next w:val="57"/>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0">
    <w:name w:val="标准文件_附录二级条标题"/>
    <w:basedOn w:val="79"/>
    <w:next w:val="57"/>
    <w:qFormat/>
    <w:uiPriority w:val="0"/>
    <w:pPr>
      <w:widowControl/>
      <w:numPr>
        <w:ilvl w:val="2"/>
      </w:numPr>
      <w:wordWrap w:val="0"/>
      <w:overflowPunct w:val="0"/>
      <w:autoSpaceDE w:val="0"/>
      <w:autoSpaceDN w:val="0"/>
      <w:textAlignment w:val="baseline"/>
      <w:outlineLvl w:val="3"/>
    </w:pPr>
  </w:style>
  <w:style w:type="paragraph" w:customStyle="1" w:styleId="81">
    <w:name w:val="标准文件_附录公式"/>
    <w:basedOn w:val="56"/>
    <w:next w:val="56"/>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2">
    <w:name w:val="标准文件_附录三级条标题"/>
    <w:next w:val="57"/>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3">
    <w:name w:val="标准文件_附录四级条标题"/>
    <w:next w:val="57"/>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4">
    <w:name w:val="标准文件_附录图标题"/>
    <w:next w:val="57"/>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5">
    <w:name w:val="标准文件_附录五级条标题"/>
    <w:next w:val="57"/>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6">
    <w:name w:val="标准文件_附录英文标识"/>
    <w:next w:val="14"/>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7">
    <w:name w:val="正文文本 Char"/>
    <w:link w:val="14"/>
    <w:qFormat/>
    <w:uiPriority w:val="0"/>
    <w:rPr>
      <w:kern w:val="2"/>
      <w:sz w:val="21"/>
      <w:szCs w:val="21"/>
    </w:rPr>
  </w:style>
  <w:style w:type="paragraph" w:customStyle="1" w:styleId="88">
    <w:name w:val="标准文件_附录章标题"/>
    <w:next w:val="57"/>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9">
    <w:name w:val="标准文件_公式后的破折号"/>
    <w:basedOn w:val="57"/>
    <w:next w:val="57"/>
    <w:qFormat/>
    <w:uiPriority w:val="0"/>
    <w:pPr>
      <w:ind w:left="488" w:leftChars="200" w:hanging="289" w:hangingChars="290"/>
    </w:pPr>
  </w:style>
  <w:style w:type="paragraph" w:customStyle="1" w:styleId="90">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1">
    <w:name w:val="标准文件_目次、标准名称标题"/>
    <w:basedOn w:val="90"/>
    <w:next w:val="57"/>
    <w:qFormat/>
    <w:uiPriority w:val="0"/>
    <w:pPr>
      <w:spacing w:line="460" w:lineRule="exact"/>
      <w:ind w:left="0" w:firstLine="0"/>
    </w:pPr>
  </w:style>
  <w:style w:type="paragraph" w:customStyle="1" w:styleId="92">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3">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4">
    <w:name w:val="标准文件_破折号列项（二级）"/>
    <w:basedOn w:val="93"/>
    <w:qFormat/>
    <w:uiPriority w:val="0"/>
    <w:pPr>
      <w:numPr>
        <w:numId w:val="10"/>
      </w:numPr>
    </w:pPr>
  </w:style>
  <w:style w:type="paragraph" w:customStyle="1" w:styleId="95">
    <w:name w:val="标准文件_三级条标题"/>
    <w:basedOn w:val="66"/>
    <w:next w:val="57"/>
    <w:qFormat/>
    <w:uiPriority w:val="0"/>
    <w:pPr>
      <w:widowControl/>
      <w:numPr>
        <w:ilvl w:val="4"/>
      </w:numPr>
      <w:outlineLvl w:val="3"/>
    </w:pPr>
  </w:style>
  <w:style w:type="character" w:customStyle="1" w:styleId="96">
    <w:name w:val="Subtle Reference"/>
    <w:qFormat/>
    <w:uiPriority w:val="31"/>
    <w:rPr>
      <w:smallCaps/>
      <w:color w:val="C0504D"/>
      <w:u w:val="single"/>
    </w:rPr>
  </w:style>
  <w:style w:type="paragraph" w:customStyle="1" w:styleId="97">
    <w:name w:val="标准文件_示例后续"/>
    <w:basedOn w:val="1"/>
    <w:qFormat/>
    <w:uiPriority w:val="0"/>
    <w:pPr>
      <w:adjustRightInd/>
      <w:spacing w:line="240" w:lineRule="auto"/>
      <w:ind w:firstLine="200" w:firstLineChars="200"/>
    </w:pPr>
    <w:rPr>
      <w:sz w:val="18"/>
      <w:szCs w:val="24"/>
    </w:rPr>
  </w:style>
  <w:style w:type="paragraph" w:customStyle="1" w:styleId="98">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9">
    <w:name w:val="标准文件_四级条标题"/>
    <w:next w:val="57"/>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0">
    <w:name w:val="脚注文本 Char"/>
    <w:link w:val="22"/>
    <w:semiHidden/>
    <w:qFormat/>
    <w:uiPriority w:val="0"/>
    <w:rPr>
      <w:rFonts w:ascii="宋体"/>
      <w:kern w:val="2"/>
      <w:sz w:val="18"/>
      <w:szCs w:val="18"/>
    </w:rPr>
  </w:style>
  <w:style w:type="paragraph" w:customStyle="1" w:styleId="101">
    <w:name w:val="标准文件_条文脚注"/>
    <w:basedOn w:val="22"/>
    <w:qFormat/>
    <w:uiPriority w:val="0"/>
    <w:pPr>
      <w:adjustRightInd w:val="0"/>
      <w:spacing w:line="240" w:lineRule="auto"/>
      <w:ind w:left="0" w:leftChars="0" w:firstLine="200" w:firstLineChars="200"/>
      <w:jc w:val="both"/>
    </w:pPr>
    <w:rPr>
      <w:rFonts w:hAnsi="宋体"/>
    </w:rPr>
  </w:style>
  <w:style w:type="paragraph" w:customStyle="1" w:styleId="102">
    <w:name w:val="标准文件_图表脚注"/>
    <w:basedOn w:val="1"/>
    <w:next w:val="57"/>
    <w:qFormat/>
    <w:uiPriority w:val="0"/>
    <w:pPr>
      <w:numPr>
        <w:ilvl w:val="0"/>
        <w:numId w:val="12"/>
      </w:numPr>
      <w:spacing w:line="240" w:lineRule="auto"/>
      <w:jc w:val="left"/>
    </w:pPr>
    <w:rPr>
      <w:rFonts w:ascii="宋体" w:hAnsi="宋体"/>
      <w:sz w:val="18"/>
    </w:rPr>
  </w:style>
  <w:style w:type="character" w:customStyle="1" w:styleId="103">
    <w:name w:val="标准文件_图表脚注内容"/>
    <w:qFormat/>
    <w:uiPriority w:val="0"/>
    <w:rPr>
      <w:rFonts w:ascii="宋体" w:hAnsi="宋体" w:eastAsia="宋体" w:cs="Times New Roman"/>
      <w:spacing w:val="0"/>
      <w:sz w:val="18"/>
      <w:vertAlign w:val="superscript"/>
    </w:rPr>
  </w:style>
  <w:style w:type="paragraph" w:customStyle="1" w:styleId="104">
    <w:name w:val="标准文件_五级条标题"/>
    <w:next w:val="57"/>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5">
    <w:name w:val="标准文件_章标题"/>
    <w:next w:val="57"/>
    <w:qFormat/>
    <w:uiPriority w:val="0"/>
    <w:pPr>
      <w:numPr>
        <w:ilvl w:val="1"/>
        <w:numId w:val="2"/>
      </w:numPr>
      <w:spacing w:before="100" w:beforeLines="100" w:after="100" w:afterLines="100"/>
      <w:ind w:left="0"/>
      <w:jc w:val="both"/>
      <w:outlineLvl w:val="0"/>
    </w:pPr>
    <w:rPr>
      <w:rFonts w:ascii="黑体" w:hAnsi="Times New Roman" w:eastAsia="黑体" w:cs="Times New Roman"/>
      <w:sz w:val="21"/>
      <w:lang w:val="en-US" w:eastAsia="zh-CN" w:bidi="ar-SA"/>
    </w:rPr>
  </w:style>
  <w:style w:type="paragraph" w:customStyle="1" w:styleId="106">
    <w:name w:val="标准文件_一级条标题"/>
    <w:basedOn w:val="105"/>
    <w:next w:val="57"/>
    <w:qFormat/>
    <w:uiPriority w:val="0"/>
    <w:pPr>
      <w:numPr>
        <w:ilvl w:val="2"/>
      </w:numPr>
      <w:spacing w:before="50" w:beforeLines="50" w:after="50" w:afterLines="50"/>
      <w:outlineLvl w:val="1"/>
    </w:pPr>
  </w:style>
  <w:style w:type="paragraph" w:customStyle="1" w:styleId="107">
    <w:name w:val="标准文件_一致程度"/>
    <w:basedOn w:val="1"/>
    <w:qFormat/>
    <w:uiPriority w:val="0"/>
    <w:pPr>
      <w:spacing w:line="440" w:lineRule="exact"/>
      <w:jc w:val="center"/>
    </w:pPr>
    <w:rPr>
      <w:sz w:val="28"/>
    </w:rPr>
  </w:style>
  <w:style w:type="paragraph" w:customStyle="1" w:styleId="108">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9">
    <w:name w:val="标准文件_英文图表脚注"/>
    <w:basedOn w:val="56"/>
    <w:qFormat/>
    <w:uiPriority w:val="0"/>
    <w:pPr>
      <w:widowControl/>
      <w:adjustRightInd/>
      <w:snapToGrid/>
      <w:spacing w:line="240" w:lineRule="auto"/>
      <w:ind w:left="79" w:hanging="79" w:hangingChars="80"/>
    </w:pPr>
    <w:rPr>
      <w:rFonts w:ascii="宋体" w:hAnsi="宋体"/>
    </w:rPr>
  </w:style>
  <w:style w:type="paragraph" w:customStyle="1" w:styleId="110">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1">
    <w:name w:val="标准文件_英文注："/>
    <w:basedOn w:val="1"/>
    <w:next w:val="57"/>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2">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3">
    <w:name w:val="标准文件_正文表标题"/>
    <w:next w:val="57"/>
    <w:qFormat/>
    <w:uiPriority w:val="0"/>
    <w:pPr>
      <w:numPr>
        <w:ilvl w:val="0"/>
        <w:numId w:val="16"/>
      </w:numPr>
      <w:tabs>
        <w:tab w:val="left" w:pos="0"/>
      </w:tabs>
      <w:spacing w:before="50" w:beforeLines="50" w:after="50" w:afterLines="50"/>
      <w:ind w:left="0"/>
      <w:jc w:val="center"/>
    </w:pPr>
    <w:rPr>
      <w:rFonts w:ascii="黑体" w:hAnsi="Times New Roman" w:eastAsia="黑体" w:cs="Times New Roman"/>
      <w:sz w:val="21"/>
      <w:lang w:val="en-US" w:eastAsia="zh-CN" w:bidi="ar-SA"/>
    </w:rPr>
  </w:style>
  <w:style w:type="paragraph" w:customStyle="1" w:styleId="114">
    <w:name w:val="标准文件_正文公式"/>
    <w:basedOn w:val="1"/>
    <w:next w:val="56"/>
    <w:qFormat/>
    <w:uiPriority w:val="0"/>
    <w:pPr>
      <w:tabs>
        <w:tab w:val="center" w:pos="4678"/>
        <w:tab w:val="right" w:leader="middleDot" w:pos="9356"/>
      </w:tabs>
      <w:spacing w:line="240" w:lineRule="auto"/>
    </w:pPr>
    <w:rPr>
      <w:rFonts w:ascii="宋体" w:hAnsi="宋体"/>
    </w:rPr>
  </w:style>
  <w:style w:type="paragraph" w:customStyle="1" w:styleId="115">
    <w:name w:val="标准文件_正文图标题"/>
    <w:next w:val="57"/>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英文表标题"/>
    <w:next w:val="57"/>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7">
    <w:name w:val="标准文件_正文英文图标题"/>
    <w:next w:val="57"/>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8">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9">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0">
    <w:name w:val="发布部门"/>
    <w:next w:val="57"/>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1">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2">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3">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4">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5">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6">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7">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8">
    <w:name w:val="封面正文"/>
    <w:qFormat/>
    <w:uiPriority w:val="0"/>
    <w:pPr>
      <w:jc w:val="both"/>
    </w:pPr>
    <w:rPr>
      <w:rFonts w:ascii="Times New Roman" w:hAnsi="Times New Roman" w:eastAsia="宋体" w:cs="Times New Roman"/>
      <w:lang w:val="en-US" w:eastAsia="zh-CN" w:bidi="ar-SA"/>
    </w:rPr>
  </w:style>
  <w:style w:type="paragraph" w:customStyle="1" w:styleId="129">
    <w:name w:val="附录二级无标题条"/>
    <w:basedOn w:val="1"/>
    <w:next w:val="57"/>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0">
    <w:name w:val="附录三级无标题条"/>
    <w:basedOn w:val="129"/>
    <w:next w:val="57"/>
    <w:qFormat/>
    <w:uiPriority w:val="0"/>
    <w:pPr>
      <w:outlineLvl w:val="4"/>
    </w:pPr>
  </w:style>
  <w:style w:type="paragraph" w:customStyle="1" w:styleId="131">
    <w:name w:val="附录四级无标题条"/>
    <w:basedOn w:val="130"/>
    <w:next w:val="57"/>
    <w:qFormat/>
    <w:uiPriority w:val="0"/>
    <w:pPr>
      <w:outlineLvl w:val="5"/>
    </w:pPr>
  </w:style>
  <w:style w:type="paragraph" w:customStyle="1" w:styleId="132">
    <w:name w:val="附录图"/>
    <w:next w:val="57"/>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3">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4">
    <w:name w:val="附录五级无标题条"/>
    <w:basedOn w:val="131"/>
    <w:next w:val="57"/>
    <w:qFormat/>
    <w:uiPriority w:val="0"/>
    <w:pPr>
      <w:outlineLvl w:val="6"/>
    </w:pPr>
  </w:style>
  <w:style w:type="paragraph" w:customStyle="1" w:styleId="135">
    <w:name w:val="附录性质"/>
    <w:basedOn w:val="1"/>
    <w:qFormat/>
    <w:uiPriority w:val="0"/>
    <w:pPr>
      <w:widowControl/>
      <w:adjustRightInd/>
      <w:jc w:val="center"/>
    </w:pPr>
    <w:rPr>
      <w:rFonts w:ascii="黑体" w:eastAsia="黑体"/>
    </w:rPr>
  </w:style>
  <w:style w:type="paragraph" w:customStyle="1" w:styleId="136">
    <w:name w:val="附录一级无标题条"/>
    <w:basedOn w:val="88"/>
    <w:next w:val="57"/>
    <w:qFormat/>
    <w:uiPriority w:val="0"/>
    <w:pPr>
      <w:autoSpaceDN w:val="0"/>
      <w:outlineLvl w:val="2"/>
    </w:pPr>
    <w:rPr>
      <w:rFonts w:ascii="宋体" w:hAnsi="宋体" w:eastAsia="宋体"/>
    </w:rPr>
  </w:style>
  <w:style w:type="character" w:customStyle="1" w:styleId="137">
    <w:name w:val="个人答复风格"/>
    <w:qFormat/>
    <w:uiPriority w:val="0"/>
    <w:rPr>
      <w:rFonts w:ascii="Arial" w:hAnsi="Arial" w:eastAsia="宋体" w:cs="Arial"/>
      <w:color w:val="auto"/>
      <w:spacing w:val="0"/>
      <w:sz w:val="20"/>
    </w:rPr>
  </w:style>
  <w:style w:type="character" w:customStyle="1" w:styleId="138">
    <w:name w:val="个人撰写风格"/>
    <w:qFormat/>
    <w:uiPriority w:val="0"/>
    <w:rPr>
      <w:rFonts w:ascii="Arial" w:hAnsi="Arial" w:eastAsia="宋体" w:cs="Arial"/>
      <w:color w:val="auto"/>
      <w:spacing w:val="0"/>
      <w:sz w:val="20"/>
    </w:rPr>
  </w:style>
  <w:style w:type="paragraph" w:customStyle="1" w:styleId="139">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0">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1">
    <w:name w:val="列项·"/>
    <w:basedOn w:val="57"/>
    <w:qFormat/>
    <w:uiPriority w:val="0"/>
    <w:pPr>
      <w:tabs>
        <w:tab w:val="left" w:pos="840"/>
      </w:tabs>
    </w:pPr>
  </w:style>
  <w:style w:type="paragraph" w:customStyle="1" w:styleId="142">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3">
    <w:name w:val="目录 21"/>
    <w:basedOn w:val="1"/>
    <w:next w:val="1"/>
    <w:autoRedefine/>
    <w:semiHidden/>
    <w:qFormat/>
    <w:uiPriority w:val="0"/>
    <w:pPr>
      <w:adjustRightInd/>
      <w:spacing w:line="240" w:lineRule="auto"/>
      <w:jc w:val="left"/>
    </w:pPr>
    <w:rPr>
      <w:bCs/>
      <w:iCs/>
    </w:rPr>
  </w:style>
  <w:style w:type="paragraph" w:customStyle="1" w:styleId="144">
    <w:name w:val="目录 31"/>
    <w:basedOn w:val="1"/>
    <w:next w:val="1"/>
    <w:autoRedefine/>
    <w:semiHidden/>
    <w:qFormat/>
    <w:uiPriority w:val="0"/>
    <w:pPr>
      <w:spacing w:line="240" w:lineRule="auto"/>
    </w:pPr>
    <w:rPr>
      <w:rFonts w:ascii="宋体" w:hAnsi="宋体"/>
      <w:iCs/>
    </w:rPr>
  </w:style>
  <w:style w:type="paragraph" w:customStyle="1" w:styleId="145">
    <w:name w:val="目录 41"/>
    <w:basedOn w:val="1"/>
    <w:next w:val="1"/>
    <w:autoRedefine/>
    <w:semiHidden/>
    <w:qFormat/>
    <w:uiPriority w:val="0"/>
    <w:pPr>
      <w:adjustRightInd/>
      <w:spacing w:line="240" w:lineRule="auto"/>
      <w:jc w:val="left"/>
    </w:pPr>
  </w:style>
  <w:style w:type="paragraph" w:customStyle="1" w:styleId="146">
    <w:name w:val="目录 51"/>
    <w:basedOn w:val="1"/>
    <w:next w:val="1"/>
    <w:autoRedefine/>
    <w:semiHidden/>
    <w:qFormat/>
    <w:uiPriority w:val="0"/>
    <w:pPr>
      <w:spacing w:line="240" w:lineRule="auto"/>
    </w:pPr>
    <w:rPr>
      <w:rFonts w:ascii="宋体" w:hAnsi="宋体"/>
    </w:rPr>
  </w:style>
  <w:style w:type="paragraph" w:customStyle="1" w:styleId="147">
    <w:name w:val="目录 61"/>
    <w:basedOn w:val="1"/>
    <w:next w:val="1"/>
    <w:autoRedefine/>
    <w:semiHidden/>
    <w:qFormat/>
    <w:uiPriority w:val="0"/>
    <w:pPr>
      <w:adjustRightInd/>
      <w:spacing w:line="240" w:lineRule="auto"/>
      <w:jc w:val="left"/>
    </w:pPr>
  </w:style>
  <w:style w:type="paragraph" w:customStyle="1" w:styleId="148">
    <w:name w:val="目录 71"/>
    <w:basedOn w:val="147"/>
    <w:autoRedefine/>
    <w:semiHidden/>
    <w:qFormat/>
    <w:uiPriority w:val="0"/>
    <w:pPr>
      <w:ind w:left="1260"/>
    </w:pPr>
  </w:style>
  <w:style w:type="paragraph" w:customStyle="1" w:styleId="149">
    <w:name w:val="目录 81"/>
    <w:basedOn w:val="148"/>
    <w:autoRedefine/>
    <w:semiHidden/>
    <w:qFormat/>
    <w:uiPriority w:val="0"/>
    <w:pPr>
      <w:ind w:left="1470"/>
    </w:pPr>
  </w:style>
  <w:style w:type="paragraph" w:customStyle="1" w:styleId="150">
    <w:name w:val="目录 91"/>
    <w:basedOn w:val="149"/>
    <w:autoRedefine/>
    <w:semiHidden/>
    <w:qFormat/>
    <w:uiPriority w:val="0"/>
    <w:pPr>
      <w:ind w:left="1680"/>
    </w:pPr>
  </w:style>
  <w:style w:type="paragraph" w:customStyle="1" w:styleId="151">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2">
    <w:name w:val="其他发布部门"/>
    <w:basedOn w:val="120"/>
    <w:qFormat/>
    <w:uiPriority w:val="0"/>
    <w:pPr>
      <w:framePr w:wrap="around"/>
      <w:spacing w:line="0" w:lineRule="atLeast"/>
    </w:pPr>
    <w:rPr>
      <w:rFonts w:ascii="黑体" w:eastAsia="黑体"/>
      <w:b w:val="0"/>
    </w:rPr>
  </w:style>
  <w:style w:type="paragraph" w:customStyle="1" w:styleId="153">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4">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5">
    <w:name w:val="实施日期"/>
    <w:basedOn w:val="121"/>
    <w:qFormat/>
    <w:uiPriority w:val="0"/>
    <w:pPr>
      <w:framePr w:hSpace="0" w:wrap="around" w:xAlign="right"/>
      <w:jc w:val="right"/>
    </w:pPr>
  </w:style>
  <w:style w:type="paragraph" w:customStyle="1" w:styleId="156">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7">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8">
    <w:name w:val="无标题条"/>
    <w:next w:val="57"/>
    <w:qFormat/>
    <w:uiPriority w:val="0"/>
    <w:pPr>
      <w:jc w:val="both"/>
    </w:pPr>
    <w:rPr>
      <w:rFonts w:ascii="宋体" w:hAnsi="宋体" w:eastAsia="宋体" w:cs="Times New Roman"/>
      <w:sz w:val="21"/>
      <w:lang w:val="en-US" w:eastAsia="zh-CN" w:bidi="ar-SA"/>
    </w:rPr>
  </w:style>
  <w:style w:type="paragraph" w:customStyle="1" w:styleId="159">
    <w:name w:val="五级无标题条"/>
    <w:basedOn w:val="1"/>
    <w:qFormat/>
    <w:uiPriority w:val="0"/>
    <w:pPr>
      <w:numPr>
        <w:ilvl w:val="6"/>
        <w:numId w:val="20"/>
      </w:numPr>
      <w:adjustRightInd/>
    </w:pPr>
    <w:rPr>
      <w:szCs w:val="24"/>
    </w:rPr>
  </w:style>
  <w:style w:type="paragraph" w:customStyle="1" w:styleId="160">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1">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2">
    <w:name w:val="注×:后续"/>
    <w:basedOn w:val="161"/>
    <w:qFormat/>
    <w:uiPriority w:val="0"/>
    <w:pPr>
      <w:ind w:left="1406" w:leftChars="0" w:hanging="499" w:firstLineChars="0"/>
    </w:pPr>
  </w:style>
  <w:style w:type="paragraph" w:customStyle="1" w:styleId="163">
    <w:name w:val="标准文件_一级无标题"/>
    <w:basedOn w:val="106"/>
    <w:qFormat/>
    <w:uiPriority w:val="0"/>
    <w:pPr>
      <w:spacing w:before="0" w:beforeLines="0" w:after="0" w:afterLines="0"/>
      <w:outlineLvl w:val="9"/>
    </w:pPr>
    <w:rPr>
      <w:rFonts w:ascii="宋体" w:eastAsia="宋体"/>
    </w:rPr>
  </w:style>
  <w:style w:type="paragraph" w:customStyle="1" w:styleId="164">
    <w:name w:val="标准文件_五级无标题"/>
    <w:basedOn w:val="104"/>
    <w:qFormat/>
    <w:uiPriority w:val="0"/>
    <w:pPr>
      <w:spacing w:before="0" w:beforeLines="0" w:after="0" w:afterLines="0"/>
      <w:outlineLvl w:val="9"/>
    </w:pPr>
    <w:rPr>
      <w:rFonts w:ascii="宋体" w:eastAsia="宋体"/>
    </w:rPr>
  </w:style>
  <w:style w:type="paragraph" w:customStyle="1" w:styleId="165">
    <w:name w:val="标准文件_三级无标题"/>
    <w:basedOn w:val="95"/>
    <w:qFormat/>
    <w:uiPriority w:val="0"/>
    <w:pPr>
      <w:spacing w:before="0" w:beforeLines="0" w:after="0" w:afterLines="0"/>
      <w:outlineLvl w:val="9"/>
    </w:pPr>
    <w:rPr>
      <w:rFonts w:ascii="宋体" w:eastAsia="宋体"/>
    </w:rPr>
  </w:style>
  <w:style w:type="paragraph" w:customStyle="1" w:styleId="166">
    <w:name w:val="标准文件_二级无标题"/>
    <w:basedOn w:val="66"/>
    <w:qFormat/>
    <w:uiPriority w:val="0"/>
    <w:pPr>
      <w:spacing w:before="0" w:beforeLines="0" w:after="0" w:afterLines="0"/>
      <w:outlineLvl w:val="9"/>
    </w:pPr>
    <w:rPr>
      <w:rFonts w:ascii="宋体" w:eastAsia="宋体"/>
    </w:rPr>
  </w:style>
  <w:style w:type="paragraph" w:customStyle="1" w:styleId="167">
    <w:name w:val="标准_四级无标题"/>
    <w:basedOn w:val="99"/>
    <w:next w:val="57"/>
    <w:qFormat/>
    <w:uiPriority w:val="0"/>
    <w:rPr>
      <w:rFonts w:eastAsia="宋体"/>
    </w:rPr>
  </w:style>
  <w:style w:type="paragraph" w:customStyle="1" w:styleId="168">
    <w:name w:val="标准文件_四级无标题"/>
    <w:basedOn w:val="99"/>
    <w:qFormat/>
    <w:uiPriority w:val="0"/>
    <w:pPr>
      <w:spacing w:before="0" w:beforeLines="0" w:after="0" w:afterLines="0"/>
      <w:outlineLvl w:val="9"/>
    </w:pPr>
    <w:rPr>
      <w:rFonts w:ascii="宋体" w:hAnsi="黑体" w:eastAsia="宋体"/>
      <w:szCs w:val="52"/>
    </w:rPr>
  </w:style>
  <w:style w:type="paragraph" w:customStyle="1" w:styleId="169">
    <w:name w:val="标准文件_大写罗马数字编号列项"/>
    <w:basedOn w:val="57"/>
    <w:qFormat/>
    <w:uiPriority w:val="0"/>
    <w:pPr>
      <w:numPr>
        <w:ilvl w:val="0"/>
        <w:numId w:val="23"/>
      </w:numPr>
      <w:ind w:firstLine="0" w:firstLineChars="0"/>
    </w:pPr>
    <w:rPr>
      <w:rFonts w:ascii="Times New Roman" w:cs="Arial"/>
      <w:szCs w:val="28"/>
    </w:rPr>
  </w:style>
  <w:style w:type="paragraph" w:customStyle="1" w:styleId="170">
    <w:name w:val="标准文件_小写罗马数字编号列项"/>
    <w:basedOn w:val="57"/>
    <w:qFormat/>
    <w:uiPriority w:val="0"/>
    <w:pPr>
      <w:numPr>
        <w:ilvl w:val="0"/>
        <w:numId w:val="24"/>
      </w:numPr>
      <w:ind w:firstLine="0" w:firstLineChars="0"/>
    </w:pPr>
    <w:rPr>
      <w:rFonts w:cs="Arial"/>
      <w:szCs w:val="28"/>
    </w:rPr>
  </w:style>
  <w:style w:type="paragraph" w:customStyle="1" w:styleId="171">
    <w:name w:val="标准文件_附录标题"/>
    <w:basedOn w:val="77"/>
    <w:qFormat/>
    <w:uiPriority w:val="0"/>
    <w:pPr>
      <w:numPr>
        <w:numId w:val="0"/>
      </w:numPr>
      <w:spacing w:after="280"/>
      <w:outlineLvl w:val="9"/>
    </w:pPr>
  </w:style>
  <w:style w:type="paragraph" w:customStyle="1" w:styleId="172">
    <w:name w:val="标准文件_二级项"/>
    <w:qFormat/>
    <w:uiPriority w:val="0"/>
    <w:rPr>
      <w:rFonts w:ascii="宋体" w:hAnsi="Times New Roman" w:eastAsia="宋体" w:cs="Times New Roman"/>
      <w:sz w:val="21"/>
      <w:lang w:val="en-US" w:eastAsia="zh-CN" w:bidi="ar-SA"/>
    </w:rPr>
  </w:style>
  <w:style w:type="paragraph" w:customStyle="1" w:styleId="173">
    <w:name w:val="标准文件_三级项"/>
    <w:basedOn w:val="1"/>
    <w:qFormat/>
    <w:uiPriority w:val="0"/>
    <w:pPr>
      <w:numPr>
        <w:ilvl w:val="2"/>
        <w:numId w:val="21"/>
      </w:numPr>
      <w:spacing w:line="536870612" w:lineRule="auto"/>
    </w:pPr>
    <w:rPr>
      <w:rFonts w:ascii="Times New Roman" w:hAnsi="Times New Roman"/>
    </w:rPr>
  </w:style>
  <w:style w:type="paragraph" w:customStyle="1" w:styleId="174">
    <w:name w:val="图表脚注说明"/>
    <w:basedOn w:val="1"/>
    <w:next w:val="57"/>
    <w:qFormat/>
    <w:uiPriority w:val="0"/>
    <w:pPr>
      <w:numPr>
        <w:ilvl w:val="0"/>
        <w:numId w:val="25"/>
      </w:numPr>
      <w:adjustRightInd/>
      <w:spacing w:line="240" w:lineRule="auto"/>
    </w:pPr>
    <w:rPr>
      <w:rFonts w:ascii="宋体" w:hAnsi="Times New Roman"/>
      <w:sz w:val="18"/>
      <w:szCs w:val="18"/>
    </w:rPr>
  </w:style>
  <w:style w:type="paragraph" w:customStyle="1" w:styleId="175">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6">
    <w:name w:val="标准文件_索引字母"/>
    <w:next w:val="57"/>
    <w:qFormat/>
    <w:uiPriority w:val="0"/>
    <w:pPr>
      <w:jc w:val="center"/>
    </w:pPr>
    <w:rPr>
      <w:rFonts w:ascii="宋体" w:hAnsi="宋体" w:eastAsia="Times New Roman" w:cs="Times New Roman"/>
      <w:b/>
      <w:kern w:val="2"/>
      <w:sz w:val="21"/>
      <w:lang w:val="en-US" w:eastAsia="zh-CN" w:bidi="ar-SA"/>
    </w:rPr>
  </w:style>
  <w:style w:type="paragraph" w:customStyle="1" w:styleId="177">
    <w:name w:val="标准文件_附录前"/>
    <w:next w:val="57"/>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8">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9">
    <w:name w:val="标准文件_表格"/>
    <w:basedOn w:val="57"/>
    <w:qFormat/>
    <w:uiPriority w:val="0"/>
    <w:pPr>
      <w:ind w:firstLine="0" w:firstLineChars="0"/>
      <w:jc w:val="center"/>
    </w:pPr>
    <w:rPr>
      <w:sz w:val="18"/>
    </w:rPr>
  </w:style>
  <w:style w:type="paragraph" w:customStyle="1" w:styleId="180">
    <w:name w:val="标准文件_注："/>
    <w:next w:val="57"/>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示例："/>
    <w:next w:val="183"/>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3">
    <w:name w:val="标准文件_示例内容"/>
    <w:basedOn w:val="57"/>
    <w:qFormat/>
    <w:uiPriority w:val="0"/>
    <w:pPr>
      <w:ind w:firstLine="420"/>
    </w:pPr>
    <w:rPr>
      <w:sz w:val="18"/>
    </w:rPr>
  </w:style>
  <w:style w:type="paragraph" w:customStyle="1" w:styleId="184">
    <w:name w:val="标准文件_示例×："/>
    <w:basedOn w:val="1"/>
    <w:next w:val="183"/>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5">
    <w:name w:val="标准文件_段 Char"/>
    <w:link w:val="57"/>
    <w:qFormat/>
    <w:uiPriority w:val="0"/>
    <w:rPr>
      <w:rFonts w:ascii="宋体" w:hAnsi="Times New Roman"/>
      <w:sz w:val="21"/>
    </w:rPr>
  </w:style>
  <w:style w:type="paragraph" w:customStyle="1" w:styleId="186">
    <w:name w:val="标准文件_表格续"/>
    <w:basedOn w:val="57"/>
    <w:next w:val="57"/>
    <w:qFormat/>
    <w:uiPriority w:val="0"/>
    <w:pPr>
      <w:jc w:val="center"/>
    </w:pPr>
    <w:rPr>
      <w:rFonts w:ascii="黑体" w:hAnsi="黑体" w:eastAsia="黑体"/>
    </w:rPr>
  </w:style>
  <w:style w:type="character" w:styleId="187">
    <w:name w:val="Placeholder Text"/>
    <w:basedOn w:val="29"/>
    <w:semiHidden/>
    <w:qFormat/>
    <w:uiPriority w:val="99"/>
    <w:rPr>
      <w:color w:val="808080"/>
    </w:rPr>
  </w:style>
  <w:style w:type="paragraph" w:customStyle="1" w:styleId="188">
    <w:name w:val="标准文件_二级项2"/>
    <w:basedOn w:val="57"/>
    <w:qFormat/>
    <w:uiPriority w:val="0"/>
    <w:pPr>
      <w:numPr>
        <w:ilvl w:val="1"/>
        <w:numId w:val="21"/>
      </w:numPr>
      <w:ind w:firstLine="0" w:firstLineChars="0"/>
    </w:pPr>
  </w:style>
  <w:style w:type="paragraph" w:customStyle="1" w:styleId="189">
    <w:name w:val="标准文件_三级项2"/>
    <w:basedOn w:val="57"/>
    <w:qFormat/>
    <w:uiPriority w:val="0"/>
    <w:pPr>
      <w:numPr>
        <w:ilvl w:val="0"/>
        <w:numId w:val="30"/>
      </w:numPr>
      <w:spacing w:line="300" w:lineRule="exact"/>
      <w:ind w:firstLineChars="0"/>
    </w:pPr>
    <w:rPr>
      <w:rFonts w:ascii="Times New Roman"/>
    </w:rPr>
  </w:style>
  <w:style w:type="paragraph" w:customStyle="1" w:styleId="190">
    <w:name w:val="标准文件_一级项2"/>
    <w:basedOn w:val="57"/>
    <w:qFormat/>
    <w:uiPriority w:val="0"/>
    <w:pPr>
      <w:numPr>
        <w:ilvl w:val="0"/>
        <w:numId w:val="31"/>
      </w:numPr>
      <w:spacing w:line="300" w:lineRule="exact"/>
      <w:ind w:firstLineChars="0"/>
    </w:pPr>
    <w:rPr>
      <w:rFonts w:ascii="Times New Roman"/>
    </w:rPr>
  </w:style>
  <w:style w:type="paragraph" w:customStyle="1" w:styleId="191">
    <w:name w:val="标准文件_提示"/>
    <w:basedOn w:val="57"/>
    <w:next w:val="57"/>
    <w:qFormat/>
    <w:uiPriority w:val="0"/>
    <w:pPr>
      <w:ind w:firstLine="420"/>
    </w:pPr>
    <w:rPr>
      <w:rFonts w:ascii="黑体" w:eastAsia="黑体"/>
    </w:rPr>
  </w:style>
  <w:style w:type="character" w:customStyle="1" w:styleId="192">
    <w:name w:val="标准文件_来源"/>
    <w:basedOn w:val="29"/>
    <w:qFormat/>
    <w:uiPriority w:val="1"/>
    <w:rPr>
      <w:rFonts w:eastAsia="宋体"/>
      <w:sz w:val="21"/>
    </w:rPr>
  </w:style>
  <w:style w:type="paragraph" w:customStyle="1" w:styleId="193">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4">
    <w:name w:val="其他发布日期"/>
    <w:basedOn w:val="121"/>
    <w:qFormat/>
    <w:uiPriority w:val="0"/>
    <w:pPr>
      <w:framePr w:w="3997" w:h="471" w:hRule="exact" w:hSpace="0" w:vSpace="181" w:wrap="around" w:vAnchor="page" w:hAnchor="page" w:x="1419" w:y="14097"/>
    </w:pPr>
  </w:style>
  <w:style w:type="paragraph" w:customStyle="1" w:styleId="195">
    <w:name w:val="其他实施日期"/>
    <w:basedOn w:val="155"/>
    <w:qFormat/>
    <w:uiPriority w:val="0"/>
    <w:pPr>
      <w:framePr w:w="3997" w:h="471" w:hRule="exact" w:vSpace="181" w:wrap="around" w:vAnchor="page" w:hAnchor="page" w:x="7089" w:y="14097"/>
    </w:pPr>
  </w:style>
  <w:style w:type="paragraph" w:customStyle="1" w:styleId="196">
    <w:name w:val="标准文件_文件编号"/>
    <w:basedOn w:val="57"/>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7">
    <w:name w:val="标准文件_替换文件编号"/>
    <w:basedOn w:val="196"/>
    <w:qFormat/>
    <w:uiPriority w:val="0"/>
    <w:pPr>
      <w:spacing w:before="57"/>
    </w:pPr>
    <w:rPr>
      <w:sz w:val="21"/>
    </w:rPr>
  </w:style>
  <w:style w:type="paragraph" w:customStyle="1" w:styleId="198">
    <w:name w:val="标准文件_文件名称"/>
    <w:basedOn w:val="57"/>
    <w:next w:val="57"/>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9">
    <w:name w:val="标准文件_附录图标号"/>
    <w:basedOn w:val="57"/>
    <w:next w:val="57"/>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0">
    <w:name w:val="标准文件_附录表标号"/>
    <w:basedOn w:val="57"/>
    <w:next w:val="57"/>
    <w:qFormat/>
    <w:uiPriority w:val="0"/>
    <w:pPr>
      <w:numPr>
        <w:ilvl w:val="0"/>
        <w:numId w:val="5"/>
      </w:numPr>
      <w:spacing w:line="14" w:lineRule="exact"/>
      <w:ind w:firstLine="0" w:firstLineChars="0"/>
      <w:jc w:val="center"/>
    </w:pPr>
    <w:rPr>
      <w:rFonts w:eastAsia="黑体"/>
      <w:vanish/>
      <w:sz w:val="2"/>
    </w:rPr>
  </w:style>
  <w:style w:type="paragraph" w:customStyle="1" w:styleId="201">
    <w:name w:val="标准文件_引言一级条标题"/>
    <w:basedOn w:val="57"/>
    <w:next w:val="57"/>
    <w:qFormat/>
    <w:uiPriority w:val="0"/>
    <w:pPr>
      <w:numPr>
        <w:ilvl w:val="1"/>
        <w:numId w:val="8"/>
      </w:numPr>
      <w:spacing w:before="50" w:beforeLines="50" w:after="50" w:afterLines="50"/>
      <w:ind w:firstLineChars="0"/>
    </w:pPr>
    <w:rPr>
      <w:rFonts w:ascii="黑体" w:eastAsia="黑体"/>
    </w:rPr>
  </w:style>
  <w:style w:type="paragraph" w:customStyle="1" w:styleId="202">
    <w:name w:val="标准文件_引言二级条标题"/>
    <w:basedOn w:val="57"/>
    <w:next w:val="57"/>
    <w:qFormat/>
    <w:uiPriority w:val="0"/>
    <w:pPr>
      <w:numPr>
        <w:ilvl w:val="2"/>
        <w:numId w:val="8"/>
      </w:numPr>
      <w:spacing w:before="50" w:beforeLines="50" w:after="50" w:afterLines="50"/>
      <w:ind w:firstLineChars="0"/>
    </w:pPr>
    <w:rPr>
      <w:rFonts w:ascii="黑体" w:eastAsia="黑体"/>
    </w:rPr>
  </w:style>
  <w:style w:type="paragraph" w:customStyle="1" w:styleId="203">
    <w:name w:val="标准文件_引言三级条标题"/>
    <w:basedOn w:val="57"/>
    <w:next w:val="57"/>
    <w:qFormat/>
    <w:uiPriority w:val="0"/>
    <w:pPr>
      <w:numPr>
        <w:ilvl w:val="3"/>
        <w:numId w:val="8"/>
      </w:numPr>
      <w:spacing w:before="50" w:beforeLines="50" w:after="50" w:afterLines="50"/>
      <w:ind w:firstLineChars="0"/>
    </w:pPr>
    <w:rPr>
      <w:rFonts w:ascii="黑体" w:eastAsia="黑体"/>
    </w:rPr>
  </w:style>
  <w:style w:type="paragraph" w:customStyle="1" w:styleId="204">
    <w:name w:val="标准文件_引言四级条标题"/>
    <w:basedOn w:val="57"/>
    <w:next w:val="57"/>
    <w:qFormat/>
    <w:uiPriority w:val="0"/>
    <w:pPr>
      <w:numPr>
        <w:ilvl w:val="4"/>
        <w:numId w:val="8"/>
      </w:numPr>
      <w:spacing w:before="50" w:beforeLines="50" w:after="50" w:afterLines="50"/>
      <w:ind w:firstLineChars="0"/>
    </w:pPr>
    <w:rPr>
      <w:rFonts w:ascii="黑体" w:eastAsia="黑体"/>
    </w:rPr>
  </w:style>
  <w:style w:type="paragraph" w:customStyle="1" w:styleId="205">
    <w:name w:val="标准文件_引言五级条标题"/>
    <w:basedOn w:val="57"/>
    <w:next w:val="57"/>
    <w:qFormat/>
    <w:uiPriority w:val="0"/>
    <w:pPr>
      <w:numPr>
        <w:ilvl w:val="5"/>
        <w:numId w:val="8"/>
      </w:numPr>
      <w:spacing w:before="50" w:beforeLines="50" w:after="50" w:afterLines="50"/>
      <w:ind w:firstLineChars="0"/>
    </w:pPr>
    <w:rPr>
      <w:rFonts w:ascii="黑体" w:eastAsia="黑体"/>
    </w:rPr>
  </w:style>
  <w:style w:type="paragraph" w:customStyle="1" w:styleId="206">
    <w:name w:val="标准文件_注后"/>
    <w:basedOn w:val="57"/>
    <w:qFormat/>
    <w:uiPriority w:val="0"/>
    <w:pPr>
      <w:ind w:left="811" w:firstLine="0" w:firstLineChars="0"/>
    </w:pPr>
    <w:rPr>
      <w:sz w:val="18"/>
    </w:rPr>
  </w:style>
  <w:style w:type="paragraph" w:customStyle="1" w:styleId="207">
    <w:name w:val="标准文件_注X后"/>
    <w:basedOn w:val="57"/>
    <w:qFormat/>
    <w:uiPriority w:val="0"/>
    <w:pPr>
      <w:ind w:left="811" w:firstLine="0" w:firstLineChars="0"/>
    </w:pPr>
    <w:rPr>
      <w:sz w:val="18"/>
    </w:rPr>
  </w:style>
  <w:style w:type="paragraph" w:customStyle="1" w:styleId="208">
    <w:name w:val="标准文件_示例后"/>
    <w:basedOn w:val="57"/>
    <w:qFormat/>
    <w:uiPriority w:val="0"/>
    <w:pPr>
      <w:ind w:left="964" w:firstLine="0" w:firstLineChars="0"/>
    </w:pPr>
    <w:rPr>
      <w:sz w:val="18"/>
    </w:rPr>
  </w:style>
  <w:style w:type="paragraph" w:customStyle="1" w:styleId="209">
    <w:name w:val="标准文件_示例X后"/>
    <w:basedOn w:val="57"/>
    <w:link w:val="210"/>
    <w:qFormat/>
    <w:uiPriority w:val="0"/>
    <w:pPr>
      <w:ind w:left="1049" w:firstLine="0" w:firstLineChars="0"/>
    </w:pPr>
    <w:rPr>
      <w:sz w:val="18"/>
    </w:rPr>
  </w:style>
  <w:style w:type="character" w:customStyle="1" w:styleId="210">
    <w:name w:val="标准文件_示例X后 字符"/>
    <w:basedOn w:val="185"/>
    <w:link w:val="209"/>
    <w:qFormat/>
    <w:uiPriority w:val="0"/>
    <w:rPr>
      <w:rFonts w:ascii="宋体" w:hAnsi="Times New Roman"/>
      <w:sz w:val="18"/>
    </w:rPr>
  </w:style>
  <w:style w:type="paragraph" w:customStyle="1" w:styleId="211">
    <w:name w:val="标准文件_索引项"/>
    <w:basedOn w:val="57"/>
    <w:next w:val="57"/>
    <w:qFormat/>
    <w:uiPriority w:val="0"/>
    <w:pPr>
      <w:tabs>
        <w:tab w:val="right" w:leader="dot" w:pos="9356"/>
      </w:tabs>
      <w:ind w:left="210" w:hanging="210" w:firstLineChars="0"/>
      <w:jc w:val="left"/>
    </w:pPr>
  </w:style>
  <w:style w:type="paragraph" w:customStyle="1" w:styleId="212">
    <w:name w:val="标准文件_附录一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二级无标题"/>
    <w:basedOn w:val="80"/>
    <w:qFormat/>
    <w:uiPriority w:val="0"/>
    <w:pPr>
      <w:spacing w:before="0" w:beforeLines="0" w:after="0" w:afterLines="0" w:line="276" w:lineRule="auto"/>
      <w:outlineLvl w:val="9"/>
    </w:pPr>
    <w:rPr>
      <w:rFonts w:ascii="宋体" w:eastAsia="宋体"/>
    </w:rPr>
  </w:style>
  <w:style w:type="paragraph" w:customStyle="1" w:styleId="214">
    <w:name w:val="标准文件_附录三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四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五级无标题"/>
    <w:basedOn w:val="85"/>
    <w:qFormat/>
    <w:uiPriority w:val="0"/>
    <w:pPr>
      <w:spacing w:before="0" w:beforeLines="0" w:after="0" w:afterLines="0" w:line="276" w:lineRule="auto"/>
      <w:outlineLvl w:val="9"/>
    </w:pPr>
    <w:rPr>
      <w:rFonts w:ascii="宋体" w:eastAsia="宋体"/>
    </w:rPr>
  </w:style>
  <w:style w:type="paragraph" w:customStyle="1" w:styleId="217">
    <w:name w:val="标准文件_引言一级无标题"/>
    <w:basedOn w:val="201"/>
    <w:next w:val="57"/>
    <w:qFormat/>
    <w:uiPriority w:val="0"/>
    <w:pPr>
      <w:spacing w:before="0" w:beforeLines="0" w:after="0" w:afterLines="0" w:line="276" w:lineRule="auto"/>
    </w:pPr>
    <w:rPr>
      <w:rFonts w:ascii="宋体" w:eastAsia="宋体"/>
    </w:rPr>
  </w:style>
  <w:style w:type="paragraph" w:customStyle="1" w:styleId="218">
    <w:name w:val="标准文件_引言二级无标题"/>
    <w:basedOn w:val="202"/>
    <w:next w:val="57"/>
    <w:qFormat/>
    <w:uiPriority w:val="0"/>
    <w:pPr>
      <w:spacing w:before="0" w:beforeLines="0" w:after="0" w:afterLines="0" w:line="276" w:lineRule="auto"/>
    </w:pPr>
    <w:rPr>
      <w:rFonts w:ascii="宋体" w:eastAsia="宋体"/>
    </w:rPr>
  </w:style>
  <w:style w:type="paragraph" w:customStyle="1" w:styleId="219">
    <w:name w:val="标准文件_引言三级无标题"/>
    <w:basedOn w:val="203"/>
    <w:qFormat/>
    <w:uiPriority w:val="0"/>
    <w:pPr>
      <w:spacing w:before="0" w:beforeLines="0" w:after="0" w:afterLines="0" w:line="276" w:lineRule="auto"/>
    </w:pPr>
    <w:rPr>
      <w:rFonts w:ascii="宋体" w:eastAsia="宋体"/>
    </w:rPr>
  </w:style>
  <w:style w:type="paragraph" w:customStyle="1" w:styleId="220">
    <w:name w:val="标准文件_引言四级无标题"/>
    <w:basedOn w:val="204"/>
    <w:next w:val="57"/>
    <w:qFormat/>
    <w:uiPriority w:val="0"/>
    <w:pPr>
      <w:spacing w:before="0" w:beforeLines="0" w:after="0" w:afterLines="0" w:line="276" w:lineRule="auto"/>
    </w:pPr>
    <w:rPr>
      <w:rFonts w:ascii="宋体" w:eastAsia="宋体"/>
    </w:rPr>
  </w:style>
  <w:style w:type="paragraph" w:customStyle="1" w:styleId="221">
    <w:name w:val="标准文件_引言五级无标题"/>
    <w:basedOn w:val="205"/>
    <w:next w:val="57"/>
    <w:qFormat/>
    <w:uiPriority w:val="0"/>
    <w:pPr>
      <w:spacing w:before="0" w:beforeLines="0" w:after="0" w:afterLines="0" w:line="276" w:lineRule="auto"/>
    </w:pPr>
    <w:rPr>
      <w:rFonts w:ascii="宋体" w:eastAsia="宋体"/>
    </w:rPr>
  </w:style>
  <w:style w:type="paragraph" w:customStyle="1" w:styleId="222">
    <w:name w:val="标准文件_索引标题"/>
    <w:basedOn w:val="64"/>
    <w:next w:val="57"/>
    <w:qFormat/>
    <w:uiPriority w:val="0"/>
    <w:rPr>
      <w:rFonts w:hAnsi="黑体"/>
    </w:rPr>
  </w:style>
  <w:style w:type="paragraph" w:customStyle="1" w:styleId="223">
    <w:name w:val="标准文件_脚注内容"/>
    <w:basedOn w:val="57"/>
    <w:qFormat/>
    <w:uiPriority w:val="0"/>
    <w:pPr>
      <w:ind w:left="400" w:leftChars="200" w:hanging="200" w:hangingChars="200"/>
    </w:pPr>
    <w:rPr>
      <w:sz w:val="15"/>
    </w:rPr>
  </w:style>
  <w:style w:type="paragraph" w:customStyle="1" w:styleId="224">
    <w:name w:val="标准文件_术语条一"/>
    <w:basedOn w:val="163"/>
    <w:next w:val="57"/>
    <w:qFormat/>
    <w:uiPriority w:val="0"/>
  </w:style>
  <w:style w:type="paragraph" w:customStyle="1" w:styleId="225">
    <w:name w:val="标准文件_术语条二"/>
    <w:basedOn w:val="166"/>
    <w:next w:val="57"/>
    <w:qFormat/>
    <w:uiPriority w:val="0"/>
  </w:style>
  <w:style w:type="paragraph" w:customStyle="1" w:styleId="226">
    <w:name w:val="标准文件_术语条三"/>
    <w:basedOn w:val="165"/>
    <w:next w:val="57"/>
    <w:qFormat/>
    <w:uiPriority w:val="0"/>
  </w:style>
  <w:style w:type="paragraph" w:customStyle="1" w:styleId="227">
    <w:name w:val="标准文件_术语条四"/>
    <w:basedOn w:val="168"/>
    <w:next w:val="57"/>
    <w:qFormat/>
    <w:uiPriority w:val="0"/>
  </w:style>
  <w:style w:type="paragraph" w:customStyle="1" w:styleId="228">
    <w:name w:val="标准文件_术语条五"/>
    <w:basedOn w:val="164"/>
    <w:next w:val="57"/>
    <w:qFormat/>
    <w:uiPriority w:val="0"/>
  </w:style>
  <w:style w:type="paragraph" w:customStyle="1" w:styleId="22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0">
    <w:name w:val="发布"/>
    <w:basedOn w:val="29"/>
    <w:qFormat/>
    <w:uiPriority w:val="0"/>
    <w:rPr>
      <w:rFonts w:ascii="黑体" w:eastAsia="黑体"/>
      <w:spacing w:val="85"/>
      <w:w w:val="100"/>
      <w:position w:val="3"/>
      <w:sz w:val="28"/>
      <w:szCs w:val="28"/>
    </w:rPr>
  </w:style>
  <w:style w:type="paragraph" w:customStyle="1" w:styleId="231">
    <w:name w:val="标准书眉_奇数页"/>
    <w:next w:val="1"/>
    <w:qFormat/>
    <w:uiPriority w:val="0"/>
    <w:pPr>
      <w:numPr>
        <w:ilvl w:val="1"/>
        <w:numId w:val="2"/>
      </w:num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232">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233">
    <w:name w:val="Other|1"/>
    <w:basedOn w:val="1"/>
    <w:qFormat/>
    <w:uiPriority w:val="0"/>
    <w:pPr>
      <w:spacing w:line="331" w:lineRule="auto"/>
      <w:ind w:firstLine="400"/>
      <w:jc w:val="left"/>
    </w:pPr>
    <w:rPr>
      <w:rFonts w:ascii="宋体" w:hAnsi="宋体" w:cs="宋体"/>
      <w:kern w:val="0"/>
      <w:sz w:val="20"/>
      <w:szCs w:val="20"/>
      <w:lang w:val="zh-TW" w:eastAsia="zh-TW" w:bidi="zh-TW"/>
    </w:rPr>
  </w:style>
  <w:style w:type="paragraph" w:customStyle="1" w:styleId="234">
    <w:name w:val="Char Char Char Char Char Char Char Char Char1 Char Char Char Char"/>
    <w:basedOn w:val="1"/>
    <w:qFormat/>
    <w:uiPriority w:val="0"/>
    <w:pPr>
      <w:widowControl/>
      <w:spacing w:before="0" w:beforeLines="0" w:after="160" w:afterLines="0" w:line="240" w:lineRule="exact"/>
      <w:ind w:firstLine="0" w:firstLineChars="0"/>
      <w:jc w:val="left"/>
    </w:pPr>
    <w:rPr>
      <w:rFonts w:ascii="Arial" w:hAnsi="Arial" w:cs="Arial"/>
      <w:b/>
      <w:bCs/>
      <w:kern w:val="0"/>
      <w:sz w:val="24"/>
      <w:szCs w:val="24"/>
      <w:lang w:eastAsia="en-US"/>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9" Type="http://schemas.openxmlformats.org/officeDocument/2006/relationships/glossaryDocument" Target="glossary/document.xml"/><Relationship Id="rId28" Type="http://schemas.openxmlformats.org/officeDocument/2006/relationships/fontTable" Target="fontTable.xml"/><Relationship Id="rId27" Type="http://schemas.openxmlformats.org/officeDocument/2006/relationships/customXml" Target="../customXml/item2.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3.jpeg"/><Relationship Id="rId23" Type="http://schemas.openxmlformats.org/officeDocument/2006/relationships/image" Target="media/image2.jpeg"/><Relationship Id="rId22" Type="http://schemas.openxmlformats.org/officeDocument/2006/relationships/image" Target="media/image1.tiff"/><Relationship Id="rId21" Type="http://schemas.openxmlformats.org/officeDocument/2006/relationships/theme" Target="theme/theme1.xml"/><Relationship Id="rId20" Type="http://schemas.openxmlformats.org/officeDocument/2006/relationships/footer" Target="footer8.xml"/><Relationship Id="rId2" Type="http://schemas.openxmlformats.org/officeDocument/2006/relationships/settings" Target="settings.xml"/><Relationship Id="rId19" Type="http://schemas.openxmlformats.org/officeDocument/2006/relationships/footer" Target="footer7.xml"/><Relationship Id="rId18" Type="http://schemas.openxmlformats.org/officeDocument/2006/relationships/header" Target="header8.xml"/><Relationship Id="rId17" Type="http://schemas.openxmlformats.org/officeDocument/2006/relationships/header" Target="header7.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9D6D7B5D7964B5CBF1F95CA2620CD3A"/>
        <w:style w:val=""/>
        <w:category>
          <w:name w:val="常规"/>
          <w:gallery w:val="placeholder"/>
        </w:category>
        <w:types>
          <w:type w:val="bbPlcHdr"/>
        </w:types>
        <w:behaviors>
          <w:behavior w:val="content"/>
        </w:behaviors>
        <w:description w:val=""/>
        <w:guid w:val="{4D832435-4E8C-44E6-821E-D69E0EAB7870}"/>
      </w:docPartPr>
      <w:docPartBody>
        <w:p w14:paraId="610D9AAF">
          <w:pPr>
            <w:pStyle w:val="5"/>
          </w:pPr>
          <w:r>
            <w:rPr>
              <w:rStyle w:val="4"/>
              <w:rFonts w:hint="eastAsia"/>
            </w:rPr>
            <w:t>单击或点击此处输入文字。</w:t>
          </w:r>
        </w:p>
      </w:docPartBody>
    </w:docPart>
    <w:docPart>
      <w:docPartPr>
        <w:name w:val="CB80FA800ECE4983A40C416E426CF463"/>
        <w:style w:val=""/>
        <w:category>
          <w:name w:val="常规"/>
          <w:gallery w:val="placeholder"/>
        </w:category>
        <w:types>
          <w:type w:val="bbPlcHdr"/>
        </w:types>
        <w:behaviors>
          <w:behavior w:val="content"/>
        </w:behaviors>
        <w:description w:val=""/>
        <w:guid w:val="{FF85A9A0-AD03-4799-86E5-90E18BCDC4F4}"/>
      </w:docPartPr>
      <w:docPartBody>
        <w:p w14:paraId="3BAC9CE7">
          <w:pPr>
            <w:pStyle w:val="6"/>
          </w:pPr>
          <w:r>
            <w:rPr>
              <w:rStyle w:val="4"/>
              <w:rFonts w:hint="eastAsia"/>
            </w:rPr>
            <w:t>选择一项。</w:t>
          </w:r>
        </w:p>
      </w:docPartBody>
    </w:docPart>
    <w:docPart>
      <w:docPartPr>
        <w:name w:val="9CE09892B148452F8376E815007586D3"/>
        <w:style w:val=""/>
        <w:category>
          <w:name w:val="常规"/>
          <w:gallery w:val="placeholder"/>
        </w:category>
        <w:types>
          <w:type w:val="bbPlcHdr"/>
        </w:types>
        <w:behaviors>
          <w:behavior w:val="content"/>
        </w:behaviors>
        <w:description w:val=""/>
        <w:guid w:val="{1939A59C-5AFC-49DA-B58A-AC518DD594F3}"/>
      </w:docPartPr>
      <w:docPartBody>
        <w:p w14:paraId="7C588152">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CDA"/>
    <w:rsid w:val="00047167"/>
    <w:rsid w:val="001371B4"/>
    <w:rsid w:val="001909E7"/>
    <w:rsid w:val="0023043A"/>
    <w:rsid w:val="00242AB7"/>
    <w:rsid w:val="002865F9"/>
    <w:rsid w:val="002C0BAE"/>
    <w:rsid w:val="003A184E"/>
    <w:rsid w:val="004753EF"/>
    <w:rsid w:val="004D7620"/>
    <w:rsid w:val="00521535"/>
    <w:rsid w:val="00521FC6"/>
    <w:rsid w:val="00591E47"/>
    <w:rsid w:val="005D372D"/>
    <w:rsid w:val="006069DB"/>
    <w:rsid w:val="00607459"/>
    <w:rsid w:val="00665476"/>
    <w:rsid w:val="006B0154"/>
    <w:rsid w:val="006D6B7D"/>
    <w:rsid w:val="006E224A"/>
    <w:rsid w:val="0071614B"/>
    <w:rsid w:val="00834AC7"/>
    <w:rsid w:val="008F52AD"/>
    <w:rsid w:val="00972752"/>
    <w:rsid w:val="00A36D2B"/>
    <w:rsid w:val="00B35354"/>
    <w:rsid w:val="00B57D3C"/>
    <w:rsid w:val="00C43933"/>
    <w:rsid w:val="00D74CF3"/>
    <w:rsid w:val="00E37CAA"/>
    <w:rsid w:val="00ED592F"/>
    <w:rsid w:val="00F10CDA"/>
    <w:rsid w:val="00F31313"/>
    <w:rsid w:val="00F44250"/>
    <w:rsid w:val="00F448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E9D6D7B5D7964B5CBF1F95CA2620CD3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CB80FA800ECE4983A40C416E426CF46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9CE09892B148452F8376E815007586D3"/>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02B3B8-A00D-4D46-B5EE-4832B8619DE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19</Pages>
  <Words>3582</Words>
  <Characters>3787</Characters>
  <Lines>209</Lines>
  <Paragraphs>58</Paragraphs>
  <TotalTime>8</TotalTime>
  <ScaleCrop>false</ScaleCrop>
  <LinksUpToDate>false</LinksUpToDate>
  <CharactersWithSpaces>3868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2024-07-22T06:46:00Z</dcterms:created>
  <dc:creator>sj1</dc:creator>
  <dc:description>&lt;config cover="true" show_menu="true" version="1.0.0" doctype="SDKXY"&gt;_x000d_
&lt;/config&gt;</dc:description>
  <cp:lastModifiedBy>梅生启</cp:lastModifiedBy>
  <cp:lastPrinted>2025-09-05T10:01:00Z</cp:lastPrinted>
  <dcterms:modified xsi:type="dcterms:W3CDTF">2025-09-11T01:33:18Z</dcterms:modified>
  <dc:title>地方标准</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y fmtid="{D5CDD505-2E9C-101B-9397-08002B2CF9AE}" pid="15" name="KSOTemplateDocerSaveRecord">
    <vt:lpwstr>eyJoZGlkIjoiZjY1OWRjZmQwYzQ1ODYyYzEwNDlkNjc3ODc0MzM5MTYiLCJ1c2VySWQiOiI4NzYwOTg1NDkifQ==</vt:lpwstr>
  </property>
  <property fmtid="{D5CDD505-2E9C-101B-9397-08002B2CF9AE}" pid="16" name="KSOProductBuildVer">
    <vt:lpwstr>2052-12.1.0.21915</vt:lpwstr>
  </property>
  <property fmtid="{D5CDD505-2E9C-101B-9397-08002B2CF9AE}" pid="17" name="ICV">
    <vt:lpwstr>90B42C95AB984A869991D1179555F54E_13</vt:lpwstr>
  </property>
</Properties>
</file>