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AE6330">
      <w:pPr>
        <w:bidi w:val="0"/>
        <w:outlineLvl w:val="9"/>
        <w:rPr>
          <w:rFonts w:hint="default" w:ascii="Times New Roman" w:hAnsi="Times New Roman" w:cs="Times New Roman"/>
          <w:sz w:val="20"/>
          <w:szCs w:val="20"/>
          <w:highlight w:val="none"/>
        </w:rPr>
      </w:pPr>
      <w:r>
        <w:rPr>
          <w:rFonts w:hint="default" w:ascii="Times New Roman" w:hAnsi="Times New Roman" w:eastAsia="Times New Roman" w:cs="Times New Roman"/>
          <w:position w:val="1"/>
          <w:sz w:val="20"/>
          <w:szCs w:val="20"/>
          <w:highlight w:val="none"/>
        </w:rPr>
        <w:t>ICS</w:t>
      </w:r>
      <w:r>
        <w:rPr>
          <w:rFonts w:hint="default" w:ascii="Times New Roman" w:hAnsi="Times New Roman" w:eastAsia="Times New Roman" w:cs="Times New Roman"/>
          <w:spacing w:val="16"/>
          <w:w w:val="101"/>
          <w:position w:val="1"/>
          <w:sz w:val="20"/>
          <w:szCs w:val="20"/>
          <w:highlight w:val="none"/>
        </w:rPr>
        <w:t xml:space="preserve">   </w:t>
      </w:r>
      <w:r>
        <w:rPr>
          <w:rFonts w:hint="default" w:ascii="Times New Roman" w:hAnsi="Times New Roman" w:cs="Times New Roman"/>
          <w:spacing w:val="2"/>
          <w:sz w:val="20"/>
          <w:szCs w:val="20"/>
          <w:highlight w:val="none"/>
        </w:rPr>
        <w:t>点击此处添加</w:t>
      </w:r>
      <w:r>
        <w:rPr>
          <w:rFonts w:hint="default" w:ascii="Times New Roman" w:hAnsi="Times New Roman" w:cs="Times New Roman"/>
          <w:sz w:val="20"/>
          <w:szCs w:val="20"/>
          <w:highlight w:val="none"/>
        </w:rPr>
        <w:t>IC</w:t>
      </w:r>
      <w:r>
        <w:rPr>
          <w:rFonts w:hint="default" w:ascii="Times New Roman" w:hAnsi="Times New Roman" w:cs="Times New Roman"/>
          <w:sz w:val="20"/>
          <w:szCs w:val="20"/>
          <w:highlight w:val="none"/>
          <w:lang w:val="en-US" w:eastAsia="zh-CN"/>
        </w:rPr>
        <w:t>S</w:t>
      </w:r>
      <w:r>
        <w:rPr>
          <w:rFonts w:hint="default" w:ascii="Times New Roman" w:hAnsi="Times New Roman" w:cs="Times New Roman"/>
          <w:spacing w:val="2"/>
          <w:sz w:val="20"/>
          <w:szCs w:val="20"/>
          <w:highlight w:val="none"/>
        </w:rPr>
        <w:t>号</w:t>
      </w:r>
      <w:r>
        <w:rPr>
          <w:rFonts w:hint="default" w:ascii="Times New Roman" w:hAnsi="Times New Roman" w:cs="Times New Roman"/>
          <w:sz w:val="20"/>
          <w:szCs w:val="20"/>
          <w:highlight w:val="none"/>
        </w:rPr>
        <w:t xml:space="preserve"> </w:t>
      </w:r>
    </w:p>
    <w:p w14:paraId="70FBF28C">
      <w:pPr>
        <w:pStyle w:val="13"/>
        <w:keepNext w:val="0"/>
        <w:keepLines w:val="0"/>
        <w:pageBreakBefore w:val="0"/>
        <w:widowControl w:val="0"/>
        <w:kinsoku/>
        <w:wordWrap/>
        <w:overflowPunct/>
        <w:topLinePunct w:val="0"/>
        <w:autoSpaceDE/>
        <w:autoSpaceDN/>
        <w:bidi w:val="0"/>
        <w:adjustRightInd w:val="0"/>
        <w:snapToGrid/>
        <w:spacing w:before="0" w:beforeAutospacing="0" w:line="240" w:lineRule="auto"/>
        <w:ind w:left="0" w:right="0" w:rightChars="0" w:firstLine="0"/>
        <w:textAlignment w:val="auto"/>
        <w:rPr>
          <w:rFonts w:hint="default" w:ascii="Times New Roman" w:hAnsi="Times New Roman" w:cs="Times New Roman"/>
          <w:spacing w:val="8"/>
          <w:sz w:val="20"/>
          <w:szCs w:val="20"/>
          <w:highlight w:val="none"/>
        </w:rPr>
      </w:pPr>
      <w:r>
        <w:rPr>
          <w:rFonts w:hint="default" w:ascii="Times New Roman" w:hAnsi="Times New Roman" w:eastAsia="Times New Roman" w:cs="Times New Roman"/>
          <w:position w:val="1"/>
          <w:sz w:val="20"/>
          <w:szCs w:val="20"/>
          <w:highlight w:val="none"/>
        </w:rPr>
        <w:t>CCS</w:t>
      </w:r>
      <w:r>
        <w:rPr>
          <w:rFonts w:hint="default" w:ascii="Times New Roman" w:hAnsi="Times New Roman" w:eastAsia="Times New Roman" w:cs="Times New Roman"/>
          <w:spacing w:val="14"/>
          <w:w w:val="101"/>
          <w:position w:val="1"/>
          <w:sz w:val="20"/>
          <w:szCs w:val="20"/>
          <w:highlight w:val="none"/>
        </w:rPr>
        <w:t xml:space="preserve">  </w:t>
      </w:r>
      <w:r>
        <w:rPr>
          <w:rFonts w:hint="default" w:ascii="Times New Roman" w:hAnsi="Times New Roman" w:cs="Times New Roman"/>
          <w:spacing w:val="8"/>
          <w:sz w:val="20"/>
          <w:szCs w:val="20"/>
          <w:highlight w:val="none"/>
        </w:rPr>
        <w:t>点击此处添加</w:t>
      </w:r>
      <w:r>
        <w:rPr>
          <w:rFonts w:hint="default" w:ascii="Times New Roman" w:hAnsi="Times New Roman" w:cs="Times New Roman"/>
          <w:spacing w:val="-38"/>
          <w:sz w:val="20"/>
          <w:szCs w:val="20"/>
          <w:highlight w:val="none"/>
        </w:rPr>
        <w:t xml:space="preserve"> </w:t>
      </w:r>
      <w:r>
        <w:rPr>
          <w:rFonts w:hint="default" w:ascii="Times New Roman" w:hAnsi="Times New Roman" w:cs="Times New Roman"/>
          <w:sz w:val="20"/>
          <w:szCs w:val="20"/>
          <w:highlight w:val="none"/>
        </w:rPr>
        <w:t>CCS</w:t>
      </w:r>
      <w:r>
        <w:rPr>
          <w:rFonts w:hint="default" w:ascii="Times New Roman" w:hAnsi="Times New Roman" w:cs="Times New Roman"/>
          <w:spacing w:val="-36"/>
          <w:sz w:val="20"/>
          <w:szCs w:val="20"/>
          <w:highlight w:val="none"/>
        </w:rPr>
        <w:t xml:space="preserve"> </w:t>
      </w:r>
      <w:r>
        <w:rPr>
          <w:rFonts w:hint="default" w:ascii="Times New Roman" w:hAnsi="Times New Roman" w:cs="Times New Roman"/>
          <w:spacing w:val="8"/>
          <w:sz w:val="20"/>
          <w:szCs w:val="20"/>
          <w:highlight w:val="none"/>
        </w:rPr>
        <w:t>号</w:t>
      </w:r>
    </w:p>
    <w:p w14:paraId="7B5E24BC">
      <w:pPr>
        <w:pStyle w:val="13"/>
        <w:keepNext w:val="0"/>
        <w:keepLines w:val="0"/>
        <w:pageBreakBefore w:val="0"/>
        <w:widowControl w:val="0"/>
        <w:kinsoku/>
        <w:wordWrap/>
        <w:overflowPunct/>
        <w:topLinePunct w:val="0"/>
        <w:autoSpaceDE/>
        <w:autoSpaceDN/>
        <w:bidi w:val="0"/>
        <w:adjustRightInd w:val="0"/>
        <w:snapToGrid/>
        <w:spacing w:before="0" w:beforeAutospacing="0" w:line="240" w:lineRule="auto"/>
        <w:ind w:left="0" w:right="0" w:rightChars="0" w:firstLine="0"/>
        <w:textAlignment w:val="auto"/>
        <w:rPr>
          <w:rFonts w:hint="default" w:ascii="Times New Roman" w:hAnsi="Times New Roman" w:cs="Times New Roman"/>
          <w:spacing w:val="8"/>
          <w:sz w:val="20"/>
          <w:szCs w:val="20"/>
          <w:highlight w:val="none"/>
        </w:rPr>
      </w:pPr>
    </w:p>
    <w:p w14:paraId="27840AB9">
      <w:pPr>
        <w:spacing w:line="626" w:lineRule="exact"/>
        <w:ind w:firstLine="4339"/>
        <w:rPr>
          <w:rFonts w:hint="default" w:ascii="Times New Roman" w:hAnsi="Times New Roman" w:eastAsia="宋体" w:cs="Times New Roman"/>
          <w:highlight w:val="none"/>
          <w:lang w:val="en-US" w:eastAsia="zh-CN"/>
        </w:rPr>
      </w:pPr>
      <w:r>
        <w:rPr>
          <w:rFonts w:hint="default" w:ascii="Times New Roman" w:hAnsi="Times New Roman" w:cs="Times New Roman"/>
          <w:position w:val="-12"/>
          <w:highlight w:val="none"/>
        </w:rPr>
        <w:drawing>
          <wp:inline distT="0" distB="0" distL="0" distR="0">
            <wp:extent cx="796925" cy="397510"/>
            <wp:effectExtent l="0" t="0" r="10795" b="1397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5"/>
                    <a:stretch>
                      <a:fillRect/>
                    </a:stretch>
                  </pic:blipFill>
                  <pic:spPr>
                    <a:xfrm>
                      <a:off x="0" y="0"/>
                      <a:ext cx="797052" cy="397764"/>
                    </a:xfrm>
                    <a:prstGeom prst="rect">
                      <a:avLst/>
                    </a:prstGeom>
                  </pic:spPr>
                </pic:pic>
              </a:graphicData>
            </a:graphic>
          </wp:inline>
        </w:drawing>
      </w:r>
      <w:r>
        <w:rPr>
          <w:rFonts w:hint="default" w:ascii="Times New Roman" w:hAnsi="Times New Roman" w:cs="Times New Roman"/>
          <w:position w:val="-12"/>
          <w:highlight w:val="none"/>
          <w:lang w:val="en-US" w:eastAsia="zh-CN"/>
        </w:rPr>
        <w:t xml:space="preserve"> </w:t>
      </w:r>
    </w:p>
    <w:p w14:paraId="5AA564C9">
      <w:pPr>
        <w:spacing w:line="374" w:lineRule="auto"/>
        <w:rPr>
          <w:rFonts w:hint="default" w:ascii="Times New Roman" w:hAnsi="Times New Roman" w:cs="Times New Roman"/>
          <w:sz w:val="21"/>
          <w:highlight w:val="none"/>
        </w:rPr>
      </w:pPr>
    </w:p>
    <w:p w14:paraId="0E1D8230">
      <w:pPr>
        <w:pStyle w:val="13"/>
        <w:spacing w:before="152" w:line="225" w:lineRule="auto"/>
        <w:jc w:val="distribute"/>
        <w:rPr>
          <w:rFonts w:hint="default" w:ascii="Times New Roman" w:hAnsi="Times New Roman" w:eastAsia="黑体" w:cs="Times New Roman"/>
          <w:sz w:val="48"/>
          <w:szCs w:val="48"/>
          <w:highlight w:val="none"/>
        </w:rPr>
      </w:pPr>
      <w:r>
        <w:rPr>
          <w:rFonts w:hint="default" w:ascii="Times New Roman" w:hAnsi="Times New Roman" w:eastAsia="黑体" w:cs="Times New Roman"/>
          <w:spacing w:val="-9"/>
          <w:sz w:val="48"/>
          <w:szCs w:val="48"/>
          <w:highlight w:val="none"/>
        </w:rPr>
        <w:t>河北省地方标准</w:t>
      </w:r>
    </w:p>
    <w:p w14:paraId="1D4BAE11">
      <w:pPr>
        <w:pStyle w:val="13"/>
        <w:keepNext w:val="0"/>
        <w:keepLines w:val="0"/>
        <w:pageBreakBefore w:val="0"/>
        <w:widowControl w:val="0"/>
        <w:kinsoku/>
        <w:wordWrap/>
        <w:overflowPunct/>
        <w:topLinePunct w:val="0"/>
        <w:autoSpaceDE/>
        <w:autoSpaceDN/>
        <w:bidi w:val="0"/>
        <w:adjustRightInd w:val="0"/>
        <w:snapToGrid/>
        <w:spacing w:before="0" w:beforeAutospacing="0" w:after="0" w:line="240" w:lineRule="auto"/>
        <w:ind w:left="7007"/>
        <w:jc w:val="right"/>
        <w:textAlignment w:val="auto"/>
        <w:rPr>
          <w:rFonts w:hint="default" w:ascii="Times New Roman" w:hAnsi="Times New Roman" w:cs="Times New Roman"/>
          <w:spacing w:val="-1"/>
          <w:highlight w:val="none"/>
        </w:rPr>
      </w:pPr>
    </w:p>
    <w:p w14:paraId="72B33092">
      <w:pPr>
        <w:pStyle w:val="13"/>
        <w:keepNext w:val="0"/>
        <w:keepLines w:val="0"/>
        <w:pageBreakBefore w:val="0"/>
        <w:widowControl w:val="0"/>
        <w:kinsoku/>
        <w:wordWrap/>
        <w:overflowPunct/>
        <w:topLinePunct w:val="0"/>
        <w:autoSpaceDE/>
        <w:autoSpaceDN/>
        <w:bidi w:val="0"/>
        <w:adjustRightInd w:val="0"/>
        <w:snapToGrid/>
        <w:spacing w:before="0" w:beforeAutospacing="0" w:after="0" w:line="240" w:lineRule="auto"/>
        <w:ind w:left="7007"/>
        <w:jc w:val="right"/>
        <w:textAlignment w:val="auto"/>
        <w:rPr>
          <w:rFonts w:hint="default" w:ascii="Times New Roman" w:hAnsi="Times New Roman" w:cs="Times New Roman"/>
          <w:spacing w:val="-1"/>
          <w:highlight w:val="none"/>
        </w:rPr>
      </w:pPr>
      <w:r>
        <w:rPr>
          <w:rFonts w:hint="default" w:ascii="Times New Roman" w:hAnsi="Times New Roman" w:cs="Times New Roman"/>
          <w:spacing w:val="-1"/>
          <w:highlight w:val="none"/>
        </w:rPr>
        <w:t>DB</w:t>
      </w:r>
      <w:r>
        <w:rPr>
          <w:rFonts w:hint="default" w:ascii="Times New Roman" w:hAnsi="Times New Roman" w:cs="Times New Roman"/>
          <w:spacing w:val="-63"/>
          <w:highlight w:val="none"/>
        </w:rPr>
        <w:t xml:space="preserve"> </w:t>
      </w:r>
      <w:r>
        <w:rPr>
          <w:rFonts w:hint="default" w:ascii="Times New Roman" w:hAnsi="Times New Roman" w:cs="Times New Roman"/>
          <w:spacing w:val="-1"/>
          <w:highlight w:val="none"/>
        </w:rPr>
        <w:t>XX/T XXXX—XXXX</w:t>
      </w:r>
    </w:p>
    <w:p w14:paraId="0BA1AFED">
      <w:pPr>
        <w:pStyle w:val="13"/>
        <w:keepNext w:val="0"/>
        <w:keepLines w:val="0"/>
        <w:pageBreakBefore w:val="0"/>
        <w:widowControl w:val="0"/>
        <w:kinsoku/>
        <w:wordWrap/>
        <w:overflowPunct/>
        <w:topLinePunct w:val="0"/>
        <w:autoSpaceDE/>
        <w:autoSpaceDN/>
        <w:bidi w:val="0"/>
        <w:adjustRightInd w:val="0"/>
        <w:snapToGrid/>
        <w:spacing w:before="0" w:beforeAutospacing="0" w:after="0" w:line="240" w:lineRule="auto"/>
        <w:ind w:left="7007"/>
        <w:jc w:val="right"/>
        <w:textAlignment w:val="auto"/>
        <w:rPr>
          <w:rFonts w:hint="default" w:ascii="Times New Roman" w:hAnsi="Times New Roman" w:cs="Times New Roman"/>
          <w:spacing w:val="-1"/>
          <w:highlight w:val="none"/>
        </w:rPr>
      </w:pPr>
    </w:p>
    <w:p w14:paraId="331CD810">
      <w:pPr>
        <w:spacing w:line="246" w:lineRule="auto"/>
        <w:rPr>
          <w:rFonts w:hint="default" w:ascii="Times New Roman" w:hAnsi="Times New Roman" w:cs="Times New Roman"/>
          <w:sz w:val="21"/>
          <w:highlight w:val="none"/>
        </w:rPr>
      </w:pPr>
      <w:r>
        <w:rPr>
          <w:rFonts w:hint="default" w:ascii="Times New Roman" w:hAnsi="Times New Roman" w:cs="Times New Roman"/>
          <w:highlight w:val="none"/>
        </w:rPr>
        <w:drawing>
          <wp:anchor distT="0" distB="0" distL="0" distR="0" simplePos="0" relativeHeight="251660288" behindDoc="0" locked="0" layoutInCell="1" allowOverlap="1">
            <wp:simplePos x="0" y="0"/>
            <wp:positionH relativeFrom="column">
              <wp:posOffset>60960</wp:posOffset>
            </wp:positionH>
            <wp:positionV relativeFrom="paragraph">
              <wp:posOffset>78105</wp:posOffset>
            </wp:positionV>
            <wp:extent cx="6120130" cy="9525"/>
            <wp:effectExtent l="0" t="0" r="0" b="0"/>
            <wp:wrapNone/>
            <wp:docPr id="7" name="IM 4"/>
            <wp:cNvGraphicFramePr/>
            <a:graphic xmlns:a="http://schemas.openxmlformats.org/drawingml/2006/main">
              <a:graphicData uri="http://schemas.openxmlformats.org/drawingml/2006/picture">
                <pic:pic xmlns:pic="http://schemas.openxmlformats.org/drawingml/2006/picture">
                  <pic:nvPicPr>
                    <pic:cNvPr id="7" name="IM 4"/>
                    <pic:cNvPicPr/>
                  </pic:nvPicPr>
                  <pic:blipFill>
                    <a:blip r:embed="rId16"/>
                    <a:stretch>
                      <a:fillRect/>
                    </a:stretch>
                  </pic:blipFill>
                  <pic:spPr>
                    <a:xfrm>
                      <a:off x="0" y="0"/>
                      <a:ext cx="6120129" cy="9525"/>
                    </a:xfrm>
                    <a:prstGeom prst="rect">
                      <a:avLst/>
                    </a:prstGeom>
                  </pic:spPr>
                </pic:pic>
              </a:graphicData>
            </a:graphic>
          </wp:anchor>
        </w:drawing>
      </w:r>
    </w:p>
    <w:p w14:paraId="6D768E83">
      <w:pPr>
        <w:spacing w:line="246" w:lineRule="auto"/>
        <w:rPr>
          <w:rFonts w:hint="default" w:ascii="Times New Roman" w:hAnsi="Times New Roman" w:cs="Times New Roman"/>
          <w:sz w:val="21"/>
          <w:highlight w:val="none"/>
        </w:rPr>
      </w:pPr>
    </w:p>
    <w:p w14:paraId="358717DA">
      <w:pPr>
        <w:spacing w:line="246" w:lineRule="auto"/>
        <w:rPr>
          <w:rFonts w:hint="default" w:ascii="Times New Roman" w:hAnsi="Times New Roman" w:cs="Times New Roman"/>
          <w:sz w:val="21"/>
          <w:highlight w:val="none"/>
        </w:rPr>
      </w:pPr>
    </w:p>
    <w:p w14:paraId="2E5C230D">
      <w:pPr>
        <w:spacing w:line="246" w:lineRule="auto"/>
        <w:rPr>
          <w:rFonts w:hint="default" w:ascii="Times New Roman" w:hAnsi="Times New Roman" w:cs="Times New Roman"/>
          <w:sz w:val="21"/>
          <w:highlight w:val="none"/>
        </w:rPr>
      </w:pPr>
    </w:p>
    <w:p w14:paraId="2CE9ACA0">
      <w:pPr>
        <w:spacing w:line="246" w:lineRule="auto"/>
        <w:rPr>
          <w:rFonts w:hint="default" w:ascii="Times New Roman" w:hAnsi="Times New Roman" w:cs="Times New Roman"/>
          <w:sz w:val="21"/>
          <w:highlight w:val="none"/>
        </w:rPr>
      </w:pPr>
    </w:p>
    <w:p w14:paraId="5FB4767E">
      <w:pPr>
        <w:spacing w:line="246" w:lineRule="auto"/>
        <w:rPr>
          <w:rFonts w:hint="default" w:ascii="Times New Roman" w:hAnsi="Times New Roman" w:cs="Times New Roman"/>
          <w:sz w:val="21"/>
          <w:highlight w:val="none"/>
        </w:rPr>
      </w:pPr>
    </w:p>
    <w:p w14:paraId="2C3B6774">
      <w:pPr>
        <w:spacing w:line="246" w:lineRule="auto"/>
        <w:rPr>
          <w:rFonts w:hint="default" w:ascii="Times New Roman" w:hAnsi="Times New Roman" w:cs="Times New Roman"/>
          <w:sz w:val="21"/>
          <w:highlight w:val="none"/>
        </w:rPr>
      </w:pPr>
    </w:p>
    <w:p w14:paraId="2F7286A5">
      <w:pPr>
        <w:spacing w:line="246" w:lineRule="auto"/>
        <w:rPr>
          <w:rFonts w:hint="default" w:ascii="Times New Roman" w:hAnsi="Times New Roman" w:cs="Times New Roman"/>
          <w:sz w:val="21"/>
          <w:highlight w:val="none"/>
        </w:rPr>
      </w:pPr>
    </w:p>
    <w:p w14:paraId="1263CB3D">
      <w:pPr>
        <w:pStyle w:val="13"/>
        <w:keepNext w:val="0"/>
        <w:keepLines w:val="0"/>
        <w:pageBreakBefore w:val="0"/>
        <w:widowControl w:val="0"/>
        <w:tabs>
          <w:tab w:val="left" w:pos="3780"/>
          <w:tab w:val="left" w:pos="7770"/>
        </w:tabs>
        <w:kinsoku/>
        <w:wordWrap/>
        <w:overflowPunct/>
        <w:topLinePunct w:val="0"/>
        <w:autoSpaceDE/>
        <w:autoSpaceDN/>
        <w:bidi w:val="0"/>
        <w:adjustRightInd w:val="0"/>
        <w:snapToGrid/>
        <w:spacing w:before="0" w:beforeAutospacing="0" w:after="0" w:line="640" w:lineRule="exact"/>
        <w:ind w:left="0" w:leftChars="0" w:right="0" w:rightChars="0" w:firstLine="0" w:firstLineChars="0"/>
        <w:jc w:val="center"/>
        <w:textAlignment w:val="auto"/>
        <w:outlineLvl w:val="9"/>
        <w:rPr>
          <w:rFonts w:hint="default" w:ascii="Times New Roman" w:hAnsi="Times New Roman" w:eastAsia="黑体" w:cs="Times New Roman"/>
          <w:sz w:val="52"/>
          <w:szCs w:val="52"/>
          <w:highlight w:val="none"/>
        </w:rPr>
      </w:pPr>
      <w:r>
        <w:rPr>
          <w:rFonts w:hint="default" w:ascii="Times New Roman" w:hAnsi="Times New Roman" w:eastAsia="黑体" w:cs="Times New Roman"/>
          <w:spacing w:val="-2"/>
          <w:sz w:val="52"/>
          <w:szCs w:val="52"/>
          <w:highlight w:val="none"/>
        </w:rPr>
        <w:t>入海河口在线监测</w:t>
      </w:r>
      <w:r>
        <w:rPr>
          <w:rFonts w:hint="default" w:ascii="Times New Roman" w:hAnsi="Times New Roman" w:eastAsia="黑体" w:cs="Times New Roman"/>
          <w:spacing w:val="-5"/>
          <w:sz w:val="52"/>
          <w:szCs w:val="52"/>
          <w:highlight w:val="none"/>
        </w:rPr>
        <w:t>技术规范</w:t>
      </w:r>
    </w:p>
    <w:p w14:paraId="1F7806B7">
      <w:pPr>
        <w:spacing w:line="249" w:lineRule="auto"/>
        <w:rPr>
          <w:rFonts w:hint="default" w:ascii="Times New Roman" w:hAnsi="Times New Roman" w:cs="Times New Roman"/>
          <w:sz w:val="21"/>
          <w:highlight w:val="none"/>
        </w:rPr>
      </w:pPr>
    </w:p>
    <w:p w14:paraId="126B043A">
      <w:pPr>
        <w:spacing w:line="249" w:lineRule="auto"/>
        <w:rPr>
          <w:rFonts w:hint="default" w:ascii="Times New Roman" w:hAnsi="Times New Roman" w:cs="Times New Roman"/>
          <w:sz w:val="21"/>
          <w:highlight w:val="none"/>
        </w:rPr>
      </w:pPr>
    </w:p>
    <w:p w14:paraId="3A1DF0BD">
      <w:pPr>
        <w:spacing w:line="249" w:lineRule="auto"/>
        <w:rPr>
          <w:rFonts w:hint="default" w:ascii="Times New Roman" w:hAnsi="Times New Roman" w:cs="Times New Roman"/>
          <w:sz w:val="21"/>
          <w:highlight w:val="none"/>
        </w:rPr>
      </w:pPr>
    </w:p>
    <w:p w14:paraId="76367CE6">
      <w:pPr>
        <w:spacing w:line="249" w:lineRule="auto"/>
        <w:rPr>
          <w:rFonts w:hint="default" w:ascii="Times New Roman" w:hAnsi="Times New Roman" w:cs="Times New Roman"/>
          <w:sz w:val="21"/>
          <w:highlight w:val="none"/>
        </w:rPr>
      </w:pPr>
    </w:p>
    <w:p w14:paraId="6838FC68">
      <w:pPr>
        <w:spacing w:line="249" w:lineRule="auto"/>
        <w:rPr>
          <w:rFonts w:hint="default" w:ascii="Times New Roman" w:hAnsi="Times New Roman" w:cs="Times New Roman"/>
          <w:sz w:val="21"/>
          <w:highlight w:val="none"/>
        </w:rPr>
      </w:pPr>
    </w:p>
    <w:p w14:paraId="264664B5">
      <w:pPr>
        <w:spacing w:line="249" w:lineRule="auto"/>
        <w:rPr>
          <w:rFonts w:hint="default" w:ascii="Times New Roman" w:hAnsi="Times New Roman" w:cs="Times New Roman"/>
          <w:sz w:val="21"/>
          <w:highlight w:val="none"/>
        </w:rPr>
      </w:pPr>
    </w:p>
    <w:p w14:paraId="04838AAC">
      <w:pPr>
        <w:spacing w:line="250" w:lineRule="auto"/>
        <w:rPr>
          <w:rFonts w:hint="default" w:ascii="Times New Roman" w:hAnsi="Times New Roman" w:cs="Times New Roman"/>
          <w:sz w:val="21"/>
          <w:highlight w:val="none"/>
        </w:rPr>
      </w:pPr>
    </w:p>
    <w:p w14:paraId="7E964D92">
      <w:pPr>
        <w:spacing w:line="250" w:lineRule="auto"/>
        <w:rPr>
          <w:rFonts w:hint="default" w:ascii="Times New Roman" w:hAnsi="Times New Roman" w:cs="Times New Roman"/>
          <w:sz w:val="21"/>
          <w:highlight w:val="none"/>
        </w:rPr>
      </w:pPr>
    </w:p>
    <w:p w14:paraId="1D84F8F6">
      <w:pPr>
        <w:spacing w:line="250" w:lineRule="auto"/>
        <w:rPr>
          <w:rFonts w:hint="default" w:ascii="Times New Roman" w:hAnsi="Times New Roman" w:cs="Times New Roman"/>
          <w:sz w:val="21"/>
          <w:highlight w:val="none"/>
        </w:rPr>
      </w:pPr>
    </w:p>
    <w:p w14:paraId="0A052A52">
      <w:pPr>
        <w:spacing w:before="78" w:line="219" w:lineRule="auto"/>
        <w:ind w:left="3974"/>
        <w:rPr>
          <w:rFonts w:hint="default" w:ascii="Times New Roman" w:hAnsi="Times New Roman" w:eastAsia="宋体" w:cs="Times New Roman"/>
          <w:sz w:val="24"/>
          <w:szCs w:val="24"/>
          <w:highlight w:val="none"/>
        </w:rPr>
      </w:pPr>
      <w:r>
        <w:rPr>
          <w:rFonts w:hint="default" w:ascii="Times New Roman" w:hAnsi="Times New Roman" w:eastAsia="宋体" w:cs="Times New Roman"/>
          <w:spacing w:val="-3"/>
          <w:sz w:val="24"/>
          <w:szCs w:val="24"/>
          <w:highlight w:val="none"/>
        </w:rPr>
        <w:t>（</w:t>
      </w:r>
      <w:r>
        <w:rPr>
          <w:rFonts w:hint="eastAsia" w:ascii="Times New Roman" w:hAnsi="Times New Roman" w:cs="Times New Roman"/>
          <w:spacing w:val="-3"/>
          <w:sz w:val="24"/>
          <w:szCs w:val="24"/>
          <w:highlight w:val="none"/>
          <w:lang w:val="en-US" w:eastAsia="zh-CN"/>
        </w:rPr>
        <w:t>网上征求意见</w:t>
      </w:r>
      <w:r>
        <w:rPr>
          <w:rFonts w:hint="default" w:ascii="Times New Roman" w:hAnsi="Times New Roman" w:eastAsia="宋体" w:cs="Times New Roman"/>
          <w:spacing w:val="-3"/>
          <w:sz w:val="24"/>
          <w:szCs w:val="24"/>
          <w:highlight w:val="none"/>
        </w:rPr>
        <w:t>稿）</w:t>
      </w:r>
    </w:p>
    <w:p w14:paraId="32A78B94">
      <w:pPr>
        <w:spacing w:before="231" w:line="227" w:lineRule="auto"/>
        <w:ind w:left="3069"/>
        <w:rPr>
          <w:rFonts w:hint="default" w:ascii="Times New Roman" w:hAnsi="Times New Roman" w:eastAsia="宋体" w:cs="Times New Roman"/>
          <w:sz w:val="20"/>
          <w:szCs w:val="20"/>
          <w:highlight w:val="none"/>
        </w:rPr>
      </w:pPr>
      <w:r>
        <w:rPr>
          <w:rFonts w:hint="default" w:ascii="Times New Roman" w:hAnsi="Times New Roman" w:eastAsia="宋体" w:cs="Times New Roman"/>
          <w:spacing w:val="2"/>
          <w:sz w:val="20"/>
          <w:szCs w:val="20"/>
          <w:highlight w:val="none"/>
        </w:rPr>
        <w:t>（本草案完成时间：</w:t>
      </w:r>
      <w:r>
        <w:rPr>
          <w:rFonts w:hint="default" w:ascii="Times New Roman" w:hAnsi="Times New Roman" w:eastAsia="Times New Roman" w:cs="Times New Roman"/>
          <w:spacing w:val="2"/>
          <w:sz w:val="20"/>
          <w:szCs w:val="20"/>
          <w:highlight w:val="none"/>
        </w:rPr>
        <w:t>202</w:t>
      </w:r>
      <w:r>
        <w:rPr>
          <w:rFonts w:hint="default" w:ascii="Times New Roman" w:hAnsi="Times New Roman" w:cs="Times New Roman"/>
          <w:spacing w:val="2"/>
          <w:sz w:val="20"/>
          <w:szCs w:val="20"/>
          <w:highlight w:val="none"/>
          <w:lang w:val="en-US" w:eastAsia="zh-CN"/>
        </w:rPr>
        <w:t>5</w:t>
      </w:r>
      <w:r>
        <w:rPr>
          <w:rFonts w:hint="default" w:ascii="Times New Roman" w:hAnsi="Times New Roman" w:eastAsia="Times New Roman" w:cs="Times New Roman"/>
          <w:spacing w:val="2"/>
          <w:sz w:val="20"/>
          <w:szCs w:val="20"/>
          <w:highlight w:val="none"/>
        </w:rPr>
        <w:t xml:space="preserve"> </w:t>
      </w:r>
      <w:r>
        <w:rPr>
          <w:rFonts w:hint="default" w:ascii="Times New Roman" w:hAnsi="Times New Roman" w:eastAsia="宋体" w:cs="Times New Roman"/>
          <w:spacing w:val="2"/>
          <w:sz w:val="20"/>
          <w:szCs w:val="20"/>
          <w:highlight w:val="none"/>
        </w:rPr>
        <w:t>年</w:t>
      </w:r>
      <w:r>
        <w:rPr>
          <w:rFonts w:hint="default" w:ascii="Times New Roman" w:hAnsi="Times New Roman" w:cs="Times New Roman"/>
          <w:spacing w:val="2"/>
          <w:sz w:val="20"/>
          <w:szCs w:val="20"/>
          <w:highlight w:val="none"/>
          <w:lang w:val="en-US" w:eastAsia="zh-CN"/>
        </w:rPr>
        <w:t xml:space="preserve"> </w:t>
      </w:r>
      <w:r>
        <w:rPr>
          <w:rFonts w:hint="eastAsia" w:ascii="Times New Roman" w:hAnsi="Times New Roman" w:cs="Times New Roman"/>
          <w:spacing w:val="-44"/>
          <w:sz w:val="20"/>
          <w:szCs w:val="20"/>
          <w:highlight w:val="none"/>
          <w:lang w:val="en-US" w:eastAsia="zh-CN"/>
        </w:rPr>
        <w:t>9</w:t>
      </w:r>
      <w:r>
        <w:rPr>
          <w:rFonts w:hint="default" w:ascii="Times New Roman" w:hAnsi="Times New Roman" w:eastAsia="Times New Roman" w:cs="Times New Roman"/>
          <w:spacing w:val="17"/>
          <w:w w:val="101"/>
          <w:sz w:val="20"/>
          <w:szCs w:val="20"/>
          <w:highlight w:val="none"/>
        </w:rPr>
        <w:t xml:space="preserve"> </w:t>
      </w:r>
      <w:r>
        <w:rPr>
          <w:rFonts w:hint="default" w:ascii="Times New Roman" w:hAnsi="Times New Roman" w:eastAsia="宋体" w:cs="Times New Roman"/>
          <w:spacing w:val="2"/>
          <w:sz w:val="20"/>
          <w:szCs w:val="20"/>
          <w:highlight w:val="none"/>
        </w:rPr>
        <w:t>月</w:t>
      </w:r>
      <w:r>
        <w:rPr>
          <w:rFonts w:hint="default" w:ascii="Times New Roman" w:hAnsi="Times New Roman" w:eastAsia="宋体" w:cs="Times New Roman"/>
          <w:spacing w:val="-23"/>
          <w:sz w:val="20"/>
          <w:szCs w:val="20"/>
          <w:highlight w:val="none"/>
        </w:rPr>
        <w:t xml:space="preserve"> </w:t>
      </w:r>
      <w:r>
        <w:rPr>
          <w:rFonts w:hint="eastAsia" w:ascii="Times New Roman" w:hAnsi="Times New Roman" w:cs="Times New Roman"/>
          <w:spacing w:val="2"/>
          <w:sz w:val="20"/>
          <w:szCs w:val="20"/>
          <w:highlight w:val="none"/>
          <w:lang w:val="en-US" w:eastAsia="zh-CN"/>
        </w:rPr>
        <w:t>3</w:t>
      </w:r>
      <w:r>
        <w:rPr>
          <w:rFonts w:hint="default" w:ascii="Times New Roman" w:hAnsi="Times New Roman" w:eastAsia="Times New Roman" w:cs="Times New Roman"/>
          <w:spacing w:val="2"/>
          <w:sz w:val="20"/>
          <w:szCs w:val="20"/>
          <w:highlight w:val="none"/>
        </w:rPr>
        <w:t xml:space="preserve"> </w:t>
      </w:r>
      <w:r>
        <w:rPr>
          <w:rFonts w:hint="default" w:ascii="Times New Roman" w:hAnsi="Times New Roman" w:eastAsia="宋体" w:cs="Times New Roman"/>
          <w:spacing w:val="2"/>
          <w:sz w:val="20"/>
          <w:szCs w:val="20"/>
          <w:highlight w:val="none"/>
        </w:rPr>
        <w:t>日）</w:t>
      </w:r>
    </w:p>
    <w:p w14:paraId="5197778D">
      <w:pPr>
        <w:spacing w:line="243" w:lineRule="auto"/>
        <w:rPr>
          <w:rFonts w:hint="default" w:ascii="Times New Roman" w:hAnsi="Times New Roman" w:cs="Times New Roman"/>
          <w:sz w:val="21"/>
          <w:highlight w:val="none"/>
        </w:rPr>
      </w:pPr>
    </w:p>
    <w:p w14:paraId="50AA52DF">
      <w:pPr>
        <w:spacing w:line="243" w:lineRule="auto"/>
        <w:rPr>
          <w:rFonts w:hint="default" w:ascii="Times New Roman" w:hAnsi="Times New Roman" w:cs="Times New Roman"/>
          <w:sz w:val="21"/>
          <w:highlight w:val="none"/>
        </w:rPr>
      </w:pPr>
    </w:p>
    <w:p w14:paraId="5178E7E1">
      <w:pPr>
        <w:spacing w:line="243" w:lineRule="auto"/>
        <w:rPr>
          <w:rFonts w:hint="default" w:ascii="Times New Roman" w:hAnsi="Times New Roman" w:cs="Times New Roman"/>
          <w:sz w:val="21"/>
          <w:highlight w:val="none"/>
        </w:rPr>
      </w:pPr>
      <w:bookmarkStart w:id="68" w:name="_GoBack"/>
      <w:bookmarkEnd w:id="68"/>
    </w:p>
    <w:p w14:paraId="2BA2D5EE">
      <w:pPr>
        <w:spacing w:line="243" w:lineRule="auto"/>
        <w:rPr>
          <w:rFonts w:hint="default" w:ascii="Times New Roman" w:hAnsi="Times New Roman" w:cs="Times New Roman"/>
          <w:sz w:val="21"/>
          <w:highlight w:val="none"/>
        </w:rPr>
      </w:pPr>
    </w:p>
    <w:p w14:paraId="5F0E9D36">
      <w:pPr>
        <w:spacing w:line="244" w:lineRule="auto"/>
        <w:rPr>
          <w:rFonts w:hint="default" w:ascii="Times New Roman" w:hAnsi="Times New Roman" w:cs="Times New Roman"/>
          <w:sz w:val="21"/>
          <w:highlight w:val="none"/>
        </w:rPr>
      </w:pPr>
    </w:p>
    <w:p w14:paraId="1A862E82">
      <w:pPr>
        <w:spacing w:line="244" w:lineRule="auto"/>
        <w:rPr>
          <w:rFonts w:hint="default" w:ascii="Times New Roman" w:hAnsi="Times New Roman" w:cs="Times New Roman"/>
          <w:sz w:val="21"/>
          <w:highlight w:val="none"/>
        </w:rPr>
      </w:pPr>
    </w:p>
    <w:p w14:paraId="0D8E98AE">
      <w:pPr>
        <w:pStyle w:val="13"/>
        <w:spacing w:before="92" w:line="222" w:lineRule="auto"/>
        <w:jc w:val="left"/>
        <w:rPr>
          <w:rFonts w:hint="default" w:ascii="Times New Roman" w:hAnsi="Times New Roman" w:cs="Times New Roman"/>
          <w:highlight w:val="none"/>
        </w:rPr>
      </w:pPr>
      <w:r>
        <w:rPr>
          <w:rFonts w:hint="default" w:ascii="Times New Roman" w:hAnsi="Times New Roman" w:cs="Times New Roman"/>
          <w:sz w:val="21"/>
          <w:highlight w:val="none"/>
        </w:rPr>
        <mc:AlternateContent>
          <mc:Choice Requires="wps">
            <w:drawing>
              <wp:anchor distT="0" distB="0" distL="114300" distR="114300" simplePos="0" relativeHeight="251663360" behindDoc="0" locked="0" layoutInCell="1" allowOverlap="1">
                <wp:simplePos x="0" y="0"/>
                <wp:positionH relativeFrom="column">
                  <wp:posOffset>4627880</wp:posOffset>
                </wp:positionH>
                <wp:positionV relativeFrom="paragraph">
                  <wp:posOffset>128270</wp:posOffset>
                </wp:positionV>
                <wp:extent cx="1484630" cy="311150"/>
                <wp:effectExtent l="0" t="0" r="8890" b="8890"/>
                <wp:wrapNone/>
                <wp:docPr id="15" name="文本框 15"/>
                <wp:cNvGraphicFramePr/>
                <a:graphic xmlns:a="http://schemas.openxmlformats.org/drawingml/2006/main">
                  <a:graphicData uri="http://schemas.microsoft.com/office/word/2010/wordprocessingShape">
                    <wps:wsp>
                      <wps:cNvSpPr txBox="1"/>
                      <wps:spPr>
                        <a:xfrm>
                          <a:off x="0" y="0"/>
                          <a:ext cx="1484630" cy="3111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B3097CF">
                            <w:pPr>
                              <w:jc w:val="right"/>
                              <w:rPr>
                                <w:rFonts w:hint="eastAsia" w:eastAsia="宋体"/>
                                <w:lang w:eastAsia="zh-CN"/>
                              </w:rPr>
                            </w:pPr>
                            <w:r>
                              <w:t xml:space="preserve"> </w:t>
                            </w:r>
                            <w:r>
                              <w:rPr>
                                <w:spacing w:val="-3"/>
                              </w:rPr>
                              <w:t>XXXX</w:t>
                            </w:r>
                            <w:r>
                              <w:rPr>
                                <w:spacing w:val="-57"/>
                              </w:rPr>
                              <w:t xml:space="preserve"> </w:t>
                            </w:r>
                            <w:r>
                              <w:rPr>
                                <w:spacing w:val="-3"/>
                              </w:rPr>
                              <w:t>-</w:t>
                            </w:r>
                            <w:r>
                              <w:rPr>
                                <w:spacing w:val="-65"/>
                              </w:rPr>
                              <w:t xml:space="preserve"> </w:t>
                            </w:r>
                            <w:r>
                              <w:rPr>
                                <w:spacing w:val="-3"/>
                              </w:rPr>
                              <w:t>XX</w:t>
                            </w:r>
                            <w:r>
                              <w:rPr>
                                <w:spacing w:val="-66"/>
                              </w:rPr>
                              <w:t xml:space="preserve"> </w:t>
                            </w:r>
                            <w:r>
                              <w:rPr>
                                <w:spacing w:val="-3"/>
                              </w:rPr>
                              <w:t>-</w:t>
                            </w:r>
                            <w:r>
                              <w:rPr>
                                <w:spacing w:val="-67"/>
                              </w:rPr>
                              <w:t xml:space="preserve"> </w:t>
                            </w:r>
                            <w:r>
                              <w:rPr>
                                <w:spacing w:val="-3"/>
                              </w:rPr>
                              <w:t>XX</w:t>
                            </w:r>
                            <w:r>
                              <w:rPr>
                                <w:spacing w:val="-53"/>
                              </w:rPr>
                              <w:t xml:space="preserve"> </w:t>
                            </w:r>
                            <w:r>
                              <w:rPr>
                                <w:spacing w:val="-3"/>
                              </w:rPr>
                              <w:t>实施</w:t>
                            </w:r>
                            <w:r>
                              <w:rPr>
                                <w:rFonts w:hint="eastAsia"/>
                                <w:spacing w:val="-3"/>
                                <w:lang w:eastAsia="zh-CN"/>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4.4pt;margin-top:10.1pt;height:24.5pt;width:116.9pt;z-index:251663360;mso-width-relative:page;mso-height-relative:page;" fillcolor="#FFFFFF [3201]" filled="t" stroked="f" coordsize="21600,21600" o:gfxdata="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EWvANDVAAAACQEAAA8AAAAA&#10;AAAAAQAgAAAAIgAAAGRycy9kb3ducmV2LnhtbFBLAQIUABQAAAAIAIdO4kB/wqbpUAIAAJEEAAAO&#10;AAAAAAAAAAEAIAAAACQBAABkcnMvZTJvRG9jLnhtbFBLBQYAAAAABgAGAFkBAADmBQAAAAA=&#10;">
                <v:fill on="t" focussize="0,0"/>
                <v:stroke on="f" weight="0.5pt"/>
                <v:imagedata o:title=""/>
                <o:lock v:ext="edit" aspectratio="f"/>
                <v:textbox>
                  <w:txbxContent>
                    <w:p w14:paraId="7B3097CF">
                      <w:pPr>
                        <w:jc w:val="right"/>
                        <w:rPr>
                          <w:rFonts w:hint="eastAsia" w:eastAsia="宋体"/>
                          <w:lang w:eastAsia="zh-CN"/>
                        </w:rPr>
                      </w:pPr>
                      <w:r>
                        <w:t xml:space="preserve"> </w:t>
                      </w:r>
                      <w:r>
                        <w:rPr>
                          <w:spacing w:val="-3"/>
                        </w:rPr>
                        <w:t>XXXX</w:t>
                      </w:r>
                      <w:r>
                        <w:rPr>
                          <w:spacing w:val="-57"/>
                        </w:rPr>
                        <w:t xml:space="preserve"> </w:t>
                      </w:r>
                      <w:r>
                        <w:rPr>
                          <w:spacing w:val="-3"/>
                        </w:rPr>
                        <w:t>-</w:t>
                      </w:r>
                      <w:r>
                        <w:rPr>
                          <w:spacing w:val="-65"/>
                        </w:rPr>
                        <w:t xml:space="preserve"> </w:t>
                      </w:r>
                      <w:r>
                        <w:rPr>
                          <w:spacing w:val="-3"/>
                        </w:rPr>
                        <w:t>XX</w:t>
                      </w:r>
                      <w:r>
                        <w:rPr>
                          <w:spacing w:val="-66"/>
                        </w:rPr>
                        <w:t xml:space="preserve"> </w:t>
                      </w:r>
                      <w:r>
                        <w:rPr>
                          <w:spacing w:val="-3"/>
                        </w:rPr>
                        <w:t>-</w:t>
                      </w:r>
                      <w:r>
                        <w:rPr>
                          <w:spacing w:val="-67"/>
                        </w:rPr>
                        <w:t xml:space="preserve"> </w:t>
                      </w:r>
                      <w:r>
                        <w:rPr>
                          <w:spacing w:val="-3"/>
                        </w:rPr>
                        <w:t>XX</w:t>
                      </w:r>
                      <w:r>
                        <w:rPr>
                          <w:spacing w:val="-53"/>
                        </w:rPr>
                        <w:t xml:space="preserve"> </w:t>
                      </w:r>
                      <w:r>
                        <w:rPr>
                          <w:spacing w:val="-3"/>
                        </w:rPr>
                        <w:t>实施</w:t>
                      </w:r>
                      <w:r>
                        <w:rPr>
                          <w:rFonts w:hint="eastAsia"/>
                          <w:spacing w:val="-3"/>
                          <w:lang w:eastAsia="zh-CN"/>
                        </w:rPr>
                        <w:t>发布</w:t>
                      </w:r>
                    </w:p>
                  </w:txbxContent>
                </v:textbox>
              </v:shape>
            </w:pict>
          </mc:Fallback>
        </mc:AlternateContent>
      </w:r>
      <w:r>
        <w:rPr>
          <w:rFonts w:hint="default" w:ascii="Times New Roman" w:hAnsi="Times New Roman" w:cs="Times New Roman"/>
          <w:sz w:val="21"/>
          <w:highlight w:val="none"/>
        </w:rPr>
        <mc:AlternateContent>
          <mc:Choice Requires="wps">
            <w:drawing>
              <wp:anchor distT="0" distB="0" distL="114300" distR="114300" simplePos="0" relativeHeight="251662336" behindDoc="0" locked="0" layoutInCell="1" allowOverlap="1">
                <wp:simplePos x="0" y="0"/>
                <wp:positionH relativeFrom="column">
                  <wp:posOffset>-113030</wp:posOffset>
                </wp:positionH>
                <wp:positionV relativeFrom="paragraph">
                  <wp:posOffset>122555</wp:posOffset>
                </wp:positionV>
                <wp:extent cx="1329690" cy="311150"/>
                <wp:effectExtent l="0" t="0" r="11430" b="8890"/>
                <wp:wrapNone/>
                <wp:docPr id="14" name="文本框 14"/>
                <wp:cNvGraphicFramePr/>
                <a:graphic xmlns:a="http://schemas.openxmlformats.org/drawingml/2006/main">
                  <a:graphicData uri="http://schemas.microsoft.com/office/word/2010/wordprocessingShape">
                    <wps:wsp>
                      <wps:cNvSpPr txBox="1"/>
                      <wps:spPr>
                        <a:xfrm>
                          <a:off x="716280" y="9516110"/>
                          <a:ext cx="1329690" cy="3111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F7359E4">
                            <w:r>
                              <w:rPr>
                                <w:spacing w:val="-3"/>
                              </w:rPr>
                              <w:t>XXXX</w:t>
                            </w:r>
                            <w:r>
                              <w:rPr>
                                <w:spacing w:val="-59"/>
                              </w:rPr>
                              <w:t xml:space="preserve"> </w:t>
                            </w:r>
                            <w:r>
                              <w:rPr>
                                <w:spacing w:val="-3"/>
                              </w:rPr>
                              <w:t>-</w:t>
                            </w:r>
                            <w:r>
                              <w:rPr>
                                <w:spacing w:val="-68"/>
                              </w:rPr>
                              <w:t xml:space="preserve"> </w:t>
                            </w:r>
                            <w:r>
                              <w:rPr>
                                <w:spacing w:val="-3"/>
                              </w:rPr>
                              <w:t>XX</w:t>
                            </w:r>
                            <w:r>
                              <w:rPr>
                                <w:spacing w:val="-66"/>
                              </w:rPr>
                              <w:t xml:space="preserve"> </w:t>
                            </w:r>
                            <w:r>
                              <w:rPr>
                                <w:spacing w:val="-3"/>
                              </w:rPr>
                              <w:t>-</w:t>
                            </w:r>
                            <w:r>
                              <w:rPr>
                                <w:spacing w:val="-65"/>
                              </w:rPr>
                              <w:t xml:space="preserve"> </w:t>
                            </w:r>
                            <w:r>
                              <w:rPr>
                                <w:spacing w:val="-3"/>
                              </w:rPr>
                              <w:t>XX</w:t>
                            </w:r>
                            <w:r>
                              <w:rPr>
                                <w:spacing w:val="-58"/>
                              </w:rPr>
                              <w:t xml:space="preserve"> </w:t>
                            </w:r>
                            <w:r>
                              <w:rPr>
                                <w:spacing w:val="-3"/>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pt;margin-top:9.65pt;height:24.5pt;width:104.7pt;z-index:251662336;mso-width-relative:page;mso-height-relative:page;" fillcolor="#FFFFFF [3201]" filled="t" stroked="f" coordsize="21600,21600" o:gfxdata="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wbxjO1AAA&#10;AAkBAAAPAAAAAAAAAAEAIAAAACIAAABkcnMvZG93bnJldi54bWxQSwECFAAUAAAACACHTuJAutIj&#10;FlsCAACcBAAADgAAAAAAAAABACAAAAAjAQAAZHJzL2Uyb0RvYy54bWxQSwUGAAAAAAYABgBZAQAA&#10;8AUAAAAA&#10;">
                <v:fill on="t" focussize="0,0"/>
                <v:stroke on="f" weight="0.5pt"/>
                <v:imagedata o:title=""/>
                <o:lock v:ext="edit" aspectratio="f"/>
                <v:textbox>
                  <w:txbxContent>
                    <w:p w14:paraId="6F7359E4">
                      <w:r>
                        <w:rPr>
                          <w:spacing w:val="-3"/>
                        </w:rPr>
                        <w:t>XXXX</w:t>
                      </w:r>
                      <w:r>
                        <w:rPr>
                          <w:spacing w:val="-59"/>
                        </w:rPr>
                        <w:t xml:space="preserve"> </w:t>
                      </w:r>
                      <w:r>
                        <w:rPr>
                          <w:spacing w:val="-3"/>
                        </w:rPr>
                        <w:t>-</w:t>
                      </w:r>
                      <w:r>
                        <w:rPr>
                          <w:spacing w:val="-68"/>
                        </w:rPr>
                        <w:t xml:space="preserve"> </w:t>
                      </w:r>
                      <w:r>
                        <w:rPr>
                          <w:spacing w:val="-3"/>
                        </w:rPr>
                        <w:t>XX</w:t>
                      </w:r>
                      <w:r>
                        <w:rPr>
                          <w:spacing w:val="-66"/>
                        </w:rPr>
                        <w:t xml:space="preserve"> </w:t>
                      </w:r>
                      <w:r>
                        <w:rPr>
                          <w:spacing w:val="-3"/>
                        </w:rPr>
                        <w:t>-</w:t>
                      </w:r>
                      <w:r>
                        <w:rPr>
                          <w:spacing w:val="-65"/>
                        </w:rPr>
                        <w:t xml:space="preserve"> </w:t>
                      </w:r>
                      <w:r>
                        <w:rPr>
                          <w:spacing w:val="-3"/>
                        </w:rPr>
                        <w:t>XX</w:t>
                      </w:r>
                      <w:r>
                        <w:rPr>
                          <w:spacing w:val="-58"/>
                        </w:rPr>
                        <w:t xml:space="preserve"> </w:t>
                      </w:r>
                      <w:r>
                        <w:rPr>
                          <w:spacing w:val="-3"/>
                        </w:rPr>
                        <w:t>发布</w:t>
                      </w:r>
                    </w:p>
                  </w:txbxContent>
                </v:textbox>
              </v:shape>
            </w:pict>
          </mc:Fallback>
        </mc:AlternateConten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 xml:space="preserve">               </w:t>
      </w:r>
    </w:p>
    <w:p w14:paraId="67CE3138">
      <w:pPr>
        <w:spacing w:line="251" w:lineRule="auto"/>
        <w:rPr>
          <w:rFonts w:hint="default" w:ascii="Times New Roman" w:hAnsi="Times New Roman" w:cs="Times New Roman"/>
          <w:spacing w:val="0"/>
          <w:position w:val="0"/>
          <w:highlight w:val="none"/>
        </w:rPr>
      </w:pPr>
      <w:r>
        <w:rPr>
          <w:rFonts w:hint="default" w:ascii="Times New Roman" w:hAnsi="Times New Roman" w:cs="Times New Roman"/>
          <w:highlight w:val="none"/>
        </w:rPr>
        <w:drawing>
          <wp:anchor distT="0" distB="0" distL="0" distR="0" simplePos="0" relativeHeight="251661312" behindDoc="0" locked="0" layoutInCell="1" allowOverlap="1">
            <wp:simplePos x="0" y="0"/>
            <wp:positionH relativeFrom="column">
              <wp:posOffset>60325</wp:posOffset>
            </wp:positionH>
            <wp:positionV relativeFrom="paragraph">
              <wp:posOffset>6350</wp:posOffset>
            </wp:positionV>
            <wp:extent cx="6120130" cy="952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7"/>
                    <a:stretch>
                      <a:fillRect/>
                    </a:stretch>
                  </pic:blipFill>
                  <pic:spPr>
                    <a:xfrm>
                      <a:off x="0" y="0"/>
                      <a:ext cx="6120129" cy="9525"/>
                    </a:xfrm>
                    <a:prstGeom prst="rect">
                      <a:avLst/>
                    </a:prstGeom>
                  </pic:spPr>
                </pic:pic>
              </a:graphicData>
            </a:graphic>
          </wp:anchor>
        </w:drawing>
      </w:r>
      <w:r>
        <w:rPr>
          <w:rFonts w:hint="default" w:ascii="Times New Roman" w:hAnsi="Times New Roman" w:cs="Times New Roman"/>
          <w:spacing w:val="0"/>
          <w:position w:val="0"/>
          <w:highlight w:val="none"/>
        </w:rPr>
        <w:drawing>
          <wp:inline distT="0" distB="0" distL="0" distR="0">
            <wp:extent cx="6134100" cy="76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a:srcRect/>
                    <a:stretch>
                      <a:fillRect/>
                    </a:stretch>
                  </pic:blipFill>
                  <pic:spPr>
                    <a:xfrm>
                      <a:off x="0" y="0"/>
                      <a:ext cx="6134100" cy="7620"/>
                    </a:xfrm>
                    <a:prstGeom prst="rect">
                      <a:avLst/>
                    </a:prstGeom>
                    <a:noFill/>
                    <a:ln>
                      <a:noFill/>
                    </a:ln>
                  </pic:spPr>
                </pic:pic>
              </a:graphicData>
            </a:graphic>
          </wp:inline>
        </w:drawing>
      </w:r>
    </w:p>
    <w:p w14:paraId="07E7DF56">
      <w:pPr>
        <w:widowControl/>
        <w:adjustRightInd/>
        <w:spacing w:line="240" w:lineRule="auto"/>
        <w:jc w:val="left"/>
        <w:rPr>
          <w:rFonts w:hint="default" w:ascii="Times New Roman" w:hAnsi="Times New Roman" w:cs="Times New Roman"/>
          <w:spacing w:val="0"/>
          <w:position w:val="0"/>
          <w:sz w:val="28"/>
          <w:szCs w:val="28"/>
          <w:highlight w:val="none"/>
        </w:rPr>
        <w:sectPr>
          <w:headerReference r:id="rId6" w:type="first"/>
          <w:footerReference r:id="rId8" w:type="first"/>
          <w:headerReference r:id="rId5" w:type="default"/>
          <w:footerReference r:id="rId7" w:type="default"/>
          <w:pgSz w:w="11906" w:h="16838"/>
          <w:pgMar w:top="567" w:right="1134" w:bottom="1134" w:left="1134" w:header="0" w:footer="0" w:gutter="0"/>
          <w:pgBorders>
            <w:top w:val="none" w:sz="0" w:space="0"/>
            <w:left w:val="none" w:sz="0" w:space="0"/>
            <w:bottom w:val="none" w:sz="0" w:space="0"/>
            <w:right w:val="none" w:sz="0" w:space="0"/>
          </w:pgBorders>
          <w:pgNumType w:fmt="upperRoman"/>
          <w:cols w:space="425" w:num="1"/>
          <w:titlePg/>
          <w:docGrid w:type="lines" w:linePitch="312" w:charSpace="0"/>
        </w:sectPr>
      </w:pPr>
    </w:p>
    <w:p w14:paraId="37539BD6">
      <w:pPr>
        <w:pStyle w:val="117"/>
        <w:spacing w:after="468"/>
        <w:rPr>
          <w:rFonts w:hint="default" w:ascii="Times New Roman" w:hAnsi="Times New Roman" w:cs="Times New Roman"/>
          <w:spacing w:val="0"/>
          <w:position w:val="0"/>
          <w:highlight w:val="none"/>
        </w:rPr>
      </w:pPr>
      <w:bookmarkStart w:id="0" w:name="_Toc68375686"/>
      <w:bookmarkEnd w:id="0"/>
      <w:bookmarkStart w:id="1" w:name="_Toc68375865"/>
      <w:bookmarkEnd w:id="1"/>
      <w:bookmarkStart w:id="2" w:name="_Toc68375836"/>
      <w:bookmarkEnd w:id="2"/>
      <w:bookmarkStart w:id="3" w:name="BookMark1"/>
      <w:bookmarkEnd w:id="3"/>
      <w:bookmarkStart w:id="4" w:name="_Toc68446214"/>
      <w:bookmarkEnd w:id="4"/>
      <w:bookmarkStart w:id="5" w:name="_Toc68445188"/>
      <w:bookmarkEnd w:id="5"/>
      <w:bookmarkStart w:id="6" w:name="_Toc68767562"/>
      <w:r>
        <w:rPr>
          <w:rFonts w:hint="default" w:ascii="Times New Roman" w:hAnsi="Times New Roman" w:cs="Times New Roman"/>
          <w:spacing w:val="0"/>
          <w:position w:val="0"/>
          <w:highlight w:val="none"/>
        </w:rPr>
        <w:t>目</w:t>
      </w:r>
      <w:bookmarkEnd w:id="6"/>
      <w:r>
        <w:rPr>
          <w:rFonts w:hint="default" w:ascii="Times New Roman" w:hAnsi="Times New Roman" w:cs="Times New Roman"/>
          <w:spacing w:val="0"/>
          <w:position w:val="0"/>
          <w:highlight w:val="none"/>
        </w:rPr>
        <w:t>次</w:t>
      </w:r>
    </w:p>
    <w:sdt>
      <w:sdtPr>
        <w:rPr>
          <w:rFonts w:hint="default" w:ascii="Times New Roman" w:hAnsi="Times New Roman" w:eastAsia="宋体" w:cs="Times New Roman"/>
          <w:kern w:val="2"/>
          <w:sz w:val="21"/>
          <w:szCs w:val="21"/>
          <w:highlight w:val="none"/>
          <w:lang w:val="en-US" w:eastAsia="zh-CN" w:bidi="ar-SA"/>
        </w:rPr>
        <w:id w:val="147470613"/>
        <w15:color w:val="DBDBDB"/>
        <w:docPartObj>
          <w:docPartGallery w:val="Table of Contents"/>
          <w:docPartUnique/>
        </w:docPartObj>
      </w:sdtPr>
      <w:sdtEndPr>
        <w:rPr>
          <w:rFonts w:hint="default" w:ascii="Times New Roman" w:hAnsi="Times New Roman" w:eastAsia="等线" w:cs="Times New Roman"/>
          <w:b/>
          <w:spacing w:val="0"/>
          <w:kern w:val="2"/>
          <w:position w:val="0"/>
          <w:sz w:val="21"/>
          <w:szCs w:val="21"/>
          <w:highlight w:val="none"/>
          <w:lang w:val="en-US" w:eastAsia="zh-CN" w:bidi="ar-SA"/>
        </w:rPr>
      </w:sdtEndPr>
      <w:sdtContent>
        <w:p w14:paraId="74A50994">
          <w:pPr>
            <w:spacing w:before="0" w:beforeLines="0" w:after="0" w:afterLines="0" w:line="240" w:lineRule="auto"/>
            <w:ind w:left="0" w:leftChars="0" w:right="0" w:rightChars="0" w:firstLine="0" w:firstLineChars="0"/>
            <w:jc w:val="center"/>
            <w:rPr>
              <w:rFonts w:hint="default" w:ascii="Times New Roman" w:hAnsi="Times New Roman" w:cs="Times New Roman"/>
              <w:b/>
              <w:highlight w:val="none"/>
            </w:rPr>
          </w:pPr>
          <w:r>
            <w:rPr>
              <w:rFonts w:hint="default" w:ascii="Times New Roman" w:hAnsi="Times New Roman" w:eastAsia="等线" w:cs="Times New Roman"/>
              <w:spacing w:val="0"/>
              <w:position w:val="0"/>
              <w:highlight w:val="none"/>
            </w:rPr>
            <w:fldChar w:fldCharType="begin"/>
          </w:r>
          <w:r>
            <w:rPr>
              <w:rFonts w:hint="default" w:ascii="Times New Roman" w:hAnsi="Times New Roman" w:eastAsia="等线" w:cs="Times New Roman"/>
              <w:spacing w:val="0"/>
              <w:position w:val="0"/>
              <w:highlight w:val="none"/>
            </w:rPr>
            <w:instrText xml:space="preserve">TOC \o "1-2" \h \u </w:instrText>
          </w:r>
          <w:r>
            <w:rPr>
              <w:rFonts w:hint="default" w:ascii="Times New Roman" w:hAnsi="Times New Roman" w:eastAsia="等线" w:cs="Times New Roman"/>
              <w:spacing w:val="0"/>
              <w:position w:val="0"/>
              <w:highlight w:val="none"/>
            </w:rPr>
            <w:fldChar w:fldCharType="separate"/>
          </w:r>
        </w:p>
        <w:p w14:paraId="4191E908">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_Toc26118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1</w:t>
          </w:r>
          <w:r>
            <w:rPr>
              <w:rFonts w:hint="default" w:ascii="Times New Roman" w:hAnsi="Times New Roman" w:eastAsia="黑体" w:cs="Times New Roman"/>
              <w:b w:val="0"/>
              <w:bCs/>
              <w:spacing w:val="0"/>
              <w:position w:val="0"/>
              <w:sz w:val="21"/>
              <w:szCs w:val="21"/>
              <w:highlight w:val="none"/>
              <w:lang w:val="en-US" w:eastAsia="zh-CN"/>
            </w:rPr>
            <w:t xml:space="preserve"> </w:t>
          </w:r>
          <w:r>
            <w:rPr>
              <w:rFonts w:hint="default" w:ascii="Times New Roman" w:hAnsi="Times New Roman" w:eastAsia="黑体" w:cs="Times New Roman"/>
              <w:b w:val="0"/>
              <w:bCs/>
              <w:spacing w:val="0"/>
              <w:position w:val="0"/>
              <w:sz w:val="21"/>
              <w:szCs w:val="21"/>
              <w:highlight w:val="none"/>
            </w:rPr>
            <w:t>范围</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_Toc26118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1</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6160A9ED">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_Toc15404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2</w:t>
          </w:r>
          <w:r>
            <w:rPr>
              <w:rFonts w:hint="default" w:ascii="Times New Roman" w:hAnsi="Times New Roman" w:eastAsia="黑体" w:cs="Times New Roman"/>
              <w:b w:val="0"/>
              <w:bCs/>
              <w:spacing w:val="0"/>
              <w:position w:val="0"/>
              <w:sz w:val="21"/>
              <w:szCs w:val="21"/>
              <w:highlight w:val="none"/>
              <w:lang w:val="en-US" w:eastAsia="zh-CN"/>
            </w:rPr>
            <w:t xml:space="preserve"> </w:t>
          </w:r>
          <w:r>
            <w:rPr>
              <w:rFonts w:hint="default" w:ascii="Times New Roman" w:hAnsi="Times New Roman" w:eastAsia="黑体" w:cs="Times New Roman"/>
              <w:b w:val="0"/>
              <w:bCs/>
              <w:spacing w:val="0"/>
              <w:position w:val="0"/>
              <w:sz w:val="21"/>
              <w:szCs w:val="21"/>
              <w:highlight w:val="none"/>
            </w:rPr>
            <w:t>规范性引用文件</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_Toc15404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1</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10ED6B41">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_Toc32744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3</w:t>
          </w:r>
          <w:r>
            <w:rPr>
              <w:rFonts w:hint="default" w:ascii="Times New Roman" w:hAnsi="Times New Roman" w:eastAsia="黑体" w:cs="Times New Roman"/>
              <w:b w:val="0"/>
              <w:bCs/>
              <w:spacing w:val="0"/>
              <w:position w:val="0"/>
              <w:sz w:val="21"/>
              <w:szCs w:val="21"/>
              <w:highlight w:val="none"/>
              <w:lang w:val="en-US" w:eastAsia="zh-CN"/>
            </w:rPr>
            <w:t xml:space="preserve"> </w:t>
          </w:r>
          <w:r>
            <w:rPr>
              <w:rFonts w:hint="default" w:ascii="Times New Roman" w:hAnsi="Times New Roman" w:eastAsia="黑体" w:cs="Times New Roman"/>
              <w:b w:val="0"/>
              <w:bCs/>
              <w:spacing w:val="0"/>
              <w:position w:val="0"/>
              <w:sz w:val="21"/>
              <w:szCs w:val="21"/>
              <w:highlight w:val="none"/>
            </w:rPr>
            <w:t>术语和定义</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_Toc32744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1</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2804F64C">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_Toc9606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4 监测项目</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_Toc9606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1</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39CB7EF7">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_Toc5926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5 站位选址</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_Toc5926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2</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3B0220A8">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_Toc24781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6 系统性能</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_Toc24781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2</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55FBE537">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_Toc10164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7 安装与试运行</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_Toc10164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4</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6E74E552">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_Toc6363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8 验收</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_Toc6363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4</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35246102">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_Toc27163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9 运行维护</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_Toc27163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4</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3573B28A">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_Toc2137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10 数据质量保证与控制</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_Toc2137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6</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06D51B2C">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_Toc11917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 xml:space="preserve">11 </w:t>
          </w:r>
          <w:r>
            <w:rPr>
              <w:rFonts w:hint="default" w:ascii="Times New Roman" w:hAnsi="Times New Roman" w:eastAsia="黑体" w:cs="Times New Roman"/>
              <w:b w:val="0"/>
              <w:bCs/>
              <w:spacing w:val="0"/>
              <w:position w:val="0"/>
              <w:sz w:val="21"/>
              <w:szCs w:val="21"/>
              <w:highlight w:val="none"/>
              <w:lang w:val="en-US" w:eastAsia="zh-CN"/>
            </w:rPr>
            <w:t>数据采集频率与有效性判别</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lang w:val="en-US" w:eastAsia="zh-CN"/>
            </w:rPr>
            <w:t>8</w:t>
          </w:r>
          <w:r>
            <w:rPr>
              <w:rFonts w:hint="default" w:ascii="Times New Roman" w:hAnsi="Times New Roman" w:eastAsia="黑体" w:cs="Times New Roman"/>
              <w:b w:val="0"/>
              <w:bCs/>
              <w:spacing w:val="0"/>
              <w:position w:val="0"/>
              <w:sz w:val="21"/>
              <w:szCs w:val="21"/>
              <w:highlight w:val="none"/>
            </w:rPr>
            <w:fldChar w:fldCharType="end"/>
          </w:r>
        </w:p>
        <w:p w14:paraId="61476C52">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_Toc4978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12 应急响应</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lang w:val="en-US" w:eastAsia="zh-CN"/>
            </w:rPr>
            <w:t>8</w:t>
          </w:r>
          <w:r>
            <w:rPr>
              <w:rFonts w:hint="default" w:ascii="Times New Roman" w:hAnsi="Times New Roman" w:eastAsia="黑体" w:cs="Times New Roman"/>
              <w:b w:val="0"/>
              <w:bCs/>
              <w:spacing w:val="0"/>
              <w:position w:val="0"/>
              <w:sz w:val="21"/>
              <w:szCs w:val="21"/>
              <w:highlight w:val="none"/>
            </w:rPr>
            <w:fldChar w:fldCharType="end"/>
          </w:r>
        </w:p>
        <w:p w14:paraId="2C5D4FDC">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1"/>
              <w:szCs w:val="21"/>
              <w:highlight w:val="none"/>
            </w:rPr>
          </w:pPr>
          <w:r>
            <w:rPr>
              <w:rFonts w:hint="default" w:ascii="Times New Roman" w:hAnsi="Times New Roman" w:eastAsia="黑体" w:cs="Times New Roman"/>
              <w:b w:val="0"/>
              <w:bCs/>
              <w:spacing w:val="0"/>
              <w:position w:val="0"/>
              <w:sz w:val="21"/>
              <w:szCs w:val="21"/>
              <w:highlight w:val="none"/>
            </w:rPr>
            <w:fldChar w:fldCharType="begin"/>
          </w:r>
          <w:r>
            <w:rPr>
              <w:rFonts w:hint="default" w:ascii="Times New Roman" w:hAnsi="Times New Roman" w:eastAsia="黑体" w:cs="Times New Roman"/>
              <w:b w:val="0"/>
              <w:bCs/>
              <w:spacing w:val="0"/>
              <w:position w:val="0"/>
              <w:sz w:val="21"/>
              <w:szCs w:val="21"/>
              <w:highlight w:val="none"/>
            </w:rPr>
            <w:instrText xml:space="preserve"> HYPERLINK \l _Toc24390 </w:instrText>
          </w:r>
          <w:r>
            <w:rPr>
              <w:rFonts w:hint="default" w:ascii="Times New Roman" w:hAnsi="Times New Roman" w:eastAsia="黑体" w:cs="Times New Roman"/>
              <w:b w:val="0"/>
              <w:bCs/>
              <w:spacing w:val="0"/>
              <w:position w:val="0"/>
              <w:sz w:val="21"/>
              <w:szCs w:val="21"/>
              <w:highlight w:val="none"/>
            </w:rPr>
            <w:fldChar w:fldCharType="separate"/>
          </w:r>
          <w:r>
            <w:rPr>
              <w:rFonts w:hint="default" w:ascii="Times New Roman" w:hAnsi="Times New Roman" w:eastAsia="黑体" w:cs="Times New Roman"/>
              <w:b w:val="0"/>
              <w:bCs/>
              <w:spacing w:val="0"/>
              <w:position w:val="0"/>
              <w:sz w:val="21"/>
              <w:szCs w:val="21"/>
              <w:highlight w:val="none"/>
            </w:rPr>
            <w:t xml:space="preserve">13 </w:t>
          </w:r>
          <w:r>
            <w:rPr>
              <w:rFonts w:hint="default" w:ascii="Times New Roman" w:hAnsi="Times New Roman" w:eastAsia="黑体" w:cs="Times New Roman"/>
              <w:b w:val="0"/>
              <w:bCs/>
              <w:spacing w:val="0"/>
              <w:position w:val="0"/>
              <w:sz w:val="21"/>
              <w:szCs w:val="21"/>
              <w:highlight w:val="none"/>
              <w:lang w:val="en-US" w:eastAsia="zh-CN"/>
            </w:rPr>
            <w:t>维护档案与记录</w:t>
          </w:r>
          <w:r>
            <w:rPr>
              <w:rFonts w:hint="default" w:ascii="Times New Roman" w:hAnsi="Times New Roman" w:eastAsia="黑体" w:cs="Times New Roman"/>
              <w:b w:val="0"/>
              <w:bCs/>
              <w:sz w:val="21"/>
              <w:szCs w:val="21"/>
              <w:highlight w:val="none"/>
            </w:rPr>
            <w:tab/>
          </w:r>
          <w:r>
            <w:rPr>
              <w:rFonts w:hint="default" w:ascii="Times New Roman" w:hAnsi="Times New Roman" w:eastAsia="黑体" w:cs="Times New Roman"/>
              <w:b w:val="0"/>
              <w:bCs/>
              <w:sz w:val="21"/>
              <w:szCs w:val="21"/>
              <w:highlight w:val="none"/>
            </w:rPr>
            <w:fldChar w:fldCharType="begin"/>
          </w:r>
          <w:r>
            <w:rPr>
              <w:rFonts w:hint="default" w:ascii="Times New Roman" w:hAnsi="Times New Roman" w:eastAsia="黑体" w:cs="Times New Roman"/>
              <w:b w:val="0"/>
              <w:bCs/>
              <w:sz w:val="21"/>
              <w:szCs w:val="21"/>
              <w:highlight w:val="none"/>
            </w:rPr>
            <w:instrText xml:space="preserve"> PAGEREF _Toc24390 \h </w:instrText>
          </w:r>
          <w:r>
            <w:rPr>
              <w:rFonts w:hint="default" w:ascii="Times New Roman" w:hAnsi="Times New Roman" w:eastAsia="黑体" w:cs="Times New Roman"/>
              <w:b w:val="0"/>
              <w:bCs/>
              <w:sz w:val="21"/>
              <w:szCs w:val="21"/>
              <w:highlight w:val="none"/>
            </w:rPr>
            <w:fldChar w:fldCharType="separate"/>
          </w:r>
          <w:r>
            <w:rPr>
              <w:rFonts w:hint="default" w:ascii="Times New Roman" w:hAnsi="Times New Roman" w:eastAsia="黑体" w:cs="Times New Roman"/>
              <w:b w:val="0"/>
              <w:bCs/>
              <w:sz w:val="21"/>
              <w:szCs w:val="21"/>
              <w:highlight w:val="none"/>
            </w:rPr>
            <w:t>9</w:t>
          </w:r>
          <w:r>
            <w:rPr>
              <w:rFonts w:hint="default" w:ascii="Times New Roman" w:hAnsi="Times New Roman" w:eastAsia="黑体" w:cs="Times New Roman"/>
              <w:b w:val="0"/>
              <w:bCs/>
              <w:sz w:val="21"/>
              <w:szCs w:val="21"/>
              <w:highlight w:val="none"/>
            </w:rPr>
            <w:fldChar w:fldCharType="end"/>
          </w:r>
          <w:r>
            <w:rPr>
              <w:rFonts w:hint="default" w:ascii="Times New Roman" w:hAnsi="Times New Roman" w:eastAsia="黑体" w:cs="Times New Roman"/>
              <w:b w:val="0"/>
              <w:bCs/>
              <w:spacing w:val="0"/>
              <w:position w:val="0"/>
              <w:sz w:val="21"/>
              <w:szCs w:val="21"/>
              <w:highlight w:val="none"/>
            </w:rPr>
            <w:fldChar w:fldCharType="end"/>
          </w:r>
        </w:p>
        <w:p w14:paraId="4BC51CDC">
          <w:pPr>
            <w:pStyle w:val="261"/>
            <w:keepNext w:val="0"/>
            <w:keepLines w:val="0"/>
            <w:pageBreakBefore w:val="0"/>
            <w:widowControl/>
            <w:tabs>
              <w:tab w:val="right" w:leader="dot" w:pos="9638"/>
            </w:tabs>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pacing w:val="0"/>
              <w:position w:val="0"/>
              <w:sz w:val="21"/>
              <w:szCs w:val="21"/>
              <w:highlight w:val="none"/>
              <w:lang w:val="en-US" w:eastAsia="zh-CN"/>
            </w:rPr>
          </w:pPr>
          <w:r>
            <w:rPr>
              <w:rFonts w:hint="default" w:ascii="Times New Roman" w:hAnsi="Times New Roman" w:eastAsia="黑体" w:cs="Times New Roman"/>
              <w:b w:val="0"/>
              <w:bCs/>
              <w:spacing w:val="0"/>
              <w:position w:val="0"/>
              <w:sz w:val="21"/>
              <w:szCs w:val="21"/>
              <w:highlight w:val="none"/>
              <w:lang w:val="en-US" w:eastAsia="zh-CN"/>
            </w:rPr>
            <w:t>附录A………………………………………………………………………………………………………………10</w:t>
          </w:r>
        </w:p>
        <w:p w14:paraId="2F704F78">
          <w:pPr>
            <w:pStyle w:val="261"/>
            <w:tabs>
              <w:tab w:val="right" w:leader="dot" w:pos="9638"/>
            </w:tabs>
            <w:rPr>
              <w:rFonts w:hint="default" w:ascii="Times New Roman" w:hAnsi="Times New Roman" w:cs="Times New Roman"/>
              <w:b/>
              <w:highlight w:val="none"/>
              <w:lang w:val="en-US" w:eastAsia="zh-CN"/>
            </w:rPr>
          </w:pPr>
        </w:p>
        <w:p w14:paraId="4E0C8EB7">
          <w:pPr>
            <w:pStyle w:val="261"/>
            <w:tabs>
              <w:tab w:val="right" w:leader="dot" w:pos="9638"/>
            </w:tabs>
            <w:rPr>
              <w:rFonts w:hint="default" w:ascii="Times New Roman" w:hAnsi="Times New Roman" w:cs="Times New Roman"/>
              <w:b/>
              <w:highlight w:val="none"/>
              <w:lang w:val="en-US" w:eastAsia="zh-CN"/>
            </w:rPr>
          </w:pPr>
        </w:p>
        <w:p w14:paraId="0A72F3CF">
          <w:pPr>
            <w:pStyle w:val="261"/>
            <w:tabs>
              <w:tab w:val="right" w:leader="dot" w:pos="9638"/>
            </w:tabs>
            <w:rPr>
              <w:rFonts w:hint="default" w:ascii="Times New Roman" w:hAnsi="Times New Roman" w:cs="Times New Roman"/>
              <w:b/>
              <w:highlight w:val="none"/>
              <w:lang w:val="en-US" w:eastAsia="zh-CN"/>
            </w:rPr>
          </w:pPr>
        </w:p>
        <w:p w14:paraId="07A30C68">
          <w:pPr>
            <w:pStyle w:val="60"/>
            <w:rPr>
              <w:rFonts w:hint="default" w:ascii="Times New Roman" w:hAnsi="Times New Roman" w:eastAsia="等线" w:cs="Times New Roman"/>
              <w:spacing w:val="0"/>
              <w:position w:val="0"/>
              <w:highlight w:val="none"/>
            </w:rPr>
          </w:pPr>
          <w:r>
            <w:rPr>
              <w:rFonts w:hint="default" w:ascii="Times New Roman" w:hAnsi="Times New Roman" w:eastAsia="等线" w:cs="Times New Roman"/>
              <w:b/>
              <w:spacing w:val="0"/>
              <w:position w:val="0"/>
              <w:highlight w:val="none"/>
            </w:rPr>
            <w:fldChar w:fldCharType="end"/>
          </w:r>
        </w:p>
      </w:sdtContent>
    </w:sdt>
    <w:p w14:paraId="31DA3614">
      <w:pPr>
        <w:widowControl/>
        <w:adjustRightInd/>
        <w:spacing w:line="240" w:lineRule="auto"/>
        <w:jc w:val="left"/>
        <w:rPr>
          <w:rFonts w:hint="default" w:ascii="Times New Roman" w:hAnsi="Times New Roman" w:cs="Times New Roman"/>
          <w:spacing w:val="0"/>
          <w:position w:val="0"/>
          <w:highlight w:val="none"/>
        </w:rPr>
        <w:sectPr>
          <w:headerReference r:id="rId9" w:type="default"/>
          <w:footerReference r:id="rId10" w:type="default"/>
          <w:pgSz w:w="11906" w:h="16838"/>
          <w:pgMar w:top="567" w:right="1134" w:bottom="1134" w:left="1134" w:header="1418" w:footer="1134" w:gutter="0"/>
          <w:pgBorders>
            <w:top w:val="none" w:sz="0" w:space="0"/>
            <w:left w:val="none" w:sz="0" w:space="0"/>
            <w:bottom w:val="none" w:sz="0" w:space="0"/>
            <w:right w:val="none" w:sz="0" w:space="0"/>
          </w:pgBorders>
          <w:pgNumType w:fmt="upperRoman" w:start="1"/>
          <w:cols w:space="720" w:num="1"/>
          <w:docGrid w:type="lines" w:linePitch="312" w:charSpace="0"/>
        </w:sectPr>
      </w:pPr>
    </w:p>
    <w:p w14:paraId="399BAA39">
      <w:pPr>
        <w:pStyle w:val="115"/>
        <w:numPr>
          <w:ilvl w:val="0"/>
          <w:numId w:val="1"/>
        </w:numPr>
        <w:spacing w:after="468"/>
        <w:ind w:left="0" w:firstLine="0"/>
        <w:rPr>
          <w:rFonts w:hint="default" w:ascii="Times New Roman" w:hAnsi="Times New Roman" w:cs="Times New Roman"/>
          <w:spacing w:val="0"/>
          <w:position w:val="0"/>
          <w:highlight w:val="none"/>
        </w:rPr>
      </w:pPr>
      <w:bookmarkStart w:id="7" w:name="_Toc100214704"/>
      <w:bookmarkEnd w:id="7"/>
      <w:bookmarkStart w:id="8" w:name="BookMark2"/>
      <w:bookmarkStart w:id="9" w:name="_Toc11588"/>
      <w:r>
        <w:rPr>
          <w:rFonts w:hint="default" w:ascii="Times New Roman" w:hAnsi="Times New Roman" w:cs="Times New Roman"/>
          <w:spacing w:val="0"/>
          <w:position w:val="0"/>
          <w:highlight w:val="none"/>
        </w:rPr>
        <w:t>前</w:t>
      </w:r>
      <w:bookmarkEnd w:id="8"/>
      <w:r>
        <w:rPr>
          <w:rFonts w:hint="default" w:ascii="Times New Roman" w:hAnsi="Times New Roman" w:cs="Times New Roman"/>
          <w:spacing w:val="0"/>
          <w:position w:val="0"/>
          <w:highlight w:val="none"/>
        </w:rPr>
        <w:t>言</w:t>
      </w:r>
      <w:bookmarkEnd w:id="9"/>
    </w:p>
    <w:p w14:paraId="5B4AA92E">
      <w:pPr>
        <w:pStyle w:val="38"/>
        <w:ind w:firstLine="42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本文件按照GB/T 1.1—2020《标准化工作导则</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第1部分：标准化文件的结构和起草规则》的规定起草。</w:t>
      </w:r>
    </w:p>
    <w:p w14:paraId="13D8A296">
      <w:pPr>
        <w:pStyle w:val="38"/>
        <w:ind w:firstLine="42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本标准由河北省地质矿产勘查开发局提出并归口。</w:t>
      </w:r>
    </w:p>
    <w:p w14:paraId="5C474DF8">
      <w:pPr>
        <w:pStyle w:val="38"/>
        <w:ind w:firstLine="42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本标准起草单位：河北省地质矿产勘查开发局第八地质大队（河北省海洋地质资源调查中心）</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国家海洋局北海标准计量中心。</w:t>
      </w:r>
    </w:p>
    <w:p w14:paraId="3492DDE0">
      <w:pPr>
        <w:pStyle w:val="38"/>
        <w:ind w:firstLine="420"/>
        <w:rPr>
          <w:rFonts w:hint="default" w:ascii="Times New Roman" w:hAnsi="Times New Roman" w:eastAsia="宋体" w:cs="Times New Roman"/>
          <w:spacing w:val="0"/>
          <w:position w:val="0"/>
          <w:highlight w:val="yellow"/>
          <w:lang w:val="en-US" w:eastAsia="zh-CN"/>
        </w:rPr>
      </w:pPr>
      <w:r>
        <w:rPr>
          <w:rFonts w:hint="default" w:ascii="Times New Roman" w:hAnsi="Times New Roman" w:cs="Times New Roman"/>
          <w:spacing w:val="0"/>
          <w:position w:val="0"/>
          <w:highlight w:val="none"/>
        </w:rPr>
        <w:t>本标准主要起草人：王刚</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江田田</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赵玉慧</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王溦</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刘会欣</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李惠卿</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陈鲁疆</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张春艳</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陈作艺</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沈阳</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冯鑫</w:t>
      </w:r>
      <w:r>
        <w:rPr>
          <w:rFonts w:hint="default" w:ascii="Times New Roman" w:hAnsi="Times New Roman" w:cs="Times New Roman"/>
          <w:spacing w:val="0"/>
          <w:position w:val="0"/>
          <w:highlight w:val="none"/>
          <w:lang w:eastAsia="zh-CN"/>
        </w:rPr>
        <w:t>、</w:t>
      </w:r>
      <w:r>
        <w:rPr>
          <w:rFonts w:hint="eastAsia" w:ascii="Times New Roman" w:cs="Times New Roman"/>
          <w:spacing w:val="0"/>
          <w:position w:val="0"/>
          <w:highlight w:val="none"/>
          <w:lang w:val="en-US" w:eastAsia="zh-CN"/>
        </w:rPr>
        <w:t>何艺科、</w:t>
      </w:r>
      <w:r>
        <w:rPr>
          <w:rFonts w:hint="default" w:ascii="Times New Roman" w:hAnsi="Times New Roman" w:cs="Times New Roman"/>
          <w:spacing w:val="0"/>
          <w:position w:val="0"/>
          <w:highlight w:val="none"/>
        </w:rPr>
        <w:t>刘国宠</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张海峰</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王恩宁</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刘芯钰</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冯梅</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于娜贞</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李倩</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郭小倩</w:t>
      </w:r>
      <w:r>
        <w:rPr>
          <w:rFonts w:hint="eastAsia" w:ascii="Times New Roman" w:cs="Times New Roman"/>
          <w:spacing w:val="0"/>
          <w:position w:val="0"/>
          <w:highlight w:val="none"/>
          <w:lang w:eastAsia="zh-CN"/>
        </w:rPr>
        <w:t>、</w:t>
      </w:r>
      <w:r>
        <w:rPr>
          <w:rFonts w:hint="eastAsia" w:ascii="Times New Roman" w:cs="Times New Roman"/>
          <w:spacing w:val="0"/>
          <w:position w:val="0"/>
          <w:highlight w:val="none"/>
          <w:lang w:val="en-US" w:eastAsia="zh-CN"/>
        </w:rPr>
        <w:t>王一菲、王雨、郭远征、孟涵、陈文凯、魏佳俊</w:t>
      </w:r>
    </w:p>
    <w:p w14:paraId="3B4F9EA1">
      <w:pPr>
        <w:pStyle w:val="38"/>
        <w:ind w:firstLine="42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 xml:space="preserve"> </w:t>
      </w:r>
    </w:p>
    <w:p w14:paraId="539630BE">
      <w:pPr>
        <w:widowControl/>
        <w:adjustRightInd/>
        <w:spacing w:line="240" w:lineRule="auto"/>
        <w:jc w:val="left"/>
        <w:rPr>
          <w:rFonts w:hint="default" w:ascii="Times New Roman" w:hAnsi="Times New Roman" w:cs="Times New Roman"/>
          <w:spacing w:val="0"/>
          <w:kern w:val="0"/>
          <w:position w:val="0"/>
          <w:highlight w:val="none"/>
        </w:rPr>
        <w:sectPr>
          <w:footerReference r:id="rId11" w:type="default"/>
          <w:pgSz w:w="11906" w:h="16838"/>
          <w:pgMar w:top="567" w:right="1134" w:bottom="1134" w:left="1134" w:header="1418" w:footer="1134" w:gutter="0"/>
          <w:pgBorders>
            <w:top w:val="none" w:sz="0" w:space="0"/>
            <w:left w:val="none" w:sz="0" w:space="0"/>
            <w:bottom w:val="none" w:sz="0" w:space="0"/>
            <w:right w:val="none" w:sz="0" w:space="0"/>
          </w:pgBorders>
          <w:pgNumType w:fmt="upperRoman"/>
          <w:cols w:space="720" w:num="1"/>
          <w:docGrid w:type="lines" w:linePitch="312" w:charSpace="0"/>
        </w:sectPr>
      </w:pPr>
    </w:p>
    <w:p w14:paraId="68694AD7">
      <w:pPr>
        <w:spacing w:line="20" w:lineRule="exact"/>
        <w:jc w:val="center"/>
        <w:rPr>
          <w:rFonts w:hint="default" w:ascii="Times New Roman" w:hAnsi="Times New Roman" w:eastAsia="黑体" w:cs="Times New Roman"/>
          <w:spacing w:val="0"/>
          <w:position w:val="0"/>
          <w:sz w:val="32"/>
          <w:szCs w:val="32"/>
          <w:highlight w:val="none"/>
        </w:rPr>
      </w:pPr>
      <w:bookmarkStart w:id="10" w:name="BookMark4"/>
      <w:bookmarkEnd w:id="10"/>
      <w:r>
        <w:rPr>
          <w:rFonts w:hint="default" w:ascii="Times New Roman" w:hAnsi="Times New Roman" w:eastAsia="黑体" w:cs="Times New Roman"/>
          <w:spacing w:val="0"/>
          <w:position w:val="0"/>
          <w:sz w:val="32"/>
          <w:szCs w:val="32"/>
          <w:highlight w:val="none"/>
        </w:rPr>
        <w:t xml:space="preserve"> </w:t>
      </w:r>
    </w:p>
    <w:p w14:paraId="4DD1D3BC">
      <w:pPr>
        <w:spacing w:line="20" w:lineRule="exact"/>
        <w:jc w:val="center"/>
        <w:rPr>
          <w:rFonts w:hint="default" w:ascii="Times New Roman" w:hAnsi="Times New Roman" w:eastAsia="黑体" w:cs="Times New Roman"/>
          <w:spacing w:val="0"/>
          <w:position w:val="0"/>
          <w:sz w:val="32"/>
          <w:szCs w:val="32"/>
          <w:highlight w:val="none"/>
        </w:rPr>
      </w:pPr>
      <w:r>
        <w:rPr>
          <w:rFonts w:hint="default" w:ascii="Times New Roman" w:hAnsi="Times New Roman" w:eastAsia="黑体" w:cs="Times New Roman"/>
          <w:spacing w:val="0"/>
          <w:position w:val="0"/>
          <w:sz w:val="32"/>
          <w:szCs w:val="32"/>
          <w:highlight w:val="none"/>
        </w:rPr>
        <w:t xml:space="preserve"> </w:t>
      </w:r>
    </w:p>
    <w:p w14:paraId="5899DD47">
      <w:pPr>
        <w:pStyle w:val="185"/>
        <w:spacing w:before="2" w:beforeLines="1" w:after="528" w:afterLines="220"/>
        <w:rPr>
          <w:rFonts w:hint="default" w:ascii="Times New Roman" w:hAnsi="Times New Roman" w:cs="Times New Roman"/>
          <w:spacing w:val="0"/>
          <w:position w:val="0"/>
          <w:highlight w:val="none"/>
        </w:rPr>
      </w:pPr>
      <w:bookmarkStart w:id="11" w:name="NEW_STAND_NAME"/>
      <w:bookmarkEnd w:id="11"/>
      <w:sdt>
        <w:sdtPr>
          <w:rPr>
            <w:rFonts w:hint="default" w:ascii="Times New Roman" w:hAnsi="Times New Roman" w:cs="Times New Roman"/>
            <w:spacing w:val="0"/>
            <w:position w:val="0"/>
            <w:highlight w:val="none"/>
          </w:rPr>
          <w:tag w:val="NEW_STAND_NAME"/>
          <w:id w:val="-1899507648"/>
          <w:lock w:val="sdtLocked"/>
        </w:sdtPr>
        <w:sdtEndPr>
          <w:rPr>
            <w:rFonts w:hint="default" w:ascii="Times New Roman" w:hAnsi="Times New Roman" w:cs="Times New Roman"/>
            <w:spacing w:val="0"/>
            <w:position w:val="0"/>
            <w:highlight w:val="none"/>
          </w:rPr>
        </w:sdtEndPr>
        <w:sdtContent>
          <w:sdt>
            <w:sdtPr>
              <w:rPr>
                <w:rFonts w:hint="default" w:ascii="Times New Roman" w:hAnsi="Times New Roman" w:cs="Times New Roman"/>
                <w:spacing w:val="0"/>
                <w:position w:val="0"/>
                <w:highlight w:val="none"/>
              </w:rPr>
              <w:tag w:val="NEW_STAND_NAME"/>
              <w:id w:val="595910757"/>
              <w:lock w:val="sdtLocked"/>
            </w:sdtPr>
            <w:sdtEndPr>
              <w:rPr>
                <w:rFonts w:hint="default" w:ascii="Times New Roman" w:hAnsi="Times New Roman" w:cs="Times New Roman"/>
                <w:spacing w:val="0"/>
                <w:position w:val="0"/>
                <w:highlight w:val="none"/>
              </w:rPr>
            </w:sdtEndPr>
            <w:sdtContent>
              <w:r>
                <w:rPr>
                  <w:rFonts w:hint="eastAsia" w:ascii="Times New Roman" w:hAnsi="Times New Roman" w:cs="Times New Roman"/>
                  <w:spacing w:val="0"/>
                  <w:position w:val="0"/>
                  <w:highlight w:val="none"/>
                  <w:lang w:eastAsia="zh-CN"/>
                </w:rPr>
                <w:t>入海河口在线监测技术规范</w:t>
              </w:r>
            </w:sdtContent>
          </w:sdt>
        </w:sdtContent>
      </w:sdt>
    </w:p>
    <w:p w14:paraId="0EF3C1E0">
      <w:pPr>
        <w:pStyle w:val="86"/>
        <w:spacing w:before="240" w:after="240"/>
        <w:rPr>
          <w:rFonts w:hint="default" w:ascii="Times New Roman" w:hAnsi="Times New Roman" w:cs="Times New Roman"/>
          <w:spacing w:val="0"/>
          <w:position w:val="0"/>
          <w:highlight w:val="none"/>
        </w:rPr>
      </w:pPr>
      <w:bookmarkStart w:id="12" w:name="_Toc100214705"/>
      <w:bookmarkEnd w:id="12"/>
      <w:bookmarkStart w:id="13" w:name="_Toc1401"/>
      <w:bookmarkEnd w:id="13"/>
      <w:bookmarkStart w:id="14" w:name="_Toc19569"/>
      <w:bookmarkEnd w:id="14"/>
      <w:bookmarkStart w:id="15" w:name="_Toc24687"/>
      <w:bookmarkEnd w:id="15"/>
      <w:bookmarkStart w:id="16" w:name="_Toc31100"/>
      <w:bookmarkEnd w:id="16"/>
      <w:bookmarkStart w:id="17" w:name="_Toc596"/>
      <w:bookmarkStart w:id="18" w:name="_Toc26118"/>
      <w:r>
        <w:rPr>
          <w:rFonts w:hint="default" w:ascii="Times New Roman" w:hAnsi="Times New Roman" w:cs="Times New Roman"/>
          <w:spacing w:val="0"/>
          <w:position w:val="0"/>
          <w:highlight w:val="none"/>
        </w:rPr>
        <w:t>1范围</w:t>
      </w:r>
      <w:bookmarkEnd w:id="17"/>
      <w:bookmarkEnd w:id="18"/>
    </w:p>
    <w:p w14:paraId="75C67FD9">
      <w:pPr>
        <w:spacing w:line="360" w:lineRule="auto"/>
        <w:ind w:firstLine="420" w:firstLineChars="200"/>
        <w:rPr>
          <w:rFonts w:hint="default" w:ascii="Times New Roman" w:hAnsi="Times New Roman" w:cs="Times New Roman"/>
          <w:spacing w:val="0"/>
          <w:kern w:val="0"/>
          <w:position w:val="0"/>
          <w:highlight w:val="none"/>
        </w:rPr>
      </w:pPr>
      <w:bookmarkStart w:id="19" w:name="_Toc3316"/>
      <w:bookmarkEnd w:id="19"/>
      <w:bookmarkStart w:id="20" w:name="_Toc100214706"/>
      <w:bookmarkEnd w:id="20"/>
      <w:bookmarkStart w:id="21" w:name="_Toc28421"/>
      <w:bookmarkEnd w:id="21"/>
      <w:bookmarkStart w:id="22" w:name="_Toc24756"/>
      <w:bookmarkEnd w:id="22"/>
      <w:bookmarkStart w:id="23" w:name="_Toc107"/>
      <w:bookmarkEnd w:id="23"/>
      <w:bookmarkStart w:id="24" w:name="_Toc5288"/>
      <w:bookmarkEnd w:id="24"/>
      <w:bookmarkStart w:id="25" w:name="_Toc29634"/>
      <w:r>
        <w:rPr>
          <w:rFonts w:hint="default" w:ascii="Times New Roman" w:hAnsi="Times New Roman" w:cs="Times New Roman"/>
          <w:spacing w:val="0"/>
          <w:kern w:val="0"/>
          <w:position w:val="0"/>
          <w:highlight w:val="none"/>
        </w:rPr>
        <w:t>本标准规定了入海河口在线监测系统的术语和定义、监测项目、站点选址、系统性能、安装与</w:t>
      </w:r>
      <w:r>
        <w:rPr>
          <w:rFonts w:hint="eastAsia" w:ascii="Times New Roman" w:hAnsi="Times New Roman" w:cs="Times New Roman"/>
          <w:spacing w:val="0"/>
          <w:kern w:val="0"/>
          <w:position w:val="0"/>
          <w:highlight w:val="none"/>
          <w:lang w:val="en-US" w:eastAsia="zh-CN"/>
        </w:rPr>
        <w:t>试运行</w:t>
      </w:r>
      <w:r>
        <w:rPr>
          <w:rFonts w:hint="default" w:ascii="Times New Roman" w:hAnsi="Times New Roman" w:cs="Times New Roman"/>
          <w:spacing w:val="0"/>
          <w:kern w:val="0"/>
          <w:position w:val="0"/>
          <w:highlight w:val="none"/>
        </w:rPr>
        <w:t>、</w:t>
      </w:r>
      <w:r>
        <w:rPr>
          <w:rFonts w:hint="eastAsia" w:ascii="Times New Roman" w:hAnsi="Times New Roman" w:cs="Times New Roman"/>
          <w:spacing w:val="0"/>
          <w:kern w:val="0"/>
          <w:position w:val="0"/>
          <w:highlight w:val="none"/>
          <w:lang w:val="en-US" w:eastAsia="zh-CN"/>
        </w:rPr>
        <w:t>验收、</w:t>
      </w:r>
      <w:r>
        <w:rPr>
          <w:rFonts w:hint="default" w:ascii="Times New Roman" w:hAnsi="Times New Roman" w:cs="Times New Roman"/>
          <w:spacing w:val="0"/>
          <w:kern w:val="0"/>
          <w:position w:val="0"/>
          <w:highlight w:val="none"/>
        </w:rPr>
        <w:t>运行维护、</w:t>
      </w:r>
      <w:r>
        <w:rPr>
          <w:rFonts w:hint="eastAsia" w:ascii="Times New Roman" w:hAnsi="Times New Roman" w:cs="Times New Roman"/>
          <w:spacing w:val="0"/>
          <w:kern w:val="0"/>
          <w:position w:val="0"/>
          <w:highlight w:val="none"/>
          <w:lang w:val="en-US" w:eastAsia="zh-CN"/>
        </w:rPr>
        <w:t>数据</w:t>
      </w:r>
      <w:r>
        <w:rPr>
          <w:rFonts w:hint="default" w:ascii="Times New Roman" w:hAnsi="Times New Roman" w:cs="Times New Roman"/>
          <w:spacing w:val="0"/>
          <w:kern w:val="0"/>
          <w:position w:val="0"/>
          <w:highlight w:val="none"/>
        </w:rPr>
        <w:t>质量保证与控制</w:t>
      </w:r>
      <w:r>
        <w:rPr>
          <w:rFonts w:hint="eastAsia" w:ascii="Times New Roman" w:hAnsi="Times New Roman" w:cs="Times New Roman"/>
          <w:spacing w:val="0"/>
          <w:kern w:val="0"/>
          <w:position w:val="0"/>
          <w:highlight w:val="none"/>
          <w:lang w:eastAsia="zh-CN"/>
        </w:rPr>
        <w:t>、</w:t>
      </w:r>
      <w:r>
        <w:rPr>
          <w:rFonts w:hint="eastAsia" w:ascii="Times New Roman" w:hAnsi="Times New Roman" w:cs="Times New Roman"/>
          <w:spacing w:val="0"/>
          <w:kern w:val="0"/>
          <w:position w:val="0"/>
          <w:highlight w:val="none"/>
          <w:lang w:val="en-US" w:eastAsia="zh-CN"/>
        </w:rPr>
        <w:t>数据采集频率与有效性判别</w:t>
      </w:r>
      <w:r>
        <w:rPr>
          <w:rFonts w:hint="default" w:ascii="Times New Roman" w:hAnsi="Times New Roman" w:cs="Times New Roman"/>
          <w:spacing w:val="0"/>
          <w:kern w:val="0"/>
          <w:position w:val="0"/>
          <w:highlight w:val="none"/>
        </w:rPr>
        <w:t>等技术要求。</w:t>
      </w:r>
      <w:bookmarkEnd w:id="25"/>
    </w:p>
    <w:p w14:paraId="66426DB6">
      <w:pPr>
        <w:spacing w:line="360" w:lineRule="auto"/>
        <w:ind w:firstLine="420" w:firstLineChars="200"/>
        <w:rPr>
          <w:rFonts w:hint="default" w:ascii="Times New Roman" w:hAnsi="Times New Roman" w:cs="Times New Roman"/>
          <w:spacing w:val="0"/>
          <w:kern w:val="0"/>
          <w:position w:val="0"/>
          <w:highlight w:val="none"/>
        </w:rPr>
      </w:pPr>
      <w:r>
        <w:rPr>
          <w:rFonts w:hint="default" w:ascii="Times New Roman" w:hAnsi="Times New Roman" w:cs="Times New Roman"/>
          <w:spacing w:val="0"/>
          <w:kern w:val="0"/>
          <w:position w:val="0"/>
          <w:highlight w:val="none"/>
        </w:rPr>
        <w:t>本标准适用于指导河北省入海河口在线监测系统的建设</w:t>
      </w:r>
      <w:r>
        <w:rPr>
          <w:rFonts w:hint="default" w:ascii="Times New Roman" w:hAnsi="Times New Roman" w:cs="Times New Roman"/>
          <w:spacing w:val="0"/>
          <w:kern w:val="0"/>
          <w:position w:val="0"/>
          <w:highlight w:val="none"/>
          <w:lang w:val="en-US" w:eastAsia="zh-CN"/>
        </w:rPr>
        <w:t>与运行维护等工作</w:t>
      </w:r>
      <w:r>
        <w:rPr>
          <w:rFonts w:hint="default" w:ascii="Times New Roman" w:hAnsi="Times New Roman" w:cs="Times New Roman"/>
          <w:spacing w:val="0"/>
          <w:kern w:val="0"/>
          <w:position w:val="0"/>
          <w:highlight w:val="none"/>
        </w:rPr>
        <w:t>。</w:t>
      </w:r>
    </w:p>
    <w:p w14:paraId="1DC23212">
      <w:pPr>
        <w:pStyle w:val="86"/>
        <w:spacing w:before="240" w:after="240"/>
        <w:rPr>
          <w:rFonts w:hint="default" w:ascii="Times New Roman" w:hAnsi="Times New Roman" w:cs="Times New Roman"/>
          <w:spacing w:val="0"/>
          <w:position w:val="0"/>
          <w:highlight w:val="none"/>
        </w:rPr>
      </w:pPr>
      <w:bookmarkStart w:id="26" w:name="_Toc15404"/>
      <w:r>
        <w:rPr>
          <w:rFonts w:hint="default" w:ascii="Times New Roman" w:hAnsi="Times New Roman" w:cs="Times New Roman"/>
          <w:spacing w:val="0"/>
          <w:position w:val="0"/>
          <w:highlight w:val="none"/>
        </w:rPr>
        <w:t>2规范性引用文件</w:t>
      </w:r>
      <w:bookmarkEnd w:id="26"/>
    </w:p>
    <w:p w14:paraId="11EF8278">
      <w:pPr>
        <w:spacing w:line="360" w:lineRule="auto"/>
        <w:ind w:firstLine="420" w:firstLineChars="200"/>
        <w:rPr>
          <w:rFonts w:hint="default" w:ascii="Times New Roman" w:hAnsi="Times New Roman" w:cs="Times New Roman"/>
          <w:spacing w:val="0"/>
          <w:kern w:val="0"/>
          <w:position w:val="0"/>
          <w:highlight w:val="none"/>
        </w:rPr>
      </w:pPr>
      <w:r>
        <w:rPr>
          <w:rFonts w:hint="default" w:ascii="Times New Roman" w:hAnsi="Times New Roman" w:cs="Times New Roman"/>
          <w:spacing w:val="0"/>
          <w:kern w:val="0"/>
          <w:position w:val="0"/>
          <w:highlight w:val="none"/>
        </w:rPr>
        <w:t>下列文件对于本文件的应用是必不可少的。凡是注日期的版本适用于本文件。凡是不注日期的引用文件，其最新版本（包括所有的修改单）适用于本文件。</w:t>
      </w:r>
    </w:p>
    <w:p w14:paraId="31C29EFF">
      <w:pPr>
        <w:spacing w:line="360" w:lineRule="auto"/>
        <w:ind w:firstLine="420" w:firstLineChars="200"/>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rPr>
        <w:t>GB 18597</w:t>
      </w:r>
      <w:r>
        <w:rPr>
          <w:rFonts w:hint="default" w:ascii="Times New Roman" w:hAnsi="Times New Roman" w:cs="Times New Roman"/>
          <w:spacing w:val="0"/>
          <w:position w:val="0"/>
          <w:highlight w:val="none"/>
          <w:lang w:val="en-US" w:eastAsia="zh-CN"/>
        </w:rPr>
        <w:t xml:space="preserve"> 危险废物贮存污染控制标准</w:t>
      </w:r>
    </w:p>
    <w:p w14:paraId="2F84065D">
      <w:pPr>
        <w:spacing w:line="360" w:lineRule="auto"/>
        <w:ind w:firstLine="420" w:firstLineChars="200"/>
        <w:rPr>
          <w:rFonts w:hint="default" w:ascii="Times New Roman" w:hAnsi="Times New Roman" w:cs="Times New Roman"/>
          <w:spacing w:val="0"/>
          <w:position w:val="0"/>
          <w:highlight w:val="none"/>
          <w:lang w:val="en-US"/>
        </w:rPr>
      </w:pPr>
      <w:r>
        <w:rPr>
          <w:rFonts w:hint="default" w:ascii="Times New Roman" w:hAnsi="Times New Roman" w:cs="Times New Roman"/>
          <w:spacing w:val="0"/>
          <w:position w:val="0"/>
          <w:highlight w:val="none"/>
          <w:lang w:val="en-US" w:eastAsia="zh-CN"/>
        </w:rPr>
        <w:t>HJ 915 地表水自动监测技术规范</w:t>
      </w:r>
    </w:p>
    <w:p w14:paraId="4911ABA8">
      <w:pPr>
        <w:spacing w:line="360" w:lineRule="auto"/>
        <w:ind w:firstLine="420" w:firstLineChars="200"/>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GB 3838 地表水环境质量标准</w:t>
      </w:r>
    </w:p>
    <w:p w14:paraId="646274E9">
      <w:pPr>
        <w:pStyle w:val="86"/>
        <w:spacing w:before="240" w:after="240"/>
        <w:rPr>
          <w:rFonts w:hint="default" w:ascii="Times New Roman" w:hAnsi="Times New Roman" w:cs="Times New Roman"/>
          <w:spacing w:val="0"/>
          <w:position w:val="0"/>
          <w:highlight w:val="none"/>
        </w:rPr>
      </w:pPr>
      <w:bookmarkStart w:id="27" w:name="_Toc3896"/>
      <w:bookmarkEnd w:id="27"/>
      <w:bookmarkStart w:id="28" w:name="_Toc957"/>
      <w:bookmarkEnd w:id="28"/>
      <w:bookmarkStart w:id="29" w:name="_Toc4924"/>
      <w:bookmarkEnd w:id="29"/>
      <w:bookmarkStart w:id="30" w:name="_Toc100214707"/>
      <w:bookmarkEnd w:id="30"/>
      <w:bookmarkStart w:id="31" w:name="_Toc12703"/>
      <w:bookmarkEnd w:id="31"/>
      <w:bookmarkStart w:id="32" w:name="_Toc9740"/>
      <w:bookmarkEnd w:id="32"/>
      <w:bookmarkStart w:id="33" w:name="_Toc32744"/>
      <w:bookmarkStart w:id="34" w:name="_Toc12908"/>
      <w:r>
        <w:rPr>
          <w:rFonts w:hint="default" w:ascii="Times New Roman" w:hAnsi="Times New Roman" w:cs="Times New Roman"/>
          <w:spacing w:val="0"/>
          <w:position w:val="0"/>
          <w:highlight w:val="none"/>
        </w:rPr>
        <w:t>3术语和定义</w:t>
      </w:r>
      <w:bookmarkEnd w:id="33"/>
      <w:bookmarkEnd w:id="34"/>
    </w:p>
    <w:p w14:paraId="4670E3B5">
      <w:pPr>
        <w:pStyle w:val="38"/>
        <w:ind w:firstLine="42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下列术语和定义适用于本文件。</w:t>
      </w:r>
    </w:p>
    <w:p w14:paraId="1B02C2B4">
      <w:pPr>
        <w:spacing w:line="360" w:lineRule="auto"/>
        <w:outlineLvl w:val="1"/>
        <w:rPr>
          <w:rFonts w:hint="default" w:ascii="Times New Roman" w:hAnsi="Times New Roman" w:eastAsia="黑体" w:cs="Times New Roman"/>
          <w:spacing w:val="0"/>
          <w:kern w:val="0"/>
          <w:position w:val="0"/>
          <w:highlight w:val="none"/>
        </w:rPr>
      </w:pPr>
      <w:bookmarkStart w:id="35" w:name="_Toc19418"/>
      <w:r>
        <w:rPr>
          <w:rFonts w:hint="default" w:ascii="Times New Roman" w:hAnsi="Times New Roman" w:eastAsia="黑体" w:cs="Times New Roman"/>
          <w:spacing w:val="0"/>
          <w:kern w:val="0"/>
          <w:position w:val="0"/>
          <w:highlight w:val="none"/>
        </w:rPr>
        <w:t>3.1</w:t>
      </w:r>
      <w:bookmarkEnd w:id="35"/>
    </w:p>
    <w:p w14:paraId="12EE3A44">
      <w:pPr>
        <w:spacing w:line="360" w:lineRule="auto"/>
        <w:ind w:firstLine="420" w:firstLineChars="200"/>
        <w:rPr>
          <w:rFonts w:hint="default" w:ascii="Times New Roman" w:hAnsi="Times New Roman" w:eastAsia="黑体" w:cs="Times New Roman"/>
          <w:spacing w:val="0"/>
          <w:kern w:val="0"/>
          <w:position w:val="0"/>
          <w:highlight w:val="none"/>
        </w:rPr>
      </w:pPr>
      <w:r>
        <w:rPr>
          <w:rFonts w:hint="default" w:ascii="Times New Roman" w:hAnsi="Times New Roman" w:eastAsia="黑体" w:cs="Times New Roman"/>
          <w:spacing w:val="0"/>
          <w:kern w:val="0"/>
          <w:position w:val="0"/>
          <w:highlight w:val="none"/>
        </w:rPr>
        <w:t>入海河口 marine estuary</w:t>
      </w:r>
    </w:p>
    <w:p w14:paraId="14FED87D">
      <w:pPr>
        <w:spacing w:line="360" w:lineRule="auto"/>
        <w:ind w:firstLine="420" w:firstLineChars="200"/>
        <w:rPr>
          <w:rFonts w:hint="default" w:ascii="Times New Roman" w:hAnsi="Times New Roman" w:cs="Times New Roman"/>
          <w:spacing w:val="0"/>
          <w:kern w:val="0"/>
          <w:position w:val="0"/>
          <w:highlight w:val="none"/>
        </w:rPr>
      </w:pPr>
      <w:r>
        <w:rPr>
          <w:rFonts w:hint="default" w:ascii="Times New Roman" w:hAnsi="Times New Roman" w:cs="Times New Roman"/>
          <w:spacing w:val="0"/>
          <w:kern w:val="0"/>
          <w:position w:val="0"/>
          <w:highlight w:val="none"/>
        </w:rPr>
        <w:t>河流的终段与海洋相结合的地段</w:t>
      </w:r>
      <w:r>
        <w:rPr>
          <w:rFonts w:hint="default" w:ascii="Times New Roman" w:hAnsi="Times New Roman" w:cs="Times New Roman"/>
          <w:spacing w:val="0"/>
          <w:kern w:val="0"/>
          <w:position w:val="0"/>
          <w:highlight w:val="none"/>
          <w:lang w:eastAsia="zh-CN"/>
        </w:rPr>
        <w:t>，</w:t>
      </w:r>
      <w:r>
        <w:rPr>
          <w:rFonts w:hint="default" w:ascii="Times New Roman" w:hAnsi="Times New Roman" w:cs="Times New Roman"/>
          <w:spacing w:val="0"/>
          <w:kern w:val="0"/>
          <w:position w:val="0"/>
          <w:highlight w:val="none"/>
          <w:lang w:val="en-US" w:eastAsia="zh-CN"/>
        </w:rPr>
        <w:t>是</w:t>
      </w:r>
      <w:r>
        <w:rPr>
          <w:rFonts w:hint="default" w:ascii="Times New Roman" w:hAnsi="Times New Roman" w:cs="Times New Roman"/>
          <w:spacing w:val="0"/>
          <w:kern w:val="0"/>
          <w:position w:val="0"/>
          <w:highlight w:val="none"/>
          <w:lang w:eastAsia="zh-CN"/>
        </w:rPr>
        <w:t>淡水和海水混合的区域</w:t>
      </w:r>
      <w:r>
        <w:rPr>
          <w:rFonts w:hint="default" w:ascii="Times New Roman" w:hAnsi="Times New Roman" w:cs="Times New Roman"/>
          <w:spacing w:val="0"/>
          <w:kern w:val="0"/>
          <w:position w:val="0"/>
          <w:highlight w:val="none"/>
        </w:rPr>
        <w:t>。既包括受到海洋因素影响的河流下段，也包括</w:t>
      </w:r>
      <w:r>
        <w:rPr>
          <w:rFonts w:hint="eastAsia" w:ascii="Times New Roman" w:hAnsi="Times New Roman" w:cs="Times New Roman"/>
          <w:spacing w:val="0"/>
          <w:kern w:val="0"/>
          <w:position w:val="0"/>
          <w:highlight w:val="yellow"/>
          <w:lang w:val="en-US" w:eastAsia="zh-CN"/>
        </w:rPr>
        <w:t>受到</w:t>
      </w:r>
      <w:r>
        <w:rPr>
          <w:rFonts w:hint="default" w:ascii="Times New Roman" w:hAnsi="Times New Roman" w:cs="Times New Roman"/>
          <w:spacing w:val="0"/>
          <w:kern w:val="0"/>
          <w:position w:val="0"/>
          <w:highlight w:val="none"/>
        </w:rPr>
        <w:t>河流因素影响的滨海地段。</w:t>
      </w:r>
    </w:p>
    <w:p w14:paraId="6E6CA295">
      <w:pPr>
        <w:spacing w:line="360" w:lineRule="auto"/>
        <w:rPr>
          <w:rFonts w:hint="default" w:ascii="Times New Roman" w:hAnsi="Times New Roman" w:eastAsia="黑体" w:cs="Times New Roman"/>
          <w:spacing w:val="0"/>
          <w:kern w:val="0"/>
          <w:position w:val="0"/>
          <w:highlight w:val="none"/>
        </w:rPr>
      </w:pPr>
      <w:r>
        <w:rPr>
          <w:rFonts w:hint="default" w:ascii="Times New Roman" w:hAnsi="Times New Roman" w:eastAsia="黑体" w:cs="Times New Roman"/>
          <w:spacing w:val="0"/>
          <w:kern w:val="0"/>
          <w:position w:val="0"/>
          <w:highlight w:val="none"/>
        </w:rPr>
        <w:t>3.2</w:t>
      </w:r>
    </w:p>
    <w:p w14:paraId="524894D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default" w:ascii="Times New Roman" w:hAnsi="Times New Roman" w:eastAsia="黑体" w:cs="Times New Roman"/>
          <w:spacing w:val="0"/>
          <w:kern w:val="0"/>
          <w:position w:val="0"/>
          <w:highlight w:val="none"/>
        </w:rPr>
      </w:pPr>
      <w:r>
        <w:rPr>
          <w:rFonts w:hint="default" w:ascii="Times New Roman" w:hAnsi="Times New Roman" w:eastAsia="黑体" w:cs="Times New Roman"/>
          <w:spacing w:val="0"/>
          <w:kern w:val="0"/>
          <w:position w:val="0"/>
          <w:highlight w:val="none"/>
        </w:rPr>
        <w:t xml:space="preserve">入海河口在线监测系统 Online monitoring </w:t>
      </w:r>
      <w:r>
        <w:rPr>
          <w:rFonts w:hint="default" w:ascii="Times New Roman" w:hAnsi="Times New Roman" w:cs="Times New Roman"/>
          <w:spacing w:val="0"/>
          <w:position w:val="0"/>
          <w:highlight w:val="none"/>
        </w:rPr>
        <w:t>system</w:t>
      </w:r>
      <w:r>
        <w:rPr>
          <w:rFonts w:hint="default" w:ascii="Times New Roman" w:hAnsi="Times New Roman" w:eastAsia="黑体" w:cs="Times New Roman"/>
          <w:spacing w:val="0"/>
          <w:kern w:val="0"/>
          <w:position w:val="0"/>
          <w:highlight w:val="none"/>
        </w:rPr>
        <w:t xml:space="preserve"> for estuary</w:t>
      </w:r>
    </w:p>
    <w:p w14:paraId="0A7337E0">
      <w:pPr>
        <w:spacing w:line="360" w:lineRule="auto"/>
        <w:ind w:firstLine="420" w:firstLineChars="200"/>
        <w:rPr>
          <w:rFonts w:hint="default" w:ascii="Times New Roman" w:hAnsi="Times New Roman" w:eastAsia="黑体" w:cs="Times New Roman"/>
          <w:spacing w:val="0"/>
          <w:kern w:val="0"/>
          <w:position w:val="0"/>
          <w:highlight w:val="none"/>
          <w:lang w:val="en-US" w:eastAsia="zh-CN"/>
        </w:rPr>
      </w:pPr>
      <w:r>
        <w:rPr>
          <w:rFonts w:hint="eastAsia" w:ascii="Times New Roman" w:hAnsi="Times New Roman" w:cs="Times New Roman"/>
          <w:spacing w:val="0"/>
          <w:kern w:val="0"/>
          <w:position w:val="0"/>
          <w:highlight w:val="none"/>
          <w:lang w:val="en-US" w:eastAsia="zh-CN"/>
        </w:rPr>
        <w:t>对入海河口水文、水质等要素进行实时数据采集、传输与数据处理的系统。</w:t>
      </w:r>
    </w:p>
    <w:p w14:paraId="04A31041">
      <w:pPr>
        <w:spacing w:line="360" w:lineRule="auto"/>
        <w:rPr>
          <w:rFonts w:hint="default" w:ascii="Times New Roman" w:hAnsi="Times New Roman" w:eastAsia="黑体" w:cs="Times New Roman"/>
          <w:spacing w:val="0"/>
          <w:kern w:val="0"/>
          <w:position w:val="0"/>
          <w:highlight w:val="none"/>
        </w:rPr>
      </w:pPr>
      <w:r>
        <w:rPr>
          <w:rFonts w:hint="default" w:ascii="Times New Roman" w:hAnsi="Times New Roman" w:eastAsia="黑体" w:cs="Times New Roman"/>
          <w:spacing w:val="0"/>
          <w:kern w:val="0"/>
          <w:position w:val="0"/>
          <w:highlight w:val="none"/>
        </w:rPr>
        <w:t>3.3</w:t>
      </w:r>
    </w:p>
    <w:p w14:paraId="59A776D8">
      <w:pPr>
        <w:spacing w:line="360" w:lineRule="auto"/>
        <w:ind w:firstLine="420" w:firstLineChars="200"/>
        <w:rPr>
          <w:rFonts w:hint="default" w:ascii="Times New Roman" w:hAnsi="Times New Roman" w:eastAsia="黑体" w:cs="Times New Roman"/>
          <w:spacing w:val="0"/>
          <w:kern w:val="0"/>
          <w:position w:val="0"/>
          <w:highlight w:val="none"/>
        </w:rPr>
      </w:pPr>
      <w:r>
        <w:rPr>
          <w:rFonts w:hint="default" w:ascii="Times New Roman" w:hAnsi="Times New Roman" w:eastAsia="黑体" w:cs="Times New Roman"/>
          <w:spacing w:val="0"/>
          <w:kern w:val="0"/>
          <w:position w:val="0"/>
          <w:highlight w:val="none"/>
        </w:rPr>
        <w:t>数据有效率</w:t>
      </w:r>
      <w:r>
        <w:rPr>
          <w:rFonts w:hint="default" w:ascii="Times New Roman" w:hAnsi="Times New Roman" w:eastAsia="黑体" w:cs="Times New Roman"/>
          <w:spacing w:val="0"/>
          <w:kern w:val="0"/>
          <w:position w:val="0"/>
          <w:highlight w:val="none"/>
          <w:lang w:eastAsia="zh-CN"/>
        </w:rPr>
        <w:t xml:space="preserve"> </w:t>
      </w:r>
      <w:r>
        <w:rPr>
          <w:rFonts w:hint="default" w:ascii="Times New Roman" w:hAnsi="Times New Roman" w:eastAsia="黑体" w:cs="Times New Roman"/>
          <w:spacing w:val="0"/>
          <w:kern w:val="0"/>
          <w:position w:val="0"/>
          <w:highlight w:val="none"/>
        </w:rPr>
        <w:t>data availability</w:t>
      </w:r>
    </w:p>
    <w:p w14:paraId="0630B8FF">
      <w:pPr>
        <w:spacing w:line="360" w:lineRule="auto"/>
        <w:ind w:firstLine="420" w:firstLineChars="200"/>
        <w:rPr>
          <w:rFonts w:hint="default" w:ascii="Times New Roman" w:hAnsi="Times New Roman" w:cs="Times New Roman"/>
          <w:spacing w:val="0"/>
          <w:kern w:val="0"/>
          <w:position w:val="0"/>
          <w:highlight w:val="none"/>
        </w:rPr>
      </w:pPr>
      <w:r>
        <w:rPr>
          <w:rFonts w:hint="default" w:ascii="Times New Roman" w:hAnsi="Times New Roman" w:cs="Times New Roman"/>
          <w:spacing w:val="0"/>
          <w:kern w:val="0"/>
          <w:position w:val="0"/>
          <w:highlight w:val="none"/>
        </w:rPr>
        <w:t>指在某个周期内，仪器实际获得的有效数据个数占该周期内应获得的有效数据个数的比率。</w:t>
      </w:r>
    </w:p>
    <w:p w14:paraId="33BF63C8">
      <w:pPr>
        <w:widowControl/>
        <w:kinsoku w:val="0"/>
        <w:autoSpaceDE w:val="0"/>
        <w:autoSpaceDN w:val="0"/>
        <w:snapToGrid w:val="0"/>
        <w:spacing w:line="360" w:lineRule="auto"/>
        <w:textAlignment w:val="baseline"/>
        <w:rPr>
          <w:rFonts w:hint="default"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3.</w:t>
      </w:r>
      <w:r>
        <w:rPr>
          <w:rFonts w:hint="default" w:ascii="Times New Roman" w:hAnsi="Times New Roman" w:cs="Times New Roman"/>
          <w:spacing w:val="0"/>
          <w:position w:val="0"/>
          <w:highlight w:val="none"/>
          <w:lang w:val="en-US" w:eastAsia="zh-CN"/>
        </w:rPr>
        <w:t>4</w:t>
      </w:r>
    </w:p>
    <w:p w14:paraId="4553C89E">
      <w:pPr>
        <w:keepNext w:val="0"/>
        <w:keepLines w:val="0"/>
        <w:pageBreakBefore w:val="0"/>
        <w:widowControl/>
        <w:suppressLineNumbers w:val="0"/>
        <w:kinsoku/>
        <w:wordWrap/>
        <w:overflowPunct/>
        <w:topLinePunct w:val="0"/>
        <w:autoSpaceDE/>
        <w:autoSpaceDN/>
        <w:bidi w:val="0"/>
        <w:adjustRightInd w:val="0"/>
        <w:snapToGrid/>
        <w:ind w:firstLine="420" w:firstLineChars="200"/>
        <w:jc w:val="left"/>
        <w:textAlignment w:val="auto"/>
        <w:rPr>
          <w:rFonts w:hint="default" w:ascii="Times New Roman" w:hAnsi="Times New Roman" w:cs="Times New Roman"/>
        </w:rPr>
      </w:pPr>
      <w:bookmarkStart w:id="36" w:name="_Toc28596"/>
      <w:bookmarkEnd w:id="36"/>
      <w:bookmarkStart w:id="37" w:name="_Toc9606"/>
      <w:bookmarkStart w:id="38" w:name="_Toc100214708"/>
      <w:r>
        <w:rPr>
          <w:rFonts w:hint="default" w:ascii="Times New Roman" w:hAnsi="Times New Roman" w:eastAsia="黑体" w:cs="Times New Roman"/>
          <w:color w:val="000000"/>
          <w:kern w:val="0"/>
          <w:sz w:val="21"/>
          <w:szCs w:val="21"/>
          <w:lang w:val="en-US" w:eastAsia="zh-CN" w:bidi="ar"/>
        </w:rPr>
        <w:t xml:space="preserve">常规五参数 </w:t>
      </w:r>
      <w:r>
        <w:rPr>
          <w:rFonts w:hint="default" w:ascii="Times New Roman" w:hAnsi="Times New Roman" w:eastAsia="宋体" w:cs="Times New Roman"/>
          <w:color w:val="000000"/>
          <w:kern w:val="0"/>
          <w:sz w:val="21"/>
          <w:szCs w:val="21"/>
          <w:lang w:val="en-US" w:eastAsia="zh-CN" w:bidi="ar"/>
        </w:rPr>
        <w:t xml:space="preserve">conventional five parameters </w:t>
      </w:r>
    </w:p>
    <w:p w14:paraId="27161A9C">
      <w:pPr>
        <w:keepNext w:val="0"/>
        <w:keepLines w:val="0"/>
        <w:pageBreakBefore w:val="0"/>
        <w:widowControl/>
        <w:suppressLineNumbers w:val="0"/>
        <w:kinsoku/>
        <w:wordWrap/>
        <w:overflowPunct/>
        <w:topLinePunct w:val="0"/>
        <w:autoSpaceDE/>
        <w:autoSpaceDN/>
        <w:bidi w:val="0"/>
        <w:adjustRightInd w:val="0"/>
        <w:snapToGrid/>
        <w:ind w:firstLine="420" w:firstLineChars="200"/>
        <w:jc w:val="left"/>
        <w:textAlignment w:val="auto"/>
        <w:rPr>
          <w:rFonts w:hint="default" w:ascii="Times New Roman" w:hAnsi="Times New Roman" w:cs="Times New Roman"/>
        </w:rPr>
      </w:pPr>
      <w:r>
        <w:rPr>
          <w:rFonts w:hint="eastAsia" w:ascii="Times New Roman" w:hAnsi="Times New Roman" w:cs="Times New Roman"/>
          <w:color w:val="000000"/>
          <w:kern w:val="0"/>
          <w:sz w:val="21"/>
          <w:szCs w:val="21"/>
          <w:lang w:val="en-US" w:eastAsia="zh-CN" w:bidi="ar"/>
        </w:rPr>
        <w:t>入海河口在线</w:t>
      </w:r>
      <w:r>
        <w:rPr>
          <w:rFonts w:hint="default" w:ascii="Times New Roman" w:hAnsi="Times New Roman" w:eastAsia="宋体" w:cs="Times New Roman"/>
          <w:color w:val="000000"/>
          <w:kern w:val="0"/>
          <w:sz w:val="21"/>
          <w:szCs w:val="21"/>
          <w:lang w:val="en-US" w:eastAsia="zh-CN" w:bidi="ar"/>
        </w:rPr>
        <w:t>监测中的五项常规项目：水温、pH、溶解氧、</w:t>
      </w:r>
      <w:r>
        <w:rPr>
          <w:rFonts w:hint="eastAsia" w:ascii="Times New Roman" w:hAnsi="Times New Roman" w:cs="Times New Roman"/>
          <w:color w:val="000000"/>
          <w:kern w:val="0"/>
          <w:sz w:val="21"/>
          <w:szCs w:val="21"/>
          <w:lang w:val="en-US" w:eastAsia="zh-CN" w:bidi="ar"/>
        </w:rPr>
        <w:t>盐度</w:t>
      </w:r>
      <w:r>
        <w:rPr>
          <w:rFonts w:hint="default" w:ascii="Times New Roman" w:hAnsi="Times New Roman" w:eastAsia="宋体" w:cs="Times New Roman"/>
          <w:color w:val="000000"/>
          <w:kern w:val="0"/>
          <w:sz w:val="21"/>
          <w:szCs w:val="21"/>
          <w:lang w:val="en-US" w:eastAsia="zh-CN" w:bidi="ar"/>
        </w:rPr>
        <w:t>和浊度。</w:t>
      </w:r>
    </w:p>
    <w:p w14:paraId="5C22ADAA">
      <w:pPr>
        <w:pStyle w:val="86"/>
        <w:spacing w:before="240" w:after="24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4</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监测项目</w:t>
      </w:r>
      <w:bookmarkEnd w:id="37"/>
      <w:bookmarkEnd w:id="38"/>
    </w:p>
    <w:p w14:paraId="77300CAE">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4.1 确定监测项目原则</w:t>
      </w:r>
    </w:p>
    <w:p w14:paraId="6795D34A">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根据监测目的及仪器设备适用性确定监测项目；</w:t>
      </w:r>
      <w:r>
        <w:rPr>
          <w:rFonts w:hint="default" w:ascii="Times New Roman" w:hAnsi="Times New Roman" w:cs="Times New Roman"/>
          <w:spacing w:val="0"/>
          <w:position w:val="0"/>
          <w:highlight w:val="none"/>
          <w:lang w:val="en-US" w:eastAsia="zh-CN"/>
        </w:rPr>
        <w:t>充分考虑入海河流污染与海域污染状况，</w:t>
      </w:r>
      <w:r>
        <w:rPr>
          <w:rFonts w:hint="default" w:ascii="Times New Roman" w:hAnsi="Times New Roman" w:cs="Times New Roman"/>
          <w:spacing w:val="0"/>
          <w:position w:val="0"/>
          <w:highlight w:val="none"/>
        </w:rPr>
        <w:t>宜在一个站点同时部署水文、水质等多种类型监测项目，同时对水质和入海污染物总量进行监测。</w:t>
      </w:r>
    </w:p>
    <w:p w14:paraId="600790E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4.2 水文项目</w:t>
      </w:r>
    </w:p>
    <w:p w14:paraId="34944FFF">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水文项目包括水深、流速、流量等监测指标。</w:t>
      </w:r>
    </w:p>
    <w:p w14:paraId="6595FA26">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4.3 水质项目</w:t>
      </w:r>
    </w:p>
    <w:p w14:paraId="6CC30A01">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 xml:space="preserve">4.3.1 </w:t>
      </w:r>
      <w:r>
        <w:rPr>
          <w:rFonts w:hint="default" w:ascii="Times New Roman" w:hAnsi="Times New Roman" w:cs="Times New Roman"/>
          <w:spacing w:val="0"/>
          <w:position w:val="0"/>
          <w:highlight w:val="none"/>
        </w:rPr>
        <w:t>水质项目包括水温、盐度、浊度、pH、溶解氧、氨氮、总氮、总磷、高锰酸盐指数等常规监测指标和硝酸盐氮、亚硝酸盐氮、磷酸盐、</w:t>
      </w:r>
      <w:r>
        <w:rPr>
          <w:rFonts w:hint="eastAsia" w:ascii="Times New Roman" w:hAnsi="Times New Roman" w:cs="Times New Roman"/>
          <w:spacing w:val="0"/>
          <w:position w:val="0"/>
          <w:highlight w:val="none"/>
          <w:lang w:val="en-US" w:eastAsia="zh-CN"/>
        </w:rPr>
        <w:t>总有机碳、</w:t>
      </w:r>
      <w:r>
        <w:rPr>
          <w:rFonts w:hint="default" w:ascii="Times New Roman" w:hAnsi="Times New Roman" w:cs="Times New Roman"/>
          <w:spacing w:val="0"/>
          <w:position w:val="0"/>
          <w:highlight w:val="none"/>
        </w:rPr>
        <w:t>铜、铅、锌、六价铬、</w:t>
      </w:r>
      <w:r>
        <w:rPr>
          <w:rFonts w:hint="default" w:ascii="Times New Roman" w:hAnsi="Times New Roman" w:cs="Times New Roman"/>
          <w:spacing w:val="0"/>
          <w:position w:val="0"/>
          <w:highlight w:val="none"/>
          <w:lang w:val="en-US" w:eastAsia="zh-CN"/>
        </w:rPr>
        <w:t>二价</w:t>
      </w:r>
      <w:r>
        <w:rPr>
          <w:rFonts w:hint="default" w:ascii="Times New Roman" w:hAnsi="Times New Roman" w:cs="Times New Roman"/>
          <w:spacing w:val="0"/>
          <w:position w:val="0"/>
          <w:highlight w:val="none"/>
        </w:rPr>
        <w:t>铁、硫化物、氟化物</w:t>
      </w:r>
      <w:r>
        <w:rPr>
          <w:rFonts w:hint="eastAsia" w:ascii="Times New Roman" w:hAnsi="Times New Roman" w:cs="Times New Roman"/>
          <w:spacing w:val="0"/>
          <w:position w:val="0"/>
          <w:highlight w:val="none"/>
          <w:lang w:eastAsia="zh-CN"/>
        </w:rPr>
        <w:t>、</w:t>
      </w:r>
      <w:r>
        <w:rPr>
          <w:rFonts w:hint="eastAsia" w:ascii="Times New Roman" w:hAnsi="Times New Roman" w:cs="Times New Roman"/>
          <w:spacing w:val="0"/>
          <w:position w:val="0"/>
          <w:highlight w:val="none"/>
          <w:lang w:val="en-US" w:eastAsia="zh-CN"/>
        </w:rPr>
        <w:t>叶绿素a</w:t>
      </w:r>
      <w:r>
        <w:rPr>
          <w:rFonts w:hint="default" w:ascii="Times New Roman" w:hAnsi="Times New Roman" w:cs="Times New Roman"/>
          <w:spacing w:val="0"/>
          <w:position w:val="0"/>
          <w:highlight w:val="none"/>
        </w:rPr>
        <w:t>等</w:t>
      </w:r>
      <w:r>
        <w:rPr>
          <w:rFonts w:hint="eastAsia" w:ascii="Times New Roman" w:hAnsi="Times New Roman" w:cs="Times New Roman"/>
          <w:spacing w:val="0"/>
          <w:position w:val="0"/>
          <w:highlight w:val="none"/>
          <w:lang w:val="en-US" w:eastAsia="zh-CN"/>
        </w:rPr>
        <w:t>特征</w:t>
      </w:r>
      <w:r>
        <w:rPr>
          <w:rFonts w:hint="default" w:ascii="Times New Roman" w:hAnsi="Times New Roman" w:cs="Times New Roman"/>
          <w:spacing w:val="0"/>
          <w:position w:val="0"/>
          <w:highlight w:val="none"/>
        </w:rPr>
        <w:t>监测指标。</w:t>
      </w:r>
    </w:p>
    <w:p w14:paraId="32A0419A">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 xml:space="preserve">4.3.2 </w:t>
      </w:r>
      <w:r>
        <w:rPr>
          <w:rFonts w:hint="default" w:ascii="Times New Roman" w:hAnsi="Times New Roman" w:cs="Times New Roman"/>
          <w:spacing w:val="0"/>
          <w:position w:val="0"/>
          <w:highlight w:val="none"/>
        </w:rPr>
        <w:t>对于径流量大、污染状况复杂的入海河口，建议选择全部水质项目；对于径流量小或存在季节性断流的</w:t>
      </w:r>
      <w:r>
        <w:rPr>
          <w:rFonts w:hint="eastAsia" w:ascii="Times New Roman" w:hAnsi="Times New Roman" w:cs="Times New Roman"/>
          <w:spacing w:val="0"/>
          <w:position w:val="0"/>
          <w:highlight w:val="none"/>
          <w:lang w:eastAsia="zh-CN"/>
        </w:rPr>
        <w:t>且</w:t>
      </w:r>
      <w:r>
        <w:rPr>
          <w:rFonts w:hint="default" w:ascii="Times New Roman" w:hAnsi="Times New Roman" w:cs="Times New Roman"/>
          <w:spacing w:val="0"/>
          <w:position w:val="0"/>
          <w:highlight w:val="none"/>
        </w:rPr>
        <w:t>上游污染来源简单的入海河口，可选择常规监测指标；所有入海河口均应监测水文项目。</w:t>
      </w:r>
    </w:p>
    <w:p w14:paraId="47DDFBD4">
      <w:pPr>
        <w:pStyle w:val="86"/>
        <w:spacing w:before="240" w:after="240"/>
        <w:rPr>
          <w:rFonts w:hint="default" w:ascii="Times New Roman" w:hAnsi="Times New Roman" w:cs="Times New Roman"/>
          <w:spacing w:val="0"/>
          <w:position w:val="0"/>
          <w:highlight w:val="none"/>
        </w:rPr>
      </w:pPr>
      <w:bookmarkStart w:id="39" w:name="_Toc5926"/>
      <w:r>
        <w:rPr>
          <w:rFonts w:hint="default" w:ascii="Times New Roman" w:hAnsi="Times New Roman" w:cs="Times New Roman"/>
          <w:spacing w:val="0"/>
          <w:position w:val="0"/>
          <w:highlight w:val="none"/>
        </w:rPr>
        <w:t>5 站位选址</w:t>
      </w:r>
      <w:bookmarkEnd w:id="39"/>
    </w:p>
    <w:p w14:paraId="52374FD3">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eastAsia="zh-CN"/>
        </w:rPr>
        <w:t>在线监测系统</w:t>
      </w:r>
      <w:r>
        <w:rPr>
          <w:rFonts w:hint="default" w:ascii="Times New Roman" w:hAnsi="Times New Roman" w:cs="Times New Roman"/>
          <w:spacing w:val="0"/>
          <w:position w:val="0"/>
          <w:highlight w:val="none"/>
        </w:rPr>
        <w:t>点选址遵循以下原则：</w:t>
      </w:r>
    </w:p>
    <w:p w14:paraId="5FB791FB">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rPr>
      </w:pPr>
      <w:r>
        <w:rPr>
          <w:rFonts w:hint="default" w:ascii="Times New Roman" w:hAnsi="Times New Roman" w:cs="Times New Roman"/>
          <w:spacing w:val="0"/>
          <w:position w:val="0"/>
          <w:highlight w:val="none"/>
        </w:rPr>
        <w:t>a）站点位置选择应</w:t>
      </w:r>
      <w:r>
        <w:rPr>
          <w:rFonts w:hint="default" w:ascii="Times New Roman" w:hAnsi="Times New Roman" w:cs="Times New Roman"/>
          <w:spacing w:val="0"/>
          <w:position w:val="0"/>
          <w:highlight w:val="none"/>
          <w:lang w:val="en-US" w:eastAsia="zh-CN"/>
        </w:rPr>
        <w:t>具有代表性，</w:t>
      </w:r>
      <w:r>
        <w:rPr>
          <w:rFonts w:hint="default" w:ascii="Times New Roman" w:hAnsi="Times New Roman" w:cs="Times New Roman"/>
          <w:spacing w:val="0"/>
          <w:position w:val="0"/>
          <w:highlight w:val="none"/>
        </w:rPr>
        <w:t>能客观反映入海河口及附近海域</w:t>
      </w:r>
      <w:r>
        <w:rPr>
          <w:rFonts w:hint="default" w:ascii="Times New Roman" w:hAnsi="Times New Roman" w:cs="Times New Roman"/>
          <w:spacing w:val="0"/>
          <w:position w:val="0"/>
          <w:highlight w:val="none"/>
          <w:lang w:val="en-US" w:eastAsia="zh-CN"/>
        </w:rPr>
        <w:t>生态</w:t>
      </w:r>
      <w:r>
        <w:rPr>
          <w:rFonts w:hint="default" w:ascii="Times New Roman" w:hAnsi="Times New Roman" w:cs="Times New Roman"/>
          <w:spacing w:val="0"/>
          <w:position w:val="0"/>
          <w:highlight w:val="none"/>
        </w:rPr>
        <w:t>状况及变化</w:t>
      </w:r>
      <w:r>
        <w:rPr>
          <w:rFonts w:hint="default" w:ascii="Times New Roman" w:hAnsi="Times New Roman" w:cs="Times New Roman"/>
          <w:spacing w:val="0"/>
          <w:position w:val="0"/>
          <w:highlight w:val="none"/>
          <w:lang w:val="en-US" w:eastAsia="zh-CN"/>
        </w:rPr>
        <w:t>趋势</w:t>
      </w:r>
      <w:r>
        <w:rPr>
          <w:rFonts w:hint="eastAsia" w:ascii="Times New Roman" w:hAnsi="Times New Roman" w:cs="Times New Roman"/>
          <w:spacing w:val="0"/>
          <w:position w:val="0"/>
          <w:highlight w:val="none"/>
          <w:lang w:val="en-US" w:eastAsia="zh-CN"/>
        </w:rPr>
        <w:t>；</w:t>
      </w:r>
    </w:p>
    <w:p w14:paraId="628A8B35">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b）建设环境条件适宜，具</w:t>
      </w:r>
      <w:r>
        <w:rPr>
          <w:rFonts w:hint="default" w:ascii="Times New Roman" w:hAnsi="Times New Roman" w:cs="Times New Roman"/>
          <w:spacing w:val="0"/>
          <w:position w:val="0"/>
          <w:highlight w:val="none"/>
          <w:lang w:val="en-US" w:eastAsia="zh-CN"/>
        </w:rPr>
        <w:t>备</w:t>
      </w:r>
      <w:r>
        <w:rPr>
          <w:rFonts w:hint="default" w:ascii="Times New Roman" w:hAnsi="Times New Roman" w:cs="Times New Roman"/>
          <w:spacing w:val="0"/>
          <w:position w:val="0"/>
          <w:highlight w:val="none"/>
        </w:rPr>
        <w:t>在线监测系统运行所需的通讯、电力、安全、所有权等基础条件</w:t>
      </w:r>
      <w:r>
        <w:rPr>
          <w:rFonts w:hint="eastAsia" w:ascii="Times New Roman" w:hAnsi="Times New Roman" w:cs="Times New Roman"/>
          <w:spacing w:val="0"/>
          <w:position w:val="0"/>
          <w:highlight w:val="none"/>
          <w:lang w:eastAsia="zh-CN"/>
        </w:rPr>
        <w:t>；</w:t>
      </w:r>
    </w:p>
    <w:p w14:paraId="6DDC932D">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c）站点布设应充分考虑在线监测系统及维护人员的安全性。主要包括站房、在线监测设备等是否具备防盗、防潮和防雷电等能力</w:t>
      </w:r>
      <w:r>
        <w:rPr>
          <w:rFonts w:hint="eastAsia" w:ascii="Times New Roman" w:hAnsi="Times New Roman" w:cs="Times New Roman"/>
          <w:spacing w:val="0"/>
          <w:position w:val="0"/>
          <w:highlight w:val="none"/>
          <w:lang w:eastAsia="zh-CN"/>
        </w:rPr>
        <w:t>；</w:t>
      </w:r>
    </w:p>
    <w:p w14:paraId="6547338E">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d）站位位置一经确定，原则上不应变更，确保监测资料的连续性和可比性。</w:t>
      </w:r>
    </w:p>
    <w:p w14:paraId="122E852A">
      <w:pPr>
        <w:pStyle w:val="86"/>
        <w:spacing w:before="240" w:after="240"/>
        <w:rPr>
          <w:rFonts w:hint="default" w:ascii="Times New Roman" w:hAnsi="Times New Roman" w:cs="Times New Roman"/>
          <w:spacing w:val="0"/>
          <w:position w:val="0"/>
          <w:highlight w:val="none"/>
        </w:rPr>
      </w:pPr>
      <w:bookmarkStart w:id="40" w:name="_Toc24781"/>
      <w:r>
        <w:rPr>
          <w:rFonts w:hint="default" w:ascii="Times New Roman" w:hAnsi="Times New Roman" w:cs="Times New Roman"/>
          <w:spacing w:val="0"/>
          <w:position w:val="0"/>
          <w:highlight w:val="none"/>
        </w:rPr>
        <w:t>6</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系统性能</w:t>
      </w:r>
      <w:bookmarkEnd w:id="40"/>
    </w:p>
    <w:p w14:paraId="374EE31A">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6.1</w:t>
      </w:r>
      <w:r>
        <w:rPr>
          <w:rFonts w:hint="default" w:ascii="Times New Roman" w:hAnsi="Times New Roman" w:eastAsia="黑体" w:cs="Times New Roman"/>
          <w:spacing w:val="0"/>
          <w:position w:val="0"/>
          <w:highlight w:val="none"/>
          <w:lang w:eastAsia="zh-CN"/>
        </w:rPr>
        <w:t xml:space="preserve"> </w:t>
      </w:r>
      <w:r>
        <w:rPr>
          <w:rFonts w:hint="default" w:ascii="Times New Roman" w:hAnsi="Times New Roman" w:eastAsia="黑体" w:cs="Times New Roman"/>
          <w:spacing w:val="0"/>
          <w:position w:val="0"/>
          <w:highlight w:val="none"/>
        </w:rPr>
        <w:t>系统组成</w:t>
      </w:r>
    </w:p>
    <w:p w14:paraId="64D2AF22">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在线监测系统由监测站房</w:t>
      </w:r>
      <w:r>
        <w:rPr>
          <w:rFonts w:hint="default" w:ascii="Times New Roman" w:hAnsi="Times New Roman" w:cs="Times New Roman"/>
          <w:spacing w:val="0"/>
          <w:position w:val="0"/>
          <w:highlight w:val="none"/>
          <w:lang w:val="en-US" w:eastAsia="zh-CN"/>
        </w:rPr>
        <w:t>及辅助设施</w:t>
      </w:r>
      <w:r>
        <w:rPr>
          <w:rFonts w:hint="default" w:ascii="Times New Roman" w:hAnsi="Times New Roman" w:cs="Times New Roman"/>
          <w:spacing w:val="0"/>
          <w:position w:val="0"/>
          <w:highlight w:val="none"/>
        </w:rPr>
        <w:t>、监测系统单元</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数据采集和传输单元、</w:t>
      </w:r>
      <w:r>
        <w:rPr>
          <w:rFonts w:hint="default" w:ascii="Times New Roman" w:hAnsi="Times New Roman" w:cs="Times New Roman"/>
          <w:spacing w:val="0"/>
          <w:position w:val="0"/>
          <w:highlight w:val="none"/>
        </w:rPr>
        <w:t>数据应用服务平台等组成。</w:t>
      </w:r>
    </w:p>
    <w:p w14:paraId="03F2A17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rPr>
        <w:t>6.2</w:t>
      </w:r>
      <w:r>
        <w:rPr>
          <w:rFonts w:hint="default" w:ascii="Times New Roman" w:hAnsi="Times New Roman" w:eastAsia="黑体" w:cs="Times New Roman"/>
          <w:spacing w:val="0"/>
          <w:position w:val="0"/>
          <w:highlight w:val="none"/>
          <w:lang w:eastAsia="zh-CN"/>
        </w:rPr>
        <w:t xml:space="preserve"> </w:t>
      </w:r>
      <w:r>
        <w:rPr>
          <w:rFonts w:hint="default" w:ascii="Times New Roman" w:hAnsi="Times New Roman" w:eastAsia="黑体" w:cs="Times New Roman"/>
          <w:spacing w:val="0"/>
          <w:position w:val="0"/>
          <w:highlight w:val="none"/>
        </w:rPr>
        <w:t>监测站房</w:t>
      </w:r>
      <w:r>
        <w:rPr>
          <w:rFonts w:hint="default" w:ascii="Times New Roman" w:hAnsi="Times New Roman" w:eastAsia="黑体" w:cs="Times New Roman"/>
          <w:spacing w:val="0"/>
          <w:position w:val="0"/>
          <w:highlight w:val="none"/>
          <w:lang w:val="en-US" w:eastAsia="zh-CN"/>
        </w:rPr>
        <w:t>及辅助设施</w:t>
      </w:r>
    </w:p>
    <w:p w14:paraId="3A7820AB">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站房建设根据站点的地质结构、水文、气候等周边环境状况、监测仪器设备安装条件等实际情况，</w:t>
      </w:r>
      <w:r>
        <w:rPr>
          <w:rFonts w:hint="eastAsia" w:ascii="Times New Roman" w:hAnsi="Times New Roman" w:cs="Times New Roman"/>
          <w:spacing w:val="0"/>
          <w:position w:val="0"/>
          <w:highlight w:val="none"/>
          <w:lang w:eastAsia="zh-CN"/>
        </w:rPr>
        <w:t>优先</w:t>
      </w:r>
      <w:r>
        <w:rPr>
          <w:rFonts w:hint="eastAsia" w:ascii="Times New Roman" w:hAnsi="Times New Roman" w:cs="Times New Roman"/>
          <w:spacing w:val="0"/>
          <w:position w:val="0"/>
          <w:highlight w:val="none"/>
          <w:lang w:val="en-US" w:eastAsia="zh-CN"/>
        </w:rPr>
        <w:t>考虑</w:t>
      </w:r>
      <w:r>
        <w:rPr>
          <w:rFonts w:hint="default" w:ascii="Times New Roman" w:hAnsi="Times New Roman" w:cs="Times New Roman"/>
          <w:spacing w:val="0"/>
          <w:position w:val="0"/>
          <w:highlight w:val="none"/>
        </w:rPr>
        <w:t>采用生态环保材料进行建设，注重与现场环境的协调融合。同时，做好防雷、抗震、防洪、防低温、防鼠害、防火、防盗、防断电等保障</w:t>
      </w:r>
      <w:r>
        <w:rPr>
          <w:rFonts w:hint="eastAsia" w:ascii="Times New Roman" w:hAnsi="Times New Roman" w:cs="Times New Roman"/>
          <w:spacing w:val="0"/>
          <w:position w:val="0"/>
          <w:highlight w:val="none"/>
          <w:lang w:val="en-US" w:eastAsia="zh-CN"/>
        </w:rPr>
        <w:t>措施</w:t>
      </w:r>
      <w:r>
        <w:rPr>
          <w:rFonts w:hint="default" w:ascii="Times New Roman" w:hAnsi="Times New Roman" w:cs="Times New Roman"/>
          <w:spacing w:val="0"/>
          <w:position w:val="0"/>
          <w:highlight w:val="none"/>
        </w:rPr>
        <w:t>，配备内部温湿度、烟感、漏水、门禁、视频监控及站房外部红外入侵、视频监控等综合监控系统，并配套废液回收处理设施。</w:t>
      </w:r>
    </w:p>
    <w:p w14:paraId="6D28CD6A">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6.3</w:t>
      </w:r>
      <w:r>
        <w:rPr>
          <w:rFonts w:hint="default" w:ascii="Times New Roman" w:hAnsi="Times New Roman" w:eastAsia="黑体" w:cs="Times New Roman"/>
          <w:spacing w:val="0"/>
          <w:position w:val="0"/>
          <w:highlight w:val="none"/>
          <w:lang w:eastAsia="zh-CN"/>
        </w:rPr>
        <w:t xml:space="preserve"> </w:t>
      </w:r>
      <w:r>
        <w:rPr>
          <w:rFonts w:hint="default" w:ascii="Times New Roman" w:hAnsi="Times New Roman" w:eastAsia="黑体" w:cs="Times New Roman"/>
          <w:spacing w:val="0"/>
          <w:position w:val="0"/>
          <w:highlight w:val="none"/>
        </w:rPr>
        <w:t>监测系统单元</w:t>
      </w:r>
    </w:p>
    <w:p w14:paraId="673106F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eastAsia" w:ascii="黑体" w:hAnsi="黑体" w:eastAsia="黑体" w:cs="黑体"/>
          <w:spacing w:val="0"/>
          <w:position w:val="0"/>
          <w:highlight w:val="none"/>
        </w:rPr>
      </w:pPr>
      <w:bookmarkStart w:id="41" w:name="_Toc6394"/>
      <w:r>
        <w:rPr>
          <w:rFonts w:hint="eastAsia" w:ascii="黑体" w:hAnsi="黑体" w:eastAsia="黑体" w:cs="黑体"/>
          <w:spacing w:val="0"/>
          <w:position w:val="0"/>
          <w:highlight w:val="none"/>
        </w:rPr>
        <w:t>6.3.1 采配水单元</w:t>
      </w:r>
      <w:bookmarkEnd w:id="41"/>
    </w:p>
    <w:p w14:paraId="725CE300">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6.3.1.1 采配水单元包括采水单元、预处理单元和配水单元。</w:t>
      </w:r>
    </w:p>
    <w:p w14:paraId="7884A296">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6.3.1.2 采水单元包括</w:t>
      </w:r>
      <w:r>
        <w:rPr>
          <w:rFonts w:hint="eastAsia" w:ascii="Times New Roman" w:hAnsi="Times New Roman" w:cs="Times New Roman"/>
          <w:spacing w:val="0"/>
          <w:position w:val="0"/>
          <w:highlight w:val="none"/>
          <w:lang w:val="en-US" w:eastAsia="zh-CN"/>
        </w:rPr>
        <w:t>采水装置、</w:t>
      </w:r>
      <w:r>
        <w:rPr>
          <w:rFonts w:hint="default" w:ascii="Times New Roman" w:hAnsi="Times New Roman" w:cs="Times New Roman"/>
          <w:spacing w:val="0"/>
          <w:position w:val="0"/>
          <w:highlight w:val="none"/>
        </w:rPr>
        <w:t>采水泵、采水管路等。因地制宜采取不同的采水方式</w:t>
      </w:r>
      <w:r>
        <w:rPr>
          <w:rFonts w:hint="eastAsia"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常用的采水方式包括栈桥式采水、浮筒/船/浮标式采水、悬臂式采水、浮桥式采水、拉索式采水等，采水口应配备浮球</w:t>
      </w:r>
      <w:r>
        <w:rPr>
          <w:rFonts w:hint="default" w:ascii="Times New Roman" w:hAnsi="Times New Roman" w:cs="Times New Roman"/>
          <w:spacing w:val="0"/>
          <w:position w:val="0"/>
          <w:highlight w:val="none"/>
          <w:lang w:val="en-US" w:eastAsia="zh-CN"/>
        </w:rPr>
        <w:t>或浮筒</w:t>
      </w:r>
      <w:r>
        <w:rPr>
          <w:rFonts w:hint="default" w:ascii="Times New Roman" w:hAnsi="Times New Roman" w:cs="Times New Roman"/>
          <w:spacing w:val="0"/>
          <w:position w:val="0"/>
          <w:highlight w:val="none"/>
        </w:rPr>
        <w:t>。</w:t>
      </w:r>
    </w:p>
    <w:p w14:paraId="4B86096A">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6.3.1.3 预处理单元应</w:t>
      </w:r>
      <w:r>
        <w:rPr>
          <w:rFonts w:hint="default" w:ascii="Times New Roman" w:hAnsi="Times New Roman" w:cs="Times New Roman"/>
          <w:spacing w:val="0"/>
          <w:position w:val="0"/>
          <w:highlight w:val="none"/>
          <w:lang w:val="en-US" w:eastAsia="zh-CN"/>
        </w:rPr>
        <w:t>具有</w:t>
      </w:r>
      <w:r>
        <w:rPr>
          <w:rFonts w:hint="default" w:ascii="Times New Roman" w:hAnsi="Times New Roman" w:cs="Times New Roman"/>
          <w:spacing w:val="0"/>
          <w:position w:val="0"/>
          <w:highlight w:val="none"/>
        </w:rPr>
        <w:t>自动泥沙过滤、管道反冲洗和除藻等功能。</w:t>
      </w:r>
    </w:p>
    <w:p w14:paraId="6F01CAFF">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6.3.1.4 配水单元直接向</w:t>
      </w:r>
      <w:r>
        <w:rPr>
          <w:rFonts w:hint="eastAsia" w:ascii="Times New Roman" w:hAnsi="Times New Roman" w:cs="Times New Roman"/>
          <w:spacing w:val="0"/>
          <w:position w:val="0"/>
          <w:highlight w:val="none"/>
          <w:lang w:val="en-US" w:eastAsia="zh-CN"/>
        </w:rPr>
        <w:t>自动</w:t>
      </w:r>
      <w:r>
        <w:rPr>
          <w:rFonts w:hint="default" w:ascii="Times New Roman" w:hAnsi="Times New Roman" w:cs="Times New Roman"/>
          <w:spacing w:val="0"/>
          <w:position w:val="0"/>
          <w:highlight w:val="none"/>
        </w:rPr>
        <w:t>监测仪器供水，其提供的水质、水压和水量均需满足</w:t>
      </w:r>
      <w:r>
        <w:rPr>
          <w:rFonts w:hint="eastAsia" w:ascii="Times New Roman" w:hAnsi="Times New Roman" w:cs="Times New Roman"/>
          <w:spacing w:val="0"/>
          <w:position w:val="0"/>
          <w:highlight w:val="none"/>
          <w:lang w:val="en-US" w:eastAsia="zh-CN"/>
        </w:rPr>
        <w:t>自动</w:t>
      </w:r>
      <w:r>
        <w:rPr>
          <w:rFonts w:hint="default" w:ascii="Times New Roman" w:hAnsi="Times New Roman" w:cs="Times New Roman"/>
          <w:spacing w:val="0"/>
          <w:position w:val="0"/>
          <w:highlight w:val="none"/>
        </w:rPr>
        <w:t>监测仪器的要求。</w:t>
      </w:r>
    </w:p>
    <w:p w14:paraId="1871859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eastAsia" w:ascii="黑体" w:hAnsi="黑体" w:eastAsia="黑体" w:cs="黑体"/>
          <w:spacing w:val="0"/>
          <w:position w:val="0"/>
          <w:highlight w:val="none"/>
        </w:rPr>
      </w:pPr>
      <w:bookmarkStart w:id="42" w:name="_Toc7929"/>
      <w:bookmarkStart w:id="43" w:name="_Toc30612"/>
      <w:r>
        <w:rPr>
          <w:rFonts w:hint="eastAsia" w:ascii="黑体" w:hAnsi="黑体" w:eastAsia="黑体" w:cs="黑体"/>
          <w:spacing w:val="0"/>
          <w:position w:val="0"/>
          <w:highlight w:val="none"/>
          <w:lang w:val="en-US" w:eastAsia="zh-CN"/>
        </w:rPr>
        <w:t xml:space="preserve">6.3.2 </w:t>
      </w:r>
      <w:r>
        <w:rPr>
          <w:rFonts w:hint="eastAsia" w:ascii="黑体" w:hAnsi="黑体" w:eastAsia="黑体" w:cs="黑体"/>
          <w:spacing w:val="0"/>
          <w:position w:val="0"/>
          <w:highlight w:val="none"/>
        </w:rPr>
        <w:t>中央控制单元</w:t>
      </w:r>
      <w:bookmarkEnd w:id="42"/>
    </w:p>
    <w:p w14:paraId="7FEC2E0A">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中央控制单元</w:t>
      </w:r>
      <w:r>
        <w:rPr>
          <w:rFonts w:hint="default" w:ascii="Times New Roman" w:hAnsi="Times New Roman" w:cs="Times New Roman"/>
          <w:spacing w:val="0"/>
          <w:position w:val="0"/>
          <w:highlight w:val="none"/>
          <w:lang w:val="en-US" w:eastAsia="zh-CN"/>
        </w:rPr>
        <w:t>是控制系统内各个单元协调工作的指挥中心，</w:t>
      </w:r>
      <w:r>
        <w:rPr>
          <w:rFonts w:hint="default" w:ascii="Times New Roman" w:hAnsi="Times New Roman" w:cs="Times New Roman"/>
          <w:spacing w:val="0"/>
          <w:position w:val="0"/>
          <w:highlight w:val="none"/>
        </w:rPr>
        <w:t>应具有监测系统控制功能</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数据采集存储</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断电</w:t>
      </w:r>
      <w:r>
        <w:rPr>
          <w:rFonts w:hint="eastAsia" w:ascii="Times New Roman" w:hAnsi="Times New Roman" w:cs="Times New Roman"/>
          <w:spacing w:val="0"/>
          <w:position w:val="0"/>
          <w:highlight w:val="none"/>
          <w:lang w:eastAsia="zh-CN"/>
        </w:rPr>
        <w:t>保护</w:t>
      </w:r>
      <w:r>
        <w:rPr>
          <w:rFonts w:hint="default" w:ascii="Times New Roman" w:hAnsi="Times New Roman" w:cs="Times New Roman"/>
          <w:spacing w:val="0"/>
          <w:position w:val="0"/>
          <w:highlight w:val="none"/>
        </w:rPr>
        <w:t>操作和自动恢复</w:t>
      </w:r>
      <w:r>
        <w:rPr>
          <w:rFonts w:hint="default" w:ascii="Times New Roman" w:hAnsi="Times New Roman" w:cs="Times New Roman"/>
          <w:spacing w:val="0"/>
          <w:position w:val="0"/>
          <w:highlight w:val="none"/>
          <w:lang w:val="en-US" w:eastAsia="zh-CN"/>
        </w:rPr>
        <w:t>等</w:t>
      </w:r>
      <w:r>
        <w:rPr>
          <w:rFonts w:hint="default" w:ascii="Times New Roman" w:hAnsi="Times New Roman" w:cs="Times New Roman"/>
          <w:spacing w:val="0"/>
          <w:position w:val="0"/>
          <w:highlight w:val="none"/>
        </w:rPr>
        <w:t>功能，并且可以远程控制。</w:t>
      </w:r>
    </w:p>
    <w:p w14:paraId="614E7746">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eastAsia" w:ascii="黑体" w:hAnsi="黑体" w:eastAsia="黑体" w:cs="黑体"/>
          <w:spacing w:val="0"/>
          <w:position w:val="0"/>
          <w:highlight w:val="none"/>
          <w:lang w:val="en-US" w:eastAsia="zh-CN"/>
        </w:rPr>
      </w:pPr>
      <w:r>
        <w:rPr>
          <w:rFonts w:hint="eastAsia" w:ascii="黑体" w:hAnsi="黑体" w:eastAsia="黑体" w:cs="黑体"/>
          <w:spacing w:val="0"/>
          <w:position w:val="0"/>
          <w:highlight w:val="none"/>
        </w:rPr>
        <w:t xml:space="preserve">6.3.3 </w:t>
      </w:r>
      <w:bookmarkEnd w:id="43"/>
      <w:r>
        <w:rPr>
          <w:rFonts w:hint="eastAsia" w:ascii="黑体" w:hAnsi="黑体" w:eastAsia="黑体" w:cs="黑体"/>
          <w:spacing w:val="0"/>
          <w:position w:val="0"/>
          <w:highlight w:val="none"/>
          <w:lang w:val="en-US" w:eastAsia="zh-CN"/>
        </w:rPr>
        <w:t>检测单元</w:t>
      </w:r>
    </w:p>
    <w:p w14:paraId="67B4CB5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6.3.3.1 检测单元</w:t>
      </w:r>
      <w:r>
        <w:rPr>
          <w:rFonts w:hint="default" w:ascii="Times New Roman" w:hAnsi="Times New Roman" w:cs="Times New Roman"/>
          <w:spacing w:val="0"/>
          <w:position w:val="0"/>
          <w:highlight w:val="none"/>
        </w:rPr>
        <w:t>是入海河口在线监测系统的核心部分，由满足各</w:t>
      </w:r>
      <w:r>
        <w:rPr>
          <w:rFonts w:hint="default" w:ascii="Times New Roman" w:hAnsi="Times New Roman" w:cs="Times New Roman"/>
          <w:spacing w:val="0"/>
          <w:position w:val="0"/>
          <w:highlight w:val="none"/>
          <w:lang w:eastAsia="zh-CN"/>
        </w:rPr>
        <w:t>监测项目</w:t>
      </w:r>
      <w:r>
        <w:rPr>
          <w:rFonts w:hint="default" w:ascii="Times New Roman" w:hAnsi="Times New Roman" w:cs="Times New Roman"/>
          <w:spacing w:val="0"/>
          <w:position w:val="0"/>
          <w:highlight w:val="none"/>
        </w:rPr>
        <w:t>要求的</w:t>
      </w:r>
      <w:r>
        <w:rPr>
          <w:rFonts w:hint="default" w:ascii="Times New Roman" w:hAnsi="Times New Roman" w:cs="Times New Roman"/>
          <w:spacing w:val="0"/>
          <w:position w:val="0"/>
          <w:highlight w:val="none"/>
          <w:lang w:val="en-US" w:eastAsia="zh-CN"/>
        </w:rPr>
        <w:t>自动监测仪器组成，</w:t>
      </w:r>
      <w:r>
        <w:rPr>
          <w:rFonts w:hint="default" w:ascii="Times New Roman" w:hAnsi="Times New Roman" w:cs="Times New Roman"/>
          <w:spacing w:val="0"/>
          <w:position w:val="0"/>
          <w:highlight w:val="none"/>
        </w:rPr>
        <w:t>仪器测定精度满足水质分析要求且符合国家规定的分析方法要求。</w:t>
      </w:r>
      <w:r>
        <w:rPr>
          <w:rFonts w:hint="default" w:ascii="Times New Roman" w:hAnsi="Times New Roman" w:cs="Times New Roman"/>
          <w:spacing w:val="0"/>
          <w:position w:val="0"/>
          <w:highlight w:val="none"/>
          <w:lang w:val="en-US" w:eastAsia="zh-CN"/>
        </w:rPr>
        <w:t>所选择的仪器配置合理，性能稳定</w:t>
      </w:r>
      <w:r>
        <w:rPr>
          <w:rFonts w:hint="eastAsia" w:ascii="Times New Roman" w:hAnsi="Times New Roman" w:cs="Times New Roman"/>
          <w:spacing w:val="0"/>
          <w:position w:val="0"/>
          <w:highlight w:val="none"/>
          <w:lang w:val="en-US" w:eastAsia="zh-CN"/>
        </w:rPr>
        <w:t>，</w:t>
      </w:r>
      <w:r>
        <w:rPr>
          <w:rFonts w:hint="default" w:ascii="Times New Roman" w:hAnsi="Times New Roman" w:cs="Times New Roman"/>
          <w:spacing w:val="0"/>
          <w:position w:val="0"/>
          <w:highlight w:val="none"/>
          <w:lang w:val="en-US" w:eastAsia="zh-CN"/>
        </w:rPr>
        <w:t>运行维护成本合理，维护量少，二次污染小</w:t>
      </w:r>
      <w:r>
        <w:rPr>
          <w:rFonts w:hint="eastAsia" w:ascii="Times New Roman" w:hAnsi="Times New Roman" w:cs="Times New Roman"/>
          <w:spacing w:val="0"/>
          <w:position w:val="0"/>
          <w:highlight w:val="none"/>
          <w:lang w:val="en-US" w:eastAsia="zh-CN"/>
        </w:rPr>
        <w:t>。</w:t>
      </w:r>
    </w:p>
    <w:p w14:paraId="65C72F0C">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 xml:space="preserve">6.3.3.2 </w:t>
      </w:r>
      <w:r>
        <w:rPr>
          <w:rFonts w:hint="eastAsia" w:ascii="Times New Roman" w:hAnsi="Times New Roman" w:cs="Times New Roman"/>
          <w:spacing w:val="0"/>
          <w:position w:val="0"/>
          <w:highlight w:val="none"/>
          <w:lang w:val="en-US" w:eastAsia="zh-CN"/>
        </w:rPr>
        <w:t>自动监测仪器应</w:t>
      </w:r>
      <w:r>
        <w:rPr>
          <w:rFonts w:hint="default" w:ascii="Times New Roman" w:hAnsi="Times New Roman" w:cs="Times New Roman"/>
          <w:spacing w:val="0"/>
          <w:position w:val="0"/>
          <w:highlight w:val="none"/>
        </w:rPr>
        <w:t>能在监测区域环境条件下正常工作。</w:t>
      </w:r>
    </w:p>
    <w:p w14:paraId="0FAFD184">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eastAsia" w:ascii="黑体" w:hAnsi="黑体" w:eastAsia="黑体" w:cs="黑体"/>
          <w:spacing w:val="0"/>
          <w:position w:val="0"/>
          <w:highlight w:val="none"/>
        </w:rPr>
      </w:pPr>
      <w:bookmarkStart w:id="44" w:name="_Toc2922"/>
      <w:r>
        <w:rPr>
          <w:rFonts w:hint="eastAsia" w:ascii="黑体" w:hAnsi="黑体" w:eastAsia="黑体" w:cs="黑体"/>
          <w:spacing w:val="0"/>
          <w:position w:val="0"/>
          <w:highlight w:val="none"/>
        </w:rPr>
        <w:t>6.3.4 流量监控单元</w:t>
      </w:r>
      <w:bookmarkEnd w:id="44"/>
    </w:p>
    <w:p w14:paraId="03201C09">
      <w:pPr>
        <w:widowControl/>
        <w:kinsoku w:val="0"/>
        <w:autoSpaceDE w:val="0"/>
        <w:autoSpaceDN w:val="0"/>
        <w:snapToGrid w:val="0"/>
        <w:spacing w:line="360" w:lineRule="auto"/>
        <w:ind w:firstLine="420" w:firstLineChars="200"/>
        <w:textAlignment w:val="baseline"/>
        <w:rPr>
          <w:rFonts w:hint="default" w:ascii="Times New Roman" w:hAnsi="Times New Roman" w:eastAsia="黑体" w:cs="Times New Roman"/>
          <w:spacing w:val="0"/>
          <w:position w:val="0"/>
          <w:highlight w:val="none"/>
        </w:rPr>
      </w:pPr>
      <w:r>
        <w:rPr>
          <w:rFonts w:hint="default" w:ascii="Times New Roman" w:hAnsi="Times New Roman" w:cs="Times New Roman"/>
          <w:spacing w:val="0"/>
          <w:position w:val="0"/>
          <w:highlight w:val="none"/>
        </w:rPr>
        <w:t>流量监控单元通过实时监测水位和流速的变化，</w:t>
      </w:r>
      <w:r>
        <w:rPr>
          <w:rFonts w:hint="eastAsia" w:ascii="Times New Roman" w:hAnsi="Times New Roman" w:cs="Times New Roman"/>
          <w:spacing w:val="0"/>
          <w:position w:val="0"/>
          <w:highlight w:val="none"/>
          <w:lang w:val="en-US" w:eastAsia="zh-CN"/>
        </w:rPr>
        <w:t>并</w:t>
      </w:r>
      <w:r>
        <w:rPr>
          <w:rFonts w:hint="default" w:ascii="Times New Roman" w:hAnsi="Times New Roman" w:cs="Times New Roman"/>
          <w:spacing w:val="0"/>
          <w:position w:val="0"/>
          <w:highlight w:val="none"/>
        </w:rPr>
        <w:t>计算断面流量，实现指定断面流量的</w:t>
      </w:r>
      <w:r>
        <w:rPr>
          <w:rFonts w:hint="eastAsia" w:ascii="Times New Roman" w:hAnsi="Times New Roman" w:cs="Times New Roman"/>
          <w:spacing w:val="0"/>
          <w:position w:val="0"/>
          <w:highlight w:val="none"/>
          <w:lang w:val="en-US" w:eastAsia="zh-CN"/>
        </w:rPr>
        <w:t>自动</w:t>
      </w:r>
      <w:r>
        <w:rPr>
          <w:rFonts w:hint="default" w:ascii="Times New Roman" w:hAnsi="Times New Roman" w:cs="Times New Roman"/>
          <w:spacing w:val="0"/>
          <w:position w:val="0"/>
          <w:highlight w:val="none"/>
        </w:rPr>
        <w:t>监测。</w:t>
      </w:r>
      <w:bookmarkStart w:id="45" w:name="_Toc7847"/>
    </w:p>
    <w:p w14:paraId="5A33F53D">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6.</w:t>
      </w:r>
      <w:r>
        <w:rPr>
          <w:rFonts w:hint="default" w:ascii="Times New Roman" w:hAnsi="Times New Roman" w:eastAsia="黑体" w:cs="Times New Roman"/>
          <w:spacing w:val="0"/>
          <w:position w:val="0"/>
          <w:highlight w:val="none"/>
          <w:lang w:val="en-US" w:eastAsia="zh-CN"/>
        </w:rPr>
        <w:t>4</w:t>
      </w:r>
      <w:r>
        <w:rPr>
          <w:rFonts w:hint="default" w:ascii="Times New Roman" w:hAnsi="Times New Roman" w:eastAsia="黑体" w:cs="Times New Roman"/>
          <w:spacing w:val="0"/>
          <w:position w:val="0"/>
          <w:highlight w:val="none"/>
        </w:rPr>
        <w:t xml:space="preserve"> 数据采集</w:t>
      </w:r>
      <w:r>
        <w:rPr>
          <w:rFonts w:hint="default" w:ascii="Times New Roman" w:hAnsi="Times New Roman" w:eastAsia="黑体" w:cs="Times New Roman"/>
          <w:spacing w:val="0"/>
          <w:position w:val="0"/>
          <w:highlight w:val="none"/>
          <w:lang w:val="en-US" w:eastAsia="zh-CN"/>
        </w:rPr>
        <w:t>和</w:t>
      </w:r>
      <w:r>
        <w:rPr>
          <w:rFonts w:hint="default" w:ascii="Times New Roman" w:hAnsi="Times New Roman" w:eastAsia="黑体" w:cs="Times New Roman"/>
          <w:spacing w:val="0"/>
          <w:position w:val="0"/>
          <w:highlight w:val="none"/>
        </w:rPr>
        <w:t>传输单元</w:t>
      </w:r>
      <w:bookmarkEnd w:id="45"/>
    </w:p>
    <w:p w14:paraId="6F98BB78">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w:t>
      </w:r>
      <w:r>
        <w:rPr>
          <w:rFonts w:hint="default"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rPr>
        <w:t>1 数据采集和传输应按照检测分析周期自动进行。</w:t>
      </w:r>
    </w:p>
    <w:p w14:paraId="235FE512">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rPr>
        <w:t>6.</w:t>
      </w:r>
      <w:r>
        <w:rPr>
          <w:rFonts w:hint="default"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2</w:t>
      </w:r>
      <w:r>
        <w:rPr>
          <w:rFonts w:hint="default" w:ascii="Times New Roman" w:hAnsi="Times New Roman" w:cs="Times New Roman"/>
          <w:spacing w:val="0"/>
          <w:position w:val="0"/>
          <w:highlight w:val="none"/>
        </w:rPr>
        <w:t xml:space="preserve"> 数据</w:t>
      </w:r>
      <w:r>
        <w:rPr>
          <w:rFonts w:hint="default" w:ascii="Times New Roman" w:hAnsi="Times New Roman" w:cs="Times New Roman"/>
          <w:spacing w:val="0"/>
          <w:position w:val="0"/>
          <w:highlight w:val="none"/>
          <w:lang w:val="en-US" w:eastAsia="zh-CN"/>
        </w:rPr>
        <w:t>传输</w:t>
      </w:r>
      <w:r>
        <w:rPr>
          <w:rFonts w:hint="default" w:ascii="Times New Roman" w:hAnsi="Times New Roman" w:cs="Times New Roman"/>
          <w:spacing w:val="0"/>
          <w:position w:val="0"/>
          <w:highlight w:val="none"/>
        </w:rPr>
        <w:t>装置按照国家标准采用统一的通信协议，以有线或无线的方式进行监测数据及主要状态参数的传输，并可进行权限设置。</w:t>
      </w:r>
      <w:r>
        <w:rPr>
          <w:rFonts w:hint="eastAsia" w:ascii="Times New Roman" w:hAnsi="Times New Roman" w:cs="Times New Roman"/>
          <w:spacing w:val="0"/>
          <w:position w:val="0"/>
          <w:highlight w:val="none"/>
          <w:lang w:val="en-US" w:eastAsia="zh-CN"/>
        </w:rPr>
        <w:t>对敏感涉密数据建议采用专用光纤网络、VPDN虚拟专网或其他加密方式进行传输。</w:t>
      </w:r>
    </w:p>
    <w:p w14:paraId="62876581">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w:t>
      </w:r>
      <w:r>
        <w:rPr>
          <w:rFonts w:hint="default"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3</w:t>
      </w:r>
      <w:r>
        <w:rPr>
          <w:rFonts w:hint="default" w:ascii="Times New Roman" w:hAnsi="Times New Roman" w:cs="Times New Roman"/>
          <w:spacing w:val="0"/>
          <w:position w:val="0"/>
          <w:highlight w:val="none"/>
        </w:rPr>
        <w:t xml:space="preserve"> 具备断电后自动恢复功能，各</w:t>
      </w:r>
      <w:r>
        <w:rPr>
          <w:rFonts w:hint="default" w:ascii="Times New Roman" w:hAnsi="Times New Roman" w:cs="Times New Roman"/>
          <w:spacing w:val="0"/>
          <w:position w:val="0"/>
          <w:highlight w:val="none"/>
          <w:lang w:val="en-US" w:eastAsia="zh-CN"/>
        </w:rPr>
        <w:t>监测</w:t>
      </w:r>
      <w:r>
        <w:rPr>
          <w:rFonts w:hint="default" w:ascii="Times New Roman" w:hAnsi="Times New Roman" w:cs="Times New Roman"/>
          <w:spacing w:val="0"/>
          <w:position w:val="0"/>
          <w:highlight w:val="none"/>
        </w:rPr>
        <w:t>参数的原始数据应能储存1年以上。</w:t>
      </w:r>
    </w:p>
    <w:p w14:paraId="02035DBC">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6.</w:t>
      </w:r>
      <w:r>
        <w:rPr>
          <w:rFonts w:hint="default"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rPr>
        <w:t xml:space="preserve"> 具有自动备份功能，同时保存相应时期发生的有关校准、断电及其他状态事件记录，动态异地数据备份、恢复功能。</w:t>
      </w:r>
    </w:p>
    <w:p w14:paraId="1C865C7B">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6.</w:t>
      </w:r>
      <w:r>
        <w:rPr>
          <w:rFonts w:hint="default" w:ascii="Times New Roman" w:hAnsi="Times New Roman" w:eastAsia="黑体" w:cs="Times New Roman"/>
          <w:spacing w:val="0"/>
          <w:position w:val="0"/>
          <w:highlight w:val="none"/>
          <w:lang w:val="en-US" w:eastAsia="zh-CN"/>
        </w:rPr>
        <w:t>5</w:t>
      </w:r>
      <w:r>
        <w:rPr>
          <w:rFonts w:hint="default" w:ascii="Times New Roman" w:hAnsi="Times New Roman" w:eastAsia="黑体" w:cs="Times New Roman"/>
          <w:spacing w:val="0"/>
          <w:position w:val="0"/>
          <w:highlight w:val="none"/>
          <w:lang w:eastAsia="zh-CN"/>
        </w:rPr>
        <w:t xml:space="preserve"> </w:t>
      </w:r>
      <w:r>
        <w:rPr>
          <w:rFonts w:hint="default" w:ascii="Times New Roman" w:hAnsi="Times New Roman" w:eastAsia="黑体" w:cs="Times New Roman"/>
          <w:spacing w:val="0"/>
          <w:position w:val="0"/>
          <w:highlight w:val="none"/>
        </w:rPr>
        <w:t>数据应用服务平台</w:t>
      </w:r>
    </w:p>
    <w:p w14:paraId="0BD13487">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 xml:space="preserve">6.5.1 </w:t>
      </w:r>
      <w:r>
        <w:rPr>
          <w:rFonts w:hint="default" w:ascii="Times New Roman" w:hAnsi="Times New Roman" w:cs="Times New Roman"/>
          <w:spacing w:val="0"/>
          <w:position w:val="0"/>
          <w:highlight w:val="none"/>
        </w:rPr>
        <w:t>数据应用服务平台采用标准语言编程，具备良好的可操作性、可维护性和可扩展性。</w:t>
      </w:r>
    </w:p>
    <w:p w14:paraId="70087ED4">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 xml:space="preserve">6.5.2 </w:t>
      </w:r>
      <w:r>
        <w:rPr>
          <w:rFonts w:hint="default" w:ascii="Times New Roman" w:hAnsi="Times New Roman" w:cs="Times New Roman"/>
          <w:spacing w:val="0"/>
          <w:position w:val="0"/>
          <w:highlight w:val="none"/>
        </w:rPr>
        <w:t>平台</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rPr>
        <w:t>具备实时数据采集与系统日志信息显示、报警判断与处理、远程控制、查询、保密、数据管理与分析等功能，满足数据管理与应用、系统运行状态与环境状况的自动监控与预警、信息产品管理与发布等服务要求。</w:t>
      </w:r>
    </w:p>
    <w:p w14:paraId="119AB32D">
      <w:pPr>
        <w:pStyle w:val="86"/>
        <w:spacing w:before="240" w:after="240"/>
        <w:rPr>
          <w:rFonts w:hint="default" w:ascii="Times New Roman" w:hAnsi="Times New Roman" w:cs="Times New Roman"/>
          <w:spacing w:val="0"/>
          <w:position w:val="0"/>
          <w:highlight w:val="none"/>
        </w:rPr>
      </w:pPr>
      <w:bookmarkStart w:id="46" w:name="_Toc10164"/>
      <w:r>
        <w:rPr>
          <w:rFonts w:hint="default" w:ascii="Times New Roman" w:hAnsi="Times New Roman" w:cs="Times New Roman"/>
          <w:spacing w:val="0"/>
          <w:position w:val="0"/>
          <w:highlight w:val="none"/>
        </w:rPr>
        <w:t>7 安装与试运行</w:t>
      </w:r>
      <w:bookmarkEnd w:id="46"/>
    </w:p>
    <w:p w14:paraId="35543AAA">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7.1 安装调试</w:t>
      </w:r>
    </w:p>
    <w:p w14:paraId="6CEAB1E1">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7.1.1 安装前，应对</w:t>
      </w:r>
      <w:r>
        <w:rPr>
          <w:rFonts w:hint="eastAsia" w:ascii="Times New Roman" w:hAnsi="Times New Roman" w:cs="Times New Roman"/>
          <w:spacing w:val="0"/>
          <w:position w:val="0"/>
          <w:highlight w:val="none"/>
          <w:lang w:eastAsia="zh-CN"/>
        </w:rPr>
        <w:t>检测仪器</w:t>
      </w:r>
      <w:r>
        <w:rPr>
          <w:rFonts w:hint="default" w:ascii="Times New Roman" w:hAnsi="Times New Roman" w:cs="Times New Roman"/>
          <w:spacing w:val="0"/>
          <w:position w:val="0"/>
          <w:highlight w:val="none"/>
        </w:rPr>
        <w:t>的检出限、精密度</w:t>
      </w:r>
      <w:r>
        <w:rPr>
          <w:rFonts w:hint="eastAsia" w:ascii="Times New Roman" w:hAnsi="Times New Roman" w:cs="Times New Roman"/>
          <w:spacing w:val="0"/>
          <w:position w:val="0"/>
          <w:highlight w:val="none"/>
          <w:lang w:eastAsia="zh-CN"/>
        </w:rPr>
        <w:t>、</w:t>
      </w:r>
      <w:r>
        <w:rPr>
          <w:rFonts w:hint="eastAsia" w:ascii="Times New Roman" w:hAnsi="Times New Roman" w:cs="Times New Roman"/>
          <w:spacing w:val="0"/>
          <w:position w:val="0"/>
          <w:highlight w:val="yellow"/>
          <w:lang w:val="en-US" w:eastAsia="zh-CN"/>
        </w:rPr>
        <w:t>零点漂移、量程漂移</w:t>
      </w:r>
      <w:r>
        <w:rPr>
          <w:rFonts w:hint="default" w:ascii="Times New Roman" w:hAnsi="Times New Roman" w:cs="Times New Roman"/>
          <w:spacing w:val="0"/>
          <w:position w:val="0"/>
          <w:highlight w:val="none"/>
        </w:rPr>
        <w:t>等进行审核。</w:t>
      </w:r>
    </w:p>
    <w:p w14:paraId="581A6A5C">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7.1.2 安装</w:t>
      </w:r>
      <w:r>
        <w:rPr>
          <w:rFonts w:hint="default" w:ascii="Times New Roman" w:hAnsi="Times New Roman" w:cs="Times New Roman"/>
          <w:spacing w:val="0"/>
          <w:position w:val="0"/>
          <w:highlight w:val="none"/>
          <w:lang w:val="en-US" w:eastAsia="zh-CN"/>
        </w:rPr>
        <w:t>完成</w:t>
      </w:r>
      <w:r>
        <w:rPr>
          <w:rFonts w:hint="default" w:ascii="Times New Roman" w:hAnsi="Times New Roman" w:cs="Times New Roman"/>
          <w:spacing w:val="0"/>
          <w:position w:val="0"/>
          <w:highlight w:val="none"/>
        </w:rPr>
        <w:t>后，对监测仪器进行调试，调试连续运行时间不少于</w:t>
      </w:r>
      <w:r>
        <w:rPr>
          <w:rFonts w:hint="default" w:ascii="Times New Roman" w:hAnsi="Times New Roman" w:cs="Times New Roman"/>
          <w:spacing w:val="0"/>
          <w:position w:val="0"/>
          <w:highlight w:val="none"/>
          <w:lang w:val="en-US" w:eastAsia="zh-CN"/>
        </w:rPr>
        <w:t>72h</w:t>
      </w:r>
      <w:r>
        <w:rPr>
          <w:rFonts w:hint="default" w:ascii="Times New Roman" w:hAnsi="Times New Roman" w:cs="Times New Roman"/>
          <w:spacing w:val="0"/>
          <w:position w:val="0"/>
          <w:highlight w:val="none"/>
        </w:rPr>
        <w:t>；因在线监测系统故障</w:t>
      </w:r>
      <w:r>
        <w:rPr>
          <w:rFonts w:hint="default" w:ascii="Times New Roman" w:hAnsi="Times New Roman" w:cs="Times New Roman"/>
          <w:spacing w:val="0"/>
          <w:position w:val="0"/>
          <w:highlight w:val="none"/>
          <w:lang w:val="en-US" w:eastAsia="zh-CN"/>
        </w:rPr>
        <w:t>等原因</w:t>
      </w:r>
      <w:r>
        <w:rPr>
          <w:rFonts w:hint="default" w:ascii="Times New Roman" w:hAnsi="Times New Roman" w:cs="Times New Roman"/>
          <w:spacing w:val="0"/>
          <w:position w:val="0"/>
          <w:highlight w:val="none"/>
        </w:rPr>
        <w:t>造成调试中断</w:t>
      </w:r>
      <w:r>
        <w:rPr>
          <w:rFonts w:hint="default" w:ascii="Times New Roman" w:hAnsi="Times New Roman" w:cs="Times New Roman"/>
          <w:spacing w:val="0"/>
          <w:position w:val="0"/>
          <w:highlight w:val="none"/>
          <w:lang w:val="en-US" w:eastAsia="zh-CN"/>
        </w:rPr>
        <w:t>的</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待</w:t>
      </w:r>
      <w:r>
        <w:rPr>
          <w:rFonts w:hint="default" w:ascii="Times New Roman" w:hAnsi="Times New Roman" w:cs="Times New Roman"/>
          <w:spacing w:val="0"/>
          <w:position w:val="0"/>
          <w:highlight w:val="none"/>
        </w:rPr>
        <w:t>系统恢复正常后，重新开始调试，调试连续运行时间不少于</w:t>
      </w:r>
      <w:r>
        <w:rPr>
          <w:rFonts w:hint="default" w:ascii="Times New Roman" w:hAnsi="Times New Roman" w:cs="Times New Roman"/>
          <w:spacing w:val="0"/>
          <w:position w:val="0"/>
          <w:highlight w:val="none"/>
          <w:lang w:val="en-US" w:eastAsia="zh-CN"/>
        </w:rPr>
        <w:t>72h</w:t>
      </w:r>
      <w:r>
        <w:rPr>
          <w:rFonts w:hint="default" w:ascii="Times New Roman" w:hAnsi="Times New Roman" w:cs="Times New Roman"/>
          <w:spacing w:val="0"/>
          <w:position w:val="0"/>
          <w:highlight w:val="none"/>
        </w:rPr>
        <w:t>。</w:t>
      </w:r>
    </w:p>
    <w:p w14:paraId="3039622D">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7.2 试运行</w:t>
      </w:r>
    </w:p>
    <w:p w14:paraId="6EB47575">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7.2.1 调试结束后进入试运行阶段；试运行期间，系统应连续正常运行</w:t>
      </w:r>
      <w:r>
        <w:rPr>
          <w:rFonts w:hint="eastAsia" w:ascii="Times New Roman" w:hAnsi="Times New Roman" w:cs="Times New Roman"/>
          <w:color w:val="FF0000"/>
          <w:spacing w:val="0"/>
          <w:position w:val="0"/>
          <w:highlight w:val="none"/>
          <w:lang w:val="en-US" w:eastAsia="zh-CN"/>
        </w:rPr>
        <w:t>1</w:t>
      </w:r>
      <w:r>
        <w:rPr>
          <w:rFonts w:hint="default" w:ascii="Times New Roman" w:hAnsi="Times New Roman" w:cs="Times New Roman"/>
          <w:color w:val="FF0000"/>
          <w:spacing w:val="0"/>
          <w:position w:val="0"/>
          <w:highlight w:val="none"/>
        </w:rPr>
        <w:t>个月以上</w:t>
      </w:r>
      <w:r>
        <w:rPr>
          <w:rFonts w:hint="default" w:ascii="Times New Roman" w:hAnsi="Times New Roman" w:cs="Times New Roman"/>
          <w:spacing w:val="0"/>
          <w:position w:val="0"/>
          <w:highlight w:val="none"/>
        </w:rPr>
        <w:t>。</w:t>
      </w:r>
    </w:p>
    <w:p w14:paraId="750DE082">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rPr>
        <w:t xml:space="preserve">7.2.2 </w:t>
      </w:r>
      <w:r>
        <w:rPr>
          <w:rFonts w:hint="default" w:ascii="Times New Roman" w:hAnsi="Times New Roman" w:cs="Times New Roman"/>
          <w:spacing w:val="0"/>
          <w:position w:val="0"/>
          <w:highlight w:val="none"/>
          <w:lang w:val="en-US" w:eastAsia="zh-CN"/>
        </w:rPr>
        <w:t>试运行开始前应制定维护方案和质控计划。试运行期间开展标样核查、零点</w:t>
      </w:r>
      <w:r>
        <w:rPr>
          <w:rFonts w:hint="default" w:ascii="Times New Roman" w:hAnsi="Times New Roman" w:cs="Times New Roman"/>
          <w:spacing w:val="0"/>
          <w:position w:val="0"/>
          <w:highlight w:val="none"/>
        </w:rPr>
        <w:t>漂移和量程漂移检验</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实际水样比对、加标回收测试等质控测试，测试结果评价参考附录A 表A.1</w:t>
      </w:r>
      <w:r>
        <w:rPr>
          <w:rFonts w:hint="eastAsia" w:ascii="Times New Roman" w:hAnsi="Times New Roman" w:cs="Times New Roman"/>
          <w:spacing w:val="0"/>
          <w:position w:val="0"/>
          <w:highlight w:val="none"/>
          <w:lang w:val="en-US" w:eastAsia="zh-CN"/>
        </w:rPr>
        <w:t>。</w:t>
      </w:r>
    </w:p>
    <w:p w14:paraId="7C6FE0E6">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7.2.</w:t>
      </w:r>
      <w:r>
        <w:rPr>
          <w:rFonts w:hint="eastAsia" w:ascii="Times New Roman" w:hAnsi="Times New Roman" w:cs="Times New Roman"/>
          <w:spacing w:val="0"/>
          <w:position w:val="0"/>
          <w:highlight w:val="none"/>
          <w:lang w:val="en-US" w:eastAsia="zh-CN"/>
        </w:rPr>
        <w:t>3</w:t>
      </w:r>
      <w:r>
        <w:rPr>
          <w:rFonts w:hint="default" w:ascii="Times New Roman" w:hAnsi="Times New Roman" w:cs="Times New Roman"/>
          <w:spacing w:val="0"/>
          <w:position w:val="0"/>
          <w:highlight w:val="none"/>
        </w:rPr>
        <w:t xml:space="preserve"> </w:t>
      </w:r>
      <w:r>
        <w:rPr>
          <w:rFonts w:hint="default" w:ascii="Times New Roman" w:hAnsi="Times New Roman" w:cs="Times New Roman"/>
          <w:spacing w:val="0"/>
          <w:position w:val="0"/>
          <w:highlight w:val="none"/>
          <w:lang w:val="en-US" w:eastAsia="zh-CN"/>
        </w:rPr>
        <w:t>试运行期间因电力系统、采水系统等外界因素造成试运行期间系统故障，系统</w:t>
      </w:r>
      <w:r>
        <w:rPr>
          <w:rFonts w:hint="eastAsia" w:ascii="Times New Roman" w:hAnsi="Times New Roman" w:cs="Times New Roman"/>
          <w:spacing w:val="0"/>
          <w:position w:val="0"/>
          <w:highlight w:val="none"/>
          <w:lang w:val="en-US" w:eastAsia="zh-CN"/>
        </w:rPr>
        <w:t>恢复正常</w:t>
      </w:r>
      <w:r>
        <w:rPr>
          <w:rFonts w:hint="default" w:ascii="Times New Roman" w:hAnsi="Times New Roman" w:cs="Times New Roman"/>
          <w:spacing w:val="0"/>
          <w:position w:val="0"/>
          <w:highlight w:val="none"/>
          <w:lang w:val="en-US" w:eastAsia="zh-CN"/>
        </w:rPr>
        <w:t>后应顺延试运行时间；因系统自身故障造成运行中断，系统恢复正常后应重新开始试运行</w:t>
      </w:r>
      <w:r>
        <w:rPr>
          <w:rFonts w:hint="default" w:ascii="Times New Roman" w:hAnsi="Times New Roman" w:cs="Times New Roman"/>
          <w:spacing w:val="0"/>
          <w:position w:val="0"/>
          <w:highlight w:val="none"/>
        </w:rPr>
        <w:t>。</w:t>
      </w:r>
    </w:p>
    <w:p w14:paraId="72A8D3BC">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7.2.</w:t>
      </w:r>
      <w:r>
        <w:rPr>
          <w:rFonts w:hint="eastAsia"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lang w:val="en-US" w:eastAsia="zh-CN"/>
        </w:rPr>
        <w:t xml:space="preserve"> 试运行期间应做好系统故障统计、试剂及标准溶液更换记录、易耗品更换记录等工作。</w:t>
      </w:r>
    </w:p>
    <w:p w14:paraId="571A00DD">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7.2.</w:t>
      </w:r>
      <w:r>
        <w:rPr>
          <w:rFonts w:hint="eastAsia" w:ascii="Times New Roman" w:hAnsi="Times New Roman" w:cs="Times New Roman"/>
          <w:spacing w:val="0"/>
          <w:position w:val="0"/>
          <w:highlight w:val="none"/>
          <w:lang w:val="en-US" w:eastAsia="zh-CN"/>
        </w:rPr>
        <w:t>5</w:t>
      </w:r>
      <w:r>
        <w:rPr>
          <w:rFonts w:hint="default" w:ascii="Times New Roman" w:hAnsi="Times New Roman" w:cs="Times New Roman"/>
          <w:spacing w:val="0"/>
          <w:position w:val="0"/>
          <w:highlight w:val="none"/>
        </w:rPr>
        <w:t xml:space="preserve"> 试运行</w:t>
      </w:r>
      <w:r>
        <w:rPr>
          <w:rFonts w:hint="default" w:ascii="Times New Roman" w:hAnsi="Times New Roman" w:cs="Times New Roman"/>
          <w:spacing w:val="0"/>
          <w:position w:val="0"/>
          <w:highlight w:val="none"/>
          <w:lang w:val="en-US" w:eastAsia="zh-CN"/>
        </w:rPr>
        <w:t>完成后需将试运行维护计划、质控计划，以及试运行期间的质控测试结果、监测数据、有效率统计、运行维护情况、故障统计情况等进行归档保存</w:t>
      </w:r>
      <w:r>
        <w:rPr>
          <w:rFonts w:hint="default" w:ascii="Times New Roman" w:hAnsi="Times New Roman" w:cs="Times New Roman"/>
          <w:spacing w:val="0"/>
          <w:position w:val="0"/>
          <w:highlight w:val="none"/>
        </w:rPr>
        <w:t>。</w:t>
      </w:r>
    </w:p>
    <w:p w14:paraId="3CE18EA9">
      <w:pPr>
        <w:pStyle w:val="86"/>
        <w:spacing w:before="240" w:after="240"/>
        <w:rPr>
          <w:rFonts w:hint="default" w:ascii="Times New Roman" w:hAnsi="Times New Roman" w:cs="Times New Roman"/>
          <w:spacing w:val="0"/>
          <w:position w:val="0"/>
          <w:highlight w:val="none"/>
        </w:rPr>
      </w:pPr>
      <w:bookmarkStart w:id="47" w:name="_Toc6363"/>
      <w:r>
        <w:rPr>
          <w:rFonts w:hint="default" w:ascii="Times New Roman" w:hAnsi="Times New Roman" w:cs="Times New Roman"/>
          <w:spacing w:val="0"/>
          <w:position w:val="0"/>
          <w:highlight w:val="none"/>
        </w:rPr>
        <w:t>8 验收</w:t>
      </w:r>
      <w:bookmarkEnd w:id="47"/>
    </w:p>
    <w:p w14:paraId="090E40F7">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eastAsia" w:ascii="Times New Roman" w:hAnsi="Times New Roman" w:eastAsia="黑体" w:cs="Times New Roman"/>
          <w:spacing w:val="0"/>
          <w:position w:val="0"/>
          <w:highlight w:val="none"/>
          <w:lang w:val="en-US" w:eastAsia="zh-CN"/>
        </w:rPr>
        <w:t>8.1 总体要求</w:t>
      </w:r>
    </w:p>
    <w:p w14:paraId="32B02E76">
      <w:pPr>
        <w:widowControl/>
        <w:kinsoku w:val="0"/>
        <w:autoSpaceDE w:val="0"/>
        <w:autoSpaceDN w:val="0"/>
        <w:snapToGrid w:val="0"/>
        <w:spacing w:line="360" w:lineRule="auto"/>
        <w:ind w:firstLine="420" w:firstLineChars="20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rPr>
        <w:t>在线监测系统验收包括</w:t>
      </w:r>
      <w:bookmarkStart w:id="48" w:name="_Toc27163"/>
      <w:r>
        <w:rPr>
          <w:rFonts w:hint="default" w:ascii="Times New Roman" w:hAnsi="Times New Roman" w:cs="Times New Roman"/>
          <w:spacing w:val="0"/>
          <w:position w:val="0"/>
          <w:highlight w:val="none"/>
        </w:rPr>
        <w:t>站房及外部保障设施建设验收、仪器设备验收和</w:t>
      </w:r>
      <w:r>
        <w:rPr>
          <w:rFonts w:hint="eastAsia" w:ascii="Times New Roman" w:hAnsi="Times New Roman" w:cs="Times New Roman"/>
          <w:spacing w:val="0"/>
          <w:position w:val="0"/>
          <w:highlight w:val="none"/>
          <w:lang w:val="en-US" w:eastAsia="zh-CN"/>
        </w:rPr>
        <w:t>数据传输及数据平台验收</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相关记录表格可参考HJ 915 附录C。</w:t>
      </w:r>
    </w:p>
    <w:p w14:paraId="7D74C30E">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eastAsia" w:ascii="Times New Roman" w:hAnsi="Times New Roman" w:eastAsia="黑体" w:cs="Times New Roman"/>
          <w:spacing w:val="0"/>
          <w:position w:val="0"/>
          <w:highlight w:val="none"/>
          <w:lang w:val="en-US" w:eastAsia="zh-CN"/>
        </w:rPr>
      </w:pPr>
      <w:r>
        <w:rPr>
          <w:rFonts w:hint="eastAsia" w:ascii="Times New Roman" w:hAnsi="Times New Roman" w:eastAsia="黑体" w:cs="Times New Roman"/>
          <w:spacing w:val="0"/>
          <w:position w:val="0"/>
          <w:highlight w:val="none"/>
          <w:lang w:val="en-US" w:eastAsia="zh-CN"/>
        </w:rPr>
        <w:t>8.2 验收程序</w:t>
      </w:r>
    </w:p>
    <w:p w14:paraId="50691E70">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a）进行仪器性能测试和实验室比对，委托有资质单位对站房供电、防雷等基础设施进行检定，并按规定时间进行试运行；</w:t>
      </w:r>
    </w:p>
    <w:p w14:paraId="5A48C0A3">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b）编制验收报告，提出验收申请；</w:t>
      </w:r>
    </w:p>
    <w:p w14:paraId="4498A49F">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c）检查现场完成情况，组织召开验收会，形成验收意见；</w:t>
      </w:r>
    </w:p>
    <w:p w14:paraId="5316D848">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d）整理验收资料并存档。</w:t>
      </w:r>
    </w:p>
    <w:p w14:paraId="28116812">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eastAsia" w:ascii="Times New Roman" w:hAnsi="Times New Roman" w:eastAsia="黑体" w:cs="Times New Roman"/>
          <w:spacing w:val="0"/>
          <w:position w:val="0"/>
          <w:highlight w:val="none"/>
          <w:lang w:val="en-US" w:eastAsia="zh-CN"/>
        </w:rPr>
      </w:pPr>
      <w:r>
        <w:rPr>
          <w:rFonts w:hint="eastAsia" w:ascii="Times New Roman" w:hAnsi="Times New Roman" w:eastAsia="黑体" w:cs="Times New Roman"/>
          <w:spacing w:val="0"/>
          <w:position w:val="0"/>
          <w:highlight w:val="none"/>
          <w:lang w:val="en-US" w:eastAsia="zh-CN"/>
        </w:rPr>
        <w:t>8.3 验收基本条件</w:t>
      </w:r>
    </w:p>
    <w:p w14:paraId="3CE99B9C">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入海河口在线监测系统验收应具备以下条件：</w:t>
      </w:r>
    </w:p>
    <w:p w14:paraId="27035A2A">
      <w:pPr>
        <w:widowControl/>
        <w:numPr>
          <w:ilvl w:val="0"/>
          <w:numId w:val="2"/>
        </w:numPr>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站房的供电、通信、供水、交通以及防雷、防火、防盗等基础设施满足要求；</w:t>
      </w:r>
    </w:p>
    <w:p w14:paraId="7D33BC3D">
      <w:pPr>
        <w:widowControl/>
        <w:numPr>
          <w:ilvl w:val="0"/>
          <w:numId w:val="2"/>
        </w:numPr>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监测仪器设备及配件按照合同约定供货，外观无损坏；</w:t>
      </w:r>
    </w:p>
    <w:p w14:paraId="66D0D50B">
      <w:pPr>
        <w:widowControl/>
        <w:numPr>
          <w:ilvl w:val="0"/>
          <w:numId w:val="2"/>
        </w:numPr>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完成仪器性能测试、比对实验，技术指标满足国家相关技术规范和合同的要求；</w:t>
      </w:r>
    </w:p>
    <w:p w14:paraId="76E36CD8">
      <w:pPr>
        <w:widowControl/>
        <w:numPr>
          <w:ilvl w:val="0"/>
          <w:numId w:val="2"/>
        </w:numPr>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完成入海河口在线监测系统的通信测试，监测数据上传至数据平台；</w:t>
      </w:r>
    </w:p>
    <w:p w14:paraId="7F3BFA8B">
      <w:pPr>
        <w:widowControl/>
        <w:numPr>
          <w:ilvl w:val="0"/>
          <w:numId w:val="2"/>
        </w:numPr>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完成入海河口在线监测系统</w:t>
      </w:r>
      <w:r>
        <w:rPr>
          <w:rFonts w:hint="eastAsia" w:ascii="Times New Roman" w:hAnsi="Times New Roman" w:cs="Times New Roman"/>
          <w:color w:val="FF0000"/>
          <w:spacing w:val="0"/>
          <w:position w:val="0"/>
          <w:highlight w:val="none"/>
          <w:lang w:val="en-US" w:eastAsia="zh-CN"/>
        </w:rPr>
        <w:t>至少连续试运行30d</w:t>
      </w:r>
      <w:r>
        <w:rPr>
          <w:rFonts w:hint="eastAsia" w:ascii="Times New Roman" w:hAnsi="Times New Roman" w:cs="Times New Roman"/>
          <w:spacing w:val="0"/>
          <w:position w:val="0"/>
          <w:highlight w:val="none"/>
          <w:lang w:val="en-US" w:eastAsia="zh-CN"/>
        </w:rPr>
        <w:t>的运行；</w:t>
      </w:r>
    </w:p>
    <w:p w14:paraId="6EB0652B">
      <w:pPr>
        <w:widowControl/>
        <w:numPr>
          <w:ilvl w:val="0"/>
          <w:numId w:val="2"/>
        </w:numPr>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建立完整的入海河口在线监测系统档案，编制验收报告。</w:t>
      </w:r>
    </w:p>
    <w:p w14:paraId="1626C4F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eastAsia" w:ascii="Times New Roman" w:hAnsi="Times New Roman" w:eastAsia="黑体" w:cs="Times New Roman"/>
          <w:spacing w:val="0"/>
          <w:position w:val="0"/>
          <w:highlight w:val="none"/>
          <w:lang w:val="en-US" w:eastAsia="zh-CN"/>
        </w:rPr>
      </w:pPr>
      <w:r>
        <w:rPr>
          <w:rFonts w:hint="eastAsia" w:ascii="Times New Roman" w:hAnsi="Times New Roman" w:eastAsia="黑体" w:cs="Times New Roman"/>
          <w:spacing w:val="0"/>
          <w:position w:val="0"/>
          <w:highlight w:val="none"/>
          <w:lang w:val="en-US" w:eastAsia="zh-CN"/>
        </w:rPr>
        <w:t>8.4 验收内容</w:t>
      </w:r>
    </w:p>
    <w:p w14:paraId="42206937">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8.4.1 站房及外部保障设施的竣工验收应符合国家标准、现行质量检验评定标准、施工验收规范、经审查通过的设计文件及有关法律、法规、规章和规范性文件的要求。检查工程实体质量，检查工程建设参与各方提供的竣工资料，对建筑工程的使用功能进行抽查、试验。验收过程中发现问题，达不到竣工验收标准时，应责成建设方立即整改，重新确定时间组织竣工验收。</w:t>
      </w:r>
    </w:p>
    <w:p w14:paraId="6C09445F">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8.4.2 仪器设备验收</w:t>
      </w:r>
    </w:p>
    <w:p w14:paraId="6BB94916">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8.4.2.1 到货验收</w:t>
      </w:r>
    </w:p>
    <w:p w14:paraId="6D6FA721">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依据合同对每台在线监测仪器设备、系统集成设备、数据平台硬件系统、数据采集控制系统等进行清点；按照装箱单核对具体设备、备件的出厂编号和数量；检查设备、备件的外观，对出现外观损坏的部位拍照并按合同约定进行处理。</w:t>
      </w:r>
    </w:p>
    <w:p w14:paraId="5FB498F3">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8.4.2.2 仪器设备性能验收</w:t>
      </w:r>
    </w:p>
    <w:p w14:paraId="5E1819B8">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仪器设备性能验收主要是针对本标准中规定的仪器设备性能指数进行测试，每台设备都应在符合要求的环境中进行，检验指标和判定标准满足</w:t>
      </w:r>
      <w:r>
        <w:rPr>
          <w:rFonts w:hint="eastAsia" w:ascii="Times New Roman" w:hAnsi="Times New Roman" w:cs="Times New Roman"/>
          <w:spacing w:val="0"/>
          <w:position w:val="0"/>
          <w:highlight w:val="yellow"/>
          <w:lang w:val="en-US" w:eastAsia="zh-CN"/>
        </w:rPr>
        <w:t>附录A中表A.1-A.2中</w:t>
      </w:r>
      <w:r>
        <w:rPr>
          <w:rFonts w:hint="eastAsia" w:ascii="Times New Roman" w:hAnsi="Times New Roman" w:cs="Times New Roman"/>
          <w:spacing w:val="0"/>
          <w:position w:val="0"/>
          <w:highlight w:val="none"/>
          <w:lang w:val="en-US" w:eastAsia="zh-CN"/>
        </w:rPr>
        <w:t>的相关指标、有关的标准及合同要求。验收的主要内容包括但不限于以下内容：仪器安装、通电、预热测试，仪器初始化测试，仪器基本功能核查，检出限、准确度、精密度、标准曲线检查，零点漂移、量程漂移和响应时间检查，重复性或重复性误差检查，实际水样比对，记录结果并汇总。</w:t>
      </w:r>
    </w:p>
    <w:p w14:paraId="5E20FDC7">
      <w:pPr>
        <w:widowControl/>
        <w:kinsoku w:val="0"/>
        <w:autoSpaceDE w:val="0"/>
        <w:autoSpaceDN w:val="0"/>
        <w:snapToGrid w:val="0"/>
        <w:spacing w:line="360" w:lineRule="auto"/>
        <w:ind w:firstLine="420" w:firstLineChars="200"/>
        <w:textAlignment w:val="baseline"/>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8.4.3 数据传输及数据平台验收</w:t>
      </w:r>
    </w:p>
    <w:p w14:paraId="219C8572">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在在线监测仪器设备性能验收合格的前提下，检查在线监测系统数据传输、数据平台功能、软件性能等指标是否达到国家标准及合同有关技术指标的要求。</w:t>
      </w:r>
    </w:p>
    <w:p w14:paraId="02733F3F">
      <w:pPr>
        <w:pStyle w:val="86"/>
        <w:spacing w:before="240" w:after="24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9</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运行维护</w:t>
      </w:r>
      <w:bookmarkEnd w:id="48"/>
    </w:p>
    <w:p w14:paraId="2F37C1F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9.1 基本要求</w:t>
      </w:r>
    </w:p>
    <w:p w14:paraId="5B8D9707">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9.1.</w:t>
      </w:r>
      <w:r>
        <w:rPr>
          <w:rFonts w:hint="default" w:ascii="Times New Roman" w:hAnsi="Times New Roman" w:cs="Times New Roman"/>
          <w:spacing w:val="0"/>
          <w:position w:val="0"/>
          <w:highlight w:val="none"/>
          <w:lang w:val="en-US" w:eastAsia="zh-CN"/>
        </w:rPr>
        <w:t>1</w:t>
      </w:r>
      <w:r>
        <w:rPr>
          <w:rFonts w:hint="default" w:ascii="Times New Roman" w:hAnsi="Times New Roman" w:cs="Times New Roman"/>
          <w:spacing w:val="0"/>
          <w:position w:val="0"/>
          <w:highlight w:val="none"/>
        </w:rPr>
        <w:t xml:space="preserve"> 根据</w:t>
      </w:r>
      <w:r>
        <w:rPr>
          <w:rFonts w:hint="default" w:ascii="Times New Roman" w:hAnsi="Times New Roman" w:cs="Times New Roman"/>
          <w:spacing w:val="0"/>
          <w:position w:val="0"/>
          <w:highlight w:val="none"/>
          <w:lang w:val="en-US" w:eastAsia="zh-CN"/>
        </w:rPr>
        <w:t>监测仪器</w:t>
      </w:r>
      <w:r>
        <w:rPr>
          <w:rFonts w:hint="default" w:ascii="Times New Roman" w:hAnsi="Times New Roman" w:cs="Times New Roman"/>
          <w:spacing w:val="0"/>
          <w:position w:val="0"/>
          <w:highlight w:val="none"/>
        </w:rPr>
        <w:t>说明书、检测原理、运行环境以及入海河口水质特点，制定</w:t>
      </w:r>
      <w:r>
        <w:rPr>
          <w:rFonts w:hint="default" w:ascii="Times New Roman" w:hAnsi="Times New Roman" w:cs="Times New Roman"/>
          <w:spacing w:val="0"/>
          <w:position w:val="0"/>
          <w:highlight w:val="none"/>
          <w:lang w:eastAsia="zh-CN"/>
        </w:rPr>
        <w:t>入海河口</w:t>
      </w:r>
      <w:r>
        <w:rPr>
          <w:rFonts w:hint="default" w:ascii="Times New Roman" w:hAnsi="Times New Roman" w:cs="Times New Roman"/>
          <w:spacing w:val="0"/>
          <w:position w:val="0"/>
          <w:highlight w:val="none"/>
        </w:rPr>
        <w:t>在线监测系统运行维护和数据质量控制操作规程，配备专业技术人员、仪器装备和保障设施。</w:t>
      </w:r>
    </w:p>
    <w:p w14:paraId="5362EB6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9.1.</w:t>
      </w:r>
      <w:r>
        <w:rPr>
          <w:rFonts w:hint="eastAsia" w:ascii="Times New Roman" w:hAnsi="Times New Roman" w:cs="Times New Roman"/>
          <w:spacing w:val="0"/>
          <w:position w:val="0"/>
          <w:highlight w:val="none"/>
          <w:lang w:val="en-US" w:eastAsia="zh-CN"/>
        </w:rPr>
        <w:t>2</w:t>
      </w:r>
      <w:r>
        <w:rPr>
          <w:rFonts w:hint="default" w:ascii="Times New Roman" w:hAnsi="Times New Roman" w:cs="Times New Roman"/>
          <w:spacing w:val="0"/>
          <w:position w:val="0"/>
          <w:highlight w:val="none"/>
          <w:lang w:val="en-US" w:eastAsia="zh-CN"/>
        </w:rPr>
        <w:t xml:space="preserve"> </w:t>
      </w:r>
      <w:r>
        <w:rPr>
          <w:rFonts w:hint="default" w:ascii="Times New Roman" w:hAnsi="Times New Roman" w:cs="Times New Roman"/>
          <w:spacing w:val="0"/>
          <w:position w:val="0"/>
          <w:highlight w:val="none"/>
        </w:rPr>
        <w:t>监测</w:t>
      </w:r>
      <w:r>
        <w:rPr>
          <w:rFonts w:hint="default" w:ascii="Times New Roman" w:hAnsi="Times New Roman" w:cs="Times New Roman"/>
          <w:spacing w:val="0"/>
          <w:position w:val="0"/>
          <w:highlight w:val="none"/>
          <w:lang w:val="en-US" w:eastAsia="zh-CN"/>
        </w:rPr>
        <w:t>过程中</w:t>
      </w:r>
      <w:r>
        <w:rPr>
          <w:rFonts w:hint="default" w:ascii="Times New Roman" w:hAnsi="Times New Roman" w:cs="Times New Roman"/>
          <w:spacing w:val="0"/>
          <w:position w:val="0"/>
          <w:highlight w:val="none"/>
        </w:rPr>
        <w:t>产生的废液应以专用容器回收，并按GB 18597的</w:t>
      </w:r>
      <w:r>
        <w:rPr>
          <w:rFonts w:hint="default" w:ascii="Times New Roman" w:hAnsi="Times New Roman" w:cs="Times New Roman"/>
          <w:spacing w:val="0"/>
          <w:position w:val="0"/>
          <w:highlight w:val="none"/>
          <w:lang w:val="en-US" w:eastAsia="zh-CN"/>
        </w:rPr>
        <w:t>有关</w:t>
      </w:r>
      <w:r>
        <w:rPr>
          <w:rFonts w:hint="default" w:ascii="Times New Roman" w:hAnsi="Times New Roman" w:cs="Times New Roman"/>
          <w:spacing w:val="0"/>
          <w:position w:val="0"/>
          <w:highlight w:val="none"/>
        </w:rPr>
        <w:t>规定</w:t>
      </w:r>
      <w:r>
        <w:rPr>
          <w:rFonts w:hint="default" w:ascii="Times New Roman" w:hAnsi="Times New Roman" w:cs="Times New Roman"/>
          <w:spacing w:val="0"/>
          <w:position w:val="0"/>
          <w:highlight w:val="none"/>
          <w:lang w:val="en-US" w:eastAsia="zh-CN"/>
        </w:rPr>
        <w:t>妥善处置</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并做好记录，</w:t>
      </w:r>
      <w:r>
        <w:rPr>
          <w:rFonts w:hint="default" w:ascii="Times New Roman" w:hAnsi="Times New Roman" w:cs="Times New Roman"/>
          <w:spacing w:val="0"/>
          <w:position w:val="0"/>
          <w:highlight w:val="none"/>
        </w:rPr>
        <w:t>不得随意排放、倾倒。</w:t>
      </w:r>
    </w:p>
    <w:p w14:paraId="1D2F043C">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 xml:space="preserve">9.2 </w:t>
      </w:r>
      <w:r>
        <w:rPr>
          <w:rFonts w:hint="default" w:ascii="Times New Roman" w:hAnsi="Times New Roman" w:eastAsia="黑体" w:cs="Times New Roman"/>
          <w:spacing w:val="0"/>
          <w:position w:val="0"/>
          <w:highlight w:val="none"/>
          <w:lang w:val="en-US" w:eastAsia="zh-CN"/>
        </w:rPr>
        <w:t>例行</w:t>
      </w:r>
      <w:r>
        <w:rPr>
          <w:rFonts w:hint="default" w:ascii="Times New Roman" w:hAnsi="Times New Roman" w:eastAsia="黑体" w:cs="Times New Roman"/>
          <w:spacing w:val="0"/>
          <w:position w:val="0"/>
          <w:highlight w:val="none"/>
        </w:rPr>
        <w:t>维护</w:t>
      </w:r>
    </w:p>
    <w:p w14:paraId="01DABCFC">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cs="Times New Roman"/>
          <w:spacing w:val="0"/>
          <w:position w:val="0"/>
          <w:highlight w:val="none"/>
        </w:rPr>
      </w:pPr>
      <w:bookmarkStart w:id="49" w:name="_Toc7215"/>
      <w:r>
        <w:rPr>
          <w:rFonts w:hint="default" w:ascii="Times New Roman" w:hAnsi="Times New Roman" w:cs="Times New Roman"/>
          <w:spacing w:val="0"/>
          <w:position w:val="0"/>
          <w:highlight w:val="none"/>
        </w:rPr>
        <w:t>9.2.1 日常巡检</w:t>
      </w:r>
      <w:bookmarkEnd w:id="49"/>
    </w:p>
    <w:p w14:paraId="339FE004">
      <w:pPr>
        <w:widowControl/>
        <w:kinsoku w:val="0"/>
        <w:autoSpaceDE w:val="0"/>
        <w:autoSpaceDN w:val="0"/>
        <w:snapToGrid w:val="0"/>
        <w:spacing w:line="360" w:lineRule="auto"/>
        <w:ind w:firstLine="420" w:firstLineChars="20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日常巡检包括站房环境检查、仪器与系统检查等工作</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运行维护单位定期对在线监测</w:t>
      </w:r>
      <w:r>
        <w:rPr>
          <w:rFonts w:hint="eastAsia" w:ascii="Times New Roman" w:hAnsi="Times New Roman" w:cs="Times New Roman"/>
          <w:spacing w:val="0"/>
          <w:position w:val="0"/>
          <w:highlight w:val="none"/>
          <w:lang w:val="en-US" w:eastAsia="zh-CN"/>
        </w:rPr>
        <w:t>站</w:t>
      </w:r>
      <w:r>
        <w:rPr>
          <w:rFonts w:hint="default" w:ascii="Times New Roman" w:hAnsi="Times New Roman" w:cs="Times New Roman"/>
          <w:spacing w:val="0"/>
          <w:position w:val="0"/>
          <w:highlight w:val="none"/>
          <w:lang w:val="en-US" w:eastAsia="zh-CN"/>
        </w:rPr>
        <w:t>进行</w:t>
      </w:r>
      <w:r>
        <w:rPr>
          <w:rFonts w:hint="default" w:ascii="Times New Roman" w:hAnsi="Times New Roman" w:cs="Times New Roman"/>
          <w:spacing w:val="0"/>
          <w:position w:val="0"/>
          <w:highlight w:val="none"/>
        </w:rPr>
        <w:t>巡检</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巡检</w:t>
      </w:r>
      <w:r>
        <w:rPr>
          <w:rFonts w:hint="default" w:ascii="Times New Roman" w:hAnsi="Times New Roman" w:cs="Times New Roman"/>
          <w:spacing w:val="0"/>
          <w:position w:val="0"/>
          <w:highlight w:val="none"/>
        </w:rPr>
        <w:t>频率不低于每周一次</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并记录巡检情况</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每次巡检时进行下列工作：</w:t>
      </w:r>
    </w:p>
    <w:p w14:paraId="57441614">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a</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站房周围的杂草、积水等应及时清除，</w:t>
      </w:r>
      <w:r>
        <w:rPr>
          <w:rFonts w:hint="default" w:ascii="Times New Roman" w:hAnsi="Times New Roman" w:cs="Times New Roman"/>
          <w:spacing w:val="0"/>
          <w:position w:val="0"/>
          <w:highlight w:val="none"/>
        </w:rPr>
        <w:t>检查防雷设施是否可靠，站房是否有漏水现象，站房外</w:t>
      </w:r>
      <w:r>
        <w:rPr>
          <w:rFonts w:hint="default" w:ascii="Times New Roman" w:hAnsi="Times New Roman" w:cs="Times New Roman"/>
          <w:spacing w:val="0"/>
          <w:position w:val="0"/>
          <w:highlight w:val="none"/>
          <w:lang w:val="en-US" w:eastAsia="zh-CN"/>
        </w:rPr>
        <w:t>围栏、采水栈道</w:t>
      </w:r>
      <w:r>
        <w:rPr>
          <w:rFonts w:hint="default" w:ascii="Times New Roman" w:hAnsi="Times New Roman" w:cs="Times New Roman"/>
          <w:spacing w:val="0"/>
          <w:position w:val="0"/>
          <w:highlight w:val="none"/>
        </w:rPr>
        <w:t>是否有损坏</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环境监控系统等外部保障设施</w:t>
      </w:r>
      <w:r>
        <w:rPr>
          <w:rFonts w:hint="default" w:ascii="Times New Roman" w:hAnsi="Times New Roman" w:cs="Times New Roman"/>
          <w:spacing w:val="0"/>
          <w:position w:val="0"/>
          <w:highlight w:val="none"/>
          <w:lang w:val="en-US" w:eastAsia="zh-CN"/>
        </w:rPr>
        <w:t>是否正常</w:t>
      </w:r>
      <w:r>
        <w:rPr>
          <w:rFonts w:hint="default" w:ascii="Times New Roman" w:hAnsi="Times New Roman" w:cs="Times New Roman"/>
          <w:spacing w:val="0"/>
          <w:position w:val="0"/>
          <w:highlight w:val="none"/>
        </w:rPr>
        <w:t>运行</w:t>
      </w:r>
      <w:r>
        <w:rPr>
          <w:rFonts w:hint="eastAsia" w:ascii="Times New Roman" w:hAnsi="Times New Roman" w:cs="Times New Roman"/>
          <w:spacing w:val="0"/>
          <w:position w:val="0"/>
          <w:highlight w:val="none"/>
          <w:lang w:eastAsia="zh-CN"/>
        </w:rPr>
        <w:t>；</w:t>
      </w:r>
    </w:p>
    <w:p w14:paraId="22D8C1E1">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b</w:t>
      </w:r>
      <w:r>
        <w:rPr>
          <w:rFonts w:hint="default" w:ascii="Times New Roman" w:hAnsi="Times New Roman" w:cs="Times New Roman"/>
          <w:spacing w:val="0"/>
          <w:position w:val="0"/>
          <w:highlight w:val="none"/>
        </w:rPr>
        <w:t>）检查在线监测系统</w:t>
      </w:r>
      <w:r>
        <w:rPr>
          <w:rFonts w:hint="default" w:ascii="Times New Roman" w:hAnsi="Times New Roman" w:cs="Times New Roman"/>
          <w:spacing w:val="0"/>
          <w:position w:val="0"/>
          <w:highlight w:val="none"/>
          <w:lang w:val="en-US" w:eastAsia="zh-CN"/>
        </w:rPr>
        <w:t>水路、</w:t>
      </w:r>
      <w:r>
        <w:rPr>
          <w:rFonts w:hint="default" w:ascii="Times New Roman" w:hAnsi="Times New Roman" w:cs="Times New Roman"/>
          <w:spacing w:val="0"/>
          <w:position w:val="0"/>
          <w:highlight w:val="none"/>
        </w:rPr>
        <w:t>电路是否正常，不间断电源（UPS）</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纯水机是否</w:t>
      </w:r>
      <w:r>
        <w:rPr>
          <w:rFonts w:hint="default" w:ascii="Times New Roman" w:hAnsi="Times New Roman" w:cs="Times New Roman"/>
          <w:spacing w:val="0"/>
          <w:position w:val="0"/>
          <w:highlight w:val="none"/>
        </w:rPr>
        <w:t>运行</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空调等温湿度调节系统是否</w:t>
      </w:r>
      <w:r>
        <w:rPr>
          <w:rFonts w:hint="eastAsia" w:ascii="Times New Roman" w:hAnsi="Times New Roman" w:cs="Times New Roman"/>
          <w:spacing w:val="0"/>
          <w:position w:val="0"/>
          <w:highlight w:val="none"/>
          <w:lang w:val="en-US" w:eastAsia="zh-CN"/>
        </w:rPr>
        <w:t>正常</w:t>
      </w:r>
      <w:r>
        <w:rPr>
          <w:rFonts w:hint="default" w:ascii="Times New Roman" w:hAnsi="Times New Roman" w:cs="Times New Roman"/>
          <w:spacing w:val="0"/>
          <w:position w:val="0"/>
          <w:highlight w:val="none"/>
          <w:lang w:val="en-US" w:eastAsia="zh-CN"/>
        </w:rPr>
        <w:t>运行</w:t>
      </w:r>
      <w:r>
        <w:rPr>
          <w:rFonts w:hint="eastAsia" w:ascii="Times New Roman" w:hAnsi="Times New Roman" w:cs="Times New Roman"/>
          <w:spacing w:val="0"/>
          <w:position w:val="0"/>
          <w:highlight w:val="none"/>
          <w:lang w:val="en-US" w:eastAsia="zh-CN"/>
        </w:rPr>
        <w:t>；</w:t>
      </w:r>
    </w:p>
    <w:p w14:paraId="3C6F0F5A">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c</w:t>
      </w:r>
      <w:r>
        <w:rPr>
          <w:rFonts w:hint="default" w:ascii="Times New Roman" w:hAnsi="Times New Roman" w:cs="Times New Roman"/>
          <w:spacing w:val="0"/>
          <w:position w:val="0"/>
          <w:highlight w:val="none"/>
        </w:rPr>
        <w:t>）检查采配水单元是否正常，如</w:t>
      </w:r>
      <w:r>
        <w:rPr>
          <w:rFonts w:hint="default" w:ascii="Times New Roman" w:hAnsi="Times New Roman" w:cs="Times New Roman"/>
          <w:spacing w:val="0"/>
          <w:position w:val="0"/>
          <w:highlight w:val="none"/>
          <w:lang w:val="en-US" w:eastAsia="zh-CN"/>
        </w:rPr>
        <w:t>采水浮球或浮筒固定情况、</w:t>
      </w:r>
      <w:r>
        <w:rPr>
          <w:rFonts w:hint="eastAsia" w:ascii="Times New Roman" w:hAnsi="Times New Roman" w:cs="Times New Roman"/>
          <w:spacing w:val="0"/>
          <w:position w:val="0"/>
          <w:highlight w:val="none"/>
          <w:lang w:val="en-US" w:eastAsia="zh-CN"/>
        </w:rPr>
        <w:t>采水</w:t>
      </w:r>
      <w:r>
        <w:rPr>
          <w:rFonts w:hint="default" w:ascii="Times New Roman" w:hAnsi="Times New Roman" w:cs="Times New Roman"/>
          <w:spacing w:val="0"/>
          <w:position w:val="0"/>
          <w:highlight w:val="none"/>
          <w:lang w:val="en-US" w:eastAsia="zh-CN"/>
        </w:rPr>
        <w:t>泵运行情况、</w:t>
      </w:r>
      <w:r>
        <w:rPr>
          <w:rFonts w:hint="default" w:ascii="Times New Roman" w:hAnsi="Times New Roman" w:cs="Times New Roman"/>
          <w:spacing w:val="0"/>
          <w:position w:val="0"/>
          <w:highlight w:val="none"/>
        </w:rPr>
        <w:t>采配水管路情况等</w:t>
      </w:r>
      <w:r>
        <w:rPr>
          <w:rFonts w:hint="eastAsia" w:ascii="Times New Roman" w:hAnsi="Times New Roman" w:cs="Times New Roman"/>
          <w:spacing w:val="0"/>
          <w:position w:val="0"/>
          <w:highlight w:val="none"/>
          <w:lang w:eastAsia="zh-CN"/>
        </w:rPr>
        <w:t>；</w:t>
      </w:r>
    </w:p>
    <w:p w14:paraId="7387F7C3">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d</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检查</w:t>
      </w:r>
      <w:r>
        <w:rPr>
          <w:rFonts w:hint="eastAsia" w:ascii="Times New Roman" w:hAnsi="Times New Roman" w:cs="Times New Roman"/>
          <w:spacing w:val="0"/>
          <w:position w:val="0"/>
          <w:highlight w:val="none"/>
          <w:lang w:val="en-US" w:eastAsia="zh-CN"/>
        </w:rPr>
        <w:t>自动检测仪器</w:t>
      </w:r>
      <w:r>
        <w:rPr>
          <w:rFonts w:hint="default" w:ascii="Times New Roman" w:hAnsi="Times New Roman" w:cs="Times New Roman"/>
          <w:spacing w:val="0"/>
          <w:position w:val="0"/>
          <w:highlight w:val="none"/>
        </w:rPr>
        <w:t>运行状态和主要技术参数</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检查试剂使用状况</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试剂管路是否插到液面以下</w:t>
      </w:r>
      <w:r>
        <w:rPr>
          <w:rFonts w:hint="eastAsia"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检查分析仪器内部管路是否通畅，是否有漏液或堵塞现象</w:t>
      </w:r>
      <w:r>
        <w:rPr>
          <w:rFonts w:hint="eastAsia"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检查仪器自动清洗装置是否运行正常</w:t>
      </w:r>
      <w:r>
        <w:rPr>
          <w:rFonts w:hint="default" w:ascii="Times New Roman" w:hAnsi="Times New Roman" w:cs="Times New Roman"/>
          <w:spacing w:val="0"/>
          <w:position w:val="0"/>
          <w:highlight w:val="none"/>
          <w:lang w:val="en-US" w:eastAsia="zh-CN"/>
        </w:rPr>
        <w:t>等</w:t>
      </w:r>
      <w:r>
        <w:rPr>
          <w:rFonts w:hint="default" w:ascii="Times New Roman" w:hAnsi="Times New Roman" w:cs="Times New Roman"/>
          <w:spacing w:val="0"/>
          <w:position w:val="0"/>
          <w:highlight w:val="none"/>
        </w:rPr>
        <w:t>，如遇</w:t>
      </w:r>
      <w:r>
        <w:rPr>
          <w:rFonts w:hint="default" w:ascii="Times New Roman" w:hAnsi="Times New Roman" w:cs="Times New Roman"/>
          <w:spacing w:val="0"/>
          <w:position w:val="0"/>
          <w:highlight w:val="none"/>
          <w:lang w:val="en-US" w:eastAsia="zh-CN"/>
        </w:rPr>
        <w:t>上述</w:t>
      </w:r>
      <w:r>
        <w:rPr>
          <w:rFonts w:hint="default" w:ascii="Times New Roman" w:hAnsi="Times New Roman" w:cs="Times New Roman"/>
          <w:spacing w:val="0"/>
          <w:position w:val="0"/>
          <w:highlight w:val="none"/>
        </w:rPr>
        <w:t>问题及时反馈处理</w:t>
      </w:r>
      <w:r>
        <w:rPr>
          <w:rFonts w:hint="eastAsia" w:ascii="Times New Roman" w:hAnsi="Times New Roman" w:cs="Times New Roman"/>
          <w:spacing w:val="0"/>
          <w:position w:val="0"/>
          <w:highlight w:val="none"/>
          <w:lang w:eastAsia="zh-CN"/>
        </w:rPr>
        <w:t>；</w:t>
      </w:r>
    </w:p>
    <w:p w14:paraId="3F6730FB">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e</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检查工控机运行状态，系统有无中毒现象；检查仪器与系统的通讯线路是否正常</w:t>
      </w:r>
      <w:r>
        <w:rPr>
          <w:rFonts w:hint="default" w:ascii="Times New Roman" w:hAnsi="Times New Roman" w:cs="Times New Roman"/>
          <w:spacing w:val="0"/>
          <w:position w:val="0"/>
          <w:highlight w:val="none"/>
        </w:rPr>
        <w:t>。</w:t>
      </w:r>
    </w:p>
    <w:p w14:paraId="79CA3F58">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eastAsia="宋体" w:cs="Times New Roman"/>
          <w:spacing w:val="0"/>
          <w:position w:val="0"/>
          <w:highlight w:val="none"/>
          <w:lang w:val="en-US" w:eastAsia="zh-CN"/>
        </w:rPr>
      </w:pPr>
      <w:bookmarkStart w:id="50" w:name="_Toc6314"/>
      <w:r>
        <w:rPr>
          <w:rFonts w:hint="default" w:ascii="Times New Roman" w:hAnsi="Times New Roman" w:cs="Times New Roman"/>
          <w:spacing w:val="0"/>
          <w:position w:val="0"/>
          <w:highlight w:val="none"/>
        </w:rPr>
        <w:t>9.2.2 定期</w:t>
      </w:r>
      <w:bookmarkEnd w:id="50"/>
      <w:r>
        <w:rPr>
          <w:rFonts w:hint="default" w:ascii="Times New Roman" w:hAnsi="Times New Roman" w:cs="Times New Roman"/>
          <w:spacing w:val="0"/>
          <w:position w:val="0"/>
          <w:highlight w:val="none"/>
          <w:lang w:val="en-US" w:eastAsia="zh-CN"/>
        </w:rPr>
        <w:t>维护</w:t>
      </w:r>
    </w:p>
    <w:p w14:paraId="3CC6524A">
      <w:pPr>
        <w:widowControl/>
        <w:kinsoku w:val="0"/>
        <w:autoSpaceDE w:val="0"/>
        <w:autoSpaceDN w:val="0"/>
        <w:snapToGrid w:val="0"/>
        <w:spacing w:line="360" w:lineRule="auto"/>
        <w:ind w:firstLine="420" w:firstLineChars="200"/>
        <w:textAlignment w:val="baseline"/>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定期维护包括易损件更换、耗材更换、试剂更换、管路清洗等工作。按照下列工作进行定期维护：</w:t>
      </w:r>
    </w:p>
    <w:p w14:paraId="21344B42">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a）</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 30 天定期清洗/更换采配水系统，包括采水泵、沉砂池、过滤装置、水样杯、阀门、管路等</w:t>
      </w:r>
      <w:r>
        <w:rPr>
          <w:rFonts w:hint="eastAsia" w:ascii="Times New Roman" w:hAnsi="Times New Roman" w:cs="Times New Roman"/>
          <w:spacing w:val="0"/>
          <w:position w:val="0"/>
          <w:highlight w:val="none"/>
          <w:lang w:eastAsia="zh-CN"/>
        </w:rPr>
        <w:t>；</w:t>
      </w:r>
    </w:p>
    <w:p w14:paraId="4FC3BDF4">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b）</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 15 天定期清洗</w:t>
      </w:r>
      <w:r>
        <w:rPr>
          <w:rFonts w:hint="default" w:ascii="Times New Roman" w:hAnsi="Times New Roman" w:cs="Times New Roman"/>
          <w:spacing w:val="0"/>
          <w:position w:val="0"/>
          <w:highlight w:val="none"/>
          <w:lang w:val="en-US" w:eastAsia="zh-CN"/>
        </w:rPr>
        <w:t>常规</w:t>
      </w:r>
      <w:r>
        <w:rPr>
          <w:rFonts w:hint="default" w:ascii="Times New Roman" w:hAnsi="Times New Roman" w:cs="Times New Roman"/>
          <w:spacing w:val="0"/>
          <w:position w:val="0"/>
          <w:highlight w:val="none"/>
        </w:rPr>
        <w:t>五参数</w:t>
      </w:r>
      <w:r>
        <w:rPr>
          <w:rFonts w:hint="default" w:ascii="Times New Roman" w:hAnsi="Times New Roman" w:cs="Times New Roman"/>
          <w:spacing w:val="0"/>
          <w:position w:val="0"/>
          <w:highlight w:val="none"/>
          <w:lang w:val="en-US" w:eastAsia="zh-CN"/>
        </w:rPr>
        <w:t>、叶绿素等电极</w:t>
      </w:r>
      <w:r>
        <w:rPr>
          <w:rFonts w:hint="eastAsia" w:ascii="Times New Roman" w:hAnsi="Times New Roman" w:cs="Times New Roman"/>
          <w:spacing w:val="0"/>
          <w:position w:val="0"/>
          <w:highlight w:val="none"/>
          <w:lang w:val="en-US" w:eastAsia="zh-CN"/>
        </w:rPr>
        <w:t>；</w:t>
      </w:r>
    </w:p>
    <w:p w14:paraId="3D0897AF">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c）</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 15 天定期清洗/更换</w:t>
      </w:r>
      <w:r>
        <w:rPr>
          <w:rFonts w:hint="eastAsia" w:ascii="Times New Roman" w:hAnsi="Times New Roman" w:cs="Times New Roman"/>
          <w:spacing w:val="0"/>
          <w:position w:val="0"/>
          <w:highlight w:val="none"/>
          <w:lang w:eastAsia="zh-CN"/>
        </w:rPr>
        <w:t>自动检测仪器</w:t>
      </w:r>
      <w:r>
        <w:rPr>
          <w:rFonts w:hint="default" w:ascii="Times New Roman" w:hAnsi="Times New Roman" w:cs="Times New Roman"/>
          <w:spacing w:val="0"/>
          <w:position w:val="0"/>
          <w:highlight w:val="none"/>
        </w:rPr>
        <w:t>的比色皿、比色管等玻璃器皿，保持比色池表面无污物遮挡光路</w:t>
      </w:r>
      <w:r>
        <w:rPr>
          <w:rFonts w:hint="eastAsia" w:ascii="Times New Roman" w:hAnsi="Times New Roman" w:cs="Times New Roman"/>
          <w:spacing w:val="0"/>
          <w:position w:val="0"/>
          <w:highlight w:val="none"/>
          <w:lang w:eastAsia="zh-CN"/>
        </w:rPr>
        <w:t>；</w:t>
      </w:r>
    </w:p>
    <w:p w14:paraId="692349CE">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eastAsia" w:ascii="Times New Roman" w:hAnsi="Times New Roman" w:cs="Times New Roman"/>
          <w:spacing w:val="0"/>
          <w:position w:val="0"/>
          <w:highlight w:val="none"/>
          <w:lang w:val="en-US" w:eastAsia="zh-CN"/>
        </w:rPr>
        <w:t>d</w:t>
      </w:r>
      <w:r>
        <w:rPr>
          <w:rFonts w:hint="eastAsia" w:ascii="Times New Roman" w:hAnsi="Times New Roman" w:cs="Times New Roman"/>
          <w:spacing w:val="0"/>
          <w:position w:val="0"/>
          <w:highlight w:val="none"/>
          <w:lang w:eastAsia="zh-CN"/>
        </w:rPr>
        <w:t>）</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 15 天定期清洗、检查取样针和在线样品槽</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调整</w:t>
      </w:r>
      <w:r>
        <w:rPr>
          <w:rFonts w:hint="eastAsia" w:ascii="Times New Roman" w:hAnsi="Times New Roman" w:cs="Times New Roman"/>
          <w:spacing w:val="0"/>
          <w:position w:val="0"/>
          <w:highlight w:val="none"/>
          <w:lang w:eastAsia="zh-CN"/>
        </w:rPr>
        <w:t>检测仪器</w:t>
      </w:r>
      <w:r>
        <w:rPr>
          <w:rFonts w:hint="default" w:ascii="Times New Roman" w:hAnsi="Times New Roman" w:cs="Times New Roman"/>
          <w:spacing w:val="0"/>
          <w:position w:val="0"/>
          <w:highlight w:val="none"/>
        </w:rPr>
        <w:t>的运动部件—定位系统</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传动系统</w:t>
      </w:r>
      <w:r>
        <w:rPr>
          <w:rFonts w:hint="default" w:ascii="Times New Roman" w:hAnsi="Times New Roman" w:cs="Times New Roman"/>
          <w:spacing w:val="0"/>
          <w:position w:val="0"/>
          <w:highlight w:val="none"/>
          <w:lang w:val="en-US" w:eastAsia="zh-CN"/>
        </w:rPr>
        <w:t>等</w:t>
      </w:r>
      <w:r>
        <w:rPr>
          <w:rFonts w:hint="eastAsia" w:ascii="Times New Roman" w:hAnsi="Times New Roman" w:cs="Times New Roman"/>
          <w:spacing w:val="0"/>
          <w:position w:val="0"/>
          <w:highlight w:val="none"/>
          <w:lang w:val="en-US" w:eastAsia="zh-CN"/>
        </w:rPr>
        <w:t>；</w:t>
      </w:r>
    </w:p>
    <w:p w14:paraId="5C15A38F">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e）</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 7 天清洗</w:t>
      </w:r>
      <w:r>
        <w:rPr>
          <w:rFonts w:hint="eastAsia" w:ascii="Times New Roman" w:hAnsi="Times New Roman" w:cs="Times New Roman"/>
          <w:spacing w:val="0"/>
          <w:position w:val="0"/>
          <w:highlight w:val="none"/>
          <w:lang w:eastAsia="zh-CN"/>
        </w:rPr>
        <w:t>自动检测仪器</w:t>
      </w:r>
      <w:r>
        <w:rPr>
          <w:rFonts w:hint="default" w:ascii="Times New Roman" w:hAnsi="Times New Roman" w:cs="Times New Roman"/>
          <w:spacing w:val="0"/>
          <w:position w:val="0"/>
          <w:highlight w:val="none"/>
          <w:lang w:val="en-US" w:eastAsia="zh-CN"/>
        </w:rPr>
        <w:t>的</w:t>
      </w:r>
      <w:r>
        <w:rPr>
          <w:rFonts w:hint="default" w:ascii="Times New Roman" w:hAnsi="Times New Roman" w:cs="Times New Roman"/>
          <w:spacing w:val="0"/>
          <w:position w:val="0"/>
          <w:highlight w:val="none"/>
        </w:rPr>
        <w:t>消解单元内、外壁，保证消解瓶内外无结晶、无沉淀、无漏液等</w:t>
      </w:r>
      <w:r>
        <w:rPr>
          <w:rFonts w:hint="eastAsia" w:ascii="Times New Roman" w:hAnsi="Times New Roman" w:cs="Times New Roman"/>
          <w:spacing w:val="0"/>
          <w:position w:val="0"/>
          <w:highlight w:val="none"/>
          <w:lang w:eastAsia="zh-CN"/>
        </w:rPr>
        <w:t>；</w:t>
      </w:r>
    </w:p>
    <w:p w14:paraId="0A05C92E">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eastAsia" w:ascii="Times New Roman" w:hAnsi="Times New Roman" w:cs="Times New Roman"/>
          <w:spacing w:val="0"/>
          <w:position w:val="0"/>
          <w:highlight w:val="none"/>
          <w:lang w:val="en-US" w:eastAsia="zh-CN"/>
        </w:rPr>
        <w:t>f</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w:t>
      </w:r>
      <w:r>
        <w:rPr>
          <w:rFonts w:hint="default" w:ascii="Times New Roman" w:hAnsi="Times New Roman" w:cs="Times New Roman"/>
          <w:spacing w:val="0"/>
          <w:position w:val="0"/>
          <w:highlight w:val="none"/>
          <w:lang w:val="en-US" w:eastAsia="zh-CN"/>
        </w:rPr>
        <w:t xml:space="preserve"> 3 </w:t>
      </w:r>
      <w:r>
        <w:rPr>
          <w:rFonts w:hint="default" w:ascii="Times New Roman" w:hAnsi="Times New Roman" w:cs="Times New Roman"/>
          <w:spacing w:val="0"/>
          <w:position w:val="0"/>
          <w:highlight w:val="none"/>
        </w:rPr>
        <w:t>个月定期检查/更换</w:t>
      </w:r>
      <w:r>
        <w:rPr>
          <w:rFonts w:hint="eastAsia" w:ascii="Times New Roman" w:hAnsi="Times New Roman" w:cs="Times New Roman"/>
          <w:spacing w:val="0"/>
          <w:position w:val="0"/>
          <w:highlight w:val="none"/>
          <w:lang w:eastAsia="zh-CN"/>
        </w:rPr>
        <w:t>自动检测仪器</w:t>
      </w:r>
      <w:r>
        <w:rPr>
          <w:rFonts w:hint="default" w:ascii="Times New Roman" w:hAnsi="Times New Roman" w:cs="Times New Roman"/>
          <w:spacing w:val="0"/>
          <w:position w:val="0"/>
          <w:highlight w:val="none"/>
        </w:rPr>
        <w:t>中的灯源、电极、蠕动泵、传感器等关键零部件</w:t>
      </w:r>
      <w:r>
        <w:rPr>
          <w:rFonts w:hint="eastAsia" w:ascii="Times New Roman" w:hAnsi="Times New Roman" w:cs="Times New Roman"/>
          <w:spacing w:val="0"/>
          <w:position w:val="0"/>
          <w:highlight w:val="none"/>
          <w:lang w:eastAsia="zh-CN"/>
        </w:rPr>
        <w:t>；</w:t>
      </w:r>
    </w:p>
    <w:p w14:paraId="0FA96F44">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eastAsia" w:ascii="Times New Roman" w:hAnsi="Times New Roman" w:cs="Times New Roman"/>
          <w:spacing w:val="0"/>
          <w:position w:val="0"/>
          <w:highlight w:val="none"/>
          <w:lang w:val="en-US" w:eastAsia="zh-CN"/>
        </w:rPr>
        <w:t>g</w:t>
      </w:r>
      <w:r>
        <w:rPr>
          <w:rFonts w:hint="default" w:ascii="Times New Roman" w:hAnsi="Times New Roman" w:cs="Times New Roman"/>
          <w:spacing w:val="0"/>
          <w:position w:val="0"/>
          <w:highlight w:val="none"/>
        </w:rPr>
        <w:t>）定期更换试剂，更换周期视试剂有效期而定，氟化物试剂</w:t>
      </w:r>
      <w:r>
        <w:rPr>
          <w:rFonts w:hint="default" w:ascii="Times New Roman" w:hAnsi="Times New Roman" w:cs="Times New Roman"/>
          <w:spacing w:val="0"/>
          <w:position w:val="0"/>
          <w:highlight w:val="none"/>
          <w:lang w:val="en-US" w:eastAsia="zh-CN"/>
        </w:rPr>
        <w:t>等</w:t>
      </w:r>
      <w:r>
        <w:rPr>
          <w:rFonts w:hint="default" w:ascii="Times New Roman" w:hAnsi="Times New Roman" w:cs="Times New Roman"/>
          <w:spacing w:val="0"/>
          <w:position w:val="0"/>
          <w:highlight w:val="none"/>
        </w:rPr>
        <w:t>不易保存的试剂一般不超过一周，其余试剂不超过</w:t>
      </w:r>
      <w:r>
        <w:rPr>
          <w:rFonts w:hint="default" w:ascii="Times New Roman" w:hAnsi="Times New Roman" w:cs="Times New Roman"/>
          <w:spacing w:val="0"/>
          <w:position w:val="0"/>
          <w:highlight w:val="none"/>
          <w:lang w:val="en-US" w:eastAsia="zh-CN"/>
        </w:rPr>
        <w:t>一个月</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w:t>
      </w:r>
      <w:r>
        <w:rPr>
          <w:rFonts w:hint="default" w:ascii="Times New Roman" w:hAnsi="Times New Roman" w:cs="Times New Roman"/>
          <w:spacing w:val="0"/>
          <w:position w:val="0"/>
          <w:highlight w:val="none"/>
          <w:lang w:val="en-US" w:eastAsia="zh-CN"/>
        </w:rPr>
        <w:t xml:space="preserve"> 2 周</w:t>
      </w:r>
      <w:r>
        <w:rPr>
          <w:rFonts w:hint="default" w:ascii="Times New Roman" w:hAnsi="Times New Roman" w:cs="Times New Roman"/>
          <w:spacing w:val="0"/>
          <w:position w:val="0"/>
          <w:highlight w:val="none"/>
        </w:rPr>
        <w:t>定期检查并处理各仪器产生的废液。</w:t>
      </w:r>
    </w:p>
    <w:p w14:paraId="48AF459D">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9.3 故障处理</w:t>
      </w:r>
    </w:p>
    <w:p w14:paraId="2671D00A">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eastAsia="宋体" w:cs="Times New Roman"/>
          <w:spacing w:val="0"/>
          <w:position w:val="0"/>
          <w:highlight w:val="none"/>
          <w:lang w:val="en-US" w:eastAsia="zh-CN"/>
        </w:rPr>
      </w:pPr>
      <w:bookmarkStart w:id="51" w:name="_Toc16569"/>
      <w:r>
        <w:rPr>
          <w:rFonts w:hint="default" w:ascii="Times New Roman" w:hAnsi="Times New Roman" w:cs="Times New Roman"/>
          <w:spacing w:val="0"/>
          <w:position w:val="0"/>
          <w:highlight w:val="none"/>
          <w:lang w:val="en-US" w:eastAsia="zh-CN"/>
        </w:rPr>
        <w:t>9.3.1 故障处理是指对出现故障的仪器设备进行针对性检查和维修。故障处理应做到：</w:t>
      </w:r>
    </w:p>
    <w:p w14:paraId="2A6CA3E9">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a）对于在现场能够诊断明确，且可通过更换备件解决的问题</w:t>
      </w:r>
      <w:r>
        <w:rPr>
          <w:rFonts w:hint="default" w:ascii="Times New Roman" w:hAnsi="Times New Roman" w:cs="Times New Roman"/>
          <w:spacing w:val="0"/>
          <w:position w:val="0"/>
          <w:highlight w:val="none"/>
          <w:lang w:eastAsia="zh-CN"/>
        </w:rPr>
        <w:t>，</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rPr>
        <w:t>在现场</w:t>
      </w:r>
      <w:r>
        <w:rPr>
          <w:rFonts w:hint="eastAsia" w:ascii="Times New Roman" w:hAnsi="Times New Roman" w:cs="Times New Roman"/>
          <w:spacing w:val="0"/>
          <w:position w:val="0"/>
          <w:highlight w:val="none"/>
          <w:lang w:val="en-US" w:eastAsia="zh-CN"/>
        </w:rPr>
        <w:t>完成</w:t>
      </w:r>
      <w:r>
        <w:rPr>
          <w:rFonts w:hint="default" w:ascii="Times New Roman" w:hAnsi="Times New Roman" w:cs="Times New Roman"/>
          <w:spacing w:val="0"/>
          <w:position w:val="0"/>
          <w:highlight w:val="none"/>
        </w:rPr>
        <w:t>检修；</w:t>
      </w:r>
    </w:p>
    <w:p w14:paraId="4A1838DD">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b）对于其他不易诊断和检修的故障，应采用备用仪器替代发生故障的仪器，将发生故障的仪器或配件送实验室或仪器厂商进行检查和维修；</w:t>
      </w:r>
    </w:p>
    <w:p w14:paraId="3C79F9B4">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c）在每次故障检修完成后，根据检修内容和更换部件情况，对仪器进行校准。对于普通易损件的维修至少</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rPr>
        <w:t>做标液校准：对于关键部件的维修</w:t>
      </w:r>
      <w:r>
        <w:rPr>
          <w:rFonts w:hint="default" w:ascii="Times New Roman" w:hAnsi="Times New Roman" w:cs="Times New Roman"/>
          <w:spacing w:val="0"/>
          <w:position w:val="0"/>
          <w:highlight w:val="none"/>
          <w:lang w:eastAsia="zh-CN"/>
        </w:rPr>
        <w:t>，</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rPr>
        <w:t>进行标准曲线</w:t>
      </w:r>
      <w:r>
        <w:rPr>
          <w:rFonts w:hint="eastAsia"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精密度</w:t>
      </w:r>
      <w:r>
        <w:rPr>
          <w:rFonts w:hint="eastAsia" w:ascii="Times New Roman" w:hAnsi="Times New Roman" w:cs="Times New Roman"/>
          <w:spacing w:val="0"/>
          <w:position w:val="0"/>
          <w:highlight w:val="none"/>
          <w:lang w:val="en-US" w:eastAsia="zh-CN"/>
        </w:rPr>
        <w:t>和准确度等仪器性能</w:t>
      </w:r>
      <w:r>
        <w:rPr>
          <w:rFonts w:hint="default" w:ascii="Times New Roman" w:hAnsi="Times New Roman" w:cs="Times New Roman"/>
          <w:spacing w:val="0"/>
          <w:position w:val="0"/>
          <w:highlight w:val="none"/>
        </w:rPr>
        <w:t>检查。</w:t>
      </w:r>
    </w:p>
    <w:p w14:paraId="3D9BDCA3">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rPr>
      </w:pPr>
      <w:r>
        <w:rPr>
          <w:rFonts w:hint="eastAsia" w:ascii="Times New Roman" w:hAnsi="Times New Roman" w:cs="Times New Roman"/>
          <w:spacing w:val="0"/>
          <w:position w:val="0"/>
          <w:highlight w:val="none"/>
          <w:lang w:val="en-US" w:eastAsia="zh-CN"/>
        </w:rPr>
        <w:t>d）</w:t>
      </w:r>
      <w:r>
        <w:rPr>
          <w:rFonts w:hint="default" w:ascii="Times New Roman" w:hAnsi="Times New Roman" w:cs="Times New Roman"/>
          <w:spacing w:val="0"/>
          <w:position w:val="0"/>
          <w:highlight w:val="none"/>
        </w:rPr>
        <w:t>所有检修内容均按要求做好记录备查。</w:t>
      </w:r>
    </w:p>
    <w:bookmarkEnd w:id="51"/>
    <w:p w14:paraId="417CAFA0">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bookmarkStart w:id="52" w:name="_Toc7814"/>
      <w:bookmarkStart w:id="53" w:name="_Toc2137"/>
      <w:r>
        <w:rPr>
          <w:rFonts w:hint="default" w:ascii="Times New Roman" w:hAnsi="Times New Roman" w:cs="Times New Roman"/>
          <w:spacing w:val="0"/>
          <w:position w:val="0"/>
          <w:highlight w:val="none"/>
        </w:rPr>
        <w:t>9.3.</w:t>
      </w:r>
      <w:bookmarkEnd w:id="52"/>
      <w:r>
        <w:rPr>
          <w:rFonts w:hint="default" w:ascii="Times New Roman" w:hAnsi="Times New Roman" w:cs="Times New Roman"/>
          <w:spacing w:val="0"/>
          <w:position w:val="0"/>
          <w:highlight w:val="none"/>
          <w:lang w:val="en-US" w:eastAsia="zh-CN"/>
        </w:rPr>
        <w:t xml:space="preserve">2 </w:t>
      </w:r>
      <w:r>
        <w:rPr>
          <w:rFonts w:hint="default" w:ascii="Times New Roman" w:hAnsi="Times New Roman" w:cs="Times New Roman"/>
          <w:spacing w:val="0"/>
          <w:position w:val="0"/>
          <w:highlight w:val="none"/>
        </w:rPr>
        <w:t>故障处理时效要求：8:00-17:00 时间段内在线检测系统故障或数据异常的，应 2 小时内赶到现场进行故障排除，其他时段，应当日或次日 9:30 之前到达现场进行故障排除；对泵损坏、管路堵塞、电源故障、数据采集传输故障等一般故障，应在 6 小时内修复；中央控制、数据存储系统等发生故障，应在 24 小时内修复或更换，并保证已采集的数据不丢失；对不易诊断、维修的仪器故障，若三天内无法排除，应及时通知相关仪器厂家的技术人员到现场协助处理。</w:t>
      </w:r>
    </w:p>
    <w:p w14:paraId="3E8E6BD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9.4 停机维护</w:t>
      </w:r>
    </w:p>
    <w:p w14:paraId="53DBDDD7">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应在采水管路结冰之前将监测站房仪器设备停机，并进行停机保养。具体保养内容如下：</w:t>
      </w:r>
    </w:p>
    <w:p w14:paraId="6D94BE36">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a）对</w:t>
      </w:r>
      <w:r>
        <w:rPr>
          <w:rFonts w:hint="eastAsia" w:ascii="Times New Roman" w:hAnsi="Times New Roman" w:cs="Times New Roman"/>
          <w:spacing w:val="0"/>
          <w:position w:val="0"/>
          <w:highlight w:val="none"/>
          <w:lang w:val="en-US" w:eastAsia="zh-CN"/>
        </w:rPr>
        <w:t>常规</w:t>
      </w:r>
      <w:r>
        <w:rPr>
          <w:rFonts w:hint="default" w:ascii="Times New Roman" w:hAnsi="Times New Roman" w:cs="Times New Roman"/>
          <w:spacing w:val="0"/>
          <w:position w:val="0"/>
          <w:highlight w:val="none"/>
        </w:rPr>
        <w:t>五参数监测</w:t>
      </w:r>
      <w:r>
        <w:rPr>
          <w:rFonts w:hint="eastAsia" w:ascii="Times New Roman" w:hAnsi="Times New Roman" w:cs="Times New Roman"/>
          <w:spacing w:val="0"/>
          <w:position w:val="0"/>
          <w:highlight w:val="none"/>
          <w:lang w:val="en-US" w:eastAsia="zh-CN"/>
        </w:rPr>
        <w:t>电极</w:t>
      </w:r>
      <w:r>
        <w:rPr>
          <w:rFonts w:hint="default" w:ascii="Times New Roman" w:hAnsi="Times New Roman" w:cs="Times New Roman"/>
          <w:spacing w:val="0"/>
          <w:position w:val="0"/>
          <w:highlight w:val="none"/>
        </w:rPr>
        <w:t>、采样泵、流量计进行回收保养</w:t>
      </w:r>
      <w:r>
        <w:rPr>
          <w:rFonts w:hint="eastAsia" w:ascii="Times New Roman" w:hAnsi="Times New Roman" w:cs="Times New Roman"/>
          <w:spacing w:val="0"/>
          <w:position w:val="0"/>
          <w:highlight w:val="none"/>
          <w:lang w:eastAsia="zh-CN"/>
        </w:rPr>
        <w:t>；</w:t>
      </w:r>
    </w:p>
    <w:p w14:paraId="691889F3">
      <w:pPr>
        <w:widowControl/>
        <w:kinsoku w:val="0"/>
        <w:autoSpaceDE w:val="0"/>
        <w:autoSpaceDN w:val="0"/>
        <w:snapToGrid w:val="0"/>
        <w:spacing w:line="360" w:lineRule="auto"/>
        <w:ind w:firstLine="420" w:firstLineChars="200"/>
        <w:textAlignment w:val="baseline"/>
        <w:rPr>
          <w:rFonts w:hint="eastAsia"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b）各</w:t>
      </w:r>
      <w:r>
        <w:rPr>
          <w:rFonts w:hint="eastAsia" w:ascii="Times New Roman" w:hAnsi="Times New Roman" w:cs="Times New Roman"/>
          <w:spacing w:val="0"/>
          <w:position w:val="0"/>
          <w:highlight w:val="none"/>
          <w:lang w:eastAsia="zh-CN"/>
        </w:rPr>
        <w:t>检测仪器</w:t>
      </w:r>
      <w:r>
        <w:rPr>
          <w:rFonts w:hint="default" w:ascii="Times New Roman" w:hAnsi="Times New Roman" w:cs="Times New Roman"/>
          <w:spacing w:val="0"/>
          <w:position w:val="0"/>
          <w:highlight w:val="none"/>
        </w:rPr>
        <w:t>管路酸洗除附着物，进行管路排空、管路干燥、配件保养等工作</w:t>
      </w:r>
      <w:r>
        <w:rPr>
          <w:rFonts w:hint="eastAsia" w:ascii="Times New Roman" w:hAnsi="Times New Roman" w:cs="Times New Roman"/>
          <w:spacing w:val="0"/>
          <w:position w:val="0"/>
          <w:highlight w:val="none"/>
          <w:lang w:eastAsia="zh-CN"/>
        </w:rPr>
        <w:t>；</w:t>
      </w:r>
    </w:p>
    <w:p w14:paraId="3E81708F">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c）各监测站保留视频环境监控系统及中央控制系统，</w:t>
      </w:r>
      <w:r>
        <w:rPr>
          <w:rFonts w:hint="eastAsia" w:ascii="Times New Roman" w:hAnsi="Times New Roman" w:cs="Times New Roman"/>
          <w:spacing w:val="0"/>
          <w:position w:val="0"/>
          <w:highlight w:val="none"/>
          <w:lang w:val="en-US" w:eastAsia="zh-CN"/>
        </w:rPr>
        <w:t>进行</w:t>
      </w:r>
      <w:r>
        <w:rPr>
          <w:rFonts w:hint="default" w:ascii="Times New Roman" w:hAnsi="Times New Roman" w:cs="Times New Roman"/>
          <w:spacing w:val="0"/>
          <w:position w:val="0"/>
          <w:highlight w:val="none"/>
        </w:rPr>
        <w:t>全天候监控与常态化值班。</w:t>
      </w:r>
    </w:p>
    <w:p w14:paraId="060AF7A1">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lang w:val="en-US" w:eastAsia="zh-CN"/>
        </w:rPr>
        <w:t>9.5</w:t>
      </w:r>
      <w:r>
        <w:rPr>
          <w:rFonts w:hint="default" w:ascii="Times New Roman" w:hAnsi="Times New Roman" w:eastAsia="黑体" w:cs="Times New Roman"/>
          <w:spacing w:val="0"/>
          <w:position w:val="0"/>
          <w:highlight w:val="none"/>
        </w:rPr>
        <w:t xml:space="preserve"> 数据</w:t>
      </w:r>
      <w:r>
        <w:rPr>
          <w:rFonts w:hint="eastAsia" w:ascii="Times New Roman" w:hAnsi="Times New Roman" w:eastAsia="黑体" w:cs="Times New Roman"/>
          <w:spacing w:val="0"/>
          <w:position w:val="0"/>
          <w:highlight w:val="none"/>
          <w:lang w:val="en-US" w:eastAsia="zh-CN"/>
        </w:rPr>
        <w:t>应用服务</w:t>
      </w:r>
      <w:r>
        <w:rPr>
          <w:rFonts w:hint="default" w:ascii="Times New Roman" w:hAnsi="Times New Roman" w:eastAsia="黑体" w:cs="Times New Roman"/>
          <w:spacing w:val="0"/>
          <w:position w:val="0"/>
          <w:highlight w:val="none"/>
        </w:rPr>
        <w:t>平台管理</w:t>
      </w:r>
    </w:p>
    <w:p w14:paraId="4DD45BF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9.5.1</w:t>
      </w:r>
      <w:r>
        <w:rPr>
          <w:rFonts w:hint="default" w:ascii="Times New Roman" w:hAnsi="Times New Roman" w:cs="Times New Roman"/>
          <w:spacing w:val="0"/>
          <w:position w:val="0"/>
          <w:highlight w:val="none"/>
        </w:rPr>
        <w:t xml:space="preserve"> </w:t>
      </w:r>
      <w:r>
        <w:rPr>
          <w:rFonts w:hint="default" w:ascii="Times New Roman" w:hAnsi="Times New Roman" w:cs="Times New Roman"/>
          <w:spacing w:val="0"/>
          <w:position w:val="0"/>
          <w:highlight w:val="none"/>
          <w:lang w:val="en-US" w:eastAsia="zh-CN"/>
        </w:rPr>
        <w:t>应安排</w:t>
      </w:r>
      <w:r>
        <w:rPr>
          <w:rFonts w:hint="default" w:ascii="Times New Roman" w:hAnsi="Times New Roman" w:cs="Times New Roman"/>
          <w:spacing w:val="0"/>
          <w:position w:val="0"/>
          <w:highlight w:val="none"/>
        </w:rPr>
        <w:t>技术人员每天上午和下午通过数据平台软件调看在线监测数据至少各</w:t>
      </w:r>
      <w:r>
        <w:rPr>
          <w:rFonts w:hint="default" w:ascii="Times New Roman" w:hAnsi="Times New Roman" w:cs="Times New Roman"/>
          <w:spacing w:val="0"/>
          <w:position w:val="0"/>
          <w:highlight w:val="none"/>
          <w:lang w:val="en-US" w:eastAsia="zh-CN"/>
        </w:rPr>
        <w:t xml:space="preserve"> 1 </w:t>
      </w:r>
      <w:r>
        <w:rPr>
          <w:rFonts w:hint="default" w:ascii="Times New Roman" w:hAnsi="Times New Roman" w:cs="Times New Roman"/>
          <w:spacing w:val="0"/>
          <w:position w:val="0"/>
          <w:highlight w:val="none"/>
        </w:rPr>
        <w:t>次，结合各监测站近</w:t>
      </w:r>
      <w:r>
        <w:rPr>
          <w:rFonts w:hint="default" w:ascii="Times New Roman" w:hAnsi="Times New Roman" w:cs="Times New Roman"/>
          <w:spacing w:val="0"/>
          <w:position w:val="0"/>
          <w:highlight w:val="none"/>
          <w:lang w:val="en-US" w:eastAsia="zh-CN"/>
        </w:rPr>
        <w:t xml:space="preserve"> </w:t>
      </w:r>
      <w:r>
        <w:rPr>
          <w:rFonts w:hint="default" w:ascii="Times New Roman" w:hAnsi="Times New Roman" w:cs="Times New Roman"/>
          <w:spacing w:val="0"/>
          <w:position w:val="0"/>
          <w:highlight w:val="none"/>
        </w:rPr>
        <w:t>3-5 天的监测结果进行分析和判断数据是否存在异常，根据数据接收情况和监测系统报警情况</w:t>
      </w:r>
      <w:r>
        <w:rPr>
          <w:rFonts w:hint="default" w:ascii="Times New Roman" w:hAnsi="Times New Roman" w:cs="Times New Roman"/>
          <w:spacing w:val="0"/>
          <w:position w:val="0"/>
          <w:highlight w:val="none"/>
          <w:lang w:val="en-US" w:eastAsia="zh-CN"/>
        </w:rPr>
        <w:t>及时</w:t>
      </w:r>
      <w:r>
        <w:rPr>
          <w:rFonts w:hint="default" w:ascii="Times New Roman" w:hAnsi="Times New Roman" w:cs="Times New Roman"/>
          <w:spacing w:val="0"/>
          <w:position w:val="0"/>
          <w:highlight w:val="none"/>
        </w:rPr>
        <w:t>组织开展</w:t>
      </w:r>
      <w:r>
        <w:rPr>
          <w:rFonts w:hint="default" w:ascii="Times New Roman" w:hAnsi="Times New Roman" w:cs="Times New Roman"/>
          <w:spacing w:val="0"/>
          <w:position w:val="0"/>
          <w:highlight w:val="none"/>
          <w:lang w:val="en-US" w:eastAsia="zh-CN"/>
        </w:rPr>
        <w:t>运行维护</w:t>
      </w:r>
      <w:r>
        <w:rPr>
          <w:rFonts w:hint="default" w:ascii="Times New Roman" w:hAnsi="Times New Roman" w:cs="Times New Roman"/>
          <w:spacing w:val="0"/>
          <w:position w:val="0"/>
          <w:highlight w:val="none"/>
        </w:rPr>
        <w:t>工作，保障</w:t>
      </w:r>
      <w:r>
        <w:rPr>
          <w:rFonts w:hint="default" w:ascii="Times New Roman" w:hAnsi="Times New Roman" w:cs="Times New Roman"/>
          <w:spacing w:val="0"/>
          <w:position w:val="0"/>
          <w:highlight w:val="none"/>
          <w:lang w:eastAsia="zh-CN"/>
        </w:rPr>
        <w:t>在线监测系统</w:t>
      </w:r>
      <w:r>
        <w:rPr>
          <w:rFonts w:hint="default" w:ascii="Times New Roman" w:hAnsi="Times New Roman" w:cs="Times New Roman"/>
          <w:spacing w:val="0"/>
          <w:position w:val="0"/>
          <w:highlight w:val="none"/>
        </w:rPr>
        <w:t>正常、安全运行。</w:t>
      </w:r>
    </w:p>
    <w:p w14:paraId="727D6870">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9.5.2</w:t>
      </w:r>
      <w:r>
        <w:rPr>
          <w:rFonts w:hint="default" w:ascii="Times New Roman" w:hAnsi="Times New Roman" w:cs="Times New Roman"/>
          <w:spacing w:val="0"/>
          <w:position w:val="0"/>
          <w:highlight w:val="none"/>
        </w:rPr>
        <w:t xml:space="preserve"> 对</w:t>
      </w:r>
      <w:r>
        <w:rPr>
          <w:rFonts w:hint="default" w:ascii="Times New Roman" w:hAnsi="Times New Roman" w:cs="Times New Roman"/>
          <w:spacing w:val="0"/>
          <w:position w:val="0"/>
          <w:highlight w:val="none"/>
          <w:lang w:eastAsia="zh-CN"/>
        </w:rPr>
        <w:t>在线监测系统</w:t>
      </w:r>
      <w:r>
        <w:rPr>
          <w:rFonts w:hint="default" w:ascii="Times New Roman" w:hAnsi="Times New Roman" w:cs="Times New Roman"/>
          <w:spacing w:val="0"/>
          <w:position w:val="0"/>
          <w:highlight w:val="none"/>
        </w:rPr>
        <w:t>平台进行日常管理，</w:t>
      </w:r>
      <w:r>
        <w:rPr>
          <w:rFonts w:hint="default" w:ascii="Times New Roman" w:hAnsi="Times New Roman" w:cs="Times New Roman"/>
          <w:spacing w:val="0"/>
          <w:position w:val="0"/>
          <w:highlight w:val="none"/>
          <w:lang w:val="en-US" w:eastAsia="zh-CN"/>
        </w:rPr>
        <w:t>确保系统平台软硬件正常运行</w:t>
      </w:r>
      <w:r>
        <w:rPr>
          <w:rFonts w:hint="default" w:ascii="Times New Roman" w:hAnsi="Times New Roman" w:cs="Times New Roman"/>
          <w:spacing w:val="0"/>
          <w:position w:val="0"/>
          <w:highlight w:val="none"/>
        </w:rPr>
        <w:t>，做好日常管理工作记录</w:t>
      </w:r>
      <w:r>
        <w:rPr>
          <w:rFonts w:hint="default" w:ascii="Times New Roman" w:hAnsi="Times New Roman" w:cs="Times New Roman"/>
          <w:spacing w:val="0"/>
          <w:position w:val="0"/>
          <w:highlight w:val="none"/>
          <w:lang w:val="en-US" w:eastAsia="zh-CN"/>
        </w:rPr>
        <w:t>，</w:t>
      </w:r>
      <w:r>
        <w:rPr>
          <w:rFonts w:hint="default" w:ascii="Times New Roman" w:hAnsi="Times New Roman" w:cs="Times New Roman"/>
          <w:spacing w:val="0"/>
          <w:position w:val="0"/>
          <w:highlight w:val="none"/>
        </w:rPr>
        <w:t>定时对</w:t>
      </w:r>
      <w:r>
        <w:rPr>
          <w:rFonts w:hint="default" w:ascii="Times New Roman" w:hAnsi="Times New Roman" w:cs="Times New Roman"/>
          <w:spacing w:val="0"/>
          <w:position w:val="0"/>
          <w:highlight w:val="none"/>
          <w:lang w:val="en-US" w:eastAsia="zh-CN"/>
        </w:rPr>
        <w:t>监测软件、</w:t>
      </w:r>
      <w:r>
        <w:rPr>
          <w:rFonts w:hint="default" w:ascii="Times New Roman" w:hAnsi="Times New Roman" w:cs="Times New Roman"/>
          <w:spacing w:val="0"/>
          <w:position w:val="0"/>
          <w:highlight w:val="none"/>
        </w:rPr>
        <w:t>系统软件</w:t>
      </w:r>
      <w:r>
        <w:rPr>
          <w:rFonts w:hint="eastAsia" w:ascii="Times New Roman" w:hAnsi="Times New Roman" w:cs="Times New Roman"/>
          <w:spacing w:val="0"/>
          <w:position w:val="0"/>
          <w:highlight w:val="none"/>
          <w:lang w:eastAsia="zh-CN"/>
        </w:rPr>
        <w:t>和</w:t>
      </w:r>
      <w:r>
        <w:rPr>
          <w:rFonts w:hint="default" w:ascii="Times New Roman" w:hAnsi="Times New Roman" w:cs="Times New Roman"/>
          <w:spacing w:val="0"/>
          <w:position w:val="0"/>
          <w:highlight w:val="none"/>
        </w:rPr>
        <w:t>杀毒软件</w:t>
      </w:r>
      <w:r>
        <w:rPr>
          <w:rFonts w:hint="default" w:ascii="Times New Roman" w:hAnsi="Times New Roman" w:cs="Times New Roman"/>
          <w:spacing w:val="0"/>
          <w:position w:val="0"/>
          <w:highlight w:val="none"/>
          <w:lang w:val="en-US" w:eastAsia="zh-CN"/>
        </w:rPr>
        <w:t>等</w:t>
      </w:r>
      <w:r>
        <w:rPr>
          <w:rFonts w:hint="default" w:ascii="Times New Roman" w:hAnsi="Times New Roman" w:cs="Times New Roman"/>
          <w:spacing w:val="0"/>
          <w:position w:val="0"/>
          <w:highlight w:val="none"/>
        </w:rPr>
        <w:t>进行升级更新</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至少</w:t>
      </w:r>
      <w:r>
        <w:rPr>
          <w:rFonts w:hint="default" w:ascii="Times New Roman" w:hAnsi="Times New Roman" w:cs="Times New Roman"/>
          <w:spacing w:val="0"/>
          <w:position w:val="0"/>
          <w:highlight w:val="none"/>
        </w:rPr>
        <w:t>每</w:t>
      </w:r>
      <w:r>
        <w:rPr>
          <w:rFonts w:hint="default" w:ascii="Times New Roman" w:hAnsi="Times New Roman" w:cs="Times New Roman"/>
          <w:spacing w:val="0"/>
          <w:position w:val="0"/>
          <w:highlight w:val="none"/>
          <w:lang w:val="en-US" w:eastAsia="zh-CN"/>
        </w:rPr>
        <w:t>季度</w:t>
      </w:r>
      <w:r>
        <w:rPr>
          <w:rFonts w:hint="default" w:ascii="Times New Roman" w:hAnsi="Times New Roman" w:cs="Times New Roman"/>
          <w:spacing w:val="0"/>
          <w:position w:val="0"/>
          <w:highlight w:val="none"/>
        </w:rPr>
        <w:t>备份一次监测数据</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根据业务化应用工作需要</w:t>
      </w:r>
      <w:r>
        <w:rPr>
          <w:rFonts w:hint="eastAsia" w:ascii="Times New Roman" w:hAnsi="Times New Roman" w:cs="Times New Roman"/>
          <w:spacing w:val="0"/>
          <w:position w:val="0"/>
          <w:highlight w:val="none"/>
          <w:lang w:val="en-US" w:eastAsia="zh-CN"/>
        </w:rPr>
        <w:t>及时</w:t>
      </w:r>
      <w:r>
        <w:rPr>
          <w:rFonts w:hint="default" w:ascii="Times New Roman" w:hAnsi="Times New Roman" w:cs="Times New Roman"/>
          <w:spacing w:val="0"/>
          <w:position w:val="0"/>
          <w:highlight w:val="none"/>
        </w:rPr>
        <w:t>对平台进行优化升级。</w:t>
      </w:r>
    </w:p>
    <w:p w14:paraId="4E9E447F">
      <w:pPr>
        <w:pStyle w:val="86"/>
        <w:spacing w:before="240" w:after="240"/>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10 数据质量保证与控制</w:t>
      </w:r>
      <w:bookmarkEnd w:id="53"/>
    </w:p>
    <w:p w14:paraId="66D03808">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10.1 总体要求</w:t>
      </w:r>
    </w:p>
    <w:p w14:paraId="7F208381">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建立入海河口在线监测系统后，按照在线监测系统设备及运行特点、监测的相关规定开展质量保证和质量控制工作。</w:t>
      </w:r>
    </w:p>
    <w:p w14:paraId="0901229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10.2 标准的量值传递要求</w:t>
      </w:r>
    </w:p>
    <w:p w14:paraId="690EF671">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a）用于校准监测仪器的标准样品，采用有证标准样品或者标准物质进行配制；</w:t>
      </w:r>
    </w:p>
    <w:p w14:paraId="0BA69DD2">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b）用于量值传递的分析天平、温度计、移液管、容量瓶等量器，按照相关规定，定期送有关部门进行检定。</w:t>
      </w:r>
    </w:p>
    <w:p w14:paraId="02F91427">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10.3 仪器性能核查内容、要求与方法</w:t>
      </w:r>
    </w:p>
    <w:p w14:paraId="07427B95">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10.3.1 仪器性能核查内容</w:t>
      </w:r>
    </w:p>
    <w:p w14:paraId="23627BFC">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仪器性能核查是获得有效数据的基本保证和在线监测系统正常运行的关键，包括定期的准确度、精密度、检出限、标准曲线</w:t>
      </w:r>
      <w:r>
        <w:rPr>
          <w:rFonts w:hint="eastAsia" w:ascii="Times New Roman" w:hAnsi="Times New Roman" w:cs="Times New Roman"/>
          <w:spacing w:val="0"/>
          <w:position w:val="0"/>
          <w:highlight w:val="none"/>
          <w:lang w:val="en-US" w:eastAsia="zh-CN"/>
        </w:rPr>
        <w:t>检查等，以</w:t>
      </w:r>
      <w:r>
        <w:rPr>
          <w:rFonts w:hint="default" w:ascii="Times New Roman" w:hAnsi="Times New Roman" w:cs="Times New Roman"/>
          <w:spacing w:val="0"/>
          <w:position w:val="0"/>
          <w:highlight w:val="none"/>
          <w:lang w:val="en-US" w:eastAsia="zh-CN"/>
        </w:rPr>
        <w:t>及每次仪器维护前后的校准工作。</w:t>
      </w:r>
    </w:p>
    <w:p w14:paraId="6885C428">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10.3.2 仪器性能核查要求</w:t>
      </w:r>
    </w:p>
    <w:p w14:paraId="0E8BE8EA">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仪器性能核查要求如下：</w:t>
      </w:r>
    </w:p>
    <w:p w14:paraId="3393CF04">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a）至少每半年进行一次准确度、精密度、检出限的检查；</w:t>
      </w:r>
    </w:p>
    <w:p w14:paraId="15840739">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b）更新检测器后，进行一次标准曲线和精密度检查；</w:t>
      </w:r>
    </w:p>
    <w:p w14:paraId="4427BBFE">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c）更新仪器后，对仪器</w:t>
      </w:r>
      <w:r>
        <w:rPr>
          <w:rFonts w:hint="eastAsia" w:ascii="Times New Roman" w:hAnsi="Times New Roman" w:cs="Times New Roman"/>
          <w:spacing w:val="0"/>
          <w:position w:val="0"/>
          <w:highlight w:val="none"/>
          <w:lang w:val="en-US" w:eastAsia="zh-CN"/>
        </w:rPr>
        <w:t>的</w:t>
      </w:r>
      <w:r>
        <w:rPr>
          <w:rFonts w:hint="default" w:ascii="Times New Roman" w:hAnsi="Times New Roman" w:cs="Times New Roman"/>
          <w:spacing w:val="0"/>
          <w:position w:val="0"/>
          <w:highlight w:val="none"/>
          <w:lang w:val="en-US" w:eastAsia="zh-CN"/>
        </w:rPr>
        <w:t>准确度、精密度、检出限</w:t>
      </w:r>
      <w:r>
        <w:rPr>
          <w:rFonts w:hint="eastAsia" w:ascii="Times New Roman" w:hAnsi="Times New Roman" w:cs="Times New Roman"/>
          <w:spacing w:val="0"/>
          <w:position w:val="0"/>
          <w:highlight w:val="none"/>
          <w:lang w:val="en-US" w:eastAsia="zh-CN"/>
        </w:rPr>
        <w:t>、标准曲线、零点漂移、量程漂移、加标回收等</w:t>
      </w:r>
      <w:r>
        <w:rPr>
          <w:rFonts w:hint="default" w:ascii="Times New Roman" w:hAnsi="Times New Roman" w:cs="Times New Roman"/>
          <w:spacing w:val="0"/>
          <w:position w:val="0"/>
          <w:highlight w:val="none"/>
          <w:lang w:val="en-US" w:eastAsia="zh-CN"/>
        </w:rPr>
        <w:t>性能指标进行一次检查；</w:t>
      </w:r>
    </w:p>
    <w:p w14:paraId="43AB640C">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d）至少每月进行一次仪器校准工作；</w:t>
      </w:r>
    </w:p>
    <w:p w14:paraId="247A2D63">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e）</w:t>
      </w:r>
      <w:r>
        <w:rPr>
          <w:rFonts w:hint="default" w:ascii="Times New Roman" w:hAnsi="Times New Roman" w:cs="Times New Roman"/>
          <w:spacing w:val="0"/>
          <w:position w:val="0"/>
          <w:highlight w:val="none"/>
        </w:rPr>
        <w:t>审查结果应符合附录A</w:t>
      </w:r>
      <w:r>
        <w:rPr>
          <w:rFonts w:hint="default" w:ascii="Times New Roman" w:hAnsi="Times New Roman" w:cs="Times New Roman"/>
          <w:spacing w:val="0"/>
          <w:position w:val="0"/>
          <w:highlight w:val="none"/>
          <w:lang w:val="en-US" w:eastAsia="zh-CN"/>
        </w:rPr>
        <w:t xml:space="preserve"> </w:t>
      </w:r>
      <w:r>
        <w:rPr>
          <w:rFonts w:hint="default" w:ascii="Times New Roman" w:hAnsi="Times New Roman" w:cs="Times New Roman"/>
          <w:spacing w:val="0"/>
          <w:position w:val="0"/>
          <w:highlight w:val="none"/>
        </w:rPr>
        <w:t>的表A.</w:t>
      </w:r>
      <w:r>
        <w:rPr>
          <w:rFonts w:hint="default" w:ascii="Times New Roman" w:hAnsi="Times New Roman" w:cs="Times New Roman"/>
          <w:spacing w:val="0"/>
          <w:position w:val="0"/>
          <w:highlight w:val="none"/>
          <w:lang w:val="en-US" w:eastAsia="zh-CN"/>
        </w:rPr>
        <w:t>1</w:t>
      </w:r>
      <w:r>
        <w:rPr>
          <w:rFonts w:hint="default" w:ascii="Times New Roman" w:hAnsi="Times New Roman" w:cs="Times New Roman"/>
          <w:spacing w:val="0"/>
          <w:position w:val="0"/>
          <w:highlight w:val="none"/>
        </w:rPr>
        <w:t>的要求</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若超出其</w:t>
      </w:r>
      <w:r>
        <w:rPr>
          <w:rFonts w:hint="default" w:ascii="Times New Roman" w:hAnsi="Times New Roman" w:cs="Times New Roman"/>
          <w:spacing w:val="0"/>
          <w:position w:val="0"/>
          <w:highlight w:val="none"/>
          <w:lang w:val="en-US" w:eastAsia="zh-CN"/>
        </w:rPr>
        <w:t>规定</w:t>
      </w:r>
      <w:r>
        <w:rPr>
          <w:rFonts w:hint="default" w:ascii="Times New Roman" w:hAnsi="Times New Roman" w:cs="Times New Roman"/>
          <w:spacing w:val="0"/>
          <w:position w:val="0"/>
          <w:highlight w:val="none"/>
        </w:rPr>
        <w:t>范围，应对传感器重新校准、维修或更换。</w:t>
      </w:r>
    </w:p>
    <w:p w14:paraId="462E7FF5">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bookmarkStart w:id="54" w:name="_Toc24038"/>
      <w:bookmarkStart w:id="55" w:name="_Toc8515"/>
      <w:r>
        <w:rPr>
          <w:rFonts w:hint="default" w:ascii="Times New Roman" w:hAnsi="Times New Roman" w:eastAsia="黑体" w:cs="Times New Roman"/>
          <w:spacing w:val="0"/>
          <w:position w:val="0"/>
          <w:highlight w:val="none"/>
          <w:lang w:val="en-US" w:eastAsia="zh-CN"/>
        </w:rPr>
        <w:t>10.4.2 仪器性能核查方法</w:t>
      </w:r>
    </w:p>
    <w:bookmarkEnd w:id="54"/>
    <w:p w14:paraId="1E3103A5">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rPr>
        <w:t>10.4.</w:t>
      </w:r>
      <w:r>
        <w:rPr>
          <w:rFonts w:hint="default" w:ascii="Times New Roman" w:hAnsi="Times New Roman" w:cs="Times New Roman"/>
          <w:spacing w:val="0"/>
          <w:position w:val="0"/>
          <w:highlight w:val="none"/>
          <w:lang w:val="en-US" w:eastAsia="zh-CN"/>
        </w:rPr>
        <w:t xml:space="preserve">2.1 </w:t>
      </w:r>
      <w:r>
        <w:rPr>
          <w:rFonts w:hint="default" w:ascii="Times New Roman" w:hAnsi="Times New Roman" w:cs="Times New Roman"/>
          <w:spacing w:val="0"/>
          <w:position w:val="0"/>
          <w:highlight w:val="none"/>
        </w:rPr>
        <w:t>准确度</w:t>
      </w:r>
      <w:bookmarkEnd w:id="55"/>
      <w:r>
        <w:rPr>
          <w:rFonts w:hint="default" w:ascii="Times New Roman" w:hAnsi="Times New Roman" w:cs="Times New Roman"/>
          <w:spacing w:val="0"/>
          <w:position w:val="0"/>
          <w:highlight w:val="none"/>
          <w:lang w:val="en-US" w:eastAsia="zh-CN"/>
        </w:rPr>
        <w:t>测试</w:t>
      </w:r>
    </w:p>
    <w:p w14:paraId="14915018">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准确度一般按规定浓度样品测定结果的相对误差进行检查，pH、溶解氧、温度按照绝对误差进行检查。</w:t>
      </w:r>
    </w:p>
    <w:p w14:paraId="6CC88F8A">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以相对误差检查准确度时，样品质量浓度为量程的50%。</w:t>
      </w:r>
    </w:p>
    <w:p w14:paraId="42C074F2">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相对误差的检查方法：测定6次检验浓度的样品，计算其均值与真值的相对误差。相对误差（</w:t>
      </w:r>
      <w:r>
        <w:rPr>
          <w:rFonts w:hint="default" w:ascii="Times New Roman" w:hAnsi="Times New Roman" w:cs="Times New Roman"/>
          <w:i/>
          <w:iCs/>
          <w:spacing w:val="0"/>
          <w:position w:val="0"/>
          <w:highlight w:val="none"/>
        </w:rPr>
        <w:t>RE</w:t>
      </w:r>
      <w:r>
        <w:rPr>
          <w:rFonts w:hint="default" w:ascii="Times New Roman" w:hAnsi="Times New Roman" w:cs="Times New Roman"/>
          <w:spacing w:val="0"/>
          <w:position w:val="0"/>
          <w:highlight w:val="none"/>
        </w:rPr>
        <w:t>）按式（</w:t>
      </w:r>
      <w:r>
        <w:rPr>
          <w:rFonts w:hint="default" w:ascii="Times New Roman" w:hAnsi="Times New Roman" w:cs="Times New Roman"/>
          <w:spacing w:val="0"/>
          <w:position w:val="0"/>
          <w:highlight w:val="none"/>
          <w:lang w:val="en-US" w:eastAsia="zh-CN"/>
        </w:rPr>
        <w:t>1</w:t>
      </w:r>
      <w:r>
        <w:rPr>
          <w:rFonts w:hint="default" w:ascii="Times New Roman" w:hAnsi="Times New Roman" w:cs="Times New Roman"/>
          <w:spacing w:val="0"/>
          <w:position w:val="0"/>
          <w:highlight w:val="none"/>
        </w:rPr>
        <w:t>）计算：</w:t>
      </w:r>
    </w:p>
    <w:p w14:paraId="181E0FEC">
      <w:pPr>
        <w:pStyle w:val="226"/>
        <w:spacing w:after="0" w:line="360" w:lineRule="auto"/>
        <w:ind w:right="0" w:firstLine="2400" w:firstLineChars="1200"/>
        <w:jc w:val="center"/>
        <w:rPr>
          <w:rFonts w:hint="default" w:ascii="Times New Roman" w:hAnsi="Times New Roman" w:cs="Times New Roman"/>
          <w:spacing w:val="0"/>
          <w:position w:val="0"/>
          <w:highlight w:val="none"/>
        </w:rPr>
      </w:pPr>
      <w:r>
        <w:rPr>
          <w:rFonts w:hint="default" w:ascii="Times New Roman" w:hAnsi="Times New Roman" w:eastAsia="Times New Roman" w:cs="Times New Roman"/>
          <w:color w:val="auto"/>
          <w:spacing w:val="0"/>
          <w:w w:val="100"/>
          <w:position w:val="0"/>
          <w:highlight w:val="none"/>
          <w:lang w:val="en-US" w:eastAsia="en-US" w:bidi="en-US"/>
        </w:rPr>
        <w:object>
          <v:shape id="_x0000_i1025" o:spt="75" type="#_x0000_t75" style="height:35pt;width:94pt;" o:ole="t" filled="f" o:preferrelative="t" stroked="f" coordsize="21600,21600">
            <v:path/>
            <v:fill on="f" focussize="0,0"/>
            <v:stroke on="f"/>
            <v:imagedata r:id="rId19" o:title=""/>
            <o:lock v:ext="edit" aspectratio="t"/>
            <w10:wrap type="none"/>
            <w10:anchorlock/>
          </v:shape>
          <o:OLEObject Type="Embed" ProgID="Equation.KSEE3" ShapeID="_x0000_i1025" DrawAspect="Content" ObjectID="_1468075725" r:id="rId18">
            <o:LockedField>false</o:LockedField>
          </o:OLEObject>
        </w:object>
      </w:r>
      <w:r>
        <w:rPr>
          <w:rFonts w:hint="default" w:ascii="Times New Roman" w:hAnsi="Times New Roman" w:cs="Times New Roman"/>
          <w:color w:val="auto"/>
          <w:spacing w:val="0"/>
          <w:w w:val="100"/>
          <w:position w:val="0"/>
          <w:highlight w:val="none"/>
          <w:lang w:val="en-US" w:eastAsia="zh-CN" w:bidi="en-US"/>
        </w:rPr>
        <w:t xml:space="preserve">                    </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1</w:t>
      </w:r>
      <w:r>
        <w:rPr>
          <w:rFonts w:hint="default" w:ascii="Times New Roman" w:hAnsi="Times New Roman" w:cs="Times New Roman"/>
          <w:spacing w:val="0"/>
          <w:position w:val="0"/>
          <w:highlight w:val="none"/>
        </w:rPr>
        <w:t>）</w:t>
      </w:r>
    </w:p>
    <w:p w14:paraId="0297FDCB">
      <w:pPr>
        <w:pStyle w:val="143"/>
        <w:keepNext w:val="0"/>
        <w:keepLines w:val="0"/>
        <w:pageBreakBefore w:val="0"/>
        <w:widowControl w:val="0"/>
        <w:shd w:val="clear" w:color="auto" w:fill="auto"/>
        <w:tabs>
          <w:tab w:val="left" w:leader="hyphen" w:pos="1226"/>
        </w:tabs>
        <w:kinsoku w:val="0"/>
        <w:wordWrap/>
        <w:overflowPunct/>
        <w:topLinePunct w:val="0"/>
        <w:autoSpaceDE w:val="0"/>
        <w:autoSpaceDN w:val="0"/>
        <w:bidi w:val="0"/>
        <w:adjustRightInd w:val="0"/>
        <w:snapToGrid w:val="0"/>
        <w:spacing w:before="0" w:beforeAutospacing="0" w:after="0" w:line="360" w:lineRule="auto"/>
        <w:ind w:left="0" w:right="0" w:firstLine="0"/>
        <w:jc w:val="left"/>
        <w:textAlignment w:val="baseline"/>
        <w:rPr>
          <w:rFonts w:hint="default" w:ascii="Times New Roman" w:hAnsi="Times New Roman" w:cs="Times New Roman"/>
          <w:color w:val="auto"/>
          <w:spacing w:val="0"/>
          <w:position w:val="0"/>
          <w:sz w:val="21"/>
          <w:szCs w:val="21"/>
          <w:highlight w:val="none"/>
        </w:rPr>
      </w:pPr>
      <w:r>
        <w:rPr>
          <w:rFonts w:hint="default" w:ascii="Times New Roman" w:hAnsi="Times New Roman" w:cs="Times New Roman"/>
          <w:color w:val="auto"/>
          <w:spacing w:val="0"/>
          <w:w w:val="100"/>
          <w:position w:val="0"/>
          <w:sz w:val="21"/>
          <w:szCs w:val="21"/>
          <w:highlight w:val="none"/>
        </w:rPr>
        <w:t>式中：</w:t>
      </w:r>
      <w:r>
        <w:rPr>
          <w:rFonts w:hint="default" w:ascii="Times New Roman" w:hAnsi="Times New Roman" w:eastAsia="Times New Roman" w:cs="Times New Roman"/>
          <w:i/>
          <w:iCs/>
          <w:color w:val="auto"/>
          <w:spacing w:val="0"/>
          <w:w w:val="100"/>
          <w:position w:val="0"/>
          <w:sz w:val="21"/>
          <w:szCs w:val="21"/>
          <w:highlight w:val="none"/>
          <w:lang w:val="en-US" w:eastAsia="en-US" w:bidi="en-US"/>
        </w:rPr>
        <w:t>RE</w:t>
      </w:r>
      <w:r>
        <w:rPr>
          <w:rFonts w:hint="default" w:ascii="Times New Roman" w:hAnsi="Times New Roman" w:cs="Times New Roman"/>
          <w:i/>
          <w:iCs/>
          <w:spacing w:val="0"/>
          <w:position w:val="0"/>
          <w:highlight w:val="none"/>
        </w:rPr>
        <w:t>——</w:t>
      </w:r>
      <w:r>
        <w:rPr>
          <w:rFonts w:hint="default" w:ascii="Times New Roman" w:hAnsi="Times New Roman" w:cs="Times New Roman"/>
          <w:color w:val="auto"/>
          <w:spacing w:val="0"/>
          <w:w w:val="100"/>
          <w:position w:val="0"/>
          <w:sz w:val="21"/>
          <w:szCs w:val="21"/>
          <w:highlight w:val="none"/>
        </w:rPr>
        <w:t>相对</w:t>
      </w:r>
      <w:r>
        <w:rPr>
          <w:rFonts w:hint="default" w:ascii="Times New Roman" w:hAnsi="Times New Roman" w:cs="Times New Roman"/>
          <w:color w:val="auto"/>
          <w:spacing w:val="0"/>
          <w:w w:val="100"/>
          <w:position w:val="0"/>
          <w:sz w:val="21"/>
          <w:szCs w:val="21"/>
          <w:highlight w:val="none"/>
          <w:lang w:val="en-US" w:eastAsia="zh-CN"/>
        </w:rPr>
        <w:t>误差；</w:t>
      </w:r>
    </w:p>
    <w:p w14:paraId="2DF54CA6">
      <w:pPr>
        <w:pStyle w:val="143"/>
        <w:keepNext w:val="0"/>
        <w:keepLines w:val="0"/>
        <w:pageBreakBefore w:val="0"/>
        <w:widowControl w:val="0"/>
        <w:shd w:val="clear" w:color="auto" w:fill="auto"/>
        <w:kinsoku w:val="0"/>
        <w:wordWrap/>
        <w:overflowPunct/>
        <w:topLinePunct w:val="0"/>
        <w:autoSpaceDE w:val="0"/>
        <w:autoSpaceDN w:val="0"/>
        <w:bidi w:val="0"/>
        <w:adjustRightInd w:val="0"/>
        <w:snapToGrid w:val="0"/>
        <w:spacing w:before="0" w:beforeAutospacing="0" w:after="0" w:line="360" w:lineRule="auto"/>
        <w:ind w:left="0" w:right="0" w:firstLine="600"/>
        <w:jc w:val="left"/>
        <w:textAlignment w:val="baseline"/>
        <w:rPr>
          <w:rFonts w:hint="default" w:ascii="Times New Roman" w:hAnsi="Times New Roman" w:cs="Times New Roman"/>
          <w:color w:val="auto"/>
          <w:spacing w:val="0"/>
          <w:position w:val="0"/>
          <w:sz w:val="21"/>
          <w:szCs w:val="21"/>
          <w:highlight w:val="none"/>
        </w:rPr>
      </w:pPr>
      <w:r>
        <w:rPr>
          <w:rFonts w:hint="default" w:ascii="Times New Roman" w:hAnsi="Times New Roman" w:cs="Times New Roman"/>
          <w:color w:val="auto"/>
          <w:spacing w:val="0"/>
          <w:position w:val="0"/>
          <w:sz w:val="21"/>
          <w:szCs w:val="21"/>
          <w:highlight w:val="none"/>
        </w:rPr>
        <w:drawing>
          <wp:inline distT="0" distB="0" distL="114300" distR="114300">
            <wp:extent cx="123825" cy="209550"/>
            <wp:effectExtent l="0" t="0" r="13335" b="317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20"/>
                    <a:stretch>
                      <a:fillRect/>
                    </a:stretch>
                  </pic:blipFill>
                  <pic:spPr>
                    <a:xfrm>
                      <a:off x="0" y="0"/>
                      <a:ext cx="123825" cy="209550"/>
                    </a:xfrm>
                    <a:prstGeom prst="rect">
                      <a:avLst/>
                    </a:prstGeom>
                    <a:noFill/>
                    <a:ln>
                      <a:noFill/>
                    </a:ln>
                  </pic:spPr>
                </pic:pic>
              </a:graphicData>
            </a:graphic>
          </wp:inline>
        </w:drawing>
      </w:r>
      <w:r>
        <w:rPr>
          <w:rFonts w:hint="default" w:ascii="Times New Roman" w:hAnsi="Times New Roman" w:cs="Times New Roman"/>
          <w:i/>
          <w:iCs/>
          <w:spacing w:val="0"/>
          <w:position w:val="0"/>
          <w:highlight w:val="none"/>
        </w:rPr>
        <w:t>——</w:t>
      </w:r>
      <w:r>
        <w:rPr>
          <w:rFonts w:hint="default" w:ascii="Times New Roman" w:hAnsi="Times New Roman" w:eastAsia="Times New Roman" w:cs="Times New Roman"/>
          <w:color w:val="auto"/>
          <w:spacing w:val="0"/>
          <w:w w:val="100"/>
          <w:position w:val="0"/>
          <w:sz w:val="21"/>
          <w:szCs w:val="21"/>
          <w:highlight w:val="none"/>
        </w:rPr>
        <w:t>6</w:t>
      </w:r>
      <w:r>
        <w:rPr>
          <w:rFonts w:hint="default" w:ascii="Times New Roman" w:hAnsi="Times New Roman" w:cs="Times New Roman"/>
          <w:color w:val="auto"/>
          <w:spacing w:val="0"/>
          <w:w w:val="100"/>
          <w:position w:val="0"/>
          <w:sz w:val="21"/>
          <w:szCs w:val="21"/>
          <w:highlight w:val="none"/>
        </w:rPr>
        <w:t>次测定平均值；</w:t>
      </w:r>
    </w:p>
    <w:p w14:paraId="1214627B">
      <w:pPr>
        <w:pStyle w:val="143"/>
        <w:keepNext w:val="0"/>
        <w:keepLines w:val="0"/>
        <w:pageBreakBefore w:val="0"/>
        <w:widowControl w:val="0"/>
        <w:shd w:val="clear" w:color="auto" w:fill="auto"/>
        <w:kinsoku w:val="0"/>
        <w:wordWrap/>
        <w:overflowPunct/>
        <w:topLinePunct w:val="0"/>
        <w:autoSpaceDE w:val="0"/>
        <w:autoSpaceDN w:val="0"/>
        <w:bidi w:val="0"/>
        <w:adjustRightInd w:val="0"/>
        <w:snapToGrid w:val="0"/>
        <w:spacing w:before="0" w:beforeAutospacing="0" w:after="0" w:line="360" w:lineRule="auto"/>
        <w:ind w:left="0" w:right="0" w:firstLine="600"/>
        <w:jc w:val="left"/>
        <w:textAlignment w:val="baseline"/>
        <w:rPr>
          <w:rFonts w:hint="default" w:ascii="Times New Roman" w:hAnsi="Times New Roman" w:cs="Times New Roman"/>
          <w:color w:val="auto"/>
          <w:spacing w:val="0"/>
          <w:position w:val="0"/>
          <w:sz w:val="21"/>
          <w:szCs w:val="21"/>
          <w:highlight w:val="none"/>
        </w:rPr>
      </w:pPr>
      <w:r>
        <w:rPr>
          <w:rFonts w:hint="default" w:ascii="Times New Roman" w:hAnsi="Times New Roman" w:cs="Times New Roman"/>
          <w:color w:val="auto"/>
          <w:spacing w:val="0"/>
          <w:position w:val="0"/>
          <w:sz w:val="21"/>
          <w:szCs w:val="21"/>
          <w:highlight w:val="none"/>
        </w:rPr>
        <w:drawing>
          <wp:inline distT="0" distB="0" distL="114300" distR="114300">
            <wp:extent cx="142875" cy="161925"/>
            <wp:effectExtent l="0" t="0" r="9525" b="444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1"/>
                    <a:stretch>
                      <a:fillRect/>
                    </a:stretch>
                  </pic:blipFill>
                  <pic:spPr>
                    <a:xfrm>
                      <a:off x="0" y="0"/>
                      <a:ext cx="142875" cy="161925"/>
                    </a:xfrm>
                    <a:prstGeom prst="rect">
                      <a:avLst/>
                    </a:prstGeom>
                    <a:noFill/>
                    <a:ln>
                      <a:noFill/>
                    </a:ln>
                  </pic:spPr>
                </pic:pic>
              </a:graphicData>
            </a:graphic>
          </wp:inline>
        </w:drawing>
      </w:r>
      <w:r>
        <w:rPr>
          <w:rFonts w:hint="default" w:ascii="Times New Roman" w:hAnsi="Times New Roman" w:cs="Times New Roman"/>
          <w:i/>
          <w:iCs/>
          <w:spacing w:val="0"/>
          <w:position w:val="0"/>
          <w:highlight w:val="none"/>
        </w:rPr>
        <w:t>——</w:t>
      </w:r>
      <w:r>
        <w:rPr>
          <w:rFonts w:hint="default" w:ascii="Times New Roman" w:hAnsi="Times New Roman" w:cs="Times New Roman"/>
          <w:color w:val="auto"/>
          <w:spacing w:val="0"/>
          <w:w w:val="100"/>
          <w:position w:val="0"/>
          <w:sz w:val="21"/>
          <w:szCs w:val="21"/>
          <w:highlight w:val="none"/>
        </w:rPr>
        <w:t>参照值（标准样品保证值或按标准方法配制的受控样品质量浓度值）。</w:t>
      </w:r>
    </w:p>
    <w:p w14:paraId="1A4B65BB">
      <w:pPr>
        <w:keepNext w:val="0"/>
        <w:keepLines w:val="0"/>
        <w:pageBreakBefore w:val="0"/>
        <w:widowControl/>
        <w:kinsoku w:val="0"/>
        <w:wordWrap/>
        <w:overflowPunct/>
        <w:topLinePunct w:val="0"/>
        <w:autoSpaceDE w:val="0"/>
        <w:autoSpaceDN w:val="0"/>
        <w:bidi w:val="0"/>
        <w:adjustRightInd w:val="0"/>
        <w:snapToGrid w:val="0"/>
        <w:spacing w:beforeAutospacing="0"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color w:val="auto"/>
          <w:spacing w:val="0"/>
          <w:w w:val="100"/>
          <w:position w:val="0"/>
          <w:sz w:val="21"/>
          <w:szCs w:val="21"/>
          <w:highlight w:val="none"/>
        </w:rPr>
        <w:t>绝对误差检查适用于</w:t>
      </w:r>
      <w:r>
        <w:rPr>
          <w:rFonts w:hint="default" w:ascii="Times New Roman" w:hAnsi="Times New Roman" w:eastAsia="Times New Roman" w:cs="Times New Roman"/>
          <w:color w:val="auto"/>
          <w:spacing w:val="0"/>
          <w:w w:val="100"/>
          <w:position w:val="0"/>
          <w:sz w:val="21"/>
          <w:szCs w:val="21"/>
          <w:highlight w:val="none"/>
          <w:lang w:val="en-US" w:eastAsia="en-US" w:bidi="en-US"/>
        </w:rPr>
        <w:t>pH</w:t>
      </w:r>
      <w:r>
        <w:rPr>
          <w:rFonts w:hint="default" w:ascii="Times New Roman" w:hAnsi="Times New Roman" w:cs="Times New Roman"/>
          <w:color w:val="auto"/>
          <w:spacing w:val="0"/>
          <w:w w:val="100"/>
          <w:position w:val="0"/>
          <w:sz w:val="21"/>
          <w:szCs w:val="21"/>
          <w:highlight w:val="none"/>
          <w:lang w:val="en-US" w:eastAsia="en-US" w:bidi="en-US"/>
        </w:rPr>
        <w:t>、</w:t>
      </w:r>
      <w:r>
        <w:rPr>
          <w:rFonts w:hint="default" w:ascii="Times New Roman" w:hAnsi="Times New Roman" w:cs="Times New Roman"/>
          <w:color w:val="auto"/>
          <w:spacing w:val="0"/>
          <w:w w:val="100"/>
          <w:position w:val="0"/>
          <w:sz w:val="21"/>
          <w:szCs w:val="21"/>
          <w:highlight w:val="none"/>
        </w:rPr>
        <w:t>溶解氧、温度等项目。</w:t>
      </w:r>
      <w:r>
        <w:rPr>
          <w:rFonts w:hint="default" w:ascii="Times New Roman" w:hAnsi="Times New Roman" w:cs="Times New Roman"/>
          <w:spacing w:val="0"/>
          <w:position w:val="0"/>
          <w:highlight w:val="none"/>
        </w:rPr>
        <w:t>pH准确度检查按照pH=4.01、6.86和9.18（在25°C下）的样品进行检查；溶解氧准确度按照饱和浓度下测定结果进行检查；温度准确度采用2个不同水平的实际或者模拟样品，采用比对方法进行检查。</w:t>
      </w:r>
    </w:p>
    <w:p w14:paraId="1F3D8FF1">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绝对误差检查方法：测定6次各量值的样品，计算单次测定值与参照值的绝对误差，以最大单次绝对误差与附录A中表</w:t>
      </w:r>
      <w:r>
        <w:rPr>
          <w:rFonts w:hint="default" w:ascii="Times New Roman" w:hAnsi="Times New Roman" w:cs="Times New Roman"/>
          <w:spacing w:val="0"/>
          <w:position w:val="0"/>
          <w:highlight w:val="none"/>
          <w:lang w:eastAsia="zh-CN"/>
        </w:rPr>
        <w:t>A.1</w:t>
      </w:r>
      <w:r>
        <w:rPr>
          <w:rFonts w:hint="default" w:ascii="Times New Roman" w:hAnsi="Times New Roman" w:cs="Times New Roman"/>
          <w:spacing w:val="0"/>
          <w:position w:val="0"/>
          <w:highlight w:val="none"/>
        </w:rPr>
        <w:t>相关指标进行比较。绝对误差（</w:t>
      </w:r>
      <w:r>
        <w:rPr>
          <w:rFonts w:hint="default" w:ascii="Times New Roman" w:hAnsi="Times New Roman" w:cs="Times New Roman"/>
          <w:i/>
          <w:iCs/>
          <w:spacing w:val="0"/>
          <w:position w:val="0"/>
          <w:highlight w:val="none"/>
        </w:rPr>
        <w:t>d</w:t>
      </w:r>
      <w:r>
        <w:rPr>
          <w:rFonts w:hint="default" w:ascii="Times New Roman" w:hAnsi="Times New Roman" w:cs="Times New Roman"/>
          <w:spacing w:val="0"/>
          <w:position w:val="0"/>
          <w:highlight w:val="none"/>
        </w:rPr>
        <w:t>）按式（</w:t>
      </w:r>
      <w:r>
        <w:rPr>
          <w:rFonts w:hint="default" w:ascii="Times New Roman" w:hAnsi="Times New Roman" w:cs="Times New Roman"/>
          <w:spacing w:val="0"/>
          <w:position w:val="0"/>
          <w:highlight w:val="none"/>
          <w:lang w:val="en-US" w:eastAsia="zh-CN"/>
        </w:rPr>
        <w:t>2</w:t>
      </w:r>
      <w:r>
        <w:rPr>
          <w:rFonts w:hint="default" w:ascii="Times New Roman" w:hAnsi="Times New Roman" w:cs="Times New Roman"/>
          <w:spacing w:val="0"/>
          <w:position w:val="0"/>
          <w:highlight w:val="none"/>
        </w:rPr>
        <w:t>）计算：</w:t>
      </w:r>
    </w:p>
    <w:p w14:paraId="606BAC16">
      <w:pPr>
        <w:pStyle w:val="143"/>
        <w:spacing w:after="0" w:line="360" w:lineRule="auto"/>
        <w:ind w:left="0" w:leftChars="0" w:firstLine="2320" w:firstLineChars="1160"/>
        <w:jc w:val="center"/>
        <w:rPr>
          <w:rFonts w:hint="default" w:ascii="Times New Roman" w:hAnsi="Times New Roman" w:cs="Times New Roman"/>
          <w:spacing w:val="0"/>
          <w:position w:val="0"/>
          <w:highlight w:val="none"/>
        </w:rPr>
      </w:pPr>
      <w:r>
        <w:rPr>
          <w:rFonts w:hint="default" w:ascii="Times New Roman" w:hAnsi="Times New Roman" w:eastAsia="Times New Roman" w:cs="Times New Roman"/>
          <w:color w:val="auto"/>
          <w:spacing w:val="0"/>
          <w:w w:val="100"/>
          <w:position w:val="-12"/>
          <w:highlight w:val="none"/>
          <w:lang w:val="en-US" w:eastAsia="en-US" w:bidi="en-US"/>
        </w:rPr>
        <w:object>
          <v:shape id="_x0000_i1026" o:spt="75" type="#_x0000_t75" style="height:18pt;width:51pt;" o:ole="t" filled="f" o:preferrelative="t" stroked="f" coordsize="21600,21600">
            <v:path/>
            <v:fill on="f" focussize="0,0"/>
            <v:stroke on="f"/>
            <v:imagedata r:id="rId23" o:title=""/>
            <o:lock v:ext="edit" aspectratio="t"/>
            <w10:wrap type="none"/>
            <w10:anchorlock/>
          </v:shape>
          <o:OLEObject Type="Embed" ProgID="Equation.KSEE3" ShapeID="_x0000_i1026" DrawAspect="Content" ObjectID="_1468075726" r:id="rId22">
            <o:LockedField>false</o:LockedField>
          </o:OLEObject>
        </w:object>
      </w:r>
      <w:r>
        <w:rPr>
          <w:rFonts w:hint="default" w:ascii="Times New Roman" w:hAnsi="Times New Roman" w:cs="Times New Roman"/>
          <w:spacing w:val="0"/>
          <w:position w:val="0"/>
          <w:highlight w:val="none"/>
        </w:rPr>
        <w:tab/>
      </w:r>
      <w:r>
        <w:rPr>
          <w:rFonts w:hint="default" w:ascii="Times New Roman" w:hAnsi="Times New Roman" w:cs="Times New Roman"/>
          <w:spacing w:val="0"/>
          <w:position w:val="0"/>
          <w:highlight w:val="none"/>
          <w:lang w:val="en-US" w:eastAsia="zh-CN"/>
        </w:rPr>
        <w:t xml:space="preserve">                        </w:t>
      </w:r>
      <w:r>
        <w:rPr>
          <w:rFonts w:hint="default" w:ascii="Times New Roman" w:hAnsi="Times New Roman" w:cs="Times New Roman"/>
          <w:spacing w:val="0"/>
          <w:position w:val="0"/>
          <w:highlight w:val="none"/>
        </w:rPr>
        <w:t>（</w:t>
      </w:r>
      <w:r>
        <w:rPr>
          <w:rFonts w:hint="default" w:ascii="Times New Roman" w:hAnsi="Times New Roman" w:cs="Times New Roman"/>
          <w:spacing w:val="0"/>
          <w:position w:val="0"/>
          <w:highlight w:val="none"/>
          <w:lang w:val="en-US" w:eastAsia="zh-CN"/>
        </w:rPr>
        <w:t>2</w:t>
      </w:r>
      <w:r>
        <w:rPr>
          <w:rFonts w:hint="default" w:ascii="Times New Roman" w:hAnsi="Times New Roman" w:cs="Times New Roman"/>
          <w:spacing w:val="0"/>
          <w:position w:val="0"/>
          <w:highlight w:val="none"/>
        </w:rPr>
        <w:t>）</w:t>
      </w:r>
    </w:p>
    <w:p w14:paraId="3AC20DB7">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式中：</w:t>
      </w:r>
      <w:r>
        <w:rPr>
          <w:rFonts w:hint="default" w:ascii="Times New Roman" w:hAnsi="Times New Roman" w:cs="Times New Roman"/>
          <w:i/>
          <w:iCs/>
          <w:spacing w:val="0"/>
          <w:position w:val="0"/>
          <w:highlight w:val="none"/>
        </w:rPr>
        <w:t>d——</w:t>
      </w:r>
      <w:r>
        <w:rPr>
          <w:rFonts w:hint="default" w:ascii="Times New Roman" w:hAnsi="Times New Roman" w:cs="Times New Roman"/>
          <w:spacing w:val="0"/>
          <w:position w:val="0"/>
          <w:highlight w:val="none"/>
        </w:rPr>
        <w:t>绝对误差；</w:t>
      </w:r>
    </w:p>
    <w:p w14:paraId="73E59827">
      <w:pPr>
        <w:widowControl/>
        <w:kinsoku w:val="0"/>
        <w:autoSpaceDE w:val="0"/>
        <w:autoSpaceDN w:val="0"/>
        <w:snapToGrid w:val="0"/>
        <w:spacing w:line="360" w:lineRule="auto"/>
        <w:ind w:firstLine="1050" w:firstLineChars="500"/>
        <w:textAlignment w:val="baseline"/>
        <w:rPr>
          <w:rFonts w:hint="default" w:ascii="Times New Roman" w:hAnsi="Times New Roman" w:cs="Times New Roman"/>
          <w:i/>
          <w:iCs/>
          <w:spacing w:val="0"/>
          <w:position w:val="0"/>
          <w:highlight w:val="none"/>
        </w:rPr>
      </w:pPr>
      <w:r>
        <w:rPr>
          <w:rFonts w:hint="default" w:ascii="Times New Roman" w:hAnsi="Times New Roman" w:cs="Times New Roman"/>
          <w:i/>
          <w:iCs/>
          <w:spacing w:val="0"/>
          <w:position w:val="0"/>
          <w:highlight w:val="none"/>
          <w:lang w:val="en-US" w:eastAsia="zh-CN"/>
        </w:rPr>
        <w:t>x</w:t>
      </w:r>
      <w:r>
        <w:rPr>
          <w:rFonts w:hint="default" w:ascii="Times New Roman" w:hAnsi="Times New Roman" w:cs="Times New Roman"/>
          <w:i/>
          <w:iCs/>
          <w:spacing w:val="0"/>
          <w:position w:val="0"/>
          <w:highlight w:val="none"/>
          <w:vertAlign w:val="subscript"/>
          <w:lang w:val="en-US" w:eastAsia="zh-CN"/>
        </w:rPr>
        <w:t>i</w:t>
      </w:r>
      <w:r>
        <w:rPr>
          <w:rFonts w:hint="default" w:ascii="Times New Roman" w:hAnsi="Times New Roman" w:cs="Times New Roman"/>
          <w:i/>
          <w:iCs/>
          <w:spacing w:val="0"/>
          <w:position w:val="0"/>
          <w:highlight w:val="none"/>
        </w:rPr>
        <w:t>——</w:t>
      </w:r>
      <w:r>
        <w:rPr>
          <w:rFonts w:hint="default" w:ascii="Times New Roman" w:hAnsi="Times New Roman" w:cs="Times New Roman"/>
          <w:i w:val="0"/>
          <w:iCs w:val="0"/>
          <w:spacing w:val="0"/>
          <w:position w:val="0"/>
          <w:highlight w:val="none"/>
        </w:rPr>
        <w:t>第</w:t>
      </w:r>
      <w:r>
        <w:rPr>
          <w:rFonts w:hint="eastAsia" w:ascii="Times New Roman" w:hAnsi="Times New Roman" w:cs="Times New Roman"/>
          <w:i/>
          <w:iCs/>
          <w:spacing w:val="0"/>
          <w:position w:val="0"/>
          <w:highlight w:val="none"/>
          <w:lang w:val="en-US" w:eastAsia="zh-CN"/>
        </w:rPr>
        <w:t>i</w:t>
      </w:r>
      <w:r>
        <w:rPr>
          <w:rFonts w:hint="default" w:ascii="Times New Roman" w:hAnsi="Times New Roman" w:cs="Times New Roman"/>
          <w:i w:val="0"/>
          <w:iCs w:val="0"/>
          <w:spacing w:val="0"/>
          <w:position w:val="0"/>
          <w:highlight w:val="none"/>
        </w:rPr>
        <w:t>次测定值；</w:t>
      </w:r>
    </w:p>
    <w:p w14:paraId="4FA6828F">
      <w:pPr>
        <w:widowControl/>
        <w:kinsoku w:val="0"/>
        <w:autoSpaceDE w:val="0"/>
        <w:autoSpaceDN w:val="0"/>
        <w:snapToGrid w:val="0"/>
        <w:spacing w:line="360" w:lineRule="auto"/>
        <w:ind w:firstLine="1050" w:firstLineChars="500"/>
        <w:textAlignment w:val="baseline"/>
        <w:rPr>
          <w:rFonts w:hint="default" w:ascii="Times New Roman" w:hAnsi="Times New Roman" w:cs="Times New Roman"/>
          <w:spacing w:val="0"/>
          <w:position w:val="0"/>
          <w:highlight w:val="none"/>
        </w:rPr>
      </w:pPr>
      <w:r>
        <w:rPr>
          <w:rFonts w:hint="default" w:ascii="Times New Roman" w:hAnsi="Times New Roman" w:cs="Times New Roman"/>
          <w:i/>
          <w:iCs/>
          <w:spacing w:val="0"/>
          <w:position w:val="0"/>
          <w:highlight w:val="none"/>
        </w:rPr>
        <w:t>ρ——</w:t>
      </w:r>
      <w:r>
        <w:rPr>
          <w:rFonts w:hint="default" w:ascii="Times New Roman" w:hAnsi="Times New Roman" w:cs="Times New Roman"/>
          <w:spacing w:val="0"/>
          <w:position w:val="0"/>
          <w:highlight w:val="none"/>
        </w:rPr>
        <w:t>参照值（标准样品保证值或按标准方法配制的受控样品量值）。</w:t>
      </w:r>
    </w:p>
    <w:p w14:paraId="1C669778">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eastAsia="宋体" w:cs="Times New Roman"/>
          <w:spacing w:val="0"/>
          <w:position w:val="0"/>
          <w:highlight w:val="none"/>
          <w:lang w:val="en-US" w:eastAsia="zh-CN"/>
        </w:rPr>
      </w:pPr>
      <w:bookmarkStart w:id="56" w:name="_Toc4691"/>
      <w:r>
        <w:rPr>
          <w:rFonts w:hint="default" w:ascii="Times New Roman" w:hAnsi="Times New Roman" w:cs="Times New Roman"/>
          <w:spacing w:val="0"/>
          <w:position w:val="0"/>
          <w:highlight w:val="none"/>
        </w:rPr>
        <w:t>10.4.</w:t>
      </w:r>
      <w:r>
        <w:rPr>
          <w:rFonts w:hint="default" w:ascii="Times New Roman" w:hAnsi="Times New Roman" w:cs="Times New Roman"/>
          <w:spacing w:val="0"/>
          <w:position w:val="0"/>
          <w:highlight w:val="none"/>
          <w:lang w:val="en-US" w:eastAsia="zh-CN"/>
        </w:rPr>
        <w:t>2.2</w:t>
      </w:r>
      <w:r>
        <w:rPr>
          <w:rFonts w:hint="default" w:ascii="Times New Roman" w:hAnsi="Times New Roman" w:cs="Times New Roman"/>
          <w:spacing w:val="0"/>
          <w:position w:val="0"/>
          <w:highlight w:val="none"/>
        </w:rPr>
        <w:t xml:space="preserve"> 精密度</w:t>
      </w:r>
      <w:bookmarkEnd w:id="56"/>
      <w:r>
        <w:rPr>
          <w:rFonts w:hint="default" w:ascii="Times New Roman" w:hAnsi="Times New Roman" w:cs="Times New Roman"/>
          <w:spacing w:val="0"/>
          <w:position w:val="0"/>
          <w:highlight w:val="none"/>
          <w:lang w:val="en-US" w:eastAsia="zh-CN"/>
        </w:rPr>
        <w:t>测试</w:t>
      </w:r>
    </w:p>
    <w:p w14:paraId="00D34AC7">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精密度检查是对量程50%浓度测定结果的检查（pH、溶解氧、温度除外），以相对标准偏差判定。</w:t>
      </w:r>
    </w:p>
    <w:p w14:paraId="28820E68">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精密度检查方法：计算每个样品连续测定6次结果相对标准偏差。相对标准偏差（</w:t>
      </w:r>
      <w:r>
        <w:rPr>
          <w:rFonts w:hint="default" w:ascii="Times New Roman" w:hAnsi="Times New Roman" w:cs="Times New Roman"/>
          <w:i/>
          <w:iCs/>
          <w:spacing w:val="0"/>
          <w:position w:val="0"/>
          <w:highlight w:val="none"/>
        </w:rPr>
        <w:t>RSD</w:t>
      </w:r>
      <w:r>
        <w:rPr>
          <w:rFonts w:hint="default" w:ascii="Times New Roman" w:hAnsi="Times New Roman" w:cs="Times New Roman"/>
          <w:spacing w:val="0"/>
          <w:position w:val="0"/>
          <w:highlight w:val="none"/>
        </w:rPr>
        <w:t>）按式（</w:t>
      </w:r>
      <w:r>
        <w:rPr>
          <w:rFonts w:hint="default" w:ascii="Times New Roman" w:hAnsi="Times New Roman" w:cs="Times New Roman"/>
          <w:spacing w:val="0"/>
          <w:position w:val="0"/>
          <w:highlight w:val="none"/>
          <w:lang w:val="en-US" w:eastAsia="zh-CN"/>
        </w:rPr>
        <w:t>3</w:t>
      </w:r>
      <w:r>
        <w:rPr>
          <w:rFonts w:hint="default" w:ascii="Times New Roman" w:hAnsi="Times New Roman" w:cs="Times New Roman"/>
          <w:spacing w:val="0"/>
          <w:position w:val="0"/>
          <w:highlight w:val="none"/>
        </w:rPr>
        <w:t>）计算：</w:t>
      </w:r>
    </w:p>
    <w:p w14:paraId="42359343">
      <w:pPr>
        <w:pStyle w:val="143"/>
        <w:spacing w:after="0" w:line="360" w:lineRule="auto"/>
        <w:ind w:firstLineChars="200"/>
        <w:jc w:val="center"/>
        <w:rPr>
          <w:rFonts w:hint="default" w:ascii="Times New Roman" w:hAnsi="Times New Roman" w:cs="Times New Roman"/>
          <w:spacing w:val="0"/>
          <w:position w:val="0"/>
          <w:highlight w:val="none"/>
        </w:rPr>
      </w:pPr>
      <w:r>
        <w:rPr>
          <w:rFonts w:hint="default" w:ascii="Times New Roman" w:hAnsi="Times New Roman" w:eastAsia="Times New Roman" w:cs="Times New Roman"/>
          <w:color w:val="auto"/>
          <w:spacing w:val="0"/>
          <w:w w:val="100"/>
          <w:position w:val="0"/>
          <w:highlight w:val="none"/>
          <w:lang w:val="en-US" w:eastAsia="en-US" w:bidi="en-US"/>
        </w:rPr>
        <w:object>
          <v:shape id="_x0000_i1027" o:spt="75" type="#_x0000_t75" style="height:53pt;width:164pt;" o:ole="t" filled="f" o:preferrelative="t" stroked="f" coordsize="21600,21600">
            <v:path/>
            <v:fill on="f" focussize="0,0"/>
            <v:stroke on="f"/>
            <v:imagedata r:id="rId25" o:title=""/>
            <o:lock v:ext="edit" aspectratio="t"/>
            <w10:wrap type="none"/>
            <w10:anchorlock/>
          </v:shape>
          <o:OLEObject Type="Embed" ProgID="Equation.KSEE3" ShapeID="_x0000_i1027" DrawAspect="Content" ObjectID="_1468075727" r:id="rId24">
            <o:LockedField>false</o:LockedField>
          </o:OLEObject>
        </w:object>
      </w:r>
      <w:r>
        <w:rPr>
          <w:rFonts w:hint="default" w:ascii="Times New Roman" w:hAnsi="Times New Roman" w:cs="Times New Roman"/>
          <w:spacing w:val="0"/>
          <w:position w:val="0"/>
          <w:highlight w:val="none"/>
        </w:rPr>
        <w:tab/>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lang w:val="en-US" w:eastAsia="zh-CN"/>
        </w:rPr>
        <w:t xml:space="preserve">          </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 xml:space="preserve"> （</w:t>
      </w:r>
      <w:r>
        <w:rPr>
          <w:rFonts w:hint="default" w:ascii="Times New Roman" w:hAnsi="Times New Roman" w:cs="Times New Roman"/>
          <w:spacing w:val="0"/>
          <w:position w:val="0"/>
          <w:highlight w:val="none"/>
          <w:lang w:val="en-US" w:eastAsia="zh-CN"/>
        </w:rPr>
        <w:t>3</w:t>
      </w:r>
      <w:r>
        <w:rPr>
          <w:rFonts w:hint="default" w:ascii="Times New Roman" w:hAnsi="Times New Roman" w:cs="Times New Roman"/>
          <w:spacing w:val="0"/>
          <w:position w:val="0"/>
          <w:highlight w:val="none"/>
        </w:rPr>
        <w:t>）</w:t>
      </w:r>
    </w:p>
    <w:p w14:paraId="37A31CD7">
      <w:pPr>
        <w:pStyle w:val="143"/>
        <w:keepNext w:val="0"/>
        <w:keepLines w:val="0"/>
        <w:pageBreakBefore w:val="0"/>
        <w:widowControl w:val="0"/>
        <w:shd w:val="clear" w:color="auto" w:fill="auto"/>
        <w:tabs>
          <w:tab w:val="left" w:leader="hyphen" w:pos="1483"/>
        </w:tabs>
        <w:kinsoku w:val="0"/>
        <w:wordWrap/>
        <w:overflowPunct/>
        <w:topLinePunct w:val="0"/>
        <w:autoSpaceDE w:val="0"/>
        <w:autoSpaceDN w:val="0"/>
        <w:bidi w:val="0"/>
        <w:adjustRightInd w:val="0"/>
        <w:snapToGrid w:val="0"/>
        <w:spacing w:before="0" w:beforeAutospacing="0" w:after="0" w:line="360" w:lineRule="auto"/>
        <w:ind w:left="0" w:right="0" w:firstLine="420" w:firstLineChars="200"/>
        <w:jc w:val="left"/>
        <w:textAlignment w:val="baseline"/>
        <w:rPr>
          <w:rFonts w:hint="default" w:ascii="Times New Roman" w:hAnsi="Times New Roman" w:cs="Times New Roman"/>
          <w:color w:val="auto"/>
          <w:spacing w:val="0"/>
          <w:position w:val="0"/>
          <w:sz w:val="21"/>
          <w:szCs w:val="21"/>
          <w:highlight w:val="none"/>
        </w:rPr>
      </w:pPr>
      <w:r>
        <w:rPr>
          <w:rFonts w:hint="default" w:ascii="Times New Roman" w:hAnsi="Times New Roman" w:cs="Times New Roman"/>
          <w:color w:val="auto"/>
          <w:spacing w:val="0"/>
          <w:w w:val="100"/>
          <w:position w:val="0"/>
          <w:sz w:val="21"/>
          <w:szCs w:val="21"/>
          <w:highlight w:val="none"/>
        </w:rPr>
        <w:t>式中：</w:t>
      </w:r>
      <w:r>
        <w:rPr>
          <w:rFonts w:hint="default" w:ascii="Times New Roman" w:hAnsi="Times New Roman" w:eastAsia="Times New Roman" w:cs="Times New Roman"/>
          <w:i/>
          <w:iCs/>
          <w:color w:val="auto"/>
          <w:spacing w:val="0"/>
          <w:w w:val="100"/>
          <w:position w:val="0"/>
          <w:sz w:val="21"/>
          <w:szCs w:val="21"/>
          <w:highlight w:val="none"/>
          <w:lang w:val="en-US" w:eastAsia="en-US" w:bidi="en-US"/>
        </w:rPr>
        <w:t>RSD</w:t>
      </w:r>
      <w:r>
        <w:rPr>
          <w:rFonts w:hint="default" w:ascii="Times New Roman" w:hAnsi="Times New Roman" w:cs="Times New Roman"/>
          <w:i/>
          <w:iCs/>
          <w:spacing w:val="0"/>
          <w:position w:val="0"/>
          <w:highlight w:val="none"/>
        </w:rPr>
        <w:t>——</w:t>
      </w:r>
      <w:r>
        <w:rPr>
          <w:rFonts w:hint="default" w:ascii="Times New Roman" w:hAnsi="Times New Roman" w:cs="Times New Roman"/>
          <w:color w:val="auto"/>
          <w:spacing w:val="0"/>
          <w:w w:val="100"/>
          <w:position w:val="0"/>
          <w:sz w:val="21"/>
          <w:szCs w:val="21"/>
          <w:highlight w:val="none"/>
        </w:rPr>
        <w:t>相对标准偏差；</w:t>
      </w:r>
    </w:p>
    <w:p w14:paraId="0AC58128">
      <w:pPr>
        <w:pStyle w:val="143"/>
        <w:keepNext w:val="0"/>
        <w:keepLines w:val="0"/>
        <w:pageBreakBefore w:val="0"/>
        <w:widowControl w:val="0"/>
        <w:shd w:val="clear" w:color="auto" w:fill="auto"/>
        <w:tabs>
          <w:tab w:val="left" w:leader="hyphen" w:pos="1276"/>
        </w:tabs>
        <w:kinsoku w:val="0"/>
        <w:wordWrap/>
        <w:overflowPunct/>
        <w:topLinePunct w:val="0"/>
        <w:autoSpaceDE w:val="0"/>
        <w:autoSpaceDN w:val="0"/>
        <w:bidi w:val="0"/>
        <w:adjustRightInd w:val="0"/>
        <w:snapToGrid w:val="0"/>
        <w:spacing w:before="0" w:beforeAutospacing="0" w:after="0" w:line="360" w:lineRule="auto"/>
        <w:ind w:left="0" w:right="0" w:firstLine="1050" w:firstLineChars="500"/>
        <w:jc w:val="both"/>
        <w:textAlignment w:val="baseline"/>
        <w:rPr>
          <w:rFonts w:hint="default" w:ascii="Times New Roman" w:hAnsi="Times New Roman" w:cs="Times New Roman"/>
          <w:color w:val="auto"/>
          <w:spacing w:val="0"/>
          <w:position w:val="0"/>
          <w:sz w:val="21"/>
          <w:szCs w:val="21"/>
          <w:highlight w:val="none"/>
        </w:rPr>
      </w:pPr>
      <w:r>
        <w:rPr>
          <w:rFonts w:hint="default" w:ascii="Times New Roman" w:hAnsi="Times New Roman" w:cs="Times New Roman"/>
          <w:b w:val="0"/>
          <w:bCs w:val="0"/>
          <w:i/>
          <w:iCs/>
          <w:color w:val="auto"/>
          <w:spacing w:val="0"/>
          <w:w w:val="100"/>
          <w:position w:val="0"/>
          <w:sz w:val="21"/>
          <w:szCs w:val="21"/>
          <w:highlight w:val="none"/>
          <w:lang w:val="en-US" w:eastAsia="zh-CN" w:bidi="en-US"/>
        </w:rPr>
        <w:t>n</w:t>
      </w:r>
      <w:r>
        <w:rPr>
          <w:rFonts w:hint="default" w:ascii="Times New Roman" w:hAnsi="Times New Roman" w:cs="Times New Roman"/>
          <w:i/>
          <w:iCs/>
          <w:spacing w:val="0"/>
          <w:position w:val="0"/>
          <w:highlight w:val="none"/>
        </w:rPr>
        <w:t>——</w:t>
      </w:r>
      <w:r>
        <w:rPr>
          <w:rFonts w:hint="default" w:ascii="Times New Roman" w:hAnsi="Times New Roman" w:cs="Times New Roman"/>
          <w:color w:val="auto"/>
          <w:spacing w:val="0"/>
          <w:w w:val="100"/>
          <w:position w:val="0"/>
          <w:sz w:val="21"/>
          <w:szCs w:val="21"/>
          <w:highlight w:val="none"/>
        </w:rPr>
        <w:t>测定次数；</w:t>
      </w:r>
    </w:p>
    <w:p w14:paraId="5FBEF91A">
      <w:pPr>
        <w:pStyle w:val="143"/>
        <w:keepNext w:val="0"/>
        <w:keepLines w:val="0"/>
        <w:pageBreakBefore w:val="0"/>
        <w:widowControl w:val="0"/>
        <w:shd w:val="clear" w:color="auto" w:fill="auto"/>
        <w:tabs>
          <w:tab w:val="left" w:leader="hyphen" w:pos="1276"/>
        </w:tabs>
        <w:kinsoku w:val="0"/>
        <w:wordWrap/>
        <w:overflowPunct/>
        <w:topLinePunct w:val="0"/>
        <w:autoSpaceDE w:val="0"/>
        <w:autoSpaceDN w:val="0"/>
        <w:bidi w:val="0"/>
        <w:adjustRightInd w:val="0"/>
        <w:snapToGrid w:val="0"/>
        <w:spacing w:before="0" w:beforeAutospacing="0" w:after="0" w:line="360" w:lineRule="auto"/>
        <w:ind w:left="0" w:right="0" w:firstLine="1050" w:firstLineChars="500"/>
        <w:jc w:val="both"/>
        <w:textAlignment w:val="baseline"/>
        <w:rPr>
          <w:rFonts w:hint="default" w:ascii="Times New Roman" w:hAnsi="Times New Roman" w:cs="Times New Roman"/>
          <w:color w:val="auto"/>
          <w:spacing w:val="0"/>
          <w:w w:val="100"/>
          <w:position w:val="0"/>
          <w:sz w:val="21"/>
          <w:szCs w:val="21"/>
          <w:highlight w:val="none"/>
        </w:rPr>
      </w:pPr>
      <w:r>
        <w:rPr>
          <w:rFonts w:hint="default" w:ascii="Times New Roman" w:hAnsi="Times New Roman" w:cs="Times New Roman"/>
          <w:b w:val="0"/>
          <w:bCs w:val="0"/>
          <w:i/>
          <w:iCs/>
          <w:color w:val="auto"/>
          <w:spacing w:val="0"/>
          <w:w w:val="100"/>
          <w:position w:val="0"/>
          <w:sz w:val="21"/>
          <w:szCs w:val="21"/>
          <w:highlight w:val="none"/>
          <w:lang w:val="en-US" w:eastAsia="zh-CN"/>
        </w:rPr>
        <w:t>x</w:t>
      </w:r>
      <w:r>
        <w:rPr>
          <w:rFonts w:hint="default" w:ascii="Times New Roman" w:hAnsi="Times New Roman" w:cs="Times New Roman"/>
          <w:b w:val="0"/>
          <w:bCs w:val="0"/>
          <w:i/>
          <w:iCs/>
          <w:color w:val="auto"/>
          <w:spacing w:val="0"/>
          <w:w w:val="100"/>
          <w:position w:val="0"/>
          <w:sz w:val="21"/>
          <w:szCs w:val="21"/>
          <w:highlight w:val="none"/>
          <w:vertAlign w:val="subscript"/>
          <w:lang w:val="en-US" w:eastAsia="zh-CN"/>
        </w:rPr>
        <w:t>i</w:t>
      </w:r>
      <w:r>
        <w:rPr>
          <w:rFonts w:hint="default" w:ascii="Times New Roman" w:hAnsi="Times New Roman" w:cs="Times New Roman"/>
          <w:i/>
          <w:iCs/>
          <w:spacing w:val="0"/>
          <w:position w:val="0"/>
          <w:highlight w:val="none"/>
        </w:rPr>
        <w:t>——</w:t>
      </w:r>
      <w:r>
        <w:rPr>
          <w:rFonts w:hint="default" w:ascii="Times New Roman" w:hAnsi="Times New Roman" w:cs="Times New Roman"/>
          <w:color w:val="auto"/>
          <w:spacing w:val="0"/>
          <w:w w:val="100"/>
          <w:position w:val="0"/>
          <w:sz w:val="21"/>
          <w:szCs w:val="21"/>
          <w:highlight w:val="none"/>
        </w:rPr>
        <w:t>第</w:t>
      </w:r>
      <w:r>
        <w:rPr>
          <w:rFonts w:hint="default" w:ascii="Times New Roman" w:hAnsi="Times New Roman" w:cs="Times New Roman"/>
          <w:b w:val="0"/>
          <w:bCs w:val="0"/>
          <w:i/>
          <w:iCs/>
          <w:color w:val="auto"/>
          <w:spacing w:val="0"/>
          <w:w w:val="100"/>
          <w:position w:val="0"/>
          <w:sz w:val="21"/>
          <w:szCs w:val="21"/>
          <w:highlight w:val="none"/>
          <w:lang w:val="en-US" w:eastAsia="en-US" w:bidi="en-US"/>
        </w:rPr>
        <w:t>i</w:t>
      </w:r>
      <w:r>
        <w:rPr>
          <w:rFonts w:hint="default" w:ascii="Times New Roman" w:hAnsi="Times New Roman" w:cs="Times New Roman"/>
          <w:color w:val="auto"/>
          <w:spacing w:val="0"/>
          <w:w w:val="100"/>
          <w:position w:val="0"/>
          <w:sz w:val="21"/>
          <w:szCs w:val="21"/>
          <w:highlight w:val="none"/>
        </w:rPr>
        <w:t>次测定值；</w:t>
      </w:r>
    </w:p>
    <w:p w14:paraId="08AF6ED9">
      <w:pPr>
        <w:pStyle w:val="143"/>
        <w:keepNext w:val="0"/>
        <w:keepLines w:val="0"/>
        <w:pageBreakBefore w:val="0"/>
        <w:widowControl w:val="0"/>
        <w:shd w:val="clear" w:color="auto" w:fill="auto"/>
        <w:tabs>
          <w:tab w:val="left" w:leader="hyphen" w:pos="1276"/>
        </w:tabs>
        <w:kinsoku w:val="0"/>
        <w:wordWrap/>
        <w:overflowPunct/>
        <w:topLinePunct w:val="0"/>
        <w:autoSpaceDE w:val="0"/>
        <w:autoSpaceDN w:val="0"/>
        <w:bidi w:val="0"/>
        <w:adjustRightInd w:val="0"/>
        <w:snapToGrid w:val="0"/>
        <w:spacing w:before="0" w:beforeAutospacing="0" w:after="0" w:line="360" w:lineRule="auto"/>
        <w:ind w:left="0" w:right="0" w:firstLine="420" w:firstLineChars="200"/>
        <w:jc w:val="both"/>
        <w:textAlignment w:val="baseline"/>
        <w:rPr>
          <w:rFonts w:hint="default" w:ascii="Times New Roman" w:hAnsi="Times New Roman" w:cs="Times New Roman"/>
          <w:color w:val="auto"/>
          <w:spacing w:val="0"/>
          <w:w w:val="100"/>
          <w:position w:val="0"/>
          <w:sz w:val="21"/>
          <w:szCs w:val="21"/>
          <w:highlight w:val="none"/>
        </w:rPr>
      </w:pPr>
      <m:oMath>
        <m:r>
          <m:rPr>
            <m:sty m:val="p"/>
          </m:rPr>
          <w:rPr>
            <w:rFonts w:hint="default" w:ascii="Cambria Math" w:hAnsi="Cambria Math" w:cs="Times New Roman"/>
            <w:color w:val="auto"/>
            <w:spacing w:val="0"/>
            <w:position w:val="0"/>
            <w:sz w:val="21"/>
            <w:szCs w:val="21"/>
            <w:highlight w:val="none"/>
            <w:lang w:val="en-US" w:eastAsia="zh-CN"/>
          </w:rPr>
          <m:t xml:space="preserve">              </m:t>
        </m:r>
        <m:acc>
          <m:accPr>
            <m:chr m:val="̅"/>
            <m:ctrlPr>
              <w:rPr>
                <w:rFonts w:hint="default" w:ascii="Cambria Math" w:hAnsi="Cambria Math" w:cs="Times New Roman"/>
                <w:i/>
                <w:color w:val="auto"/>
                <w:spacing w:val="0"/>
                <w:position w:val="0"/>
                <w:sz w:val="21"/>
                <w:szCs w:val="21"/>
                <w:highlight w:val="none"/>
                <w:lang w:val="en-US"/>
              </w:rPr>
            </m:ctrlPr>
          </m:accPr>
          <m:e>
            <m:r>
              <m:rPr/>
              <w:rPr>
                <w:rFonts w:hint="default" w:ascii="Cambria Math" w:hAnsi="Cambria Math" w:cs="Times New Roman"/>
                <w:color w:val="auto"/>
                <w:spacing w:val="0"/>
                <w:position w:val="0"/>
                <w:sz w:val="21"/>
                <w:szCs w:val="21"/>
                <w:highlight w:val="none"/>
                <w:lang w:val="en-US" w:eastAsia="zh-CN"/>
              </w:rPr>
              <m:t>x</m:t>
            </m:r>
            <m:ctrlPr>
              <w:rPr>
                <w:rFonts w:hint="default" w:ascii="Cambria Math" w:hAnsi="Cambria Math" w:cs="Times New Roman"/>
                <w:i/>
                <w:color w:val="auto"/>
                <w:spacing w:val="0"/>
                <w:position w:val="0"/>
                <w:sz w:val="21"/>
                <w:szCs w:val="21"/>
                <w:highlight w:val="none"/>
                <w:lang w:val="en-US"/>
              </w:rPr>
            </m:ctrlPr>
          </m:e>
        </m:acc>
      </m:oMath>
      <w:r>
        <w:rPr>
          <w:rFonts w:hint="default" w:ascii="Times New Roman" w:hAnsi="Times New Roman" w:cs="Times New Roman"/>
          <w:i/>
          <w:iCs/>
          <w:spacing w:val="0"/>
          <w:position w:val="0"/>
          <w:highlight w:val="none"/>
        </w:rPr>
        <w:t>——</w:t>
      </w:r>
      <w:r>
        <w:rPr>
          <w:rFonts w:hint="default" w:ascii="Times New Roman" w:hAnsi="Times New Roman" w:cs="Times New Roman"/>
          <w:color w:val="auto"/>
          <w:spacing w:val="0"/>
          <w:w w:val="100"/>
          <w:position w:val="0"/>
          <w:sz w:val="21"/>
          <w:szCs w:val="21"/>
          <w:highlight w:val="none"/>
        </w:rPr>
        <w:t>测定均值。</w:t>
      </w:r>
    </w:p>
    <w:p w14:paraId="67278F32">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 xml:space="preserve">10.4.2.3 </w:t>
      </w:r>
      <w:r>
        <w:rPr>
          <w:rFonts w:hint="default" w:ascii="Times New Roman" w:hAnsi="Times New Roman" w:cs="Times New Roman"/>
          <w:spacing w:val="0"/>
          <w:position w:val="0"/>
          <w:highlight w:val="none"/>
        </w:rPr>
        <w:t>检出限</w:t>
      </w:r>
      <w:r>
        <w:rPr>
          <w:rFonts w:hint="default" w:ascii="Times New Roman" w:hAnsi="Times New Roman" w:cs="Times New Roman"/>
          <w:spacing w:val="0"/>
          <w:position w:val="0"/>
          <w:highlight w:val="none"/>
          <w:lang w:val="en-US" w:eastAsia="zh-CN"/>
        </w:rPr>
        <w:t>检查</w:t>
      </w:r>
    </w:p>
    <w:p w14:paraId="2741F773">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jc w:val="left"/>
        <w:textAlignment w:val="baseline"/>
        <w:rPr>
          <w:rFonts w:hint="default" w:ascii="Times New Roman" w:hAnsi="Times New Roman" w:eastAsia="宋体" w:cs="Times New Roman"/>
          <w:spacing w:val="0"/>
          <w:position w:val="0"/>
          <w:highlight w:val="none"/>
          <w:lang w:eastAsia="zh-CN"/>
        </w:rPr>
      </w:pPr>
      <w:r>
        <w:rPr>
          <w:rFonts w:hint="default" w:ascii="Times New Roman" w:hAnsi="Times New Roman" w:cs="Times New Roman"/>
          <w:spacing w:val="0"/>
          <w:position w:val="0"/>
          <w:highlight w:val="none"/>
        </w:rPr>
        <w:t>仪器的检出限采用实际测试方法获得</w:t>
      </w:r>
      <w:r>
        <w:rPr>
          <w:rFonts w:hint="default" w:ascii="Times New Roman" w:hAnsi="Times New Roman" w:cs="Times New Roman"/>
          <w:spacing w:val="0"/>
          <w:position w:val="0"/>
          <w:highlight w:val="none"/>
          <w:lang w:eastAsia="zh-CN"/>
        </w:rPr>
        <w:t>。</w:t>
      </w:r>
    </w:p>
    <w:p w14:paraId="49E9E7F2">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jc w:val="left"/>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测试方法：按照仪器方法3倍检出限浓度配制标准溶液或者空白样品，测定8次。检出限（</w:t>
      </w:r>
      <w:r>
        <w:rPr>
          <w:rFonts w:hint="default" w:ascii="Times New Roman" w:hAnsi="Times New Roman" w:cs="Times New Roman"/>
          <w:i/>
          <w:iCs/>
          <w:spacing w:val="0"/>
          <w:position w:val="0"/>
          <w:highlight w:val="none"/>
        </w:rPr>
        <w:t>DL</w:t>
      </w:r>
      <w:r>
        <w:rPr>
          <w:rFonts w:hint="default" w:ascii="Times New Roman" w:hAnsi="Times New Roman" w:cs="Times New Roman"/>
          <w:spacing w:val="0"/>
          <w:position w:val="0"/>
          <w:highlight w:val="none"/>
        </w:rPr>
        <w:t>）按式（</w:t>
      </w:r>
      <w:r>
        <w:rPr>
          <w:rFonts w:hint="default" w:ascii="Times New Roman" w:hAnsi="Times New Roman" w:cs="Times New Roman"/>
          <w:spacing w:val="0"/>
          <w:position w:val="0"/>
          <w:highlight w:val="none"/>
          <w:lang w:val="en-US" w:eastAsia="zh-CN"/>
        </w:rPr>
        <w:t>4</w:t>
      </w:r>
      <w:r>
        <w:rPr>
          <w:rFonts w:hint="default" w:ascii="Times New Roman" w:hAnsi="Times New Roman" w:cs="Times New Roman"/>
          <w:spacing w:val="0"/>
          <w:position w:val="0"/>
          <w:highlight w:val="none"/>
        </w:rPr>
        <w:t>）计算：</w:t>
      </w:r>
    </w:p>
    <w:p w14:paraId="38D79247">
      <w:pPr>
        <w:pStyle w:val="143"/>
        <w:kinsoku w:val="0"/>
        <w:autoSpaceDE w:val="0"/>
        <w:autoSpaceDN w:val="0"/>
        <w:snapToGrid w:val="0"/>
        <w:spacing w:after="0" w:line="360" w:lineRule="auto"/>
        <w:ind w:firstLineChars="200"/>
        <w:jc w:val="center"/>
        <w:textAlignment w:val="baseline"/>
        <w:rPr>
          <w:rFonts w:hint="default" w:ascii="Times New Roman" w:hAnsi="Times New Roman" w:cs="Times New Roman"/>
          <w:spacing w:val="0"/>
          <w:position w:val="0"/>
          <w:sz w:val="21"/>
          <w:szCs w:val="21"/>
          <w:highlight w:val="none"/>
        </w:rPr>
      </w:pPr>
      <w:r>
        <w:rPr>
          <w:rFonts w:hint="default" w:ascii="Times New Roman" w:hAnsi="Times New Roman" w:cs="Times New Roman"/>
          <w:i/>
          <w:iCs/>
          <w:spacing w:val="0"/>
          <w:position w:val="0"/>
          <w:sz w:val="21"/>
          <w:szCs w:val="21"/>
          <w:highlight w:val="none"/>
        </w:rPr>
        <w:t>DL</w:t>
      </w:r>
      <w:r>
        <w:rPr>
          <w:rFonts w:hint="default" w:ascii="Times New Roman" w:hAnsi="Times New Roman" w:cs="Times New Roman"/>
          <w:spacing w:val="0"/>
          <w:position w:val="0"/>
          <w:sz w:val="21"/>
          <w:szCs w:val="21"/>
          <w:highlight w:val="none"/>
        </w:rPr>
        <w:t>=2.998×</w:t>
      </w:r>
      <w:r>
        <w:rPr>
          <w:rFonts w:hint="default" w:ascii="Times New Roman" w:hAnsi="Times New Roman" w:cs="Times New Roman"/>
          <w:i/>
          <w:iCs/>
          <w:spacing w:val="0"/>
          <w:position w:val="0"/>
          <w:sz w:val="21"/>
          <w:szCs w:val="21"/>
          <w:highlight w:val="none"/>
        </w:rPr>
        <w:t>S</w:t>
      </w:r>
      <w:r>
        <w:rPr>
          <w:rFonts w:hint="default" w:ascii="Times New Roman" w:hAnsi="Times New Roman" w:cs="Times New Roman"/>
          <w:spacing w:val="0"/>
          <w:position w:val="0"/>
          <w:sz w:val="21"/>
          <w:szCs w:val="21"/>
          <w:highlight w:val="none"/>
          <w:lang w:eastAsia="zh-CN"/>
        </w:rPr>
        <w:t xml:space="preserve">   </w:t>
      </w:r>
      <w:r>
        <w:rPr>
          <w:rFonts w:hint="default" w:ascii="Times New Roman" w:hAnsi="Times New Roman" w:cs="Times New Roman"/>
          <w:spacing w:val="0"/>
          <w:position w:val="0"/>
          <w:sz w:val="21"/>
          <w:szCs w:val="21"/>
          <w:highlight w:val="none"/>
          <w:lang w:val="en-US" w:eastAsia="zh-CN"/>
        </w:rPr>
        <w:t xml:space="preserve">             </w:t>
      </w:r>
      <w:r>
        <w:rPr>
          <w:rFonts w:hint="default" w:ascii="Times New Roman" w:hAnsi="Times New Roman" w:cs="Times New Roman"/>
          <w:spacing w:val="0"/>
          <w:position w:val="0"/>
          <w:sz w:val="21"/>
          <w:szCs w:val="21"/>
          <w:highlight w:val="none"/>
          <w:lang w:eastAsia="zh-CN"/>
        </w:rPr>
        <w:t xml:space="preserve">  </w:t>
      </w:r>
      <w:r>
        <w:rPr>
          <w:rFonts w:hint="default" w:ascii="Times New Roman" w:hAnsi="Times New Roman" w:cs="Times New Roman"/>
          <w:spacing w:val="0"/>
          <w:position w:val="0"/>
          <w:sz w:val="21"/>
          <w:szCs w:val="21"/>
          <w:highlight w:val="none"/>
        </w:rPr>
        <w:t>（</w:t>
      </w:r>
      <w:r>
        <w:rPr>
          <w:rFonts w:hint="default" w:ascii="Times New Roman" w:hAnsi="Times New Roman" w:cs="Times New Roman"/>
          <w:spacing w:val="0"/>
          <w:position w:val="0"/>
          <w:sz w:val="21"/>
          <w:szCs w:val="21"/>
          <w:highlight w:val="none"/>
          <w:lang w:val="en-US" w:eastAsia="zh-CN"/>
        </w:rPr>
        <w:t>4</w:t>
      </w:r>
      <w:r>
        <w:rPr>
          <w:rFonts w:hint="default" w:ascii="Times New Roman" w:hAnsi="Times New Roman" w:cs="Times New Roman"/>
          <w:spacing w:val="0"/>
          <w:position w:val="0"/>
          <w:sz w:val="21"/>
          <w:szCs w:val="21"/>
          <w:highlight w:val="none"/>
        </w:rPr>
        <w:t>）</w:t>
      </w:r>
    </w:p>
    <w:p w14:paraId="062DC3A1">
      <w:pPr>
        <w:widowControl/>
        <w:kinsoku w:val="0"/>
        <w:autoSpaceDE w:val="0"/>
        <w:autoSpaceDN w:val="0"/>
        <w:snapToGrid w:val="0"/>
        <w:spacing w:line="360" w:lineRule="auto"/>
        <w:ind w:firstLine="420" w:firstLineChars="200"/>
        <w:jc w:val="left"/>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式中：</w:t>
      </w:r>
      <w:r>
        <w:rPr>
          <w:rFonts w:hint="default" w:ascii="Times New Roman" w:hAnsi="Times New Roman" w:cs="Times New Roman"/>
          <w:i/>
          <w:iCs/>
          <w:spacing w:val="0"/>
          <w:position w:val="0"/>
          <w:highlight w:val="none"/>
        </w:rPr>
        <w:t>DL——</w:t>
      </w:r>
      <w:r>
        <w:rPr>
          <w:rFonts w:hint="default" w:ascii="Times New Roman" w:hAnsi="Times New Roman" w:cs="Times New Roman"/>
          <w:spacing w:val="0"/>
          <w:position w:val="0"/>
          <w:highlight w:val="none"/>
        </w:rPr>
        <w:t>检出限；</w:t>
      </w:r>
    </w:p>
    <w:p w14:paraId="4AB33D80">
      <w:pPr>
        <w:widowControl/>
        <w:kinsoku w:val="0"/>
        <w:autoSpaceDE w:val="0"/>
        <w:autoSpaceDN w:val="0"/>
        <w:snapToGrid w:val="0"/>
        <w:spacing w:line="360" w:lineRule="auto"/>
        <w:ind w:firstLine="1050" w:firstLineChars="500"/>
        <w:textAlignment w:val="baseline"/>
        <w:rPr>
          <w:rFonts w:hint="default" w:ascii="Times New Roman" w:hAnsi="Times New Roman" w:cs="Times New Roman"/>
          <w:spacing w:val="0"/>
          <w:position w:val="0"/>
          <w:highlight w:val="none"/>
        </w:rPr>
      </w:pPr>
      <w:r>
        <w:rPr>
          <w:rFonts w:hint="default" w:ascii="Times New Roman" w:hAnsi="Times New Roman" w:cs="Times New Roman"/>
          <w:i/>
          <w:iCs/>
          <w:spacing w:val="0"/>
          <w:position w:val="0"/>
          <w:highlight w:val="none"/>
        </w:rPr>
        <w:t>S——</w:t>
      </w:r>
      <w:r>
        <w:rPr>
          <w:rFonts w:hint="default" w:ascii="Times New Roman" w:hAnsi="Times New Roman" w:cs="Times New Roman"/>
          <w:spacing w:val="0"/>
          <w:position w:val="0"/>
          <w:highlight w:val="none"/>
        </w:rPr>
        <w:t>8次平行样测定值的标准偏差。</w:t>
      </w:r>
    </w:p>
    <w:p w14:paraId="2866839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eastAsia="宋体" w:cs="Times New Roman"/>
          <w:spacing w:val="0"/>
          <w:position w:val="0"/>
          <w:highlight w:val="none"/>
          <w:lang w:val="en-US" w:eastAsia="zh-CN"/>
        </w:rPr>
      </w:pPr>
      <w:bookmarkStart w:id="57" w:name="_Toc26707"/>
      <w:r>
        <w:rPr>
          <w:rFonts w:hint="default" w:ascii="Times New Roman" w:hAnsi="Times New Roman" w:cs="Times New Roman"/>
          <w:spacing w:val="0"/>
          <w:position w:val="0"/>
          <w:highlight w:val="none"/>
        </w:rPr>
        <w:t>10.4.</w:t>
      </w:r>
      <w:r>
        <w:rPr>
          <w:rFonts w:hint="default" w:ascii="Times New Roman" w:hAnsi="Times New Roman" w:cs="Times New Roman"/>
          <w:spacing w:val="0"/>
          <w:position w:val="0"/>
          <w:highlight w:val="none"/>
          <w:lang w:val="en-US" w:eastAsia="zh-CN"/>
        </w:rPr>
        <w:t xml:space="preserve">2.4 </w:t>
      </w:r>
      <w:r>
        <w:rPr>
          <w:rFonts w:hint="default" w:ascii="Times New Roman" w:hAnsi="Times New Roman" w:cs="Times New Roman"/>
          <w:spacing w:val="0"/>
          <w:position w:val="0"/>
          <w:highlight w:val="none"/>
        </w:rPr>
        <w:t>标准曲线</w:t>
      </w:r>
      <w:bookmarkEnd w:id="57"/>
    </w:p>
    <w:p w14:paraId="4AB39BAA">
      <w:pPr>
        <w:widowControl/>
        <w:kinsoku w:val="0"/>
        <w:autoSpaceDE w:val="0"/>
        <w:autoSpaceDN w:val="0"/>
        <w:snapToGrid w:val="0"/>
        <w:spacing w:line="360" w:lineRule="auto"/>
        <w:ind w:firstLine="420" w:firstLineChars="200"/>
        <w:textAlignment w:val="baseline"/>
        <w:rPr>
          <w:rFonts w:hint="default" w:ascii="Times New Roman" w:hAnsi="Times New Roman" w:cs="Times New Roman"/>
          <w:color w:val="auto"/>
          <w:spacing w:val="0"/>
          <w:w w:val="100"/>
          <w:position w:val="0"/>
          <w:sz w:val="21"/>
          <w:szCs w:val="21"/>
          <w:highlight w:val="none"/>
        </w:rPr>
      </w:pPr>
      <w:r>
        <w:rPr>
          <w:rFonts w:hint="default" w:ascii="Times New Roman" w:hAnsi="Times New Roman" w:cs="Times New Roman"/>
          <w:spacing w:val="0"/>
          <w:position w:val="0"/>
          <w:highlight w:val="none"/>
        </w:rPr>
        <w:t>按照仪器设定的量程，</w:t>
      </w:r>
      <w:r>
        <w:rPr>
          <w:rFonts w:hint="default" w:ascii="Times New Roman" w:hAnsi="Times New Roman" w:cs="Times New Roman"/>
          <w:spacing w:val="0"/>
          <w:position w:val="0"/>
          <w:highlight w:val="none"/>
          <w:lang w:val="en-US" w:eastAsia="zh-CN"/>
        </w:rPr>
        <w:t>设置梯度</w:t>
      </w:r>
      <w:r>
        <w:rPr>
          <w:rFonts w:hint="default" w:ascii="Times New Roman" w:hAnsi="Times New Roman" w:cs="Times New Roman"/>
          <w:spacing w:val="0"/>
          <w:position w:val="0"/>
          <w:highlight w:val="none"/>
        </w:rPr>
        <w:t>标准溶液</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rPr>
        <w:t>按样品方式测试，计算标准曲线相关系数。</w:t>
      </w:r>
    </w:p>
    <w:p w14:paraId="233C703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default" w:ascii="Times New Roman" w:hAnsi="Times New Roman" w:cs="Times New Roman"/>
          <w:spacing w:val="0"/>
          <w:position w:val="0"/>
          <w:highlight w:val="none"/>
          <w:lang w:val="en-US" w:eastAsia="zh-CN"/>
        </w:rPr>
      </w:pPr>
      <w:bookmarkStart w:id="58" w:name="_Toc4978"/>
      <w:r>
        <w:rPr>
          <w:rFonts w:hint="default" w:ascii="Times New Roman" w:hAnsi="Times New Roman" w:cs="Times New Roman"/>
          <w:spacing w:val="0"/>
          <w:position w:val="0"/>
          <w:highlight w:val="none"/>
          <w:lang w:val="en-US" w:eastAsia="zh-CN"/>
        </w:rPr>
        <w:t>10.4.2.5 零点漂移和量程漂移</w:t>
      </w:r>
    </w:p>
    <w:p w14:paraId="7DAD53E2">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按照国家水质自动分析仪技术要求（HJ/T 96、HJ/T 97、HJ/T 98、HJ/T 99、HJ/T 100、HJ/T 101、HJ/T 102、HJ/T 103等）进行。</w:t>
      </w:r>
    </w:p>
    <w:p w14:paraId="78A8EE6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1"/>
        <w:rPr>
          <w:rFonts w:hint="eastAsia"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 xml:space="preserve">10.4.2.6 </w:t>
      </w:r>
      <w:r>
        <w:rPr>
          <w:rFonts w:hint="default" w:ascii="Times New Roman" w:hAnsi="Times New Roman" w:cs="Times New Roman"/>
          <w:spacing w:val="0"/>
          <w:position w:val="0"/>
          <w:highlight w:val="none"/>
          <w:lang w:val="en-US" w:eastAsia="zh-CN"/>
        </w:rPr>
        <w:t>加标回收率</w:t>
      </w:r>
    </w:p>
    <w:p w14:paraId="7177B277">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加标回收率检查</w:t>
      </w:r>
      <w:r>
        <w:rPr>
          <w:rFonts w:hint="eastAsia" w:ascii="Times New Roman" w:hAnsi="Times New Roman" w:cs="Times New Roman"/>
          <w:spacing w:val="0"/>
          <w:position w:val="0"/>
          <w:highlight w:val="none"/>
          <w:lang w:val="en-US" w:eastAsia="zh-CN"/>
        </w:rPr>
        <w:t>是以</w:t>
      </w:r>
      <w:r>
        <w:rPr>
          <w:rFonts w:hint="default" w:ascii="Times New Roman" w:hAnsi="Times New Roman" w:cs="Times New Roman"/>
          <w:spacing w:val="0"/>
          <w:position w:val="0"/>
          <w:highlight w:val="none"/>
          <w:lang w:val="en-US" w:eastAsia="zh-CN"/>
        </w:rPr>
        <w:t>相同的样品取2份，其中一份加入定量的待测成分标准物质（加标物体积不得超过原始试样体积的1%），加标样品结果与未加标样品结果的差值与加入标准物质的理论值之比即为加标回收率</w:t>
      </w:r>
      <w:r>
        <w:rPr>
          <w:rFonts w:hint="default" w:ascii="Times New Roman" w:hAnsi="Times New Roman" w:cs="Times New Roman"/>
          <w:spacing w:val="0"/>
          <w:position w:val="0"/>
          <w:highlight w:val="none"/>
          <w:lang w:val="en-US" w:eastAsia="en-US"/>
        </w:rPr>
        <w:t>（</w:t>
      </w:r>
      <w:r>
        <w:rPr>
          <w:rFonts w:hint="default" w:ascii="Times New Roman" w:hAnsi="Times New Roman" w:cs="Times New Roman"/>
          <w:i/>
          <w:iCs/>
          <w:spacing w:val="0"/>
          <w:position w:val="0"/>
          <w:highlight w:val="none"/>
          <w:lang w:val="en-US" w:eastAsia="en-US"/>
        </w:rPr>
        <w:t>P</w:t>
      </w:r>
      <w:r>
        <w:rPr>
          <w:rFonts w:hint="default" w:ascii="Times New Roman" w:hAnsi="Times New Roman" w:cs="Times New Roman"/>
          <w:spacing w:val="0"/>
          <w:position w:val="0"/>
          <w:highlight w:val="none"/>
          <w:lang w:val="en-US" w:eastAsia="en-US"/>
        </w:rPr>
        <w:t>）</w:t>
      </w:r>
      <w:r>
        <w:rPr>
          <w:rFonts w:hint="eastAsia" w:ascii="Times New Roman" w:hAnsi="Times New Roman" w:cs="Times New Roman"/>
          <w:spacing w:val="0"/>
          <w:position w:val="0"/>
          <w:highlight w:val="none"/>
          <w:lang w:val="en-US" w:eastAsia="zh-CN"/>
        </w:rPr>
        <w:t>，</w:t>
      </w:r>
      <w:r>
        <w:rPr>
          <w:rFonts w:hint="default" w:ascii="Times New Roman" w:hAnsi="Times New Roman" w:cs="Times New Roman"/>
          <w:spacing w:val="0"/>
          <w:position w:val="0"/>
          <w:highlight w:val="none"/>
          <w:lang w:val="en-US" w:eastAsia="zh-CN"/>
        </w:rPr>
        <w:t>按式（5）计算：</w:t>
      </w:r>
    </w:p>
    <w:p w14:paraId="47E72FE1">
      <w:pPr>
        <w:pStyle w:val="226"/>
        <w:keepNext w:val="0"/>
        <w:keepLines w:val="0"/>
        <w:widowControl w:val="0"/>
        <w:shd w:val="clear" w:color="auto" w:fill="auto"/>
        <w:tabs>
          <w:tab w:val="left" w:pos="4968"/>
        </w:tabs>
        <w:bidi w:val="0"/>
        <w:spacing w:before="0" w:after="0" w:line="240" w:lineRule="auto"/>
        <w:ind w:left="0" w:right="0" w:firstLine="0"/>
        <w:jc w:val="center"/>
        <w:rPr>
          <w:rFonts w:hint="default" w:ascii="Times New Roman" w:hAnsi="Times New Roman" w:cs="Times New Roman"/>
          <w:color w:val="auto"/>
        </w:rPr>
      </w:pPr>
      <w:r>
        <w:rPr>
          <w:rFonts w:hint="default" w:ascii="Times New Roman" w:hAnsi="Times New Roman" w:eastAsia="Times New Roman" w:cs="Times New Roman"/>
          <w:color w:val="auto"/>
          <w:spacing w:val="0"/>
          <w:w w:val="100"/>
          <w:position w:val="-24"/>
          <w:lang w:val="en-US" w:eastAsia="en-US" w:bidi="en-US"/>
        </w:rPr>
        <w:object>
          <v:shape id="_x0000_i1028" o:spt="75" type="#_x0000_t75" style="height:31pt;width:98pt;" o:ole="t" filled="f" o:preferrelative="t" stroked="f" coordsize="21600,21600">
            <v:path/>
            <v:fill on="f" focussize="0,0"/>
            <v:stroke on="f"/>
            <v:imagedata r:id="rId27" o:title=""/>
            <o:lock v:ext="edit" aspectratio="t"/>
            <w10:wrap type="none"/>
            <w10:anchorlock/>
          </v:shape>
          <o:OLEObject Type="Embed" ProgID="Equation.KSEE3" ShapeID="_x0000_i1028" DrawAspect="Content" ObjectID="_1468075728" r:id="rId26">
            <o:LockedField>false</o:LockedField>
          </o:OLEObject>
        </w:object>
      </w:r>
      <w:r>
        <w:rPr>
          <w:rFonts w:hint="default" w:ascii="Times New Roman" w:hAnsi="Times New Roman" w:eastAsia="宋体" w:cs="Times New Roman"/>
          <w:color w:val="auto"/>
          <w:spacing w:val="0"/>
          <w:w w:val="100"/>
          <w:position w:val="0"/>
          <w:lang w:val="en-US" w:eastAsia="zh-CN" w:bidi="en-US"/>
        </w:rPr>
        <w:t xml:space="preserve">                            </w:t>
      </w:r>
      <w:r>
        <w:rPr>
          <w:rFonts w:hint="default" w:ascii="Times New Roman" w:hAnsi="Times New Roman" w:eastAsia="宋体" w:cs="Times New Roman"/>
          <w:color w:val="auto"/>
          <w:spacing w:val="0"/>
          <w:w w:val="100"/>
          <w:position w:val="0"/>
          <w:lang w:val="en-US" w:eastAsia="zh-CN" w:bidi="zh-TW"/>
        </w:rPr>
        <w:t xml:space="preserve">   </w:t>
      </w:r>
      <w:r>
        <w:rPr>
          <w:rFonts w:hint="default" w:ascii="Times New Roman" w:hAnsi="Times New Roman" w:eastAsia="Times New Roman" w:cs="Times New Roman"/>
          <w:color w:val="auto"/>
          <w:spacing w:val="0"/>
          <w:w w:val="100"/>
          <w:position w:val="0"/>
          <w:lang w:val="zh-TW" w:eastAsia="zh-TW" w:bidi="zh-TW"/>
        </w:rPr>
        <w:t>（5）</w:t>
      </w:r>
    </w:p>
    <w:p w14:paraId="685332C3">
      <w:pPr>
        <w:pStyle w:val="143"/>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color w:val="auto"/>
        </w:rPr>
      </w:pPr>
    </w:p>
    <w:p w14:paraId="356C6AD9">
      <w:pPr>
        <w:widowControl/>
        <w:kinsoku w:val="0"/>
        <w:autoSpaceDE w:val="0"/>
        <w:autoSpaceDN w:val="0"/>
        <w:snapToGrid w:val="0"/>
        <w:spacing w:line="360" w:lineRule="auto"/>
        <w:ind w:firstLine="420" w:firstLineChars="200"/>
        <w:textAlignment w:val="baseline"/>
        <w:outlineLvl w:val="1"/>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式中：</w:t>
      </w:r>
      <w:r>
        <w:rPr>
          <w:rFonts w:hint="default" w:ascii="Times New Roman" w:hAnsi="Times New Roman" w:cs="Times New Roman"/>
          <w:i/>
          <w:iCs/>
          <w:spacing w:val="0"/>
          <w:position w:val="0"/>
          <w:highlight w:val="none"/>
          <w:lang w:val="en-US" w:eastAsia="en-US"/>
        </w:rPr>
        <w:t>P</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highlight w:val="none"/>
          <w:lang w:val="en-US" w:eastAsia="zh-CN"/>
        </w:rPr>
        <w:t>加标回收率；</w:t>
      </w:r>
    </w:p>
    <w:p w14:paraId="0BCC7EE3">
      <w:pPr>
        <w:widowControl/>
        <w:kinsoku w:val="0"/>
        <w:autoSpaceDE w:val="0"/>
        <w:autoSpaceDN w:val="0"/>
        <w:snapToGrid w:val="0"/>
        <w:spacing w:line="360" w:lineRule="auto"/>
        <w:ind w:firstLine="1050" w:firstLineChars="500"/>
        <w:textAlignment w:val="baseline"/>
        <w:outlineLvl w:val="1"/>
        <w:rPr>
          <w:rFonts w:hint="default" w:ascii="Times New Roman" w:hAnsi="Times New Roman" w:cs="Times New Roman"/>
          <w:spacing w:val="0"/>
          <w:position w:val="0"/>
          <w:highlight w:val="none"/>
          <w:lang w:val="en-US" w:eastAsia="zh-CN"/>
        </w:rPr>
      </w:pPr>
      <w:r>
        <w:rPr>
          <w:rFonts w:hint="eastAsia" w:ascii="Times New Roman" w:hAnsi="Times New Roman" w:cs="Times New Roman"/>
          <w:i/>
          <w:iCs/>
          <w:spacing w:val="0"/>
          <w:position w:val="0"/>
          <w:highlight w:val="none"/>
          <w:lang w:val="en-US" w:eastAsia="zh-CN"/>
        </w:rPr>
        <w:t>m</w:t>
      </w:r>
      <w:r>
        <w:rPr>
          <w:rFonts w:hint="eastAsia" w:ascii="Times New Roman" w:hAnsi="Times New Roman" w:cs="Times New Roman"/>
          <w:i/>
          <w:iCs/>
          <w:spacing w:val="0"/>
          <w:position w:val="0"/>
          <w:highlight w:val="none"/>
          <w:vertAlign w:val="subscript"/>
          <w:lang w:val="en-US" w:eastAsia="zh-CN"/>
        </w:rPr>
        <w:t>2</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highlight w:val="none"/>
          <w:lang w:val="en-US" w:eastAsia="zh-CN"/>
        </w:rPr>
        <w:t>加标的样品测试值;</w:t>
      </w:r>
    </w:p>
    <w:p w14:paraId="728BD4F6">
      <w:pPr>
        <w:widowControl/>
        <w:kinsoku w:val="0"/>
        <w:autoSpaceDE w:val="0"/>
        <w:autoSpaceDN w:val="0"/>
        <w:snapToGrid w:val="0"/>
        <w:spacing w:line="360" w:lineRule="auto"/>
        <w:ind w:firstLine="1050" w:firstLineChars="500"/>
        <w:textAlignment w:val="baseline"/>
        <w:outlineLvl w:val="1"/>
        <w:rPr>
          <w:rFonts w:hint="default" w:ascii="Times New Roman" w:hAnsi="Times New Roman" w:cs="Times New Roman"/>
          <w:spacing w:val="0"/>
          <w:position w:val="0"/>
          <w:highlight w:val="none"/>
          <w:lang w:val="en-US" w:eastAsia="zh-CN"/>
        </w:rPr>
      </w:pPr>
      <w:r>
        <w:rPr>
          <w:rFonts w:hint="eastAsia" w:ascii="Times New Roman" w:hAnsi="Times New Roman" w:cs="Times New Roman"/>
          <w:i/>
          <w:iCs/>
          <w:spacing w:val="0"/>
          <w:position w:val="0"/>
          <w:highlight w:val="none"/>
          <w:lang w:val="en-US" w:eastAsia="zh-CN"/>
        </w:rPr>
        <w:t>m</w:t>
      </w:r>
      <w:r>
        <w:rPr>
          <w:rFonts w:hint="eastAsia" w:ascii="Times New Roman" w:hAnsi="Times New Roman" w:cs="Times New Roman"/>
          <w:i/>
          <w:iCs/>
          <w:spacing w:val="0"/>
          <w:position w:val="0"/>
          <w:highlight w:val="none"/>
          <w:vertAlign w:val="subscript"/>
          <w:lang w:val="en-US" w:eastAsia="zh-CN"/>
        </w:rPr>
        <w:t>1</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highlight w:val="none"/>
          <w:lang w:val="en-US" w:eastAsia="zh-CN"/>
        </w:rPr>
        <w:t>未加标样品测试值；</w:t>
      </w:r>
    </w:p>
    <w:p w14:paraId="49911FFC">
      <w:pPr>
        <w:widowControl/>
        <w:kinsoku w:val="0"/>
        <w:autoSpaceDE w:val="0"/>
        <w:autoSpaceDN w:val="0"/>
        <w:snapToGrid w:val="0"/>
        <w:spacing w:line="360" w:lineRule="auto"/>
        <w:ind w:firstLine="1050" w:firstLineChars="500"/>
        <w:textAlignment w:val="baseline"/>
        <w:outlineLvl w:val="1"/>
        <w:rPr>
          <w:rFonts w:hint="default" w:ascii="Times New Roman" w:hAnsi="Times New Roman" w:cs="Times New Roman"/>
          <w:spacing w:val="0"/>
          <w:position w:val="0"/>
          <w:highlight w:val="none"/>
          <w:lang w:val="en-US" w:eastAsia="zh-CN"/>
        </w:rPr>
      </w:pPr>
      <w:r>
        <w:rPr>
          <w:rFonts w:hint="default" w:ascii="Times New Roman" w:hAnsi="Times New Roman" w:cs="Times New Roman"/>
          <w:i/>
          <w:iCs/>
          <w:spacing w:val="0"/>
          <w:position w:val="0"/>
          <w:highlight w:val="none"/>
          <w:lang w:val="en-US" w:eastAsia="zh-CN"/>
        </w:rPr>
        <w:t>m</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highlight w:val="none"/>
          <w:lang w:val="en-US" w:eastAsia="zh-CN"/>
        </w:rPr>
        <w:t>加入标准物质的理论值。</w:t>
      </w:r>
    </w:p>
    <w:p w14:paraId="28EEE11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10.</w:t>
      </w:r>
      <w:r>
        <w:rPr>
          <w:rFonts w:hint="default" w:ascii="Times New Roman" w:hAnsi="Times New Roman" w:eastAsia="黑体" w:cs="Times New Roman"/>
          <w:spacing w:val="0"/>
          <w:position w:val="0"/>
          <w:highlight w:val="none"/>
          <w:lang w:val="en-US" w:eastAsia="zh-CN"/>
        </w:rPr>
        <w:t>4</w:t>
      </w:r>
      <w:r>
        <w:rPr>
          <w:rFonts w:hint="default" w:ascii="Times New Roman" w:hAnsi="Times New Roman" w:eastAsia="黑体" w:cs="Times New Roman"/>
          <w:spacing w:val="0"/>
          <w:position w:val="0"/>
          <w:highlight w:val="none"/>
        </w:rPr>
        <w:t xml:space="preserve"> 数据比对</w:t>
      </w:r>
    </w:p>
    <w:p w14:paraId="41A8AB0F">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outlineLvl w:val="9"/>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rPr>
        <w:t>至少每 15 天对在线监测仪器检测参数进行一次数据比对</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在线监测仪器所分析的水样应与实验室检测水样相同，</w:t>
      </w:r>
      <w:r>
        <w:rPr>
          <w:rFonts w:hint="default" w:ascii="Times New Roman" w:hAnsi="Times New Roman" w:cs="Times New Roman"/>
          <w:spacing w:val="0"/>
          <w:position w:val="0"/>
          <w:highlight w:val="none"/>
        </w:rPr>
        <w:t>计算在线监测结果与实验室人工检测结果的相对误差</w:t>
      </w:r>
      <w:r>
        <w:rPr>
          <w:rFonts w:hint="default" w:ascii="Times New Roman" w:hAnsi="Times New Roman" w:cs="Times New Roman"/>
          <w:spacing w:val="0"/>
          <w:position w:val="0"/>
          <w:highlight w:val="none"/>
          <w:lang w:eastAsia="zh-CN"/>
        </w:rPr>
        <w:t>，</w:t>
      </w:r>
      <w:r>
        <w:rPr>
          <w:rFonts w:hint="default" w:ascii="Times New Roman" w:hAnsi="Times New Roman" w:cs="Times New Roman"/>
          <w:spacing w:val="0"/>
          <w:position w:val="0"/>
          <w:highlight w:val="none"/>
          <w:lang w:val="en-US" w:eastAsia="zh-CN"/>
        </w:rPr>
        <w:t>并按照</w:t>
      </w:r>
      <w:r>
        <w:rPr>
          <w:rFonts w:hint="default" w:ascii="Times New Roman" w:hAnsi="Times New Roman" w:cs="Times New Roman"/>
          <w:spacing w:val="0"/>
          <w:position w:val="0"/>
          <w:highlight w:val="none"/>
        </w:rPr>
        <w:t xml:space="preserve">附录 A 的表 A.2 </w:t>
      </w:r>
      <w:r>
        <w:rPr>
          <w:rFonts w:hint="default" w:ascii="Times New Roman" w:hAnsi="Times New Roman" w:cs="Times New Roman"/>
          <w:spacing w:val="0"/>
          <w:position w:val="0"/>
          <w:highlight w:val="none"/>
          <w:lang w:val="en-US" w:eastAsia="zh-CN"/>
        </w:rPr>
        <w:t>判定结果。</w:t>
      </w:r>
    </w:p>
    <w:p w14:paraId="19050F55">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outlineLvl w:val="9"/>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数据比对相对误差按公式（</w:t>
      </w:r>
      <w:r>
        <w:rPr>
          <w:rFonts w:hint="eastAsia" w:ascii="Times New Roman" w:hAnsi="Times New Roman" w:cs="Times New Roman"/>
          <w:spacing w:val="0"/>
          <w:position w:val="0"/>
          <w:highlight w:val="none"/>
          <w:lang w:val="en-US" w:eastAsia="zh-CN"/>
        </w:rPr>
        <w:t>6</w:t>
      </w:r>
      <w:r>
        <w:rPr>
          <w:rFonts w:hint="default" w:ascii="Times New Roman" w:hAnsi="Times New Roman" w:cs="Times New Roman"/>
          <w:spacing w:val="0"/>
          <w:position w:val="0"/>
          <w:highlight w:val="none"/>
          <w:lang w:val="en-US" w:eastAsia="zh-CN"/>
        </w:rPr>
        <w:t>）计算：</w:t>
      </w:r>
    </w:p>
    <w:p w14:paraId="5171A3C3">
      <w:pPr>
        <w:pStyle w:val="226"/>
        <w:spacing w:after="0" w:line="360" w:lineRule="auto"/>
        <w:ind w:right="0" w:firstLine="2400" w:firstLineChars="1200"/>
        <w:jc w:val="center"/>
        <w:rPr>
          <w:rFonts w:hint="default" w:ascii="Times New Roman" w:hAnsi="Times New Roman" w:cs="Times New Roman"/>
          <w:spacing w:val="0"/>
          <w:position w:val="0"/>
          <w:highlight w:val="none"/>
        </w:rPr>
      </w:pPr>
      <w:r>
        <w:rPr>
          <w:rFonts w:hint="default" w:ascii="Times New Roman" w:hAnsi="Times New Roman" w:eastAsia="Times New Roman" w:cs="Times New Roman"/>
          <w:color w:val="auto"/>
          <w:spacing w:val="0"/>
          <w:w w:val="100"/>
          <w:position w:val="-32"/>
          <w:highlight w:val="none"/>
          <w:lang w:val="en-US" w:eastAsia="en-US" w:bidi="en-US"/>
        </w:rPr>
        <w:object>
          <v:shape id="_x0000_i1029" o:spt="75" type="#_x0000_t75" style="height:37pt;width:100pt;" o:ole="t" filled="f" o:preferrelative="t" stroked="f" coordsize="21600,21600">
            <v:path/>
            <v:fill on="f" focussize="0,0"/>
            <v:stroke on="f"/>
            <v:imagedata r:id="rId29" o:title=""/>
            <o:lock v:ext="edit" aspectratio="t"/>
            <w10:wrap type="none"/>
            <w10:anchorlock/>
          </v:shape>
          <o:OLEObject Type="Embed" ProgID="Equation.KSEE3" ShapeID="_x0000_i1029" DrawAspect="Content" ObjectID="_1468075729" r:id="rId28">
            <o:LockedField>false</o:LockedField>
          </o:OLEObject>
        </w:object>
      </w:r>
      <w:r>
        <w:rPr>
          <w:rFonts w:hint="default" w:ascii="Times New Roman" w:hAnsi="Times New Roman" w:cs="Times New Roman"/>
          <w:color w:val="auto"/>
          <w:spacing w:val="0"/>
          <w:w w:val="100"/>
          <w:position w:val="0"/>
          <w:highlight w:val="none"/>
          <w:lang w:val="en-US" w:eastAsia="zh-CN" w:bidi="en-US"/>
        </w:rPr>
        <w:t xml:space="preserve">                    </w:t>
      </w:r>
      <w:r>
        <w:rPr>
          <w:rFonts w:hint="default" w:ascii="Times New Roman" w:hAnsi="Times New Roman" w:cs="Times New Roman"/>
          <w:spacing w:val="0"/>
          <w:position w:val="0"/>
          <w:highlight w:val="none"/>
        </w:rPr>
        <w:t>（</w:t>
      </w:r>
      <w:r>
        <w:rPr>
          <w:rFonts w:hint="eastAsia" w:ascii="Times New Roman" w:hAnsi="Times New Roman" w:cs="Times New Roman"/>
          <w:spacing w:val="0"/>
          <w:position w:val="0"/>
          <w:highlight w:val="none"/>
          <w:lang w:val="en-US" w:eastAsia="zh-CN"/>
        </w:rPr>
        <w:t>6</w:t>
      </w:r>
      <w:r>
        <w:rPr>
          <w:rFonts w:hint="default" w:ascii="Times New Roman" w:hAnsi="Times New Roman" w:cs="Times New Roman"/>
          <w:spacing w:val="0"/>
          <w:position w:val="0"/>
          <w:highlight w:val="none"/>
        </w:rPr>
        <w:t>）</w:t>
      </w:r>
    </w:p>
    <w:p w14:paraId="3D520F5A">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outlineLvl w:val="9"/>
        <w:rPr>
          <w:rFonts w:hint="default" w:ascii="Times New Roman" w:hAnsi="Times New Roman" w:eastAsia="宋体"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式中：</w:t>
      </w:r>
      <w:r>
        <w:rPr>
          <w:rFonts w:hint="default" w:ascii="Times New Roman" w:hAnsi="Times New Roman" w:cs="Times New Roman"/>
          <w:i/>
          <w:iCs/>
          <w:spacing w:val="0"/>
          <w:position w:val="0"/>
          <w:sz w:val="24"/>
          <w:szCs w:val="24"/>
          <w:highlight w:val="none"/>
          <w:lang w:val="en-US" w:eastAsia="zh-CN"/>
        </w:rPr>
        <w:t>x</w:t>
      </w:r>
      <w:r>
        <w:rPr>
          <w:rFonts w:hint="default" w:ascii="Times New Roman" w:hAnsi="Times New Roman" w:cs="Times New Roman"/>
          <w:i/>
          <w:iCs/>
          <w:spacing w:val="0"/>
          <w:position w:val="0"/>
          <w:sz w:val="24"/>
          <w:szCs w:val="24"/>
          <w:highlight w:val="none"/>
          <w:vertAlign w:val="subscript"/>
          <w:lang w:val="en-US" w:eastAsia="zh-CN"/>
        </w:rPr>
        <w:t>i</w:t>
      </w:r>
      <w:r>
        <w:rPr>
          <w:rFonts w:hint="default" w:ascii="Times New Roman" w:hAnsi="Times New Roman" w:cs="Times New Roman"/>
          <w:i/>
          <w:iCs/>
          <w:spacing w:val="0"/>
          <w:position w:val="0"/>
          <w:highlight w:val="none"/>
        </w:rPr>
        <w:t>——</w:t>
      </w:r>
      <w:r>
        <w:rPr>
          <w:rFonts w:hint="default" w:ascii="Times New Roman" w:hAnsi="Times New Roman" w:cs="Times New Roman"/>
          <w:i w:val="0"/>
          <w:iCs w:val="0"/>
          <w:spacing w:val="0"/>
          <w:position w:val="0"/>
          <w:sz w:val="21"/>
          <w:szCs w:val="21"/>
          <w:highlight w:val="none"/>
          <w:vertAlign w:val="baseline"/>
          <w:lang w:val="en-US" w:eastAsia="zh-CN"/>
        </w:rPr>
        <w:t>在线</w:t>
      </w:r>
      <w:r>
        <w:rPr>
          <w:rFonts w:hint="eastAsia" w:ascii="Times New Roman" w:hAnsi="Times New Roman" w:cs="Times New Roman"/>
          <w:i w:val="0"/>
          <w:iCs w:val="0"/>
          <w:spacing w:val="0"/>
          <w:position w:val="0"/>
          <w:sz w:val="21"/>
          <w:szCs w:val="21"/>
          <w:highlight w:val="none"/>
          <w:vertAlign w:val="baseline"/>
          <w:lang w:val="en-US" w:eastAsia="zh-CN"/>
        </w:rPr>
        <w:t>检测仪器</w:t>
      </w:r>
      <w:r>
        <w:rPr>
          <w:rFonts w:hint="default" w:ascii="Times New Roman" w:hAnsi="Times New Roman" w:cs="Times New Roman"/>
          <w:i w:val="0"/>
          <w:iCs w:val="0"/>
          <w:spacing w:val="0"/>
          <w:position w:val="0"/>
          <w:sz w:val="21"/>
          <w:szCs w:val="21"/>
          <w:highlight w:val="none"/>
          <w:vertAlign w:val="baseline"/>
          <w:lang w:val="en-US" w:eastAsia="zh-CN"/>
        </w:rPr>
        <w:t>测定值；</w:t>
      </w:r>
    </w:p>
    <w:p w14:paraId="6BD80F59">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outlineLvl w:val="9"/>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 xml:space="preserve">      </w:t>
      </w:r>
      <w:r>
        <w:rPr>
          <w:rFonts w:hint="default" w:ascii="Times New Roman" w:hAnsi="Times New Roman" w:cs="Times New Roman"/>
          <w:i/>
          <w:iCs/>
          <w:spacing w:val="0"/>
          <w:position w:val="0"/>
          <w:sz w:val="24"/>
          <w:szCs w:val="24"/>
          <w:highlight w:val="none"/>
          <w:lang w:val="en-US" w:eastAsia="zh-CN"/>
        </w:rPr>
        <w:t>x</w:t>
      </w:r>
      <w:r>
        <w:rPr>
          <w:rFonts w:hint="default" w:ascii="Times New Roman" w:hAnsi="Times New Roman" w:cs="Times New Roman"/>
          <w:i/>
          <w:iCs/>
          <w:spacing w:val="0"/>
          <w:position w:val="0"/>
          <w:sz w:val="24"/>
          <w:szCs w:val="24"/>
          <w:highlight w:val="none"/>
          <w:vertAlign w:val="subscript"/>
          <w:lang w:val="en-US" w:eastAsia="zh-CN"/>
        </w:rPr>
        <w:t>j</w:t>
      </w:r>
      <w:r>
        <w:rPr>
          <w:rFonts w:hint="default" w:ascii="Times New Roman" w:hAnsi="Times New Roman" w:cs="Times New Roman"/>
          <w:i/>
          <w:iCs/>
          <w:spacing w:val="0"/>
          <w:position w:val="0"/>
          <w:highlight w:val="none"/>
        </w:rPr>
        <w:t>——</w:t>
      </w:r>
      <w:r>
        <w:rPr>
          <w:rFonts w:hint="default" w:ascii="Times New Roman" w:hAnsi="Times New Roman" w:cs="Times New Roman"/>
          <w:i w:val="0"/>
          <w:iCs w:val="0"/>
          <w:spacing w:val="0"/>
          <w:position w:val="0"/>
          <w:sz w:val="21"/>
          <w:szCs w:val="21"/>
          <w:highlight w:val="none"/>
          <w:vertAlign w:val="baseline"/>
          <w:lang w:val="en-US" w:eastAsia="zh-CN"/>
        </w:rPr>
        <w:t>实验室测定值。</w:t>
      </w:r>
    </w:p>
    <w:p w14:paraId="2EDF8524">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0"/>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11 数据采集频率与有效性判别</w:t>
      </w:r>
    </w:p>
    <w:p w14:paraId="6BB938AF">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0"/>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11.1 数据采集频率</w:t>
      </w:r>
    </w:p>
    <w:p w14:paraId="103F76AE">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outlineLvl w:val="9"/>
        <w:rPr>
          <w:rFonts w:hint="default" w:ascii="Times New Roman" w:hAnsi="Times New Roman" w:cs="Times New Roman"/>
          <w:spacing w:val="0"/>
          <w:position w:val="0"/>
          <w:highlight w:val="none"/>
          <w:lang w:val="en-US" w:eastAsia="zh-CN"/>
        </w:rPr>
      </w:pPr>
      <w:r>
        <w:rPr>
          <w:rFonts w:hint="eastAsia" w:ascii="Times New Roman" w:hAnsi="Times New Roman" w:cs="Times New Roman"/>
          <w:spacing w:val="0"/>
          <w:position w:val="0"/>
          <w:highlight w:val="none"/>
          <w:lang w:val="en-US" w:eastAsia="zh-CN"/>
        </w:rPr>
        <w:t>入海河口在线</w:t>
      </w:r>
      <w:r>
        <w:rPr>
          <w:rFonts w:hint="default" w:ascii="Times New Roman" w:hAnsi="Times New Roman" w:cs="Times New Roman"/>
          <w:spacing w:val="0"/>
          <w:position w:val="0"/>
          <w:highlight w:val="none"/>
          <w:lang w:val="en-US" w:eastAsia="zh-CN"/>
        </w:rPr>
        <w:t>监测数据采集频率一般为4h一次，出现应急特殊情况应根据实际情况进行调整。</w:t>
      </w:r>
    </w:p>
    <w:p w14:paraId="1A1776FD">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11.2 数据有效性</w:t>
      </w:r>
    </w:p>
    <w:p w14:paraId="5BCE0D6B">
      <w:pPr>
        <w:widowControl/>
        <w:kinsoku w:val="0"/>
        <w:autoSpaceDE w:val="0"/>
        <w:autoSpaceDN w:val="0"/>
        <w:snapToGrid w:val="0"/>
        <w:spacing w:line="360" w:lineRule="auto"/>
        <w:ind w:firstLine="420" w:firstLineChars="200"/>
        <w:textAlignment w:val="baseline"/>
        <w:outlineLvl w:val="0"/>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在线监测仪器分析数据分为有效数据和无效数据。有效数据是指经过仪器标样测试、手工分析、在线质控等方式确认符合要求的数据：经质控检查确认质量不受控的数据、仪器故障状态下的异常数据可认定为无效数据。当无法准确判定时，可标记为存疑数据，但在24h内</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lang w:val="en-US" w:eastAsia="zh-CN"/>
        </w:rPr>
        <w:t>确定为有效数据或无效数据。</w:t>
      </w:r>
      <w:r>
        <w:rPr>
          <w:rFonts w:hint="eastAsia" w:ascii="Times New Roman" w:hAnsi="Times New Roman" w:cs="Times New Roman"/>
          <w:spacing w:val="0"/>
          <w:position w:val="0"/>
          <w:highlight w:val="none"/>
          <w:lang w:val="en-US" w:eastAsia="zh-CN"/>
        </w:rPr>
        <w:t>每季度</w:t>
      </w:r>
      <w:r>
        <w:rPr>
          <w:rFonts w:hint="default" w:ascii="Times New Roman" w:hAnsi="Times New Roman" w:cs="Times New Roman"/>
          <w:spacing w:val="0"/>
          <w:position w:val="0"/>
          <w:highlight w:val="none"/>
          <w:lang w:val="en-US" w:eastAsia="zh-CN"/>
        </w:rPr>
        <w:t>进行数据有效率计算，即有效数据量占总数据量的百分比，数据有效率应大于90%。</w:t>
      </w:r>
    </w:p>
    <w:p w14:paraId="1F8C22A8">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0"/>
        <w:rPr>
          <w:rFonts w:hint="default" w:ascii="Times New Roman" w:hAnsi="Times New Roman" w:eastAsia="黑体" w:cs="Times New Roman"/>
          <w:spacing w:val="0"/>
          <w:position w:val="0"/>
          <w:highlight w:val="none"/>
        </w:rPr>
      </w:pPr>
      <w:r>
        <w:rPr>
          <w:rFonts w:hint="default" w:ascii="Times New Roman" w:hAnsi="Times New Roman" w:cs="Times New Roman"/>
          <w:spacing w:val="0"/>
          <w:position w:val="0"/>
          <w:highlight w:val="none"/>
          <w:lang w:val="en-US" w:eastAsia="zh-CN"/>
        </w:rPr>
        <w:t>12</w:t>
      </w:r>
      <w:r>
        <w:rPr>
          <w:rFonts w:hint="default" w:ascii="Times New Roman" w:hAnsi="Times New Roman" w:cs="Times New Roman"/>
          <w:spacing w:val="0"/>
          <w:position w:val="0"/>
          <w:highlight w:val="none"/>
        </w:rPr>
        <w:t xml:space="preserve"> </w:t>
      </w:r>
      <w:r>
        <w:rPr>
          <w:rFonts w:hint="default" w:ascii="Times New Roman" w:hAnsi="Times New Roman" w:eastAsia="黑体" w:cs="Times New Roman"/>
          <w:spacing w:val="0"/>
          <w:position w:val="0"/>
          <w:highlight w:val="none"/>
        </w:rPr>
        <w:t>应急响应</w:t>
      </w:r>
      <w:bookmarkEnd w:id="58"/>
    </w:p>
    <w:p w14:paraId="7061EA03">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12</w:t>
      </w:r>
      <w:r>
        <w:rPr>
          <w:rFonts w:hint="default" w:ascii="Times New Roman" w:hAnsi="Times New Roman" w:cs="Times New Roman"/>
          <w:spacing w:val="0"/>
          <w:position w:val="0"/>
          <w:highlight w:val="none"/>
        </w:rPr>
        <w:t>.1 针对可能发生的各类突发事故，应制定应急工作预案，同时做好突发事故应急响应工作，降低对在线监测造成的影响。</w:t>
      </w:r>
    </w:p>
    <w:p w14:paraId="3BC6FFD1">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12</w:t>
      </w:r>
      <w:r>
        <w:rPr>
          <w:rFonts w:hint="default" w:ascii="Times New Roman" w:hAnsi="Times New Roman" w:cs="Times New Roman"/>
          <w:spacing w:val="0"/>
          <w:position w:val="0"/>
          <w:highlight w:val="none"/>
        </w:rPr>
        <w:t>.2 当监测水体水质数据出现异常，经判断为水质发生变化或发生污染事件时，应确保自动监测系统正常运行，数据传输通畅，并按要求进行人工加密监测，并做好相关应急监测工作。</w:t>
      </w:r>
    </w:p>
    <w:p w14:paraId="558E9884">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12</w:t>
      </w:r>
      <w:r>
        <w:rPr>
          <w:rFonts w:hint="default" w:ascii="Times New Roman" w:hAnsi="Times New Roman" w:cs="Times New Roman"/>
          <w:spacing w:val="0"/>
          <w:position w:val="0"/>
          <w:highlight w:val="none"/>
        </w:rPr>
        <w:t>.3 当出现</w:t>
      </w:r>
      <w:r>
        <w:rPr>
          <w:rFonts w:hint="default" w:ascii="Times New Roman" w:hAnsi="Times New Roman" w:cs="Times New Roman"/>
          <w:spacing w:val="0"/>
          <w:position w:val="0"/>
          <w:highlight w:val="none"/>
          <w:lang w:eastAsia="zh-CN"/>
        </w:rPr>
        <w:t>在线监测系统</w:t>
      </w:r>
      <w:r>
        <w:rPr>
          <w:rFonts w:hint="default" w:ascii="Times New Roman" w:hAnsi="Times New Roman" w:cs="Times New Roman"/>
          <w:spacing w:val="0"/>
          <w:position w:val="0"/>
          <w:highlight w:val="none"/>
        </w:rPr>
        <w:t>停站、长时间电力断供、仪器故障或水位不足等情况，造成</w:t>
      </w:r>
      <w:r>
        <w:rPr>
          <w:rFonts w:hint="eastAsia" w:ascii="Times New Roman" w:hAnsi="Times New Roman" w:cs="Times New Roman"/>
          <w:spacing w:val="0"/>
          <w:position w:val="0"/>
          <w:highlight w:val="none"/>
          <w:lang w:val="en-US" w:eastAsia="zh-CN"/>
        </w:rPr>
        <w:t>在线</w:t>
      </w:r>
      <w:r>
        <w:rPr>
          <w:rFonts w:hint="default" w:ascii="Times New Roman" w:hAnsi="Times New Roman" w:cs="Times New Roman"/>
          <w:spacing w:val="0"/>
          <w:position w:val="0"/>
          <w:highlight w:val="none"/>
        </w:rPr>
        <w:t>监测站无法自动取样时需进行人工补测，频率为每周两次，两次采样间隔不低于两天，并将实验室分析结果录入数据平台。</w:t>
      </w:r>
    </w:p>
    <w:p w14:paraId="75DE6199">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outlineLvl w:val="0"/>
        <w:rPr>
          <w:rFonts w:hint="default" w:ascii="Times New Roman" w:hAnsi="Times New Roman" w:eastAsia="黑体" w:cs="Times New Roman"/>
          <w:spacing w:val="0"/>
          <w:position w:val="0"/>
          <w:highlight w:val="none"/>
        </w:rPr>
      </w:pPr>
      <w:bookmarkStart w:id="59" w:name="_Toc5874"/>
      <w:r>
        <w:rPr>
          <w:rFonts w:hint="default" w:ascii="Times New Roman" w:hAnsi="Times New Roman" w:cs="Times New Roman"/>
          <w:spacing w:val="0"/>
          <w:position w:val="0"/>
          <w:highlight w:val="none"/>
          <w:lang w:val="en-US" w:eastAsia="zh-CN"/>
        </w:rPr>
        <w:t>13</w:t>
      </w:r>
      <w:r>
        <w:rPr>
          <w:rFonts w:hint="default" w:ascii="Times New Roman" w:hAnsi="Times New Roman" w:cs="Times New Roman"/>
          <w:spacing w:val="0"/>
          <w:position w:val="0"/>
          <w:highlight w:val="none"/>
        </w:rPr>
        <w:t xml:space="preserve"> </w:t>
      </w:r>
      <w:r>
        <w:rPr>
          <w:rFonts w:hint="default" w:ascii="Times New Roman" w:hAnsi="Times New Roman" w:eastAsia="黑体" w:cs="Times New Roman"/>
          <w:spacing w:val="0"/>
          <w:position w:val="0"/>
          <w:highlight w:val="none"/>
        </w:rPr>
        <w:t>维护档案与记录</w:t>
      </w:r>
      <w:bookmarkEnd w:id="59"/>
    </w:p>
    <w:p w14:paraId="0E490E2B">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13</w:t>
      </w:r>
      <w:r>
        <w:rPr>
          <w:rFonts w:hint="default" w:ascii="Times New Roman" w:hAnsi="Times New Roman" w:cs="Times New Roman"/>
          <w:spacing w:val="0"/>
          <w:position w:val="0"/>
          <w:highlight w:val="none"/>
        </w:rPr>
        <w:t>.1</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维护记录应包括站位巡查、日常维护、故障处理、仪器校准等内容。</w:t>
      </w:r>
    </w:p>
    <w:p w14:paraId="1BCADC94">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lang w:val="en-US" w:eastAsia="zh-CN"/>
        </w:rPr>
        <w:t>13</w:t>
      </w:r>
      <w:r>
        <w:rPr>
          <w:rFonts w:hint="default" w:ascii="Times New Roman" w:hAnsi="Times New Roman" w:cs="Times New Roman"/>
          <w:spacing w:val="0"/>
          <w:position w:val="0"/>
          <w:highlight w:val="none"/>
        </w:rPr>
        <w:t>.2</w:t>
      </w:r>
      <w:r>
        <w:rPr>
          <w:rFonts w:hint="default" w:ascii="Times New Roman" w:hAnsi="Times New Roman" w:cs="Times New Roman"/>
          <w:spacing w:val="0"/>
          <w:position w:val="0"/>
          <w:highlight w:val="none"/>
          <w:lang w:eastAsia="zh-CN"/>
        </w:rPr>
        <w:t xml:space="preserve"> </w:t>
      </w:r>
      <w:r>
        <w:rPr>
          <w:rFonts w:hint="default" w:ascii="Times New Roman" w:hAnsi="Times New Roman" w:cs="Times New Roman"/>
          <w:spacing w:val="0"/>
          <w:position w:val="0"/>
          <w:highlight w:val="none"/>
        </w:rPr>
        <w:t>维修记录</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rPr>
        <w:t>清晰、完整，现场记录</w:t>
      </w:r>
      <w:r>
        <w:rPr>
          <w:rFonts w:hint="eastAsia" w:ascii="Times New Roman" w:hAnsi="Times New Roman" w:cs="Times New Roman"/>
          <w:spacing w:val="0"/>
          <w:position w:val="0"/>
          <w:highlight w:val="none"/>
          <w:lang w:val="en-US" w:eastAsia="zh-CN"/>
        </w:rPr>
        <w:t>应</w:t>
      </w:r>
      <w:r>
        <w:rPr>
          <w:rFonts w:hint="default" w:ascii="Times New Roman" w:hAnsi="Times New Roman" w:cs="Times New Roman"/>
          <w:spacing w:val="0"/>
          <w:position w:val="0"/>
          <w:highlight w:val="none"/>
        </w:rPr>
        <w:t>在现场及时填写、签字，及时存档。</w:t>
      </w:r>
    </w:p>
    <w:p w14:paraId="66B2AF3A">
      <w:pPr>
        <w:widowControl/>
        <w:jc w:val="left"/>
        <w:rPr>
          <w:rFonts w:hint="default" w:ascii="Times New Roman" w:hAnsi="Times New Roman" w:eastAsia="黑体" w:cs="Times New Roman"/>
          <w:spacing w:val="0"/>
          <w:kern w:val="0"/>
          <w:position w:val="0"/>
          <w:highlight w:val="none"/>
        </w:rPr>
      </w:pPr>
      <w:bookmarkStart w:id="60" w:name="_Toc29331"/>
      <w:bookmarkEnd w:id="60"/>
      <w:r>
        <w:rPr>
          <w:rFonts w:hint="default" w:ascii="Times New Roman" w:hAnsi="Times New Roman" w:cs="Times New Roman"/>
          <w:spacing w:val="0"/>
          <w:position w:val="0"/>
          <w:highlight w:val="none"/>
        </w:rPr>
        <w:br w:type="page"/>
      </w:r>
    </w:p>
    <w:p w14:paraId="1F343356">
      <w:pPr>
        <w:widowControl/>
        <w:kinsoku w:val="0"/>
        <w:autoSpaceDE w:val="0"/>
        <w:autoSpaceDN w:val="0"/>
        <w:snapToGrid w:val="0"/>
        <w:spacing w:line="360" w:lineRule="auto"/>
        <w:jc w:val="center"/>
        <w:textAlignment w:val="baseline"/>
        <w:rPr>
          <w:rFonts w:hint="default" w:ascii="Times New Roman" w:hAnsi="Times New Roman" w:cs="Times New Roman"/>
          <w:spacing w:val="0"/>
          <w:position w:val="0"/>
          <w:highlight w:val="none"/>
        </w:rPr>
      </w:pPr>
      <w:bookmarkStart w:id="61" w:name="BookMark6"/>
      <w:bookmarkEnd w:id="61"/>
      <w:r>
        <w:rPr>
          <w:rFonts w:hint="default" w:ascii="Times New Roman" w:hAnsi="Times New Roman" w:eastAsia="黑体" w:cs="Times New Roman"/>
          <w:spacing w:val="0"/>
          <w:position w:val="0"/>
          <w:highlight w:val="none"/>
        </w:rPr>
        <w:t>附</w:t>
      </w:r>
      <w:r>
        <w:rPr>
          <w:rFonts w:hint="default" w:ascii="Times New Roman" w:hAnsi="Times New Roman" w:eastAsia="黑体" w:cs="Times New Roman"/>
          <w:spacing w:val="0"/>
          <w:position w:val="0"/>
          <w:highlight w:val="none"/>
          <w:lang w:eastAsia="zh-CN"/>
        </w:rPr>
        <w:t xml:space="preserve"> </w:t>
      </w:r>
      <w:r>
        <w:rPr>
          <w:rFonts w:hint="default" w:ascii="Times New Roman" w:hAnsi="Times New Roman" w:eastAsia="黑体" w:cs="Times New Roman"/>
          <w:spacing w:val="0"/>
          <w:position w:val="0"/>
          <w:highlight w:val="none"/>
        </w:rPr>
        <w:t xml:space="preserve">录 </w:t>
      </w:r>
      <w:r>
        <w:rPr>
          <w:rFonts w:hint="default" w:ascii="Times New Roman" w:hAnsi="Times New Roman" w:cs="Times New Roman"/>
          <w:spacing w:val="0"/>
          <w:position w:val="0"/>
          <w:highlight w:val="none"/>
        </w:rPr>
        <w:t>A</w:t>
      </w:r>
    </w:p>
    <w:p w14:paraId="3EB84224">
      <w:pPr>
        <w:widowControl/>
        <w:kinsoku w:val="0"/>
        <w:autoSpaceDE w:val="0"/>
        <w:autoSpaceDN w:val="0"/>
        <w:snapToGrid w:val="0"/>
        <w:spacing w:line="360" w:lineRule="auto"/>
        <w:jc w:val="center"/>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（规范性附录）</w:t>
      </w:r>
    </w:p>
    <w:p w14:paraId="397A833A">
      <w:pPr>
        <w:widowControl/>
        <w:kinsoku w:val="0"/>
        <w:autoSpaceDE w:val="0"/>
        <w:autoSpaceDN w:val="0"/>
        <w:snapToGrid w:val="0"/>
        <w:spacing w:line="360" w:lineRule="auto"/>
        <w:jc w:val="center"/>
        <w:textAlignment w:val="baseline"/>
        <w:rPr>
          <w:rFonts w:hint="default" w:ascii="Times New Roman" w:hAnsi="Times New Roman" w:eastAsia="黑体" w:cs="Times New Roman"/>
          <w:spacing w:val="0"/>
          <w:position w:val="0"/>
          <w:highlight w:val="none"/>
          <w:lang w:val="en-US" w:eastAsia="zh-CN"/>
        </w:rPr>
      </w:pPr>
      <w:r>
        <w:rPr>
          <w:rFonts w:hint="default" w:ascii="Times New Roman" w:hAnsi="Times New Roman" w:eastAsia="黑体" w:cs="Times New Roman"/>
          <w:spacing w:val="0"/>
          <w:position w:val="0"/>
          <w:highlight w:val="none"/>
          <w:lang w:val="en-US" w:eastAsia="zh-CN"/>
        </w:rPr>
        <w:t>入海河口在线监测仪器性能要求</w:t>
      </w:r>
    </w:p>
    <w:p w14:paraId="0F53AD2E">
      <w:pPr>
        <w:widowControl/>
        <w:kinsoku w:val="0"/>
        <w:autoSpaceDE w:val="0"/>
        <w:autoSpaceDN w:val="0"/>
        <w:snapToGrid w:val="0"/>
        <w:spacing w:line="360" w:lineRule="auto"/>
        <w:ind w:firstLine="420" w:firstLineChars="200"/>
        <w:textAlignment w:val="baseline"/>
        <w:rPr>
          <w:rFonts w:hint="default" w:ascii="Times New Roman" w:hAnsi="Times New Roman" w:cs="Times New Roman"/>
          <w:spacing w:val="0"/>
          <w:position w:val="0"/>
          <w:highlight w:val="none"/>
          <w:lang w:val="en-US" w:eastAsia="zh-CN"/>
        </w:rPr>
      </w:pPr>
      <w:r>
        <w:rPr>
          <w:rFonts w:hint="default" w:ascii="Times New Roman" w:hAnsi="Times New Roman" w:cs="Times New Roman"/>
          <w:spacing w:val="0"/>
          <w:position w:val="0"/>
          <w:highlight w:val="none"/>
          <w:lang w:val="en-US" w:eastAsia="zh-CN"/>
        </w:rPr>
        <w:t>入海河口在线监测系统各仪器性能指标应符合或优于表A.1-A.2要求，仪器性能核查按照表A.1-A.2要求执行。</w:t>
      </w:r>
    </w:p>
    <w:p w14:paraId="6F6D4FBC">
      <w:pPr>
        <w:widowControl/>
        <w:kinsoku w:val="0"/>
        <w:autoSpaceDE w:val="0"/>
        <w:autoSpaceDN w:val="0"/>
        <w:snapToGrid w:val="0"/>
        <w:spacing w:line="360" w:lineRule="auto"/>
        <w:jc w:val="center"/>
        <w:textAlignment w:val="baseline"/>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 xml:space="preserve">表 </w:t>
      </w:r>
      <w:r>
        <w:rPr>
          <w:rFonts w:hint="default" w:ascii="Times New Roman" w:hAnsi="Times New Roman" w:cs="Times New Roman"/>
          <w:spacing w:val="0"/>
          <w:position w:val="0"/>
          <w:highlight w:val="none"/>
        </w:rPr>
        <w:t>A.</w:t>
      </w:r>
      <w:r>
        <w:rPr>
          <w:rFonts w:hint="default" w:ascii="Times New Roman" w:hAnsi="Times New Roman" w:cs="Times New Roman"/>
          <w:spacing w:val="0"/>
          <w:position w:val="0"/>
          <w:highlight w:val="none"/>
          <w:lang w:val="en-US" w:eastAsia="zh-CN"/>
        </w:rPr>
        <w:t>1</w:t>
      </w:r>
      <w:r>
        <w:rPr>
          <w:rFonts w:hint="default" w:ascii="Times New Roman" w:hAnsi="Times New Roman" w:cs="Times New Roman"/>
          <w:spacing w:val="0"/>
          <w:position w:val="0"/>
          <w:highlight w:val="none"/>
          <w:lang w:eastAsia="zh-CN"/>
        </w:rPr>
        <w:t xml:space="preserve"> </w:t>
      </w:r>
      <w:r>
        <w:rPr>
          <w:rFonts w:hint="default" w:ascii="Times New Roman" w:hAnsi="Times New Roman" w:eastAsia="黑体" w:cs="Times New Roman"/>
          <w:spacing w:val="0"/>
          <w:position w:val="0"/>
          <w:highlight w:val="none"/>
        </w:rPr>
        <w:t>入海河口在线监测系统仪器性能指标技术要求</w:t>
      </w:r>
    </w:p>
    <w:tbl>
      <w:tblPr>
        <w:tblStyle w:val="260"/>
        <w:tblW w:w="91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3"/>
        <w:gridCol w:w="1258"/>
        <w:gridCol w:w="1094"/>
        <w:gridCol w:w="990"/>
        <w:gridCol w:w="975"/>
        <w:gridCol w:w="1050"/>
        <w:gridCol w:w="1070"/>
        <w:gridCol w:w="1120"/>
      </w:tblGrid>
      <w:tr w14:paraId="668F9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jc w:val="center"/>
        </w:trPr>
        <w:tc>
          <w:tcPr>
            <w:tcW w:w="1623" w:type="dxa"/>
            <w:vMerge w:val="restart"/>
            <w:tcBorders>
              <w:top w:val="single" w:color="000000" w:sz="2" w:space="0"/>
              <w:left w:val="single" w:color="000000" w:sz="2" w:space="0"/>
              <w:right w:val="single" w:color="000000" w:sz="2" w:space="0"/>
            </w:tcBorders>
            <w:vAlign w:val="center"/>
          </w:tcPr>
          <w:p w14:paraId="50868A3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r>
              <w:rPr>
                <w:rFonts w:hint="default" w:ascii="Times New Roman" w:hAnsi="Times New Roman" w:eastAsia="黑体" w:cs="Times New Roman"/>
                <w:color w:val="auto"/>
                <w:spacing w:val="0"/>
                <w:position w:val="0"/>
                <w:sz w:val="18"/>
                <w:szCs w:val="18"/>
                <w:highlight w:val="none"/>
              </w:rPr>
              <w:t>监测项目</w:t>
            </w:r>
          </w:p>
        </w:tc>
        <w:tc>
          <w:tcPr>
            <w:tcW w:w="1258" w:type="dxa"/>
            <w:vMerge w:val="restart"/>
            <w:tcBorders>
              <w:top w:val="single" w:color="000000" w:sz="2" w:space="0"/>
              <w:left w:val="single" w:color="000000" w:sz="2" w:space="0"/>
              <w:right w:val="single" w:color="000000" w:sz="2" w:space="0"/>
            </w:tcBorders>
            <w:vAlign w:val="center"/>
          </w:tcPr>
          <w:p w14:paraId="121ADE8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r>
              <w:rPr>
                <w:rFonts w:hint="default" w:ascii="Times New Roman" w:hAnsi="Times New Roman" w:eastAsia="黑体" w:cs="Times New Roman"/>
                <w:color w:val="auto"/>
                <w:spacing w:val="0"/>
                <w:position w:val="0"/>
                <w:sz w:val="18"/>
                <w:szCs w:val="18"/>
                <w:highlight w:val="none"/>
              </w:rPr>
              <w:t>检测方法</w:t>
            </w:r>
          </w:p>
        </w:tc>
        <w:tc>
          <w:tcPr>
            <w:tcW w:w="1094" w:type="dxa"/>
            <w:vMerge w:val="restart"/>
            <w:tcBorders>
              <w:top w:val="single" w:color="000000" w:sz="2" w:space="0"/>
              <w:left w:val="single" w:color="000000" w:sz="2" w:space="0"/>
              <w:right w:val="single" w:color="000000" w:sz="2" w:space="0"/>
            </w:tcBorders>
            <w:vAlign w:val="center"/>
          </w:tcPr>
          <w:p w14:paraId="0A297D8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position w:val="0"/>
                <w:sz w:val="18"/>
                <w:szCs w:val="18"/>
                <w:highlight w:val="none"/>
              </w:rPr>
            </w:pPr>
            <w:r>
              <w:rPr>
                <w:rFonts w:hint="default" w:ascii="Times New Roman" w:hAnsi="Times New Roman" w:eastAsia="黑体" w:cs="Times New Roman"/>
                <w:color w:val="auto"/>
                <w:spacing w:val="0"/>
                <w:position w:val="0"/>
                <w:sz w:val="18"/>
                <w:szCs w:val="18"/>
                <w:highlight w:val="none"/>
              </w:rPr>
              <w:t>检出限</w:t>
            </w:r>
          </w:p>
          <w:p w14:paraId="03B0EDC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eastAsia="黑体"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rPr>
              <w:t>mg/L）</w:t>
            </w:r>
          </w:p>
        </w:tc>
        <w:tc>
          <w:tcPr>
            <w:tcW w:w="990" w:type="dxa"/>
            <w:vMerge w:val="restart"/>
            <w:tcBorders>
              <w:top w:val="single" w:color="000000" w:sz="2" w:space="0"/>
              <w:left w:val="single" w:color="000000" w:sz="2" w:space="0"/>
              <w:right w:val="single" w:color="000000" w:sz="2" w:space="0"/>
            </w:tcBorders>
            <w:vAlign w:val="center"/>
          </w:tcPr>
          <w:p w14:paraId="2FE749C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r>
              <w:rPr>
                <w:rFonts w:hint="default" w:ascii="Times New Roman" w:hAnsi="Times New Roman" w:eastAsia="黑体" w:cs="Times New Roman"/>
                <w:color w:val="auto"/>
                <w:spacing w:val="0"/>
                <w:position w:val="0"/>
                <w:sz w:val="18"/>
                <w:szCs w:val="18"/>
                <w:highlight w:val="none"/>
              </w:rPr>
              <w:t>精密度</w:t>
            </w:r>
          </w:p>
        </w:tc>
        <w:tc>
          <w:tcPr>
            <w:tcW w:w="975" w:type="dxa"/>
            <w:vMerge w:val="restart"/>
            <w:tcBorders>
              <w:top w:val="single" w:color="000000" w:sz="2" w:space="0"/>
              <w:left w:val="single" w:color="000000" w:sz="2" w:space="0"/>
              <w:right w:val="single" w:color="000000" w:sz="2" w:space="0"/>
            </w:tcBorders>
            <w:vAlign w:val="center"/>
          </w:tcPr>
          <w:p w14:paraId="6F092A1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r>
              <w:rPr>
                <w:rFonts w:hint="default" w:ascii="Times New Roman" w:hAnsi="Times New Roman" w:eastAsia="黑体" w:cs="Times New Roman"/>
                <w:color w:val="auto"/>
                <w:spacing w:val="0"/>
                <w:position w:val="0"/>
                <w:sz w:val="18"/>
                <w:szCs w:val="18"/>
                <w:highlight w:val="none"/>
              </w:rPr>
              <w:t>准确度</w:t>
            </w:r>
          </w:p>
        </w:tc>
        <w:tc>
          <w:tcPr>
            <w:tcW w:w="2120" w:type="dxa"/>
            <w:gridSpan w:val="2"/>
            <w:tcBorders>
              <w:top w:val="single" w:color="000000" w:sz="2" w:space="0"/>
              <w:left w:val="single" w:color="000000" w:sz="2" w:space="0"/>
              <w:bottom w:val="single" w:color="000000" w:sz="2" w:space="0"/>
              <w:right w:val="single" w:color="000000" w:sz="2" w:space="0"/>
            </w:tcBorders>
            <w:vAlign w:val="center"/>
          </w:tcPr>
          <w:p w14:paraId="542356C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position w:val="0"/>
                <w:sz w:val="18"/>
                <w:szCs w:val="18"/>
                <w:highlight w:val="none"/>
                <w:lang w:val="en-US" w:eastAsia="zh-CN"/>
              </w:rPr>
            </w:pPr>
            <w:r>
              <w:rPr>
                <w:rFonts w:hint="default" w:ascii="Times New Roman" w:hAnsi="Times New Roman" w:eastAsia="黑体" w:cs="Times New Roman"/>
                <w:color w:val="auto"/>
                <w:spacing w:val="0"/>
                <w:position w:val="0"/>
                <w:sz w:val="18"/>
                <w:szCs w:val="18"/>
                <w:highlight w:val="none"/>
                <w:lang w:val="en-US" w:eastAsia="zh-CN"/>
              </w:rPr>
              <w:t>稳定性</w:t>
            </w:r>
          </w:p>
        </w:tc>
        <w:tc>
          <w:tcPr>
            <w:tcW w:w="1120" w:type="dxa"/>
            <w:vMerge w:val="restart"/>
            <w:tcBorders>
              <w:top w:val="single" w:color="000000" w:sz="2" w:space="0"/>
              <w:left w:val="single" w:color="000000" w:sz="2" w:space="0"/>
              <w:right w:val="single" w:color="000000" w:sz="2" w:space="0"/>
            </w:tcBorders>
            <w:vAlign w:val="center"/>
          </w:tcPr>
          <w:p w14:paraId="1D9C2BE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position w:val="0"/>
                <w:sz w:val="18"/>
                <w:szCs w:val="18"/>
                <w:highlight w:val="none"/>
                <w:lang w:val="en-US" w:eastAsia="zh-CN"/>
              </w:rPr>
            </w:pPr>
            <w:r>
              <w:rPr>
                <w:rFonts w:hint="default" w:ascii="Times New Roman" w:hAnsi="Times New Roman" w:eastAsia="黑体" w:cs="Times New Roman"/>
                <w:color w:val="auto"/>
                <w:spacing w:val="0"/>
                <w:position w:val="0"/>
                <w:sz w:val="18"/>
                <w:szCs w:val="18"/>
                <w:highlight w:val="none"/>
                <w:lang w:val="en-US" w:eastAsia="zh-CN"/>
              </w:rPr>
              <w:t>加标回收</w:t>
            </w:r>
          </w:p>
        </w:tc>
      </w:tr>
      <w:tr w14:paraId="2806C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jc w:val="center"/>
        </w:trPr>
        <w:tc>
          <w:tcPr>
            <w:tcW w:w="1623" w:type="dxa"/>
            <w:vMerge w:val="continue"/>
            <w:tcBorders>
              <w:left w:val="single" w:color="000000" w:sz="2" w:space="0"/>
              <w:bottom w:val="single" w:color="000000" w:sz="2" w:space="0"/>
              <w:right w:val="single" w:color="000000" w:sz="2" w:space="0"/>
            </w:tcBorders>
            <w:shd w:val="clear" w:color="auto" w:fill="auto"/>
            <w:vAlign w:val="center"/>
          </w:tcPr>
          <w:p w14:paraId="1CC80F6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p>
        </w:tc>
        <w:tc>
          <w:tcPr>
            <w:tcW w:w="1258" w:type="dxa"/>
            <w:vMerge w:val="continue"/>
            <w:tcBorders>
              <w:left w:val="single" w:color="000000" w:sz="2" w:space="0"/>
              <w:bottom w:val="single" w:color="000000" w:sz="2" w:space="0"/>
              <w:right w:val="single" w:color="000000" w:sz="2" w:space="0"/>
            </w:tcBorders>
            <w:shd w:val="clear" w:color="auto" w:fill="auto"/>
            <w:vAlign w:val="center"/>
          </w:tcPr>
          <w:p w14:paraId="1F4D583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p>
        </w:tc>
        <w:tc>
          <w:tcPr>
            <w:tcW w:w="1094" w:type="dxa"/>
            <w:vMerge w:val="continue"/>
            <w:tcBorders>
              <w:left w:val="single" w:color="000000" w:sz="2" w:space="0"/>
              <w:bottom w:val="single" w:color="000000" w:sz="2" w:space="0"/>
              <w:right w:val="single" w:color="000000" w:sz="2" w:space="0"/>
            </w:tcBorders>
            <w:shd w:val="clear" w:color="auto" w:fill="auto"/>
            <w:vAlign w:val="center"/>
          </w:tcPr>
          <w:p w14:paraId="5060A56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p>
        </w:tc>
        <w:tc>
          <w:tcPr>
            <w:tcW w:w="990" w:type="dxa"/>
            <w:vMerge w:val="continue"/>
            <w:tcBorders>
              <w:left w:val="single" w:color="000000" w:sz="2" w:space="0"/>
              <w:bottom w:val="single" w:color="000000" w:sz="2" w:space="0"/>
              <w:right w:val="single" w:color="000000" w:sz="2" w:space="0"/>
            </w:tcBorders>
            <w:shd w:val="clear" w:color="auto" w:fill="auto"/>
            <w:vAlign w:val="center"/>
          </w:tcPr>
          <w:p w14:paraId="7EAB5ED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p>
        </w:tc>
        <w:tc>
          <w:tcPr>
            <w:tcW w:w="975" w:type="dxa"/>
            <w:vMerge w:val="continue"/>
            <w:tcBorders>
              <w:left w:val="single" w:color="000000" w:sz="2" w:space="0"/>
              <w:bottom w:val="single" w:color="000000" w:sz="2" w:space="0"/>
              <w:right w:val="single" w:color="000000" w:sz="2" w:space="0"/>
            </w:tcBorders>
            <w:shd w:val="clear" w:color="auto" w:fill="auto"/>
            <w:vAlign w:val="center"/>
          </w:tcPr>
          <w:p w14:paraId="5B9404F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kern w:val="2"/>
                <w:position w:val="0"/>
                <w:sz w:val="18"/>
                <w:szCs w:val="18"/>
                <w:highlight w:val="none"/>
                <w:lang w:val="en-US" w:eastAsia="zh-CN" w:bidi="ar-SA"/>
              </w:rPr>
            </w:pPr>
          </w:p>
        </w:tc>
        <w:tc>
          <w:tcPr>
            <w:tcW w:w="1050" w:type="dxa"/>
            <w:tcBorders>
              <w:top w:val="single" w:color="000000" w:sz="2" w:space="0"/>
              <w:left w:val="single" w:color="000000" w:sz="2" w:space="0"/>
              <w:bottom w:val="single" w:color="000000" w:sz="2" w:space="0"/>
              <w:right w:val="single" w:color="000000" w:sz="2" w:space="0"/>
            </w:tcBorders>
            <w:vAlign w:val="center"/>
          </w:tcPr>
          <w:p w14:paraId="5C65FDB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position w:val="0"/>
                <w:sz w:val="18"/>
                <w:szCs w:val="18"/>
                <w:highlight w:val="none"/>
                <w:lang w:val="en-US" w:eastAsia="zh-CN"/>
              </w:rPr>
            </w:pPr>
            <w:r>
              <w:rPr>
                <w:rFonts w:hint="default" w:ascii="Times New Roman" w:hAnsi="Times New Roman" w:eastAsia="黑体" w:cs="Times New Roman"/>
                <w:color w:val="auto"/>
                <w:spacing w:val="0"/>
                <w:position w:val="0"/>
                <w:sz w:val="18"/>
                <w:szCs w:val="18"/>
                <w:highlight w:val="none"/>
                <w:lang w:val="en-US" w:eastAsia="zh-CN"/>
              </w:rPr>
              <w:t>零点漂移</w:t>
            </w:r>
          </w:p>
        </w:tc>
        <w:tc>
          <w:tcPr>
            <w:tcW w:w="1070" w:type="dxa"/>
            <w:tcBorders>
              <w:top w:val="single" w:color="000000" w:sz="2" w:space="0"/>
              <w:left w:val="single" w:color="000000" w:sz="2" w:space="0"/>
              <w:bottom w:val="single" w:color="000000" w:sz="2" w:space="0"/>
              <w:right w:val="single" w:color="000000" w:sz="2" w:space="0"/>
            </w:tcBorders>
            <w:vAlign w:val="center"/>
          </w:tcPr>
          <w:p w14:paraId="4855C64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position w:val="0"/>
                <w:sz w:val="18"/>
                <w:szCs w:val="18"/>
                <w:highlight w:val="none"/>
                <w:lang w:val="en-US" w:eastAsia="zh-CN"/>
              </w:rPr>
            </w:pPr>
            <w:r>
              <w:rPr>
                <w:rFonts w:hint="default" w:ascii="Times New Roman" w:hAnsi="Times New Roman" w:eastAsia="黑体" w:cs="Times New Roman"/>
                <w:color w:val="auto"/>
                <w:spacing w:val="0"/>
                <w:position w:val="0"/>
                <w:sz w:val="18"/>
                <w:szCs w:val="18"/>
                <w:highlight w:val="none"/>
                <w:lang w:val="en-US" w:eastAsia="zh-CN"/>
              </w:rPr>
              <w:t>量程漂移</w:t>
            </w:r>
          </w:p>
        </w:tc>
        <w:tc>
          <w:tcPr>
            <w:tcW w:w="1120" w:type="dxa"/>
            <w:vMerge w:val="continue"/>
            <w:tcBorders>
              <w:left w:val="single" w:color="000000" w:sz="2" w:space="0"/>
              <w:bottom w:val="single" w:color="000000" w:sz="2" w:space="0"/>
              <w:right w:val="single" w:color="000000" w:sz="2" w:space="0"/>
            </w:tcBorders>
            <w:vAlign w:val="center"/>
          </w:tcPr>
          <w:p w14:paraId="0324590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黑体" w:cs="Times New Roman"/>
                <w:color w:val="auto"/>
                <w:spacing w:val="0"/>
                <w:position w:val="0"/>
                <w:sz w:val="18"/>
                <w:szCs w:val="18"/>
                <w:highlight w:val="none"/>
              </w:rPr>
            </w:pPr>
          </w:p>
        </w:tc>
      </w:tr>
      <w:tr w14:paraId="159DF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7AF2336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pH</w:t>
            </w:r>
          </w:p>
        </w:tc>
        <w:tc>
          <w:tcPr>
            <w:tcW w:w="1258" w:type="dxa"/>
            <w:tcBorders>
              <w:top w:val="single" w:color="000000" w:sz="2" w:space="0"/>
              <w:left w:val="single" w:color="000000" w:sz="2" w:space="0"/>
              <w:bottom w:val="single" w:color="000000" w:sz="2" w:space="0"/>
              <w:right w:val="single" w:color="000000" w:sz="2" w:space="0"/>
            </w:tcBorders>
            <w:vAlign w:val="center"/>
          </w:tcPr>
          <w:p w14:paraId="6EE7487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电极法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3C85EC0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90" w:type="dxa"/>
            <w:tcBorders>
              <w:top w:val="single" w:color="000000" w:sz="2" w:space="0"/>
              <w:left w:val="single" w:color="000000" w:sz="2" w:space="0"/>
              <w:bottom w:val="single" w:color="000000" w:sz="2" w:space="0"/>
              <w:right w:val="single" w:color="000000" w:sz="2" w:space="0"/>
            </w:tcBorders>
            <w:vAlign w:val="center"/>
          </w:tcPr>
          <w:p w14:paraId="67AD836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75" w:type="dxa"/>
            <w:tcBorders>
              <w:top w:val="single" w:color="000000" w:sz="2" w:space="0"/>
              <w:left w:val="single" w:color="000000" w:sz="2" w:space="0"/>
              <w:bottom w:val="single" w:color="000000" w:sz="2" w:space="0"/>
              <w:right w:val="single" w:color="000000" w:sz="2" w:space="0"/>
            </w:tcBorders>
            <w:vAlign w:val="center"/>
          </w:tcPr>
          <w:p w14:paraId="38CBAC2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1</w:t>
            </w:r>
          </w:p>
        </w:tc>
        <w:tc>
          <w:tcPr>
            <w:tcW w:w="1050" w:type="dxa"/>
            <w:tcBorders>
              <w:top w:val="single" w:color="000000" w:sz="2" w:space="0"/>
              <w:left w:val="single" w:color="000000" w:sz="2" w:space="0"/>
              <w:bottom w:val="single" w:color="000000" w:sz="2" w:space="0"/>
              <w:right w:val="single" w:color="000000" w:sz="2" w:space="0"/>
            </w:tcBorders>
            <w:vAlign w:val="center"/>
          </w:tcPr>
          <w:p w14:paraId="55561D1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1070" w:type="dxa"/>
            <w:tcBorders>
              <w:top w:val="single" w:color="000000" w:sz="2" w:space="0"/>
              <w:left w:val="single" w:color="000000" w:sz="2" w:space="0"/>
              <w:bottom w:val="single" w:color="000000" w:sz="2" w:space="0"/>
              <w:right w:val="single" w:color="000000" w:sz="2" w:space="0"/>
            </w:tcBorders>
            <w:vAlign w:val="center"/>
          </w:tcPr>
          <w:p w14:paraId="6979C02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1</w:t>
            </w:r>
          </w:p>
        </w:tc>
        <w:tc>
          <w:tcPr>
            <w:tcW w:w="1120" w:type="dxa"/>
            <w:tcBorders>
              <w:top w:val="single" w:color="000000" w:sz="2" w:space="0"/>
              <w:left w:val="single" w:color="000000" w:sz="2" w:space="0"/>
              <w:bottom w:val="single" w:color="000000" w:sz="2" w:space="0"/>
              <w:right w:val="single" w:color="000000" w:sz="2" w:space="0"/>
            </w:tcBorders>
            <w:vAlign w:val="center"/>
          </w:tcPr>
          <w:p w14:paraId="397E1AA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r>
      <w:tr w14:paraId="7A1173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0800757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Times New Roman" w:hAnsi="Times New Roman" w:eastAsia="宋体" w:cs="Times New Roman"/>
                <w:color w:val="auto"/>
                <w:spacing w:val="0"/>
                <w:position w:val="0"/>
                <w:sz w:val="18"/>
                <w:szCs w:val="18"/>
                <w:highlight w:val="none"/>
                <w:lang w:eastAsia="zh-CN"/>
              </w:rPr>
            </w:pPr>
            <w:r>
              <w:rPr>
                <w:rFonts w:hint="default" w:ascii="Times New Roman" w:hAnsi="Times New Roman" w:cs="Times New Roman"/>
                <w:color w:val="auto"/>
                <w:spacing w:val="0"/>
                <w:position w:val="0"/>
                <w:sz w:val="18"/>
                <w:szCs w:val="18"/>
                <w:highlight w:val="none"/>
              </w:rPr>
              <w:t>水温</w:t>
            </w:r>
            <w:r>
              <w:rPr>
                <w:rFonts w:hint="eastAsia" w:ascii="Times New Roman" w:hAnsi="Times New Roman" w:cs="Times New Roman"/>
                <w:color w:val="auto"/>
                <w:spacing w:val="0"/>
                <w:position w:val="0"/>
                <w:sz w:val="18"/>
                <w:szCs w:val="18"/>
                <w:highlight w:val="none"/>
                <w:lang w:eastAsia="zh-CN"/>
              </w:rPr>
              <w:t>（</w:t>
            </w:r>
            <w:r>
              <w:rPr>
                <w:rFonts w:hint="eastAsia" w:ascii="Times New Roman" w:hAnsi="Times New Roman" w:cs="Times New Roman"/>
                <w:color w:val="auto"/>
                <w:spacing w:val="0"/>
                <w:position w:val="0"/>
                <w:sz w:val="18"/>
                <w:szCs w:val="18"/>
                <w:highlight w:val="none"/>
                <w:lang w:val="en-US" w:eastAsia="zh-CN"/>
              </w:rPr>
              <w:t>℃</w:t>
            </w:r>
            <w:r>
              <w:rPr>
                <w:rFonts w:hint="eastAsia" w:ascii="Times New Roman" w:hAnsi="Times New Roman" w:cs="Times New Roman"/>
                <w:color w:val="auto"/>
                <w:spacing w:val="0"/>
                <w:position w:val="0"/>
                <w:sz w:val="18"/>
                <w:szCs w:val="18"/>
                <w:highlight w:val="none"/>
                <w:lang w:eastAsia="zh-CN"/>
              </w:rPr>
              <w:t>）</w:t>
            </w:r>
          </w:p>
        </w:tc>
        <w:tc>
          <w:tcPr>
            <w:tcW w:w="1258" w:type="dxa"/>
            <w:tcBorders>
              <w:top w:val="single" w:color="000000" w:sz="2" w:space="0"/>
              <w:left w:val="single" w:color="000000" w:sz="2" w:space="0"/>
              <w:bottom w:val="single" w:color="000000" w:sz="2" w:space="0"/>
              <w:right w:val="single" w:color="000000" w:sz="2" w:space="0"/>
            </w:tcBorders>
            <w:vAlign w:val="center"/>
          </w:tcPr>
          <w:p w14:paraId="6F546AE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电极法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130F1C5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90" w:type="dxa"/>
            <w:tcBorders>
              <w:top w:val="single" w:color="000000" w:sz="2" w:space="0"/>
              <w:left w:val="single" w:color="000000" w:sz="2" w:space="0"/>
              <w:bottom w:val="single" w:color="000000" w:sz="2" w:space="0"/>
              <w:right w:val="single" w:color="000000" w:sz="2" w:space="0"/>
            </w:tcBorders>
            <w:vAlign w:val="center"/>
          </w:tcPr>
          <w:p w14:paraId="08B4B94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75" w:type="dxa"/>
            <w:tcBorders>
              <w:top w:val="single" w:color="000000" w:sz="2" w:space="0"/>
              <w:left w:val="single" w:color="000000" w:sz="2" w:space="0"/>
              <w:bottom w:val="single" w:color="000000" w:sz="2" w:space="0"/>
              <w:right w:val="single" w:color="000000" w:sz="2" w:space="0"/>
            </w:tcBorders>
            <w:vAlign w:val="center"/>
          </w:tcPr>
          <w:p w14:paraId="5029649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2</w:t>
            </w:r>
          </w:p>
        </w:tc>
        <w:tc>
          <w:tcPr>
            <w:tcW w:w="1050" w:type="dxa"/>
            <w:tcBorders>
              <w:top w:val="single" w:color="000000" w:sz="2" w:space="0"/>
              <w:left w:val="single" w:color="000000" w:sz="2" w:space="0"/>
              <w:bottom w:val="single" w:color="000000" w:sz="2" w:space="0"/>
              <w:right w:val="single" w:color="000000" w:sz="2" w:space="0"/>
            </w:tcBorders>
            <w:vAlign w:val="center"/>
          </w:tcPr>
          <w:p w14:paraId="7BC7031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1070" w:type="dxa"/>
            <w:tcBorders>
              <w:top w:val="single" w:color="000000" w:sz="2" w:space="0"/>
              <w:left w:val="single" w:color="000000" w:sz="2" w:space="0"/>
              <w:bottom w:val="single" w:color="000000" w:sz="2" w:space="0"/>
              <w:right w:val="single" w:color="000000" w:sz="2" w:space="0"/>
            </w:tcBorders>
            <w:vAlign w:val="center"/>
          </w:tcPr>
          <w:p w14:paraId="5393C5D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2</w:t>
            </w:r>
          </w:p>
        </w:tc>
        <w:tc>
          <w:tcPr>
            <w:tcW w:w="1120" w:type="dxa"/>
            <w:tcBorders>
              <w:top w:val="single" w:color="000000" w:sz="2" w:space="0"/>
              <w:left w:val="single" w:color="000000" w:sz="2" w:space="0"/>
              <w:bottom w:val="single" w:color="000000" w:sz="2" w:space="0"/>
              <w:right w:val="single" w:color="000000" w:sz="2" w:space="0"/>
            </w:tcBorders>
            <w:vAlign w:val="center"/>
          </w:tcPr>
          <w:p w14:paraId="0E044B2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r>
      <w:tr w14:paraId="4B6BA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13F41E4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溶解氧</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61A1170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电极法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352982F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90" w:type="dxa"/>
            <w:tcBorders>
              <w:top w:val="single" w:color="000000" w:sz="2" w:space="0"/>
              <w:left w:val="single" w:color="000000" w:sz="2" w:space="0"/>
              <w:bottom w:val="single" w:color="000000" w:sz="2" w:space="0"/>
              <w:right w:val="single" w:color="000000" w:sz="2" w:space="0"/>
            </w:tcBorders>
            <w:vAlign w:val="center"/>
          </w:tcPr>
          <w:p w14:paraId="2DA5C8A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75" w:type="dxa"/>
            <w:tcBorders>
              <w:top w:val="single" w:color="000000" w:sz="2" w:space="0"/>
              <w:left w:val="single" w:color="000000" w:sz="2" w:space="0"/>
              <w:bottom w:val="single" w:color="000000" w:sz="2" w:space="0"/>
              <w:right w:val="single" w:color="000000" w:sz="2" w:space="0"/>
            </w:tcBorders>
            <w:vAlign w:val="center"/>
          </w:tcPr>
          <w:p w14:paraId="5951377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3</w:t>
            </w:r>
          </w:p>
        </w:tc>
        <w:tc>
          <w:tcPr>
            <w:tcW w:w="1050" w:type="dxa"/>
            <w:tcBorders>
              <w:top w:val="single" w:color="000000" w:sz="2" w:space="0"/>
              <w:left w:val="single" w:color="000000" w:sz="2" w:space="0"/>
              <w:bottom w:val="single" w:color="000000" w:sz="2" w:space="0"/>
              <w:right w:val="single" w:color="000000" w:sz="2" w:space="0"/>
            </w:tcBorders>
            <w:vAlign w:val="center"/>
          </w:tcPr>
          <w:p w14:paraId="61EEB72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3</w:t>
            </w:r>
          </w:p>
        </w:tc>
        <w:tc>
          <w:tcPr>
            <w:tcW w:w="1070" w:type="dxa"/>
            <w:tcBorders>
              <w:top w:val="single" w:color="000000" w:sz="2" w:space="0"/>
              <w:left w:val="single" w:color="000000" w:sz="2" w:space="0"/>
              <w:bottom w:val="single" w:color="000000" w:sz="2" w:space="0"/>
              <w:right w:val="single" w:color="000000" w:sz="2" w:space="0"/>
            </w:tcBorders>
            <w:vAlign w:val="center"/>
          </w:tcPr>
          <w:p w14:paraId="7A96DA2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w:t>
            </w:r>
            <w:r>
              <w:rPr>
                <w:rFonts w:hint="default" w:ascii="Times New Roman" w:hAnsi="Times New Roman" w:cs="Times New Roman"/>
                <w:color w:val="auto"/>
                <w:spacing w:val="0"/>
                <w:position w:val="0"/>
                <w:sz w:val="18"/>
                <w:szCs w:val="18"/>
                <w:highlight w:val="none"/>
                <w:lang w:val="en-US" w:eastAsia="zh-CN"/>
              </w:rPr>
              <w:t>3</w:t>
            </w:r>
          </w:p>
        </w:tc>
        <w:tc>
          <w:tcPr>
            <w:tcW w:w="1120" w:type="dxa"/>
            <w:tcBorders>
              <w:top w:val="single" w:color="000000" w:sz="2" w:space="0"/>
              <w:left w:val="single" w:color="000000" w:sz="2" w:space="0"/>
              <w:bottom w:val="single" w:color="000000" w:sz="2" w:space="0"/>
              <w:right w:val="single" w:color="000000" w:sz="2" w:space="0"/>
            </w:tcBorders>
            <w:vAlign w:val="center"/>
          </w:tcPr>
          <w:p w14:paraId="73BD7BA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r>
      <w:tr w14:paraId="79BABF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shd w:val="clear" w:color="auto" w:fill="auto"/>
            <w:vAlign w:val="center"/>
          </w:tcPr>
          <w:p w14:paraId="7ACF05F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盐度</w:t>
            </w:r>
            <w:r>
              <w:rPr>
                <w:rFonts w:hint="default" w:ascii="Times New Roman" w:hAnsi="Times New Roman" w:cs="Times New Roman"/>
                <w:color w:val="auto"/>
                <w:spacing w:val="0"/>
                <w:position w:val="0"/>
                <w:sz w:val="18"/>
                <w:szCs w:val="18"/>
                <w:highlight w:val="none"/>
                <w:lang w:val="en-US" w:eastAsia="zh-CN"/>
              </w:rPr>
              <w:t>/‰</w:t>
            </w:r>
          </w:p>
        </w:tc>
        <w:tc>
          <w:tcPr>
            <w:tcW w:w="1258"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87AF5D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电极法</w:t>
            </w:r>
          </w:p>
        </w:tc>
        <w:tc>
          <w:tcPr>
            <w:tcW w:w="1094" w:type="dxa"/>
            <w:tcBorders>
              <w:top w:val="single" w:color="000000" w:sz="2" w:space="0"/>
              <w:left w:val="single" w:color="000000" w:sz="2" w:space="0"/>
              <w:bottom w:val="single" w:color="000000" w:sz="2" w:space="0"/>
              <w:right w:val="single" w:color="000000" w:sz="2" w:space="0"/>
            </w:tcBorders>
            <w:shd w:val="clear" w:color="auto" w:fill="auto"/>
            <w:vAlign w:val="center"/>
          </w:tcPr>
          <w:p w14:paraId="3B4DBA2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w:t>
            </w:r>
          </w:p>
        </w:tc>
        <w:tc>
          <w:tcPr>
            <w:tcW w:w="99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A8D763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shd w:val="clear" w:color="auto" w:fill="auto"/>
            <w:vAlign w:val="center"/>
          </w:tcPr>
          <w:p w14:paraId="74686E5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±5%</w:t>
            </w:r>
          </w:p>
        </w:tc>
        <w:tc>
          <w:tcPr>
            <w:tcW w:w="105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EE00DC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79239F2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±5%</w:t>
            </w:r>
          </w:p>
        </w:tc>
        <w:tc>
          <w:tcPr>
            <w:tcW w:w="112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78799BA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w:t>
            </w:r>
          </w:p>
        </w:tc>
      </w:tr>
      <w:tr w14:paraId="5D8C0A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62C88CF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rPr>
              <w:t>浊度</w:t>
            </w:r>
            <w:r>
              <w:rPr>
                <w:rFonts w:hint="default" w:ascii="Times New Roman" w:hAnsi="Times New Roman" w:cs="Times New Roman"/>
                <w:color w:val="auto"/>
                <w:spacing w:val="0"/>
                <w:position w:val="0"/>
                <w:sz w:val="18"/>
                <w:szCs w:val="18"/>
                <w:highlight w:val="none"/>
                <w:lang w:val="en-US" w:eastAsia="zh-CN"/>
              </w:rPr>
              <w:t>/NTU</w:t>
            </w:r>
          </w:p>
        </w:tc>
        <w:tc>
          <w:tcPr>
            <w:tcW w:w="1258" w:type="dxa"/>
            <w:tcBorders>
              <w:top w:val="single" w:color="000000" w:sz="2" w:space="0"/>
              <w:left w:val="single" w:color="000000" w:sz="2" w:space="0"/>
              <w:bottom w:val="single" w:color="000000" w:sz="2" w:space="0"/>
              <w:right w:val="single" w:color="000000" w:sz="2" w:space="0"/>
            </w:tcBorders>
            <w:vAlign w:val="center"/>
          </w:tcPr>
          <w:p w14:paraId="2283D5C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电极法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1B87375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c>
          <w:tcPr>
            <w:tcW w:w="990" w:type="dxa"/>
            <w:tcBorders>
              <w:top w:val="single" w:color="000000" w:sz="2" w:space="0"/>
              <w:left w:val="single" w:color="000000" w:sz="2" w:space="0"/>
              <w:bottom w:val="single" w:color="000000" w:sz="2" w:space="0"/>
              <w:right w:val="single" w:color="000000" w:sz="2" w:space="0"/>
            </w:tcBorders>
            <w:vAlign w:val="center"/>
          </w:tcPr>
          <w:p w14:paraId="6BF7E5B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25EEF01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50" w:type="dxa"/>
            <w:tcBorders>
              <w:top w:val="single" w:color="000000" w:sz="2" w:space="0"/>
              <w:left w:val="single" w:color="000000" w:sz="2" w:space="0"/>
              <w:bottom w:val="single" w:color="000000" w:sz="2" w:space="0"/>
              <w:right w:val="single" w:color="000000" w:sz="2" w:space="0"/>
            </w:tcBorders>
            <w:vAlign w:val="center"/>
          </w:tcPr>
          <w:p w14:paraId="1882FA7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5EC0B89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120" w:type="dxa"/>
            <w:tcBorders>
              <w:top w:val="single" w:color="000000" w:sz="2" w:space="0"/>
              <w:left w:val="single" w:color="000000" w:sz="2" w:space="0"/>
              <w:bottom w:val="single" w:color="000000" w:sz="2" w:space="0"/>
              <w:right w:val="single" w:color="000000" w:sz="2" w:space="0"/>
            </w:tcBorders>
            <w:vAlign w:val="center"/>
          </w:tcPr>
          <w:p w14:paraId="6810B6F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p>
        </w:tc>
      </w:tr>
      <w:tr w14:paraId="37B80F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66E2D507">
            <w:pPr>
              <w:keepNext w:val="0"/>
              <w:keepLines w:val="0"/>
              <w:widowControl/>
              <w:suppressLineNumbers w:val="0"/>
              <w:jc w:val="center"/>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氨氮</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65A3BAC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4255CB6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lang w:val="en-US" w:eastAsia="zh-CN"/>
              </w:rPr>
              <w:t>0.03</w:t>
            </w:r>
          </w:p>
        </w:tc>
        <w:tc>
          <w:tcPr>
            <w:tcW w:w="990" w:type="dxa"/>
            <w:tcBorders>
              <w:top w:val="single" w:color="000000" w:sz="2" w:space="0"/>
              <w:left w:val="single" w:color="000000" w:sz="2" w:space="0"/>
              <w:bottom w:val="single" w:color="000000" w:sz="2" w:space="0"/>
              <w:right w:val="single" w:color="000000" w:sz="2" w:space="0"/>
            </w:tcBorders>
            <w:vAlign w:val="center"/>
          </w:tcPr>
          <w:p w14:paraId="5F9D21D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60BF1D8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4CEBFCD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3452205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4673762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5A27BB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3815AB54">
            <w:pPr>
              <w:keepNext w:val="0"/>
              <w:keepLines w:val="0"/>
              <w:widowControl/>
              <w:suppressLineNumbers w:val="0"/>
              <w:jc w:val="center"/>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硝氮</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5C00F8E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3BADD58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0.06</w:t>
            </w:r>
          </w:p>
        </w:tc>
        <w:tc>
          <w:tcPr>
            <w:tcW w:w="990" w:type="dxa"/>
            <w:tcBorders>
              <w:top w:val="single" w:color="000000" w:sz="2" w:space="0"/>
              <w:left w:val="single" w:color="000000" w:sz="2" w:space="0"/>
              <w:bottom w:val="single" w:color="000000" w:sz="2" w:space="0"/>
              <w:right w:val="single" w:color="000000" w:sz="2" w:space="0"/>
            </w:tcBorders>
            <w:vAlign w:val="center"/>
          </w:tcPr>
          <w:p w14:paraId="1E30794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2012B3D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770F541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65A911E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05E7E40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6462D8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090017D6">
            <w:pPr>
              <w:keepNext w:val="0"/>
              <w:keepLines w:val="0"/>
              <w:widowControl/>
              <w:suppressLineNumbers w:val="0"/>
              <w:jc w:val="center"/>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亚硝氮</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3B6C50D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2977962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0.006</w:t>
            </w:r>
          </w:p>
        </w:tc>
        <w:tc>
          <w:tcPr>
            <w:tcW w:w="990" w:type="dxa"/>
            <w:tcBorders>
              <w:top w:val="single" w:color="000000" w:sz="2" w:space="0"/>
              <w:left w:val="single" w:color="000000" w:sz="2" w:space="0"/>
              <w:bottom w:val="single" w:color="000000" w:sz="2" w:space="0"/>
              <w:right w:val="single" w:color="000000" w:sz="2" w:space="0"/>
            </w:tcBorders>
            <w:vAlign w:val="center"/>
          </w:tcPr>
          <w:p w14:paraId="3644B44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7B9FC76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0D4B1EC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008AC28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4011221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4923F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1EC7095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总氮</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7B36DAB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7DAFA54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position w:val="0"/>
                <w:sz w:val="18"/>
                <w:szCs w:val="18"/>
                <w:highlight w:val="none"/>
                <w:lang w:val="en-US" w:eastAsia="zh-CN"/>
              </w:rPr>
            </w:pPr>
            <w:r>
              <w:rPr>
                <w:rFonts w:hint="default" w:ascii="Times New Roman" w:hAnsi="Times New Roman" w:cs="Times New Roman"/>
                <w:color w:val="auto"/>
                <w:spacing w:val="0"/>
                <w:position w:val="0"/>
                <w:sz w:val="18"/>
                <w:szCs w:val="18"/>
                <w:highlight w:val="none"/>
                <w:lang w:val="en-US" w:eastAsia="zh-CN"/>
              </w:rPr>
              <w:t>0.1</w:t>
            </w:r>
          </w:p>
        </w:tc>
        <w:tc>
          <w:tcPr>
            <w:tcW w:w="990" w:type="dxa"/>
            <w:tcBorders>
              <w:top w:val="single" w:color="000000" w:sz="2" w:space="0"/>
              <w:left w:val="single" w:color="000000" w:sz="2" w:space="0"/>
              <w:bottom w:val="single" w:color="000000" w:sz="2" w:space="0"/>
              <w:right w:val="single" w:color="000000" w:sz="2" w:space="0"/>
            </w:tcBorders>
            <w:vAlign w:val="center"/>
          </w:tcPr>
          <w:p w14:paraId="48E1BE8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10</w:t>
            </w:r>
            <w:r>
              <w:rPr>
                <w:rFonts w:hint="default" w:ascii="Times New Roman" w:hAnsi="Times New Roman" w:cs="Times New Roman"/>
                <w:color w:val="auto"/>
                <w:spacing w:val="0"/>
                <w:position w:val="0"/>
                <w:sz w:val="18"/>
                <w:szCs w:val="18"/>
                <w:highlight w:val="none"/>
              </w:rPr>
              <w:t>%</w:t>
            </w:r>
          </w:p>
        </w:tc>
        <w:tc>
          <w:tcPr>
            <w:tcW w:w="975" w:type="dxa"/>
            <w:tcBorders>
              <w:top w:val="single" w:color="000000" w:sz="2" w:space="0"/>
              <w:left w:val="single" w:color="000000" w:sz="2" w:space="0"/>
              <w:bottom w:val="single" w:color="000000" w:sz="2" w:space="0"/>
              <w:right w:val="single" w:color="000000" w:sz="2" w:space="0"/>
            </w:tcBorders>
            <w:vAlign w:val="center"/>
          </w:tcPr>
          <w:p w14:paraId="254FE51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±10%</w:t>
            </w:r>
          </w:p>
        </w:tc>
        <w:tc>
          <w:tcPr>
            <w:tcW w:w="1050" w:type="dxa"/>
            <w:tcBorders>
              <w:top w:val="single" w:color="000000" w:sz="2" w:space="0"/>
              <w:left w:val="single" w:color="000000" w:sz="2" w:space="0"/>
              <w:bottom w:val="single" w:color="000000" w:sz="2" w:space="0"/>
              <w:right w:val="single" w:color="000000" w:sz="2" w:space="0"/>
            </w:tcBorders>
            <w:vAlign w:val="center"/>
          </w:tcPr>
          <w:p w14:paraId="10539F0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52F234D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±10%</w:t>
            </w:r>
          </w:p>
        </w:tc>
        <w:tc>
          <w:tcPr>
            <w:tcW w:w="1120" w:type="dxa"/>
            <w:tcBorders>
              <w:top w:val="single" w:color="000000" w:sz="2" w:space="0"/>
              <w:left w:val="single" w:color="000000" w:sz="2" w:space="0"/>
              <w:bottom w:val="single" w:color="000000" w:sz="2" w:space="0"/>
              <w:right w:val="single" w:color="000000" w:sz="2" w:space="0"/>
            </w:tcBorders>
            <w:vAlign w:val="center"/>
          </w:tcPr>
          <w:p w14:paraId="23DCC96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227A4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4DAE489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磷酸盐</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349F2E7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4822674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0.01</w:t>
            </w:r>
          </w:p>
        </w:tc>
        <w:tc>
          <w:tcPr>
            <w:tcW w:w="990" w:type="dxa"/>
            <w:tcBorders>
              <w:top w:val="single" w:color="000000" w:sz="2" w:space="0"/>
              <w:left w:val="single" w:color="000000" w:sz="2" w:space="0"/>
              <w:bottom w:val="single" w:color="000000" w:sz="2" w:space="0"/>
              <w:right w:val="single" w:color="000000" w:sz="2" w:space="0"/>
            </w:tcBorders>
            <w:vAlign w:val="center"/>
          </w:tcPr>
          <w:p w14:paraId="55C028C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159C3A4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7C0C2ED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4F66363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26DCF00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66DE2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6DE265C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总磷</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1BB3867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57F454D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0.01</w:t>
            </w:r>
          </w:p>
        </w:tc>
        <w:tc>
          <w:tcPr>
            <w:tcW w:w="990" w:type="dxa"/>
            <w:tcBorders>
              <w:top w:val="single" w:color="000000" w:sz="2" w:space="0"/>
              <w:left w:val="single" w:color="000000" w:sz="2" w:space="0"/>
              <w:bottom w:val="single" w:color="000000" w:sz="2" w:space="0"/>
              <w:right w:val="single" w:color="000000" w:sz="2" w:space="0"/>
            </w:tcBorders>
            <w:vAlign w:val="center"/>
          </w:tcPr>
          <w:p w14:paraId="27F0B3A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10</w:t>
            </w:r>
            <w:r>
              <w:rPr>
                <w:rFonts w:hint="default" w:ascii="Times New Roman" w:hAnsi="Times New Roman" w:cs="Times New Roman"/>
                <w:color w:val="auto"/>
                <w:spacing w:val="0"/>
                <w:position w:val="0"/>
                <w:sz w:val="18"/>
                <w:szCs w:val="18"/>
                <w:highlight w:val="none"/>
              </w:rPr>
              <w:t>%</w:t>
            </w:r>
          </w:p>
        </w:tc>
        <w:tc>
          <w:tcPr>
            <w:tcW w:w="975" w:type="dxa"/>
            <w:tcBorders>
              <w:top w:val="single" w:color="000000" w:sz="2" w:space="0"/>
              <w:left w:val="single" w:color="000000" w:sz="2" w:space="0"/>
              <w:bottom w:val="single" w:color="000000" w:sz="2" w:space="0"/>
              <w:right w:val="single" w:color="000000" w:sz="2" w:space="0"/>
            </w:tcBorders>
            <w:vAlign w:val="center"/>
          </w:tcPr>
          <w:p w14:paraId="60CD7E9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±10%</w:t>
            </w:r>
          </w:p>
        </w:tc>
        <w:tc>
          <w:tcPr>
            <w:tcW w:w="1050" w:type="dxa"/>
            <w:tcBorders>
              <w:top w:val="single" w:color="000000" w:sz="2" w:space="0"/>
              <w:left w:val="single" w:color="000000" w:sz="2" w:space="0"/>
              <w:bottom w:val="single" w:color="000000" w:sz="2" w:space="0"/>
              <w:right w:val="single" w:color="000000" w:sz="2" w:space="0"/>
            </w:tcBorders>
            <w:vAlign w:val="center"/>
          </w:tcPr>
          <w:p w14:paraId="4353A1E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507BEE2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±10%</w:t>
            </w:r>
          </w:p>
        </w:tc>
        <w:tc>
          <w:tcPr>
            <w:tcW w:w="1120" w:type="dxa"/>
            <w:tcBorders>
              <w:top w:val="single" w:color="000000" w:sz="2" w:space="0"/>
              <w:left w:val="single" w:color="000000" w:sz="2" w:space="0"/>
              <w:bottom w:val="single" w:color="000000" w:sz="2" w:space="0"/>
              <w:right w:val="single" w:color="000000" w:sz="2" w:space="0"/>
            </w:tcBorders>
            <w:vAlign w:val="center"/>
          </w:tcPr>
          <w:p w14:paraId="477D7A1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103B1C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C47E7A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cs="Times New Roman"/>
                <w:color w:val="auto"/>
                <w:spacing w:val="0"/>
                <w:position w:val="0"/>
                <w:sz w:val="18"/>
                <w:szCs w:val="18"/>
                <w:highlight w:val="none"/>
              </w:rPr>
              <w:t>高锰酸盐指数</w:t>
            </w:r>
            <w:r>
              <w:rPr>
                <w:rFonts w:hint="default" w:ascii="Times New Roman" w:hAnsi="Times New Roman" w:eastAsia="宋体" w:cs="Times New Roman"/>
                <w:color w:val="auto"/>
                <w:kern w:val="0"/>
                <w:sz w:val="18"/>
                <w:szCs w:val="18"/>
                <w:highlight w:val="none"/>
                <w:lang w:val="en-US" w:eastAsia="zh-CN" w:bidi="ar"/>
              </w:rPr>
              <w:t>/</w:t>
            </w:r>
          </w:p>
          <w:p w14:paraId="6991418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3DBF24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lang w:val="en-US" w:eastAsia="zh-CN"/>
              </w:rPr>
              <w:t>光度法</w:t>
            </w:r>
          </w:p>
        </w:tc>
        <w:tc>
          <w:tcPr>
            <w:tcW w:w="1094" w:type="dxa"/>
            <w:tcBorders>
              <w:top w:val="single" w:color="000000" w:sz="2" w:space="0"/>
              <w:left w:val="single" w:color="000000" w:sz="2" w:space="0"/>
              <w:bottom w:val="single" w:color="000000" w:sz="2" w:space="0"/>
              <w:right w:val="single" w:color="000000" w:sz="2" w:space="0"/>
            </w:tcBorders>
            <w:shd w:val="clear" w:color="auto" w:fill="auto"/>
            <w:vAlign w:val="center"/>
          </w:tcPr>
          <w:p w14:paraId="31273D2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0.5</w:t>
            </w:r>
          </w:p>
        </w:tc>
        <w:tc>
          <w:tcPr>
            <w:tcW w:w="99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CBFAF3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975"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4570D7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±10%</w:t>
            </w:r>
          </w:p>
        </w:tc>
        <w:tc>
          <w:tcPr>
            <w:tcW w:w="105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4E3AEDF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3170B0B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rPr>
              <w:t>±10%</w:t>
            </w:r>
          </w:p>
        </w:tc>
        <w:tc>
          <w:tcPr>
            <w:tcW w:w="1120" w:type="dxa"/>
            <w:tcBorders>
              <w:top w:val="single" w:color="000000" w:sz="2" w:space="0"/>
              <w:left w:val="single" w:color="000000" w:sz="2" w:space="0"/>
              <w:bottom w:val="single" w:color="000000" w:sz="2" w:space="0"/>
              <w:right w:val="single" w:color="000000" w:sz="2" w:space="0"/>
            </w:tcBorders>
            <w:shd w:val="clear" w:color="auto" w:fill="auto"/>
            <w:vAlign w:val="center"/>
          </w:tcPr>
          <w:p w14:paraId="0D72F11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spacing w:val="0"/>
                <w:kern w:val="2"/>
                <w:position w:val="0"/>
                <w:sz w:val="18"/>
                <w:szCs w:val="18"/>
                <w:highlight w:val="none"/>
                <w:lang w:val="en-US" w:eastAsia="zh-CN" w:bidi="ar-SA"/>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2E171B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3B7075A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铜</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5EC9698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46F974B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0.05</w:t>
            </w:r>
          </w:p>
        </w:tc>
        <w:tc>
          <w:tcPr>
            <w:tcW w:w="990" w:type="dxa"/>
            <w:tcBorders>
              <w:top w:val="single" w:color="000000" w:sz="2" w:space="0"/>
              <w:left w:val="single" w:color="000000" w:sz="2" w:space="0"/>
              <w:bottom w:val="single" w:color="000000" w:sz="2" w:space="0"/>
              <w:right w:val="single" w:color="000000" w:sz="2" w:space="0"/>
            </w:tcBorders>
            <w:vAlign w:val="center"/>
          </w:tcPr>
          <w:p w14:paraId="04F34A1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1DCC234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54770DF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7C1E205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2284EB7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4141C3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1210DFA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铅</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222EA5B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4225C1D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0.05</w:t>
            </w:r>
          </w:p>
        </w:tc>
        <w:tc>
          <w:tcPr>
            <w:tcW w:w="990" w:type="dxa"/>
            <w:tcBorders>
              <w:top w:val="single" w:color="000000" w:sz="2" w:space="0"/>
              <w:left w:val="single" w:color="000000" w:sz="2" w:space="0"/>
              <w:bottom w:val="single" w:color="000000" w:sz="2" w:space="0"/>
              <w:right w:val="single" w:color="000000" w:sz="2" w:space="0"/>
            </w:tcBorders>
            <w:vAlign w:val="center"/>
          </w:tcPr>
          <w:p w14:paraId="096199F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7411E1D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6773E8F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3E3BC7B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78D7444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2D342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3E8603A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锌</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45D70DF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1323574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0.05</w:t>
            </w:r>
          </w:p>
        </w:tc>
        <w:tc>
          <w:tcPr>
            <w:tcW w:w="990" w:type="dxa"/>
            <w:tcBorders>
              <w:top w:val="single" w:color="000000" w:sz="2" w:space="0"/>
              <w:left w:val="single" w:color="000000" w:sz="2" w:space="0"/>
              <w:bottom w:val="single" w:color="000000" w:sz="2" w:space="0"/>
              <w:right w:val="single" w:color="000000" w:sz="2" w:space="0"/>
            </w:tcBorders>
            <w:vAlign w:val="center"/>
          </w:tcPr>
          <w:p w14:paraId="514549B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792EB75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538F73C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1110E2A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2E87656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7DC953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75CD7E2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六价铬</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1F2AC0A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5FE64CC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0.01</w:t>
            </w:r>
          </w:p>
        </w:tc>
        <w:tc>
          <w:tcPr>
            <w:tcW w:w="990" w:type="dxa"/>
            <w:tcBorders>
              <w:top w:val="single" w:color="000000" w:sz="2" w:space="0"/>
              <w:left w:val="single" w:color="000000" w:sz="2" w:space="0"/>
              <w:bottom w:val="single" w:color="000000" w:sz="2" w:space="0"/>
              <w:right w:val="single" w:color="000000" w:sz="2" w:space="0"/>
            </w:tcBorders>
            <w:vAlign w:val="center"/>
          </w:tcPr>
          <w:p w14:paraId="122977D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79BA97B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7DBD929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7369674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2F2E29A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0D157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1A6870B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二价铁</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4231FE7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2C24B08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0.04</w:t>
            </w:r>
          </w:p>
        </w:tc>
        <w:tc>
          <w:tcPr>
            <w:tcW w:w="990" w:type="dxa"/>
            <w:tcBorders>
              <w:top w:val="single" w:color="000000" w:sz="2" w:space="0"/>
              <w:left w:val="single" w:color="000000" w:sz="2" w:space="0"/>
              <w:bottom w:val="single" w:color="000000" w:sz="2" w:space="0"/>
              <w:right w:val="single" w:color="000000" w:sz="2" w:space="0"/>
            </w:tcBorders>
            <w:vAlign w:val="center"/>
          </w:tcPr>
          <w:p w14:paraId="61CF486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2E8098F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04A1B64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238DC8A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4F1E9F7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6FB5E9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305B59C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硫化物</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0313C4B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23E79CC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0.02</w:t>
            </w:r>
          </w:p>
        </w:tc>
        <w:tc>
          <w:tcPr>
            <w:tcW w:w="990" w:type="dxa"/>
            <w:tcBorders>
              <w:top w:val="single" w:color="000000" w:sz="2" w:space="0"/>
              <w:left w:val="single" w:color="000000" w:sz="2" w:space="0"/>
              <w:bottom w:val="single" w:color="000000" w:sz="2" w:space="0"/>
              <w:right w:val="single" w:color="000000" w:sz="2" w:space="0"/>
            </w:tcBorders>
            <w:vAlign w:val="center"/>
          </w:tcPr>
          <w:p w14:paraId="525FA89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0D5AA11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050" w:type="dxa"/>
            <w:tcBorders>
              <w:top w:val="single" w:color="000000" w:sz="2" w:space="0"/>
              <w:left w:val="single" w:color="000000" w:sz="2" w:space="0"/>
              <w:bottom w:val="single" w:color="000000" w:sz="2" w:space="0"/>
              <w:right w:val="single" w:color="000000" w:sz="2" w:space="0"/>
            </w:tcBorders>
            <w:vAlign w:val="center"/>
          </w:tcPr>
          <w:p w14:paraId="4559121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27A4B11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w:t>
            </w:r>
            <w:r>
              <w:rPr>
                <w:rFonts w:hint="default" w:ascii="Times New Roman" w:hAnsi="Times New Roman" w:cs="Times New Roman"/>
                <w:color w:val="auto"/>
                <w:spacing w:val="0"/>
                <w:position w:val="0"/>
                <w:sz w:val="18"/>
                <w:szCs w:val="18"/>
                <w:highlight w:val="none"/>
                <w:lang w:val="en-US" w:eastAsia="zh-CN"/>
              </w:rPr>
              <w:t>5</w:t>
            </w:r>
            <w:r>
              <w:rPr>
                <w:rFonts w:hint="default" w:ascii="Times New Roman" w:hAnsi="Times New Roman" w:cs="Times New Roman"/>
                <w:color w:val="auto"/>
                <w:spacing w:val="0"/>
                <w:position w:val="0"/>
                <w:sz w:val="18"/>
                <w:szCs w:val="18"/>
                <w:highlight w:val="none"/>
              </w:rPr>
              <w:t>%</w:t>
            </w:r>
          </w:p>
        </w:tc>
        <w:tc>
          <w:tcPr>
            <w:tcW w:w="1120" w:type="dxa"/>
            <w:tcBorders>
              <w:top w:val="single" w:color="000000" w:sz="2" w:space="0"/>
              <w:left w:val="single" w:color="000000" w:sz="2" w:space="0"/>
              <w:bottom w:val="single" w:color="000000" w:sz="2" w:space="0"/>
              <w:right w:val="single" w:color="000000" w:sz="2" w:space="0"/>
            </w:tcBorders>
            <w:vAlign w:val="center"/>
          </w:tcPr>
          <w:p w14:paraId="6E3A9E2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r w14:paraId="5F0456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jc w:val="center"/>
        </w:trPr>
        <w:tc>
          <w:tcPr>
            <w:tcW w:w="1623" w:type="dxa"/>
            <w:tcBorders>
              <w:top w:val="single" w:color="000000" w:sz="2" w:space="0"/>
              <w:left w:val="single" w:color="000000" w:sz="2" w:space="0"/>
              <w:bottom w:val="single" w:color="000000" w:sz="2" w:space="0"/>
              <w:right w:val="single" w:color="000000" w:sz="2" w:space="0"/>
            </w:tcBorders>
            <w:vAlign w:val="center"/>
          </w:tcPr>
          <w:p w14:paraId="7667D22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氟化物</w:t>
            </w:r>
            <w:r>
              <w:rPr>
                <w:rFonts w:hint="default" w:ascii="Times New Roman" w:hAnsi="Times New Roman" w:eastAsia="宋体" w:cs="Times New Roman"/>
                <w:color w:val="auto"/>
                <w:kern w:val="0"/>
                <w:sz w:val="18"/>
                <w:szCs w:val="18"/>
                <w:highlight w:val="none"/>
                <w:lang w:val="en-US" w:eastAsia="zh-CN" w:bidi="ar"/>
              </w:rPr>
              <w:t>/（mg/L）</w:t>
            </w:r>
          </w:p>
        </w:tc>
        <w:tc>
          <w:tcPr>
            <w:tcW w:w="1258" w:type="dxa"/>
            <w:tcBorders>
              <w:top w:val="single" w:color="000000" w:sz="2" w:space="0"/>
              <w:left w:val="single" w:color="000000" w:sz="2" w:space="0"/>
              <w:bottom w:val="single" w:color="000000" w:sz="2" w:space="0"/>
              <w:right w:val="single" w:color="000000" w:sz="2" w:space="0"/>
            </w:tcBorders>
            <w:vAlign w:val="center"/>
          </w:tcPr>
          <w:p w14:paraId="1ED24FF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光度法</w:t>
            </w:r>
          </w:p>
        </w:tc>
        <w:tc>
          <w:tcPr>
            <w:tcW w:w="1094" w:type="dxa"/>
            <w:tcBorders>
              <w:top w:val="single" w:color="000000" w:sz="2" w:space="0"/>
              <w:left w:val="single" w:color="000000" w:sz="2" w:space="0"/>
              <w:bottom w:val="single" w:color="000000" w:sz="2" w:space="0"/>
              <w:right w:val="single" w:color="000000" w:sz="2" w:space="0"/>
            </w:tcBorders>
            <w:vAlign w:val="center"/>
          </w:tcPr>
          <w:p w14:paraId="30F339F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0.025</w:t>
            </w:r>
          </w:p>
        </w:tc>
        <w:tc>
          <w:tcPr>
            <w:tcW w:w="990" w:type="dxa"/>
            <w:tcBorders>
              <w:top w:val="single" w:color="000000" w:sz="2" w:space="0"/>
              <w:left w:val="single" w:color="000000" w:sz="2" w:space="0"/>
              <w:bottom w:val="single" w:color="000000" w:sz="2" w:space="0"/>
              <w:right w:val="single" w:color="000000" w:sz="2" w:space="0"/>
            </w:tcBorders>
            <w:vAlign w:val="center"/>
          </w:tcPr>
          <w:p w14:paraId="08055EA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975" w:type="dxa"/>
            <w:tcBorders>
              <w:top w:val="single" w:color="000000" w:sz="2" w:space="0"/>
              <w:left w:val="single" w:color="000000" w:sz="2" w:space="0"/>
              <w:bottom w:val="single" w:color="000000" w:sz="2" w:space="0"/>
              <w:right w:val="single" w:color="000000" w:sz="2" w:space="0"/>
            </w:tcBorders>
            <w:vAlign w:val="center"/>
          </w:tcPr>
          <w:p w14:paraId="2DAAD0A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±10%</w:t>
            </w:r>
          </w:p>
        </w:tc>
        <w:tc>
          <w:tcPr>
            <w:tcW w:w="1050" w:type="dxa"/>
            <w:tcBorders>
              <w:top w:val="single" w:color="000000" w:sz="2" w:space="0"/>
              <w:left w:val="single" w:color="000000" w:sz="2" w:space="0"/>
              <w:bottom w:val="single" w:color="000000" w:sz="2" w:space="0"/>
              <w:right w:val="single" w:color="000000" w:sz="2" w:space="0"/>
            </w:tcBorders>
            <w:vAlign w:val="center"/>
          </w:tcPr>
          <w:p w14:paraId="09EF803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±5%</w:t>
            </w:r>
          </w:p>
        </w:tc>
        <w:tc>
          <w:tcPr>
            <w:tcW w:w="1070" w:type="dxa"/>
            <w:tcBorders>
              <w:top w:val="single" w:color="000000" w:sz="2" w:space="0"/>
              <w:left w:val="single" w:color="000000" w:sz="2" w:space="0"/>
              <w:bottom w:val="single" w:color="000000" w:sz="2" w:space="0"/>
              <w:right w:val="single" w:color="000000" w:sz="2" w:space="0"/>
            </w:tcBorders>
            <w:vAlign w:val="center"/>
          </w:tcPr>
          <w:p w14:paraId="0F352B2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rPr>
              <w:t>±10%</w:t>
            </w:r>
          </w:p>
        </w:tc>
        <w:tc>
          <w:tcPr>
            <w:tcW w:w="1120" w:type="dxa"/>
            <w:tcBorders>
              <w:top w:val="single" w:color="000000" w:sz="2" w:space="0"/>
              <w:left w:val="single" w:color="000000" w:sz="2" w:space="0"/>
              <w:bottom w:val="single" w:color="000000" w:sz="2" w:space="0"/>
              <w:right w:val="single" w:color="000000" w:sz="2" w:space="0"/>
            </w:tcBorders>
            <w:vAlign w:val="center"/>
          </w:tcPr>
          <w:p w14:paraId="6C28BCB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cs="Times New Roman"/>
                <w:color w:val="auto"/>
                <w:spacing w:val="0"/>
                <w:position w:val="0"/>
                <w:sz w:val="18"/>
                <w:szCs w:val="18"/>
                <w:highlight w:val="none"/>
              </w:rPr>
            </w:pPr>
            <w:r>
              <w:rPr>
                <w:rFonts w:hint="default" w:ascii="Times New Roman" w:hAnsi="Times New Roman" w:cs="Times New Roman"/>
                <w:color w:val="auto"/>
                <w:spacing w:val="0"/>
                <w:position w:val="0"/>
                <w:sz w:val="18"/>
                <w:szCs w:val="18"/>
                <w:highlight w:val="none"/>
                <w:lang w:val="en-US" w:eastAsia="zh-CN"/>
              </w:rPr>
              <w:t>80%</w:t>
            </w:r>
            <w:r>
              <w:rPr>
                <w:rFonts w:hint="eastAsia" w:ascii="Times New Roman" w:hAnsi="Times New Roman" w:cs="Times New Roman"/>
                <w:color w:val="auto"/>
                <w:spacing w:val="0"/>
                <w:position w:val="0"/>
                <w:sz w:val="18"/>
                <w:szCs w:val="18"/>
                <w:highlight w:val="none"/>
                <w:lang w:val="en-US" w:eastAsia="zh-CN"/>
              </w:rPr>
              <w:t>～</w:t>
            </w:r>
            <w:r>
              <w:rPr>
                <w:rFonts w:hint="default" w:ascii="Times New Roman" w:hAnsi="Times New Roman" w:cs="Times New Roman"/>
                <w:color w:val="auto"/>
                <w:spacing w:val="0"/>
                <w:position w:val="0"/>
                <w:sz w:val="18"/>
                <w:szCs w:val="18"/>
                <w:highlight w:val="none"/>
                <w:lang w:val="en-US" w:eastAsia="zh-CN"/>
              </w:rPr>
              <w:t>120%</w:t>
            </w:r>
          </w:p>
        </w:tc>
      </w:tr>
    </w:tbl>
    <w:p w14:paraId="67E58280">
      <w:pPr>
        <w:spacing w:line="360" w:lineRule="auto"/>
        <w:jc w:val="center"/>
        <w:rPr>
          <w:rFonts w:hint="default" w:ascii="Times New Roman" w:hAnsi="Times New Roman" w:eastAsia="黑体" w:cs="Times New Roman"/>
          <w:spacing w:val="0"/>
          <w:position w:val="0"/>
          <w:highlight w:val="none"/>
        </w:rPr>
      </w:pPr>
      <w:r>
        <w:rPr>
          <w:rFonts w:hint="default" w:ascii="Times New Roman" w:hAnsi="Times New Roman" w:eastAsia="黑体" w:cs="Times New Roman"/>
          <w:spacing w:val="0"/>
          <w:position w:val="0"/>
          <w:highlight w:val="none"/>
        </w:rPr>
        <w:t>表A.</w:t>
      </w:r>
      <w:r>
        <w:rPr>
          <w:rFonts w:hint="default" w:ascii="Times New Roman" w:hAnsi="Times New Roman" w:eastAsia="黑体" w:cs="Times New Roman"/>
          <w:spacing w:val="0"/>
          <w:position w:val="0"/>
          <w:highlight w:val="none"/>
          <w:lang w:val="en-US" w:eastAsia="zh-CN"/>
        </w:rPr>
        <w:t>2</w:t>
      </w:r>
      <w:r>
        <w:rPr>
          <w:rFonts w:hint="default" w:ascii="Times New Roman" w:hAnsi="Times New Roman" w:eastAsia="黑体" w:cs="Times New Roman"/>
          <w:spacing w:val="0"/>
          <w:position w:val="0"/>
          <w:highlight w:val="none"/>
        </w:rPr>
        <w:t xml:space="preserve"> </w:t>
      </w:r>
      <w:r>
        <w:rPr>
          <w:rFonts w:hint="default" w:ascii="Times New Roman" w:hAnsi="Times New Roman" w:eastAsia="黑体" w:cs="Times New Roman"/>
          <w:spacing w:val="0"/>
          <w:position w:val="0"/>
          <w:highlight w:val="none"/>
          <w:lang w:val="en-US" w:eastAsia="zh-CN"/>
        </w:rPr>
        <w:t>入海河口</w:t>
      </w:r>
      <w:r>
        <w:rPr>
          <w:rFonts w:hint="default" w:ascii="Times New Roman" w:hAnsi="Times New Roman" w:eastAsia="黑体" w:cs="Times New Roman"/>
          <w:spacing w:val="0"/>
          <w:position w:val="0"/>
          <w:highlight w:val="none"/>
        </w:rPr>
        <w:t>水样比对技术要求</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3355"/>
        <w:gridCol w:w="3050"/>
      </w:tblGrid>
      <w:tr w14:paraId="6056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tcBorders>
              <w:top w:val="single" w:color="auto" w:sz="4" w:space="0"/>
              <w:left w:val="single" w:color="auto" w:sz="4" w:space="0"/>
              <w:bottom w:val="single" w:color="auto" w:sz="4" w:space="0"/>
              <w:right w:val="single" w:color="auto" w:sz="4" w:space="0"/>
            </w:tcBorders>
            <w:vAlign w:val="center"/>
          </w:tcPr>
          <w:p w14:paraId="034246A7">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监测参数</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497013C3">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lang w:val="en-US" w:eastAsia="zh-CN"/>
              </w:rPr>
              <w:t>入海河口</w:t>
            </w:r>
            <w:r>
              <w:rPr>
                <w:rFonts w:hint="default" w:ascii="Times New Roman" w:hAnsi="Times New Roman" w:cs="Times New Roman"/>
                <w:spacing w:val="0"/>
                <w:position w:val="0"/>
                <w:sz w:val="18"/>
                <w:szCs w:val="18"/>
                <w:highlight w:val="none"/>
              </w:rPr>
              <w:t>实际水样比对要求</w:t>
            </w:r>
          </w:p>
        </w:tc>
      </w:tr>
      <w:tr w14:paraId="51515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tcBorders>
              <w:top w:val="single" w:color="auto" w:sz="4" w:space="0"/>
              <w:left w:val="single" w:color="auto" w:sz="4" w:space="0"/>
              <w:bottom w:val="single" w:color="auto" w:sz="4" w:space="0"/>
              <w:right w:val="single" w:color="auto" w:sz="4" w:space="0"/>
            </w:tcBorders>
            <w:vAlign w:val="center"/>
          </w:tcPr>
          <w:p w14:paraId="22B7A4D5">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pH</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5DDB4B46">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eastAsia="宋体" w:cs="Times New Roman"/>
                <w:spacing w:val="0"/>
                <w:position w:val="0"/>
                <w:sz w:val="18"/>
                <w:szCs w:val="18"/>
                <w:highlight w:val="none"/>
                <w:lang w:eastAsia="zh-CN"/>
              </w:rPr>
            </w:pPr>
            <w:r>
              <w:rPr>
                <w:rFonts w:hint="default" w:ascii="Times New Roman" w:hAnsi="Times New Roman" w:cs="Times New Roman"/>
                <w:spacing w:val="0"/>
                <w:position w:val="0"/>
                <w:sz w:val="18"/>
                <w:szCs w:val="18"/>
                <w:highlight w:val="none"/>
              </w:rPr>
              <w:t>±0.</w:t>
            </w:r>
            <w:r>
              <w:rPr>
                <w:rFonts w:hint="default" w:ascii="Times New Roman" w:hAnsi="Times New Roman" w:cs="Times New Roman"/>
                <w:spacing w:val="0"/>
                <w:position w:val="0"/>
                <w:sz w:val="18"/>
                <w:szCs w:val="18"/>
                <w:highlight w:val="none"/>
                <w:lang w:val="en-US" w:eastAsia="zh-CN"/>
              </w:rPr>
              <w:t>2</w:t>
            </w:r>
          </w:p>
        </w:tc>
      </w:tr>
      <w:tr w14:paraId="3AB0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tcBorders>
              <w:top w:val="single" w:color="auto" w:sz="4" w:space="0"/>
              <w:left w:val="single" w:color="auto" w:sz="4" w:space="0"/>
              <w:bottom w:val="single" w:color="auto" w:sz="4" w:space="0"/>
              <w:right w:val="single" w:color="auto" w:sz="4" w:space="0"/>
            </w:tcBorders>
            <w:vAlign w:val="center"/>
          </w:tcPr>
          <w:p w14:paraId="34725ACC">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水温</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3A9D0D7C">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±0.5</w:t>
            </w:r>
          </w:p>
        </w:tc>
      </w:tr>
      <w:tr w14:paraId="3054A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tcBorders>
              <w:top w:val="single" w:color="auto" w:sz="4" w:space="0"/>
              <w:left w:val="single" w:color="auto" w:sz="4" w:space="0"/>
              <w:bottom w:val="single" w:color="auto" w:sz="4" w:space="0"/>
              <w:right w:val="single" w:color="auto" w:sz="4" w:space="0"/>
            </w:tcBorders>
            <w:shd w:val="clear" w:color="auto" w:fill="auto"/>
            <w:vAlign w:val="center"/>
          </w:tcPr>
          <w:p w14:paraId="3D63BF2B">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pacing w:val="0"/>
                <w:kern w:val="2"/>
                <w:position w:val="0"/>
                <w:sz w:val="18"/>
                <w:szCs w:val="18"/>
                <w:highlight w:val="none"/>
                <w:lang w:val="en-US" w:eastAsia="zh-CN" w:bidi="ar-SA"/>
              </w:rPr>
            </w:pPr>
            <w:r>
              <w:rPr>
                <w:rFonts w:hint="default" w:ascii="Times New Roman" w:hAnsi="Times New Roman" w:cs="Times New Roman"/>
                <w:spacing w:val="0"/>
                <w:position w:val="0"/>
                <w:sz w:val="18"/>
                <w:szCs w:val="18"/>
                <w:highlight w:val="none"/>
                <w:lang w:val="en-US" w:eastAsia="zh-CN"/>
              </w:rPr>
              <w:t>盐度</w:t>
            </w:r>
          </w:p>
        </w:tc>
        <w:tc>
          <w:tcPr>
            <w:tcW w:w="640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F34BA2A">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eastAsia="宋体" w:cs="Times New Roman"/>
                <w:spacing w:val="0"/>
                <w:kern w:val="2"/>
                <w:position w:val="0"/>
                <w:sz w:val="18"/>
                <w:szCs w:val="18"/>
                <w:highlight w:val="none"/>
                <w:lang w:val="en-US" w:eastAsia="zh-CN" w:bidi="ar-SA"/>
              </w:rPr>
            </w:pPr>
            <w:r>
              <w:rPr>
                <w:rFonts w:hint="default" w:ascii="Times New Roman" w:hAnsi="Times New Roman" w:cs="Times New Roman"/>
                <w:spacing w:val="0"/>
                <w:position w:val="0"/>
                <w:sz w:val="18"/>
                <w:szCs w:val="18"/>
                <w:highlight w:val="none"/>
              </w:rPr>
              <w:t>±0.5‰</w:t>
            </w:r>
          </w:p>
        </w:tc>
      </w:tr>
      <w:tr w14:paraId="5AAA8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tcBorders>
              <w:top w:val="single" w:color="auto" w:sz="4" w:space="0"/>
              <w:left w:val="single" w:color="auto" w:sz="4" w:space="0"/>
              <w:bottom w:val="single" w:color="auto" w:sz="4" w:space="0"/>
              <w:right w:val="single" w:color="auto" w:sz="4" w:space="0"/>
            </w:tcBorders>
            <w:vAlign w:val="center"/>
          </w:tcPr>
          <w:p w14:paraId="19525B1C">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溶解氧</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07F8B339">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±0.5mg/L；溶解氧过饱和时不考核</w:t>
            </w:r>
          </w:p>
        </w:tc>
      </w:tr>
      <w:tr w14:paraId="37310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tcBorders>
              <w:top w:val="single" w:color="auto" w:sz="4" w:space="0"/>
              <w:left w:val="single" w:color="auto" w:sz="4" w:space="0"/>
              <w:bottom w:val="single" w:color="auto" w:sz="4" w:space="0"/>
              <w:right w:val="single" w:color="auto" w:sz="4" w:space="0"/>
            </w:tcBorders>
            <w:vAlign w:val="center"/>
          </w:tcPr>
          <w:p w14:paraId="6EEE8379">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叶绿素a</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32D21547">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±40%</w:t>
            </w:r>
          </w:p>
        </w:tc>
      </w:tr>
      <w:tr w14:paraId="578E7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vMerge w:val="restart"/>
            <w:tcBorders>
              <w:top w:val="nil"/>
              <w:left w:val="single" w:color="auto" w:sz="4" w:space="0"/>
              <w:bottom w:val="single" w:color="auto" w:sz="4" w:space="0"/>
              <w:right w:val="single" w:color="auto" w:sz="4" w:space="0"/>
            </w:tcBorders>
            <w:vAlign w:val="center"/>
          </w:tcPr>
          <w:p w14:paraId="3616CC7A">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浊度</w:t>
            </w:r>
          </w:p>
        </w:tc>
        <w:tc>
          <w:tcPr>
            <w:tcW w:w="3355" w:type="dxa"/>
            <w:tcBorders>
              <w:top w:val="single" w:color="auto" w:sz="4" w:space="0"/>
              <w:left w:val="single" w:color="auto" w:sz="4" w:space="0"/>
              <w:bottom w:val="single" w:color="auto" w:sz="4" w:space="0"/>
              <w:right w:val="single" w:color="auto" w:sz="4" w:space="0"/>
            </w:tcBorders>
            <w:vAlign w:val="center"/>
          </w:tcPr>
          <w:p w14:paraId="783C4CBA">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浊度≤30NTU；浊度≥1000NTU</w:t>
            </w:r>
          </w:p>
        </w:tc>
        <w:tc>
          <w:tcPr>
            <w:tcW w:w="3050" w:type="dxa"/>
            <w:tcBorders>
              <w:top w:val="single" w:color="auto" w:sz="4" w:space="0"/>
              <w:left w:val="single" w:color="auto" w:sz="4" w:space="0"/>
              <w:bottom w:val="single" w:color="auto" w:sz="4" w:space="0"/>
              <w:right w:val="single" w:color="auto" w:sz="4" w:space="0"/>
            </w:tcBorders>
            <w:vAlign w:val="center"/>
          </w:tcPr>
          <w:p w14:paraId="271C3808">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不考核</w:t>
            </w:r>
          </w:p>
        </w:tc>
      </w:tr>
      <w:tr w14:paraId="248DA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vMerge w:val="continue"/>
            <w:tcBorders>
              <w:top w:val="nil"/>
              <w:left w:val="single" w:color="auto" w:sz="4" w:space="0"/>
              <w:bottom w:val="single" w:color="auto" w:sz="4" w:space="0"/>
              <w:right w:val="single" w:color="auto" w:sz="4" w:space="0"/>
            </w:tcBorders>
            <w:vAlign w:val="center"/>
          </w:tcPr>
          <w:p w14:paraId="755D716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pacing w:val="0"/>
                <w:position w:val="0"/>
                <w:sz w:val="18"/>
                <w:szCs w:val="18"/>
                <w:highlight w:val="none"/>
              </w:rPr>
            </w:pPr>
          </w:p>
        </w:tc>
        <w:tc>
          <w:tcPr>
            <w:tcW w:w="3355" w:type="dxa"/>
            <w:tcBorders>
              <w:top w:val="single" w:color="auto" w:sz="4" w:space="0"/>
              <w:left w:val="single" w:color="auto" w:sz="4" w:space="0"/>
              <w:bottom w:val="single" w:color="auto" w:sz="4" w:space="0"/>
              <w:right w:val="single" w:color="auto" w:sz="4" w:space="0"/>
            </w:tcBorders>
            <w:vAlign w:val="center"/>
          </w:tcPr>
          <w:p w14:paraId="69EC1E68">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30NTU＜浊度≤50NTU</w:t>
            </w:r>
          </w:p>
        </w:tc>
        <w:tc>
          <w:tcPr>
            <w:tcW w:w="3050" w:type="dxa"/>
            <w:tcBorders>
              <w:top w:val="single" w:color="auto" w:sz="4" w:space="0"/>
              <w:left w:val="single" w:color="auto" w:sz="4" w:space="0"/>
              <w:bottom w:val="single" w:color="auto" w:sz="4" w:space="0"/>
              <w:right w:val="single" w:color="auto" w:sz="4" w:space="0"/>
            </w:tcBorders>
            <w:vAlign w:val="center"/>
          </w:tcPr>
          <w:p w14:paraId="1A73F707">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±30%</w:t>
            </w:r>
          </w:p>
        </w:tc>
      </w:tr>
      <w:tr w14:paraId="67153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336" w:type="dxa"/>
            <w:vMerge w:val="continue"/>
            <w:tcBorders>
              <w:top w:val="nil"/>
              <w:left w:val="single" w:color="auto" w:sz="4" w:space="0"/>
              <w:bottom w:val="single" w:color="auto" w:sz="4" w:space="0"/>
              <w:right w:val="single" w:color="auto" w:sz="4" w:space="0"/>
            </w:tcBorders>
            <w:vAlign w:val="center"/>
          </w:tcPr>
          <w:p w14:paraId="00E07B0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pacing w:val="0"/>
                <w:position w:val="0"/>
                <w:sz w:val="18"/>
                <w:szCs w:val="18"/>
                <w:highlight w:val="none"/>
              </w:rPr>
            </w:pPr>
          </w:p>
        </w:tc>
        <w:tc>
          <w:tcPr>
            <w:tcW w:w="3355" w:type="dxa"/>
            <w:tcBorders>
              <w:top w:val="single" w:color="auto" w:sz="4" w:space="0"/>
              <w:left w:val="single" w:color="auto" w:sz="4" w:space="0"/>
              <w:bottom w:val="single" w:color="auto" w:sz="4" w:space="0"/>
              <w:right w:val="single" w:color="auto" w:sz="4" w:space="0"/>
            </w:tcBorders>
            <w:vAlign w:val="center"/>
          </w:tcPr>
          <w:p w14:paraId="6CC681EE">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50NTU＜浊度≤1000NTU</w:t>
            </w:r>
          </w:p>
        </w:tc>
        <w:tc>
          <w:tcPr>
            <w:tcW w:w="3050" w:type="dxa"/>
            <w:tcBorders>
              <w:top w:val="single" w:color="auto" w:sz="4" w:space="0"/>
              <w:left w:val="single" w:color="auto" w:sz="4" w:space="0"/>
              <w:bottom w:val="single" w:color="auto" w:sz="4" w:space="0"/>
              <w:right w:val="single" w:color="auto" w:sz="4" w:space="0"/>
            </w:tcBorders>
            <w:vAlign w:val="center"/>
          </w:tcPr>
          <w:p w14:paraId="68988392">
            <w:pPr>
              <w:keepNext w:val="0"/>
              <w:keepLines w:val="0"/>
              <w:pageBreakBefore w:val="0"/>
              <w:kinsoku/>
              <w:wordWrap/>
              <w:overflowPunct/>
              <w:topLinePunct w:val="0"/>
              <w:autoSpaceDE/>
              <w:autoSpaceDN/>
              <w:bidi w:val="0"/>
              <w:snapToGrid/>
              <w:spacing w:line="280" w:lineRule="exact"/>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±20%</w:t>
            </w:r>
          </w:p>
        </w:tc>
      </w:tr>
      <w:tr w14:paraId="5404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3F82CE81">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氨氮</w:t>
            </w:r>
          </w:p>
        </w:tc>
        <w:tc>
          <w:tcPr>
            <w:tcW w:w="6405" w:type="dxa"/>
            <w:gridSpan w:val="2"/>
            <w:vMerge w:val="restart"/>
            <w:tcBorders>
              <w:top w:val="nil"/>
              <w:left w:val="single" w:color="auto" w:sz="4" w:space="0"/>
              <w:right w:val="single" w:color="auto" w:sz="4" w:space="0"/>
            </w:tcBorders>
            <w:vAlign w:val="center"/>
          </w:tcPr>
          <w:p w14:paraId="04213AF2">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eastAsia" w:ascii="Times New Roman" w:hAnsi="Times New Roman" w:cs="Times New Roman"/>
                <w:spacing w:val="0"/>
                <w:position w:val="0"/>
                <w:sz w:val="18"/>
                <w:szCs w:val="18"/>
                <w:highlight w:val="none"/>
                <w:lang w:val="en-US" w:eastAsia="zh-CN"/>
              </w:rPr>
              <w:t>①</w:t>
            </w:r>
            <w:r>
              <w:rPr>
                <w:rFonts w:hint="default" w:ascii="Times New Roman" w:hAnsi="Times New Roman" w:cs="Times New Roman"/>
                <w:spacing w:val="0"/>
                <w:position w:val="0"/>
                <w:sz w:val="18"/>
                <w:szCs w:val="18"/>
                <w:highlight w:val="none"/>
              </w:rPr>
              <w:t>当Cx＞BⅣ，水样比对的相对误差在±20%以内；</w:t>
            </w:r>
          </w:p>
          <w:p w14:paraId="1CF64F01">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eastAsia" w:ascii="Times New Roman" w:hAnsi="Times New Roman" w:cs="Times New Roman"/>
                <w:spacing w:val="0"/>
                <w:position w:val="0"/>
                <w:sz w:val="18"/>
                <w:szCs w:val="18"/>
                <w:highlight w:val="none"/>
                <w:lang w:val="en-US" w:eastAsia="zh-CN"/>
              </w:rPr>
              <w:t>②</w:t>
            </w:r>
            <w:r>
              <w:rPr>
                <w:rFonts w:hint="default" w:ascii="Times New Roman" w:hAnsi="Times New Roman" w:cs="Times New Roman"/>
                <w:spacing w:val="0"/>
                <w:position w:val="0"/>
                <w:sz w:val="18"/>
                <w:szCs w:val="18"/>
                <w:highlight w:val="none"/>
              </w:rPr>
              <w:t>当BⅡ＜Cx＜BⅣ，水样比对的相对误差在±30%以内；</w:t>
            </w:r>
          </w:p>
          <w:p w14:paraId="0D164160">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eastAsia" w:ascii="Times New Roman" w:hAnsi="Times New Roman" w:cs="Times New Roman"/>
                <w:spacing w:val="0"/>
                <w:position w:val="0"/>
                <w:sz w:val="18"/>
                <w:szCs w:val="18"/>
                <w:highlight w:val="none"/>
                <w:lang w:val="en-US" w:eastAsia="zh-CN"/>
              </w:rPr>
              <w:t>③</w:t>
            </w:r>
            <w:r>
              <w:rPr>
                <w:rFonts w:hint="default" w:ascii="Times New Roman" w:hAnsi="Times New Roman" w:cs="Times New Roman"/>
                <w:spacing w:val="0"/>
                <w:position w:val="0"/>
                <w:sz w:val="18"/>
                <w:szCs w:val="18"/>
                <w:highlight w:val="none"/>
              </w:rPr>
              <w:t>当Cx＜BⅡ，水样比对的相对误差在±40%以内。</w:t>
            </w:r>
          </w:p>
          <w:p w14:paraId="356FD27A">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eastAsia" w:ascii="Times New Roman" w:hAnsi="Times New Roman" w:cs="Times New Roman"/>
                <w:spacing w:val="0"/>
                <w:position w:val="0"/>
                <w:sz w:val="18"/>
                <w:szCs w:val="18"/>
                <w:highlight w:val="none"/>
                <w:lang w:val="en-US" w:eastAsia="zh-CN"/>
              </w:rPr>
              <w:t>④</w:t>
            </w:r>
            <w:r>
              <w:rPr>
                <w:rFonts w:hint="default" w:ascii="Times New Roman" w:hAnsi="Times New Roman" w:cs="Times New Roman"/>
                <w:spacing w:val="0"/>
                <w:position w:val="0"/>
                <w:sz w:val="18"/>
                <w:szCs w:val="18"/>
                <w:highlight w:val="none"/>
              </w:rPr>
              <w:t>当</w:t>
            </w:r>
            <w:r>
              <w:rPr>
                <w:rFonts w:hint="default" w:ascii="Times New Roman" w:hAnsi="Times New Roman" w:cs="Times New Roman"/>
                <w:spacing w:val="0"/>
                <w:position w:val="0"/>
                <w:sz w:val="18"/>
                <w:szCs w:val="18"/>
                <w:highlight w:val="none"/>
                <w:lang w:val="en-US" w:eastAsia="zh-CN"/>
              </w:rPr>
              <w:t>在线</w:t>
            </w:r>
            <w:r>
              <w:rPr>
                <w:rFonts w:hint="default" w:ascii="Times New Roman" w:hAnsi="Times New Roman" w:cs="Times New Roman"/>
                <w:spacing w:val="0"/>
                <w:position w:val="0"/>
                <w:sz w:val="18"/>
                <w:szCs w:val="18"/>
                <w:highlight w:val="none"/>
              </w:rPr>
              <w:t>监测结果和实验室分析结果均≤BⅡ</w:t>
            </w:r>
            <w:r>
              <w:rPr>
                <w:rFonts w:hint="default" w:ascii="Times New Roman" w:hAnsi="Times New Roman" w:cs="Times New Roman"/>
                <w:spacing w:val="0"/>
                <w:position w:val="0"/>
                <w:sz w:val="18"/>
                <w:szCs w:val="18"/>
                <w:highlight w:val="none"/>
                <w:lang w:val="en-US" w:eastAsia="zh-CN"/>
              </w:rPr>
              <w:t xml:space="preserve"> </w:t>
            </w:r>
            <w:r>
              <w:rPr>
                <w:rFonts w:hint="default" w:ascii="Times New Roman" w:hAnsi="Times New Roman" w:cs="Times New Roman"/>
                <w:spacing w:val="0"/>
                <w:position w:val="0"/>
                <w:sz w:val="18"/>
                <w:szCs w:val="18"/>
                <w:highlight w:val="none"/>
              </w:rPr>
              <w:t>时，认定比对实验结果合格。</w:t>
            </w:r>
          </w:p>
          <w:p w14:paraId="6A80A454">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式中：Cx</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sz w:val="18"/>
                <w:szCs w:val="18"/>
                <w:highlight w:val="none"/>
              </w:rPr>
              <w:t>实验室分析结果；B—GB</w:t>
            </w:r>
            <w:r>
              <w:rPr>
                <w:rFonts w:hint="default" w:ascii="Times New Roman" w:hAnsi="Times New Roman" w:cs="Times New Roman"/>
                <w:spacing w:val="0"/>
                <w:position w:val="0"/>
                <w:sz w:val="18"/>
                <w:szCs w:val="18"/>
                <w:highlight w:val="none"/>
                <w:lang w:val="en-US" w:eastAsia="zh-CN"/>
              </w:rPr>
              <w:t xml:space="preserve"> </w:t>
            </w:r>
            <w:r>
              <w:rPr>
                <w:rFonts w:hint="default" w:ascii="Times New Roman" w:hAnsi="Times New Roman" w:cs="Times New Roman"/>
                <w:spacing w:val="0"/>
                <w:position w:val="0"/>
                <w:sz w:val="18"/>
                <w:szCs w:val="18"/>
                <w:highlight w:val="none"/>
              </w:rPr>
              <w:t>3838表1中相应的水质类别浓度</w:t>
            </w:r>
            <w:r>
              <w:rPr>
                <w:rFonts w:hint="default" w:ascii="Times New Roman" w:hAnsi="Times New Roman" w:cs="Times New Roman"/>
                <w:spacing w:val="0"/>
                <w:position w:val="0"/>
                <w:sz w:val="18"/>
                <w:szCs w:val="18"/>
                <w:highlight w:val="none"/>
                <w:lang w:eastAsia="zh-CN"/>
              </w:rPr>
              <w:t>标准限值</w:t>
            </w:r>
            <w:r>
              <w:rPr>
                <w:rFonts w:hint="default" w:ascii="Times New Roman" w:hAnsi="Times New Roman" w:cs="Times New Roman"/>
                <w:spacing w:val="0"/>
                <w:position w:val="0"/>
                <w:sz w:val="18"/>
                <w:szCs w:val="18"/>
                <w:highlight w:val="none"/>
              </w:rPr>
              <w:t>。</w:t>
            </w:r>
          </w:p>
          <w:p w14:paraId="5E19B1FB">
            <w:pPr>
              <w:keepNext w:val="0"/>
              <w:keepLines w:val="0"/>
              <w:pageBreakBefore w:val="0"/>
              <w:widowControl w:val="0"/>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spacing w:val="0"/>
                <w:position w:val="0"/>
                <w:sz w:val="18"/>
                <w:szCs w:val="18"/>
                <w:highlight w:val="none"/>
              </w:rPr>
            </w:pPr>
          </w:p>
        </w:tc>
      </w:tr>
      <w:tr w14:paraId="7E50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53095904">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高锰酸盐指数</w:t>
            </w:r>
          </w:p>
        </w:tc>
        <w:tc>
          <w:tcPr>
            <w:tcW w:w="6405" w:type="dxa"/>
            <w:gridSpan w:val="2"/>
            <w:vMerge w:val="continue"/>
            <w:tcBorders>
              <w:left w:val="single" w:color="auto" w:sz="4" w:space="0"/>
              <w:right w:val="single" w:color="auto" w:sz="4" w:space="0"/>
            </w:tcBorders>
            <w:vAlign w:val="center"/>
          </w:tcPr>
          <w:p w14:paraId="66457AD5">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6D101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6DB6D24E">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总磷</w:t>
            </w:r>
          </w:p>
        </w:tc>
        <w:tc>
          <w:tcPr>
            <w:tcW w:w="6405" w:type="dxa"/>
            <w:gridSpan w:val="2"/>
            <w:vMerge w:val="continue"/>
            <w:tcBorders>
              <w:left w:val="single" w:color="auto" w:sz="4" w:space="0"/>
              <w:right w:val="single" w:color="auto" w:sz="4" w:space="0"/>
            </w:tcBorders>
            <w:vAlign w:val="center"/>
          </w:tcPr>
          <w:p w14:paraId="32FB814B">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5E83F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448F4021">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铜</w:t>
            </w:r>
          </w:p>
        </w:tc>
        <w:tc>
          <w:tcPr>
            <w:tcW w:w="6405" w:type="dxa"/>
            <w:gridSpan w:val="2"/>
            <w:vMerge w:val="continue"/>
            <w:tcBorders>
              <w:left w:val="single" w:color="auto" w:sz="4" w:space="0"/>
              <w:right w:val="single" w:color="auto" w:sz="4" w:space="0"/>
            </w:tcBorders>
            <w:vAlign w:val="center"/>
          </w:tcPr>
          <w:p w14:paraId="4EFCFD26">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6E31A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7190C81B">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铅</w:t>
            </w:r>
          </w:p>
        </w:tc>
        <w:tc>
          <w:tcPr>
            <w:tcW w:w="6405" w:type="dxa"/>
            <w:gridSpan w:val="2"/>
            <w:vMerge w:val="continue"/>
            <w:tcBorders>
              <w:left w:val="single" w:color="auto" w:sz="4" w:space="0"/>
              <w:right w:val="single" w:color="auto" w:sz="4" w:space="0"/>
            </w:tcBorders>
            <w:vAlign w:val="center"/>
          </w:tcPr>
          <w:p w14:paraId="206DA9E4">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482E1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408BBDAD">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锌</w:t>
            </w:r>
          </w:p>
        </w:tc>
        <w:tc>
          <w:tcPr>
            <w:tcW w:w="6405" w:type="dxa"/>
            <w:gridSpan w:val="2"/>
            <w:vMerge w:val="continue"/>
            <w:tcBorders>
              <w:left w:val="single" w:color="auto" w:sz="4" w:space="0"/>
              <w:right w:val="single" w:color="auto" w:sz="4" w:space="0"/>
            </w:tcBorders>
            <w:vAlign w:val="center"/>
          </w:tcPr>
          <w:p w14:paraId="5BE5743F">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330F4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03F6CF3B">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六价铬</w:t>
            </w:r>
          </w:p>
        </w:tc>
        <w:tc>
          <w:tcPr>
            <w:tcW w:w="6405" w:type="dxa"/>
            <w:gridSpan w:val="2"/>
            <w:vMerge w:val="continue"/>
            <w:tcBorders>
              <w:left w:val="single" w:color="auto" w:sz="4" w:space="0"/>
              <w:right w:val="single" w:color="auto" w:sz="4" w:space="0"/>
            </w:tcBorders>
            <w:vAlign w:val="center"/>
          </w:tcPr>
          <w:p w14:paraId="5829D5B7">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60DF5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13EAB553">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硫化物</w:t>
            </w:r>
          </w:p>
        </w:tc>
        <w:tc>
          <w:tcPr>
            <w:tcW w:w="6405" w:type="dxa"/>
            <w:gridSpan w:val="2"/>
            <w:vMerge w:val="continue"/>
            <w:tcBorders>
              <w:left w:val="single" w:color="auto" w:sz="4" w:space="0"/>
              <w:right w:val="single" w:color="auto" w:sz="4" w:space="0"/>
            </w:tcBorders>
            <w:vAlign w:val="center"/>
          </w:tcPr>
          <w:p w14:paraId="655068C3">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51BCD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10BD5B77">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氟化物</w:t>
            </w:r>
          </w:p>
        </w:tc>
        <w:tc>
          <w:tcPr>
            <w:tcW w:w="6405" w:type="dxa"/>
            <w:gridSpan w:val="2"/>
            <w:vMerge w:val="continue"/>
            <w:tcBorders>
              <w:left w:val="single" w:color="auto" w:sz="4" w:space="0"/>
              <w:bottom w:val="single" w:color="auto" w:sz="4" w:space="0"/>
              <w:right w:val="single" w:color="auto" w:sz="4" w:space="0"/>
            </w:tcBorders>
            <w:vAlign w:val="center"/>
          </w:tcPr>
          <w:p w14:paraId="13041636">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cs="Times New Roman"/>
                <w:spacing w:val="0"/>
                <w:position w:val="0"/>
                <w:sz w:val="18"/>
                <w:szCs w:val="18"/>
                <w:highlight w:val="none"/>
              </w:rPr>
            </w:pPr>
          </w:p>
        </w:tc>
      </w:tr>
      <w:tr w14:paraId="73300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2"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56280477">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总氮</w:t>
            </w:r>
          </w:p>
        </w:tc>
        <w:tc>
          <w:tcPr>
            <w:tcW w:w="6405" w:type="dxa"/>
            <w:gridSpan w:val="2"/>
            <w:tcBorders>
              <w:left w:val="single" w:color="auto" w:sz="4" w:space="0"/>
              <w:bottom w:val="single" w:color="auto" w:sz="4" w:space="0"/>
              <w:right w:val="single" w:color="auto" w:sz="4" w:space="0"/>
            </w:tcBorders>
            <w:vAlign w:val="center"/>
          </w:tcPr>
          <w:p w14:paraId="3A7E70F5">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①</w:t>
            </w:r>
            <w:r>
              <w:rPr>
                <w:rFonts w:hint="default" w:ascii="Times New Roman" w:hAnsi="Times New Roman" w:cs="Times New Roman"/>
                <w:spacing w:val="0"/>
                <w:position w:val="0"/>
                <w:sz w:val="18"/>
                <w:szCs w:val="18"/>
                <w:highlight w:val="none"/>
                <w:lang w:val="en-US" w:eastAsia="zh-CN"/>
              </w:rPr>
              <w:t>当Cx＞15mg/L，水样比对的相对误差在±20%以内；</w:t>
            </w:r>
          </w:p>
          <w:p w14:paraId="0D574E39">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②</w:t>
            </w:r>
            <w:r>
              <w:rPr>
                <w:rFonts w:hint="default" w:ascii="Times New Roman" w:hAnsi="Times New Roman" w:cs="Times New Roman"/>
                <w:spacing w:val="0"/>
                <w:position w:val="0"/>
                <w:sz w:val="18"/>
                <w:szCs w:val="18"/>
                <w:highlight w:val="none"/>
                <w:lang w:val="en-US" w:eastAsia="zh-CN"/>
              </w:rPr>
              <w:t>当5mg/L＜Cx＜15mg/L，水样比对的相对误差在±30%以内；</w:t>
            </w:r>
          </w:p>
          <w:p w14:paraId="58F7C2E1">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③</w:t>
            </w:r>
            <w:r>
              <w:rPr>
                <w:rFonts w:hint="default" w:ascii="Times New Roman" w:hAnsi="Times New Roman" w:cs="Times New Roman"/>
                <w:spacing w:val="0"/>
                <w:position w:val="0"/>
                <w:sz w:val="18"/>
                <w:szCs w:val="18"/>
                <w:highlight w:val="none"/>
                <w:lang w:val="en-US" w:eastAsia="zh-CN"/>
              </w:rPr>
              <w:t>当Cx＜5mg/L，水样比对的相对误差在±40%以内。</w:t>
            </w:r>
          </w:p>
          <w:p w14:paraId="0C785EE8">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④</w:t>
            </w:r>
            <w:r>
              <w:rPr>
                <w:rFonts w:hint="default" w:ascii="Times New Roman" w:hAnsi="Times New Roman" w:cs="Times New Roman"/>
                <w:spacing w:val="0"/>
                <w:position w:val="0"/>
                <w:sz w:val="18"/>
                <w:szCs w:val="18"/>
                <w:highlight w:val="none"/>
                <w:lang w:val="en-US" w:eastAsia="zh-CN"/>
              </w:rPr>
              <w:t>当在线监测结果和实验室分析结果均≤5mg/L时，认定比对实验结果合格。</w:t>
            </w:r>
          </w:p>
          <w:p w14:paraId="2974BFB4">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lang w:val="en-US" w:eastAsia="zh-CN"/>
              </w:rPr>
              <w:t>式中：Cx</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sz w:val="18"/>
                <w:szCs w:val="18"/>
                <w:highlight w:val="none"/>
                <w:lang w:val="en-US" w:eastAsia="zh-CN"/>
              </w:rPr>
              <w:t>实验室分析结果。</w:t>
            </w:r>
          </w:p>
        </w:tc>
      </w:tr>
      <w:tr w14:paraId="3F135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3BF4255B">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硝酸盐氮</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79BD00CB">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①</w:t>
            </w:r>
            <w:r>
              <w:rPr>
                <w:rFonts w:hint="default" w:ascii="Times New Roman" w:hAnsi="Times New Roman" w:cs="Times New Roman"/>
                <w:spacing w:val="0"/>
                <w:position w:val="0"/>
                <w:sz w:val="18"/>
                <w:szCs w:val="18"/>
                <w:highlight w:val="none"/>
                <w:lang w:val="en-US" w:eastAsia="zh-CN"/>
              </w:rPr>
              <w:t>当Cx＞4.0mg/L，水样比对的相对误差在±20%以内；</w:t>
            </w:r>
          </w:p>
          <w:p w14:paraId="103F0A6E">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②</w:t>
            </w:r>
            <w:r>
              <w:rPr>
                <w:rFonts w:hint="default" w:ascii="Times New Roman" w:hAnsi="Times New Roman" w:cs="Times New Roman"/>
                <w:spacing w:val="0"/>
                <w:position w:val="0"/>
                <w:sz w:val="18"/>
                <w:szCs w:val="18"/>
                <w:highlight w:val="none"/>
                <w:lang w:val="en-US" w:eastAsia="zh-CN"/>
              </w:rPr>
              <w:t>当2.0mg/L＜Cx＜4.0mg/L，水样比对的相对误差在±30%以内</w:t>
            </w:r>
          </w:p>
          <w:p w14:paraId="76A53AAE">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③</w:t>
            </w:r>
            <w:r>
              <w:rPr>
                <w:rFonts w:hint="default" w:ascii="Times New Roman" w:hAnsi="Times New Roman" w:cs="Times New Roman"/>
                <w:spacing w:val="0"/>
                <w:position w:val="0"/>
                <w:sz w:val="18"/>
                <w:szCs w:val="18"/>
                <w:highlight w:val="none"/>
                <w:lang w:val="en-US" w:eastAsia="zh-CN"/>
              </w:rPr>
              <w:t>当Cx≤2.0 mg/L，水样比对的相对误差在±40%以内。</w:t>
            </w:r>
          </w:p>
          <w:p w14:paraId="5C1F52D8">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④</w:t>
            </w:r>
            <w:r>
              <w:rPr>
                <w:rFonts w:hint="default" w:ascii="Times New Roman" w:hAnsi="Times New Roman" w:cs="Times New Roman"/>
                <w:spacing w:val="0"/>
                <w:position w:val="0"/>
                <w:sz w:val="18"/>
                <w:szCs w:val="18"/>
                <w:highlight w:val="none"/>
                <w:lang w:val="en-US" w:eastAsia="zh-CN"/>
              </w:rPr>
              <w:t>当在线监测结果和实验室分析结果均≤1.0mg/L时，认定比对实验结果合格。</w:t>
            </w:r>
          </w:p>
          <w:p w14:paraId="6A73D0E5">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lang w:val="en-US" w:eastAsia="zh-CN"/>
              </w:rPr>
              <w:t>式中：Cx</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sz w:val="18"/>
                <w:szCs w:val="18"/>
                <w:highlight w:val="none"/>
                <w:lang w:val="en-US" w:eastAsia="zh-CN"/>
              </w:rPr>
              <w:t>实验室分析结果。</w:t>
            </w:r>
          </w:p>
        </w:tc>
      </w:tr>
      <w:tr w14:paraId="7F44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19A56942">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亚硝酸盐氮</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78E9F1D8">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①</w:t>
            </w:r>
            <w:r>
              <w:rPr>
                <w:rFonts w:hint="default" w:ascii="Times New Roman" w:hAnsi="Times New Roman" w:cs="Times New Roman"/>
                <w:spacing w:val="0"/>
                <w:position w:val="0"/>
                <w:sz w:val="18"/>
                <w:szCs w:val="18"/>
                <w:highlight w:val="none"/>
                <w:lang w:val="en-US" w:eastAsia="zh-CN"/>
              </w:rPr>
              <w:t>当Cx＞0.2mg/L，水样比对的相对误差在±20%以内；</w:t>
            </w:r>
          </w:p>
          <w:p w14:paraId="4FEF0307">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②</w:t>
            </w:r>
            <w:r>
              <w:rPr>
                <w:rFonts w:hint="default" w:ascii="Times New Roman" w:hAnsi="Times New Roman" w:cs="Times New Roman"/>
                <w:spacing w:val="0"/>
                <w:position w:val="0"/>
                <w:sz w:val="18"/>
                <w:szCs w:val="18"/>
                <w:highlight w:val="none"/>
                <w:lang w:val="en-US" w:eastAsia="zh-CN"/>
              </w:rPr>
              <w:t>当0.1mg/L＜Cx＜0.2mg/L，水样比对的相对误差在±30%以内；</w:t>
            </w:r>
          </w:p>
          <w:p w14:paraId="45D93245">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③</w:t>
            </w:r>
            <w:r>
              <w:rPr>
                <w:rFonts w:hint="default" w:ascii="Times New Roman" w:hAnsi="Times New Roman" w:cs="Times New Roman"/>
                <w:spacing w:val="0"/>
                <w:position w:val="0"/>
                <w:sz w:val="18"/>
                <w:szCs w:val="18"/>
                <w:highlight w:val="none"/>
                <w:lang w:val="en-US" w:eastAsia="zh-CN"/>
              </w:rPr>
              <w:t>当Cx≤0.1 mg/L，水样比对的相对误差在±40%以内。</w:t>
            </w:r>
          </w:p>
          <w:p w14:paraId="23540EF0">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④</w:t>
            </w:r>
            <w:r>
              <w:rPr>
                <w:rFonts w:hint="default" w:ascii="Times New Roman" w:hAnsi="Times New Roman" w:cs="Times New Roman"/>
                <w:spacing w:val="0"/>
                <w:position w:val="0"/>
                <w:sz w:val="18"/>
                <w:szCs w:val="18"/>
                <w:highlight w:val="none"/>
                <w:lang w:val="en-US" w:eastAsia="zh-CN"/>
              </w:rPr>
              <w:t>当在线监测结果和实验室分析结果均≤0.05mg/L时，认定比对实验结果合格。</w:t>
            </w:r>
          </w:p>
          <w:p w14:paraId="5BCC4B7D">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lang w:val="en-US" w:eastAsia="zh-CN"/>
              </w:rPr>
              <w:t>式中：Cx</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sz w:val="18"/>
                <w:szCs w:val="18"/>
                <w:highlight w:val="none"/>
                <w:lang w:val="en-US" w:eastAsia="zh-CN"/>
              </w:rPr>
              <w:t>实验室分析结果。</w:t>
            </w:r>
          </w:p>
        </w:tc>
      </w:tr>
      <w:tr w14:paraId="58C82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7A3DFEEB">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磷酸盐</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1AC192B5">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①</w:t>
            </w:r>
            <w:r>
              <w:rPr>
                <w:rFonts w:hint="default" w:ascii="Times New Roman" w:hAnsi="Times New Roman" w:cs="Times New Roman"/>
                <w:spacing w:val="0"/>
                <w:position w:val="0"/>
                <w:sz w:val="18"/>
                <w:szCs w:val="18"/>
                <w:highlight w:val="none"/>
                <w:lang w:val="en-US" w:eastAsia="zh-CN"/>
              </w:rPr>
              <w:t>当Cx＞0.05mg/L，水样比对的相对误差在±30%以内；</w:t>
            </w:r>
          </w:p>
          <w:p w14:paraId="1A292B51">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②</w:t>
            </w:r>
            <w:r>
              <w:rPr>
                <w:rFonts w:hint="default" w:ascii="Times New Roman" w:hAnsi="Times New Roman" w:cs="Times New Roman"/>
                <w:spacing w:val="0"/>
                <w:position w:val="0"/>
                <w:sz w:val="18"/>
                <w:szCs w:val="18"/>
                <w:highlight w:val="none"/>
                <w:lang w:val="en-US" w:eastAsia="zh-CN"/>
              </w:rPr>
              <w:t>当Cx≤ 0.05mg/L，水样比对的相对误差在±40%以内。</w:t>
            </w:r>
          </w:p>
          <w:p w14:paraId="61A4965E">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③</w:t>
            </w:r>
            <w:r>
              <w:rPr>
                <w:rFonts w:hint="default" w:ascii="Times New Roman" w:hAnsi="Times New Roman" w:cs="Times New Roman"/>
                <w:spacing w:val="0"/>
                <w:position w:val="0"/>
                <w:sz w:val="18"/>
                <w:szCs w:val="18"/>
                <w:highlight w:val="none"/>
                <w:lang w:val="en-US" w:eastAsia="zh-CN"/>
              </w:rPr>
              <w:t>当在线监测结果和实验室分析结果均≤0.03mg/L时，认定比对实验结果合格。</w:t>
            </w:r>
          </w:p>
          <w:p w14:paraId="656E9E5E">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lang w:val="en-US" w:eastAsia="zh-CN"/>
              </w:rPr>
              <w:t>式中：Cx</w:t>
            </w:r>
            <w:r>
              <w:rPr>
                <w:rFonts w:hint="default" w:ascii="Times New Roman" w:hAnsi="Times New Roman" w:cs="Times New Roman"/>
                <w:i/>
                <w:iCs/>
                <w:spacing w:val="0"/>
                <w:position w:val="0"/>
                <w:highlight w:val="none"/>
              </w:rPr>
              <w:t>——</w:t>
            </w:r>
            <w:r>
              <w:rPr>
                <w:rFonts w:hint="default" w:ascii="Times New Roman" w:hAnsi="Times New Roman" w:cs="Times New Roman"/>
                <w:spacing w:val="0"/>
                <w:position w:val="0"/>
                <w:sz w:val="18"/>
                <w:szCs w:val="18"/>
                <w:highlight w:val="none"/>
                <w:lang w:val="en-US" w:eastAsia="zh-CN"/>
              </w:rPr>
              <w:t>实验室分析结果。</w:t>
            </w:r>
          </w:p>
        </w:tc>
      </w:tr>
      <w:tr w14:paraId="4998B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336" w:type="dxa"/>
            <w:tcBorders>
              <w:top w:val="single" w:color="auto" w:sz="4" w:space="0"/>
              <w:left w:val="single" w:color="auto" w:sz="4" w:space="0"/>
              <w:bottom w:val="single" w:color="auto" w:sz="4" w:space="0"/>
              <w:right w:val="single" w:color="auto" w:sz="4" w:space="0"/>
            </w:tcBorders>
            <w:vAlign w:val="center"/>
          </w:tcPr>
          <w:p w14:paraId="58D89311">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spacing w:val="0"/>
                <w:position w:val="0"/>
                <w:sz w:val="18"/>
                <w:szCs w:val="18"/>
                <w:highlight w:val="none"/>
              </w:rPr>
            </w:pPr>
            <w:r>
              <w:rPr>
                <w:rFonts w:hint="default" w:ascii="Times New Roman" w:hAnsi="Times New Roman" w:cs="Times New Roman"/>
                <w:spacing w:val="0"/>
                <w:position w:val="0"/>
                <w:sz w:val="18"/>
                <w:szCs w:val="18"/>
                <w:highlight w:val="none"/>
              </w:rPr>
              <w:t>二价铁</w:t>
            </w:r>
          </w:p>
        </w:tc>
        <w:tc>
          <w:tcPr>
            <w:tcW w:w="6405" w:type="dxa"/>
            <w:gridSpan w:val="2"/>
            <w:tcBorders>
              <w:top w:val="single" w:color="auto" w:sz="4" w:space="0"/>
              <w:left w:val="single" w:color="auto" w:sz="4" w:space="0"/>
              <w:bottom w:val="single" w:color="auto" w:sz="4" w:space="0"/>
              <w:right w:val="single" w:color="auto" w:sz="4" w:space="0"/>
            </w:tcBorders>
            <w:vAlign w:val="center"/>
          </w:tcPr>
          <w:p w14:paraId="0F879619">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lang w:val="en-US" w:eastAsia="zh-CN"/>
              </w:rPr>
            </w:pPr>
            <w:r>
              <w:rPr>
                <w:rFonts w:hint="eastAsia" w:ascii="Times New Roman" w:hAnsi="Times New Roman" w:cs="Times New Roman"/>
                <w:spacing w:val="0"/>
                <w:position w:val="0"/>
                <w:sz w:val="18"/>
                <w:szCs w:val="18"/>
                <w:highlight w:val="none"/>
                <w:lang w:val="en-US" w:eastAsia="zh-CN"/>
              </w:rPr>
              <w:t>①</w:t>
            </w:r>
            <w:r>
              <w:rPr>
                <w:rFonts w:hint="default" w:ascii="Times New Roman" w:hAnsi="Times New Roman" w:cs="Times New Roman"/>
                <w:spacing w:val="0"/>
                <w:position w:val="0"/>
                <w:sz w:val="18"/>
                <w:szCs w:val="18"/>
                <w:highlight w:val="none"/>
                <w:lang w:val="en-US" w:eastAsia="zh-CN"/>
              </w:rPr>
              <w:t>当Cx＞0.04mg/L，水样比对的相对误差在±40%以内。</w:t>
            </w:r>
          </w:p>
          <w:p w14:paraId="2819D84C">
            <w:pPr>
              <w:keepNext w:val="0"/>
              <w:keepLines w:val="0"/>
              <w:pageBreakBefore w:val="0"/>
              <w:widowControl w:val="0"/>
              <w:kinsoku/>
              <w:wordWrap/>
              <w:overflowPunct/>
              <w:topLinePunct w:val="0"/>
              <w:autoSpaceDE/>
              <w:autoSpaceDN/>
              <w:bidi w:val="0"/>
              <w:adjustRightInd w:val="0"/>
              <w:snapToGrid/>
              <w:spacing w:line="280" w:lineRule="exact"/>
              <w:ind w:left="105" w:leftChars="50" w:firstLine="0" w:firstLineChars="0"/>
              <w:jc w:val="left"/>
              <w:textAlignment w:val="auto"/>
              <w:rPr>
                <w:rFonts w:hint="default" w:ascii="Times New Roman" w:hAnsi="Times New Roman" w:cs="Times New Roman"/>
                <w:spacing w:val="0"/>
                <w:position w:val="0"/>
                <w:sz w:val="18"/>
                <w:szCs w:val="18"/>
                <w:highlight w:val="none"/>
              </w:rPr>
            </w:pPr>
            <w:r>
              <w:rPr>
                <w:rFonts w:hint="eastAsia" w:ascii="Times New Roman" w:hAnsi="Times New Roman" w:cs="Times New Roman"/>
                <w:spacing w:val="0"/>
                <w:position w:val="0"/>
                <w:sz w:val="18"/>
                <w:szCs w:val="18"/>
                <w:highlight w:val="none"/>
                <w:lang w:val="en-US" w:eastAsia="zh-CN"/>
              </w:rPr>
              <w:t>②</w:t>
            </w:r>
            <w:r>
              <w:rPr>
                <w:rFonts w:hint="default" w:ascii="Times New Roman" w:hAnsi="Times New Roman" w:cs="Times New Roman"/>
                <w:spacing w:val="0"/>
                <w:position w:val="0"/>
                <w:sz w:val="18"/>
                <w:szCs w:val="18"/>
                <w:highlight w:val="none"/>
                <w:lang w:val="en-US" w:eastAsia="zh-CN"/>
              </w:rPr>
              <w:t>当在线监测结果和实验室分析结果均≤0.04mg/L时，认定比对实验结果合格。</w:t>
            </w:r>
          </w:p>
        </w:tc>
      </w:tr>
    </w:tbl>
    <w:p w14:paraId="75CA7607">
      <w:pPr>
        <w:widowControl/>
        <w:kinsoku w:val="0"/>
        <w:autoSpaceDE w:val="0"/>
        <w:autoSpaceDN w:val="0"/>
        <w:snapToGrid w:val="0"/>
        <w:spacing w:line="360" w:lineRule="auto"/>
        <w:textAlignment w:val="baseline"/>
        <w:rPr>
          <w:rFonts w:hint="default" w:ascii="Times New Roman" w:hAnsi="Times New Roman" w:cs="Times New Roman"/>
          <w:spacing w:val="0"/>
          <w:position w:val="0"/>
          <w:highlight w:val="none"/>
        </w:rPr>
      </w:pPr>
      <w:r>
        <w:rPr>
          <w:rFonts w:hint="default" w:ascii="Times New Roman" w:hAnsi="Times New Roman" w:cs="Times New Roman"/>
          <w:spacing w:val="0"/>
          <w:position w:val="0"/>
          <w:highlight w:val="none"/>
        </w:rPr>
        <w:t xml:space="preserve">   </w:t>
      </w:r>
      <w:bookmarkStart w:id="62" w:name="_Toc470790724"/>
      <w:bookmarkEnd w:id="62"/>
      <w:bookmarkStart w:id="63" w:name="_Toc35352826"/>
      <w:bookmarkEnd w:id="63"/>
      <w:bookmarkStart w:id="64" w:name="_Toc470790805"/>
      <w:bookmarkEnd w:id="64"/>
      <w:bookmarkStart w:id="65" w:name="_Toc470789368"/>
      <w:bookmarkEnd w:id="65"/>
      <w:bookmarkStart w:id="66" w:name="_Toc470789240"/>
      <w:bookmarkEnd w:id="66"/>
      <w:bookmarkStart w:id="67" w:name="BookMark8"/>
      <w:bookmarkEnd w:id="67"/>
      <w:r>
        <w:rPr>
          <w:rFonts w:hint="default" w:ascii="Times New Roman" w:hAnsi="Times New Roman" w:cs="Times New Roman"/>
          <w:sz w:val="21"/>
          <w:highlight w:val="none"/>
        </w:rPr>
        <mc:AlternateContent>
          <mc:Choice Requires="wps">
            <w:drawing>
              <wp:anchor distT="0" distB="0" distL="114300" distR="114300" simplePos="0" relativeHeight="251659264" behindDoc="0" locked="0" layoutInCell="1" allowOverlap="1">
                <wp:simplePos x="0" y="0"/>
                <wp:positionH relativeFrom="column">
                  <wp:posOffset>2356485</wp:posOffset>
                </wp:positionH>
                <wp:positionV relativeFrom="paragraph">
                  <wp:posOffset>165735</wp:posOffset>
                </wp:positionV>
                <wp:extent cx="1433830" cy="0"/>
                <wp:effectExtent l="0" t="6350" r="0" b="6350"/>
                <wp:wrapNone/>
                <wp:docPr id="4" name="直接连接符 4"/>
                <wp:cNvGraphicFramePr/>
                <a:graphic xmlns:a="http://schemas.openxmlformats.org/drawingml/2006/main">
                  <a:graphicData uri="http://schemas.microsoft.com/office/word/2010/wordprocessingShape">
                    <wps:wsp>
                      <wps:cNvCnPr/>
                      <wps:spPr>
                        <a:xfrm>
                          <a:off x="3082925" y="9638665"/>
                          <a:ext cx="1433830" cy="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85.55pt;margin-top:13.05pt;height:0pt;width:112.9pt;z-index:251659264;mso-width-relative:page;mso-height-relative:page;" filled="f" stroked="t" coordsize="21600,21600" o:gfxdata="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mvICOtgAAAAJAQAADwAAAAAAAAABACAAAAAiAAAAZHJzL2Rvd25yZXYueG1sUEsBAhQA&#10;FAAAAAgAh07iQIQ5aZHyAQAAvgMAAA4AAAAAAAAAAQAgAAAAJwEAAGRycy9lMm9Eb2MueG1sUEsF&#10;BgAAAAAGAAYAWQEAAIsFAAAAAA==&#10;">
                <v:fill on="f" focussize="0,0"/>
                <v:stroke weight="1pt" color="#000000 [3213]" miterlimit="8" joinstyle="miter"/>
                <v:imagedata o:title=""/>
                <o:lock v:ext="edit" aspectratio="f"/>
              </v:line>
            </w:pict>
          </mc:Fallback>
        </mc:AlternateContent>
      </w:r>
      <w:r>
        <w:rPr>
          <w:rFonts w:hint="default" w:ascii="Times New Roman" w:hAnsi="Times New Roman" w:cs="Times New Roman"/>
          <w:spacing w:val="0"/>
          <w:position w:val="0"/>
          <w:highlight w:val="none"/>
        </w:rPr>
        <w:drawing>
          <wp:inline distT="0" distB="0" distL="0" distR="0">
            <wp:extent cx="1485900" cy="13843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a:srcRect/>
                    <a:stretch>
                      <a:fillRect/>
                    </a:stretch>
                  </pic:blipFill>
                  <pic:spPr>
                    <a:xfrm>
                      <a:off x="0" y="0"/>
                      <a:ext cx="1485900" cy="138430"/>
                    </a:xfrm>
                    <a:prstGeom prst="rect">
                      <a:avLst/>
                    </a:prstGeom>
                    <a:noFill/>
                    <a:ln>
                      <a:noFill/>
                    </a:ln>
                  </pic:spPr>
                </pic:pic>
              </a:graphicData>
            </a:graphic>
          </wp:inline>
        </w:drawing>
      </w:r>
      <w:r>
        <w:rPr>
          <w:rFonts w:hint="default" w:ascii="Times New Roman" w:hAnsi="Times New Roman" w:cs="Times New Roman"/>
          <w:spacing w:val="0"/>
          <w:position w:val="0"/>
          <w:highlight w:val="none"/>
        </w:rPr>
        <w:t xml:space="preserve"> </w:t>
      </w:r>
    </w:p>
    <w:sectPr>
      <w:headerReference r:id="rId12" w:type="default"/>
      <w:footerReference r:id="rId13" w:type="default"/>
      <w:pgSz w:w="11906" w:h="16838"/>
      <w:pgMar w:top="567" w:right="1134" w:bottom="1134" w:left="1134" w:header="1418" w:footer="850"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4389A">
    <w:pPr>
      <w:pStyle w:val="15"/>
      <w:rPr>
        <w:rFonts w:hint="eastAsia"/>
      </w:rPr>
    </w:pPr>
    <w:r>
      <w:rPr>
        <w:rFonts w:hint="eastAsia"/>
      </w:rPr>
      <w:fldChar w:fldCharType="begin"/>
    </w:r>
    <w:r>
      <w:fldChar w:fldCharType="separate"/>
    </w:r>
    <w:r>
      <w:rPr>
        <w:rFonts w:hint="eastAsia"/>
      </w:rPr>
      <w:fldChar w:fldCharType="end"/>
    </w:r>
  </w:p>
  <w:p w14:paraId="3748D5D2">
    <w:pPr>
      <w:pStyle w:val="15"/>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5C6CE">
    <w:pPr>
      <w:pStyle w:val="15"/>
      <w:ind w:right="720"/>
      <w:jc w:val="both"/>
      <w:rPr>
        <w:sz w:val="2"/>
        <w:szCs w:val="2"/>
      </w:rPr>
    </w:pPr>
    <w:r>
      <w:rPr>
        <w:rFonts w:hint="eastAsia"/>
        <w:sz w:val="2"/>
        <w:szCs w:val="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8E13E">
    <w:pPr>
      <w:pStyle w:val="77"/>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-413385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E2B1C2">
                          <w:pPr>
                            <w:pStyle w:val="77"/>
                          </w:pPr>
                          <w:r>
                            <w:rPr>
                              <w:rFonts w:hint="eastAsia"/>
                            </w:rPr>
                            <w:fldChar w:fldCharType="begin"/>
                          </w:r>
                          <w:r>
                            <w:rPr>
                              <w:rFonts w:hint="eastAsia"/>
                            </w:rPr>
                            <w:instrText xml:space="preserve">PAGE   \* MERGEFORMAT</w:instrText>
                          </w:r>
                          <w:r>
                            <w:fldChar w:fldCharType="separate"/>
                          </w:r>
                          <w:r>
                            <w:rPr>
                              <w:rFonts w:hint="eastAsia"/>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2.55pt;height:144pt;width:144pt;mso-position-horizontal:center;mso-position-horizontal-relative:margin;mso-wrap-style:none;z-index:251660288;mso-width-relative:page;mso-height-relative:page;" filled="f" stroked="f" coordsize="21600,21600" o:gfxdata="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cXtq3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14:paraId="09E2B1C2">
                    <w:pPr>
                      <w:pStyle w:val="77"/>
                    </w:pPr>
                    <w:r>
                      <w:rPr>
                        <w:rFonts w:hint="eastAsia"/>
                      </w:rPr>
                      <w:fldChar w:fldCharType="begin"/>
                    </w:r>
                    <w:r>
                      <w:rPr>
                        <w:rFonts w:hint="eastAsia"/>
                      </w:rPr>
                      <w:instrText xml:space="preserve">PAGE   \* MERGEFORMAT</w:instrText>
                    </w:r>
                    <w:r>
                      <w:fldChar w:fldCharType="separate"/>
                    </w:r>
                    <w:r>
                      <w:rPr>
                        <w:rFonts w:hint="eastAsia"/>
                      </w:rPr>
                      <w:t>5</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31013">
    <w:pPr>
      <w:pStyle w:val="77"/>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-413385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914B37">
                          <w:pPr>
                            <w:pStyle w:val="77"/>
                          </w:pPr>
                          <w:r>
                            <w:rPr>
                              <w:rFonts w:hint="eastAsia"/>
                            </w:rPr>
                            <w:fldChar w:fldCharType="begin"/>
                          </w:r>
                          <w:r>
                            <w:rPr>
                              <w:rFonts w:hint="eastAsia"/>
                            </w:rPr>
                            <w:instrText xml:space="preserve">PAGE   \* MERGEFORMAT</w:instrText>
                          </w:r>
                          <w:r>
                            <w:fldChar w:fldCharType="separate"/>
                          </w:r>
                          <w:r>
                            <w:rPr>
                              <w:rFonts w:hint="eastAsia"/>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2.55pt;height:144pt;width:144pt;mso-position-horizontal:center;mso-position-horizontal-relative:margin;mso-wrap-style:none;z-index:251661312;mso-width-relative:page;mso-height-relative:page;" filled="f" stroked="f" coordsize="21600,21600" o:gfxdata="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cXtq3WAAAACAEAAA8AAAAAAAAAAQAgAAAAIgAAAGRycy9kb3ducmV2LnhtbFBL&#10;AQIUABQAAAAIAIdO4kDHl7XOMQIAAGEEAAAOAAAAAAAAAAEAIAAAACUBAABkcnMvZTJvRG9jLnht&#10;bFBLBQYAAAAABgAGAFkBAADIBQAAAAA=&#10;">
              <v:fill on="f" focussize="0,0"/>
              <v:stroke on="f" weight="0.5pt"/>
              <v:imagedata o:title=""/>
              <o:lock v:ext="edit" aspectratio="f"/>
              <v:textbox inset="0mm,0mm,0mm,0mm" style="mso-fit-shape-to-text:t;">
                <w:txbxContent>
                  <w:p w14:paraId="62914B37">
                    <w:pPr>
                      <w:pStyle w:val="77"/>
                    </w:pPr>
                    <w:r>
                      <w:rPr>
                        <w:rFonts w:hint="eastAsia"/>
                      </w:rPr>
                      <w:fldChar w:fldCharType="begin"/>
                    </w:r>
                    <w:r>
                      <w:rPr>
                        <w:rFonts w:hint="eastAsia"/>
                      </w:rPr>
                      <w:instrText xml:space="preserve">PAGE   \* MERGEFORMAT</w:instrText>
                    </w:r>
                    <w: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43697">
    <w:pPr>
      <w:pStyle w:val="1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6F8F70">
                          <w:pPr>
                            <w:pStyle w:val="15"/>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66F8F70">
                    <w:pPr>
                      <w:pStyle w:val="15"/>
                    </w:pPr>
                    <w:r>
                      <w:fldChar w:fldCharType="begin"/>
                    </w:r>
                    <w:r>
                      <w:instrText xml:space="preserve"> PAGE  \* MERGEFORMAT </w:instrText>
                    </w:r>
                    <w:r>
                      <w:fldChar w:fldCharType="separate"/>
                    </w:r>
                    <w:r>
                      <w:t>III</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D16CC">
    <w:pPr>
      <w:pStyle w:val="16"/>
      <w:wordWrap w:val="0"/>
      <w:jc w:val="right"/>
      <w:rPr>
        <w:rFonts w:ascii="黑体" w:hAnsi="黑体" w:eastAsia="黑体"/>
      </w:rPr>
    </w:pPr>
    <w:r>
      <w:rPr>
        <w:rFonts w:hint="eastAsia" w:ascii="黑体" w:hAnsi="黑体" w:eastAsia="黑体"/>
      </w:rPr>
      <w:t>Q/LB.□XXXXX-XXXX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0BA72">
    <w:pPr>
      <w:pStyle w:val="16"/>
      <w:jc w:val="both"/>
      <w:rPr>
        <w:rFonts w:hint="eastAsia"/>
        <w:sz w:val="2"/>
        <w:szCs w:val="2"/>
      </w:rPr>
    </w:pPr>
    <w:r>
      <w:rPr>
        <w:sz w:val="2"/>
        <w:szCs w:val="2"/>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FD463">
    <w:pPr>
      <w:pStyle w:val="84"/>
      <w:rPr>
        <w:rFonts w:hint="eastAsia"/>
        <w:lang w:val="fr-FR"/>
      </w:rPr>
    </w:pPr>
    <w:r>
      <w:rPr>
        <w:rFonts w:hint="eastAsia"/>
        <w:lang w:val="fr-FR"/>
      </w:rPr>
      <w:t>DB XX/T XXXX</w:t>
    </w:r>
    <w:r>
      <w:rPr>
        <w:rFonts w:hint="eastAsia" w:ascii="宋体" w:eastAsia="宋体"/>
        <w:lang w:val="fr-FR"/>
      </w:rPr>
      <w:t>—</w:t>
    </w:r>
    <w:r>
      <w:rPr>
        <w:rFonts w:hint="eastAsia" w:hAnsi="黑体"/>
        <w:lang w:val="fr-FR"/>
      </w:rP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84820">
    <w:pPr>
      <w:spacing w:line="178" w:lineRule="exact"/>
      <w:ind w:right="29"/>
      <w:jc w:val="right"/>
      <w:rPr>
        <w:rFonts w:ascii="Times New Roman" w:hAnsi="Times New Roman"/>
        <w:sz w:val="25"/>
        <w:szCs w:val="25"/>
      </w:rPr>
    </w:pPr>
    <w:r>
      <w:rPr>
        <w:rFonts w:hint="eastAsia" w:ascii="黑体" w:hAnsi="黑体" w:eastAsia="黑体"/>
      </w:rPr>
      <w:t>XX</w:t>
    </w:r>
    <w:r>
      <w:rPr>
        <w:rFonts w:hint="eastAsia" w:ascii="黑体" w:hAnsi="黑体" w:eastAsia="黑体"/>
        <w:spacing w:val="-1"/>
      </w:rPr>
      <w:t>/</w:t>
    </w:r>
    <w:r>
      <w:rPr>
        <w:rFonts w:hint="eastAsia" w:ascii="黑体" w:hAnsi="黑体" w:eastAsia="黑体"/>
      </w:rPr>
      <w:t>T XXXXX</w:t>
    </w:r>
    <w:r>
      <w:rPr>
        <w:rFonts w:ascii="Times New Roman" w:hAnsi="Times New Roman"/>
      </w:rPr>
      <w:t>—</w:t>
    </w:r>
    <w:r>
      <w:rPr>
        <w:rFonts w:hint="eastAsia" w:ascii="黑体" w:hAnsi="黑体" w:eastAsia="黑体"/>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AC2EB1"/>
    <w:multiLevelType w:val="multilevel"/>
    <w:tmpl w:val="11AC2EB1"/>
    <w:lvl w:ilvl="0" w:tentative="0">
      <w:start w:val="1"/>
      <w:numFmt w:val="none"/>
      <w:lvlText w:val="%1"/>
      <w:lvlJc w:val="left"/>
      <w:pPr>
        <w:ind w:left="425" w:hanging="425"/>
      </w:pPr>
      <w:rPr>
        <w:rFonts w:hint="eastAsia" w:ascii="宋体" w:hAnsi="宋体" w:eastAsia="宋体"/>
      </w:rPr>
    </w:lvl>
    <w:lvl w:ilvl="1" w:tentative="0">
      <w:start w:val="1"/>
      <w:numFmt w:val="decimal"/>
      <w:suff w:val="nothing"/>
      <w:lvlText w:val="%10.%2 "/>
      <w:lvlJc w:val="left"/>
      <w:pPr>
        <w:ind w:left="0" w:firstLine="0"/>
      </w:pPr>
      <w:rPr>
        <w:rFonts w:hint="eastAsia" w:ascii="黑体" w:hAnsi="等线" w:eastAsia="黑体"/>
        <w:b w:val="0"/>
        <w:i w:val="0"/>
        <w:sz w:val="21"/>
        <w:szCs w:val="21"/>
      </w:rPr>
    </w:lvl>
    <w:lvl w:ilvl="2" w:tentative="0">
      <w:start w:val="1"/>
      <w:numFmt w:val="decimal"/>
      <w:suff w:val="nothing"/>
      <w:lvlText w:val="%10.%2.%3 "/>
      <w:lvlJc w:val="left"/>
      <w:pPr>
        <w:ind w:left="0" w:firstLine="0"/>
      </w:pPr>
      <w:rPr>
        <w:rFonts w:hint="eastAsia" w:ascii="黑体" w:hAnsi="等线" w:eastAsia="黑体"/>
        <w:b w:val="0"/>
        <w:i w:val="0"/>
        <w:sz w:val="21"/>
        <w:szCs w:val="21"/>
      </w:rPr>
    </w:lvl>
    <w:lvl w:ilvl="3" w:tentative="0">
      <w:start w:val="1"/>
      <w:numFmt w:val="decimal"/>
      <w:suff w:val="nothing"/>
      <w:lvlText w:val="%10.%2.%3.%4 "/>
      <w:lvlJc w:val="left"/>
      <w:pPr>
        <w:ind w:left="0" w:firstLine="0"/>
      </w:pPr>
      <w:rPr>
        <w:rFonts w:hint="eastAsia" w:ascii="黑体" w:hAnsi="等线" w:eastAsia="黑体"/>
        <w:b w:val="0"/>
        <w:i w:val="0"/>
        <w:sz w:val="21"/>
        <w:szCs w:val="21"/>
      </w:rPr>
    </w:lvl>
    <w:lvl w:ilvl="4" w:tentative="0">
      <w:start w:val="1"/>
      <w:numFmt w:val="decimal"/>
      <w:suff w:val="nothing"/>
      <w:lvlText w:val="%10.%2.%3.%4.%5 "/>
      <w:lvlJc w:val="left"/>
      <w:pPr>
        <w:ind w:left="0" w:firstLine="0"/>
      </w:pPr>
      <w:rPr>
        <w:rFonts w:hint="eastAsia" w:ascii="黑体" w:hAnsi="等线" w:eastAsia="黑体"/>
        <w:b w:val="0"/>
        <w:i w:val="0"/>
        <w:sz w:val="21"/>
        <w:szCs w:val="21"/>
      </w:rPr>
    </w:lvl>
    <w:lvl w:ilvl="5" w:tentative="0">
      <w:start w:val="1"/>
      <w:numFmt w:val="decimal"/>
      <w:suff w:val="nothing"/>
      <w:lvlText w:val="%10.%2.%3.%4.%5.%6 "/>
      <w:lvlJc w:val="left"/>
      <w:pPr>
        <w:ind w:left="0" w:firstLine="0"/>
      </w:pPr>
      <w:rPr>
        <w:rFonts w:hint="eastAsia" w:ascii="黑体" w:hAnsi="等线" w:eastAsia="黑体"/>
        <w:b w:val="0"/>
        <w:i w:val="0"/>
        <w:sz w:val="21"/>
        <w:szCs w:val="21"/>
      </w:rPr>
    </w:lvl>
    <w:lvl w:ilvl="6" w:tentative="0">
      <w:start w:val="1"/>
      <w:numFmt w:val="decimal"/>
      <w:lvlText w:val="%1.%2.%3.%4.%5.%6.%7"/>
      <w:lvlJc w:val="left"/>
      <w:pPr>
        <w:ind w:left="3827" w:hanging="1276"/>
      </w:pPr>
      <w:rPr>
        <w:rFonts w:hint="eastAsia" w:ascii="宋体" w:hAnsi="宋体" w:eastAsia="宋体"/>
      </w:rPr>
    </w:lvl>
    <w:lvl w:ilvl="7" w:tentative="0">
      <w:start w:val="1"/>
      <w:numFmt w:val="decimal"/>
      <w:lvlText w:val="%1.%2.%3.%4.%5.%6.%7.%8"/>
      <w:lvlJc w:val="left"/>
      <w:pPr>
        <w:ind w:left="4394" w:hanging="1418"/>
      </w:pPr>
      <w:rPr>
        <w:rFonts w:hint="eastAsia" w:ascii="宋体" w:hAnsi="宋体" w:eastAsia="宋体"/>
      </w:rPr>
    </w:lvl>
    <w:lvl w:ilvl="8" w:tentative="0">
      <w:start w:val="1"/>
      <w:numFmt w:val="decimal"/>
      <w:lvlText w:val="%1.%2.%3.%4.%5.%6.%7.%8.%9"/>
      <w:lvlJc w:val="left"/>
      <w:pPr>
        <w:ind w:left="5102" w:hanging="1700"/>
      </w:pPr>
      <w:rPr>
        <w:rFonts w:hint="eastAsia" w:ascii="宋体" w:hAnsi="宋体" w:eastAsia="宋体"/>
      </w:rPr>
    </w:lvl>
  </w:abstractNum>
  <w:abstractNum w:abstractNumId="1">
    <w:nsid w:val="2B0BC49C"/>
    <w:multiLevelType w:val="singleLevel"/>
    <w:tmpl w:val="2B0BC49C"/>
    <w:lvl w:ilvl="0" w:tentative="0">
      <w:start w:val="1"/>
      <w:numFmt w:val="lowerLetter"/>
      <w:suff w:val="nothing"/>
      <w:lvlText w:val="%1）"/>
      <w:lvlJc w:val="left"/>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bordersDoNotSurroundHeader w:val="0"/>
  <w:bordersDoNotSurroundFooter w:val="0"/>
  <w:documentProtection w:edit="forms" w:formatting="1"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balanceSingleByteDoubleByteWidth/>
    <w:doNotExpandShiftReturn/>
    <w:adjustLineHeightInTable/>
    <w:doNotSnapToGridInCell/>
    <w:doNotWrapTextWithPunct/>
    <w:doNotUseEastAsianBreakRules/>
    <w:useFELayout/>
    <w:doNotUseIndentAsNumberingTabStop/>
    <w:compatSetting w:name="compatibilityMode" w:uri="http://schemas.microsoft.com/office/word" w:val="15"/>
    <w:compatSetting w:name="differentiateMultirowTableHeaders" w:uri="http://schemas.microsoft.com/office/word" w:val="1"/>
  </w:compat>
  <w:docVars>
    <w:docVar w:name="commondata" w:val="eyJoZGlkIjoiMmJkMzIyNTYzZGIxOGQ5ZTRjODMxNDgyMjBkNDYwNjEifQ=="/>
  </w:docVars>
  <w:rsids>
    <w:rsidRoot w:val="002136C5"/>
    <w:rsid w:val="00066EBC"/>
    <w:rsid w:val="002136C5"/>
    <w:rsid w:val="00D72CC4"/>
    <w:rsid w:val="0187402D"/>
    <w:rsid w:val="01AB5ACF"/>
    <w:rsid w:val="01DA23AF"/>
    <w:rsid w:val="025B1F54"/>
    <w:rsid w:val="02F47997"/>
    <w:rsid w:val="03411FB9"/>
    <w:rsid w:val="038500F8"/>
    <w:rsid w:val="041A2F36"/>
    <w:rsid w:val="04BF588C"/>
    <w:rsid w:val="04F512AE"/>
    <w:rsid w:val="05600E1D"/>
    <w:rsid w:val="05A827C4"/>
    <w:rsid w:val="06535014"/>
    <w:rsid w:val="067508F8"/>
    <w:rsid w:val="06905732"/>
    <w:rsid w:val="06B50CF4"/>
    <w:rsid w:val="06B8642A"/>
    <w:rsid w:val="06F21F49"/>
    <w:rsid w:val="0725316D"/>
    <w:rsid w:val="08A44E20"/>
    <w:rsid w:val="093525C0"/>
    <w:rsid w:val="098A6248"/>
    <w:rsid w:val="0A747118"/>
    <w:rsid w:val="0A7669ED"/>
    <w:rsid w:val="0B3C7C36"/>
    <w:rsid w:val="0B7E024F"/>
    <w:rsid w:val="0BAF665A"/>
    <w:rsid w:val="0BEB4FA6"/>
    <w:rsid w:val="0BF422BF"/>
    <w:rsid w:val="0C0F022D"/>
    <w:rsid w:val="0C82544D"/>
    <w:rsid w:val="0D49663A"/>
    <w:rsid w:val="0D897786"/>
    <w:rsid w:val="0DFC545B"/>
    <w:rsid w:val="0E0B38F0"/>
    <w:rsid w:val="0E0F1632"/>
    <w:rsid w:val="0EB9022F"/>
    <w:rsid w:val="0F423341"/>
    <w:rsid w:val="0F6B180E"/>
    <w:rsid w:val="10172A20"/>
    <w:rsid w:val="103E1D5B"/>
    <w:rsid w:val="10496BE3"/>
    <w:rsid w:val="10563548"/>
    <w:rsid w:val="113C7F1C"/>
    <w:rsid w:val="11AD3259"/>
    <w:rsid w:val="11D644A2"/>
    <w:rsid w:val="11FB5878"/>
    <w:rsid w:val="13385187"/>
    <w:rsid w:val="145C4887"/>
    <w:rsid w:val="14773A8D"/>
    <w:rsid w:val="14B9431D"/>
    <w:rsid w:val="14E07884"/>
    <w:rsid w:val="15284D87"/>
    <w:rsid w:val="160554FF"/>
    <w:rsid w:val="16895F09"/>
    <w:rsid w:val="18892F25"/>
    <w:rsid w:val="19056E5C"/>
    <w:rsid w:val="192148C8"/>
    <w:rsid w:val="199D6391"/>
    <w:rsid w:val="19B80DD0"/>
    <w:rsid w:val="1AFE562F"/>
    <w:rsid w:val="1B3F107D"/>
    <w:rsid w:val="1B9B2757"/>
    <w:rsid w:val="1BB81229"/>
    <w:rsid w:val="1C44694B"/>
    <w:rsid w:val="1D175E0D"/>
    <w:rsid w:val="1D1F4CC2"/>
    <w:rsid w:val="1D646B79"/>
    <w:rsid w:val="1DC97F79"/>
    <w:rsid w:val="1E4A5D6E"/>
    <w:rsid w:val="1E604942"/>
    <w:rsid w:val="1F225A7C"/>
    <w:rsid w:val="1F2B711F"/>
    <w:rsid w:val="1F2E5543"/>
    <w:rsid w:val="1F413615"/>
    <w:rsid w:val="1F9F04E5"/>
    <w:rsid w:val="1FD44489"/>
    <w:rsid w:val="20174376"/>
    <w:rsid w:val="206C2914"/>
    <w:rsid w:val="208B7610"/>
    <w:rsid w:val="20CA763A"/>
    <w:rsid w:val="21823A71"/>
    <w:rsid w:val="219263AA"/>
    <w:rsid w:val="21E85FCA"/>
    <w:rsid w:val="22065886"/>
    <w:rsid w:val="22244B28"/>
    <w:rsid w:val="225C2514"/>
    <w:rsid w:val="23DE58D7"/>
    <w:rsid w:val="23F72A74"/>
    <w:rsid w:val="24C50845"/>
    <w:rsid w:val="2543407F"/>
    <w:rsid w:val="25D86356"/>
    <w:rsid w:val="271E248E"/>
    <w:rsid w:val="276F4A98"/>
    <w:rsid w:val="277D0F63"/>
    <w:rsid w:val="27F95167"/>
    <w:rsid w:val="28153D7B"/>
    <w:rsid w:val="298E56A9"/>
    <w:rsid w:val="29946A38"/>
    <w:rsid w:val="29E259F5"/>
    <w:rsid w:val="2AB54F4F"/>
    <w:rsid w:val="2B12230A"/>
    <w:rsid w:val="2BD33847"/>
    <w:rsid w:val="2BFB4B4C"/>
    <w:rsid w:val="2C212331"/>
    <w:rsid w:val="2C504ECD"/>
    <w:rsid w:val="2D6E560E"/>
    <w:rsid w:val="2DFF6B75"/>
    <w:rsid w:val="2E235088"/>
    <w:rsid w:val="2E7A61FC"/>
    <w:rsid w:val="2ED3590C"/>
    <w:rsid w:val="2EFE6E2D"/>
    <w:rsid w:val="2FD8493D"/>
    <w:rsid w:val="2FDD4C94"/>
    <w:rsid w:val="2FE04785"/>
    <w:rsid w:val="30E16A06"/>
    <w:rsid w:val="325F4087"/>
    <w:rsid w:val="32A221C5"/>
    <w:rsid w:val="339064C2"/>
    <w:rsid w:val="33CF2B46"/>
    <w:rsid w:val="342B1D46"/>
    <w:rsid w:val="34B44186"/>
    <w:rsid w:val="34E27D54"/>
    <w:rsid w:val="34FF7F28"/>
    <w:rsid w:val="357E2A76"/>
    <w:rsid w:val="35DE1766"/>
    <w:rsid w:val="370B7894"/>
    <w:rsid w:val="37A20571"/>
    <w:rsid w:val="388A771C"/>
    <w:rsid w:val="38A2342A"/>
    <w:rsid w:val="38C56B6E"/>
    <w:rsid w:val="3942200C"/>
    <w:rsid w:val="3ADF4D8A"/>
    <w:rsid w:val="3B1019CB"/>
    <w:rsid w:val="3B84690C"/>
    <w:rsid w:val="3BB84807"/>
    <w:rsid w:val="3BDF312E"/>
    <w:rsid w:val="3C261771"/>
    <w:rsid w:val="3C3C10C6"/>
    <w:rsid w:val="3C693A7D"/>
    <w:rsid w:val="3DF67717"/>
    <w:rsid w:val="3E1321C9"/>
    <w:rsid w:val="3EF75647"/>
    <w:rsid w:val="3F1B7587"/>
    <w:rsid w:val="3F450160"/>
    <w:rsid w:val="3FC714BD"/>
    <w:rsid w:val="3FE43E1D"/>
    <w:rsid w:val="3FFD4EDF"/>
    <w:rsid w:val="404434E0"/>
    <w:rsid w:val="40E7459E"/>
    <w:rsid w:val="412A1D04"/>
    <w:rsid w:val="417568CA"/>
    <w:rsid w:val="417C773D"/>
    <w:rsid w:val="419A5547"/>
    <w:rsid w:val="419B49AF"/>
    <w:rsid w:val="41D21880"/>
    <w:rsid w:val="423C1CEE"/>
    <w:rsid w:val="42FA74B4"/>
    <w:rsid w:val="43672D9B"/>
    <w:rsid w:val="43B35FE0"/>
    <w:rsid w:val="443429FD"/>
    <w:rsid w:val="44725D3E"/>
    <w:rsid w:val="45E4033C"/>
    <w:rsid w:val="462076A3"/>
    <w:rsid w:val="463B050F"/>
    <w:rsid w:val="466405B2"/>
    <w:rsid w:val="47087480"/>
    <w:rsid w:val="48587156"/>
    <w:rsid w:val="48BD16AF"/>
    <w:rsid w:val="491868E5"/>
    <w:rsid w:val="49B91E77"/>
    <w:rsid w:val="4A162E25"/>
    <w:rsid w:val="4B157580"/>
    <w:rsid w:val="4B4439C2"/>
    <w:rsid w:val="4C4719BC"/>
    <w:rsid w:val="4D6245D3"/>
    <w:rsid w:val="4D7560B4"/>
    <w:rsid w:val="4E8A3043"/>
    <w:rsid w:val="4E915170"/>
    <w:rsid w:val="4EF63225"/>
    <w:rsid w:val="4F11005F"/>
    <w:rsid w:val="4F84027C"/>
    <w:rsid w:val="50E772C9"/>
    <w:rsid w:val="514E7348"/>
    <w:rsid w:val="52C8332A"/>
    <w:rsid w:val="531445C2"/>
    <w:rsid w:val="53674100"/>
    <w:rsid w:val="53F65A75"/>
    <w:rsid w:val="54297BF9"/>
    <w:rsid w:val="54984975"/>
    <w:rsid w:val="55564A1D"/>
    <w:rsid w:val="556E620B"/>
    <w:rsid w:val="557B00E3"/>
    <w:rsid w:val="55E77D6B"/>
    <w:rsid w:val="566118CC"/>
    <w:rsid w:val="567C1E86"/>
    <w:rsid w:val="56AD2D63"/>
    <w:rsid w:val="56D33994"/>
    <w:rsid w:val="56FC15F5"/>
    <w:rsid w:val="57193F55"/>
    <w:rsid w:val="580764A3"/>
    <w:rsid w:val="597158A1"/>
    <w:rsid w:val="5A736FAF"/>
    <w:rsid w:val="5B4026A7"/>
    <w:rsid w:val="5BCE2752"/>
    <w:rsid w:val="5C8C2BB7"/>
    <w:rsid w:val="5CB52971"/>
    <w:rsid w:val="5CE33960"/>
    <w:rsid w:val="5D355860"/>
    <w:rsid w:val="5D663C6C"/>
    <w:rsid w:val="5DA54C5F"/>
    <w:rsid w:val="5E4F64AE"/>
    <w:rsid w:val="5F10481A"/>
    <w:rsid w:val="60365B77"/>
    <w:rsid w:val="60981658"/>
    <w:rsid w:val="60B116A2"/>
    <w:rsid w:val="60D754D9"/>
    <w:rsid w:val="61EB0BE3"/>
    <w:rsid w:val="61F70610"/>
    <w:rsid w:val="622F287E"/>
    <w:rsid w:val="62465E1A"/>
    <w:rsid w:val="629E17B2"/>
    <w:rsid w:val="62F31AFE"/>
    <w:rsid w:val="63251ED3"/>
    <w:rsid w:val="63DC07E4"/>
    <w:rsid w:val="6402118B"/>
    <w:rsid w:val="64C9285E"/>
    <w:rsid w:val="64F511C0"/>
    <w:rsid w:val="6598628A"/>
    <w:rsid w:val="66152B45"/>
    <w:rsid w:val="66EA76BB"/>
    <w:rsid w:val="670562A3"/>
    <w:rsid w:val="676E03EA"/>
    <w:rsid w:val="6787013B"/>
    <w:rsid w:val="67DF54F4"/>
    <w:rsid w:val="68024591"/>
    <w:rsid w:val="680D18B3"/>
    <w:rsid w:val="68CD4B9F"/>
    <w:rsid w:val="693D7310"/>
    <w:rsid w:val="69B63885"/>
    <w:rsid w:val="6BBB5183"/>
    <w:rsid w:val="6BCA3618"/>
    <w:rsid w:val="6C0D3ED6"/>
    <w:rsid w:val="6CAB7BFC"/>
    <w:rsid w:val="6D995997"/>
    <w:rsid w:val="6DE44E65"/>
    <w:rsid w:val="6E2A03C1"/>
    <w:rsid w:val="6FED2CDD"/>
    <w:rsid w:val="70E60EF4"/>
    <w:rsid w:val="71E914CA"/>
    <w:rsid w:val="72A05344"/>
    <w:rsid w:val="73E46CBB"/>
    <w:rsid w:val="748A7DE8"/>
    <w:rsid w:val="74A80877"/>
    <w:rsid w:val="751D2A0A"/>
    <w:rsid w:val="75472BA3"/>
    <w:rsid w:val="75A14E03"/>
    <w:rsid w:val="76130C8A"/>
    <w:rsid w:val="767B3E8C"/>
    <w:rsid w:val="768E0063"/>
    <w:rsid w:val="76E23F0B"/>
    <w:rsid w:val="77C16217"/>
    <w:rsid w:val="78F955B0"/>
    <w:rsid w:val="78FE2B52"/>
    <w:rsid w:val="7A4078C7"/>
    <w:rsid w:val="7A5B64AE"/>
    <w:rsid w:val="7AAA2BA4"/>
    <w:rsid w:val="7BC079AE"/>
    <w:rsid w:val="7CF404F4"/>
    <w:rsid w:val="7DB2277D"/>
    <w:rsid w:val="7F94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semiHidden="0" w:name="index 1"/>
    <w:lsdException w:uiPriority="99" w:semiHidden="0" w:name="index 2"/>
    <w:lsdException w:uiPriority="99" w:semiHidden="0" w:name="index 3"/>
    <w:lsdException w:uiPriority="99" w:semiHidden="0" w:name="index 4"/>
    <w:lsdException w:uiPriority="99" w:semiHidden="0" w:name="index 5"/>
    <w:lsdException w:uiPriority="99" w:semiHidden="0" w:name="index 6"/>
    <w:lsdException w:uiPriority="99" w:semiHidden="0" w:name="index 7"/>
    <w:lsdException w:uiPriority="99" w:semiHidden="0" w:name="index 8"/>
    <w:lsdException w:uiPriority="99"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semiHidden="0" w:name="toc 8"/>
    <w:lsdException w:uiPriority="0" w:semiHidden="0"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semiHidden="0" w:name="index heading"/>
    <w:lsdException w:qFormat="1" w:uiPriority="35" w:name="caption"/>
    <w:lsdException w:qFormat="1" w:unhideWhenUsed="0" w:uiPriority="0" w:name="table of figures"/>
    <w:lsdException w:uiPriority="99" w:semiHidden="0" w:name="envelope address"/>
    <w:lsdException w:uiPriority="99" w:semiHidden="0" w:name="envelope return"/>
    <w:lsdException w:qFormat="1" w:unhideWhenUsed="0" w:uiPriority="0" w:name="footnote reference"/>
    <w:lsdException w:uiPriority="99" w:semiHidden="0" w:name="annotation reference"/>
    <w:lsdException w:uiPriority="99" w:semiHidden="0" w:name="line number"/>
    <w:lsdException w:qFormat="1" w:unhideWhenUsed="0" w:uiPriority="0" w:semiHidden="0" w:name="page number"/>
    <w:lsdException w:uiPriority="99" w:semiHidden="0" w:name="endnote reference"/>
    <w:lsdException w:uiPriority="99" w:semiHidden="0" w:name="endnote text"/>
    <w:lsdException w:uiPriority="99" w:semiHidden="0" w:name="table of authorities"/>
    <w:lsdException w:uiPriority="99" w:semiHidden="0" w:name="macro"/>
    <w:lsdException w:uiPriority="99" w:semiHidden="0"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semiHidden="0" w:name="List 4"/>
    <w:lsdException w:uiPriority="99" w:semiHidden="0" w:name="List 5"/>
    <w:lsdException w:uiPriority="99" w:semiHidden="0" w:name="List Bullet 2"/>
    <w:lsdException w:uiPriority="99" w:semiHidden="0" w:name="List Bullet 3"/>
    <w:lsdException w:uiPriority="99" w:semiHidden="0" w:name="List Bullet 4"/>
    <w:lsdException w:uiPriority="99" w:semiHidden="0" w:name="List Bullet 5"/>
    <w:lsdException w:uiPriority="99" w:semiHidden="0" w:name="List Number 2"/>
    <w:lsdException w:uiPriority="99" w:semiHidden="0" w:name="List Number 3"/>
    <w:lsdException w:uiPriority="99" w:semiHidden="0" w:name="List Number 4"/>
    <w:lsdException w:uiPriority="99" w:semiHidden="0" w:name="List Number 5"/>
    <w:lsdException w:qFormat="1" w:unhideWhenUsed="0" w:uiPriority="0" w:semiHidden="0" w:name="Title"/>
    <w:lsdException w:uiPriority="99" w:semiHidden="0" w:name="Closing"/>
    <w:lsdException w:uiPriority="99" w:semiHidden="0" w:name="Signature"/>
    <w:lsdException w:qFormat="1" w:uiPriority="1" w:name="Default Paragraph Font"/>
    <w:lsdException w:qFormat="1" w:unhideWhenUsed="0" w:uiPriority="0" w:semiHidden="0" w:name="Body Text"/>
    <w:lsdException w:uiPriority="99" w:semiHidden="0" w:name="Body Text Indent"/>
    <w:lsdException w:uiPriority="99" w:semiHidden="0" w:name="List Continue"/>
    <w:lsdException w:uiPriority="99" w:semiHidden="0" w:name="List Continue 2"/>
    <w:lsdException w:uiPriority="99" w:semiHidden="0" w:name="List Continue 3"/>
    <w:lsdException w:uiPriority="99" w:semiHidden="0" w:name="List Continue 4"/>
    <w:lsdException w:uiPriority="99" w:semiHidden="0" w:name="List Continue 5"/>
    <w:lsdException w:uiPriority="99" w:semiHidden="0" w:name="Message Header"/>
    <w:lsdException w:qFormat="1" w:unhideWhenUsed="0" w:uiPriority="11" w:semiHidden="0" w:name="Subtitle"/>
    <w:lsdException w:uiPriority="99" w:semiHidden="0" w:name="Salutation"/>
    <w:lsdException w:uiPriority="99" w:semiHidden="0" w:name="Date"/>
    <w:lsdException w:uiPriority="99" w:semiHidden="0" w:name="Body Text First Indent"/>
    <w:lsdException w:uiPriority="99" w:semiHidden="0" w:name="Body Text First Indent 2"/>
    <w:lsdException w:uiPriority="99" w:semiHidden="0" w:name="Note Heading"/>
    <w:lsdException w:uiPriority="99" w:semiHidden="0" w:name="Body Text 2"/>
    <w:lsdException w:uiPriority="99" w:semiHidden="0" w:name="Body Text 3"/>
    <w:lsdException w:uiPriority="99" w:semiHidden="0" w:name="Body Text Indent 2"/>
    <w:lsdException w:uiPriority="99" w:semiHidden="0" w:name="Body Text Indent 3"/>
    <w:lsdException w:uiPriority="99"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semiHidden="0" w:name="Document Map"/>
    <w:lsdException w:uiPriority="99" w:semiHidden="0" w:name="Plain Text"/>
    <w:lsdException w:uiPriority="99" w:semiHidden="0" w:name="E-mail Signature"/>
    <w:lsdException w:uiPriority="99" w:semiHidden="0" w:name="Normal (Web)"/>
    <w:lsdException w:uiPriority="99" w:semiHidden="0" w:name="HTML Acronym"/>
    <w:lsdException w:uiPriority="99" w:semiHidden="0" w:name="HTML Address"/>
    <w:lsdException w:uiPriority="99" w:semiHidden="0" w:name="HTML Cite"/>
    <w:lsdException w:uiPriority="99" w:semiHidden="0" w:name="HTML Code"/>
    <w:lsdException w:uiPriority="99" w:semiHidden="0" w:name="HTML Definition"/>
    <w:lsdException w:uiPriority="99" w:semiHidden="0" w:name="HTML Keyboard"/>
    <w:lsdException w:uiPriority="99" w:semiHidden="0" w:name="HTML Preformatted"/>
    <w:lsdException w:uiPriority="99" w:semiHidden="0" w:name="HTML Sample"/>
    <w:lsdException w:uiPriority="99" w:semiHidden="0" w:name="HTML Typewriter"/>
    <w:lsdException w:uiPriority="99" w:semiHidden="0" w:name="HTML Variable"/>
    <w:lsdException w:qFormat="1" w:uiPriority="99"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5" w:lineRule="auto"/>
      <w:outlineLvl w:val="2"/>
    </w:pPr>
    <w:rPr>
      <w:b/>
      <w:bCs/>
      <w:sz w:val="32"/>
      <w:szCs w:val="32"/>
    </w:rPr>
  </w:style>
  <w:style w:type="paragraph" w:styleId="5">
    <w:name w:val="heading 4"/>
    <w:basedOn w:val="1"/>
    <w:next w:val="1"/>
    <w:autoRedefine/>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autoRedefine/>
    <w:qFormat/>
    <w:uiPriority w:val="0"/>
    <w:pPr>
      <w:keepNext/>
      <w:keepLines/>
      <w:adjustRightInd/>
      <w:spacing w:before="280" w:after="290" w:line="374" w:lineRule="auto"/>
      <w:outlineLvl w:val="4"/>
    </w:pPr>
    <w:rPr>
      <w:b/>
      <w:bCs/>
      <w:sz w:val="28"/>
      <w:szCs w:val="28"/>
    </w:rPr>
  </w:style>
  <w:style w:type="paragraph" w:styleId="7">
    <w:name w:val="heading 6"/>
    <w:basedOn w:val="1"/>
    <w:next w:val="1"/>
    <w:autoRedefine/>
    <w:qFormat/>
    <w:uiPriority w:val="0"/>
    <w:pPr>
      <w:keepNext/>
      <w:keepLines/>
      <w:adjustRightInd/>
      <w:spacing w:before="240" w:after="64" w:line="319" w:lineRule="auto"/>
      <w:outlineLvl w:val="5"/>
    </w:pPr>
    <w:rPr>
      <w:rFonts w:ascii="Arial" w:hAnsi="Arial" w:eastAsia="黑体"/>
      <w:b/>
      <w:bCs/>
      <w:sz w:val="24"/>
      <w:szCs w:val="24"/>
    </w:rPr>
  </w:style>
  <w:style w:type="paragraph" w:styleId="8">
    <w:name w:val="heading 7"/>
    <w:basedOn w:val="1"/>
    <w:next w:val="1"/>
    <w:autoRedefine/>
    <w:qFormat/>
    <w:uiPriority w:val="0"/>
    <w:pPr>
      <w:keepNext/>
      <w:keepLines/>
      <w:adjustRightInd/>
      <w:spacing w:before="240" w:after="64" w:line="319" w:lineRule="auto"/>
      <w:outlineLvl w:val="6"/>
    </w:pPr>
    <w:rPr>
      <w:b/>
      <w:bCs/>
      <w:sz w:val="24"/>
      <w:szCs w:val="24"/>
    </w:rPr>
  </w:style>
  <w:style w:type="paragraph" w:styleId="9">
    <w:name w:val="heading 8"/>
    <w:basedOn w:val="1"/>
    <w:next w:val="1"/>
    <w:autoRedefine/>
    <w:qFormat/>
    <w:uiPriority w:val="0"/>
    <w:pPr>
      <w:keepNext/>
      <w:keepLines/>
      <w:adjustRightInd/>
      <w:spacing w:before="240" w:after="64" w:line="319" w:lineRule="auto"/>
      <w:outlineLvl w:val="7"/>
    </w:pPr>
    <w:rPr>
      <w:rFonts w:ascii="Arial" w:hAnsi="Arial" w:eastAsia="黑体"/>
      <w:sz w:val="24"/>
      <w:szCs w:val="24"/>
    </w:rPr>
  </w:style>
  <w:style w:type="paragraph" w:styleId="10">
    <w:name w:val="heading 9"/>
    <w:basedOn w:val="1"/>
    <w:next w:val="1"/>
    <w:autoRedefine/>
    <w:qFormat/>
    <w:uiPriority w:val="0"/>
    <w:pPr>
      <w:keepNext/>
      <w:keepLines/>
      <w:adjustRightInd/>
      <w:spacing w:before="240" w:after="64" w:line="319" w:lineRule="auto"/>
      <w:outlineLvl w:val="8"/>
    </w:pPr>
    <w:rPr>
      <w:rFonts w:ascii="Arial" w:hAnsi="Arial" w:eastAsia="黑体"/>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11">
    <w:name w:val="Normal Indent"/>
    <w:basedOn w:val="1"/>
    <w:autoRedefine/>
    <w:qFormat/>
    <w:uiPriority w:val="0"/>
    <w:pPr>
      <w:ind w:firstLine="420"/>
    </w:pPr>
  </w:style>
  <w:style w:type="paragraph" w:styleId="12">
    <w:name w:val="annotation text"/>
    <w:basedOn w:val="1"/>
    <w:unhideWhenUsed/>
    <w:qFormat/>
    <w:uiPriority w:val="99"/>
    <w:pPr>
      <w:jc w:val="left"/>
    </w:pPr>
  </w:style>
  <w:style w:type="paragraph" w:styleId="13">
    <w:name w:val="Body Text"/>
    <w:basedOn w:val="1"/>
    <w:autoRedefine/>
    <w:qFormat/>
    <w:uiPriority w:val="0"/>
    <w:pPr>
      <w:spacing w:before="100" w:beforeAutospacing="1" w:after="120"/>
    </w:pPr>
  </w:style>
  <w:style w:type="paragraph" w:styleId="14">
    <w:name w:val="Balloon Text"/>
    <w:basedOn w:val="1"/>
    <w:autoRedefine/>
    <w:semiHidden/>
    <w:unhideWhenUsed/>
    <w:qFormat/>
    <w:uiPriority w:val="99"/>
    <w:rPr>
      <w:sz w:val="18"/>
      <w:szCs w:val="18"/>
    </w:rPr>
  </w:style>
  <w:style w:type="paragraph" w:styleId="15">
    <w:name w:val="footer"/>
    <w:basedOn w:val="1"/>
    <w:autoRedefine/>
    <w:qFormat/>
    <w:uiPriority w:val="99"/>
    <w:pPr>
      <w:adjustRightInd/>
      <w:snapToGrid w:val="0"/>
      <w:spacing w:line="240" w:lineRule="auto"/>
      <w:jc w:val="right"/>
    </w:pPr>
    <w:rPr>
      <w:rFonts w:ascii="宋体"/>
      <w:sz w:val="18"/>
      <w:szCs w:val="18"/>
    </w:rPr>
  </w:style>
  <w:style w:type="paragraph" w:styleId="16">
    <w:name w:val="header"/>
    <w:basedOn w:val="1"/>
    <w:autoRedefine/>
    <w:qFormat/>
    <w:uiPriority w:val="99"/>
    <w:pPr>
      <w:adjustRightInd/>
      <w:snapToGrid w:val="0"/>
      <w:jc w:val="center"/>
    </w:pPr>
    <w:rPr>
      <w:sz w:val="18"/>
      <w:szCs w:val="18"/>
    </w:rPr>
  </w:style>
  <w:style w:type="paragraph" w:styleId="17">
    <w:name w:val="footnote text"/>
    <w:basedOn w:val="1"/>
    <w:next w:val="1"/>
    <w:autoRedefine/>
    <w:semiHidden/>
    <w:qFormat/>
    <w:uiPriority w:val="0"/>
    <w:pPr>
      <w:adjustRightInd/>
      <w:snapToGrid w:val="0"/>
      <w:spacing w:before="100" w:beforeAutospacing="1" w:after="100" w:afterAutospacing="1" w:line="300" w:lineRule="exact"/>
      <w:ind w:left="400" w:leftChars="200" w:hanging="200" w:hangingChars="200"/>
      <w:jc w:val="left"/>
    </w:pPr>
    <w:rPr>
      <w:rFonts w:ascii="宋体"/>
      <w:sz w:val="18"/>
      <w:szCs w:val="18"/>
    </w:rPr>
  </w:style>
  <w:style w:type="paragraph" w:styleId="18">
    <w:name w:val="table of figures"/>
    <w:basedOn w:val="1"/>
    <w:next w:val="1"/>
    <w:autoRedefine/>
    <w:semiHidden/>
    <w:qFormat/>
    <w:uiPriority w:val="0"/>
    <w:pPr>
      <w:adjustRightInd/>
      <w:spacing w:line="240" w:lineRule="auto"/>
      <w:jc w:val="left"/>
    </w:pPr>
  </w:style>
  <w:style w:type="paragraph" w:styleId="19">
    <w:name w:val="Title"/>
    <w:basedOn w:val="1"/>
    <w:autoRedefine/>
    <w:qFormat/>
    <w:uiPriority w:val="0"/>
    <w:pPr>
      <w:spacing w:before="240" w:after="60"/>
      <w:jc w:val="center"/>
      <w:outlineLvl w:val="0"/>
    </w:pPr>
    <w:rPr>
      <w:rFonts w:ascii="Arial" w:hAnsi="Arial" w:cs="Arial"/>
      <w:b/>
      <w:bCs/>
      <w:sz w:val="32"/>
      <w:szCs w:val="32"/>
    </w:rPr>
  </w:style>
  <w:style w:type="table" w:styleId="21">
    <w:name w:val="Table Grid"/>
    <w:basedOn w:val="20"/>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autoRedefine/>
    <w:unhideWhenUsed/>
    <w:qFormat/>
    <w:uiPriority w:val="99"/>
    <w:rPr>
      <w:color w:val="800080"/>
      <w:u w:val="single"/>
    </w:rPr>
  </w:style>
  <w:style w:type="character" w:styleId="24">
    <w:name w:val="Emphasis"/>
    <w:basedOn w:val="22"/>
    <w:qFormat/>
    <w:uiPriority w:val="20"/>
    <w:rPr>
      <w:i/>
    </w:rPr>
  </w:style>
  <w:style w:type="character" w:styleId="25">
    <w:name w:val="Hyperlink"/>
    <w:basedOn w:val="22"/>
    <w:autoRedefine/>
    <w:qFormat/>
    <w:uiPriority w:val="99"/>
    <w:rPr>
      <w:color w:val="0000FF"/>
      <w:u w:val="single"/>
    </w:rPr>
  </w:style>
  <w:style w:type="paragraph" w:customStyle="1" w:styleId="26">
    <w:name w:val="Default"/>
    <w:basedOn w:val="1"/>
    <w:autoRedefine/>
    <w:qFormat/>
    <w:uiPriority w:val="0"/>
    <w:pPr>
      <w:autoSpaceDE w:val="0"/>
      <w:autoSpaceDN w:val="0"/>
      <w:spacing w:line="240" w:lineRule="auto"/>
      <w:jc w:val="left"/>
    </w:pPr>
    <w:rPr>
      <w:rFonts w:ascii="宋体" w:cs="宋体"/>
      <w:color w:val="000000"/>
      <w:kern w:val="0"/>
      <w:sz w:val="24"/>
      <w:szCs w:val="24"/>
    </w:rPr>
  </w:style>
  <w:style w:type="character" w:customStyle="1" w:styleId="27">
    <w:name w:val="标题 1 字符"/>
    <w:basedOn w:val="22"/>
    <w:autoRedefine/>
    <w:qFormat/>
    <w:uiPriority w:val="0"/>
    <w:rPr>
      <w:rFonts w:ascii="Calibri" w:hAnsi="Calibri" w:eastAsia="宋体"/>
      <w:b/>
      <w:bCs/>
      <w:kern w:val="44"/>
      <w:sz w:val="44"/>
      <w:szCs w:val="44"/>
    </w:rPr>
  </w:style>
  <w:style w:type="character" w:customStyle="1" w:styleId="28">
    <w:name w:val="标题 2 字符"/>
    <w:basedOn w:val="22"/>
    <w:autoRedefine/>
    <w:qFormat/>
    <w:uiPriority w:val="0"/>
    <w:rPr>
      <w:rFonts w:asciiTheme="majorHAnsi" w:hAnsiTheme="majorHAnsi" w:eastAsiaTheme="majorEastAsia" w:cstheme="majorBidi"/>
      <w:b/>
      <w:bCs/>
      <w:kern w:val="2"/>
      <w:sz w:val="32"/>
      <w:szCs w:val="32"/>
    </w:rPr>
  </w:style>
  <w:style w:type="character" w:customStyle="1" w:styleId="29">
    <w:name w:val="标题 3 字符"/>
    <w:basedOn w:val="22"/>
    <w:autoRedefine/>
    <w:qFormat/>
    <w:uiPriority w:val="0"/>
    <w:rPr>
      <w:rFonts w:ascii="Calibri" w:hAnsi="Calibri" w:eastAsia="宋体"/>
      <w:b/>
      <w:bCs/>
      <w:kern w:val="2"/>
      <w:sz w:val="32"/>
      <w:szCs w:val="32"/>
    </w:rPr>
  </w:style>
  <w:style w:type="character" w:customStyle="1" w:styleId="30">
    <w:name w:val="标题 4 字符"/>
    <w:basedOn w:val="22"/>
    <w:autoRedefine/>
    <w:qFormat/>
    <w:uiPriority w:val="0"/>
    <w:rPr>
      <w:rFonts w:asciiTheme="majorHAnsi" w:hAnsiTheme="majorHAnsi" w:eastAsiaTheme="majorEastAsia" w:cstheme="majorBidi"/>
      <w:b/>
      <w:bCs/>
      <w:kern w:val="2"/>
      <w:sz w:val="28"/>
      <w:szCs w:val="28"/>
    </w:rPr>
  </w:style>
  <w:style w:type="character" w:customStyle="1" w:styleId="31">
    <w:name w:val="标题 5 字符"/>
    <w:basedOn w:val="22"/>
    <w:autoRedefine/>
    <w:qFormat/>
    <w:uiPriority w:val="0"/>
    <w:rPr>
      <w:rFonts w:ascii="Calibri" w:hAnsi="Calibri" w:eastAsia="宋体"/>
      <w:b/>
      <w:bCs/>
      <w:kern w:val="2"/>
      <w:sz w:val="28"/>
      <w:szCs w:val="28"/>
    </w:rPr>
  </w:style>
  <w:style w:type="character" w:customStyle="1" w:styleId="32">
    <w:name w:val="标题 6 字符"/>
    <w:basedOn w:val="22"/>
    <w:autoRedefine/>
    <w:qFormat/>
    <w:uiPriority w:val="0"/>
    <w:rPr>
      <w:rFonts w:asciiTheme="majorHAnsi" w:hAnsiTheme="majorHAnsi" w:eastAsiaTheme="majorEastAsia" w:cstheme="majorBidi"/>
      <w:b/>
      <w:bCs/>
      <w:kern w:val="2"/>
      <w:sz w:val="24"/>
      <w:szCs w:val="24"/>
    </w:rPr>
  </w:style>
  <w:style w:type="paragraph" w:customStyle="1" w:styleId="33">
    <w:name w:val="msonormal"/>
    <w:basedOn w:val="1"/>
    <w:autoRedefine/>
    <w:qFormat/>
    <w:uiPriority w:val="0"/>
    <w:pPr>
      <w:widowControl/>
      <w:adjustRightInd/>
      <w:spacing w:before="100" w:beforeAutospacing="1" w:after="100" w:afterAutospacing="1" w:line="240" w:lineRule="auto"/>
      <w:jc w:val="left"/>
    </w:pPr>
    <w:rPr>
      <w:rFonts w:ascii="宋体" w:hAnsi="宋体" w:cs="宋体"/>
      <w:kern w:val="0"/>
      <w:sz w:val="24"/>
      <w:szCs w:val="24"/>
    </w:rPr>
  </w:style>
  <w:style w:type="character" w:customStyle="1" w:styleId="34">
    <w:name w:val="标题 7 字符"/>
    <w:basedOn w:val="22"/>
    <w:autoRedefine/>
    <w:qFormat/>
    <w:uiPriority w:val="0"/>
    <w:rPr>
      <w:rFonts w:ascii="Calibri" w:hAnsi="Calibri" w:eastAsia="宋体"/>
      <w:b/>
      <w:bCs/>
      <w:kern w:val="2"/>
      <w:sz w:val="24"/>
      <w:szCs w:val="24"/>
    </w:rPr>
  </w:style>
  <w:style w:type="character" w:customStyle="1" w:styleId="35">
    <w:name w:val="标题 8 字符"/>
    <w:basedOn w:val="22"/>
    <w:autoRedefine/>
    <w:qFormat/>
    <w:uiPriority w:val="0"/>
    <w:rPr>
      <w:rFonts w:asciiTheme="majorHAnsi" w:hAnsiTheme="majorHAnsi" w:eastAsiaTheme="majorEastAsia" w:cstheme="majorBidi"/>
      <w:kern w:val="2"/>
      <w:sz w:val="24"/>
      <w:szCs w:val="24"/>
    </w:rPr>
  </w:style>
  <w:style w:type="character" w:customStyle="1" w:styleId="36">
    <w:name w:val="标题 9 字符"/>
    <w:basedOn w:val="22"/>
    <w:autoRedefine/>
    <w:qFormat/>
    <w:uiPriority w:val="0"/>
    <w:rPr>
      <w:rFonts w:asciiTheme="majorHAnsi" w:hAnsiTheme="majorHAnsi" w:eastAsiaTheme="majorEastAsia" w:cstheme="majorBidi"/>
      <w:kern w:val="2"/>
      <w:sz w:val="21"/>
      <w:szCs w:val="21"/>
    </w:rPr>
  </w:style>
  <w:style w:type="paragraph" w:customStyle="1" w:styleId="37">
    <w:name w:val="标准标志"/>
    <w:basedOn w:val="1"/>
    <w:next w:val="1"/>
    <w:autoRedefine/>
    <w:qFormat/>
    <w:uiPriority w:val="0"/>
    <w:pPr>
      <w:widowControl/>
      <w:shd w:val="clear" w:color="auto" w:fill="FFFFFF"/>
      <w:adjustRightInd/>
      <w:spacing w:line="0" w:lineRule="atLeast"/>
      <w:jc w:val="right"/>
    </w:pPr>
    <w:rPr>
      <w:rFonts w:ascii="Times New Roman" w:hAnsi="Times New Roman"/>
      <w:b/>
      <w:kern w:val="0"/>
      <w:sz w:val="96"/>
      <w:szCs w:val="96"/>
    </w:rPr>
  </w:style>
  <w:style w:type="paragraph" w:customStyle="1" w:styleId="38">
    <w:name w:val="标准文件_段"/>
    <w:basedOn w:val="1"/>
    <w:autoRedefine/>
    <w:qFormat/>
    <w:uiPriority w:val="0"/>
    <w:pPr>
      <w:widowControl/>
      <w:autoSpaceDE w:val="0"/>
      <w:autoSpaceDN w:val="0"/>
      <w:adjustRightInd/>
      <w:spacing w:line="240" w:lineRule="auto"/>
      <w:ind w:firstLine="200" w:firstLineChars="200"/>
    </w:pPr>
    <w:rPr>
      <w:rFonts w:ascii="宋体" w:hAnsi="Times New Roman"/>
      <w:kern w:val="0"/>
    </w:rPr>
  </w:style>
  <w:style w:type="paragraph" w:customStyle="1" w:styleId="39">
    <w:name w:val="标准文件_标准正文"/>
    <w:basedOn w:val="1"/>
    <w:next w:val="38"/>
    <w:autoRedefine/>
    <w:qFormat/>
    <w:uiPriority w:val="0"/>
    <w:pPr>
      <w:snapToGrid w:val="0"/>
      <w:ind w:firstLine="200" w:firstLineChars="200"/>
    </w:pPr>
    <w:rPr>
      <w:kern w:val="0"/>
    </w:rPr>
  </w:style>
  <w:style w:type="paragraph" w:customStyle="1" w:styleId="40">
    <w:name w:val="标准文件_附录公式"/>
    <w:basedOn w:val="39"/>
    <w:next w:val="39"/>
    <w:autoRedefine/>
    <w:qFormat/>
    <w:uiPriority w:val="0"/>
    <w:pPr>
      <w:spacing w:before="100" w:beforeAutospacing="1" w:after="100" w:afterAutospacing="1" w:line="240" w:lineRule="auto"/>
      <w:ind w:right="-51" w:firstLine="0" w:firstLineChars="0"/>
    </w:pPr>
    <w:rPr>
      <w:rFonts w:ascii="宋体" w:hAnsi="宋体"/>
    </w:rPr>
  </w:style>
  <w:style w:type="paragraph" w:customStyle="1" w:styleId="41">
    <w:name w:val="标准文件_附录三级条标题"/>
    <w:basedOn w:val="1"/>
    <w:next w:val="38"/>
    <w:autoRedefine/>
    <w:qFormat/>
    <w:uiPriority w:val="0"/>
    <w:pPr>
      <w:adjustRightInd/>
      <w:spacing w:beforeLines="50" w:afterLines="50" w:line="240" w:lineRule="auto"/>
      <w:outlineLvl w:val="4"/>
    </w:pPr>
    <w:rPr>
      <w:rFonts w:ascii="黑体" w:hAnsi="Times New Roman" w:eastAsia="黑体"/>
      <w:kern w:val="21"/>
    </w:rPr>
  </w:style>
  <w:style w:type="character" w:customStyle="1" w:styleId="42">
    <w:name w:val="正文文本 字符"/>
    <w:basedOn w:val="22"/>
    <w:autoRedefine/>
    <w:qFormat/>
    <w:uiPriority w:val="0"/>
    <w:rPr>
      <w:rFonts w:ascii="Calibri" w:hAnsi="Calibri" w:eastAsia="宋体"/>
      <w:kern w:val="2"/>
      <w:sz w:val="21"/>
      <w:szCs w:val="21"/>
    </w:rPr>
  </w:style>
  <w:style w:type="paragraph" w:customStyle="1" w:styleId="43">
    <w:name w:val="标准文件_附录前"/>
    <w:basedOn w:val="1"/>
    <w:next w:val="38"/>
    <w:autoRedefine/>
    <w:qFormat/>
    <w:uiPriority w:val="0"/>
    <w:pPr>
      <w:widowControl/>
      <w:adjustRightInd/>
      <w:spacing w:line="240" w:lineRule="atLeast"/>
      <w:ind w:firstLine="200"/>
      <w:jc w:val="left"/>
    </w:pPr>
    <w:rPr>
      <w:rFonts w:ascii="宋体" w:hAnsi="宋体"/>
      <w:sz w:val="10"/>
      <w:szCs w:val="10"/>
    </w:rPr>
  </w:style>
  <w:style w:type="paragraph" w:customStyle="1" w:styleId="44">
    <w:name w:val="图表脚注说明"/>
    <w:basedOn w:val="1"/>
    <w:next w:val="38"/>
    <w:autoRedefine/>
    <w:qFormat/>
    <w:uiPriority w:val="0"/>
    <w:pPr>
      <w:adjustRightInd/>
      <w:spacing w:before="100" w:beforeAutospacing="1" w:after="100" w:afterAutospacing="1" w:line="240" w:lineRule="auto"/>
      <w:ind w:left="783" w:hanging="420"/>
    </w:pPr>
    <w:rPr>
      <w:rFonts w:ascii="宋体" w:hAnsi="Times New Roman"/>
      <w:sz w:val="18"/>
      <w:szCs w:val="18"/>
    </w:rPr>
  </w:style>
  <w:style w:type="paragraph" w:customStyle="1" w:styleId="45">
    <w:name w:val="标准文件_参考文献条目"/>
    <w:basedOn w:val="1"/>
    <w:autoRedefine/>
    <w:qFormat/>
    <w:uiPriority w:val="0"/>
    <w:pPr>
      <w:widowControl/>
      <w:adjustRightInd/>
      <w:spacing w:before="100" w:beforeAutospacing="1" w:after="100" w:afterAutospacing="1" w:line="240" w:lineRule="auto"/>
      <w:ind w:left="1646" w:hanging="648"/>
      <w:jc w:val="left"/>
    </w:pPr>
    <w:rPr>
      <w:rFonts w:ascii="宋体" w:hAnsi="Times New Roman"/>
      <w:kern w:val="0"/>
      <w:sz w:val="24"/>
      <w:szCs w:val="24"/>
    </w:rPr>
  </w:style>
  <w:style w:type="paragraph" w:customStyle="1" w:styleId="46">
    <w:name w:val="标准文件_标准代替"/>
    <w:basedOn w:val="1"/>
    <w:next w:val="1"/>
    <w:autoRedefine/>
    <w:qFormat/>
    <w:uiPriority w:val="0"/>
    <w:pPr>
      <w:spacing w:line="310" w:lineRule="exact"/>
      <w:jc w:val="right"/>
    </w:pPr>
    <w:rPr>
      <w:rFonts w:ascii="宋体" w:hAnsi="宋体"/>
      <w:kern w:val="0"/>
    </w:rPr>
  </w:style>
  <w:style w:type="paragraph" w:customStyle="1" w:styleId="47">
    <w:name w:val="标准文件_附录章标题"/>
    <w:basedOn w:val="1"/>
    <w:next w:val="38"/>
    <w:autoRedefine/>
    <w:qFormat/>
    <w:uiPriority w:val="0"/>
    <w:pPr>
      <w:widowControl/>
      <w:wordWrap w:val="0"/>
      <w:overflowPunct w:val="0"/>
      <w:adjustRightInd/>
      <w:spacing w:beforeLines="50" w:afterLines="50" w:line="240" w:lineRule="auto"/>
      <w:textAlignment w:val="baseline"/>
      <w:outlineLvl w:val="1"/>
    </w:pPr>
    <w:rPr>
      <w:rFonts w:ascii="黑体" w:hAnsi="Times New Roman" w:eastAsia="黑体"/>
      <w:kern w:val="21"/>
    </w:rPr>
  </w:style>
  <w:style w:type="paragraph" w:customStyle="1" w:styleId="48">
    <w:name w:val="附录一级无标题条"/>
    <w:basedOn w:val="47"/>
    <w:next w:val="38"/>
    <w:autoRedefine/>
    <w:qFormat/>
    <w:uiPriority w:val="0"/>
    <w:pPr>
      <w:autoSpaceDE w:val="0"/>
      <w:autoSpaceDN w:val="0"/>
      <w:outlineLvl w:val="2"/>
    </w:pPr>
    <w:rPr>
      <w:rFonts w:ascii="宋体" w:hAnsi="宋体" w:eastAsia="宋体"/>
    </w:rPr>
  </w:style>
  <w:style w:type="paragraph" w:customStyle="1" w:styleId="49">
    <w:name w:val="标准文件_标准部门"/>
    <w:basedOn w:val="1"/>
    <w:autoRedefine/>
    <w:qFormat/>
    <w:uiPriority w:val="0"/>
    <w:pPr>
      <w:jc w:val="center"/>
    </w:pPr>
    <w:rPr>
      <w:rFonts w:ascii="黑体" w:eastAsia="黑体"/>
      <w:kern w:val="0"/>
      <w:sz w:val="44"/>
      <w:szCs w:val="44"/>
    </w:rPr>
  </w:style>
  <w:style w:type="paragraph" w:customStyle="1" w:styleId="50">
    <w:name w:val="注:后续"/>
    <w:basedOn w:val="1"/>
    <w:autoRedefine/>
    <w:qFormat/>
    <w:uiPriority w:val="0"/>
    <w:pPr>
      <w:widowControl/>
      <w:adjustRightInd/>
      <w:spacing w:before="100" w:beforeAutospacing="1" w:after="100" w:afterAutospacing="1" w:line="300" w:lineRule="exact"/>
      <w:ind w:left="600" w:leftChars="400" w:hanging="200" w:hangingChars="200"/>
    </w:pPr>
    <w:rPr>
      <w:rFonts w:ascii="宋体" w:hAnsi="Times New Roman"/>
      <w:kern w:val="0"/>
      <w:sz w:val="18"/>
      <w:szCs w:val="18"/>
    </w:rPr>
  </w:style>
  <w:style w:type="character" w:customStyle="1" w:styleId="51">
    <w:name w:val="批注框文本 字符"/>
    <w:basedOn w:val="22"/>
    <w:autoRedefine/>
    <w:qFormat/>
    <w:uiPriority w:val="99"/>
    <w:rPr>
      <w:rFonts w:ascii="Calibri" w:hAnsi="Calibri" w:eastAsia="宋体"/>
      <w:kern w:val="2"/>
      <w:sz w:val="18"/>
      <w:szCs w:val="18"/>
    </w:rPr>
  </w:style>
  <w:style w:type="paragraph" w:customStyle="1" w:styleId="52">
    <w:name w:val="目录 711"/>
    <w:basedOn w:val="1"/>
    <w:next w:val="1"/>
    <w:autoRedefine/>
    <w:semiHidden/>
    <w:qFormat/>
    <w:uiPriority w:val="0"/>
    <w:pPr>
      <w:spacing w:before="100" w:beforeAutospacing="1" w:after="100" w:afterAutospacing="1" w:line="300" w:lineRule="exact"/>
      <w:ind w:left="1259"/>
    </w:pPr>
    <w:rPr>
      <w:rFonts w:ascii="宋体"/>
    </w:rPr>
  </w:style>
  <w:style w:type="paragraph" w:customStyle="1" w:styleId="53">
    <w:name w:val="标准书眉一"/>
    <w:basedOn w:val="1"/>
    <w:autoRedefine/>
    <w:qFormat/>
    <w:uiPriority w:val="0"/>
    <w:pPr>
      <w:widowControl/>
      <w:adjustRightInd/>
      <w:spacing w:line="240" w:lineRule="auto"/>
    </w:pPr>
    <w:rPr>
      <w:rFonts w:ascii="Times New Roman" w:hAnsi="Times New Roman"/>
      <w:kern w:val="0"/>
      <w:sz w:val="24"/>
      <w:szCs w:val="24"/>
    </w:rPr>
  </w:style>
  <w:style w:type="paragraph" w:customStyle="1" w:styleId="54">
    <w:name w:val="目次、索引正文"/>
    <w:basedOn w:val="1"/>
    <w:autoRedefine/>
    <w:qFormat/>
    <w:uiPriority w:val="0"/>
    <w:pPr>
      <w:widowControl/>
      <w:adjustRightInd/>
      <w:spacing w:line="320" w:lineRule="exact"/>
    </w:pPr>
    <w:rPr>
      <w:rFonts w:ascii="宋体" w:hAnsi="Times New Roman"/>
      <w:kern w:val="0"/>
    </w:rPr>
  </w:style>
  <w:style w:type="paragraph" w:customStyle="1" w:styleId="55">
    <w:name w:val="目录 511"/>
    <w:basedOn w:val="1"/>
    <w:next w:val="1"/>
    <w:autoRedefine/>
    <w:semiHidden/>
    <w:qFormat/>
    <w:uiPriority w:val="0"/>
    <w:pPr>
      <w:spacing w:before="100" w:beforeAutospacing="1" w:after="100" w:afterAutospacing="1"/>
      <w:ind w:left="839"/>
    </w:pPr>
    <w:rPr>
      <w:rFonts w:ascii="宋体"/>
    </w:rPr>
  </w:style>
  <w:style w:type="paragraph" w:customStyle="1" w:styleId="56">
    <w:name w:val="目录 311"/>
    <w:basedOn w:val="1"/>
    <w:next w:val="1"/>
    <w:autoRedefine/>
    <w:semiHidden/>
    <w:qFormat/>
    <w:uiPriority w:val="0"/>
    <w:pPr>
      <w:spacing w:before="100" w:beforeAutospacing="1" w:after="100" w:afterAutospacing="1" w:line="300" w:lineRule="exact"/>
      <w:ind w:left="420"/>
    </w:pPr>
    <w:rPr>
      <w:rFonts w:ascii="宋体"/>
    </w:rPr>
  </w:style>
  <w:style w:type="paragraph" w:customStyle="1" w:styleId="57">
    <w:name w:val="标准文件_参考文献标题"/>
    <w:basedOn w:val="1"/>
    <w:next w:val="1"/>
    <w:autoRedefine/>
    <w:qFormat/>
    <w:uiPriority w:val="0"/>
    <w:pPr>
      <w:widowControl/>
      <w:shd w:val="clear" w:color="auto" w:fill="FFFFFF"/>
      <w:adjustRightInd/>
      <w:spacing w:beforeLines="40" w:afterLines="50" w:line="240" w:lineRule="auto"/>
      <w:jc w:val="center"/>
      <w:outlineLvl w:val="0"/>
    </w:pPr>
    <w:rPr>
      <w:rFonts w:ascii="黑体" w:eastAsia="黑体"/>
      <w:kern w:val="0"/>
    </w:rPr>
  </w:style>
  <w:style w:type="character" w:customStyle="1" w:styleId="58">
    <w:name w:val="页脚 字符"/>
    <w:basedOn w:val="22"/>
    <w:autoRedefine/>
    <w:qFormat/>
    <w:uiPriority w:val="99"/>
    <w:rPr>
      <w:rFonts w:ascii="Calibri" w:hAnsi="Calibri" w:eastAsia="宋体"/>
      <w:kern w:val="2"/>
      <w:sz w:val="18"/>
      <w:szCs w:val="18"/>
    </w:rPr>
  </w:style>
  <w:style w:type="character" w:customStyle="1" w:styleId="59">
    <w:name w:val="页眉 字符"/>
    <w:basedOn w:val="22"/>
    <w:autoRedefine/>
    <w:qFormat/>
    <w:uiPriority w:val="99"/>
    <w:rPr>
      <w:rFonts w:ascii="Calibri" w:hAnsi="Calibri" w:eastAsia="宋体"/>
      <w:kern w:val="2"/>
      <w:sz w:val="18"/>
      <w:szCs w:val="18"/>
    </w:rPr>
  </w:style>
  <w:style w:type="paragraph" w:customStyle="1" w:styleId="60">
    <w:name w:val="目录 11"/>
    <w:basedOn w:val="1"/>
    <w:next w:val="1"/>
    <w:autoRedefine/>
    <w:semiHidden/>
    <w:qFormat/>
    <w:uiPriority w:val="0"/>
    <w:rPr>
      <w:rFonts w:ascii="宋体"/>
    </w:rPr>
  </w:style>
  <w:style w:type="paragraph" w:customStyle="1" w:styleId="61">
    <w:name w:val="目录 411"/>
    <w:basedOn w:val="1"/>
    <w:next w:val="1"/>
    <w:autoRedefine/>
    <w:semiHidden/>
    <w:qFormat/>
    <w:uiPriority w:val="0"/>
    <w:pPr>
      <w:spacing w:before="100" w:beforeAutospacing="1" w:after="100" w:afterAutospacing="1" w:line="300" w:lineRule="exact"/>
      <w:ind w:left="629"/>
    </w:pPr>
    <w:rPr>
      <w:rFonts w:ascii="宋体"/>
    </w:rPr>
  </w:style>
  <w:style w:type="character" w:customStyle="1" w:styleId="62">
    <w:name w:val="脚注文本 字符"/>
    <w:basedOn w:val="22"/>
    <w:autoRedefine/>
    <w:semiHidden/>
    <w:qFormat/>
    <w:uiPriority w:val="0"/>
    <w:rPr>
      <w:rFonts w:ascii="Calibri" w:hAnsi="Calibri" w:eastAsia="宋体"/>
      <w:kern w:val="2"/>
      <w:sz w:val="18"/>
      <w:szCs w:val="18"/>
    </w:rPr>
  </w:style>
  <w:style w:type="paragraph" w:customStyle="1" w:styleId="63">
    <w:name w:val="标准称谓"/>
    <w:basedOn w:val="1"/>
    <w:next w:val="1"/>
    <w:autoRedefine/>
    <w:qFormat/>
    <w:uiPriority w:val="0"/>
    <w:pPr>
      <w:kinsoku w:val="0"/>
      <w:overflowPunct w:val="0"/>
      <w:autoSpaceDE w:val="0"/>
      <w:autoSpaceDN w:val="0"/>
      <w:adjustRightInd/>
      <w:spacing w:line="0" w:lineRule="atLeast"/>
      <w:jc w:val="distribute"/>
    </w:pPr>
    <w:rPr>
      <w:rFonts w:ascii="宋体" w:hAnsi="Times New Roman"/>
      <w:b/>
      <w:bCs/>
      <w:kern w:val="0"/>
      <w:sz w:val="52"/>
      <w:szCs w:val="52"/>
    </w:rPr>
  </w:style>
  <w:style w:type="paragraph" w:customStyle="1" w:styleId="64">
    <w:name w:val="目录 611"/>
    <w:basedOn w:val="1"/>
    <w:next w:val="1"/>
    <w:autoRedefine/>
    <w:semiHidden/>
    <w:qFormat/>
    <w:uiPriority w:val="0"/>
    <w:pPr>
      <w:spacing w:before="100" w:beforeAutospacing="1" w:after="100" w:afterAutospacing="1" w:line="300" w:lineRule="exact"/>
      <w:ind w:left="1049"/>
    </w:pPr>
    <w:rPr>
      <w:rFonts w:ascii="宋体"/>
    </w:rPr>
  </w:style>
  <w:style w:type="paragraph" w:customStyle="1" w:styleId="65">
    <w:name w:val="目录 211"/>
    <w:basedOn w:val="1"/>
    <w:next w:val="1"/>
    <w:autoRedefine/>
    <w:semiHidden/>
    <w:qFormat/>
    <w:uiPriority w:val="0"/>
    <w:pPr>
      <w:spacing w:before="100" w:beforeAutospacing="1" w:after="100" w:afterAutospacing="1" w:line="300" w:lineRule="exact"/>
      <w:ind w:left="210"/>
    </w:pPr>
    <w:rPr>
      <w:rFonts w:ascii="宋体"/>
    </w:rPr>
  </w:style>
  <w:style w:type="character" w:customStyle="1" w:styleId="66">
    <w:name w:val="标题 字符"/>
    <w:basedOn w:val="22"/>
    <w:autoRedefine/>
    <w:qFormat/>
    <w:uiPriority w:val="0"/>
    <w:rPr>
      <w:rFonts w:asciiTheme="majorHAnsi" w:hAnsiTheme="majorHAnsi" w:eastAsiaTheme="majorEastAsia" w:cstheme="majorBidi"/>
      <w:b/>
      <w:bCs/>
      <w:kern w:val="2"/>
      <w:sz w:val="32"/>
      <w:szCs w:val="32"/>
    </w:rPr>
  </w:style>
  <w:style w:type="paragraph" w:customStyle="1" w:styleId="67">
    <w:name w:val="标准文件_二级条标题"/>
    <w:basedOn w:val="1"/>
    <w:next w:val="38"/>
    <w:autoRedefine/>
    <w:qFormat/>
    <w:uiPriority w:val="0"/>
    <w:pPr>
      <w:adjustRightInd/>
      <w:spacing w:beforeLines="50" w:afterLines="50" w:line="240" w:lineRule="auto"/>
      <w:outlineLvl w:val="2"/>
    </w:pPr>
    <w:rPr>
      <w:rFonts w:ascii="黑体" w:hAnsi="Times New Roman" w:eastAsia="黑体"/>
      <w:kern w:val="0"/>
    </w:rPr>
  </w:style>
  <w:style w:type="paragraph" w:customStyle="1" w:styleId="68">
    <w:name w:val="标准文件_二级无标题"/>
    <w:basedOn w:val="67"/>
    <w:autoRedefine/>
    <w:qFormat/>
    <w:uiPriority w:val="0"/>
    <w:pPr>
      <w:spacing w:beforeLines="0" w:afterLines="0"/>
      <w:outlineLvl w:val="9"/>
    </w:pPr>
    <w:rPr>
      <w:rFonts w:ascii="宋体" w:eastAsia="宋体"/>
    </w:rPr>
  </w:style>
  <w:style w:type="paragraph" w:customStyle="1" w:styleId="69">
    <w:name w:val="标准文件_正文公式"/>
    <w:basedOn w:val="1"/>
    <w:next w:val="39"/>
    <w:autoRedefine/>
    <w:qFormat/>
    <w:uiPriority w:val="0"/>
    <w:pPr>
      <w:spacing w:line="240" w:lineRule="auto"/>
    </w:pPr>
    <w:rPr>
      <w:rFonts w:ascii="宋体" w:hAnsi="宋体"/>
    </w:rPr>
  </w:style>
  <w:style w:type="paragraph" w:customStyle="1" w:styleId="70">
    <w:name w:val="标准文件_版本"/>
    <w:basedOn w:val="39"/>
    <w:autoRedefine/>
    <w:qFormat/>
    <w:uiPriority w:val="0"/>
    <w:pPr>
      <w:adjustRightInd/>
      <w:snapToGrid/>
      <w:ind w:firstLine="0" w:firstLineChars="0"/>
    </w:pPr>
    <w:rPr>
      <w:rFonts w:ascii="宋体" w:hAnsi="宋体"/>
      <w:kern w:val="2"/>
    </w:rPr>
  </w:style>
  <w:style w:type="paragraph" w:customStyle="1" w:styleId="71">
    <w:name w:val="标准文件_标准名称标题"/>
    <w:basedOn w:val="1"/>
    <w:next w:val="1"/>
    <w:autoRedefine/>
    <w:qFormat/>
    <w:uiPriority w:val="0"/>
    <w:pPr>
      <w:widowControl/>
      <w:shd w:val="clear" w:color="auto" w:fill="FFFFFF"/>
      <w:adjustRightInd/>
      <w:spacing w:before="640" w:after="100"/>
      <w:jc w:val="center"/>
    </w:pPr>
    <w:rPr>
      <w:rFonts w:ascii="黑体" w:eastAsia="黑体"/>
      <w:kern w:val="0"/>
      <w:sz w:val="32"/>
      <w:szCs w:val="32"/>
    </w:rPr>
  </w:style>
  <w:style w:type="paragraph" w:customStyle="1" w:styleId="72">
    <w:name w:val="标准文件_索引项"/>
    <w:basedOn w:val="38"/>
    <w:next w:val="38"/>
    <w:autoRedefine/>
    <w:qFormat/>
    <w:uiPriority w:val="0"/>
    <w:pPr>
      <w:spacing w:before="100" w:beforeAutospacing="1" w:after="100" w:afterAutospacing="1"/>
      <w:ind w:left="210" w:hanging="210" w:firstLineChars="0"/>
      <w:jc w:val="left"/>
    </w:pPr>
  </w:style>
  <w:style w:type="paragraph" w:customStyle="1" w:styleId="73">
    <w:name w:val="列项——"/>
    <w:basedOn w:val="1"/>
    <w:autoRedefine/>
    <w:qFormat/>
    <w:uiPriority w:val="0"/>
    <w:pPr>
      <w:adjustRightInd/>
      <w:spacing w:before="100" w:beforeAutospacing="1" w:after="100" w:afterAutospacing="1" w:line="240" w:lineRule="auto"/>
      <w:ind w:left="948" w:hanging="420"/>
    </w:pPr>
    <w:rPr>
      <w:rFonts w:ascii="宋体" w:hAnsi="宋体"/>
      <w:kern w:val="0"/>
    </w:rPr>
  </w:style>
  <w:style w:type="paragraph" w:customStyle="1" w:styleId="74">
    <w:name w:val="标准文件_页脚偶数页"/>
    <w:basedOn w:val="1"/>
    <w:autoRedefine/>
    <w:qFormat/>
    <w:uiPriority w:val="0"/>
    <w:pPr>
      <w:widowControl/>
      <w:adjustRightInd/>
      <w:spacing w:before="100" w:beforeAutospacing="1" w:after="100" w:afterAutospacing="1" w:line="240" w:lineRule="auto"/>
      <w:ind w:left="198"/>
      <w:jc w:val="left"/>
    </w:pPr>
    <w:rPr>
      <w:rFonts w:ascii="宋体" w:hAnsi="Times New Roman"/>
      <w:kern w:val="0"/>
      <w:sz w:val="18"/>
      <w:szCs w:val="18"/>
    </w:rPr>
  </w:style>
  <w:style w:type="paragraph" w:customStyle="1" w:styleId="75">
    <w:name w:val="标准文件_文件编号"/>
    <w:basedOn w:val="38"/>
    <w:autoRedefine/>
    <w:qFormat/>
    <w:uiPriority w:val="0"/>
    <w:pPr>
      <w:wordWrap w:val="0"/>
      <w:spacing w:line="280" w:lineRule="exact"/>
      <w:ind w:firstLine="0" w:firstLineChars="0"/>
      <w:jc w:val="right"/>
    </w:pPr>
    <w:rPr>
      <w:rFonts w:ascii="黑体" w:eastAsia="黑体"/>
      <w:bCs/>
      <w:sz w:val="28"/>
      <w:szCs w:val="28"/>
    </w:rPr>
  </w:style>
  <w:style w:type="paragraph" w:customStyle="1" w:styleId="76">
    <w:name w:val="Quote"/>
    <w:basedOn w:val="1"/>
    <w:next w:val="1"/>
    <w:autoRedefine/>
    <w:qFormat/>
    <w:uiPriority w:val="0"/>
    <w:rPr>
      <w:i/>
      <w:iCs/>
      <w:color w:val="000000"/>
    </w:rPr>
  </w:style>
  <w:style w:type="paragraph" w:customStyle="1" w:styleId="77">
    <w:name w:val="标准文件_页脚奇数页"/>
    <w:basedOn w:val="1"/>
    <w:autoRedefine/>
    <w:qFormat/>
    <w:uiPriority w:val="0"/>
    <w:pPr>
      <w:widowControl/>
      <w:adjustRightInd/>
      <w:spacing w:before="100" w:beforeAutospacing="1" w:after="100" w:afterAutospacing="1" w:line="240" w:lineRule="auto"/>
      <w:ind w:right="227"/>
      <w:jc w:val="right"/>
    </w:pPr>
    <w:rPr>
      <w:rFonts w:ascii="宋体" w:hAnsi="Times New Roman"/>
      <w:kern w:val="0"/>
      <w:sz w:val="18"/>
      <w:szCs w:val="18"/>
    </w:rPr>
  </w:style>
  <w:style w:type="paragraph" w:customStyle="1" w:styleId="78">
    <w:name w:val="目录 51"/>
    <w:basedOn w:val="1"/>
    <w:next w:val="1"/>
    <w:autoRedefine/>
    <w:semiHidden/>
    <w:qFormat/>
    <w:uiPriority w:val="0"/>
    <w:pPr>
      <w:spacing w:line="240" w:lineRule="auto"/>
    </w:pPr>
    <w:rPr>
      <w:rFonts w:ascii="宋体" w:hAnsi="宋体"/>
    </w:rPr>
  </w:style>
  <w:style w:type="paragraph" w:customStyle="1" w:styleId="79">
    <w:name w:val="标准文件_破折号列项"/>
    <w:basedOn w:val="1"/>
    <w:autoRedefine/>
    <w:qFormat/>
    <w:uiPriority w:val="0"/>
    <w:pPr>
      <w:widowControl/>
      <w:snapToGrid w:val="0"/>
      <w:spacing w:before="100" w:beforeAutospacing="1" w:after="100" w:afterAutospacing="1" w:line="240" w:lineRule="auto"/>
      <w:ind w:firstLine="200" w:firstLineChars="200"/>
      <w:jc w:val="left"/>
    </w:pPr>
    <w:rPr>
      <w:rFonts w:ascii="Times New Roman" w:hAnsi="Times New Roman"/>
      <w:kern w:val="0"/>
    </w:rPr>
  </w:style>
  <w:style w:type="paragraph" w:customStyle="1" w:styleId="80">
    <w:name w:val="标准文件_破折号列项（二级）"/>
    <w:basedOn w:val="79"/>
    <w:autoRedefine/>
    <w:qFormat/>
    <w:uiPriority w:val="0"/>
  </w:style>
  <w:style w:type="paragraph" w:customStyle="1" w:styleId="81">
    <w:name w:val="标准文件_ICS"/>
    <w:basedOn w:val="1"/>
    <w:autoRedefine/>
    <w:qFormat/>
    <w:uiPriority w:val="0"/>
    <w:pPr>
      <w:spacing w:line="0" w:lineRule="atLeast"/>
    </w:pPr>
    <w:rPr>
      <w:rFonts w:ascii="黑体" w:hAnsi="宋体" w:eastAsia="黑体"/>
    </w:rPr>
  </w:style>
  <w:style w:type="paragraph" w:customStyle="1" w:styleId="82">
    <w:name w:val="标准文件_英文图表脚注"/>
    <w:basedOn w:val="39"/>
    <w:autoRedefine/>
    <w:qFormat/>
    <w:uiPriority w:val="0"/>
    <w:pPr>
      <w:widowControl/>
      <w:adjustRightInd/>
      <w:snapToGrid/>
      <w:spacing w:before="100" w:beforeAutospacing="1" w:after="100" w:afterAutospacing="1" w:line="240" w:lineRule="auto"/>
      <w:ind w:left="79" w:hanging="79" w:hangingChars="80"/>
    </w:pPr>
    <w:rPr>
      <w:rFonts w:ascii="宋体" w:hAnsi="宋体"/>
    </w:rPr>
  </w:style>
  <w:style w:type="paragraph" w:customStyle="1" w:styleId="83">
    <w:name w:val="封面标准文稿编辑信息"/>
    <w:basedOn w:val="1"/>
    <w:autoRedefine/>
    <w:qFormat/>
    <w:uiPriority w:val="0"/>
    <w:pPr>
      <w:widowControl/>
      <w:adjustRightInd/>
      <w:spacing w:before="180" w:after="100" w:afterAutospacing="1" w:line="180" w:lineRule="exact"/>
      <w:jc w:val="center"/>
    </w:pPr>
    <w:rPr>
      <w:rFonts w:ascii="宋体" w:hAnsi="Times New Roman"/>
      <w:kern w:val="0"/>
    </w:rPr>
  </w:style>
  <w:style w:type="paragraph" w:customStyle="1" w:styleId="84">
    <w:name w:val="标准文件_页眉奇数页"/>
    <w:basedOn w:val="1"/>
    <w:next w:val="1"/>
    <w:autoRedefine/>
    <w:qFormat/>
    <w:uiPriority w:val="0"/>
    <w:pPr>
      <w:widowControl/>
      <w:adjustRightInd/>
      <w:spacing w:before="100" w:beforeAutospacing="1" w:after="120" w:line="240" w:lineRule="auto"/>
      <w:jc w:val="right"/>
    </w:pPr>
    <w:rPr>
      <w:rFonts w:ascii="黑体" w:hAnsi="宋体" w:eastAsia="黑体"/>
      <w:kern w:val="0"/>
    </w:rPr>
  </w:style>
  <w:style w:type="paragraph" w:customStyle="1" w:styleId="85">
    <w:name w:val="标准文件_页眉偶数页"/>
    <w:basedOn w:val="84"/>
    <w:next w:val="1"/>
    <w:autoRedefine/>
    <w:qFormat/>
    <w:uiPriority w:val="0"/>
    <w:pPr>
      <w:jc w:val="left"/>
    </w:pPr>
  </w:style>
  <w:style w:type="paragraph" w:customStyle="1" w:styleId="86">
    <w:name w:val="标准文件_章标题"/>
    <w:basedOn w:val="1"/>
    <w:next w:val="38"/>
    <w:autoRedefine/>
    <w:qFormat/>
    <w:uiPriority w:val="0"/>
    <w:pPr>
      <w:widowControl/>
      <w:adjustRightInd/>
      <w:spacing w:beforeLines="100" w:afterLines="100" w:line="240" w:lineRule="auto"/>
      <w:outlineLvl w:val="0"/>
    </w:pPr>
    <w:rPr>
      <w:rFonts w:ascii="黑体" w:hAnsi="Times New Roman" w:eastAsia="黑体"/>
      <w:kern w:val="0"/>
    </w:rPr>
  </w:style>
  <w:style w:type="paragraph" w:customStyle="1" w:styleId="87">
    <w:name w:val="标准文件_一级条标题"/>
    <w:basedOn w:val="86"/>
    <w:next w:val="38"/>
    <w:autoRedefine/>
    <w:qFormat/>
    <w:uiPriority w:val="0"/>
    <w:pPr>
      <w:spacing w:beforeLines="50" w:afterLines="50"/>
      <w:outlineLvl w:val="1"/>
    </w:pPr>
  </w:style>
  <w:style w:type="paragraph" w:customStyle="1" w:styleId="88">
    <w:name w:val="标准文件_一级无标题"/>
    <w:basedOn w:val="87"/>
    <w:autoRedefine/>
    <w:qFormat/>
    <w:uiPriority w:val="0"/>
    <w:pPr>
      <w:spacing w:beforeLines="0" w:afterLines="0"/>
      <w:outlineLvl w:val="9"/>
    </w:pPr>
    <w:rPr>
      <w:rFonts w:ascii="宋体" w:eastAsia="宋体"/>
    </w:rPr>
  </w:style>
  <w:style w:type="paragraph" w:customStyle="1" w:styleId="89">
    <w:name w:val="二级无标题条"/>
    <w:basedOn w:val="1"/>
    <w:autoRedefine/>
    <w:qFormat/>
    <w:uiPriority w:val="0"/>
    <w:pPr>
      <w:adjustRightInd/>
      <w:spacing w:before="100" w:beforeAutospacing="1" w:after="100" w:afterAutospacing="1" w:line="240" w:lineRule="auto"/>
    </w:pPr>
    <w:rPr>
      <w:rFonts w:ascii="宋体" w:hAnsi="宋体"/>
    </w:rPr>
  </w:style>
  <w:style w:type="paragraph" w:customStyle="1" w:styleId="90">
    <w:name w:val="标准文件_方框数字列项"/>
    <w:basedOn w:val="38"/>
    <w:autoRedefine/>
    <w:qFormat/>
    <w:uiPriority w:val="0"/>
    <w:pPr>
      <w:spacing w:before="100" w:beforeAutospacing="1" w:after="100" w:afterAutospacing="1"/>
      <w:ind w:left="823" w:firstLine="0" w:firstLineChars="0"/>
    </w:pPr>
  </w:style>
  <w:style w:type="paragraph" w:customStyle="1" w:styleId="91">
    <w:name w:val="附录二级无标题条"/>
    <w:basedOn w:val="1"/>
    <w:next w:val="38"/>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92">
    <w:name w:val="标准文件_封面标准编号"/>
    <w:basedOn w:val="1"/>
    <w:next w:val="46"/>
    <w:autoRedefine/>
    <w:qFormat/>
    <w:uiPriority w:val="0"/>
    <w:pPr>
      <w:spacing w:line="310" w:lineRule="exact"/>
      <w:jc w:val="right"/>
    </w:pPr>
    <w:rPr>
      <w:rFonts w:ascii="黑体" w:eastAsia="黑体"/>
      <w:kern w:val="0"/>
      <w:sz w:val="28"/>
      <w:szCs w:val="28"/>
    </w:rPr>
  </w:style>
  <w:style w:type="paragraph" w:customStyle="1" w:styleId="93">
    <w:name w:val="标准文件_封面标准分类号"/>
    <w:basedOn w:val="1"/>
    <w:autoRedefine/>
    <w:qFormat/>
    <w:uiPriority w:val="0"/>
    <w:rPr>
      <w:rFonts w:ascii="黑体" w:eastAsia="黑体"/>
      <w:b/>
      <w:kern w:val="0"/>
      <w:sz w:val="28"/>
      <w:szCs w:val="28"/>
    </w:rPr>
  </w:style>
  <w:style w:type="paragraph" w:customStyle="1" w:styleId="94">
    <w:name w:val="标准文件_封面标准名称"/>
    <w:basedOn w:val="1"/>
    <w:autoRedefine/>
    <w:qFormat/>
    <w:uiPriority w:val="0"/>
    <w:pPr>
      <w:spacing w:line="240" w:lineRule="auto"/>
      <w:jc w:val="center"/>
    </w:pPr>
    <w:rPr>
      <w:rFonts w:ascii="黑体" w:eastAsia="黑体"/>
      <w:kern w:val="0"/>
      <w:sz w:val="52"/>
      <w:szCs w:val="52"/>
    </w:rPr>
  </w:style>
  <w:style w:type="paragraph" w:customStyle="1" w:styleId="95">
    <w:name w:val="标准文件_封面标准英文名称"/>
    <w:basedOn w:val="1"/>
    <w:autoRedefine/>
    <w:qFormat/>
    <w:uiPriority w:val="0"/>
    <w:pPr>
      <w:spacing w:line="240" w:lineRule="auto"/>
      <w:jc w:val="center"/>
    </w:pPr>
    <w:rPr>
      <w:rFonts w:ascii="黑体" w:eastAsia="黑体"/>
      <w:b/>
      <w:sz w:val="28"/>
      <w:szCs w:val="28"/>
    </w:rPr>
  </w:style>
  <w:style w:type="paragraph" w:customStyle="1" w:styleId="96">
    <w:name w:val="标准文件_五级条标题"/>
    <w:basedOn w:val="1"/>
    <w:next w:val="38"/>
    <w:autoRedefine/>
    <w:qFormat/>
    <w:uiPriority w:val="0"/>
    <w:pPr>
      <w:adjustRightInd/>
      <w:spacing w:beforeLines="50" w:afterLines="50" w:line="240" w:lineRule="auto"/>
      <w:outlineLvl w:val="5"/>
    </w:pPr>
    <w:rPr>
      <w:rFonts w:ascii="黑体" w:hAnsi="Times New Roman" w:eastAsia="黑体"/>
      <w:kern w:val="0"/>
    </w:rPr>
  </w:style>
  <w:style w:type="paragraph" w:customStyle="1" w:styleId="97">
    <w:name w:val="标准文件_五级无标题"/>
    <w:basedOn w:val="96"/>
    <w:autoRedefine/>
    <w:qFormat/>
    <w:uiPriority w:val="0"/>
    <w:pPr>
      <w:spacing w:beforeLines="0" w:afterLines="0"/>
      <w:outlineLvl w:val="9"/>
    </w:pPr>
    <w:rPr>
      <w:rFonts w:ascii="宋体" w:eastAsia="宋体"/>
    </w:rPr>
  </w:style>
  <w:style w:type="paragraph" w:customStyle="1" w:styleId="98">
    <w:name w:val="标准文件_术语条五"/>
    <w:basedOn w:val="97"/>
    <w:next w:val="38"/>
    <w:autoRedefine/>
    <w:qFormat/>
    <w:uiPriority w:val="0"/>
  </w:style>
  <w:style w:type="paragraph" w:customStyle="1" w:styleId="99">
    <w:name w:val="标准文件_封面发布日期"/>
    <w:basedOn w:val="1"/>
    <w:autoRedefine/>
    <w:qFormat/>
    <w:uiPriority w:val="0"/>
    <w:pPr>
      <w:spacing w:line="310" w:lineRule="exact"/>
    </w:pPr>
    <w:rPr>
      <w:rFonts w:ascii="黑体" w:eastAsia="黑体"/>
      <w:kern w:val="0"/>
      <w:sz w:val="28"/>
      <w:szCs w:val="28"/>
    </w:rPr>
  </w:style>
  <w:style w:type="paragraph" w:customStyle="1" w:styleId="100">
    <w:name w:val="标准文件_封面密级"/>
    <w:basedOn w:val="1"/>
    <w:autoRedefine/>
    <w:qFormat/>
    <w:uiPriority w:val="0"/>
    <w:rPr>
      <w:rFonts w:eastAsia="黑体"/>
      <w:sz w:val="32"/>
      <w:szCs w:val="32"/>
    </w:rPr>
  </w:style>
  <w:style w:type="paragraph" w:customStyle="1" w:styleId="101">
    <w:name w:val="标准文件_引言一级条标题"/>
    <w:basedOn w:val="38"/>
    <w:next w:val="38"/>
    <w:autoRedefine/>
    <w:qFormat/>
    <w:uiPriority w:val="0"/>
    <w:pPr>
      <w:spacing w:beforeLines="50" w:afterLines="50"/>
      <w:ind w:firstLine="0" w:firstLineChars="0"/>
    </w:pPr>
    <w:rPr>
      <w:rFonts w:ascii="黑体" w:eastAsia="黑体"/>
    </w:rPr>
  </w:style>
  <w:style w:type="paragraph" w:customStyle="1" w:styleId="102">
    <w:name w:val="标准文件_引言一级无标题"/>
    <w:basedOn w:val="101"/>
    <w:next w:val="38"/>
    <w:autoRedefine/>
    <w:qFormat/>
    <w:uiPriority w:val="0"/>
    <w:pPr>
      <w:spacing w:beforeLines="0" w:afterLines="0" w:line="273" w:lineRule="auto"/>
    </w:pPr>
    <w:rPr>
      <w:rFonts w:ascii="宋体" w:eastAsia="宋体"/>
    </w:rPr>
  </w:style>
  <w:style w:type="paragraph" w:customStyle="1" w:styleId="103">
    <w:name w:val="标准文件_封面实施日期"/>
    <w:basedOn w:val="1"/>
    <w:autoRedefine/>
    <w:qFormat/>
    <w:uiPriority w:val="0"/>
    <w:pPr>
      <w:spacing w:line="310" w:lineRule="exact"/>
      <w:jc w:val="right"/>
    </w:pPr>
    <w:rPr>
      <w:rFonts w:ascii="黑体" w:eastAsia="黑体"/>
      <w:sz w:val="28"/>
      <w:szCs w:val="28"/>
    </w:rPr>
  </w:style>
  <w:style w:type="paragraph" w:customStyle="1" w:styleId="104">
    <w:name w:val="五级无标题条"/>
    <w:basedOn w:val="1"/>
    <w:autoRedefine/>
    <w:qFormat/>
    <w:uiPriority w:val="0"/>
    <w:pPr>
      <w:adjustRightInd/>
      <w:spacing w:before="100" w:beforeAutospacing="1" w:after="100" w:afterAutospacing="1"/>
    </w:pPr>
  </w:style>
  <w:style w:type="paragraph" w:customStyle="1" w:styleId="105">
    <w:name w:val="标准文件_封面抬头"/>
    <w:basedOn w:val="38"/>
    <w:autoRedefine/>
    <w:qFormat/>
    <w:uiPriority w:val="0"/>
    <w:pPr>
      <w:adjustRightInd w:val="0"/>
      <w:spacing w:line="800" w:lineRule="exact"/>
      <w:ind w:firstLine="0" w:firstLineChars="0"/>
      <w:jc w:val="distribute"/>
    </w:pPr>
    <w:rPr>
      <w:rFonts w:ascii="黑体" w:eastAsia="黑体"/>
      <w:b/>
      <w:sz w:val="64"/>
      <w:szCs w:val="64"/>
    </w:rPr>
  </w:style>
  <w:style w:type="paragraph" w:customStyle="1" w:styleId="106">
    <w:name w:val="标准文件_附录标识"/>
    <w:basedOn w:val="1"/>
    <w:next w:val="38"/>
    <w:autoRedefine/>
    <w:qFormat/>
    <w:uiPriority w:val="0"/>
    <w:pPr>
      <w:widowControl/>
      <w:shd w:val="clear" w:color="auto" w:fill="FFFFFF"/>
      <w:adjustRightInd/>
      <w:spacing w:beforeLines="25" w:afterLines="50" w:line="240" w:lineRule="auto"/>
      <w:jc w:val="center"/>
      <w:outlineLvl w:val="0"/>
    </w:pPr>
    <w:rPr>
      <w:rFonts w:ascii="黑体" w:hAnsi="Times New Roman" w:eastAsia="黑体"/>
      <w:kern w:val="0"/>
    </w:rPr>
  </w:style>
  <w:style w:type="paragraph" w:customStyle="1" w:styleId="107">
    <w:name w:val="标准文件_附录表标题"/>
    <w:basedOn w:val="1"/>
    <w:next w:val="38"/>
    <w:autoRedefine/>
    <w:qFormat/>
    <w:uiPriority w:val="0"/>
    <w:pPr>
      <w:widowControl/>
      <w:snapToGrid w:val="0"/>
      <w:spacing w:beforeLines="50" w:afterLines="50" w:line="240" w:lineRule="auto"/>
      <w:ind w:firstLine="420"/>
      <w:jc w:val="center"/>
      <w:textAlignment w:val="baseline"/>
    </w:pPr>
    <w:rPr>
      <w:rFonts w:ascii="黑体" w:hAnsi="Times New Roman" w:eastAsia="黑体"/>
      <w:kern w:val="21"/>
    </w:rPr>
  </w:style>
  <w:style w:type="paragraph" w:customStyle="1" w:styleId="108">
    <w:name w:val="标准文件_附录一级条标题"/>
    <w:basedOn w:val="1"/>
    <w:next w:val="38"/>
    <w:autoRedefine/>
    <w:qFormat/>
    <w:uiPriority w:val="0"/>
    <w:pPr>
      <w:adjustRightInd/>
      <w:spacing w:beforeLines="50" w:afterLines="50" w:line="240" w:lineRule="auto"/>
      <w:outlineLvl w:val="2"/>
    </w:pPr>
    <w:rPr>
      <w:rFonts w:ascii="黑体" w:hAnsi="Times New Roman" w:eastAsia="黑体"/>
      <w:kern w:val="21"/>
    </w:rPr>
  </w:style>
  <w:style w:type="paragraph" w:customStyle="1" w:styleId="109">
    <w:name w:val="标准文件_附录二级条标题"/>
    <w:basedOn w:val="108"/>
    <w:next w:val="38"/>
    <w:autoRedefine/>
    <w:qFormat/>
    <w:uiPriority w:val="0"/>
    <w:pPr>
      <w:widowControl/>
      <w:wordWrap w:val="0"/>
      <w:overflowPunct w:val="0"/>
      <w:autoSpaceDE w:val="0"/>
      <w:autoSpaceDN w:val="0"/>
      <w:textAlignment w:val="baseline"/>
      <w:outlineLvl w:val="3"/>
    </w:pPr>
  </w:style>
  <w:style w:type="paragraph" w:customStyle="1" w:styleId="110">
    <w:name w:val="标准文件_附录四级条标题"/>
    <w:basedOn w:val="1"/>
    <w:next w:val="38"/>
    <w:autoRedefine/>
    <w:qFormat/>
    <w:uiPriority w:val="0"/>
    <w:pPr>
      <w:adjustRightInd/>
      <w:spacing w:beforeLines="50" w:afterLines="50" w:line="240" w:lineRule="auto"/>
      <w:outlineLvl w:val="5"/>
    </w:pPr>
    <w:rPr>
      <w:rFonts w:ascii="黑体" w:hAnsi="Times New Roman" w:eastAsia="黑体"/>
      <w:kern w:val="21"/>
    </w:rPr>
  </w:style>
  <w:style w:type="paragraph" w:customStyle="1" w:styleId="111">
    <w:name w:val="标准文件_附录图标题"/>
    <w:basedOn w:val="1"/>
    <w:next w:val="38"/>
    <w:autoRedefine/>
    <w:qFormat/>
    <w:uiPriority w:val="0"/>
    <w:pPr>
      <w:widowControl/>
      <w:snapToGrid w:val="0"/>
      <w:spacing w:beforeLines="50" w:afterLines="50" w:line="240" w:lineRule="auto"/>
      <w:ind w:firstLine="420"/>
      <w:jc w:val="center"/>
    </w:pPr>
    <w:rPr>
      <w:rFonts w:ascii="黑体" w:hAnsi="Times New Roman" w:eastAsia="黑体"/>
      <w:kern w:val="0"/>
    </w:rPr>
  </w:style>
  <w:style w:type="paragraph" w:customStyle="1" w:styleId="112">
    <w:name w:val="标准文件_附录五级条标题"/>
    <w:basedOn w:val="1"/>
    <w:next w:val="38"/>
    <w:autoRedefine/>
    <w:qFormat/>
    <w:uiPriority w:val="0"/>
    <w:pPr>
      <w:adjustRightInd/>
      <w:spacing w:beforeLines="50" w:afterLines="50" w:line="240" w:lineRule="auto"/>
      <w:outlineLvl w:val="6"/>
    </w:pPr>
    <w:rPr>
      <w:rFonts w:ascii="黑体" w:hAnsi="Times New Roman" w:eastAsia="黑体"/>
      <w:kern w:val="21"/>
    </w:rPr>
  </w:style>
  <w:style w:type="paragraph" w:customStyle="1" w:styleId="113">
    <w:name w:val="标准文件_附录英文标识"/>
    <w:basedOn w:val="1"/>
    <w:next w:val="13"/>
    <w:autoRedefine/>
    <w:qFormat/>
    <w:uiPriority w:val="0"/>
    <w:pPr>
      <w:widowControl/>
      <w:adjustRightInd/>
      <w:spacing w:before="220" w:after="320" w:line="240" w:lineRule="auto"/>
      <w:jc w:val="center"/>
      <w:outlineLvl w:val="0"/>
    </w:pPr>
    <w:rPr>
      <w:rFonts w:ascii="黑体" w:hAnsi="Times New Roman" w:eastAsia="黑体"/>
      <w:kern w:val="0"/>
    </w:rPr>
  </w:style>
  <w:style w:type="paragraph" w:customStyle="1" w:styleId="114">
    <w:name w:val="标准文件_公式后的破折号"/>
    <w:basedOn w:val="38"/>
    <w:next w:val="38"/>
    <w:autoRedefine/>
    <w:qFormat/>
    <w:uiPriority w:val="0"/>
    <w:pPr>
      <w:spacing w:before="100" w:beforeAutospacing="1" w:after="100" w:afterAutospacing="1"/>
      <w:ind w:left="488" w:leftChars="200" w:hanging="289" w:hangingChars="290"/>
    </w:pPr>
  </w:style>
  <w:style w:type="paragraph" w:customStyle="1" w:styleId="115">
    <w:name w:val="标准文件_前言、引言标题"/>
    <w:basedOn w:val="1"/>
    <w:next w:val="1"/>
    <w:autoRedefine/>
    <w:qFormat/>
    <w:uiPriority w:val="0"/>
    <w:pPr>
      <w:widowControl/>
      <w:shd w:val="clear" w:color="auto" w:fill="FFFFFF"/>
      <w:adjustRightInd/>
      <w:spacing w:before="100" w:beforeAutospacing="1" w:afterLines="150" w:line="240" w:lineRule="auto"/>
      <w:jc w:val="center"/>
      <w:outlineLvl w:val="0"/>
    </w:pPr>
    <w:rPr>
      <w:rFonts w:ascii="黑体" w:hAnsi="Times New Roman" w:eastAsia="黑体"/>
      <w:kern w:val="0"/>
      <w:sz w:val="32"/>
      <w:szCs w:val="32"/>
    </w:rPr>
  </w:style>
  <w:style w:type="paragraph" w:customStyle="1" w:styleId="116">
    <w:name w:val="标准文件_目次、标准名称标题"/>
    <w:basedOn w:val="115"/>
    <w:next w:val="38"/>
    <w:autoRedefine/>
    <w:qFormat/>
    <w:uiPriority w:val="0"/>
    <w:pPr>
      <w:spacing w:line="460" w:lineRule="exact"/>
    </w:pPr>
  </w:style>
  <w:style w:type="paragraph" w:customStyle="1" w:styleId="117">
    <w:name w:val="标准文件_目录标题"/>
    <w:basedOn w:val="1"/>
    <w:autoRedefine/>
    <w:qFormat/>
    <w:uiPriority w:val="0"/>
    <w:pPr>
      <w:spacing w:before="100" w:beforeAutospacing="1" w:afterLines="150" w:line="240" w:lineRule="auto"/>
      <w:jc w:val="center"/>
    </w:pPr>
    <w:rPr>
      <w:rFonts w:ascii="黑体" w:eastAsia="黑体"/>
      <w:sz w:val="32"/>
      <w:szCs w:val="32"/>
    </w:rPr>
  </w:style>
  <w:style w:type="paragraph" w:customStyle="1" w:styleId="118">
    <w:name w:val="标准文件_三级条标题"/>
    <w:basedOn w:val="67"/>
    <w:next w:val="38"/>
    <w:autoRedefine/>
    <w:qFormat/>
    <w:uiPriority w:val="0"/>
    <w:pPr>
      <w:widowControl/>
      <w:outlineLvl w:val="3"/>
    </w:pPr>
  </w:style>
  <w:style w:type="paragraph" w:customStyle="1" w:styleId="119">
    <w:name w:val="标准文件_三级无标题"/>
    <w:basedOn w:val="118"/>
    <w:autoRedefine/>
    <w:qFormat/>
    <w:uiPriority w:val="0"/>
    <w:pPr>
      <w:spacing w:beforeLines="0" w:afterLines="0"/>
      <w:outlineLvl w:val="9"/>
    </w:pPr>
    <w:rPr>
      <w:rFonts w:ascii="宋体" w:eastAsia="宋体"/>
    </w:rPr>
  </w:style>
  <w:style w:type="paragraph" w:customStyle="1" w:styleId="120">
    <w:name w:val="标准文件_术语条三"/>
    <w:basedOn w:val="119"/>
    <w:next w:val="38"/>
    <w:autoRedefine/>
    <w:qFormat/>
    <w:uiPriority w:val="0"/>
  </w:style>
  <w:style w:type="paragraph" w:customStyle="1" w:styleId="121">
    <w:name w:val="标准文件_示例后续"/>
    <w:basedOn w:val="1"/>
    <w:autoRedefine/>
    <w:qFormat/>
    <w:uiPriority w:val="0"/>
    <w:pPr>
      <w:adjustRightInd/>
      <w:spacing w:line="240" w:lineRule="auto"/>
      <w:ind w:firstLine="200" w:firstLineChars="200"/>
    </w:pPr>
    <w:rPr>
      <w:sz w:val="18"/>
      <w:szCs w:val="18"/>
    </w:rPr>
  </w:style>
  <w:style w:type="paragraph" w:customStyle="1" w:styleId="122">
    <w:name w:val="标准文件_数字编号列项"/>
    <w:basedOn w:val="1"/>
    <w:autoRedefine/>
    <w:qFormat/>
    <w:uiPriority w:val="0"/>
    <w:pPr>
      <w:widowControl/>
      <w:adjustRightInd/>
      <w:spacing w:before="100" w:beforeAutospacing="1" w:after="100" w:afterAutospacing="1" w:line="240" w:lineRule="auto"/>
      <w:ind w:left="823" w:hanging="420"/>
    </w:pPr>
    <w:rPr>
      <w:rFonts w:ascii="宋体" w:hAnsi="宋体"/>
      <w:kern w:val="0"/>
    </w:rPr>
  </w:style>
  <w:style w:type="paragraph" w:customStyle="1" w:styleId="123">
    <w:name w:val="发布日期"/>
    <w:basedOn w:val="1"/>
    <w:autoRedefine/>
    <w:qFormat/>
    <w:uiPriority w:val="0"/>
    <w:pPr>
      <w:widowControl/>
      <w:adjustRightInd/>
      <w:spacing w:line="240" w:lineRule="auto"/>
      <w:jc w:val="left"/>
    </w:pPr>
    <w:rPr>
      <w:rFonts w:ascii="Times New Roman" w:hAnsi="Times New Roman" w:eastAsia="黑体"/>
      <w:kern w:val="0"/>
      <w:sz w:val="28"/>
      <w:szCs w:val="28"/>
    </w:rPr>
  </w:style>
  <w:style w:type="paragraph" w:customStyle="1" w:styleId="124">
    <w:name w:val="实施日期"/>
    <w:basedOn w:val="123"/>
    <w:autoRedefine/>
    <w:qFormat/>
    <w:uiPriority w:val="0"/>
    <w:pPr>
      <w:jc w:val="right"/>
    </w:pPr>
  </w:style>
  <w:style w:type="paragraph" w:customStyle="1" w:styleId="125">
    <w:name w:val="其他实施日期"/>
    <w:basedOn w:val="124"/>
    <w:autoRedefine/>
    <w:qFormat/>
    <w:uiPriority w:val="0"/>
  </w:style>
  <w:style w:type="paragraph" w:customStyle="1" w:styleId="126">
    <w:name w:val="标准文件_四级条标题"/>
    <w:basedOn w:val="1"/>
    <w:next w:val="38"/>
    <w:autoRedefine/>
    <w:qFormat/>
    <w:uiPriority w:val="0"/>
    <w:pPr>
      <w:adjustRightInd/>
      <w:spacing w:beforeLines="50" w:afterLines="50" w:line="240" w:lineRule="auto"/>
      <w:outlineLvl w:val="4"/>
    </w:pPr>
    <w:rPr>
      <w:rFonts w:ascii="黑体" w:hAnsi="Times New Roman" w:eastAsia="黑体"/>
      <w:kern w:val="0"/>
    </w:rPr>
  </w:style>
  <w:style w:type="paragraph" w:customStyle="1" w:styleId="127">
    <w:name w:val="脚注后续"/>
    <w:basedOn w:val="1"/>
    <w:autoRedefine/>
    <w:qFormat/>
    <w:uiPriority w:val="0"/>
    <w:pPr>
      <w:widowControl/>
      <w:adjustRightInd/>
      <w:spacing w:before="100" w:beforeAutospacing="1" w:after="100" w:afterAutospacing="1" w:line="240" w:lineRule="auto"/>
      <w:ind w:left="350" w:leftChars="350"/>
    </w:pPr>
    <w:rPr>
      <w:rFonts w:ascii="宋体" w:hAnsi="Times New Roman"/>
      <w:kern w:val="0"/>
      <w:sz w:val="18"/>
      <w:szCs w:val="18"/>
    </w:rPr>
  </w:style>
  <w:style w:type="paragraph" w:customStyle="1" w:styleId="128">
    <w:name w:val="标准文件_四级无标题"/>
    <w:basedOn w:val="126"/>
    <w:autoRedefine/>
    <w:qFormat/>
    <w:uiPriority w:val="0"/>
    <w:pPr>
      <w:spacing w:beforeLines="0" w:afterLines="0"/>
      <w:outlineLvl w:val="9"/>
    </w:pPr>
    <w:rPr>
      <w:rFonts w:ascii="宋体" w:hAnsi="黑体" w:eastAsia="宋体"/>
    </w:rPr>
  </w:style>
  <w:style w:type="paragraph" w:customStyle="1" w:styleId="129">
    <w:name w:val="标准文件_条文脚注"/>
    <w:basedOn w:val="17"/>
    <w:autoRedefine/>
    <w:qFormat/>
    <w:uiPriority w:val="0"/>
    <w:pPr>
      <w:adjustRightInd w:val="0"/>
      <w:spacing w:line="240" w:lineRule="auto"/>
      <w:ind w:left="0" w:leftChars="0" w:firstLine="200" w:firstLineChars="200"/>
      <w:jc w:val="both"/>
    </w:pPr>
    <w:rPr>
      <w:rFonts w:hAnsi="宋体"/>
    </w:rPr>
  </w:style>
  <w:style w:type="paragraph" w:customStyle="1" w:styleId="130">
    <w:name w:val="标准文件_图表脚注"/>
    <w:basedOn w:val="1"/>
    <w:next w:val="38"/>
    <w:autoRedefine/>
    <w:qFormat/>
    <w:uiPriority w:val="0"/>
    <w:pPr>
      <w:spacing w:before="100" w:beforeAutospacing="1" w:after="100" w:afterAutospacing="1" w:line="240" w:lineRule="auto"/>
      <w:ind w:left="539" w:hanging="119"/>
      <w:jc w:val="left"/>
    </w:pPr>
    <w:rPr>
      <w:rFonts w:ascii="宋体" w:hAnsi="宋体"/>
      <w:sz w:val="18"/>
      <w:szCs w:val="18"/>
    </w:rPr>
  </w:style>
  <w:style w:type="paragraph" w:customStyle="1" w:styleId="131">
    <w:name w:val="标准文件_一致程度"/>
    <w:basedOn w:val="1"/>
    <w:autoRedefine/>
    <w:qFormat/>
    <w:uiPriority w:val="0"/>
    <w:pPr>
      <w:spacing w:line="440" w:lineRule="exact"/>
      <w:jc w:val="center"/>
    </w:pPr>
    <w:rPr>
      <w:sz w:val="28"/>
      <w:szCs w:val="28"/>
    </w:rPr>
  </w:style>
  <w:style w:type="paragraph" w:customStyle="1" w:styleId="132">
    <w:name w:val="标准文件_引言标题"/>
    <w:basedOn w:val="1"/>
    <w:next w:val="1"/>
    <w:autoRedefine/>
    <w:qFormat/>
    <w:uiPriority w:val="0"/>
    <w:pPr>
      <w:widowControl/>
      <w:shd w:val="clear" w:color="auto" w:fill="FFFFFF"/>
      <w:adjustRightInd/>
      <w:spacing w:before="540" w:after="600" w:line="240" w:lineRule="auto"/>
      <w:jc w:val="center"/>
      <w:outlineLvl w:val="0"/>
    </w:pPr>
    <w:rPr>
      <w:rFonts w:ascii="黑体" w:hAnsi="Times New Roman" w:eastAsia="黑体"/>
      <w:kern w:val="0"/>
      <w:sz w:val="32"/>
      <w:szCs w:val="32"/>
    </w:rPr>
  </w:style>
  <w:style w:type="paragraph" w:customStyle="1" w:styleId="133">
    <w:name w:val="标准文件_数字编号列项（二级）"/>
    <w:basedOn w:val="1"/>
    <w:autoRedefine/>
    <w:qFormat/>
    <w:uiPriority w:val="0"/>
    <w:pPr>
      <w:widowControl/>
      <w:adjustRightInd/>
      <w:spacing w:before="100" w:beforeAutospacing="1" w:after="100" w:afterAutospacing="1" w:line="240" w:lineRule="auto"/>
      <w:ind w:left="1276" w:hanging="425"/>
    </w:pPr>
    <w:rPr>
      <w:rFonts w:ascii="宋体" w:hAnsi="Times New Roman"/>
      <w:kern w:val="0"/>
    </w:rPr>
  </w:style>
  <w:style w:type="paragraph" w:customStyle="1" w:styleId="134">
    <w:name w:val="标准文件_英文注："/>
    <w:basedOn w:val="1"/>
    <w:next w:val="38"/>
    <w:autoRedefine/>
    <w:qFormat/>
    <w:uiPriority w:val="0"/>
    <w:pPr>
      <w:autoSpaceDE w:val="0"/>
      <w:autoSpaceDN w:val="0"/>
      <w:spacing w:before="100" w:beforeAutospacing="1" w:after="100" w:afterAutospacing="1" w:line="240" w:lineRule="auto"/>
      <w:ind w:left="-102" w:firstLine="419"/>
    </w:pPr>
    <w:rPr>
      <w:rFonts w:ascii="宋体" w:hAnsi="宋体"/>
      <w:kern w:val="0"/>
      <w:sz w:val="18"/>
      <w:szCs w:val="18"/>
    </w:rPr>
  </w:style>
  <w:style w:type="paragraph" w:customStyle="1" w:styleId="135">
    <w:name w:val="标准文件_英文注×："/>
    <w:basedOn w:val="1"/>
    <w:autoRedefine/>
    <w:qFormat/>
    <w:uiPriority w:val="0"/>
    <w:pPr>
      <w:autoSpaceDE w:val="0"/>
      <w:autoSpaceDN w:val="0"/>
      <w:spacing w:before="100" w:beforeAutospacing="1" w:after="100" w:afterAutospacing="1" w:line="240" w:lineRule="auto"/>
      <w:ind w:left="760" w:hanging="284"/>
    </w:pPr>
    <w:rPr>
      <w:rFonts w:ascii="宋体" w:hAnsi="宋体"/>
      <w:kern w:val="0"/>
    </w:rPr>
  </w:style>
  <w:style w:type="paragraph" w:customStyle="1" w:styleId="136">
    <w:name w:val="标准文件_正文表标题"/>
    <w:basedOn w:val="1"/>
    <w:next w:val="38"/>
    <w:autoRedefine/>
    <w:qFormat/>
    <w:uiPriority w:val="0"/>
    <w:pPr>
      <w:widowControl/>
      <w:adjustRightInd/>
      <w:spacing w:beforeLines="50" w:afterLines="50" w:line="240" w:lineRule="auto"/>
      <w:jc w:val="center"/>
    </w:pPr>
    <w:rPr>
      <w:rFonts w:ascii="黑体" w:hAnsi="Times New Roman" w:eastAsia="黑体"/>
      <w:kern w:val="0"/>
    </w:rPr>
  </w:style>
  <w:style w:type="paragraph" w:customStyle="1" w:styleId="137">
    <w:name w:val="标准文件_正文图标题"/>
    <w:basedOn w:val="1"/>
    <w:next w:val="38"/>
    <w:autoRedefine/>
    <w:qFormat/>
    <w:uiPriority w:val="0"/>
    <w:pPr>
      <w:widowControl/>
      <w:adjustRightInd/>
      <w:spacing w:beforeLines="50" w:afterLines="50" w:line="240" w:lineRule="auto"/>
      <w:jc w:val="center"/>
    </w:pPr>
    <w:rPr>
      <w:rFonts w:ascii="黑体" w:hAnsi="Times New Roman" w:eastAsia="黑体"/>
      <w:kern w:val="0"/>
    </w:rPr>
  </w:style>
  <w:style w:type="paragraph" w:customStyle="1" w:styleId="138">
    <w:name w:val="标准文件_正文英文表标题"/>
    <w:basedOn w:val="1"/>
    <w:next w:val="38"/>
    <w:autoRedefine/>
    <w:qFormat/>
    <w:uiPriority w:val="0"/>
    <w:pPr>
      <w:widowControl/>
      <w:adjustRightInd/>
      <w:spacing w:before="100" w:beforeAutospacing="1" w:after="100" w:afterAutospacing="1" w:line="240" w:lineRule="auto"/>
      <w:jc w:val="center"/>
    </w:pPr>
    <w:rPr>
      <w:rFonts w:ascii="黑体" w:hAnsi="Times New Roman" w:eastAsia="黑体"/>
      <w:kern w:val="0"/>
    </w:rPr>
  </w:style>
  <w:style w:type="paragraph" w:customStyle="1" w:styleId="139">
    <w:name w:val="标准文件_正文英文图标题"/>
    <w:basedOn w:val="1"/>
    <w:next w:val="38"/>
    <w:autoRedefine/>
    <w:qFormat/>
    <w:uiPriority w:val="0"/>
    <w:pPr>
      <w:widowControl/>
      <w:adjustRightInd/>
      <w:spacing w:before="100" w:beforeAutospacing="1" w:after="100" w:afterAutospacing="1" w:line="240" w:lineRule="auto"/>
      <w:jc w:val="center"/>
    </w:pPr>
    <w:rPr>
      <w:rFonts w:ascii="黑体" w:hAnsi="Times New Roman" w:eastAsia="黑体"/>
      <w:kern w:val="0"/>
    </w:rPr>
  </w:style>
  <w:style w:type="paragraph" w:customStyle="1" w:styleId="140">
    <w:name w:val="标准文件_编号列项（三级）"/>
    <w:basedOn w:val="1"/>
    <w:autoRedefine/>
    <w:qFormat/>
    <w:uiPriority w:val="0"/>
    <w:pPr>
      <w:widowControl/>
      <w:adjustRightInd/>
      <w:spacing w:before="100" w:beforeAutospacing="1" w:after="100" w:afterAutospacing="1" w:line="240" w:lineRule="auto"/>
      <w:ind w:left="1701" w:hanging="425"/>
      <w:jc w:val="left"/>
    </w:pPr>
    <w:rPr>
      <w:rFonts w:ascii="宋体" w:hAnsi="Times New Roman"/>
      <w:kern w:val="0"/>
    </w:rPr>
  </w:style>
  <w:style w:type="paragraph" w:customStyle="1" w:styleId="141">
    <w:name w:val="发布部门"/>
    <w:basedOn w:val="1"/>
    <w:next w:val="38"/>
    <w:autoRedefine/>
    <w:qFormat/>
    <w:uiPriority w:val="0"/>
    <w:pPr>
      <w:widowControl/>
      <w:adjustRightInd/>
      <w:spacing w:line="240" w:lineRule="auto"/>
      <w:jc w:val="center"/>
    </w:pPr>
    <w:rPr>
      <w:rFonts w:ascii="宋体" w:hAnsi="Times New Roman"/>
      <w:b/>
      <w:kern w:val="0"/>
      <w:sz w:val="36"/>
      <w:szCs w:val="36"/>
    </w:rPr>
  </w:style>
  <w:style w:type="paragraph" w:customStyle="1" w:styleId="142">
    <w:name w:val="封面标准代替信息"/>
    <w:basedOn w:val="1"/>
    <w:autoRedefine/>
    <w:qFormat/>
    <w:uiPriority w:val="0"/>
    <w:pPr>
      <w:kinsoku w:val="0"/>
      <w:overflowPunct w:val="0"/>
      <w:autoSpaceDE w:val="0"/>
      <w:autoSpaceDN w:val="0"/>
      <w:spacing w:before="57" w:after="100" w:afterAutospacing="1" w:line="280" w:lineRule="exact"/>
      <w:jc w:val="right"/>
      <w:textAlignment w:val="center"/>
    </w:pPr>
    <w:rPr>
      <w:rFonts w:ascii="宋体" w:hAnsi="Times New Roman"/>
      <w:kern w:val="0"/>
    </w:rPr>
  </w:style>
  <w:style w:type="paragraph" w:customStyle="1" w:styleId="143">
    <w:name w:val="Body text|1"/>
    <w:basedOn w:val="1"/>
    <w:autoRedefine/>
    <w:qFormat/>
    <w:uiPriority w:val="0"/>
    <w:pPr>
      <w:spacing w:before="100" w:beforeAutospacing="1" w:after="40" w:line="300" w:lineRule="auto"/>
      <w:ind w:firstLine="400"/>
    </w:pPr>
    <w:rPr>
      <w:rFonts w:ascii="宋体" w:hAnsi="宋体" w:cs="宋体"/>
      <w:sz w:val="20"/>
      <w:szCs w:val="20"/>
    </w:rPr>
  </w:style>
  <w:style w:type="paragraph" w:customStyle="1" w:styleId="144">
    <w:name w:val="封面标准名称"/>
    <w:basedOn w:val="1"/>
    <w:autoRedefine/>
    <w:qFormat/>
    <w:uiPriority w:val="0"/>
    <w:pPr>
      <w:adjustRightInd/>
      <w:spacing w:line="680" w:lineRule="exact"/>
      <w:jc w:val="center"/>
      <w:textAlignment w:val="center"/>
    </w:pPr>
    <w:rPr>
      <w:rFonts w:ascii="黑体" w:hAnsi="Times New Roman" w:eastAsia="黑体"/>
      <w:kern w:val="0"/>
      <w:sz w:val="52"/>
      <w:szCs w:val="52"/>
    </w:rPr>
  </w:style>
  <w:style w:type="paragraph" w:customStyle="1" w:styleId="145">
    <w:name w:val="封面标准文稿类别"/>
    <w:basedOn w:val="1"/>
    <w:autoRedefine/>
    <w:qFormat/>
    <w:uiPriority w:val="0"/>
    <w:pPr>
      <w:widowControl/>
      <w:adjustRightInd/>
      <w:spacing w:before="440" w:after="100" w:afterAutospacing="1"/>
      <w:jc w:val="center"/>
    </w:pPr>
    <w:rPr>
      <w:rFonts w:ascii="宋体" w:hAnsi="Times New Roman"/>
      <w:kern w:val="0"/>
      <w:sz w:val="24"/>
      <w:szCs w:val="24"/>
    </w:rPr>
  </w:style>
  <w:style w:type="paragraph" w:customStyle="1" w:styleId="146">
    <w:name w:val="封面标准英文名称"/>
    <w:basedOn w:val="1"/>
    <w:autoRedefine/>
    <w:qFormat/>
    <w:uiPriority w:val="0"/>
    <w:pPr>
      <w:adjustRightInd/>
      <w:spacing w:line="360" w:lineRule="exact"/>
      <w:jc w:val="center"/>
    </w:pPr>
    <w:rPr>
      <w:rFonts w:ascii="Times New Roman" w:hAnsi="Times New Roman"/>
      <w:kern w:val="0"/>
      <w:sz w:val="28"/>
      <w:szCs w:val="28"/>
    </w:rPr>
  </w:style>
  <w:style w:type="paragraph" w:customStyle="1" w:styleId="147">
    <w:name w:val="四级无标题条"/>
    <w:basedOn w:val="1"/>
    <w:autoRedefine/>
    <w:qFormat/>
    <w:uiPriority w:val="0"/>
    <w:pPr>
      <w:adjustRightInd/>
      <w:spacing w:before="100" w:beforeAutospacing="1" w:after="100" w:afterAutospacing="1" w:line="240" w:lineRule="auto"/>
    </w:pPr>
    <w:rPr>
      <w:rFonts w:ascii="宋体" w:hAnsi="宋体"/>
    </w:rPr>
  </w:style>
  <w:style w:type="paragraph" w:customStyle="1" w:styleId="148">
    <w:name w:val="封面一致性程度标识"/>
    <w:basedOn w:val="1"/>
    <w:autoRedefine/>
    <w:qFormat/>
    <w:uiPriority w:val="0"/>
    <w:pPr>
      <w:widowControl/>
      <w:adjustRightInd/>
      <w:spacing w:before="440" w:after="100" w:afterAutospacing="1" w:line="440" w:lineRule="exact"/>
      <w:jc w:val="center"/>
    </w:pPr>
    <w:rPr>
      <w:rFonts w:ascii="Times New Roman" w:hAnsi="Times New Roman"/>
      <w:kern w:val="0"/>
      <w:sz w:val="28"/>
      <w:szCs w:val="28"/>
    </w:rPr>
  </w:style>
  <w:style w:type="paragraph" w:customStyle="1" w:styleId="149">
    <w:name w:val="封面正文"/>
    <w:basedOn w:val="1"/>
    <w:autoRedefine/>
    <w:qFormat/>
    <w:uiPriority w:val="0"/>
    <w:pPr>
      <w:widowControl/>
      <w:adjustRightInd/>
      <w:spacing w:line="240" w:lineRule="auto"/>
    </w:pPr>
    <w:rPr>
      <w:rFonts w:ascii="Times New Roman" w:hAnsi="Times New Roman"/>
      <w:kern w:val="0"/>
      <w:sz w:val="24"/>
      <w:szCs w:val="24"/>
    </w:rPr>
  </w:style>
  <w:style w:type="paragraph" w:customStyle="1" w:styleId="150">
    <w:name w:val="附录三级无标题条"/>
    <w:basedOn w:val="91"/>
    <w:next w:val="38"/>
    <w:autoRedefine/>
    <w:qFormat/>
    <w:uiPriority w:val="0"/>
    <w:pPr>
      <w:outlineLvl w:val="4"/>
    </w:pPr>
  </w:style>
  <w:style w:type="paragraph" w:customStyle="1" w:styleId="151">
    <w:name w:val="标准文件_引言三级条标题"/>
    <w:basedOn w:val="38"/>
    <w:next w:val="38"/>
    <w:autoRedefine/>
    <w:qFormat/>
    <w:uiPriority w:val="0"/>
    <w:pPr>
      <w:spacing w:beforeLines="50" w:afterLines="50"/>
      <w:ind w:firstLine="0" w:firstLineChars="0"/>
    </w:pPr>
    <w:rPr>
      <w:rFonts w:ascii="黑体" w:eastAsia="黑体"/>
    </w:rPr>
  </w:style>
  <w:style w:type="paragraph" w:customStyle="1" w:styleId="152">
    <w:name w:val="标准文件_引言三级无标题"/>
    <w:basedOn w:val="151"/>
    <w:next w:val="38"/>
    <w:autoRedefine/>
    <w:qFormat/>
    <w:uiPriority w:val="0"/>
    <w:pPr>
      <w:spacing w:beforeLines="0" w:afterLines="0" w:line="273" w:lineRule="auto"/>
    </w:pPr>
    <w:rPr>
      <w:rFonts w:ascii="宋体" w:eastAsia="宋体"/>
    </w:rPr>
  </w:style>
  <w:style w:type="paragraph" w:customStyle="1" w:styleId="153">
    <w:name w:val="附录四级无标题条"/>
    <w:basedOn w:val="150"/>
    <w:next w:val="38"/>
    <w:autoRedefine/>
    <w:qFormat/>
    <w:uiPriority w:val="0"/>
    <w:pPr>
      <w:outlineLvl w:val="5"/>
    </w:pPr>
  </w:style>
  <w:style w:type="paragraph" w:customStyle="1" w:styleId="154">
    <w:name w:val="附录图"/>
    <w:basedOn w:val="1"/>
    <w:next w:val="38"/>
    <w:autoRedefine/>
    <w:qFormat/>
    <w:uiPriority w:val="0"/>
    <w:pPr>
      <w:widowControl/>
      <w:wordWrap w:val="0"/>
      <w:overflowPunct w:val="0"/>
      <w:adjustRightInd/>
      <w:spacing w:beforeLines="50" w:afterLines="50" w:line="240" w:lineRule="auto"/>
      <w:jc w:val="center"/>
      <w:textAlignment w:val="baseline"/>
      <w:outlineLvl w:val="1"/>
    </w:pPr>
    <w:rPr>
      <w:rFonts w:ascii="黑体" w:hAnsi="Times New Roman" w:eastAsia="黑体"/>
      <w:kern w:val="21"/>
    </w:rPr>
  </w:style>
  <w:style w:type="paragraph" w:customStyle="1" w:styleId="155">
    <w:name w:val="标准文件_一级项"/>
    <w:basedOn w:val="1"/>
    <w:autoRedefine/>
    <w:qFormat/>
    <w:uiPriority w:val="0"/>
    <w:pPr>
      <w:widowControl/>
      <w:adjustRightInd/>
      <w:spacing w:before="100" w:beforeAutospacing="1" w:after="100" w:afterAutospacing="1" w:line="240" w:lineRule="auto"/>
      <w:ind w:left="851" w:hanging="426"/>
      <w:jc w:val="left"/>
    </w:pPr>
    <w:rPr>
      <w:rFonts w:ascii="宋体" w:hAnsi="Times New Roman"/>
      <w:kern w:val="0"/>
    </w:rPr>
  </w:style>
  <w:style w:type="paragraph" w:customStyle="1" w:styleId="156">
    <w:name w:val="标准文件_附录图标号"/>
    <w:basedOn w:val="38"/>
    <w:next w:val="38"/>
    <w:autoRedefine/>
    <w:qFormat/>
    <w:uiPriority w:val="0"/>
    <w:pPr>
      <w:spacing w:before="100" w:beforeAutospacing="1" w:after="100" w:afterAutospacing="1" w:line="14" w:lineRule="exact"/>
      <w:ind w:left="420" w:firstLine="0" w:firstLineChars="0"/>
      <w:jc w:val="center"/>
    </w:pPr>
    <w:rPr>
      <w:rFonts w:ascii="黑体" w:hAnsi="黑体" w:eastAsia="黑体"/>
      <w:vanish/>
      <w:sz w:val="2"/>
      <w:szCs w:val="2"/>
    </w:rPr>
  </w:style>
  <w:style w:type="paragraph" w:customStyle="1" w:styleId="157">
    <w:name w:val="附录五级无标题条"/>
    <w:basedOn w:val="153"/>
    <w:next w:val="38"/>
    <w:autoRedefine/>
    <w:qFormat/>
    <w:uiPriority w:val="0"/>
    <w:pPr>
      <w:outlineLvl w:val="6"/>
    </w:pPr>
  </w:style>
  <w:style w:type="paragraph" w:customStyle="1" w:styleId="158">
    <w:name w:val="附录性质"/>
    <w:basedOn w:val="1"/>
    <w:autoRedefine/>
    <w:qFormat/>
    <w:uiPriority w:val="0"/>
    <w:pPr>
      <w:widowControl/>
      <w:adjustRightInd/>
      <w:jc w:val="center"/>
    </w:pPr>
    <w:rPr>
      <w:rFonts w:ascii="黑体" w:eastAsia="黑体"/>
    </w:rPr>
  </w:style>
  <w:style w:type="paragraph" w:customStyle="1" w:styleId="159">
    <w:name w:val="列项?"/>
    <w:basedOn w:val="38"/>
    <w:autoRedefine/>
    <w:qFormat/>
    <w:uiPriority w:val="0"/>
  </w:style>
  <w:style w:type="paragraph" w:customStyle="1" w:styleId="160">
    <w:name w:val="目录 21"/>
    <w:basedOn w:val="1"/>
    <w:next w:val="1"/>
    <w:autoRedefine/>
    <w:semiHidden/>
    <w:qFormat/>
    <w:uiPriority w:val="0"/>
    <w:pPr>
      <w:adjustRightInd/>
      <w:spacing w:line="240" w:lineRule="auto"/>
      <w:jc w:val="left"/>
    </w:pPr>
    <w:rPr>
      <w:bCs/>
      <w:iCs/>
    </w:rPr>
  </w:style>
  <w:style w:type="paragraph" w:customStyle="1" w:styleId="161">
    <w:name w:val="目录 31"/>
    <w:basedOn w:val="1"/>
    <w:next w:val="1"/>
    <w:autoRedefine/>
    <w:semiHidden/>
    <w:qFormat/>
    <w:uiPriority w:val="0"/>
    <w:pPr>
      <w:spacing w:line="240" w:lineRule="auto"/>
    </w:pPr>
    <w:rPr>
      <w:rFonts w:ascii="宋体" w:hAnsi="宋体"/>
      <w:iCs/>
    </w:rPr>
  </w:style>
  <w:style w:type="paragraph" w:customStyle="1" w:styleId="162">
    <w:name w:val="目录 41"/>
    <w:basedOn w:val="1"/>
    <w:next w:val="1"/>
    <w:autoRedefine/>
    <w:semiHidden/>
    <w:qFormat/>
    <w:uiPriority w:val="0"/>
    <w:pPr>
      <w:adjustRightInd/>
      <w:spacing w:line="240" w:lineRule="auto"/>
      <w:jc w:val="left"/>
    </w:pPr>
  </w:style>
  <w:style w:type="paragraph" w:customStyle="1" w:styleId="163">
    <w:name w:val="目录 61"/>
    <w:basedOn w:val="1"/>
    <w:next w:val="1"/>
    <w:autoRedefine/>
    <w:semiHidden/>
    <w:qFormat/>
    <w:uiPriority w:val="0"/>
    <w:pPr>
      <w:adjustRightInd/>
      <w:spacing w:line="240" w:lineRule="auto"/>
      <w:jc w:val="left"/>
    </w:pPr>
  </w:style>
  <w:style w:type="paragraph" w:customStyle="1" w:styleId="164">
    <w:name w:val="目录 71"/>
    <w:basedOn w:val="163"/>
    <w:autoRedefine/>
    <w:semiHidden/>
    <w:qFormat/>
    <w:uiPriority w:val="0"/>
    <w:pPr>
      <w:spacing w:before="100" w:beforeAutospacing="1" w:after="100" w:afterAutospacing="1"/>
      <w:ind w:left="1260"/>
    </w:pPr>
  </w:style>
  <w:style w:type="paragraph" w:customStyle="1" w:styleId="165">
    <w:name w:val="目录 81"/>
    <w:basedOn w:val="164"/>
    <w:autoRedefine/>
    <w:semiHidden/>
    <w:qFormat/>
    <w:uiPriority w:val="0"/>
    <w:pPr>
      <w:ind w:left="1470"/>
    </w:pPr>
  </w:style>
  <w:style w:type="paragraph" w:customStyle="1" w:styleId="166">
    <w:name w:val="目录 91"/>
    <w:basedOn w:val="165"/>
    <w:autoRedefine/>
    <w:semiHidden/>
    <w:qFormat/>
    <w:uiPriority w:val="0"/>
    <w:pPr>
      <w:ind w:left="1680"/>
    </w:pPr>
  </w:style>
  <w:style w:type="paragraph" w:customStyle="1" w:styleId="167">
    <w:name w:val="其他标准称谓"/>
    <w:basedOn w:val="1"/>
    <w:autoRedefine/>
    <w:qFormat/>
    <w:uiPriority w:val="0"/>
    <w:pPr>
      <w:widowControl/>
      <w:adjustRightInd/>
      <w:spacing w:line="0" w:lineRule="atLeast"/>
      <w:jc w:val="distribute"/>
    </w:pPr>
    <w:rPr>
      <w:rFonts w:ascii="黑体" w:hAnsi="宋体" w:eastAsia="黑体"/>
      <w:kern w:val="0"/>
      <w:sz w:val="52"/>
      <w:szCs w:val="52"/>
    </w:rPr>
  </w:style>
  <w:style w:type="paragraph" w:customStyle="1" w:styleId="168">
    <w:name w:val="其他发布部门"/>
    <w:basedOn w:val="141"/>
    <w:autoRedefine/>
    <w:qFormat/>
    <w:uiPriority w:val="0"/>
    <w:pPr>
      <w:spacing w:line="0" w:lineRule="atLeast"/>
    </w:pPr>
    <w:rPr>
      <w:rFonts w:ascii="黑体" w:eastAsia="黑体"/>
      <w:b w:val="0"/>
    </w:rPr>
  </w:style>
  <w:style w:type="paragraph" w:customStyle="1" w:styleId="169">
    <w:name w:val="标准文件_引言五级条标题"/>
    <w:basedOn w:val="38"/>
    <w:next w:val="38"/>
    <w:autoRedefine/>
    <w:qFormat/>
    <w:uiPriority w:val="0"/>
    <w:pPr>
      <w:spacing w:beforeLines="50" w:afterLines="50"/>
      <w:ind w:firstLine="0" w:firstLineChars="0"/>
    </w:pPr>
    <w:rPr>
      <w:rFonts w:ascii="黑体" w:eastAsia="黑体"/>
    </w:rPr>
  </w:style>
  <w:style w:type="paragraph" w:customStyle="1" w:styleId="170">
    <w:name w:val="前言标题"/>
    <w:basedOn w:val="1"/>
    <w:next w:val="1"/>
    <w:autoRedefine/>
    <w:qFormat/>
    <w:uiPriority w:val="0"/>
    <w:pPr>
      <w:widowControl/>
      <w:shd w:val="clear" w:color="auto" w:fill="FFFFFF"/>
      <w:adjustRightInd/>
      <w:spacing w:before="540" w:after="600" w:line="240" w:lineRule="auto"/>
      <w:jc w:val="center"/>
      <w:outlineLvl w:val="0"/>
    </w:pPr>
    <w:rPr>
      <w:rFonts w:ascii="黑体" w:hAnsi="Times New Roman" w:eastAsia="黑体"/>
      <w:kern w:val="0"/>
      <w:sz w:val="32"/>
      <w:szCs w:val="32"/>
    </w:rPr>
  </w:style>
  <w:style w:type="paragraph" w:customStyle="1" w:styleId="171">
    <w:name w:val="三级无标题条"/>
    <w:basedOn w:val="1"/>
    <w:autoRedefine/>
    <w:qFormat/>
    <w:uiPriority w:val="0"/>
    <w:pPr>
      <w:adjustRightInd/>
      <w:spacing w:before="100" w:beforeAutospacing="1" w:after="100" w:afterAutospacing="1" w:line="240" w:lineRule="auto"/>
    </w:pPr>
    <w:rPr>
      <w:rFonts w:ascii="宋体" w:hAnsi="宋体"/>
    </w:rPr>
  </w:style>
  <w:style w:type="paragraph" w:customStyle="1" w:styleId="172">
    <w:name w:val="文献分类号"/>
    <w:basedOn w:val="1"/>
    <w:autoRedefine/>
    <w:qFormat/>
    <w:uiPriority w:val="0"/>
    <w:pPr>
      <w:adjustRightInd/>
      <w:spacing w:line="240" w:lineRule="auto"/>
      <w:jc w:val="left"/>
      <w:textAlignment w:val="center"/>
    </w:pPr>
    <w:rPr>
      <w:rFonts w:ascii="Times New Roman" w:hAnsi="Times New Roman" w:eastAsia="黑体"/>
      <w:kern w:val="0"/>
    </w:rPr>
  </w:style>
  <w:style w:type="paragraph" w:customStyle="1" w:styleId="173">
    <w:name w:val="无标题条"/>
    <w:basedOn w:val="1"/>
    <w:next w:val="38"/>
    <w:autoRedefine/>
    <w:qFormat/>
    <w:uiPriority w:val="0"/>
    <w:pPr>
      <w:widowControl/>
      <w:adjustRightInd/>
      <w:spacing w:line="240" w:lineRule="auto"/>
    </w:pPr>
    <w:rPr>
      <w:rFonts w:ascii="宋体" w:hAnsi="宋体"/>
      <w:kern w:val="0"/>
    </w:rPr>
  </w:style>
  <w:style w:type="paragraph" w:customStyle="1" w:styleId="174">
    <w:name w:val="一级无标题条"/>
    <w:basedOn w:val="1"/>
    <w:autoRedefine/>
    <w:qFormat/>
    <w:uiPriority w:val="0"/>
    <w:pPr>
      <w:adjustRightInd/>
      <w:spacing w:before="10" w:after="10" w:line="240" w:lineRule="auto"/>
    </w:pPr>
    <w:rPr>
      <w:rFonts w:ascii="宋体" w:hAnsi="宋体"/>
    </w:rPr>
  </w:style>
  <w:style w:type="paragraph" w:customStyle="1" w:styleId="175">
    <w:name w:val="标准文件_索引标题"/>
    <w:basedOn w:val="57"/>
    <w:next w:val="38"/>
    <w:autoRedefine/>
    <w:qFormat/>
    <w:uiPriority w:val="0"/>
    <w:rPr>
      <w:rFonts w:hAnsi="黑体"/>
    </w:rPr>
  </w:style>
  <w:style w:type="paragraph" w:customStyle="1" w:styleId="176">
    <w:name w:val="注×:后续"/>
    <w:basedOn w:val="50"/>
    <w:autoRedefine/>
    <w:qFormat/>
    <w:uiPriority w:val="0"/>
    <w:pPr>
      <w:ind w:left="1406" w:leftChars="0" w:hanging="499" w:firstLineChars="0"/>
    </w:pPr>
  </w:style>
  <w:style w:type="paragraph" w:customStyle="1" w:styleId="177">
    <w:name w:val="标准_四级无标题"/>
    <w:basedOn w:val="126"/>
    <w:next w:val="38"/>
    <w:autoRedefine/>
    <w:qFormat/>
    <w:uiPriority w:val="0"/>
    <w:rPr>
      <w:rFonts w:eastAsia="宋体"/>
    </w:rPr>
  </w:style>
  <w:style w:type="paragraph" w:customStyle="1" w:styleId="178">
    <w:name w:val="标准文件_大写罗马数字编号列项"/>
    <w:basedOn w:val="38"/>
    <w:autoRedefine/>
    <w:qFormat/>
    <w:uiPriority w:val="0"/>
    <w:pPr>
      <w:spacing w:before="100" w:beforeAutospacing="1" w:after="100" w:afterAutospacing="1"/>
      <w:ind w:left="851" w:firstLine="0" w:firstLineChars="0"/>
    </w:pPr>
    <w:rPr>
      <w:rFonts w:ascii="Times New Roman" w:cs="Arial"/>
    </w:rPr>
  </w:style>
  <w:style w:type="paragraph" w:customStyle="1" w:styleId="179">
    <w:name w:val="标准文件_小写罗马数字编号列项"/>
    <w:basedOn w:val="38"/>
    <w:autoRedefine/>
    <w:qFormat/>
    <w:uiPriority w:val="0"/>
    <w:pPr>
      <w:spacing w:before="100" w:beforeAutospacing="1" w:after="100" w:afterAutospacing="1"/>
      <w:ind w:left="851" w:firstLine="0" w:firstLineChars="0"/>
    </w:pPr>
    <w:rPr>
      <w:rFonts w:cs="Arial"/>
    </w:rPr>
  </w:style>
  <w:style w:type="paragraph" w:customStyle="1" w:styleId="180">
    <w:name w:val="标准文件_附录标题"/>
    <w:basedOn w:val="106"/>
    <w:autoRedefine/>
    <w:qFormat/>
    <w:uiPriority w:val="0"/>
    <w:pPr>
      <w:outlineLvl w:val="9"/>
    </w:pPr>
  </w:style>
  <w:style w:type="paragraph" w:customStyle="1" w:styleId="181">
    <w:name w:val="标准文件_二级项"/>
    <w:basedOn w:val="1"/>
    <w:autoRedefine/>
    <w:qFormat/>
    <w:uiPriority w:val="0"/>
    <w:pPr>
      <w:widowControl/>
      <w:adjustRightInd/>
      <w:spacing w:line="240" w:lineRule="auto"/>
      <w:jc w:val="left"/>
    </w:pPr>
    <w:rPr>
      <w:rFonts w:ascii="宋体" w:hAnsi="Times New Roman"/>
      <w:kern w:val="0"/>
    </w:rPr>
  </w:style>
  <w:style w:type="paragraph" w:customStyle="1" w:styleId="182">
    <w:name w:val="标准文件_三级项"/>
    <w:basedOn w:val="1"/>
    <w:autoRedefine/>
    <w:qFormat/>
    <w:uiPriority w:val="0"/>
    <w:pPr>
      <w:spacing w:before="100" w:beforeAutospacing="1" w:after="100" w:afterAutospacing="1" w:line="240" w:lineRule="auto"/>
      <w:ind w:left="851" w:hanging="426"/>
    </w:pPr>
    <w:rPr>
      <w:rFonts w:ascii="Times New Roman" w:hAnsi="Times New Roman"/>
    </w:rPr>
  </w:style>
  <w:style w:type="paragraph" w:customStyle="1" w:styleId="183">
    <w:name w:val="标准文件_字母编号列项（一级）"/>
    <w:basedOn w:val="1"/>
    <w:autoRedefine/>
    <w:qFormat/>
    <w:uiPriority w:val="0"/>
    <w:pPr>
      <w:widowControl/>
      <w:adjustRightInd/>
      <w:spacing w:before="100" w:beforeAutospacing="1" w:after="100" w:afterAutospacing="1" w:line="240" w:lineRule="auto"/>
      <w:ind w:left="851" w:hanging="426"/>
    </w:pPr>
    <w:rPr>
      <w:rFonts w:ascii="宋体" w:hAnsi="Times New Roman"/>
      <w:kern w:val="0"/>
    </w:rPr>
  </w:style>
  <w:style w:type="paragraph" w:customStyle="1" w:styleId="184">
    <w:name w:val="标准文件_索引字母"/>
    <w:basedOn w:val="1"/>
    <w:next w:val="38"/>
    <w:autoRedefine/>
    <w:qFormat/>
    <w:uiPriority w:val="0"/>
    <w:pPr>
      <w:widowControl/>
      <w:adjustRightInd/>
      <w:spacing w:line="240" w:lineRule="auto"/>
      <w:jc w:val="center"/>
    </w:pPr>
    <w:rPr>
      <w:rFonts w:ascii="宋体" w:hAnsi="宋体" w:eastAsia="Times New Roman"/>
      <w:b/>
    </w:rPr>
  </w:style>
  <w:style w:type="paragraph" w:customStyle="1" w:styleId="185">
    <w:name w:val="标准文件_正文标准名称"/>
    <w:basedOn w:val="1"/>
    <w:autoRedefine/>
    <w:qFormat/>
    <w:uiPriority w:val="0"/>
    <w:pPr>
      <w:widowControl/>
      <w:adjustRightInd/>
      <w:spacing w:beforeLines="20" w:after="640"/>
      <w:jc w:val="center"/>
    </w:pPr>
    <w:rPr>
      <w:rFonts w:ascii="黑体" w:hAnsi="黑体" w:eastAsia="黑体"/>
      <w:sz w:val="32"/>
      <w:szCs w:val="32"/>
    </w:rPr>
  </w:style>
  <w:style w:type="paragraph" w:customStyle="1" w:styleId="186">
    <w:name w:val="标准文件_表格"/>
    <w:basedOn w:val="38"/>
    <w:autoRedefine/>
    <w:qFormat/>
    <w:uiPriority w:val="0"/>
    <w:pPr>
      <w:ind w:firstLine="0" w:firstLineChars="0"/>
      <w:jc w:val="center"/>
    </w:pPr>
    <w:rPr>
      <w:sz w:val="18"/>
      <w:szCs w:val="18"/>
    </w:rPr>
  </w:style>
  <w:style w:type="paragraph" w:customStyle="1" w:styleId="187">
    <w:name w:val="标准文件_注："/>
    <w:basedOn w:val="1"/>
    <w:next w:val="38"/>
    <w:autoRedefine/>
    <w:qFormat/>
    <w:uiPriority w:val="0"/>
    <w:pPr>
      <w:autoSpaceDE w:val="0"/>
      <w:autoSpaceDN w:val="0"/>
      <w:adjustRightInd/>
      <w:spacing w:before="100" w:beforeAutospacing="1" w:after="100" w:afterAutospacing="1" w:line="240" w:lineRule="auto"/>
      <w:ind w:left="737" w:hanging="374"/>
    </w:pPr>
    <w:rPr>
      <w:rFonts w:ascii="宋体" w:hAnsi="Times New Roman"/>
      <w:kern w:val="0"/>
      <w:sz w:val="18"/>
      <w:szCs w:val="18"/>
    </w:rPr>
  </w:style>
  <w:style w:type="paragraph" w:customStyle="1" w:styleId="188">
    <w:name w:val="标准文件_注×："/>
    <w:basedOn w:val="1"/>
    <w:autoRedefine/>
    <w:qFormat/>
    <w:uiPriority w:val="0"/>
    <w:pPr>
      <w:autoSpaceDE w:val="0"/>
      <w:autoSpaceDN w:val="0"/>
      <w:adjustRightInd/>
      <w:spacing w:before="100" w:beforeAutospacing="1" w:after="100" w:afterAutospacing="1" w:line="240" w:lineRule="auto"/>
      <w:ind w:left="811" w:hanging="448"/>
    </w:pPr>
    <w:rPr>
      <w:rFonts w:ascii="宋体" w:hAnsi="Times New Roman"/>
      <w:kern w:val="0"/>
      <w:sz w:val="18"/>
      <w:szCs w:val="18"/>
    </w:rPr>
  </w:style>
  <w:style w:type="paragraph" w:customStyle="1" w:styleId="189">
    <w:name w:val="Table caption|1"/>
    <w:basedOn w:val="1"/>
    <w:autoRedefine/>
    <w:qFormat/>
    <w:uiPriority w:val="0"/>
    <w:rPr>
      <w:rFonts w:ascii="宋体" w:hAnsi="宋体" w:cs="宋体"/>
      <w:sz w:val="18"/>
      <w:szCs w:val="18"/>
    </w:rPr>
  </w:style>
  <w:style w:type="paragraph" w:customStyle="1" w:styleId="190">
    <w:name w:val="标准文件_示例内容"/>
    <w:basedOn w:val="38"/>
    <w:autoRedefine/>
    <w:qFormat/>
    <w:uiPriority w:val="0"/>
    <w:pPr>
      <w:ind w:firstLine="420"/>
    </w:pPr>
    <w:rPr>
      <w:sz w:val="18"/>
      <w:szCs w:val="18"/>
    </w:rPr>
  </w:style>
  <w:style w:type="paragraph" w:customStyle="1" w:styleId="191">
    <w:name w:val="标准文件_示例："/>
    <w:basedOn w:val="1"/>
    <w:next w:val="190"/>
    <w:autoRedefine/>
    <w:qFormat/>
    <w:uiPriority w:val="0"/>
    <w:pPr>
      <w:adjustRightInd/>
      <w:spacing w:before="100" w:beforeAutospacing="1" w:after="100" w:afterAutospacing="1" w:line="240" w:lineRule="auto"/>
      <w:ind w:firstLine="363"/>
    </w:pPr>
    <w:rPr>
      <w:rFonts w:ascii="宋体" w:hAnsi="Times New Roman"/>
      <w:kern w:val="0"/>
      <w:sz w:val="18"/>
      <w:szCs w:val="18"/>
    </w:rPr>
  </w:style>
  <w:style w:type="paragraph" w:customStyle="1" w:styleId="192">
    <w:name w:val="标准文件_示例×："/>
    <w:basedOn w:val="1"/>
    <w:next w:val="190"/>
    <w:autoRedefine/>
    <w:qFormat/>
    <w:uiPriority w:val="0"/>
    <w:pPr>
      <w:widowControl/>
      <w:adjustRightInd/>
      <w:spacing w:before="100" w:beforeAutospacing="1" w:after="100" w:afterAutospacing="1" w:line="240" w:lineRule="auto"/>
      <w:ind w:firstLine="363"/>
    </w:pPr>
    <w:rPr>
      <w:rFonts w:ascii="宋体" w:hAnsi="Times New Roman"/>
      <w:kern w:val="0"/>
      <w:sz w:val="18"/>
      <w:szCs w:val="18"/>
    </w:rPr>
  </w:style>
  <w:style w:type="paragraph" w:customStyle="1" w:styleId="193">
    <w:name w:val="标准文件_表格续"/>
    <w:basedOn w:val="38"/>
    <w:next w:val="38"/>
    <w:autoRedefine/>
    <w:qFormat/>
    <w:uiPriority w:val="0"/>
    <w:pPr>
      <w:jc w:val="center"/>
    </w:pPr>
    <w:rPr>
      <w:rFonts w:ascii="黑体" w:hAnsi="黑体" w:eastAsia="黑体"/>
    </w:rPr>
  </w:style>
  <w:style w:type="paragraph" w:customStyle="1" w:styleId="194">
    <w:name w:val="标准文件_二级项2"/>
    <w:basedOn w:val="38"/>
    <w:autoRedefine/>
    <w:qFormat/>
    <w:uiPriority w:val="0"/>
    <w:pPr>
      <w:spacing w:before="100" w:beforeAutospacing="1" w:after="100" w:afterAutospacing="1"/>
      <w:ind w:left="1271" w:hanging="420" w:firstLineChars="0"/>
    </w:pPr>
  </w:style>
  <w:style w:type="paragraph" w:customStyle="1" w:styleId="195">
    <w:name w:val="标准文件_三级项2"/>
    <w:basedOn w:val="38"/>
    <w:autoRedefine/>
    <w:qFormat/>
    <w:uiPriority w:val="0"/>
    <w:pPr>
      <w:spacing w:before="100" w:beforeAutospacing="1" w:after="100" w:afterAutospacing="1" w:line="300" w:lineRule="exact"/>
      <w:ind w:left="1276" w:hanging="425" w:firstLineChars="0"/>
    </w:pPr>
    <w:rPr>
      <w:rFonts w:ascii="Times New Roman"/>
    </w:rPr>
  </w:style>
  <w:style w:type="paragraph" w:customStyle="1" w:styleId="196">
    <w:name w:val="标准文件_一级项2"/>
    <w:basedOn w:val="38"/>
    <w:autoRedefine/>
    <w:qFormat/>
    <w:uiPriority w:val="0"/>
    <w:pPr>
      <w:spacing w:before="100" w:beforeAutospacing="1" w:after="100" w:afterAutospacing="1" w:line="300" w:lineRule="exact"/>
      <w:ind w:left="1271" w:hanging="420" w:firstLineChars="0"/>
    </w:pPr>
    <w:rPr>
      <w:rFonts w:ascii="Times New Roman"/>
    </w:rPr>
  </w:style>
  <w:style w:type="paragraph" w:customStyle="1" w:styleId="197">
    <w:name w:val="标准文件_提示"/>
    <w:basedOn w:val="38"/>
    <w:next w:val="38"/>
    <w:autoRedefine/>
    <w:qFormat/>
    <w:uiPriority w:val="0"/>
    <w:pPr>
      <w:ind w:firstLine="420"/>
    </w:pPr>
    <w:rPr>
      <w:rFonts w:ascii="黑体" w:eastAsia="黑体"/>
    </w:rPr>
  </w:style>
  <w:style w:type="paragraph" w:customStyle="1" w:styleId="198">
    <w:name w:val="标准文件_图表说明"/>
    <w:basedOn w:val="1"/>
    <w:autoRedefine/>
    <w:qFormat/>
    <w:uiPriority w:val="0"/>
    <w:pPr>
      <w:widowControl/>
      <w:adjustRightInd/>
      <w:spacing w:line="273" w:lineRule="auto"/>
      <w:ind w:firstLine="420"/>
      <w:jc w:val="left"/>
    </w:pPr>
    <w:rPr>
      <w:rFonts w:ascii="宋体" w:hAnsi="宋体"/>
      <w:sz w:val="18"/>
      <w:szCs w:val="18"/>
    </w:rPr>
  </w:style>
  <w:style w:type="paragraph" w:customStyle="1" w:styleId="199">
    <w:name w:val="其他发布日期"/>
    <w:basedOn w:val="123"/>
    <w:autoRedefine/>
    <w:qFormat/>
    <w:uiPriority w:val="0"/>
  </w:style>
  <w:style w:type="paragraph" w:customStyle="1" w:styleId="200">
    <w:name w:val="标准文件_替换文件编号"/>
    <w:basedOn w:val="75"/>
    <w:autoRedefine/>
    <w:qFormat/>
    <w:uiPriority w:val="0"/>
    <w:pPr>
      <w:spacing w:before="57" w:after="100" w:afterAutospacing="1"/>
    </w:pPr>
    <w:rPr>
      <w:sz w:val="21"/>
      <w:szCs w:val="21"/>
    </w:rPr>
  </w:style>
  <w:style w:type="paragraph" w:customStyle="1" w:styleId="201">
    <w:name w:val="标准文件_文件名称"/>
    <w:basedOn w:val="38"/>
    <w:next w:val="38"/>
    <w:autoRedefine/>
    <w:qFormat/>
    <w:uiPriority w:val="0"/>
    <w:pPr>
      <w:autoSpaceDN/>
      <w:spacing w:line="700" w:lineRule="exact"/>
      <w:ind w:firstLine="0" w:firstLineChars="0"/>
      <w:jc w:val="center"/>
    </w:pPr>
    <w:rPr>
      <w:rFonts w:ascii="黑体" w:hAnsi="黑体" w:eastAsia="黑体"/>
      <w:bCs/>
      <w:sz w:val="52"/>
      <w:szCs w:val="52"/>
    </w:rPr>
  </w:style>
  <w:style w:type="paragraph" w:customStyle="1" w:styleId="202">
    <w:name w:val="标准文件_附录表标号"/>
    <w:basedOn w:val="38"/>
    <w:next w:val="38"/>
    <w:autoRedefine/>
    <w:qFormat/>
    <w:uiPriority w:val="0"/>
    <w:pPr>
      <w:spacing w:before="100" w:beforeAutospacing="1" w:after="100" w:afterAutospacing="1" w:line="14" w:lineRule="exact"/>
      <w:ind w:left="425" w:firstLine="0" w:firstLineChars="0"/>
      <w:jc w:val="center"/>
    </w:pPr>
    <w:rPr>
      <w:rFonts w:eastAsia="黑体"/>
      <w:vanish/>
      <w:sz w:val="2"/>
      <w:szCs w:val="2"/>
    </w:rPr>
  </w:style>
  <w:style w:type="paragraph" w:customStyle="1" w:styleId="203">
    <w:name w:val="标准文件_附录二级无标题"/>
    <w:basedOn w:val="109"/>
    <w:autoRedefine/>
    <w:qFormat/>
    <w:uiPriority w:val="0"/>
    <w:pPr>
      <w:spacing w:beforeLines="0" w:afterLines="0" w:line="273" w:lineRule="auto"/>
      <w:outlineLvl w:val="9"/>
    </w:pPr>
    <w:rPr>
      <w:rFonts w:ascii="宋体" w:eastAsia="宋体"/>
    </w:rPr>
  </w:style>
  <w:style w:type="paragraph" w:customStyle="1" w:styleId="204">
    <w:name w:val="标准文件_引言二级条标题"/>
    <w:basedOn w:val="38"/>
    <w:next w:val="38"/>
    <w:autoRedefine/>
    <w:qFormat/>
    <w:uiPriority w:val="0"/>
    <w:pPr>
      <w:spacing w:beforeLines="50" w:afterLines="50"/>
      <w:ind w:firstLine="0" w:firstLineChars="0"/>
    </w:pPr>
    <w:rPr>
      <w:rFonts w:ascii="黑体" w:eastAsia="黑体"/>
    </w:rPr>
  </w:style>
  <w:style w:type="paragraph" w:customStyle="1" w:styleId="205">
    <w:name w:val="标准文件_引言四级条标题"/>
    <w:basedOn w:val="38"/>
    <w:next w:val="38"/>
    <w:autoRedefine/>
    <w:qFormat/>
    <w:uiPriority w:val="0"/>
    <w:pPr>
      <w:spacing w:beforeLines="50" w:afterLines="50"/>
      <w:ind w:firstLine="0" w:firstLineChars="0"/>
    </w:pPr>
    <w:rPr>
      <w:rFonts w:ascii="黑体" w:eastAsia="黑体"/>
    </w:rPr>
  </w:style>
  <w:style w:type="paragraph" w:customStyle="1" w:styleId="206">
    <w:name w:val="标准文件_注后"/>
    <w:basedOn w:val="38"/>
    <w:autoRedefine/>
    <w:qFormat/>
    <w:uiPriority w:val="0"/>
    <w:pPr>
      <w:spacing w:before="100" w:beforeAutospacing="1" w:after="100" w:afterAutospacing="1"/>
      <w:ind w:left="811" w:firstLine="0" w:firstLineChars="0"/>
    </w:pPr>
    <w:rPr>
      <w:sz w:val="18"/>
      <w:szCs w:val="18"/>
    </w:rPr>
  </w:style>
  <w:style w:type="paragraph" w:customStyle="1" w:styleId="207">
    <w:name w:val="标准文件_注X后"/>
    <w:basedOn w:val="38"/>
    <w:autoRedefine/>
    <w:qFormat/>
    <w:uiPriority w:val="0"/>
    <w:pPr>
      <w:spacing w:before="100" w:beforeAutospacing="1" w:after="100" w:afterAutospacing="1"/>
      <w:ind w:left="811" w:firstLine="0" w:firstLineChars="0"/>
    </w:pPr>
    <w:rPr>
      <w:sz w:val="18"/>
      <w:szCs w:val="18"/>
    </w:rPr>
  </w:style>
  <w:style w:type="paragraph" w:customStyle="1" w:styleId="208">
    <w:name w:val="标准文件_示例后"/>
    <w:basedOn w:val="38"/>
    <w:autoRedefine/>
    <w:qFormat/>
    <w:uiPriority w:val="0"/>
    <w:pPr>
      <w:spacing w:before="100" w:beforeAutospacing="1" w:after="100" w:afterAutospacing="1"/>
      <w:ind w:left="964" w:firstLine="0" w:firstLineChars="0"/>
    </w:pPr>
    <w:rPr>
      <w:sz w:val="18"/>
      <w:szCs w:val="18"/>
    </w:rPr>
  </w:style>
  <w:style w:type="paragraph" w:customStyle="1" w:styleId="209">
    <w:name w:val="标准文件_示例X后"/>
    <w:basedOn w:val="38"/>
    <w:autoRedefine/>
    <w:qFormat/>
    <w:uiPriority w:val="0"/>
    <w:pPr>
      <w:spacing w:before="100" w:beforeAutospacing="1" w:after="100" w:afterAutospacing="1"/>
      <w:ind w:left="1049" w:firstLine="0" w:firstLineChars="0"/>
    </w:pPr>
    <w:rPr>
      <w:sz w:val="18"/>
      <w:szCs w:val="18"/>
    </w:rPr>
  </w:style>
  <w:style w:type="paragraph" w:customStyle="1" w:styleId="210">
    <w:name w:val="标准文件_附录一级无标题"/>
    <w:basedOn w:val="108"/>
    <w:autoRedefine/>
    <w:qFormat/>
    <w:uiPriority w:val="0"/>
    <w:pPr>
      <w:spacing w:beforeLines="0" w:afterLines="0" w:line="273" w:lineRule="auto"/>
      <w:outlineLvl w:val="9"/>
    </w:pPr>
    <w:rPr>
      <w:rFonts w:ascii="宋体" w:eastAsia="宋体"/>
    </w:rPr>
  </w:style>
  <w:style w:type="paragraph" w:customStyle="1" w:styleId="211">
    <w:name w:val="标准文件_附录三级无标题"/>
    <w:basedOn w:val="41"/>
    <w:autoRedefine/>
    <w:qFormat/>
    <w:uiPriority w:val="0"/>
    <w:pPr>
      <w:spacing w:beforeLines="0" w:afterLines="0" w:line="273" w:lineRule="auto"/>
      <w:outlineLvl w:val="9"/>
    </w:pPr>
    <w:rPr>
      <w:rFonts w:ascii="宋体" w:eastAsia="宋体"/>
    </w:rPr>
  </w:style>
  <w:style w:type="paragraph" w:customStyle="1" w:styleId="212">
    <w:name w:val="标准文件_附录四级无标题"/>
    <w:basedOn w:val="110"/>
    <w:autoRedefine/>
    <w:qFormat/>
    <w:uiPriority w:val="0"/>
    <w:pPr>
      <w:spacing w:beforeLines="0" w:afterLines="0" w:line="273" w:lineRule="auto"/>
      <w:outlineLvl w:val="9"/>
    </w:pPr>
    <w:rPr>
      <w:rFonts w:ascii="宋体" w:eastAsia="宋体"/>
    </w:rPr>
  </w:style>
  <w:style w:type="paragraph" w:customStyle="1" w:styleId="213">
    <w:name w:val="标准文件_附录五级无标题"/>
    <w:basedOn w:val="112"/>
    <w:autoRedefine/>
    <w:qFormat/>
    <w:uiPriority w:val="0"/>
    <w:pPr>
      <w:spacing w:beforeLines="0" w:afterLines="0" w:line="273" w:lineRule="auto"/>
      <w:outlineLvl w:val="9"/>
    </w:pPr>
    <w:rPr>
      <w:rFonts w:ascii="宋体" w:eastAsia="宋体"/>
    </w:rPr>
  </w:style>
  <w:style w:type="paragraph" w:customStyle="1" w:styleId="214">
    <w:name w:val="二级条标题"/>
    <w:basedOn w:val="1"/>
    <w:next w:val="1"/>
    <w:autoRedefine/>
    <w:qFormat/>
    <w:uiPriority w:val="0"/>
    <w:pPr>
      <w:widowControl/>
      <w:adjustRightInd/>
      <w:spacing w:beforeLines="50" w:afterLines="50" w:line="240" w:lineRule="auto"/>
      <w:ind w:left="2258" w:hanging="420"/>
      <w:jc w:val="left"/>
      <w:outlineLvl w:val="3"/>
    </w:pPr>
    <w:rPr>
      <w:rFonts w:ascii="黑体" w:hAnsi="Times New Roman" w:eastAsia="黑体"/>
      <w:kern w:val="0"/>
    </w:rPr>
  </w:style>
  <w:style w:type="paragraph" w:customStyle="1" w:styleId="215">
    <w:name w:val="标准文件_引言二级无标题"/>
    <w:basedOn w:val="204"/>
    <w:next w:val="38"/>
    <w:autoRedefine/>
    <w:qFormat/>
    <w:uiPriority w:val="0"/>
    <w:pPr>
      <w:spacing w:beforeLines="0" w:afterLines="0" w:line="273" w:lineRule="auto"/>
    </w:pPr>
    <w:rPr>
      <w:rFonts w:ascii="宋体" w:eastAsia="宋体"/>
    </w:rPr>
  </w:style>
  <w:style w:type="paragraph" w:customStyle="1" w:styleId="216">
    <w:name w:val="标准文件_引言四级无标题"/>
    <w:basedOn w:val="205"/>
    <w:next w:val="38"/>
    <w:autoRedefine/>
    <w:qFormat/>
    <w:uiPriority w:val="0"/>
    <w:pPr>
      <w:spacing w:beforeLines="0" w:afterLines="0" w:line="273" w:lineRule="auto"/>
    </w:pPr>
    <w:rPr>
      <w:rFonts w:ascii="宋体" w:eastAsia="宋体"/>
    </w:rPr>
  </w:style>
  <w:style w:type="paragraph" w:customStyle="1" w:styleId="217">
    <w:name w:val="标准文件_引言五级无标题"/>
    <w:basedOn w:val="169"/>
    <w:next w:val="38"/>
    <w:autoRedefine/>
    <w:qFormat/>
    <w:uiPriority w:val="0"/>
    <w:pPr>
      <w:spacing w:beforeLines="0" w:afterLines="0" w:line="273" w:lineRule="auto"/>
    </w:pPr>
    <w:rPr>
      <w:rFonts w:ascii="宋体" w:eastAsia="宋体"/>
    </w:rPr>
  </w:style>
  <w:style w:type="paragraph" w:customStyle="1" w:styleId="218">
    <w:name w:val="标准文件_脚注内容"/>
    <w:basedOn w:val="38"/>
    <w:autoRedefine/>
    <w:qFormat/>
    <w:uiPriority w:val="0"/>
    <w:pPr>
      <w:spacing w:before="100" w:beforeAutospacing="1" w:after="100" w:afterAutospacing="1"/>
      <w:ind w:left="400" w:leftChars="200" w:hanging="200" w:hangingChars="200"/>
    </w:pPr>
    <w:rPr>
      <w:sz w:val="15"/>
      <w:szCs w:val="15"/>
    </w:rPr>
  </w:style>
  <w:style w:type="paragraph" w:customStyle="1" w:styleId="219">
    <w:name w:val="标准文件_术语条一"/>
    <w:basedOn w:val="88"/>
    <w:next w:val="38"/>
    <w:autoRedefine/>
    <w:qFormat/>
    <w:uiPriority w:val="0"/>
  </w:style>
  <w:style w:type="paragraph" w:customStyle="1" w:styleId="220">
    <w:name w:val="标准文件_术语条二"/>
    <w:basedOn w:val="68"/>
    <w:next w:val="38"/>
    <w:autoRedefine/>
    <w:qFormat/>
    <w:uiPriority w:val="0"/>
  </w:style>
  <w:style w:type="paragraph" w:customStyle="1" w:styleId="221">
    <w:name w:val="标准文件_术语条四"/>
    <w:basedOn w:val="128"/>
    <w:next w:val="38"/>
    <w:autoRedefine/>
    <w:qFormat/>
    <w:uiPriority w:val="0"/>
  </w:style>
  <w:style w:type="paragraph" w:customStyle="1" w:styleId="222">
    <w:name w:val="Other|1"/>
    <w:basedOn w:val="1"/>
    <w:autoRedefine/>
    <w:qFormat/>
    <w:uiPriority w:val="0"/>
    <w:pPr>
      <w:adjustRightInd/>
      <w:spacing w:line="240" w:lineRule="auto"/>
      <w:jc w:val="center"/>
    </w:pPr>
    <w:rPr>
      <w:rFonts w:ascii="宋体" w:hAnsi="宋体" w:cs="宋体"/>
      <w:color w:val="000000"/>
      <w:kern w:val="0"/>
      <w:sz w:val="14"/>
      <w:szCs w:val="14"/>
    </w:rPr>
  </w:style>
  <w:style w:type="paragraph" w:customStyle="1" w:styleId="223">
    <w:name w:val="三级条标题"/>
    <w:basedOn w:val="214"/>
    <w:next w:val="1"/>
    <w:autoRedefine/>
    <w:qFormat/>
    <w:uiPriority w:val="0"/>
    <w:pPr>
      <w:ind w:left="0" w:firstLine="0"/>
      <w:outlineLvl w:val="4"/>
    </w:pPr>
  </w:style>
  <w:style w:type="paragraph" w:customStyle="1" w:styleId="224">
    <w:name w:val="章标题"/>
    <w:basedOn w:val="1"/>
    <w:next w:val="1"/>
    <w:autoRedefine/>
    <w:qFormat/>
    <w:uiPriority w:val="0"/>
    <w:pPr>
      <w:widowControl/>
      <w:adjustRightInd/>
      <w:spacing w:beforeLines="100" w:afterLines="100" w:line="240" w:lineRule="auto"/>
      <w:ind w:left="1646" w:hanging="648"/>
      <w:outlineLvl w:val="1"/>
    </w:pPr>
    <w:rPr>
      <w:rFonts w:ascii="黑体" w:hAnsi="Times New Roman" w:eastAsia="黑体"/>
      <w:kern w:val="0"/>
    </w:rPr>
  </w:style>
  <w:style w:type="paragraph" w:customStyle="1" w:styleId="225">
    <w:name w:val="段"/>
    <w:basedOn w:val="1"/>
    <w:autoRedefine/>
    <w:qFormat/>
    <w:uiPriority w:val="0"/>
    <w:pPr>
      <w:widowControl/>
      <w:autoSpaceDE w:val="0"/>
      <w:autoSpaceDN w:val="0"/>
      <w:adjustRightInd/>
      <w:spacing w:line="240" w:lineRule="auto"/>
      <w:ind w:firstLine="420" w:firstLineChars="200"/>
    </w:pPr>
    <w:rPr>
      <w:rFonts w:ascii="宋体"/>
      <w:kern w:val="0"/>
    </w:rPr>
  </w:style>
  <w:style w:type="paragraph" w:customStyle="1" w:styleId="226">
    <w:name w:val="Body text|2"/>
    <w:basedOn w:val="1"/>
    <w:autoRedefine/>
    <w:qFormat/>
    <w:uiPriority w:val="0"/>
    <w:pPr>
      <w:spacing w:before="100" w:beforeAutospacing="1" w:after="40" w:line="280" w:lineRule="auto"/>
      <w:ind w:right="250"/>
    </w:pPr>
    <w:rPr>
      <w:sz w:val="20"/>
      <w:szCs w:val="20"/>
    </w:rPr>
  </w:style>
  <w:style w:type="character" w:customStyle="1" w:styleId="227">
    <w:name w:val="10"/>
    <w:basedOn w:val="22"/>
    <w:autoRedefine/>
    <w:qFormat/>
    <w:uiPriority w:val="0"/>
    <w:rPr>
      <w:rFonts w:hint="default" w:ascii="Calibri" w:hAnsi="Calibri" w:cs="Calibri"/>
    </w:rPr>
  </w:style>
  <w:style w:type="character" w:customStyle="1" w:styleId="228">
    <w:name w:val="15"/>
    <w:basedOn w:val="22"/>
    <w:autoRedefine/>
    <w:qFormat/>
    <w:uiPriority w:val="0"/>
    <w:rPr>
      <w:rFonts w:hint="default" w:ascii="Arial" w:hAnsi="Arial" w:eastAsia="黑体" w:cs="Times New Roman"/>
    </w:rPr>
  </w:style>
  <w:style w:type="character" w:customStyle="1" w:styleId="229">
    <w:name w:val="16"/>
    <w:basedOn w:val="22"/>
    <w:autoRedefine/>
    <w:qFormat/>
    <w:uiPriority w:val="0"/>
    <w:rPr>
      <w:rFonts w:hint="eastAsia" w:ascii="宋体" w:hAnsi="宋体" w:eastAsia="宋体" w:cs="Times New Roman"/>
      <w:spacing w:val="0"/>
      <w:sz w:val="18"/>
      <w:szCs w:val="18"/>
      <w:vertAlign w:val="superscript"/>
    </w:rPr>
  </w:style>
  <w:style w:type="character" w:customStyle="1" w:styleId="230">
    <w:name w:val="17"/>
    <w:basedOn w:val="22"/>
    <w:autoRedefine/>
    <w:qFormat/>
    <w:uiPriority w:val="0"/>
    <w:rPr>
      <w:rFonts w:hint="default" w:ascii="Arial" w:hAnsi="Arial" w:eastAsia="黑体" w:cs="Times New Roman"/>
      <w:b/>
      <w:bCs/>
      <w:sz w:val="28"/>
      <w:szCs w:val="28"/>
    </w:rPr>
  </w:style>
  <w:style w:type="character" w:customStyle="1" w:styleId="231">
    <w:name w:val="18"/>
    <w:basedOn w:val="22"/>
    <w:autoRedefine/>
    <w:qFormat/>
    <w:uiPriority w:val="0"/>
    <w:rPr>
      <w:rFonts w:hint="default" w:ascii="Arial" w:hAnsi="Arial" w:eastAsia="宋体" w:cs="Arial"/>
      <w:spacing w:val="0"/>
      <w:sz w:val="20"/>
      <w:szCs w:val="20"/>
    </w:rPr>
  </w:style>
  <w:style w:type="character" w:customStyle="1" w:styleId="232">
    <w:name w:val="19"/>
    <w:basedOn w:val="22"/>
    <w:autoRedefine/>
    <w:qFormat/>
    <w:uiPriority w:val="0"/>
    <w:rPr>
      <w:rFonts w:hint="default" w:ascii="Calibri" w:hAnsi="Calibri" w:cs="Calibri"/>
      <w:i/>
      <w:iCs/>
      <w:color w:val="000000"/>
    </w:rPr>
  </w:style>
  <w:style w:type="character" w:customStyle="1" w:styleId="233">
    <w:name w:val="20"/>
    <w:basedOn w:val="22"/>
    <w:autoRedefine/>
    <w:qFormat/>
    <w:uiPriority w:val="0"/>
    <w:rPr>
      <w:rFonts w:hint="default" w:ascii="Arial" w:hAnsi="Arial" w:eastAsia="黑体" w:cs="Times New Roman"/>
      <w:b/>
      <w:bCs/>
      <w:sz w:val="24"/>
      <w:szCs w:val="24"/>
    </w:rPr>
  </w:style>
  <w:style w:type="character" w:customStyle="1" w:styleId="234">
    <w:name w:val="21"/>
    <w:basedOn w:val="22"/>
    <w:autoRedefine/>
    <w:qFormat/>
    <w:uiPriority w:val="0"/>
    <w:rPr>
      <w:rFonts w:hint="default" w:ascii="Arial" w:hAnsi="Arial" w:eastAsia="黑体" w:cs="Times New Roman"/>
      <w:b/>
      <w:bCs/>
      <w:sz w:val="32"/>
      <w:szCs w:val="32"/>
    </w:rPr>
  </w:style>
  <w:style w:type="character" w:customStyle="1" w:styleId="235">
    <w:name w:val="22"/>
    <w:basedOn w:val="22"/>
    <w:autoRedefine/>
    <w:qFormat/>
    <w:uiPriority w:val="0"/>
    <w:rPr>
      <w:rFonts w:hint="default" w:ascii="Times New Roman" w:hAnsi="Times New Roman" w:eastAsia="宋体" w:cs="Times New Roman"/>
      <w:b/>
      <w:bCs/>
      <w:sz w:val="32"/>
      <w:szCs w:val="32"/>
    </w:rPr>
  </w:style>
  <w:style w:type="character" w:customStyle="1" w:styleId="236">
    <w:name w:val="23"/>
    <w:basedOn w:val="22"/>
    <w:autoRedefine/>
    <w:qFormat/>
    <w:uiPriority w:val="0"/>
    <w:rPr>
      <w:rFonts w:hint="default" w:ascii="Calibri" w:hAnsi="Calibri" w:cs="Calibri"/>
      <w:b/>
      <w:bCs/>
    </w:rPr>
  </w:style>
  <w:style w:type="character" w:customStyle="1" w:styleId="237">
    <w:name w:val="24"/>
    <w:basedOn w:val="22"/>
    <w:autoRedefine/>
    <w:qFormat/>
    <w:uiPriority w:val="0"/>
    <w:rPr>
      <w:rFonts w:hint="default" w:ascii="Calibri" w:hAnsi="Calibri" w:cs="Calibri"/>
      <w:sz w:val="18"/>
      <w:szCs w:val="18"/>
    </w:rPr>
  </w:style>
  <w:style w:type="character" w:customStyle="1" w:styleId="238">
    <w:name w:val="25"/>
    <w:basedOn w:val="22"/>
    <w:autoRedefine/>
    <w:qFormat/>
    <w:uiPriority w:val="0"/>
    <w:rPr>
      <w:rFonts w:hint="eastAsia" w:ascii="宋体" w:hAnsi="Times New Roman" w:eastAsia="宋体"/>
      <w:sz w:val="18"/>
      <w:szCs w:val="18"/>
    </w:rPr>
  </w:style>
  <w:style w:type="character" w:customStyle="1" w:styleId="239">
    <w:name w:val="26"/>
    <w:basedOn w:val="22"/>
    <w:autoRedefine/>
    <w:qFormat/>
    <w:uiPriority w:val="0"/>
    <w:rPr>
      <w:rFonts w:hint="default" w:ascii="Calibri" w:hAnsi="Calibri" w:cs="Calibri"/>
      <w:i/>
      <w:iCs/>
    </w:rPr>
  </w:style>
  <w:style w:type="character" w:customStyle="1" w:styleId="240">
    <w:name w:val="27"/>
    <w:basedOn w:val="22"/>
    <w:autoRedefine/>
    <w:qFormat/>
    <w:uiPriority w:val="0"/>
    <w:rPr>
      <w:rFonts w:hint="eastAsia" w:ascii="宋体" w:hAnsi="Times New Roman" w:eastAsia="宋体"/>
      <w:spacing w:val="0"/>
      <w:sz w:val="21"/>
      <w:szCs w:val="21"/>
    </w:rPr>
  </w:style>
  <w:style w:type="character" w:customStyle="1" w:styleId="241">
    <w:name w:val="28"/>
    <w:basedOn w:val="22"/>
    <w:autoRedefine/>
    <w:qFormat/>
    <w:uiPriority w:val="0"/>
    <w:rPr>
      <w:rFonts w:hint="default" w:ascii="Times New Roman" w:hAnsi="Times New Roman" w:eastAsia="宋体" w:cs="Times New Roman"/>
      <w:b/>
      <w:bCs/>
      <w:kern w:val="44"/>
      <w:sz w:val="44"/>
      <w:szCs w:val="44"/>
    </w:rPr>
  </w:style>
  <w:style w:type="character" w:customStyle="1" w:styleId="242">
    <w:name w:val="29"/>
    <w:basedOn w:val="22"/>
    <w:autoRedefine/>
    <w:qFormat/>
    <w:uiPriority w:val="0"/>
    <w:rPr>
      <w:rFonts w:hint="default" w:ascii="Times New Roman" w:hAnsi="Times New Roman" w:eastAsia="宋体" w:cs="Times New Roman"/>
      <w:b/>
      <w:bCs/>
      <w:sz w:val="28"/>
      <w:szCs w:val="28"/>
    </w:rPr>
  </w:style>
  <w:style w:type="character" w:customStyle="1" w:styleId="243">
    <w:name w:val="30"/>
    <w:basedOn w:val="22"/>
    <w:autoRedefine/>
    <w:qFormat/>
    <w:uiPriority w:val="0"/>
    <w:rPr>
      <w:rFonts w:hint="default" w:ascii="Times New Roman" w:hAnsi="Times New Roman" w:eastAsia="宋体" w:cs="Times New Roman"/>
      <w:b/>
      <w:bCs/>
      <w:sz w:val="24"/>
      <w:szCs w:val="24"/>
    </w:rPr>
  </w:style>
  <w:style w:type="character" w:customStyle="1" w:styleId="244">
    <w:name w:val="31"/>
    <w:basedOn w:val="22"/>
    <w:autoRedefine/>
    <w:qFormat/>
    <w:uiPriority w:val="0"/>
    <w:rPr>
      <w:rFonts w:hint="default" w:ascii="Arial" w:hAnsi="Arial" w:eastAsia="黑体" w:cs="Times New Roman"/>
      <w:sz w:val="24"/>
      <w:szCs w:val="24"/>
    </w:rPr>
  </w:style>
  <w:style w:type="character" w:customStyle="1" w:styleId="245">
    <w:name w:val="32"/>
    <w:basedOn w:val="22"/>
    <w:autoRedefine/>
    <w:qFormat/>
    <w:uiPriority w:val="0"/>
    <w:rPr>
      <w:rFonts w:hint="default" w:ascii="Times New Roman" w:hAnsi="Times New Roman" w:eastAsia="宋体" w:cs="Times New Roman"/>
      <w:sz w:val="18"/>
      <w:szCs w:val="18"/>
    </w:rPr>
  </w:style>
  <w:style w:type="character" w:customStyle="1" w:styleId="246">
    <w:name w:val="33"/>
    <w:basedOn w:val="22"/>
    <w:autoRedefine/>
    <w:qFormat/>
    <w:uiPriority w:val="0"/>
    <w:rPr>
      <w:rFonts w:hint="eastAsia" w:ascii="宋体" w:hAnsi="Times New Roman" w:eastAsia="宋体" w:cs="Times New Roman"/>
      <w:sz w:val="18"/>
      <w:szCs w:val="18"/>
    </w:rPr>
  </w:style>
  <w:style w:type="character" w:customStyle="1" w:styleId="247">
    <w:name w:val="34"/>
    <w:basedOn w:val="22"/>
    <w:autoRedefine/>
    <w:qFormat/>
    <w:uiPriority w:val="0"/>
    <w:rPr>
      <w:rFonts w:hint="default" w:ascii="Arial" w:hAnsi="Arial" w:eastAsia="宋体" w:cs="Arial"/>
      <w:b/>
      <w:bCs/>
      <w:sz w:val="32"/>
      <w:szCs w:val="32"/>
    </w:rPr>
  </w:style>
  <w:style w:type="character" w:customStyle="1" w:styleId="248">
    <w:name w:val="35"/>
    <w:basedOn w:val="22"/>
    <w:autoRedefine/>
    <w:qFormat/>
    <w:uiPriority w:val="0"/>
    <w:rPr>
      <w:rFonts w:hint="eastAsia" w:ascii="黑体" w:hAnsi="黑体" w:eastAsia="黑体"/>
      <w:spacing w:val="0"/>
      <w:position w:val="3"/>
      <w:sz w:val="28"/>
      <w:szCs w:val="28"/>
    </w:rPr>
  </w:style>
  <w:style w:type="character" w:customStyle="1" w:styleId="249">
    <w:name w:val="36"/>
    <w:basedOn w:val="22"/>
    <w:autoRedefine/>
    <w:qFormat/>
    <w:uiPriority w:val="0"/>
    <w:rPr>
      <w:rFonts w:hint="default" w:ascii="Times New Roman" w:hAnsi="Times New Roman" w:eastAsia="宋体" w:cs="Times New Roman"/>
    </w:rPr>
  </w:style>
  <w:style w:type="character" w:customStyle="1" w:styleId="250">
    <w:name w:val="37"/>
    <w:basedOn w:val="22"/>
    <w:autoRedefine/>
    <w:qFormat/>
    <w:uiPriority w:val="0"/>
    <w:rPr>
      <w:rFonts w:hint="default" w:ascii="Calibri" w:hAnsi="Calibri" w:cs="Calibri"/>
      <w:smallCaps/>
      <w:color w:val="C0504D"/>
      <w:u w:val="single"/>
    </w:rPr>
  </w:style>
  <w:style w:type="character" w:customStyle="1" w:styleId="251">
    <w:name w:val="38"/>
    <w:basedOn w:val="22"/>
    <w:autoRedefine/>
    <w:qFormat/>
    <w:uiPriority w:val="0"/>
    <w:rPr>
      <w:rFonts w:hint="eastAsia" w:ascii="宋体" w:hAnsi="Times New Roman" w:eastAsia="宋体" w:cs="Times New Roman"/>
      <w:sz w:val="18"/>
      <w:szCs w:val="18"/>
    </w:rPr>
  </w:style>
  <w:style w:type="character" w:customStyle="1" w:styleId="252">
    <w:name w:val="39"/>
    <w:basedOn w:val="22"/>
    <w:autoRedefine/>
    <w:qFormat/>
    <w:uiPriority w:val="0"/>
    <w:rPr>
      <w:rFonts w:hint="eastAsia" w:ascii="宋体" w:hAnsi="宋体" w:eastAsia="宋体" w:cs="Times New Roman"/>
      <w:spacing w:val="0"/>
      <w:sz w:val="18"/>
      <w:szCs w:val="18"/>
      <w:vertAlign w:val="superscript"/>
    </w:rPr>
  </w:style>
  <w:style w:type="character" w:customStyle="1" w:styleId="253">
    <w:name w:val="40"/>
    <w:basedOn w:val="22"/>
    <w:autoRedefine/>
    <w:qFormat/>
    <w:uiPriority w:val="0"/>
    <w:rPr>
      <w:rFonts w:hint="default" w:ascii="Calibri" w:hAnsi="Calibri" w:cs="Calibri"/>
      <w:color w:val="808080"/>
    </w:rPr>
  </w:style>
  <w:style w:type="character" w:customStyle="1" w:styleId="254">
    <w:name w:val="41"/>
    <w:basedOn w:val="22"/>
    <w:autoRedefine/>
    <w:qFormat/>
    <w:uiPriority w:val="0"/>
    <w:rPr>
      <w:rFonts w:hint="default" w:ascii="Arial" w:hAnsi="Arial" w:eastAsia="宋体" w:cs="Arial"/>
      <w:spacing w:val="0"/>
      <w:sz w:val="20"/>
      <w:szCs w:val="20"/>
    </w:rPr>
  </w:style>
  <w:style w:type="character" w:customStyle="1" w:styleId="255">
    <w:name w:val="42"/>
    <w:basedOn w:val="22"/>
    <w:autoRedefine/>
    <w:qFormat/>
    <w:uiPriority w:val="0"/>
    <w:rPr>
      <w:rFonts w:hint="eastAsia" w:ascii="宋体" w:hAnsi="Times New Roman" w:eastAsia="宋体"/>
      <w:sz w:val="21"/>
      <w:szCs w:val="21"/>
    </w:rPr>
  </w:style>
  <w:style w:type="character" w:customStyle="1" w:styleId="256">
    <w:name w:val="43"/>
    <w:basedOn w:val="22"/>
    <w:autoRedefine/>
    <w:qFormat/>
    <w:uiPriority w:val="0"/>
    <w:rPr>
      <w:rFonts w:hint="default" w:ascii="Calibri" w:hAnsi="Calibri" w:eastAsia="宋体" w:cs="Calibri"/>
      <w:sz w:val="21"/>
      <w:szCs w:val="21"/>
    </w:rPr>
  </w:style>
  <w:style w:type="character" w:customStyle="1" w:styleId="257">
    <w:name w:val="44"/>
    <w:basedOn w:val="22"/>
    <w:autoRedefine/>
    <w:qFormat/>
    <w:uiPriority w:val="0"/>
    <w:rPr>
      <w:rFonts w:hint="eastAsia" w:ascii="黑体" w:hAnsi="黑体" w:eastAsia="黑体"/>
      <w:spacing w:val="85"/>
      <w:position w:val="3"/>
      <w:sz w:val="28"/>
      <w:szCs w:val="28"/>
    </w:rPr>
  </w:style>
  <w:style w:type="character" w:customStyle="1" w:styleId="258">
    <w:name w:val="45"/>
    <w:basedOn w:val="22"/>
    <w:autoRedefine/>
    <w:qFormat/>
    <w:uiPriority w:val="0"/>
    <w:rPr>
      <w:rFonts w:hint="eastAsia" w:ascii="宋体" w:hAnsi="Times New Roman" w:eastAsia="宋体"/>
      <w:sz w:val="18"/>
      <w:szCs w:val="18"/>
    </w:rPr>
  </w:style>
  <w:style w:type="character" w:customStyle="1" w:styleId="259">
    <w:name w:val="46"/>
    <w:basedOn w:val="22"/>
    <w:autoRedefine/>
    <w:qFormat/>
    <w:uiPriority w:val="0"/>
    <w:rPr>
      <w:rFonts w:hint="eastAsia" w:ascii="宋体" w:hAnsi="宋体" w:eastAsia="宋体"/>
      <w:sz w:val="21"/>
      <w:szCs w:val="21"/>
    </w:rPr>
  </w:style>
  <w:style w:type="table" w:customStyle="1" w:styleId="260">
    <w:name w:val="Table Normal"/>
    <w:basedOn w:val="20"/>
    <w:autoRedefine/>
    <w:qFormat/>
    <w:uiPriority w:val="0"/>
    <w:tblPr>
      <w:tblCellMar>
        <w:left w:w="0" w:type="dxa"/>
        <w:right w:w="0" w:type="dxa"/>
      </w:tblCellMar>
    </w:tblPr>
  </w:style>
  <w:style w:type="paragraph" w:customStyle="1" w:styleId="261">
    <w:name w:val="WPSOffice手动目录 1"/>
    <w:autoRedefine/>
    <w:qFormat/>
    <w:uiPriority w:val="0"/>
    <w:pPr>
      <w:ind w:leftChars="0"/>
    </w:pPr>
    <w:rPr>
      <w:rFonts w:ascii="Times New Roman" w:hAnsi="Times New Roman" w:cs="Times New Roman" w:eastAsiaTheme="minorEastAsia"/>
      <w:sz w:val="20"/>
      <w:szCs w:val="20"/>
    </w:rPr>
  </w:style>
  <w:style w:type="paragraph" w:customStyle="1" w:styleId="262">
    <w:name w:val="WPSOffice手动目录 2"/>
    <w:autoRedefine/>
    <w:qFormat/>
    <w:uiPriority w:val="0"/>
    <w:pPr>
      <w:ind w:leftChars="200"/>
    </w:pPr>
    <w:rPr>
      <w:rFonts w:ascii="Times New Roman" w:hAnsi="Times New Roman" w:cs="Times New Roman" w:eastAsiaTheme="minorEastAsia"/>
      <w:sz w:val="20"/>
      <w:szCs w:val="20"/>
    </w:rPr>
  </w:style>
  <w:style w:type="paragraph" w:styleId="263">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10.wmf"/><Relationship Id="rId28" Type="http://schemas.openxmlformats.org/officeDocument/2006/relationships/oleObject" Target="embeddings/oleObject5.bin"/><Relationship Id="rId27" Type="http://schemas.openxmlformats.org/officeDocument/2006/relationships/image" Target="media/image9.wmf"/><Relationship Id="rId26" Type="http://schemas.openxmlformats.org/officeDocument/2006/relationships/oleObject" Target="embeddings/oleObject4.bin"/><Relationship Id="rId25" Type="http://schemas.openxmlformats.org/officeDocument/2006/relationships/image" Target="media/image8.wmf"/><Relationship Id="rId24" Type="http://schemas.openxmlformats.org/officeDocument/2006/relationships/oleObject" Target="embeddings/oleObject3.bin"/><Relationship Id="rId23" Type="http://schemas.openxmlformats.org/officeDocument/2006/relationships/image" Target="media/image7.wmf"/><Relationship Id="rId22" Type="http://schemas.openxmlformats.org/officeDocument/2006/relationships/oleObject" Target="embeddings/oleObject2.bin"/><Relationship Id="rId21" Type="http://schemas.openxmlformats.org/officeDocument/2006/relationships/image" Target="media/image6.wmf"/><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1.bin"/><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PCMI</Company>
  <Pages>15</Pages>
  <Words>8753</Words>
  <Characters>10086</Characters>
  <Lines>163</Lines>
  <Paragraphs>45</Paragraphs>
  <TotalTime>64</TotalTime>
  <ScaleCrop>false</ScaleCrop>
  <LinksUpToDate>false</LinksUpToDate>
  <CharactersWithSpaces>10557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2024-03-22T09:20:00Z</dcterms:created>
  <dc:creator>Administrator</dc:creator>
  <cp:lastModifiedBy>Peaceflow</cp:lastModifiedBy>
  <dcterms:modified xsi:type="dcterms:W3CDTF">2025-09-03T09:18:01Z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2052-12.1.0.22529</vt:lpwstr>
  </property>
  <property fmtid="{D5CDD505-2E9C-101B-9397-08002B2CF9AE}" pid="15" name="ICV">
    <vt:lpwstr>BF9CAA7895D744DC81B93EDA3C35702A_13</vt:lpwstr>
  </property>
  <property fmtid="{D5CDD505-2E9C-101B-9397-08002B2CF9AE}" pid="16" name="KSOTemplateDocerSaveRecord">
    <vt:lpwstr>eyJoZGlkIjoiZTIyNDBlZjFkNTNkMzdlMThjNmQ3MjFjODY2YmRkYWYiLCJ1c2VySWQiOiIyOTEwNDg0MjQifQ==</vt:lpwstr>
  </property>
</Properties>
</file>