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6"/>
        <w:tblW w:w="9364" w:type="dxa"/>
        <w:tblInd w:w="0" w:type="dxa"/>
        <w:tblLayout w:type="autofit"/>
        <w:tblCellMar>
          <w:top w:w="0" w:type="dxa"/>
          <w:left w:w="0" w:type="dxa"/>
          <w:bottom w:w="0" w:type="dxa"/>
          <w:right w:w="0" w:type="dxa"/>
        </w:tblCellMar>
      </w:tblPr>
      <w:tblGrid>
        <w:gridCol w:w="509"/>
        <w:gridCol w:w="8855"/>
      </w:tblGrid>
      <w:tr>
        <w:tblPrEx>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bookmarkStart w:id="0" w:name="ICS"/>
            <w:r>
              <w:rPr>
                <w:rFonts w:ascii="黑体" w:hAnsi="黑体" w:eastAsia="黑体"/>
                <w:sz w:val="21"/>
                <w:szCs w:val="21"/>
              </w:rPr>
              <w:fldChar w:fldCharType="begin">
                <w:ffData>
                  <w:name w:val="ICS"/>
                  <w:enabled/>
                  <w:calcOnExit w:val="0"/>
                  <w:textInput>
                    <w:default w:val="点击此处添加ICS号"/>
                  </w:textInput>
                </w:ffData>
              </w:fldChar>
            </w:r>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23.040.70 </w:t>
            </w:r>
            <w:r>
              <w:rPr>
                <w:rFonts w:ascii="黑体" w:hAnsi="黑体" w:eastAsia="黑体"/>
                <w:sz w:val="21"/>
                <w:szCs w:val="21"/>
              </w:rPr>
              <w:fldChar w:fldCharType="end"/>
            </w:r>
            <w:bookmarkEnd w:id="0"/>
          </w:p>
        </w:tc>
      </w:tr>
      <w:tr>
        <w:tblPrEx>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bookmarkStart w:id="1" w:name="CSDN"/>
            <w:r>
              <w:rPr>
                <w:rFonts w:ascii="黑体" w:hAnsi="黑体" w:eastAsia="黑体"/>
                <w:sz w:val="21"/>
                <w:szCs w:val="21"/>
              </w:rPr>
              <w:fldChar w:fldCharType="begin">
                <w:ffData>
                  <w:name w:val="CSDN"/>
                  <w:enabled/>
                  <w:calcOnExit w:val="0"/>
                  <w:textInput>
                    <w:default w:val="点击此处添加CCS号"/>
                  </w:textInput>
                </w:ffData>
              </w:fldChar>
            </w:r>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G 42</w:t>
            </w:r>
            <w:r>
              <w:rPr>
                <w:rFonts w:ascii="黑体" w:hAnsi="黑体" w:eastAsia="黑体"/>
                <w:sz w:val="21"/>
                <w:szCs w:val="21"/>
              </w:rPr>
              <w:fldChar w:fldCharType="end"/>
            </w:r>
            <w:bookmarkEnd w:id="1"/>
          </w:p>
        </w:tc>
      </w:tr>
    </w:tbl>
    <w:tbl>
      <w:tblPr>
        <w:tblStyle w:val="26"/>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1"/>
              <w:framePr w:w="0" w:hRule="auto" w:wrap="auto" w:vAnchor="margin" w:hAnchor="text" w:xAlign="left" w:yAlign="inline"/>
              <w:rPr>
                <w:rFonts w:ascii="宋体"/>
                <w:sz w:val="28"/>
                <w:szCs w:val="28"/>
              </w:rPr>
            </w:pPr>
            <w:bookmarkStart w:id="2" w:name="_Hlk26473981"/>
            <w:r>
              <w:pict>
                <v:shape id="_x0000_i1025" o:spt="75" type="#_x0000_t75" style="height:30.75pt;width:62.25pt;" filled="f" o:preferrelative="t" stroked="f" coordsize="21600,21600">
                  <v:path/>
                  <v:fill on="f" focussize="0,0"/>
                  <v:stroke on="f" joinstyle="miter"/>
                  <v:imagedata r:id="rId15" o:title=""/>
                  <o:lock v:ext="edit" aspectratio="t"/>
                  <w10:wrap type="none"/>
                  <w10:anchorlock/>
                </v:shape>
              </w:pict>
            </w:r>
            <w:bookmarkStart w:id="3" w:name="c1"/>
            <w:r>
              <w:fldChar w:fldCharType="begin">
                <w:ffData>
                  <w:name w:val="c1"/>
                  <w:enabled/>
                  <w:calcOnExit w:val="0"/>
                  <w:textInput>
                    <w:maxLength w:val="8"/>
                  </w:textInput>
                </w:ffData>
              </w:fldChar>
            </w:r>
            <w:r>
              <w:instrText xml:space="preserve"> FORMTEXT </w:instrText>
            </w:r>
            <w:r>
              <w:fldChar w:fldCharType="separate"/>
            </w:r>
            <w:r>
              <w:t>13</w:t>
            </w:r>
            <w:r>
              <w:fldChar w:fldCharType="end"/>
            </w:r>
            <w:bookmarkEnd w:id="3"/>
          </w:p>
        </w:tc>
      </w:tr>
    </w:tbl>
    <w:p>
      <w:pPr>
        <w:pStyle w:val="52"/>
        <w:framePr w:w="9639" w:h="624" w:hRule="exact" w:hSpace="181" w:vSpace="181" w:wrap="around" w:hAnchor="page" w:x="1305" w:y="2269"/>
        <w:rPr>
          <w:rFonts w:ascii="黑体" w:hAnsi="黑体" w:eastAsia="黑体"/>
          <w:b w:val="0"/>
          <w:bCs w:val="0"/>
          <w:w w:val="100"/>
          <w:sz w:val="48"/>
          <w:szCs w:val="48"/>
        </w:rPr>
      </w:pPr>
      <w:bookmarkStart w:id="4" w:name="c2"/>
      <w:r>
        <w:rPr>
          <w:rFonts w:ascii="黑体" w:eastAsia="黑体"/>
          <w:b w:val="0"/>
          <w:w w:val="100"/>
          <w:sz w:val="48"/>
        </w:rPr>
        <w:fldChar w:fldCharType="begin">
          <w:ffData>
            <w:name w:val="c2"/>
            <w:enabled/>
            <w:calcOnExit w:val="0"/>
            <w:textInput/>
          </w:ffData>
        </w:fldChar>
      </w:r>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bookmarkStart w:id="5" w:name="文字1"/>
      <w:r>
        <w:rPr>
          <w:lang w:val="fr-FR"/>
        </w:rPr>
        <w:fldChar w:fldCharType="begin">
          <w:ffData>
            <w:name w:val="文字1"/>
            <w:enabled/>
            <w:calcOnExit w:val="0"/>
            <w:textInput>
              <w:default w:val="XX/T"/>
            </w:textInput>
          </w:ffData>
        </w:fldChar>
      </w:r>
      <w:r>
        <w:rPr>
          <w:lang w:val="fr-FR"/>
        </w:rPr>
        <w:instrText xml:space="preserve"> FORMTEXT </w:instrText>
      </w:r>
      <w:r>
        <w:rPr>
          <w:lang w:val="fr-FR"/>
        </w:rPr>
        <w:fldChar w:fldCharType="separate"/>
      </w:r>
      <w:r>
        <w:t>13</w:t>
      </w:r>
      <w:r>
        <w:rPr>
          <w:lang w:val="fr-FR"/>
        </w:rPr>
        <w:t>/T</w:t>
      </w:r>
      <w:r>
        <w:rPr>
          <w:lang w:val="fr-FR"/>
        </w:rPr>
        <w:fldChar w:fldCharType="end"/>
      </w:r>
      <w:bookmarkEnd w:id="5"/>
      <w:bookmarkStart w:id="6" w:name="NSTD_CODE_F"/>
      <w:r>
        <w:rPr>
          <w:lang w:val="fr-FR"/>
        </w:rPr>
        <w:fldChar w:fldCharType="begin">
          <w:ffData>
            <w:name w:val="NSTD_CODE_F"/>
            <w:enabled/>
            <w:calcOnExit w:val="0"/>
            <w:textInput>
              <w:default w:val="XXXX"/>
            </w:textInput>
          </w:ffData>
        </w:fldChar>
      </w:r>
      <w:r>
        <w:rPr>
          <w:lang w:val="fr-FR"/>
        </w:rPr>
        <w:instrText xml:space="preserve"> FORMTEXT </w:instrText>
      </w:r>
      <w:r>
        <w:rPr>
          <w:lang w:val="fr-FR"/>
        </w:rPr>
        <w:fldChar w:fldCharType="separate"/>
      </w:r>
      <w:r>
        <w:rPr>
          <w:lang w:val="fr-FR"/>
        </w:rPr>
        <w:t>XXXX</w:t>
      </w:r>
      <w:r>
        <w:rPr>
          <w:lang w:val="fr-FR"/>
        </w:rPr>
        <w:fldChar w:fldCharType="end"/>
      </w:r>
      <w:bookmarkEnd w:id="6"/>
      <w:r>
        <w:rPr>
          <w:rFonts w:hAnsi="黑体"/>
          <w:lang w:val="fr-FR"/>
        </w:rPr>
        <w:t>—</w:t>
      </w:r>
      <w:bookmarkStart w:id="7" w:name="NSTD_CODE_B"/>
      <w:r>
        <w:rPr>
          <w:lang w:val="fr-FR"/>
        </w:rPr>
        <w:fldChar w:fldCharType="begin">
          <w:ffData>
            <w:name w:val="NSTD_CODE_B"/>
            <w:enabled/>
            <w:calcOnExit w:val="0"/>
            <w:textInput>
              <w:default w:val="XXXX"/>
            </w:textInput>
          </w:ffData>
        </w:fldChar>
      </w:r>
      <w:r>
        <w:rPr>
          <w:lang w:val="fr-FR"/>
        </w:rPr>
        <w:instrText xml:space="preserve"> FORMTEXT </w:instrText>
      </w:r>
      <w:r>
        <w:rPr>
          <w:lang w:val="fr-FR"/>
        </w:rPr>
        <w:fldChar w:fldCharType="separate"/>
      </w:r>
      <w:r>
        <w:rPr>
          <w:lang w:val="fr-FR"/>
        </w:rPr>
        <w:t>XXXX</w:t>
      </w:r>
      <w:r>
        <w:rPr>
          <w:lang w:val="fr-FR"/>
        </w:rPr>
        <w:fldChar w:fldCharType="end"/>
      </w:r>
      <w:bookmarkEnd w:id="7"/>
    </w:p>
    <w:p>
      <w:pPr>
        <w:pStyle w:val="196"/>
        <w:rPr>
          <w:rFonts w:hAnsi="黑体"/>
        </w:rPr>
      </w:pPr>
      <w:bookmarkStart w:id="8" w:name="OSTD_CODE"/>
      <w:r>
        <w:rPr>
          <w:rFonts w:hAnsi="黑体"/>
        </w:rPr>
        <w:fldChar w:fldCharType="begin">
          <w:ffData>
            <w:name w:val="OSTD_CODE"/>
            <w:enabled/>
            <w:calcOnExit w:val="0"/>
            <w:textInput/>
          </w:ffData>
        </w:fldChar>
      </w:r>
      <w:r>
        <w:rPr>
          <w:rFonts w:hAnsi="黑体"/>
        </w:rPr>
        <w:instrText xml:space="preserve"> FORMTEXT </w:instrText>
      </w:r>
      <w:r>
        <w:rPr>
          <w:rFonts w:hAnsi="黑体"/>
        </w:rPr>
        <w:fldChar w:fldCharType="separate"/>
      </w:r>
      <w:r>
        <w:rPr>
          <w:rFonts w:hint="eastAsia" w:hAnsi="黑体"/>
        </w:rPr>
        <w:t>     </w:t>
      </w:r>
      <w:r>
        <w:rPr>
          <w:rFonts w:hAnsi="黑体"/>
        </w:rPr>
        <w:fldChar w:fldCharType="end"/>
      </w:r>
      <w:bookmarkEnd w:id="8"/>
    </w:p>
    <w:p>
      <w:pPr>
        <w:spacing w:line="240" w:lineRule="auto"/>
        <w:rPr>
          <w:rFonts w:ascii="黑体" w:hAnsi="黑体" w:eastAsia="黑体"/>
          <w:kern w:val="0"/>
          <w:sz w:val="10"/>
          <w:szCs w:val="10"/>
        </w:rPr>
      </w:pPr>
      <w:r>
        <w:pict>
          <v:line id="_x0000_s1026" o:spid="_x0000_s1026" o:spt="20" style="position:absolute;left:0pt;margin-left:70.9pt;margin-top:212.65pt;height:0pt;width:481.9pt;mso-position-horizontal-relative:page;mso-position-vertical-relative:page;z-index:251659264;mso-width-relative:page;mso-height-relative:page;" coordsize="21600,21600" o:allowoverlap="f">
            <v:path arrowok="t"/>
            <v:fill focussize="0,0"/>
            <v:stroke/>
            <v:imagedata o:title=""/>
            <o:lock v:ext="edit"/>
          </v:line>
        </w:pict>
      </w:r>
    </w:p>
    <w:p>
      <w:pPr>
        <w:pStyle w:val="52"/>
        <w:framePr w:w="9639" w:h="6976" w:hRule="exact" w:hSpace="0" w:vSpace="0" w:wrap="around" w:hAnchor="page" w:y="6408"/>
        <w:jc w:val="center"/>
        <w:rPr>
          <w:rFonts w:ascii="黑体" w:hAnsi="黑体" w:eastAsia="黑体"/>
          <w:b w:val="0"/>
          <w:bCs w:val="0"/>
          <w:w w:val="100"/>
        </w:rPr>
      </w:pPr>
    </w:p>
    <w:p>
      <w:pPr>
        <w:pStyle w:val="197"/>
        <w:framePr w:h="6974" w:hRule="exact" w:wrap="around" w:x="1419" w:anchorLock="1"/>
      </w:pPr>
      <w:bookmarkStart w:id="9" w:name="CSTD_NAME"/>
      <w:r>
        <w:fldChar w:fldCharType="begin">
          <w:ffData>
            <w:name w:val="CSTD_NAME"/>
            <w:enabled/>
            <w:calcOnExit w:val="0"/>
            <w:textInput>
              <w:default w:val="点击此处添加标准名称"/>
            </w:textInput>
          </w:ffData>
        </w:fldChar>
      </w:r>
      <w:r>
        <w:instrText xml:space="preserve"> FORMTEXT </w:instrText>
      </w:r>
      <w:r>
        <w:fldChar w:fldCharType="separate"/>
      </w:r>
      <w:r>
        <w:rPr>
          <w:rFonts w:hint="eastAsia"/>
        </w:rPr>
        <w:t>耐导热油高压输送专用胶管制作工艺</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eastAsia="黑体"/>
          <w:szCs w:val="28"/>
        </w:rPr>
      </w:pPr>
      <w:bookmarkStart w:id="10" w:name="ESTD_NAME"/>
      <w:r>
        <w:rPr>
          <w:rFonts w:eastAsia="黑体"/>
          <w:szCs w:val="28"/>
        </w:rPr>
        <w:fldChar w:fldCharType="begin">
          <w:ffData>
            <w:name w:val="ESTD_NAME"/>
            <w:enabled/>
            <w:calcOnExit w:val="0"/>
            <w:textInput>
              <w:default w:val="点击此处添加标准名称的英文译名"/>
            </w:textInput>
          </w:ffData>
        </w:fldChar>
      </w:r>
      <w:r>
        <w:rPr>
          <w:rFonts w:eastAsia="黑体"/>
          <w:szCs w:val="28"/>
        </w:rPr>
        <w:instrText xml:space="preserve"> FORMTEXT </w:instrText>
      </w:r>
      <w:r>
        <w:rPr>
          <w:rFonts w:eastAsia="黑体"/>
          <w:szCs w:val="28"/>
        </w:rPr>
        <w:fldChar w:fldCharType="separate"/>
      </w:r>
      <w:r>
        <w:rPr>
          <w:rFonts w:eastAsia="黑体"/>
          <w:szCs w:val="28"/>
        </w:rPr>
        <w:t xml:space="preserve">Process of Special Rubber Tube for High Pressure Transportation of Heat Resistant Oil </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bookmarkStart w:id="11" w:name="下拉1"/>
      <w:r>
        <w:rPr>
          <w:sz w:val="24"/>
          <w:szCs w:val="28"/>
        </w:rPr>
        <w:fldChar w:fldCharType="begin">
          <w:ffData>
            <w:name w:val="下拉1"/>
            <w:enabled/>
            <w:calcOnExit w:val="0"/>
            <w:ddList>
              <w:result w:val="2"/>
              <w:listEntry w:val=" "/>
              <w:listEntry w:val="草案版次选择"/>
              <w:listEntry w:val="（工作组讨论稿）"/>
              <w:listEntry w:val="（征求意见稿）"/>
              <w:listEntry w:val="（送审讨论稿）"/>
              <w:listEntry w:val="（送审稿）"/>
              <w:listEntry w:val="（报批稿）"/>
            </w:ddList>
          </w:ffData>
        </w:fldChar>
      </w:r>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bookmarkStart w:id="12" w:name="CMPLSH_DATE"/>
      <w:r>
        <w:rPr>
          <w:sz w:val="21"/>
          <w:szCs w:val="28"/>
        </w:rPr>
        <w:fldChar w:fldCharType="begin">
          <w:ffData>
            <w:name w:val="CMPLSH_DATE"/>
            <w:enabled/>
            <w:calcOnExit w:val="0"/>
            <w:textInput/>
          </w:ffData>
        </w:fldChar>
      </w:r>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Lines="300" w:afterLines="30" w:line="240" w:lineRule="auto"/>
        <w:textAlignment w:val="bottom"/>
        <w:rPr>
          <w:b/>
          <w:sz w:val="21"/>
          <w:szCs w:val="28"/>
        </w:rPr>
      </w:pPr>
      <w:bookmarkStart w:id="13" w:name="下拉2"/>
      <w:r>
        <w:rPr>
          <w:b/>
          <w:sz w:val="21"/>
          <w:szCs w:val="28"/>
        </w:rPr>
        <w:fldChar w:fldCharType="begin">
          <w:ffData>
            <w:name w:val="下拉2"/>
            <w:enabled/>
            <w:calcOnExit w:val="0"/>
            <w:ddList>
              <w:listEntry w:val=" "/>
              <w:listEntry w:val="在提交反馈意见时，请将您知道的相关专利连同支持性文件一并附上。"/>
            </w:ddList>
          </w:ffData>
        </w:fldChar>
      </w:r>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wrap="around" w:y="14176"/>
      </w:pPr>
      <w:bookmarkStart w:id="14" w:name="PLSH_DATE_Y"/>
      <w:r>
        <w:rPr>
          <w:rFonts w:ascii="黑体"/>
        </w:rPr>
        <w:fldChar w:fldCharType="begin">
          <w:ffData>
            <w:name w:val="PLSH_DATE_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rPr>
          <w:rFonts w:ascii="黑体"/>
        </w:rPr>
        <w:t>-</w:t>
      </w:r>
      <w:bookmarkStart w:id="15" w:name="PLSH_DATE_M"/>
      <w:r>
        <w:rPr>
          <w:rFonts w:ascii="黑体"/>
        </w:rPr>
        <w:fldChar w:fldCharType="begin">
          <w:ffData>
            <w:name w:val="PLSH_DATE_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ascii="黑体"/>
        </w:rPr>
        <w:t>-</w:t>
      </w:r>
      <w:bookmarkStart w:id="16" w:name="PLSH_DATE_D"/>
      <w:r>
        <w:rPr>
          <w:rFonts w:ascii="黑体"/>
        </w:rPr>
        <w:fldChar w:fldCharType="begin">
          <w:ffData>
            <w:name w:val="PLSH_DATE_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wrap="around" w:y="14176"/>
      </w:pPr>
      <w:bookmarkStart w:id="17" w:name="CROT_DATE_Y"/>
      <w:r>
        <w:rPr>
          <w:rFonts w:ascii="黑体"/>
        </w:rPr>
        <w:fldChar w:fldCharType="begin">
          <w:ffData>
            <w:name w:val="CROT_DATE_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rPr>
          <w:rFonts w:ascii="黑体"/>
        </w:rPr>
        <w:t>-</w:t>
      </w:r>
      <w:bookmarkStart w:id="18" w:name="CROT_DATE_M"/>
      <w:r>
        <w:rPr>
          <w:rFonts w:ascii="黑体"/>
        </w:rPr>
        <w:fldChar w:fldCharType="begin">
          <w:ffData>
            <w:name w:val="CROT_DATE_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ascii="黑体"/>
        </w:rPr>
        <w:t>-</w:t>
      </w:r>
      <w:bookmarkStart w:id="19" w:name="CROT_DATE_D"/>
      <w:r>
        <w:rPr>
          <w:rFonts w:ascii="黑体"/>
        </w:rPr>
        <w:fldChar w:fldCharType="begin">
          <w:ffData>
            <w:name w:val="CROT_DATE_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wrap="around" w:y="15027"/>
        <w:rPr>
          <w:rFonts w:hAnsi="黑体"/>
        </w:rPr>
      </w:pPr>
      <w:bookmarkStart w:id="20" w:name="fm"/>
      <w:r>
        <w:rPr>
          <w:rFonts w:hAnsi="黑体"/>
          <w:w w:val="100"/>
          <w:sz w:val="28"/>
        </w:rPr>
        <w:fldChar w:fldCharType="begin">
          <w:ffData>
            <w:name w:val="fm"/>
            <w:enabled/>
            <w:calcOnExit w:val="0"/>
            <w:textInput/>
          </w:ffData>
        </w:fldChar>
      </w:r>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pict>
          <v:line id="_x0000_s1027" o:spid="_x0000_s1027" o:spt="20" style="position:absolute;left:0pt;margin-left:70.85pt;margin-top:728.6pt;height:0pt;width:481.9pt;mso-position-horizontal-relative:page;mso-position-vertical-relative:page;z-index:251660288;mso-width-relative:page;mso-height-relative:page;" coordsize="21600,21600">
            <v:path arrowok="t"/>
            <v:fill focussize="0,0"/>
            <v:stroke/>
            <v:imagedata o:title=""/>
            <o:lock v:ext="edit"/>
            <w10:anchorlock/>
          </v:line>
        </w:pict>
      </w:r>
    </w:p>
    <w:p>
      <w:pPr>
        <w:pStyle w:val="90"/>
        <w:spacing w:after="468"/>
      </w:pPr>
      <w:bookmarkStart w:id="21" w:name="BookMark2"/>
      <w:r>
        <w:rPr>
          <w:rFonts w:hint="eastAsia"/>
          <w:spacing w:val="320"/>
        </w:rPr>
        <w:t>前</w:t>
      </w:r>
      <w:r>
        <w:rPr>
          <w:rFonts w:hint="eastAsia"/>
        </w:rPr>
        <w:t>言</w:t>
      </w:r>
    </w:p>
    <w:p>
      <w:pPr>
        <w:pStyle w:val="58"/>
        <w:ind w:firstLine="31680"/>
      </w:pPr>
      <w:r>
        <w:rPr>
          <w:rFonts w:hint="eastAsia"/>
        </w:rPr>
        <w:t>本文件按照</w:t>
      </w:r>
      <w:r>
        <w:t>GB/T 1.1—2020</w:t>
      </w:r>
      <w:r>
        <w:rPr>
          <w:rFonts w:hint="eastAsia"/>
        </w:rPr>
        <w:t>《标准化工作导则</w:t>
      </w:r>
      <w:r>
        <w:t xml:space="preserve">  </w:t>
      </w:r>
      <w:r>
        <w:rPr>
          <w:rFonts w:hint="eastAsia"/>
        </w:rPr>
        <w:t>第</w:t>
      </w:r>
      <w:r>
        <w:t>1</w:t>
      </w:r>
      <w:r>
        <w:rPr>
          <w:rFonts w:hint="eastAsia"/>
        </w:rPr>
        <w:t>部分：标准化文件的结构和起草规则》的规定起草。</w:t>
      </w:r>
    </w:p>
    <w:p>
      <w:pPr>
        <w:pStyle w:val="58"/>
        <w:ind w:firstLine="31680"/>
      </w:pPr>
      <w:r>
        <w:rPr>
          <w:rFonts w:hint="eastAsia"/>
        </w:rPr>
        <w:t>请注意本文件的某些内容可能涉及专利。本文件的发布机构不承担识别专利的责任。</w:t>
      </w:r>
    </w:p>
    <w:p>
      <w:pPr>
        <w:pStyle w:val="58"/>
        <w:ind w:firstLine="31680"/>
      </w:pPr>
      <w:r>
        <w:rPr>
          <w:rFonts w:hint="eastAsia"/>
        </w:rPr>
        <w:t>本文件由衡水市市场监督管理局提出并归口。</w:t>
      </w:r>
    </w:p>
    <w:p>
      <w:pPr>
        <w:pStyle w:val="58"/>
        <w:ind w:firstLine="31680"/>
      </w:pPr>
      <w:r>
        <w:rPr>
          <w:rFonts w:hint="eastAsia"/>
        </w:rPr>
        <w:t>本文件起草单位：河北东劲液压橡塑制品有限公司、东劲集团股份有限公司、南尧橡塑科技有限公司、西科智能装备有限公司、北宇检测技术有限公司、中创河北橡塑研究院有限公司、河北劲派橡塑管件研究所、山东东劲橡塑科技有限公司、河北九商新材料有限公司、河北博陆多液压设备有限公司、景县云创橡塑有限公司、景县质量技术监督检验所。</w:t>
      </w:r>
    </w:p>
    <w:p>
      <w:pPr>
        <w:pStyle w:val="58"/>
        <w:ind w:firstLine="31680"/>
      </w:pPr>
      <w:r>
        <w:rPr>
          <w:rFonts w:hint="eastAsia"/>
        </w:rPr>
        <w:t>本文件主要起草人：刘宙鑫、马海瑞、王银菊、野庆林、马海清、刘一鸣、陈晓明、苏巧伶、戴桂敏、孙立娜、王经经。</w:t>
      </w:r>
    </w:p>
    <w:p>
      <w:pPr>
        <w:pStyle w:val="58"/>
        <w:ind w:firstLine="31680"/>
      </w:pPr>
    </w:p>
    <w:p>
      <w:pPr>
        <w:pStyle w:val="58"/>
        <w:ind w:firstLine="3168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p>
      <w:pPr>
        <w:pStyle w:val="177"/>
        <w:spacing w:beforeLines="1" w:afterLines="220"/>
      </w:pPr>
      <w:bookmarkStart w:id="23" w:name="NEW_STAND_NAME"/>
      <w:r>
        <w:rPr>
          <w:rFonts w:hint="eastAsia"/>
        </w:rPr>
        <w:t>耐导热油高压输送专用胶管制作工艺</w:t>
      </w:r>
    </w:p>
    <w:bookmarkEnd w:id="23"/>
    <w:p>
      <w:pPr>
        <w:pStyle w:val="104"/>
        <w:spacing w:before="312" w:after="312"/>
      </w:pPr>
      <w:bookmarkStart w:id="24" w:name="_Toc17233333"/>
      <w:bookmarkStart w:id="25" w:name="_Toc26648465"/>
      <w:bookmarkStart w:id="26" w:name="_Toc26986771"/>
      <w:bookmarkStart w:id="27" w:name="_Toc24884218"/>
      <w:bookmarkStart w:id="28" w:name="_Toc24884211"/>
      <w:bookmarkStart w:id="29" w:name="_Toc26718930"/>
      <w:bookmarkStart w:id="30" w:name="_Toc97191423"/>
      <w:bookmarkStart w:id="31" w:name="_Toc26986530"/>
      <w:bookmarkStart w:id="32" w:name="_Toc17233325"/>
      <w:r>
        <w:rPr>
          <w:rFonts w:hint="eastAsia"/>
        </w:rPr>
        <w:t>范围</w:t>
      </w:r>
      <w:bookmarkEnd w:id="24"/>
      <w:bookmarkEnd w:id="25"/>
      <w:bookmarkEnd w:id="26"/>
      <w:bookmarkEnd w:id="27"/>
      <w:bookmarkEnd w:id="28"/>
      <w:bookmarkEnd w:id="29"/>
      <w:bookmarkEnd w:id="30"/>
      <w:bookmarkEnd w:id="31"/>
      <w:bookmarkEnd w:id="32"/>
    </w:p>
    <w:p>
      <w:pPr>
        <w:pStyle w:val="58"/>
        <w:ind w:firstLine="31680"/>
        <w:rPr>
          <w:color w:val="auto"/>
        </w:rPr>
      </w:pPr>
      <w:bookmarkStart w:id="33" w:name="_Toc17233326"/>
      <w:bookmarkStart w:id="34" w:name="_Toc26648466"/>
      <w:bookmarkStart w:id="35" w:name="_Toc24884219"/>
      <w:bookmarkStart w:id="36" w:name="_Toc17233334"/>
      <w:bookmarkStart w:id="37" w:name="_Toc24884212"/>
      <w:r>
        <w:rPr>
          <w:rFonts w:hint="eastAsia"/>
        </w:rPr>
        <w:t>本文件规定了耐导热油高压输送专用胶管</w:t>
      </w:r>
      <w:r>
        <w:t xml:space="preserve"> </w:t>
      </w:r>
      <w:r>
        <w:rPr>
          <w:color w:val="auto"/>
        </w:rPr>
        <w:t>(</w:t>
      </w:r>
      <w:r>
        <w:rPr>
          <w:rFonts w:hint="eastAsia"/>
          <w:color w:val="auto"/>
        </w:rPr>
        <w:t>以下简称“耐导热油高压管”</w:t>
      </w:r>
      <w:r>
        <w:rPr>
          <w:color w:val="auto"/>
        </w:rPr>
        <w:t>)</w:t>
      </w:r>
      <w:r>
        <w:rPr>
          <w:rFonts w:hint="eastAsia"/>
          <w:color w:val="auto"/>
        </w:rPr>
        <w:t>的工艺结构、结构型别、设备要求、工艺要求。</w:t>
      </w:r>
    </w:p>
    <w:p>
      <w:pPr>
        <w:pStyle w:val="58"/>
        <w:ind w:firstLine="31680"/>
        <w:rPr>
          <w:rFonts w:hint="eastAsia"/>
          <w:color w:val="auto"/>
        </w:rPr>
      </w:pPr>
      <w:r>
        <w:rPr>
          <w:rFonts w:hint="eastAsia"/>
          <w:color w:val="auto"/>
        </w:rPr>
        <w:t>本文件适用于在</w:t>
      </w:r>
      <w:r>
        <w:rPr>
          <w:color w:val="auto"/>
        </w:rPr>
        <w:t>-40</w:t>
      </w:r>
      <w:r>
        <w:rPr>
          <w:rFonts w:hint="eastAsia"/>
          <w:color w:val="auto"/>
        </w:rPr>
        <w:t>℃</w:t>
      </w:r>
      <w:r>
        <w:rPr>
          <w:color w:val="auto"/>
        </w:rPr>
        <w:t>-120</w:t>
      </w:r>
      <w:r>
        <w:rPr>
          <w:rFonts w:hint="eastAsia"/>
          <w:color w:val="auto"/>
        </w:rPr>
        <w:t>℃</w:t>
      </w:r>
      <w:r>
        <w:rPr>
          <w:rFonts w:hint="eastAsia"/>
          <w:color w:val="auto"/>
          <w:lang w:val="en-US" w:eastAsia="zh-CN"/>
        </w:rPr>
        <w:t>之间的环境</w:t>
      </w:r>
      <w:r>
        <w:rPr>
          <w:rFonts w:hint="eastAsia"/>
          <w:color w:val="auto"/>
          <w:highlight w:val="none"/>
        </w:rPr>
        <w:t>温度</w:t>
      </w:r>
      <w:r>
        <w:rPr>
          <w:rFonts w:hint="eastAsia"/>
          <w:color w:val="auto"/>
        </w:rPr>
        <w:t>条件下使用</w:t>
      </w:r>
      <w:r>
        <w:rPr>
          <w:rFonts w:hint="eastAsia"/>
          <w:color w:val="auto"/>
          <w:lang w:val="en-US" w:eastAsia="zh-CN"/>
        </w:rPr>
        <w:t>的</w:t>
      </w:r>
      <w:r>
        <w:rPr>
          <w:rFonts w:hint="eastAsia"/>
          <w:color w:val="auto"/>
        </w:rPr>
        <w:t>耐导热油高压管，</w:t>
      </w:r>
      <w:r>
        <w:rPr>
          <w:rFonts w:hint="eastAsia"/>
          <w:color w:val="auto"/>
          <w:lang w:val="en-US" w:eastAsia="zh-CN"/>
        </w:rPr>
        <w:t>输送</w:t>
      </w:r>
      <w:r>
        <w:rPr>
          <w:rFonts w:hint="eastAsia"/>
          <w:color w:val="auto"/>
        </w:rPr>
        <w:t>温度</w:t>
      </w:r>
      <w:r>
        <w:rPr>
          <w:rFonts w:hint="eastAsia"/>
          <w:color w:val="auto"/>
          <w:lang w:val="en-US" w:eastAsia="zh-CN"/>
        </w:rPr>
        <w:t xml:space="preserve">在 </w:t>
      </w:r>
      <w:r>
        <w:rPr>
          <w:color w:val="auto"/>
        </w:rPr>
        <w:t>0</w:t>
      </w:r>
      <w:r>
        <w:rPr>
          <w:rFonts w:hint="eastAsia"/>
          <w:color w:val="auto"/>
        </w:rPr>
        <w:t>℃</w:t>
      </w:r>
      <w:r>
        <w:rPr>
          <w:color w:val="auto"/>
        </w:rPr>
        <w:t>-220</w:t>
      </w:r>
      <w:r>
        <w:rPr>
          <w:rFonts w:hint="eastAsia"/>
          <w:color w:val="auto"/>
        </w:rPr>
        <w:t>℃</w:t>
      </w:r>
      <w:r>
        <w:rPr>
          <w:rFonts w:hint="eastAsia"/>
          <w:color w:val="auto"/>
          <w:lang w:val="en-US" w:eastAsia="zh-CN"/>
        </w:rPr>
        <w:t>之间的介质油</w:t>
      </w:r>
      <w:r>
        <w:rPr>
          <w:rFonts w:hint="eastAsia"/>
          <w:color w:val="auto"/>
        </w:rPr>
        <w:t>。</w:t>
      </w:r>
    </w:p>
    <w:p>
      <w:pPr>
        <w:pStyle w:val="104"/>
        <w:spacing w:before="312" w:after="312"/>
        <w:rPr>
          <w:color w:val="auto"/>
        </w:rPr>
      </w:pPr>
      <w:bookmarkStart w:id="38" w:name="_Toc26718931"/>
      <w:bookmarkStart w:id="39" w:name="_Toc26986772"/>
      <w:bookmarkStart w:id="40" w:name="_Toc26986531"/>
      <w:bookmarkStart w:id="41" w:name="_Toc97191424"/>
      <w:r>
        <w:rPr>
          <w:rFonts w:hint="eastAsia"/>
          <w:color w:val="auto"/>
        </w:rPr>
        <w:t>规范性引用文件</w:t>
      </w:r>
      <w:bookmarkEnd w:id="33"/>
      <w:bookmarkEnd w:id="34"/>
      <w:bookmarkEnd w:id="35"/>
      <w:bookmarkEnd w:id="36"/>
      <w:bookmarkEnd w:id="37"/>
      <w:bookmarkEnd w:id="38"/>
      <w:bookmarkEnd w:id="39"/>
      <w:bookmarkEnd w:id="40"/>
      <w:bookmarkEnd w:id="41"/>
    </w:p>
    <w:p>
      <w:pPr>
        <w:pStyle w:val="58"/>
        <w:ind w:firstLine="31680"/>
        <w:rPr>
          <w:color w:val="auto"/>
        </w:rPr>
      </w:pPr>
      <w:r>
        <w:rPr>
          <w:rFonts w:hint="eastAsia"/>
          <w:color w:val="auto"/>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58"/>
        <w:ind w:firstLine="31680"/>
        <w:rPr>
          <w:color w:val="auto"/>
        </w:rPr>
      </w:pPr>
      <w:r>
        <w:rPr>
          <w:color w:val="auto"/>
        </w:rPr>
        <w:t xml:space="preserve">GB/T 5563 </w:t>
      </w:r>
      <w:r>
        <w:rPr>
          <w:rFonts w:hint="eastAsia"/>
          <w:color w:val="auto"/>
        </w:rPr>
        <w:t>橡胶塑料软管与软管组合件液压试验方法</w:t>
      </w:r>
    </w:p>
    <w:p>
      <w:pPr>
        <w:pStyle w:val="58"/>
        <w:ind w:firstLine="31680"/>
        <w:rPr>
          <w:color w:val="auto"/>
        </w:rPr>
      </w:pPr>
      <w:r>
        <w:rPr>
          <w:color w:val="auto"/>
        </w:rPr>
        <w:t>GB/T 7528</w:t>
      </w:r>
      <w:r>
        <w:rPr>
          <w:rFonts w:hint="eastAsia"/>
          <w:color w:val="auto"/>
        </w:rPr>
        <w:t>橡胶和塑料软管及软管组合件术语</w:t>
      </w:r>
    </w:p>
    <w:p>
      <w:pPr>
        <w:pStyle w:val="58"/>
        <w:ind w:firstLine="31680"/>
        <w:rPr>
          <w:color w:val="auto"/>
        </w:rPr>
      </w:pPr>
      <w:r>
        <w:rPr>
          <w:color w:val="auto"/>
        </w:rPr>
        <w:t>GB/T 9573</w:t>
      </w:r>
      <w:r>
        <w:rPr>
          <w:rFonts w:hint="eastAsia"/>
          <w:color w:val="auto"/>
        </w:rPr>
        <w:t>橡胶和塑料软管及软管组合件软管尺寸和软管组合件长度测量方法</w:t>
      </w:r>
    </w:p>
    <w:p>
      <w:pPr>
        <w:pStyle w:val="58"/>
        <w:ind w:firstLine="31680"/>
        <w:rPr>
          <w:color w:val="auto"/>
        </w:rPr>
      </w:pPr>
      <w:r>
        <w:rPr>
          <w:color w:val="auto"/>
        </w:rPr>
        <w:t>GB/T 24145</w:t>
      </w:r>
      <w:r>
        <w:rPr>
          <w:rFonts w:hint="eastAsia"/>
          <w:color w:val="auto"/>
        </w:rPr>
        <w:t>旋转钻探和减震用橡胶软管和软管组合件</w:t>
      </w:r>
      <w:r>
        <w:rPr>
          <w:color w:val="auto"/>
        </w:rPr>
        <w:t xml:space="preserve"> </w:t>
      </w:r>
      <w:r>
        <w:rPr>
          <w:rFonts w:hint="eastAsia"/>
          <w:color w:val="auto"/>
        </w:rPr>
        <w:t>规范</w:t>
      </w:r>
    </w:p>
    <w:p>
      <w:pPr>
        <w:pStyle w:val="104"/>
        <w:spacing w:before="312" w:after="312"/>
        <w:rPr>
          <w:color w:val="auto"/>
        </w:rPr>
      </w:pPr>
      <w:bookmarkStart w:id="42" w:name="_Toc97191425"/>
      <w:r>
        <w:rPr>
          <w:rFonts w:hint="eastAsia"/>
          <w:color w:val="auto"/>
          <w:szCs w:val="21"/>
        </w:rPr>
        <w:t>术语和定义</w:t>
      </w:r>
      <w:bookmarkEnd w:id="42"/>
    </w:p>
    <w:p>
      <w:pPr>
        <w:pStyle w:val="58"/>
        <w:ind w:firstLine="31680"/>
        <w:rPr>
          <w:color w:val="auto"/>
        </w:rPr>
      </w:pPr>
      <w:bookmarkStart w:id="43" w:name="_Toc26986532"/>
      <w:bookmarkEnd w:id="43"/>
      <w:r>
        <w:rPr>
          <w:color w:val="auto"/>
        </w:rPr>
        <w:t xml:space="preserve">GB/T 7528 </w:t>
      </w:r>
      <w:r>
        <w:rPr>
          <w:rFonts w:hint="eastAsia"/>
          <w:color w:val="auto"/>
        </w:rPr>
        <w:t>界定的术语和定义适用于本文件。</w:t>
      </w:r>
    </w:p>
    <w:p>
      <w:pPr>
        <w:pStyle w:val="104"/>
        <w:spacing w:before="312" w:after="312"/>
        <w:rPr>
          <w:color w:val="auto"/>
        </w:rPr>
      </w:pPr>
      <w:r>
        <w:rPr>
          <w:rFonts w:hint="eastAsia"/>
          <w:color w:val="auto"/>
        </w:rPr>
        <w:t>工艺结构</w:t>
      </w:r>
    </w:p>
    <w:p>
      <w:pPr>
        <w:pStyle w:val="58"/>
        <w:ind w:firstLine="31680"/>
        <w:rPr>
          <w:color w:val="auto"/>
        </w:rPr>
      </w:pPr>
      <w:r>
        <w:rPr>
          <w:rFonts w:hint="eastAsia"/>
          <w:color w:val="auto"/>
        </w:rPr>
        <w:t>由内至外依次由内胶复合层、内骨架承压复合层、中胶粘合隔热复合层、外骨架承压复合层和外覆复合层组成。</w:t>
      </w:r>
    </w:p>
    <w:p>
      <w:pPr>
        <w:pStyle w:val="174"/>
        <w:rPr>
          <w:color w:val="auto"/>
        </w:rPr>
      </w:pPr>
      <w:r>
        <w:rPr>
          <w:rFonts w:hint="eastAsia"/>
          <w:color w:val="auto"/>
        </w:rPr>
        <w:t>内胶复合层由两层或多层特种超高分子塑料膜、特种高性能的耐热油的混炼橡胶层复合交叉组成，由橡塑挤出机复合挤出制成。</w:t>
      </w:r>
    </w:p>
    <w:p>
      <w:pPr>
        <w:pStyle w:val="174"/>
        <w:rPr>
          <w:color w:val="auto"/>
        </w:rPr>
      </w:pPr>
      <w:r>
        <w:rPr>
          <w:rFonts w:hint="eastAsia"/>
          <w:color w:val="auto"/>
        </w:rPr>
        <w:t>内骨架承压复合层为内编织复合层，先由耐高温聚酯线编织层，且内编织层为</w:t>
      </w:r>
      <w:r>
        <w:rPr>
          <w:color w:val="auto"/>
        </w:rPr>
        <w:t>1-3</w:t>
      </w:r>
      <w:r>
        <w:rPr>
          <w:rFonts w:hint="eastAsia"/>
          <w:color w:val="auto"/>
        </w:rPr>
        <w:t>层，层数根据压力任选，编织层间有超薄粘合隔离胶，且内编织层的覆盖面积为</w:t>
      </w:r>
      <w:r>
        <w:rPr>
          <w:color w:val="auto"/>
        </w:rPr>
        <w:t>75</w:t>
      </w:r>
      <w:r>
        <w:rPr>
          <w:rFonts w:hint="eastAsia"/>
          <w:color w:val="auto"/>
        </w:rPr>
        <w:t>％</w:t>
      </w:r>
      <w:r>
        <w:rPr>
          <w:color w:val="auto"/>
        </w:rPr>
        <w:t>-95</w:t>
      </w:r>
      <w:r>
        <w:rPr>
          <w:rFonts w:hint="eastAsia"/>
          <w:color w:val="auto"/>
        </w:rPr>
        <w:t>％，覆盖面积根据本橡胶管的承受压力具体设计：编织层的层数、聚酯线直径、每锭聚酯线的根数、编织角度等指标</w:t>
      </w:r>
      <w:r>
        <w:rPr>
          <w:rFonts w:hint="eastAsia"/>
          <w:color w:val="auto"/>
          <w:lang w:eastAsia="zh-CN"/>
        </w:rPr>
        <w:t>，</w:t>
      </w:r>
      <w:r>
        <w:rPr>
          <w:rFonts w:hint="eastAsia"/>
          <w:color w:val="auto"/>
        </w:rPr>
        <w:t>且内编织层为</w:t>
      </w:r>
      <w:r>
        <w:rPr>
          <w:color w:val="auto"/>
        </w:rPr>
        <w:t>1-3</w:t>
      </w:r>
      <w:r>
        <w:rPr>
          <w:rFonts w:hint="eastAsia"/>
          <w:color w:val="auto"/>
        </w:rPr>
        <w:t>层，层数根据压力任选，编织层间超薄粘隔离胶，且内编织层的覆盖面积为</w:t>
      </w:r>
      <w:r>
        <w:rPr>
          <w:color w:val="auto"/>
        </w:rPr>
        <w:t>75</w:t>
      </w:r>
      <w:r>
        <w:rPr>
          <w:rFonts w:hint="eastAsia"/>
          <w:color w:val="auto"/>
        </w:rPr>
        <w:t>％</w:t>
      </w:r>
      <w:r>
        <w:rPr>
          <w:color w:val="auto"/>
        </w:rPr>
        <w:t>-95</w:t>
      </w:r>
      <w:r>
        <w:rPr>
          <w:rFonts w:hint="eastAsia"/>
          <w:color w:val="auto"/>
        </w:rPr>
        <w:t>％，覆盖面积根据本橡胶管的承受压力具体设计：编织层的层数、钢丝直径、每锭钢丝的根数、编织角度等指标。再由高强度钢丝编织而成</w:t>
      </w:r>
    </w:p>
    <w:p>
      <w:pPr>
        <w:pStyle w:val="174"/>
        <w:rPr>
          <w:color w:val="auto"/>
        </w:rPr>
      </w:pPr>
      <w:r>
        <w:rPr>
          <w:rFonts w:hint="eastAsia"/>
          <w:color w:val="auto"/>
        </w:rPr>
        <w:t>中胶粘合隔热复合层由较厚的耐热油的混炼特种复合橡胶制成和外覆缠绕工艺的耐高温隔热材料</w:t>
      </w:r>
      <w:r>
        <w:rPr>
          <w:color w:val="auto"/>
        </w:rPr>
        <w:t>2</w:t>
      </w:r>
      <w:r>
        <w:rPr>
          <w:rFonts w:hint="eastAsia"/>
          <w:color w:val="auto"/>
        </w:rPr>
        <w:t>层或</w:t>
      </w:r>
      <w:r>
        <w:rPr>
          <w:color w:val="auto"/>
        </w:rPr>
        <w:t>4</w:t>
      </w:r>
      <w:r>
        <w:rPr>
          <w:rFonts w:hint="eastAsia"/>
          <w:color w:val="auto"/>
        </w:rPr>
        <w:t>层，根据耐热油温度高低任选。</w:t>
      </w:r>
    </w:p>
    <w:p>
      <w:pPr>
        <w:pStyle w:val="174"/>
        <w:rPr>
          <w:color w:val="auto"/>
        </w:rPr>
      </w:pPr>
      <w:r>
        <w:rPr>
          <w:rFonts w:hint="eastAsia"/>
          <w:color w:val="auto"/>
        </w:rPr>
        <w:t>外骨架承压复合层，由高强度金属丝缠绕而成的，缠绕层为</w:t>
      </w:r>
      <w:r>
        <w:rPr>
          <w:color w:val="auto"/>
        </w:rPr>
        <w:t>2</w:t>
      </w:r>
      <w:r>
        <w:rPr>
          <w:rFonts w:hint="eastAsia"/>
          <w:color w:val="auto"/>
        </w:rPr>
        <w:t>层或</w:t>
      </w:r>
      <w:r>
        <w:rPr>
          <w:color w:val="auto"/>
        </w:rPr>
        <w:t>4</w:t>
      </w:r>
      <w:r>
        <w:rPr>
          <w:rFonts w:hint="eastAsia"/>
          <w:color w:val="auto"/>
        </w:rPr>
        <w:t>层或</w:t>
      </w:r>
      <w:r>
        <w:rPr>
          <w:color w:val="auto"/>
        </w:rPr>
        <w:t>6</w:t>
      </w:r>
      <w:r>
        <w:rPr>
          <w:rFonts w:hint="eastAsia"/>
          <w:color w:val="auto"/>
        </w:rPr>
        <w:t>层，层数根据压力任选，缠绕层间有超薄粘合隔离胶。</w:t>
      </w:r>
    </w:p>
    <w:p>
      <w:pPr>
        <w:pStyle w:val="174"/>
        <w:rPr>
          <w:color w:val="auto"/>
        </w:rPr>
      </w:pPr>
      <w:r>
        <w:rPr>
          <w:rFonts w:hint="eastAsia"/>
          <w:color w:val="auto"/>
        </w:rPr>
        <w:t>外覆复合层由特种高性能的耐热油的混炼橡胶层和耐高温非金属编织耐热隔离层组成的复合层。需方不要求耐高温非金属编织耐热隔离层的也可不添加本结构。</w:t>
      </w:r>
    </w:p>
    <w:p>
      <w:pPr>
        <w:pStyle w:val="174"/>
        <w:numPr>
          <w:ilvl w:val="0"/>
          <w:numId w:val="0"/>
        </w:numPr>
        <w:ind w:left="851"/>
        <w:rPr>
          <w:color w:val="auto"/>
        </w:rPr>
      </w:pPr>
    </w:p>
    <w:p>
      <w:pPr>
        <w:pStyle w:val="105"/>
        <w:numPr>
          <w:ilvl w:val="0"/>
          <w:numId w:val="0"/>
        </w:numPr>
        <w:spacing w:before="156" w:after="156"/>
        <w:rPr>
          <w:color w:val="auto"/>
        </w:rPr>
      </w:pPr>
      <w:r>
        <w:rPr>
          <w:color w:val="auto"/>
        </w:rPr>
        <w:t xml:space="preserve">5  </w:t>
      </w:r>
      <w:r>
        <w:rPr>
          <w:rFonts w:hint="eastAsia"/>
          <w:color w:val="auto"/>
        </w:rPr>
        <w:t>结构型别</w:t>
      </w:r>
    </w:p>
    <w:p>
      <w:pPr>
        <w:pStyle w:val="58"/>
        <w:ind w:firstLine="31680"/>
        <w:rPr>
          <w:color w:val="auto"/>
        </w:rPr>
      </w:pPr>
      <w:r>
        <w:rPr>
          <w:rFonts w:hint="eastAsia"/>
          <w:color w:val="auto"/>
        </w:rPr>
        <w:t>耐导热油高压管包括但不限于如下类型：</w:t>
      </w:r>
    </w:p>
    <w:p>
      <w:pPr>
        <w:pStyle w:val="58"/>
        <w:ind w:firstLine="31680"/>
        <w:rPr>
          <w:color w:val="auto"/>
        </w:rPr>
      </w:pPr>
      <w:r>
        <w:rPr>
          <w:color w:val="auto"/>
        </w:rPr>
        <w:t>A</w:t>
      </w:r>
      <w:r>
        <w:rPr>
          <w:rFonts w:hint="eastAsia"/>
          <w:color w:val="auto"/>
        </w:rPr>
        <w:t>型</w:t>
      </w:r>
      <w:r>
        <w:rPr>
          <w:color w:val="auto"/>
        </w:rPr>
        <w:t>-1</w:t>
      </w:r>
      <w:r>
        <w:rPr>
          <w:rFonts w:hint="eastAsia"/>
          <w:color w:val="auto"/>
        </w:rPr>
        <w:t>层线编织层、</w:t>
      </w:r>
      <w:r>
        <w:rPr>
          <w:color w:val="auto"/>
        </w:rPr>
        <w:t>1</w:t>
      </w:r>
      <w:r>
        <w:rPr>
          <w:rFonts w:hint="eastAsia"/>
          <w:color w:val="auto"/>
        </w:rPr>
        <w:t>层钢丝编织层、</w:t>
      </w:r>
      <w:r>
        <w:rPr>
          <w:color w:val="auto"/>
        </w:rPr>
        <w:t>2</w:t>
      </w:r>
      <w:r>
        <w:rPr>
          <w:rFonts w:hint="eastAsia"/>
          <w:color w:val="auto"/>
        </w:rPr>
        <w:t>层耐高温隔热材料和</w:t>
      </w:r>
      <w:r>
        <w:rPr>
          <w:color w:val="auto"/>
        </w:rPr>
        <w:t>2</w:t>
      </w:r>
      <w:r>
        <w:rPr>
          <w:rFonts w:hint="eastAsia"/>
          <w:color w:val="auto"/>
        </w:rPr>
        <w:t>层钢丝缠绕的高温中压重型软管。</w:t>
      </w:r>
    </w:p>
    <w:p>
      <w:pPr>
        <w:pStyle w:val="58"/>
        <w:ind w:firstLine="31680"/>
        <w:rPr>
          <w:color w:val="auto"/>
        </w:rPr>
      </w:pPr>
      <w:r>
        <w:rPr>
          <w:color w:val="auto"/>
        </w:rPr>
        <w:t>B</w:t>
      </w:r>
      <w:r>
        <w:rPr>
          <w:rFonts w:hint="eastAsia"/>
          <w:color w:val="auto"/>
        </w:rPr>
        <w:t>型</w:t>
      </w:r>
      <w:r>
        <w:rPr>
          <w:color w:val="auto"/>
        </w:rPr>
        <w:t>-2</w:t>
      </w:r>
      <w:r>
        <w:rPr>
          <w:rFonts w:hint="eastAsia"/>
          <w:color w:val="auto"/>
        </w:rPr>
        <w:t>层线编织层、</w:t>
      </w:r>
      <w:r>
        <w:rPr>
          <w:color w:val="auto"/>
        </w:rPr>
        <w:t>2</w:t>
      </w:r>
      <w:r>
        <w:rPr>
          <w:rFonts w:hint="eastAsia"/>
          <w:color w:val="auto"/>
        </w:rPr>
        <w:t>层钢丝编织层、</w:t>
      </w:r>
      <w:r>
        <w:rPr>
          <w:color w:val="auto"/>
        </w:rPr>
        <w:t>4</w:t>
      </w:r>
      <w:r>
        <w:rPr>
          <w:rFonts w:hint="eastAsia"/>
          <w:color w:val="auto"/>
        </w:rPr>
        <w:t>层耐高温隔热材料和</w:t>
      </w:r>
      <w:r>
        <w:rPr>
          <w:color w:val="auto"/>
        </w:rPr>
        <w:t>4</w:t>
      </w:r>
      <w:r>
        <w:rPr>
          <w:rFonts w:hint="eastAsia"/>
          <w:color w:val="auto"/>
        </w:rPr>
        <w:t>层钢丝缠绕的高温高压重型软管。</w:t>
      </w:r>
    </w:p>
    <w:p>
      <w:pPr>
        <w:pStyle w:val="58"/>
        <w:ind w:firstLine="31680"/>
        <w:rPr>
          <w:color w:val="auto"/>
        </w:rPr>
      </w:pPr>
      <w:r>
        <w:rPr>
          <w:color w:val="auto"/>
        </w:rPr>
        <w:t>C</w:t>
      </w:r>
      <w:r>
        <w:rPr>
          <w:rFonts w:hint="eastAsia"/>
          <w:color w:val="auto"/>
        </w:rPr>
        <w:t>型</w:t>
      </w:r>
      <w:r>
        <w:rPr>
          <w:color w:val="auto"/>
        </w:rPr>
        <w:t>-3</w:t>
      </w:r>
      <w:r>
        <w:rPr>
          <w:rFonts w:hint="eastAsia"/>
          <w:color w:val="auto"/>
        </w:rPr>
        <w:t>层线编织层、</w:t>
      </w:r>
      <w:r>
        <w:rPr>
          <w:color w:val="auto"/>
        </w:rPr>
        <w:t>3</w:t>
      </w:r>
      <w:r>
        <w:rPr>
          <w:rFonts w:hint="eastAsia"/>
          <w:color w:val="auto"/>
        </w:rPr>
        <w:t>层钢丝编织层、</w:t>
      </w:r>
      <w:r>
        <w:rPr>
          <w:color w:val="auto"/>
        </w:rPr>
        <w:t>6</w:t>
      </w:r>
      <w:r>
        <w:rPr>
          <w:rFonts w:hint="eastAsia"/>
          <w:color w:val="auto"/>
        </w:rPr>
        <w:t>层耐高温隔热材料和</w:t>
      </w:r>
      <w:r>
        <w:rPr>
          <w:color w:val="auto"/>
        </w:rPr>
        <w:t>6</w:t>
      </w:r>
      <w:r>
        <w:rPr>
          <w:rFonts w:hint="eastAsia"/>
          <w:color w:val="auto"/>
        </w:rPr>
        <w:t>层钢丝缠绕的高温超压重型软管。</w:t>
      </w:r>
    </w:p>
    <w:p>
      <w:pPr>
        <w:pStyle w:val="58"/>
        <w:ind w:firstLine="0" w:firstLineChars="0"/>
        <w:rPr>
          <w:color w:val="auto"/>
        </w:rPr>
      </w:pPr>
      <w:r>
        <w:rPr>
          <w:color w:val="auto"/>
        </w:rPr>
        <w:t xml:space="preserve">6  </w:t>
      </w:r>
      <w:r>
        <w:rPr>
          <w:rFonts w:hint="eastAsia"/>
          <w:color w:val="auto"/>
        </w:rPr>
        <w:t>设备要求</w:t>
      </w:r>
    </w:p>
    <w:p>
      <w:pPr>
        <w:pStyle w:val="67"/>
        <w:numPr>
          <w:ilvl w:val="0"/>
          <w:numId w:val="0"/>
        </w:numPr>
        <w:spacing w:before="156" w:after="156"/>
        <w:rPr>
          <w:color w:val="auto"/>
        </w:rPr>
      </w:pPr>
      <w:r>
        <w:rPr>
          <w:color w:val="auto"/>
        </w:rPr>
        <w:t xml:space="preserve">6.1  </w:t>
      </w:r>
      <w:r>
        <w:rPr>
          <w:rFonts w:hint="eastAsia"/>
          <w:color w:val="auto"/>
        </w:rPr>
        <w:t>制作设备</w:t>
      </w:r>
    </w:p>
    <w:p>
      <w:pPr>
        <w:pStyle w:val="58"/>
        <w:ind w:firstLine="31680"/>
        <w:rPr>
          <w:rFonts w:hint="eastAsia" w:hAnsi="宋体" w:eastAsia="宋体"/>
          <w:color w:val="auto"/>
          <w:szCs w:val="21"/>
          <w:lang w:eastAsia="zh-CN"/>
        </w:rPr>
      </w:pPr>
      <w:r>
        <w:rPr>
          <w:rFonts w:hint="eastAsia" w:hAnsi="宋体"/>
          <w:color w:val="auto"/>
          <w:szCs w:val="21"/>
        </w:rPr>
        <w:t>塑料挤出机、橡胶挤出机、编织机、缠绕机、缠膜机、缠解水布机、</w:t>
      </w:r>
      <w:r>
        <w:rPr>
          <w:rFonts w:hint="eastAsia" w:hAnsi="宋体"/>
          <w:color w:val="auto"/>
          <w:szCs w:val="21"/>
          <w:lang w:val="en-US" w:eastAsia="zh-CN"/>
        </w:rPr>
        <w:t>硫化装置、</w:t>
      </w:r>
      <w:r>
        <w:rPr>
          <w:rFonts w:hint="eastAsia" w:hAnsi="宋体"/>
          <w:color w:val="auto"/>
          <w:szCs w:val="21"/>
        </w:rPr>
        <w:t>脱芯机等。（</w:t>
      </w:r>
      <w:r>
        <w:rPr>
          <w:rFonts w:hint="eastAsia" w:hAnsi="宋体"/>
          <w:color w:val="auto"/>
          <w:szCs w:val="21"/>
          <w:lang w:val="en-US" w:eastAsia="zh-CN"/>
        </w:rPr>
        <w:t>根据不同产品的工艺要求选用不同规格的制作设备</w:t>
      </w:r>
      <w:r>
        <w:rPr>
          <w:rFonts w:hint="eastAsia" w:hAnsi="宋体"/>
          <w:color w:val="auto"/>
          <w:szCs w:val="21"/>
        </w:rPr>
        <w:t>）</w:t>
      </w:r>
      <w:r>
        <w:rPr>
          <w:rFonts w:hint="eastAsia" w:hAnsi="宋体"/>
          <w:color w:val="auto"/>
          <w:szCs w:val="21"/>
          <w:lang w:eastAsia="zh-CN"/>
        </w:rPr>
        <w:t>。</w:t>
      </w:r>
    </w:p>
    <w:p>
      <w:pPr>
        <w:pStyle w:val="67"/>
        <w:numPr>
          <w:ilvl w:val="0"/>
          <w:numId w:val="0"/>
        </w:numPr>
        <w:spacing w:before="156" w:after="156"/>
        <w:rPr>
          <w:color w:val="auto"/>
        </w:rPr>
      </w:pPr>
      <w:r>
        <w:rPr>
          <w:color w:val="auto"/>
        </w:rPr>
        <w:t xml:space="preserve">6.2  </w:t>
      </w:r>
      <w:r>
        <w:rPr>
          <w:rFonts w:hint="eastAsia"/>
          <w:color w:val="auto"/>
        </w:rPr>
        <w:t>总成装配工具</w:t>
      </w:r>
    </w:p>
    <w:p>
      <w:pPr>
        <w:pStyle w:val="58"/>
        <w:ind w:firstLine="31680"/>
        <w:rPr>
          <w:color w:val="auto"/>
        </w:rPr>
      </w:pPr>
      <w:r>
        <w:rPr>
          <w:rFonts w:hint="eastAsia"/>
          <w:color w:val="auto"/>
        </w:rPr>
        <w:t>无尘切割机、剥胶机、清洗机、装头机、扣压机、标尺、激光刻字机等。</w:t>
      </w:r>
    </w:p>
    <w:p>
      <w:pPr>
        <w:pStyle w:val="105"/>
        <w:numPr>
          <w:ilvl w:val="0"/>
          <w:numId w:val="32"/>
        </w:numPr>
        <w:spacing w:before="156" w:after="156"/>
        <w:rPr>
          <w:color w:val="auto"/>
        </w:rPr>
      </w:pPr>
      <w:r>
        <w:rPr>
          <w:color w:val="auto"/>
        </w:rPr>
        <w:t xml:space="preserve"> </w:t>
      </w:r>
      <w:r>
        <w:rPr>
          <w:rFonts w:hint="eastAsia"/>
          <w:color w:val="auto"/>
        </w:rPr>
        <w:t>工艺要求</w:t>
      </w:r>
    </w:p>
    <w:p>
      <w:pPr>
        <w:pStyle w:val="105"/>
        <w:numPr>
          <w:ilvl w:val="0"/>
          <w:numId w:val="0"/>
        </w:numPr>
        <w:spacing w:before="156" w:after="156"/>
        <w:rPr>
          <w:color w:val="auto"/>
        </w:rPr>
      </w:pPr>
      <w:r>
        <w:rPr>
          <w:color w:val="auto"/>
        </w:rPr>
        <w:t xml:space="preserve">7.1 </w:t>
      </w:r>
      <w:r>
        <w:rPr>
          <w:rFonts w:hint="eastAsia"/>
          <w:color w:val="auto"/>
        </w:rPr>
        <w:t>工艺流程</w:t>
      </w:r>
    </w:p>
    <w:p>
      <w:pPr>
        <w:pStyle w:val="58"/>
        <w:ind w:firstLine="31680"/>
      </w:pPr>
      <w:r>
        <w:rPr>
          <w:rFonts w:hint="eastAsia"/>
          <w:color w:val="auto"/>
        </w:rPr>
        <w:t>耐导热油高压管工艺按图</w:t>
      </w:r>
      <w:r>
        <w:rPr>
          <w:color w:val="auto"/>
        </w:rPr>
        <w:t>1</w:t>
      </w:r>
      <w:r>
        <w:rPr>
          <w:rFonts w:hint="eastAsia"/>
          <w:color w:val="auto"/>
        </w:rPr>
        <w:t>执行</w:t>
      </w:r>
      <w:r>
        <w:rPr>
          <w:rFonts w:hint="eastAsia"/>
        </w:rPr>
        <w:t>。</w:t>
      </w:r>
    </w:p>
    <w:p>
      <w:pPr>
        <w:pStyle w:val="58"/>
        <w:ind w:firstLine="31680"/>
      </w:pPr>
    </w:p>
    <w:p>
      <w:pPr>
        <w:pStyle w:val="58"/>
        <w:ind w:firstLine="31680"/>
      </w:pPr>
    </w:p>
    <w:p>
      <w:pPr>
        <w:pStyle w:val="58"/>
        <w:ind w:firstLine="31680"/>
      </w:pPr>
      <w:r>
        <w:pict>
          <v:shape id="_x0000_i1026" o:spt="75" type="#_x0000_t75" style="height:201.75pt;width:437.25pt;" filled="f" o:preferrelative="t" stroked="f" coordsize="21600,21600">
            <v:path/>
            <v:fill on="f" focussize="0,0"/>
            <v:stroke on="f" joinstyle="miter"/>
            <v:imagedata r:id="rId16" o:title=""/>
            <o:lock v:ext="edit" aspectratio="t"/>
            <w10:wrap type="none"/>
            <w10:anchorlock/>
          </v:shape>
        </w:pict>
      </w:r>
    </w:p>
    <w:p>
      <w:pPr>
        <w:pStyle w:val="114"/>
        <w:spacing w:before="156" w:after="156"/>
      </w:pPr>
      <w:r>
        <w:rPr>
          <w:rFonts w:hint="eastAsia"/>
        </w:rPr>
        <w:t>耐导热油高压管工艺流程</w:t>
      </w:r>
    </w:p>
    <w:p>
      <w:pPr>
        <w:pStyle w:val="105"/>
        <w:numPr>
          <w:ilvl w:val="0"/>
          <w:numId w:val="0"/>
        </w:numPr>
        <w:spacing w:before="156" w:after="156"/>
        <w:rPr>
          <w:rFonts w:hint="eastAsia"/>
        </w:rPr>
      </w:pPr>
      <w:r>
        <w:rPr>
          <w:rFonts w:hint="eastAsia"/>
        </w:rPr>
        <w:t>7.2  规格尺寸及长度偏差</w:t>
      </w:r>
    </w:p>
    <w:p>
      <w:pPr>
        <w:pStyle w:val="105"/>
        <w:numPr>
          <w:ilvl w:val="0"/>
          <w:numId w:val="0"/>
        </w:numPr>
        <w:spacing w:before="156" w:after="156"/>
        <w:rPr>
          <w:rFonts w:hint="eastAsia"/>
          <w:color w:val="auto"/>
        </w:rPr>
      </w:pPr>
      <w:r>
        <w:rPr>
          <w:rFonts w:hint="eastAsia"/>
          <w:color w:val="auto"/>
        </w:rPr>
        <w:t>7.2.1  规格尺寸</w:t>
      </w:r>
    </w:p>
    <w:p>
      <w:pPr>
        <w:pStyle w:val="58"/>
        <w:ind w:firstLine="31680"/>
        <w:rPr>
          <w:rFonts w:hint="eastAsia"/>
          <w:color w:val="auto"/>
          <w:lang w:val="en-US" w:eastAsia="zh-CN"/>
        </w:rPr>
      </w:pPr>
      <w:r>
        <w:rPr>
          <w:rFonts w:hint="eastAsia"/>
          <w:color w:val="auto"/>
        </w:rPr>
        <w:t>耐导热油高压管</w:t>
      </w:r>
      <w:r>
        <w:rPr>
          <w:rFonts w:hint="eastAsia"/>
          <w:color w:val="auto"/>
          <w:lang w:val="en-US" w:eastAsia="zh-CN"/>
        </w:rPr>
        <w:t>规格尺寸依据需方技术要求制定具体施工工艺，并严格按工艺执行；</w:t>
      </w:r>
      <w:r>
        <w:rPr>
          <w:rFonts w:hint="eastAsia"/>
          <w:color w:val="auto"/>
        </w:rPr>
        <w:t>耐导热油高压管</w:t>
      </w:r>
      <w:r>
        <w:rPr>
          <w:rFonts w:hint="eastAsia"/>
          <w:color w:val="auto"/>
          <w:lang w:val="en-US" w:eastAsia="zh-CN"/>
        </w:rPr>
        <w:t>组合件的规格尺寸根据需方图纸进行生产加工。检验合格的扣压连接件、高耐磨芯法兰等配件均按图纸或标准进行装配。</w:t>
      </w:r>
    </w:p>
    <w:p>
      <w:pPr>
        <w:pStyle w:val="105"/>
        <w:numPr>
          <w:ilvl w:val="0"/>
          <w:numId w:val="0"/>
        </w:numPr>
        <w:spacing w:before="156" w:after="156"/>
        <w:rPr>
          <w:rFonts w:hint="eastAsia"/>
          <w:color w:val="auto"/>
        </w:rPr>
      </w:pPr>
      <w:r>
        <w:rPr>
          <w:rFonts w:hint="eastAsia"/>
          <w:color w:val="auto"/>
        </w:rPr>
        <w:t>7.2.2  长度偏差</w:t>
      </w:r>
    </w:p>
    <w:p>
      <w:pPr>
        <w:pStyle w:val="58"/>
        <w:ind w:firstLine="31680"/>
        <w:rPr>
          <w:rFonts w:hint="eastAsia"/>
          <w:color w:val="auto"/>
        </w:rPr>
      </w:pPr>
      <w:r>
        <w:rPr>
          <w:rFonts w:hint="eastAsia"/>
          <w:color w:val="auto"/>
        </w:rPr>
        <w:t>按照GB/T 9573测量，软管及</w:t>
      </w:r>
      <w:r>
        <w:rPr>
          <w:rFonts w:hint="eastAsia"/>
          <w:color w:val="auto"/>
          <w:lang w:val="en-US" w:eastAsia="zh-CN"/>
        </w:rPr>
        <w:t>软管</w:t>
      </w:r>
      <w:r>
        <w:rPr>
          <w:rFonts w:hint="eastAsia"/>
          <w:color w:val="auto"/>
        </w:rPr>
        <w:t>组合件</w:t>
      </w:r>
      <w:r>
        <w:rPr>
          <w:rFonts w:hint="eastAsia"/>
          <w:color w:val="auto"/>
          <w:lang w:val="en-US" w:eastAsia="zh-CN"/>
        </w:rPr>
        <w:t>偏差范围：</w:t>
      </w:r>
      <w:r>
        <w:rPr>
          <w:rFonts w:hint="eastAsia"/>
          <w:color w:val="auto"/>
        </w:rPr>
        <w:t>1</w:t>
      </w:r>
      <w:r>
        <w:rPr>
          <w:rFonts w:hint="eastAsia"/>
          <w:color w:val="auto"/>
          <w:lang w:val="en-US" w:eastAsia="zh-CN"/>
        </w:rPr>
        <w:t>000mm</w:t>
      </w:r>
      <w:r>
        <w:rPr>
          <w:rFonts w:hint="eastAsia"/>
          <w:color w:val="auto"/>
        </w:rPr>
        <w:t>及以</w:t>
      </w:r>
      <w:r>
        <w:rPr>
          <w:rFonts w:hint="eastAsia"/>
          <w:color w:val="auto"/>
          <w:lang w:val="en-US" w:eastAsia="zh-CN"/>
        </w:rPr>
        <w:t>下</w:t>
      </w:r>
      <w:r>
        <w:rPr>
          <w:rFonts w:hint="eastAsia"/>
          <w:color w:val="auto"/>
        </w:rPr>
        <w:t>长度公差为±1</w:t>
      </w:r>
      <w:r>
        <w:rPr>
          <w:rFonts w:hint="eastAsia"/>
          <w:color w:val="auto"/>
          <w:lang w:val="en-US" w:eastAsia="zh-CN"/>
        </w:rPr>
        <w:t>0.0mm</w:t>
      </w:r>
      <w:r>
        <w:rPr>
          <w:rFonts w:hint="eastAsia"/>
          <w:color w:val="auto"/>
        </w:rPr>
        <w:t>，10</w:t>
      </w:r>
      <w:r>
        <w:rPr>
          <w:rFonts w:hint="eastAsia"/>
          <w:color w:val="auto"/>
          <w:lang w:val="en-US" w:eastAsia="zh-CN"/>
        </w:rPr>
        <w:t>00mm</w:t>
      </w:r>
      <w:r>
        <w:rPr>
          <w:rFonts w:hint="eastAsia"/>
          <w:color w:val="auto"/>
        </w:rPr>
        <w:t>以</w:t>
      </w:r>
      <w:r>
        <w:rPr>
          <w:rFonts w:hint="eastAsia"/>
          <w:color w:val="auto"/>
          <w:lang w:val="en-US" w:eastAsia="zh-CN"/>
        </w:rPr>
        <w:t>上</w:t>
      </w:r>
      <w:r>
        <w:rPr>
          <w:rFonts w:hint="eastAsia"/>
          <w:color w:val="auto"/>
        </w:rPr>
        <w:t>长度公差为±</w:t>
      </w:r>
      <w:r>
        <w:rPr>
          <w:rFonts w:hint="eastAsia"/>
          <w:color w:val="auto"/>
          <w:lang w:val="en-US" w:eastAsia="zh-CN"/>
        </w:rPr>
        <w:t>1</w:t>
      </w:r>
      <w:r>
        <w:rPr>
          <w:rFonts w:hint="eastAsia"/>
          <w:color w:val="auto"/>
        </w:rPr>
        <w:t>.0%。</w:t>
      </w:r>
    </w:p>
    <w:p>
      <w:pPr>
        <w:pStyle w:val="105"/>
        <w:numPr>
          <w:ilvl w:val="0"/>
          <w:numId w:val="0"/>
        </w:numPr>
        <w:spacing w:before="156" w:after="156"/>
        <w:rPr>
          <w:rFonts w:hint="eastAsia"/>
          <w:color w:val="auto"/>
        </w:rPr>
      </w:pPr>
      <w:r>
        <w:rPr>
          <w:rFonts w:hint="eastAsia"/>
          <w:color w:val="auto"/>
          <w:lang w:val="en-US" w:eastAsia="zh-CN"/>
        </w:rPr>
        <w:t>7.3</w:t>
      </w:r>
      <w:r>
        <w:rPr>
          <w:rFonts w:hint="eastAsia"/>
          <w:color w:val="auto"/>
        </w:rPr>
        <w:t xml:space="preserve"> 外观检查</w:t>
      </w:r>
    </w:p>
    <w:p>
      <w:pPr>
        <w:pStyle w:val="58"/>
        <w:ind w:firstLine="31680"/>
        <w:rPr>
          <w:rFonts w:hint="eastAsia"/>
          <w:color w:val="auto"/>
        </w:rPr>
      </w:pPr>
      <w:r>
        <w:rPr>
          <w:rFonts w:hint="eastAsia"/>
          <w:color w:val="auto"/>
        </w:rPr>
        <w:t>耐导热油高压管和软管组合件外表面应无明显可视缺陷，不允许有气泡、离层、裂口、露骨架层等影响使用</w:t>
      </w:r>
      <w:r>
        <w:rPr>
          <w:rFonts w:hint="eastAsia"/>
          <w:color w:val="auto"/>
          <w:lang w:val="en-US" w:eastAsia="zh-CN"/>
        </w:rPr>
        <w:t>的</w:t>
      </w:r>
      <w:r>
        <w:rPr>
          <w:rFonts w:hint="eastAsia"/>
          <w:color w:val="auto"/>
        </w:rPr>
        <w:t>缺陷</w:t>
      </w:r>
      <w:r>
        <w:rPr>
          <w:rFonts w:hint="eastAsia"/>
          <w:color w:val="auto"/>
          <w:lang w:val="en-US" w:eastAsia="zh-CN"/>
        </w:rPr>
        <w:t xml:space="preserve">，确认软管标识正确 ,并已正确标记 </w:t>
      </w:r>
      <w:r>
        <w:rPr>
          <w:rFonts w:hint="eastAsia"/>
          <w:color w:val="auto"/>
          <w:lang w:eastAsia="zh-CN"/>
        </w:rPr>
        <w:t>（</w:t>
      </w:r>
      <w:r>
        <w:rPr>
          <w:rFonts w:hint="eastAsia"/>
          <w:color w:val="auto"/>
          <w:lang w:val="en-US" w:eastAsia="zh-CN"/>
        </w:rPr>
        <w:t>成品检验工序</w:t>
      </w:r>
      <w:r>
        <w:rPr>
          <w:rFonts w:hint="eastAsia"/>
          <w:color w:val="auto"/>
          <w:lang w:eastAsia="zh-CN"/>
        </w:rPr>
        <w:t>），</w:t>
      </w:r>
      <w:r>
        <w:rPr>
          <w:rFonts w:hint="eastAsia"/>
          <w:color w:val="auto"/>
          <w:lang w:val="en-US" w:eastAsia="zh-CN"/>
        </w:rPr>
        <w:t>此外 ,应检查软管组合件 ,以确认安装了正确的配件</w:t>
      </w:r>
      <w:r>
        <w:rPr>
          <w:rFonts w:hint="eastAsia"/>
          <w:color w:val="auto"/>
          <w:lang w:eastAsia="zh-CN"/>
        </w:rPr>
        <w:t>（</w:t>
      </w:r>
      <w:r>
        <w:rPr>
          <w:rFonts w:hint="eastAsia"/>
          <w:color w:val="auto"/>
          <w:lang w:val="en-US" w:eastAsia="zh-CN"/>
        </w:rPr>
        <w:t>扣压工序</w:t>
      </w:r>
      <w:r>
        <w:rPr>
          <w:rFonts w:hint="eastAsia"/>
          <w:color w:val="auto"/>
          <w:lang w:eastAsia="zh-CN"/>
        </w:rPr>
        <w:t>）</w:t>
      </w:r>
      <w:r>
        <w:rPr>
          <w:rFonts w:hint="eastAsia"/>
          <w:color w:val="auto"/>
        </w:rPr>
        <w:t>。</w:t>
      </w:r>
    </w:p>
    <w:p>
      <w:pPr>
        <w:pStyle w:val="58"/>
        <w:ind w:firstLine="31680"/>
        <w:rPr>
          <w:rFonts w:hint="eastAsia"/>
          <w:color w:val="auto"/>
        </w:rPr>
      </w:pPr>
    </w:p>
    <w:p>
      <w:pPr>
        <w:pStyle w:val="105"/>
        <w:numPr>
          <w:ilvl w:val="0"/>
          <w:numId w:val="0"/>
        </w:numPr>
        <w:spacing w:before="156" w:after="156"/>
        <w:rPr>
          <w:color w:val="auto"/>
        </w:rPr>
      </w:pPr>
      <w:r>
        <w:rPr>
          <w:color w:val="auto"/>
        </w:rPr>
        <w:t>7.</w:t>
      </w:r>
      <w:r>
        <w:rPr>
          <w:rFonts w:hint="eastAsia"/>
          <w:color w:val="auto"/>
          <w:lang w:val="en-US" w:eastAsia="zh-CN"/>
        </w:rPr>
        <w:t>4</w:t>
      </w:r>
      <w:r>
        <w:rPr>
          <w:color w:val="auto"/>
        </w:rPr>
        <w:t xml:space="preserve"> </w:t>
      </w:r>
      <w:r>
        <w:rPr>
          <w:rFonts w:hint="eastAsia"/>
          <w:color w:val="auto"/>
        </w:rPr>
        <w:t>管件处理</w:t>
      </w:r>
    </w:p>
    <w:p>
      <w:pPr>
        <w:pStyle w:val="58"/>
        <w:ind w:firstLine="31680"/>
        <w:rPr>
          <w:color w:val="auto"/>
        </w:rPr>
      </w:pPr>
      <w:r>
        <w:rPr>
          <w:rFonts w:hint="eastAsia"/>
          <w:color w:val="auto"/>
        </w:rPr>
        <w:t>将所需管件刺出毛刺、去污垢后，进行电镀</w:t>
      </w:r>
      <w:r>
        <w:rPr>
          <w:color w:val="auto"/>
        </w:rPr>
        <w:t>6</w:t>
      </w:r>
      <w:r>
        <w:rPr>
          <w:rFonts w:hint="eastAsia"/>
          <w:color w:val="auto"/>
        </w:rPr>
        <w:t>价铬镀锌，晾干后进行装配。</w:t>
      </w:r>
    </w:p>
    <w:p>
      <w:pPr>
        <w:pStyle w:val="105"/>
        <w:numPr>
          <w:ilvl w:val="0"/>
          <w:numId w:val="0"/>
        </w:numPr>
        <w:spacing w:before="156" w:after="156"/>
      </w:pPr>
      <w:r>
        <w:t>7.</w:t>
      </w:r>
      <w:r>
        <w:rPr>
          <w:rFonts w:hint="eastAsia"/>
          <w:lang w:val="en-US" w:eastAsia="zh-CN"/>
        </w:rPr>
        <w:t>5</w:t>
      </w:r>
      <w:r>
        <w:t xml:space="preserve">  </w:t>
      </w:r>
      <w:r>
        <w:rPr>
          <w:rFonts w:hint="eastAsia"/>
        </w:rPr>
        <w:t>管体切管</w:t>
      </w:r>
    </w:p>
    <w:p>
      <w:pPr>
        <w:pStyle w:val="58"/>
        <w:ind w:firstLine="31680"/>
      </w:pPr>
      <w:r>
        <w:rPr>
          <w:rFonts w:hint="eastAsia"/>
        </w:rPr>
        <w:t>耐导热油高压管切管后的管体端部平整。</w:t>
      </w:r>
    </w:p>
    <w:p>
      <w:pPr>
        <w:pStyle w:val="105"/>
        <w:numPr>
          <w:ilvl w:val="0"/>
          <w:numId w:val="0"/>
        </w:numPr>
        <w:spacing w:before="156" w:after="156"/>
      </w:pPr>
      <w:r>
        <w:t>7.</w:t>
      </w:r>
      <w:r>
        <w:rPr>
          <w:rFonts w:hint="eastAsia"/>
          <w:lang w:val="en-US" w:eastAsia="zh-CN"/>
        </w:rPr>
        <w:t>6</w:t>
      </w:r>
      <w:r>
        <w:t xml:space="preserve">  </w:t>
      </w:r>
      <w:r>
        <w:rPr>
          <w:rFonts w:hint="eastAsia"/>
        </w:rPr>
        <w:t>剥胶</w:t>
      </w:r>
    </w:p>
    <w:p>
      <w:pPr>
        <w:pStyle w:val="58"/>
        <w:ind w:firstLine="31680"/>
      </w:pPr>
      <w:r>
        <w:rPr>
          <w:rFonts w:hint="eastAsia"/>
        </w:rPr>
        <w:t>剥胶处均匀、整齐、剥胶长度、剥胶倒角应符合装配要求，且剥胶处完全露出增强层。</w:t>
      </w:r>
    </w:p>
    <w:p>
      <w:pPr>
        <w:pStyle w:val="105"/>
        <w:numPr>
          <w:ilvl w:val="0"/>
          <w:numId w:val="0"/>
        </w:numPr>
        <w:spacing w:before="156" w:after="156"/>
      </w:pPr>
      <w:r>
        <w:t>7.</w:t>
      </w:r>
      <w:r>
        <w:rPr>
          <w:rFonts w:hint="eastAsia"/>
          <w:lang w:val="en-US" w:eastAsia="zh-CN"/>
        </w:rPr>
        <w:t>7</w:t>
      </w:r>
      <w:r>
        <w:t xml:space="preserve">  </w:t>
      </w:r>
      <w:r>
        <w:rPr>
          <w:rFonts w:hint="eastAsia"/>
        </w:rPr>
        <w:t>组合件的装配要求</w:t>
      </w:r>
    </w:p>
    <w:p>
      <w:pPr>
        <w:pStyle w:val="58"/>
        <w:ind w:firstLine="31680"/>
      </w:pPr>
      <w:r>
        <w:rPr>
          <w:rFonts w:hint="eastAsia"/>
        </w:rPr>
        <w:t>检验合格的耐导热油高压管，应先用装管机卡盘卡紧连接件，手持管体缓慢地插入接头芯子内，使其达到装配要求位置。</w:t>
      </w:r>
    </w:p>
    <w:p>
      <w:pPr>
        <w:pStyle w:val="105"/>
        <w:numPr>
          <w:ilvl w:val="0"/>
          <w:numId w:val="0"/>
        </w:numPr>
        <w:spacing w:before="156" w:after="156"/>
      </w:pPr>
      <w:r>
        <w:t>7.</w:t>
      </w:r>
      <w:r>
        <w:rPr>
          <w:rFonts w:hint="eastAsia"/>
          <w:lang w:val="en-US" w:eastAsia="zh-CN"/>
        </w:rPr>
        <w:t>8</w:t>
      </w:r>
      <w:r>
        <w:t xml:space="preserve">  </w:t>
      </w:r>
      <w:r>
        <w:rPr>
          <w:rFonts w:hint="eastAsia"/>
        </w:rPr>
        <w:t>扣压</w:t>
      </w:r>
    </w:p>
    <w:p>
      <w:pPr>
        <w:pStyle w:val="67"/>
        <w:numPr>
          <w:ilvl w:val="0"/>
          <w:numId w:val="0"/>
        </w:numPr>
        <w:spacing w:before="156" w:after="156"/>
      </w:pPr>
      <w:r>
        <w:t>7.</w:t>
      </w:r>
      <w:r>
        <w:rPr>
          <w:rFonts w:hint="eastAsia"/>
          <w:lang w:val="en-US" w:eastAsia="zh-CN"/>
        </w:rPr>
        <w:t>8</w:t>
      </w:r>
      <w:r>
        <w:t>.1</w:t>
      </w:r>
      <w:r>
        <w:rPr>
          <w:rFonts w:hint="eastAsia"/>
        </w:rPr>
        <w:t>扣压参数</w:t>
      </w:r>
    </w:p>
    <w:p>
      <w:pPr>
        <w:pStyle w:val="58"/>
        <w:ind w:firstLine="31680"/>
      </w:pPr>
      <w:r>
        <w:rPr>
          <w:rFonts w:hint="eastAsia"/>
        </w:rPr>
        <w:t>根据耐导热油高压管尺寸和装配质量要求，确认连接件装配到位并固定于耐导热油高压管端部。安装扣压机模具，然后调整扣压压力和模具行程。将需加工的一端送至扣压模具中心，启动扣压机进行扣压，测量回填管连接件外径，并计算扣压量是否符合加工要求</w:t>
      </w:r>
      <w:r>
        <w:t>(</w:t>
      </w:r>
      <w:r>
        <w:rPr>
          <w:rFonts w:hint="eastAsia"/>
        </w:rPr>
        <w:t>扣压量一般控制在</w:t>
      </w:r>
      <w:r>
        <w:t>10%-40%</w:t>
      </w:r>
      <w:r>
        <w:rPr>
          <w:rFonts w:hint="eastAsia"/>
        </w:rPr>
        <w:t>之间，扣压压力一般控制在</w:t>
      </w:r>
      <w:r>
        <w:t>20MPa-80MPa</w:t>
      </w:r>
      <w:r>
        <w:rPr>
          <w:rFonts w:hint="eastAsia"/>
        </w:rPr>
        <w:t>之间</w:t>
      </w:r>
      <w:r>
        <w:t>)</w:t>
      </w:r>
      <w:r>
        <w:rPr>
          <w:rFonts w:hint="eastAsia"/>
        </w:rPr>
        <w:t>，如达不到要求，需调整扣压机压力和模具行程</w:t>
      </w:r>
      <w:r>
        <w:t>,</w:t>
      </w:r>
      <w:r>
        <w:rPr>
          <w:rFonts w:hint="eastAsia"/>
        </w:rPr>
        <w:t>再次进行扣压。</w:t>
      </w:r>
    </w:p>
    <w:p>
      <w:pPr>
        <w:pStyle w:val="67"/>
        <w:numPr>
          <w:ilvl w:val="0"/>
          <w:numId w:val="0"/>
        </w:numPr>
        <w:spacing w:before="156" w:after="156"/>
      </w:pPr>
      <w:r>
        <w:t>7.</w:t>
      </w:r>
      <w:r>
        <w:rPr>
          <w:rFonts w:hint="eastAsia"/>
          <w:lang w:val="en-US" w:eastAsia="zh-CN"/>
        </w:rPr>
        <w:t>8</w:t>
      </w:r>
      <w:r>
        <w:t xml:space="preserve">.2 </w:t>
      </w:r>
      <w:r>
        <w:rPr>
          <w:rFonts w:hint="eastAsia"/>
        </w:rPr>
        <w:t>扣压通径</w:t>
      </w:r>
    </w:p>
    <w:p>
      <w:pPr>
        <w:pStyle w:val="58"/>
        <w:ind w:firstLine="31680"/>
      </w:pPr>
      <w:r>
        <w:rPr>
          <w:rFonts w:hint="eastAsia"/>
        </w:rPr>
        <w:t>扣压后接头端部与耐导热油高压管内孔保持通径，最小通径应连接件图纸所执行标准要求。</w:t>
      </w:r>
    </w:p>
    <w:p>
      <w:pPr>
        <w:pStyle w:val="105"/>
        <w:numPr>
          <w:ilvl w:val="0"/>
          <w:numId w:val="0"/>
        </w:numPr>
        <w:spacing w:before="156" w:after="156"/>
        <w:rPr>
          <w:rFonts w:hint="eastAsia" w:eastAsia="黑体"/>
          <w:lang w:val="en-US" w:eastAsia="zh-CN"/>
        </w:rPr>
      </w:pPr>
      <w:r>
        <w:rPr>
          <w:color w:val="000000"/>
        </w:rPr>
        <w:t>7.</w:t>
      </w:r>
      <w:r>
        <w:rPr>
          <w:rFonts w:hint="eastAsia"/>
          <w:color w:val="000000"/>
          <w:lang w:val="en-US" w:eastAsia="zh-CN"/>
        </w:rPr>
        <w:t>9</w:t>
      </w:r>
      <w:r>
        <w:rPr>
          <w:color w:val="000000"/>
        </w:rPr>
        <w:t xml:space="preserve">  </w:t>
      </w:r>
      <w:r>
        <w:rPr>
          <w:rFonts w:hint="eastAsia"/>
        </w:rPr>
        <w:t>静液压</w:t>
      </w:r>
      <w:r>
        <w:rPr>
          <w:rFonts w:hint="eastAsia"/>
          <w:lang w:val="en-US" w:eastAsia="zh-CN"/>
        </w:rPr>
        <w:t>要求</w:t>
      </w:r>
    </w:p>
    <w:p>
      <w:pPr>
        <w:pStyle w:val="58"/>
        <w:ind w:firstLine="31680"/>
      </w:pPr>
      <w:r>
        <w:rPr>
          <w:rFonts w:hint="eastAsia"/>
        </w:rPr>
        <w:t>软管和软管组合件都按</w:t>
      </w:r>
      <w:r>
        <w:rPr>
          <w:rFonts w:hint="eastAsia"/>
          <w:lang w:val="en-US" w:eastAsia="zh-CN"/>
        </w:rPr>
        <w:t>表1中规定的压力要求执行</w:t>
      </w:r>
      <w:r>
        <w:rPr>
          <w:rFonts w:hint="eastAsia"/>
        </w:rPr>
        <w:t>。</w:t>
      </w:r>
    </w:p>
    <w:p>
      <w:pPr>
        <w:pStyle w:val="67"/>
        <w:numPr>
          <w:ilvl w:val="0"/>
          <w:numId w:val="0"/>
        </w:numPr>
        <w:spacing w:before="156" w:after="156"/>
      </w:pPr>
      <w:r>
        <w:t>7.</w:t>
      </w:r>
      <w:r>
        <w:rPr>
          <w:rFonts w:hint="eastAsia"/>
          <w:lang w:val="en-US" w:eastAsia="zh-CN"/>
        </w:rPr>
        <w:t>9</w:t>
      </w:r>
      <w:r>
        <w:t xml:space="preserve">.1 </w:t>
      </w:r>
      <w:r>
        <w:rPr>
          <w:rFonts w:hint="eastAsia"/>
        </w:rPr>
        <w:t>试验条件</w:t>
      </w:r>
    </w:p>
    <w:p>
      <w:pPr>
        <w:pStyle w:val="58"/>
        <w:ind w:firstLine="31680"/>
      </w:pPr>
      <w:r>
        <w:rPr>
          <w:rFonts w:hint="eastAsia"/>
        </w:rPr>
        <w:t>按照</w:t>
      </w:r>
      <w:r>
        <w:t xml:space="preserve"> GB/T 24145</w:t>
      </w:r>
      <w:r>
        <w:rPr>
          <w:rFonts w:hint="eastAsia"/>
        </w:rPr>
        <w:t>附录</w:t>
      </w:r>
      <w:r>
        <w:t>B</w:t>
      </w:r>
      <w:r>
        <w:rPr>
          <w:rFonts w:hint="eastAsia"/>
        </w:rPr>
        <w:t>要求执行。</w:t>
      </w:r>
    </w:p>
    <w:p>
      <w:pPr>
        <w:pStyle w:val="67"/>
        <w:numPr>
          <w:ilvl w:val="0"/>
          <w:numId w:val="0"/>
        </w:numPr>
        <w:spacing w:before="156" w:after="156"/>
      </w:pPr>
      <w:r>
        <w:t>7.</w:t>
      </w:r>
      <w:r>
        <w:rPr>
          <w:rFonts w:hint="eastAsia"/>
          <w:lang w:val="en-US" w:eastAsia="zh-CN"/>
        </w:rPr>
        <w:t>9</w:t>
      </w:r>
      <w:r>
        <w:t xml:space="preserve">.2  </w:t>
      </w:r>
      <w:r>
        <w:rPr>
          <w:rFonts w:hint="eastAsia"/>
        </w:rPr>
        <w:t>试验要求</w:t>
      </w:r>
    </w:p>
    <w:p>
      <w:pPr>
        <w:keepNext w:val="0"/>
        <w:keepLines w:val="0"/>
        <w:widowControl/>
        <w:suppressLineNumbers w:val="0"/>
        <w:ind w:firstLine="420" w:firstLineChars="200"/>
        <w:jc w:val="left"/>
        <w:rPr>
          <w:color w:val="auto"/>
        </w:rPr>
      </w:pPr>
      <w:r>
        <w:rPr>
          <w:rFonts w:hint="eastAsia"/>
          <w:color w:val="auto"/>
        </w:rPr>
        <w:t>按照</w:t>
      </w:r>
      <w:r>
        <w:rPr>
          <w:color w:val="auto"/>
        </w:rPr>
        <w:t xml:space="preserve"> GB/T 24145</w:t>
      </w:r>
      <w:r>
        <w:rPr>
          <w:rFonts w:hint="eastAsia"/>
          <w:color w:val="auto"/>
        </w:rPr>
        <w:t>附录</w:t>
      </w:r>
      <w:r>
        <w:rPr>
          <w:color w:val="auto"/>
        </w:rPr>
        <w:t>B</w:t>
      </w:r>
      <w:r>
        <w:rPr>
          <w:rFonts w:hint="eastAsia"/>
          <w:color w:val="auto"/>
        </w:rPr>
        <w:t>进行试验时，</w:t>
      </w:r>
      <w:r>
        <w:rPr>
          <w:rFonts w:hint="eastAsia"/>
          <w:color w:val="auto"/>
          <w:lang w:val="en-US" w:eastAsia="zh-CN"/>
        </w:rPr>
        <w:t>在下列表1中给出</w:t>
      </w:r>
      <w:r>
        <w:rPr>
          <w:rFonts w:hint="eastAsia"/>
          <w:color w:val="auto"/>
        </w:rPr>
        <w:t>最大工作压力、验证压力、最</w:t>
      </w:r>
      <w:r>
        <w:rPr>
          <w:rFonts w:hint="eastAsia"/>
          <w:color w:val="auto"/>
          <w:lang w:val="en-US" w:eastAsia="zh-CN"/>
        </w:rPr>
        <w:t>小</w:t>
      </w:r>
      <w:r>
        <w:rPr>
          <w:rFonts w:hint="eastAsia"/>
          <w:color w:val="auto"/>
        </w:rPr>
        <w:t>爆破压力</w:t>
      </w:r>
      <w:r>
        <w:rPr>
          <w:rFonts w:hint="eastAsia"/>
          <w:color w:val="auto"/>
          <w:lang w:val="en-US" w:eastAsia="zh-CN"/>
        </w:rPr>
        <w:t xml:space="preserve">下 ,软管及软管组合件不应失效 </w:t>
      </w:r>
      <w:r>
        <w:rPr>
          <w:rFonts w:hint="eastAsia"/>
          <w:color w:val="auto"/>
        </w:rPr>
        <w:t>应符合表</w:t>
      </w:r>
      <w:r>
        <w:rPr>
          <w:color w:val="auto"/>
        </w:rPr>
        <w:t>1</w:t>
      </w:r>
      <w:r>
        <w:rPr>
          <w:rFonts w:hint="eastAsia"/>
          <w:color w:val="auto"/>
        </w:rPr>
        <w:t>要求。</w:t>
      </w:r>
    </w:p>
    <w:p>
      <w:pPr>
        <w:pStyle w:val="112"/>
        <w:spacing w:before="156" w:after="156"/>
      </w:pPr>
      <w:r>
        <w:rPr>
          <w:rFonts w:hint="eastAsia"/>
        </w:rPr>
        <w:t>软管的最大工作压力</w:t>
      </w:r>
      <w:r>
        <w:t>MPa</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2334"/>
        <w:gridCol w:w="2333"/>
        <w:gridCol w:w="2333"/>
        <w:gridCol w:w="233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7" w:hRule="exact"/>
          <w:tblHeader/>
          <w:jc w:val="center"/>
        </w:trPr>
        <w:tc>
          <w:tcPr>
            <w:tcW w:w="2334" w:type="dxa"/>
            <w:vAlign w:val="center"/>
          </w:tcPr>
          <w:p>
            <w:pPr>
              <w:pStyle w:val="178"/>
              <w:rPr>
                <w:szCs w:val="20"/>
              </w:rPr>
            </w:pPr>
            <w:r>
              <w:rPr>
                <w:rFonts w:hint="eastAsia"/>
                <w:szCs w:val="20"/>
              </w:rPr>
              <w:t>公称内径</w:t>
            </w:r>
            <w:r>
              <w:rPr>
                <w:szCs w:val="20"/>
              </w:rPr>
              <w:t>mm</w:t>
            </w:r>
          </w:p>
        </w:tc>
        <w:tc>
          <w:tcPr>
            <w:tcW w:w="2333" w:type="dxa"/>
            <w:vAlign w:val="center"/>
          </w:tcPr>
          <w:p>
            <w:pPr>
              <w:pStyle w:val="178"/>
              <w:rPr>
                <w:rFonts w:hint="eastAsia" w:eastAsia="宋体"/>
                <w:szCs w:val="20"/>
                <w:lang w:val="en-US" w:eastAsia="zh-CN"/>
              </w:rPr>
            </w:pPr>
            <w:r>
              <w:rPr>
                <w:szCs w:val="20"/>
              </w:rPr>
              <w:t>A</w:t>
            </w:r>
            <w:r>
              <w:rPr>
                <w:rFonts w:hint="eastAsia"/>
                <w:szCs w:val="20"/>
                <w:lang w:val="en-US" w:eastAsia="zh-CN"/>
              </w:rPr>
              <w:t>型</w:t>
            </w:r>
          </w:p>
        </w:tc>
        <w:tc>
          <w:tcPr>
            <w:tcW w:w="2333" w:type="dxa"/>
            <w:vAlign w:val="center"/>
          </w:tcPr>
          <w:p>
            <w:pPr>
              <w:pStyle w:val="178"/>
              <w:rPr>
                <w:rFonts w:hint="eastAsia" w:eastAsia="宋体"/>
                <w:szCs w:val="20"/>
                <w:lang w:val="en-US" w:eastAsia="zh-CN"/>
              </w:rPr>
            </w:pPr>
            <w:r>
              <w:rPr>
                <w:szCs w:val="20"/>
              </w:rPr>
              <w:t>B</w:t>
            </w:r>
            <w:r>
              <w:rPr>
                <w:rFonts w:hint="eastAsia"/>
                <w:szCs w:val="20"/>
                <w:lang w:val="en-US" w:eastAsia="zh-CN"/>
              </w:rPr>
              <w:t>型</w:t>
            </w:r>
          </w:p>
        </w:tc>
        <w:tc>
          <w:tcPr>
            <w:tcW w:w="2334" w:type="dxa"/>
            <w:vAlign w:val="center"/>
          </w:tcPr>
          <w:p>
            <w:pPr>
              <w:pStyle w:val="178"/>
              <w:rPr>
                <w:rFonts w:hint="eastAsia" w:eastAsia="宋体"/>
                <w:szCs w:val="20"/>
                <w:lang w:val="en-US" w:eastAsia="zh-CN"/>
              </w:rPr>
            </w:pPr>
            <w:r>
              <w:rPr>
                <w:szCs w:val="20"/>
              </w:rPr>
              <w:t>C</w:t>
            </w:r>
            <w:r>
              <w:rPr>
                <w:rFonts w:hint="eastAsia"/>
                <w:szCs w:val="20"/>
                <w:lang w:val="en-US" w:eastAsia="zh-CN"/>
              </w:rPr>
              <w:t>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7" w:hRule="exact"/>
          <w:jc w:val="center"/>
        </w:trPr>
        <w:tc>
          <w:tcPr>
            <w:tcW w:w="2334" w:type="dxa"/>
            <w:vAlign w:val="center"/>
          </w:tcPr>
          <w:p>
            <w:pPr>
              <w:spacing w:after="160" w:line="360" w:lineRule="auto"/>
              <w:jc w:val="center"/>
            </w:pPr>
            <w:r>
              <w:t>6.3-12.5</w:t>
            </w:r>
          </w:p>
        </w:tc>
        <w:tc>
          <w:tcPr>
            <w:tcW w:w="2333" w:type="dxa"/>
            <w:vAlign w:val="center"/>
          </w:tcPr>
          <w:p>
            <w:pPr>
              <w:spacing w:after="160" w:line="360" w:lineRule="auto"/>
              <w:jc w:val="center"/>
            </w:pPr>
            <w:r>
              <w:t>24</w:t>
            </w:r>
          </w:p>
        </w:tc>
        <w:tc>
          <w:tcPr>
            <w:tcW w:w="2333" w:type="dxa"/>
            <w:vAlign w:val="center"/>
          </w:tcPr>
          <w:p>
            <w:pPr>
              <w:spacing w:after="160" w:line="360" w:lineRule="auto"/>
              <w:jc w:val="center"/>
            </w:pPr>
          </w:p>
        </w:tc>
        <w:tc>
          <w:tcPr>
            <w:tcW w:w="2334" w:type="dxa"/>
            <w:vAlign w:val="center"/>
          </w:tcPr>
          <w:p>
            <w:pPr>
              <w:spacing w:after="160" w:line="360" w:lineRule="auto"/>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7" w:hRule="exact"/>
          <w:jc w:val="center"/>
        </w:trPr>
        <w:tc>
          <w:tcPr>
            <w:tcW w:w="2334" w:type="dxa"/>
            <w:vAlign w:val="center"/>
          </w:tcPr>
          <w:p>
            <w:pPr>
              <w:spacing w:after="160" w:line="360" w:lineRule="auto"/>
              <w:jc w:val="center"/>
              <w:rPr>
                <w:kern w:val="0"/>
              </w:rPr>
            </w:pPr>
            <w:r>
              <w:rPr>
                <w:kern w:val="0"/>
              </w:rPr>
              <w:t>16-19</w:t>
            </w:r>
          </w:p>
        </w:tc>
        <w:tc>
          <w:tcPr>
            <w:tcW w:w="2333" w:type="dxa"/>
            <w:vAlign w:val="center"/>
          </w:tcPr>
          <w:p>
            <w:pPr>
              <w:spacing w:after="160" w:line="360" w:lineRule="auto"/>
              <w:jc w:val="center"/>
            </w:pPr>
            <w:r>
              <w:t>18</w:t>
            </w:r>
          </w:p>
        </w:tc>
        <w:tc>
          <w:tcPr>
            <w:tcW w:w="2333" w:type="dxa"/>
            <w:vAlign w:val="center"/>
          </w:tcPr>
          <w:p>
            <w:pPr>
              <w:spacing w:after="160" w:line="360" w:lineRule="auto"/>
              <w:jc w:val="center"/>
            </w:pPr>
            <w:r>
              <w:t>35</w:t>
            </w:r>
          </w:p>
        </w:tc>
        <w:tc>
          <w:tcPr>
            <w:tcW w:w="2334" w:type="dxa"/>
            <w:vAlign w:val="center"/>
          </w:tcPr>
          <w:p>
            <w:pPr>
              <w:spacing w:after="160" w:line="360" w:lineRule="auto"/>
              <w:jc w:val="cente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7" w:hRule="exact"/>
          <w:jc w:val="center"/>
        </w:trPr>
        <w:tc>
          <w:tcPr>
            <w:tcW w:w="2334" w:type="dxa"/>
            <w:vAlign w:val="center"/>
          </w:tcPr>
          <w:p>
            <w:pPr>
              <w:spacing w:after="160" w:line="360" w:lineRule="auto"/>
              <w:jc w:val="center"/>
            </w:pPr>
            <w:r>
              <w:t>12.5</w:t>
            </w:r>
          </w:p>
        </w:tc>
        <w:tc>
          <w:tcPr>
            <w:tcW w:w="2333" w:type="dxa"/>
            <w:vAlign w:val="center"/>
          </w:tcPr>
          <w:p>
            <w:pPr>
              <w:spacing w:after="160" w:line="360" w:lineRule="auto"/>
              <w:jc w:val="center"/>
            </w:pPr>
            <w:r>
              <w:t>15</w:t>
            </w:r>
          </w:p>
        </w:tc>
        <w:tc>
          <w:tcPr>
            <w:tcW w:w="2333" w:type="dxa"/>
            <w:vAlign w:val="center"/>
          </w:tcPr>
          <w:p>
            <w:pPr>
              <w:spacing w:after="160" w:line="360" w:lineRule="auto"/>
              <w:jc w:val="center"/>
            </w:pPr>
            <w:r>
              <w:t>35</w:t>
            </w:r>
          </w:p>
        </w:tc>
        <w:tc>
          <w:tcPr>
            <w:tcW w:w="2334" w:type="dxa"/>
            <w:vAlign w:val="center"/>
          </w:tcPr>
          <w:p>
            <w:pPr>
              <w:spacing w:after="160" w:line="360" w:lineRule="auto"/>
              <w:jc w:val="center"/>
            </w:pPr>
            <w:r>
              <w:t>42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7" w:hRule="exact"/>
          <w:jc w:val="center"/>
        </w:trPr>
        <w:tc>
          <w:tcPr>
            <w:tcW w:w="2334" w:type="dxa"/>
            <w:vAlign w:val="center"/>
          </w:tcPr>
          <w:p>
            <w:pPr>
              <w:spacing w:after="160" w:line="360" w:lineRule="auto"/>
              <w:jc w:val="center"/>
            </w:pPr>
            <w:r>
              <w:t>25-31.5</w:t>
            </w:r>
          </w:p>
        </w:tc>
        <w:tc>
          <w:tcPr>
            <w:tcW w:w="2333" w:type="dxa"/>
            <w:vAlign w:val="center"/>
          </w:tcPr>
          <w:p>
            <w:pPr>
              <w:spacing w:after="160" w:line="360" w:lineRule="auto"/>
              <w:jc w:val="center"/>
            </w:pPr>
            <w:r>
              <w:t>13</w:t>
            </w:r>
          </w:p>
        </w:tc>
        <w:tc>
          <w:tcPr>
            <w:tcW w:w="2333" w:type="dxa"/>
            <w:vAlign w:val="center"/>
          </w:tcPr>
          <w:p>
            <w:pPr>
              <w:spacing w:after="160" w:line="360" w:lineRule="auto"/>
              <w:jc w:val="center"/>
            </w:pPr>
            <w:r>
              <w:t>35</w:t>
            </w:r>
          </w:p>
        </w:tc>
        <w:tc>
          <w:tcPr>
            <w:tcW w:w="2334" w:type="dxa"/>
            <w:vAlign w:val="center"/>
          </w:tcPr>
          <w:p>
            <w:pPr>
              <w:spacing w:after="160" w:line="360" w:lineRule="auto"/>
              <w:jc w:val="center"/>
            </w:pPr>
            <w:r>
              <w:t>42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7" w:hRule="exact"/>
          <w:jc w:val="center"/>
        </w:trPr>
        <w:tc>
          <w:tcPr>
            <w:tcW w:w="2334" w:type="dxa"/>
            <w:vAlign w:val="center"/>
          </w:tcPr>
          <w:p>
            <w:pPr>
              <w:spacing w:after="160" w:line="360" w:lineRule="auto"/>
              <w:jc w:val="center"/>
            </w:pPr>
            <w:r>
              <w:t>38-51</w:t>
            </w:r>
          </w:p>
        </w:tc>
        <w:tc>
          <w:tcPr>
            <w:tcW w:w="2333" w:type="dxa"/>
            <w:vAlign w:val="center"/>
          </w:tcPr>
          <w:p>
            <w:pPr>
              <w:spacing w:after="160" w:line="360" w:lineRule="auto"/>
              <w:jc w:val="center"/>
            </w:pPr>
            <w:r>
              <w:t>11</w:t>
            </w:r>
          </w:p>
        </w:tc>
        <w:tc>
          <w:tcPr>
            <w:tcW w:w="2333" w:type="dxa"/>
            <w:vAlign w:val="center"/>
          </w:tcPr>
          <w:p>
            <w:pPr>
              <w:spacing w:after="160" w:line="360" w:lineRule="auto"/>
              <w:jc w:val="center"/>
            </w:pPr>
            <w:r>
              <w:t>35</w:t>
            </w:r>
          </w:p>
        </w:tc>
        <w:tc>
          <w:tcPr>
            <w:tcW w:w="2334" w:type="dxa"/>
            <w:vAlign w:val="center"/>
          </w:tcPr>
          <w:p>
            <w:pPr>
              <w:spacing w:after="160" w:line="360" w:lineRule="auto"/>
              <w:jc w:val="center"/>
            </w:pPr>
            <w:r>
              <w:t>42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7" w:hRule="exact"/>
          <w:jc w:val="center"/>
        </w:trPr>
        <w:tc>
          <w:tcPr>
            <w:tcW w:w="2334" w:type="dxa"/>
            <w:vAlign w:val="center"/>
          </w:tcPr>
          <w:p>
            <w:pPr>
              <w:spacing w:after="160" w:line="360" w:lineRule="auto"/>
              <w:jc w:val="center"/>
            </w:pPr>
            <w:r>
              <w:t>64-76</w:t>
            </w:r>
          </w:p>
        </w:tc>
        <w:tc>
          <w:tcPr>
            <w:tcW w:w="2333" w:type="dxa"/>
            <w:vAlign w:val="center"/>
          </w:tcPr>
          <w:p>
            <w:pPr>
              <w:spacing w:after="160" w:line="360" w:lineRule="auto"/>
              <w:jc w:val="center"/>
            </w:pPr>
            <w:r>
              <w:t>9</w:t>
            </w:r>
          </w:p>
        </w:tc>
        <w:tc>
          <w:tcPr>
            <w:tcW w:w="2333" w:type="dxa"/>
            <w:vAlign w:val="center"/>
          </w:tcPr>
          <w:p>
            <w:pPr>
              <w:spacing w:after="160" w:line="360" w:lineRule="auto"/>
              <w:jc w:val="center"/>
            </w:pPr>
            <w:r>
              <w:t>30</w:t>
            </w:r>
          </w:p>
        </w:tc>
        <w:tc>
          <w:tcPr>
            <w:tcW w:w="2334" w:type="dxa"/>
            <w:vAlign w:val="center"/>
          </w:tcPr>
          <w:p>
            <w:pPr>
              <w:spacing w:after="160" w:line="360" w:lineRule="auto"/>
              <w:jc w:val="center"/>
            </w:pPr>
            <w:r>
              <w:t>35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7" w:hRule="exact"/>
          <w:jc w:val="center"/>
        </w:trPr>
        <w:tc>
          <w:tcPr>
            <w:tcW w:w="2334" w:type="dxa"/>
            <w:vAlign w:val="center"/>
          </w:tcPr>
          <w:p>
            <w:pPr>
              <w:spacing w:after="160" w:line="360" w:lineRule="auto"/>
              <w:jc w:val="center"/>
            </w:pPr>
            <w:r>
              <w:t>89-102</w:t>
            </w:r>
          </w:p>
        </w:tc>
        <w:tc>
          <w:tcPr>
            <w:tcW w:w="2333" w:type="dxa"/>
            <w:vAlign w:val="center"/>
          </w:tcPr>
          <w:p>
            <w:pPr>
              <w:spacing w:after="160" w:line="360" w:lineRule="auto"/>
              <w:jc w:val="center"/>
            </w:pPr>
            <w:r>
              <w:t>7</w:t>
            </w:r>
          </w:p>
        </w:tc>
        <w:tc>
          <w:tcPr>
            <w:tcW w:w="2333" w:type="dxa"/>
            <w:vAlign w:val="center"/>
          </w:tcPr>
          <w:p>
            <w:pPr>
              <w:spacing w:after="160" w:line="360" w:lineRule="auto"/>
              <w:jc w:val="center"/>
            </w:pPr>
            <w:r>
              <w:t>25</w:t>
            </w:r>
          </w:p>
        </w:tc>
        <w:tc>
          <w:tcPr>
            <w:tcW w:w="2334" w:type="dxa"/>
            <w:vAlign w:val="center"/>
          </w:tcPr>
          <w:p>
            <w:pPr>
              <w:spacing w:after="160" w:line="360" w:lineRule="auto"/>
              <w:jc w:val="center"/>
            </w:pPr>
            <w:r>
              <w:t>30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26" w:hRule="exact"/>
          <w:jc w:val="center"/>
        </w:trPr>
        <w:tc>
          <w:tcPr>
            <w:tcW w:w="9334" w:type="dxa"/>
            <w:gridSpan w:val="4"/>
            <w:vAlign w:val="center"/>
          </w:tcPr>
          <w:p>
            <w:pPr>
              <w:pStyle w:val="180"/>
            </w:pPr>
            <w:r>
              <w:rPr>
                <w:rFonts w:hint="eastAsia"/>
              </w:rPr>
              <w:t>超出上表数据要求的压力参数由供需双方协商。</w:t>
            </w:r>
          </w:p>
          <w:p>
            <w:pPr>
              <w:pStyle w:val="180"/>
            </w:pPr>
            <w:r>
              <w:rPr>
                <w:rFonts w:hint="eastAsia"/>
              </w:rPr>
              <w:t>验证压力是最大工作压力的</w:t>
            </w:r>
            <w:r>
              <w:t>2</w:t>
            </w:r>
            <w:r>
              <w:rPr>
                <w:rFonts w:hint="eastAsia"/>
              </w:rPr>
              <w:t>倍，最小爆破压力是最大工作压力的</w:t>
            </w:r>
            <w:r>
              <w:t>4</w:t>
            </w:r>
            <w:r>
              <w:rPr>
                <w:rFonts w:hint="eastAsia"/>
              </w:rPr>
              <w:t>倍安全系数。</w:t>
            </w:r>
          </w:p>
        </w:tc>
      </w:tr>
    </w:tbl>
    <w:p>
      <w:pPr>
        <w:pStyle w:val="58"/>
        <w:ind w:firstLine="31680"/>
      </w:pPr>
    </w:p>
    <w:p>
      <w:pPr>
        <w:pStyle w:val="58"/>
        <w:ind w:firstLine="31680"/>
      </w:pPr>
    </w:p>
    <w:p>
      <w:pPr>
        <w:pStyle w:val="58"/>
        <w:ind w:firstLine="31680"/>
      </w:pPr>
    </w:p>
    <w:bookmarkEnd w:id="22"/>
    <w:p>
      <w:pPr>
        <w:pStyle w:val="58"/>
        <w:ind w:firstLine="0" w:firstLineChars="0"/>
        <w:jc w:val="center"/>
      </w:pPr>
      <w:bookmarkStart w:id="44" w:name="BookMark8"/>
      <w:r>
        <w:pict>
          <v:shape id="_x0000_i1027" o:spt="75" type="#_x0000_t75" style="height:24.75pt;width:117pt;" filled="f" o:preferrelative="t" stroked="f" coordsize="21600,21600">
            <v:path/>
            <v:fill on="f" focussize="0,0"/>
            <v:stroke on="f" joinstyle="miter"/>
            <v:imagedata r:id="rId17" o:title=""/>
            <o:lock v:ext="edit" aspectratio="t"/>
            <w10:wrap type="none"/>
            <w10:anchorlock/>
          </v:shape>
        </w:pict>
      </w:r>
      <w:bookmarkEnd w:id="44"/>
    </w:p>
    <w:sectPr>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DB13/TXXXX—XXXX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instrText xml:space="preserve"> STYLEREF  标准文件_文件编号  \* MERGEFORMAT </w:instrText>
    </w:r>
    <w:r>
      <w:fldChar w:fldCharType="separate"/>
    </w:r>
    <w:r>
      <w:t>DB13/TXXXX—XXXX</w:t>
    </w:r>
    <w:r>
      <w:rPr>
        <w:lang w:val="fr-FR"/>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rPr>
        <w:rFonts w:cs="Times New Roman"/>
      </w:rPr>
    </w:lvl>
    <w:lvl w:ilvl="1" w:tentative="0">
      <w:start w:val="1"/>
      <w:numFmt w:val="lowerLetter"/>
      <w:lvlText w:val="%2)"/>
      <w:lvlJc w:val="left"/>
      <w:pPr>
        <w:tabs>
          <w:tab w:val="left" w:pos="1838"/>
        </w:tabs>
        <w:ind w:left="1838" w:hanging="420"/>
      </w:pPr>
      <w:rPr>
        <w:rFonts w:cs="Times New Roman"/>
      </w:rPr>
    </w:lvl>
    <w:lvl w:ilvl="2" w:tentative="0">
      <w:start w:val="1"/>
      <w:numFmt w:val="lowerRoman"/>
      <w:lvlText w:val="%3."/>
      <w:lvlJc w:val="right"/>
      <w:pPr>
        <w:tabs>
          <w:tab w:val="left" w:pos="2258"/>
        </w:tabs>
        <w:ind w:left="2258" w:hanging="420"/>
      </w:pPr>
      <w:rPr>
        <w:rFonts w:cs="Times New Roman"/>
      </w:rPr>
    </w:lvl>
    <w:lvl w:ilvl="3" w:tentative="0">
      <w:start w:val="1"/>
      <w:numFmt w:val="decimal"/>
      <w:lvlText w:val="%4."/>
      <w:lvlJc w:val="left"/>
      <w:pPr>
        <w:tabs>
          <w:tab w:val="left" w:pos="2678"/>
        </w:tabs>
        <w:ind w:left="2678" w:hanging="420"/>
      </w:pPr>
      <w:rPr>
        <w:rFonts w:cs="Times New Roman"/>
      </w:rPr>
    </w:lvl>
    <w:lvl w:ilvl="4" w:tentative="0">
      <w:start w:val="1"/>
      <w:numFmt w:val="lowerLetter"/>
      <w:lvlText w:val="%5)"/>
      <w:lvlJc w:val="left"/>
      <w:pPr>
        <w:tabs>
          <w:tab w:val="left" w:pos="3098"/>
        </w:tabs>
        <w:ind w:left="3098" w:hanging="420"/>
      </w:pPr>
      <w:rPr>
        <w:rFonts w:cs="Times New Roman"/>
      </w:rPr>
    </w:lvl>
    <w:lvl w:ilvl="5" w:tentative="0">
      <w:start w:val="1"/>
      <w:numFmt w:val="lowerRoman"/>
      <w:lvlText w:val="%6."/>
      <w:lvlJc w:val="right"/>
      <w:pPr>
        <w:tabs>
          <w:tab w:val="left" w:pos="3518"/>
        </w:tabs>
        <w:ind w:left="3518" w:hanging="420"/>
      </w:pPr>
      <w:rPr>
        <w:rFonts w:cs="Times New Roman"/>
      </w:rPr>
    </w:lvl>
    <w:lvl w:ilvl="6" w:tentative="0">
      <w:start w:val="1"/>
      <w:numFmt w:val="decimal"/>
      <w:lvlText w:val="%7."/>
      <w:lvlJc w:val="left"/>
      <w:pPr>
        <w:tabs>
          <w:tab w:val="left" w:pos="3938"/>
        </w:tabs>
        <w:ind w:left="3938" w:hanging="420"/>
      </w:pPr>
      <w:rPr>
        <w:rFonts w:cs="Times New Roman"/>
      </w:rPr>
    </w:lvl>
    <w:lvl w:ilvl="7" w:tentative="0">
      <w:start w:val="1"/>
      <w:numFmt w:val="lowerLetter"/>
      <w:lvlText w:val="%8)"/>
      <w:lvlJc w:val="left"/>
      <w:pPr>
        <w:tabs>
          <w:tab w:val="left" w:pos="4358"/>
        </w:tabs>
        <w:ind w:left="4358" w:hanging="420"/>
      </w:pPr>
      <w:rPr>
        <w:rFonts w:cs="Times New Roman"/>
      </w:rPr>
    </w:lvl>
    <w:lvl w:ilvl="8" w:tentative="0">
      <w:start w:val="1"/>
      <w:numFmt w:val="lowerRoman"/>
      <w:lvlText w:val="%9."/>
      <w:lvlJc w:val="right"/>
      <w:pPr>
        <w:tabs>
          <w:tab w:val="left" w:pos="4778"/>
        </w:tabs>
        <w:ind w:left="4778" w:hanging="420"/>
      </w:pPr>
      <w:rPr>
        <w:rFonts w:cs="Times New Roman"/>
      </w:rPr>
    </w:lvl>
  </w:abstractNum>
  <w:abstractNum w:abstractNumId="1">
    <w:nsid w:val="040A15CD"/>
    <w:multiLevelType w:val="multilevel"/>
    <w:tmpl w:val="040A15CD"/>
    <w:lvl w:ilvl="0" w:tentative="0">
      <w:start w:val="1"/>
      <w:numFmt w:val="none"/>
      <w:suff w:val="nothing"/>
      <w:lvlText w:val="　"/>
      <w:lvlJc w:val="left"/>
      <w:rPr>
        <w:rFonts w:cs="Times New Roman"/>
      </w:rPr>
    </w:lvl>
    <w:lvl w:ilvl="1" w:tentative="0">
      <w:start w:val="1"/>
      <w:numFmt w:val="decimal"/>
      <w:isLgl/>
      <w:suff w:val="nothing"/>
      <w:lvlText w:val="%2　"/>
      <w:lvlJc w:val="left"/>
      <w:rPr>
        <w:rFonts w:cs="Times New Roman"/>
      </w:rPr>
    </w:lvl>
    <w:lvl w:ilvl="2" w:tentative="0">
      <w:start w:val="1"/>
      <w:numFmt w:val="decimal"/>
      <w:pStyle w:val="159"/>
      <w:suff w:val="nothing"/>
      <w:lvlText w:val="%1%2.%3　"/>
      <w:lvlJc w:val="left"/>
      <w:rPr>
        <w:rFonts w:cs="Times New Roman"/>
      </w:rPr>
    </w:lvl>
    <w:lvl w:ilvl="3" w:tentative="0">
      <w:start w:val="1"/>
      <w:numFmt w:val="decimal"/>
      <w:pStyle w:val="118"/>
      <w:suff w:val="nothing"/>
      <w:lvlText w:val="%1%2.%3.%4　"/>
      <w:lvlJc w:val="left"/>
      <w:rPr>
        <w:rFonts w:cs="Times New Roman"/>
      </w:rPr>
    </w:lvl>
    <w:lvl w:ilvl="4" w:tentative="0">
      <w:start w:val="1"/>
      <w:numFmt w:val="decimal"/>
      <w:pStyle w:val="153"/>
      <w:suff w:val="nothing"/>
      <w:lvlText w:val="%1%2.%3.%4.%5　"/>
      <w:lvlJc w:val="left"/>
      <w:rPr>
        <w:rFonts w:cs="Times New Roman"/>
      </w:rPr>
    </w:lvl>
    <w:lvl w:ilvl="5" w:tentative="0">
      <w:start w:val="1"/>
      <w:numFmt w:val="decimal"/>
      <w:pStyle w:val="155"/>
      <w:suff w:val="nothing"/>
      <w:lvlText w:val="%1%2.%3.%4.%5.%6　"/>
      <w:lvlJc w:val="left"/>
      <w:rPr>
        <w:rFonts w:cs="Times New Roman"/>
      </w:rPr>
    </w:lvl>
    <w:lvl w:ilvl="6" w:tentative="0">
      <w:start w:val="1"/>
      <w:numFmt w:val="decimal"/>
      <w:pStyle w:val="158"/>
      <w:suff w:val="nothing"/>
      <w:lvlText w:val="%1%2.%3.%4.%5.%6.%7　"/>
      <w:lvlJc w:val="left"/>
      <w:rPr>
        <w:rFonts w:cs="Times New Roman"/>
      </w:rPr>
    </w:lvl>
    <w:lvl w:ilvl="7" w:tentative="0">
      <w:start w:val="1"/>
      <w:numFmt w:val="decimal"/>
      <w:lvlText w:val="%1.%2.%3.%4.%5.%6.%7.%8"/>
      <w:lvlJc w:val="left"/>
      <w:pPr>
        <w:tabs>
          <w:tab w:val="left" w:pos="4394"/>
        </w:tabs>
        <w:ind w:left="4394" w:hanging="1418"/>
      </w:pPr>
      <w:rPr>
        <w:rFonts w:cs="Times New Roman"/>
      </w:rPr>
    </w:lvl>
    <w:lvl w:ilvl="8" w:tentative="0">
      <w:start w:val="1"/>
      <w:numFmt w:val="decimal"/>
      <w:lvlText w:val="%1.%2.%3.%4.%5.%6.%7.%8.%9"/>
      <w:lvlJc w:val="left"/>
      <w:pPr>
        <w:tabs>
          <w:tab w:val="left" w:pos="5102"/>
        </w:tabs>
        <w:ind w:left="5102" w:hanging="1700"/>
      </w:pPr>
      <w:rPr>
        <w:rFonts w:cs="Times New Roman"/>
      </w:r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cs="Times New Roman"/>
        <w:b w:val="0"/>
        <w:i w:val="0"/>
        <w:sz w:val="18"/>
      </w:rPr>
    </w:lvl>
    <w:lvl w:ilvl="1" w:tentative="0">
      <w:start w:val="1"/>
      <w:numFmt w:val="lowerLetter"/>
      <w:lvlText w:val="%2)"/>
      <w:lvlJc w:val="left"/>
      <w:pPr>
        <w:tabs>
          <w:tab w:val="left" w:pos="0"/>
        </w:tabs>
        <w:ind w:left="992" w:hanging="629"/>
      </w:pPr>
      <w:rPr>
        <w:rFonts w:hint="eastAsia" w:cs="Times New Roman"/>
      </w:rPr>
    </w:lvl>
    <w:lvl w:ilvl="2" w:tentative="0">
      <w:start w:val="1"/>
      <w:numFmt w:val="lowerRoman"/>
      <w:lvlText w:val="%3."/>
      <w:lvlJc w:val="right"/>
      <w:pPr>
        <w:tabs>
          <w:tab w:val="left" w:pos="0"/>
        </w:tabs>
        <w:ind w:left="992" w:hanging="629"/>
      </w:pPr>
      <w:rPr>
        <w:rFonts w:hint="eastAsia" w:cs="Times New Roman"/>
      </w:rPr>
    </w:lvl>
    <w:lvl w:ilvl="3" w:tentative="0">
      <w:start w:val="1"/>
      <w:numFmt w:val="decimal"/>
      <w:lvlText w:val="%4."/>
      <w:lvlJc w:val="left"/>
      <w:pPr>
        <w:tabs>
          <w:tab w:val="left" w:pos="0"/>
        </w:tabs>
        <w:ind w:left="992" w:hanging="629"/>
      </w:pPr>
      <w:rPr>
        <w:rFonts w:hint="eastAsia" w:cs="Times New Roman"/>
      </w:rPr>
    </w:lvl>
    <w:lvl w:ilvl="4" w:tentative="0">
      <w:start w:val="1"/>
      <w:numFmt w:val="lowerLetter"/>
      <w:lvlText w:val="%5)"/>
      <w:lvlJc w:val="left"/>
      <w:pPr>
        <w:tabs>
          <w:tab w:val="left" w:pos="0"/>
        </w:tabs>
        <w:ind w:left="992" w:hanging="629"/>
      </w:pPr>
      <w:rPr>
        <w:rFonts w:hint="eastAsia" w:cs="Times New Roman"/>
      </w:rPr>
    </w:lvl>
    <w:lvl w:ilvl="5" w:tentative="0">
      <w:start w:val="1"/>
      <w:numFmt w:val="lowerRoman"/>
      <w:lvlText w:val="%6."/>
      <w:lvlJc w:val="right"/>
      <w:pPr>
        <w:tabs>
          <w:tab w:val="left" w:pos="0"/>
        </w:tabs>
        <w:ind w:left="992" w:hanging="629"/>
      </w:pPr>
      <w:rPr>
        <w:rFonts w:hint="eastAsia" w:cs="Times New Roman"/>
      </w:rPr>
    </w:lvl>
    <w:lvl w:ilvl="6" w:tentative="0">
      <w:start w:val="1"/>
      <w:numFmt w:val="decimal"/>
      <w:lvlText w:val="%7."/>
      <w:lvlJc w:val="left"/>
      <w:pPr>
        <w:tabs>
          <w:tab w:val="left" w:pos="0"/>
        </w:tabs>
        <w:ind w:left="992" w:hanging="629"/>
      </w:pPr>
      <w:rPr>
        <w:rFonts w:hint="eastAsia" w:cs="Times New Roman"/>
      </w:rPr>
    </w:lvl>
    <w:lvl w:ilvl="7" w:tentative="0">
      <w:start w:val="1"/>
      <w:numFmt w:val="lowerLetter"/>
      <w:lvlText w:val="%8)"/>
      <w:lvlJc w:val="left"/>
      <w:pPr>
        <w:tabs>
          <w:tab w:val="left" w:pos="0"/>
        </w:tabs>
        <w:ind w:left="992" w:hanging="629"/>
      </w:pPr>
      <w:rPr>
        <w:rFonts w:hint="eastAsia" w:cs="Times New Roman"/>
      </w:rPr>
    </w:lvl>
    <w:lvl w:ilvl="8" w:tentative="0">
      <w:start w:val="1"/>
      <w:numFmt w:val="lowerRoman"/>
      <w:lvlText w:val="%9."/>
      <w:lvlJc w:val="right"/>
      <w:pPr>
        <w:tabs>
          <w:tab w:val="left" w:pos="0"/>
        </w:tabs>
        <w:ind w:left="992" w:hanging="629"/>
      </w:pPr>
      <w:rPr>
        <w:rFonts w:hint="eastAsia" w:cs="Times New Roman"/>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cs="Times New Roman"/>
      </w:rPr>
    </w:lvl>
    <w:lvl w:ilvl="1" w:tentative="0">
      <w:start w:val="1"/>
      <w:numFmt w:val="decimal"/>
      <w:pStyle w:val="200"/>
      <w:suff w:val="nothing"/>
      <w:lvlText w:val="%10.%2 "/>
      <w:lvlJc w:val="left"/>
      <w:rPr>
        <w:rFonts w:hint="eastAsia" w:ascii="黑体" w:hAnsi="等线" w:eastAsia="黑体" w:cs="Times New Roman"/>
        <w:b w:val="0"/>
        <w:i w:val="0"/>
        <w:sz w:val="21"/>
      </w:rPr>
    </w:lvl>
    <w:lvl w:ilvl="2" w:tentative="0">
      <w:start w:val="1"/>
      <w:numFmt w:val="decimal"/>
      <w:pStyle w:val="201"/>
      <w:suff w:val="nothing"/>
      <w:lvlText w:val="%10.%2.%3 "/>
      <w:lvlJc w:val="left"/>
      <w:rPr>
        <w:rFonts w:hint="eastAsia" w:ascii="黑体" w:hAnsi="等线" w:eastAsia="黑体" w:cs="Times New Roman"/>
        <w:b w:val="0"/>
        <w:i w:val="0"/>
        <w:sz w:val="21"/>
      </w:rPr>
    </w:lvl>
    <w:lvl w:ilvl="3" w:tentative="0">
      <w:start w:val="1"/>
      <w:numFmt w:val="decimal"/>
      <w:pStyle w:val="202"/>
      <w:suff w:val="nothing"/>
      <w:lvlText w:val="%10.%2.%3.%4 "/>
      <w:lvlJc w:val="left"/>
      <w:rPr>
        <w:rFonts w:hint="eastAsia" w:ascii="黑体" w:hAnsi="等线" w:eastAsia="黑体" w:cs="Times New Roman"/>
        <w:b w:val="0"/>
        <w:i w:val="0"/>
        <w:sz w:val="21"/>
      </w:rPr>
    </w:lvl>
    <w:lvl w:ilvl="4" w:tentative="0">
      <w:start w:val="1"/>
      <w:numFmt w:val="decimal"/>
      <w:pStyle w:val="203"/>
      <w:suff w:val="nothing"/>
      <w:lvlText w:val="%10.%2.%3.%4.%5 "/>
      <w:lvlJc w:val="left"/>
      <w:rPr>
        <w:rFonts w:hint="eastAsia" w:ascii="黑体" w:hAnsi="等线" w:eastAsia="黑体" w:cs="Times New Roman"/>
        <w:b w:val="0"/>
        <w:i w:val="0"/>
        <w:sz w:val="21"/>
      </w:rPr>
    </w:lvl>
    <w:lvl w:ilvl="5" w:tentative="0">
      <w:start w:val="1"/>
      <w:numFmt w:val="decimal"/>
      <w:pStyle w:val="204"/>
      <w:suff w:val="nothing"/>
      <w:lvlText w:val="%10.%2.%3.%4.%5.%6 "/>
      <w:lvlJc w:val="left"/>
      <w:rPr>
        <w:rFonts w:hint="eastAsia" w:ascii="黑体" w:hAnsi="等线" w:eastAsia="黑体" w:cs="Times New Roman"/>
        <w:b w:val="0"/>
        <w:i w:val="0"/>
        <w:sz w:val="21"/>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abstractNum w:abstractNumId="4">
    <w:nsid w:val="0AE367E9"/>
    <w:multiLevelType w:val="multilevel"/>
    <w:tmpl w:val="0AE367E9"/>
    <w:lvl w:ilvl="0" w:tentative="0">
      <w:start w:val="1"/>
      <w:numFmt w:val="none"/>
      <w:pStyle w:val="181"/>
      <w:suff w:val="nothing"/>
      <w:lvlText w:val="%1示例："/>
      <w:lvlJc w:val="left"/>
      <w:pPr>
        <w:ind w:firstLine="363"/>
      </w:pPr>
      <w:rPr>
        <w:rFonts w:hint="eastAsia" w:ascii="黑体" w:eastAsia="黑体" w:cs="Times New Roman"/>
        <w:b w:val="0"/>
        <w:i w:val="0"/>
        <w:sz w:val="18"/>
      </w:rPr>
    </w:lvl>
    <w:lvl w:ilvl="1" w:tentative="0">
      <w:start w:val="1"/>
      <w:numFmt w:val="lowerLetter"/>
      <w:lvlText w:val="%2)"/>
      <w:lvlJc w:val="left"/>
      <w:pPr>
        <w:tabs>
          <w:tab w:val="left" w:pos="363"/>
        </w:tabs>
        <w:ind w:firstLine="363"/>
      </w:pPr>
      <w:rPr>
        <w:rFonts w:hint="eastAsia" w:cs="Times New Roman"/>
      </w:rPr>
    </w:lvl>
    <w:lvl w:ilvl="2" w:tentative="0">
      <w:start w:val="1"/>
      <w:numFmt w:val="lowerRoman"/>
      <w:lvlText w:val="%3."/>
      <w:lvlJc w:val="right"/>
      <w:pPr>
        <w:tabs>
          <w:tab w:val="left" w:pos="363"/>
        </w:tabs>
        <w:ind w:firstLine="363"/>
      </w:pPr>
      <w:rPr>
        <w:rFonts w:hint="eastAsia" w:cs="Times New Roman"/>
      </w:rPr>
    </w:lvl>
    <w:lvl w:ilvl="3" w:tentative="0">
      <w:start w:val="1"/>
      <w:numFmt w:val="decimal"/>
      <w:lvlText w:val="%4."/>
      <w:lvlJc w:val="left"/>
      <w:pPr>
        <w:tabs>
          <w:tab w:val="left" w:pos="363"/>
        </w:tabs>
        <w:ind w:firstLine="363"/>
      </w:pPr>
      <w:rPr>
        <w:rFonts w:hint="eastAsia" w:cs="Times New Roman"/>
      </w:rPr>
    </w:lvl>
    <w:lvl w:ilvl="4" w:tentative="0">
      <w:start w:val="1"/>
      <w:numFmt w:val="lowerLetter"/>
      <w:lvlText w:val="%5)"/>
      <w:lvlJc w:val="left"/>
      <w:pPr>
        <w:tabs>
          <w:tab w:val="left" w:pos="363"/>
        </w:tabs>
        <w:ind w:firstLine="363"/>
      </w:pPr>
      <w:rPr>
        <w:rFonts w:hint="eastAsia" w:cs="Times New Roman"/>
      </w:rPr>
    </w:lvl>
    <w:lvl w:ilvl="5" w:tentative="0">
      <w:start w:val="1"/>
      <w:numFmt w:val="lowerRoman"/>
      <w:lvlText w:val="%6."/>
      <w:lvlJc w:val="right"/>
      <w:pPr>
        <w:tabs>
          <w:tab w:val="left" w:pos="363"/>
        </w:tabs>
        <w:ind w:firstLine="363"/>
      </w:pPr>
      <w:rPr>
        <w:rFonts w:hint="eastAsia" w:cs="Times New Roman"/>
      </w:rPr>
    </w:lvl>
    <w:lvl w:ilvl="6" w:tentative="0">
      <w:start w:val="1"/>
      <w:numFmt w:val="decimal"/>
      <w:lvlText w:val="%7."/>
      <w:lvlJc w:val="left"/>
      <w:pPr>
        <w:tabs>
          <w:tab w:val="left" w:pos="363"/>
        </w:tabs>
        <w:ind w:firstLine="363"/>
      </w:pPr>
      <w:rPr>
        <w:rFonts w:hint="eastAsia" w:cs="Times New Roman"/>
      </w:rPr>
    </w:lvl>
    <w:lvl w:ilvl="7" w:tentative="0">
      <w:start w:val="1"/>
      <w:numFmt w:val="lowerLetter"/>
      <w:lvlText w:val="%8)"/>
      <w:lvlJc w:val="left"/>
      <w:pPr>
        <w:tabs>
          <w:tab w:val="left" w:pos="363"/>
        </w:tabs>
        <w:ind w:firstLine="363"/>
      </w:pPr>
      <w:rPr>
        <w:rFonts w:hint="eastAsia" w:cs="Times New Roman"/>
      </w:rPr>
    </w:lvl>
    <w:lvl w:ilvl="8" w:tentative="0">
      <w:start w:val="1"/>
      <w:numFmt w:val="lowerRoman"/>
      <w:lvlText w:val="%9."/>
      <w:lvlJc w:val="right"/>
      <w:pPr>
        <w:tabs>
          <w:tab w:val="left" w:pos="363"/>
        </w:tabs>
        <w:ind w:firstLine="363"/>
      </w:pPr>
      <w:rPr>
        <w:rFonts w:hint="eastAsia" w:cs="Times New Roman"/>
      </w:rPr>
    </w:lvl>
  </w:abstractNum>
  <w:abstractNum w:abstractNumId="5">
    <w:nsid w:val="0BDC1670"/>
    <w:multiLevelType w:val="multilevel"/>
    <w:tmpl w:val="0BDC1670"/>
    <w:lvl w:ilvl="0" w:tentative="0">
      <w:start w:val="1"/>
      <w:numFmt w:val="decimal"/>
      <w:pStyle w:val="69"/>
      <w:lvlText w:val="[%1]"/>
      <w:lvlJc w:val="left"/>
      <w:pPr>
        <w:ind w:left="823"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cs="Times New Roman"/>
        <w:sz w:val="21"/>
      </w:rPr>
    </w:lvl>
    <w:lvl w:ilvl="1" w:tentative="0">
      <w:start w:val="1"/>
      <w:numFmt w:val="lowerLetter"/>
      <w:lvlText w:val="%2)"/>
      <w:lvlJc w:val="left"/>
      <w:pPr>
        <w:tabs>
          <w:tab w:val="left" w:pos="1543"/>
        </w:tabs>
        <w:ind w:left="1543" w:hanging="420"/>
      </w:pPr>
      <w:rPr>
        <w:rFonts w:hint="eastAsia" w:cs="Times New Roman"/>
      </w:rPr>
    </w:lvl>
    <w:lvl w:ilvl="2" w:tentative="0">
      <w:start w:val="1"/>
      <w:numFmt w:val="lowerRoman"/>
      <w:lvlText w:val="%3."/>
      <w:lvlJc w:val="right"/>
      <w:pPr>
        <w:tabs>
          <w:tab w:val="left" w:pos="1963"/>
        </w:tabs>
        <w:ind w:left="1963" w:hanging="420"/>
      </w:pPr>
      <w:rPr>
        <w:rFonts w:hint="eastAsia" w:cs="Times New Roman"/>
      </w:rPr>
    </w:lvl>
    <w:lvl w:ilvl="3" w:tentative="0">
      <w:start w:val="1"/>
      <w:numFmt w:val="decimal"/>
      <w:lvlText w:val="%4."/>
      <w:lvlJc w:val="left"/>
      <w:pPr>
        <w:tabs>
          <w:tab w:val="left" w:pos="2383"/>
        </w:tabs>
        <w:ind w:left="2383" w:hanging="420"/>
      </w:pPr>
      <w:rPr>
        <w:rFonts w:hint="eastAsia" w:cs="Times New Roman"/>
      </w:rPr>
    </w:lvl>
    <w:lvl w:ilvl="4" w:tentative="0">
      <w:start w:val="1"/>
      <w:numFmt w:val="lowerLetter"/>
      <w:lvlText w:val="%5)"/>
      <w:lvlJc w:val="left"/>
      <w:pPr>
        <w:tabs>
          <w:tab w:val="left" w:pos="2803"/>
        </w:tabs>
        <w:ind w:left="2803" w:hanging="420"/>
      </w:pPr>
      <w:rPr>
        <w:rFonts w:hint="eastAsia" w:cs="Times New Roman"/>
      </w:rPr>
    </w:lvl>
    <w:lvl w:ilvl="5" w:tentative="0">
      <w:start w:val="1"/>
      <w:numFmt w:val="lowerRoman"/>
      <w:lvlText w:val="%6."/>
      <w:lvlJc w:val="right"/>
      <w:pPr>
        <w:tabs>
          <w:tab w:val="left" w:pos="3223"/>
        </w:tabs>
        <w:ind w:left="3223" w:hanging="420"/>
      </w:pPr>
      <w:rPr>
        <w:rFonts w:hint="eastAsia" w:cs="Times New Roman"/>
      </w:rPr>
    </w:lvl>
    <w:lvl w:ilvl="6" w:tentative="0">
      <w:start w:val="1"/>
      <w:numFmt w:val="decimal"/>
      <w:lvlText w:val="%7."/>
      <w:lvlJc w:val="left"/>
      <w:pPr>
        <w:tabs>
          <w:tab w:val="left" w:pos="3643"/>
        </w:tabs>
        <w:ind w:left="3643" w:hanging="420"/>
      </w:pPr>
      <w:rPr>
        <w:rFonts w:hint="eastAsia" w:cs="Times New Roman"/>
      </w:rPr>
    </w:lvl>
    <w:lvl w:ilvl="7" w:tentative="0">
      <w:start w:val="1"/>
      <w:numFmt w:val="lowerLetter"/>
      <w:lvlText w:val="%8)"/>
      <w:lvlJc w:val="left"/>
      <w:pPr>
        <w:tabs>
          <w:tab w:val="left" w:pos="4063"/>
        </w:tabs>
        <w:ind w:left="4063" w:hanging="420"/>
      </w:pPr>
      <w:rPr>
        <w:rFonts w:hint="eastAsia" w:cs="Times New Roman"/>
      </w:rPr>
    </w:lvl>
    <w:lvl w:ilvl="8" w:tentative="0">
      <w:start w:val="1"/>
      <w:numFmt w:val="lowerRoman"/>
      <w:lvlText w:val="%9."/>
      <w:lvlJc w:val="right"/>
      <w:pPr>
        <w:tabs>
          <w:tab w:val="left" w:pos="4483"/>
        </w:tabs>
        <w:ind w:left="4483" w:hanging="420"/>
      </w:pPr>
      <w:rPr>
        <w:rFonts w:hint="eastAsia" w:cs="Times New Roman"/>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8">
    <w:nsid w:val="1AF15012"/>
    <w:multiLevelType w:val="multilevel"/>
    <w:tmpl w:val="1AF15012"/>
    <w:lvl w:ilvl="0" w:tentative="0">
      <w:start w:val="1"/>
      <w:numFmt w:val="upperLetter"/>
      <w:pStyle w:val="87"/>
      <w:suff w:val="nothing"/>
      <w:lvlText w:val="附 录(Annex) %1"/>
      <w:lvlJc w:val="left"/>
      <w:rPr>
        <w:rFonts w:cs="Times New Roman"/>
      </w:rPr>
    </w:lvl>
    <w:lvl w:ilvl="1" w:tentative="0">
      <w:start w:val="1"/>
      <w:numFmt w:val="decimal"/>
      <w:suff w:val="nothing"/>
      <w:lvlText w:val="%1.%2　"/>
      <w:lvlJc w:val="left"/>
      <w:rPr>
        <w:rFonts w:cs="Times New Roman"/>
      </w:rPr>
    </w:lvl>
    <w:lvl w:ilvl="2" w:tentative="0">
      <w:start w:val="1"/>
      <w:numFmt w:val="decimal"/>
      <w:suff w:val="nothing"/>
      <w:lvlText w:val="%1.%2.%3　"/>
      <w:lvlJc w:val="left"/>
      <w:rPr>
        <w:rFonts w:cs="Times New Roman"/>
      </w:rPr>
    </w:lvl>
    <w:lvl w:ilvl="3" w:tentative="0">
      <w:start w:val="1"/>
      <w:numFmt w:val="decimal"/>
      <w:suff w:val="nothing"/>
      <w:lvlText w:val="%1.%2.%3.%4　"/>
      <w:lvlJc w:val="left"/>
      <w:rPr>
        <w:rFonts w:cs="Times New Roman"/>
      </w:rPr>
    </w:lvl>
    <w:lvl w:ilvl="4" w:tentative="0">
      <w:start w:val="1"/>
      <w:numFmt w:val="decimal"/>
      <w:suff w:val="nothing"/>
      <w:lvlText w:val="%1.%2.%3.%4.%5　"/>
      <w:lvlJc w:val="left"/>
      <w:rPr>
        <w:rFonts w:cs="Times New Roman"/>
      </w:rPr>
    </w:lvl>
    <w:lvl w:ilvl="5" w:tentative="0">
      <w:start w:val="1"/>
      <w:numFmt w:val="decimal"/>
      <w:suff w:val="nothing"/>
      <w:lvlText w:val="%1.%2.%3.%4.%5.%6　"/>
      <w:lvlJc w:val="left"/>
      <w:rPr>
        <w:rFonts w:cs="Times New Roman"/>
      </w:rPr>
    </w:lvl>
    <w:lvl w:ilvl="6" w:tentative="0">
      <w:start w:val="1"/>
      <w:numFmt w:val="decimal"/>
      <w:suff w:val="nothing"/>
      <w:lvlText w:val="%1.%2.%3.%4.%5.%6.%7　"/>
      <w:lvlJc w:val="left"/>
      <w:rPr>
        <w:rFonts w:cs="Times New Roman"/>
      </w:rPr>
    </w:lvl>
    <w:lvl w:ilvl="7" w:tentative="0">
      <w:start w:val="1"/>
      <w:numFmt w:val="decimal"/>
      <w:lvlText w:val="%1.%2.%3.%4.%5.%6.%7.%8"/>
      <w:lvlJc w:val="left"/>
      <w:pPr>
        <w:tabs>
          <w:tab w:val="left" w:pos="4394"/>
        </w:tabs>
        <w:ind w:left="4394" w:hanging="1418"/>
      </w:pPr>
      <w:rPr>
        <w:rFonts w:cs="Times New Roman"/>
      </w:rPr>
    </w:lvl>
    <w:lvl w:ilvl="8" w:tentative="0">
      <w:start w:val="1"/>
      <w:numFmt w:val="decimal"/>
      <w:lvlText w:val="%1.%2.%3.%4.%5.%6.%7.%8.%9"/>
      <w:lvlJc w:val="left"/>
      <w:pPr>
        <w:tabs>
          <w:tab w:val="left" w:pos="5102"/>
        </w:tabs>
        <w:ind w:left="5102" w:hanging="1700"/>
      </w:pPr>
      <w:rPr>
        <w:rFonts w:cs="Times New Roman"/>
      </w:rPr>
    </w:lvl>
  </w:abstractNum>
  <w:abstractNum w:abstractNumId="9">
    <w:nsid w:val="1EAA1992"/>
    <w:multiLevelType w:val="multilevel"/>
    <w:tmpl w:val="1EAA1992"/>
    <w:lvl w:ilvl="0" w:tentative="0">
      <w:start w:val="1"/>
      <w:numFmt w:val="none"/>
      <w:pStyle w:val="93"/>
      <w:suff w:val="nothing"/>
      <w:lvlText w:val="——"/>
      <w:lvlJc w:val="left"/>
      <w:pPr>
        <w:ind w:left="794" w:hanging="397"/>
      </w:pPr>
      <w:rPr>
        <w:rFonts w:cs="Times New Roman"/>
      </w:rPr>
    </w:lvl>
    <w:lvl w:ilvl="1" w:tentative="0">
      <w:start w:val="1"/>
      <w:numFmt w:val="decimal"/>
      <w:suff w:val="nothing"/>
      <w:lvlText w:val="%1.%2　"/>
      <w:lvlJc w:val="left"/>
      <w:pPr>
        <w:ind w:left="397"/>
      </w:pPr>
      <w:rPr>
        <w:rFonts w:cs="Times New Roman"/>
      </w:rPr>
    </w:lvl>
    <w:lvl w:ilvl="2" w:tentative="0">
      <w:start w:val="1"/>
      <w:numFmt w:val="decimal"/>
      <w:suff w:val="nothing"/>
      <w:lvlText w:val="%1.%2.%3　"/>
      <w:lvlJc w:val="left"/>
      <w:pPr>
        <w:ind w:left="397"/>
      </w:pPr>
      <w:rPr>
        <w:rFonts w:cs="Times New Roman"/>
      </w:rPr>
    </w:lvl>
    <w:lvl w:ilvl="3" w:tentative="0">
      <w:start w:val="1"/>
      <w:numFmt w:val="decimal"/>
      <w:suff w:val="nothing"/>
      <w:lvlText w:val="%1.%2.%3.%4　"/>
      <w:lvlJc w:val="left"/>
      <w:pPr>
        <w:ind w:left="397"/>
      </w:pPr>
      <w:rPr>
        <w:rFonts w:cs="Times New Roman"/>
      </w:rPr>
    </w:lvl>
    <w:lvl w:ilvl="4" w:tentative="0">
      <w:start w:val="1"/>
      <w:numFmt w:val="decimal"/>
      <w:suff w:val="nothing"/>
      <w:lvlText w:val="%1.%2.%3.%4.%5　"/>
      <w:lvlJc w:val="left"/>
      <w:pPr>
        <w:ind w:left="397"/>
      </w:pPr>
      <w:rPr>
        <w:rFonts w:cs="Times New Roman"/>
      </w:rPr>
    </w:lvl>
    <w:lvl w:ilvl="5" w:tentative="0">
      <w:start w:val="1"/>
      <w:numFmt w:val="decimal"/>
      <w:suff w:val="nothing"/>
      <w:lvlText w:val="%1.%2.%3.%4.%5.%6　"/>
      <w:lvlJc w:val="left"/>
      <w:pPr>
        <w:ind w:left="397"/>
      </w:pPr>
      <w:rPr>
        <w:rFonts w:cs="Times New Roman"/>
      </w:rPr>
    </w:lvl>
    <w:lvl w:ilvl="6" w:tentative="0">
      <w:start w:val="1"/>
      <w:numFmt w:val="decimal"/>
      <w:suff w:val="nothing"/>
      <w:lvlText w:val="%1.%2.%3.%4.%5.%6.%7　"/>
      <w:lvlJc w:val="left"/>
      <w:pPr>
        <w:ind w:left="397"/>
      </w:pPr>
      <w:rPr>
        <w:rFonts w:cs="Times New Roman"/>
      </w:rPr>
    </w:lvl>
    <w:lvl w:ilvl="7" w:tentative="0">
      <w:start w:val="1"/>
      <w:numFmt w:val="decimal"/>
      <w:lvlText w:val="%1.%2.%3.%4.%5.%6.%7.%8"/>
      <w:lvlJc w:val="left"/>
      <w:pPr>
        <w:tabs>
          <w:tab w:val="left" w:pos="4791"/>
        </w:tabs>
        <w:ind w:left="4791" w:hanging="1418"/>
      </w:pPr>
      <w:rPr>
        <w:rFonts w:cs="Times New Roman"/>
      </w:rPr>
    </w:lvl>
    <w:lvl w:ilvl="8" w:tentative="0">
      <w:start w:val="1"/>
      <w:numFmt w:val="decimal"/>
      <w:lvlText w:val="%1.%2.%3.%4.%5.%6.%7.%8.%9"/>
      <w:lvlJc w:val="left"/>
      <w:pPr>
        <w:tabs>
          <w:tab w:val="left" w:pos="5499"/>
        </w:tabs>
        <w:ind w:left="5499" w:hanging="1700"/>
      </w:pPr>
      <w:rPr>
        <w:rFonts w:cs="Times New Roman"/>
      </w:r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cs="Times New Roman"/>
        <w:b w:val="0"/>
        <w:i w:val="0"/>
        <w:sz w:val="21"/>
      </w:rPr>
    </w:lvl>
    <w:lvl w:ilvl="1" w:tentative="0">
      <w:start w:val="1"/>
      <w:numFmt w:val="none"/>
      <w:pStyle w:val="187"/>
      <w:lvlText w:val=""/>
      <w:lvlJc w:val="left"/>
      <w:pPr>
        <w:ind w:left="851" w:hanging="431"/>
      </w:pPr>
      <w:rPr>
        <w:rFonts w:hint="default" w:ascii="Symbol" w:hAnsi="Symbol" w:cs="Times New Roman"/>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cs="Times New Roman"/>
      </w:rPr>
    </w:lvl>
    <w:lvl w:ilvl="4" w:tentative="0">
      <w:start w:val="1"/>
      <w:numFmt w:val="lowerLetter"/>
      <w:lvlText w:val="%5)"/>
      <w:lvlJc w:val="left"/>
      <w:pPr>
        <w:tabs>
          <w:tab w:val="left" w:pos="2383"/>
        </w:tabs>
        <w:ind w:left="2196" w:hanging="528"/>
      </w:pPr>
      <w:rPr>
        <w:rFonts w:hint="eastAsia" w:cs="Times New Roman"/>
      </w:rPr>
    </w:lvl>
    <w:lvl w:ilvl="5" w:tentative="0">
      <w:start w:val="1"/>
      <w:numFmt w:val="lowerRoman"/>
      <w:lvlText w:val="%6."/>
      <w:lvlJc w:val="right"/>
      <w:pPr>
        <w:tabs>
          <w:tab w:val="left" w:pos="2695"/>
        </w:tabs>
        <w:ind w:left="2508" w:hanging="528"/>
      </w:pPr>
      <w:rPr>
        <w:rFonts w:hint="eastAsia" w:cs="Times New Roman"/>
      </w:rPr>
    </w:lvl>
    <w:lvl w:ilvl="6" w:tentative="0">
      <w:start w:val="1"/>
      <w:numFmt w:val="decimal"/>
      <w:lvlText w:val="%7."/>
      <w:lvlJc w:val="left"/>
      <w:pPr>
        <w:tabs>
          <w:tab w:val="left" w:pos="3007"/>
        </w:tabs>
        <w:ind w:left="2820" w:hanging="528"/>
      </w:pPr>
      <w:rPr>
        <w:rFonts w:hint="eastAsia" w:cs="Times New Roman"/>
      </w:rPr>
    </w:lvl>
    <w:lvl w:ilvl="7" w:tentative="0">
      <w:start w:val="1"/>
      <w:numFmt w:val="lowerLetter"/>
      <w:lvlText w:val="%8)"/>
      <w:lvlJc w:val="left"/>
      <w:pPr>
        <w:tabs>
          <w:tab w:val="left" w:pos="3319"/>
        </w:tabs>
        <w:ind w:left="3132" w:hanging="528"/>
      </w:pPr>
      <w:rPr>
        <w:rFonts w:hint="eastAsia" w:cs="Times New Roman"/>
      </w:rPr>
    </w:lvl>
    <w:lvl w:ilvl="8" w:tentative="0">
      <w:start w:val="1"/>
      <w:numFmt w:val="lowerRoman"/>
      <w:lvlText w:val="%9."/>
      <w:lvlJc w:val="right"/>
      <w:pPr>
        <w:tabs>
          <w:tab w:val="left" w:pos="3631"/>
        </w:tabs>
        <w:ind w:left="3444" w:hanging="528"/>
      </w:pPr>
      <w:rPr>
        <w:rFonts w:hint="eastAsia" w:cs="Times New Roman"/>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s="Times New Roman"/>
        <w:caps w:val="0"/>
        <w:strike w:val="0"/>
        <w:dstrike w:val="0"/>
        <w:vanish w:val="0"/>
        <w:vertAlign w:val="superscript"/>
      </w:rPr>
    </w:lvl>
    <w:lvl w:ilvl="1" w:tentative="0">
      <w:start w:val="1"/>
      <w:numFmt w:val="lowerLetter"/>
      <w:lvlText w:val="%2)"/>
      <w:lvlJc w:val="left"/>
      <w:pPr>
        <w:ind w:left="1040" w:hanging="420"/>
      </w:pPr>
      <w:rPr>
        <w:rFonts w:hint="eastAsia" w:cs="Times New Roman"/>
      </w:rPr>
    </w:lvl>
    <w:lvl w:ilvl="2" w:tentative="0">
      <w:start w:val="1"/>
      <w:numFmt w:val="lowerRoman"/>
      <w:lvlText w:val="%3."/>
      <w:lvlJc w:val="right"/>
      <w:pPr>
        <w:ind w:left="1460" w:hanging="420"/>
      </w:pPr>
      <w:rPr>
        <w:rFonts w:hint="eastAsia" w:cs="Times New Roman"/>
      </w:rPr>
    </w:lvl>
    <w:lvl w:ilvl="3" w:tentative="0">
      <w:start w:val="1"/>
      <w:numFmt w:val="decimal"/>
      <w:lvlText w:val="%4."/>
      <w:lvlJc w:val="left"/>
      <w:pPr>
        <w:ind w:left="1880" w:hanging="420"/>
      </w:pPr>
      <w:rPr>
        <w:rFonts w:hint="eastAsia" w:cs="Times New Roman"/>
      </w:rPr>
    </w:lvl>
    <w:lvl w:ilvl="4" w:tentative="0">
      <w:start w:val="1"/>
      <w:numFmt w:val="lowerLetter"/>
      <w:lvlText w:val="%5)"/>
      <w:lvlJc w:val="left"/>
      <w:pPr>
        <w:ind w:left="2300" w:hanging="420"/>
      </w:pPr>
      <w:rPr>
        <w:rFonts w:hint="eastAsia" w:cs="Times New Roman"/>
      </w:rPr>
    </w:lvl>
    <w:lvl w:ilvl="5" w:tentative="0">
      <w:start w:val="1"/>
      <w:numFmt w:val="lowerRoman"/>
      <w:lvlText w:val="%6."/>
      <w:lvlJc w:val="right"/>
      <w:pPr>
        <w:ind w:left="2720" w:hanging="420"/>
      </w:pPr>
      <w:rPr>
        <w:rFonts w:hint="eastAsia" w:cs="Times New Roman"/>
      </w:rPr>
    </w:lvl>
    <w:lvl w:ilvl="6" w:tentative="0">
      <w:start w:val="1"/>
      <w:numFmt w:val="decimal"/>
      <w:lvlText w:val="%7."/>
      <w:lvlJc w:val="left"/>
      <w:pPr>
        <w:ind w:left="3140" w:hanging="420"/>
      </w:pPr>
      <w:rPr>
        <w:rFonts w:hint="eastAsia" w:cs="Times New Roman"/>
      </w:rPr>
    </w:lvl>
    <w:lvl w:ilvl="7" w:tentative="0">
      <w:start w:val="1"/>
      <w:numFmt w:val="lowerLetter"/>
      <w:lvlText w:val="%8)"/>
      <w:lvlJc w:val="left"/>
      <w:pPr>
        <w:ind w:left="3560" w:hanging="420"/>
      </w:pPr>
      <w:rPr>
        <w:rFonts w:hint="eastAsia" w:cs="Times New Roman"/>
      </w:rPr>
    </w:lvl>
    <w:lvl w:ilvl="8" w:tentative="0">
      <w:start w:val="1"/>
      <w:numFmt w:val="lowerRoman"/>
      <w:lvlText w:val="%9."/>
      <w:lvlJc w:val="right"/>
      <w:pPr>
        <w:ind w:left="3980" w:hanging="420"/>
      </w:pPr>
      <w:rPr>
        <w:rFonts w:hint="eastAsia" w:cs="Times New Roman"/>
      </w:rPr>
    </w:lvl>
  </w:abstractNum>
  <w:abstractNum w:abstractNumId="12">
    <w:nsid w:val="42B30594"/>
    <w:multiLevelType w:val="multilevel"/>
    <w:tmpl w:val="42B30594"/>
    <w:lvl w:ilvl="0" w:tentative="0">
      <w:start w:val="7"/>
      <w:numFmt w:val="decimal"/>
      <w:lvlText w:val="%1"/>
      <w:lvlJc w:val="left"/>
      <w:pPr>
        <w:tabs>
          <w:tab w:val="left" w:pos="360"/>
        </w:tabs>
        <w:ind w:left="360" w:hanging="360"/>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3">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cs="Times New Roman"/>
        <w:sz w:val="21"/>
      </w:rPr>
    </w:lvl>
    <w:lvl w:ilvl="1" w:tentative="0">
      <w:start w:val="1"/>
      <w:numFmt w:val="decimal"/>
      <w:pStyle w:val="109"/>
      <w:lvlText w:val="%2)"/>
      <w:lvlJc w:val="left"/>
      <w:pPr>
        <w:tabs>
          <w:tab w:val="left" w:pos="1276"/>
        </w:tabs>
        <w:ind w:left="1276" w:hanging="425"/>
      </w:pPr>
      <w:rPr>
        <w:rFonts w:hint="eastAsia" w:ascii="宋体" w:hAnsi="Times New Roman" w:eastAsia="宋体" w:cs="Times New Roman"/>
        <w:sz w:val="21"/>
      </w:rPr>
    </w:lvl>
    <w:lvl w:ilvl="2" w:tentative="0">
      <w:start w:val="1"/>
      <w:numFmt w:val="decimal"/>
      <w:pStyle w:val="117"/>
      <w:lvlText w:val="(%3)"/>
      <w:lvlJc w:val="left"/>
      <w:pPr>
        <w:ind w:left="1701" w:hanging="425"/>
      </w:pPr>
      <w:rPr>
        <w:rFonts w:hint="eastAsia" w:ascii="宋体" w:hAnsi="Times New Roman" w:eastAsia="宋体" w:cs="Times New Roman"/>
        <w:sz w:val="21"/>
      </w:rPr>
    </w:lvl>
    <w:lvl w:ilvl="3" w:tentative="0">
      <w:start w:val="1"/>
      <w:numFmt w:val="decimal"/>
      <w:lvlText w:val="%4."/>
      <w:lvlJc w:val="left"/>
      <w:pPr>
        <w:tabs>
          <w:tab w:val="left" w:pos="2100"/>
        </w:tabs>
        <w:ind w:left="2099" w:hanging="419"/>
      </w:pPr>
      <w:rPr>
        <w:rFonts w:hint="eastAsia" w:cs="Times New Roman"/>
      </w:rPr>
    </w:lvl>
    <w:lvl w:ilvl="4" w:tentative="0">
      <w:start w:val="1"/>
      <w:numFmt w:val="lowerLetter"/>
      <w:lvlText w:val="%5)"/>
      <w:lvlJc w:val="left"/>
      <w:pPr>
        <w:tabs>
          <w:tab w:val="left" w:pos="2520"/>
        </w:tabs>
        <w:ind w:left="2519" w:hanging="419"/>
      </w:pPr>
      <w:rPr>
        <w:rFonts w:hint="eastAsia" w:cs="Times New Roman"/>
      </w:rPr>
    </w:lvl>
    <w:lvl w:ilvl="5" w:tentative="0">
      <w:start w:val="1"/>
      <w:numFmt w:val="lowerRoman"/>
      <w:lvlText w:val="%6."/>
      <w:lvlJc w:val="right"/>
      <w:pPr>
        <w:tabs>
          <w:tab w:val="left" w:pos="2940"/>
        </w:tabs>
        <w:ind w:left="2939" w:hanging="419"/>
      </w:pPr>
      <w:rPr>
        <w:rFonts w:hint="eastAsia" w:cs="Times New Roman"/>
      </w:rPr>
    </w:lvl>
    <w:lvl w:ilvl="6" w:tentative="0">
      <w:start w:val="1"/>
      <w:numFmt w:val="decimal"/>
      <w:lvlText w:val="%7."/>
      <w:lvlJc w:val="left"/>
      <w:pPr>
        <w:tabs>
          <w:tab w:val="left" w:pos="3360"/>
        </w:tabs>
        <w:ind w:left="3359" w:hanging="419"/>
      </w:pPr>
      <w:rPr>
        <w:rFonts w:hint="eastAsia" w:cs="Times New Roman"/>
      </w:rPr>
    </w:lvl>
    <w:lvl w:ilvl="7" w:tentative="0">
      <w:start w:val="1"/>
      <w:numFmt w:val="lowerLetter"/>
      <w:lvlText w:val="%8)"/>
      <w:lvlJc w:val="left"/>
      <w:pPr>
        <w:tabs>
          <w:tab w:val="left" w:pos="3780"/>
        </w:tabs>
        <w:ind w:left="3779" w:hanging="419"/>
      </w:pPr>
      <w:rPr>
        <w:rFonts w:hint="eastAsia" w:cs="Times New Roman"/>
      </w:rPr>
    </w:lvl>
    <w:lvl w:ilvl="8" w:tentative="0">
      <w:start w:val="1"/>
      <w:numFmt w:val="lowerRoman"/>
      <w:lvlText w:val="%9."/>
      <w:lvlJc w:val="right"/>
      <w:pPr>
        <w:tabs>
          <w:tab w:val="left" w:pos="4200"/>
        </w:tabs>
        <w:ind w:left="4199" w:hanging="419"/>
      </w:pPr>
      <w:rPr>
        <w:rFonts w:hint="eastAsia" w:cs="Times New Roman"/>
      </w:rPr>
    </w:lvl>
  </w:abstractNum>
  <w:abstractNum w:abstractNumId="14">
    <w:nsid w:val="48802D1C"/>
    <w:multiLevelType w:val="multilevel"/>
    <w:tmpl w:val="48802D1C"/>
    <w:lvl w:ilvl="0" w:tentative="0">
      <w:start w:val="1"/>
      <w:numFmt w:val="upperLetter"/>
      <w:pStyle w:val="198"/>
      <w:lvlText w:val="%1"/>
      <w:lvlJc w:val="left"/>
      <w:pPr>
        <w:ind w:left="420" w:hanging="420"/>
      </w:pPr>
      <w:rPr>
        <w:rFonts w:hint="eastAsia" w:cs="Times New Roman"/>
      </w:rPr>
    </w:lvl>
    <w:lvl w:ilvl="1" w:tentative="0">
      <w:start w:val="1"/>
      <w:numFmt w:val="decimal"/>
      <w:pStyle w:val="85"/>
      <w:suff w:val="space"/>
      <w:lvlText w:val="图%1.%2"/>
      <w:lvlJc w:val="center"/>
      <w:rPr>
        <w:rFonts w:hint="eastAsia" w:cs="Times New Roman"/>
      </w:rPr>
    </w:lvl>
    <w:lvl w:ilvl="2" w:tentative="0">
      <w:start w:val="1"/>
      <w:numFmt w:val="lowerRoman"/>
      <w:lvlText w:val="%3."/>
      <w:lvlJc w:val="right"/>
      <w:pPr>
        <w:ind w:left="1260" w:hanging="420"/>
      </w:pPr>
      <w:rPr>
        <w:rFonts w:hint="eastAsia" w:cs="Times New Roman"/>
      </w:rPr>
    </w:lvl>
    <w:lvl w:ilvl="3" w:tentative="0">
      <w:start w:val="1"/>
      <w:numFmt w:val="decimal"/>
      <w:lvlText w:val="%4."/>
      <w:lvlJc w:val="left"/>
      <w:pPr>
        <w:ind w:left="1680" w:hanging="420"/>
      </w:pPr>
      <w:rPr>
        <w:rFonts w:hint="eastAsia" w:cs="Times New Roman"/>
      </w:rPr>
    </w:lvl>
    <w:lvl w:ilvl="4" w:tentative="0">
      <w:start w:val="1"/>
      <w:numFmt w:val="lowerLetter"/>
      <w:lvlText w:val="%5)"/>
      <w:lvlJc w:val="left"/>
      <w:pPr>
        <w:ind w:left="2100" w:hanging="420"/>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abstractNum w:abstractNumId="15">
    <w:nsid w:val="4B733A5F"/>
    <w:multiLevelType w:val="multilevel"/>
    <w:tmpl w:val="4B733A5F"/>
    <w:lvl w:ilvl="0" w:tentative="0">
      <w:start w:val="1"/>
      <w:numFmt w:val="decimal"/>
      <w:pStyle w:val="183"/>
      <w:suff w:val="nothing"/>
      <w:lvlText w:val="示例%1："/>
      <w:lvlJc w:val="left"/>
      <w:pPr>
        <w:ind w:firstLine="363"/>
      </w:pPr>
      <w:rPr>
        <w:rFonts w:hint="eastAsia" w:ascii="黑体" w:eastAsia="黑体" w:cs="Times New Roman"/>
        <w:b w:val="0"/>
        <w:i w:val="0"/>
        <w:sz w:val="18"/>
      </w:rPr>
    </w:lvl>
    <w:lvl w:ilvl="1" w:tentative="0">
      <w:start w:val="1"/>
      <w:numFmt w:val="none"/>
      <w:suff w:val="space"/>
      <w:lvlText w:val=""/>
      <w:lvlJc w:val="left"/>
      <w:rPr>
        <w:rFonts w:hint="eastAsia" w:cs="Times New Roman"/>
      </w:rPr>
    </w:lvl>
    <w:lvl w:ilvl="2" w:tentative="0">
      <w:start w:val="1"/>
      <w:numFmt w:val="decimal"/>
      <w:suff w:val="space"/>
      <w:lvlText w:val="2.2.%3"/>
      <w:lvlJc w:val="left"/>
      <w:rPr>
        <w:rFonts w:hint="eastAsia" w:cs="Times New Roman"/>
      </w:rPr>
    </w:lvl>
    <w:lvl w:ilvl="3" w:tentative="0">
      <w:start w:val="1"/>
      <w:numFmt w:val="decimal"/>
      <w:lvlText w:val="%4."/>
      <w:lvlJc w:val="left"/>
      <w:pPr>
        <w:tabs>
          <w:tab w:val="left" w:pos="0"/>
        </w:tabs>
        <w:ind w:left="992" w:hanging="629"/>
      </w:pPr>
      <w:rPr>
        <w:rFonts w:hint="eastAsia" w:cs="Times New Roman"/>
      </w:rPr>
    </w:lvl>
    <w:lvl w:ilvl="4" w:tentative="0">
      <w:start w:val="1"/>
      <w:numFmt w:val="lowerLetter"/>
      <w:lvlText w:val="%5)"/>
      <w:lvlJc w:val="left"/>
      <w:pPr>
        <w:tabs>
          <w:tab w:val="left" w:pos="0"/>
        </w:tabs>
        <w:ind w:left="992" w:hanging="629"/>
      </w:pPr>
      <w:rPr>
        <w:rFonts w:hint="eastAsia" w:cs="Times New Roman"/>
      </w:rPr>
    </w:lvl>
    <w:lvl w:ilvl="5" w:tentative="0">
      <w:start w:val="1"/>
      <w:numFmt w:val="lowerRoman"/>
      <w:lvlText w:val="%6."/>
      <w:lvlJc w:val="right"/>
      <w:pPr>
        <w:tabs>
          <w:tab w:val="left" w:pos="0"/>
        </w:tabs>
        <w:ind w:left="992" w:hanging="629"/>
      </w:pPr>
      <w:rPr>
        <w:rFonts w:hint="eastAsia" w:cs="Times New Roman"/>
      </w:rPr>
    </w:lvl>
    <w:lvl w:ilvl="6" w:tentative="0">
      <w:start w:val="1"/>
      <w:numFmt w:val="decimal"/>
      <w:lvlText w:val="%7."/>
      <w:lvlJc w:val="left"/>
      <w:pPr>
        <w:tabs>
          <w:tab w:val="left" w:pos="0"/>
        </w:tabs>
        <w:ind w:left="992" w:hanging="629"/>
      </w:pPr>
      <w:rPr>
        <w:rFonts w:hint="eastAsia" w:cs="Times New Roman"/>
      </w:rPr>
    </w:lvl>
    <w:lvl w:ilvl="7" w:tentative="0">
      <w:start w:val="1"/>
      <w:numFmt w:val="lowerLetter"/>
      <w:lvlText w:val="%8)"/>
      <w:lvlJc w:val="left"/>
      <w:pPr>
        <w:tabs>
          <w:tab w:val="left" w:pos="0"/>
        </w:tabs>
        <w:ind w:left="992" w:hanging="629"/>
      </w:pPr>
      <w:rPr>
        <w:rFonts w:hint="eastAsia" w:cs="Times New Roman"/>
      </w:rPr>
    </w:lvl>
    <w:lvl w:ilvl="8" w:tentative="0">
      <w:start w:val="1"/>
      <w:numFmt w:val="lowerRoman"/>
      <w:lvlText w:val="%9."/>
      <w:lvlJc w:val="right"/>
      <w:pPr>
        <w:tabs>
          <w:tab w:val="left" w:pos="0"/>
        </w:tabs>
        <w:ind w:left="992" w:hanging="629"/>
      </w:pPr>
      <w:rPr>
        <w:rFonts w:hint="eastAsia" w:cs="Times New Roman"/>
      </w:rPr>
    </w:lvl>
  </w:abstractNum>
  <w:abstractNum w:abstractNumId="16">
    <w:nsid w:val="4E5D0534"/>
    <w:multiLevelType w:val="multilevel"/>
    <w:tmpl w:val="4E5D0534"/>
    <w:lvl w:ilvl="0" w:tentative="0">
      <w:start w:val="1"/>
      <w:numFmt w:val="decimal"/>
      <w:pStyle w:val="116"/>
      <w:suff w:val="nothing"/>
      <w:lvlText w:val="Figure %1　"/>
      <w:lvlJc w:val="left"/>
      <w:rPr>
        <w:rFonts w:cs="Times New Roman"/>
      </w:rPr>
    </w:lvl>
    <w:lvl w:ilvl="1" w:tentative="0">
      <w:start w:val="1"/>
      <w:numFmt w:val="decimal"/>
      <w:suff w:val="nothing"/>
      <w:lvlText w:val="%1%2　"/>
      <w:lvlJc w:val="left"/>
      <w:rPr>
        <w:rFonts w:cs="Times New Roman"/>
      </w:rPr>
    </w:lvl>
    <w:lvl w:ilvl="2" w:tentative="0">
      <w:start w:val="1"/>
      <w:numFmt w:val="decimal"/>
      <w:suff w:val="nothing"/>
      <w:lvlText w:val="%1%2.%3　"/>
      <w:lvlJc w:val="left"/>
      <w:rPr>
        <w:rFonts w:cs="Times New Roman"/>
      </w:rPr>
    </w:lvl>
    <w:lvl w:ilvl="3" w:tentative="0">
      <w:start w:val="1"/>
      <w:numFmt w:val="decimal"/>
      <w:suff w:val="nothing"/>
      <w:lvlText w:val="%1%2.%3.%4　"/>
      <w:lvlJc w:val="left"/>
      <w:rPr>
        <w:rFonts w:cs="Times New Roman"/>
      </w:rPr>
    </w:lvl>
    <w:lvl w:ilvl="4" w:tentative="0">
      <w:start w:val="1"/>
      <w:numFmt w:val="decimal"/>
      <w:suff w:val="nothing"/>
      <w:lvlText w:val="%1%2.%3.%4.%5　"/>
      <w:lvlJc w:val="left"/>
      <w:rPr>
        <w:rFonts w:cs="Times New Roman"/>
      </w:rPr>
    </w:lvl>
    <w:lvl w:ilvl="5" w:tentative="0">
      <w:start w:val="1"/>
      <w:numFmt w:val="decimal"/>
      <w:suff w:val="nothing"/>
      <w:lvlText w:val="%1%2.%3.%4.%5.%6　"/>
      <w:lvlJc w:val="left"/>
      <w:rPr>
        <w:rFonts w:cs="Times New Roman"/>
      </w:rPr>
    </w:lvl>
    <w:lvl w:ilvl="6" w:tentative="0">
      <w:start w:val="1"/>
      <w:numFmt w:val="decimal"/>
      <w:suff w:val="nothing"/>
      <w:lvlText w:val="%1%2.%3.%4.%5.%6.%7　"/>
      <w:lvlJc w:val="left"/>
      <w:rPr>
        <w:rFonts w:cs="Times New Roman"/>
      </w:rPr>
    </w:lvl>
    <w:lvl w:ilvl="7" w:tentative="0">
      <w:start w:val="1"/>
      <w:numFmt w:val="decimal"/>
      <w:lvlText w:val="%1.%2.%3.%4.%5.%6.%7.%8"/>
      <w:lvlJc w:val="left"/>
      <w:pPr>
        <w:tabs>
          <w:tab w:val="left" w:pos="4348"/>
        </w:tabs>
        <w:ind w:left="3969" w:hanging="1418"/>
      </w:pPr>
      <w:rPr>
        <w:rFonts w:cs="Times New Roman"/>
      </w:rPr>
    </w:lvl>
    <w:lvl w:ilvl="8" w:tentative="0">
      <w:start w:val="1"/>
      <w:numFmt w:val="decimal"/>
      <w:lvlText w:val="%1.%2.%3.%4.%5.%6.%7.%8.%9"/>
      <w:lvlJc w:val="left"/>
      <w:pPr>
        <w:tabs>
          <w:tab w:val="left" w:pos="4774"/>
        </w:tabs>
        <w:ind w:left="4677" w:hanging="1701"/>
      </w:pPr>
      <w:rPr>
        <w:rFonts w:cs="Times New Roman"/>
      </w:rPr>
    </w:lvl>
  </w:abstractNum>
  <w:abstractNum w:abstractNumId="17">
    <w:nsid w:val="54632751"/>
    <w:multiLevelType w:val="multilevel"/>
    <w:tmpl w:val="54632751"/>
    <w:lvl w:ilvl="0" w:tentative="0">
      <w:start w:val="1"/>
      <w:numFmt w:val="none"/>
      <w:pStyle w:val="94"/>
      <w:suff w:val="nothing"/>
      <w:lvlText w:val="——"/>
      <w:lvlJc w:val="left"/>
      <w:pPr>
        <w:ind w:left="1588"/>
      </w:pPr>
      <w:rPr>
        <w:rFonts w:cs="Times New Roman"/>
      </w:rPr>
    </w:lvl>
    <w:lvl w:ilvl="1" w:tentative="0">
      <w:start w:val="1"/>
      <w:numFmt w:val="decimal"/>
      <w:suff w:val="nothing"/>
      <w:lvlText w:val="%1.%2　"/>
      <w:lvlJc w:val="left"/>
      <w:pPr>
        <w:ind w:left="1588"/>
      </w:pPr>
      <w:rPr>
        <w:rFonts w:cs="Times New Roman"/>
      </w:rPr>
    </w:lvl>
    <w:lvl w:ilvl="2" w:tentative="0">
      <w:start w:val="1"/>
      <w:numFmt w:val="decimal"/>
      <w:suff w:val="nothing"/>
      <w:lvlText w:val="%1.%2.%3　"/>
      <w:lvlJc w:val="left"/>
      <w:pPr>
        <w:ind w:left="1588"/>
      </w:pPr>
      <w:rPr>
        <w:rFonts w:cs="Times New Roman"/>
      </w:rPr>
    </w:lvl>
    <w:lvl w:ilvl="3" w:tentative="0">
      <w:start w:val="1"/>
      <w:numFmt w:val="decimal"/>
      <w:suff w:val="nothing"/>
      <w:lvlText w:val="%1.%2.%3.%4　"/>
      <w:lvlJc w:val="left"/>
      <w:pPr>
        <w:ind w:left="1588"/>
      </w:pPr>
      <w:rPr>
        <w:rFonts w:cs="Times New Roman"/>
      </w:rPr>
    </w:lvl>
    <w:lvl w:ilvl="4" w:tentative="0">
      <w:start w:val="1"/>
      <w:numFmt w:val="decimal"/>
      <w:suff w:val="nothing"/>
      <w:lvlText w:val="%1.%2.%3.%4.%5　"/>
      <w:lvlJc w:val="left"/>
      <w:pPr>
        <w:ind w:left="1588"/>
      </w:pPr>
      <w:rPr>
        <w:rFonts w:cs="Times New Roman"/>
      </w:rPr>
    </w:lvl>
    <w:lvl w:ilvl="5" w:tentative="0">
      <w:start w:val="1"/>
      <w:numFmt w:val="decimal"/>
      <w:suff w:val="nothing"/>
      <w:lvlText w:val="%1.%2.%3.%4.%5.%6　"/>
      <w:lvlJc w:val="left"/>
      <w:pPr>
        <w:ind w:left="1588"/>
      </w:pPr>
      <w:rPr>
        <w:rFonts w:cs="Times New Roman"/>
      </w:rPr>
    </w:lvl>
    <w:lvl w:ilvl="6" w:tentative="0">
      <w:start w:val="1"/>
      <w:numFmt w:val="decimal"/>
      <w:suff w:val="nothing"/>
      <w:lvlText w:val="%1.%2.%3.%4.%5.%6.%7　"/>
      <w:lvlJc w:val="left"/>
      <w:pPr>
        <w:ind w:left="1588"/>
      </w:pPr>
      <w:rPr>
        <w:rFonts w:cs="Times New Roman"/>
      </w:rPr>
    </w:lvl>
    <w:lvl w:ilvl="7" w:tentative="0">
      <w:start w:val="1"/>
      <w:numFmt w:val="decimal"/>
      <w:lvlText w:val="%1.%2.%3.%4.%5.%6.%7.%8"/>
      <w:lvlJc w:val="left"/>
      <w:pPr>
        <w:tabs>
          <w:tab w:val="left" w:pos="5982"/>
        </w:tabs>
        <w:ind w:left="5982" w:hanging="1418"/>
      </w:pPr>
      <w:rPr>
        <w:rFonts w:cs="Times New Roman"/>
      </w:rPr>
    </w:lvl>
    <w:lvl w:ilvl="8" w:tentative="0">
      <w:start w:val="1"/>
      <w:numFmt w:val="decimal"/>
      <w:lvlText w:val="%1.%2.%3.%4.%5.%6.%7.%8.%9"/>
      <w:lvlJc w:val="left"/>
      <w:pPr>
        <w:tabs>
          <w:tab w:val="left" w:pos="6690"/>
        </w:tabs>
        <w:ind w:left="6690" w:hanging="1700"/>
      </w:pPr>
      <w:rPr>
        <w:rFonts w:cs="Times New Roman"/>
      </w:rPr>
    </w:lvl>
  </w:abstractNum>
  <w:abstractNum w:abstractNumId="18">
    <w:nsid w:val="557C2AF5"/>
    <w:multiLevelType w:val="multilevel"/>
    <w:tmpl w:val="557C2AF5"/>
    <w:lvl w:ilvl="0" w:tentative="0">
      <w:start w:val="1"/>
      <w:numFmt w:val="decimal"/>
      <w:pStyle w:val="114"/>
      <w:suff w:val="nothing"/>
      <w:lvlText w:val="图%1　"/>
      <w:lvlJc w:val="left"/>
      <w:rPr>
        <w:rFonts w:cs="Times New Roman"/>
      </w:rPr>
    </w:lvl>
    <w:lvl w:ilvl="1" w:tentative="0">
      <w:start w:val="1"/>
      <w:numFmt w:val="decimal"/>
      <w:suff w:val="nothing"/>
      <w:lvlText w:val="%1%2　"/>
      <w:lvlJc w:val="left"/>
      <w:rPr>
        <w:rFonts w:cs="Times New Roman"/>
      </w:rPr>
    </w:lvl>
    <w:lvl w:ilvl="2" w:tentative="0">
      <w:start w:val="1"/>
      <w:numFmt w:val="decimal"/>
      <w:suff w:val="nothing"/>
      <w:lvlText w:val="%1%2.%3　"/>
      <w:lvlJc w:val="left"/>
      <w:rPr>
        <w:rFonts w:cs="Times New Roman"/>
      </w:rPr>
    </w:lvl>
    <w:lvl w:ilvl="3" w:tentative="0">
      <w:start w:val="1"/>
      <w:numFmt w:val="decimal"/>
      <w:suff w:val="nothing"/>
      <w:lvlText w:val="%1%2.%3.%4　"/>
      <w:lvlJc w:val="left"/>
      <w:rPr>
        <w:rFonts w:cs="Times New Roman"/>
      </w:rPr>
    </w:lvl>
    <w:lvl w:ilvl="4" w:tentative="0">
      <w:start w:val="1"/>
      <w:numFmt w:val="decimal"/>
      <w:suff w:val="nothing"/>
      <w:lvlText w:val="%1%2.%3.%4.%5　"/>
      <w:lvlJc w:val="left"/>
      <w:rPr>
        <w:rFonts w:cs="Times New Roman"/>
      </w:rPr>
    </w:lvl>
    <w:lvl w:ilvl="5" w:tentative="0">
      <w:start w:val="1"/>
      <w:numFmt w:val="decimal"/>
      <w:suff w:val="nothing"/>
      <w:lvlText w:val="%1%2.%3.%4.%5.%6　"/>
      <w:lvlJc w:val="left"/>
      <w:rPr>
        <w:rFonts w:cs="Times New Roman"/>
      </w:rPr>
    </w:lvl>
    <w:lvl w:ilvl="6" w:tentative="0">
      <w:start w:val="1"/>
      <w:numFmt w:val="decimal"/>
      <w:suff w:val="nothing"/>
      <w:lvlText w:val="%1%2.%3.%4.%5.%6.%7　"/>
      <w:lvlJc w:val="left"/>
      <w:rPr>
        <w:rFonts w:cs="Times New Roman"/>
      </w:rPr>
    </w:lvl>
    <w:lvl w:ilvl="7" w:tentative="0">
      <w:start w:val="1"/>
      <w:numFmt w:val="decimal"/>
      <w:lvlText w:val="%1.%2.%3.%4.%5.%6.%7.%8"/>
      <w:lvlJc w:val="left"/>
      <w:pPr>
        <w:tabs>
          <w:tab w:val="left" w:pos="4348"/>
        </w:tabs>
        <w:ind w:left="3969" w:hanging="1418"/>
      </w:pPr>
      <w:rPr>
        <w:rFonts w:cs="Times New Roman"/>
      </w:rPr>
    </w:lvl>
    <w:lvl w:ilvl="8" w:tentative="0">
      <w:start w:val="1"/>
      <w:numFmt w:val="decimal"/>
      <w:lvlText w:val="%1.%2.%3.%4.%5.%6.%7.%8.%9"/>
      <w:lvlJc w:val="left"/>
      <w:pPr>
        <w:tabs>
          <w:tab w:val="left" w:pos="4774"/>
        </w:tabs>
        <w:ind w:left="4677" w:hanging="1701"/>
      </w:pPr>
      <w:rPr>
        <w:rFonts w:cs="Times New Roman"/>
      </w:rPr>
    </w:lvl>
  </w:abstractNum>
  <w:abstractNum w:abstractNumId="19">
    <w:nsid w:val="5603797C"/>
    <w:multiLevelType w:val="multilevel"/>
    <w:tmpl w:val="5603797C"/>
    <w:lvl w:ilvl="0" w:tentative="0">
      <w:start w:val="1"/>
      <w:numFmt w:val="upperLetter"/>
      <w:pStyle w:val="199"/>
      <w:suff w:val="space"/>
      <w:lvlText w:val="%1"/>
      <w:lvlJc w:val="left"/>
      <w:pPr>
        <w:ind w:left="425" w:hanging="425"/>
      </w:pPr>
      <w:rPr>
        <w:rFonts w:hint="eastAsia" w:cs="Times New Roman"/>
      </w:rPr>
    </w:lvl>
    <w:lvl w:ilvl="1" w:tentative="0">
      <w:start w:val="1"/>
      <w:numFmt w:val="decimal"/>
      <w:pStyle w:val="79"/>
      <w:suff w:val="space"/>
      <w:lvlText w:val="表%1.%2"/>
      <w:lvlJc w:val="center"/>
      <w:rPr>
        <w:rFonts w:hint="eastAsia" w:ascii="黑体" w:eastAsia="黑体" w:cs="Times New Roman"/>
        <w:sz w:val="21"/>
      </w:rPr>
    </w:lvl>
    <w:lvl w:ilvl="2" w:tentative="0">
      <w:start w:val="1"/>
      <w:numFmt w:val="decimal"/>
      <w:lvlText w:val="%1.%2.%3"/>
      <w:lvlJc w:val="left"/>
      <w:pPr>
        <w:ind w:left="1418" w:hanging="567"/>
      </w:pPr>
      <w:rPr>
        <w:rFonts w:hint="eastAsia" w:cs="Times New Roman"/>
      </w:rPr>
    </w:lvl>
    <w:lvl w:ilvl="3" w:tentative="0">
      <w:start w:val="1"/>
      <w:numFmt w:val="decimal"/>
      <w:lvlText w:val="%1.%2.%3.%4"/>
      <w:lvlJc w:val="left"/>
      <w:pPr>
        <w:ind w:left="1984" w:hanging="708"/>
      </w:pPr>
      <w:rPr>
        <w:rFonts w:hint="eastAsia" w:cs="Times New Roman"/>
      </w:rPr>
    </w:lvl>
    <w:lvl w:ilvl="4" w:tentative="0">
      <w:start w:val="1"/>
      <w:numFmt w:val="decimal"/>
      <w:lvlText w:val="%1.%2.%3.%4.%5"/>
      <w:lvlJc w:val="left"/>
      <w:pPr>
        <w:ind w:left="2551" w:hanging="850"/>
      </w:pPr>
      <w:rPr>
        <w:rFonts w:hint="eastAsia" w:cs="Times New Roman"/>
      </w:rPr>
    </w:lvl>
    <w:lvl w:ilvl="5" w:tentative="0">
      <w:start w:val="1"/>
      <w:numFmt w:val="decimal"/>
      <w:lvlText w:val="%1.%2.%3.%4.%5.%6"/>
      <w:lvlJc w:val="left"/>
      <w:pPr>
        <w:ind w:left="3260" w:hanging="1134"/>
      </w:pPr>
      <w:rPr>
        <w:rFonts w:hint="eastAsia" w:cs="Times New Roman"/>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abstractNum w:abstractNumId="20">
    <w:nsid w:val="564D2089"/>
    <w:multiLevelType w:val="multilevel"/>
    <w:tmpl w:val="564D2089"/>
    <w:lvl w:ilvl="0" w:tentative="0">
      <w:start w:val="1"/>
      <w:numFmt w:val="none"/>
      <w:pStyle w:val="111"/>
      <w:lvlText w:val="%1注"/>
      <w:lvlJc w:val="left"/>
      <w:pPr>
        <w:tabs>
          <w:tab w:val="left" w:pos="760"/>
        </w:tabs>
        <w:ind w:left="760" w:hanging="284"/>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1">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cs="Times New Roman"/>
        <w:sz w:val="21"/>
      </w:rPr>
    </w:lvl>
    <w:lvl w:ilvl="1" w:tentative="0">
      <w:start w:val="1"/>
      <w:numFmt w:val="lowerLetter"/>
      <w:lvlText w:val="%2)"/>
      <w:lvlJc w:val="left"/>
      <w:pPr>
        <w:tabs>
          <w:tab w:val="left" w:pos="1310"/>
        </w:tabs>
        <w:ind w:left="1310" w:hanging="420"/>
      </w:pPr>
      <w:rPr>
        <w:rFonts w:hint="eastAsia" w:cs="Times New Roman"/>
      </w:rPr>
    </w:lvl>
    <w:lvl w:ilvl="2" w:tentative="0">
      <w:start w:val="1"/>
      <w:numFmt w:val="lowerRoman"/>
      <w:lvlText w:val="%3."/>
      <w:lvlJc w:val="right"/>
      <w:pPr>
        <w:tabs>
          <w:tab w:val="left" w:pos="1730"/>
        </w:tabs>
        <w:ind w:left="1730" w:hanging="420"/>
      </w:pPr>
      <w:rPr>
        <w:rFonts w:hint="eastAsia" w:cs="Times New Roman"/>
      </w:rPr>
    </w:lvl>
    <w:lvl w:ilvl="3" w:tentative="0">
      <w:start w:val="1"/>
      <w:numFmt w:val="decimal"/>
      <w:lvlText w:val="%4."/>
      <w:lvlJc w:val="left"/>
      <w:pPr>
        <w:tabs>
          <w:tab w:val="left" w:pos="2150"/>
        </w:tabs>
        <w:ind w:left="2150" w:hanging="420"/>
      </w:pPr>
      <w:rPr>
        <w:rFonts w:hint="eastAsia" w:cs="Times New Roman"/>
      </w:rPr>
    </w:lvl>
    <w:lvl w:ilvl="4" w:tentative="0">
      <w:start w:val="1"/>
      <w:numFmt w:val="lowerLetter"/>
      <w:lvlText w:val="%5)"/>
      <w:lvlJc w:val="left"/>
      <w:pPr>
        <w:tabs>
          <w:tab w:val="left" w:pos="2570"/>
        </w:tabs>
        <w:ind w:left="2570" w:hanging="420"/>
      </w:pPr>
      <w:rPr>
        <w:rFonts w:hint="eastAsia" w:cs="Times New Roman"/>
      </w:rPr>
    </w:lvl>
    <w:lvl w:ilvl="5" w:tentative="0">
      <w:start w:val="1"/>
      <w:numFmt w:val="lowerRoman"/>
      <w:lvlText w:val="%6."/>
      <w:lvlJc w:val="right"/>
      <w:pPr>
        <w:tabs>
          <w:tab w:val="left" w:pos="2990"/>
        </w:tabs>
        <w:ind w:left="2990" w:hanging="420"/>
      </w:pPr>
      <w:rPr>
        <w:rFonts w:hint="eastAsia" w:cs="Times New Roman"/>
      </w:rPr>
    </w:lvl>
    <w:lvl w:ilvl="6" w:tentative="0">
      <w:start w:val="1"/>
      <w:numFmt w:val="decimal"/>
      <w:lvlText w:val="%7."/>
      <w:lvlJc w:val="left"/>
      <w:pPr>
        <w:tabs>
          <w:tab w:val="left" w:pos="3410"/>
        </w:tabs>
        <w:ind w:left="3410" w:hanging="420"/>
      </w:pPr>
      <w:rPr>
        <w:rFonts w:hint="eastAsia" w:cs="Times New Roman"/>
      </w:rPr>
    </w:lvl>
    <w:lvl w:ilvl="7" w:tentative="0">
      <w:start w:val="1"/>
      <w:numFmt w:val="lowerLetter"/>
      <w:lvlText w:val="%8)"/>
      <w:lvlJc w:val="left"/>
      <w:pPr>
        <w:tabs>
          <w:tab w:val="left" w:pos="3830"/>
        </w:tabs>
        <w:ind w:left="3830" w:hanging="420"/>
      </w:pPr>
      <w:rPr>
        <w:rFonts w:hint="eastAsia" w:cs="Times New Roman"/>
      </w:rPr>
    </w:lvl>
    <w:lvl w:ilvl="8" w:tentative="0">
      <w:start w:val="1"/>
      <w:numFmt w:val="lowerRoman"/>
      <w:lvlText w:val="%9."/>
      <w:lvlJc w:val="right"/>
      <w:pPr>
        <w:tabs>
          <w:tab w:val="left" w:pos="4250"/>
        </w:tabs>
        <w:ind w:left="4250" w:hanging="420"/>
      </w:pPr>
      <w:rPr>
        <w:rFonts w:hint="eastAsia" w:cs="Times New Roman"/>
      </w:rPr>
    </w:lvl>
  </w:abstractNum>
  <w:abstractNum w:abstractNumId="22">
    <w:nsid w:val="646260FA"/>
    <w:multiLevelType w:val="multilevel"/>
    <w:tmpl w:val="646260FA"/>
    <w:lvl w:ilvl="0" w:tentative="0">
      <w:start w:val="1"/>
      <w:numFmt w:val="decimal"/>
      <w:pStyle w:val="112"/>
      <w:suff w:val="nothing"/>
      <w:lvlText w:val="表%1　"/>
      <w:lvlJc w:val="left"/>
      <w:rPr>
        <w:rFonts w:cs="Times New Roman"/>
      </w:rPr>
    </w:lvl>
    <w:lvl w:ilvl="1" w:tentative="0">
      <w:start w:val="1"/>
      <w:numFmt w:val="decimal"/>
      <w:lvlText w:val="%1.%2"/>
      <w:lvlJc w:val="left"/>
      <w:pPr>
        <w:tabs>
          <w:tab w:val="left" w:pos="992"/>
        </w:tabs>
        <w:ind w:left="992" w:hanging="567"/>
      </w:pPr>
      <w:rPr>
        <w:rFonts w:cs="Times New Roman"/>
      </w:rPr>
    </w:lvl>
    <w:lvl w:ilvl="2" w:tentative="0">
      <w:start w:val="1"/>
      <w:numFmt w:val="decimal"/>
      <w:lvlText w:val="%1.%2.%3"/>
      <w:lvlJc w:val="left"/>
      <w:pPr>
        <w:tabs>
          <w:tab w:val="left" w:pos="1417"/>
        </w:tabs>
        <w:ind w:left="1417" w:hanging="567"/>
      </w:pPr>
      <w:rPr>
        <w:rFonts w:cs="Times New Roman"/>
      </w:rPr>
    </w:lvl>
    <w:lvl w:ilvl="3" w:tentative="0">
      <w:start w:val="1"/>
      <w:numFmt w:val="decimal"/>
      <w:lvlText w:val="%1.%2.%3.%4"/>
      <w:lvlJc w:val="left"/>
      <w:pPr>
        <w:tabs>
          <w:tab w:val="left" w:pos="1984"/>
        </w:tabs>
        <w:ind w:left="1984" w:hanging="708"/>
      </w:pPr>
      <w:rPr>
        <w:rFonts w:cs="Times New Roman"/>
      </w:rPr>
    </w:lvl>
    <w:lvl w:ilvl="4" w:tentative="0">
      <w:start w:val="1"/>
      <w:numFmt w:val="decimal"/>
      <w:lvlText w:val="%1.%2.%3.%4.%5"/>
      <w:lvlJc w:val="left"/>
      <w:pPr>
        <w:tabs>
          <w:tab w:val="left" w:pos="2551"/>
        </w:tabs>
        <w:ind w:left="2551" w:hanging="850"/>
      </w:pPr>
      <w:rPr>
        <w:rFonts w:cs="Times New Roman"/>
      </w:rPr>
    </w:lvl>
    <w:lvl w:ilvl="5" w:tentative="0">
      <w:start w:val="1"/>
      <w:numFmt w:val="decimal"/>
      <w:lvlText w:val="%1.%2.%3.%4.%5.%6"/>
      <w:lvlJc w:val="left"/>
      <w:pPr>
        <w:tabs>
          <w:tab w:val="left" w:pos="3260"/>
        </w:tabs>
        <w:ind w:left="3260" w:hanging="1134"/>
      </w:pPr>
      <w:rPr>
        <w:rFonts w:cs="Times New Roman"/>
      </w:rPr>
    </w:lvl>
    <w:lvl w:ilvl="6" w:tentative="0">
      <w:start w:val="1"/>
      <w:numFmt w:val="decimal"/>
      <w:lvlText w:val="%1.%2.%3.%4.%5.%6.%7"/>
      <w:lvlJc w:val="left"/>
      <w:pPr>
        <w:tabs>
          <w:tab w:val="left" w:pos="3827"/>
        </w:tabs>
        <w:ind w:left="3827" w:hanging="1276"/>
      </w:pPr>
      <w:rPr>
        <w:rFonts w:cs="Times New Roman"/>
      </w:rPr>
    </w:lvl>
    <w:lvl w:ilvl="7" w:tentative="0">
      <w:start w:val="1"/>
      <w:numFmt w:val="decimal"/>
      <w:lvlText w:val="%1.%2.%3.%4.%5.%6.%7.%8"/>
      <w:lvlJc w:val="left"/>
      <w:pPr>
        <w:tabs>
          <w:tab w:val="left" w:pos="4394"/>
        </w:tabs>
        <w:ind w:left="4394" w:hanging="1418"/>
      </w:pPr>
      <w:rPr>
        <w:rFonts w:cs="Times New Roman"/>
      </w:rPr>
    </w:lvl>
    <w:lvl w:ilvl="8" w:tentative="0">
      <w:start w:val="1"/>
      <w:numFmt w:val="decimal"/>
      <w:lvlText w:val="%1.%2.%3.%4.%5.%6.%7.%8.%9"/>
      <w:lvlJc w:val="left"/>
      <w:pPr>
        <w:tabs>
          <w:tab w:val="left" w:pos="5102"/>
        </w:tabs>
        <w:ind w:left="5102" w:hanging="1700"/>
      </w:pPr>
      <w:rPr>
        <w:rFonts w:cs="Times New Roman"/>
      </w:rPr>
    </w:lvl>
  </w:abstractNum>
  <w:abstractNum w:abstractNumId="23">
    <w:nsid w:val="654A26C9"/>
    <w:multiLevelType w:val="multilevel"/>
    <w:tmpl w:val="654A26C9"/>
    <w:lvl w:ilvl="0" w:tentative="0">
      <w:start w:val="1"/>
      <w:numFmt w:val="none"/>
      <w:pStyle w:val="189"/>
      <w:lvlText w:val="──"/>
      <w:lvlJc w:val="left"/>
      <w:pPr>
        <w:ind w:left="851"/>
      </w:pPr>
      <w:rPr>
        <w:rFonts w:hint="eastAsia" w:ascii="宋体" w:hAnsi="等线 Light" w:eastAsia="宋体" w:cs="Times New Roman"/>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4">
    <w:nsid w:val="657D3FBC"/>
    <w:multiLevelType w:val="multilevel"/>
    <w:tmpl w:val="657D3FBC"/>
    <w:lvl w:ilvl="0" w:tentative="0">
      <w:start w:val="1"/>
      <w:numFmt w:val="upperLetter"/>
      <w:pStyle w:val="78"/>
      <w:suff w:val="nothing"/>
      <w:lvlText w:val="附录%1"/>
      <w:lvlJc w:val="left"/>
      <w:rPr>
        <w:rFonts w:hint="eastAsia" w:cs="Times New Roman"/>
        <w:spacing w:val="100"/>
      </w:rPr>
    </w:lvl>
    <w:lvl w:ilvl="1" w:tentative="0">
      <w:start w:val="1"/>
      <w:numFmt w:val="decimal"/>
      <w:pStyle w:val="80"/>
      <w:suff w:val="nothing"/>
      <w:lvlText w:val="%1.%2　"/>
      <w:lvlJc w:val="left"/>
      <w:rPr>
        <w:rFonts w:hint="eastAsia" w:ascii="黑体" w:eastAsia="黑体" w:cs="Times New Roman"/>
        <w:b w:val="0"/>
        <w:i w:val="0"/>
        <w:sz w:val="21"/>
      </w:rPr>
    </w:lvl>
    <w:lvl w:ilvl="2" w:tentative="0">
      <w:start w:val="1"/>
      <w:numFmt w:val="decimal"/>
      <w:pStyle w:val="81"/>
      <w:suff w:val="nothing"/>
      <w:lvlText w:val="%1.%2.%3　"/>
      <w:lvlJc w:val="left"/>
      <w:rPr>
        <w:rFonts w:hint="eastAsia" w:ascii="黑体" w:eastAsia="黑体" w:cs="Times New Roman"/>
        <w:b w:val="0"/>
        <w:i w:val="0"/>
        <w:sz w:val="21"/>
      </w:rPr>
    </w:lvl>
    <w:lvl w:ilvl="3" w:tentative="0">
      <w:start w:val="1"/>
      <w:numFmt w:val="decimal"/>
      <w:pStyle w:val="83"/>
      <w:suff w:val="nothing"/>
      <w:lvlText w:val="%1.%2.%3.%4　"/>
      <w:lvlJc w:val="left"/>
      <w:rPr>
        <w:rFonts w:hint="eastAsia" w:ascii="黑体" w:eastAsia="黑体" w:cs="Times New Roman"/>
        <w:b w:val="0"/>
        <w:i w:val="0"/>
        <w:sz w:val="21"/>
      </w:rPr>
    </w:lvl>
    <w:lvl w:ilvl="4" w:tentative="0">
      <w:start w:val="1"/>
      <w:numFmt w:val="decimal"/>
      <w:pStyle w:val="84"/>
      <w:suff w:val="nothing"/>
      <w:lvlText w:val="%1.%2.%3.%4.%5　"/>
      <w:lvlJc w:val="left"/>
      <w:rPr>
        <w:rFonts w:hint="eastAsia" w:ascii="黑体" w:eastAsia="黑体" w:cs="Times New Roman"/>
        <w:b w:val="0"/>
        <w:i w:val="0"/>
        <w:sz w:val="21"/>
      </w:rPr>
    </w:lvl>
    <w:lvl w:ilvl="5" w:tentative="0">
      <w:start w:val="1"/>
      <w:numFmt w:val="decimal"/>
      <w:pStyle w:val="86"/>
      <w:suff w:val="nothing"/>
      <w:lvlText w:val="%1.%2.%3.%4.%5.%6　"/>
      <w:lvlJc w:val="left"/>
      <w:rPr>
        <w:rFonts w:hint="eastAsia" w:ascii="黑体" w:eastAsia="黑体" w:cs="Times New Roman"/>
        <w:b w:val="0"/>
        <w:i w:val="0"/>
        <w:sz w:val="21"/>
      </w:rPr>
    </w:lvl>
    <w:lvl w:ilvl="6" w:tentative="0">
      <w:start w:val="1"/>
      <w:numFmt w:val="decimal"/>
      <w:suff w:val="nothing"/>
      <w:lvlText w:val="%1.%2.%3.%4.%5.%6.%7　"/>
      <w:lvlJc w:val="left"/>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25">
    <w:nsid w:val="69506ABF"/>
    <w:multiLevelType w:val="multilevel"/>
    <w:tmpl w:val="69506ABF"/>
    <w:lvl w:ilvl="0" w:tentative="0">
      <w:start w:val="1"/>
      <w:numFmt w:val="bullet"/>
      <w:pStyle w:val="188"/>
      <w:lvlText w:val=""/>
      <w:lvlJc w:val="left"/>
      <w:pPr>
        <w:ind w:left="851"/>
      </w:pPr>
      <w:rPr>
        <w:rFonts w:hint="default" w:ascii="Wingdings" w:hAnsi="Wingdings"/>
        <w:color w:val="auto"/>
      </w:rPr>
    </w:lvl>
    <w:lvl w:ilvl="1" w:tentative="0">
      <w:start w:val="1"/>
      <w:numFmt w:val="lowerLetter"/>
      <w:lvlText w:val="%2)"/>
      <w:lvlJc w:val="left"/>
      <w:pPr>
        <w:ind w:left="1040" w:hanging="420"/>
      </w:pPr>
      <w:rPr>
        <w:rFonts w:hint="eastAsia" w:cs="Times New Roman"/>
      </w:rPr>
    </w:lvl>
    <w:lvl w:ilvl="2" w:tentative="0">
      <w:start w:val="1"/>
      <w:numFmt w:val="lowerRoman"/>
      <w:lvlText w:val="%3."/>
      <w:lvlJc w:val="right"/>
      <w:pPr>
        <w:ind w:left="1460" w:hanging="420"/>
      </w:pPr>
      <w:rPr>
        <w:rFonts w:hint="eastAsia" w:cs="Times New Roman"/>
      </w:rPr>
    </w:lvl>
    <w:lvl w:ilvl="3" w:tentative="0">
      <w:start w:val="1"/>
      <w:numFmt w:val="decimal"/>
      <w:lvlText w:val="%4."/>
      <w:lvlJc w:val="left"/>
      <w:pPr>
        <w:ind w:left="1880" w:hanging="420"/>
      </w:pPr>
      <w:rPr>
        <w:rFonts w:hint="eastAsia" w:cs="Times New Roman"/>
      </w:rPr>
    </w:lvl>
    <w:lvl w:ilvl="4" w:tentative="0">
      <w:start w:val="1"/>
      <w:numFmt w:val="lowerLetter"/>
      <w:lvlText w:val="%5)"/>
      <w:lvlJc w:val="left"/>
      <w:pPr>
        <w:ind w:left="2300" w:hanging="420"/>
      </w:pPr>
      <w:rPr>
        <w:rFonts w:hint="eastAsia" w:cs="Times New Roman"/>
      </w:rPr>
    </w:lvl>
    <w:lvl w:ilvl="5" w:tentative="0">
      <w:start w:val="1"/>
      <w:numFmt w:val="lowerRoman"/>
      <w:lvlText w:val="%6."/>
      <w:lvlJc w:val="right"/>
      <w:pPr>
        <w:ind w:left="2720" w:hanging="420"/>
      </w:pPr>
      <w:rPr>
        <w:rFonts w:hint="eastAsia" w:cs="Times New Roman"/>
      </w:rPr>
    </w:lvl>
    <w:lvl w:ilvl="6" w:tentative="0">
      <w:start w:val="1"/>
      <w:numFmt w:val="decimal"/>
      <w:lvlText w:val="%7."/>
      <w:lvlJc w:val="left"/>
      <w:pPr>
        <w:ind w:left="3140" w:hanging="420"/>
      </w:pPr>
      <w:rPr>
        <w:rFonts w:hint="eastAsia" w:cs="Times New Roman"/>
      </w:rPr>
    </w:lvl>
    <w:lvl w:ilvl="7" w:tentative="0">
      <w:start w:val="1"/>
      <w:numFmt w:val="lowerLetter"/>
      <w:lvlText w:val="%8)"/>
      <w:lvlJc w:val="left"/>
      <w:pPr>
        <w:ind w:left="3560" w:hanging="420"/>
      </w:pPr>
      <w:rPr>
        <w:rFonts w:hint="eastAsia" w:cs="Times New Roman"/>
      </w:rPr>
    </w:lvl>
    <w:lvl w:ilvl="8" w:tentative="0">
      <w:start w:val="1"/>
      <w:numFmt w:val="lowerRoman"/>
      <w:lvlText w:val="%9."/>
      <w:lvlJc w:val="right"/>
      <w:pPr>
        <w:ind w:left="3980" w:hanging="420"/>
      </w:pPr>
      <w:rPr>
        <w:rFonts w:hint="eastAsia" w:cs="Times New Roman"/>
      </w:rPr>
    </w:lvl>
  </w:abstractNum>
  <w:abstractNum w:abstractNumId="26">
    <w:nsid w:val="6CA41985"/>
    <w:multiLevelType w:val="multilevel"/>
    <w:tmpl w:val="6CA41985"/>
    <w:lvl w:ilvl="0" w:tentative="0">
      <w:start w:val="1"/>
      <w:numFmt w:val="decimal"/>
      <w:pStyle w:val="98"/>
      <w:lvlText w:val="%1)"/>
      <w:lvlJc w:val="left"/>
      <w:pPr>
        <w:tabs>
          <w:tab w:val="left" w:pos="823"/>
        </w:tabs>
        <w:ind w:left="823"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7">
    <w:nsid w:val="6CE42AC1"/>
    <w:multiLevelType w:val="multilevel"/>
    <w:tmpl w:val="6CE42AC1"/>
    <w:lvl w:ilvl="0" w:tentative="0">
      <w:start w:val="1"/>
      <w:numFmt w:val="lowerLetter"/>
      <w:pStyle w:val="173"/>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8">
    <w:nsid w:val="6CEA2025"/>
    <w:multiLevelType w:val="multilevel"/>
    <w:tmpl w:val="6CEA2025"/>
    <w:lvl w:ilvl="0" w:tentative="0">
      <w:start w:val="1"/>
      <w:numFmt w:val="none"/>
      <w:pStyle w:val="152"/>
      <w:suff w:val="nothing"/>
      <w:lvlText w:val="%1"/>
      <w:lvlJc w:val="left"/>
      <w:rPr>
        <w:rFonts w:hint="eastAsia" w:cs="Times New Roman"/>
      </w:rPr>
    </w:lvl>
    <w:lvl w:ilvl="1" w:tentative="0">
      <w:start w:val="1"/>
      <w:numFmt w:val="decimal"/>
      <w:pStyle w:val="104"/>
      <w:suff w:val="nothing"/>
      <w:lvlText w:val="%1%2　"/>
      <w:lvlJc w:val="left"/>
      <w:rPr>
        <w:rFonts w:hint="eastAsia" w:ascii="黑体" w:eastAsia="黑体" w:cs="Times New Roman"/>
        <w:b w:val="0"/>
        <w:i w:val="0"/>
        <w:sz w:val="21"/>
      </w:rPr>
    </w:lvl>
    <w:lvl w:ilvl="2" w:tentative="0">
      <w:start w:val="1"/>
      <w:numFmt w:val="decimal"/>
      <w:pStyle w:val="105"/>
      <w:suff w:val="nothing"/>
      <w:lvlText w:val="%1%2.%3　"/>
      <w:lvlJc w:val="left"/>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7"/>
      <w:suff w:val="nothing"/>
      <w:lvlText w:val="%1%2.%3.%4　"/>
      <w:lvlJc w:val="left"/>
      <w:rPr>
        <w:rFonts w:hint="eastAsia" w:ascii="黑体" w:eastAsia="黑体" w:cs="Times New Roman"/>
        <w:b w:val="0"/>
        <w:i w:val="0"/>
        <w:sz w:val="21"/>
      </w:rPr>
    </w:lvl>
    <w:lvl w:ilvl="4" w:tentative="0">
      <w:start w:val="1"/>
      <w:numFmt w:val="decimal"/>
      <w:pStyle w:val="95"/>
      <w:suff w:val="nothing"/>
      <w:lvlText w:val="%1%2.%3.%4.%5　"/>
      <w:lvlJc w:val="left"/>
      <w:rPr>
        <w:rFonts w:hint="eastAsia" w:ascii="黑体" w:eastAsia="黑体" w:cs="Times New Roman"/>
        <w:b w:val="0"/>
        <w:i w:val="0"/>
        <w:sz w:val="21"/>
      </w:rPr>
    </w:lvl>
    <w:lvl w:ilvl="5" w:tentative="0">
      <w:start w:val="1"/>
      <w:numFmt w:val="decimal"/>
      <w:pStyle w:val="99"/>
      <w:suff w:val="nothing"/>
      <w:lvlText w:val="%1%2.%3.%4.%5.%6　"/>
      <w:lvlJc w:val="left"/>
      <w:rPr>
        <w:rFonts w:hint="eastAsia" w:ascii="黑体" w:eastAsia="黑体" w:cs="Times New Roman"/>
        <w:b w:val="0"/>
        <w:i w:val="0"/>
        <w:sz w:val="21"/>
      </w:rPr>
    </w:lvl>
    <w:lvl w:ilvl="6" w:tentative="0">
      <w:start w:val="1"/>
      <w:numFmt w:val="decimal"/>
      <w:pStyle w:val="103"/>
      <w:suff w:val="nothing"/>
      <w:lvlText w:val="%1%2.%3.%4.%5.%6.%7　"/>
      <w:lvlJc w:val="left"/>
      <w:rPr>
        <w:rFonts w:hint="eastAsia" w:ascii="黑体"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29">
    <w:nsid w:val="6DBF04F4"/>
    <w:multiLevelType w:val="multilevel"/>
    <w:tmpl w:val="6DBF04F4"/>
    <w:lvl w:ilvl="0" w:tentative="0">
      <w:start w:val="1"/>
      <w:numFmt w:val="none"/>
      <w:pStyle w:val="179"/>
      <w:lvlText w:val="%1注："/>
      <w:lvlJc w:val="left"/>
      <w:pPr>
        <w:ind w:left="737" w:hanging="374"/>
      </w:pPr>
      <w:rPr>
        <w:rFonts w:hint="eastAsia" w:ascii="黑体" w:eastAsia="黑体" w:cs="Times New Roman"/>
        <w:b w:val="0"/>
        <w:i w:val="0"/>
        <w:sz w:val="18"/>
      </w:rPr>
    </w:lvl>
    <w:lvl w:ilvl="1" w:tentative="0">
      <w:start w:val="1"/>
      <w:numFmt w:val="lowerLetter"/>
      <w:lvlText w:val="%2)"/>
      <w:lvlJc w:val="left"/>
      <w:pPr>
        <w:tabs>
          <w:tab w:val="left" w:pos="1140"/>
        </w:tabs>
        <w:ind w:left="726" w:hanging="363"/>
      </w:pPr>
      <w:rPr>
        <w:rFonts w:hint="eastAsia" w:cs="Times New Roman"/>
      </w:rPr>
    </w:lvl>
    <w:lvl w:ilvl="2" w:tentative="0">
      <w:start w:val="1"/>
      <w:numFmt w:val="lowerRoman"/>
      <w:lvlText w:val="%3."/>
      <w:lvlJc w:val="right"/>
      <w:pPr>
        <w:tabs>
          <w:tab w:val="left" w:pos="1140"/>
        </w:tabs>
        <w:ind w:left="726" w:hanging="363"/>
      </w:pPr>
      <w:rPr>
        <w:rFonts w:hint="eastAsia" w:cs="Times New Roman"/>
      </w:rPr>
    </w:lvl>
    <w:lvl w:ilvl="3" w:tentative="0">
      <w:start w:val="1"/>
      <w:numFmt w:val="decimal"/>
      <w:lvlText w:val="%4."/>
      <w:lvlJc w:val="left"/>
      <w:pPr>
        <w:tabs>
          <w:tab w:val="left" w:pos="1140"/>
        </w:tabs>
        <w:ind w:left="726" w:hanging="363"/>
      </w:pPr>
      <w:rPr>
        <w:rFonts w:hint="eastAsia" w:cs="Times New Roman"/>
      </w:rPr>
    </w:lvl>
    <w:lvl w:ilvl="4" w:tentative="0">
      <w:start w:val="1"/>
      <w:numFmt w:val="lowerLetter"/>
      <w:lvlText w:val="%5)"/>
      <w:lvlJc w:val="left"/>
      <w:pPr>
        <w:tabs>
          <w:tab w:val="left" w:pos="1140"/>
        </w:tabs>
        <w:ind w:left="726" w:hanging="363"/>
      </w:pPr>
      <w:rPr>
        <w:rFonts w:hint="eastAsia" w:cs="Times New Roman"/>
      </w:rPr>
    </w:lvl>
    <w:lvl w:ilvl="5" w:tentative="0">
      <w:start w:val="1"/>
      <w:numFmt w:val="lowerRoman"/>
      <w:lvlText w:val="%6."/>
      <w:lvlJc w:val="right"/>
      <w:pPr>
        <w:tabs>
          <w:tab w:val="left" w:pos="1140"/>
        </w:tabs>
        <w:ind w:left="726" w:hanging="363"/>
      </w:pPr>
      <w:rPr>
        <w:rFonts w:hint="eastAsia" w:cs="Times New Roman"/>
      </w:rPr>
    </w:lvl>
    <w:lvl w:ilvl="6" w:tentative="0">
      <w:start w:val="1"/>
      <w:numFmt w:val="decimal"/>
      <w:lvlText w:val="%7."/>
      <w:lvlJc w:val="left"/>
      <w:pPr>
        <w:tabs>
          <w:tab w:val="left" w:pos="1140"/>
        </w:tabs>
        <w:ind w:left="726" w:hanging="363"/>
      </w:pPr>
      <w:rPr>
        <w:rFonts w:hint="eastAsia" w:cs="Times New Roman"/>
      </w:rPr>
    </w:lvl>
    <w:lvl w:ilvl="7" w:tentative="0">
      <w:start w:val="1"/>
      <w:numFmt w:val="lowerLetter"/>
      <w:lvlText w:val="%8)"/>
      <w:lvlJc w:val="left"/>
      <w:pPr>
        <w:tabs>
          <w:tab w:val="left" w:pos="1140"/>
        </w:tabs>
        <w:ind w:left="726" w:hanging="363"/>
      </w:pPr>
      <w:rPr>
        <w:rFonts w:hint="eastAsia" w:cs="Times New Roman"/>
      </w:rPr>
    </w:lvl>
    <w:lvl w:ilvl="8" w:tentative="0">
      <w:start w:val="1"/>
      <w:numFmt w:val="lowerRoman"/>
      <w:lvlText w:val="%9."/>
      <w:lvlJc w:val="right"/>
      <w:pPr>
        <w:tabs>
          <w:tab w:val="left" w:pos="1140"/>
        </w:tabs>
        <w:ind w:left="726" w:hanging="363"/>
      </w:pPr>
      <w:rPr>
        <w:rFonts w:hint="eastAsia" w:cs="Times New Roman"/>
      </w:rPr>
    </w:lvl>
  </w:abstractNum>
  <w:abstractNum w:abstractNumId="30">
    <w:nsid w:val="6DF35F19"/>
    <w:multiLevelType w:val="multilevel"/>
    <w:tmpl w:val="6DF35F19"/>
    <w:lvl w:ilvl="0" w:tentative="0">
      <w:start w:val="1"/>
      <w:numFmt w:val="decimal"/>
      <w:pStyle w:val="115"/>
      <w:suff w:val="nothing"/>
      <w:lvlText w:val="Table %1　"/>
      <w:lvlJc w:val="left"/>
      <w:rPr>
        <w:rFonts w:cs="Times New Roman"/>
      </w:rPr>
    </w:lvl>
    <w:lvl w:ilvl="1" w:tentative="0">
      <w:start w:val="1"/>
      <w:numFmt w:val="decimal"/>
      <w:suff w:val="nothing"/>
      <w:lvlText w:val="%1%2　"/>
      <w:lvlJc w:val="left"/>
      <w:rPr>
        <w:rFonts w:cs="Times New Roman"/>
      </w:rPr>
    </w:lvl>
    <w:lvl w:ilvl="2" w:tentative="0">
      <w:start w:val="1"/>
      <w:numFmt w:val="decimal"/>
      <w:suff w:val="nothing"/>
      <w:lvlText w:val="%1%2.%3　"/>
      <w:lvlJc w:val="left"/>
      <w:rPr>
        <w:rFonts w:cs="Times New Roman"/>
      </w:rPr>
    </w:lvl>
    <w:lvl w:ilvl="3" w:tentative="0">
      <w:start w:val="1"/>
      <w:numFmt w:val="decimal"/>
      <w:suff w:val="nothing"/>
      <w:lvlText w:val="%1%2.%3.%4　"/>
      <w:lvlJc w:val="left"/>
      <w:rPr>
        <w:rFonts w:cs="Times New Roman"/>
      </w:rPr>
    </w:lvl>
    <w:lvl w:ilvl="4" w:tentative="0">
      <w:start w:val="1"/>
      <w:numFmt w:val="decimal"/>
      <w:suff w:val="nothing"/>
      <w:lvlText w:val="%1%2.%3.%4.%5　"/>
      <w:lvlJc w:val="left"/>
      <w:rPr>
        <w:rFonts w:cs="Times New Roman"/>
      </w:rPr>
    </w:lvl>
    <w:lvl w:ilvl="5" w:tentative="0">
      <w:start w:val="1"/>
      <w:numFmt w:val="decimal"/>
      <w:suff w:val="nothing"/>
      <w:lvlText w:val="%1%2.%3.%4.%5.%6　"/>
      <w:lvlJc w:val="left"/>
      <w:rPr>
        <w:rFonts w:cs="Times New Roman"/>
      </w:rPr>
    </w:lvl>
    <w:lvl w:ilvl="6" w:tentative="0">
      <w:start w:val="1"/>
      <w:numFmt w:val="decimal"/>
      <w:suff w:val="nothing"/>
      <w:lvlText w:val="%1%2.%3.%4.%5.%6.%7　"/>
      <w:lvlJc w:val="left"/>
      <w:rPr>
        <w:rFonts w:cs="Times New Roman"/>
      </w:rPr>
    </w:lvl>
    <w:lvl w:ilvl="7" w:tentative="0">
      <w:start w:val="1"/>
      <w:numFmt w:val="decimal"/>
      <w:lvlText w:val="%1.%2.%3.%4.%5.%6.%7.%8"/>
      <w:lvlJc w:val="left"/>
      <w:pPr>
        <w:tabs>
          <w:tab w:val="left" w:pos="4348"/>
        </w:tabs>
        <w:ind w:left="3969" w:hanging="1418"/>
      </w:pPr>
      <w:rPr>
        <w:rFonts w:cs="Times New Roman"/>
      </w:rPr>
    </w:lvl>
    <w:lvl w:ilvl="8" w:tentative="0">
      <w:start w:val="1"/>
      <w:numFmt w:val="decimal"/>
      <w:lvlText w:val="%1.%2.%3.%4.%5.%6.%7.%8.%9"/>
      <w:lvlJc w:val="left"/>
      <w:pPr>
        <w:tabs>
          <w:tab w:val="left" w:pos="4774"/>
        </w:tabs>
        <w:ind w:left="4677" w:hanging="1701"/>
      </w:pPr>
      <w:rPr>
        <w:rFonts w:cs="Times New Roman"/>
      </w:rPr>
    </w:lvl>
  </w:abstractNum>
  <w:abstractNum w:abstractNumId="31">
    <w:nsid w:val="76933334"/>
    <w:multiLevelType w:val="multilevel"/>
    <w:tmpl w:val="76933334"/>
    <w:lvl w:ilvl="0" w:tentative="0">
      <w:start w:val="1"/>
      <w:numFmt w:val="none"/>
      <w:pStyle w:val="139"/>
      <w:lvlText w:val="%1——"/>
      <w:lvlJc w:val="left"/>
      <w:pPr>
        <w:tabs>
          <w:tab w:val="left" w:pos="330"/>
        </w:tabs>
        <w:ind w:left="948"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8"/>
  </w:num>
  <w:num w:numId="8">
    <w:abstractNumId w:val="3"/>
  </w:num>
  <w:num w:numId="9">
    <w:abstractNumId w:val="9"/>
  </w:num>
  <w:num w:numId="10">
    <w:abstractNumId w:val="17"/>
  </w:num>
  <w:num w:numId="11">
    <w:abstractNumId w:val="26"/>
  </w:num>
  <w:num w:numId="12">
    <w:abstractNumId w:val="11"/>
  </w:num>
  <w:num w:numId="13">
    <w:abstractNumId w:val="13"/>
  </w:num>
  <w:num w:numId="14">
    <w:abstractNumId w:val="7"/>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0"/>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dit="forms" w:enforcement="1"/>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c2MTk2NTUwNmE1ODE2ZThkNmI2M2JlYTZiYTQ1ZGYifQ=="/>
  </w:docVars>
  <w:rsids>
    <w:rsidRoot w:val="00877F32"/>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75F"/>
    <w:rsid w:val="000A17A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06A3C"/>
    <w:rsid w:val="00113B1E"/>
    <w:rsid w:val="001153CF"/>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1883"/>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434"/>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052"/>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6C03"/>
    <w:rsid w:val="0022794E"/>
    <w:rsid w:val="00233D64"/>
    <w:rsid w:val="002344A2"/>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1787"/>
    <w:rsid w:val="00292D60"/>
    <w:rsid w:val="00293B30"/>
    <w:rsid w:val="00294D34"/>
    <w:rsid w:val="00294E3B"/>
    <w:rsid w:val="00296193"/>
    <w:rsid w:val="00296C66"/>
    <w:rsid w:val="00296EBE"/>
    <w:rsid w:val="002974E3"/>
    <w:rsid w:val="002A084B"/>
    <w:rsid w:val="002A1260"/>
    <w:rsid w:val="002A1589"/>
    <w:rsid w:val="002A1608"/>
    <w:rsid w:val="002A25DC"/>
    <w:rsid w:val="002A275D"/>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4478"/>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07770"/>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2B5"/>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2375"/>
    <w:rsid w:val="0041477A"/>
    <w:rsid w:val="004167A3"/>
    <w:rsid w:val="004254CE"/>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A01"/>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3C28"/>
    <w:rsid w:val="004D4406"/>
    <w:rsid w:val="004D7C42"/>
    <w:rsid w:val="004E0465"/>
    <w:rsid w:val="004E127B"/>
    <w:rsid w:val="004E1C0A"/>
    <w:rsid w:val="004E2B06"/>
    <w:rsid w:val="004E30C5"/>
    <w:rsid w:val="004E4AA5"/>
    <w:rsid w:val="004E4AEE"/>
    <w:rsid w:val="004E59E3"/>
    <w:rsid w:val="004E67C0"/>
    <w:rsid w:val="004E770E"/>
    <w:rsid w:val="004F391A"/>
    <w:rsid w:val="004F3CFB"/>
    <w:rsid w:val="004F6456"/>
    <w:rsid w:val="004F696E"/>
    <w:rsid w:val="004F6C71"/>
    <w:rsid w:val="00501139"/>
    <w:rsid w:val="00502A08"/>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57168"/>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528"/>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A484A"/>
    <w:rsid w:val="006A7140"/>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2ACE"/>
    <w:rsid w:val="00714F58"/>
    <w:rsid w:val="00722FBF"/>
    <w:rsid w:val="00722FC2"/>
    <w:rsid w:val="00724879"/>
    <w:rsid w:val="00724C9C"/>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1DFD"/>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0EA0"/>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77F32"/>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21A7"/>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E7FD6"/>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16B1C"/>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0B5A"/>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3759A"/>
    <w:rsid w:val="00A4006C"/>
    <w:rsid w:val="00A40091"/>
    <w:rsid w:val="00A4030F"/>
    <w:rsid w:val="00A41C79"/>
    <w:rsid w:val="00A41CB5"/>
    <w:rsid w:val="00A42CDF"/>
    <w:rsid w:val="00A4452E"/>
    <w:rsid w:val="00A4472C"/>
    <w:rsid w:val="00A44E69"/>
    <w:rsid w:val="00A4661E"/>
    <w:rsid w:val="00A55BD6"/>
    <w:rsid w:val="00A55D50"/>
    <w:rsid w:val="00A57142"/>
    <w:rsid w:val="00A6358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32B"/>
    <w:rsid w:val="00AA57F5"/>
    <w:rsid w:val="00AA672E"/>
    <w:rsid w:val="00AA6EC9"/>
    <w:rsid w:val="00AB41D5"/>
    <w:rsid w:val="00AB61D0"/>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49BA"/>
    <w:rsid w:val="00BC5DC7"/>
    <w:rsid w:val="00BC6B8B"/>
    <w:rsid w:val="00BC73D8"/>
    <w:rsid w:val="00BD52D7"/>
    <w:rsid w:val="00BD5AD2"/>
    <w:rsid w:val="00BE22F3"/>
    <w:rsid w:val="00BE5B52"/>
    <w:rsid w:val="00BE6750"/>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47E1"/>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9A5"/>
    <w:rsid w:val="00DF5A0B"/>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34F5"/>
    <w:rsid w:val="00E74C54"/>
    <w:rsid w:val="00E755AF"/>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0586"/>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0C2C"/>
    <w:rsid w:val="00F33817"/>
    <w:rsid w:val="00F35BF4"/>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4C1C"/>
    <w:rsid w:val="00FE54AE"/>
    <w:rsid w:val="00FE576A"/>
    <w:rsid w:val="00FE7E79"/>
    <w:rsid w:val="00FF3E7D"/>
    <w:rsid w:val="00FF5B99"/>
    <w:rsid w:val="00FF730C"/>
    <w:rsid w:val="00FF73F4"/>
    <w:rsid w:val="00FF7CE4"/>
    <w:rsid w:val="00FF7E39"/>
    <w:rsid w:val="02B16749"/>
    <w:rsid w:val="03733DD8"/>
    <w:rsid w:val="135C4D19"/>
    <w:rsid w:val="1BEA4D5B"/>
    <w:rsid w:val="1FDE4AF3"/>
    <w:rsid w:val="2197751D"/>
    <w:rsid w:val="29ED524E"/>
    <w:rsid w:val="2D24494D"/>
    <w:rsid w:val="2D2A0FAA"/>
    <w:rsid w:val="2FA40089"/>
    <w:rsid w:val="37EA43F2"/>
    <w:rsid w:val="3E3D3A7E"/>
    <w:rsid w:val="3ECF2123"/>
    <w:rsid w:val="3F3A495A"/>
    <w:rsid w:val="40072C7B"/>
    <w:rsid w:val="54F77CF7"/>
    <w:rsid w:val="5A103FE7"/>
    <w:rsid w:val="5E1831B8"/>
    <w:rsid w:val="63317F48"/>
    <w:rsid w:val="6D050081"/>
    <w:rsid w:val="701227FF"/>
    <w:rsid w:val="74CF4440"/>
    <w:rsid w:val="77C62CD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unhideWhenUsed="0" w:uiPriority="99" w:semiHidden="0" w:name="toc 7"/>
    <w:lsdException w:uiPriority="39" w:name="toc 8" w:locked="1"/>
    <w:lsdException w:uiPriority="39" w:name="toc 9" w:locked="1"/>
    <w:lsdException w:unhideWhenUsed="0" w:uiPriority="99" w:semiHidden="0" w:name="Normal Indent"/>
    <w:lsdException w:qFormat="1" w:unhideWhenUsed="0" w:uiPriority="99" w:name="footnote text"/>
    <w:lsdException w:uiPriority="99" w:name="annotation text" w:locked="1"/>
    <w:lsdException w:unhideWhenUsed="0" w:uiPriority="99" w:semiHidden="0" w:name="header"/>
    <w:lsdException w:qFormat="1" w:unhideWhenUsed="0" w:uiPriority="99" w:semiHidden="0" w:name="footer"/>
    <w:lsdException w:uiPriority="99" w:name="index heading" w:locked="1"/>
    <w:lsdException w:qFormat="1" w:uiPriority="35" w:name="caption" w:locked="1"/>
    <w:lsdException w:qFormat="1" w:unhideWhenUsed="0" w:uiPriority="99" w:name="table of figures"/>
    <w:lsdException w:uiPriority="99" w:name="envelope address" w:locked="1"/>
    <w:lsdException w:uiPriority="99" w:name="envelope return" w:locked="1"/>
    <w:lsdException w:qFormat="1" w:unhideWhenUsed="0" w:uiPriority="99" w:name="footnote reference"/>
    <w:lsdException w:uiPriority="99" w:name="annotation reference" w:locked="1"/>
    <w:lsdException w:uiPriority="99" w:name="line number" w:locked="1"/>
    <w:lsdException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99"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autoRedefine/>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5"/>
    <w:autoRedefine/>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autoRedefine/>
    <w:qFormat/>
    <w:uiPriority w:val="99"/>
    <w:pPr>
      <w:keepNext/>
      <w:keepLines/>
      <w:spacing w:before="260" w:after="260" w:line="416" w:lineRule="auto"/>
      <w:outlineLvl w:val="2"/>
    </w:pPr>
    <w:rPr>
      <w:b/>
      <w:bCs/>
      <w:sz w:val="32"/>
      <w:szCs w:val="32"/>
    </w:rPr>
  </w:style>
  <w:style w:type="paragraph" w:styleId="5">
    <w:name w:val="heading 4"/>
    <w:basedOn w:val="1"/>
    <w:next w:val="1"/>
    <w:link w:val="37"/>
    <w:autoRedefine/>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autoRedefine/>
    <w:qFormat/>
    <w:uiPriority w:val="99"/>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99"/>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autoRedefine/>
    <w:qFormat/>
    <w:uiPriority w:val="99"/>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99"/>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99"/>
    <w:pPr>
      <w:keepNext/>
      <w:keepLines/>
      <w:adjustRightInd/>
      <w:spacing w:before="240" w:after="64" w:line="320" w:lineRule="auto"/>
      <w:outlineLvl w:val="8"/>
    </w:pPr>
    <w:rPr>
      <w:rFonts w:ascii="Arial" w:hAnsi="Arial" w:eastAsia="黑体"/>
    </w:rPr>
  </w:style>
  <w:style w:type="character" w:default="1" w:styleId="28">
    <w:name w:val="Default Paragraph Font"/>
    <w:autoRedefine/>
    <w:semiHidden/>
    <w:qFormat/>
    <w:uiPriority w:val="99"/>
  </w:style>
  <w:style w:type="table" w:default="1" w:styleId="2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uiPriority w:val="99"/>
    <w:pPr>
      <w:tabs>
        <w:tab w:val="right" w:leader="dot" w:pos="9344"/>
      </w:tabs>
      <w:spacing w:line="300" w:lineRule="exact"/>
      <w:ind w:left="1259"/>
    </w:pPr>
    <w:rPr>
      <w:rFonts w:ascii="宋体"/>
    </w:rPr>
  </w:style>
  <w:style w:type="paragraph" w:styleId="12">
    <w:name w:val="Normal Indent"/>
    <w:basedOn w:val="1"/>
    <w:uiPriority w:val="99"/>
    <w:pPr>
      <w:ind w:firstLine="420"/>
    </w:pPr>
  </w:style>
  <w:style w:type="paragraph" w:styleId="13">
    <w:name w:val="Body Text"/>
    <w:basedOn w:val="1"/>
    <w:link w:val="43"/>
    <w:autoRedefine/>
    <w:uiPriority w:val="99"/>
    <w:pPr>
      <w:spacing w:after="120"/>
    </w:pPr>
  </w:style>
  <w:style w:type="paragraph" w:styleId="14">
    <w:name w:val="toc 5"/>
    <w:basedOn w:val="1"/>
    <w:next w:val="1"/>
    <w:autoRedefine/>
    <w:qFormat/>
    <w:uiPriority w:val="99"/>
    <w:pPr>
      <w:ind w:left="839"/>
    </w:pPr>
    <w:rPr>
      <w:rFonts w:ascii="宋体"/>
    </w:rPr>
  </w:style>
  <w:style w:type="paragraph" w:styleId="15">
    <w:name w:val="toc 3"/>
    <w:basedOn w:val="1"/>
    <w:next w:val="1"/>
    <w:qFormat/>
    <w:uiPriority w:val="99"/>
    <w:pPr>
      <w:spacing w:line="300" w:lineRule="exact"/>
      <w:ind w:left="420"/>
    </w:pPr>
    <w:rPr>
      <w:rFonts w:ascii="宋体"/>
    </w:rPr>
  </w:style>
  <w:style w:type="paragraph" w:styleId="16">
    <w:name w:val="Balloon Text"/>
    <w:basedOn w:val="1"/>
    <w:link w:val="44"/>
    <w:semiHidden/>
    <w:qFormat/>
    <w:uiPriority w:val="99"/>
    <w:rPr>
      <w:sz w:val="18"/>
      <w:szCs w:val="18"/>
    </w:rPr>
  </w:style>
  <w:style w:type="paragraph" w:styleId="17">
    <w:name w:val="footer"/>
    <w:basedOn w:val="1"/>
    <w:link w:val="45"/>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6"/>
    <w:uiPriority w:val="99"/>
    <w:pPr>
      <w:tabs>
        <w:tab w:val="center" w:pos="4153"/>
        <w:tab w:val="right" w:pos="8306"/>
      </w:tabs>
      <w:adjustRightInd/>
      <w:snapToGrid w:val="0"/>
      <w:jc w:val="center"/>
    </w:pPr>
    <w:rPr>
      <w:sz w:val="18"/>
      <w:szCs w:val="18"/>
    </w:rPr>
  </w:style>
  <w:style w:type="paragraph" w:styleId="19">
    <w:name w:val="toc 1"/>
    <w:basedOn w:val="1"/>
    <w:next w:val="1"/>
    <w:qFormat/>
    <w:uiPriority w:val="99"/>
    <w:rPr>
      <w:rFonts w:ascii="宋体"/>
    </w:rPr>
  </w:style>
  <w:style w:type="paragraph" w:styleId="20">
    <w:name w:val="toc 4"/>
    <w:basedOn w:val="1"/>
    <w:next w:val="1"/>
    <w:autoRedefine/>
    <w:qFormat/>
    <w:uiPriority w:val="99"/>
    <w:pPr>
      <w:tabs>
        <w:tab w:val="right" w:leader="dot" w:pos="9344"/>
      </w:tabs>
      <w:spacing w:line="300" w:lineRule="exact"/>
      <w:ind w:left="629"/>
    </w:pPr>
    <w:rPr>
      <w:rFonts w:ascii="宋体"/>
    </w:rPr>
  </w:style>
  <w:style w:type="paragraph" w:styleId="21">
    <w:name w:val="footnote text"/>
    <w:basedOn w:val="1"/>
    <w:next w:val="1"/>
    <w:link w:val="47"/>
    <w:autoRedefine/>
    <w:semiHidden/>
    <w:qFormat/>
    <w:uiPriority w:val="99"/>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qFormat/>
    <w:uiPriority w:val="99"/>
    <w:pPr>
      <w:spacing w:line="300" w:lineRule="exact"/>
      <w:ind w:left="1049"/>
    </w:pPr>
    <w:rPr>
      <w:rFonts w:ascii="宋体"/>
    </w:rPr>
  </w:style>
  <w:style w:type="paragraph" w:styleId="23">
    <w:name w:val="table of figures"/>
    <w:basedOn w:val="1"/>
    <w:next w:val="1"/>
    <w:autoRedefine/>
    <w:semiHidden/>
    <w:qFormat/>
    <w:uiPriority w:val="99"/>
    <w:pPr>
      <w:adjustRightInd/>
      <w:spacing w:line="240" w:lineRule="auto"/>
      <w:jc w:val="left"/>
    </w:pPr>
    <w:rPr>
      <w:szCs w:val="24"/>
    </w:rPr>
  </w:style>
  <w:style w:type="paragraph" w:styleId="24">
    <w:name w:val="toc 2"/>
    <w:basedOn w:val="1"/>
    <w:next w:val="1"/>
    <w:uiPriority w:val="99"/>
    <w:pPr>
      <w:tabs>
        <w:tab w:val="right" w:leader="dot" w:pos="9344"/>
      </w:tabs>
      <w:spacing w:line="300" w:lineRule="exact"/>
      <w:ind w:left="210"/>
    </w:pPr>
    <w:rPr>
      <w:rFonts w:ascii="宋体"/>
    </w:rPr>
  </w:style>
  <w:style w:type="paragraph" w:styleId="25">
    <w:name w:val="Title"/>
    <w:basedOn w:val="1"/>
    <w:link w:val="48"/>
    <w:autoRedefine/>
    <w:qFormat/>
    <w:uiPriority w:val="99"/>
    <w:pPr>
      <w:spacing w:before="240" w:after="60"/>
      <w:jc w:val="center"/>
      <w:outlineLvl w:val="0"/>
    </w:pPr>
    <w:rPr>
      <w:rFonts w:ascii="Arial" w:hAnsi="Arial"/>
      <w:b/>
      <w:bCs/>
      <w:sz w:val="32"/>
      <w:szCs w:val="32"/>
    </w:rPr>
  </w:style>
  <w:style w:type="table" w:styleId="27">
    <w:name w:val="Table Grid"/>
    <w:basedOn w:val="26"/>
    <w:autoRedefine/>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qFormat/>
    <w:uiPriority w:val="99"/>
    <w:rPr>
      <w:rFonts w:cs="Times New Roman"/>
      <w:b/>
    </w:rPr>
  </w:style>
  <w:style w:type="character" w:styleId="30">
    <w:name w:val="page number"/>
    <w:basedOn w:val="28"/>
    <w:uiPriority w:val="99"/>
    <w:rPr>
      <w:rFonts w:ascii="宋体" w:hAnsi="Times New Roman" w:eastAsia="宋体" w:cs="Times New Roman"/>
      <w:sz w:val="18"/>
    </w:rPr>
  </w:style>
  <w:style w:type="character" w:styleId="31">
    <w:name w:val="Emphasis"/>
    <w:basedOn w:val="28"/>
    <w:autoRedefine/>
    <w:qFormat/>
    <w:uiPriority w:val="99"/>
    <w:rPr>
      <w:rFonts w:cs="Times New Roman"/>
      <w:i/>
    </w:rPr>
  </w:style>
  <w:style w:type="character" w:styleId="32">
    <w:name w:val="Hyperlink"/>
    <w:basedOn w:val="28"/>
    <w:qFormat/>
    <w:uiPriority w:val="99"/>
    <w:rPr>
      <w:rFonts w:ascii="宋体" w:hAnsi="Times New Roman" w:eastAsia="宋体" w:cs="Times New Roman"/>
      <w:color w:val="auto"/>
      <w:spacing w:val="0"/>
      <w:w w:val="100"/>
      <w:position w:val="0"/>
      <w:sz w:val="21"/>
      <w:u w:val="none"/>
      <w:vertAlign w:val="baseline"/>
    </w:rPr>
  </w:style>
  <w:style w:type="character" w:styleId="33">
    <w:name w:val="footnote reference"/>
    <w:basedOn w:val="28"/>
    <w:autoRedefine/>
    <w:semiHidden/>
    <w:qFormat/>
    <w:uiPriority w:val="99"/>
    <w:rPr>
      <w:rFonts w:ascii="宋体" w:hAnsi="宋体" w:eastAsia="宋体" w:cs="Times New Roman"/>
      <w:spacing w:val="0"/>
      <w:sz w:val="18"/>
      <w:vertAlign w:val="superscript"/>
    </w:rPr>
  </w:style>
  <w:style w:type="character" w:customStyle="1" w:styleId="34">
    <w:name w:val="Heading 1 Char"/>
    <w:basedOn w:val="28"/>
    <w:link w:val="2"/>
    <w:autoRedefine/>
    <w:qFormat/>
    <w:locked/>
    <w:uiPriority w:val="99"/>
    <w:rPr>
      <w:rFonts w:cs="Times New Roman"/>
      <w:b/>
      <w:kern w:val="44"/>
      <w:sz w:val="44"/>
    </w:rPr>
  </w:style>
  <w:style w:type="character" w:customStyle="1" w:styleId="35">
    <w:name w:val="Heading 2 Char"/>
    <w:basedOn w:val="28"/>
    <w:link w:val="3"/>
    <w:autoRedefine/>
    <w:qFormat/>
    <w:locked/>
    <w:uiPriority w:val="99"/>
    <w:rPr>
      <w:rFonts w:ascii="Arial" w:hAnsi="Arial" w:eastAsia="黑体" w:cs="Times New Roman"/>
      <w:b/>
      <w:kern w:val="2"/>
      <w:sz w:val="32"/>
    </w:rPr>
  </w:style>
  <w:style w:type="character" w:customStyle="1" w:styleId="36">
    <w:name w:val="Heading 3 Char"/>
    <w:basedOn w:val="28"/>
    <w:link w:val="4"/>
    <w:autoRedefine/>
    <w:qFormat/>
    <w:locked/>
    <w:uiPriority w:val="99"/>
    <w:rPr>
      <w:rFonts w:cs="Times New Roman"/>
      <w:b/>
      <w:kern w:val="2"/>
      <w:sz w:val="32"/>
    </w:rPr>
  </w:style>
  <w:style w:type="character" w:customStyle="1" w:styleId="37">
    <w:name w:val="Heading 4 Char"/>
    <w:basedOn w:val="28"/>
    <w:link w:val="5"/>
    <w:autoRedefine/>
    <w:qFormat/>
    <w:locked/>
    <w:uiPriority w:val="99"/>
    <w:rPr>
      <w:rFonts w:ascii="Arial" w:hAnsi="Arial" w:eastAsia="黑体" w:cs="Times New Roman"/>
      <w:b/>
      <w:kern w:val="2"/>
      <w:sz w:val="28"/>
    </w:rPr>
  </w:style>
  <w:style w:type="character" w:customStyle="1" w:styleId="38">
    <w:name w:val="Heading 5 Char"/>
    <w:basedOn w:val="28"/>
    <w:link w:val="6"/>
    <w:autoRedefine/>
    <w:qFormat/>
    <w:locked/>
    <w:uiPriority w:val="99"/>
    <w:rPr>
      <w:rFonts w:cs="Times New Roman"/>
      <w:b/>
      <w:kern w:val="2"/>
      <w:sz w:val="28"/>
    </w:rPr>
  </w:style>
  <w:style w:type="character" w:customStyle="1" w:styleId="39">
    <w:name w:val="Heading 6 Char"/>
    <w:basedOn w:val="28"/>
    <w:link w:val="7"/>
    <w:autoRedefine/>
    <w:qFormat/>
    <w:locked/>
    <w:uiPriority w:val="99"/>
    <w:rPr>
      <w:rFonts w:ascii="Arial" w:hAnsi="Arial" w:eastAsia="黑体" w:cs="Times New Roman"/>
      <w:b/>
      <w:kern w:val="2"/>
      <w:sz w:val="24"/>
    </w:rPr>
  </w:style>
  <w:style w:type="character" w:customStyle="1" w:styleId="40">
    <w:name w:val="Heading 7 Char"/>
    <w:basedOn w:val="28"/>
    <w:link w:val="8"/>
    <w:autoRedefine/>
    <w:qFormat/>
    <w:locked/>
    <w:uiPriority w:val="99"/>
    <w:rPr>
      <w:rFonts w:cs="Times New Roman"/>
      <w:b/>
      <w:kern w:val="2"/>
      <w:sz w:val="24"/>
    </w:rPr>
  </w:style>
  <w:style w:type="character" w:customStyle="1" w:styleId="41">
    <w:name w:val="Heading 8 Char"/>
    <w:basedOn w:val="28"/>
    <w:link w:val="9"/>
    <w:autoRedefine/>
    <w:qFormat/>
    <w:locked/>
    <w:uiPriority w:val="99"/>
    <w:rPr>
      <w:rFonts w:ascii="Arial" w:hAnsi="Arial" w:eastAsia="黑体" w:cs="Times New Roman"/>
      <w:kern w:val="2"/>
      <w:sz w:val="24"/>
    </w:rPr>
  </w:style>
  <w:style w:type="character" w:customStyle="1" w:styleId="42">
    <w:name w:val="Heading 9 Char"/>
    <w:basedOn w:val="28"/>
    <w:link w:val="10"/>
    <w:autoRedefine/>
    <w:qFormat/>
    <w:locked/>
    <w:uiPriority w:val="99"/>
    <w:rPr>
      <w:rFonts w:ascii="Arial" w:hAnsi="Arial" w:eastAsia="黑体" w:cs="Times New Roman"/>
      <w:kern w:val="2"/>
      <w:sz w:val="21"/>
    </w:rPr>
  </w:style>
  <w:style w:type="character" w:customStyle="1" w:styleId="43">
    <w:name w:val="Body Text Char"/>
    <w:basedOn w:val="28"/>
    <w:link w:val="13"/>
    <w:qFormat/>
    <w:locked/>
    <w:uiPriority w:val="99"/>
    <w:rPr>
      <w:rFonts w:cs="Times New Roman"/>
      <w:kern w:val="2"/>
      <w:sz w:val="21"/>
    </w:rPr>
  </w:style>
  <w:style w:type="character" w:customStyle="1" w:styleId="44">
    <w:name w:val="Balloon Text Char"/>
    <w:basedOn w:val="28"/>
    <w:link w:val="16"/>
    <w:autoRedefine/>
    <w:semiHidden/>
    <w:qFormat/>
    <w:locked/>
    <w:uiPriority w:val="99"/>
    <w:rPr>
      <w:rFonts w:cs="Times New Roman"/>
      <w:kern w:val="2"/>
      <w:sz w:val="18"/>
    </w:rPr>
  </w:style>
  <w:style w:type="character" w:customStyle="1" w:styleId="45">
    <w:name w:val="Footer Char"/>
    <w:basedOn w:val="28"/>
    <w:link w:val="17"/>
    <w:autoRedefine/>
    <w:qFormat/>
    <w:locked/>
    <w:uiPriority w:val="99"/>
    <w:rPr>
      <w:rFonts w:ascii="宋体" w:cs="Times New Roman"/>
      <w:kern w:val="2"/>
      <w:sz w:val="18"/>
    </w:rPr>
  </w:style>
  <w:style w:type="character" w:customStyle="1" w:styleId="46">
    <w:name w:val="Header Char"/>
    <w:basedOn w:val="28"/>
    <w:link w:val="18"/>
    <w:autoRedefine/>
    <w:qFormat/>
    <w:locked/>
    <w:uiPriority w:val="99"/>
    <w:rPr>
      <w:rFonts w:cs="Times New Roman"/>
      <w:kern w:val="2"/>
      <w:sz w:val="18"/>
    </w:rPr>
  </w:style>
  <w:style w:type="character" w:customStyle="1" w:styleId="47">
    <w:name w:val="Footnote Text Char"/>
    <w:basedOn w:val="28"/>
    <w:link w:val="21"/>
    <w:autoRedefine/>
    <w:semiHidden/>
    <w:qFormat/>
    <w:locked/>
    <w:uiPriority w:val="99"/>
    <w:rPr>
      <w:rFonts w:ascii="宋体" w:cs="Times New Roman"/>
      <w:kern w:val="2"/>
      <w:sz w:val="18"/>
    </w:rPr>
  </w:style>
  <w:style w:type="character" w:customStyle="1" w:styleId="48">
    <w:name w:val="Title Char"/>
    <w:basedOn w:val="28"/>
    <w:link w:val="25"/>
    <w:autoRedefine/>
    <w:qFormat/>
    <w:locked/>
    <w:uiPriority w:val="99"/>
    <w:rPr>
      <w:rFonts w:ascii="Arial" w:hAnsi="Arial" w:cs="Times New Roman"/>
      <w:b/>
      <w:kern w:val="2"/>
      <w:sz w:val="32"/>
    </w:rPr>
  </w:style>
  <w:style w:type="paragraph" w:styleId="49">
    <w:name w:val="Quote"/>
    <w:basedOn w:val="1"/>
    <w:next w:val="1"/>
    <w:link w:val="50"/>
    <w:autoRedefine/>
    <w:qFormat/>
    <w:uiPriority w:val="99"/>
    <w:rPr>
      <w:i/>
      <w:iCs/>
      <w:color w:val="000000"/>
    </w:rPr>
  </w:style>
  <w:style w:type="character" w:customStyle="1" w:styleId="50">
    <w:name w:val="Quote Char"/>
    <w:basedOn w:val="28"/>
    <w:link w:val="49"/>
    <w:autoRedefine/>
    <w:qFormat/>
    <w:locked/>
    <w:uiPriority w:val="99"/>
    <w:rPr>
      <w:rFonts w:cs="Times New Roman"/>
      <w:i/>
      <w:color w:val="000000"/>
      <w:kern w:val="2"/>
      <w:sz w:val="21"/>
    </w:rPr>
  </w:style>
  <w:style w:type="paragraph" w:customStyle="1" w:styleId="51">
    <w:name w:val="标准标志"/>
    <w:next w:val="1"/>
    <w:autoRedefine/>
    <w:qFormat/>
    <w:uiPriority w:val="99"/>
    <w:pPr>
      <w:framePr w:w="2268" w:h="1392" w:hRule="exact" w:wrap="around" w:vAnchor="margin" w:hAnchor="margin" w:x="6748" w:y="171" w:anchorLock="1"/>
      <w:shd w:val="solid" w:color="FFFFFF" w:fill="FFFFFF"/>
      <w:spacing w:line="240" w:lineRule="atLeast"/>
      <w:jc w:val="right"/>
    </w:pPr>
    <w:rPr>
      <w:rFonts w:ascii="Times New Roman" w:hAnsi="Times New Roman" w:eastAsia="宋体" w:cs="Times New Roman"/>
      <w:b/>
      <w:w w:val="130"/>
      <w:kern w:val="0"/>
      <w:sz w:val="96"/>
      <w:szCs w:val="20"/>
      <w:lang w:val="en-US" w:eastAsia="zh-CN" w:bidi="ar-SA"/>
    </w:rPr>
  </w:style>
  <w:style w:type="paragraph" w:customStyle="1" w:styleId="52">
    <w:name w:val="标准称谓"/>
    <w:next w:val="1"/>
    <w:autoRedefine/>
    <w:qFormat/>
    <w:uiPriority w:val="99"/>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hAnsi="Times New Roman" w:eastAsia="宋体" w:cs="Times New Roman"/>
      <w:b/>
      <w:bCs/>
      <w:w w:val="148"/>
      <w:kern w:val="0"/>
      <w:sz w:val="52"/>
      <w:szCs w:val="20"/>
      <w:lang w:val="en-US" w:eastAsia="zh-CN" w:bidi="ar-SA"/>
    </w:rPr>
  </w:style>
  <w:style w:type="paragraph" w:customStyle="1" w:styleId="53">
    <w:name w:val="标准文件_页脚偶数页"/>
    <w:autoRedefine/>
    <w:qFormat/>
    <w:uiPriority w:val="99"/>
    <w:pPr>
      <w:ind w:left="198"/>
    </w:pPr>
    <w:rPr>
      <w:rFonts w:ascii="宋体" w:hAnsi="Times New Roman" w:eastAsia="宋体" w:cs="Times New Roman"/>
      <w:kern w:val="0"/>
      <w:sz w:val="18"/>
      <w:szCs w:val="20"/>
      <w:lang w:val="en-US" w:eastAsia="zh-CN" w:bidi="ar-SA"/>
    </w:rPr>
  </w:style>
  <w:style w:type="paragraph" w:customStyle="1" w:styleId="54">
    <w:name w:val="标准文件_页脚奇数页"/>
    <w:autoRedefine/>
    <w:qFormat/>
    <w:uiPriority w:val="99"/>
    <w:pPr>
      <w:ind w:right="227"/>
      <w:jc w:val="right"/>
    </w:pPr>
    <w:rPr>
      <w:rFonts w:ascii="宋体" w:hAnsi="Times New Roman" w:eastAsia="宋体" w:cs="Times New Roman"/>
      <w:kern w:val="0"/>
      <w:sz w:val="18"/>
      <w:szCs w:val="20"/>
      <w:lang w:val="en-US" w:eastAsia="zh-CN" w:bidi="ar-SA"/>
    </w:rPr>
  </w:style>
  <w:style w:type="paragraph" w:customStyle="1" w:styleId="55">
    <w:name w:val="标准书眉一"/>
    <w:autoRedefine/>
    <w:qFormat/>
    <w:uiPriority w:val="99"/>
    <w:pPr>
      <w:jc w:val="both"/>
    </w:pPr>
    <w:rPr>
      <w:rFonts w:ascii="Times New Roman" w:hAnsi="Times New Roman" w:eastAsia="宋体" w:cs="Times New Roman"/>
      <w:kern w:val="0"/>
      <w:sz w:val="20"/>
      <w:szCs w:val="20"/>
      <w:lang w:val="en-US" w:eastAsia="zh-CN" w:bidi="ar-SA"/>
    </w:rPr>
  </w:style>
  <w:style w:type="paragraph" w:customStyle="1" w:styleId="56">
    <w:name w:val="标准文件_ICS"/>
    <w:basedOn w:val="1"/>
    <w:autoRedefine/>
    <w:qFormat/>
    <w:uiPriority w:val="99"/>
    <w:pPr>
      <w:spacing w:line="240" w:lineRule="atLeast"/>
    </w:pPr>
    <w:rPr>
      <w:rFonts w:ascii="黑体" w:hAnsi="宋体" w:eastAsia="黑体"/>
    </w:rPr>
  </w:style>
  <w:style w:type="paragraph" w:customStyle="1" w:styleId="57">
    <w:name w:val="标准文件_标准正文"/>
    <w:basedOn w:val="1"/>
    <w:next w:val="58"/>
    <w:qFormat/>
    <w:uiPriority w:val="99"/>
    <w:pPr>
      <w:snapToGrid w:val="0"/>
      <w:ind w:firstLine="200" w:firstLineChars="200"/>
    </w:pPr>
    <w:rPr>
      <w:kern w:val="0"/>
    </w:rPr>
  </w:style>
  <w:style w:type="paragraph" w:customStyle="1" w:styleId="58">
    <w:name w:val="标准文件_段"/>
    <w:link w:val="184"/>
    <w:autoRedefine/>
    <w:qFormat/>
    <w:uiPriority w:val="99"/>
    <w:pPr>
      <w:autoSpaceDE w:val="0"/>
      <w:autoSpaceDN w:val="0"/>
      <w:ind w:firstLine="200" w:firstLineChars="200"/>
      <w:jc w:val="both"/>
    </w:pPr>
    <w:rPr>
      <w:rFonts w:ascii="宋体" w:hAnsi="Times New Roman" w:eastAsia="宋体" w:cs="Times New Roman"/>
      <w:kern w:val="0"/>
      <w:sz w:val="21"/>
      <w:szCs w:val="22"/>
      <w:lang w:val="en-US" w:eastAsia="zh-CN" w:bidi="ar-SA"/>
    </w:rPr>
  </w:style>
  <w:style w:type="paragraph" w:customStyle="1" w:styleId="59">
    <w:name w:val="标准文件_版本"/>
    <w:basedOn w:val="57"/>
    <w:autoRedefine/>
    <w:qFormat/>
    <w:uiPriority w:val="99"/>
    <w:pPr>
      <w:adjustRightInd/>
      <w:snapToGrid/>
      <w:ind w:firstLine="0" w:firstLineChars="0"/>
    </w:pPr>
    <w:rPr>
      <w:rFonts w:ascii="宋体" w:hAnsi="宋体"/>
      <w:kern w:val="2"/>
    </w:rPr>
  </w:style>
  <w:style w:type="paragraph" w:customStyle="1" w:styleId="60">
    <w:name w:val="标准文件_标准部门"/>
    <w:basedOn w:val="1"/>
    <w:qFormat/>
    <w:uiPriority w:val="99"/>
    <w:pPr>
      <w:jc w:val="center"/>
    </w:pPr>
    <w:rPr>
      <w:rFonts w:ascii="黑体" w:eastAsia="黑体"/>
      <w:kern w:val="0"/>
      <w:sz w:val="44"/>
    </w:rPr>
  </w:style>
  <w:style w:type="paragraph" w:customStyle="1" w:styleId="61">
    <w:name w:val="标准文件_标准代替"/>
    <w:basedOn w:val="1"/>
    <w:next w:val="1"/>
    <w:autoRedefine/>
    <w:qFormat/>
    <w:uiPriority w:val="99"/>
    <w:pPr>
      <w:spacing w:line="310" w:lineRule="exact"/>
      <w:jc w:val="right"/>
    </w:pPr>
    <w:rPr>
      <w:rFonts w:ascii="宋体" w:hAnsi="宋体"/>
      <w:kern w:val="0"/>
    </w:rPr>
  </w:style>
  <w:style w:type="paragraph" w:customStyle="1" w:styleId="62">
    <w:name w:val="标准文件_标准名称标题"/>
    <w:basedOn w:val="1"/>
    <w:next w:val="1"/>
    <w:autoRedefine/>
    <w:qFormat/>
    <w:uiPriority w:val="99"/>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autoRedefine/>
    <w:qFormat/>
    <w:uiPriority w:val="99"/>
    <w:pPr>
      <w:tabs>
        <w:tab w:val="center" w:pos="4154"/>
        <w:tab w:val="right" w:pos="8306"/>
      </w:tabs>
      <w:spacing w:after="120"/>
      <w:jc w:val="right"/>
    </w:pPr>
    <w:rPr>
      <w:rFonts w:ascii="黑体" w:hAnsi="宋体" w:eastAsia="黑体" w:cs="Times New Roman"/>
      <w:kern w:val="0"/>
      <w:sz w:val="21"/>
      <w:szCs w:val="20"/>
      <w:lang w:val="en-US" w:eastAsia="zh-CN" w:bidi="ar-SA"/>
    </w:rPr>
  </w:style>
  <w:style w:type="paragraph" w:customStyle="1" w:styleId="64">
    <w:name w:val="标准文件_页眉偶数页"/>
    <w:basedOn w:val="63"/>
    <w:next w:val="1"/>
    <w:autoRedefine/>
    <w:qFormat/>
    <w:uiPriority w:val="99"/>
    <w:pPr>
      <w:jc w:val="left"/>
    </w:pPr>
  </w:style>
  <w:style w:type="paragraph" w:customStyle="1" w:styleId="65">
    <w:name w:val="标准文件_参考文献标题"/>
    <w:basedOn w:val="1"/>
    <w:next w:val="1"/>
    <w:autoRedefine/>
    <w:qFormat/>
    <w:uiPriority w:val="99"/>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66">
    <w:name w:val="标准文件_参考文献条目"/>
    <w:autoRedefine/>
    <w:qFormat/>
    <w:uiPriority w:val="99"/>
    <w:pPr>
      <w:numPr>
        <w:ilvl w:val="0"/>
        <w:numId w:val="1"/>
      </w:numPr>
    </w:pPr>
    <w:rPr>
      <w:rFonts w:ascii="宋体" w:hAnsi="Times New Roman" w:eastAsia="宋体" w:cs="Times New Roman"/>
      <w:kern w:val="0"/>
      <w:sz w:val="20"/>
      <w:szCs w:val="20"/>
      <w:lang w:val="en-US" w:eastAsia="zh-CN" w:bidi="ar-SA"/>
    </w:rPr>
  </w:style>
  <w:style w:type="paragraph" w:customStyle="1" w:styleId="67">
    <w:name w:val="标准文件_二级条标题"/>
    <w:next w:val="58"/>
    <w:autoRedefine/>
    <w:qFormat/>
    <w:uiPriority w:val="99"/>
    <w:pPr>
      <w:widowControl w:val="0"/>
      <w:numPr>
        <w:ilvl w:val="3"/>
        <w:numId w:val="2"/>
      </w:numPr>
      <w:spacing w:beforeLines="50" w:afterLines="50"/>
      <w:jc w:val="both"/>
      <w:outlineLvl w:val="2"/>
    </w:pPr>
    <w:rPr>
      <w:rFonts w:ascii="黑体" w:hAnsi="Times New Roman" w:eastAsia="黑体" w:cs="Times New Roman"/>
      <w:kern w:val="0"/>
      <w:sz w:val="21"/>
      <w:szCs w:val="20"/>
      <w:lang w:val="en-US" w:eastAsia="zh-CN" w:bidi="ar-SA"/>
    </w:rPr>
  </w:style>
  <w:style w:type="character" w:customStyle="1" w:styleId="68">
    <w:name w:val="标准文件_发布"/>
    <w:autoRedefine/>
    <w:qFormat/>
    <w:uiPriority w:val="99"/>
    <w:rPr>
      <w:rFonts w:ascii="黑体" w:eastAsia="黑体"/>
      <w:spacing w:val="0"/>
      <w:w w:val="100"/>
      <w:position w:val="3"/>
      <w:sz w:val="28"/>
    </w:rPr>
  </w:style>
  <w:style w:type="paragraph" w:customStyle="1" w:styleId="69">
    <w:name w:val="标准文件_方框数字列项"/>
    <w:basedOn w:val="58"/>
    <w:autoRedefine/>
    <w:qFormat/>
    <w:uiPriority w:val="99"/>
    <w:pPr>
      <w:numPr>
        <w:ilvl w:val="0"/>
        <w:numId w:val="3"/>
      </w:numPr>
      <w:ind w:firstLine="0" w:firstLineChars="0"/>
    </w:pPr>
  </w:style>
  <w:style w:type="paragraph" w:customStyle="1" w:styleId="70">
    <w:name w:val="标准文件_封面标准编号"/>
    <w:basedOn w:val="1"/>
    <w:next w:val="61"/>
    <w:autoRedefine/>
    <w:qFormat/>
    <w:uiPriority w:val="99"/>
    <w:pPr>
      <w:spacing w:line="310" w:lineRule="exact"/>
      <w:jc w:val="right"/>
    </w:pPr>
    <w:rPr>
      <w:rFonts w:ascii="黑体" w:eastAsia="黑体"/>
      <w:kern w:val="0"/>
      <w:sz w:val="28"/>
    </w:rPr>
  </w:style>
  <w:style w:type="paragraph" w:customStyle="1" w:styleId="71">
    <w:name w:val="标准文件_封面标准分类号"/>
    <w:basedOn w:val="1"/>
    <w:autoRedefine/>
    <w:qFormat/>
    <w:uiPriority w:val="99"/>
    <w:rPr>
      <w:rFonts w:ascii="黑体" w:eastAsia="黑体"/>
      <w:b/>
      <w:kern w:val="0"/>
      <w:sz w:val="28"/>
    </w:rPr>
  </w:style>
  <w:style w:type="paragraph" w:customStyle="1" w:styleId="72">
    <w:name w:val="标准文件_封面标准名称"/>
    <w:basedOn w:val="1"/>
    <w:autoRedefine/>
    <w:qFormat/>
    <w:uiPriority w:val="99"/>
    <w:pPr>
      <w:spacing w:line="240" w:lineRule="auto"/>
      <w:jc w:val="center"/>
    </w:pPr>
    <w:rPr>
      <w:rFonts w:ascii="黑体" w:eastAsia="黑体"/>
      <w:kern w:val="0"/>
      <w:sz w:val="52"/>
    </w:rPr>
  </w:style>
  <w:style w:type="paragraph" w:customStyle="1" w:styleId="73">
    <w:name w:val="标准文件_封面标准英文名称"/>
    <w:basedOn w:val="1"/>
    <w:autoRedefine/>
    <w:qFormat/>
    <w:uiPriority w:val="99"/>
    <w:pPr>
      <w:spacing w:line="240" w:lineRule="auto"/>
      <w:jc w:val="center"/>
    </w:pPr>
    <w:rPr>
      <w:rFonts w:ascii="黑体" w:eastAsia="黑体"/>
      <w:b/>
      <w:sz w:val="28"/>
    </w:rPr>
  </w:style>
  <w:style w:type="paragraph" w:customStyle="1" w:styleId="74">
    <w:name w:val="标准文件_封面发布日期"/>
    <w:basedOn w:val="1"/>
    <w:autoRedefine/>
    <w:qFormat/>
    <w:uiPriority w:val="99"/>
    <w:pPr>
      <w:spacing w:line="310" w:lineRule="exact"/>
    </w:pPr>
    <w:rPr>
      <w:rFonts w:ascii="黑体" w:eastAsia="黑体"/>
      <w:kern w:val="0"/>
      <w:sz w:val="28"/>
    </w:rPr>
  </w:style>
  <w:style w:type="paragraph" w:customStyle="1" w:styleId="75">
    <w:name w:val="标准文件_封面密级"/>
    <w:basedOn w:val="1"/>
    <w:autoRedefine/>
    <w:qFormat/>
    <w:uiPriority w:val="99"/>
    <w:rPr>
      <w:rFonts w:eastAsia="黑体"/>
      <w:sz w:val="32"/>
    </w:rPr>
  </w:style>
  <w:style w:type="paragraph" w:customStyle="1" w:styleId="76">
    <w:name w:val="标准文件_封面实施日期"/>
    <w:basedOn w:val="1"/>
    <w:qFormat/>
    <w:uiPriority w:val="99"/>
    <w:pPr>
      <w:spacing w:line="310" w:lineRule="exact"/>
      <w:jc w:val="right"/>
    </w:pPr>
    <w:rPr>
      <w:rFonts w:ascii="黑体" w:eastAsia="黑体"/>
      <w:sz w:val="28"/>
    </w:rPr>
  </w:style>
  <w:style w:type="paragraph" w:customStyle="1" w:styleId="77">
    <w:name w:val="标准文件_封面抬头"/>
    <w:basedOn w:val="58"/>
    <w:qFormat/>
    <w:uiPriority w:val="99"/>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autoRedefine/>
    <w:qFormat/>
    <w:uiPriority w:val="99"/>
    <w:pPr>
      <w:numPr>
        <w:ilvl w:val="0"/>
        <w:numId w:val="4"/>
      </w:numPr>
      <w:shd w:val="clear" w:color="FFFFFF" w:fill="FFFFFF"/>
      <w:tabs>
        <w:tab w:val="left" w:pos="6406"/>
      </w:tabs>
      <w:spacing w:before="560" w:afterLines="50"/>
      <w:jc w:val="center"/>
      <w:outlineLvl w:val="0"/>
    </w:pPr>
    <w:rPr>
      <w:rFonts w:ascii="黑体" w:hAnsi="Times New Roman" w:eastAsia="黑体" w:cs="Times New Roman"/>
      <w:kern w:val="0"/>
      <w:sz w:val="21"/>
      <w:szCs w:val="20"/>
      <w:lang w:val="en-US" w:eastAsia="zh-CN" w:bidi="ar-SA"/>
    </w:rPr>
  </w:style>
  <w:style w:type="paragraph" w:customStyle="1" w:styleId="79">
    <w:name w:val="标准文件_附录表标题"/>
    <w:next w:val="58"/>
    <w:autoRedefine/>
    <w:qFormat/>
    <w:uiPriority w:val="99"/>
    <w:pPr>
      <w:numPr>
        <w:ilvl w:val="1"/>
        <w:numId w:val="5"/>
      </w:numPr>
      <w:adjustRightInd w:val="0"/>
      <w:snapToGrid w:val="0"/>
      <w:spacing w:beforeLines="50" w:afterLines="50"/>
      <w:jc w:val="center"/>
      <w:textAlignment w:val="baseline"/>
    </w:pPr>
    <w:rPr>
      <w:rFonts w:ascii="黑体" w:hAnsi="Times New Roman" w:eastAsia="黑体" w:cs="Times New Roman"/>
      <w:kern w:val="21"/>
      <w:sz w:val="21"/>
      <w:szCs w:val="20"/>
      <w:lang w:val="en-US" w:eastAsia="zh-CN" w:bidi="ar-SA"/>
    </w:rPr>
  </w:style>
  <w:style w:type="paragraph" w:customStyle="1" w:styleId="80">
    <w:name w:val="标准文件_附录一级条标题"/>
    <w:next w:val="58"/>
    <w:autoRedefine/>
    <w:qFormat/>
    <w:uiPriority w:val="99"/>
    <w:pPr>
      <w:widowControl w:val="0"/>
      <w:numPr>
        <w:ilvl w:val="1"/>
        <w:numId w:val="4"/>
      </w:numPr>
      <w:spacing w:beforeLines="50" w:afterLines="50"/>
      <w:jc w:val="both"/>
      <w:outlineLvl w:val="2"/>
    </w:pPr>
    <w:rPr>
      <w:rFonts w:ascii="黑体" w:hAnsi="Times New Roman" w:eastAsia="黑体" w:cs="Times New Roman"/>
      <w:kern w:val="21"/>
      <w:sz w:val="21"/>
      <w:szCs w:val="20"/>
      <w:lang w:val="en-US" w:eastAsia="zh-CN" w:bidi="ar-SA"/>
    </w:rPr>
  </w:style>
  <w:style w:type="paragraph" w:customStyle="1" w:styleId="81">
    <w:name w:val="标准文件_附录二级条标题"/>
    <w:basedOn w:val="80"/>
    <w:next w:val="58"/>
    <w:qFormat/>
    <w:uiPriority w:val="99"/>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autoRedefine/>
    <w:qFormat/>
    <w:uiPriority w:val="99"/>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99"/>
    <w:pPr>
      <w:widowControl w:val="0"/>
      <w:numPr>
        <w:ilvl w:val="3"/>
        <w:numId w:val="4"/>
      </w:numPr>
      <w:spacing w:beforeLines="50" w:afterLines="50"/>
      <w:jc w:val="both"/>
      <w:outlineLvl w:val="4"/>
    </w:pPr>
    <w:rPr>
      <w:rFonts w:ascii="黑体" w:hAnsi="Times New Roman" w:eastAsia="黑体" w:cs="Times New Roman"/>
      <w:kern w:val="21"/>
      <w:sz w:val="21"/>
      <w:szCs w:val="20"/>
      <w:lang w:val="en-US" w:eastAsia="zh-CN" w:bidi="ar-SA"/>
    </w:rPr>
  </w:style>
  <w:style w:type="paragraph" w:customStyle="1" w:styleId="84">
    <w:name w:val="标准文件_附录四级条标题"/>
    <w:next w:val="58"/>
    <w:qFormat/>
    <w:uiPriority w:val="99"/>
    <w:pPr>
      <w:widowControl w:val="0"/>
      <w:numPr>
        <w:ilvl w:val="4"/>
        <w:numId w:val="4"/>
      </w:numPr>
      <w:spacing w:beforeLines="50" w:afterLines="50"/>
      <w:jc w:val="both"/>
      <w:outlineLvl w:val="5"/>
    </w:pPr>
    <w:rPr>
      <w:rFonts w:ascii="黑体" w:hAnsi="Times New Roman" w:eastAsia="黑体" w:cs="Times New Roman"/>
      <w:kern w:val="21"/>
      <w:sz w:val="21"/>
      <w:szCs w:val="20"/>
      <w:lang w:val="en-US" w:eastAsia="zh-CN" w:bidi="ar-SA"/>
    </w:rPr>
  </w:style>
  <w:style w:type="paragraph" w:customStyle="1" w:styleId="85">
    <w:name w:val="标准文件_附录图标题"/>
    <w:next w:val="58"/>
    <w:autoRedefine/>
    <w:qFormat/>
    <w:uiPriority w:val="99"/>
    <w:pPr>
      <w:numPr>
        <w:ilvl w:val="1"/>
        <w:numId w:val="6"/>
      </w:numPr>
      <w:adjustRightInd w:val="0"/>
      <w:snapToGrid w:val="0"/>
      <w:spacing w:beforeLines="50" w:afterLines="50"/>
      <w:jc w:val="center"/>
    </w:pPr>
    <w:rPr>
      <w:rFonts w:ascii="黑体" w:hAnsi="Times New Roman" w:eastAsia="黑体" w:cs="Times New Roman"/>
      <w:kern w:val="0"/>
      <w:sz w:val="21"/>
      <w:szCs w:val="20"/>
      <w:lang w:val="en-US" w:eastAsia="zh-CN" w:bidi="ar-SA"/>
    </w:rPr>
  </w:style>
  <w:style w:type="paragraph" w:customStyle="1" w:styleId="86">
    <w:name w:val="标准文件_附录五级条标题"/>
    <w:next w:val="58"/>
    <w:autoRedefine/>
    <w:qFormat/>
    <w:uiPriority w:val="99"/>
    <w:pPr>
      <w:widowControl w:val="0"/>
      <w:numPr>
        <w:ilvl w:val="5"/>
        <w:numId w:val="4"/>
      </w:numPr>
      <w:spacing w:beforeLines="50" w:afterLines="50"/>
      <w:jc w:val="both"/>
      <w:outlineLvl w:val="6"/>
    </w:pPr>
    <w:rPr>
      <w:rFonts w:ascii="黑体" w:hAnsi="Times New Roman" w:eastAsia="黑体" w:cs="Times New Roman"/>
      <w:kern w:val="21"/>
      <w:sz w:val="21"/>
      <w:szCs w:val="20"/>
      <w:lang w:val="en-US" w:eastAsia="zh-CN" w:bidi="ar-SA"/>
    </w:rPr>
  </w:style>
  <w:style w:type="paragraph" w:customStyle="1" w:styleId="87">
    <w:name w:val="标准文件_附录英文标识"/>
    <w:next w:val="13"/>
    <w:autoRedefine/>
    <w:qFormat/>
    <w:uiPriority w:val="99"/>
    <w:pPr>
      <w:numPr>
        <w:ilvl w:val="0"/>
        <w:numId w:val="7"/>
      </w:numPr>
      <w:tabs>
        <w:tab w:val="left" w:pos="6406"/>
      </w:tabs>
      <w:spacing w:before="220" w:after="320"/>
      <w:jc w:val="center"/>
      <w:outlineLvl w:val="0"/>
    </w:pPr>
    <w:rPr>
      <w:rFonts w:ascii="黑体" w:hAnsi="Times New Roman" w:eastAsia="黑体" w:cs="Times New Roman"/>
      <w:kern w:val="0"/>
      <w:sz w:val="21"/>
      <w:szCs w:val="20"/>
      <w:lang w:val="en-US" w:eastAsia="zh-CN" w:bidi="ar-SA"/>
    </w:rPr>
  </w:style>
  <w:style w:type="paragraph" w:customStyle="1" w:styleId="88">
    <w:name w:val="标准文件_附录章标题"/>
    <w:next w:val="58"/>
    <w:qFormat/>
    <w:uiPriority w:val="99"/>
    <w:pPr>
      <w:wordWrap w:val="0"/>
      <w:overflowPunct w:val="0"/>
      <w:autoSpaceDE w:val="0"/>
      <w:spacing w:beforeLines="50" w:afterLines="5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89">
    <w:name w:val="标准文件_公式后的破折号"/>
    <w:basedOn w:val="58"/>
    <w:next w:val="58"/>
    <w:autoRedefine/>
    <w:qFormat/>
    <w:uiPriority w:val="99"/>
    <w:pPr>
      <w:ind w:left="488" w:leftChars="200" w:hanging="289" w:hangingChars="290"/>
    </w:pPr>
  </w:style>
  <w:style w:type="paragraph" w:customStyle="1" w:styleId="90">
    <w:name w:val="标准文件_前言、引言标题"/>
    <w:next w:val="1"/>
    <w:qFormat/>
    <w:uiPriority w:val="99"/>
    <w:pPr>
      <w:numPr>
        <w:ilvl w:val="0"/>
        <w:numId w:val="8"/>
      </w:numPr>
      <w:shd w:val="clear" w:color="FFFFFF" w:fill="FFFFFF"/>
      <w:spacing w:before="480" w:afterLines="150"/>
      <w:jc w:val="center"/>
      <w:outlineLvl w:val="0"/>
    </w:pPr>
    <w:rPr>
      <w:rFonts w:ascii="黑体" w:hAnsi="Times New Roman" w:eastAsia="黑体" w:cs="Times New Roman"/>
      <w:kern w:val="0"/>
      <w:sz w:val="32"/>
      <w:szCs w:val="20"/>
      <w:lang w:val="en-US" w:eastAsia="zh-CN" w:bidi="ar-SA"/>
    </w:rPr>
  </w:style>
  <w:style w:type="paragraph" w:customStyle="1" w:styleId="91">
    <w:name w:val="标准文件_目次、标准名称标题"/>
    <w:basedOn w:val="90"/>
    <w:next w:val="58"/>
    <w:qFormat/>
    <w:uiPriority w:val="99"/>
    <w:pPr>
      <w:spacing w:line="460" w:lineRule="exact"/>
      <w:ind w:left="0" w:firstLine="0"/>
    </w:pPr>
  </w:style>
  <w:style w:type="paragraph" w:customStyle="1" w:styleId="92">
    <w:name w:val="标准文件_目录标题"/>
    <w:basedOn w:val="1"/>
    <w:autoRedefine/>
    <w:qFormat/>
    <w:uiPriority w:val="99"/>
    <w:pPr>
      <w:spacing w:before="480" w:afterLines="150" w:line="240" w:lineRule="auto"/>
      <w:jc w:val="center"/>
    </w:pPr>
    <w:rPr>
      <w:rFonts w:ascii="黑体" w:eastAsia="黑体"/>
      <w:sz w:val="32"/>
    </w:rPr>
  </w:style>
  <w:style w:type="paragraph" w:customStyle="1" w:styleId="93">
    <w:name w:val="标准文件_破折号列项"/>
    <w:qFormat/>
    <w:uiPriority w:val="99"/>
    <w:pPr>
      <w:numPr>
        <w:ilvl w:val="0"/>
        <w:numId w:val="9"/>
      </w:numPr>
      <w:adjustRightInd w:val="0"/>
      <w:snapToGrid w:val="0"/>
      <w:ind w:firstLine="200" w:firstLineChars="200"/>
    </w:pPr>
    <w:rPr>
      <w:rFonts w:ascii="Times New Roman" w:hAnsi="Times New Roman" w:eastAsia="宋体" w:cs="Times New Roman"/>
      <w:kern w:val="0"/>
      <w:sz w:val="21"/>
      <w:szCs w:val="20"/>
      <w:lang w:val="en-US" w:eastAsia="zh-CN" w:bidi="ar-SA"/>
    </w:rPr>
  </w:style>
  <w:style w:type="paragraph" w:customStyle="1" w:styleId="94">
    <w:name w:val="标准文件_破折号列项（二级）"/>
    <w:basedOn w:val="93"/>
    <w:autoRedefine/>
    <w:qFormat/>
    <w:uiPriority w:val="99"/>
    <w:pPr>
      <w:numPr>
        <w:numId w:val="10"/>
      </w:numPr>
      <w:ind w:firstLine="0"/>
    </w:pPr>
  </w:style>
  <w:style w:type="paragraph" w:customStyle="1" w:styleId="95">
    <w:name w:val="标准文件_三级条标题"/>
    <w:basedOn w:val="67"/>
    <w:next w:val="58"/>
    <w:autoRedefine/>
    <w:qFormat/>
    <w:uiPriority w:val="99"/>
    <w:pPr>
      <w:widowControl/>
      <w:numPr>
        <w:ilvl w:val="4"/>
      </w:numPr>
      <w:outlineLvl w:val="3"/>
    </w:pPr>
  </w:style>
  <w:style w:type="character" w:customStyle="1" w:styleId="96">
    <w:name w:val="不明显参考1"/>
    <w:qFormat/>
    <w:uiPriority w:val="99"/>
    <w:rPr>
      <w:smallCaps/>
      <w:color w:val="C0504D"/>
      <w:u w:val="single"/>
    </w:rPr>
  </w:style>
  <w:style w:type="paragraph" w:customStyle="1" w:styleId="97">
    <w:name w:val="标准文件_示例后续"/>
    <w:basedOn w:val="1"/>
    <w:autoRedefine/>
    <w:qFormat/>
    <w:uiPriority w:val="99"/>
    <w:pPr>
      <w:adjustRightInd/>
      <w:spacing w:line="240" w:lineRule="auto"/>
      <w:ind w:firstLine="200" w:firstLineChars="200"/>
    </w:pPr>
    <w:rPr>
      <w:sz w:val="18"/>
      <w:szCs w:val="24"/>
    </w:rPr>
  </w:style>
  <w:style w:type="paragraph" w:customStyle="1" w:styleId="98">
    <w:name w:val="标准文件_数字编号列项"/>
    <w:qFormat/>
    <w:uiPriority w:val="99"/>
    <w:pPr>
      <w:numPr>
        <w:ilvl w:val="0"/>
        <w:numId w:val="11"/>
      </w:numPr>
      <w:jc w:val="both"/>
    </w:pPr>
    <w:rPr>
      <w:rFonts w:ascii="宋体" w:hAnsi="宋体" w:eastAsia="宋体" w:cs="Times New Roman"/>
      <w:kern w:val="0"/>
      <w:sz w:val="21"/>
      <w:szCs w:val="20"/>
      <w:lang w:val="en-US" w:eastAsia="zh-CN" w:bidi="ar-SA"/>
    </w:rPr>
  </w:style>
  <w:style w:type="paragraph" w:customStyle="1" w:styleId="99">
    <w:name w:val="标准文件_四级条标题"/>
    <w:next w:val="58"/>
    <w:autoRedefine/>
    <w:qFormat/>
    <w:uiPriority w:val="99"/>
    <w:pPr>
      <w:widowControl w:val="0"/>
      <w:numPr>
        <w:ilvl w:val="5"/>
        <w:numId w:val="2"/>
      </w:numPr>
      <w:spacing w:beforeLines="50" w:afterLines="50"/>
      <w:jc w:val="both"/>
      <w:outlineLvl w:val="4"/>
    </w:pPr>
    <w:rPr>
      <w:rFonts w:ascii="黑体" w:hAnsi="Times New Roman" w:eastAsia="黑体" w:cs="Times New Roman"/>
      <w:kern w:val="0"/>
      <w:sz w:val="21"/>
      <w:szCs w:val="20"/>
      <w:lang w:val="en-US" w:eastAsia="zh-CN" w:bidi="ar-SA"/>
    </w:rPr>
  </w:style>
  <w:style w:type="paragraph" w:customStyle="1" w:styleId="100">
    <w:name w:val="标准文件_条文脚注"/>
    <w:basedOn w:val="21"/>
    <w:autoRedefine/>
    <w:qFormat/>
    <w:uiPriority w:val="99"/>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8"/>
    <w:autoRedefine/>
    <w:qFormat/>
    <w:uiPriority w:val="99"/>
    <w:pPr>
      <w:numPr>
        <w:ilvl w:val="0"/>
        <w:numId w:val="12"/>
      </w:numPr>
      <w:spacing w:line="240" w:lineRule="auto"/>
      <w:jc w:val="left"/>
    </w:pPr>
    <w:rPr>
      <w:rFonts w:ascii="宋体" w:hAnsi="宋体"/>
      <w:sz w:val="18"/>
    </w:rPr>
  </w:style>
  <w:style w:type="character" w:customStyle="1" w:styleId="102">
    <w:name w:val="标准文件_图表脚注内容"/>
    <w:autoRedefine/>
    <w:qFormat/>
    <w:uiPriority w:val="99"/>
    <w:rPr>
      <w:rFonts w:ascii="宋体" w:hAnsi="宋体" w:eastAsia="宋体"/>
      <w:spacing w:val="0"/>
      <w:sz w:val="18"/>
      <w:vertAlign w:val="superscript"/>
    </w:rPr>
  </w:style>
  <w:style w:type="paragraph" w:customStyle="1" w:styleId="103">
    <w:name w:val="标准文件_五级条标题"/>
    <w:next w:val="58"/>
    <w:autoRedefine/>
    <w:qFormat/>
    <w:uiPriority w:val="99"/>
    <w:pPr>
      <w:widowControl w:val="0"/>
      <w:numPr>
        <w:ilvl w:val="6"/>
        <w:numId w:val="2"/>
      </w:numPr>
      <w:spacing w:beforeLines="50" w:afterLines="50"/>
      <w:jc w:val="both"/>
      <w:outlineLvl w:val="5"/>
    </w:pPr>
    <w:rPr>
      <w:rFonts w:ascii="黑体" w:hAnsi="Times New Roman" w:eastAsia="黑体" w:cs="Times New Roman"/>
      <w:kern w:val="0"/>
      <w:sz w:val="21"/>
      <w:szCs w:val="20"/>
      <w:lang w:val="en-US" w:eastAsia="zh-CN" w:bidi="ar-SA"/>
    </w:rPr>
  </w:style>
  <w:style w:type="paragraph" w:customStyle="1" w:styleId="104">
    <w:name w:val="标准文件_章标题"/>
    <w:next w:val="58"/>
    <w:autoRedefine/>
    <w:qFormat/>
    <w:uiPriority w:val="99"/>
    <w:pPr>
      <w:numPr>
        <w:ilvl w:val="1"/>
        <w:numId w:val="2"/>
      </w:numPr>
      <w:spacing w:beforeLines="100" w:afterLines="100"/>
      <w:jc w:val="both"/>
      <w:outlineLvl w:val="0"/>
    </w:pPr>
    <w:rPr>
      <w:rFonts w:ascii="黑体" w:hAnsi="Times New Roman" w:eastAsia="黑体" w:cs="Times New Roman"/>
      <w:kern w:val="0"/>
      <w:sz w:val="21"/>
      <w:szCs w:val="20"/>
      <w:lang w:val="en-US" w:eastAsia="zh-CN" w:bidi="ar-SA"/>
    </w:rPr>
  </w:style>
  <w:style w:type="paragraph" w:customStyle="1" w:styleId="105">
    <w:name w:val="标准文件_一级条标题"/>
    <w:basedOn w:val="104"/>
    <w:next w:val="58"/>
    <w:autoRedefine/>
    <w:qFormat/>
    <w:uiPriority w:val="99"/>
    <w:pPr>
      <w:numPr>
        <w:ilvl w:val="2"/>
      </w:numPr>
      <w:spacing w:beforeLines="50" w:afterLines="50"/>
      <w:outlineLvl w:val="1"/>
    </w:pPr>
  </w:style>
  <w:style w:type="paragraph" w:customStyle="1" w:styleId="106">
    <w:name w:val="标准文件_一致程度"/>
    <w:basedOn w:val="1"/>
    <w:qFormat/>
    <w:uiPriority w:val="99"/>
    <w:pPr>
      <w:spacing w:line="440" w:lineRule="exact"/>
      <w:jc w:val="center"/>
    </w:pPr>
    <w:rPr>
      <w:sz w:val="28"/>
    </w:rPr>
  </w:style>
  <w:style w:type="paragraph" w:customStyle="1" w:styleId="107">
    <w:name w:val="标准文件_引言标题"/>
    <w:next w:val="1"/>
    <w:autoRedefine/>
    <w:qFormat/>
    <w:uiPriority w:val="99"/>
    <w:pPr>
      <w:shd w:val="clear" w:color="FFFFFF" w:fill="FFFFFF"/>
      <w:spacing w:before="540" w:after="600"/>
      <w:jc w:val="center"/>
      <w:outlineLvl w:val="0"/>
    </w:pPr>
    <w:rPr>
      <w:rFonts w:ascii="黑体" w:hAnsi="Times New Roman" w:eastAsia="黑体" w:cs="Times New Roman"/>
      <w:kern w:val="0"/>
      <w:sz w:val="32"/>
      <w:szCs w:val="20"/>
      <w:lang w:val="en-US" w:eastAsia="zh-CN" w:bidi="ar-SA"/>
    </w:rPr>
  </w:style>
  <w:style w:type="paragraph" w:customStyle="1" w:styleId="108">
    <w:name w:val="标准文件_英文图表脚注"/>
    <w:basedOn w:val="57"/>
    <w:qFormat/>
    <w:uiPriority w:val="99"/>
    <w:pPr>
      <w:widowControl/>
      <w:adjustRightInd/>
      <w:snapToGrid/>
      <w:spacing w:line="240" w:lineRule="auto"/>
      <w:ind w:left="79" w:hanging="79" w:hangingChars="80"/>
    </w:pPr>
    <w:rPr>
      <w:rFonts w:ascii="宋体" w:hAnsi="宋体"/>
    </w:rPr>
  </w:style>
  <w:style w:type="paragraph" w:customStyle="1" w:styleId="109">
    <w:name w:val="标准文件_数字编号列项（二级）"/>
    <w:autoRedefine/>
    <w:qFormat/>
    <w:uiPriority w:val="99"/>
    <w:pPr>
      <w:numPr>
        <w:ilvl w:val="1"/>
        <w:numId w:val="13"/>
      </w:numPr>
      <w:tabs>
        <w:tab w:val="left" w:pos="851"/>
      </w:tabs>
      <w:jc w:val="both"/>
    </w:pPr>
    <w:rPr>
      <w:rFonts w:ascii="宋体" w:hAnsi="Times New Roman" w:eastAsia="宋体" w:cs="Times New Roman"/>
      <w:kern w:val="0"/>
      <w:sz w:val="21"/>
      <w:szCs w:val="20"/>
      <w:lang w:val="en-US" w:eastAsia="zh-CN" w:bidi="ar-SA"/>
    </w:rPr>
  </w:style>
  <w:style w:type="paragraph" w:customStyle="1" w:styleId="110">
    <w:name w:val="标准文件_英文注："/>
    <w:basedOn w:val="1"/>
    <w:next w:val="58"/>
    <w:autoRedefine/>
    <w:qFormat/>
    <w:uiPriority w:val="99"/>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99"/>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8"/>
    <w:qFormat/>
    <w:uiPriority w:val="99"/>
    <w:pPr>
      <w:numPr>
        <w:ilvl w:val="0"/>
        <w:numId w:val="16"/>
      </w:numPr>
      <w:tabs>
        <w:tab w:val="left" w:pos="0"/>
      </w:tabs>
      <w:spacing w:beforeLines="50" w:afterLines="50"/>
      <w:jc w:val="center"/>
    </w:pPr>
    <w:rPr>
      <w:rFonts w:ascii="黑体" w:hAnsi="Times New Roman" w:eastAsia="黑体" w:cs="Times New Roman"/>
      <w:kern w:val="0"/>
      <w:sz w:val="21"/>
      <w:szCs w:val="20"/>
      <w:lang w:val="en-US" w:eastAsia="zh-CN" w:bidi="ar-SA"/>
    </w:rPr>
  </w:style>
  <w:style w:type="paragraph" w:customStyle="1" w:styleId="113">
    <w:name w:val="标准文件_正文公式"/>
    <w:basedOn w:val="1"/>
    <w:next w:val="57"/>
    <w:autoRedefine/>
    <w:qFormat/>
    <w:uiPriority w:val="99"/>
    <w:pPr>
      <w:tabs>
        <w:tab w:val="center" w:pos="4678"/>
        <w:tab w:val="right" w:leader="middleDot" w:pos="9356"/>
      </w:tabs>
      <w:spacing w:line="240" w:lineRule="auto"/>
    </w:pPr>
    <w:rPr>
      <w:rFonts w:ascii="宋体" w:hAnsi="宋体"/>
    </w:rPr>
  </w:style>
  <w:style w:type="paragraph" w:customStyle="1" w:styleId="114">
    <w:name w:val="标准文件_正文图标题"/>
    <w:next w:val="58"/>
    <w:autoRedefine/>
    <w:qFormat/>
    <w:uiPriority w:val="99"/>
    <w:pPr>
      <w:numPr>
        <w:ilvl w:val="0"/>
        <w:numId w:val="17"/>
      </w:numPr>
      <w:spacing w:beforeLines="50" w:afterLines="50"/>
      <w:jc w:val="center"/>
    </w:pPr>
    <w:rPr>
      <w:rFonts w:ascii="黑体" w:hAnsi="Times New Roman" w:eastAsia="黑体" w:cs="Times New Roman"/>
      <w:kern w:val="0"/>
      <w:sz w:val="21"/>
      <w:szCs w:val="20"/>
      <w:lang w:val="en-US" w:eastAsia="zh-CN" w:bidi="ar-SA"/>
    </w:rPr>
  </w:style>
  <w:style w:type="paragraph" w:customStyle="1" w:styleId="115">
    <w:name w:val="标准文件_正文英文表标题"/>
    <w:next w:val="58"/>
    <w:qFormat/>
    <w:uiPriority w:val="99"/>
    <w:pPr>
      <w:numPr>
        <w:ilvl w:val="0"/>
        <w:numId w:val="18"/>
      </w:numPr>
      <w:jc w:val="center"/>
    </w:pPr>
    <w:rPr>
      <w:rFonts w:ascii="黑体" w:hAnsi="Times New Roman" w:eastAsia="黑体" w:cs="Times New Roman"/>
      <w:kern w:val="0"/>
      <w:sz w:val="21"/>
      <w:szCs w:val="20"/>
      <w:lang w:val="en-US" w:eastAsia="zh-CN" w:bidi="ar-SA"/>
    </w:rPr>
  </w:style>
  <w:style w:type="paragraph" w:customStyle="1" w:styleId="116">
    <w:name w:val="标准文件_正文英文图标题"/>
    <w:next w:val="58"/>
    <w:autoRedefine/>
    <w:qFormat/>
    <w:uiPriority w:val="99"/>
    <w:pPr>
      <w:numPr>
        <w:ilvl w:val="0"/>
        <w:numId w:val="19"/>
      </w:numPr>
      <w:jc w:val="center"/>
    </w:pPr>
    <w:rPr>
      <w:rFonts w:ascii="黑体" w:hAnsi="Times New Roman" w:eastAsia="黑体" w:cs="Times New Roman"/>
      <w:kern w:val="0"/>
      <w:sz w:val="21"/>
      <w:szCs w:val="20"/>
      <w:lang w:val="en-US" w:eastAsia="zh-CN" w:bidi="ar-SA"/>
    </w:rPr>
  </w:style>
  <w:style w:type="paragraph" w:customStyle="1" w:styleId="117">
    <w:name w:val="标准文件_编号列项（三级）"/>
    <w:autoRedefine/>
    <w:qFormat/>
    <w:uiPriority w:val="99"/>
    <w:pPr>
      <w:numPr>
        <w:ilvl w:val="2"/>
        <w:numId w:val="13"/>
      </w:numPr>
      <w:tabs>
        <w:tab w:val="left" w:pos="851"/>
      </w:tabs>
    </w:pPr>
    <w:rPr>
      <w:rFonts w:ascii="宋体" w:hAnsi="Times New Roman" w:eastAsia="宋体" w:cs="Times New Roman"/>
      <w:kern w:val="0"/>
      <w:sz w:val="21"/>
      <w:szCs w:val="20"/>
      <w:lang w:val="en-US" w:eastAsia="zh-CN" w:bidi="ar-SA"/>
    </w:rPr>
  </w:style>
  <w:style w:type="paragraph" w:customStyle="1" w:styleId="118">
    <w:name w:val="二级无标题条"/>
    <w:basedOn w:val="1"/>
    <w:autoRedefine/>
    <w:qFormat/>
    <w:uiPriority w:val="99"/>
    <w:pPr>
      <w:numPr>
        <w:ilvl w:val="3"/>
        <w:numId w:val="20"/>
      </w:numPr>
      <w:adjustRightInd/>
      <w:spacing w:line="240" w:lineRule="auto"/>
    </w:pPr>
    <w:rPr>
      <w:rFonts w:ascii="宋体" w:hAnsi="宋体"/>
      <w:szCs w:val="24"/>
    </w:rPr>
  </w:style>
  <w:style w:type="paragraph" w:customStyle="1" w:styleId="119">
    <w:name w:val="发布部门"/>
    <w:next w:val="58"/>
    <w:autoRedefine/>
    <w:qFormat/>
    <w:uiPriority w:val="99"/>
    <w:pPr>
      <w:framePr w:w="7433" w:h="585" w:hRule="exact" w:hSpace="180" w:vSpace="180" w:wrap="around" w:vAnchor="margin" w:hAnchor="margin" w:xAlign="center" w:y="14401" w:anchorLock="1"/>
      <w:jc w:val="center"/>
    </w:pPr>
    <w:rPr>
      <w:rFonts w:ascii="宋体" w:hAnsi="Times New Roman" w:eastAsia="宋体" w:cs="Times New Roman"/>
      <w:b/>
      <w:w w:val="135"/>
      <w:kern w:val="0"/>
      <w:sz w:val="36"/>
      <w:szCs w:val="20"/>
      <w:lang w:val="en-US" w:eastAsia="zh-CN" w:bidi="ar-SA"/>
    </w:rPr>
  </w:style>
  <w:style w:type="paragraph" w:customStyle="1" w:styleId="120">
    <w:name w:val="发布日期"/>
    <w:qFormat/>
    <w:uiPriority w:val="99"/>
    <w:pPr>
      <w:framePr w:w="4000" w:h="473" w:hRule="exact" w:hSpace="180" w:vSpace="180" w:wrap="around" w:vAnchor="margin" w:hAnchor="margin" w:y="13511" w:anchorLock="1"/>
    </w:pPr>
    <w:rPr>
      <w:rFonts w:ascii="Times New Roman" w:hAnsi="Times New Roman" w:eastAsia="黑体" w:cs="Times New Roman"/>
      <w:kern w:val="0"/>
      <w:sz w:val="28"/>
      <w:szCs w:val="20"/>
      <w:lang w:val="en-US" w:eastAsia="zh-CN" w:bidi="ar-SA"/>
    </w:rPr>
  </w:style>
  <w:style w:type="paragraph" w:customStyle="1" w:styleId="121">
    <w:name w:val="封面标准代替信息"/>
    <w:basedOn w:val="1"/>
    <w:autoRedefine/>
    <w:qFormat/>
    <w:uiPriority w:val="9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uiPriority w:val="99"/>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123">
    <w:name w:val="封面标准文稿编辑信息"/>
    <w:uiPriority w:val="99"/>
    <w:pPr>
      <w:spacing w:before="180" w:line="180" w:lineRule="exact"/>
      <w:jc w:val="center"/>
    </w:pPr>
    <w:rPr>
      <w:rFonts w:ascii="宋体" w:hAnsi="Times New Roman" w:eastAsia="宋体" w:cs="Times New Roman"/>
      <w:kern w:val="0"/>
      <w:sz w:val="21"/>
      <w:szCs w:val="20"/>
      <w:lang w:val="en-US" w:eastAsia="zh-CN" w:bidi="ar-SA"/>
    </w:rPr>
  </w:style>
  <w:style w:type="paragraph" w:customStyle="1" w:styleId="124">
    <w:name w:val="封面标准文稿类别"/>
    <w:uiPriority w:val="99"/>
    <w:pPr>
      <w:spacing w:before="440" w:line="400" w:lineRule="exact"/>
      <w:jc w:val="center"/>
    </w:pPr>
    <w:rPr>
      <w:rFonts w:ascii="宋体" w:hAnsi="Times New Roman" w:eastAsia="宋体" w:cs="Times New Roman"/>
      <w:kern w:val="0"/>
      <w:sz w:val="24"/>
      <w:szCs w:val="20"/>
      <w:lang w:val="en-US" w:eastAsia="zh-CN" w:bidi="ar-SA"/>
    </w:rPr>
  </w:style>
  <w:style w:type="paragraph" w:customStyle="1" w:styleId="125">
    <w:name w:val="封面标准英文名称"/>
    <w:autoRedefine/>
    <w:uiPriority w:val="99"/>
    <w:pPr>
      <w:widowControl w:val="0"/>
      <w:spacing w:line="360" w:lineRule="exact"/>
      <w:jc w:val="center"/>
    </w:pPr>
    <w:rPr>
      <w:rFonts w:ascii="Times New Roman" w:hAnsi="Times New Roman" w:eastAsia="宋体" w:cs="Times New Roman"/>
      <w:kern w:val="0"/>
      <w:sz w:val="28"/>
      <w:szCs w:val="20"/>
      <w:lang w:val="en-US" w:eastAsia="zh-CN" w:bidi="ar-SA"/>
    </w:rPr>
  </w:style>
  <w:style w:type="paragraph" w:customStyle="1" w:styleId="126">
    <w:name w:val="封面一致性程度标识"/>
    <w:uiPriority w:val="99"/>
    <w:pPr>
      <w:spacing w:before="440" w:line="440" w:lineRule="exact"/>
      <w:jc w:val="center"/>
    </w:pPr>
    <w:rPr>
      <w:rFonts w:ascii="Times New Roman" w:hAnsi="Times New Roman" w:eastAsia="宋体" w:cs="Times New Roman"/>
      <w:kern w:val="0"/>
      <w:sz w:val="28"/>
      <w:szCs w:val="20"/>
      <w:lang w:val="en-US" w:eastAsia="zh-CN" w:bidi="ar-SA"/>
    </w:rPr>
  </w:style>
  <w:style w:type="paragraph" w:customStyle="1" w:styleId="127">
    <w:name w:val="封面正文"/>
    <w:uiPriority w:val="99"/>
    <w:pPr>
      <w:jc w:val="both"/>
    </w:pPr>
    <w:rPr>
      <w:rFonts w:ascii="Times New Roman" w:hAnsi="Times New Roman" w:eastAsia="宋体" w:cs="Times New Roman"/>
      <w:kern w:val="0"/>
      <w:sz w:val="20"/>
      <w:szCs w:val="20"/>
      <w:lang w:val="en-US" w:eastAsia="zh-CN" w:bidi="ar-SA"/>
    </w:rPr>
  </w:style>
  <w:style w:type="paragraph" w:customStyle="1" w:styleId="128">
    <w:name w:val="附录二级无标题条"/>
    <w:basedOn w:val="1"/>
    <w:next w:val="58"/>
    <w:uiPriority w:val="9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8"/>
    <w:autoRedefine/>
    <w:uiPriority w:val="99"/>
    <w:pPr>
      <w:outlineLvl w:val="4"/>
    </w:pPr>
  </w:style>
  <w:style w:type="paragraph" w:customStyle="1" w:styleId="130">
    <w:name w:val="附录四级无标题条"/>
    <w:basedOn w:val="129"/>
    <w:next w:val="58"/>
    <w:uiPriority w:val="99"/>
    <w:pPr>
      <w:outlineLvl w:val="5"/>
    </w:pPr>
  </w:style>
  <w:style w:type="paragraph" w:customStyle="1" w:styleId="131">
    <w:name w:val="附录图"/>
    <w:next w:val="58"/>
    <w:uiPriority w:val="99"/>
    <w:pPr>
      <w:wordWrap w:val="0"/>
      <w:overflowPunct w:val="0"/>
      <w:autoSpaceDE w:val="0"/>
      <w:spacing w:beforeLines="50" w:afterLines="50"/>
      <w:jc w:val="center"/>
      <w:textAlignment w:val="baseline"/>
      <w:outlineLvl w:val="1"/>
    </w:pPr>
    <w:rPr>
      <w:rFonts w:ascii="黑体" w:hAnsi="Times New Roman" w:eastAsia="黑体" w:cs="Times New Roman"/>
      <w:kern w:val="21"/>
      <w:sz w:val="21"/>
      <w:szCs w:val="20"/>
      <w:lang w:val="en-US" w:eastAsia="zh-CN" w:bidi="ar-SA"/>
    </w:rPr>
  </w:style>
  <w:style w:type="paragraph" w:customStyle="1" w:styleId="132">
    <w:name w:val="标准文件_一级项"/>
    <w:uiPriority w:val="99"/>
    <w:pPr>
      <w:numPr>
        <w:ilvl w:val="0"/>
        <w:numId w:val="21"/>
      </w:numPr>
    </w:pPr>
    <w:rPr>
      <w:rFonts w:ascii="宋体" w:hAnsi="Times New Roman" w:eastAsia="宋体" w:cs="Times New Roman"/>
      <w:kern w:val="0"/>
      <w:sz w:val="21"/>
      <w:szCs w:val="20"/>
      <w:lang w:val="en-US" w:eastAsia="zh-CN" w:bidi="ar-SA"/>
    </w:rPr>
  </w:style>
  <w:style w:type="paragraph" w:customStyle="1" w:styleId="133">
    <w:name w:val="附录五级无标题条"/>
    <w:basedOn w:val="130"/>
    <w:next w:val="58"/>
    <w:uiPriority w:val="99"/>
    <w:pPr>
      <w:outlineLvl w:val="6"/>
    </w:pPr>
  </w:style>
  <w:style w:type="paragraph" w:customStyle="1" w:styleId="134">
    <w:name w:val="附录性质"/>
    <w:basedOn w:val="1"/>
    <w:uiPriority w:val="99"/>
    <w:pPr>
      <w:widowControl/>
      <w:adjustRightInd/>
      <w:jc w:val="center"/>
    </w:pPr>
    <w:rPr>
      <w:rFonts w:ascii="黑体" w:eastAsia="黑体"/>
    </w:rPr>
  </w:style>
  <w:style w:type="paragraph" w:customStyle="1" w:styleId="135">
    <w:name w:val="附录一级无标题条"/>
    <w:basedOn w:val="88"/>
    <w:next w:val="58"/>
    <w:uiPriority w:val="99"/>
    <w:pPr>
      <w:autoSpaceDN w:val="0"/>
      <w:outlineLvl w:val="2"/>
    </w:pPr>
    <w:rPr>
      <w:rFonts w:ascii="宋体" w:hAnsi="宋体" w:eastAsia="宋体"/>
    </w:rPr>
  </w:style>
  <w:style w:type="character" w:customStyle="1" w:styleId="136">
    <w:name w:val="个人答复风格"/>
    <w:uiPriority w:val="99"/>
    <w:rPr>
      <w:rFonts w:ascii="Arial" w:hAnsi="Arial" w:eastAsia="宋体"/>
      <w:color w:val="auto"/>
      <w:spacing w:val="0"/>
      <w:sz w:val="20"/>
    </w:rPr>
  </w:style>
  <w:style w:type="character" w:customStyle="1" w:styleId="137">
    <w:name w:val="个人撰写风格"/>
    <w:uiPriority w:val="99"/>
    <w:rPr>
      <w:rFonts w:ascii="Arial" w:hAnsi="Arial" w:eastAsia="宋体"/>
      <w:color w:val="auto"/>
      <w:spacing w:val="0"/>
      <w:sz w:val="20"/>
    </w:rPr>
  </w:style>
  <w:style w:type="paragraph" w:customStyle="1" w:styleId="138">
    <w:name w:val="脚注后续"/>
    <w:uiPriority w:val="99"/>
    <w:pPr>
      <w:ind w:left="350" w:leftChars="350"/>
      <w:jc w:val="both"/>
    </w:pPr>
    <w:rPr>
      <w:rFonts w:ascii="宋体" w:hAnsi="Times New Roman" w:eastAsia="宋体" w:cs="Times New Roman"/>
      <w:kern w:val="0"/>
      <w:sz w:val="18"/>
      <w:szCs w:val="20"/>
      <w:lang w:val="en-US" w:eastAsia="zh-CN" w:bidi="ar-SA"/>
    </w:rPr>
  </w:style>
  <w:style w:type="paragraph" w:customStyle="1" w:styleId="139">
    <w:name w:val="列项——"/>
    <w:uiPriority w:val="99"/>
    <w:pPr>
      <w:widowControl w:val="0"/>
      <w:numPr>
        <w:ilvl w:val="0"/>
        <w:numId w:val="22"/>
      </w:numPr>
      <w:jc w:val="both"/>
    </w:pPr>
    <w:rPr>
      <w:rFonts w:ascii="宋体" w:hAnsi="宋体" w:eastAsia="宋体" w:cs="Times New Roman"/>
      <w:kern w:val="0"/>
      <w:sz w:val="21"/>
      <w:szCs w:val="20"/>
      <w:lang w:val="en-US" w:eastAsia="zh-CN" w:bidi="ar-SA"/>
    </w:rPr>
  </w:style>
  <w:style w:type="paragraph" w:customStyle="1" w:styleId="140">
    <w:name w:val="列项·"/>
    <w:basedOn w:val="58"/>
    <w:uiPriority w:val="99"/>
    <w:pPr>
      <w:tabs>
        <w:tab w:val="left" w:pos="840"/>
      </w:tabs>
    </w:pPr>
  </w:style>
  <w:style w:type="paragraph" w:customStyle="1" w:styleId="141">
    <w:name w:val="目次、索引正文"/>
    <w:uiPriority w:val="99"/>
    <w:pPr>
      <w:spacing w:line="320" w:lineRule="exact"/>
      <w:jc w:val="both"/>
    </w:pPr>
    <w:rPr>
      <w:rFonts w:ascii="宋体" w:hAnsi="Times New Roman" w:eastAsia="宋体" w:cs="Times New Roman"/>
      <w:kern w:val="0"/>
      <w:sz w:val="21"/>
      <w:szCs w:val="20"/>
      <w:lang w:val="en-US" w:eastAsia="zh-CN" w:bidi="ar-SA"/>
    </w:rPr>
  </w:style>
  <w:style w:type="paragraph" w:customStyle="1" w:styleId="142">
    <w:name w:val="目录 21"/>
    <w:basedOn w:val="1"/>
    <w:next w:val="1"/>
    <w:semiHidden/>
    <w:uiPriority w:val="99"/>
    <w:pPr>
      <w:adjustRightInd/>
      <w:spacing w:line="240" w:lineRule="auto"/>
      <w:jc w:val="left"/>
    </w:pPr>
    <w:rPr>
      <w:bCs/>
      <w:iCs/>
    </w:rPr>
  </w:style>
  <w:style w:type="paragraph" w:customStyle="1" w:styleId="143">
    <w:name w:val="目录 31"/>
    <w:basedOn w:val="1"/>
    <w:next w:val="1"/>
    <w:semiHidden/>
    <w:uiPriority w:val="99"/>
    <w:pPr>
      <w:spacing w:line="240" w:lineRule="auto"/>
    </w:pPr>
    <w:rPr>
      <w:rFonts w:ascii="宋体" w:hAnsi="宋体"/>
      <w:iCs/>
    </w:rPr>
  </w:style>
  <w:style w:type="paragraph" w:customStyle="1" w:styleId="144">
    <w:name w:val="目录 41"/>
    <w:basedOn w:val="1"/>
    <w:next w:val="1"/>
    <w:semiHidden/>
    <w:uiPriority w:val="99"/>
    <w:pPr>
      <w:adjustRightInd/>
      <w:spacing w:line="240" w:lineRule="auto"/>
      <w:jc w:val="left"/>
    </w:pPr>
  </w:style>
  <w:style w:type="paragraph" w:customStyle="1" w:styleId="145">
    <w:name w:val="目录 51"/>
    <w:basedOn w:val="1"/>
    <w:next w:val="1"/>
    <w:semiHidden/>
    <w:uiPriority w:val="99"/>
    <w:pPr>
      <w:spacing w:line="240" w:lineRule="auto"/>
    </w:pPr>
    <w:rPr>
      <w:rFonts w:ascii="宋体" w:hAnsi="宋体"/>
    </w:rPr>
  </w:style>
  <w:style w:type="paragraph" w:customStyle="1" w:styleId="146">
    <w:name w:val="目录 61"/>
    <w:basedOn w:val="1"/>
    <w:next w:val="1"/>
    <w:semiHidden/>
    <w:uiPriority w:val="99"/>
    <w:pPr>
      <w:adjustRightInd/>
      <w:spacing w:line="240" w:lineRule="auto"/>
      <w:jc w:val="left"/>
    </w:pPr>
  </w:style>
  <w:style w:type="paragraph" w:customStyle="1" w:styleId="147">
    <w:name w:val="目录 71"/>
    <w:basedOn w:val="146"/>
    <w:semiHidden/>
    <w:uiPriority w:val="99"/>
    <w:pPr>
      <w:ind w:left="1260"/>
    </w:pPr>
  </w:style>
  <w:style w:type="paragraph" w:customStyle="1" w:styleId="148">
    <w:name w:val="目录 81"/>
    <w:basedOn w:val="147"/>
    <w:semiHidden/>
    <w:uiPriority w:val="99"/>
    <w:pPr>
      <w:ind w:left="1470"/>
    </w:pPr>
  </w:style>
  <w:style w:type="paragraph" w:customStyle="1" w:styleId="149">
    <w:name w:val="目录 91"/>
    <w:basedOn w:val="148"/>
    <w:semiHidden/>
    <w:uiPriority w:val="99"/>
    <w:pPr>
      <w:ind w:left="1680"/>
    </w:pPr>
  </w:style>
  <w:style w:type="paragraph" w:customStyle="1" w:styleId="150">
    <w:name w:val="其他标准称谓"/>
    <w:uiPriority w:val="99"/>
    <w:pPr>
      <w:spacing w:line="240" w:lineRule="atLeast"/>
      <w:jc w:val="distribute"/>
    </w:pPr>
    <w:rPr>
      <w:rFonts w:ascii="黑体" w:hAnsi="宋体" w:eastAsia="黑体" w:cs="Times New Roman"/>
      <w:kern w:val="0"/>
      <w:sz w:val="52"/>
      <w:szCs w:val="20"/>
      <w:lang w:val="en-US" w:eastAsia="zh-CN" w:bidi="ar-SA"/>
    </w:rPr>
  </w:style>
  <w:style w:type="paragraph" w:customStyle="1" w:styleId="151">
    <w:name w:val="其他发布部门"/>
    <w:basedOn w:val="119"/>
    <w:uiPriority w:val="99"/>
    <w:pPr>
      <w:framePr w:wrap="around"/>
      <w:spacing w:line="240" w:lineRule="atLeast"/>
    </w:pPr>
    <w:rPr>
      <w:rFonts w:ascii="黑体" w:eastAsia="黑体"/>
      <w:b w:val="0"/>
    </w:rPr>
  </w:style>
  <w:style w:type="paragraph" w:customStyle="1" w:styleId="152">
    <w:name w:val="前言标题"/>
    <w:next w:val="1"/>
    <w:uiPriority w:val="99"/>
    <w:pPr>
      <w:numPr>
        <w:ilvl w:val="0"/>
        <w:numId w:val="2"/>
      </w:numPr>
      <w:shd w:val="clear" w:color="FFFFFF" w:fill="FFFFFF"/>
      <w:spacing w:before="540" w:after="600"/>
      <w:jc w:val="center"/>
      <w:outlineLvl w:val="0"/>
    </w:pPr>
    <w:rPr>
      <w:rFonts w:ascii="黑体" w:hAnsi="Times New Roman" w:eastAsia="黑体" w:cs="Times New Roman"/>
      <w:kern w:val="0"/>
      <w:sz w:val="32"/>
      <w:szCs w:val="20"/>
      <w:lang w:val="en-US" w:eastAsia="zh-CN" w:bidi="ar-SA"/>
    </w:rPr>
  </w:style>
  <w:style w:type="paragraph" w:customStyle="1" w:styleId="153">
    <w:name w:val="三级无标题条"/>
    <w:basedOn w:val="1"/>
    <w:uiPriority w:val="99"/>
    <w:pPr>
      <w:numPr>
        <w:ilvl w:val="4"/>
        <w:numId w:val="20"/>
      </w:numPr>
      <w:adjustRightInd/>
      <w:spacing w:line="240" w:lineRule="auto"/>
    </w:pPr>
    <w:rPr>
      <w:rFonts w:ascii="宋体" w:hAnsi="宋体"/>
      <w:szCs w:val="24"/>
    </w:rPr>
  </w:style>
  <w:style w:type="paragraph" w:customStyle="1" w:styleId="154">
    <w:name w:val="实施日期"/>
    <w:basedOn w:val="120"/>
    <w:uiPriority w:val="99"/>
    <w:pPr>
      <w:framePr w:hSpace="0" w:wrap="around" w:xAlign="right"/>
      <w:jc w:val="right"/>
    </w:pPr>
  </w:style>
  <w:style w:type="paragraph" w:customStyle="1" w:styleId="155">
    <w:name w:val="四级无标题条"/>
    <w:basedOn w:val="1"/>
    <w:uiPriority w:val="99"/>
    <w:pPr>
      <w:numPr>
        <w:ilvl w:val="5"/>
        <w:numId w:val="20"/>
      </w:numPr>
      <w:adjustRightInd/>
      <w:spacing w:line="240" w:lineRule="auto"/>
    </w:pPr>
    <w:rPr>
      <w:rFonts w:ascii="宋体" w:hAnsi="宋体"/>
      <w:szCs w:val="24"/>
    </w:rPr>
  </w:style>
  <w:style w:type="paragraph" w:customStyle="1" w:styleId="156">
    <w:name w:val="文献分类号"/>
    <w:uiPriority w:val="99"/>
    <w:pPr>
      <w:framePr w:hSpace="180" w:vSpace="180" w:wrap="around" w:vAnchor="margin" w:hAnchor="margin" w:y="1" w:anchorLock="1"/>
      <w:widowControl w:val="0"/>
      <w:textAlignment w:val="center"/>
    </w:pPr>
    <w:rPr>
      <w:rFonts w:ascii="Times New Roman" w:hAnsi="Times New Roman" w:eastAsia="黑体" w:cs="Times New Roman"/>
      <w:kern w:val="0"/>
      <w:sz w:val="21"/>
      <w:szCs w:val="20"/>
      <w:lang w:val="en-US" w:eastAsia="zh-CN" w:bidi="ar-SA"/>
    </w:rPr>
  </w:style>
  <w:style w:type="paragraph" w:customStyle="1" w:styleId="157">
    <w:name w:val="无标题条"/>
    <w:next w:val="58"/>
    <w:qFormat/>
    <w:uiPriority w:val="99"/>
    <w:pPr>
      <w:jc w:val="both"/>
    </w:pPr>
    <w:rPr>
      <w:rFonts w:ascii="宋体" w:hAnsi="宋体" w:eastAsia="宋体" w:cs="Times New Roman"/>
      <w:kern w:val="0"/>
      <w:sz w:val="21"/>
      <w:szCs w:val="20"/>
      <w:lang w:val="en-US" w:eastAsia="zh-CN" w:bidi="ar-SA"/>
    </w:rPr>
  </w:style>
  <w:style w:type="paragraph" w:customStyle="1" w:styleId="158">
    <w:name w:val="五级无标题条"/>
    <w:basedOn w:val="1"/>
    <w:uiPriority w:val="99"/>
    <w:pPr>
      <w:numPr>
        <w:ilvl w:val="6"/>
        <w:numId w:val="20"/>
      </w:numPr>
      <w:adjustRightInd/>
    </w:pPr>
    <w:rPr>
      <w:szCs w:val="24"/>
    </w:rPr>
  </w:style>
  <w:style w:type="paragraph" w:customStyle="1" w:styleId="159">
    <w:name w:val="一级无标题条"/>
    <w:basedOn w:val="1"/>
    <w:uiPriority w:val="99"/>
    <w:pPr>
      <w:numPr>
        <w:ilvl w:val="2"/>
        <w:numId w:val="20"/>
      </w:numPr>
      <w:adjustRightInd/>
      <w:spacing w:before="10" w:after="10" w:line="240" w:lineRule="auto"/>
    </w:pPr>
    <w:rPr>
      <w:rFonts w:ascii="宋体" w:hAnsi="宋体"/>
      <w:szCs w:val="24"/>
    </w:rPr>
  </w:style>
  <w:style w:type="paragraph" w:customStyle="1" w:styleId="160">
    <w:name w:val="注:后续"/>
    <w:uiPriority w:val="99"/>
    <w:pPr>
      <w:spacing w:line="300" w:lineRule="exact"/>
      <w:ind w:left="600" w:leftChars="400" w:hanging="200" w:hangingChars="200"/>
      <w:jc w:val="both"/>
    </w:pPr>
    <w:rPr>
      <w:rFonts w:ascii="宋体" w:hAnsi="Times New Roman" w:eastAsia="宋体" w:cs="Times New Roman"/>
      <w:kern w:val="0"/>
      <w:sz w:val="18"/>
      <w:szCs w:val="20"/>
      <w:lang w:val="en-US" w:eastAsia="zh-CN" w:bidi="ar-SA"/>
    </w:rPr>
  </w:style>
  <w:style w:type="paragraph" w:customStyle="1" w:styleId="161">
    <w:name w:val="注×:后续"/>
    <w:basedOn w:val="160"/>
    <w:uiPriority w:val="99"/>
    <w:pPr>
      <w:ind w:left="1406" w:leftChars="0" w:hanging="499" w:firstLineChars="0"/>
    </w:pPr>
  </w:style>
  <w:style w:type="paragraph" w:customStyle="1" w:styleId="162">
    <w:name w:val="标准文件_一级无标题"/>
    <w:basedOn w:val="105"/>
    <w:autoRedefine/>
    <w:uiPriority w:val="99"/>
    <w:pPr>
      <w:spacing w:beforeLines="0" w:afterLines="0"/>
      <w:outlineLvl w:val="9"/>
    </w:pPr>
    <w:rPr>
      <w:rFonts w:ascii="宋体" w:eastAsia="宋体"/>
    </w:rPr>
  </w:style>
  <w:style w:type="paragraph" w:customStyle="1" w:styleId="163">
    <w:name w:val="标准文件_五级无标题"/>
    <w:basedOn w:val="103"/>
    <w:uiPriority w:val="99"/>
    <w:pPr>
      <w:spacing w:beforeLines="0" w:afterLines="0"/>
      <w:outlineLvl w:val="9"/>
    </w:pPr>
    <w:rPr>
      <w:rFonts w:ascii="宋体" w:eastAsia="宋体"/>
    </w:rPr>
  </w:style>
  <w:style w:type="paragraph" w:customStyle="1" w:styleId="164">
    <w:name w:val="标准文件_三级无标题"/>
    <w:basedOn w:val="95"/>
    <w:uiPriority w:val="99"/>
    <w:pPr>
      <w:spacing w:beforeLines="0" w:afterLines="0"/>
      <w:outlineLvl w:val="9"/>
    </w:pPr>
    <w:rPr>
      <w:rFonts w:ascii="宋体" w:eastAsia="宋体"/>
    </w:rPr>
  </w:style>
  <w:style w:type="paragraph" w:customStyle="1" w:styleId="165">
    <w:name w:val="标准文件_二级无标题"/>
    <w:basedOn w:val="67"/>
    <w:uiPriority w:val="99"/>
    <w:pPr>
      <w:spacing w:beforeLines="0" w:afterLines="0"/>
      <w:outlineLvl w:val="9"/>
    </w:pPr>
    <w:rPr>
      <w:rFonts w:ascii="宋体" w:eastAsia="宋体"/>
    </w:rPr>
  </w:style>
  <w:style w:type="paragraph" w:customStyle="1" w:styleId="166">
    <w:name w:val="标准_四级无标题"/>
    <w:basedOn w:val="99"/>
    <w:next w:val="58"/>
    <w:uiPriority w:val="99"/>
    <w:rPr>
      <w:rFonts w:eastAsia="宋体"/>
    </w:rPr>
  </w:style>
  <w:style w:type="paragraph" w:customStyle="1" w:styleId="167">
    <w:name w:val="标准文件_四级无标题"/>
    <w:basedOn w:val="99"/>
    <w:uiPriority w:val="99"/>
    <w:pPr>
      <w:spacing w:beforeLines="0" w:afterLines="0"/>
      <w:outlineLvl w:val="9"/>
    </w:pPr>
    <w:rPr>
      <w:rFonts w:ascii="宋体" w:hAnsi="黑体" w:eastAsia="宋体"/>
      <w:szCs w:val="52"/>
    </w:rPr>
  </w:style>
  <w:style w:type="paragraph" w:customStyle="1" w:styleId="168">
    <w:name w:val="标准文件_大写罗马数字编号列项"/>
    <w:basedOn w:val="58"/>
    <w:uiPriority w:val="99"/>
    <w:pPr>
      <w:numPr>
        <w:ilvl w:val="0"/>
        <w:numId w:val="23"/>
      </w:numPr>
      <w:ind w:firstLine="0" w:firstLineChars="0"/>
    </w:pPr>
    <w:rPr>
      <w:rFonts w:ascii="Times New Roman" w:cs="Arial"/>
      <w:szCs w:val="28"/>
    </w:rPr>
  </w:style>
  <w:style w:type="paragraph" w:customStyle="1" w:styleId="169">
    <w:name w:val="标准文件_小写罗马数字编号列项"/>
    <w:basedOn w:val="58"/>
    <w:uiPriority w:val="99"/>
    <w:pPr>
      <w:numPr>
        <w:ilvl w:val="0"/>
        <w:numId w:val="24"/>
      </w:numPr>
      <w:ind w:firstLine="0" w:firstLineChars="0"/>
    </w:pPr>
    <w:rPr>
      <w:rFonts w:cs="Arial"/>
      <w:szCs w:val="28"/>
    </w:rPr>
  </w:style>
  <w:style w:type="paragraph" w:customStyle="1" w:styleId="170">
    <w:name w:val="标准文件_附录标题"/>
    <w:basedOn w:val="78"/>
    <w:uiPriority w:val="99"/>
    <w:pPr>
      <w:numPr>
        <w:numId w:val="0"/>
      </w:numPr>
      <w:spacing w:after="280"/>
      <w:outlineLvl w:val="9"/>
    </w:pPr>
  </w:style>
  <w:style w:type="paragraph" w:customStyle="1" w:styleId="171">
    <w:name w:val="标准文件_二级项"/>
    <w:uiPriority w:val="99"/>
    <w:rPr>
      <w:rFonts w:ascii="宋体" w:hAnsi="Times New Roman" w:eastAsia="宋体" w:cs="Times New Roman"/>
      <w:kern w:val="0"/>
      <w:sz w:val="21"/>
      <w:szCs w:val="20"/>
      <w:lang w:val="en-US" w:eastAsia="zh-CN" w:bidi="ar-SA"/>
    </w:rPr>
  </w:style>
  <w:style w:type="paragraph" w:customStyle="1" w:styleId="172">
    <w:name w:val="标准文件_三级项"/>
    <w:basedOn w:val="1"/>
    <w:uiPriority w:val="99"/>
    <w:pPr>
      <w:numPr>
        <w:ilvl w:val="2"/>
        <w:numId w:val="21"/>
      </w:numPr>
      <w:spacing w:line="536870612" w:lineRule="auto"/>
    </w:pPr>
    <w:rPr>
      <w:rFonts w:ascii="Times New Roman" w:hAnsi="Times New Roman"/>
    </w:rPr>
  </w:style>
  <w:style w:type="paragraph" w:customStyle="1" w:styleId="173">
    <w:name w:val="图表脚注说明"/>
    <w:basedOn w:val="1"/>
    <w:next w:val="58"/>
    <w:uiPriority w:val="99"/>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autoRedefine/>
    <w:qFormat/>
    <w:uiPriority w:val="99"/>
    <w:pPr>
      <w:numPr>
        <w:ilvl w:val="0"/>
        <w:numId w:val="13"/>
      </w:numPr>
      <w:jc w:val="both"/>
    </w:pPr>
    <w:rPr>
      <w:rFonts w:ascii="宋体" w:hAnsi="Times New Roman" w:eastAsia="宋体" w:cs="Times New Roman"/>
      <w:kern w:val="0"/>
      <w:sz w:val="21"/>
      <w:szCs w:val="20"/>
      <w:lang w:val="en-US" w:eastAsia="zh-CN" w:bidi="ar-SA"/>
    </w:rPr>
  </w:style>
  <w:style w:type="paragraph" w:customStyle="1" w:styleId="175">
    <w:name w:val="标准文件_索引字母"/>
    <w:next w:val="58"/>
    <w:uiPriority w:val="99"/>
    <w:pPr>
      <w:jc w:val="center"/>
    </w:pPr>
    <w:rPr>
      <w:rFonts w:ascii="宋体" w:hAnsi="Times New Roman" w:eastAsia="宋体" w:cs="Times New Roman"/>
      <w:b/>
      <w:kern w:val="2"/>
      <w:sz w:val="21"/>
      <w:szCs w:val="20"/>
      <w:lang w:val="en-US" w:eastAsia="zh-CN" w:bidi="ar-SA"/>
    </w:rPr>
  </w:style>
  <w:style w:type="paragraph" w:customStyle="1" w:styleId="176">
    <w:name w:val="标准文件_附录前"/>
    <w:next w:val="58"/>
    <w:autoRedefine/>
    <w:qFormat/>
    <w:uiPriority w:val="99"/>
    <w:pPr>
      <w:spacing w:line="20" w:lineRule="atLeast"/>
      <w:ind w:firstLine="200"/>
    </w:pPr>
    <w:rPr>
      <w:rFonts w:ascii="宋体" w:hAnsi="宋体" w:eastAsia="宋体" w:cs="Times New Roman"/>
      <w:kern w:val="2"/>
      <w:sz w:val="10"/>
      <w:szCs w:val="20"/>
      <w:lang w:val="en-US" w:eastAsia="zh-CN" w:bidi="ar-SA"/>
    </w:rPr>
  </w:style>
  <w:style w:type="paragraph" w:customStyle="1" w:styleId="177">
    <w:name w:val="标准文件_正文标准名称"/>
    <w:autoRedefine/>
    <w:qFormat/>
    <w:uiPriority w:val="99"/>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8"/>
    <w:uiPriority w:val="99"/>
    <w:pPr>
      <w:ind w:firstLine="0" w:firstLineChars="0"/>
      <w:jc w:val="center"/>
    </w:pPr>
    <w:rPr>
      <w:sz w:val="18"/>
    </w:rPr>
  </w:style>
  <w:style w:type="paragraph" w:customStyle="1" w:styleId="179">
    <w:name w:val="标准文件_注："/>
    <w:next w:val="58"/>
    <w:uiPriority w:val="99"/>
    <w:pPr>
      <w:widowControl w:val="0"/>
      <w:numPr>
        <w:ilvl w:val="0"/>
        <w:numId w:val="26"/>
      </w:numPr>
      <w:autoSpaceDE w:val="0"/>
      <w:autoSpaceDN w:val="0"/>
      <w:jc w:val="both"/>
    </w:pPr>
    <w:rPr>
      <w:rFonts w:ascii="宋体" w:hAnsi="Times New Roman" w:eastAsia="宋体" w:cs="Times New Roman"/>
      <w:kern w:val="0"/>
      <w:sz w:val="18"/>
      <w:szCs w:val="18"/>
      <w:lang w:val="en-US" w:eastAsia="zh-CN" w:bidi="ar-SA"/>
    </w:rPr>
  </w:style>
  <w:style w:type="paragraph" w:customStyle="1" w:styleId="180">
    <w:name w:val="标准文件_注×："/>
    <w:uiPriority w:val="99"/>
    <w:pPr>
      <w:widowControl w:val="0"/>
      <w:numPr>
        <w:ilvl w:val="0"/>
        <w:numId w:val="27"/>
      </w:numPr>
      <w:autoSpaceDE w:val="0"/>
      <w:autoSpaceDN w:val="0"/>
      <w:jc w:val="both"/>
    </w:pPr>
    <w:rPr>
      <w:rFonts w:ascii="宋体" w:hAnsi="Times New Roman" w:eastAsia="宋体" w:cs="Times New Roman"/>
      <w:kern w:val="0"/>
      <w:sz w:val="18"/>
      <w:szCs w:val="18"/>
      <w:lang w:val="en-US" w:eastAsia="zh-CN" w:bidi="ar-SA"/>
    </w:rPr>
  </w:style>
  <w:style w:type="paragraph" w:customStyle="1" w:styleId="181">
    <w:name w:val="标准文件_示例："/>
    <w:next w:val="182"/>
    <w:uiPriority w:val="99"/>
    <w:pPr>
      <w:widowControl w:val="0"/>
      <w:numPr>
        <w:ilvl w:val="0"/>
        <w:numId w:val="28"/>
      </w:numPr>
      <w:jc w:val="both"/>
    </w:pPr>
    <w:rPr>
      <w:rFonts w:ascii="宋体" w:hAnsi="Times New Roman" w:eastAsia="宋体" w:cs="Times New Roman"/>
      <w:kern w:val="0"/>
      <w:sz w:val="18"/>
      <w:szCs w:val="18"/>
      <w:lang w:val="en-US" w:eastAsia="zh-CN" w:bidi="ar-SA"/>
    </w:rPr>
  </w:style>
  <w:style w:type="paragraph" w:customStyle="1" w:styleId="182">
    <w:name w:val="标准文件_示例内容"/>
    <w:basedOn w:val="58"/>
    <w:uiPriority w:val="99"/>
    <w:pPr>
      <w:ind w:firstLine="420"/>
    </w:pPr>
    <w:rPr>
      <w:sz w:val="18"/>
    </w:rPr>
  </w:style>
  <w:style w:type="paragraph" w:customStyle="1" w:styleId="183">
    <w:name w:val="标准文件_示例×："/>
    <w:basedOn w:val="1"/>
    <w:next w:val="182"/>
    <w:uiPriority w:val="99"/>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8"/>
    <w:locked/>
    <w:uiPriority w:val="99"/>
    <w:rPr>
      <w:rFonts w:ascii="宋体" w:hAnsi="Times New Roman"/>
      <w:sz w:val="22"/>
    </w:rPr>
  </w:style>
  <w:style w:type="paragraph" w:customStyle="1" w:styleId="185">
    <w:name w:val="标准文件_表格续"/>
    <w:basedOn w:val="58"/>
    <w:next w:val="58"/>
    <w:uiPriority w:val="99"/>
    <w:pPr>
      <w:jc w:val="center"/>
    </w:pPr>
    <w:rPr>
      <w:rFonts w:ascii="黑体" w:hAnsi="黑体" w:eastAsia="黑体"/>
    </w:rPr>
  </w:style>
  <w:style w:type="character" w:styleId="186">
    <w:name w:val="Placeholder Text"/>
    <w:basedOn w:val="28"/>
    <w:semiHidden/>
    <w:uiPriority w:val="99"/>
    <w:rPr>
      <w:rFonts w:cs="Times New Roman"/>
      <w:color w:val="808080"/>
    </w:rPr>
  </w:style>
  <w:style w:type="paragraph" w:customStyle="1" w:styleId="187">
    <w:name w:val="标准文件_二级项2"/>
    <w:basedOn w:val="58"/>
    <w:uiPriority w:val="99"/>
    <w:pPr>
      <w:numPr>
        <w:ilvl w:val="1"/>
        <w:numId w:val="21"/>
      </w:numPr>
      <w:ind w:firstLine="0" w:firstLineChars="0"/>
    </w:pPr>
  </w:style>
  <w:style w:type="paragraph" w:customStyle="1" w:styleId="188">
    <w:name w:val="标准文件_三级项2"/>
    <w:basedOn w:val="58"/>
    <w:uiPriority w:val="99"/>
    <w:pPr>
      <w:numPr>
        <w:ilvl w:val="0"/>
        <w:numId w:val="30"/>
      </w:numPr>
      <w:spacing w:line="300" w:lineRule="exact"/>
      <w:ind w:firstLine="0" w:firstLineChars="0"/>
    </w:pPr>
    <w:rPr>
      <w:rFonts w:ascii="Times New Roman"/>
    </w:rPr>
  </w:style>
  <w:style w:type="paragraph" w:customStyle="1" w:styleId="189">
    <w:name w:val="标准文件_一级项2"/>
    <w:basedOn w:val="58"/>
    <w:uiPriority w:val="99"/>
    <w:pPr>
      <w:numPr>
        <w:ilvl w:val="0"/>
        <w:numId w:val="31"/>
      </w:numPr>
      <w:spacing w:line="300" w:lineRule="exact"/>
      <w:ind w:firstLine="0" w:firstLineChars="0"/>
    </w:pPr>
    <w:rPr>
      <w:rFonts w:ascii="Times New Roman"/>
    </w:rPr>
  </w:style>
  <w:style w:type="paragraph" w:customStyle="1" w:styleId="190">
    <w:name w:val="标准文件_提示"/>
    <w:basedOn w:val="58"/>
    <w:next w:val="58"/>
    <w:uiPriority w:val="99"/>
    <w:pPr>
      <w:ind w:firstLine="420"/>
    </w:pPr>
    <w:rPr>
      <w:rFonts w:ascii="黑体" w:eastAsia="黑体"/>
    </w:rPr>
  </w:style>
  <w:style w:type="character" w:customStyle="1" w:styleId="191">
    <w:name w:val="标准文件_来源"/>
    <w:basedOn w:val="28"/>
    <w:uiPriority w:val="99"/>
    <w:rPr>
      <w:rFonts w:eastAsia="宋体" w:cs="Times New Roman"/>
      <w:sz w:val="21"/>
    </w:rPr>
  </w:style>
  <w:style w:type="paragraph" w:customStyle="1" w:styleId="192">
    <w:name w:val="标准文件_图表说明"/>
    <w:uiPriority w:val="99"/>
    <w:pPr>
      <w:spacing w:line="276" w:lineRule="auto"/>
      <w:ind w:firstLine="420"/>
    </w:pPr>
    <w:rPr>
      <w:rFonts w:ascii="宋体" w:hAnsi="宋体" w:eastAsia="宋体" w:cs="Times New Roman"/>
      <w:kern w:val="2"/>
      <w:sz w:val="18"/>
      <w:szCs w:val="20"/>
      <w:lang w:val="en-US" w:eastAsia="zh-CN" w:bidi="ar-SA"/>
    </w:rPr>
  </w:style>
  <w:style w:type="paragraph" w:customStyle="1" w:styleId="193">
    <w:name w:val="其他发布日期"/>
    <w:basedOn w:val="120"/>
    <w:uiPriority w:val="99"/>
    <w:pPr>
      <w:framePr w:w="3997" w:h="471" w:hRule="exact" w:hSpace="0" w:vSpace="181" w:wrap="around" w:vAnchor="page" w:hAnchor="page" w:x="1419" w:y="14097"/>
    </w:pPr>
  </w:style>
  <w:style w:type="paragraph" w:customStyle="1" w:styleId="194">
    <w:name w:val="其他实施日期"/>
    <w:basedOn w:val="154"/>
    <w:uiPriority w:val="99"/>
    <w:pPr>
      <w:framePr w:w="3997" w:h="471" w:hRule="exact" w:vSpace="181" w:wrap="around" w:vAnchor="page" w:hAnchor="page" w:x="7089" w:y="14097"/>
    </w:pPr>
  </w:style>
  <w:style w:type="paragraph" w:customStyle="1" w:styleId="195">
    <w:name w:val="标准文件_文件编号"/>
    <w:basedOn w:val="58"/>
    <w:uiPriority w:val="99"/>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uiPriority w:val="99"/>
    <w:pPr>
      <w:spacing w:before="57"/>
    </w:pPr>
    <w:rPr>
      <w:sz w:val="21"/>
    </w:rPr>
  </w:style>
  <w:style w:type="paragraph" w:customStyle="1" w:styleId="197">
    <w:name w:val="标准文件_文件名称"/>
    <w:basedOn w:val="58"/>
    <w:next w:val="58"/>
    <w:uiPriority w:val="99"/>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8"/>
    <w:next w:val="58"/>
    <w:uiPriority w:val="99"/>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8"/>
    <w:next w:val="58"/>
    <w:uiPriority w:val="99"/>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8"/>
    <w:next w:val="58"/>
    <w:uiPriority w:val="99"/>
    <w:pPr>
      <w:numPr>
        <w:ilvl w:val="1"/>
        <w:numId w:val="8"/>
      </w:numPr>
      <w:spacing w:beforeLines="50" w:afterLines="50"/>
      <w:ind w:firstLine="0" w:firstLineChars="0"/>
    </w:pPr>
    <w:rPr>
      <w:rFonts w:ascii="黑体" w:eastAsia="黑体"/>
    </w:rPr>
  </w:style>
  <w:style w:type="paragraph" w:customStyle="1" w:styleId="201">
    <w:name w:val="标准文件_引言二级条标题"/>
    <w:basedOn w:val="58"/>
    <w:next w:val="58"/>
    <w:uiPriority w:val="99"/>
    <w:pPr>
      <w:numPr>
        <w:ilvl w:val="2"/>
        <w:numId w:val="8"/>
      </w:numPr>
      <w:spacing w:beforeLines="50" w:afterLines="50"/>
      <w:ind w:firstLine="0" w:firstLineChars="0"/>
    </w:pPr>
    <w:rPr>
      <w:rFonts w:ascii="黑体" w:eastAsia="黑体"/>
    </w:rPr>
  </w:style>
  <w:style w:type="paragraph" w:customStyle="1" w:styleId="202">
    <w:name w:val="标准文件_引言三级条标题"/>
    <w:basedOn w:val="58"/>
    <w:next w:val="58"/>
    <w:uiPriority w:val="99"/>
    <w:pPr>
      <w:numPr>
        <w:ilvl w:val="3"/>
        <w:numId w:val="8"/>
      </w:numPr>
      <w:spacing w:beforeLines="50" w:afterLines="50"/>
      <w:ind w:firstLine="0" w:firstLineChars="0"/>
    </w:pPr>
    <w:rPr>
      <w:rFonts w:ascii="黑体" w:eastAsia="黑体"/>
    </w:rPr>
  </w:style>
  <w:style w:type="paragraph" w:customStyle="1" w:styleId="203">
    <w:name w:val="标准文件_引言四级条标题"/>
    <w:basedOn w:val="58"/>
    <w:next w:val="58"/>
    <w:uiPriority w:val="99"/>
    <w:pPr>
      <w:numPr>
        <w:ilvl w:val="4"/>
        <w:numId w:val="8"/>
      </w:numPr>
      <w:spacing w:beforeLines="50" w:afterLines="50"/>
      <w:ind w:firstLine="0" w:firstLineChars="0"/>
    </w:pPr>
    <w:rPr>
      <w:rFonts w:ascii="黑体" w:eastAsia="黑体"/>
    </w:rPr>
  </w:style>
  <w:style w:type="paragraph" w:customStyle="1" w:styleId="204">
    <w:name w:val="标准文件_引言五级条标题"/>
    <w:basedOn w:val="58"/>
    <w:next w:val="58"/>
    <w:uiPriority w:val="99"/>
    <w:pPr>
      <w:numPr>
        <w:ilvl w:val="5"/>
        <w:numId w:val="8"/>
      </w:numPr>
      <w:spacing w:beforeLines="50" w:afterLines="50"/>
      <w:ind w:firstLine="0" w:firstLineChars="0"/>
    </w:pPr>
    <w:rPr>
      <w:rFonts w:ascii="黑体" w:eastAsia="黑体"/>
    </w:rPr>
  </w:style>
  <w:style w:type="paragraph" w:customStyle="1" w:styleId="205">
    <w:name w:val="标准文件_注后"/>
    <w:basedOn w:val="58"/>
    <w:uiPriority w:val="99"/>
    <w:pPr>
      <w:ind w:left="811" w:firstLine="0" w:firstLineChars="0"/>
    </w:pPr>
    <w:rPr>
      <w:sz w:val="18"/>
    </w:rPr>
  </w:style>
  <w:style w:type="paragraph" w:customStyle="1" w:styleId="206">
    <w:name w:val="标准文件_注X后"/>
    <w:basedOn w:val="58"/>
    <w:uiPriority w:val="99"/>
    <w:pPr>
      <w:ind w:left="811" w:firstLine="0" w:firstLineChars="0"/>
    </w:pPr>
    <w:rPr>
      <w:sz w:val="18"/>
    </w:rPr>
  </w:style>
  <w:style w:type="paragraph" w:customStyle="1" w:styleId="207">
    <w:name w:val="标准文件_示例后"/>
    <w:basedOn w:val="58"/>
    <w:uiPriority w:val="99"/>
    <w:pPr>
      <w:ind w:left="964" w:firstLine="0" w:firstLineChars="0"/>
    </w:pPr>
    <w:rPr>
      <w:sz w:val="18"/>
    </w:rPr>
  </w:style>
  <w:style w:type="paragraph" w:customStyle="1" w:styleId="208">
    <w:name w:val="标准文件_示例X后"/>
    <w:basedOn w:val="58"/>
    <w:link w:val="209"/>
    <w:uiPriority w:val="99"/>
    <w:pPr>
      <w:ind w:left="1049" w:firstLine="0" w:firstLineChars="0"/>
    </w:pPr>
    <w:rPr>
      <w:sz w:val="18"/>
    </w:rPr>
  </w:style>
  <w:style w:type="character" w:customStyle="1" w:styleId="209">
    <w:name w:val="标准文件_示例X后 字符"/>
    <w:basedOn w:val="184"/>
    <w:link w:val="208"/>
    <w:locked/>
    <w:uiPriority w:val="99"/>
    <w:rPr>
      <w:rFonts w:cs="Times New Roman"/>
      <w:szCs w:val="22"/>
      <w:lang w:bidi="ar-SA"/>
    </w:rPr>
  </w:style>
  <w:style w:type="paragraph" w:customStyle="1" w:styleId="210">
    <w:name w:val="标准文件_索引项"/>
    <w:basedOn w:val="58"/>
    <w:next w:val="58"/>
    <w:uiPriority w:val="99"/>
    <w:pPr>
      <w:tabs>
        <w:tab w:val="right" w:leader="dot" w:pos="9356"/>
      </w:tabs>
      <w:ind w:left="210" w:hanging="210" w:firstLineChars="0"/>
      <w:jc w:val="left"/>
    </w:pPr>
  </w:style>
  <w:style w:type="paragraph" w:customStyle="1" w:styleId="211">
    <w:name w:val="标准文件_附录一级无标题"/>
    <w:basedOn w:val="80"/>
    <w:uiPriority w:val="99"/>
    <w:pPr>
      <w:spacing w:beforeLines="0" w:afterLines="0" w:line="276" w:lineRule="auto"/>
      <w:outlineLvl w:val="9"/>
    </w:pPr>
    <w:rPr>
      <w:rFonts w:ascii="宋体" w:eastAsia="宋体"/>
    </w:rPr>
  </w:style>
  <w:style w:type="paragraph" w:customStyle="1" w:styleId="212">
    <w:name w:val="标准文件_附录二级无标题"/>
    <w:basedOn w:val="81"/>
    <w:uiPriority w:val="99"/>
    <w:pPr>
      <w:spacing w:beforeLines="0" w:afterLines="0" w:line="276" w:lineRule="auto"/>
      <w:outlineLvl w:val="9"/>
    </w:pPr>
    <w:rPr>
      <w:rFonts w:ascii="宋体" w:eastAsia="宋体"/>
    </w:rPr>
  </w:style>
  <w:style w:type="paragraph" w:customStyle="1" w:styleId="213">
    <w:name w:val="标准文件_附录三级无标题"/>
    <w:basedOn w:val="83"/>
    <w:uiPriority w:val="99"/>
    <w:pPr>
      <w:spacing w:beforeLines="0" w:afterLines="0" w:line="276" w:lineRule="auto"/>
      <w:outlineLvl w:val="9"/>
    </w:pPr>
    <w:rPr>
      <w:rFonts w:ascii="宋体" w:eastAsia="宋体"/>
    </w:rPr>
  </w:style>
  <w:style w:type="paragraph" w:customStyle="1" w:styleId="214">
    <w:name w:val="标准文件_附录四级无标题"/>
    <w:basedOn w:val="84"/>
    <w:uiPriority w:val="99"/>
    <w:pPr>
      <w:spacing w:beforeLines="0" w:afterLines="0" w:line="276" w:lineRule="auto"/>
      <w:outlineLvl w:val="9"/>
    </w:pPr>
    <w:rPr>
      <w:rFonts w:ascii="宋体" w:eastAsia="宋体"/>
    </w:rPr>
  </w:style>
  <w:style w:type="paragraph" w:customStyle="1" w:styleId="215">
    <w:name w:val="标准文件_附录五级无标题"/>
    <w:basedOn w:val="86"/>
    <w:uiPriority w:val="99"/>
    <w:pPr>
      <w:spacing w:beforeLines="0" w:afterLines="0" w:line="276" w:lineRule="auto"/>
      <w:outlineLvl w:val="9"/>
    </w:pPr>
    <w:rPr>
      <w:rFonts w:ascii="宋体" w:eastAsia="宋体"/>
    </w:rPr>
  </w:style>
  <w:style w:type="paragraph" w:customStyle="1" w:styleId="216">
    <w:name w:val="标准文件_引言一级无标题"/>
    <w:basedOn w:val="200"/>
    <w:next w:val="58"/>
    <w:uiPriority w:val="99"/>
    <w:pPr>
      <w:spacing w:beforeLines="0" w:afterLines="0" w:line="276" w:lineRule="auto"/>
    </w:pPr>
    <w:rPr>
      <w:rFonts w:ascii="宋体" w:eastAsia="宋体"/>
    </w:rPr>
  </w:style>
  <w:style w:type="paragraph" w:customStyle="1" w:styleId="217">
    <w:name w:val="标准文件_引言二级无标题"/>
    <w:basedOn w:val="201"/>
    <w:next w:val="58"/>
    <w:uiPriority w:val="99"/>
    <w:pPr>
      <w:spacing w:beforeLines="0" w:afterLines="0" w:line="276" w:lineRule="auto"/>
    </w:pPr>
    <w:rPr>
      <w:rFonts w:ascii="宋体" w:eastAsia="宋体"/>
    </w:rPr>
  </w:style>
  <w:style w:type="paragraph" w:customStyle="1" w:styleId="218">
    <w:name w:val="标准文件_引言三级无标题"/>
    <w:basedOn w:val="202"/>
    <w:uiPriority w:val="99"/>
    <w:pPr>
      <w:spacing w:beforeLines="0" w:afterLines="0" w:line="276" w:lineRule="auto"/>
    </w:pPr>
    <w:rPr>
      <w:rFonts w:ascii="宋体" w:eastAsia="宋体"/>
    </w:rPr>
  </w:style>
  <w:style w:type="paragraph" w:customStyle="1" w:styleId="219">
    <w:name w:val="标准文件_引言四级无标题"/>
    <w:basedOn w:val="203"/>
    <w:next w:val="58"/>
    <w:uiPriority w:val="99"/>
    <w:pPr>
      <w:spacing w:beforeLines="0" w:afterLines="0" w:line="276" w:lineRule="auto"/>
    </w:pPr>
    <w:rPr>
      <w:rFonts w:ascii="宋体" w:eastAsia="宋体"/>
    </w:rPr>
  </w:style>
  <w:style w:type="paragraph" w:customStyle="1" w:styleId="220">
    <w:name w:val="标准文件_引言五级无标题"/>
    <w:basedOn w:val="204"/>
    <w:next w:val="58"/>
    <w:uiPriority w:val="99"/>
    <w:pPr>
      <w:spacing w:beforeLines="0" w:afterLines="0" w:line="276" w:lineRule="auto"/>
    </w:pPr>
    <w:rPr>
      <w:rFonts w:ascii="宋体" w:eastAsia="宋体"/>
    </w:rPr>
  </w:style>
  <w:style w:type="paragraph" w:customStyle="1" w:styleId="221">
    <w:name w:val="标准文件_索引标题"/>
    <w:basedOn w:val="65"/>
    <w:next w:val="58"/>
    <w:uiPriority w:val="99"/>
    <w:rPr>
      <w:rFonts w:hAnsi="黑体"/>
    </w:rPr>
  </w:style>
  <w:style w:type="paragraph" w:customStyle="1" w:styleId="222">
    <w:name w:val="标准文件_脚注内容"/>
    <w:basedOn w:val="58"/>
    <w:uiPriority w:val="99"/>
    <w:pPr>
      <w:ind w:left="400" w:leftChars="200" w:hanging="200" w:hangingChars="200"/>
    </w:pPr>
    <w:rPr>
      <w:sz w:val="15"/>
    </w:rPr>
  </w:style>
  <w:style w:type="paragraph" w:customStyle="1" w:styleId="223">
    <w:name w:val="标准文件_术语条一"/>
    <w:basedOn w:val="162"/>
    <w:next w:val="58"/>
    <w:uiPriority w:val="99"/>
  </w:style>
  <w:style w:type="paragraph" w:customStyle="1" w:styleId="224">
    <w:name w:val="标准文件_术语条二"/>
    <w:basedOn w:val="165"/>
    <w:next w:val="58"/>
    <w:uiPriority w:val="99"/>
  </w:style>
  <w:style w:type="paragraph" w:customStyle="1" w:styleId="225">
    <w:name w:val="标准文件_术语条三"/>
    <w:basedOn w:val="164"/>
    <w:next w:val="58"/>
    <w:uiPriority w:val="99"/>
  </w:style>
  <w:style w:type="paragraph" w:customStyle="1" w:styleId="226">
    <w:name w:val="标准文件_术语条四"/>
    <w:basedOn w:val="167"/>
    <w:next w:val="58"/>
    <w:uiPriority w:val="99"/>
  </w:style>
  <w:style w:type="paragraph" w:customStyle="1" w:styleId="227">
    <w:name w:val="标准文件_术语条五"/>
    <w:basedOn w:val="163"/>
    <w:next w:val="58"/>
    <w:uiPriority w:val="99"/>
  </w:style>
  <w:style w:type="paragraph" w:customStyle="1" w:styleId="228">
    <w:name w:val="Default"/>
    <w:uiPriority w:val="99"/>
    <w:pPr>
      <w:widowControl w:val="0"/>
      <w:autoSpaceDE w:val="0"/>
      <w:autoSpaceDN w:val="0"/>
      <w:adjustRightInd w:val="0"/>
    </w:pPr>
    <w:rPr>
      <w:rFonts w:ascii="宋体" w:hAnsi="Calibri" w:eastAsia="宋体" w:cs="宋体"/>
      <w:color w:val="000000"/>
      <w:kern w:val="0"/>
      <w:sz w:val="24"/>
      <w:szCs w:val="24"/>
      <w:lang w:val="en-US" w:eastAsia="zh-CN" w:bidi="ar-SA"/>
    </w:rPr>
  </w:style>
  <w:style w:type="character" w:customStyle="1" w:styleId="229">
    <w:name w:val="发布"/>
    <w:basedOn w:val="28"/>
    <w:uiPriority w:val="99"/>
    <w:rPr>
      <w:rFonts w:ascii="黑体" w:eastAsia="黑体" w:cs="Times New Roman"/>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jpe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6</Pages>
  <Words>470</Words>
  <Characters>2682</Characters>
  <Lines>0</Lines>
  <Paragraphs>0</Paragraphs>
  <TotalTime>19</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2024-04-24T07:07:00Z</dcterms:created>
  <dc:creator>Administrator</dc:creator>
  <dc:description>&lt;config cover="true" show_menu="true" version="1.0.0" doctype="SDKXY"&gt;&lt;/config&gt;</dc:description>
  <cp:lastModifiedBy>Administrator</cp:lastModifiedBy>
  <cp:lastPrinted>2020-08-30T10:00:00Z</cp:lastPrinted>
  <dcterms:modified xsi:type="dcterms:W3CDTF">2024-05-07T07:20:47Z</dcterms:modified>
  <dc:title>地方标准</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2052-12.1.0.16729</vt:lpwstr>
  </property>
  <property fmtid="{D5CDD505-2E9C-101B-9397-08002B2CF9AE}" pid="15" name="ICV">
    <vt:lpwstr>55C42706BA60423080C680C7CE65ED98</vt:lpwstr>
  </property>
</Properties>
</file>