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6114A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C88848E">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55AA2033">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39D48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60EE157F">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B13A2F7">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462B00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1B40A7F7">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14:paraId="36D89288">
      <w:pPr>
        <w:pStyle w:val="50"/>
        <w:framePr w:w="9639" w:h="624" w:hRule="exact" w:hSpace="181" w:vSpace="181" w:hAnchor="page" w:x="1305" w:y="2269"/>
        <w:rPr>
          <w:rFonts w:ascii="黑体" w:hAnsi="黑体" w:eastAsia="黑体"/>
          <w:b w:val="0"/>
          <w:bCs w:val="0"/>
          <w:w w:val="100"/>
          <w:sz w:val="48"/>
          <w:szCs w:val="48"/>
        </w:rPr>
      </w:pPr>
      <w:r>
        <w:rPr>
          <w:rFonts w:hint="eastAsia" w:ascii="黑体" w:eastAsia="黑体"/>
          <w:b w:val="0"/>
          <w:w w:val="100"/>
          <w:sz w:val="48"/>
        </w:rPr>
        <w:t>河北省</w:t>
      </w:r>
      <w:r>
        <w:rPr>
          <w:rFonts w:hint="eastAsia" w:ascii="黑体" w:hAnsi="黑体" w:eastAsia="黑体"/>
          <w:b w:val="0"/>
          <w:bCs w:val="0"/>
          <w:w w:val="100"/>
          <w:sz w:val="48"/>
          <w:szCs w:val="48"/>
        </w:rPr>
        <w:t>地方标准</w:t>
      </w:r>
    </w:p>
    <w:bookmarkEnd w:id="2"/>
    <w:p w14:paraId="7433EAF5">
      <w:pPr>
        <w:pStyle w:val="195"/>
        <w:rPr>
          <w:rFonts w:hint="default" w:eastAsia="黑体"/>
          <w:lang w:val="en-US" w:eastAsia="zh-CN"/>
        </w:rPr>
      </w:pPr>
      <w:r>
        <w:rPr>
          <w:lang w:val="fr-FR"/>
        </w:rPr>
        <w:t>DB</w:t>
      </w:r>
      <w:r>
        <w:rPr>
          <w:sz w:val="15"/>
          <w:szCs w:val="15"/>
          <w:lang w:val="fr-FR"/>
        </w:rPr>
        <w:t xml:space="preserve"> </w:t>
      </w:r>
      <w:r>
        <w:rPr>
          <w:rFonts w:hAnsi="黑体"/>
          <w:lang w:val="fr-FR"/>
        </w:rPr>
        <w:t>—</w:t>
      </w:r>
      <w:r>
        <w:rPr>
          <w:rFonts w:hint="eastAsia"/>
          <w:lang w:val="en-US" w:eastAsia="zh-CN"/>
        </w:rPr>
        <w:t>2025</w:t>
      </w:r>
    </w:p>
    <w:p w14:paraId="4B483DE5">
      <w:pPr>
        <w:pStyle w:val="196"/>
        <w:rPr>
          <w:rFonts w:hAnsi="黑体"/>
        </w:rPr>
      </w:pPr>
    </w:p>
    <w:p w14:paraId="0ED6D44D">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C268DB3">
      <w:pPr>
        <w:pStyle w:val="50"/>
        <w:framePr w:w="9639" w:h="6976" w:hRule="exact" w:hSpace="0" w:vSpace="0" w:hAnchor="page" w:y="6408"/>
        <w:jc w:val="center"/>
        <w:rPr>
          <w:rFonts w:ascii="黑体" w:hAnsi="黑体" w:eastAsia="黑体"/>
          <w:b w:val="0"/>
          <w:bCs w:val="0"/>
          <w:w w:val="100"/>
        </w:rPr>
      </w:pPr>
    </w:p>
    <w:p w14:paraId="7E9819FD">
      <w:pPr>
        <w:pStyle w:val="197"/>
        <w:framePr w:h="6974" w:hRule="exact" w:wrap="around" w:x="1419" w:anchorLock="1"/>
      </w:pPr>
      <w:r>
        <w:rPr>
          <w:rFonts w:hint="eastAsia"/>
        </w:rPr>
        <w:t>盐碱地多刀茴香栽培技术规程</w:t>
      </w:r>
    </w:p>
    <w:p w14:paraId="626302AC">
      <w:pPr>
        <w:framePr w:w="9639" w:h="6974" w:hRule="exact" w:wrap="around" w:vAnchor="page" w:hAnchor="page" w:x="1419" w:y="6408" w:anchorLock="1"/>
        <w:ind w:left="-1418"/>
      </w:pPr>
    </w:p>
    <w:p w14:paraId="7CC6E0D2">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Technical Regulations for the Cultivation of Fennel in Saline-alkali Land</w:t>
      </w:r>
    </w:p>
    <w:p w14:paraId="35322AF3">
      <w:pPr>
        <w:framePr w:w="9639" w:h="6974" w:hRule="exact" w:wrap="around" w:vAnchor="page" w:hAnchor="page" w:x="1419" w:y="6408" w:anchorLock="1"/>
        <w:spacing w:line="760" w:lineRule="exact"/>
        <w:ind w:left="-1418"/>
      </w:pPr>
    </w:p>
    <w:p w14:paraId="3B718B3B">
      <w:pPr>
        <w:pStyle w:val="125"/>
        <w:framePr w:w="9639" w:h="6974" w:hRule="exact" w:wrap="around" w:vAnchor="page" w:hAnchor="page" w:x="1419" w:y="6408" w:anchorLock="1"/>
        <w:textAlignment w:val="bottom"/>
        <w:rPr>
          <w:rFonts w:eastAsia="黑体"/>
          <w:szCs w:val="28"/>
        </w:rPr>
      </w:pPr>
    </w:p>
    <w:p w14:paraId="2BA09678">
      <w:pPr>
        <w:pStyle w:val="125"/>
        <w:framePr w:w="9639" w:h="6974" w:hRule="exact" w:wrap="around" w:vAnchor="page" w:hAnchor="page" w:x="1419" w:y="6408" w:anchorLock="1"/>
        <w:spacing w:before="720" w:beforeLines="300" w:after="72" w:afterLines="30" w:line="240" w:lineRule="auto"/>
        <w:textAlignment w:val="bottom"/>
        <w:rPr>
          <w:b/>
          <w:sz w:val="21"/>
          <w:szCs w:val="28"/>
        </w:rPr>
      </w:pPr>
    </w:p>
    <w:p w14:paraId="4BF39B86">
      <w:pPr>
        <w:pStyle w:val="193"/>
        <w:framePr w:y="14176"/>
      </w:pPr>
      <w:r>
        <w:rPr>
          <w:rFonts w:hint="eastAsia" w:ascii="黑体"/>
          <w:lang w:val="en-US" w:eastAsia="zh-CN"/>
        </w:rPr>
        <w:t>2025</w:t>
      </w:r>
      <w:r>
        <w:t xml:space="preserve"> </w:t>
      </w:r>
      <w:r>
        <w:rPr>
          <w:rFonts w:ascii="黑体"/>
        </w:rPr>
        <w:t>-</w:t>
      </w:r>
      <w:r>
        <w:t xml:space="preserve"> </w:t>
      </w:r>
      <w:r>
        <w:rPr>
          <w:rFonts w:hint="eastAsia" w:ascii="黑体"/>
          <w:lang w:val="en-US" w:eastAsia="zh-CN"/>
        </w:rPr>
        <w:t>05</w:t>
      </w:r>
      <w:r>
        <w:t xml:space="preserve"> </w:t>
      </w:r>
      <w:r>
        <w:rPr>
          <w:rFonts w:ascii="黑体"/>
        </w:rPr>
        <w:t>-</w:t>
      </w:r>
      <w:r>
        <w:t xml:space="preserve"> </w:t>
      </w:r>
      <w:r>
        <w:rPr>
          <w:rFonts w:hint="eastAsia"/>
          <w:lang w:val="en-US" w:eastAsia="zh-CN"/>
        </w:rPr>
        <w:t>25</w:t>
      </w:r>
      <w:bookmarkStart w:id="59" w:name="_GoBack"/>
      <w:bookmarkEnd w:id="59"/>
      <w:r>
        <w:rPr>
          <w:rFonts w:hint="eastAsia"/>
        </w:rPr>
        <w:t>发布</w:t>
      </w:r>
    </w:p>
    <w:p w14:paraId="41894AD4">
      <w:pPr>
        <w:pStyle w:val="194"/>
        <w:framePr w:y="14176"/>
      </w:pPr>
      <w:r>
        <w:rPr>
          <w:rFonts w:hint="eastAsia" w:ascii="黑体"/>
          <w:lang w:val="en-US" w:eastAsia="zh-CN"/>
        </w:rPr>
        <w:t>2025</w:t>
      </w:r>
      <w:r>
        <w:t xml:space="preserve"> </w:t>
      </w:r>
      <w:r>
        <w:rPr>
          <w:rFonts w:ascii="黑体"/>
        </w:rPr>
        <w:t>-</w:t>
      </w:r>
      <w:r>
        <w:t xml:space="preserve"> </w:t>
      </w:r>
      <w:r>
        <w:rPr>
          <w:rFonts w:hint="eastAsia"/>
          <w:lang w:val="en-US" w:eastAsia="zh-CN"/>
        </w:rPr>
        <w:t>06</w:t>
      </w:r>
      <w:r>
        <w:t xml:space="preserve"> </w:t>
      </w:r>
      <w:r>
        <w:rPr>
          <w:rFonts w:ascii="黑体"/>
        </w:rPr>
        <w:t>-</w:t>
      </w:r>
      <w:r>
        <w:t xml:space="preserve"> </w:t>
      </w:r>
      <w:r>
        <w:rPr>
          <w:rFonts w:hint="eastAsia"/>
          <w:lang w:val="en-US" w:eastAsia="zh-CN"/>
        </w:rPr>
        <w:t>25</w:t>
      </w:r>
      <w:r>
        <w:rPr>
          <w:rFonts w:hint="eastAsia"/>
        </w:rPr>
        <w:t>实施</w:t>
      </w:r>
    </w:p>
    <w:p w14:paraId="5B2236E9">
      <w:pPr>
        <w:pStyle w:val="151"/>
        <w:framePr w:h="584" w:hRule="exact" w:hSpace="181" w:vSpace="181" w:y="15027"/>
        <w:rPr>
          <w:rFonts w:hAnsi="黑体"/>
        </w:rPr>
      </w:pPr>
      <w:r>
        <w:rPr>
          <w:rFonts w:hint="eastAsia" w:hAnsi="黑体"/>
          <w:w w:val="100"/>
          <w:sz w:val="28"/>
        </w:rPr>
        <w:t>河北省市场监督管理局</w:t>
      </w:r>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6F67F22F">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3F71409">
      <w:pPr>
        <w:pStyle w:val="91"/>
        <w:spacing w:after="468"/>
      </w:pPr>
      <w:bookmarkStart w:id="4" w:name="BookMark1"/>
      <w:bookmarkStart w:id="5" w:name="_Toc150018789"/>
      <w:r>
        <w:rPr>
          <w:rFonts w:hint="eastAsia"/>
          <w:spacing w:val="320"/>
        </w:rPr>
        <w:t>目</w:t>
      </w:r>
      <w:r>
        <w:rPr>
          <w:rFonts w:hint="eastAsia"/>
        </w:rPr>
        <w:t>次</w:t>
      </w:r>
    </w:p>
    <w:p w14:paraId="77533B74">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"_Toc190807947" </w:instrText>
      </w:r>
      <w:r>
        <w:fldChar w:fldCharType="separate"/>
      </w:r>
      <w:r>
        <w:rPr>
          <w:rStyle w:val="32"/>
          <w:spacing w:val="320"/>
        </w:rPr>
        <w:t>前</w:t>
      </w:r>
      <w:r>
        <w:rPr>
          <w:rStyle w:val="32"/>
        </w:rPr>
        <w:t>言</w:t>
      </w:r>
      <w:r>
        <w:tab/>
      </w:r>
      <w:r>
        <w:fldChar w:fldCharType="begin"/>
      </w:r>
      <w:r>
        <w:instrText xml:space="preserve"> PAGEREF _Toc190807947 \h </w:instrText>
      </w:r>
      <w:r>
        <w:fldChar w:fldCharType="separate"/>
      </w:r>
      <w:r>
        <w:t>II</w:t>
      </w:r>
      <w:r>
        <w:fldChar w:fldCharType="end"/>
      </w:r>
      <w:r>
        <w:fldChar w:fldCharType="end"/>
      </w:r>
    </w:p>
    <w:p w14:paraId="2147D4A0">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"_Toc190807948" </w:instrText>
      </w:r>
      <w:r>
        <w:fldChar w:fldCharType="separate"/>
      </w:r>
      <w:r>
        <w:rPr>
          <w:rStyle w:val="32"/>
        </w:rPr>
        <w:t>1 范围</w:t>
      </w:r>
      <w:r>
        <w:tab/>
      </w:r>
      <w:r>
        <w:fldChar w:fldCharType="begin"/>
      </w:r>
      <w:r>
        <w:instrText xml:space="preserve"> PAGEREF _Toc190807948 \h </w:instrText>
      </w:r>
      <w:r>
        <w:fldChar w:fldCharType="separate"/>
      </w:r>
      <w:r>
        <w:t>1</w:t>
      </w:r>
      <w:r>
        <w:fldChar w:fldCharType="end"/>
      </w:r>
      <w:r>
        <w:fldChar w:fldCharType="end"/>
      </w:r>
    </w:p>
    <w:p w14:paraId="41AF4E0A">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"_Toc190807949" </w:instrText>
      </w:r>
      <w:r>
        <w:fldChar w:fldCharType="separate"/>
      </w:r>
      <w:r>
        <w:rPr>
          <w:rStyle w:val="32"/>
        </w:rPr>
        <w:t>2 规范性引用文件</w:t>
      </w:r>
      <w:r>
        <w:tab/>
      </w:r>
      <w:r>
        <w:fldChar w:fldCharType="begin"/>
      </w:r>
      <w:r>
        <w:instrText xml:space="preserve"> PAGEREF _Toc190807949 \h </w:instrText>
      </w:r>
      <w:r>
        <w:fldChar w:fldCharType="separate"/>
      </w:r>
      <w:r>
        <w:t>1</w:t>
      </w:r>
      <w:r>
        <w:fldChar w:fldCharType="end"/>
      </w:r>
      <w:r>
        <w:fldChar w:fldCharType="end"/>
      </w:r>
    </w:p>
    <w:p w14:paraId="0835A350">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"_Toc190807950" </w:instrText>
      </w:r>
      <w:r>
        <w:fldChar w:fldCharType="separate"/>
      </w:r>
      <w:r>
        <w:rPr>
          <w:rStyle w:val="32"/>
        </w:rPr>
        <w:t>3 术语和定义</w:t>
      </w:r>
      <w:r>
        <w:tab/>
      </w:r>
      <w:r>
        <w:fldChar w:fldCharType="begin"/>
      </w:r>
      <w:r>
        <w:instrText xml:space="preserve"> PAGEREF _Toc190807950 \h </w:instrText>
      </w:r>
      <w:r>
        <w:fldChar w:fldCharType="separate"/>
      </w:r>
      <w:r>
        <w:t>1</w:t>
      </w:r>
      <w:r>
        <w:fldChar w:fldCharType="end"/>
      </w:r>
      <w:r>
        <w:fldChar w:fldCharType="end"/>
      </w:r>
    </w:p>
    <w:p w14:paraId="45553F04">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"_Toc190807951" </w:instrText>
      </w:r>
      <w:r>
        <w:fldChar w:fldCharType="separate"/>
      </w:r>
      <w:r>
        <w:rPr>
          <w:rStyle w:val="32"/>
        </w:rPr>
        <w:t>4 产地环境</w:t>
      </w:r>
      <w:r>
        <w:tab/>
      </w:r>
      <w:r>
        <w:fldChar w:fldCharType="begin"/>
      </w:r>
      <w:r>
        <w:instrText xml:space="preserve"> PAGEREF _Toc190807951 \h </w:instrText>
      </w:r>
      <w:r>
        <w:fldChar w:fldCharType="separate"/>
      </w:r>
      <w:r>
        <w:t>1</w:t>
      </w:r>
      <w:r>
        <w:fldChar w:fldCharType="end"/>
      </w:r>
      <w:r>
        <w:fldChar w:fldCharType="end"/>
      </w:r>
    </w:p>
    <w:p w14:paraId="67D99455">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"_Toc190807952" </w:instrText>
      </w:r>
      <w:r>
        <w:fldChar w:fldCharType="separate"/>
      </w:r>
      <w:r>
        <w:rPr>
          <w:rStyle w:val="32"/>
        </w:rPr>
        <w:t>5 建园</w:t>
      </w:r>
      <w:r>
        <w:tab/>
      </w:r>
      <w:r>
        <w:fldChar w:fldCharType="begin"/>
      </w:r>
      <w:r>
        <w:instrText xml:space="preserve"> PAGEREF _Toc190807952 \h </w:instrText>
      </w:r>
      <w:r>
        <w:fldChar w:fldCharType="separate"/>
      </w:r>
      <w:r>
        <w:t>1</w:t>
      </w:r>
      <w:r>
        <w:fldChar w:fldCharType="end"/>
      </w:r>
      <w:r>
        <w:fldChar w:fldCharType="end"/>
      </w:r>
    </w:p>
    <w:p w14:paraId="2EEA87AB">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"_Toc190807953" </w:instrText>
      </w:r>
      <w:r>
        <w:fldChar w:fldCharType="separate"/>
      </w:r>
      <w:r>
        <w:rPr>
          <w:rStyle w:val="32"/>
          <w14:scene3d>
            <w14:lightRig w14:rig="threePt" w14:dir="t">
              <w14:rot w14:lat="0" w14:lon="0" w14:rev="0"/>
            </w14:lightRig>
          </w14:scene3d>
        </w:rPr>
        <w:t>5.1</w:t>
      </w:r>
      <w:r>
        <w:rPr>
          <w:rStyle w:val="32"/>
        </w:rPr>
        <w:t xml:space="preserve"> 园地选择</w:t>
      </w:r>
      <w:r>
        <w:tab/>
      </w:r>
      <w:r>
        <w:fldChar w:fldCharType="begin"/>
      </w:r>
      <w:r>
        <w:instrText xml:space="preserve"> PAGEREF _Toc190807953 \h </w:instrText>
      </w:r>
      <w:r>
        <w:fldChar w:fldCharType="separate"/>
      </w:r>
      <w:r>
        <w:t>1</w:t>
      </w:r>
      <w:r>
        <w:fldChar w:fldCharType="end"/>
      </w:r>
      <w:r>
        <w:fldChar w:fldCharType="end"/>
      </w:r>
    </w:p>
    <w:p w14:paraId="1348B0A2">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"_Toc190807954" </w:instrText>
      </w:r>
      <w:r>
        <w:fldChar w:fldCharType="separate"/>
      </w:r>
      <w:r>
        <w:rPr>
          <w:rStyle w:val="32"/>
          <w14:scene3d>
            <w14:lightRig w14:rig="threePt" w14:dir="t">
              <w14:rot w14:lat="0" w14:lon="0" w14:rev="0"/>
            </w14:lightRig>
          </w14:scene3d>
        </w:rPr>
        <w:t>5.2</w:t>
      </w:r>
      <w:r>
        <w:rPr>
          <w:rStyle w:val="32"/>
        </w:rPr>
        <w:t xml:space="preserve"> 园地规划</w:t>
      </w:r>
      <w:r>
        <w:tab/>
      </w:r>
      <w:r>
        <w:fldChar w:fldCharType="begin"/>
      </w:r>
      <w:r>
        <w:instrText xml:space="preserve"> PAGEREF _Toc190807954 \h </w:instrText>
      </w:r>
      <w:r>
        <w:fldChar w:fldCharType="separate"/>
      </w:r>
      <w:r>
        <w:t>1</w:t>
      </w:r>
      <w:r>
        <w:fldChar w:fldCharType="end"/>
      </w:r>
      <w:r>
        <w:fldChar w:fldCharType="end"/>
      </w:r>
    </w:p>
    <w:p w14:paraId="0868F78C">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"_Toc190807955" </w:instrText>
      </w:r>
      <w:r>
        <w:fldChar w:fldCharType="separate"/>
      </w:r>
      <w:r>
        <w:rPr>
          <w:rStyle w:val="32"/>
          <w14:scene3d>
            <w14:lightRig w14:rig="threePt" w14:dir="t">
              <w14:rot w14:lat="0" w14:lon="0" w14:rev="0"/>
            </w14:lightRig>
          </w14:scene3d>
        </w:rPr>
        <w:t>5.3</w:t>
      </w:r>
      <w:r>
        <w:rPr>
          <w:rStyle w:val="32"/>
        </w:rPr>
        <w:t xml:space="preserve"> 降低耕地盐碱化</w:t>
      </w:r>
      <w:r>
        <w:tab/>
      </w:r>
      <w:r>
        <w:fldChar w:fldCharType="begin"/>
      </w:r>
      <w:r>
        <w:instrText xml:space="preserve"> PAGEREF _Toc190807955 \h </w:instrText>
      </w:r>
      <w:r>
        <w:fldChar w:fldCharType="separate"/>
      </w:r>
      <w:r>
        <w:t>2</w:t>
      </w:r>
      <w:r>
        <w:fldChar w:fldCharType="end"/>
      </w:r>
      <w:r>
        <w:fldChar w:fldCharType="end"/>
      </w:r>
    </w:p>
    <w:p w14:paraId="7AB635CC">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"_Toc190807956" </w:instrText>
      </w:r>
      <w:r>
        <w:fldChar w:fldCharType="separate"/>
      </w:r>
      <w:r>
        <w:rPr>
          <w:rStyle w:val="32"/>
        </w:rPr>
        <w:t>6 品种与苗木选择</w:t>
      </w:r>
      <w:r>
        <w:tab/>
      </w:r>
      <w:r>
        <w:fldChar w:fldCharType="begin"/>
      </w:r>
      <w:r>
        <w:instrText xml:space="preserve"> PAGEREF _Toc190807956 \h </w:instrText>
      </w:r>
      <w:r>
        <w:fldChar w:fldCharType="separate"/>
      </w:r>
      <w:r>
        <w:t>2</w:t>
      </w:r>
      <w:r>
        <w:fldChar w:fldCharType="end"/>
      </w:r>
      <w:r>
        <w:fldChar w:fldCharType="end"/>
      </w:r>
    </w:p>
    <w:p w14:paraId="6A10DFF8">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"_Toc190807957" </w:instrText>
      </w:r>
      <w:r>
        <w:fldChar w:fldCharType="separate"/>
      </w:r>
      <w:r>
        <w:rPr>
          <w:rStyle w:val="32"/>
          <w14:scene3d>
            <w14:lightRig w14:rig="threePt" w14:dir="t">
              <w14:rot w14:lat="0" w14:lon="0" w14:rev="0"/>
            </w14:lightRig>
          </w14:scene3d>
        </w:rPr>
        <w:t>6.1</w:t>
      </w:r>
      <w:r>
        <w:rPr>
          <w:rStyle w:val="32"/>
        </w:rPr>
        <w:t xml:space="preserve"> 品种</w:t>
      </w:r>
      <w:r>
        <w:tab/>
      </w:r>
      <w:r>
        <w:fldChar w:fldCharType="begin"/>
      </w:r>
      <w:r>
        <w:instrText xml:space="preserve"> PAGEREF _Toc190807957 \h </w:instrText>
      </w:r>
      <w:r>
        <w:fldChar w:fldCharType="separate"/>
      </w:r>
      <w:r>
        <w:t>2</w:t>
      </w:r>
      <w:r>
        <w:fldChar w:fldCharType="end"/>
      </w:r>
      <w:r>
        <w:fldChar w:fldCharType="end"/>
      </w:r>
    </w:p>
    <w:p w14:paraId="210A96EE">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"_Toc190807958" </w:instrText>
      </w:r>
      <w:r>
        <w:fldChar w:fldCharType="separate"/>
      </w:r>
      <w:r>
        <w:rPr>
          <w:rStyle w:val="32"/>
          <w14:scene3d>
            <w14:lightRig w14:rig="threePt" w14:dir="t">
              <w14:rot w14:lat="0" w14:lon="0" w14:rev="0"/>
            </w14:lightRig>
          </w14:scene3d>
        </w:rPr>
        <w:t>6.2</w:t>
      </w:r>
      <w:r>
        <w:rPr>
          <w:rStyle w:val="32"/>
        </w:rPr>
        <w:t xml:space="preserve"> 种子选择</w:t>
      </w:r>
      <w:r>
        <w:tab/>
      </w:r>
      <w:r>
        <w:fldChar w:fldCharType="begin"/>
      </w:r>
      <w:r>
        <w:instrText xml:space="preserve"> PAGEREF _Toc190807958 \h </w:instrText>
      </w:r>
      <w:r>
        <w:fldChar w:fldCharType="separate"/>
      </w:r>
      <w:r>
        <w:t>2</w:t>
      </w:r>
      <w:r>
        <w:fldChar w:fldCharType="end"/>
      </w:r>
      <w:r>
        <w:fldChar w:fldCharType="end"/>
      </w:r>
    </w:p>
    <w:p w14:paraId="1A3AD16F">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"_Toc190807959" </w:instrText>
      </w:r>
      <w:r>
        <w:fldChar w:fldCharType="separate"/>
      </w:r>
      <w:r>
        <w:rPr>
          <w:rStyle w:val="32"/>
        </w:rPr>
        <w:t>7 播种地准备</w:t>
      </w:r>
      <w:r>
        <w:tab/>
      </w:r>
      <w:r>
        <w:fldChar w:fldCharType="begin"/>
      </w:r>
      <w:r>
        <w:instrText xml:space="preserve"> PAGEREF _Toc190807959 \h </w:instrText>
      </w:r>
      <w:r>
        <w:fldChar w:fldCharType="separate"/>
      </w:r>
      <w:r>
        <w:t>2</w:t>
      </w:r>
      <w:r>
        <w:fldChar w:fldCharType="end"/>
      </w:r>
      <w:r>
        <w:fldChar w:fldCharType="end"/>
      </w:r>
    </w:p>
    <w:p w14:paraId="0050C3D8">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"_Toc190807960" </w:instrText>
      </w:r>
      <w:r>
        <w:fldChar w:fldCharType="separate"/>
      </w:r>
      <w:r>
        <w:rPr>
          <w:rStyle w:val="32"/>
          <w14:scene3d>
            <w14:lightRig w14:rig="threePt" w14:dir="t">
              <w14:rot w14:lat="0" w14:lon="0" w14:rev="0"/>
            </w14:lightRig>
          </w14:scene3d>
        </w:rPr>
        <w:t>7.1</w:t>
      </w:r>
      <w:r>
        <w:rPr>
          <w:rStyle w:val="32"/>
        </w:rPr>
        <w:t xml:space="preserve"> 整地施肥</w:t>
      </w:r>
      <w:r>
        <w:tab/>
      </w:r>
      <w:r>
        <w:fldChar w:fldCharType="begin"/>
      </w:r>
      <w:r>
        <w:instrText xml:space="preserve"> PAGEREF _Toc190807960 \h </w:instrText>
      </w:r>
      <w:r>
        <w:fldChar w:fldCharType="separate"/>
      </w:r>
      <w:r>
        <w:t>2</w:t>
      </w:r>
      <w:r>
        <w:fldChar w:fldCharType="end"/>
      </w:r>
      <w:r>
        <w:fldChar w:fldCharType="end"/>
      </w:r>
    </w:p>
    <w:p w14:paraId="26ACA4E8">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"_Toc190807961" </w:instrText>
      </w:r>
      <w:r>
        <w:fldChar w:fldCharType="separate"/>
      </w:r>
      <w:r>
        <w:rPr>
          <w:rStyle w:val="32"/>
          <w14:scene3d>
            <w14:lightRig w14:rig="threePt" w14:dir="t">
              <w14:rot w14:lat="0" w14:lon="0" w14:rev="0"/>
            </w14:lightRig>
          </w14:scene3d>
        </w:rPr>
        <w:t>7.2</w:t>
      </w:r>
      <w:r>
        <w:rPr>
          <w:rStyle w:val="32"/>
        </w:rPr>
        <w:t xml:space="preserve"> 做畦</w:t>
      </w:r>
      <w:r>
        <w:tab/>
      </w:r>
      <w:r>
        <w:fldChar w:fldCharType="begin"/>
      </w:r>
      <w:r>
        <w:instrText xml:space="preserve"> PAGEREF _Toc190807961 \h </w:instrText>
      </w:r>
      <w:r>
        <w:fldChar w:fldCharType="separate"/>
      </w:r>
      <w:r>
        <w:t>2</w:t>
      </w:r>
      <w:r>
        <w:fldChar w:fldCharType="end"/>
      </w:r>
      <w:r>
        <w:fldChar w:fldCharType="end"/>
      </w:r>
    </w:p>
    <w:p w14:paraId="37796E66">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"_Toc190807962" </w:instrText>
      </w:r>
      <w:r>
        <w:fldChar w:fldCharType="separate"/>
      </w:r>
      <w:r>
        <w:rPr>
          <w:rStyle w:val="32"/>
        </w:rPr>
        <w:t>8 播种</w:t>
      </w:r>
      <w:r>
        <w:tab/>
      </w:r>
      <w:r>
        <w:fldChar w:fldCharType="begin"/>
      </w:r>
      <w:r>
        <w:instrText xml:space="preserve"> PAGEREF _Toc190807962 \h </w:instrText>
      </w:r>
      <w:r>
        <w:fldChar w:fldCharType="separate"/>
      </w:r>
      <w:r>
        <w:t>2</w:t>
      </w:r>
      <w:r>
        <w:fldChar w:fldCharType="end"/>
      </w:r>
      <w:r>
        <w:fldChar w:fldCharType="end"/>
      </w:r>
    </w:p>
    <w:p w14:paraId="336F6F14">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"_Toc190807963" </w:instrText>
      </w:r>
      <w:r>
        <w:fldChar w:fldCharType="separate"/>
      </w:r>
      <w:r>
        <w:rPr>
          <w:rStyle w:val="32"/>
          <w14:scene3d>
            <w14:lightRig w14:rig="threePt" w14:dir="t">
              <w14:rot w14:lat="0" w14:lon="0" w14:rev="0"/>
            </w14:lightRig>
          </w14:scene3d>
        </w:rPr>
        <w:t>8.1</w:t>
      </w:r>
      <w:r>
        <w:rPr>
          <w:rStyle w:val="32"/>
        </w:rPr>
        <w:t xml:space="preserve"> 播种时间</w:t>
      </w:r>
      <w:r>
        <w:tab/>
      </w:r>
      <w:r>
        <w:fldChar w:fldCharType="begin"/>
      </w:r>
      <w:r>
        <w:instrText xml:space="preserve"> PAGEREF _Toc190807963 \h </w:instrText>
      </w:r>
      <w:r>
        <w:fldChar w:fldCharType="separate"/>
      </w:r>
      <w:r>
        <w:t>2</w:t>
      </w:r>
      <w:r>
        <w:fldChar w:fldCharType="end"/>
      </w:r>
      <w:r>
        <w:fldChar w:fldCharType="end"/>
      </w:r>
    </w:p>
    <w:p w14:paraId="2B003CD8">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"_Toc190807964" </w:instrText>
      </w:r>
      <w:r>
        <w:fldChar w:fldCharType="separate"/>
      </w:r>
      <w:r>
        <w:rPr>
          <w:rStyle w:val="32"/>
          <w14:scene3d>
            <w14:lightRig w14:rig="threePt" w14:dir="t">
              <w14:rot w14:lat="0" w14:lon="0" w14:rev="0"/>
            </w14:lightRig>
          </w14:scene3d>
        </w:rPr>
        <w:t>8.2</w:t>
      </w:r>
      <w:r>
        <w:rPr>
          <w:rStyle w:val="32"/>
        </w:rPr>
        <w:t xml:space="preserve"> 播种量</w:t>
      </w:r>
      <w:r>
        <w:tab/>
      </w:r>
      <w:r>
        <w:fldChar w:fldCharType="begin"/>
      </w:r>
      <w:r>
        <w:instrText xml:space="preserve"> PAGEREF _Toc190807964 \h </w:instrText>
      </w:r>
      <w:r>
        <w:fldChar w:fldCharType="separate"/>
      </w:r>
      <w:r>
        <w:t>2</w:t>
      </w:r>
      <w:r>
        <w:fldChar w:fldCharType="end"/>
      </w:r>
      <w:r>
        <w:fldChar w:fldCharType="end"/>
      </w:r>
    </w:p>
    <w:p w14:paraId="43B51F19">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"_Toc190807965" </w:instrText>
      </w:r>
      <w:r>
        <w:fldChar w:fldCharType="separate"/>
      </w:r>
      <w:r>
        <w:rPr>
          <w:rStyle w:val="32"/>
          <w14:scene3d>
            <w14:lightRig w14:rig="threePt" w14:dir="t">
              <w14:rot w14:lat="0" w14:lon="0" w14:rev="0"/>
            </w14:lightRig>
          </w14:scene3d>
        </w:rPr>
        <w:t>8.3</w:t>
      </w:r>
      <w:r>
        <w:rPr>
          <w:rStyle w:val="32"/>
        </w:rPr>
        <w:t xml:space="preserve"> 播种方法</w:t>
      </w:r>
      <w:r>
        <w:tab/>
      </w:r>
      <w:r>
        <w:fldChar w:fldCharType="begin"/>
      </w:r>
      <w:r>
        <w:instrText xml:space="preserve"> PAGEREF _Toc190807965 \h </w:instrText>
      </w:r>
      <w:r>
        <w:fldChar w:fldCharType="separate"/>
      </w:r>
      <w:r>
        <w:t>2</w:t>
      </w:r>
      <w:r>
        <w:fldChar w:fldCharType="end"/>
      </w:r>
      <w:r>
        <w:fldChar w:fldCharType="end"/>
      </w:r>
    </w:p>
    <w:p w14:paraId="0E301178">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"_Toc190807966" </w:instrText>
      </w:r>
      <w:r>
        <w:fldChar w:fldCharType="separate"/>
      </w:r>
      <w:r>
        <w:rPr>
          <w:rStyle w:val="32"/>
        </w:rPr>
        <w:t>9 田间管理</w:t>
      </w:r>
      <w:r>
        <w:tab/>
      </w:r>
      <w:r>
        <w:fldChar w:fldCharType="begin"/>
      </w:r>
      <w:r>
        <w:instrText xml:space="preserve"> PAGEREF _Toc190807966 \h </w:instrText>
      </w:r>
      <w:r>
        <w:fldChar w:fldCharType="separate"/>
      </w:r>
      <w:r>
        <w:t>3</w:t>
      </w:r>
      <w:r>
        <w:fldChar w:fldCharType="end"/>
      </w:r>
      <w:r>
        <w:fldChar w:fldCharType="end"/>
      </w:r>
    </w:p>
    <w:p w14:paraId="30D41FD5">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"_Toc190807967" </w:instrText>
      </w:r>
      <w:r>
        <w:fldChar w:fldCharType="separate"/>
      </w:r>
      <w:r>
        <w:rPr>
          <w:rStyle w:val="32"/>
          <w14:scene3d>
            <w14:lightRig w14:rig="threePt" w14:dir="t">
              <w14:rot w14:lat="0" w14:lon="0" w14:rev="0"/>
            </w14:lightRig>
          </w14:scene3d>
        </w:rPr>
        <w:t>9.1</w:t>
      </w:r>
      <w:r>
        <w:rPr>
          <w:rStyle w:val="32"/>
        </w:rPr>
        <w:t xml:space="preserve"> 除草</w:t>
      </w:r>
      <w:r>
        <w:tab/>
      </w:r>
      <w:r>
        <w:fldChar w:fldCharType="begin"/>
      </w:r>
      <w:r>
        <w:instrText xml:space="preserve"> PAGEREF _Toc190807967 \h </w:instrText>
      </w:r>
      <w:r>
        <w:fldChar w:fldCharType="separate"/>
      </w:r>
      <w:r>
        <w:t>3</w:t>
      </w:r>
      <w:r>
        <w:fldChar w:fldCharType="end"/>
      </w:r>
      <w:r>
        <w:fldChar w:fldCharType="end"/>
      </w:r>
    </w:p>
    <w:p w14:paraId="567EFC2F">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"_Toc190807968" </w:instrText>
      </w:r>
      <w:r>
        <w:fldChar w:fldCharType="separate"/>
      </w:r>
      <w:r>
        <w:rPr>
          <w:rStyle w:val="32"/>
          <w14:scene3d>
            <w14:lightRig w14:rig="threePt" w14:dir="t">
              <w14:rot w14:lat="0" w14:lon="0" w14:rev="0"/>
            </w14:lightRig>
          </w14:scene3d>
        </w:rPr>
        <w:t>9.2</w:t>
      </w:r>
      <w:r>
        <w:rPr>
          <w:rStyle w:val="32"/>
        </w:rPr>
        <w:t xml:space="preserve"> 水肥管理</w:t>
      </w:r>
      <w:r>
        <w:tab/>
      </w:r>
      <w:r>
        <w:fldChar w:fldCharType="begin"/>
      </w:r>
      <w:r>
        <w:instrText xml:space="preserve"> PAGEREF _Toc190807968 \h </w:instrText>
      </w:r>
      <w:r>
        <w:fldChar w:fldCharType="separate"/>
      </w:r>
      <w:r>
        <w:t>3</w:t>
      </w:r>
      <w:r>
        <w:fldChar w:fldCharType="end"/>
      </w:r>
      <w:r>
        <w:fldChar w:fldCharType="end"/>
      </w:r>
    </w:p>
    <w:p w14:paraId="5D08F382">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"_Toc190807969" </w:instrText>
      </w:r>
      <w:r>
        <w:fldChar w:fldCharType="separate"/>
      </w:r>
      <w:r>
        <w:rPr>
          <w:rStyle w:val="32"/>
          <w14:scene3d>
            <w14:lightRig w14:rig="threePt" w14:dir="t">
              <w14:rot w14:lat="0" w14:lon="0" w14:rev="0"/>
            </w14:lightRig>
          </w14:scene3d>
        </w:rPr>
        <w:t>9.3</w:t>
      </w:r>
      <w:r>
        <w:rPr>
          <w:rStyle w:val="32"/>
        </w:rPr>
        <w:t xml:space="preserve"> 温光调控</w:t>
      </w:r>
      <w:r>
        <w:tab/>
      </w:r>
      <w:r>
        <w:fldChar w:fldCharType="begin"/>
      </w:r>
      <w:r>
        <w:instrText xml:space="preserve"> PAGEREF _Toc190807969 \h </w:instrText>
      </w:r>
      <w:r>
        <w:fldChar w:fldCharType="separate"/>
      </w:r>
      <w:r>
        <w:t>3</w:t>
      </w:r>
      <w:r>
        <w:fldChar w:fldCharType="end"/>
      </w:r>
      <w:r>
        <w:fldChar w:fldCharType="end"/>
      </w:r>
    </w:p>
    <w:p w14:paraId="023049C9">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"_Toc190807970" </w:instrText>
      </w:r>
      <w:r>
        <w:fldChar w:fldCharType="separate"/>
      </w:r>
      <w:r>
        <w:rPr>
          <w:rStyle w:val="32"/>
          <w14:scene3d>
            <w14:lightRig w14:rig="threePt" w14:dir="t">
              <w14:rot w14:lat="0" w14:lon="0" w14:rev="0"/>
            </w14:lightRig>
          </w14:scene3d>
        </w:rPr>
        <w:t>9.4</w:t>
      </w:r>
      <w:r>
        <w:rPr>
          <w:rStyle w:val="32"/>
        </w:rPr>
        <w:t xml:space="preserve"> 病虫害防治</w:t>
      </w:r>
      <w:r>
        <w:tab/>
      </w:r>
      <w:r>
        <w:fldChar w:fldCharType="begin"/>
      </w:r>
      <w:r>
        <w:instrText xml:space="preserve"> PAGEREF _Toc190807970 \h </w:instrText>
      </w:r>
      <w:r>
        <w:fldChar w:fldCharType="separate"/>
      </w:r>
      <w:r>
        <w:t>3</w:t>
      </w:r>
      <w:r>
        <w:fldChar w:fldCharType="end"/>
      </w:r>
      <w:r>
        <w:fldChar w:fldCharType="end"/>
      </w:r>
    </w:p>
    <w:p w14:paraId="2F8FA9BC">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"_Toc190807971" </w:instrText>
      </w:r>
      <w:r>
        <w:fldChar w:fldCharType="separate"/>
      </w:r>
      <w:r>
        <w:rPr>
          <w:rStyle w:val="32"/>
        </w:rPr>
        <w:t>10 收获</w:t>
      </w:r>
      <w:r>
        <w:tab/>
      </w:r>
      <w:r>
        <w:fldChar w:fldCharType="begin"/>
      </w:r>
      <w:r>
        <w:instrText xml:space="preserve"> PAGEREF _Toc190807971 \h </w:instrText>
      </w:r>
      <w:r>
        <w:fldChar w:fldCharType="separate"/>
      </w:r>
      <w:r>
        <w:t>3</w:t>
      </w:r>
      <w:r>
        <w:fldChar w:fldCharType="end"/>
      </w:r>
      <w:r>
        <w:fldChar w:fldCharType="end"/>
      </w:r>
    </w:p>
    <w:p w14:paraId="1A0A561C">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"_Toc190807972" </w:instrText>
      </w:r>
      <w:r>
        <w:fldChar w:fldCharType="separate"/>
      </w:r>
      <w:r>
        <w:rPr>
          <w:rStyle w:val="32"/>
          <w14:scene3d>
            <w14:lightRig w14:rig="threePt" w14:dir="t">
              <w14:rot w14:lat="0" w14:lon="0" w14:rev="0"/>
            </w14:lightRig>
          </w14:scene3d>
        </w:rPr>
        <w:t>10.1</w:t>
      </w:r>
      <w:r>
        <w:rPr>
          <w:rStyle w:val="32"/>
        </w:rPr>
        <w:t xml:space="preserve"> 收获时间</w:t>
      </w:r>
      <w:r>
        <w:tab/>
      </w:r>
      <w:r>
        <w:fldChar w:fldCharType="begin"/>
      </w:r>
      <w:r>
        <w:instrText xml:space="preserve"> PAGEREF _Toc190807972 \h </w:instrText>
      </w:r>
      <w:r>
        <w:fldChar w:fldCharType="separate"/>
      </w:r>
      <w:r>
        <w:t>3</w:t>
      </w:r>
      <w:r>
        <w:fldChar w:fldCharType="end"/>
      </w:r>
      <w:r>
        <w:fldChar w:fldCharType="end"/>
      </w:r>
    </w:p>
    <w:p w14:paraId="1B66E83E">
      <w:pPr>
        <w:pStyle w:val="24"/>
        <w:rPr>
          <w:rFonts w:asciiTheme="minorHAnsi" w:hAnsiTheme="minorHAnsi" w:eastAsiaTheme="minorEastAsia" w:cstheme="minorBidi"/>
          <w:sz w:val="22"/>
          <w:szCs w:val="24"/>
          <w14:ligatures w14:val="standardContextual"/>
        </w:rPr>
      </w:pPr>
      <w:r>
        <w:fldChar w:fldCharType="begin"/>
      </w:r>
      <w:r>
        <w:instrText xml:space="preserve"> HYPERLINK \l "_Toc190807973" </w:instrText>
      </w:r>
      <w:r>
        <w:fldChar w:fldCharType="separate"/>
      </w:r>
      <w:r>
        <w:rPr>
          <w:rStyle w:val="32"/>
          <w14:scene3d>
            <w14:lightRig w14:rig="threePt" w14:dir="t">
              <w14:rot w14:lat="0" w14:lon="0" w14:rev="0"/>
            </w14:lightRig>
          </w14:scene3d>
        </w:rPr>
        <w:t>10.2</w:t>
      </w:r>
      <w:r>
        <w:rPr>
          <w:rStyle w:val="32"/>
        </w:rPr>
        <w:t xml:space="preserve"> 割茬高度</w:t>
      </w:r>
      <w:r>
        <w:tab/>
      </w:r>
      <w:r>
        <w:fldChar w:fldCharType="begin"/>
      </w:r>
      <w:r>
        <w:instrText xml:space="preserve"> PAGEREF _Toc190807973 \h </w:instrText>
      </w:r>
      <w:r>
        <w:fldChar w:fldCharType="separate"/>
      </w:r>
      <w:r>
        <w:t>3</w:t>
      </w:r>
      <w:r>
        <w:fldChar w:fldCharType="end"/>
      </w:r>
      <w:r>
        <w:fldChar w:fldCharType="end"/>
      </w:r>
    </w:p>
    <w:p w14:paraId="528D2674">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"_Toc190807974" </w:instrText>
      </w:r>
      <w:r>
        <w:fldChar w:fldCharType="separate"/>
      </w:r>
      <w:r>
        <w:rPr>
          <w:rStyle w:val="32"/>
        </w:rPr>
        <w:t>11 清洁田园</w:t>
      </w:r>
      <w:r>
        <w:tab/>
      </w:r>
      <w:r>
        <w:fldChar w:fldCharType="begin"/>
      </w:r>
      <w:r>
        <w:instrText xml:space="preserve"> PAGEREF _Toc190807974 \h </w:instrText>
      </w:r>
      <w:r>
        <w:fldChar w:fldCharType="separate"/>
      </w:r>
      <w:r>
        <w:t>3</w:t>
      </w:r>
      <w:r>
        <w:fldChar w:fldCharType="end"/>
      </w:r>
      <w:r>
        <w:fldChar w:fldCharType="end"/>
      </w:r>
    </w:p>
    <w:p w14:paraId="6A0B6D1B">
      <w:pPr>
        <w:pStyle w:val="19"/>
        <w:tabs>
          <w:tab w:val="right" w:leader="dot" w:pos="9344"/>
        </w:tabs>
        <w:rPr>
          <w:rFonts w:asciiTheme="minorHAnsi" w:hAnsiTheme="minorHAnsi" w:eastAsiaTheme="minorEastAsia" w:cstheme="minorBidi"/>
          <w:sz w:val="22"/>
          <w:szCs w:val="24"/>
          <w14:ligatures w14:val="standardContextual"/>
        </w:rPr>
      </w:pPr>
      <w:r>
        <w:fldChar w:fldCharType="begin"/>
      </w:r>
      <w:r>
        <w:instrText xml:space="preserve"> HYPERLINK \l "_Toc190807975" </w:instrText>
      </w:r>
      <w:r>
        <w:fldChar w:fldCharType="separate"/>
      </w:r>
      <w:r>
        <w:rPr>
          <w:rStyle w:val="32"/>
        </w:rPr>
        <w:t>12 生产技术档案</w:t>
      </w:r>
      <w:r>
        <w:tab/>
      </w:r>
      <w:r>
        <w:fldChar w:fldCharType="begin"/>
      </w:r>
      <w:r>
        <w:instrText xml:space="preserve"> PAGEREF _Toc190807975 \h </w:instrText>
      </w:r>
      <w:r>
        <w:fldChar w:fldCharType="separate"/>
      </w:r>
      <w:r>
        <w:t>4</w:t>
      </w:r>
      <w:r>
        <w:fldChar w:fldCharType="end"/>
      </w:r>
      <w:r>
        <w:fldChar w:fldCharType="end"/>
      </w:r>
    </w:p>
    <w:p w14:paraId="17246FE8">
      <w:pPr>
        <w:pStyle w:val="91"/>
        <w:spacing w:after="468"/>
        <w:sectPr>
          <w:headerReference r:id="rId9" w:type="default"/>
          <w:footerReference r:id="rId11" w:type="default"/>
          <w:headerReference r:id="rId10" w:type="even"/>
          <w:foot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4"/>
    <w:p w14:paraId="35D557CB">
      <w:pPr>
        <w:pStyle w:val="89"/>
        <w:spacing w:before="900" w:after="468"/>
      </w:pPr>
      <w:bookmarkStart w:id="6" w:name="_Toc190807947"/>
      <w:bookmarkStart w:id="7" w:name="BookMark2"/>
      <w:r>
        <w:rPr>
          <w:spacing w:val="320"/>
        </w:rPr>
        <w:t>前</w:t>
      </w:r>
      <w:r>
        <w:t>言</w:t>
      </w:r>
      <w:bookmarkEnd w:id="5"/>
      <w:bookmarkEnd w:id="6"/>
    </w:p>
    <w:p w14:paraId="469678A6">
      <w:pPr>
        <w:pStyle w:val="56"/>
        <w:ind w:firstLine="420"/>
      </w:pPr>
      <w:r>
        <w:rPr>
          <w:rFonts w:hint="eastAsia"/>
        </w:rPr>
        <w:t>本文件按照GB/T 1.1—2020《标准化工作导则  第1部分：标准化文件的结构和起草规则》的规定起草。请注意本文件的某些内容可能涉及专利。本文件的发布机构不承担识别这些专利的责任。</w:t>
      </w:r>
    </w:p>
    <w:p w14:paraId="6B5EDC2C">
      <w:pPr>
        <w:pStyle w:val="56"/>
        <w:ind w:firstLine="420"/>
      </w:pPr>
      <w:r>
        <w:rPr>
          <w:rFonts w:hint="eastAsia"/>
        </w:rPr>
        <w:t>本文件由××××提出并归口。</w:t>
      </w:r>
    </w:p>
    <w:p w14:paraId="7E20E2FF">
      <w:pPr>
        <w:pStyle w:val="56"/>
        <w:ind w:firstLine="420"/>
      </w:pPr>
      <w:r>
        <w:rPr>
          <w:rFonts w:hint="eastAsia"/>
        </w:rPr>
        <w:t>本文件起草单位：海兴县张会亭乡南齐新发蔬菜种植专业合作社、海兴县农业农村局。</w:t>
      </w:r>
    </w:p>
    <w:p w14:paraId="1FCC95A0">
      <w:pPr>
        <w:pStyle w:val="56"/>
        <w:ind w:firstLine="420"/>
      </w:pPr>
      <w:r>
        <w:rPr>
          <w:rFonts w:hint="eastAsia"/>
        </w:rPr>
        <w:t>本文件主要起草人：张文斌、张洪宇、郑艳丽、姜国义、齐立学、董海林、陈曦、刁艳丽、常燕霞、张少华、郑荣真、王德萍、武洪军、杨桂芬、齐长岩。</w:t>
      </w:r>
    </w:p>
    <w:p w14:paraId="6911CBE7">
      <w:pPr>
        <w:pStyle w:val="56"/>
        <w:ind w:firstLine="420"/>
      </w:pPr>
    </w:p>
    <w:p w14:paraId="1D5AC363">
      <w:pPr>
        <w:pStyle w:val="56"/>
        <w:ind w:firstLine="420"/>
        <w:sectPr>
          <w:headerReference r:id="rId13" w:type="default"/>
          <w:footerReference r:id="rId15" w:type="default"/>
          <w:headerReference r:id="rId14" w:type="even"/>
          <w:footerReference r:id="rId16" w:type="even"/>
          <w:pgSz w:w="11906" w:h="16838"/>
          <w:pgMar w:top="1928" w:right="1134" w:bottom="1134" w:left="1134" w:header="1418" w:footer="1134" w:gutter="284"/>
          <w:pgNumType w:fmt="upperRoman"/>
          <w:cols w:space="425" w:num="1"/>
          <w:formProt w:val="0"/>
          <w:docGrid w:type="lines" w:linePitch="312" w:charSpace="0"/>
        </w:sectPr>
      </w:pPr>
    </w:p>
    <w:bookmarkEnd w:id="7"/>
    <w:p w14:paraId="29AFF9BC">
      <w:pPr>
        <w:spacing w:line="20" w:lineRule="exact"/>
        <w:jc w:val="center"/>
        <w:rPr>
          <w:rFonts w:ascii="黑体" w:hAnsi="黑体" w:eastAsia="黑体"/>
          <w:sz w:val="32"/>
          <w:szCs w:val="32"/>
        </w:rPr>
      </w:pPr>
      <w:bookmarkStart w:id="8" w:name="BookMark4"/>
    </w:p>
    <w:p w14:paraId="5A1E39E0">
      <w:pPr>
        <w:spacing w:line="20" w:lineRule="exact"/>
        <w:jc w:val="center"/>
        <w:rPr>
          <w:rFonts w:ascii="黑体" w:hAnsi="黑体" w:eastAsia="黑体"/>
          <w:sz w:val="32"/>
          <w:szCs w:val="32"/>
        </w:rPr>
      </w:pPr>
    </w:p>
    <w:sdt>
      <w:sdtPr>
        <w:tag w:val="NEW_STAND_NAME"/>
        <w:id w:val="595910757"/>
        <w:lock w:val="sdtLocked"/>
        <w:placeholder>
          <w:docPart w:val="CED78AD2B7EC41678E362D84170A5E5B"/>
        </w:placeholder>
      </w:sdtPr>
      <w:sdtContent>
        <w:p w14:paraId="2245C17E">
          <w:pPr>
            <w:pStyle w:val="177"/>
          </w:pPr>
          <w:bookmarkStart w:id="9" w:name="NEW_STAND_NAME"/>
          <w:r>
            <w:rPr>
              <w:rFonts w:hint="eastAsia"/>
            </w:rPr>
            <w:t>盐碱地多刀茴香栽培技术规程</w:t>
          </w:r>
        </w:p>
      </w:sdtContent>
    </w:sdt>
    <w:bookmarkEnd w:id="9"/>
    <w:p w14:paraId="2E93FBC7">
      <w:pPr>
        <w:pStyle w:val="104"/>
        <w:spacing w:before="312" w:after="312"/>
      </w:pPr>
      <w:bookmarkStart w:id="10" w:name="_Toc26986771"/>
      <w:bookmarkStart w:id="11" w:name="_Toc17233325"/>
      <w:bookmarkStart w:id="12" w:name="_Toc26718930"/>
      <w:bookmarkStart w:id="13" w:name="_Toc26986530"/>
      <w:bookmarkStart w:id="14" w:name="_Toc150018791"/>
      <w:bookmarkStart w:id="15" w:name="_Toc24884211"/>
      <w:bookmarkStart w:id="16" w:name="_Toc26648465"/>
      <w:bookmarkStart w:id="17" w:name="_Toc17233333"/>
      <w:bookmarkStart w:id="18" w:name="_Toc190807948"/>
      <w:bookmarkStart w:id="19" w:name="_Toc24884218"/>
      <w:bookmarkStart w:id="20" w:name="_Toc97191423"/>
      <w:r>
        <w:rPr>
          <w:rFonts w:hint="eastAsia"/>
        </w:rPr>
        <w:t>范围</w:t>
      </w:r>
      <w:bookmarkEnd w:id="10"/>
      <w:bookmarkEnd w:id="11"/>
      <w:bookmarkEnd w:id="12"/>
      <w:bookmarkEnd w:id="13"/>
      <w:bookmarkEnd w:id="14"/>
      <w:bookmarkEnd w:id="15"/>
      <w:bookmarkEnd w:id="16"/>
      <w:bookmarkEnd w:id="17"/>
      <w:bookmarkEnd w:id="18"/>
      <w:bookmarkEnd w:id="19"/>
      <w:bookmarkEnd w:id="20"/>
    </w:p>
    <w:p w14:paraId="3C82A165">
      <w:pPr>
        <w:pStyle w:val="56"/>
        <w:ind w:firstLine="420"/>
      </w:pPr>
      <w:bookmarkStart w:id="21" w:name="_Toc17233326"/>
      <w:bookmarkStart w:id="22" w:name="_Toc24884219"/>
      <w:bookmarkStart w:id="23" w:name="_Toc26648466"/>
      <w:bookmarkStart w:id="24" w:name="_Toc17233334"/>
      <w:bookmarkStart w:id="25" w:name="_Toc24884212"/>
      <w:r>
        <w:rPr>
          <w:rFonts w:hint="eastAsia"/>
        </w:rPr>
        <w:t>本文件规定了盐碱地多刀茴香产地环境、栽培技术、农药、肥料、收获、贮藏、建立生产档案等相关技术。本文件适用于河北省东部盐碱地多刀茴香的栽培生产。</w:t>
      </w:r>
    </w:p>
    <w:p w14:paraId="48069FD6">
      <w:pPr>
        <w:pStyle w:val="104"/>
        <w:spacing w:before="312" w:after="312"/>
      </w:pPr>
      <w:bookmarkStart w:id="26" w:name="_Toc26718931"/>
      <w:bookmarkStart w:id="27" w:name="_Toc26986531"/>
      <w:bookmarkStart w:id="28" w:name="_Toc150018792"/>
      <w:bookmarkStart w:id="29" w:name="_Toc97191424"/>
      <w:bookmarkStart w:id="30" w:name="_Toc26986772"/>
      <w:bookmarkStart w:id="31" w:name="_Toc190807949"/>
      <w:r>
        <w:rPr>
          <w:rFonts w:hint="eastAsia"/>
        </w:rPr>
        <w:t>规范性引用文件</w:t>
      </w:r>
      <w:bookmarkEnd w:id="21"/>
      <w:bookmarkEnd w:id="22"/>
      <w:bookmarkEnd w:id="23"/>
      <w:bookmarkEnd w:id="24"/>
      <w:bookmarkEnd w:id="25"/>
      <w:bookmarkEnd w:id="26"/>
      <w:bookmarkEnd w:id="27"/>
      <w:bookmarkEnd w:id="28"/>
      <w:bookmarkEnd w:id="29"/>
      <w:bookmarkEnd w:id="30"/>
      <w:bookmarkEnd w:id="31"/>
    </w:p>
    <w:sdt>
      <w:sdtPr>
        <w:rPr>
          <w:rFonts w:hint="eastAsia"/>
        </w:rPr>
        <w:id w:val="715848253"/>
        <w:placeholder>
          <w:docPart w:val="09C3FA193D8841DA880E10EE827F2AB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391EF3A4">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95A9260">
      <w:pPr>
        <w:pStyle w:val="56"/>
        <w:ind w:firstLine="420"/>
        <w:rPr>
          <w:rFonts w:hint="eastAsia"/>
        </w:rPr>
      </w:pPr>
      <w:r>
        <w:rPr>
          <w:rFonts w:hint="eastAsia"/>
        </w:rPr>
        <w:t>NY/T 391   绿色食品 产地环境质量</w:t>
      </w:r>
    </w:p>
    <w:p w14:paraId="739A7E63">
      <w:pPr>
        <w:pStyle w:val="56"/>
        <w:ind w:firstLine="420"/>
        <w:rPr>
          <w:rFonts w:hint="eastAsia"/>
        </w:rPr>
      </w:pPr>
      <w:r>
        <w:rPr>
          <w:rFonts w:hint="eastAsia"/>
        </w:rPr>
        <w:t>NY/T 393   绿色食品 农药使用准则</w:t>
      </w:r>
    </w:p>
    <w:p w14:paraId="41EDB9C9">
      <w:pPr>
        <w:pStyle w:val="56"/>
        <w:ind w:firstLine="420"/>
        <w:rPr>
          <w:rFonts w:hint="eastAsia"/>
        </w:rPr>
      </w:pPr>
      <w:r>
        <w:rPr>
          <w:rFonts w:hint="eastAsia"/>
        </w:rPr>
        <w:t>NY/T 394   绿色食品 肥料使用准则</w:t>
      </w:r>
    </w:p>
    <w:p w14:paraId="367E8ECE">
      <w:pPr>
        <w:pStyle w:val="56"/>
        <w:ind w:firstLine="420"/>
        <w:rPr>
          <w:rFonts w:hint="eastAsia"/>
        </w:rPr>
      </w:pPr>
      <w:r>
        <w:rPr>
          <w:rFonts w:hint="eastAsia"/>
        </w:rPr>
        <w:t>NY/T 1056  绿色食品 贮藏运输准则</w:t>
      </w:r>
    </w:p>
    <w:p w14:paraId="597ED16E">
      <w:pPr>
        <w:pStyle w:val="56"/>
        <w:ind w:firstLine="420"/>
        <w:rPr>
          <w:rFonts w:hint="eastAsia"/>
        </w:rPr>
      </w:pPr>
      <w:r>
        <w:rPr>
          <w:rFonts w:hint="eastAsia"/>
        </w:rPr>
        <w:t>NY/T 743  绿色食品 绿叶类蔬菜</w:t>
      </w:r>
    </w:p>
    <w:p w14:paraId="1EF7571C">
      <w:pPr>
        <w:pStyle w:val="104"/>
        <w:spacing w:before="312" w:after="312"/>
      </w:pPr>
      <w:bookmarkStart w:id="32" w:name="_Toc97191425"/>
      <w:bookmarkStart w:id="33" w:name="_Toc190807950"/>
      <w:bookmarkStart w:id="34" w:name="_Toc150018793"/>
      <w:r>
        <w:rPr>
          <w:rFonts w:hint="eastAsia"/>
          <w:szCs w:val="21"/>
        </w:rPr>
        <w:t>术语和定义</w:t>
      </w:r>
      <w:bookmarkEnd w:id="32"/>
      <w:bookmarkEnd w:id="33"/>
      <w:bookmarkEnd w:id="34"/>
    </w:p>
    <w:sdt>
      <w:sdtPr>
        <w:id w:val="-1909835108"/>
        <w:placeholder>
          <w:docPart w:val="FE7CD4069B7C437693D2180E6E42921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45477E6">
          <w:pPr>
            <w:pStyle w:val="56"/>
            <w:ind w:firstLine="420"/>
          </w:pPr>
          <w:bookmarkStart w:id="35" w:name="_Toc26986532"/>
          <w:bookmarkEnd w:id="35"/>
          <w:r>
            <w:t>下列术语和定义适用于本文件。</w:t>
          </w:r>
        </w:p>
      </w:sdtContent>
    </w:sdt>
    <w:p w14:paraId="3F473086">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盐碱地</w:t>
      </w:r>
    </w:p>
    <w:p w14:paraId="50249735">
      <w:pPr>
        <w:pStyle w:val="56"/>
        <w:ind w:firstLine="420"/>
        <w:rPr>
          <w:rFonts w:hint="eastAsia"/>
          <w:lang w:eastAsia="zh-CN"/>
        </w:rPr>
      </w:pPr>
      <w:r>
        <w:rPr>
          <w:rFonts w:hint="eastAsia"/>
        </w:rPr>
        <w:t>盐碱地是盐类集积的一个土壤种类，耕层土壤所含的盐碱对植物正常生长有抑制作用。含盐量0.1%～0.</w:t>
      </w:r>
      <w:r>
        <w:rPr>
          <w:rFonts w:hint="eastAsia"/>
          <w:lang w:val="en-US" w:eastAsia="zh-CN"/>
        </w:rPr>
        <w:t>2</w:t>
      </w:r>
      <w:r>
        <w:rPr>
          <w:rFonts w:hint="eastAsia"/>
        </w:rPr>
        <w:t>%、pH7.1～8.5为轻度；含盐量0.</w:t>
      </w:r>
      <w:r>
        <w:rPr>
          <w:rFonts w:hint="eastAsia"/>
          <w:lang w:val="en-US" w:eastAsia="zh-CN"/>
        </w:rPr>
        <w:t>2</w:t>
      </w:r>
      <w:r>
        <w:rPr>
          <w:rFonts w:hint="eastAsia"/>
        </w:rPr>
        <w:t>%～0.</w:t>
      </w:r>
      <w:r>
        <w:rPr>
          <w:rFonts w:hint="eastAsia"/>
          <w:lang w:val="en-US" w:eastAsia="zh-CN"/>
        </w:rPr>
        <w:t>4</w:t>
      </w:r>
      <w:r>
        <w:rPr>
          <w:rFonts w:hint="eastAsia"/>
        </w:rPr>
        <w:t>%、pH8.5～9.5为中度；含盐量在0.</w:t>
      </w:r>
      <w:r>
        <w:rPr>
          <w:rFonts w:hint="eastAsia"/>
          <w:lang w:val="en-US" w:eastAsia="zh-CN"/>
        </w:rPr>
        <w:t>4</w:t>
      </w:r>
      <w:r>
        <w:rPr>
          <w:rFonts w:hint="eastAsia"/>
        </w:rPr>
        <w:t>%～</w:t>
      </w:r>
      <w:r>
        <w:rPr>
          <w:rFonts w:hint="eastAsia"/>
          <w:lang w:val="en-US" w:eastAsia="zh-CN"/>
        </w:rPr>
        <w:t>0</w:t>
      </w:r>
      <w:r>
        <w:rPr>
          <w:rFonts w:hint="eastAsia"/>
        </w:rPr>
        <w:t>.</w:t>
      </w:r>
      <w:r>
        <w:rPr>
          <w:rFonts w:hint="eastAsia"/>
          <w:lang w:val="en-US" w:eastAsia="zh-CN"/>
        </w:rPr>
        <w:t>6</w:t>
      </w:r>
      <w:r>
        <w:rPr>
          <w:rFonts w:hint="eastAsia"/>
        </w:rPr>
        <w:t>%、pH9.5以上为重度。</w:t>
      </w:r>
    </w:p>
    <w:p w14:paraId="35C28A40">
      <w:pPr>
        <w:pStyle w:val="104"/>
        <w:spacing w:before="312" w:after="312"/>
        <w:rPr>
          <w:rFonts w:hint="eastAsia"/>
          <w:szCs w:val="21"/>
        </w:rPr>
      </w:pPr>
      <w:bookmarkStart w:id="36" w:name="_Toc190807951"/>
      <w:r>
        <w:rPr>
          <w:rFonts w:hint="eastAsia"/>
          <w:szCs w:val="21"/>
        </w:rPr>
        <w:t>产地环境</w:t>
      </w:r>
      <w:bookmarkEnd w:id="36"/>
    </w:p>
    <w:p w14:paraId="741B9072">
      <w:pPr>
        <w:pStyle w:val="56"/>
        <w:ind w:firstLine="420"/>
        <w:rPr>
          <w:rFonts w:hint="eastAsia"/>
        </w:rPr>
      </w:pPr>
      <w:r>
        <w:rPr>
          <w:rFonts w:hint="eastAsia"/>
        </w:rPr>
        <w:t>应符合NY/T 391的规定。</w:t>
      </w:r>
    </w:p>
    <w:p w14:paraId="18B515A9">
      <w:pPr>
        <w:pStyle w:val="104"/>
        <w:spacing w:before="312" w:after="312"/>
        <w:rPr>
          <w:rFonts w:hint="eastAsia"/>
          <w:szCs w:val="21"/>
        </w:rPr>
      </w:pPr>
      <w:bookmarkStart w:id="37" w:name="_Toc190807952"/>
      <w:r>
        <w:rPr>
          <w:rFonts w:hint="eastAsia"/>
          <w:szCs w:val="21"/>
        </w:rPr>
        <w:t>建园</w:t>
      </w:r>
      <w:bookmarkEnd w:id="37"/>
    </w:p>
    <w:p w14:paraId="596230CB">
      <w:pPr>
        <w:pStyle w:val="105"/>
        <w:spacing w:before="156" w:after="156"/>
        <w:rPr>
          <w:rFonts w:hint="eastAsia"/>
        </w:rPr>
      </w:pPr>
      <w:bookmarkStart w:id="38" w:name="_Toc190807953"/>
      <w:r>
        <w:rPr>
          <w:rFonts w:hint="eastAsia"/>
        </w:rPr>
        <w:t>园地选择</w:t>
      </w:r>
      <w:bookmarkEnd w:id="38"/>
    </w:p>
    <w:p w14:paraId="11255777">
      <w:pPr>
        <w:pStyle w:val="56"/>
        <w:ind w:firstLine="420"/>
        <w:rPr>
          <w:rFonts w:hint="eastAsia"/>
        </w:rPr>
      </w:pPr>
      <w:r>
        <w:rPr>
          <w:rFonts w:hint="eastAsia"/>
        </w:rPr>
        <w:t>盐碱地土的缺点是pH高，土壤呈碱性，易发生缺铁黄叶病、缺锌小叶病等缺素症。应选择土层深厚、土壤有机质含量0.65%以上，pH值7.1～8.5，含盐量小于0.3%，排水良好的沙壤质或中壤质潮土地块建园。在中、重度盐碱地区域，需通过一系列土壤、肥水改良后可实施栽培种植。</w:t>
      </w:r>
    </w:p>
    <w:p w14:paraId="305A9C56">
      <w:pPr>
        <w:pStyle w:val="105"/>
        <w:spacing w:before="156" w:after="156"/>
        <w:rPr>
          <w:rFonts w:hint="eastAsia"/>
        </w:rPr>
      </w:pPr>
      <w:bookmarkStart w:id="39" w:name="_Toc190807954"/>
      <w:r>
        <w:rPr>
          <w:rFonts w:hint="eastAsia"/>
        </w:rPr>
        <w:t>园地规划</w:t>
      </w:r>
      <w:bookmarkEnd w:id="39"/>
    </w:p>
    <w:p w14:paraId="35D9E850">
      <w:pPr>
        <w:pStyle w:val="56"/>
        <w:ind w:firstLine="420"/>
        <w:rPr>
          <w:rFonts w:hint="eastAsia"/>
        </w:rPr>
      </w:pPr>
      <w:r>
        <w:rPr>
          <w:rFonts w:hint="eastAsia"/>
        </w:rPr>
        <w:t>按NY/T 391的规定执行，并设置缓冲带。</w:t>
      </w:r>
    </w:p>
    <w:p w14:paraId="5D561E9F">
      <w:pPr>
        <w:pStyle w:val="105"/>
        <w:spacing w:before="156" w:after="156"/>
        <w:rPr>
          <w:rFonts w:hint="eastAsia"/>
        </w:rPr>
      </w:pPr>
      <w:bookmarkStart w:id="40" w:name="_Toc190807955"/>
      <w:r>
        <w:rPr>
          <w:rFonts w:hint="eastAsia"/>
        </w:rPr>
        <w:t>降低耕地盐碱化</w:t>
      </w:r>
      <w:bookmarkEnd w:id="40"/>
    </w:p>
    <w:p w14:paraId="5951E614">
      <w:pPr>
        <w:pStyle w:val="56"/>
        <w:ind w:firstLine="420"/>
        <w:rPr>
          <w:rFonts w:hint="eastAsia"/>
        </w:rPr>
      </w:pPr>
      <w:r>
        <w:rPr>
          <w:rFonts w:hint="eastAsia"/>
        </w:rPr>
        <w:t>按TD/T 1043.2的规定执行，行间铺设暗管，并连接排水淋碱沟。</w:t>
      </w:r>
    </w:p>
    <w:p w14:paraId="716329AF">
      <w:pPr>
        <w:pStyle w:val="104"/>
        <w:spacing w:before="312" w:after="312"/>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种子来源</w:t>
      </w:r>
    </w:p>
    <w:p w14:paraId="61F4A391">
      <w:pPr>
        <w:pStyle w:val="105"/>
        <w:spacing w:before="156" w:after="156"/>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种子</w:t>
      </w:r>
    </w:p>
    <w:p w14:paraId="166F9174">
      <w:pPr>
        <w:pStyle w:val="56"/>
        <w:ind w:firstLine="420"/>
        <w:rPr>
          <w:rFonts w:hint="eastAsia"/>
        </w:rPr>
      </w:pPr>
      <w:r>
        <w:rPr>
          <w:rFonts w:hint="eastAsia"/>
          <w:lang w:val="en-US" w:eastAsia="zh-CN"/>
        </w:rPr>
        <w:t>选用当年本地自留茴香根保存好，</w:t>
      </w:r>
      <w:r>
        <w:rPr>
          <w:rFonts w:hint="eastAsia"/>
        </w:rPr>
        <w:t>每年的霜降季节把露地生长旺盛的茴香根刨下来挖窖储存，到明年的清明节，把储存好的根移栽到地势好的优质土壤浇水种植。7月份开花，8月中旬开始采收成熟的种子。晒干后放置储存，一直到10月底采收完。</w:t>
      </w:r>
    </w:p>
    <w:p w14:paraId="5E04CC99">
      <w:pPr>
        <w:pStyle w:val="105"/>
        <w:spacing w:before="156" w:after="156"/>
      </w:pPr>
      <w:bookmarkStart w:id="41" w:name="_Toc190807958"/>
      <w:r>
        <w:rPr>
          <w:rFonts w:hint="eastAsia"/>
        </w:rPr>
        <w:t>种子选择</w:t>
      </w:r>
      <w:bookmarkEnd w:id="41"/>
    </w:p>
    <w:p w14:paraId="7CC04B19">
      <w:pPr>
        <w:pStyle w:val="65"/>
        <w:spacing w:before="156" w:after="156"/>
        <w:rPr>
          <w:rFonts w:hint="eastAsia"/>
        </w:rPr>
      </w:pPr>
      <w:r>
        <w:rPr>
          <w:rFonts w:hint="eastAsia"/>
        </w:rPr>
        <w:t>基本要求</w:t>
      </w:r>
    </w:p>
    <w:p w14:paraId="0C8AFB04">
      <w:pPr>
        <w:pStyle w:val="56"/>
        <w:ind w:firstLine="420"/>
        <w:rPr>
          <w:rFonts w:hint="eastAsia"/>
        </w:rPr>
      </w:pPr>
      <w:r>
        <w:rPr>
          <w:rFonts w:hint="eastAsia"/>
        </w:rPr>
        <w:t>种子质量应有应符合“GB16715.5瓜菜作物种子叶菜类”。</w:t>
      </w:r>
    </w:p>
    <w:p w14:paraId="10751353">
      <w:pPr>
        <w:pStyle w:val="65"/>
        <w:spacing w:before="156" w:after="156"/>
        <w:rPr>
          <w:rFonts w:hint="eastAsia"/>
        </w:rPr>
      </w:pPr>
      <w:r>
        <w:rPr>
          <w:rFonts w:hint="eastAsia"/>
        </w:rPr>
        <w:t>种子筛选</w:t>
      </w:r>
    </w:p>
    <w:p w14:paraId="6736B239">
      <w:pPr>
        <w:pStyle w:val="56"/>
        <w:ind w:firstLine="420"/>
        <w:rPr>
          <w:rFonts w:hint="eastAsia"/>
        </w:rPr>
      </w:pPr>
      <w:r>
        <w:rPr>
          <w:rFonts w:hint="eastAsia"/>
        </w:rPr>
        <w:t>通过人工筛选对种子中对含有杂质种子进行去除。</w:t>
      </w:r>
    </w:p>
    <w:p w14:paraId="6D919F48">
      <w:pPr>
        <w:pStyle w:val="65"/>
        <w:spacing w:before="156" w:after="156"/>
        <w:rPr>
          <w:rFonts w:hint="eastAsia"/>
        </w:rPr>
      </w:pPr>
      <w:r>
        <w:rPr>
          <w:rFonts w:hint="eastAsia"/>
        </w:rPr>
        <w:t>种子处理</w:t>
      </w:r>
    </w:p>
    <w:p w14:paraId="3C02880C">
      <w:pPr>
        <w:pStyle w:val="56"/>
        <w:ind w:firstLine="420"/>
        <w:rPr>
          <w:rFonts w:hint="eastAsia"/>
        </w:rPr>
      </w:pPr>
      <w:r>
        <w:rPr>
          <w:rFonts w:hint="eastAsia"/>
        </w:rPr>
        <w:t>播种前，选择晴天晾晒1-2天。</w:t>
      </w:r>
    </w:p>
    <w:p w14:paraId="039FC31A">
      <w:pPr>
        <w:pStyle w:val="104"/>
        <w:spacing w:before="312" w:after="312"/>
        <w:rPr>
          <w:rFonts w:hint="eastAsia"/>
          <w:szCs w:val="21"/>
        </w:rPr>
      </w:pPr>
      <w:bookmarkStart w:id="42" w:name="_Toc190807959"/>
      <w:r>
        <w:rPr>
          <w:rFonts w:hint="eastAsia"/>
          <w:szCs w:val="21"/>
        </w:rPr>
        <w:t>播种地准备</w:t>
      </w:r>
      <w:bookmarkEnd w:id="42"/>
    </w:p>
    <w:p w14:paraId="58D592CA">
      <w:pPr>
        <w:pStyle w:val="105"/>
        <w:spacing w:before="156" w:after="156"/>
        <w:rPr>
          <w:rFonts w:hint="eastAsia"/>
        </w:rPr>
      </w:pPr>
      <w:bookmarkStart w:id="43" w:name="_Toc190807960"/>
      <w:r>
        <w:rPr>
          <w:rFonts w:hint="eastAsia"/>
        </w:rPr>
        <w:t>整地施肥</w:t>
      </w:r>
      <w:bookmarkEnd w:id="43"/>
    </w:p>
    <w:p w14:paraId="55926917">
      <w:pPr>
        <w:pStyle w:val="56"/>
        <w:ind w:firstLine="420"/>
        <w:rPr>
          <w:rFonts w:hint="eastAsia"/>
        </w:rPr>
      </w:pPr>
      <w:r>
        <w:rPr>
          <w:rFonts w:hint="eastAsia"/>
        </w:rPr>
        <w:t>每亩地施优质腐熟农家肥牛粪1000kg。翻耕20cm～30cm深，打碎土块做畦，耙细并整平。</w:t>
      </w:r>
    </w:p>
    <w:p w14:paraId="5DB1DBF4">
      <w:pPr>
        <w:pStyle w:val="105"/>
        <w:spacing w:before="156" w:after="156"/>
        <w:rPr>
          <w:rFonts w:hint="eastAsia"/>
        </w:rPr>
      </w:pPr>
      <w:bookmarkStart w:id="44" w:name="_Toc190807961"/>
      <w:r>
        <w:rPr>
          <w:rFonts w:hint="eastAsia"/>
        </w:rPr>
        <w:t>做畦</w:t>
      </w:r>
      <w:bookmarkEnd w:id="44"/>
    </w:p>
    <w:p w14:paraId="4C720511">
      <w:pPr>
        <w:pStyle w:val="56"/>
        <w:ind w:firstLine="420"/>
        <w:rPr>
          <w:rFonts w:hint="eastAsia"/>
        </w:rPr>
      </w:pPr>
      <w:r>
        <w:rPr>
          <w:rFonts w:hint="eastAsia"/>
        </w:rPr>
        <w:t>按宽100～200cm做东西向平畦，畦长根据地块决定，畦背宽15cm～20cm，耕地后耙细、耙透，拾净杂草、根茬、畦面搂平，达到上虚下实，无坷垃。</w:t>
      </w:r>
    </w:p>
    <w:p w14:paraId="6B15FAFE">
      <w:pPr>
        <w:pStyle w:val="104"/>
        <w:spacing w:before="312" w:after="312"/>
        <w:rPr>
          <w:rFonts w:hint="eastAsia"/>
          <w:szCs w:val="21"/>
        </w:rPr>
      </w:pPr>
      <w:bookmarkStart w:id="45" w:name="_Toc190807962"/>
      <w:r>
        <w:rPr>
          <w:rFonts w:hint="eastAsia"/>
          <w:szCs w:val="21"/>
        </w:rPr>
        <w:t>播种</w:t>
      </w:r>
      <w:bookmarkEnd w:id="45"/>
    </w:p>
    <w:p w14:paraId="6050607E">
      <w:pPr>
        <w:pStyle w:val="105"/>
        <w:spacing w:before="156" w:after="156"/>
      </w:pPr>
      <w:bookmarkStart w:id="46" w:name="_Toc190807963"/>
      <w:r>
        <w:rPr>
          <w:rFonts w:hint="eastAsia"/>
        </w:rPr>
        <w:t>播种时间</w:t>
      </w:r>
      <w:bookmarkEnd w:id="46"/>
    </w:p>
    <w:p w14:paraId="04879D87">
      <w:pPr>
        <w:pStyle w:val="56"/>
        <w:ind w:firstLine="420"/>
        <w:rPr>
          <w:rFonts w:hint="eastAsia"/>
        </w:rPr>
      </w:pPr>
      <w:r>
        <w:rPr>
          <w:rFonts w:hint="eastAsia"/>
        </w:rPr>
        <w:t>露天：4月上旬；大棚：9月上旬。</w:t>
      </w:r>
    </w:p>
    <w:p w14:paraId="6FC6ECF6">
      <w:pPr>
        <w:pStyle w:val="105"/>
        <w:spacing w:before="156" w:after="156"/>
        <w:rPr>
          <w:rFonts w:hint="eastAsia"/>
        </w:rPr>
      </w:pPr>
      <w:bookmarkStart w:id="47" w:name="_Toc190807964"/>
      <w:r>
        <w:rPr>
          <w:rFonts w:hint="eastAsia"/>
        </w:rPr>
        <w:t>播种量</w:t>
      </w:r>
      <w:bookmarkEnd w:id="47"/>
    </w:p>
    <w:p w14:paraId="55590556">
      <w:pPr>
        <w:pStyle w:val="56"/>
        <w:ind w:firstLine="420"/>
        <w:rPr>
          <w:rFonts w:hint="eastAsia"/>
        </w:rPr>
      </w:pPr>
      <w:r>
        <w:rPr>
          <w:rFonts w:hint="eastAsia"/>
        </w:rPr>
        <w:t>每亩用种9kg～10kg。</w:t>
      </w:r>
    </w:p>
    <w:p w14:paraId="1718395A">
      <w:pPr>
        <w:pStyle w:val="105"/>
        <w:spacing w:before="156" w:after="156"/>
        <w:rPr>
          <w:rFonts w:hint="eastAsia"/>
        </w:rPr>
      </w:pPr>
      <w:bookmarkStart w:id="48" w:name="_Toc190807965"/>
      <w:r>
        <w:rPr>
          <w:rFonts w:hint="eastAsia"/>
        </w:rPr>
        <w:t>播种方法</w:t>
      </w:r>
      <w:bookmarkEnd w:id="48"/>
    </w:p>
    <w:p w14:paraId="2F9C6D35">
      <w:pPr>
        <w:pStyle w:val="56"/>
        <w:ind w:firstLine="420"/>
        <w:rPr>
          <w:rFonts w:hint="eastAsia"/>
        </w:rPr>
      </w:pPr>
      <w:r>
        <w:rPr>
          <w:rFonts w:hint="eastAsia"/>
        </w:rPr>
        <w:t>平畦直播，在畦内均匀起出1.0～1.5cm厚表土，畦内浇水，待水渗下后撒种，将所起表土均匀覆盖表面，2d～3d后搂平。</w:t>
      </w:r>
    </w:p>
    <w:p w14:paraId="35A70958">
      <w:pPr>
        <w:pStyle w:val="104"/>
        <w:spacing w:before="312" w:after="312"/>
        <w:rPr>
          <w:rFonts w:hint="eastAsia"/>
        </w:rPr>
      </w:pPr>
      <w:bookmarkStart w:id="49" w:name="_Toc190807966"/>
      <w:r>
        <w:rPr>
          <w:rFonts w:hint="eastAsia"/>
        </w:rPr>
        <w:t>田间管理</w:t>
      </w:r>
      <w:bookmarkEnd w:id="49"/>
    </w:p>
    <w:p w14:paraId="2AF3F402">
      <w:pPr>
        <w:pStyle w:val="105"/>
        <w:spacing w:before="156" w:after="156"/>
        <w:rPr>
          <w:rFonts w:hint="eastAsia"/>
        </w:rPr>
      </w:pPr>
      <w:bookmarkStart w:id="50" w:name="_Toc190807967"/>
      <w:r>
        <w:rPr>
          <w:rFonts w:hint="eastAsia"/>
        </w:rPr>
        <w:t>除草</w:t>
      </w:r>
      <w:bookmarkEnd w:id="50"/>
    </w:p>
    <w:p w14:paraId="6F03B028">
      <w:pPr>
        <w:pStyle w:val="56"/>
        <w:ind w:firstLine="420"/>
        <w:rPr>
          <w:rFonts w:hint="eastAsia"/>
        </w:rPr>
      </w:pPr>
      <w:r>
        <w:rPr>
          <w:rFonts w:hint="eastAsia"/>
        </w:rPr>
        <w:t>在生长过程中用人工拔草的方式来除草，减少对茴香的伤害。</w:t>
      </w:r>
    </w:p>
    <w:p w14:paraId="2136F3D0">
      <w:pPr>
        <w:pStyle w:val="105"/>
        <w:spacing w:before="156" w:after="156"/>
        <w:rPr>
          <w:rFonts w:hint="eastAsia"/>
        </w:rPr>
      </w:pPr>
      <w:bookmarkStart w:id="51" w:name="_Toc190807968"/>
      <w:r>
        <w:rPr>
          <w:rFonts w:hint="eastAsia"/>
        </w:rPr>
        <w:t>水肥管理</w:t>
      </w:r>
      <w:bookmarkEnd w:id="51"/>
    </w:p>
    <w:p w14:paraId="6CC3156F">
      <w:pPr>
        <w:pStyle w:val="56"/>
        <w:ind w:firstLine="420"/>
        <w:rPr>
          <w:rFonts w:hint="eastAsia"/>
        </w:rPr>
      </w:pPr>
      <w:r>
        <w:rPr>
          <w:rFonts w:hint="eastAsia"/>
        </w:rPr>
        <w:t>茴香长到4叶～5叶时浇第一水，收获前7d左右停止浇水，遵循“少浇勤浇”原则，视天气和土墒情进行，寒冷冬季每刀茴香浇1～2水，冬季阴、雪、雾天不浇水，温度升高后可适当增加浇水次数。结合浇水，每亩追施已农业部登记的复合肥（硝酸磷肥）。</w:t>
      </w:r>
    </w:p>
    <w:p w14:paraId="431DACB7">
      <w:pPr>
        <w:pStyle w:val="105"/>
        <w:spacing w:before="156" w:after="156"/>
        <w:rPr>
          <w:rFonts w:hint="eastAsia"/>
        </w:rPr>
      </w:pPr>
      <w:bookmarkStart w:id="52" w:name="_Toc190807969"/>
      <w:r>
        <w:rPr>
          <w:rFonts w:hint="eastAsia"/>
        </w:rPr>
        <w:t>温光调控</w:t>
      </w:r>
      <w:bookmarkEnd w:id="52"/>
    </w:p>
    <w:p w14:paraId="21D6AA14">
      <w:pPr>
        <w:pStyle w:val="56"/>
        <w:ind w:firstLine="420"/>
        <w:rPr>
          <w:rFonts w:hint="eastAsia"/>
        </w:rPr>
      </w:pPr>
      <w:r>
        <w:rPr>
          <w:rFonts w:hint="eastAsia"/>
        </w:rPr>
        <w:t>10月下旬日光温室扣膜，</w:t>
      </w:r>
      <w:r>
        <w:rPr>
          <w:rFonts w:hint="eastAsia"/>
          <w:lang w:eastAsia="zh-CN"/>
        </w:rPr>
        <w:t>温度</w:t>
      </w:r>
      <w:r>
        <w:rPr>
          <w:rFonts w:hint="eastAsia"/>
        </w:rPr>
        <w:t>控制在白天15℃～20℃，最高不要超过30℃，夜间适宜温度在5℃～10℃，低于4～5℃易受冻害；茴香忌高温，最高温度超过24℃，生长不良，品质降低。苗高7～8cm时开始通风，上午超过22℃时打开通风口，下午低于20℃时关闭通风口。光照时间过长易抽薹开花，栽培中应注意避免。</w:t>
      </w:r>
    </w:p>
    <w:p w14:paraId="0648AE11">
      <w:pPr>
        <w:pStyle w:val="105"/>
        <w:spacing w:before="156" w:after="156"/>
        <w:rPr>
          <w:rFonts w:hint="eastAsia" w:ascii="宋体" w:hAnsi="Times New Roman" w:eastAsia="宋体" w:cs="Times New Roman"/>
          <w:sz w:val="21"/>
          <w:lang w:val="en-US" w:eastAsia="zh-CN" w:bidi="ar-SA"/>
        </w:rPr>
      </w:pPr>
      <w:bookmarkStart w:id="53" w:name="_Toc190807970"/>
      <w:r>
        <w:rPr>
          <w:rFonts w:hint="eastAsia" w:ascii="宋体" w:hAnsi="Times New Roman" w:eastAsia="宋体" w:cs="Times New Roman"/>
          <w:sz w:val="21"/>
          <w:lang w:val="en-US" w:eastAsia="zh-CN" w:bidi="ar-SA"/>
        </w:rPr>
        <w:t>病虫害防治</w:t>
      </w:r>
      <w:bookmarkEnd w:id="53"/>
    </w:p>
    <w:p w14:paraId="7B3DDBC9">
      <w:pPr>
        <w:pStyle w:val="65"/>
        <w:spacing w:before="156" w:after="156"/>
      </w:pPr>
      <w:r>
        <w:rPr>
          <w:rFonts w:hint="eastAsia"/>
        </w:rPr>
        <w:t>农业防治</w:t>
      </w:r>
    </w:p>
    <w:p w14:paraId="594B814F">
      <w:pPr>
        <w:pStyle w:val="165"/>
        <w:numPr>
          <w:ilvl w:val="0"/>
          <w:numId w:val="0"/>
        </w:numPr>
        <w:rPr>
          <w:rFonts w:hint="eastAsia"/>
        </w:rPr>
      </w:pPr>
      <w:r>
        <w:rPr>
          <w:rFonts w:hint="eastAsia"/>
        </w:rPr>
        <w:t>选用抗病优良品种；清洁田园，降低病、虫源数量；出苗后室温控制在8℃～10℃；在无病株上采种，防止种子带菌。</w:t>
      </w:r>
    </w:p>
    <w:p w14:paraId="6E8043E9">
      <w:pPr>
        <w:pStyle w:val="65"/>
        <w:spacing w:before="156" w:after="156"/>
      </w:pPr>
      <w:r>
        <w:rPr>
          <w:rFonts w:hint="eastAsia"/>
        </w:rPr>
        <w:t>化学防治</w:t>
      </w:r>
    </w:p>
    <w:p w14:paraId="3A2B1B00">
      <w:pPr>
        <w:pStyle w:val="165"/>
        <w:numPr>
          <w:ilvl w:val="0"/>
          <w:numId w:val="0"/>
        </w:numPr>
        <w:rPr>
          <w:rFonts w:hint="eastAsia" w:ascii="宋体" w:hAnsi="Times New Roman" w:eastAsia="宋体" w:cs="Times New Roman"/>
          <w:sz w:val="21"/>
          <w:lang w:val="en-US" w:eastAsia="zh-CN" w:bidi="ar-SA"/>
        </w:rPr>
      </w:pPr>
      <w:r>
        <w:rPr>
          <w:rFonts w:hint="eastAsia" w:ascii="宋体" w:hAnsi="Times New Roman" w:eastAsia="宋体" w:cs="Times New Roman"/>
          <w:sz w:val="21"/>
          <w:lang w:val="en-US" w:eastAsia="zh-CN" w:bidi="ar-SA"/>
        </w:rPr>
        <w:t>在发病前或发病初期开始用药，每亩喷施有效成分及其含量50%的可湿性粉剂多菌灵600倍液防治根腐病，7-10天一次，连续用药2-3次。每亩喷施有效成分及其含量25克/升乳油高效氯氟氰菊酯2000倍液防治蚜虫。</w:t>
      </w:r>
    </w:p>
    <w:p w14:paraId="09A4B36B">
      <w:pPr>
        <w:pStyle w:val="104"/>
        <w:spacing w:before="312" w:after="312"/>
        <w:rPr>
          <w:rFonts w:hint="eastAsia"/>
        </w:rPr>
      </w:pPr>
      <w:bookmarkStart w:id="54" w:name="_Toc190807971"/>
      <w:r>
        <w:rPr>
          <w:rFonts w:hint="eastAsia"/>
        </w:rPr>
        <w:t>收获</w:t>
      </w:r>
      <w:bookmarkEnd w:id="54"/>
    </w:p>
    <w:p w14:paraId="7FF8ABE4">
      <w:pPr>
        <w:pStyle w:val="105"/>
        <w:spacing w:before="156" w:after="156"/>
        <w:rPr>
          <w:rFonts w:hint="eastAsia"/>
        </w:rPr>
      </w:pPr>
      <w:bookmarkStart w:id="55" w:name="_Toc190807972"/>
      <w:r>
        <w:rPr>
          <w:rFonts w:hint="eastAsia"/>
        </w:rPr>
        <w:t>收获时间</w:t>
      </w:r>
      <w:bookmarkEnd w:id="55"/>
    </w:p>
    <w:p w14:paraId="6C7E9620">
      <w:pPr>
        <w:pStyle w:val="56"/>
        <w:ind w:firstLine="420"/>
        <w:rPr>
          <w:rFonts w:hint="eastAsia"/>
        </w:rPr>
      </w:pPr>
      <w:r>
        <w:rPr>
          <w:rFonts w:hint="eastAsia"/>
        </w:rPr>
        <w:t>第一刀为播种后70d左右，苗高30cm左右时即可收获；第二刀在第一刀收获后60d左右，于春节前后；第三刀以后，收获时间间隔25d～50d，6月底毁茬，共收割5-</w:t>
      </w:r>
      <w:r>
        <w:rPr>
          <w:rFonts w:hint="eastAsia"/>
          <w:lang w:val="en-US" w:eastAsia="zh-CN"/>
        </w:rPr>
        <w:t>7</w:t>
      </w:r>
      <w:r>
        <w:rPr>
          <w:rFonts w:hint="eastAsia"/>
        </w:rPr>
        <w:t>次。采收过程中所用工具要清洁、卫生、无污染。</w:t>
      </w:r>
    </w:p>
    <w:p w14:paraId="3B5FE639">
      <w:pPr>
        <w:pStyle w:val="105"/>
        <w:spacing w:before="156" w:after="156"/>
        <w:rPr>
          <w:rFonts w:hint="eastAsia"/>
        </w:rPr>
      </w:pPr>
      <w:bookmarkStart w:id="56" w:name="_Toc190807973"/>
      <w:r>
        <w:rPr>
          <w:rFonts w:hint="eastAsia"/>
        </w:rPr>
        <w:t>割茬高度</w:t>
      </w:r>
      <w:bookmarkEnd w:id="56"/>
    </w:p>
    <w:p w14:paraId="417729CC">
      <w:pPr>
        <w:pStyle w:val="56"/>
        <w:ind w:firstLine="420"/>
        <w:rPr>
          <w:rFonts w:hint="eastAsia"/>
        </w:rPr>
      </w:pPr>
      <w:r>
        <w:rPr>
          <w:rFonts w:hint="eastAsia"/>
        </w:rPr>
        <w:t>第一刀割茬应高出地表约1cm外下刀、第二刀以后（包括第二刀）每刀割茬应高出地表2～3cm。</w:t>
      </w:r>
    </w:p>
    <w:p w14:paraId="4C4BA4C1">
      <w:pPr>
        <w:pStyle w:val="104"/>
        <w:spacing w:before="312" w:after="312"/>
        <w:rPr>
          <w:rFonts w:hint="eastAsia"/>
        </w:rPr>
      </w:pPr>
      <w:bookmarkStart w:id="57" w:name="_Toc190807974"/>
      <w:r>
        <w:rPr>
          <w:rFonts w:hint="eastAsia"/>
        </w:rPr>
        <w:t>清洁田园</w:t>
      </w:r>
      <w:bookmarkEnd w:id="57"/>
    </w:p>
    <w:p w14:paraId="37779699">
      <w:pPr>
        <w:pStyle w:val="56"/>
        <w:ind w:firstLine="420"/>
        <w:rPr>
          <w:rFonts w:hint="eastAsia"/>
        </w:rPr>
      </w:pPr>
      <w:r>
        <w:rPr>
          <w:rFonts w:hint="eastAsia"/>
        </w:rPr>
        <w:t>每次收割后，中耕松土，及时清洁田园，将遗留的植株残体和杂草清理干净，并带到温室外集中无害化处理。</w:t>
      </w:r>
    </w:p>
    <w:p w14:paraId="44ACD965">
      <w:pPr>
        <w:pStyle w:val="104"/>
        <w:spacing w:before="312" w:after="312"/>
        <w:rPr>
          <w:rFonts w:hint="eastAsia"/>
        </w:rPr>
      </w:pPr>
      <w:bookmarkStart w:id="58" w:name="_Toc190807975"/>
      <w:r>
        <w:rPr>
          <w:rFonts w:hint="eastAsia"/>
        </w:rPr>
        <w:t>生产技术档案</w:t>
      </w:r>
      <w:bookmarkEnd w:id="58"/>
    </w:p>
    <w:p w14:paraId="23FA3B1F">
      <w:pPr>
        <w:pStyle w:val="56"/>
        <w:ind w:firstLine="420"/>
        <w:rPr>
          <w:rFonts w:hint="eastAsia"/>
        </w:rPr>
      </w:pPr>
      <w:r>
        <w:rPr>
          <w:rFonts w:hint="eastAsia"/>
        </w:rPr>
        <w:t>详细记录生产资料使用、病虫害防治、果实采收、贮藏及商品化处理等环节具体措施，所有记录应真实、准确、规范，并可追溯。档案记录应保存3年以上，文件资料应有专人保管。</w:t>
      </w:r>
    </w:p>
    <w:p w14:paraId="2CFE46A7">
      <w:pPr>
        <w:spacing w:line="20" w:lineRule="exact"/>
        <w:jc w:val="center"/>
        <w:rPr>
          <w:rFonts w:ascii="黑体" w:hAnsi="黑体" w:eastAsia="黑体"/>
          <w:sz w:val="32"/>
          <w:szCs w:val="32"/>
        </w:rPr>
      </w:pPr>
    </w:p>
    <w:p w14:paraId="39C27EE6">
      <w:pPr>
        <w:spacing w:line="20" w:lineRule="exact"/>
        <w:jc w:val="center"/>
        <w:rPr>
          <w:rFonts w:ascii="黑体" w:hAnsi="黑体" w:eastAsia="黑体"/>
          <w:sz w:val="32"/>
          <w:szCs w:val="32"/>
        </w:rPr>
      </w:pPr>
    </w:p>
    <w:bookmarkEnd w:id="8"/>
    <w:p w14:paraId="7BB9D723">
      <w:pPr>
        <w:pStyle w:val="56"/>
        <w:ind w:firstLine="420"/>
      </w:pPr>
    </w:p>
    <w:p w14:paraId="7F7C5352">
      <w:pPr>
        <w:pStyle w:val="56"/>
        <w:ind w:firstLine="420"/>
      </w:pPr>
    </w:p>
    <w:p w14:paraId="71129DA0">
      <w:pPr>
        <w:pStyle w:val="56"/>
        <w:ind w:firstLine="0" w:firstLineChars="0"/>
      </w:pPr>
      <w:r>
        <w:pict>
          <v:rect id="_x0000_i1025" o:spt="1" style="height:1.5pt;width:116.95pt;" fillcolor="#000000" filled="t" stroked="f" coordsize="21600,21600" o:hr="t" o:hrstd="t" o:hrnoshade="t" o:hrpct="250" o:hralign="center">
            <v:path/>
            <v:fill on="t" focussize="0,0"/>
            <v:stroke on="f"/>
            <v:imagedata o:title=""/>
            <o:lock v:ext="edit"/>
            <w10:wrap type="none"/>
            <w10:anchorlock/>
          </v:rect>
        </w:pict>
      </w:r>
    </w:p>
    <w:sectPr>
      <w:headerReference r:id="rId17" w:type="default"/>
      <w:footerReference r:id="rId19" w:type="default"/>
      <w:headerReference r:id="rId18" w:type="even"/>
      <w:footerReference r:id="rId20" w:type="even"/>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B1EAB">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8076F">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D4379">
    <w:pPr>
      <w:pStyle w:val="52"/>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4184E">
    <w:pPr>
      <w:pStyle w:val="51"/>
    </w:pPr>
    <w:r>
      <w:fldChar w:fldCharType="begin"/>
    </w:r>
    <w:r>
      <w:instrText xml:space="preserve"> PAGE   \* MERGEFORMAT \* MERGEFORMAT </w:instrText>
    </w:r>
    <w:r>
      <w:fldChar w:fldCharType="separate"/>
    </w:r>
    <w: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263F2">
    <w:pPr>
      <w:pStyle w:val="52"/>
    </w:pPr>
    <w:r>
      <w:fldChar w:fldCharType="begin"/>
    </w:r>
    <w:r>
      <w:instrText xml:space="preserve">PAGE   \* MERGEFORMAT</w:instrText>
    </w:r>
    <w:r>
      <w:fldChar w:fldCharType="separate"/>
    </w:r>
    <w:r>
      <w:rPr>
        <w:lang w:val="zh-CN"/>
      </w:rP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0E000">
    <w:pPr>
      <w:pStyle w:val="51"/>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B1D26">
    <w:pPr>
      <w:pStyle w:val="52"/>
    </w:pPr>
    <w:r>
      <w:fldChar w:fldCharType="begin"/>
    </w:r>
    <w:r>
      <w:instrText xml:space="preserve">PAGE   \* MERGEFORMAT</w:instrText>
    </w:r>
    <w:r>
      <w:fldChar w:fldCharType="separate"/>
    </w:r>
    <w:r>
      <w:rPr>
        <w:lang w:val="zh-CN"/>
      </w:rPr>
      <w:t>7</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93E49">
    <w:pPr>
      <w:pStyle w:val="51"/>
    </w:pPr>
    <w:r>
      <w:fldChar w:fldCharType="begin"/>
    </w:r>
    <w:r>
      <w:instrText xml:space="preserve"> PAGE   \* MERGEFORMAT \* MERGEFORMAT </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F775D">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33D79">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73D1F">
    <w:pPr>
      <w:pStyle w:val="61"/>
    </w:pPr>
    <w:r>
      <w:fldChar w:fldCharType="begin"/>
    </w:r>
    <w:r>
      <w:instrText xml:space="preserve"> STYLEREF  标准文件_文件编号  \* MERGEFORMAT </w:instrText>
    </w:r>
    <w:r>
      <w:fldChar w:fldCharType="separate"/>
    </w:r>
    <w:r>
      <w:t>DB —2025</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290C2">
    <w:pPr>
      <w:pStyle w:val="62"/>
    </w:pPr>
    <w:r>
      <w:fldChar w:fldCharType="begin"/>
    </w:r>
    <w:r>
      <w:instrText xml:space="preserve"> STYLEREF  标准文件_文件编号 \* MERGEFORMAT </w:instrText>
    </w:r>
    <w:r>
      <w:fldChar w:fldCharType="separate"/>
    </w:r>
    <w:r>
      <w:t>DB —2025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BA285">
    <w:pPr>
      <w:pStyle w:val="61"/>
    </w:pPr>
    <w:r>
      <w:fldChar w:fldCharType="begin"/>
    </w:r>
    <w:r>
      <w:instrText xml:space="preserve"> STYLEREF  标准文件_文件编号  \* MERGEFORMAT </w:instrText>
    </w:r>
    <w:r>
      <w:fldChar w:fldCharType="separate"/>
    </w:r>
    <w:r>
      <w:t>DB —2025</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7CE12">
    <w:pPr>
      <w:pStyle w:val="62"/>
    </w:pPr>
    <w:r>
      <w:fldChar w:fldCharType="begin"/>
    </w:r>
    <w:r>
      <w:instrText xml:space="preserve"> STYLEREF  标准文件_文件编号 \* MERGEFORMAT </w:instrText>
    </w:r>
    <w:r>
      <w:fldChar w:fldCharType="separate"/>
    </w:r>
    <w:r>
      <w:t>DB —2025</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4D6D0">
    <w:pPr>
      <w:pStyle w:val="61"/>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9B434">
    <w:pPr>
      <w:pStyle w:val="62"/>
    </w:pPr>
    <w:r>
      <w:fldChar w:fldCharType="begin"/>
    </w:r>
    <w:r>
      <w:instrText xml:space="preserve"> STYLEREF  标准文件_文件编号 \* MERGEFORMAT </w:instrText>
    </w:r>
    <w:r>
      <w:fldChar w:fldCharType="separate"/>
    </w:r>
    <w:r>
      <w:t>DB —2025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0E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3E0"/>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0290"/>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4FD8"/>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0316"/>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060E9"/>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0451"/>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173E5"/>
    <w:rsid w:val="00432DAA"/>
    <w:rsid w:val="00434305"/>
    <w:rsid w:val="00435DF7"/>
    <w:rsid w:val="0044083F"/>
    <w:rsid w:val="00441AE7"/>
    <w:rsid w:val="00442D06"/>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872CC"/>
    <w:rsid w:val="004905E4"/>
    <w:rsid w:val="00490A89"/>
    <w:rsid w:val="00490AB4"/>
    <w:rsid w:val="00490E4D"/>
    <w:rsid w:val="00492F02"/>
    <w:rsid w:val="004939AE"/>
    <w:rsid w:val="004A12DF"/>
    <w:rsid w:val="004A17E6"/>
    <w:rsid w:val="004A1BA8"/>
    <w:rsid w:val="004A4B57"/>
    <w:rsid w:val="004A63FA"/>
    <w:rsid w:val="004B0272"/>
    <w:rsid w:val="004B2701"/>
    <w:rsid w:val="004B2E1B"/>
    <w:rsid w:val="004B3AA8"/>
    <w:rsid w:val="004B3E93"/>
    <w:rsid w:val="004B649A"/>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11CA"/>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276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051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3DF4"/>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5C10"/>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397C"/>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481"/>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7E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E53A6"/>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3244"/>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359F"/>
    <w:rsid w:val="00F1409D"/>
    <w:rsid w:val="00F14214"/>
    <w:rsid w:val="00F157A9"/>
    <w:rsid w:val="00F21787"/>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17D5"/>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8813ADF"/>
    <w:rsid w:val="08CE2541"/>
    <w:rsid w:val="13E05A96"/>
    <w:rsid w:val="246D4187"/>
    <w:rsid w:val="274057F2"/>
    <w:rsid w:val="29293D0C"/>
    <w:rsid w:val="3A233BEC"/>
    <w:rsid w:val="3C4070A2"/>
    <w:rsid w:val="3E8B5CC8"/>
    <w:rsid w:val="4A565917"/>
    <w:rsid w:val="68080E09"/>
    <w:rsid w:val="6D763D27"/>
    <w:rsid w:val="6F831B27"/>
    <w:rsid w:val="719F2577"/>
    <w:rsid w:val="76C30515"/>
    <w:rsid w:val="7E07296B"/>
    <w:rsid w:val="FDAE5D3D"/>
    <w:rsid w:val="FFEF4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glossaryDocument" Target="glossary/document.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tiff"/><Relationship Id="rId21" Type="http://schemas.openxmlformats.org/officeDocument/2006/relationships/theme" Target="theme/theme1.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kylin\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ED78AD2B7EC41678E362D84170A5E5B"/>
        <w:style w:val=""/>
        <w:category>
          <w:name w:val="常规"/>
          <w:gallery w:val="placeholder"/>
        </w:category>
        <w:types>
          <w:type w:val="bbPlcHdr"/>
        </w:types>
        <w:behaviors>
          <w:behavior w:val="content"/>
        </w:behaviors>
        <w:description w:val=""/>
        <w:guid w:val="{E7277793-1944-4B23-9748-B0660899C5CE}"/>
      </w:docPartPr>
      <w:docPartBody>
        <w:p w14:paraId="200A2AB4">
          <w:pPr>
            <w:pStyle w:val="5"/>
          </w:pPr>
          <w:r>
            <w:rPr>
              <w:rStyle w:val="4"/>
              <w:rFonts w:hint="eastAsia"/>
            </w:rPr>
            <w:t>单击或点击此处输入文字。</w:t>
          </w:r>
        </w:p>
      </w:docPartBody>
    </w:docPart>
    <w:docPart>
      <w:docPartPr>
        <w:name w:val="09C3FA193D8841DA880E10EE827F2AB7"/>
        <w:style w:val=""/>
        <w:category>
          <w:name w:val="常规"/>
          <w:gallery w:val="placeholder"/>
        </w:category>
        <w:types>
          <w:type w:val="bbPlcHdr"/>
        </w:types>
        <w:behaviors>
          <w:behavior w:val="content"/>
        </w:behaviors>
        <w:description w:val=""/>
        <w:guid w:val="{CF5EF97C-8530-4219-BCB4-35BAA7EC8A77}"/>
      </w:docPartPr>
      <w:docPartBody>
        <w:p w14:paraId="515B7B8B">
          <w:pPr>
            <w:pStyle w:val="6"/>
          </w:pPr>
          <w:r>
            <w:rPr>
              <w:rStyle w:val="4"/>
              <w:rFonts w:hint="eastAsia"/>
            </w:rPr>
            <w:t>选择一项。</w:t>
          </w:r>
        </w:p>
      </w:docPartBody>
    </w:docPart>
    <w:docPart>
      <w:docPartPr>
        <w:name w:val="FE7CD4069B7C437693D2180E6E429219"/>
        <w:style w:val=""/>
        <w:category>
          <w:name w:val="常规"/>
          <w:gallery w:val="placeholder"/>
        </w:category>
        <w:types>
          <w:type w:val="bbPlcHdr"/>
        </w:types>
        <w:behaviors>
          <w:behavior w:val="content"/>
        </w:behaviors>
        <w:description w:val=""/>
        <w:guid w:val="{DEA32FE4-CED2-4819-BA54-333F46E88EC5}"/>
      </w:docPartPr>
      <w:docPartBody>
        <w:p w14:paraId="23128F7E">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9BB"/>
    <w:rsid w:val="00076984"/>
    <w:rsid w:val="0008360D"/>
    <w:rsid w:val="00442D06"/>
    <w:rsid w:val="005B640C"/>
    <w:rsid w:val="006167D1"/>
    <w:rsid w:val="0086051E"/>
    <w:rsid w:val="008D770A"/>
    <w:rsid w:val="009E474C"/>
    <w:rsid w:val="00D03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ED78AD2B7EC41678E362D84170A5E5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09C3FA193D8841DA880E10EE827F2AB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FE7CD4069B7C437693D2180E6E42921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2097</Words>
  <Characters>2411</Characters>
  <Lines>33</Lines>
  <Paragraphs>9</Paragraphs>
  <TotalTime>18</TotalTime>
  <ScaleCrop>false</ScaleCrop>
  <LinksUpToDate>false</LinksUpToDate>
  <CharactersWithSpaces>2521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2023-11-04T19:30:00Z</dcterms:created>
  <dc:creator>起草人</dc:creator>
  <dc:description>&lt;config cover="true" show_menu="true" version="1.0.0" doctype="SDKXY"&gt;_x000d_
&lt;/config&gt;</dc:description>
  <cp:lastModifiedBy>123</cp:lastModifiedBy>
  <cp:lastPrinted>2025-02-18T21:52:00Z</cp:lastPrinted>
  <dcterms:modified xsi:type="dcterms:W3CDTF">2025-06-17T00:37:55Z</dcterms:modified>
  <dc:title>地方标准</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2052-12.1.0.21541</vt:lpwstr>
  </property>
  <property fmtid="{D5CDD505-2E9C-101B-9397-08002B2CF9AE}" pid="16" name="ICV">
    <vt:lpwstr>56ABFEE3C35A4A3B8DE8C65A18F8B615_13</vt:lpwstr>
  </property>
  <property fmtid="{D5CDD505-2E9C-101B-9397-08002B2CF9AE}" pid="17" name="KSOTemplateDocerSaveRecord">
    <vt:lpwstr>eyJoZGlkIjoiYjkxYjA3ZTg0MDhmNDEzOTcwZmI3MjcxZTQyN2I1ODMiLCJ1c2VySWQiOiIxMDMxNDQxNzE5In0=</vt:lpwstr>
  </property>
</Properties>
</file>