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3"/>
        <w:framePr/>
        <w:rPr>
          <w:rFonts w:hAnsi="黑体"/>
        </w:rPr>
      </w:pPr>
      <w:r>
        <w:rPr>
          <w:rFonts w:hAnsi="黑体"/>
        </w:rPr>
        <w:t>ICS 03.100.01</w:t>
      </w:r>
    </w:p>
    <w:p>
      <w:pPr>
        <w:pStyle w:val="143"/>
        <w:framePr/>
      </w:pPr>
      <w:r>
        <w:rPr>
          <w:rFonts w:hAnsi="黑体"/>
        </w:rPr>
        <w:t>A 02</w:t>
      </w:r>
    </w:p>
    <w:p>
      <w:pPr>
        <w:pStyle w:val="143"/>
        <w:framePr/>
        <w:ind w:firstLine="420"/>
      </w:pPr>
    </w:p>
    <w:p>
      <w:pPr>
        <w:pStyle w:val="143"/>
        <w:framePr/>
        <w:ind w:firstLine="420"/>
      </w:pPr>
    </w:p>
    <w:p>
      <w:pPr>
        <w:pStyle w:val="143"/>
        <w:framePr/>
        <w:ind w:firstLine="420"/>
      </w:pPr>
    </w:p>
    <w:p>
      <w:pPr>
        <w:pStyle w:val="129"/>
        <w:framePr/>
      </w:pPr>
      <w:r>
        <w:t>DB13</w:t>
      </w:r>
    </w:p>
    <w:p>
      <w:pPr>
        <w:pStyle w:val="130"/>
        <w:framePr/>
      </w:pPr>
      <w:r>
        <w:rPr>
          <w:rFonts w:hint="eastAsia"/>
        </w:rPr>
        <w:t>河北省地方标准</w:t>
      </w:r>
    </w:p>
    <w:p>
      <w:pPr>
        <w:pStyle w:val="67"/>
        <w:framePr/>
        <w:ind w:firstLine="630"/>
        <w:rPr>
          <w:rFonts w:hAnsi="黑体"/>
        </w:rPr>
      </w:pPr>
      <w:r>
        <w:rPr>
          <w:rFonts w:hAnsi="黑体"/>
        </w:rPr>
        <w:t>DB</w:t>
      </w:r>
      <w:r>
        <w:rPr>
          <w:rFonts w:hAnsi="黑体"/>
        </w:rPr>
        <w:fldChar w:fldCharType="begin">
          <w:ffData>
            <w:name w:val="StdNo0"/>
            <w:enabled/>
            <w:calcOnExit w:val="0"/>
            <w:textInput>
              <w:default w:val="XX"/>
              <w:maxLength w:val="2"/>
            </w:textInput>
          </w:ffData>
        </w:fldChar>
      </w:r>
      <w:r>
        <w:rPr>
          <w:rFonts w:hAnsi="黑体"/>
        </w:rPr>
        <w:instrText xml:space="preserve"> FORMTEXT </w:instrText>
      </w:r>
      <w:r>
        <w:rPr>
          <w:rFonts w:hAnsi="黑体"/>
        </w:rPr>
        <w:fldChar w:fldCharType="separate"/>
      </w:r>
      <w:r>
        <w:rPr>
          <w:rFonts w:hAnsi="黑体"/>
        </w:rPr>
        <w:t>13</w:t>
      </w:r>
      <w:r>
        <w:rPr>
          <w:rFonts w:hAnsi="黑体"/>
        </w:rPr>
        <w:fldChar w:fldCharType="end"/>
      </w:r>
      <w:r>
        <w:rPr>
          <w:rFonts w:hAnsi="黑体"/>
        </w:rPr>
        <w:t xml:space="preserve">/T </w:t>
      </w:r>
      <w:r>
        <w:rPr>
          <w:rFonts w:hAnsi="黑体"/>
        </w:rPr>
        <w:fldChar w:fldCharType="begin">
          <w:ffData>
            <w:name w:val="StdNo1"/>
            <w:enabled/>
            <w:calcOnExit w:val="0"/>
            <w:textInput>
              <w:default w:val="XXXX"/>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r>
        <w:rPr>
          <w:rFonts w:hAnsi="黑体"/>
        </w:rPr>
        <w:t>—</w:t>
      </w:r>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XXXX</w:t>
      </w:r>
      <w:r>
        <w:rPr>
          <w:rFonts w:hAnsi="黑体"/>
        </w:rPr>
        <w:fldChar w:fldCharType="end"/>
      </w:r>
    </w:p>
    <w:tbl>
      <w:tblPr>
        <w:tblStyle w:val="40"/>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tcPr>
          <w:p>
            <w:pPr>
              <w:pStyle w:val="96"/>
              <w:framePr/>
              <w:ind w:firstLine="1260"/>
            </w:pPr>
            <w:bookmarkStart w:id="0" w:name="DT"/>
            <w:r>
              <mc:AlternateContent>
                <mc:Choice Requires="wps">
                  <w:drawing>
                    <wp:anchor distT="0" distB="0" distL="114300" distR="114300" simplePos="0" relativeHeight="251688960"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63" name="矩形 63"/>
                      <wp:cNvGraphicFramePr/>
                      <a:graphic xmlns:a="http://schemas.openxmlformats.org/drawingml/2006/main">
                        <a:graphicData uri="http://schemas.microsoft.com/office/word/2010/wordprocessingShape">
                          <wps:wsp>
                            <wps:cNvSpPr>
                              <a:spLocks noChangeArrowheads="true"/>
                            </wps:cNvSpPr>
                            <wps:spPr bwMode="auto">
                              <a:xfrm>
                                <a:off x="0" y="0"/>
                                <a:ext cx="982980" cy="19621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372.8pt;margin-top:2.7pt;height:15.45pt;width:77.4pt;z-index:-251627520;mso-width-relative:page;mso-height-relative:page;" fillcolor="#FFFFFF" filled="t" stroked="f" coordsize="21600,21600" o:gfxdata="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D1GGhXXAAAACAEA&#10;AA8AAAAAAAAAAQAgAAAAOAAAAGRycy9kb3ducmV2LnhtbFBLAQIUABQAAAAIAIdO4kCBOHX1BQIA&#10;AOMDAAAOAAAAAAAAAAEAIAAAADwBAABkcnMvZTJvRG9jLnhtbFBLBQYAAAAABgAGAFkBAACzBQAA&#10;AAA=&#10;">
                      <v:fill on="t" focussize="0,0"/>
                      <v:stroke on="f"/>
                      <v:imagedata o:title=""/>
                      <o:lock v:ext="edit" aspectratio="f"/>
                    </v:rect>
                  </w:pict>
                </mc:Fallback>
              </mc:AlternateContent>
            </w:r>
            <w:bookmarkEnd w:id="0"/>
          </w:p>
        </w:tc>
      </w:tr>
    </w:tbl>
    <w:p>
      <w:pPr>
        <w:pStyle w:val="67"/>
        <w:framePr/>
        <w:ind w:firstLine="630"/>
        <w:rPr>
          <w:rFonts w:hAnsi="黑体"/>
        </w:rPr>
      </w:pPr>
    </w:p>
    <w:p>
      <w:pPr>
        <w:pStyle w:val="67"/>
        <w:framePr/>
        <w:ind w:firstLine="630"/>
        <w:rPr>
          <w:rFonts w:hAnsi="黑体"/>
        </w:rPr>
      </w:pPr>
    </w:p>
    <w:p>
      <w:pPr>
        <w:pStyle w:val="98"/>
        <w:framePr w:x="1390"/>
      </w:pPr>
      <w:r>
        <w:rPr>
          <w:rFonts w:hint="eastAsia"/>
        </w:rPr>
        <w:t>国资数智化 第1部分：数据元规范</w:t>
      </w:r>
    </w:p>
    <w:p>
      <w:pPr>
        <w:pStyle w:val="100"/>
        <w:framePr w:x="1390"/>
        <w:adjustRightInd w:val="0"/>
        <w:snapToGrid w:val="0"/>
        <w:spacing w:before="0" w:line="240" w:lineRule="auto"/>
        <w:jc w:val="left"/>
        <w:rPr>
          <w:rFonts w:hAnsi="宋体"/>
          <w:sz w:val="21"/>
          <w:szCs w:val="21"/>
        </w:rPr>
      </w:pPr>
    </w:p>
    <w:tbl>
      <w:tblPr>
        <w:tblStyle w:val="40"/>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tcPr>
          <w:p>
            <w:pPr>
              <w:pStyle w:val="101"/>
              <w:framePr w:x="1390"/>
              <w:jc w:val="both"/>
              <w:rPr>
                <w:rFonts w:ascii="黑体" w:hAnsi="黑体" w:eastAsia="黑体"/>
              </w:rPr>
            </w:pPr>
            <w:r>
              <w:rPr>
                <w:rFonts w:ascii="黑体" w:hAnsi="黑体" w:eastAsia="黑体"/>
              </w:rPr>
              <mc:AlternateContent>
                <mc:Choice Requires="wps">
                  <w:drawing>
                    <wp:anchor distT="0" distB="0" distL="114300" distR="114300" simplePos="0" relativeHeight="2516879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62" name="矩形 62"/>
                      <wp:cNvGraphicFramePr/>
                      <a:graphic xmlns:a="http://schemas.openxmlformats.org/drawingml/2006/main">
                        <a:graphicData uri="http://schemas.microsoft.com/office/word/2010/wordprocessingShape">
                          <wps:wsp>
                            <wps:cNvSpPr>
                              <a:spLocks noChangeArrowheads="true"/>
                            </wps:cNvSpPr>
                            <wps:spPr bwMode="auto">
                              <a:xfrm>
                                <a:off x="0" y="0"/>
                                <a:ext cx="1562100" cy="208280"/>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73.3pt;margin-top:45.15pt;height:16.4pt;width:123pt;z-index:-251628544;mso-width-relative:page;mso-height-relative:page;" fillcolor="#FFFFFF" filled="t" stroked="f" coordsize="21600,21600" o:gfxdata="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Ara7pn1wAAAAoB&#10;AAAPAAAAAAAAAAEAIAAAADgAAABkcnMvZG93bnJldi54bWxQSwECFAAUAAAACACHTuJAB8H0XwYC&#10;AADkAwAADgAAAAAAAAABACAAAAA8AQAAZHJzL2Uyb0RvYy54bWxQSwUGAAAAAAYABgBZAQAAtAUA&#10;AAAA&#10;">
                      <v:fill on="t" focussize="0,0"/>
                      <v:stroke on="f"/>
                      <v:imagedata o:title=""/>
                      <o:lock v:ext="edit" aspectratio="f"/>
                      <w10:anchorlock/>
                    </v:rect>
                  </w:pict>
                </mc:Fallback>
              </mc:AlternateContent>
            </w:r>
            <w:r>
              <w:rPr>
                <w:rFonts w:ascii="黑体" w:hAnsi="黑体" w:eastAsia="黑体"/>
              </w:rPr>
              <mc:AlternateContent>
                <mc:Choice Requires="wps">
                  <w:drawing>
                    <wp:anchor distT="0" distB="0" distL="114300" distR="114300" simplePos="0" relativeHeight="2516869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1" name="矩形 61"/>
                      <wp:cNvGraphicFramePr/>
                      <a:graphic xmlns:a="http://schemas.openxmlformats.org/drawingml/2006/main">
                        <a:graphicData uri="http://schemas.microsoft.com/office/word/2010/wordprocessingShape">
                          <wps:wsp>
                            <wps:cNvSpPr>
                              <a:spLocks noChangeArrowheads="true"/>
                            </wps:cNvSpPr>
                            <wps:spPr bwMode="auto">
                              <a:xfrm>
                                <a:off x="0" y="0"/>
                                <a:ext cx="1041400" cy="249555"/>
                              </a:xfrm>
                              <a:prstGeom prst="rect">
                                <a:avLst/>
                              </a:prstGeom>
                              <a:solidFill>
                                <a:srgbClr val="FFFFFF"/>
                              </a:solidFill>
                              <a:ln>
                                <a:noFill/>
                              </a:ln>
                            </wps:spPr>
                            <wps:bodyPr rot="0" vert="horz" wrap="square" lIns="91440" tIns="45720" rIns="91440" bIns="45720" anchor="t" anchorCtr="false" upright="true">
                              <a:noAutofit/>
                            </wps:bodyPr>
                          </wps:wsp>
                        </a:graphicData>
                      </a:graphic>
                    </wp:anchor>
                  </w:drawing>
                </mc:Choice>
                <mc:Fallback>
                  <w:pict>
                    <v:rect id="_x0000_s1026" o:spid="_x0000_s1026" o:spt="1" style="position:absolute;left:0pt;margin-left:193.3pt;margin-top:20.15pt;height:19.65pt;width:82pt;z-index:-251629568;mso-width-relative:page;mso-height-relative:page;" fillcolor="#FFFFFF" filled="t" stroked="f" coordsize="21600,21600" o:gfxdata="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BYAAABkcnMvUEsBAhQAFAAAAAgAh07iQMioem3XAAAACQEA&#10;AA8AAAAAAAAAAQAgAAAAOAAAAGRycy9kb3ducmV2LnhtbFBLAQIUABQAAAAIAIdO4kDpXWIuBQIA&#10;AOQDAAAOAAAAAAAAAAEAIAAAADwBAABkcnMvZTJvRG9jLnhtbFBLBQYAAAAABgAGAFkBAACzBQAA&#10;AAA=&#10;">
                      <v:fill on="t" focussize="0,0"/>
                      <v:stroke on="f"/>
                      <v:imagedata o:title=""/>
                      <o:lock v:ext="edit" aspectratio="f"/>
                    </v:rect>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tcPr>
          <w:p>
            <w:pPr>
              <w:pStyle w:val="102"/>
              <w:framePr w:x="1390"/>
            </w:pPr>
          </w:p>
        </w:tc>
      </w:tr>
    </w:tbl>
    <w:p>
      <w:pPr>
        <w:pStyle w:val="151"/>
        <w:framePr w:hAnchor="page" w:x="1396" w:y="14191"/>
      </w:pPr>
      <w:r>
        <w:rPr>
          <w:rFonts w:ascii="黑体"/>
        </w:rPr>
        <w:fldChar w:fldCharType="begin">
          <w:ffData>
            <w:name w:val="F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F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F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发布</w:t>
      </w:r>
    </w:p>
    <w:p>
      <w:pPr>
        <w:pStyle w:val="152"/>
        <w:framePr w:hAnchor="page" w:x="7066" w:y="14116"/>
      </w:pPr>
      <w:r>
        <w:rPr>
          <w:rFonts w:ascii="黑体"/>
        </w:rPr>
        <w:fldChar w:fldCharType="begin">
          <w:ffData>
            <w:name w:val="SY"/>
            <w:enabled/>
            <w:calcOnExit w:val="0"/>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r>
        <w:rPr>
          <w:rFonts w:ascii="黑体"/>
        </w:rPr>
        <w:t>-</w:t>
      </w:r>
      <w:r>
        <w:rPr>
          <w:rFonts w:ascii="黑体"/>
        </w:rPr>
        <w:fldChar w:fldCharType="begin">
          <w:ffData>
            <w:name w:val="SM"/>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ascii="黑体"/>
        </w:rPr>
        <w:t>-</w:t>
      </w:r>
      <w:r>
        <w:rPr>
          <w:rFonts w:ascii="黑体"/>
        </w:rPr>
        <w:fldChar w:fldCharType="begin">
          <w:ffData>
            <w:name w:val="SD"/>
            <w:enabled/>
            <w:calcOnExit w:val="0"/>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rPr>
          <w:rFonts w:hint="eastAsia"/>
        </w:rPr>
        <w:t>实施</w:t>
      </w:r>
    </w:p>
    <w:p>
      <w:pPr>
        <w:pStyle w:val="131"/>
        <w:framePr/>
        <w:spacing w:before="78" w:after="78"/>
      </w:pPr>
      <w:r>
        <w:rPr>
          <w:rFonts w:hint="eastAsia"/>
        </w:rPr>
        <w:t>河北省市场</w:t>
      </w:r>
      <w:r>
        <w:t>监督管理局</w:t>
      </w:r>
      <w:r>
        <w:rPr>
          <w:rFonts w:hAnsi="黑体"/>
        </w:rPr>
        <w:t>   </w:t>
      </w:r>
      <w:r>
        <w:rPr>
          <w:rStyle w:val="93"/>
          <w:rFonts w:hint="eastAsia"/>
        </w:rPr>
        <w:t>发布</w:t>
      </w:r>
    </w:p>
    <w:p>
      <w:pPr>
        <w:pStyle w:val="59"/>
        <w:ind w:firstLine="0" w:firstLineChars="0"/>
        <w:sectPr>
          <w:headerReference r:id="rId3" w:type="default"/>
          <w:headerReference r:id="rId4" w:type="even"/>
          <w:footerReference r:id="rId5" w:type="even"/>
          <w:pgSz w:w="11906" w:h="16838"/>
          <w:pgMar w:top="567" w:right="851" w:bottom="1134" w:left="1418" w:header="0" w:footer="0" w:gutter="0"/>
          <w:pgNumType w:start="1"/>
          <w:cols w:space="720" w:num="1"/>
          <w:docGrid w:type="lines" w:linePitch="312" w:charSpace="0"/>
        </w:sectPr>
      </w:pPr>
      <w:r>
        <mc:AlternateContent>
          <mc:Choice Requires="wps">
            <w:drawing>
              <wp:anchor distT="0" distB="0" distL="114300" distR="114300" simplePos="0" relativeHeight="251691008" behindDoc="0" locked="0" layoutInCell="1" allowOverlap="1">
                <wp:simplePos x="0" y="0"/>
                <wp:positionH relativeFrom="column">
                  <wp:posOffset>4445</wp:posOffset>
                </wp:positionH>
                <wp:positionV relativeFrom="paragraph">
                  <wp:posOffset>8920480</wp:posOffset>
                </wp:positionV>
                <wp:extent cx="6062980" cy="0"/>
                <wp:effectExtent l="0" t="0" r="33020" b="19050"/>
                <wp:wrapNone/>
                <wp:docPr id="60" name="直接连接符 60"/>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35pt;margin-top:702.4pt;height:0pt;width:477.4pt;z-index:251691008;mso-width-relative:page;mso-height-relative:page;" filled="f" stroked="t" coordsize="21600,21600" o:gfxdata="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iht3n1QAAAAoBAAAP&#10;AAAAAAAAAAEAIAAAADgAAABkcnMvZG93bnJldi54bWxQSwECFAAUAAAACACHTuJA8jPQ5swBAABh&#10;AwAADgAAAAAAAAABACAAAAA6AQAAZHJzL2Uyb0RvYy54bWxQSwUGAAAAAAYABgBZAQAAeAU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8998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59" name="直接连接符 59"/>
                <wp:cNvGraphicFramePr/>
                <a:graphic xmlns:a="http://schemas.openxmlformats.org/drawingml/2006/main">
                  <a:graphicData uri="http://schemas.microsoft.com/office/word/2010/wordprocessingShape">
                    <wps:wsp>
                      <wps:cNvCnPr>
                        <a:cxnSpLocks noChangeShapeType="true"/>
                      </wps:cNvCnPr>
                      <wps:spPr bwMode="auto">
                        <a:xfrm>
                          <a:off x="0" y="0"/>
                          <a:ext cx="606298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05pt;margin-top:184.2pt;height:0pt;width:477.4pt;z-index:251689984;mso-width-relative:page;mso-height-relative:page;" filled="f" stroked="t" coordsize="21600,21600" o:gfxdata="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BYAAABkcnMvUEsBAhQAFAAAAAgAh07iQKD6N77XAAAACQEA&#10;AA8AAAAAAAAAAQAgAAAAOAAAAGRycy9kb3ducmV2LnhtbFBLAQIUABQAAAAIAIdO4kAxHChUzAEA&#10;AGEDAAAOAAAAAAAAAAEAIAAAADwBAABkcnMvZTJvRG9jLnhtbFBLBQYAAAAABgAGAFkBAAB6BQAA&#10;AAA=&#10;">
                <v:fill on="f" focussize="0,0"/>
                <v:stroke color="#000000" joinstyle="round"/>
                <v:imagedata o:title=""/>
                <o:lock v:ext="edit" aspectratio="f"/>
              </v:line>
            </w:pict>
          </mc:Fallback>
        </mc:AlternateContent>
      </w:r>
    </w:p>
    <w:p>
      <w:pPr>
        <w:widowControl/>
        <w:jc w:val="left"/>
        <w:sectPr>
          <w:headerReference r:id="rId6" w:type="default"/>
          <w:footerReference r:id="rId7" w:type="default"/>
          <w:pgSz w:w="11906" w:h="16838"/>
          <w:pgMar w:top="567" w:right="1134" w:bottom="1134" w:left="1418" w:header="1418" w:footer="1134" w:gutter="0"/>
          <w:pgNumType w:fmt="upperRoman" w:start="1"/>
          <w:cols w:space="425" w:num="1"/>
          <w:formProt w:val="0"/>
          <w:titlePg/>
          <w:docGrid w:type="lines" w:linePitch="312" w:charSpace="0"/>
        </w:sectPr>
      </w:pPr>
      <w:bookmarkStart w:id="1" w:name="_Toc475694823"/>
      <w:bookmarkStart w:id="2" w:name="_Toc514496771"/>
      <w:r>
        <w:br w:type="page"/>
      </w:r>
    </w:p>
    <w:p>
      <w:pPr>
        <w:pStyle w:val="132"/>
        <w:spacing w:before="567" w:after="680"/>
      </w:pPr>
      <w:bookmarkStart w:id="3" w:name="_Toc159914921"/>
      <w:bookmarkStart w:id="4" w:name="_Toc159919447"/>
      <w:bookmarkStart w:id="5" w:name="_Toc182261993"/>
      <w:r>
        <w:rPr>
          <w:rFonts w:hint="eastAsia"/>
        </w:rPr>
        <w:t>目</w:t>
      </w:r>
      <w:r>
        <w:rPr>
          <w:rFonts w:hAnsi="黑体"/>
        </w:rPr>
        <w:t>  </w:t>
      </w:r>
      <w:r>
        <w:rPr>
          <w:rFonts w:hint="eastAsia"/>
        </w:rPr>
        <w:t>次</w:t>
      </w:r>
      <w:bookmarkEnd w:id="3"/>
      <w:bookmarkEnd w:id="4"/>
      <w:bookmarkEnd w:id="5"/>
    </w:p>
    <w:sdt>
      <w:sdtPr>
        <w:rPr>
          <w:lang w:val="zh-CN"/>
        </w:rPr>
        <w:id w:val="-2074963589"/>
        <w:docPartObj>
          <w:docPartGallery w:val="Table of Contents"/>
          <w:docPartUnique/>
        </w:docPartObj>
      </w:sdtPr>
      <w:sdtEndPr>
        <w:rPr>
          <w:b/>
          <w:bCs/>
          <w:lang w:val="zh-CN"/>
        </w:rPr>
      </w:sdtEndPr>
      <w:sdtContent>
        <w:p>
          <w:pPr>
            <w:pStyle w:val="23"/>
            <w:spacing w:before="78" w:after="78"/>
            <w:rPr>
              <w:rFonts w:hAnsi="宋体" w:cstheme="minorBidi"/>
              <w:szCs w:val="22"/>
            </w:rPr>
          </w:pPr>
          <w:r>
            <w:rPr>
              <w:rStyle w:val="47"/>
              <w:rFonts w:hAnsi="宋体"/>
            </w:rPr>
            <w:fldChar w:fldCharType="begin"/>
          </w:r>
          <w:r>
            <w:rPr>
              <w:rStyle w:val="47"/>
              <w:rFonts w:hAnsi="宋体"/>
            </w:rPr>
            <w:instrText xml:space="preserve"> TOC \o "1-3" \h \z \u </w:instrText>
          </w:r>
          <w:r>
            <w:rPr>
              <w:rStyle w:val="47"/>
              <w:rFonts w:hAnsi="宋体"/>
            </w:rPr>
            <w:fldChar w:fldCharType="separate"/>
          </w:r>
          <w:r>
            <w:fldChar w:fldCharType="begin"/>
          </w:r>
          <w:r>
            <w:instrText xml:space="preserve"> HYPERLINK \l "_Toc182261993" </w:instrText>
          </w:r>
          <w:r>
            <w:fldChar w:fldCharType="separate"/>
          </w:r>
          <w:r>
            <w:rPr>
              <w:rStyle w:val="47"/>
              <w:rFonts w:hint="eastAsia" w:hAnsi="宋体"/>
            </w:rPr>
            <w:t>目</w:t>
          </w:r>
          <w:r>
            <w:rPr>
              <w:rStyle w:val="47"/>
              <w:rFonts w:hAnsi="宋体"/>
            </w:rPr>
            <w:t>  </w:t>
          </w:r>
          <w:r>
            <w:rPr>
              <w:rStyle w:val="47"/>
              <w:rFonts w:hint="eastAsia" w:hAnsi="宋体"/>
            </w:rPr>
            <w:t>次</w:t>
          </w:r>
          <w:r>
            <w:rPr>
              <w:rFonts w:hAnsi="宋体"/>
            </w:rPr>
            <w:tab/>
          </w:r>
          <w:r>
            <w:rPr>
              <w:rFonts w:hAnsi="宋体"/>
            </w:rPr>
            <w:fldChar w:fldCharType="begin"/>
          </w:r>
          <w:r>
            <w:rPr>
              <w:rFonts w:hAnsi="宋体"/>
            </w:rPr>
            <w:instrText xml:space="preserve"> PAGEREF _Toc182261993 \h </w:instrText>
          </w:r>
          <w:r>
            <w:rPr>
              <w:rFonts w:hAnsi="宋体"/>
            </w:rPr>
            <w:fldChar w:fldCharType="separate"/>
          </w:r>
          <w:r>
            <w:rPr>
              <w:rFonts w:hAnsi="宋体"/>
            </w:rPr>
            <w:t>I</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"_Toc182261994" </w:instrText>
          </w:r>
          <w:r>
            <w:fldChar w:fldCharType="separate"/>
          </w:r>
          <w:r>
            <w:rPr>
              <w:rStyle w:val="47"/>
              <w:rFonts w:hint="eastAsia" w:hAnsi="宋体"/>
            </w:rPr>
            <w:t>前</w:t>
          </w:r>
          <w:r>
            <w:rPr>
              <w:rStyle w:val="47"/>
              <w:rFonts w:hAnsi="宋体"/>
            </w:rPr>
            <w:t>  </w:t>
          </w:r>
          <w:r>
            <w:rPr>
              <w:rStyle w:val="47"/>
              <w:rFonts w:hint="eastAsia" w:hAnsi="宋体"/>
            </w:rPr>
            <w:t>言</w:t>
          </w:r>
          <w:r>
            <w:rPr>
              <w:rFonts w:hAnsi="宋体"/>
            </w:rPr>
            <w:tab/>
          </w:r>
          <w:r>
            <w:rPr>
              <w:rFonts w:hAnsi="宋体"/>
            </w:rPr>
            <w:fldChar w:fldCharType="begin"/>
          </w:r>
          <w:r>
            <w:rPr>
              <w:rFonts w:hAnsi="宋体"/>
            </w:rPr>
            <w:instrText xml:space="preserve"> PAGEREF _Toc182261994 \h </w:instrText>
          </w:r>
          <w:r>
            <w:rPr>
              <w:rFonts w:hAnsi="宋体"/>
            </w:rPr>
            <w:fldChar w:fldCharType="separate"/>
          </w:r>
          <w:r>
            <w:rPr>
              <w:rFonts w:hAnsi="宋体"/>
            </w:rPr>
            <w:t>II</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"_Toc182261996" </w:instrText>
          </w:r>
          <w:r>
            <w:fldChar w:fldCharType="separate"/>
          </w:r>
          <w:r>
            <w:rPr>
              <w:rStyle w:val="47"/>
              <w:rFonts w:hAnsi="宋体"/>
              <w:lang w:bidi="en-US"/>
            </w:rPr>
            <w:t xml:space="preserve">1  </w:t>
          </w:r>
          <w:r>
            <w:rPr>
              <w:rStyle w:val="47"/>
              <w:rFonts w:hint="eastAsia" w:hAnsi="宋体"/>
              <w:lang w:bidi="en-US"/>
            </w:rPr>
            <w:t>范围</w:t>
          </w:r>
          <w:r>
            <w:rPr>
              <w:rFonts w:hAnsi="宋体"/>
            </w:rPr>
            <w:tab/>
          </w:r>
          <w:r>
            <w:rPr>
              <w:rFonts w:hAnsi="宋体"/>
            </w:rPr>
            <w:fldChar w:fldCharType="begin"/>
          </w:r>
          <w:r>
            <w:rPr>
              <w:rFonts w:hAnsi="宋体"/>
            </w:rPr>
            <w:instrText xml:space="preserve"> PAGEREF _Toc182261996 \h </w:instrText>
          </w:r>
          <w:r>
            <w:rPr>
              <w:rFonts w:hAnsi="宋体"/>
            </w:rPr>
            <w:fldChar w:fldCharType="separate"/>
          </w:r>
          <w:r>
            <w:rPr>
              <w:rFonts w:hAnsi="宋体"/>
            </w:rPr>
            <w:t>1</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"_Toc182261997" </w:instrText>
          </w:r>
          <w:r>
            <w:fldChar w:fldCharType="separate"/>
          </w:r>
          <w:r>
            <w:rPr>
              <w:rStyle w:val="47"/>
              <w:rFonts w:hAnsi="宋体"/>
              <w:lang w:bidi="en-US"/>
            </w:rPr>
            <w:t xml:space="preserve">2  </w:t>
          </w:r>
          <w:r>
            <w:rPr>
              <w:rStyle w:val="47"/>
              <w:rFonts w:hint="eastAsia" w:hAnsi="宋体"/>
              <w:lang w:bidi="en-US"/>
            </w:rPr>
            <w:t>规范性引用文件</w:t>
          </w:r>
          <w:r>
            <w:rPr>
              <w:rFonts w:hAnsi="宋体"/>
            </w:rPr>
            <w:tab/>
          </w:r>
          <w:r>
            <w:rPr>
              <w:rFonts w:hAnsi="宋体"/>
            </w:rPr>
            <w:fldChar w:fldCharType="begin"/>
          </w:r>
          <w:r>
            <w:rPr>
              <w:rFonts w:hAnsi="宋体"/>
            </w:rPr>
            <w:instrText xml:space="preserve"> PAGEREF _Toc182261997 \h </w:instrText>
          </w:r>
          <w:r>
            <w:rPr>
              <w:rFonts w:hAnsi="宋体"/>
            </w:rPr>
            <w:fldChar w:fldCharType="separate"/>
          </w:r>
          <w:r>
            <w:rPr>
              <w:rFonts w:hAnsi="宋体"/>
            </w:rPr>
            <w:t>1</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"_Toc182261998" </w:instrText>
          </w:r>
          <w:r>
            <w:fldChar w:fldCharType="separate"/>
          </w:r>
          <w:r>
            <w:rPr>
              <w:rStyle w:val="47"/>
              <w:rFonts w:hAnsi="宋体"/>
              <w:lang w:bidi="en-US"/>
            </w:rPr>
            <w:t xml:space="preserve">3  </w:t>
          </w:r>
          <w:r>
            <w:rPr>
              <w:rStyle w:val="47"/>
              <w:rFonts w:hint="eastAsia" w:hAnsi="宋体"/>
              <w:lang w:bidi="en-US"/>
            </w:rPr>
            <w:t>术语和定义</w:t>
          </w:r>
          <w:r>
            <w:rPr>
              <w:rFonts w:hAnsi="宋体"/>
            </w:rPr>
            <w:tab/>
          </w:r>
          <w:r>
            <w:rPr>
              <w:rFonts w:hAnsi="宋体"/>
            </w:rPr>
            <w:fldChar w:fldCharType="begin"/>
          </w:r>
          <w:r>
            <w:rPr>
              <w:rFonts w:hAnsi="宋体"/>
            </w:rPr>
            <w:instrText xml:space="preserve"> PAGEREF _Toc182261998 \h </w:instrText>
          </w:r>
          <w:r>
            <w:rPr>
              <w:rFonts w:hAnsi="宋体"/>
            </w:rPr>
            <w:fldChar w:fldCharType="separate"/>
          </w:r>
          <w:r>
            <w:rPr>
              <w:rFonts w:hAnsi="宋体"/>
            </w:rPr>
            <w:t>1</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"_Toc182262002" </w:instrText>
          </w:r>
          <w:r>
            <w:fldChar w:fldCharType="separate"/>
          </w:r>
          <w:r>
            <w:rPr>
              <w:rStyle w:val="47"/>
              <w:rFonts w:hAnsi="宋体"/>
              <w:lang w:bidi="en-US"/>
            </w:rPr>
            <w:t xml:space="preserve">4  </w:t>
          </w:r>
          <w:r>
            <w:rPr>
              <w:rStyle w:val="47"/>
              <w:rFonts w:hint="eastAsia" w:hAnsi="宋体"/>
              <w:lang w:bidi="en-US"/>
            </w:rPr>
            <w:t>数据元描述规则</w:t>
          </w:r>
          <w:r>
            <w:rPr>
              <w:rFonts w:hAnsi="宋体"/>
            </w:rPr>
            <w:tab/>
          </w:r>
          <w:r>
            <w:rPr>
              <w:rFonts w:hAnsi="宋体"/>
            </w:rPr>
            <w:fldChar w:fldCharType="begin"/>
          </w:r>
          <w:r>
            <w:rPr>
              <w:rFonts w:hAnsi="宋体"/>
            </w:rPr>
            <w:instrText xml:space="preserve"> PAGEREF _Toc182262002 \h </w:instrText>
          </w:r>
          <w:r>
            <w:rPr>
              <w:rFonts w:hAnsi="宋体"/>
            </w:rPr>
            <w:fldChar w:fldCharType="separate"/>
          </w:r>
          <w:r>
            <w:rPr>
              <w:rFonts w:hAnsi="宋体"/>
            </w:rPr>
            <w:t>2</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"_Toc182262003" </w:instrText>
          </w:r>
          <w:r>
            <w:fldChar w:fldCharType="separate"/>
          </w:r>
          <w:r>
            <w:rPr>
              <w:rStyle w:val="47"/>
              <w:rFonts w:hAnsi="宋体"/>
              <w:lang w:bidi="en-US"/>
            </w:rPr>
            <w:t xml:space="preserve">5 </w:t>
          </w:r>
          <w:r>
            <w:rPr>
              <w:rStyle w:val="47"/>
              <w:rFonts w:hint="eastAsia" w:hAnsi="宋体"/>
              <w:lang w:bidi="en-US"/>
            </w:rPr>
            <w:t>数据类型描述规则</w:t>
          </w:r>
          <w:r>
            <w:rPr>
              <w:rFonts w:hAnsi="宋体"/>
            </w:rPr>
            <w:tab/>
          </w:r>
          <w:r>
            <w:rPr>
              <w:rFonts w:hAnsi="宋体"/>
            </w:rPr>
            <w:fldChar w:fldCharType="begin"/>
          </w:r>
          <w:r>
            <w:rPr>
              <w:rFonts w:hAnsi="宋体"/>
            </w:rPr>
            <w:instrText xml:space="preserve"> PAGEREF _Toc182262003 \h </w:instrText>
          </w:r>
          <w:r>
            <w:rPr>
              <w:rFonts w:hAnsi="宋体"/>
            </w:rPr>
            <w:fldChar w:fldCharType="separate"/>
          </w:r>
          <w:r>
            <w:rPr>
              <w:rFonts w:hAnsi="宋体"/>
            </w:rPr>
            <w:t>2</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"_Toc182262004" </w:instrText>
          </w:r>
          <w:r>
            <w:fldChar w:fldCharType="separate"/>
          </w:r>
          <w:r>
            <w:rPr>
              <w:rStyle w:val="47"/>
              <w:rFonts w:hAnsi="宋体"/>
              <w:lang w:bidi="en-US"/>
            </w:rPr>
            <w:t xml:space="preserve">6 </w:t>
          </w:r>
          <w:r>
            <w:rPr>
              <w:rStyle w:val="47"/>
              <w:rFonts w:hint="eastAsia" w:hAnsi="宋体"/>
              <w:lang w:bidi="en-US"/>
            </w:rPr>
            <w:t>数据格式描述规则</w:t>
          </w:r>
          <w:r>
            <w:rPr>
              <w:rFonts w:hAnsi="宋体"/>
            </w:rPr>
            <w:tab/>
          </w:r>
          <w:r>
            <w:rPr>
              <w:rFonts w:hAnsi="宋体"/>
            </w:rPr>
            <w:fldChar w:fldCharType="begin"/>
          </w:r>
          <w:r>
            <w:rPr>
              <w:rFonts w:hAnsi="宋体"/>
            </w:rPr>
            <w:instrText xml:space="preserve"> PAGEREF _Toc182262004 \h </w:instrText>
          </w:r>
          <w:r>
            <w:rPr>
              <w:rFonts w:hAnsi="宋体"/>
            </w:rPr>
            <w:fldChar w:fldCharType="separate"/>
          </w:r>
          <w:r>
            <w:rPr>
              <w:rFonts w:hAnsi="宋体"/>
            </w:rPr>
            <w:t>2</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"_Toc182262005" </w:instrText>
          </w:r>
          <w:r>
            <w:fldChar w:fldCharType="separate"/>
          </w:r>
          <w:r>
            <w:rPr>
              <w:rStyle w:val="47"/>
              <w:rFonts w:hAnsi="宋体"/>
              <w:lang w:bidi="en-US"/>
            </w:rPr>
            <w:t xml:space="preserve">7 </w:t>
          </w:r>
          <w:r>
            <w:rPr>
              <w:rStyle w:val="47"/>
              <w:rFonts w:hint="eastAsia" w:hAnsi="宋体"/>
              <w:lang w:bidi="en-US"/>
            </w:rPr>
            <w:t>数据元命名规则</w:t>
          </w:r>
          <w:r>
            <w:rPr>
              <w:rFonts w:hAnsi="宋体"/>
            </w:rPr>
            <w:tab/>
          </w:r>
          <w:r>
            <w:rPr>
              <w:rFonts w:hAnsi="宋体"/>
            </w:rPr>
            <w:fldChar w:fldCharType="begin"/>
          </w:r>
          <w:r>
            <w:rPr>
              <w:rFonts w:hAnsi="宋体"/>
            </w:rPr>
            <w:instrText xml:space="preserve"> PAGEREF _Toc182262005 \h </w:instrText>
          </w:r>
          <w:r>
            <w:rPr>
              <w:rFonts w:hAnsi="宋体"/>
            </w:rPr>
            <w:fldChar w:fldCharType="separate"/>
          </w:r>
          <w:r>
            <w:rPr>
              <w:rFonts w:hAnsi="宋体"/>
            </w:rPr>
            <w:t>2</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"_Toc182262006" </w:instrText>
          </w:r>
          <w:r>
            <w:fldChar w:fldCharType="separate"/>
          </w:r>
          <w:r>
            <w:rPr>
              <w:rStyle w:val="47"/>
              <w:rFonts w:hAnsi="宋体"/>
              <w:lang w:bidi="en-US"/>
            </w:rPr>
            <w:t xml:space="preserve">8 </w:t>
          </w:r>
          <w:r>
            <w:rPr>
              <w:rStyle w:val="47"/>
              <w:rFonts w:hint="eastAsia" w:hAnsi="宋体"/>
              <w:lang w:bidi="en-US"/>
            </w:rPr>
            <w:t>数据元</w:t>
          </w:r>
          <w:r>
            <w:rPr>
              <w:rFonts w:hAnsi="宋体"/>
            </w:rPr>
            <w:tab/>
          </w:r>
          <w:r>
            <w:rPr>
              <w:rFonts w:hAnsi="宋体"/>
            </w:rPr>
            <w:fldChar w:fldCharType="begin"/>
          </w:r>
          <w:r>
            <w:rPr>
              <w:rFonts w:hAnsi="宋体"/>
            </w:rPr>
            <w:instrText xml:space="preserve"> PAGEREF _Toc182262006 \h </w:instrText>
          </w:r>
          <w:r>
            <w:rPr>
              <w:rFonts w:hAnsi="宋体"/>
            </w:rPr>
            <w:fldChar w:fldCharType="separate"/>
          </w:r>
          <w:r>
            <w:rPr>
              <w:rFonts w:hAnsi="宋体"/>
            </w:rPr>
            <w:t>3</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"_Toc182262007" </w:instrText>
          </w:r>
          <w:r>
            <w:fldChar w:fldCharType="separate"/>
          </w:r>
          <w:r>
            <w:rPr>
              <w:rStyle w:val="47"/>
              <w:rFonts w:hAnsi="宋体"/>
              <w:lang w:bidi="en-US"/>
            </w:rPr>
            <w:t xml:space="preserve">9  </w:t>
          </w:r>
          <w:r>
            <w:rPr>
              <w:rStyle w:val="47"/>
              <w:rFonts w:hint="eastAsia" w:hAnsi="宋体"/>
              <w:lang w:bidi="en-US"/>
            </w:rPr>
            <w:t>数据元新增和删减</w:t>
          </w:r>
          <w:r>
            <w:rPr>
              <w:rFonts w:hAnsi="宋体"/>
            </w:rPr>
            <w:tab/>
          </w:r>
          <w:r>
            <w:rPr>
              <w:rFonts w:hAnsi="宋体"/>
            </w:rPr>
            <w:fldChar w:fldCharType="begin"/>
          </w:r>
          <w:r>
            <w:rPr>
              <w:rFonts w:hAnsi="宋体"/>
            </w:rPr>
            <w:instrText xml:space="preserve"> PAGEREF _Toc182262007 \h </w:instrText>
          </w:r>
          <w:r>
            <w:rPr>
              <w:rFonts w:hAnsi="宋体"/>
            </w:rPr>
            <w:fldChar w:fldCharType="separate"/>
          </w:r>
          <w:r>
            <w:rPr>
              <w:rFonts w:hAnsi="宋体"/>
            </w:rPr>
            <w:t>3</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"_Toc182262011" </w:instrText>
          </w:r>
          <w:r>
            <w:fldChar w:fldCharType="separate"/>
          </w:r>
          <w:r>
            <w:rPr>
              <w:rStyle w:val="47"/>
              <w:rFonts w:hint="eastAsia" w:hAnsi="宋体"/>
            </w:rPr>
            <w:t>附</w:t>
          </w:r>
          <w:r>
            <w:rPr>
              <w:rStyle w:val="47"/>
              <w:rFonts w:hAnsi="宋体"/>
            </w:rPr>
            <w:t xml:space="preserve">  </w:t>
          </w:r>
          <w:r>
            <w:rPr>
              <w:rStyle w:val="47"/>
              <w:rFonts w:hint="eastAsia" w:hAnsi="宋体"/>
            </w:rPr>
            <w:t>录</w:t>
          </w:r>
          <w:r>
            <w:rPr>
              <w:rStyle w:val="47"/>
              <w:rFonts w:hAnsi="宋体"/>
            </w:rPr>
            <w:t xml:space="preserve">  A </w:t>
          </w:r>
          <w:r>
            <w:rPr>
              <w:rStyle w:val="47"/>
              <w:rFonts w:hint="eastAsia" w:hAnsi="宋体"/>
            </w:rPr>
            <w:t>（规范性）</w:t>
          </w:r>
          <w:r>
            <w:rPr>
              <w:rStyle w:val="47"/>
              <w:rFonts w:hAnsi="宋体"/>
            </w:rPr>
            <w:t xml:space="preserve"> </w:t>
          </w:r>
          <w:r>
            <w:rPr>
              <w:rStyle w:val="47"/>
              <w:rFonts w:hint="eastAsia" w:hAnsi="宋体"/>
            </w:rPr>
            <w:t>国资信息数据元</w:t>
          </w:r>
          <w:r>
            <w:rPr>
              <w:rFonts w:hAnsi="宋体"/>
            </w:rPr>
            <w:tab/>
          </w:r>
          <w:r>
            <w:rPr>
              <w:rFonts w:hAnsi="宋体"/>
            </w:rPr>
            <w:fldChar w:fldCharType="begin"/>
          </w:r>
          <w:r>
            <w:rPr>
              <w:rFonts w:hAnsi="宋体"/>
            </w:rPr>
            <w:instrText xml:space="preserve"> PAGEREF _Toc182262011 \h </w:instrText>
          </w:r>
          <w:r>
            <w:rPr>
              <w:rFonts w:hAnsi="宋体"/>
            </w:rPr>
            <w:fldChar w:fldCharType="separate"/>
          </w:r>
          <w:r>
            <w:rPr>
              <w:rFonts w:hAnsi="宋体"/>
            </w:rPr>
            <w:t>4</w:t>
          </w:r>
          <w:r>
            <w:rPr>
              <w:rFonts w:hAnsi="宋体"/>
            </w:rPr>
            <w:fldChar w:fldCharType="end"/>
          </w:r>
          <w:r>
            <w:rPr>
              <w:rFonts w:hAnsi="宋体"/>
            </w:rPr>
            <w:fldChar w:fldCharType="end"/>
          </w:r>
        </w:p>
        <w:p>
          <w:pPr>
            <w:pStyle w:val="23"/>
            <w:spacing w:before="78" w:after="78"/>
            <w:rPr>
              <w:rFonts w:hAnsi="宋体" w:cstheme="minorBidi"/>
              <w:szCs w:val="22"/>
            </w:rPr>
          </w:pPr>
          <w:r>
            <w:fldChar w:fldCharType="begin"/>
          </w:r>
          <w:r>
            <w:instrText xml:space="preserve"> HYPERLINK \l "_Toc182262026" </w:instrText>
          </w:r>
          <w:r>
            <w:fldChar w:fldCharType="separate"/>
          </w:r>
          <w:r>
            <w:rPr>
              <w:rStyle w:val="47"/>
              <w:rFonts w:hint="eastAsia" w:hAnsi="宋体"/>
            </w:rPr>
            <w:t>参考文献</w:t>
          </w:r>
          <w:r>
            <w:rPr>
              <w:rFonts w:hAnsi="宋体"/>
            </w:rPr>
            <w:tab/>
          </w:r>
          <w:r>
            <w:rPr>
              <w:rFonts w:hAnsi="宋体"/>
            </w:rPr>
            <w:fldChar w:fldCharType="begin"/>
          </w:r>
          <w:r>
            <w:rPr>
              <w:rFonts w:hAnsi="宋体"/>
            </w:rPr>
            <w:instrText xml:space="preserve"> PAGEREF _Toc182262026 \h </w:instrText>
          </w:r>
          <w:r>
            <w:rPr>
              <w:rFonts w:hAnsi="宋体"/>
            </w:rPr>
            <w:fldChar w:fldCharType="separate"/>
          </w:r>
          <w:r>
            <w:rPr>
              <w:rFonts w:hAnsi="宋体"/>
            </w:rPr>
            <w:t>15</w:t>
          </w:r>
          <w:r>
            <w:rPr>
              <w:rFonts w:hAnsi="宋体"/>
            </w:rPr>
            <w:fldChar w:fldCharType="end"/>
          </w:r>
          <w:r>
            <w:rPr>
              <w:rFonts w:hAnsi="宋体"/>
            </w:rPr>
            <w:fldChar w:fldCharType="end"/>
          </w:r>
        </w:p>
        <w:p>
          <w:pPr>
            <w:pStyle w:val="23"/>
            <w:adjustRightInd w:val="0"/>
            <w:spacing w:before="78" w:after="78"/>
            <w:jc w:val="both"/>
          </w:pPr>
          <w:r>
            <w:rPr>
              <w:rStyle w:val="47"/>
              <w:rFonts w:hAnsi="宋体"/>
            </w:rPr>
            <w:fldChar w:fldCharType="end"/>
          </w:r>
        </w:p>
      </w:sdtContent>
    </w:sdt>
    <w:p>
      <w:pPr>
        <w:pStyle w:val="23"/>
        <w:adjustRightInd w:val="0"/>
        <w:spacing w:before="78" w:after="78"/>
        <w:jc w:val="both"/>
        <w:sectPr>
          <w:pgSz w:w="11906" w:h="16838"/>
          <w:pgMar w:top="1418" w:right="1134" w:bottom="1134" w:left="1418" w:header="1418" w:footer="1134" w:gutter="0"/>
          <w:pgNumType w:fmt="upperRoman" w:start="1"/>
          <w:cols w:space="425" w:num="1"/>
          <w:formProt w:val="0"/>
          <w:docGrid w:type="lines" w:linePitch="312" w:charSpace="0"/>
        </w:sectPr>
      </w:pPr>
      <w:r>
        <w:br w:type="page"/>
      </w:r>
    </w:p>
    <w:p>
      <w:pPr>
        <w:pStyle w:val="132"/>
        <w:spacing w:before="567" w:after="680"/>
      </w:pPr>
      <w:bookmarkStart w:id="6" w:name="_Toc182261994"/>
      <w:bookmarkStart w:id="7" w:name="_Toc159914922"/>
      <w:r>
        <w:rPr>
          <w:rFonts w:hint="eastAsia"/>
        </w:rPr>
        <w:t>前</w:t>
      </w:r>
      <w:bookmarkStart w:id="8" w:name="BKQY"/>
      <w:r>
        <w:rPr>
          <w:rFonts w:hAnsi="黑体"/>
        </w:rPr>
        <w:t>  </w:t>
      </w:r>
      <w:r>
        <w:rPr>
          <w:rFonts w:hint="eastAsia"/>
        </w:rPr>
        <w:t>言</w:t>
      </w:r>
      <w:bookmarkEnd w:id="1"/>
      <w:bookmarkEnd w:id="2"/>
      <w:bookmarkEnd w:id="6"/>
      <w:bookmarkEnd w:id="7"/>
      <w:bookmarkEnd w:id="8"/>
    </w:p>
    <w:p>
      <w:pPr>
        <w:ind w:firstLine="420" w:firstLineChars="200"/>
        <w:rPr>
          <w:rFonts w:ascii="宋体" w:hAnsi="宋体" w:eastAsia="宋体" w:cs="Times New Roman"/>
          <w:szCs w:val="28"/>
        </w:rPr>
      </w:pPr>
      <w:r>
        <w:rPr>
          <w:rFonts w:hint="eastAsia" w:ascii="宋体" w:hAnsi="宋体" w:eastAsia="宋体" w:cs="Times New Roman"/>
          <w:szCs w:val="28"/>
        </w:rPr>
        <w:t>本文件按照GB/T 1.1-2020《标准化工作导则 第1部分：标准化文件的结构和起草规则》的规定起草</w:t>
      </w:r>
      <w:r>
        <w:rPr>
          <w:rFonts w:ascii="宋体" w:hAnsi="宋体" w:eastAsia="宋体" w:cs="Times New Roman"/>
          <w:szCs w:val="28"/>
        </w:rPr>
        <w:t>。</w:t>
      </w:r>
    </w:p>
    <w:p>
      <w:pPr>
        <w:ind w:firstLine="420" w:firstLineChars="200"/>
        <w:rPr>
          <w:rFonts w:ascii="宋体" w:hAnsi="宋体" w:eastAsia="宋体" w:cs="Times New Roman"/>
          <w:szCs w:val="28"/>
        </w:rPr>
      </w:pPr>
      <w:r>
        <w:rPr>
          <w:rFonts w:hint="eastAsia" w:ascii="宋体" w:hAnsi="宋体" w:eastAsia="宋体" w:cs="Times New Roman"/>
          <w:szCs w:val="28"/>
        </w:rPr>
        <w:t>本文件由河北省人民政府国有资产监督管理委员会提出并归口。</w:t>
      </w:r>
    </w:p>
    <w:p>
      <w:pPr>
        <w:ind w:firstLine="420" w:firstLineChars="200"/>
        <w:rPr>
          <w:rFonts w:ascii="宋体" w:hAnsi="宋体" w:eastAsia="宋体" w:cs="Times New Roman"/>
          <w:szCs w:val="28"/>
        </w:rPr>
      </w:pPr>
      <w:r>
        <w:rPr>
          <w:rFonts w:hint="eastAsia" w:ascii="宋体" w:hAnsi="宋体" w:eastAsia="宋体" w:cs="Times New Roman"/>
          <w:szCs w:val="28"/>
        </w:rPr>
        <w:t>本文件</w:t>
      </w:r>
      <w:r>
        <w:rPr>
          <w:rFonts w:ascii="宋体" w:hAnsi="宋体" w:eastAsia="宋体" w:cs="Times New Roman"/>
          <w:szCs w:val="28"/>
        </w:rPr>
        <w:t>起草单位：</w:t>
      </w:r>
      <w:r>
        <w:rPr>
          <w:rFonts w:hint="eastAsia" w:ascii="宋体" w:hAnsi="宋体" w:eastAsia="宋体" w:cs="Times New Roman"/>
          <w:szCs w:val="28"/>
        </w:rPr>
        <w:t>河北省人民政府国有资产监督管理委员会信息中心、河钢数字技术股份有限公司、河北省标准化研究院。</w:t>
      </w:r>
    </w:p>
    <w:p>
      <w:pPr>
        <w:ind w:firstLine="420" w:firstLineChars="200"/>
        <w:rPr>
          <w:rFonts w:ascii="宋体" w:hAnsi="宋体" w:eastAsia="宋体" w:cs="Times New Roman"/>
          <w:szCs w:val="28"/>
        </w:rPr>
      </w:pPr>
      <w:r>
        <w:rPr>
          <w:rFonts w:hint="eastAsia" w:ascii="宋体" w:hAnsi="宋体" w:eastAsia="宋体" w:cs="Times New Roman"/>
          <w:szCs w:val="28"/>
        </w:rPr>
        <w:t>本文件主要起草人：XXX 。</w:t>
      </w:r>
    </w:p>
    <w:p>
      <w:pPr>
        <w:ind w:firstLine="420" w:firstLineChars="200"/>
      </w:pPr>
    </w:p>
    <w:p>
      <w:pPr>
        <w:widowControl/>
        <w:jc w:val="left"/>
      </w:pPr>
      <w:r>
        <w:br w:type="page"/>
      </w:r>
    </w:p>
    <w:p>
      <w:pPr>
        <w:pStyle w:val="59"/>
        <w:sectPr>
          <w:pgSz w:w="11906" w:h="16838"/>
          <w:pgMar w:top="1418" w:right="1134" w:bottom="1134" w:left="1418" w:header="1418" w:footer="1134" w:gutter="0"/>
          <w:pgNumType w:fmt="upperRoman"/>
          <w:cols w:space="425" w:num="1"/>
          <w:formProt w:val="0"/>
          <w:docGrid w:type="lines" w:linePitch="312" w:charSpace="0"/>
        </w:sectPr>
      </w:pPr>
    </w:p>
    <w:p>
      <w:pPr>
        <w:pStyle w:val="70"/>
        <w:spacing w:before="567" w:after="680" w:line="240" w:lineRule="auto"/>
      </w:pPr>
      <w:bookmarkStart w:id="9" w:name="_Toc182261995"/>
      <w:bookmarkStart w:id="10" w:name="_Toc475694825"/>
      <w:r>
        <w:rPr>
          <w:rFonts w:hint="eastAsia"/>
        </w:rPr>
        <w:t>国资数智化 第1部分：数据元规范</w:t>
      </w:r>
      <w:bookmarkEnd w:id="9"/>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11" w:name="_Toc514496774"/>
      <w:bookmarkStart w:id="12" w:name="_Toc182261996"/>
      <w:r>
        <w:rPr>
          <w:rFonts w:hint="eastAsia" w:ascii="黑体" w:hAnsi="黑体" w:eastAsia="黑体" w:cs="Times New Roman"/>
          <w:sz w:val="21"/>
          <w:szCs w:val="21"/>
          <w:lang w:eastAsia="zh-CN"/>
        </w:rPr>
        <w:t>1  范围</w:t>
      </w:r>
      <w:bookmarkEnd w:id="10"/>
      <w:bookmarkEnd w:id="11"/>
      <w:bookmarkEnd w:id="12"/>
    </w:p>
    <w:p>
      <w:pPr>
        <w:pStyle w:val="59"/>
      </w:pPr>
      <w:r>
        <w:rPr>
          <w:rFonts w:hint="eastAsia"/>
        </w:rPr>
        <w:t>本文件规定了河北省国资数智化平台建设涉及的国资信息数据元描述规则、数据类型描述规则、数据格式描述规则、数据元命名规则、数据元和数据元新增和删减的要求。</w:t>
      </w:r>
    </w:p>
    <w:p>
      <w:pPr>
        <w:pStyle w:val="59"/>
      </w:pPr>
      <w:r>
        <w:rPr>
          <w:rFonts w:hint="eastAsia"/>
        </w:rPr>
        <w:t>本文件适用于国资数智化平台所需的国资信息数据元构建。</w:t>
      </w:r>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13" w:name="_Toc475694826"/>
      <w:bookmarkStart w:id="14" w:name="_Toc514496775"/>
      <w:bookmarkStart w:id="15" w:name="_Toc182261997"/>
      <w:r>
        <w:rPr>
          <w:rFonts w:hint="eastAsia" w:ascii="黑体" w:hAnsi="黑体" w:eastAsia="黑体" w:cs="Times New Roman"/>
          <w:sz w:val="21"/>
          <w:szCs w:val="21"/>
          <w:lang w:eastAsia="zh-CN"/>
        </w:rPr>
        <w:t>2  规范性引用文件</w:t>
      </w:r>
      <w:bookmarkEnd w:id="13"/>
      <w:bookmarkEnd w:id="14"/>
      <w:bookmarkEnd w:id="15"/>
    </w:p>
    <w:p>
      <w:pPr>
        <w:pStyle w:val="59"/>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59"/>
      </w:pPr>
      <w:r>
        <w:rPr>
          <w:rFonts w:hint="eastAsia"/>
        </w:rPr>
        <w:t>GB/T 2659.1</w:t>
      </w:r>
      <w:r>
        <w:t xml:space="preserve"> </w:t>
      </w:r>
      <w:r>
        <w:rPr>
          <w:rFonts w:hint="eastAsia"/>
        </w:rPr>
        <w:t>世界各国和地区及其行政区划名称代码 第1部分：国家和地区代码</w:t>
      </w:r>
    </w:p>
    <w:p>
      <w:pPr>
        <w:pStyle w:val="59"/>
      </w:pPr>
      <w:r>
        <w:rPr>
          <w:rFonts w:hint="eastAsia"/>
        </w:rPr>
        <w:t>GB/T 4754</w:t>
      </w:r>
      <w:r>
        <w:t xml:space="preserve"> </w:t>
      </w:r>
      <w:r>
        <w:rPr>
          <w:rFonts w:hint="eastAsia"/>
        </w:rPr>
        <w:t>国民经济行业分类</w:t>
      </w:r>
    </w:p>
    <w:p>
      <w:pPr>
        <w:pStyle w:val="59"/>
      </w:pPr>
      <w:r>
        <w:rPr>
          <w:rFonts w:hint="eastAsia"/>
        </w:rPr>
        <w:t>G</w:t>
      </w:r>
      <w:r>
        <w:t>B/T 7408 数据元和交换格式</w:t>
      </w:r>
      <w:r>
        <w:rPr>
          <w:rFonts w:hint="eastAsia"/>
        </w:rPr>
        <w:t xml:space="preserve"> 信息交换 日期和时间表示法</w:t>
      </w:r>
    </w:p>
    <w:p>
      <w:pPr>
        <w:pStyle w:val="59"/>
      </w:pPr>
      <w:r>
        <w:rPr>
          <w:rFonts w:hint="eastAsia"/>
        </w:rPr>
        <w:t>GB/T 12406</w:t>
      </w:r>
      <w:r>
        <w:t xml:space="preserve"> </w:t>
      </w:r>
      <w:r>
        <w:rPr>
          <w:rFonts w:hint="eastAsia"/>
        </w:rPr>
        <w:t>表示货币的代码</w:t>
      </w:r>
    </w:p>
    <w:p>
      <w:pPr>
        <w:pStyle w:val="59"/>
      </w:pPr>
      <w:r>
        <w:t>GB/T 18391.1 信息技术</w:t>
      </w:r>
      <w:r>
        <w:rPr>
          <w:rFonts w:hint="eastAsia"/>
        </w:rPr>
        <w:t xml:space="preserve"> 元数据注册系统（M</w:t>
      </w:r>
      <w:r>
        <w:t>DR</w:t>
      </w:r>
      <w:r>
        <w:rPr>
          <w:rFonts w:hint="eastAsia"/>
        </w:rPr>
        <w:t>） 第1部分：框架</w:t>
      </w:r>
    </w:p>
    <w:p>
      <w:pPr>
        <w:pStyle w:val="59"/>
        <w:rPr>
          <w:rFonts w:hint="eastAsia"/>
        </w:rPr>
      </w:pPr>
      <w:r>
        <w:t xml:space="preserve">GB/T 18391.3 </w:t>
      </w:r>
      <w:r>
        <w:rPr>
          <w:rFonts w:hint="eastAsia"/>
        </w:rPr>
        <w:t>信息技术 元数据注册系统（MDR） 第3部分：注册系统元模型与基本属性</w:t>
      </w:r>
    </w:p>
    <w:p>
      <w:pPr>
        <w:pStyle w:val="59"/>
      </w:pPr>
      <w:r>
        <w:rPr>
          <w:rFonts w:hint="eastAsia"/>
        </w:rPr>
        <w:t>GB/T 20000.1 标准化</w:t>
      </w:r>
      <w:r>
        <w:t>工作指南</w:t>
      </w:r>
      <w:r>
        <w:rPr>
          <w:rFonts w:hint="eastAsia"/>
        </w:rPr>
        <w:t xml:space="preserve"> 第1部分</w:t>
      </w:r>
      <w:r>
        <w:t>：标准化和相关活动的通用术语</w:t>
      </w:r>
    </w:p>
    <w:p>
      <w:pPr>
        <w:pStyle w:val="59"/>
      </w:pPr>
      <w:r>
        <w:t xml:space="preserve">GB/T 23824.1 </w:t>
      </w:r>
      <w:r>
        <w:rPr>
          <w:rFonts w:hint="eastAsia"/>
        </w:rPr>
        <w:t>信息技术 实现元数据注册系统（MDR）内容一致性的规程 第1部分：数据元</w:t>
      </w:r>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16" w:name="_Toc514496776"/>
      <w:bookmarkStart w:id="17" w:name="_Toc475694827"/>
      <w:bookmarkStart w:id="18" w:name="_Toc182261998"/>
      <w:r>
        <w:rPr>
          <w:rFonts w:ascii="黑体" w:hAnsi="黑体" w:eastAsia="黑体" w:cs="Times New Roman"/>
          <w:sz w:val="21"/>
          <w:szCs w:val="21"/>
          <w:lang w:eastAsia="zh-CN"/>
        </w:rPr>
        <w:t xml:space="preserve">3  </w:t>
      </w:r>
      <w:r>
        <w:rPr>
          <w:rFonts w:hint="eastAsia" w:ascii="黑体" w:hAnsi="黑体" w:eastAsia="黑体" w:cs="Times New Roman"/>
          <w:sz w:val="21"/>
          <w:szCs w:val="21"/>
          <w:lang w:eastAsia="zh-CN"/>
        </w:rPr>
        <w:t>术语和定义</w:t>
      </w:r>
      <w:bookmarkEnd w:id="16"/>
      <w:bookmarkEnd w:id="17"/>
      <w:bookmarkEnd w:id="18"/>
    </w:p>
    <w:p>
      <w:pPr>
        <w:pStyle w:val="59"/>
        <w:rPr>
          <w:color w:val="000000"/>
        </w:rPr>
      </w:pPr>
      <w:r>
        <w:rPr>
          <w:color w:val="000000"/>
        </w:rPr>
        <w:t>GB/T 20000.1、GB/T 23824.1</w:t>
      </w:r>
      <w:r>
        <w:rPr>
          <w:rFonts w:hint="eastAsia"/>
          <w:color w:val="000000"/>
        </w:rPr>
        <w:t>中界定的以及下列术语和定义适用于本文件。</w:t>
      </w:r>
    </w:p>
    <w:p>
      <w:pPr>
        <w:pStyle w:val="195"/>
        <w:adjustRightInd w:val="0"/>
        <w:snapToGrid w:val="0"/>
        <w:spacing w:before="156" w:beforeLines="50" w:after="156" w:afterLines="50" w:line="240" w:lineRule="auto"/>
        <w:jc w:val="both"/>
        <w:outlineLvl w:val="1"/>
        <w:rPr>
          <w:rFonts w:ascii="黑体" w:hAnsi="黑体" w:eastAsia="黑体"/>
          <w:sz w:val="21"/>
          <w:szCs w:val="21"/>
        </w:rPr>
      </w:pPr>
      <w:bookmarkStart w:id="19" w:name="_Toc182261999"/>
      <w:bookmarkStart w:id="20" w:name="_Toc159919453"/>
      <w:r>
        <w:rPr>
          <w:rFonts w:hint="eastAsia" w:ascii="黑体" w:hAnsi="黑体" w:eastAsia="黑体"/>
          <w:sz w:val="21"/>
          <w:szCs w:val="21"/>
        </w:rPr>
        <w:t>3.1</w:t>
      </w:r>
      <w:bookmarkEnd w:id="19"/>
      <w:bookmarkEnd w:id="20"/>
    </w:p>
    <w:p>
      <w:pPr>
        <w:pStyle w:val="59"/>
        <w:rPr>
          <w:rFonts w:ascii="黑体" w:hAnsi="黑体" w:eastAsia="黑体" w:cs="黑体"/>
          <w:bCs/>
        </w:rPr>
      </w:pPr>
      <w:r>
        <w:rPr>
          <w:rFonts w:hint="eastAsia" w:ascii="黑体" w:hAnsi="黑体" w:eastAsia="黑体" w:cs="黑体"/>
          <w:bCs/>
        </w:rPr>
        <w:t>数据  data</w:t>
      </w:r>
    </w:p>
    <w:p>
      <w:pPr>
        <w:pStyle w:val="59"/>
      </w:pPr>
      <w:r>
        <w:rPr>
          <w:rFonts w:hint="eastAsia"/>
        </w:rPr>
        <w:t>信息的可再解释的形式化表示。适用于以人工或自动的方式进行通信、解释或处理。</w:t>
      </w:r>
    </w:p>
    <w:p>
      <w:pPr>
        <w:pStyle w:val="77"/>
        <w:ind w:hanging="300"/>
      </w:pPr>
      <w:r>
        <w:rPr>
          <w:rFonts w:hint="eastAsia"/>
        </w:rPr>
        <w:t>数据可以由人工或自动的方式加工、处理。</w:t>
      </w:r>
    </w:p>
    <w:p>
      <w:pPr>
        <w:pStyle w:val="59"/>
      </w:pPr>
      <w:r>
        <w:rPr>
          <w:rFonts w:hint="eastAsia"/>
        </w:rPr>
        <w:t>[来源：GB/T 5271.1-2000，01.01.02]</w:t>
      </w:r>
    </w:p>
    <w:p>
      <w:pPr>
        <w:pStyle w:val="195"/>
        <w:adjustRightInd w:val="0"/>
        <w:snapToGrid w:val="0"/>
        <w:spacing w:before="156" w:beforeLines="50" w:after="156" w:afterLines="50" w:line="240" w:lineRule="auto"/>
        <w:jc w:val="both"/>
        <w:outlineLvl w:val="1"/>
        <w:rPr>
          <w:rFonts w:ascii="黑体" w:hAnsi="黑体" w:eastAsia="黑体"/>
          <w:sz w:val="21"/>
          <w:szCs w:val="21"/>
        </w:rPr>
      </w:pPr>
      <w:bookmarkStart w:id="21" w:name="_Toc159919454"/>
      <w:bookmarkStart w:id="22" w:name="_Toc182262000"/>
      <w:r>
        <w:rPr>
          <w:rFonts w:hint="eastAsia" w:ascii="黑体" w:hAnsi="黑体" w:eastAsia="黑体"/>
          <w:sz w:val="21"/>
          <w:szCs w:val="21"/>
        </w:rPr>
        <w:t>3.2</w:t>
      </w:r>
      <w:bookmarkEnd w:id="21"/>
      <w:bookmarkEnd w:id="22"/>
    </w:p>
    <w:p>
      <w:pPr>
        <w:pStyle w:val="59"/>
        <w:rPr>
          <w:rFonts w:ascii="黑体" w:hAnsi="黑体" w:eastAsia="黑体" w:cs="黑体"/>
          <w:bCs/>
        </w:rPr>
      </w:pPr>
      <w:r>
        <w:rPr>
          <w:rFonts w:hint="eastAsia" w:ascii="黑体" w:hAnsi="黑体" w:eastAsia="黑体" w:cs="黑体"/>
          <w:bCs/>
        </w:rPr>
        <w:t xml:space="preserve">数据元  </w:t>
      </w:r>
      <w:r>
        <w:rPr>
          <w:rFonts w:ascii="黑体" w:hAnsi="黑体" w:eastAsia="黑体" w:cs="黑体"/>
          <w:bCs/>
        </w:rPr>
        <w:t>data element</w:t>
      </w:r>
    </w:p>
    <w:p>
      <w:pPr>
        <w:pStyle w:val="59"/>
      </w:pPr>
      <w:r>
        <w:rPr>
          <w:rFonts w:hint="eastAsia"/>
        </w:rPr>
        <w:t>由一组属性规定其定义、标识、表示和允许值的数据单元。</w:t>
      </w:r>
    </w:p>
    <w:p>
      <w:pPr>
        <w:pStyle w:val="59"/>
      </w:pPr>
      <w:r>
        <w:rPr>
          <w:rFonts w:hint="eastAsia"/>
        </w:rPr>
        <w:t>[来源：GB/T 18391.1-2009，3.3.8]</w:t>
      </w:r>
    </w:p>
    <w:p>
      <w:pPr>
        <w:pStyle w:val="195"/>
        <w:adjustRightInd w:val="0"/>
        <w:snapToGrid w:val="0"/>
        <w:spacing w:before="156" w:beforeLines="50" w:after="156" w:afterLines="50" w:line="240" w:lineRule="auto"/>
        <w:jc w:val="both"/>
        <w:outlineLvl w:val="1"/>
        <w:rPr>
          <w:rFonts w:ascii="黑体" w:hAnsi="黑体" w:eastAsia="黑体"/>
          <w:sz w:val="21"/>
          <w:szCs w:val="21"/>
        </w:rPr>
      </w:pPr>
      <w:bookmarkStart w:id="23" w:name="_Toc159919462"/>
      <w:bookmarkStart w:id="24" w:name="_Toc182262001"/>
      <w:r>
        <w:rPr>
          <w:rFonts w:hint="eastAsia" w:ascii="黑体" w:hAnsi="黑体" w:eastAsia="黑体"/>
          <w:sz w:val="21"/>
          <w:szCs w:val="21"/>
        </w:rPr>
        <w:t>3.</w:t>
      </w:r>
      <w:bookmarkEnd w:id="23"/>
      <w:r>
        <w:rPr>
          <w:rFonts w:ascii="黑体" w:hAnsi="黑体" w:eastAsia="黑体"/>
          <w:sz w:val="21"/>
          <w:szCs w:val="21"/>
        </w:rPr>
        <w:t>3</w:t>
      </w:r>
      <w:bookmarkEnd w:id="24"/>
    </w:p>
    <w:p>
      <w:pPr>
        <w:pStyle w:val="186"/>
        <w:rPr>
          <w:rFonts w:ascii="黑体" w:hAnsi="黑体" w:eastAsia="黑体"/>
        </w:rPr>
      </w:pPr>
      <w:r>
        <w:rPr>
          <w:rFonts w:hint="eastAsia" w:ascii="黑体" w:hAnsi="黑体" w:eastAsia="黑体"/>
          <w:color w:val="auto"/>
        </w:rPr>
        <w:t xml:space="preserve">国资信息 </w:t>
      </w:r>
      <w:r>
        <w:rPr>
          <w:rFonts w:ascii="黑体" w:hAnsi="黑体" w:eastAsia="黑体"/>
          <w:color w:val="auto"/>
        </w:rPr>
        <w:t xml:space="preserve"> state assets information</w:t>
      </w:r>
    </w:p>
    <w:p>
      <w:pPr>
        <w:pStyle w:val="186"/>
      </w:pPr>
      <w:r>
        <w:rPr>
          <w:rFonts w:hint="eastAsia"/>
        </w:rPr>
        <w:t>具有国资监管职能的行政机关以及法律、法规授权的组织履行职责过程中掌握的，以及国资主体在运营过程中产生的数据和资料等各类信息。</w:t>
      </w:r>
    </w:p>
    <w:p>
      <w:pPr>
        <w:pStyle w:val="59"/>
        <w:ind w:firstLine="360"/>
        <w:rPr>
          <w:sz w:val="18"/>
          <w:szCs w:val="18"/>
        </w:rPr>
      </w:pPr>
      <w:r>
        <w:rPr>
          <w:rFonts w:hint="eastAsia" w:ascii="黑体" w:hAnsi="黑体" w:eastAsia="黑体"/>
          <w:sz w:val="18"/>
          <w:szCs w:val="18"/>
        </w:rPr>
        <w:t>注</w:t>
      </w:r>
      <w:r>
        <w:rPr>
          <w:rFonts w:ascii="黑体" w:hAnsi="黑体" w:eastAsia="黑体"/>
          <w:sz w:val="18"/>
          <w:szCs w:val="18"/>
        </w:rPr>
        <w:t>：</w:t>
      </w:r>
      <w:r>
        <w:rPr>
          <w:sz w:val="18"/>
          <w:szCs w:val="18"/>
        </w:rPr>
        <w:t>主要是国资监管信息。</w:t>
      </w:r>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25" w:name="_Toc182262002"/>
      <w:bookmarkStart w:id="26" w:name="_Toc514496778"/>
      <w:bookmarkStart w:id="27" w:name="_Toc514496777"/>
      <w:r>
        <w:rPr>
          <w:rFonts w:hint="eastAsia" w:ascii="黑体" w:hAnsi="黑体" w:eastAsia="黑体" w:cs="Times New Roman"/>
          <w:sz w:val="21"/>
          <w:szCs w:val="21"/>
          <w:lang w:eastAsia="zh-CN"/>
        </w:rPr>
        <w:t xml:space="preserve">4 </w:t>
      </w:r>
      <w:r>
        <w:rPr>
          <w:rFonts w:ascii="黑体" w:hAnsi="黑体" w:eastAsia="黑体" w:cs="Times New Roman"/>
          <w:sz w:val="21"/>
          <w:szCs w:val="21"/>
          <w:lang w:eastAsia="zh-CN"/>
        </w:rPr>
        <w:t xml:space="preserve"> 数据元描述规则</w:t>
      </w:r>
      <w:bookmarkEnd w:id="25"/>
    </w:p>
    <w:p>
      <w:pPr>
        <w:pStyle w:val="59"/>
      </w:pPr>
      <w:r>
        <w:rPr>
          <w:rFonts w:hint="eastAsia"/>
        </w:rPr>
        <w:t>按照GB/T</w:t>
      </w:r>
      <w:r>
        <w:t xml:space="preserve"> </w:t>
      </w:r>
      <w:r>
        <w:rPr>
          <w:rFonts w:hint="eastAsia"/>
        </w:rPr>
        <w:t>18391.3的要求，选取如下属性对国资信息数据元进行描述：</w:t>
      </w:r>
    </w:p>
    <w:p>
      <w:pPr>
        <w:pStyle w:val="68"/>
      </w:pPr>
      <w:r>
        <w:rPr>
          <w:rFonts w:hint="eastAsia" w:ascii="黑体" w:hAnsi="黑体" w:eastAsia="黑体"/>
        </w:rPr>
        <w:t>数据项中文/</w:t>
      </w:r>
      <w:r>
        <w:rPr>
          <w:rFonts w:ascii="黑体" w:hAnsi="黑体" w:eastAsia="黑体"/>
        </w:rPr>
        <w:t>英文</w:t>
      </w:r>
      <w:r>
        <w:rPr>
          <w:rFonts w:hint="eastAsia" w:ascii="黑体" w:hAnsi="黑体" w:eastAsia="黑体"/>
        </w:rPr>
        <w:t>名称：</w:t>
      </w:r>
      <w:r>
        <w:rPr>
          <w:rFonts w:hint="eastAsia"/>
        </w:rPr>
        <w:t>赋予数据元的单个或多个中文/英文字词的支撑，其应是唯一的，命名规则见第</w:t>
      </w:r>
      <w:r>
        <w:t>7</w:t>
      </w:r>
      <w:r>
        <w:rPr>
          <w:rFonts w:hint="eastAsia"/>
        </w:rPr>
        <w:t>章；</w:t>
      </w:r>
    </w:p>
    <w:p>
      <w:pPr>
        <w:pStyle w:val="68"/>
      </w:pPr>
      <w:r>
        <w:rPr>
          <w:rFonts w:hint="eastAsia" w:ascii="黑体" w:hAnsi="黑体" w:eastAsia="黑体"/>
        </w:rPr>
        <w:t>数据类型：</w:t>
      </w:r>
      <w:r>
        <w:rPr>
          <w:rFonts w:hint="eastAsia"/>
        </w:rPr>
        <w:t>用于表示数据元的符号、字符或其他表示的类型，具体规定见第</w:t>
      </w:r>
      <w:r>
        <w:t>5</w:t>
      </w:r>
      <w:r>
        <w:rPr>
          <w:rFonts w:hint="eastAsia"/>
        </w:rPr>
        <w:t>章；</w:t>
      </w:r>
    </w:p>
    <w:p>
      <w:pPr>
        <w:pStyle w:val="68"/>
      </w:pPr>
      <w:r>
        <w:rPr>
          <w:rFonts w:hint="eastAsia" w:ascii="黑体" w:hAnsi="黑体" w:eastAsia="黑体"/>
        </w:rPr>
        <w:t>数据格式：</w:t>
      </w:r>
      <w:r>
        <w:rPr>
          <w:rFonts w:hint="eastAsia"/>
        </w:rPr>
        <w:t>从业务的角度规定的数据元值的格式需求,包括所允许的最大和/或最小字符长度，数据元值的表示格式等，具体规定见第</w:t>
      </w:r>
      <w:r>
        <w:t>6</w:t>
      </w:r>
      <w:r>
        <w:rPr>
          <w:rFonts w:hint="eastAsia"/>
        </w:rPr>
        <w:t>章；</w:t>
      </w:r>
    </w:p>
    <w:p>
      <w:pPr>
        <w:pStyle w:val="68"/>
      </w:pPr>
      <w:r>
        <w:rPr>
          <w:rFonts w:hint="eastAsia" w:ascii="黑体" w:hAnsi="黑体" w:eastAsia="黑体"/>
        </w:rPr>
        <w:t>值域(可选)：</w:t>
      </w:r>
      <w:r>
        <w:rPr>
          <w:rFonts w:hint="eastAsia"/>
        </w:rPr>
        <w:t>根据相应属性中所规定的数据类型、数据格式而决定的数据元的允许值的集合；</w:t>
      </w:r>
    </w:p>
    <w:p>
      <w:pPr>
        <w:pStyle w:val="68"/>
      </w:pPr>
      <w:r>
        <w:rPr>
          <w:rFonts w:hint="eastAsia" w:ascii="黑体" w:hAnsi="黑体" w:eastAsia="黑体"/>
        </w:rPr>
        <w:t>备注(可选)：</w:t>
      </w:r>
      <w:r>
        <w:rPr>
          <w:rFonts w:hint="eastAsia"/>
        </w:rPr>
        <w:t>数据元的附加注释。</w:t>
      </w:r>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28" w:name="_Toc182262003"/>
      <w:r>
        <w:rPr>
          <w:rFonts w:ascii="黑体" w:hAnsi="黑体" w:eastAsia="黑体" w:cs="Times New Roman"/>
          <w:sz w:val="21"/>
          <w:szCs w:val="21"/>
          <w:lang w:eastAsia="zh-CN"/>
        </w:rPr>
        <w:t>5 数据类型</w:t>
      </w:r>
      <w:bookmarkEnd w:id="28"/>
      <w:r>
        <w:rPr>
          <w:rFonts w:ascii="黑体" w:hAnsi="黑体" w:eastAsia="黑体" w:cs="Times New Roman"/>
          <w:sz w:val="21"/>
          <w:szCs w:val="21"/>
          <w:lang w:eastAsia="zh-CN"/>
        </w:rPr>
        <w:t>描述规则</w:t>
      </w:r>
    </w:p>
    <w:p>
      <w:pPr>
        <w:pStyle w:val="59"/>
      </w:pPr>
      <w:r>
        <w:t>国资信息数据元的数据类型见表1。</w:t>
      </w:r>
    </w:p>
    <w:p>
      <w:pPr>
        <w:pStyle w:val="59"/>
        <w:ind w:firstLine="0" w:firstLineChars="0"/>
        <w:jc w:val="center"/>
        <w:rPr>
          <w:rFonts w:ascii="黑体" w:hAnsi="黑体" w:eastAsia="黑体"/>
        </w:rPr>
      </w:pPr>
      <w:r>
        <w:rPr>
          <w:rFonts w:ascii="黑体" w:hAnsi="黑体" w:eastAsia="黑体"/>
        </w:rPr>
        <w:t>表1   数据类型</w:t>
      </w:r>
    </w:p>
    <w:tbl>
      <w:tblPr>
        <w:tblStyle w:val="4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47"/>
        <w:gridCol w:w="6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数据类型</w:t>
            </w:r>
          </w:p>
        </w:tc>
        <w:tc>
          <w:tcPr>
            <w:tcW w:w="679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说明及要求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字符型</w:t>
            </w:r>
          </w:p>
        </w:tc>
        <w:tc>
          <w:tcPr>
            <w:tcW w:w="6797" w:type="dxa"/>
          </w:tcPr>
          <w:p>
            <w:pPr>
              <w:pStyle w:val="59"/>
              <w:ind w:firstLine="0" w:firstLineChars="0"/>
              <w:jc w:val="left"/>
              <w:rPr>
                <w:rFonts w:asciiTheme="minorEastAsia" w:hAnsiTheme="minorEastAsia" w:eastAsiaTheme="minorEastAsia"/>
                <w:sz w:val="18"/>
                <w:szCs w:val="18"/>
              </w:rPr>
            </w:pPr>
            <w:r>
              <w:rPr>
                <w:rFonts w:hint="eastAsia" w:asciiTheme="minorEastAsia" w:hAnsiTheme="minorEastAsia" w:eastAsiaTheme="minorEastAsia"/>
                <w:sz w:val="18"/>
                <w:szCs w:val="18"/>
              </w:rPr>
              <w:t>由字母、数字、汉字、特殊字符等组成的数据类型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数值型</w:t>
            </w:r>
          </w:p>
        </w:tc>
        <w:tc>
          <w:tcPr>
            <w:tcW w:w="6797" w:type="dxa"/>
          </w:tcPr>
          <w:p>
            <w:pPr>
              <w:pStyle w:val="59"/>
              <w:ind w:firstLine="0" w:firstLineChars="0"/>
              <w:jc w:val="left"/>
              <w:rPr>
                <w:rFonts w:asciiTheme="minorEastAsia" w:hAnsiTheme="minorEastAsia" w:eastAsiaTheme="minorEastAsia"/>
                <w:sz w:val="18"/>
                <w:szCs w:val="18"/>
              </w:rPr>
            </w:pPr>
            <w:r>
              <w:rPr>
                <w:rFonts w:hint="eastAsia" w:asciiTheme="minorEastAsia" w:hAnsiTheme="minorEastAsia" w:eastAsiaTheme="minorEastAsia"/>
                <w:sz w:val="18"/>
                <w:szCs w:val="18"/>
              </w:rPr>
              <w:t>通过从</w:t>
            </w:r>
            <w:r>
              <w:rPr>
                <w:rFonts w:asciiTheme="minorEastAsia" w:hAnsiTheme="minorEastAsia" w:eastAsiaTheme="minorEastAsia"/>
                <w:sz w:val="18"/>
                <w:szCs w:val="18"/>
              </w:rPr>
              <w:t>“0”到“9”数字形式表达的值的类型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254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日期型</w:t>
            </w:r>
          </w:p>
        </w:tc>
        <w:tc>
          <w:tcPr>
            <w:tcW w:w="6797" w:type="dxa"/>
          </w:tcPr>
          <w:p>
            <w:pPr>
              <w:pStyle w:val="59"/>
              <w:ind w:firstLine="0" w:firstLineChars="0"/>
              <w:jc w:val="left"/>
              <w:rPr>
                <w:rFonts w:asciiTheme="minorEastAsia" w:hAnsiTheme="minorEastAsia" w:eastAsiaTheme="minorEastAsia"/>
                <w:sz w:val="18"/>
                <w:szCs w:val="18"/>
              </w:rPr>
            </w:pPr>
            <w:r>
              <w:rPr>
                <w:rFonts w:hint="eastAsia" w:asciiTheme="minorEastAsia" w:hAnsiTheme="minorEastAsia" w:eastAsiaTheme="minorEastAsia"/>
                <w:sz w:val="18"/>
                <w:szCs w:val="18"/>
              </w:rPr>
              <w:t>表示日期的数据类型，符合G</w:t>
            </w:r>
            <w:r>
              <w:rPr>
                <w:rFonts w:asciiTheme="minorEastAsia" w:hAnsiTheme="minorEastAsia" w:eastAsiaTheme="minorEastAsia"/>
                <w:sz w:val="18"/>
                <w:szCs w:val="18"/>
              </w:rPr>
              <w:t>B/T 7408的要求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日期时间型</w:t>
            </w:r>
          </w:p>
        </w:tc>
        <w:tc>
          <w:tcPr>
            <w:tcW w:w="6797" w:type="dxa"/>
          </w:tcPr>
          <w:p>
            <w:pPr>
              <w:pStyle w:val="59"/>
              <w:ind w:firstLine="0" w:firstLineChars="0"/>
              <w:jc w:val="left"/>
              <w:rPr>
                <w:rFonts w:asciiTheme="minorEastAsia" w:hAnsiTheme="minorEastAsia" w:eastAsiaTheme="minorEastAsia"/>
                <w:sz w:val="18"/>
                <w:szCs w:val="18"/>
              </w:rPr>
            </w:pPr>
            <w:r>
              <w:rPr>
                <w:rFonts w:hint="eastAsia" w:asciiTheme="minorEastAsia" w:hAnsiTheme="minorEastAsia" w:eastAsiaTheme="minorEastAsia"/>
                <w:sz w:val="18"/>
                <w:szCs w:val="18"/>
              </w:rPr>
              <w:t>表示日期和时间的数据类型，符合G</w:t>
            </w:r>
            <w:r>
              <w:rPr>
                <w:rFonts w:asciiTheme="minorEastAsia" w:hAnsiTheme="minorEastAsia" w:eastAsiaTheme="minorEastAsia"/>
                <w:sz w:val="18"/>
                <w:szCs w:val="18"/>
              </w:rPr>
              <w:t>B/T 7408的要求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tcPr>
          <w:p>
            <w:pPr>
              <w:pStyle w:val="59"/>
              <w:ind w:firstLine="0" w:firstLineChars="0"/>
              <w:jc w:val="center"/>
              <w:rPr>
                <w:rFonts w:asciiTheme="minorEastAsia" w:hAnsiTheme="minorEastAsia" w:eastAsiaTheme="minorEastAsia"/>
                <w:sz w:val="18"/>
                <w:szCs w:val="18"/>
              </w:rPr>
            </w:pPr>
            <w:r>
              <w:rPr>
                <w:rFonts w:hint="eastAsia" w:asciiTheme="minorEastAsia" w:hAnsiTheme="minorEastAsia" w:eastAsiaTheme="minorEastAsia"/>
                <w:sz w:val="18"/>
                <w:szCs w:val="18"/>
              </w:rPr>
              <w:t>二进制</w:t>
            </w:r>
          </w:p>
        </w:tc>
        <w:tc>
          <w:tcPr>
            <w:tcW w:w="6797" w:type="dxa"/>
          </w:tcPr>
          <w:p>
            <w:pPr>
              <w:pStyle w:val="59"/>
              <w:ind w:firstLine="0" w:firstLineChars="0"/>
              <w:jc w:val="left"/>
              <w:rPr>
                <w:rFonts w:asciiTheme="minorEastAsia" w:hAnsiTheme="minorEastAsia" w:eastAsiaTheme="minorEastAsia"/>
                <w:sz w:val="18"/>
                <w:szCs w:val="18"/>
              </w:rPr>
            </w:pPr>
            <w:r>
              <w:rPr>
                <w:rFonts w:hint="eastAsia" w:asciiTheme="minorEastAsia" w:hAnsiTheme="minorEastAsia" w:eastAsiaTheme="minorEastAsia"/>
                <w:sz w:val="18"/>
                <w:szCs w:val="18"/>
              </w:rPr>
              <w:t>上述无法表示的其他数据类型，如图像、音频、视频、文件等</w:t>
            </w:r>
          </w:p>
        </w:tc>
      </w:tr>
    </w:tbl>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29" w:name="_Toc182262004"/>
      <w:r>
        <w:rPr>
          <w:rFonts w:ascii="黑体" w:hAnsi="黑体" w:eastAsia="黑体" w:cs="Times New Roman"/>
          <w:sz w:val="21"/>
          <w:szCs w:val="21"/>
          <w:lang w:eastAsia="zh-CN"/>
        </w:rPr>
        <w:t>6 数据格式描述规则</w:t>
      </w:r>
      <w:bookmarkEnd w:id="29"/>
    </w:p>
    <w:p>
      <w:pPr>
        <w:pStyle w:val="59"/>
      </w:pPr>
      <w:r>
        <w:rPr>
          <w:rFonts w:hint="eastAsia"/>
        </w:rPr>
        <w:t>数据格式使用的字符含义见表</w:t>
      </w:r>
      <w:r>
        <w:t>2</w:t>
      </w:r>
      <w:r>
        <w:rPr>
          <w:rFonts w:hint="eastAsia"/>
        </w:rPr>
        <w:t>。</w:t>
      </w:r>
    </w:p>
    <w:p>
      <w:pPr>
        <w:pStyle w:val="59"/>
        <w:ind w:firstLine="0" w:firstLineChars="0"/>
        <w:jc w:val="center"/>
        <w:rPr>
          <w:rFonts w:ascii="黑体" w:hAnsi="黑体" w:eastAsia="黑体"/>
        </w:rPr>
      </w:pPr>
      <w:r>
        <w:rPr>
          <w:rFonts w:ascii="黑体" w:hAnsi="黑体" w:eastAsia="黑体"/>
        </w:rPr>
        <w:t>表2 数据格式字符含义</w:t>
      </w:r>
    </w:p>
    <w:tbl>
      <w:tblPr>
        <w:tblStyle w:val="4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547"/>
        <w:gridCol w:w="67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tcPr>
          <w:p>
            <w:pPr>
              <w:pStyle w:val="59"/>
              <w:ind w:firstLine="0" w:firstLineChars="0"/>
              <w:jc w:val="center"/>
              <w:rPr>
                <w:sz w:val="18"/>
                <w:szCs w:val="18"/>
              </w:rPr>
            </w:pPr>
            <w:r>
              <w:rPr>
                <w:rFonts w:hint="eastAsia"/>
                <w:sz w:val="18"/>
                <w:szCs w:val="18"/>
              </w:rPr>
              <w:t>字符</w:t>
            </w:r>
          </w:p>
        </w:tc>
        <w:tc>
          <w:tcPr>
            <w:tcW w:w="6797" w:type="dxa"/>
          </w:tcPr>
          <w:p>
            <w:pPr>
              <w:pStyle w:val="59"/>
              <w:ind w:firstLine="0" w:firstLineChars="0"/>
              <w:jc w:val="center"/>
              <w:rPr>
                <w:sz w:val="18"/>
                <w:szCs w:val="18"/>
              </w:rPr>
            </w:pPr>
            <w:r>
              <w:rPr>
                <w:rFonts w:hint="eastAsia"/>
                <w:sz w:val="18"/>
                <w:szCs w:val="18"/>
              </w:rPr>
              <w:t>含义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rFonts w:hint="eastAsia"/>
                <w:sz w:val="18"/>
                <w:szCs w:val="18"/>
              </w:rPr>
              <w:t>a</w:t>
            </w:r>
          </w:p>
        </w:tc>
        <w:tc>
          <w:tcPr>
            <w:tcW w:w="6797" w:type="dxa"/>
          </w:tcPr>
          <w:p>
            <w:pPr>
              <w:pStyle w:val="59"/>
              <w:ind w:firstLine="0" w:firstLineChars="0"/>
              <w:jc w:val="left"/>
              <w:rPr>
                <w:sz w:val="18"/>
                <w:szCs w:val="18"/>
              </w:rPr>
            </w:pPr>
            <w:r>
              <w:rPr>
                <w:rFonts w:hint="eastAsia"/>
                <w:sz w:val="18"/>
                <w:szCs w:val="18"/>
              </w:rPr>
              <w:t>字母字符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rFonts w:hint="eastAsia"/>
                <w:sz w:val="18"/>
                <w:szCs w:val="18"/>
              </w:rPr>
              <w:t>n</w:t>
            </w:r>
          </w:p>
        </w:tc>
        <w:tc>
          <w:tcPr>
            <w:tcW w:w="6797" w:type="dxa"/>
          </w:tcPr>
          <w:p>
            <w:pPr>
              <w:pStyle w:val="59"/>
              <w:ind w:firstLine="0" w:firstLineChars="0"/>
              <w:jc w:val="left"/>
              <w:rPr>
                <w:sz w:val="18"/>
                <w:szCs w:val="18"/>
              </w:rPr>
            </w:pPr>
            <w:r>
              <w:rPr>
                <w:rFonts w:hint="eastAsia"/>
                <w:sz w:val="18"/>
                <w:szCs w:val="18"/>
              </w:rPr>
              <w:t>数字字符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sz w:val="18"/>
                <w:szCs w:val="18"/>
              </w:rPr>
              <w:t>a</w:t>
            </w:r>
            <w:r>
              <w:rPr>
                <w:rFonts w:hint="eastAsia"/>
                <w:sz w:val="18"/>
                <w:szCs w:val="18"/>
              </w:rPr>
              <w:t>n</w:t>
            </w:r>
          </w:p>
        </w:tc>
        <w:tc>
          <w:tcPr>
            <w:tcW w:w="6797" w:type="dxa"/>
          </w:tcPr>
          <w:p>
            <w:pPr>
              <w:pStyle w:val="59"/>
              <w:ind w:firstLine="0" w:firstLineChars="0"/>
              <w:jc w:val="left"/>
              <w:rPr>
                <w:sz w:val="18"/>
                <w:szCs w:val="18"/>
              </w:rPr>
            </w:pPr>
            <w:r>
              <w:rPr>
                <w:rFonts w:hint="eastAsia"/>
                <w:sz w:val="18"/>
                <w:szCs w:val="18"/>
              </w:rPr>
              <w:t>字母数字字符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rFonts w:hint="eastAsia"/>
                <w:sz w:val="18"/>
                <w:szCs w:val="18"/>
              </w:rPr>
              <w:t>.</w:t>
            </w:r>
            <w:r>
              <w:rPr>
                <w:sz w:val="18"/>
                <w:szCs w:val="18"/>
              </w:rPr>
              <w:t>.ul</w:t>
            </w:r>
          </w:p>
        </w:tc>
        <w:tc>
          <w:tcPr>
            <w:tcW w:w="6797" w:type="dxa"/>
          </w:tcPr>
          <w:p>
            <w:pPr>
              <w:pStyle w:val="59"/>
              <w:ind w:firstLine="0" w:firstLineChars="0"/>
              <w:jc w:val="left"/>
              <w:rPr>
                <w:sz w:val="18"/>
                <w:szCs w:val="18"/>
              </w:rPr>
            </w:pPr>
            <w:r>
              <w:rPr>
                <w:rFonts w:hint="eastAsia"/>
                <w:sz w:val="18"/>
                <w:szCs w:val="18"/>
              </w:rPr>
              <w:t>长度不确定的文本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rFonts w:hint="eastAsia"/>
                <w:sz w:val="18"/>
                <w:szCs w:val="18"/>
              </w:rPr>
              <w:t>.</w:t>
            </w:r>
            <w:r>
              <w:rPr>
                <w:sz w:val="18"/>
                <w:szCs w:val="18"/>
              </w:rPr>
              <w:t>.</w:t>
            </w:r>
            <w:r>
              <w:rPr>
                <w:i/>
                <w:sz w:val="18"/>
                <w:szCs w:val="18"/>
              </w:rPr>
              <w:t>p</w:t>
            </w:r>
            <w:r>
              <w:rPr>
                <w:sz w:val="18"/>
                <w:szCs w:val="18"/>
              </w:rPr>
              <w:t>，</w:t>
            </w:r>
            <w:r>
              <w:rPr>
                <w:i/>
                <w:sz w:val="18"/>
                <w:szCs w:val="18"/>
              </w:rPr>
              <w:t>q</w:t>
            </w:r>
            <w:r>
              <w:rPr>
                <w:sz w:val="18"/>
                <w:szCs w:val="18"/>
              </w:rPr>
              <w:t>（</w:t>
            </w:r>
            <w:r>
              <w:rPr>
                <w:i/>
                <w:sz w:val="18"/>
                <w:szCs w:val="18"/>
              </w:rPr>
              <w:t>p</w:t>
            </w:r>
            <w:r>
              <w:rPr>
                <w:sz w:val="18"/>
                <w:szCs w:val="18"/>
              </w:rPr>
              <w:t>，</w:t>
            </w:r>
            <w:r>
              <w:rPr>
                <w:i/>
                <w:sz w:val="18"/>
                <w:szCs w:val="18"/>
              </w:rPr>
              <w:t>q</w:t>
            </w:r>
            <w:r>
              <w:rPr>
                <w:sz w:val="18"/>
                <w:szCs w:val="18"/>
              </w:rPr>
              <w:t>均为自然数）</w:t>
            </w:r>
          </w:p>
        </w:tc>
        <w:tc>
          <w:tcPr>
            <w:tcW w:w="6797" w:type="dxa"/>
          </w:tcPr>
          <w:p>
            <w:pPr>
              <w:pStyle w:val="59"/>
              <w:ind w:firstLine="0" w:firstLineChars="0"/>
              <w:jc w:val="left"/>
              <w:rPr>
                <w:sz w:val="18"/>
                <w:szCs w:val="18"/>
              </w:rPr>
            </w:pPr>
            <w:r>
              <w:rPr>
                <w:rFonts w:hint="eastAsia"/>
                <w:sz w:val="18"/>
                <w:szCs w:val="18"/>
              </w:rPr>
              <w:t>最长</w:t>
            </w:r>
            <w:r>
              <w:rPr>
                <w:rFonts w:hint="eastAsia"/>
                <w:i/>
                <w:sz w:val="18"/>
                <w:szCs w:val="18"/>
              </w:rPr>
              <w:t>p</w:t>
            </w:r>
            <w:r>
              <w:rPr>
                <w:rFonts w:hint="eastAsia"/>
                <w:sz w:val="18"/>
                <w:szCs w:val="18"/>
              </w:rPr>
              <w:t>个数字字符，小数点后</w:t>
            </w:r>
            <w:r>
              <w:rPr>
                <w:rFonts w:hint="eastAsia"/>
                <w:i/>
                <w:sz w:val="18"/>
                <w:szCs w:val="18"/>
              </w:rPr>
              <w:t>q</w:t>
            </w:r>
            <w:r>
              <w:rPr>
                <w:rFonts w:hint="eastAsia"/>
                <w:sz w:val="18"/>
                <w:szCs w:val="18"/>
              </w:rPr>
              <w:t>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sz w:val="18"/>
                <w:szCs w:val="18"/>
              </w:rPr>
              <w:t>..</w:t>
            </w:r>
          </w:p>
        </w:tc>
        <w:tc>
          <w:tcPr>
            <w:tcW w:w="6797" w:type="dxa"/>
          </w:tcPr>
          <w:p>
            <w:pPr>
              <w:pStyle w:val="59"/>
              <w:ind w:firstLine="0" w:firstLineChars="0"/>
              <w:jc w:val="left"/>
              <w:rPr>
                <w:sz w:val="18"/>
                <w:szCs w:val="18"/>
              </w:rPr>
            </w:pPr>
            <w:r>
              <w:rPr>
                <w:rFonts w:hint="eastAsia"/>
                <w:sz w:val="18"/>
                <w:szCs w:val="18"/>
              </w:rPr>
              <w:t>从最小长度到最大长度，前面附加最小长度，后面附加最大长度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rFonts w:hint="eastAsia"/>
                <w:sz w:val="18"/>
                <w:szCs w:val="18"/>
              </w:rPr>
              <w:t>Y</w:t>
            </w:r>
            <w:r>
              <w:rPr>
                <w:sz w:val="18"/>
                <w:szCs w:val="18"/>
              </w:rPr>
              <w:t>YYY-MM-DD</w:t>
            </w:r>
          </w:p>
        </w:tc>
        <w:tc>
          <w:tcPr>
            <w:tcW w:w="6797" w:type="dxa"/>
          </w:tcPr>
          <w:p>
            <w:pPr>
              <w:pStyle w:val="59"/>
              <w:ind w:firstLine="0" w:firstLineChars="0"/>
              <w:jc w:val="left"/>
              <w:rPr>
                <w:sz w:val="18"/>
                <w:szCs w:val="18"/>
              </w:rPr>
            </w:pPr>
            <w:r>
              <w:rPr>
                <w:rFonts w:hint="eastAsia"/>
                <w:sz w:val="18"/>
                <w:szCs w:val="18"/>
              </w:rPr>
              <w:t>Y</w:t>
            </w:r>
            <w:r>
              <w:rPr>
                <w:sz w:val="18"/>
                <w:szCs w:val="18"/>
              </w:rPr>
              <w:t>YYY表示年份，</w:t>
            </w:r>
            <w:r>
              <w:rPr>
                <w:rFonts w:hint="eastAsia"/>
                <w:sz w:val="18"/>
                <w:szCs w:val="18"/>
              </w:rPr>
              <w:t>M</w:t>
            </w:r>
            <w:r>
              <w:rPr>
                <w:sz w:val="18"/>
                <w:szCs w:val="18"/>
              </w:rPr>
              <w:t>M表示月份，</w:t>
            </w:r>
            <w:r>
              <w:rPr>
                <w:rFonts w:hint="eastAsia"/>
                <w:sz w:val="18"/>
                <w:szCs w:val="18"/>
              </w:rPr>
              <w:t>D</w:t>
            </w:r>
            <w:r>
              <w:rPr>
                <w:sz w:val="18"/>
                <w:szCs w:val="18"/>
              </w:rPr>
              <w:t>D表示日期，可以根据实际情况组合使用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547" w:type="dxa"/>
            <w:vAlign w:val="center"/>
          </w:tcPr>
          <w:p>
            <w:pPr>
              <w:pStyle w:val="59"/>
              <w:ind w:firstLine="0" w:firstLineChars="0"/>
              <w:jc w:val="center"/>
              <w:rPr>
                <w:sz w:val="18"/>
                <w:szCs w:val="18"/>
              </w:rPr>
            </w:pPr>
            <w:r>
              <w:rPr>
                <w:rFonts w:hint="eastAsia"/>
                <w:sz w:val="18"/>
                <w:szCs w:val="18"/>
              </w:rPr>
              <w:t>Y</w:t>
            </w:r>
            <w:r>
              <w:rPr>
                <w:sz w:val="18"/>
                <w:szCs w:val="18"/>
              </w:rPr>
              <w:t>YYY-MM-DD hh</w:t>
            </w:r>
            <w:r>
              <w:rPr>
                <w:rFonts w:hint="eastAsia"/>
                <w:sz w:val="18"/>
                <w:szCs w:val="18"/>
              </w:rPr>
              <w:t>:</w:t>
            </w:r>
            <w:r>
              <w:rPr>
                <w:sz w:val="18"/>
                <w:szCs w:val="18"/>
              </w:rPr>
              <w:t>mm</w:t>
            </w:r>
            <w:r>
              <w:rPr>
                <w:rFonts w:hint="eastAsia"/>
                <w:sz w:val="18"/>
                <w:szCs w:val="18"/>
              </w:rPr>
              <w:t>:</w:t>
            </w:r>
            <w:r>
              <w:rPr>
                <w:sz w:val="18"/>
                <w:szCs w:val="18"/>
              </w:rPr>
              <w:t>ss</w:t>
            </w:r>
          </w:p>
        </w:tc>
        <w:tc>
          <w:tcPr>
            <w:tcW w:w="6797" w:type="dxa"/>
          </w:tcPr>
          <w:p>
            <w:pPr>
              <w:pStyle w:val="59"/>
              <w:ind w:firstLine="0" w:firstLineChars="0"/>
              <w:jc w:val="left"/>
              <w:rPr>
                <w:sz w:val="18"/>
                <w:szCs w:val="18"/>
              </w:rPr>
            </w:pPr>
            <w:r>
              <w:rPr>
                <w:rFonts w:hint="eastAsia"/>
                <w:sz w:val="18"/>
                <w:szCs w:val="18"/>
              </w:rPr>
              <w:t>Y</w:t>
            </w:r>
            <w:r>
              <w:rPr>
                <w:sz w:val="18"/>
                <w:szCs w:val="18"/>
              </w:rPr>
              <w:t>YYY表示年份，</w:t>
            </w:r>
            <w:r>
              <w:rPr>
                <w:rFonts w:hint="eastAsia"/>
                <w:sz w:val="18"/>
                <w:szCs w:val="18"/>
              </w:rPr>
              <w:t>M</w:t>
            </w:r>
            <w:r>
              <w:rPr>
                <w:sz w:val="18"/>
                <w:szCs w:val="18"/>
              </w:rPr>
              <w:t>M表示月份，</w:t>
            </w:r>
            <w:r>
              <w:rPr>
                <w:rFonts w:hint="eastAsia"/>
                <w:sz w:val="18"/>
                <w:szCs w:val="18"/>
              </w:rPr>
              <w:t>D</w:t>
            </w:r>
            <w:r>
              <w:rPr>
                <w:sz w:val="18"/>
                <w:szCs w:val="18"/>
              </w:rPr>
              <w:t>D表示日期，hh表示小时，mm表示分钟，ss表示秒，可以根据实际情况组合使用</w:t>
            </w:r>
          </w:p>
        </w:tc>
      </w:tr>
      <w:bookmarkEnd w:id="26"/>
    </w:tbl>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30" w:name="_Toc182262005"/>
      <w:r>
        <w:rPr>
          <w:rFonts w:ascii="黑体" w:hAnsi="黑体" w:eastAsia="黑体" w:cs="Times New Roman"/>
          <w:sz w:val="21"/>
          <w:szCs w:val="21"/>
          <w:lang w:eastAsia="zh-CN"/>
        </w:rPr>
        <w:t>7</w:t>
      </w:r>
      <w:r>
        <w:rPr>
          <w:rFonts w:hint="eastAsia" w:ascii="黑体" w:hAnsi="黑体" w:eastAsia="黑体" w:cs="Times New Roman"/>
          <w:sz w:val="21"/>
          <w:szCs w:val="21"/>
          <w:lang w:eastAsia="zh-CN"/>
        </w:rPr>
        <w:t xml:space="preserve"> 数据元命名规则</w:t>
      </w:r>
      <w:bookmarkEnd w:id="27"/>
      <w:bookmarkEnd w:id="30"/>
    </w:p>
    <w:p>
      <w:pPr>
        <w:pStyle w:val="145"/>
        <w:numPr>
          <w:ilvl w:val="0"/>
          <w:numId w:val="0"/>
        </w:numPr>
      </w:pPr>
      <w:bookmarkStart w:id="31" w:name="_Toc472496590"/>
      <w:bookmarkStart w:id="32" w:name="_Toc472400519"/>
      <w:bookmarkStart w:id="33" w:name="_Toc472410094"/>
      <w:r>
        <w:rPr>
          <w:rFonts w:ascii="黑体" w:eastAsia="黑体"/>
        </w:rPr>
        <w:t xml:space="preserve">7.1  </w:t>
      </w:r>
      <w:r>
        <w:rPr>
          <w:rFonts w:hint="eastAsia"/>
        </w:rPr>
        <w:t>由国资信息数据核心词或缩略词的汉语拼音首字母，数据元所属信息类别的一级类目名称核心词或缩略词的汉语拼音首字母，二级类目名称核心词或缩略词的汉语拼音首字母，以及数据元名称核心词或缩略词的英文单词（含英文缩写）或汉语拼音首字母按先后顺序组成，中间用下划线(“_”)分割。</w:t>
      </w:r>
      <w:bookmarkEnd w:id="31"/>
      <w:bookmarkEnd w:id="32"/>
      <w:bookmarkEnd w:id="33"/>
      <w:r>
        <w:rPr>
          <w:rFonts w:hint="eastAsia"/>
        </w:rPr>
        <w:t>如“国家出资企业”用“gjczqy”。</w:t>
      </w:r>
    </w:p>
    <w:p>
      <w:pPr>
        <w:pStyle w:val="145"/>
        <w:numPr>
          <w:ilvl w:val="0"/>
          <w:numId w:val="0"/>
        </w:numPr>
      </w:pPr>
      <w:r>
        <w:rPr>
          <w:rFonts w:ascii="黑体" w:eastAsia="黑体"/>
        </w:rPr>
        <w:t>7</w:t>
      </w:r>
      <w:r>
        <w:rPr>
          <w:rFonts w:hint="eastAsia" w:ascii="黑体" w:eastAsia="黑体"/>
        </w:rPr>
        <w:t xml:space="preserve">.2  </w:t>
      </w:r>
      <w:r>
        <w:rPr>
          <w:rFonts w:hint="eastAsia"/>
        </w:rPr>
        <w:t>名称字数少或较易用英文表达时使用英文单词表示，有常用英文缩写时用该单词英文缩略词表示，名称字数较多或不易用英文表达时用中文汉语拼音首字母表示。如 “统一社会信用代码”用</w:t>
      </w:r>
      <w:r>
        <w:t>usci表示；“</w:t>
      </w:r>
      <w:r>
        <w:rPr>
          <w:rFonts w:hint="eastAsia"/>
        </w:rPr>
        <w:t>工商登记相关资料</w:t>
      </w:r>
      <w:r>
        <w:t>”</w:t>
      </w:r>
      <w:r>
        <w:rPr>
          <w:rFonts w:hint="eastAsia"/>
        </w:rPr>
        <w:t>用</w:t>
      </w:r>
      <w:r>
        <w:t>gsdjxgzl表示。</w:t>
      </w:r>
    </w:p>
    <w:p>
      <w:pPr>
        <w:pStyle w:val="145"/>
        <w:numPr>
          <w:ilvl w:val="0"/>
          <w:numId w:val="0"/>
        </w:numPr>
      </w:pPr>
      <w:r>
        <w:rPr>
          <w:rFonts w:ascii="黑体" w:eastAsia="黑体"/>
        </w:rPr>
        <w:t>7</w:t>
      </w:r>
      <w:r>
        <w:rPr>
          <w:rFonts w:hint="eastAsia" w:ascii="黑体" w:eastAsia="黑体"/>
        </w:rPr>
        <w:t xml:space="preserve">.3  </w:t>
      </w:r>
      <w:r>
        <w:rPr>
          <w:rFonts w:hint="eastAsia"/>
        </w:rPr>
        <w:t>名称的核心词或缩略词的英文由两个及以上的英文单词构成时，中间用下划线(“_”)分割，例如“省市县级别”用</w:t>
      </w:r>
      <w:r>
        <w:t>division_level表示</w:t>
      </w:r>
      <w:r>
        <w:rPr>
          <w:rFonts w:hint="eastAsia"/>
        </w:rPr>
        <w:t>。</w:t>
      </w:r>
    </w:p>
    <w:p>
      <w:pPr>
        <w:pStyle w:val="145"/>
        <w:numPr>
          <w:ilvl w:val="0"/>
          <w:numId w:val="0"/>
        </w:numPr>
      </w:pPr>
      <w:r>
        <w:rPr>
          <w:rFonts w:ascii="黑体" w:eastAsia="黑体"/>
        </w:rPr>
        <w:t xml:space="preserve">7.4  </w:t>
      </w:r>
      <w:r>
        <w:rPr>
          <w:rFonts w:hint="eastAsia"/>
        </w:rPr>
        <w:t>数据元名称限制在30个字符内。当数据元名称超过30字符时，可用缩写来减少数据元名称的长度。</w:t>
      </w:r>
    </w:p>
    <w:p>
      <w:pPr>
        <w:pStyle w:val="145"/>
        <w:numPr>
          <w:ilvl w:val="0"/>
          <w:numId w:val="0"/>
        </w:numPr>
      </w:pPr>
      <w:r>
        <w:rPr>
          <w:rFonts w:ascii="黑体" w:eastAsia="黑体"/>
        </w:rPr>
        <w:t>7</w:t>
      </w:r>
      <w:r>
        <w:rPr>
          <w:rFonts w:hint="eastAsia" w:ascii="黑体" w:eastAsia="黑体"/>
        </w:rPr>
        <w:t xml:space="preserve">.5  </w:t>
      </w:r>
      <w:r>
        <w:rPr>
          <w:rFonts w:hint="eastAsia"/>
        </w:rPr>
        <w:t>“数智化”管理系统中现存数据元</w:t>
      </w:r>
      <w:r>
        <w:t>可继续沿用，根据业务发展需要添加新的数据元名称时</w:t>
      </w:r>
      <w:r>
        <w:rPr>
          <w:rFonts w:hint="eastAsia"/>
        </w:rPr>
        <w:t>应</w:t>
      </w:r>
      <w:r>
        <w:t>按照以上命名规则执行。</w:t>
      </w:r>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34" w:name="_Toc182262006"/>
      <w:r>
        <w:rPr>
          <w:rFonts w:ascii="黑体" w:hAnsi="黑体" w:eastAsia="黑体" w:cs="Times New Roman"/>
          <w:sz w:val="21"/>
          <w:szCs w:val="21"/>
          <w:lang w:eastAsia="zh-CN"/>
        </w:rPr>
        <w:t xml:space="preserve">8 </w:t>
      </w:r>
      <w:r>
        <w:rPr>
          <w:rFonts w:hint="eastAsia" w:ascii="黑体" w:hAnsi="黑体" w:eastAsia="黑体" w:cs="Times New Roman"/>
          <w:sz w:val="21"/>
          <w:szCs w:val="21"/>
          <w:lang w:eastAsia="zh-CN"/>
        </w:rPr>
        <w:t>数据元</w:t>
      </w:r>
      <w:bookmarkEnd w:id="34"/>
    </w:p>
    <w:p>
      <w:pPr>
        <w:pStyle w:val="59"/>
        <w:ind w:firstLine="0" w:firstLineChars="0"/>
      </w:pPr>
      <w:r>
        <w:rPr>
          <w:rFonts w:ascii="黑体" w:hAnsi="黑体" w:eastAsia="黑体"/>
        </w:rPr>
        <w:t>8</w:t>
      </w:r>
      <w:r>
        <w:rPr>
          <w:rFonts w:hint="eastAsia" w:ascii="黑体" w:hAnsi="黑体" w:eastAsia="黑体"/>
        </w:rPr>
        <w:t>.1</w:t>
      </w:r>
      <w:r>
        <w:rPr>
          <w:rFonts w:ascii="黑体" w:hAnsi="黑体" w:eastAsia="黑体"/>
        </w:rPr>
        <w:t xml:space="preserve"> </w:t>
      </w:r>
      <w:r>
        <w:rPr>
          <w:rFonts w:hint="eastAsia"/>
        </w:rPr>
        <w:t xml:space="preserve"> 国资管理过程中所涉及的国资信息的数据元见附录A。</w:t>
      </w:r>
    </w:p>
    <w:p>
      <w:pPr>
        <w:pStyle w:val="59"/>
        <w:ind w:firstLine="0" w:firstLineChars="0"/>
        <w:rPr>
          <w:rFonts w:asciiTheme="minorEastAsia" w:hAnsiTheme="minorEastAsia" w:eastAsiaTheme="minorEastAsia"/>
        </w:rPr>
      </w:pPr>
      <w:r>
        <w:rPr>
          <w:rFonts w:ascii="黑体" w:hAnsi="黑体" w:eastAsia="黑体"/>
        </w:rPr>
        <w:t>8</w:t>
      </w:r>
      <w:r>
        <w:rPr>
          <w:rFonts w:hint="eastAsia" w:ascii="黑体" w:hAnsi="黑体" w:eastAsia="黑体"/>
        </w:rPr>
        <w:t>.2</w:t>
      </w:r>
      <w:r>
        <w:rPr>
          <w:rFonts w:ascii="黑体" w:hAnsi="黑体" w:eastAsia="黑体"/>
        </w:rPr>
        <w:t xml:space="preserve"> </w:t>
      </w:r>
      <w:r>
        <w:rPr>
          <w:rFonts w:hint="eastAsia" w:asciiTheme="minorEastAsia" w:hAnsiTheme="minorEastAsia" w:eastAsiaTheme="minorEastAsia"/>
        </w:rPr>
        <w:t xml:space="preserve"> 省</w:t>
      </w:r>
      <w:r>
        <w:rPr>
          <w:rFonts w:asciiTheme="minorEastAsia" w:hAnsiTheme="minorEastAsia" w:eastAsiaTheme="minorEastAsia"/>
        </w:rPr>
        <w:t>国资委</w:t>
      </w:r>
      <w:r>
        <w:rPr>
          <w:rFonts w:hint="eastAsia" w:asciiTheme="minorEastAsia" w:hAnsiTheme="minorEastAsia" w:eastAsiaTheme="minorEastAsia"/>
        </w:rPr>
        <w:t>各业务部门在对本部门的国资信息数据进行收集、整理和建表时，可根据自身业务领域特点，基于本文件列出的数据元，合理设置或细化扩展数据元。</w:t>
      </w:r>
    </w:p>
    <w:p>
      <w:pPr>
        <w:pStyle w:val="193"/>
        <w:adjustRightInd w:val="0"/>
        <w:snapToGrid w:val="0"/>
        <w:spacing w:before="312" w:beforeLines="100" w:after="312" w:afterLines="100" w:line="240" w:lineRule="auto"/>
        <w:ind w:firstLine="0"/>
        <w:jc w:val="both"/>
        <w:outlineLvl w:val="0"/>
        <w:rPr>
          <w:rFonts w:ascii="黑体" w:hAnsi="黑体" w:eastAsia="黑体" w:cs="Times New Roman"/>
          <w:sz w:val="21"/>
          <w:szCs w:val="21"/>
          <w:lang w:eastAsia="zh-CN"/>
        </w:rPr>
      </w:pPr>
      <w:bookmarkStart w:id="35" w:name="_Toc182262007"/>
      <w:r>
        <w:rPr>
          <w:rFonts w:ascii="黑体" w:hAnsi="黑体" w:eastAsia="黑体" w:cs="Times New Roman"/>
          <w:sz w:val="21"/>
          <w:szCs w:val="21"/>
          <w:lang w:eastAsia="zh-CN"/>
        </w:rPr>
        <w:t xml:space="preserve">9  </w:t>
      </w:r>
      <w:r>
        <w:rPr>
          <w:rFonts w:hint="eastAsia" w:ascii="黑体" w:hAnsi="黑体" w:eastAsia="黑体" w:cs="Times New Roman"/>
          <w:sz w:val="21"/>
          <w:szCs w:val="21"/>
          <w:lang w:eastAsia="zh-CN"/>
        </w:rPr>
        <w:t>数据元</w:t>
      </w:r>
      <w:r>
        <w:rPr>
          <w:rFonts w:ascii="黑体" w:hAnsi="黑体" w:eastAsia="黑体" w:cs="Times New Roman"/>
          <w:sz w:val="21"/>
          <w:szCs w:val="21"/>
          <w:lang w:eastAsia="zh-CN"/>
        </w:rPr>
        <w:t>新增和删减</w:t>
      </w:r>
      <w:bookmarkEnd w:id="35"/>
    </w:p>
    <w:p>
      <w:pPr>
        <w:pStyle w:val="195"/>
        <w:adjustRightInd w:val="0"/>
        <w:snapToGrid w:val="0"/>
        <w:spacing w:before="156" w:beforeLines="50" w:after="156" w:afterLines="50" w:line="240" w:lineRule="auto"/>
        <w:jc w:val="both"/>
        <w:outlineLvl w:val="1"/>
        <w:rPr>
          <w:rFonts w:ascii="黑体" w:hAnsi="黑体" w:eastAsia="黑体"/>
          <w:sz w:val="21"/>
          <w:szCs w:val="21"/>
        </w:rPr>
      </w:pPr>
      <w:bookmarkStart w:id="36" w:name="_Toc159919466"/>
      <w:bookmarkStart w:id="37" w:name="_Toc472496596"/>
      <w:bookmarkStart w:id="38" w:name="_Toc182262008"/>
      <w:bookmarkStart w:id="39" w:name="_Toc159914930"/>
      <w:r>
        <w:rPr>
          <w:rFonts w:ascii="黑体" w:hAnsi="黑体" w:eastAsia="黑体"/>
          <w:sz w:val="21"/>
          <w:szCs w:val="21"/>
        </w:rPr>
        <w:t>9</w:t>
      </w:r>
      <w:r>
        <w:rPr>
          <w:rFonts w:hint="eastAsia" w:ascii="黑体" w:hAnsi="黑体" w:eastAsia="黑体"/>
          <w:sz w:val="21"/>
          <w:szCs w:val="21"/>
        </w:rPr>
        <w:t>.1  新增数据元的处理</w:t>
      </w:r>
      <w:bookmarkEnd w:id="36"/>
      <w:bookmarkEnd w:id="37"/>
      <w:bookmarkEnd w:id="38"/>
      <w:bookmarkEnd w:id="39"/>
    </w:p>
    <w:p>
      <w:pPr>
        <w:pStyle w:val="59"/>
      </w:pPr>
      <w:r>
        <w:rPr>
          <w:rFonts w:hint="eastAsia"/>
        </w:rPr>
        <w:t>新增国资信息数据元不应与已有数据元重复和矛盾。</w:t>
      </w:r>
    </w:p>
    <w:p>
      <w:pPr>
        <w:pStyle w:val="195"/>
        <w:adjustRightInd w:val="0"/>
        <w:snapToGrid w:val="0"/>
        <w:spacing w:before="156" w:beforeLines="50" w:after="156" w:afterLines="50" w:line="240" w:lineRule="auto"/>
        <w:jc w:val="both"/>
        <w:outlineLvl w:val="1"/>
        <w:rPr>
          <w:rFonts w:ascii="黑体" w:hAnsi="黑体" w:eastAsia="黑体"/>
          <w:sz w:val="21"/>
          <w:szCs w:val="21"/>
        </w:rPr>
      </w:pPr>
      <w:bookmarkStart w:id="40" w:name="_Toc159914931"/>
      <w:bookmarkStart w:id="41" w:name="_Toc472496597"/>
      <w:bookmarkStart w:id="42" w:name="_Toc182262009"/>
      <w:bookmarkStart w:id="43" w:name="_Toc159919467"/>
      <w:r>
        <w:rPr>
          <w:rFonts w:ascii="黑体" w:hAnsi="黑体" w:eastAsia="黑体"/>
          <w:sz w:val="21"/>
          <w:szCs w:val="21"/>
        </w:rPr>
        <w:t>9</w:t>
      </w:r>
      <w:r>
        <w:rPr>
          <w:rFonts w:hint="eastAsia" w:ascii="黑体" w:hAnsi="黑体" w:eastAsia="黑体"/>
          <w:sz w:val="21"/>
          <w:szCs w:val="21"/>
        </w:rPr>
        <w:t>.2  删减数据元的处理</w:t>
      </w:r>
      <w:bookmarkEnd w:id="40"/>
      <w:bookmarkEnd w:id="41"/>
      <w:bookmarkEnd w:id="42"/>
      <w:bookmarkEnd w:id="43"/>
    </w:p>
    <w:p>
      <w:pPr>
        <w:pStyle w:val="59"/>
      </w:pPr>
      <w:r>
        <w:rPr>
          <w:rFonts w:hint="eastAsia"/>
        </w:rPr>
        <w:t>省国资委各业务部门可根据自身业务领域特点删减部分数据元，但保留下来的数据元组成结构应与本文件的数据元组成框架保持一致。业务部门对删减部分数据元后，应向省国资信息中心报备。</w:t>
      </w:r>
    </w:p>
    <w:p>
      <w:pPr>
        <w:pStyle w:val="195"/>
        <w:adjustRightInd w:val="0"/>
        <w:snapToGrid w:val="0"/>
        <w:spacing w:before="156" w:beforeLines="50" w:after="156" w:afterLines="50" w:line="240" w:lineRule="auto"/>
        <w:jc w:val="both"/>
        <w:outlineLvl w:val="1"/>
        <w:rPr>
          <w:rFonts w:ascii="黑体" w:hAnsi="黑体" w:eastAsia="黑体"/>
          <w:sz w:val="21"/>
          <w:szCs w:val="21"/>
        </w:rPr>
      </w:pPr>
      <w:bookmarkStart w:id="44" w:name="_Toc159914932"/>
      <w:bookmarkStart w:id="45" w:name="_Toc472496598"/>
      <w:bookmarkStart w:id="46" w:name="_Toc159919468"/>
      <w:bookmarkStart w:id="47" w:name="_Toc182262010"/>
      <w:r>
        <w:rPr>
          <w:rFonts w:ascii="黑体" w:hAnsi="黑体" w:eastAsia="黑体"/>
          <w:sz w:val="21"/>
          <w:szCs w:val="21"/>
        </w:rPr>
        <w:t>9</w:t>
      </w:r>
      <w:r>
        <w:rPr>
          <w:rFonts w:hint="eastAsia" w:ascii="黑体" w:hAnsi="黑体" w:eastAsia="黑体"/>
          <w:sz w:val="21"/>
          <w:szCs w:val="21"/>
        </w:rPr>
        <w:t>.3  基础数据元维护</w:t>
      </w:r>
      <w:bookmarkEnd w:id="44"/>
      <w:bookmarkEnd w:id="45"/>
      <w:bookmarkEnd w:id="46"/>
      <w:bookmarkEnd w:id="47"/>
    </w:p>
    <w:p>
      <w:pPr>
        <w:pStyle w:val="59"/>
      </w:pPr>
      <w:r>
        <w:rPr>
          <w:rFonts w:hint="eastAsia"/>
        </w:rPr>
        <w:t>国资信息数据元的维护由省国资委信息中心负责。</w:t>
      </w:r>
    </w:p>
    <w:p>
      <w:pPr>
        <w:pStyle w:val="59"/>
        <w:sectPr>
          <w:footerReference r:id="rId8" w:type="default"/>
          <w:pgSz w:w="11906" w:h="16838"/>
          <w:pgMar w:top="1418" w:right="1134" w:bottom="1134" w:left="1418" w:header="1417" w:footer="1134" w:gutter="0"/>
          <w:pgNumType w:start="1"/>
          <w:cols w:space="425" w:num="1"/>
          <w:formProt w:val="0"/>
          <w:docGrid w:type="lines" w:linePitch="312" w:charSpace="0"/>
        </w:sectPr>
      </w:pPr>
      <w:r>
        <w:br w:type="page"/>
      </w:r>
    </w:p>
    <w:p>
      <w:pPr>
        <w:keepNext/>
        <w:pageBreakBefore/>
        <w:widowControl/>
        <w:shd w:val="clear" w:color="FFFFFF" w:fill="FFFFFF"/>
        <w:tabs>
          <w:tab w:val="left" w:pos="360"/>
          <w:tab w:val="left" w:pos="6405"/>
        </w:tabs>
        <w:adjustRightInd w:val="0"/>
        <w:snapToGrid w:val="0"/>
        <w:spacing w:before="567" w:after="284"/>
        <w:jc w:val="center"/>
        <w:outlineLvl w:val="0"/>
        <w:rPr>
          <w:rFonts w:ascii="黑体" w:hAnsi="Calibri" w:eastAsia="黑体"/>
          <w:szCs w:val="20"/>
        </w:rPr>
      </w:pPr>
      <w:bookmarkStart w:id="48" w:name="_Toc128230350"/>
      <w:bookmarkStart w:id="49" w:name="_Toc128230438"/>
      <w:bookmarkStart w:id="50" w:name="_Toc137143757"/>
      <w:bookmarkStart w:id="51" w:name="_Toc182262011"/>
      <w:r>
        <w:rPr>
          <w:rFonts w:ascii="黑体" w:hAnsi="Calibri" w:eastAsia="黑体"/>
          <w:szCs w:val="20"/>
        </w:rPr>
        <w:t>附</w:t>
      </w:r>
      <w:r>
        <w:rPr>
          <w:rFonts w:hint="eastAsia" w:ascii="黑体" w:hAnsi="Calibri" w:eastAsia="黑体"/>
          <w:szCs w:val="20"/>
        </w:rPr>
        <w:t xml:space="preserve">  </w:t>
      </w:r>
      <w:r>
        <w:rPr>
          <w:rFonts w:ascii="黑体" w:hAnsi="Calibri" w:eastAsia="黑体"/>
          <w:szCs w:val="20"/>
        </w:rPr>
        <w:t>录</w:t>
      </w:r>
      <w:r>
        <w:rPr>
          <w:rFonts w:hint="eastAsia" w:ascii="黑体" w:hAnsi="Calibri" w:eastAsia="黑体"/>
          <w:szCs w:val="20"/>
        </w:rPr>
        <w:t xml:space="preserve">  </w:t>
      </w:r>
      <w:r>
        <w:rPr>
          <w:rFonts w:ascii="黑体" w:hAnsi="Calibri" w:eastAsia="黑体"/>
          <w:szCs w:val="20"/>
        </w:rPr>
        <w:t>A</w:t>
      </w:r>
      <w:r>
        <w:rPr>
          <w:rFonts w:ascii="黑体" w:hAnsi="Calibri" w:eastAsia="黑体"/>
          <w:szCs w:val="20"/>
        </w:rPr>
        <w:br w:type="textWrapping"/>
      </w:r>
      <w:r>
        <w:rPr>
          <w:rFonts w:hint="eastAsia" w:ascii="黑体" w:hAnsi="Calibri" w:eastAsia="黑体"/>
          <w:szCs w:val="20"/>
        </w:rPr>
        <w:t>（规范性</w:t>
      </w:r>
      <w:r>
        <w:rPr>
          <w:rFonts w:ascii="黑体" w:hAnsi="Calibri" w:eastAsia="黑体"/>
          <w:szCs w:val="20"/>
        </w:rPr>
        <w:t>）</w:t>
      </w:r>
      <w:r>
        <w:rPr>
          <w:rFonts w:ascii="黑体" w:hAnsi="Calibri" w:eastAsia="黑体"/>
          <w:szCs w:val="20"/>
        </w:rPr>
        <w:br w:type="textWrapping"/>
      </w:r>
      <w:bookmarkEnd w:id="48"/>
      <w:bookmarkEnd w:id="49"/>
      <w:bookmarkEnd w:id="50"/>
      <w:r>
        <w:rPr>
          <w:rFonts w:hint="eastAsia" w:ascii="黑体" w:hAnsi="Calibri" w:eastAsia="黑体"/>
          <w:szCs w:val="20"/>
        </w:rPr>
        <w:t>国资信息数据元</w:t>
      </w:r>
      <w:bookmarkEnd w:id="51"/>
    </w:p>
    <w:p>
      <w:pPr>
        <w:pStyle w:val="122"/>
      </w:pPr>
      <w:bookmarkStart w:id="52" w:name="_Toc514496781"/>
      <w:bookmarkStart w:id="53" w:name="_Toc159914934"/>
      <w:bookmarkStart w:id="54" w:name="_Toc159919470"/>
      <w:bookmarkStart w:id="55" w:name="_Toc182262012"/>
      <w:r>
        <w:rPr>
          <w:rFonts w:hint="eastAsia"/>
        </w:rPr>
        <w:t>企业基础信息数据元</w:t>
      </w:r>
      <w:bookmarkEnd w:id="52"/>
      <w:bookmarkEnd w:id="53"/>
      <w:bookmarkEnd w:id="54"/>
      <w:bookmarkEnd w:id="55"/>
    </w:p>
    <w:p>
      <w:pPr>
        <w:pStyle w:val="123"/>
        <w:numPr>
          <w:ilvl w:val="0"/>
          <w:numId w:val="0"/>
        </w:numPr>
      </w:pPr>
      <w:bookmarkStart w:id="56" w:name="_Toc159914935"/>
      <w:bookmarkStart w:id="57" w:name="_Toc159919471"/>
      <w:bookmarkStart w:id="58" w:name="_Toc182262013"/>
      <w:bookmarkStart w:id="59" w:name="_Toc514496782"/>
      <w:r>
        <w:t xml:space="preserve">A.1.1  </w:t>
      </w:r>
      <w:r>
        <w:rPr>
          <w:rFonts w:hint="eastAsia"/>
        </w:rPr>
        <w:t>组织信息</w:t>
      </w:r>
      <w:bookmarkEnd w:id="56"/>
      <w:bookmarkEnd w:id="57"/>
      <w:bookmarkEnd w:id="58"/>
    </w:p>
    <w:p>
      <w:pPr>
        <w:pStyle w:val="107"/>
        <w:numPr>
          <w:ilvl w:val="0"/>
          <w:numId w:val="0"/>
        </w:numPr>
        <w:spacing w:before="156" w:after="156"/>
        <w:rPr>
          <w:rFonts w:hAnsi="黑体"/>
        </w:rPr>
      </w:pPr>
      <w:r>
        <w:rPr>
          <w:rFonts w:hint="eastAsia" w:hAnsi="黑体"/>
        </w:rPr>
        <w:t xml:space="preserve">表A.1  </w:t>
      </w:r>
      <w:r>
        <w:rPr>
          <w:rFonts w:hAnsi="黑体"/>
        </w:rPr>
        <w:t>组织结构</w:t>
      </w:r>
      <w:r>
        <w:rPr>
          <w:rFonts w:hint="eastAsia" w:hAnsi="黑体"/>
        </w:rPr>
        <w:t>基础</w:t>
      </w:r>
      <w:r>
        <w:rPr>
          <w:rFonts w:hAnsi="黑体"/>
        </w:rPr>
        <w:t>信息数据元</w:t>
      </w:r>
    </w:p>
    <w:tbl>
      <w:tblPr>
        <w:tblStyle w:val="40"/>
        <w:tblW w:w="1024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502"/>
        <w:gridCol w:w="1994"/>
        <w:gridCol w:w="1134"/>
        <w:gridCol w:w="992"/>
        <w:gridCol w:w="992"/>
        <w:gridCol w:w="302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610" w:type="dxa"/>
            <w:tcBorders>
              <w:top w:val="single" w:color="auto" w:sz="12" w:space="0"/>
              <w:bottom w:val="single" w:color="auto" w:sz="12" w:space="0"/>
            </w:tcBorders>
            <w:vAlign w:val="center"/>
          </w:tcPr>
          <w:p>
            <w:pPr>
              <w:widowControl/>
              <w:jc w:val="center"/>
              <w:rPr>
                <w:rFonts w:ascii="宋体" w:hAnsi="宋体" w:eastAsia="宋体" w:cs="宋体"/>
                <w:sz w:val="18"/>
                <w:szCs w:val="18"/>
              </w:rPr>
            </w:pPr>
            <w:r>
              <w:rPr>
                <w:rFonts w:hint="eastAsia" w:ascii="宋体" w:hAnsi="宋体" w:eastAsia="宋体" w:cs="宋体"/>
                <w:sz w:val="18"/>
                <w:szCs w:val="18"/>
              </w:rPr>
              <w:t>序号</w:t>
            </w:r>
          </w:p>
        </w:tc>
        <w:tc>
          <w:tcPr>
            <w:tcW w:w="1502" w:type="dxa"/>
            <w:tcBorders>
              <w:top w:val="single" w:color="auto" w:sz="12" w:space="0"/>
              <w:bottom w:val="single" w:color="auto" w:sz="12" w:space="0"/>
            </w:tcBorders>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数据项中文名称</w:t>
            </w:r>
          </w:p>
        </w:tc>
        <w:tc>
          <w:tcPr>
            <w:tcW w:w="1994" w:type="dxa"/>
            <w:tcBorders>
              <w:top w:val="single" w:color="auto" w:sz="12" w:space="0"/>
              <w:bottom w:val="single" w:color="auto" w:sz="12" w:space="0"/>
            </w:tcBorders>
            <w:vAlign w:val="center"/>
          </w:tcPr>
          <w:p>
            <w:pPr>
              <w:widowControl/>
              <w:jc w:val="center"/>
              <w:rPr>
                <w:rFonts w:ascii="宋体" w:hAnsi="宋体" w:eastAsia="宋体" w:cs="宋体"/>
                <w:sz w:val="18"/>
                <w:szCs w:val="18"/>
              </w:rPr>
            </w:pPr>
            <w:r>
              <w:rPr>
                <w:rFonts w:hint="eastAsia" w:ascii="宋体" w:hAnsi="宋体" w:eastAsia="宋体" w:cs="宋体"/>
                <w:sz w:val="18"/>
                <w:szCs w:val="18"/>
              </w:rPr>
              <w:t>数据项英文名称</w:t>
            </w:r>
          </w:p>
        </w:tc>
        <w:tc>
          <w:tcPr>
            <w:tcW w:w="1134" w:type="dxa"/>
            <w:tcBorders>
              <w:top w:val="single" w:color="auto" w:sz="12" w:space="0"/>
              <w:bottom w:val="single" w:color="auto" w:sz="12" w:space="0"/>
            </w:tcBorders>
            <w:vAlign w:val="center"/>
          </w:tcPr>
          <w:p>
            <w:pPr>
              <w:widowControl/>
              <w:jc w:val="center"/>
              <w:rPr>
                <w:rFonts w:ascii="宋体" w:hAnsi="宋体" w:eastAsia="宋体" w:cs="宋体"/>
                <w:sz w:val="18"/>
                <w:szCs w:val="18"/>
              </w:rPr>
            </w:pPr>
            <w:r>
              <w:rPr>
                <w:rFonts w:hint="eastAsia" w:ascii="宋体" w:hAnsi="宋体" w:eastAsia="宋体" w:cs="宋体"/>
                <w:sz w:val="18"/>
                <w:szCs w:val="18"/>
              </w:rPr>
              <w:t>数据类型</w:t>
            </w:r>
          </w:p>
        </w:tc>
        <w:tc>
          <w:tcPr>
            <w:tcW w:w="992" w:type="dxa"/>
            <w:tcBorders>
              <w:top w:val="single" w:color="auto" w:sz="12" w:space="0"/>
              <w:bottom w:val="single" w:color="auto" w:sz="12" w:space="0"/>
            </w:tcBorders>
            <w:vAlign w:val="center"/>
          </w:tcPr>
          <w:p>
            <w:pPr>
              <w:widowControl/>
              <w:jc w:val="center"/>
              <w:rPr>
                <w:rFonts w:ascii="宋体" w:hAnsi="宋体" w:eastAsia="宋体" w:cs="宋体"/>
                <w:sz w:val="18"/>
                <w:szCs w:val="18"/>
              </w:rPr>
            </w:pPr>
            <w:r>
              <w:rPr>
                <w:rFonts w:hint="eastAsia" w:ascii="宋体" w:hAnsi="宋体" w:eastAsia="宋体" w:cs="宋体"/>
                <w:sz w:val="18"/>
                <w:szCs w:val="18"/>
              </w:rPr>
              <w:t>数据格式</w:t>
            </w:r>
          </w:p>
        </w:tc>
        <w:tc>
          <w:tcPr>
            <w:tcW w:w="992" w:type="dxa"/>
            <w:tcBorders>
              <w:top w:val="single" w:color="auto" w:sz="12" w:space="0"/>
              <w:bottom w:val="single" w:color="auto" w:sz="12" w:space="0"/>
            </w:tcBorders>
            <w:vAlign w:val="center"/>
          </w:tcPr>
          <w:p>
            <w:pPr>
              <w:widowControl/>
              <w:jc w:val="center"/>
              <w:rPr>
                <w:rFonts w:ascii="宋体" w:hAnsi="宋体" w:eastAsia="宋体" w:cs="宋体"/>
                <w:sz w:val="18"/>
                <w:szCs w:val="18"/>
              </w:rPr>
            </w:pPr>
            <w:r>
              <w:rPr>
                <w:rFonts w:hint="eastAsia" w:ascii="宋体" w:hAnsi="宋体" w:eastAsia="宋体" w:cs="宋体"/>
                <w:sz w:val="18"/>
                <w:szCs w:val="18"/>
              </w:rPr>
              <w:t>值域</w:t>
            </w:r>
          </w:p>
        </w:tc>
        <w:tc>
          <w:tcPr>
            <w:tcW w:w="3021" w:type="dxa"/>
            <w:tcBorders>
              <w:top w:val="single" w:color="auto" w:sz="12" w:space="0"/>
              <w:bottom w:val="single" w:color="auto" w:sz="12" w:space="0"/>
            </w:tcBorders>
            <w:vAlign w:val="center"/>
          </w:tcPr>
          <w:p>
            <w:pPr>
              <w:widowControl/>
              <w:jc w:val="center"/>
              <w:rPr>
                <w:rFonts w:ascii="宋体" w:hAnsi="宋体" w:eastAsia="宋体" w:cs="宋体"/>
                <w:sz w:val="18"/>
                <w:szCs w:val="18"/>
              </w:rPr>
            </w:pPr>
            <w:r>
              <w:rPr>
                <w:rFonts w:hint="eastAsia" w:ascii="宋体" w:hAnsi="宋体" w:eastAsia="宋体" w:cs="宋体"/>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tcBorders>
              <w:top w:val="single" w:color="auto" w:sz="12" w:space="0"/>
            </w:tcBorders>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w:t>
            </w:r>
          </w:p>
        </w:tc>
        <w:tc>
          <w:tcPr>
            <w:tcW w:w="1502" w:type="dxa"/>
            <w:tcBorders>
              <w:top w:val="single" w:color="auto" w:sz="12" w:space="0"/>
            </w:tcBorders>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英文全称</w:t>
            </w:r>
          </w:p>
        </w:tc>
        <w:tc>
          <w:tcPr>
            <w:tcW w:w="1994" w:type="dxa"/>
            <w:tcBorders>
              <w:top w:val="single" w:color="auto" w:sz="12" w:space="0"/>
            </w:tcBorders>
            <w:vAlign w:val="center"/>
          </w:tcPr>
          <w:p>
            <w:pPr>
              <w:widowControl/>
              <w:jc w:val="center"/>
              <w:rPr>
                <w:rFonts w:ascii="宋体" w:hAnsi="宋体" w:eastAsia="宋体" w:cs="宋体"/>
                <w:sz w:val="18"/>
                <w:szCs w:val="18"/>
              </w:rPr>
            </w:pPr>
            <w:r>
              <w:rPr>
                <w:rFonts w:ascii="宋体" w:hAnsi="宋体" w:eastAsia="宋体" w:cs="宋体"/>
                <w:sz w:val="18"/>
                <w:szCs w:val="18"/>
              </w:rPr>
              <w:t>unit_name_eng</w:t>
            </w:r>
          </w:p>
        </w:tc>
        <w:tc>
          <w:tcPr>
            <w:tcW w:w="1134" w:type="dxa"/>
            <w:tcBorders>
              <w:top w:val="single" w:color="auto" w:sz="12" w:space="0"/>
            </w:tcBorders>
            <w:vAlign w:val="center"/>
          </w:tcPr>
          <w:p>
            <w:pPr>
              <w:jc w:val="center"/>
              <w:rPr>
                <w:rFonts w:ascii="宋体" w:hAnsi="宋体" w:eastAsia="宋体" w:cs="宋体"/>
                <w:sz w:val="18"/>
                <w:szCs w:val="18"/>
              </w:rPr>
            </w:pPr>
            <w:r>
              <w:rPr>
                <w:rFonts w:hint="eastAsia" w:ascii="宋体" w:hAnsi="宋体" w:eastAsia="宋体" w:cs="宋体"/>
                <w:sz w:val="18"/>
                <w:szCs w:val="18"/>
              </w:rPr>
              <w:t>字符</w:t>
            </w:r>
            <w:r>
              <w:rPr>
                <w:rFonts w:ascii="宋体" w:hAnsi="宋体" w:eastAsia="宋体" w:cs="宋体"/>
                <w:sz w:val="18"/>
                <w:szCs w:val="18"/>
              </w:rPr>
              <w:t>型</w:t>
            </w:r>
          </w:p>
        </w:tc>
        <w:tc>
          <w:tcPr>
            <w:tcW w:w="992" w:type="dxa"/>
            <w:tcBorders>
              <w:top w:val="single" w:color="auto" w:sz="12" w:space="0"/>
            </w:tcBorders>
            <w:vAlign w:val="center"/>
          </w:tcPr>
          <w:p>
            <w:pPr>
              <w:jc w:val="center"/>
              <w:rPr>
                <w:rFonts w:ascii="宋体" w:hAnsi="宋体" w:eastAsia="宋体" w:cs="宋体"/>
                <w:sz w:val="18"/>
                <w:szCs w:val="18"/>
              </w:rPr>
            </w:pPr>
            <w:r>
              <w:rPr>
                <w:rFonts w:ascii="宋体" w:hAnsi="宋体" w:eastAsia="宋体" w:cs="宋体"/>
                <w:sz w:val="18"/>
                <w:szCs w:val="18"/>
              </w:rPr>
              <w:t>a</w:t>
            </w:r>
          </w:p>
        </w:tc>
        <w:tc>
          <w:tcPr>
            <w:tcW w:w="992" w:type="dxa"/>
            <w:tcBorders>
              <w:top w:val="single" w:color="auto" w:sz="12" w:space="0"/>
            </w:tcBorders>
            <w:vAlign w:val="center"/>
          </w:tcPr>
          <w:p>
            <w:pPr>
              <w:jc w:val="center"/>
              <w:rPr>
                <w:rFonts w:ascii="宋体" w:hAnsi="宋体" w:eastAsia="宋体" w:cs="宋体"/>
                <w:sz w:val="18"/>
                <w:szCs w:val="18"/>
              </w:rPr>
            </w:pPr>
            <w:r>
              <w:rPr>
                <w:rFonts w:ascii="宋体" w:hAnsi="宋体" w:eastAsia="宋体" w:cs="宋体"/>
                <w:sz w:val="18"/>
                <w:szCs w:val="18"/>
              </w:rPr>
              <w:t>255</w:t>
            </w:r>
          </w:p>
        </w:tc>
        <w:tc>
          <w:tcPr>
            <w:tcW w:w="3021" w:type="dxa"/>
            <w:tcBorders>
              <w:top w:val="single" w:color="auto" w:sz="12" w:space="0"/>
            </w:tcBorders>
            <w:vAlign w:val="center"/>
          </w:tcPr>
          <w:p>
            <w:pPr>
              <w:widowControl/>
              <w:jc w:val="left"/>
              <w:rPr>
                <w:rFonts w:ascii="宋体" w:hAnsi="宋体" w:eastAsia="宋体" w:cs="宋体"/>
                <w:sz w:val="18"/>
                <w:szCs w:val="18"/>
              </w:rPr>
            </w:pPr>
            <w:r>
              <w:rPr>
                <w:rFonts w:hint="eastAsia" w:ascii="宋体" w:hAnsi="宋体" w:eastAsia="宋体" w:cs="宋体"/>
                <w:sz w:val="18"/>
                <w:szCs w:val="18"/>
              </w:rPr>
              <w:t>组织或机构的英文名称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2</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英文简称</w:t>
            </w:r>
          </w:p>
        </w:tc>
        <w:tc>
          <w:tcPr>
            <w:tcW w:w="1994" w:type="dxa"/>
            <w:vAlign w:val="center"/>
          </w:tcPr>
          <w:p>
            <w:pPr>
              <w:widowControl/>
              <w:jc w:val="center"/>
              <w:rPr>
                <w:rFonts w:ascii="宋体" w:hAnsi="宋体" w:eastAsia="宋体" w:cs="宋体"/>
                <w:sz w:val="18"/>
                <w:szCs w:val="18"/>
              </w:rPr>
            </w:pPr>
            <w:r>
              <w:rPr>
                <w:rFonts w:hint="eastAsia" w:ascii="宋体" w:hAnsi="宋体" w:eastAsia="宋体" w:cs="宋体"/>
                <w:sz w:val="18"/>
                <w:szCs w:val="18"/>
              </w:rPr>
              <w:t>unit_name_eng_simple</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w:t>
            </w:r>
            <w:r>
              <w:rPr>
                <w:rFonts w:ascii="宋体" w:hAnsi="宋体" w:eastAsia="宋体" w:cs="宋体"/>
                <w:sz w:val="18"/>
                <w:szCs w:val="18"/>
              </w:rPr>
              <w:t>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a</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255</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组织或机构的英文简称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3</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所属大洲</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continent</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w:t>
            </w:r>
            <w:r>
              <w:rPr>
                <w:rFonts w:ascii="宋体" w:hAnsi="宋体" w:eastAsia="宋体" w:cs="宋体"/>
                <w:sz w:val="18"/>
                <w:szCs w:val="18"/>
              </w:rPr>
              <w:t>型</w:t>
            </w:r>
          </w:p>
        </w:tc>
        <w:tc>
          <w:tcPr>
            <w:tcW w:w="992" w:type="dxa"/>
            <w:vAlign w:val="center"/>
          </w:tcPr>
          <w:p>
            <w:pPr>
              <w:jc w:val="center"/>
              <w:rPr>
                <w:rFonts w:ascii="宋体" w:hAnsi="宋体" w:eastAsia="宋体" w:cs="宋体"/>
                <w:sz w:val="18"/>
                <w:szCs w:val="18"/>
              </w:rPr>
            </w:pPr>
            <w:r>
              <w:rPr>
                <w:rFonts w:hint="eastAsia"/>
                <w:sz w:val="18"/>
              </w:rPr>
              <w:t>.</w:t>
            </w:r>
            <w:r>
              <w:rPr>
                <w:sz w:val="18"/>
              </w:rPr>
              <w:t>.ul</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16</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填写文字。亚洲，欧洲，非洲，北美洲，南美洲，大洋洲，南极洲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4</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所属国家</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nation</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w:t>
            </w:r>
            <w:r>
              <w:rPr>
                <w:rFonts w:ascii="宋体" w:hAnsi="宋体" w:eastAsia="宋体" w:cs="宋体"/>
                <w:sz w:val="18"/>
                <w:szCs w:val="18"/>
              </w:rPr>
              <w:t>型</w:t>
            </w:r>
          </w:p>
        </w:tc>
        <w:tc>
          <w:tcPr>
            <w:tcW w:w="992" w:type="dxa"/>
            <w:vAlign w:val="center"/>
          </w:tcPr>
          <w:p>
            <w:pPr>
              <w:jc w:val="center"/>
              <w:rPr>
                <w:rFonts w:ascii="宋体" w:hAnsi="宋体" w:eastAsia="宋体" w:cs="宋体"/>
                <w:sz w:val="18"/>
                <w:szCs w:val="18"/>
              </w:rPr>
            </w:pPr>
            <w:r>
              <w:rPr>
                <w:rFonts w:hint="eastAsia"/>
                <w:sz w:val="18"/>
              </w:rPr>
              <w:t>.</w:t>
            </w:r>
            <w:r>
              <w:rPr>
                <w:sz w:val="18"/>
              </w:rPr>
              <w:t>.ul</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64</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填写文字。GB/T 2659.1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5</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经营范围（主营业务）</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main_business</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hint="eastAsia"/>
                <w:sz w:val="18"/>
              </w:rPr>
              <w:t>.</w:t>
            </w:r>
            <w:r>
              <w:rPr>
                <w:sz w:val="18"/>
              </w:rPr>
              <w:t>.ul</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长度不超过400字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6</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是否有官网</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is_website</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a</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1</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7</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官网</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official_website</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a</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255</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需要以http://或https://开头，不能以/结尾</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8</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经营规模</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operation_scale</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a</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16</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根据《统计上大中小微型企业划分标准（2017）》填写数字。1：大型，2：中型，3：小型，4：微型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9</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经营期限自</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period_start</w:t>
            </w:r>
          </w:p>
        </w:tc>
        <w:tc>
          <w:tcPr>
            <w:tcW w:w="1134" w:type="dxa"/>
            <w:vAlign w:val="center"/>
          </w:tcPr>
          <w:p>
            <w:pPr>
              <w:jc w:val="center"/>
              <w:rPr>
                <w:rFonts w:ascii="宋体" w:hAnsi="宋体" w:eastAsia="宋体" w:cs="宋体"/>
                <w:sz w:val="18"/>
                <w:szCs w:val="18"/>
              </w:rPr>
            </w:pPr>
            <w:r>
              <w:rPr>
                <w:rFonts w:ascii="宋体" w:hAnsi="宋体" w:eastAsia="宋体" w:cs="宋体"/>
                <w:sz w:val="18"/>
                <w:szCs w:val="18"/>
              </w:rPr>
              <w:t>日期型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YYYY-MM-DD</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w:t>
            </w:r>
          </w:p>
        </w:tc>
        <w:tc>
          <w:tcPr>
            <w:tcW w:w="3021" w:type="dxa"/>
            <w:vAlign w:val="center"/>
          </w:tcPr>
          <w:p>
            <w:pPr>
              <w:jc w:val="left"/>
              <w:rPr>
                <w:rFonts w:ascii="宋体" w:hAnsi="宋体" w:eastAsia="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10</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经营期限至</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period_end</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日期型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YYYY-MM-DD</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w:t>
            </w:r>
          </w:p>
        </w:tc>
        <w:tc>
          <w:tcPr>
            <w:tcW w:w="3021" w:type="dxa"/>
            <w:vAlign w:val="center"/>
          </w:tcPr>
          <w:p>
            <w:pPr>
              <w:jc w:val="left"/>
              <w:rPr>
                <w:rFonts w:ascii="宋体" w:hAnsi="宋体" w:eastAsia="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11</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经营期限是否长期</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long_term</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a</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1</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12</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简介</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remark</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w:t>
            </w:r>
            <w:r>
              <w:rPr>
                <w:rFonts w:ascii="宋体" w:hAnsi="宋体" w:eastAsia="宋体" w:cs="宋体"/>
                <w:sz w:val="18"/>
                <w:szCs w:val="18"/>
              </w:rPr>
              <w:t>.ul</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长度不超过</w:t>
            </w:r>
            <w:r>
              <w:rPr>
                <w:rFonts w:ascii="宋体" w:hAnsi="宋体" w:eastAsia="宋体" w:cs="宋体"/>
                <w:sz w:val="18"/>
                <w:szCs w:val="18"/>
              </w:rPr>
              <w:t>1000字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13</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法定代表人</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legal_person_rep</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字符型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a</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64</w:t>
            </w:r>
          </w:p>
        </w:tc>
        <w:tc>
          <w:tcPr>
            <w:tcW w:w="3021" w:type="dxa"/>
            <w:vAlign w:val="center"/>
          </w:tcPr>
          <w:p>
            <w:pPr>
              <w:jc w:val="left"/>
              <w:rPr>
                <w:rFonts w:ascii="宋体" w:hAnsi="宋体" w:eastAsia="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14</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法定代表人联系电话</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contact_telephone</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数值型</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n</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64</w:t>
            </w:r>
          </w:p>
        </w:tc>
        <w:tc>
          <w:tcPr>
            <w:tcW w:w="3021" w:type="dxa"/>
            <w:vAlign w:val="center"/>
          </w:tcPr>
          <w:p>
            <w:pPr>
              <w:jc w:val="left"/>
              <w:rPr>
                <w:rFonts w:ascii="宋体" w:hAnsi="宋体" w:eastAsia="宋体" w:cs="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610" w:type="dxa"/>
            <w:vAlign w:val="center"/>
          </w:tcPr>
          <w:p>
            <w:pPr>
              <w:pStyle w:val="53"/>
              <w:widowControl/>
              <w:ind w:firstLine="0" w:firstLineChars="0"/>
              <w:jc w:val="center"/>
              <w:rPr>
                <w:rFonts w:ascii="宋体" w:hAnsi="宋体" w:eastAsia="宋体" w:cs="宋体"/>
                <w:sz w:val="18"/>
                <w:szCs w:val="18"/>
              </w:rPr>
            </w:pPr>
            <w:r>
              <w:rPr>
                <w:rFonts w:hint="eastAsia" w:ascii="宋体" w:hAnsi="宋体" w:eastAsia="宋体" w:cs="宋体"/>
                <w:sz w:val="18"/>
                <w:szCs w:val="18"/>
              </w:rPr>
              <w:t>15</w:t>
            </w:r>
          </w:p>
        </w:tc>
        <w:tc>
          <w:tcPr>
            <w:tcW w:w="1502" w:type="dxa"/>
            <w:shd w:val="clear" w:color="auto" w:fill="auto"/>
            <w:vAlign w:val="center"/>
          </w:tcPr>
          <w:p>
            <w:pPr>
              <w:widowControl/>
              <w:jc w:val="center"/>
              <w:rPr>
                <w:rFonts w:ascii="宋体" w:hAnsi="宋体" w:eastAsia="宋体" w:cs="宋体"/>
                <w:sz w:val="18"/>
                <w:szCs w:val="18"/>
              </w:rPr>
            </w:pPr>
            <w:r>
              <w:rPr>
                <w:rFonts w:hint="eastAsia" w:ascii="宋体" w:hAnsi="宋体" w:eastAsia="宋体" w:cs="宋体"/>
                <w:sz w:val="18"/>
                <w:szCs w:val="18"/>
              </w:rPr>
              <w:t>本公司人数</w:t>
            </w:r>
          </w:p>
        </w:tc>
        <w:tc>
          <w:tcPr>
            <w:tcW w:w="1994" w:type="dxa"/>
            <w:vAlign w:val="center"/>
          </w:tcPr>
          <w:p>
            <w:pPr>
              <w:jc w:val="center"/>
              <w:rPr>
                <w:rFonts w:ascii="宋体" w:hAnsi="宋体" w:eastAsia="宋体" w:cs="宋体"/>
                <w:sz w:val="18"/>
                <w:szCs w:val="18"/>
              </w:rPr>
            </w:pPr>
            <w:r>
              <w:rPr>
                <w:rFonts w:hint="eastAsia" w:ascii="宋体" w:hAnsi="宋体" w:eastAsia="宋体" w:cs="宋体"/>
                <w:sz w:val="18"/>
                <w:szCs w:val="18"/>
              </w:rPr>
              <w:t>ent_employee_number</w:t>
            </w:r>
          </w:p>
        </w:tc>
        <w:tc>
          <w:tcPr>
            <w:tcW w:w="1134" w:type="dxa"/>
            <w:vAlign w:val="center"/>
          </w:tcPr>
          <w:p>
            <w:pPr>
              <w:jc w:val="center"/>
              <w:rPr>
                <w:rFonts w:ascii="宋体" w:hAnsi="宋体" w:eastAsia="宋体" w:cs="宋体"/>
                <w:sz w:val="18"/>
                <w:szCs w:val="18"/>
              </w:rPr>
            </w:pPr>
            <w:r>
              <w:rPr>
                <w:rFonts w:hint="eastAsia" w:ascii="宋体" w:hAnsi="宋体" w:eastAsia="宋体" w:cs="宋体"/>
                <w:sz w:val="18"/>
                <w:szCs w:val="18"/>
              </w:rPr>
              <w:t>数值型</w:t>
            </w:r>
          </w:p>
        </w:tc>
        <w:tc>
          <w:tcPr>
            <w:tcW w:w="992" w:type="dxa"/>
            <w:vAlign w:val="center"/>
          </w:tcPr>
          <w:p>
            <w:pPr>
              <w:jc w:val="center"/>
              <w:rPr>
                <w:rFonts w:ascii="宋体" w:hAnsi="宋体" w:eastAsia="宋体" w:cs="宋体"/>
                <w:sz w:val="18"/>
                <w:szCs w:val="18"/>
              </w:rPr>
            </w:pPr>
            <w:r>
              <w:rPr>
                <w:rFonts w:ascii="宋体" w:hAnsi="宋体" w:eastAsia="宋体" w:cs="宋体"/>
                <w:sz w:val="18"/>
                <w:szCs w:val="18"/>
              </w:rPr>
              <w:t>n</w:t>
            </w:r>
          </w:p>
        </w:tc>
        <w:tc>
          <w:tcPr>
            <w:tcW w:w="992" w:type="dxa"/>
            <w:vAlign w:val="center"/>
          </w:tcPr>
          <w:p>
            <w:pPr>
              <w:jc w:val="center"/>
              <w:rPr>
                <w:rFonts w:ascii="宋体" w:hAnsi="宋体" w:eastAsia="宋体" w:cs="宋体"/>
                <w:sz w:val="18"/>
                <w:szCs w:val="18"/>
              </w:rPr>
            </w:pPr>
            <w:r>
              <w:rPr>
                <w:rFonts w:hint="eastAsia" w:ascii="宋体" w:hAnsi="宋体" w:eastAsia="宋体" w:cs="宋体"/>
                <w:sz w:val="18"/>
                <w:szCs w:val="18"/>
              </w:rPr>
              <w:t>11</w:t>
            </w:r>
          </w:p>
        </w:tc>
        <w:tc>
          <w:tcPr>
            <w:tcW w:w="3021" w:type="dxa"/>
            <w:vAlign w:val="center"/>
          </w:tcPr>
          <w:p>
            <w:pPr>
              <w:jc w:val="left"/>
              <w:rPr>
                <w:rFonts w:ascii="宋体" w:hAnsi="宋体" w:eastAsia="宋体" w:cs="宋体"/>
                <w:sz w:val="18"/>
                <w:szCs w:val="18"/>
              </w:rPr>
            </w:pPr>
            <w:r>
              <w:rPr>
                <w:rFonts w:hint="eastAsia" w:ascii="宋体" w:hAnsi="宋体" w:eastAsia="宋体" w:cs="宋体"/>
                <w:sz w:val="18"/>
                <w:szCs w:val="18"/>
              </w:rPr>
              <w:t>填写数字。仅供参考大致规模，以填报时人数上报</w:t>
            </w:r>
          </w:p>
        </w:tc>
      </w:tr>
    </w:tbl>
    <w:p>
      <w:pPr>
        <w:pStyle w:val="59"/>
      </w:pPr>
    </w:p>
    <w:p>
      <w:pPr>
        <w:pStyle w:val="59"/>
      </w:pPr>
    </w:p>
    <w:p>
      <w:pPr>
        <w:pStyle w:val="123"/>
        <w:numPr>
          <w:ilvl w:val="0"/>
          <w:numId w:val="0"/>
        </w:numPr>
      </w:pPr>
      <w:bookmarkStart w:id="60" w:name="_Toc159919472"/>
      <w:bookmarkStart w:id="61" w:name="_Toc182262014"/>
      <w:bookmarkStart w:id="62" w:name="_Toc159914936"/>
      <w:r>
        <w:t>A.1.2  管理层级信息</w:t>
      </w:r>
      <w:bookmarkEnd w:id="60"/>
      <w:bookmarkEnd w:id="61"/>
      <w:bookmarkEnd w:id="62"/>
    </w:p>
    <w:p>
      <w:pPr>
        <w:pStyle w:val="107"/>
        <w:numPr>
          <w:ilvl w:val="0"/>
          <w:numId w:val="0"/>
        </w:numPr>
        <w:spacing w:before="156" w:after="156"/>
        <w:rPr>
          <w:rFonts w:hAnsi="黑体"/>
        </w:rPr>
      </w:pPr>
      <w:r>
        <w:rPr>
          <w:rFonts w:hint="eastAsia" w:hAnsi="黑体"/>
        </w:rPr>
        <w:t xml:space="preserve">表A.2  </w:t>
      </w:r>
      <w:r>
        <w:rPr>
          <w:rFonts w:hAnsi="黑体"/>
        </w:rPr>
        <w:t>管理层级树</w:t>
      </w:r>
      <w:r>
        <w:rPr>
          <w:rFonts w:hint="eastAsia" w:hAnsi="黑体"/>
        </w:rPr>
        <w:t>基本</w:t>
      </w:r>
      <w:r>
        <w:rPr>
          <w:rFonts w:hAnsi="黑体"/>
        </w:rPr>
        <w:t>信息数据元</w:t>
      </w:r>
    </w:p>
    <w:tbl>
      <w:tblPr>
        <w:tblStyle w:val="40"/>
        <w:tblW w:w="10485"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9"/>
        <w:gridCol w:w="1416"/>
        <w:gridCol w:w="1971"/>
        <w:gridCol w:w="950"/>
        <w:gridCol w:w="1000"/>
        <w:gridCol w:w="1000"/>
        <w:gridCol w:w="354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tblHeader/>
          <w:jc w:val="center"/>
        </w:trPr>
        <w:tc>
          <w:tcPr>
            <w:tcW w:w="599"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1416" w:type="dxa"/>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1971"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950"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1000"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数据格式</w:t>
            </w:r>
          </w:p>
        </w:tc>
        <w:tc>
          <w:tcPr>
            <w:tcW w:w="1000"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3549"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599" w:type="dxa"/>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1416" w:type="dxa"/>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组织机构id</w:t>
            </w:r>
          </w:p>
        </w:tc>
        <w:tc>
          <w:tcPr>
            <w:tcW w:w="1971" w:type="dxa"/>
            <w:tcBorders>
              <w:top w:val="single" w:color="auto" w:sz="12"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org_id</w:t>
            </w:r>
          </w:p>
        </w:tc>
        <w:tc>
          <w:tcPr>
            <w:tcW w:w="950" w:type="dxa"/>
            <w:tcBorders>
              <w:top w:val="single" w:color="auto" w:sz="12" w:space="0"/>
            </w:tcBorders>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00"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16</w:t>
            </w:r>
          </w:p>
        </w:tc>
        <w:tc>
          <w:tcPr>
            <w:tcW w:w="3549" w:type="dxa"/>
            <w:tcBorders>
              <w:top w:val="single" w:color="auto" w:sz="12" w:space="0"/>
            </w:tcBorders>
            <w:vAlign w:val="center"/>
          </w:tcPr>
          <w:p>
            <w:pPr>
              <w:widowControl/>
              <w:jc w:val="left"/>
              <w:rPr>
                <w:rFonts w:asciiTheme="minorEastAsia" w:hAnsiTheme="minorEastAsia"/>
                <w:kern w:val="0"/>
                <w:sz w:val="18"/>
                <w:szCs w:val="18"/>
              </w:rPr>
            </w:pPr>
            <w:r>
              <w:rPr>
                <w:rFonts w:hint="eastAsia" w:asciiTheme="minorEastAsia" w:hAnsiTheme="minorEastAsia"/>
                <w:kern w:val="0"/>
                <w:sz w:val="18"/>
                <w:szCs w:val="18"/>
              </w:rPr>
              <w:t>组织机构树的系统内部id号，可使用企业内部id</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统一社会信用代码</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usci</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64</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一般为18位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group_usci</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64</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组织或机构所属的集团公司的usci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所属集团id</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group_id</w:t>
            </w:r>
          </w:p>
        </w:tc>
        <w:tc>
          <w:tcPr>
            <w:tcW w:w="950" w:type="dxa"/>
            <w:vAlign w:val="center"/>
          </w:tcPr>
          <w:p>
            <w:pPr>
              <w:jc w:val="center"/>
              <w:rPr>
                <w:rFonts w:asciiTheme="minorEastAsia" w:hAnsiTheme="minorEastAsia"/>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16</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组织或机构所属的集团公司的内部id</w:t>
            </w:r>
            <w:r>
              <w:rPr>
                <w:rFonts w:hint="eastAsia" w:asciiTheme="minorEastAsia" w:hAnsiTheme="minorEastAsia"/>
                <w:kern w:val="0"/>
                <w:sz w:val="18"/>
                <w:szCs w:val="18"/>
              </w:rPr>
              <w:t>，4位数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上级管理单位统一社会信用代码</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upper_usci</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64</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组织或机构所属的直接上级组织或机构的usci</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0" w:hRule="atLeast"/>
          <w:jc w:val="center"/>
        </w:trPr>
        <w:tc>
          <w:tcPr>
            <w:tcW w:w="599" w:type="dxa"/>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6</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上级管理单位id</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upper_id</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16</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组织或机构所属的直接上级组织或机构的内部id</w:t>
            </w:r>
            <w:r>
              <w:rPr>
                <w:rFonts w:hint="eastAsia" w:asciiTheme="minorEastAsia" w:hAnsiTheme="minorEastAsia"/>
                <w:kern w:val="0"/>
                <w:sz w:val="18"/>
                <w:szCs w:val="18"/>
              </w:rPr>
              <w:t>，4位数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599" w:type="dxa"/>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7</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省市县级别</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division_level</w:t>
            </w:r>
          </w:p>
        </w:tc>
        <w:tc>
          <w:tcPr>
            <w:tcW w:w="950" w:type="dxa"/>
            <w:vAlign w:val="center"/>
          </w:tcPr>
          <w:p>
            <w:pPr>
              <w:jc w:val="center"/>
              <w:rPr>
                <w:rFonts w:asciiTheme="minorEastAsia" w:hAnsiTheme="minorEastAsia"/>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2</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填写数字。1：省属企业及其下属企业，2：地市属企业及其下属企业，3：区县属企业及其下属企业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95" w:hRule="atLeast"/>
          <w:jc w:val="center"/>
        </w:trPr>
        <w:tc>
          <w:tcPr>
            <w:tcW w:w="599" w:type="dxa"/>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8</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组织类型</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dept_type</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2</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0：河北省根目录，1：省级国资监管、2:省属集团，3：省属子企业，4：地市级国资监管，5：地市级集团，6：地市级子企业，7：区县级国资监管，8，区县级集团，9：区县级子企业</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599" w:type="dxa"/>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9</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所属行政区划代码</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zoning_code</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12</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行政区划代码，根据【2022年统计用区划代码和城乡划分代码】，前6位数字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599" w:type="dxa"/>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10</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显示排序</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org_sort</w:t>
            </w:r>
          </w:p>
        </w:tc>
        <w:tc>
          <w:tcPr>
            <w:tcW w:w="950" w:type="dxa"/>
            <w:vAlign w:val="center"/>
          </w:tcPr>
          <w:p>
            <w:pPr>
              <w:jc w:val="center"/>
              <w:rPr>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3</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同级机构或企业有显示排序的需要，1显示在最前，999显示在最后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8" w:hRule="atLeast"/>
          <w:jc w:val="center"/>
        </w:trPr>
        <w:tc>
          <w:tcPr>
            <w:tcW w:w="599" w:type="dxa"/>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11</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管理层级</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admin_level</w:t>
            </w:r>
          </w:p>
        </w:tc>
        <w:tc>
          <w:tcPr>
            <w:tcW w:w="950" w:type="dxa"/>
            <w:vAlign w:val="center"/>
          </w:tcPr>
          <w:p>
            <w:pPr>
              <w:jc w:val="center"/>
              <w:rPr>
                <w:rFonts w:asciiTheme="minorEastAsia" w:hAnsiTheme="minorEastAsia"/>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各级国资委均为0，直接管理的企业为1，1级企业管理的企业为2，依此类推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599" w:type="dxa"/>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12</w:t>
            </w:r>
          </w:p>
        </w:tc>
        <w:tc>
          <w:tcPr>
            <w:tcW w:w="141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是否重点关注</w:t>
            </w:r>
          </w:p>
        </w:tc>
        <w:tc>
          <w:tcPr>
            <w:tcW w:w="1971" w:type="dxa"/>
            <w:vAlign w:val="center"/>
          </w:tcPr>
          <w:p>
            <w:pPr>
              <w:jc w:val="center"/>
              <w:rPr>
                <w:rFonts w:asciiTheme="minorEastAsia" w:hAnsiTheme="minorEastAsia"/>
                <w:sz w:val="18"/>
                <w:szCs w:val="18"/>
              </w:rPr>
            </w:pPr>
            <w:r>
              <w:rPr>
                <w:rFonts w:hint="eastAsia" w:asciiTheme="minorEastAsia" w:hAnsiTheme="minorEastAsia"/>
                <w:sz w:val="18"/>
                <w:szCs w:val="18"/>
              </w:rPr>
              <w:t>is_focus</w:t>
            </w:r>
          </w:p>
        </w:tc>
        <w:tc>
          <w:tcPr>
            <w:tcW w:w="950" w:type="dxa"/>
            <w:vAlign w:val="center"/>
          </w:tcPr>
          <w:p>
            <w:pPr>
              <w:jc w:val="center"/>
              <w:rPr>
                <w:rFonts w:asciiTheme="minorEastAsia" w:hAnsiTheme="minorEastAsia"/>
                <w:sz w:val="18"/>
                <w:szCs w:val="18"/>
              </w:rPr>
            </w:pPr>
            <w:r>
              <w:rPr>
                <w:rFonts w:hint="eastAsia" w:asciiTheme="minorEastAsia" w:hAnsiTheme="minorEastAsia"/>
                <w:sz w:val="18"/>
                <w:szCs w:val="18"/>
              </w:rPr>
              <w:t>字符</w:t>
            </w:r>
            <w:r>
              <w:rPr>
                <w:rFonts w:asciiTheme="minorEastAsia" w:hAnsiTheme="minorEastAsia"/>
                <w:sz w:val="18"/>
                <w:szCs w:val="18"/>
              </w:rPr>
              <w:t>型</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00"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549" w:type="dxa"/>
            <w:vAlign w:val="center"/>
          </w:tcPr>
          <w:p>
            <w:pPr>
              <w:jc w:val="left"/>
              <w:rPr>
                <w:rFonts w:asciiTheme="minorEastAsia" w:hAnsiTheme="minorEastAsia"/>
                <w:sz w:val="18"/>
                <w:szCs w:val="18"/>
              </w:rPr>
            </w:pPr>
            <w:r>
              <w:rPr>
                <w:rFonts w:hint="eastAsia" w:asciiTheme="minorEastAsia" w:hAnsiTheme="minorEastAsia"/>
                <w:sz w:val="18"/>
                <w:szCs w:val="18"/>
              </w:rPr>
              <w:t>是否重点关注子企业。0：否，1；是</w:t>
            </w:r>
          </w:p>
        </w:tc>
      </w:tr>
    </w:tbl>
    <w:p>
      <w:pPr>
        <w:pStyle w:val="122"/>
      </w:pPr>
      <w:bookmarkStart w:id="63" w:name="_Toc182262015"/>
      <w:bookmarkStart w:id="64" w:name="_Toc159914937"/>
      <w:bookmarkStart w:id="65" w:name="_Toc159919473"/>
      <w:r>
        <w:rPr>
          <w:rFonts w:hint="eastAsia"/>
        </w:rPr>
        <w:t>产权管理信息数据元</w:t>
      </w:r>
      <w:bookmarkEnd w:id="63"/>
      <w:bookmarkEnd w:id="64"/>
      <w:bookmarkEnd w:id="65"/>
    </w:p>
    <w:p>
      <w:pPr>
        <w:pStyle w:val="123"/>
        <w:numPr>
          <w:ilvl w:val="0"/>
          <w:numId w:val="0"/>
        </w:numPr>
      </w:pPr>
      <w:bookmarkStart w:id="66" w:name="_Toc182262016"/>
      <w:bookmarkStart w:id="67" w:name="_Toc159914938"/>
      <w:bookmarkStart w:id="68" w:name="_Toc159919474"/>
      <w:r>
        <w:rPr>
          <w:rFonts w:hint="eastAsia"/>
        </w:rPr>
        <w:t xml:space="preserve">A.2.1 </w:t>
      </w:r>
      <w:r>
        <w:t xml:space="preserve"> </w:t>
      </w:r>
      <w:r>
        <w:rPr>
          <w:rFonts w:hint="eastAsia"/>
        </w:rPr>
        <w:t>企业产权信息</w:t>
      </w:r>
      <w:r>
        <w:t>数据元</w:t>
      </w:r>
      <w:bookmarkEnd w:id="66"/>
      <w:bookmarkEnd w:id="67"/>
      <w:bookmarkEnd w:id="68"/>
    </w:p>
    <w:p>
      <w:pPr>
        <w:pStyle w:val="107"/>
        <w:numPr>
          <w:ilvl w:val="0"/>
          <w:numId w:val="0"/>
        </w:numPr>
        <w:spacing w:before="156" w:after="156"/>
      </w:pPr>
      <w:r>
        <w:rPr>
          <w:rFonts w:hint="eastAsia"/>
        </w:rPr>
        <w:t xml:space="preserve">表A.3  </w:t>
      </w:r>
      <w:r>
        <w:t>企业</w:t>
      </w:r>
      <w:r>
        <w:rPr>
          <w:rFonts w:hint="eastAsia"/>
        </w:rPr>
        <w:t>产权</w:t>
      </w:r>
      <w:r>
        <w:t>信息表数据元</w:t>
      </w:r>
    </w:p>
    <w:tbl>
      <w:tblPr>
        <w:tblStyle w:val="40"/>
        <w:tblW w:w="1009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4"/>
        <w:gridCol w:w="1796"/>
        <w:gridCol w:w="1198"/>
        <w:gridCol w:w="1045"/>
        <w:gridCol w:w="1021"/>
        <w:gridCol w:w="1021"/>
        <w:gridCol w:w="3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94"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1796" w:type="dxa"/>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1198"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1045"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1021"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cs="宋体" w:asciiTheme="minorEastAsia" w:hAnsiTheme="minorEastAsia"/>
                <w:bCs/>
                <w:kern w:val="0"/>
                <w:sz w:val="18"/>
                <w:szCs w:val="18"/>
              </w:rPr>
              <w:t>数据格式</w:t>
            </w:r>
          </w:p>
        </w:tc>
        <w:tc>
          <w:tcPr>
            <w:tcW w:w="1021"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3417"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tcBorders>
              <w:top w:val="single" w:color="auto" w:sz="12"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1</w:t>
            </w:r>
          </w:p>
        </w:tc>
        <w:tc>
          <w:tcPr>
            <w:tcW w:w="1796" w:type="dxa"/>
            <w:tcBorders>
              <w:top w:val="single" w:color="auto" w:sz="12" w:space="0"/>
            </w:tcBorders>
            <w:shd w:val="clear" w:color="auto" w:fill="auto"/>
            <w:vAlign w:val="center"/>
          </w:tcPr>
          <w:p>
            <w:pPr>
              <w:jc w:val="center"/>
              <w:rPr>
                <w:rFonts w:asciiTheme="minorEastAsia" w:hAnsiTheme="minorEastAsia"/>
                <w:kern w:val="0"/>
                <w:sz w:val="18"/>
                <w:szCs w:val="18"/>
              </w:rPr>
            </w:pPr>
            <w:r>
              <w:rPr>
                <w:rFonts w:hint="eastAsia" w:asciiTheme="minorEastAsia" w:hAnsiTheme="minorEastAsia"/>
                <w:sz w:val="18"/>
                <w:szCs w:val="18"/>
              </w:rPr>
              <w:t>组织机构名称</w:t>
            </w:r>
          </w:p>
        </w:tc>
        <w:tc>
          <w:tcPr>
            <w:tcW w:w="1198"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org_name</w:t>
            </w:r>
          </w:p>
        </w:tc>
        <w:tc>
          <w:tcPr>
            <w:tcW w:w="1045" w:type="dxa"/>
            <w:tcBorders>
              <w:top w:val="single" w:color="auto" w:sz="12" w:space="0"/>
            </w:tcBorders>
            <w:vAlign w:val="center"/>
          </w:tcPr>
          <w:p>
            <w:pPr>
              <w:jc w:val="center"/>
            </w:pPr>
            <w:r>
              <w:rPr>
                <w:rFonts w:hint="eastAsia" w:asciiTheme="minorEastAsia" w:hAnsiTheme="minorEastAsia"/>
                <w:sz w:val="18"/>
                <w:szCs w:val="18"/>
              </w:rPr>
              <w:t>字符型</w:t>
            </w:r>
          </w:p>
        </w:tc>
        <w:tc>
          <w:tcPr>
            <w:tcW w:w="1021" w:type="dxa"/>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1021"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200</w:t>
            </w:r>
          </w:p>
        </w:tc>
        <w:tc>
          <w:tcPr>
            <w:tcW w:w="3417" w:type="dxa"/>
            <w:tcBorders>
              <w:top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组织机构名称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国家出资企业</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gjczqy</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国家出资企业（所属产权集团）</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注册币种</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zcbz</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rPr>
              <w:t>填写</w:t>
            </w:r>
            <w:r>
              <w:rPr>
                <w:rFonts w:hint="eastAsia" w:asciiTheme="minorEastAsia" w:hAnsiTheme="minorEastAsia"/>
                <w:sz w:val="18"/>
                <w:lang w:eastAsia="zh-Hans"/>
              </w:rPr>
              <w:t>文字</w:t>
            </w:r>
            <w:r>
              <w:rPr>
                <w:rFonts w:hint="eastAsia" w:asciiTheme="minorEastAsia" w:hAnsiTheme="minorEastAsia"/>
                <w:sz w:val="18"/>
              </w:rPr>
              <w:t>。按照GB/T 12406执行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注册资本</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zczb</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w:t>
            </w:r>
            <w:r>
              <w:rPr>
                <w:rFonts w:asciiTheme="minorEastAsia" w:hAnsiTheme="minorEastAsia"/>
                <w:sz w:val="18"/>
                <w:szCs w:val="18"/>
              </w:rPr>
              <w:t>,</w:t>
            </w:r>
            <w:r>
              <w:rPr>
                <w:rFonts w:hint="eastAsia" w:asciiTheme="minorEastAsia" w:hAnsiTheme="minorEastAsia"/>
                <w:sz w:val="18"/>
                <w:szCs w:val="18"/>
              </w:rPr>
              <w:t>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注册资本，填写数字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5</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注册日期</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zcrq</w:t>
            </w:r>
          </w:p>
        </w:tc>
        <w:tc>
          <w:tcPr>
            <w:tcW w:w="1045" w:type="dxa"/>
            <w:vAlign w:val="center"/>
          </w:tcPr>
          <w:p>
            <w:pPr>
              <w:jc w:val="center"/>
            </w:pPr>
            <w:r>
              <w:rPr>
                <w:rFonts w:hint="eastAsia" w:asciiTheme="minorEastAsia" w:hAnsiTheme="minorEastAsia"/>
                <w:sz w:val="18"/>
                <w:szCs w:val="18"/>
              </w:rPr>
              <w:t>日期</w:t>
            </w:r>
            <w:r>
              <w:rPr>
                <w:rFonts w:asciiTheme="minorEastAsia" w:hAnsiTheme="minorEastAsia"/>
                <w:sz w:val="18"/>
                <w:szCs w:val="18"/>
              </w:rPr>
              <w:t>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YYY</w:t>
            </w:r>
            <w:r>
              <w:rPr>
                <w:rFonts w:asciiTheme="minorEastAsia" w:hAnsiTheme="minorEastAsia"/>
                <w:sz w:val="18"/>
                <w:szCs w:val="18"/>
              </w:rPr>
              <w:t>Y</w:t>
            </w:r>
            <w:r>
              <w:rPr>
                <w:rFonts w:hint="eastAsia" w:asciiTheme="minorEastAsia" w:hAnsiTheme="minorEastAsia"/>
                <w:sz w:val="18"/>
                <w:szCs w:val="18"/>
              </w:rPr>
              <w:t>-MM-DD</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 xml:space="preserve">注册日期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6</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是否已办工商</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sfybgs</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7</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工商登记日期</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gsdjrq</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YYY</w:t>
            </w:r>
            <w:r>
              <w:rPr>
                <w:rFonts w:asciiTheme="minorEastAsia" w:hAnsiTheme="minorEastAsia"/>
                <w:sz w:val="18"/>
                <w:szCs w:val="18"/>
              </w:rPr>
              <w:t>Y</w:t>
            </w:r>
            <w:r>
              <w:rPr>
                <w:rFonts w:hint="eastAsia" w:asciiTheme="minorEastAsia" w:hAnsiTheme="minorEastAsia"/>
                <w:sz w:val="18"/>
                <w:szCs w:val="18"/>
              </w:rPr>
              <w:t>-MM-DD</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工商登记日期，精确到日</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8</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组织机构代码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zzjgdm</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100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组织机构代码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9</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主出资人组织机构代码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czrzzjgdm</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r>
              <w:rPr>
                <w:rFonts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主出资人组织机构代码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10</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所属部门</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department</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各省市财政局国资委,填名字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11</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企业类别</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qylb</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1：国有全资企业，2：国有绝对控股企业，3：国有实际控制企业，4：国有参股企业，填数字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47"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12</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国资监管机构</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sasac</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1：国务院国有资产监督管理委员会，2：省、自治区、直辖市国有资产监督管理委员会，3：设区的市、自治州级国有资产监督管理委员会，4：未设立国有资产监督管理机构的，由本级政府指定的部门或机构，填数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12"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13</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组织形式</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organization</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1：公司制企业，2：有限责任公司，3：一人有限责任公司，4：股份有限公司，5：股份有限公司(上市)，6：中外合资企业，7：中外合作企业，8：其他有限责任公司，9：非公司制企业，10：全民所有制企业，11：集体企业，12：联营企业，13：股份合作企业，14：有限合伙企业其他类型企业，15：机构和单位等，16：国家授权投资机构，17：政府或政府有关部门，18：事业单位，19：外商，20：个人，21：境外企业，22：军队，23：其他未流通股本，24：其他流通股本，填编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14</w:t>
            </w:r>
          </w:p>
        </w:tc>
        <w:tc>
          <w:tcPr>
            <w:tcW w:w="1796" w:type="dxa"/>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主要行业</w:t>
            </w:r>
          </w:p>
        </w:tc>
        <w:tc>
          <w:tcPr>
            <w:tcW w:w="1198"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industry</w:t>
            </w:r>
          </w:p>
        </w:tc>
        <w:tc>
          <w:tcPr>
            <w:tcW w:w="1045" w:type="dxa"/>
            <w:tcBorders>
              <w:top w:val="single" w:color="auto" w:sz="12" w:space="0"/>
            </w:tcBorders>
            <w:vAlign w:val="center"/>
          </w:tcPr>
          <w:p>
            <w:pPr>
              <w:jc w:val="center"/>
            </w:pPr>
            <w:r>
              <w:rPr>
                <w:rFonts w:hint="eastAsia" w:asciiTheme="minorEastAsia" w:hAnsiTheme="minorEastAsia"/>
                <w:sz w:val="18"/>
                <w:szCs w:val="18"/>
              </w:rPr>
              <w:t>字符型</w:t>
            </w:r>
          </w:p>
        </w:tc>
        <w:tc>
          <w:tcPr>
            <w:tcW w:w="1021"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500</w:t>
            </w:r>
          </w:p>
        </w:tc>
        <w:tc>
          <w:tcPr>
            <w:tcW w:w="3417" w:type="dxa"/>
            <w:tcBorders>
              <w:top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填行业代码，按照GB/T 4754执行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15</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是否休眠</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sfxm</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16</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是否国家出资企业主业</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sfzy</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17</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region</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100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按照GB/T 2659.1执行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18</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是否转投境内</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sfztjn</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19</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国家申报数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gjsbs</w:t>
            </w:r>
          </w:p>
        </w:tc>
        <w:tc>
          <w:tcPr>
            <w:tcW w:w="1045" w:type="dxa"/>
            <w:vAlign w:val="center"/>
          </w:tcPr>
          <w:p>
            <w:pPr>
              <w:jc w:val="center"/>
            </w:pPr>
            <w:r>
              <w:rPr>
                <w:rFonts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国家申报数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20</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国有法人申报数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gyfrsbs</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国有法人申报数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21</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国有绝对控股申报数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gyjdkgsbs</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国有绝对控股申报数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22</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国有实际控制申报数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gysjkzsbs</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国有实际控制申报数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23</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其他企业申报数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qtqysbs</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其他企业申报数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24</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合计企业申报数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hjqysbs</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合计企业申报数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25</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经营状况</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jyzk</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lang w:eastAsia="zh-Hans"/>
              </w:rPr>
            </w:pPr>
            <w:r>
              <w:rPr>
                <w:rFonts w:hint="eastAsia" w:asciiTheme="minorEastAsia" w:hAnsiTheme="minorEastAsia"/>
                <w:sz w:val="18"/>
                <w:szCs w:val="18"/>
              </w:rPr>
              <w:t>经营状况，</w:t>
            </w:r>
            <w:r>
              <w:rPr>
                <w:rFonts w:hint="eastAsia" w:asciiTheme="minorEastAsia" w:hAnsiTheme="minorEastAsia"/>
                <w:sz w:val="18"/>
                <w:szCs w:val="18"/>
                <w:lang w:eastAsia="zh-Hans"/>
              </w:rPr>
              <w:t>文字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26</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所属国资监管机构</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ssgzjgjg</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200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河北省各级国资监管机构，填名字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27</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工商办理状况</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gsblzk</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lang w:eastAsia="zh-Hans"/>
              </w:rPr>
            </w:pPr>
            <w:r>
              <w:rPr>
                <w:rFonts w:hint="eastAsia" w:asciiTheme="minorEastAsia" w:hAnsiTheme="minorEastAsia"/>
                <w:sz w:val="18"/>
                <w:szCs w:val="18"/>
              </w:rPr>
              <w:t>工商办理状况，</w:t>
            </w:r>
            <w:r>
              <w:rPr>
                <w:rFonts w:hint="eastAsia" w:asciiTheme="minorEastAsia" w:hAnsiTheme="minorEastAsia"/>
                <w:sz w:val="18"/>
                <w:szCs w:val="18"/>
                <w:lang w:eastAsia="zh-Hans"/>
              </w:rPr>
              <w:t>文字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28</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工商登记相关资料</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gsdjxgzl</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工商登记相关资料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29</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是否一致</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sfyz</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30</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不一致理由</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byzly</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不一致理由</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31</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企业产权级次</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qycqjc</w:t>
            </w:r>
          </w:p>
        </w:tc>
        <w:tc>
          <w:tcPr>
            <w:tcW w:w="1045" w:type="dxa"/>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企业产权级次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32</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企业管理级次</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qygljc</w:t>
            </w:r>
          </w:p>
        </w:tc>
        <w:tc>
          <w:tcPr>
            <w:tcW w:w="1045" w:type="dxa"/>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企业管理级次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33</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是否上市公司</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sfssgs</w:t>
            </w:r>
          </w:p>
        </w:tc>
        <w:tc>
          <w:tcPr>
            <w:tcW w:w="1045" w:type="dxa"/>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34</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是否壳公司</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sfkgs</w:t>
            </w:r>
          </w:p>
        </w:tc>
        <w:tc>
          <w:tcPr>
            <w:tcW w:w="1045" w:type="dxa"/>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35</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是否并表</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sfbb</w:t>
            </w:r>
          </w:p>
        </w:tc>
        <w:tc>
          <w:tcPr>
            <w:tcW w:w="1045" w:type="dxa"/>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tcBorders>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36</w:t>
            </w:r>
          </w:p>
        </w:tc>
        <w:tc>
          <w:tcPr>
            <w:tcW w:w="1796" w:type="dxa"/>
            <w:tcBorders>
              <w:bottom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与国家出资企业关系</w:t>
            </w:r>
          </w:p>
        </w:tc>
        <w:tc>
          <w:tcPr>
            <w:tcW w:w="1198" w:type="dxa"/>
            <w:tcBorders>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ygjczqygx</w:t>
            </w:r>
          </w:p>
        </w:tc>
        <w:tc>
          <w:tcPr>
            <w:tcW w:w="1045" w:type="dxa"/>
            <w:tcBorders>
              <w:bottom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1021" w:type="dxa"/>
            <w:tcBorders>
              <w:bottom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1021" w:type="dxa"/>
            <w:tcBorders>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tcBorders>
              <w:bottom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1：全资、2：绝对控股、3：实际控制、4：参股，填数字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37</w:t>
            </w:r>
          </w:p>
        </w:tc>
        <w:tc>
          <w:tcPr>
            <w:tcW w:w="1796" w:type="dxa"/>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是否以实际经营为目的</w:t>
            </w:r>
          </w:p>
        </w:tc>
        <w:tc>
          <w:tcPr>
            <w:tcW w:w="1198"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sfsjjy</w:t>
            </w:r>
          </w:p>
        </w:tc>
        <w:tc>
          <w:tcPr>
            <w:tcW w:w="1045"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1021"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tcBorders>
              <w:top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38</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境内/境外</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jnjw</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0境内，1境外</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39</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注册资本币种</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zczbbz</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lang w:eastAsia="zh-Hans"/>
              </w:rPr>
              <w:t>文字</w:t>
            </w:r>
            <w:r>
              <w:rPr>
                <w:rFonts w:hint="eastAsia" w:asciiTheme="minorEastAsia" w:hAnsiTheme="minorEastAsia"/>
                <w:sz w:val="18"/>
              </w:rPr>
              <w:t>，GB/T 12406表示货币的代码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40</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出资人币种</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czrbz</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lang w:eastAsia="zh-Hans"/>
              </w:rPr>
              <w:t>文字</w:t>
            </w:r>
            <w:r>
              <w:rPr>
                <w:rFonts w:hint="eastAsia" w:asciiTheme="minorEastAsia" w:hAnsiTheme="minorEastAsia"/>
                <w:sz w:val="18"/>
              </w:rPr>
              <w:t>，GB/T 12406表示货币的代码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41</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是否特殊目的公司</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sftsmd</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42</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注册目的</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zcmd</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17" w:type="dxa"/>
            <w:vAlign w:val="center"/>
          </w:tcPr>
          <w:p>
            <w:pPr>
              <w:jc w:val="left"/>
              <w:rPr>
                <w:rFonts w:asciiTheme="minorEastAsia" w:hAnsiTheme="minorEastAsia"/>
                <w:sz w:val="18"/>
                <w:szCs w:val="18"/>
                <w:lang w:eastAsia="zh-Hans"/>
              </w:rPr>
            </w:pPr>
            <w:r>
              <w:rPr>
                <w:rFonts w:hint="eastAsia" w:asciiTheme="minorEastAsia" w:hAnsiTheme="minorEastAsia"/>
                <w:sz w:val="18"/>
                <w:szCs w:val="18"/>
              </w:rPr>
              <w:t>注册目的，</w:t>
            </w:r>
            <w:r>
              <w:rPr>
                <w:rFonts w:hint="eastAsia" w:asciiTheme="minorEastAsia" w:hAnsiTheme="minorEastAsia"/>
                <w:sz w:val="18"/>
                <w:szCs w:val="18"/>
                <w:lang w:eastAsia="zh-Hans"/>
              </w:rPr>
              <w:t>文字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43</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是否个人代持股</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sfgrdcg</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44</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注册资本人民币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zczbrmb</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注册资本人民币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45</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国家申报数人民币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gjsbsrmb</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国家申报数人民币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46</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国有法人申报数人民币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gyfrsbsrmb</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国有法人申报数人民币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47</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国有绝对控股</w:t>
            </w:r>
          </w:p>
          <w:p>
            <w:pPr>
              <w:jc w:val="center"/>
              <w:rPr>
                <w:rFonts w:asciiTheme="minorEastAsia" w:hAnsiTheme="minorEastAsia"/>
                <w:sz w:val="18"/>
                <w:szCs w:val="18"/>
              </w:rPr>
            </w:pPr>
            <w:r>
              <w:rPr>
                <w:rFonts w:hint="eastAsia" w:asciiTheme="minorEastAsia" w:hAnsiTheme="minorEastAsia"/>
                <w:sz w:val="18"/>
                <w:szCs w:val="18"/>
              </w:rPr>
              <w:t>申报数人民币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gyjdkgsbsrmb</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国有绝对控股申报数人民币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48</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国有实际控制</w:t>
            </w:r>
          </w:p>
          <w:p>
            <w:pPr>
              <w:jc w:val="center"/>
              <w:rPr>
                <w:rFonts w:asciiTheme="minorEastAsia" w:hAnsiTheme="minorEastAsia"/>
                <w:sz w:val="18"/>
                <w:szCs w:val="18"/>
              </w:rPr>
            </w:pPr>
            <w:r>
              <w:rPr>
                <w:rFonts w:hint="eastAsia" w:asciiTheme="minorEastAsia" w:hAnsiTheme="minorEastAsia"/>
                <w:sz w:val="18"/>
                <w:szCs w:val="18"/>
              </w:rPr>
              <w:t>申报数人民币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gysjkzsbsrmb</w:t>
            </w:r>
          </w:p>
        </w:tc>
        <w:tc>
          <w:tcPr>
            <w:tcW w:w="1045" w:type="dxa"/>
            <w:vAlign w:val="center"/>
          </w:tcPr>
          <w:p>
            <w:pPr>
              <w:jc w:val="cente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国有实际控制申报数人民币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49</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其他企业申报数人民币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qtqysbsrmb</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其他企业申报数人民币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合计企业申报数人民币</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hjqysbsrmb</w:t>
            </w:r>
          </w:p>
        </w:tc>
        <w:tc>
          <w:tcPr>
            <w:tcW w:w="1045" w:type="dxa"/>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an</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24,6</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合计企业申报数人民币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51</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出资人名称</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czrmc</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sz w:val="18"/>
              </w:rPr>
              <w:t>.</w:t>
            </w:r>
            <w:r>
              <w:rPr>
                <w:sz w:val="18"/>
              </w:rPr>
              <w:t>.ul</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100</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出资人名称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94" w:type="dxa"/>
            <w:vAlign w:val="center"/>
          </w:tcPr>
          <w:p>
            <w:pPr>
              <w:jc w:val="center"/>
              <w:rPr>
                <w:rFonts w:asciiTheme="minorEastAsia" w:hAnsiTheme="minorEastAsia"/>
                <w:sz w:val="18"/>
                <w:szCs w:val="18"/>
              </w:rPr>
            </w:pPr>
            <w:r>
              <w:rPr>
                <w:rFonts w:hint="eastAsia" w:asciiTheme="minorEastAsia" w:hAnsiTheme="minorEastAsia"/>
                <w:sz w:val="18"/>
                <w:szCs w:val="18"/>
              </w:rPr>
              <w:t>52</w:t>
            </w:r>
          </w:p>
        </w:tc>
        <w:tc>
          <w:tcPr>
            <w:tcW w:w="1796"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是否国资监管机构</w:t>
            </w:r>
          </w:p>
        </w:tc>
        <w:tc>
          <w:tcPr>
            <w:tcW w:w="1198" w:type="dxa"/>
            <w:vAlign w:val="center"/>
          </w:tcPr>
          <w:p>
            <w:pPr>
              <w:jc w:val="center"/>
              <w:rPr>
                <w:rFonts w:asciiTheme="minorEastAsia" w:hAnsiTheme="minorEastAsia"/>
                <w:sz w:val="18"/>
                <w:szCs w:val="18"/>
              </w:rPr>
            </w:pPr>
            <w:r>
              <w:rPr>
                <w:rFonts w:hint="eastAsia" w:asciiTheme="minorEastAsia" w:hAnsiTheme="minorEastAsia"/>
                <w:sz w:val="18"/>
                <w:szCs w:val="18"/>
              </w:rPr>
              <w:t>is_sasac</w:t>
            </w:r>
          </w:p>
        </w:tc>
        <w:tc>
          <w:tcPr>
            <w:tcW w:w="1045" w:type="dxa"/>
            <w:vAlign w:val="center"/>
          </w:tcPr>
          <w:p>
            <w:pPr>
              <w:jc w:val="center"/>
            </w:pPr>
            <w:r>
              <w:rPr>
                <w:rFonts w:hint="eastAsia" w:asciiTheme="minorEastAsia" w:hAnsiTheme="minorEastAsia"/>
                <w:sz w:val="18"/>
                <w:szCs w:val="18"/>
              </w:rPr>
              <w:t>字符型</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1021"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17"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bl>
    <w:p>
      <w:pPr>
        <w:pStyle w:val="123"/>
        <w:numPr>
          <w:ilvl w:val="0"/>
          <w:numId w:val="0"/>
        </w:numPr>
      </w:pPr>
      <w:bookmarkStart w:id="69" w:name="_Toc159919475"/>
      <w:bookmarkStart w:id="70" w:name="_Toc182262017"/>
      <w:bookmarkStart w:id="71" w:name="_Toc159914939"/>
    </w:p>
    <w:p>
      <w:pPr>
        <w:pStyle w:val="123"/>
        <w:numPr>
          <w:ilvl w:val="0"/>
          <w:numId w:val="0"/>
        </w:numPr>
      </w:pPr>
    </w:p>
    <w:p>
      <w:pPr>
        <w:pStyle w:val="123"/>
        <w:numPr>
          <w:ilvl w:val="0"/>
          <w:numId w:val="0"/>
        </w:numPr>
      </w:pPr>
    </w:p>
    <w:p>
      <w:pPr>
        <w:pStyle w:val="123"/>
        <w:numPr>
          <w:ilvl w:val="0"/>
          <w:numId w:val="0"/>
        </w:numPr>
      </w:pPr>
      <w:r>
        <w:rPr>
          <w:rFonts w:hint="eastAsia"/>
        </w:rPr>
        <w:t>A.2.2  企业产权管理信息数据元</w:t>
      </w:r>
      <w:bookmarkEnd w:id="69"/>
      <w:bookmarkEnd w:id="70"/>
      <w:bookmarkEnd w:id="71"/>
    </w:p>
    <w:bookmarkEnd w:id="59"/>
    <w:p>
      <w:pPr>
        <w:pStyle w:val="107"/>
        <w:numPr>
          <w:ilvl w:val="0"/>
          <w:numId w:val="0"/>
        </w:numPr>
        <w:spacing w:before="156" w:after="156"/>
      </w:pPr>
      <w:r>
        <w:rPr>
          <w:rFonts w:hint="eastAsia"/>
        </w:rPr>
        <w:t>表A.</w:t>
      </w:r>
      <w:r>
        <w:t xml:space="preserve">4  </w:t>
      </w:r>
      <w:r>
        <w:rPr>
          <w:rFonts w:hint="eastAsia"/>
        </w:rPr>
        <w:t>企业产权管理信息表数据元</w:t>
      </w:r>
    </w:p>
    <w:tbl>
      <w:tblPr>
        <w:tblStyle w:val="40"/>
        <w:tblW w:w="10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1812"/>
        <w:gridCol w:w="1225"/>
        <w:gridCol w:w="1063"/>
        <w:gridCol w:w="987"/>
        <w:gridCol w:w="987"/>
        <w:gridCol w:w="3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578" w:type="dxa"/>
            <w:tcBorders>
              <w:top w:val="single" w:color="auto" w:sz="12" w:space="0"/>
              <w:left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1812" w:type="dxa"/>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1225"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1063"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987"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数据格式</w:t>
            </w:r>
          </w:p>
        </w:tc>
        <w:tc>
          <w:tcPr>
            <w:tcW w:w="987" w:type="dxa"/>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3404" w:type="dxa"/>
            <w:tcBorders>
              <w:top w:val="single" w:color="auto" w:sz="12" w:space="0"/>
              <w:bottom w:val="single" w:color="auto" w:sz="12" w:space="0"/>
              <w:righ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tcBorders>
              <w:top w:val="single" w:color="auto" w:sz="12" w:space="0"/>
              <w:left w:val="single" w:color="auto" w:sz="12" w:space="0"/>
            </w:tcBorders>
            <w:vAlign w:val="center"/>
          </w:tcPr>
          <w:p>
            <w:pPr>
              <w:widowControl/>
              <w:jc w:val="center"/>
              <w:rPr>
                <w:rFonts w:asciiTheme="minorEastAsia" w:hAnsiTheme="minorEastAsia"/>
                <w:kern w:val="0"/>
                <w:sz w:val="18"/>
                <w:szCs w:val="18"/>
              </w:rPr>
            </w:pPr>
            <w:r>
              <w:rPr>
                <w:rFonts w:hint="eastAsia" w:asciiTheme="minorEastAsia" w:hAnsiTheme="minorEastAsia"/>
                <w:sz w:val="18"/>
                <w:szCs w:val="18"/>
              </w:rPr>
              <w:t>1</w:t>
            </w:r>
          </w:p>
        </w:tc>
        <w:tc>
          <w:tcPr>
            <w:tcW w:w="1812" w:type="dxa"/>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1225" w:type="dxa"/>
            <w:tcBorders>
              <w:top w:val="single" w:color="auto" w:sz="12" w:space="0"/>
            </w:tcBorders>
            <w:vAlign w:val="center"/>
          </w:tcPr>
          <w:p>
            <w:pPr>
              <w:jc w:val="center"/>
              <w:rPr>
                <w:rFonts w:asciiTheme="minorEastAsia" w:hAnsiTheme="minorEastAsia"/>
                <w:sz w:val="18"/>
                <w:szCs w:val="18"/>
                <w:lang w:eastAsia="zh-Hans"/>
              </w:rPr>
            </w:pPr>
            <w:r>
              <w:rPr>
                <w:rFonts w:hint="eastAsia" w:asciiTheme="minorEastAsia" w:hAnsiTheme="minorEastAsia"/>
                <w:sz w:val="18"/>
                <w:szCs w:val="18"/>
              </w:rPr>
              <w:t>usc</w:t>
            </w:r>
            <w:r>
              <w:rPr>
                <w:rFonts w:hint="eastAsia" w:asciiTheme="minorEastAsia" w:hAnsiTheme="minorEastAsia"/>
                <w:sz w:val="18"/>
                <w:szCs w:val="18"/>
                <w:lang w:eastAsia="zh-Hans"/>
              </w:rPr>
              <w:t>c</w:t>
            </w:r>
          </w:p>
        </w:tc>
        <w:tc>
          <w:tcPr>
            <w:tcW w:w="1063"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987"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64</w:t>
            </w:r>
          </w:p>
        </w:tc>
        <w:tc>
          <w:tcPr>
            <w:tcW w:w="3404" w:type="dxa"/>
            <w:tcBorders>
              <w:top w:val="single" w:color="auto" w:sz="12" w:space="0"/>
              <w:right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所属集团统一社会信用代码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tcBorders>
              <w:left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2</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排序</w:t>
            </w:r>
          </w:p>
        </w:tc>
        <w:tc>
          <w:tcPr>
            <w:tcW w:w="1225" w:type="dxa"/>
            <w:vAlign w:val="center"/>
          </w:tcPr>
          <w:p>
            <w:pPr>
              <w:jc w:val="center"/>
              <w:rPr>
                <w:rFonts w:asciiTheme="minorEastAsia" w:hAnsiTheme="minorEastAsia"/>
                <w:sz w:val="18"/>
                <w:szCs w:val="18"/>
              </w:rPr>
            </w:pPr>
            <w:r>
              <w:rPr>
                <w:rFonts w:asciiTheme="minorEastAsia" w:hAnsiTheme="minorEastAsia"/>
                <w:sz w:val="18"/>
                <w:szCs w:val="18"/>
              </w:rPr>
              <w:t>gzw_</w:t>
            </w:r>
            <w:r>
              <w:rPr>
                <w:rFonts w:hint="eastAsia" w:asciiTheme="minorEastAsia" w:hAnsiTheme="minorEastAsia"/>
                <w:sz w:val="18"/>
                <w:szCs w:val="18"/>
              </w:rPr>
              <w:t>sort</w:t>
            </w:r>
          </w:p>
        </w:tc>
        <w:tc>
          <w:tcPr>
            <w:tcW w:w="1063"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3</w:t>
            </w:r>
          </w:p>
        </w:tc>
        <w:tc>
          <w:tcPr>
            <w:tcW w:w="3404" w:type="dxa"/>
            <w:tcBorders>
              <w:right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排序（1显示在最前，999显示在最后）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578" w:type="dxa"/>
            <w:tcBorders>
              <w:left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3</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组织机构编码</w:t>
            </w:r>
          </w:p>
        </w:tc>
        <w:tc>
          <w:tcPr>
            <w:tcW w:w="1225" w:type="dxa"/>
            <w:vAlign w:val="center"/>
          </w:tcPr>
          <w:p>
            <w:pPr>
              <w:jc w:val="center"/>
              <w:rPr>
                <w:rFonts w:asciiTheme="minorEastAsia" w:hAnsiTheme="minorEastAsia"/>
                <w:sz w:val="18"/>
                <w:szCs w:val="18"/>
              </w:rPr>
            </w:pPr>
            <w:r>
              <w:rPr>
                <w:rFonts w:asciiTheme="minorEastAsia" w:hAnsiTheme="minorEastAsia"/>
                <w:sz w:val="18"/>
                <w:szCs w:val="18"/>
              </w:rPr>
              <w:t>gzw_</w:t>
            </w:r>
            <w:r>
              <w:rPr>
                <w:rFonts w:hint="eastAsia" w:asciiTheme="minorEastAsia" w:hAnsiTheme="minorEastAsia"/>
                <w:sz w:val="18"/>
                <w:szCs w:val="18"/>
              </w:rPr>
              <w:t>code</w:t>
            </w:r>
          </w:p>
        </w:tc>
        <w:tc>
          <w:tcPr>
            <w:tcW w:w="1063"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sz w:val="18"/>
              </w:rPr>
              <w:t>.</w:t>
            </w:r>
            <w:r>
              <w:rPr>
                <w:sz w:val="18"/>
              </w:rPr>
              <w:t>.ul</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64</w:t>
            </w:r>
          </w:p>
        </w:tc>
        <w:tc>
          <w:tcPr>
            <w:tcW w:w="3404" w:type="dxa"/>
            <w:tcBorders>
              <w:right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组织机构编码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578" w:type="dxa"/>
            <w:tcBorders>
              <w:left w:val="single" w:color="auto" w:sz="12" w:space="0"/>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4</w:t>
            </w:r>
          </w:p>
        </w:tc>
        <w:tc>
          <w:tcPr>
            <w:tcW w:w="1812" w:type="dxa"/>
            <w:tcBorders>
              <w:bottom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地址</w:t>
            </w:r>
          </w:p>
        </w:tc>
        <w:tc>
          <w:tcPr>
            <w:tcW w:w="1225" w:type="dxa"/>
            <w:tcBorders>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address</w:t>
            </w:r>
          </w:p>
        </w:tc>
        <w:tc>
          <w:tcPr>
            <w:tcW w:w="1063" w:type="dxa"/>
            <w:tcBorders>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tcBorders>
              <w:bottom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987" w:type="dxa"/>
            <w:tcBorders>
              <w:bottom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255</w:t>
            </w:r>
          </w:p>
        </w:tc>
        <w:tc>
          <w:tcPr>
            <w:tcW w:w="3404" w:type="dxa"/>
            <w:tcBorders>
              <w:bottom w:val="single" w:color="auto" w:sz="12" w:space="0"/>
              <w:right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地址</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5</w:t>
            </w:r>
          </w:p>
        </w:tc>
        <w:tc>
          <w:tcPr>
            <w:tcW w:w="1812" w:type="dxa"/>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邮政编码</w:t>
            </w:r>
          </w:p>
        </w:tc>
        <w:tc>
          <w:tcPr>
            <w:tcW w:w="1225"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zip_code</w:t>
            </w:r>
          </w:p>
        </w:tc>
        <w:tc>
          <w:tcPr>
            <w:tcW w:w="1063"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987" w:type="dxa"/>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20</w:t>
            </w:r>
          </w:p>
        </w:tc>
        <w:tc>
          <w:tcPr>
            <w:tcW w:w="3404" w:type="dxa"/>
            <w:tcBorders>
              <w:top w:val="single" w:color="auto" w:sz="12" w:space="0"/>
            </w:tcBorders>
            <w:vAlign w:val="center"/>
          </w:tcPr>
          <w:p>
            <w:pPr>
              <w:jc w:val="left"/>
              <w:rPr>
                <w:rFonts w:asciiTheme="minorEastAsia" w:hAnsiTheme="minorEastAsia"/>
                <w:sz w:val="18"/>
                <w:szCs w:val="18"/>
              </w:rPr>
            </w:pPr>
            <w:r>
              <w:rPr>
                <w:rFonts w:hint="eastAsia" w:asciiTheme="minorEastAsia" w:hAnsiTheme="minorEastAsia"/>
                <w:sz w:val="18"/>
                <w:szCs w:val="18"/>
              </w:rPr>
              <w:t>邮政编码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6</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负责人</w:t>
            </w:r>
          </w:p>
        </w:tc>
        <w:tc>
          <w:tcPr>
            <w:tcW w:w="1225" w:type="dxa"/>
            <w:vAlign w:val="center"/>
          </w:tcPr>
          <w:p>
            <w:pPr>
              <w:jc w:val="center"/>
              <w:rPr>
                <w:rFonts w:asciiTheme="minorEastAsia" w:hAnsiTheme="minorEastAsia"/>
                <w:sz w:val="18"/>
                <w:szCs w:val="18"/>
              </w:rPr>
            </w:pPr>
            <w:r>
              <w:rPr>
                <w:rFonts w:asciiTheme="minorEastAsia" w:hAnsiTheme="minorEastAsia"/>
                <w:sz w:val="18"/>
                <w:szCs w:val="18"/>
              </w:rPr>
              <w:t>gzw_</w:t>
            </w:r>
            <w:r>
              <w:rPr>
                <w:rFonts w:hint="eastAsia" w:asciiTheme="minorEastAsia" w:hAnsiTheme="minorEastAsia"/>
                <w:sz w:val="18"/>
                <w:szCs w:val="18"/>
              </w:rPr>
              <w:t>master</w:t>
            </w:r>
          </w:p>
        </w:tc>
        <w:tc>
          <w:tcPr>
            <w:tcW w:w="1063"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sz w:val="18"/>
              </w:rPr>
              <w:t>.</w:t>
            </w:r>
            <w:r>
              <w:rPr>
                <w:sz w:val="18"/>
              </w:rPr>
              <w:t>.ul</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负责人姓名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7</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手机号</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phone</w:t>
            </w:r>
          </w:p>
        </w:tc>
        <w:tc>
          <w:tcPr>
            <w:tcW w:w="1063"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sz w:val="18"/>
              </w:rPr>
              <w:t>.</w:t>
            </w:r>
            <w:r>
              <w:rPr>
                <w:sz w:val="18"/>
              </w:rPr>
              <w:t>.ul</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20</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手机号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8</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传真</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fax</w:t>
            </w:r>
          </w:p>
        </w:tc>
        <w:tc>
          <w:tcPr>
            <w:tcW w:w="1063" w:type="dxa"/>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sz w:val="18"/>
              </w:rPr>
              <w:t>.</w:t>
            </w:r>
            <w:r>
              <w:rPr>
                <w:sz w:val="18"/>
              </w:rPr>
              <w:t>.ul</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40</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传真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9</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邮件</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email</w:t>
            </w:r>
          </w:p>
        </w:tc>
        <w:tc>
          <w:tcPr>
            <w:tcW w:w="1063" w:type="dxa"/>
            <w:vAlign w:val="center"/>
          </w:tcPr>
          <w:p>
            <w:pPr>
              <w:jc w:val="cente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sz w:val="18"/>
              </w:rPr>
              <w:t>.</w:t>
            </w:r>
            <w:r>
              <w:rPr>
                <w:sz w:val="18"/>
              </w:rPr>
              <w:t>.ul</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255</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邮件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10</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是否上市公司</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is_ssgs</w:t>
            </w:r>
          </w:p>
        </w:tc>
        <w:tc>
          <w:tcPr>
            <w:tcW w:w="1063" w:type="dxa"/>
            <w:vAlign w:val="center"/>
          </w:tcPr>
          <w:p>
            <w:pPr>
              <w:jc w:val="cente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11</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是否有下级上市企业</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is_ss_parent</w:t>
            </w:r>
          </w:p>
        </w:tc>
        <w:tc>
          <w:tcPr>
            <w:tcW w:w="1063" w:type="dxa"/>
            <w:vAlign w:val="center"/>
          </w:tcPr>
          <w:p>
            <w:pPr>
              <w:jc w:val="cente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12</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是否父企业</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is_parent</w:t>
            </w:r>
          </w:p>
        </w:tc>
        <w:tc>
          <w:tcPr>
            <w:tcW w:w="1063" w:type="dxa"/>
            <w:vAlign w:val="center"/>
          </w:tcPr>
          <w:p>
            <w:pPr>
              <w:jc w:val="cente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13</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企业简称</w:t>
            </w:r>
          </w:p>
        </w:tc>
        <w:tc>
          <w:tcPr>
            <w:tcW w:w="1225" w:type="dxa"/>
            <w:vAlign w:val="center"/>
          </w:tcPr>
          <w:p>
            <w:pPr>
              <w:jc w:val="center"/>
              <w:rPr>
                <w:rFonts w:asciiTheme="minorEastAsia" w:hAnsiTheme="minorEastAsia"/>
                <w:sz w:val="18"/>
                <w:szCs w:val="18"/>
              </w:rPr>
            </w:pPr>
            <w:r>
              <w:rPr>
                <w:rFonts w:asciiTheme="minorEastAsia" w:hAnsiTheme="minorEastAsia"/>
                <w:sz w:val="18"/>
                <w:szCs w:val="18"/>
              </w:rPr>
              <w:t>name_simple</w:t>
            </w:r>
          </w:p>
        </w:tc>
        <w:tc>
          <w:tcPr>
            <w:tcW w:w="1063" w:type="dxa"/>
            <w:vAlign w:val="center"/>
          </w:tcPr>
          <w:p>
            <w:pPr>
              <w:jc w:val="cente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sz w:val="18"/>
              </w:rPr>
              <w:t>.</w:t>
            </w:r>
            <w:r>
              <w:rPr>
                <w:sz w:val="18"/>
              </w:rPr>
              <w:t>.ul</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200</w:t>
            </w:r>
          </w:p>
        </w:tc>
        <w:tc>
          <w:tcPr>
            <w:tcW w:w="3404" w:type="dxa"/>
            <w:vAlign w:val="center"/>
          </w:tcPr>
          <w:p>
            <w:pPr>
              <w:jc w:val="left"/>
              <w:rPr>
                <w:rFonts w:asciiTheme="minorEastAsia" w:hAnsiTheme="minorEastAsia"/>
                <w:sz w:val="18"/>
                <w:szCs w:val="18"/>
                <w:lang w:eastAsia="zh-Hans"/>
              </w:rPr>
            </w:pPr>
            <w:r>
              <w:rPr>
                <w:rFonts w:hint="eastAsia" w:asciiTheme="minorEastAsia" w:hAnsiTheme="minorEastAsia"/>
                <w:sz w:val="18"/>
                <w:szCs w:val="18"/>
              </w:rPr>
              <w:t>企业简称，</w:t>
            </w:r>
            <w:r>
              <w:rPr>
                <w:rFonts w:hint="eastAsia" w:asciiTheme="minorEastAsia" w:hAnsiTheme="minorEastAsia"/>
                <w:sz w:val="18"/>
                <w:szCs w:val="18"/>
                <w:lang w:eastAsia="zh-Hans"/>
              </w:rPr>
              <w:t>文字</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578" w:type="dxa"/>
            <w:vAlign w:val="center"/>
          </w:tcPr>
          <w:p>
            <w:pPr>
              <w:jc w:val="center"/>
              <w:rPr>
                <w:rFonts w:asciiTheme="minorEastAsia" w:hAnsiTheme="minorEastAsia"/>
                <w:sz w:val="18"/>
                <w:szCs w:val="18"/>
              </w:rPr>
            </w:pPr>
            <w:r>
              <w:rPr>
                <w:rFonts w:hint="eastAsia" w:asciiTheme="minorEastAsia" w:hAnsiTheme="minorEastAsia"/>
                <w:sz w:val="18"/>
                <w:szCs w:val="18"/>
              </w:rPr>
              <w:t>1</w:t>
            </w:r>
            <w:r>
              <w:rPr>
                <w:rFonts w:asciiTheme="minorEastAsia" w:hAnsiTheme="minorEastAsia"/>
                <w:sz w:val="18"/>
                <w:szCs w:val="18"/>
              </w:rPr>
              <w:t>4</w:t>
            </w:r>
          </w:p>
        </w:tc>
        <w:tc>
          <w:tcPr>
            <w:tcW w:w="1812" w:type="dxa"/>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是否地市集团</w:t>
            </w:r>
          </w:p>
        </w:tc>
        <w:tc>
          <w:tcPr>
            <w:tcW w:w="1225" w:type="dxa"/>
            <w:vAlign w:val="center"/>
          </w:tcPr>
          <w:p>
            <w:pPr>
              <w:jc w:val="center"/>
              <w:rPr>
                <w:rFonts w:asciiTheme="minorEastAsia" w:hAnsiTheme="minorEastAsia"/>
                <w:sz w:val="18"/>
                <w:szCs w:val="18"/>
              </w:rPr>
            </w:pPr>
            <w:r>
              <w:rPr>
                <w:rFonts w:hint="eastAsia" w:asciiTheme="minorEastAsia" w:hAnsiTheme="minorEastAsia"/>
                <w:sz w:val="18"/>
                <w:szCs w:val="18"/>
              </w:rPr>
              <w:t>is_dfjt</w:t>
            </w:r>
          </w:p>
        </w:tc>
        <w:tc>
          <w:tcPr>
            <w:tcW w:w="1063" w:type="dxa"/>
            <w:vAlign w:val="center"/>
          </w:tcPr>
          <w:p>
            <w:pPr>
              <w:jc w:val="center"/>
            </w:pPr>
            <w:r>
              <w:rPr>
                <w:rFonts w:hint="eastAsia" w:asciiTheme="minorEastAsia" w:hAnsiTheme="minorEastAsia"/>
                <w:sz w:val="18"/>
                <w:szCs w:val="18"/>
              </w:rPr>
              <w:t>字符型</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a</w:t>
            </w:r>
          </w:p>
        </w:tc>
        <w:tc>
          <w:tcPr>
            <w:tcW w:w="987" w:type="dxa"/>
            <w:vAlign w:val="center"/>
          </w:tcPr>
          <w:p>
            <w:pPr>
              <w:jc w:val="center"/>
              <w:rPr>
                <w:rFonts w:asciiTheme="minorEastAsia" w:hAnsiTheme="minorEastAsia"/>
                <w:sz w:val="18"/>
                <w:szCs w:val="18"/>
              </w:rPr>
            </w:pPr>
            <w:r>
              <w:rPr>
                <w:rFonts w:hint="eastAsia" w:asciiTheme="minorEastAsia" w:hAnsiTheme="minorEastAsia"/>
                <w:sz w:val="18"/>
                <w:szCs w:val="18"/>
              </w:rPr>
              <w:t>1</w:t>
            </w:r>
          </w:p>
        </w:tc>
        <w:tc>
          <w:tcPr>
            <w:tcW w:w="3404" w:type="dxa"/>
            <w:vAlign w:val="center"/>
          </w:tcPr>
          <w:p>
            <w:pPr>
              <w:jc w:val="left"/>
              <w:rPr>
                <w:rFonts w:asciiTheme="minorEastAsia" w:hAnsiTheme="minorEastAsia"/>
                <w:sz w:val="18"/>
                <w:szCs w:val="18"/>
              </w:rPr>
            </w:pPr>
            <w:r>
              <w:rPr>
                <w:rFonts w:hint="eastAsia" w:asciiTheme="minorEastAsia" w:hAnsiTheme="minorEastAsia"/>
                <w:sz w:val="18"/>
                <w:szCs w:val="18"/>
              </w:rPr>
              <w:t>0否，1是</w:t>
            </w:r>
          </w:p>
        </w:tc>
      </w:tr>
    </w:tbl>
    <w:p>
      <w:pPr>
        <w:pStyle w:val="122"/>
      </w:pPr>
      <w:bookmarkStart w:id="72" w:name="_Toc159919476"/>
      <w:bookmarkStart w:id="73" w:name="_Toc182262018"/>
      <w:bookmarkStart w:id="74" w:name="_Toc159914940"/>
      <w:r>
        <w:rPr>
          <w:rFonts w:hint="eastAsia"/>
        </w:rPr>
        <w:t>财管运行信息数据元</w:t>
      </w:r>
      <w:bookmarkEnd w:id="72"/>
      <w:bookmarkEnd w:id="73"/>
      <w:bookmarkEnd w:id="74"/>
    </w:p>
    <w:p>
      <w:pPr>
        <w:pStyle w:val="123"/>
        <w:numPr>
          <w:ilvl w:val="0"/>
          <w:numId w:val="0"/>
        </w:numPr>
        <w:rPr>
          <w:rFonts w:hAnsi="黑体"/>
        </w:rPr>
      </w:pPr>
      <w:bookmarkStart w:id="75" w:name="_Toc182262019"/>
      <w:bookmarkStart w:id="76" w:name="_Toc159919477"/>
      <w:bookmarkStart w:id="77" w:name="_Toc159914941"/>
      <w:r>
        <w:rPr>
          <w:rFonts w:hint="eastAsia"/>
        </w:rPr>
        <w:t>A.3.1  银行账户信息数据元</w:t>
      </w:r>
      <w:bookmarkEnd w:id="75"/>
      <w:bookmarkEnd w:id="76"/>
      <w:bookmarkEnd w:id="77"/>
    </w:p>
    <w:p>
      <w:pPr>
        <w:pStyle w:val="107"/>
        <w:numPr>
          <w:ilvl w:val="0"/>
          <w:numId w:val="0"/>
        </w:numPr>
        <w:spacing w:before="156" w:after="156"/>
      </w:pPr>
      <w:r>
        <w:rPr>
          <w:rFonts w:hint="eastAsia"/>
        </w:rPr>
        <w:t>表A.5  银行账户信息表数据元</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3"/>
        <w:gridCol w:w="1353"/>
        <w:gridCol w:w="1407"/>
        <w:gridCol w:w="1018"/>
        <w:gridCol w:w="1038"/>
        <w:gridCol w:w="1001"/>
        <w:gridCol w:w="3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299" w:type="pct"/>
            <w:tcBorders>
              <w:top w:val="single" w:color="auto" w:sz="12" w:space="0"/>
              <w:left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707"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73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32"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42"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数据格式</w:t>
            </w:r>
          </w:p>
        </w:tc>
        <w:tc>
          <w:tcPr>
            <w:tcW w:w="523"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662" w:type="pct"/>
            <w:tcBorders>
              <w:top w:val="single" w:color="auto" w:sz="12" w:space="0"/>
              <w:bottom w:val="single" w:color="auto" w:sz="12" w:space="0"/>
              <w:righ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tcBorders>
              <w:top w:val="single" w:color="auto" w:sz="12" w:space="0"/>
              <w:lef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707" w:type="pct"/>
            <w:tcBorders>
              <w:top w:val="single" w:color="auto" w:sz="12" w:space="0"/>
              <w:left w:val="single" w:color="000000" w:sz="4" w:space="0"/>
              <w:bottom w:val="single" w:color="000000" w:sz="4" w:space="0"/>
              <w:right w:val="single" w:color="000000" w:sz="4" w:space="0"/>
            </w:tcBorders>
            <w:shd w:val="clear" w:color="auto" w:fill="auto"/>
            <w:vAlign w:val="center"/>
          </w:tcPr>
          <w:p>
            <w:pPr>
              <w:widowControl/>
              <w:jc w:val="center"/>
              <w:rPr>
                <w:kern w:val="0"/>
                <w:sz w:val="18"/>
              </w:rPr>
            </w:pPr>
            <w:r>
              <w:rPr>
                <w:rFonts w:hint="eastAsia"/>
                <w:sz w:val="18"/>
              </w:rPr>
              <w:t>开户公司</w:t>
            </w:r>
          </w:p>
        </w:tc>
        <w:tc>
          <w:tcPr>
            <w:tcW w:w="735" w:type="pct"/>
            <w:tcBorders>
              <w:top w:val="single" w:color="auto" w:sz="12" w:space="0"/>
            </w:tcBorders>
            <w:vAlign w:val="center"/>
          </w:tcPr>
          <w:p>
            <w:pPr>
              <w:jc w:val="center"/>
              <w:rPr>
                <w:rFonts w:asciiTheme="minorEastAsia" w:hAnsiTheme="minorEastAsia"/>
                <w:sz w:val="18"/>
              </w:rPr>
            </w:pPr>
            <w:r>
              <w:rPr>
                <w:rFonts w:asciiTheme="minorEastAsia" w:hAnsiTheme="minorEastAsia"/>
                <w:sz w:val="18"/>
              </w:rPr>
              <w:t>company_name</w:t>
            </w:r>
          </w:p>
        </w:tc>
        <w:tc>
          <w:tcPr>
            <w:tcW w:w="532" w:type="pct"/>
            <w:tcBorders>
              <w:top w:val="single" w:color="auto" w:sz="12" w:space="0"/>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single" w:color="auto" w:sz="12" w:space="0"/>
              <w:left w:val="single" w:color="000000" w:sz="4" w:space="0"/>
              <w:bottom w:val="single" w:color="000000" w:sz="4" w:space="0"/>
              <w:right w:val="single" w:color="000000" w:sz="4" w:space="0"/>
            </w:tcBorders>
            <w:vAlign w:val="center"/>
          </w:tcPr>
          <w:p>
            <w:pPr>
              <w:widowControl/>
              <w:jc w:val="center"/>
              <w:rPr>
                <w:rFonts w:asciiTheme="minorEastAsia" w:hAnsiTheme="minorEastAsia"/>
                <w:sz w:val="18"/>
              </w:rPr>
            </w:pPr>
            <w:r>
              <w:rPr>
                <w:rFonts w:hint="eastAsia"/>
                <w:sz w:val="18"/>
              </w:rPr>
              <w:t>.</w:t>
            </w:r>
            <w:r>
              <w:rPr>
                <w:sz w:val="18"/>
              </w:rPr>
              <w:t>.ul</w:t>
            </w:r>
          </w:p>
        </w:tc>
        <w:tc>
          <w:tcPr>
            <w:tcW w:w="523" w:type="pct"/>
            <w:tcBorders>
              <w:top w:val="single" w:color="auto" w:sz="12" w:space="0"/>
              <w:left w:val="single" w:color="000000" w:sz="4" w:space="0"/>
              <w:bottom w:val="single" w:color="000000" w:sz="4" w:space="0"/>
              <w:right w:val="single" w:color="000000" w:sz="4" w:space="0"/>
            </w:tcBorders>
            <w:shd w:val="clear" w:color="auto" w:fill="auto"/>
            <w:vAlign w:val="center"/>
          </w:tcPr>
          <w:p>
            <w:pPr>
              <w:widowControl/>
              <w:jc w:val="center"/>
              <w:rPr>
                <w:rFonts w:asciiTheme="minorEastAsia" w:hAnsiTheme="minorEastAsia"/>
                <w:kern w:val="0"/>
                <w:sz w:val="18"/>
              </w:rPr>
            </w:pPr>
            <w:r>
              <w:rPr>
                <w:rFonts w:asciiTheme="minorEastAsia" w:hAnsiTheme="minorEastAsia"/>
                <w:sz w:val="18"/>
              </w:rPr>
              <w:t>100</w:t>
            </w:r>
          </w:p>
        </w:tc>
        <w:tc>
          <w:tcPr>
            <w:tcW w:w="1662" w:type="pct"/>
            <w:tcBorders>
              <w:top w:val="single" w:color="auto" w:sz="12" w:space="0"/>
              <w:left w:val="single" w:color="000000" w:sz="4" w:space="0"/>
              <w:bottom w:val="single" w:color="000000" w:sz="4" w:space="0"/>
              <w:right w:val="single" w:color="auto" w:sz="12" w:space="0"/>
            </w:tcBorders>
            <w:shd w:val="clear" w:color="auto" w:fill="auto"/>
            <w:vAlign w:val="center"/>
          </w:tcPr>
          <w:p>
            <w:pPr>
              <w:widowControl/>
              <w:jc w:val="left"/>
              <w:rPr>
                <w:rFonts w:asciiTheme="minorEastAsia" w:hAnsiTheme="minorEastAsia"/>
                <w:kern w:val="0"/>
                <w:sz w:val="18"/>
              </w:rPr>
            </w:pPr>
            <w:r>
              <w:rPr>
                <w:rFonts w:hint="eastAsia" w:asciiTheme="minorEastAsia" w:hAnsiTheme="minorEastAsia"/>
                <w:sz w:val="18"/>
              </w:rPr>
              <w:t>账户的所有权组织，为公司法人主体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4" w:hRule="atLeast"/>
          <w:jc w:val="center"/>
        </w:trPr>
        <w:tc>
          <w:tcPr>
            <w:tcW w:w="299" w:type="pct"/>
            <w:tcBorders>
              <w:lef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开户公司统一社会信用代码</w:t>
            </w:r>
          </w:p>
        </w:tc>
        <w:tc>
          <w:tcPr>
            <w:tcW w:w="735" w:type="pct"/>
            <w:vAlign w:val="center"/>
          </w:tcPr>
          <w:p>
            <w:pPr>
              <w:jc w:val="center"/>
              <w:rPr>
                <w:rFonts w:asciiTheme="minorEastAsia" w:hAnsiTheme="minorEastAsia"/>
                <w:sz w:val="18"/>
                <w:lang w:eastAsia="zh-Hans"/>
              </w:rPr>
            </w:pPr>
            <w:r>
              <w:rPr>
                <w:rFonts w:asciiTheme="minorEastAsia" w:hAnsiTheme="minorEastAsia"/>
                <w:sz w:val="18"/>
              </w:rPr>
              <w:t>usc</w:t>
            </w:r>
            <w:r>
              <w:rPr>
                <w:rFonts w:asciiTheme="minorEastAsia" w:hAnsiTheme="minorEastAsia"/>
                <w:sz w:val="18"/>
                <w:lang w:eastAsia="zh-Hans"/>
              </w:rPr>
              <w:t>i</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hint="eastAsia"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账户的所有权组织统一社会信用代码。长度为18位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99" w:type="pct"/>
            <w:tcBorders>
              <w:lef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银行账号</w:t>
            </w:r>
          </w:p>
        </w:tc>
        <w:tc>
          <w:tcPr>
            <w:tcW w:w="735" w:type="pct"/>
            <w:vAlign w:val="center"/>
          </w:tcPr>
          <w:p>
            <w:pPr>
              <w:jc w:val="center"/>
              <w:rPr>
                <w:rFonts w:asciiTheme="minorEastAsia" w:hAnsiTheme="minorEastAsia"/>
                <w:sz w:val="18"/>
              </w:rPr>
            </w:pPr>
            <w:r>
              <w:rPr>
                <w:rFonts w:asciiTheme="minorEastAsia" w:hAnsiTheme="minorEastAsia"/>
                <w:sz w:val="18"/>
              </w:rPr>
              <w:t>bank_account</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99" w:type="pct"/>
            <w:tcBorders>
              <w:lef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金融机构类别</w:t>
            </w:r>
          </w:p>
        </w:tc>
        <w:tc>
          <w:tcPr>
            <w:tcW w:w="735" w:type="pct"/>
            <w:vAlign w:val="center"/>
          </w:tcPr>
          <w:p>
            <w:pPr>
              <w:jc w:val="center"/>
              <w:rPr>
                <w:rFonts w:asciiTheme="minorEastAsia" w:hAnsiTheme="minorEastAsia"/>
                <w:sz w:val="18"/>
              </w:rPr>
            </w:pPr>
            <w:r>
              <w:rPr>
                <w:rFonts w:asciiTheme="minorEastAsia" w:hAnsiTheme="minorEastAsia"/>
                <w:sz w:val="18"/>
              </w:rPr>
              <w:t>institution</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填写文字。如银行、财务公司、第三方支付机构等。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jc w:val="center"/>
        </w:trPr>
        <w:tc>
          <w:tcPr>
            <w:tcW w:w="299" w:type="pct"/>
            <w:tcBorders>
              <w:lef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开户机构类别</w:t>
            </w:r>
          </w:p>
        </w:tc>
        <w:tc>
          <w:tcPr>
            <w:tcW w:w="735" w:type="pct"/>
            <w:vAlign w:val="center"/>
          </w:tcPr>
          <w:p>
            <w:pPr>
              <w:jc w:val="center"/>
              <w:rPr>
                <w:rFonts w:asciiTheme="minorEastAsia" w:hAnsiTheme="minorEastAsia"/>
                <w:sz w:val="18"/>
              </w:rPr>
            </w:pPr>
            <w:r>
              <w:rPr>
                <w:rFonts w:asciiTheme="minorEastAsia" w:hAnsiTheme="minorEastAsia"/>
                <w:sz w:val="18"/>
              </w:rPr>
              <w:t>cnaps_type</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asciiTheme="minorEastAsia" w:hAnsiTheme="minorEastAsia"/>
                <w:sz w:val="18"/>
              </w:rPr>
              <w:t>a</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hint="eastAsia" w:asciiTheme="minorEastAsia" w:hAnsiTheme="minorEastAsia"/>
                <w:sz w:val="18"/>
              </w:rPr>
              <w:t>1</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境内：银行联行号=0；</w:t>
            </w:r>
          </w:p>
          <w:p>
            <w:pPr>
              <w:rPr>
                <w:rFonts w:asciiTheme="minorEastAsia" w:hAnsiTheme="minorEastAsia"/>
                <w:sz w:val="18"/>
              </w:rPr>
            </w:pPr>
            <w:r>
              <w:rPr>
                <w:rFonts w:hint="eastAsia" w:asciiTheme="minorEastAsia" w:hAnsiTheme="minorEastAsia"/>
                <w:sz w:val="18"/>
              </w:rPr>
              <w:t>境外：SWIFT CODE=1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6" w:hRule="atLeast"/>
          <w:jc w:val="center"/>
        </w:trPr>
        <w:tc>
          <w:tcPr>
            <w:tcW w:w="299" w:type="pct"/>
            <w:tcBorders>
              <w:left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6</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开户机构编码</w:t>
            </w:r>
          </w:p>
        </w:tc>
        <w:tc>
          <w:tcPr>
            <w:tcW w:w="735" w:type="pct"/>
            <w:vAlign w:val="center"/>
          </w:tcPr>
          <w:p>
            <w:pPr>
              <w:jc w:val="center"/>
              <w:rPr>
                <w:rFonts w:asciiTheme="minorEastAsia" w:hAnsiTheme="minorEastAsia"/>
                <w:sz w:val="18"/>
              </w:rPr>
            </w:pPr>
            <w:r>
              <w:rPr>
                <w:rFonts w:asciiTheme="minorEastAsia" w:hAnsiTheme="minorEastAsia"/>
                <w:sz w:val="18"/>
              </w:rPr>
              <w:t>cnaps</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境内：联行号编码，开户银行对应的编码</w:t>
            </w:r>
          </w:p>
          <w:p>
            <w:pPr>
              <w:rPr>
                <w:rFonts w:asciiTheme="minorEastAsia" w:hAnsiTheme="minorEastAsia"/>
                <w:sz w:val="18"/>
              </w:rPr>
            </w:pPr>
            <w:r>
              <w:rPr>
                <w:rFonts w:hint="eastAsia" w:asciiTheme="minorEastAsia" w:hAnsiTheme="minorEastAsia"/>
                <w:sz w:val="18"/>
              </w:rPr>
              <w:t>境外：人民银行CHIPS全球银行机构代码或SWIFT合作银行机构代码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7</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开户行</w:t>
            </w:r>
          </w:p>
        </w:tc>
        <w:tc>
          <w:tcPr>
            <w:tcW w:w="735" w:type="pct"/>
            <w:vAlign w:val="center"/>
          </w:tcPr>
          <w:p>
            <w:pPr>
              <w:jc w:val="center"/>
              <w:rPr>
                <w:rFonts w:asciiTheme="minorEastAsia" w:hAnsiTheme="minorEastAsia"/>
                <w:sz w:val="18"/>
              </w:rPr>
            </w:pPr>
            <w:r>
              <w:rPr>
                <w:rFonts w:asciiTheme="minorEastAsia" w:hAnsiTheme="minorEastAsia"/>
                <w:sz w:val="18"/>
              </w:rPr>
              <w:t>opening_bank</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银行账户开户的金融机构全称，填写到支行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8</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账户性质</w:t>
            </w:r>
          </w:p>
        </w:tc>
        <w:tc>
          <w:tcPr>
            <w:tcW w:w="735" w:type="pct"/>
            <w:vAlign w:val="center"/>
          </w:tcPr>
          <w:p>
            <w:pPr>
              <w:jc w:val="center"/>
              <w:rPr>
                <w:rFonts w:asciiTheme="minorEastAsia" w:hAnsiTheme="minorEastAsia"/>
                <w:sz w:val="18"/>
              </w:rPr>
            </w:pPr>
            <w:r>
              <w:rPr>
                <w:rFonts w:asciiTheme="minorEastAsia" w:hAnsiTheme="minorEastAsia"/>
                <w:sz w:val="18"/>
              </w:rPr>
              <w:t>account_nature</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asciiTheme="minorEastAsia" w:hAnsiTheme="minorEastAsia"/>
                <w:sz w:val="18"/>
              </w:rPr>
              <w:t>a</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1</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0=收入账户;</w:t>
            </w:r>
          </w:p>
          <w:p>
            <w:pPr>
              <w:rPr>
                <w:rFonts w:asciiTheme="minorEastAsia" w:hAnsiTheme="minorEastAsia"/>
                <w:sz w:val="18"/>
              </w:rPr>
            </w:pPr>
            <w:r>
              <w:rPr>
                <w:rFonts w:hint="eastAsia" w:asciiTheme="minorEastAsia" w:hAnsiTheme="minorEastAsia"/>
                <w:sz w:val="18"/>
              </w:rPr>
              <w:t>1=支出账户;</w:t>
            </w:r>
          </w:p>
          <w:p>
            <w:pPr>
              <w:rPr>
                <w:rFonts w:asciiTheme="minorEastAsia" w:hAnsiTheme="minorEastAsia"/>
                <w:sz w:val="18"/>
              </w:rPr>
            </w:pPr>
            <w:r>
              <w:rPr>
                <w:rFonts w:hint="eastAsia" w:asciiTheme="minorEastAsia" w:hAnsiTheme="minorEastAsia"/>
                <w:sz w:val="18"/>
              </w:rPr>
              <w:t>2=收支账户;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9</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账户类型</w:t>
            </w:r>
          </w:p>
        </w:tc>
        <w:tc>
          <w:tcPr>
            <w:tcW w:w="735" w:type="pct"/>
            <w:vAlign w:val="center"/>
          </w:tcPr>
          <w:p>
            <w:pPr>
              <w:jc w:val="center"/>
              <w:rPr>
                <w:rFonts w:asciiTheme="minorEastAsia" w:hAnsiTheme="minorEastAsia"/>
                <w:sz w:val="18"/>
              </w:rPr>
            </w:pPr>
            <w:r>
              <w:rPr>
                <w:rFonts w:asciiTheme="minorEastAsia" w:hAnsiTheme="minorEastAsia"/>
                <w:sz w:val="18"/>
              </w:rPr>
              <w:t>account_type</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asciiTheme="minorEastAsia" w:hAnsiTheme="minorEastAsia"/>
                <w:sz w:val="18"/>
              </w:rPr>
              <w:t>a</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1</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0=基本户;</w:t>
            </w:r>
          </w:p>
          <w:p>
            <w:pPr>
              <w:rPr>
                <w:rFonts w:asciiTheme="minorEastAsia" w:hAnsiTheme="minorEastAsia"/>
                <w:sz w:val="18"/>
              </w:rPr>
            </w:pPr>
            <w:r>
              <w:rPr>
                <w:rFonts w:hint="eastAsia" w:asciiTheme="minorEastAsia" w:hAnsiTheme="minorEastAsia"/>
                <w:sz w:val="18"/>
              </w:rPr>
              <w:t>1=临时户;</w:t>
            </w:r>
          </w:p>
          <w:p>
            <w:pPr>
              <w:rPr>
                <w:rFonts w:asciiTheme="minorEastAsia" w:hAnsiTheme="minorEastAsia"/>
                <w:sz w:val="18"/>
              </w:rPr>
            </w:pPr>
            <w:r>
              <w:rPr>
                <w:rFonts w:hint="eastAsia" w:asciiTheme="minorEastAsia" w:hAnsiTheme="minorEastAsia"/>
                <w:sz w:val="18"/>
              </w:rPr>
              <w:t>2=一般户;</w:t>
            </w:r>
          </w:p>
          <w:p>
            <w:pPr>
              <w:rPr>
                <w:rFonts w:asciiTheme="minorEastAsia" w:hAnsiTheme="minorEastAsia"/>
                <w:sz w:val="18"/>
              </w:rPr>
            </w:pPr>
            <w:r>
              <w:rPr>
                <w:rFonts w:hint="eastAsia" w:asciiTheme="minorEastAsia" w:hAnsiTheme="minorEastAsia"/>
                <w:sz w:val="18"/>
              </w:rPr>
              <w:t>3=专用户;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10</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账户用途</w:t>
            </w:r>
          </w:p>
        </w:tc>
        <w:tc>
          <w:tcPr>
            <w:tcW w:w="735" w:type="pct"/>
            <w:vAlign w:val="center"/>
          </w:tcPr>
          <w:p>
            <w:pPr>
              <w:jc w:val="center"/>
              <w:rPr>
                <w:rFonts w:asciiTheme="minorEastAsia" w:hAnsiTheme="minorEastAsia"/>
                <w:sz w:val="18"/>
              </w:rPr>
            </w:pPr>
            <w:r>
              <w:rPr>
                <w:rFonts w:asciiTheme="minorEastAsia" w:hAnsiTheme="minorEastAsia"/>
                <w:sz w:val="18"/>
              </w:rPr>
              <w:t>account_purpose</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填写文字，如一般存款、保证金、理财等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11</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币种字母代码</w:t>
            </w:r>
          </w:p>
        </w:tc>
        <w:tc>
          <w:tcPr>
            <w:tcW w:w="735" w:type="pct"/>
            <w:vAlign w:val="center"/>
          </w:tcPr>
          <w:p>
            <w:pPr>
              <w:jc w:val="center"/>
              <w:rPr>
                <w:rFonts w:asciiTheme="minorEastAsia" w:hAnsiTheme="minorEastAsia"/>
                <w:sz w:val="18"/>
              </w:rPr>
            </w:pPr>
            <w:r>
              <w:rPr>
                <w:rFonts w:asciiTheme="minorEastAsia" w:hAnsiTheme="minorEastAsia"/>
                <w:sz w:val="18"/>
              </w:rPr>
              <w:t>currency</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sz w:val="18"/>
              </w:rPr>
              <w:t>.</w:t>
            </w:r>
            <w:r>
              <w:rPr>
                <w:sz w:val="18"/>
              </w:rPr>
              <w:t>.ul</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50</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GB/T 12406表示货币的代码，如USD、CNY等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12</w:t>
            </w:r>
          </w:p>
        </w:tc>
        <w:tc>
          <w:tcPr>
            <w:tcW w:w="707" w:type="pct"/>
            <w:tcBorders>
              <w:top w:val="nil"/>
              <w:left w:val="single" w:color="000000" w:sz="4" w:space="0"/>
              <w:bottom w:val="single" w:color="000000" w:sz="4" w:space="0"/>
              <w:right w:val="single" w:color="000000" w:sz="4" w:space="0"/>
            </w:tcBorders>
            <w:shd w:val="clear" w:color="auto" w:fill="auto"/>
            <w:vAlign w:val="center"/>
          </w:tcPr>
          <w:p>
            <w:pPr>
              <w:jc w:val="center"/>
              <w:rPr>
                <w:sz w:val="18"/>
              </w:rPr>
            </w:pPr>
            <w:r>
              <w:rPr>
                <w:rFonts w:hint="eastAsia"/>
                <w:sz w:val="18"/>
              </w:rPr>
              <w:t>是否开通银企</w:t>
            </w:r>
          </w:p>
        </w:tc>
        <w:tc>
          <w:tcPr>
            <w:tcW w:w="735" w:type="pct"/>
            <w:vAlign w:val="center"/>
          </w:tcPr>
          <w:p>
            <w:pPr>
              <w:jc w:val="center"/>
              <w:rPr>
                <w:rFonts w:asciiTheme="minorEastAsia" w:hAnsiTheme="minorEastAsia"/>
                <w:sz w:val="18"/>
              </w:rPr>
            </w:pPr>
            <w:r>
              <w:rPr>
                <w:rFonts w:asciiTheme="minorEastAsia" w:hAnsiTheme="minorEastAsia"/>
                <w:sz w:val="18"/>
              </w:rPr>
              <w:t>be_direct_link</w:t>
            </w:r>
          </w:p>
        </w:tc>
        <w:tc>
          <w:tcPr>
            <w:tcW w:w="532"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2" w:type="pct"/>
            <w:tcBorders>
              <w:top w:val="nil"/>
              <w:left w:val="single" w:color="000000" w:sz="4" w:space="0"/>
              <w:bottom w:val="single" w:color="000000" w:sz="4" w:space="0"/>
              <w:right w:val="single" w:color="000000" w:sz="4" w:space="0"/>
            </w:tcBorders>
            <w:vAlign w:val="center"/>
          </w:tcPr>
          <w:p>
            <w:pPr>
              <w:jc w:val="center"/>
              <w:rPr>
                <w:rFonts w:asciiTheme="minorEastAsia" w:hAnsiTheme="minorEastAsia"/>
                <w:sz w:val="18"/>
              </w:rPr>
            </w:pPr>
            <w:r>
              <w:rPr>
                <w:rFonts w:hint="eastAsia" w:asciiTheme="minorEastAsia" w:hAnsiTheme="minorEastAsia"/>
                <w:sz w:val="18"/>
              </w:rPr>
              <w:t>a</w:t>
            </w:r>
          </w:p>
        </w:tc>
        <w:tc>
          <w:tcPr>
            <w:tcW w:w="523" w:type="pct"/>
            <w:tcBorders>
              <w:top w:val="nil"/>
              <w:left w:val="single" w:color="000000" w:sz="4" w:space="0"/>
              <w:bottom w:val="single" w:color="000000" w:sz="4" w:space="0"/>
              <w:right w:val="single" w:color="000000" w:sz="4" w:space="0"/>
            </w:tcBorders>
            <w:shd w:val="clear" w:color="auto" w:fill="auto"/>
            <w:vAlign w:val="center"/>
          </w:tcPr>
          <w:p>
            <w:pPr>
              <w:jc w:val="center"/>
              <w:rPr>
                <w:rFonts w:asciiTheme="minorEastAsia" w:hAnsiTheme="minorEastAsia"/>
                <w:sz w:val="18"/>
              </w:rPr>
            </w:pPr>
            <w:r>
              <w:rPr>
                <w:rFonts w:hint="eastAsia" w:asciiTheme="minorEastAsia" w:hAnsiTheme="minorEastAsia"/>
                <w:sz w:val="18"/>
              </w:rPr>
              <w:t>1</w:t>
            </w:r>
          </w:p>
        </w:tc>
        <w:tc>
          <w:tcPr>
            <w:tcW w:w="1662" w:type="pct"/>
            <w:tcBorders>
              <w:top w:val="nil"/>
              <w:left w:val="single" w:color="000000" w:sz="4" w:space="0"/>
              <w:bottom w:val="single" w:color="000000" w:sz="4"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0=未开通；</w:t>
            </w:r>
          </w:p>
          <w:p>
            <w:pPr>
              <w:rPr>
                <w:rFonts w:asciiTheme="minorEastAsia" w:hAnsiTheme="minorEastAsia"/>
                <w:sz w:val="18"/>
              </w:rPr>
            </w:pPr>
            <w:r>
              <w:rPr>
                <w:rFonts w:hint="eastAsia" w:asciiTheme="minorEastAsia" w:hAnsiTheme="minorEastAsia"/>
                <w:sz w:val="18"/>
              </w:rPr>
              <w:t>1=开通；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99" w:type="pct"/>
            <w:tcBorders>
              <w:left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13</w:t>
            </w:r>
          </w:p>
        </w:tc>
        <w:tc>
          <w:tcPr>
            <w:tcW w:w="707" w:type="pct"/>
            <w:tcBorders>
              <w:top w:val="nil"/>
              <w:left w:val="single" w:color="000000" w:sz="4" w:space="0"/>
              <w:bottom w:val="nil"/>
              <w:right w:val="single" w:color="000000" w:sz="4" w:space="0"/>
            </w:tcBorders>
            <w:shd w:val="clear" w:color="auto" w:fill="auto"/>
            <w:vAlign w:val="center"/>
          </w:tcPr>
          <w:p>
            <w:pPr>
              <w:jc w:val="center"/>
              <w:rPr>
                <w:sz w:val="18"/>
              </w:rPr>
            </w:pPr>
            <w:r>
              <w:rPr>
                <w:rFonts w:hint="eastAsia"/>
                <w:sz w:val="18"/>
              </w:rPr>
              <w:t>是否开通网银</w:t>
            </w:r>
          </w:p>
        </w:tc>
        <w:tc>
          <w:tcPr>
            <w:tcW w:w="735" w:type="pct"/>
            <w:vAlign w:val="center"/>
          </w:tcPr>
          <w:p>
            <w:pPr>
              <w:jc w:val="center"/>
              <w:rPr>
                <w:rFonts w:asciiTheme="minorEastAsia" w:hAnsiTheme="minorEastAsia"/>
                <w:sz w:val="18"/>
              </w:rPr>
            </w:pPr>
            <w:r>
              <w:rPr>
                <w:rFonts w:asciiTheme="minorEastAsia" w:hAnsiTheme="minorEastAsia"/>
                <w:sz w:val="18"/>
              </w:rPr>
              <w:t>online_banking</w:t>
            </w:r>
          </w:p>
        </w:tc>
        <w:tc>
          <w:tcPr>
            <w:tcW w:w="532" w:type="pct"/>
            <w:tcBorders>
              <w:top w:val="nil"/>
              <w:left w:val="single" w:color="000000" w:sz="4" w:space="0"/>
              <w:bottom w:val="nil"/>
              <w:right w:val="single" w:color="000000" w:sz="4"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2" w:type="pct"/>
            <w:tcBorders>
              <w:top w:val="nil"/>
              <w:left w:val="single" w:color="000000" w:sz="4" w:space="0"/>
              <w:bottom w:val="nil"/>
              <w:right w:val="single" w:color="000000" w:sz="4" w:space="0"/>
            </w:tcBorders>
            <w:vAlign w:val="center"/>
          </w:tcPr>
          <w:p>
            <w:pPr>
              <w:jc w:val="center"/>
              <w:rPr>
                <w:rFonts w:asciiTheme="minorEastAsia" w:hAnsiTheme="minorEastAsia"/>
                <w:sz w:val="18"/>
              </w:rPr>
            </w:pPr>
            <w:r>
              <w:rPr>
                <w:rFonts w:hint="eastAsia" w:asciiTheme="minorEastAsia" w:hAnsiTheme="minorEastAsia"/>
                <w:sz w:val="18"/>
              </w:rPr>
              <w:t>a</w:t>
            </w:r>
          </w:p>
        </w:tc>
        <w:tc>
          <w:tcPr>
            <w:tcW w:w="523" w:type="pct"/>
            <w:tcBorders>
              <w:top w:val="nil"/>
              <w:left w:val="single" w:color="000000" w:sz="4" w:space="0"/>
              <w:bottom w:val="nil"/>
              <w:right w:val="single" w:color="000000" w:sz="4" w:space="0"/>
            </w:tcBorders>
            <w:shd w:val="clear" w:color="auto" w:fill="auto"/>
            <w:vAlign w:val="center"/>
          </w:tcPr>
          <w:p>
            <w:pPr>
              <w:jc w:val="center"/>
              <w:rPr>
                <w:rFonts w:asciiTheme="minorEastAsia" w:hAnsiTheme="minorEastAsia"/>
                <w:sz w:val="18"/>
              </w:rPr>
            </w:pPr>
            <w:r>
              <w:rPr>
                <w:rFonts w:hint="eastAsia" w:asciiTheme="minorEastAsia" w:hAnsiTheme="minorEastAsia"/>
                <w:sz w:val="18"/>
              </w:rPr>
              <w:t>1</w:t>
            </w:r>
          </w:p>
        </w:tc>
        <w:tc>
          <w:tcPr>
            <w:tcW w:w="1662" w:type="pct"/>
            <w:tcBorders>
              <w:top w:val="nil"/>
              <w:left w:val="single" w:color="000000" w:sz="4" w:space="0"/>
              <w:bottom w:val="nil"/>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0=未开通；</w:t>
            </w:r>
          </w:p>
          <w:p>
            <w:pPr>
              <w:rPr>
                <w:rFonts w:asciiTheme="minorEastAsia" w:hAnsiTheme="minorEastAsia"/>
                <w:sz w:val="18"/>
              </w:rPr>
            </w:pPr>
            <w:r>
              <w:rPr>
                <w:rFonts w:hint="eastAsia" w:asciiTheme="minorEastAsia" w:hAnsiTheme="minorEastAsia"/>
                <w:sz w:val="18"/>
              </w:rPr>
              <w:t>1=开通；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299" w:type="pct"/>
            <w:tcBorders>
              <w:left w:val="single" w:color="auto" w:sz="12" w:space="0"/>
              <w:bottom w:val="single" w:color="auto" w:sz="12" w:space="0"/>
            </w:tcBorders>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14</w:t>
            </w:r>
          </w:p>
        </w:tc>
        <w:tc>
          <w:tcPr>
            <w:tcW w:w="707" w:type="pct"/>
            <w:tcBorders>
              <w:top w:val="single" w:color="auto" w:sz="4" w:space="0"/>
              <w:left w:val="single" w:color="auto" w:sz="4" w:space="0"/>
              <w:bottom w:val="single" w:color="auto" w:sz="12" w:space="0"/>
              <w:right w:val="single" w:color="auto" w:sz="4" w:space="0"/>
            </w:tcBorders>
            <w:shd w:val="clear" w:color="auto" w:fill="auto"/>
            <w:vAlign w:val="center"/>
          </w:tcPr>
          <w:p>
            <w:pPr>
              <w:jc w:val="center"/>
              <w:rPr>
                <w:sz w:val="18"/>
              </w:rPr>
            </w:pPr>
            <w:r>
              <w:rPr>
                <w:rFonts w:hint="eastAsia"/>
                <w:sz w:val="18"/>
              </w:rPr>
              <w:t>账户状态</w:t>
            </w:r>
          </w:p>
        </w:tc>
        <w:tc>
          <w:tcPr>
            <w:tcW w:w="735" w:type="pct"/>
            <w:tcBorders>
              <w:bottom w:val="single" w:color="auto" w:sz="12" w:space="0"/>
            </w:tcBorders>
            <w:vAlign w:val="center"/>
          </w:tcPr>
          <w:p>
            <w:pPr>
              <w:jc w:val="center"/>
              <w:rPr>
                <w:rFonts w:asciiTheme="minorEastAsia" w:hAnsiTheme="minorEastAsia"/>
                <w:sz w:val="18"/>
              </w:rPr>
            </w:pPr>
            <w:r>
              <w:rPr>
                <w:rFonts w:asciiTheme="minorEastAsia" w:hAnsiTheme="minorEastAsia"/>
                <w:sz w:val="18"/>
                <w:szCs w:val="18"/>
              </w:rPr>
              <w:t>gzw_</w:t>
            </w:r>
            <w:r>
              <w:rPr>
                <w:rFonts w:asciiTheme="minorEastAsia" w:hAnsiTheme="minorEastAsia"/>
                <w:sz w:val="18"/>
              </w:rPr>
              <w:t>status</w:t>
            </w:r>
          </w:p>
        </w:tc>
        <w:tc>
          <w:tcPr>
            <w:tcW w:w="532" w:type="pct"/>
            <w:tcBorders>
              <w:top w:val="single" w:color="auto" w:sz="4" w:space="0"/>
              <w:left w:val="single" w:color="auto" w:sz="4" w:space="0"/>
              <w:bottom w:val="single" w:color="auto" w:sz="12" w:space="0"/>
              <w:right w:val="single" w:color="auto" w:sz="4"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2" w:type="pct"/>
            <w:tcBorders>
              <w:top w:val="single" w:color="000000" w:sz="4" w:space="0"/>
              <w:left w:val="single" w:color="000000" w:sz="4" w:space="0"/>
              <w:bottom w:val="single" w:color="auto" w:sz="12" w:space="0"/>
              <w:right w:val="single" w:color="000000" w:sz="4" w:space="0"/>
            </w:tcBorders>
            <w:vAlign w:val="center"/>
          </w:tcPr>
          <w:p>
            <w:pPr>
              <w:jc w:val="center"/>
              <w:rPr>
                <w:rFonts w:asciiTheme="minorEastAsia" w:hAnsiTheme="minorEastAsia"/>
                <w:sz w:val="18"/>
              </w:rPr>
            </w:pPr>
            <w:r>
              <w:rPr>
                <w:rFonts w:hint="eastAsia" w:asciiTheme="minorEastAsia" w:hAnsiTheme="minorEastAsia"/>
                <w:sz w:val="18"/>
              </w:rPr>
              <w:t>a</w:t>
            </w:r>
          </w:p>
        </w:tc>
        <w:tc>
          <w:tcPr>
            <w:tcW w:w="523" w:type="pct"/>
            <w:tcBorders>
              <w:top w:val="single" w:color="000000" w:sz="4" w:space="0"/>
              <w:left w:val="single" w:color="000000" w:sz="4" w:space="0"/>
              <w:bottom w:val="single" w:color="auto" w:sz="12" w:space="0"/>
              <w:right w:val="single" w:color="000000" w:sz="4" w:space="0"/>
            </w:tcBorders>
            <w:shd w:val="clear" w:color="auto" w:fill="auto"/>
            <w:vAlign w:val="center"/>
          </w:tcPr>
          <w:p>
            <w:pPr>
              <w:jc w:val="center"/>
              <w:rPr>
                <w:rFonts w:asciiTheme="minorEastAsia" w:hAnsiTheme="minorEastAsia"/>
                <w:sz w:val="18"/>
              </w:rPr>
            </w:pPr>
            <w:r>
              <w:rPr>
                <w:rFonts w:asciiTheme="minorEastAsia" w:hAnsiTheme="minorEastAsia"/>
                <w:sz w:val="18"/>
              </w:rPr>
              <w:t>1</w:t>
            </w:r>
          </w:p>
        </w:tc>
        <w:tc>
          <w:tcPr>
            <w:tcW w:w="1662" w:type="pct"/>
            <w:tcBorders>
              <w:top w:val="single" w:color="auto" w:sz="4" w:space="0"/>
              <w:left w:val="single" w:color="auto" w:sz="4" w:space="0"/>
              <w:bottom w:val="single" w:color="auto" w:sz="12" w:space="0"/>
              <w:right w:val="single" w:color="auto" w:sz="12" w:space="0"/>
            </w:tcBorders>
            <w:shd w:val="clear" w:color="auto" w:fill="auto"/>
            <w:vAlign w:val="center"/>
          </w:tcPr>
          <w:p>
            <w:pPr>
              <w:rPr>
                <w:rFonts w:asciiTheme="minorEastAsia" w:hAnsiTheme="minorEastAsia"/>
                <w:sz w:val="18"/>
              </w:rPr>
            </w:pPr>
            <w:r>
              <w:rPr>
                <w:rFonts w:hint="eastAsia" w:asciiTheme="minorEastAsia" w:hAnsiTheme="minorEastAsia"/>
                <w:sz w:val="18"/>
              </w:rPr>
              <w:t>0=正常；</w:t>
            </w:r>
          </w:p>
          <w:p>
            <w:pPr>
              <w:rPr>
                <w:rFonts w:asciiTheme="minorEastAsia" w:hAnsiTheme="minorEastAsia"/>
                <w:sz w:val="18"/>
              </w:rPr>
            </w:pPr>
            <w:r>
              <w:rPr>
                <w:rFonts w:hint="eastAsia" w:asciiTheme="minorEastAsia" w:hAnsiTheme="minorEastAsia"/>
                <w:sz w:val="18"/>
              </w:rPr>
              <w:t>1=冻结；</w:t>
            </w:r>
          </w:p>
          <w:p>
            <w:pPr>
              <w:rPr>
                <w:rFonts w:asciiTheme="minorEastAsia" w:hAnsiTheme="minorEastAsia"/>
                <w:sz w:val="18"/>
              </w:rPr>
            </w:pPr>
            <w:r>
              <w:rPr>
                <w:rFonts w:hint="eastAsia" w:asciiTheme="minorEastAsia" w:hAnsiTheme="minorEastAsia"/>
                <w:sz w:val="18"/>
              </w:rPr>
              <w:t>2=部分冻结；</w:t>
            </w:r>
          </w:p>
          <w:p>
            <w:pPr>
              <w:rPr>
                <w:rFonts w:asciiTheme="minorEastAsia" w:hAnsiTheme="minorEastAsia"/>
                <w:sz w:val="18"/>
              </w:rPr>
            </w:pPr>
            <w:r>
              <w:rPr>
                <w:rFonts w:hint="eastAsia" w:asciiTheme="minorEastAsia" w:hAnsiTheme="minorEastAsia"/>
                <w:sz w:val="18"/>
              </w:rPr>
              <w:t>3=销户；</w:t>
            </w:r>
          </w:p>
        </w:tc>
      </w:tr>
    </w:tbl>
    <w:p>
      <w:pPr>
        <w:pStyle w:val="123"/>
        <w:numPr>
          <w:ilvl w:val="0"/>
          <w:numId w:val="0"/>
        </w:numPr>
        <w:rPr>
          <w:rFonts w:hAnsi="黑体"/>
        </w:rPr>
      </w:pPr>
      <w:bookmarkStart w:id="78" w:name="_Toc159919478"/>
      <w:bookmarkStart w:id="79" w:name="_Toc182262020"/>
      <w:bookmarkStart w:id="80" w:name="_Toc159914942"/>
      <w:r>
        <w:rPr>
          <w:rFonts w:hint="eastAsia"/>
        </w:rPr>
        <w:t>A.3.2  银行账户余额信息数据元</w:t>
      </w:r>
      <w:bookmarkEnd w:id="78"/>
      <w:bookmarkEnd w:id="79"/>
      <w:bookmarkEnd w:id="80"/>
    </w:p>
    <w:p>
      <w:pPr>
        <w:pStyle w:val="107"/>
        <w:numPr>
          <w:ilvl w:val="0"/>
          <w:numId w:val="0"/>
        </w:numPr>
        <w:spacing w:before="156" w:after="156"/>
      </w:pPr>
      <w:r>
        <w:rPr>
          <w:rFonts w:hint="eastAsia"/>
        </w:rPr>
        <w:t>表A.6  银行账户余额信息数据元</w:t>
      </w:r>
    </w:p>
    <w:tbl>
      <w:tblPr>
        <w:tblStyle w:val="4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09"/>
        <w:gridCol w:w="1633"/>
        <w:gridCol w:w="1080"/>
        <w:gridCol w:w="1011"/>
        <w:gridCol w:w="1127"/>
        <w:gridCol w:w="1127"/>
        <w:gridCol w:w="298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18"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853"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564"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28"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89"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数据格式</w:t>
            </w:r>
          </w:p>
        </w:tc>
        <w:tc>
          <w:tcPr>
            <w:tcW w:w="589"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559"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8"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853"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564" w:type="pct"/>
            <w:tcBorders>
              <w:top w:val="single" w:color="auto" w:sz="12" w:space="0"/>
            </w:tcBorders>
            <w:vAlign w:val="center"/>
          </w:tcPr>
          <w:p>
            <w:pPr>
              <w:jc w:val="center"/>
              <w:rPr>
                <w:rFonts w:asciiTheme="minorEastAsia" w:hAnsiTheme="minorEastAsia"/>
                <w:sz w:val="18"/>
                <w:szCs w:val="18"/>
                <w:lang w:eastAsia="zh-Hans"/>
              </w:rPr>
            </w:pPr>
            <w:r>
              <w:rPr>
                <w:rFonts w:asciiTheme="minorEastAsia" w:hAnsiTheme="minorEastAsia"/>
                <w:sz w:val="18"/>
                <w:szCs w:val="18"/>
              </w:rPr>
              <w:t>usc</w:t>
            </w:r>
            <w:r>
              <w:rPr>
                <w:rFonts w:hint="eastAsia" w:asciiTheme="minorEastAsia" w:hAnsiTheme="minorEastAsia"/>
                <w:sz w:val="18"/>
                <w:szCs w:val="18"/>
                <w:lang w:eastAsia="zh-Hans"/>
              </w:rPr>
              <w:t>c</w:t>
            </w:r>
          </w:p>
        </w:tc>
        <w:tc>
          <w:tcPr>
            <w:tcW w:w="528"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89"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89"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559" w:type="pct"/>
            <w:tcBorders>
              <w:top w:val="single" w:color="auto" w:sz="12" w:space="0"/>
            </w:tcBorders>
            <w:vAlign w:val="center"/>
          </w:tcPr>
          <w:p>
            <w:pPr>
              <w:rPr>
                <w:rFonts w:asciiTheme="minorEastAsia" w:hAnsiTheme="minorEastAsia"/>
                <w:sz w:val="18"/>
                <w:szCs w:val="18"/>
              </w:rPr>
            </w:pPr>
            <w:r>
              <w:rPr>
                <w:rFonts w:hint="eastAsia" w:asciiTheme="minorEastAsia" w:hAnsiTheme="minorEastAsia"/>
                <w:sz w:val="18"/>
                <w:szCs w:val="18"/>
              </w:rPr>
              <w:t>一级监管企业统一信用编码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8"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853"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银行账号</w:t>
            </w:r>
          </w:p>
        </w:tc>
        <w:tc>
          <w:tcPr>
            <w:tcW w:w="564" w:type="pct"/>
            <w:vAlign w:val="center"/>
          </w:tcPr>
          <w:p>
            <w:pPr>
              <w:jc w:val="center"/>
              <w:rPr>
                <w:rFonts w:asciiTheme="minorEastAsia" w:hAnsiTheme="minorEastAsia"/>
                <w:sz w:val="18"/>
                <w:szCs w:val="18"/>
              </w:rPr>
            </w:pPr>
            <w:r>
              <w:rPr>
                <w:rFonts w:asciiTheme="minorEastAsia" w:hAnsiTheme="minorEastAsia"/>
                <w:sz w:val="18"/>
                <w:szCs w:val="18"/>
              </w:rPr>
              <w:t>bank_account</w:t>
            </w:r>
          </w:p>
        </w:tc>
        <w:tc>
          <w:tcPr>
            <w:tcW w:w="528"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89" w:type="pct"/>
            <w:vAlign w:val="center"/>
          </w:tcPr>
          <w:p>
            <w:pPr>
              <w:jc w:val="center"/>
              <w:rPr>
                <w:rFonts w:asciiTheme="minorEastAsia" w:hAnsiTheme="minorEastAsia"/>
                <w:sz w:val="18"/>
                <w:szCs w:val="18"/>
              </w:rPr>
            </w:pPr>
            <w:r>
              <w:rPr>
                <w:rFonts w:hint="eastAsia"/>
                <w:sz w:val="18"/>
              </w:rPr>
              <w:t>.</w:t>
            </w:r>
            <w:r>
              <w:rPr>
                <w:sz w:val="18"/>
              </w:rPr>
              <w:t>.ul</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559" w:type="pct"/>
            <w:vAlign w:val="center"/>
          </w:tcPr>
          <w:p>
            <w:pPr>
              <w:rPr>
                <w:rFonts w:asciiTheme="minorEastAsia" w:hAnsiTheme="minorEastAsia"/>
                <w:sz w:val="18"/>
                <w:szCs w:val="18"/>
              </w:rPr>
            </w:pPr>
            <w:r>
              <w:rPr>
                <w:rFonts w:hint="eastAsia" w:asciiTheme="minorEastAsia" w:hAnsiTheme="minorEastAsia"/>
                <w:sz w:val="18"/>
                <w:szCs w:val="18"/>
              </w:rPr>
              <w:t>银行账户明细表中银行账号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8"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853"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资金属性</w:t>
            </w:r>
          </w:p>
        </w:tc>
        <w:tc>
          <w:tcPr>
            <w:tcW w:w="564" w:type="pct"/>
            <w:vAlign w:val="center"/>
          </w:tcPr>
          <w:p>
            <w:pPr>
              <w:jc w:val="center"/>
              <w:rPr>
                <w:rFonts w:asciiTheme="minorEastAsia" w:hAnsiTheme="minorEastAsia"/>
                <w:sz w:val="18"/>
                <w:szCs w:val="18"/>
              </w:rPr>
            </w:pPr>
            <w:r>
              <w:rPr>
                <w:rFonts w:asciiTheme="minorEastAsia" w:hAnsiTheme="minorEastAsia"/>
                <w:sz w:val="18"/>
                <w:szCs w:val="18"/>
              </w:rPr>
              <w:t>attribute</w:t>
            </w:r>
          </w:p>
        </w:tc>
        <w:tc>
          <w:tcPr>
            <w:tcW w:w="528"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89" w:type="pct"/>
            <w:vAlign w:val="center"/>
          </w:tcPr>
          <w:p>
            <w:pPr>
              <w:jc w:val="center"/>
              <w:rPr>
                <w:rFonts w:asciiTheme="minorEastAsia" w:hAnsiTheme="minorEastAsia"/>
                <w:sz w:val="18"/>
                <w:szCs w:val="18"/>
              </w:rPr>
            </w:pPr>
            <w:r>
              <w:rPr>
                <w:rFonts w:hint="eastAsia"/>
                <w:sz w:val="18"/>
              </w:rPr>
              <w:t>.</w:t>
            </w:r>
            <w:r>
              <w:rPr>
                <w:sz w:val="18"/>
              </w:rPr>
              <w:t>.ul</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559" w:type="pct"/>
            <w:vAlign w:val="center"/>
          </w:tcPr>
          <w:p>
            <w:pPr>
              <w:rPr>
                <w:rFonts w:asciiTheme="minorEastAsia" w:hAnsiTheme="minorEastAsia"/>
                <w:sz w:val="18"/>
                <w:szCs w:val="18"/>
              </w:rPr>
            </w:pPr>
            <w:r>
              <w:rPr>
                <w:rFonts w:hint="eastAsia" w:asciiTheme="minorEastAsia" w:hAnsiTheme="minorEastAsia"/>
                <w:sz w:val="18"/>
                <w:szCs w:val="18"/>
              </w:rPr>
              <w:t>填写文字，如银行存款、票据、其他货币资金等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8"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853"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余额（原币）</w:t>
            </w:r>
          </w:p>
        </w:tc>
        <w:tc>
          <w:tcPr>
            <w:tcW w:w="564" w:type="pct"/>
            <w:vAlign w:val="center"/>
          </w:tcPr>
          <w:p>
            <w:pPr>
              <w:jc w:val="center"/>
              <w:rPr>
                <w:rFonts w:asciiTheme="minorEastAsia" w:hAnsiTheme="minorEastAsia"/>
                <w:sz w:val="18"/>
                <w:szCs w:val="18"/>
              </w:rPr>
            </w:pPr>
            <w:r>
              <w:rPr>
                <w:rFonts w:asciiTheme="minorEastAsia" w:hAnsiTheme="minorEastAsia"/>
                <w:sz w:val="18"/>
                <w:szCs w:val="18"/>
              </w:rPr>
              <w:t>balance</w:t>
            </w:r>
          </w:p>
        </w:tc>
        <w:tc>
          <w:tcPr>
            <w:tcW w:w="528"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559" w:type="pct"/>
            <w:vAlign w:val="center"/>
          </w:tcPr>
          <w:p>
            <w:pPr>
              <w:rPr>
                <w:rFonts w:asciiTheme="minorEastAsia" w:hAnsiTheme="minorEastAsia"/>
                <w:sz w:val="18"/>
                <w:szCs w:val="18"/>
              </w:rPr>
            </w:pPr>
            <w:r>
              <w:rPr>
                <w:rFonts w:hint="eastAsia" w:asciiTheme="minorEastAsia" w:hAnsiTheme="minorEastAsia"/>
                <w:sz w:val="18"/>
                <w:szCs w:val="18"/>
              </w:rPr>
              <w:t>单元：元，保留2位小数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8"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853"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受限金额（原币）</w:t>
            </w:r>
          </w:p>
        </w:tc>
        <w:tc>
          <w:tcPr>
            <w:tcW w:w="564" w:type="pct"/>
            <w:vAlign w:val="center"/>
          </w:tcPr>
          <w:p>
            <w:pPr>
              <w:jc w:val="center"/>
              <w:rPr>
                <w:rFonts w:asciiTheme="minorEastAsia" w:hAnsiTheme="minorEastAsia"/>
                <w:sz w:val="18"/>
                <w:szCs w:val="18"/>
              </w:rPr>
            </w:pPr>
            <w:r>
              <w:rPr>
                <w:rFonts w:asciiTheme="minorEastAsia" w:hAnsiTheme="minorEastAsia"/>
                <w:sz w:val="18"/>
                <w:szCs w:val="18"/>
              </w:rPr>
              <w:t>restrict_money</w:t>
            </w:r>
          </w:p>
        </w:tc>
        <w:tc>
          <w:tcPr>
            <w:tcW w:w="528"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559" w:type="pct"/>
            <w:vAlign w:val="center"/>
          </w:tcPr>
          <w:p>
            <w:pPr>
              <w:rPr>
                <w:rFonts w:asciiTheme="minorEastAsia" w:hAnsiTheme="minorEastAsia"/>
                <w:sz w:val="18"/>
                <w:szCs w:val="18"/>
              </w:rPr>
            </w:pPr>
            <w:r>
              <w:rPr>
                <w:rFonts w:hint="eastAsia" w:asciiTheme="minorEastAsia" w:hAnsiTheme="minorEastAsia"/>
                <w:sz w:val="18"/>
                <w:szCs w:val="18"/>
              </w:rPr>
              <w:t>单元：元，保留2位小数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8"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6</w:t>
            </w:r>
          </w:p>
        </w:tc>
        <w:tc>
          <w:tcPr>
            <w:tcW w:w="853"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币种字母代码</w:t>
            </w:r>
          </w:p>
        </w:tc>
        <w:tc>
          <w:tcPr>
            <w:tcW w:w="564" w:type="pct"/>
            <w:vAlign w:val="center"/>
          </w:tcPr>
          <w:p>
            <w:pPr>
              <w:jc w:val="center"/>
              <w:rPr>
                <w:rFonts w:asciiTheme="minorEastAsia" w:hAnsiTheme="minorEastAsia"/>
                <w:sz w:val="18"/>
                <w:szCs w:val="18"/>
              </w:rPr>
            </w:pPr>
            <w:r>
              <w:rPr>
                <w:rFonts w:asciiTheme="minorEastAsia" w:hAnsiTheme="minorEastAsia"/>
                <w:sz w:val="18"/>
                <w:szCs w:val="18"/>
              </w:rPr>
              <w:t>currency</w:t>
            </w:r>
          </w:p>
        </w:tc>
        <w:tc>
          <w:tcPr>
            <w:tcW w:w="528"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89" w:type="pct"/>
            <w:vAlign w:val="center"/>
          </w:tcPr>
          <w:p>
            <w:pPr>
              <w:jc w:val="center"/>
              <w:rPr>
                <w:rFonts w:asciiTheme="minorEastAsia" w:hAnsiTheme="minorEastAsia"/>
                <w:sz w:val="18"/>
                <w:szCs w:val="18"/>
              </w:rPr>
            </w:pPr>
            <w:r>
              <w:rPr>
                <w:rFonts w:hint="eastAsia"/>
                <w:sz w:val="18"/>
              </w:rPr>
              <w:t>.</w:t>
            </w:r>
            <w:r>
              <w:rPr>
                <w:sz w:val="18"/>
              </w:rPr>
              <w:t>.ul</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559" w:type="pct"/>
            <w:vAlign w:val="center"/>
          </w:tcPr>
          <w:p>
            <w:pPr>
              <w:rPr>
                <w:rFonts w:asciiTheme="minorEastAsia" w:hAnsiTheme="minorEastAsia"/>
                <w:sz w:val="18"/>
                <w:szCs w:val="18"/>
              </w:rPr>
            </w:pPr>
            <w:r>
              <w:rPr>
                <w:rFonts w:hint="eastAsia" w:asciiTheme="minorEastAsia" w:hAnsiTheme="minorEastAsia"/>
                <w:sz w:val="18"/>
                <w:szCs w:val="18"/>
              </w:rPr>
              <w:t>GB/T 12406表示货币的代码，</w:t>
            </w:r>
            <w:r>
              <w:rPr>
                <w:rFonts w:hint="eastAsia" w:asciiTheme="minorEastAsia" w:hAnsiTheme="minorEastAsia"/>
                <w:sz w:val="18"/>
              </w:rPr>
              <w:t>如USD、CNY等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8"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7</w:t>
            </w:r>
          </w:p>
        </w:tc>
        <w:tc>
          <w:tcPr>
            <w:tcW w:w="853"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时间</w:t>
            </w:r>
          </w:p>
        </w:tc>
        <w:tc>
          <w:tcPr>
            <w:tcW w:w="564" w:type="pct"/>
            <w:vAlign w:val="center"/>
          </w:tcPr>
          <w:p>
            <w:pPr>
              <w:jc w:val="center"/>
              <w:rPr>
                <w:rFonts w:asciiTheme="minorEastAsia" w:hAnsiTheme="minorEastAsia"/>
                <w:sz w:val="18"/>
                <w:szCs w:val="18"/>
              </w:rPr>
            </w:pPr>
            <w:r>
              <w:rPr>
                <w:rFonts w:asciiTheme="minorEastAsia" w:hAnsiTheme="minorEastAsia"/>
                <w:sz w:val="18"/>
                <w:szCs w:val="18"/>
              </w:rPr>
              <w:t>gzw_datetime</w:t>
            </w:r>
          </w:p>
        </w:tc>
        <w:tc>
          <w:tcPr>
            <w:tcW w:w="528" w:type="pct"/>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时间型</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YYYY-MM-DD HH:mm:ss</w:t>
            </w:r>
          </w:p>
        </w:tc>
        <w:tc>
          <w:tcPr>
            <w:tcW w:w="589" w:type="pct"/>
            <w:vAlign w:val="center"/>
          </w:tcPr>
          <w:p>
            <w:pPr>
              <w:jc w:val="center"/>
              <w:rPr>
                <w:rFonts w:asciiTheme="minorEastAsia" w:hAnsiTheme="minorEastAsia"/>
                <w:sz w:val="18"/>
                <w:szCs w:val="18"/>
              </w:rPr>
            </w:pPr>
            <w:r>
              <w:rPr>
                <w:rFonts w:asciiTheme="minorEastAsia" w:hAnsiTheme="minorEastAsia"/>
                <w:sz w:val="18"/>
                <w:szCs w:val="18"/>
              </w:rPr>
              <w:t>-</w:t>
            </w:r>
          </w:p>
        </w:tc>
        <w:tc>
          <w:tcPr>
            <w:tcW w:w="1559" w:type="pct"/>
            <w:vAlign w:val="center"/>
          </w:tcPr>
          <w:p>
            <w:pPr>
              <w:rPr>
                <w:rFonts w:asciiTheme="minorEastAsia" w:hAnsiTheme="minorEastAsia"/>
                <w:sz w:val="18"/>
                <w:szCs w:val="18"/>
              </w:rPr>
            </w:pPr>
            <w:r>
              <w:rPr>
                <w:rFonts w:hint="eastAsia" w:asciiTheme="minorEastAsia" w:hAnsiTheme="minorEastAsia"/>
                <w:sz w:val="18"/>
                <w:szCs w:val="18"/>
              </w:rPr>
              <w:t>资金余额查询时间 精确到秒</w:t>
            </w:r>
          </w:p>
        </w:tc>
      </w:tr>
    </w:tbl>
    <w:p>
      <w:pPr>
        <w:pStyle w:val="123"/>
        <w:numPr>
          <w:ilvl w:val="0"/>
          <w:numId w:val="0"/>
        </w:numPr>
        <w:rPr>
          <w:rFonts w:hAnsi="黑体"/>
        </w:rPr>
      </w:pPr>
      <w:bookmarkStart w:id="81" w:name="_Toc182262021"/>
      <w:bookmarkStart w:id="82" w:name="_Toc159919479"/>
      <w:bookmarkStart w:id="83" w:name="_Toc159914943"/>
      <w:r>
        <w:rPr>
          <w:rFonts w:hint="eastAsia" w:hAnsi="黑体"/>
        </w:rPr>
        <w:t>A.3.</w:t>
      </w:r>
      <w:r>
        <w:rPr>
          <w:rFonts w:hAnsi="黑体"/>
        </w:rPr>
        <w:t xml:space="preserve">3  </w:t>
      </w:r>
      <w:r>
        <w:rPr>
          <w:rFonts w:hint="eastAsia" w:hAnsi="黑体"/>
        </w:rPr>
        <w:t>银行对账单信息数据元</w:t>
      </w:r>
      <w:bookmarkEnd w:id="81"/>
      <w:bookmarkEnd w:id="82"/>
      <w:bookmarkEnd w:id="83"/>
    </w:p>
    <w:p>
      <w:pPr>
        <w:pStyle w:val="107"/>
        <w:numPr>
          <w:ilvl w:val="0"/>
          <w:numId w:val="0"/>
        </w:numPr>
        <w:spacing w:before="156" w:after="156"/>
        <w:ind w:left="3545" w:hanging="567"/>
        <w:jc w:val="both"/>
      </w:pPr>
      <w:r>
        <w:rPr>
          <w:rFonts w:hint="eastAsia"/>
        </w:rPr>
        <w:t>表A.7  银行对账单信息表数据元</w:t>
      </w:r>
    </w:p>
    <w:tbl>
      <w:tblPr>
        <w:tblStyle w:val="4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92"/>
        <w:gridCol w:w="1664"/>
        <w:gridCol w:w="1186"/>
        <w:gridCol w:w="1102"/>
        <w:gridCol w:w="967"/>
        <w:gridCol w:w="967"/>
        <w:gridCol w:w="309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309"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869"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620"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76"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0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0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61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869"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620"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uscc</w:t>
            </w:r>
          </w:p>
        </w:tc>
        <w:tc>
          <w:tcPr>
            <w:tcW w:w="576"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05"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615" w:type="pct"/>
            <w:tcBorders>
              <w:top w:val="single" w:color="auto" w:sz="12" w:space="0"/>
            </w:tcBorders>
            <w:vAlign w:val="center"/>
          </w:tcPr>
          <w:p>
            <w:pPr>
              <w:rPr>
                <w:rFonts w:asciiTheme="minorEastAsia" w:hAnsiTheme="minorEastAsia"/>
                <w:sz w:val="18"/>
                <w:szCs w:val="18"/>
              </w:rPr>
            </w:pPr>
            <w:r>
              <w:rPr>
                <w:rFonts w:hint="eastAsia" w:asciiTheme="minorEastAsia" w:hAnsiTheme="minorEastAsia"/>
                <w:sz w:val="18"/>
                <w:szCs w:val="18"/>
              </w:rPr>
              <w:t>一级监管企业统一信用编码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银行账户</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bank_account</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银行账户明细表中银行账号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30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交易流水号</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bank_statement</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200</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唯一标识一笔交易明细</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资金属性</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attribute</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填写文字，如银行存款、票据、其他货币资金等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收入金额（原币）</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income</w:t>
            </w:r>
          </w:p>
        </w:tc>
        <w:tc>
          <w:tcPr>
            <w:tcW w:w="576"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64</w:t>
            </w:r>
            <w:r>
              <w:rPr>
                <w:rFonts w:hint="eastAsia" w:asciiTheme="minorEastAsia" w:hAnsiTheme="minorEastAsia"/>
                <w:sz w:val="18"/>
                <w:szCs w:val="18"/>
              </w:rPr>
              <w:t>,</w:t>
            </w:r>
            <w:r>
              <w:rPr>
                <w:rFonts w:asciiTheme="minorEastAsia" w:hAnsiTheme="minorEastAsia"/>
                <w:sz w:val="18"/>
                <w:szCs w:val="18"/>
              </w:rPr>
              <w:t>4</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单元：元，保留2位小数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6</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支出金额（原币）</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expend</w:t>
            </w:r>
          </w:p>
        </w:tc>
        <w:tc>
          <w:tcPr>
            <w:tcW w:w="576"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64</w:t>
            </w:r>
            <w:r>
              <w:rPr>
                <w:rFonts w:hint="eastAsia" w:asciiTheme="minorEastAsia" w:hAnsiTheme="minorEastAsia"/>
                <w:sz w:val="18"/>
                <w:szCs w:val="18"/>
              </w:rPr>
              <w:t>,</w:t>
            </w:r>
            <w:r>
              <w:rPr>
                <w:rFonts w:asciiTheme="minorEastAsia" w:hAnsiTheme="minorEastAsia"/>
                <w:sz w:val="18"/>
                <w:szCs w:val="18"/>
              </w:rPr>
              <w:t>4</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单元：元，保留2位小数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30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7</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币种字母代码</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currency</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GB/T 12406表示货币的代码，</w:t>
            </w:r>
            <w:r>
              <w:rPr>
                <w:rFonts w:hint="eastAsia" w:asciiTheme="minorEastAsia" w:hAnsiTheme="minorEastAsia"/>
                <w:sz w:val="18"/>
              </w:rPr>
              <w:t>如USD、CNY等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8</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交易时间</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gzw_datetime</w:t>
            </w:r>
          </w:p>
        </w:tc>
        <w:tc>
          <w:tcPr>
            <w:tcW w:w="576" w:type="pct"/>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时间型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YYYY-MM-DD HH:mm:ss</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精确到秒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9</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对方账号</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opposite_acc</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255</w:t>
            </w:r>
          </w:p>
        </w:tc>
        <w:tc>
          <w:tcPr>
            <w:tcW w:w="1615" w:type="pct"/>
            <w:vAlign w:val="center"/>
          </w:tcPr>
          <w:p>
            <w:pPr>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10</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对方户名</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opposite_name</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255</w:t>
            </w:r>
          </w:p>
        </w:tc>
        <w:tc>
          <w:tcPr>
            <w:tcW w:w="1615" w:type="pct"/>
            <w:vAlign w:val="center"/>
          </w:tcPr>
          <w:p>
            <w:pPr>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397" w:hRule="atLeast"/>
          <w:jc w:val="center"/>
        </w:trPr>
        <w:tc>
          <w:tcPr>
            <w:tcW w:w="30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11</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摘要</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purpose</w:t>
            </w:r>
          </w:p>
        </w:tc>
        <w:tc>
          <w:tcPr>
            <w:tcW w:w="576"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2000</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对账单摘要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0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12</w:t>
            </w:r>
          </w:p>
        </w:tc>
        <w:tc>
          <w:tcPr>
            <w:tcW w:w="869"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余额（原币）</w:t>
            </w:r>
          </w:p>
        </w:tc>
        <w:tc>
          <w:tcPr>
            <w:tcW w:w="620" w:type="pct"/>
            <w:vAlign w:val="center"/>
          </w:tcPr>
          <w:p>
            <w:pPr>
              <w:jc w:val="center"/>
              <w:rPr>
                <w:rFonts w:asciiTheme="minorEastAsia" w:hAnsiTheme="minorEastAsia"/>
                <w:sz w:val="18"/>
                <w:szCs w:val="18"/>
              </w:rPr>
            </w:pPr>
            <w:r>
              <w:rPr>
                <w:rFonts w:asciiTheme="minorEastAsia" w:hAnsiTheme="minorEastAsia"/>
                <w:sz w:val="18"/>
                <w:szCs w:val="18"/>
              </w:rPr>
              <w:t>balance</w:t>
            </w:r>
          </w:p>
        </w:tc>
        <w:tc>
          <w:tcPr>
            <w:tcW w:w="576"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64</w:t>
            </w:r>
            <w:r>
              <w:rPr>
                <w:rFonts w:hint="eastAsia" w:asciiTheme="minorEastAsia" w:hAnsiTheme="minorEastAsia"/>
                <w:sz w:val="18"/>
                <w:szCs w:val="18"/>
              </w:rPr>
              <w:t>,</w:t>
            </w:r>
            <w:r>
              <w:rPr>
                <w:rFonts w:asciiTheme="minorEastAsia" w:hAnsiTheme="minorEastAsia"/>
                <w:sz w:val="18"/>
                <w:szCs w:val="18"/>
              </w:rPr>
              <w:t>4</w:t>
            </w:r>
          </w:p>
        </w:tc>
        <w:tc>
          <w:tcPr>
            <w:tcW w:w="1615" w:type="pct"/>
            <w:vAlign w:val="center"/>
          </w:tcPr>
          <w:p>
            <w:pPr>
              <w:rPr>
                <w:rFonts w:asciiTheme="minorEastAsia" w:hAnsiTheme="minorEastAsia"/>
                <w:sz w:val="18"/>
                <w:szCs w:val="18"/>
              </w:rPr>
            </w:pPr>
            <w:r>
              <w:rPr>
                <w:rFonts w:hint="eastAsia" w:asciiTheme="minorEastAsia" w:hAnsiTheme="minorEastAsia"/>
                <w:sz w:val="18"/>
                <w:szCs w:val="18"/>
              </w:rPr>
              <w:t>单元：元，保留2位小数</w:t>
            </w:r>
          </w:p>
        </w:tc>
      </w:tr>
    </w:tbl>
    <w:p>
      <w:pPr>
        <w:pStyle w:val="59"/>
        <w:ind w:firstLine="0" w:firstLineChars="0"/>
        <w:rPr>
          <w:rFonts w:ascii="黑体" w:hAnsi="黑体" w:eastAsia="黑体"/>
        </w:rPr>
      </w:pPr>
    </w:p>
    <w:p>
      <w:pPr>
        <w:pStyle w:val="123"/>
        <w:numPr>
          <w:ilvl w:val="0"/>
          <w:numId w:val="0"/>
        </w:numPr>
        <w:rPr>
          <w:rFonts w:hAnsi="黑体"/>
        </w:rPr>
      </w:pPr>
      <w:bookmarkStart w:id="84" w:name="_Toc182262022"/>
      <w:bookmarkStart w:id="85" w:name="_Toc159919480"/>
      <w:bookmarkStart w:id="86" w:name="_Toc159914944"/>
      <w:r>
        <w:rPr>
          <w:rFonts w:hint="eastAsia"/>
        </w:rPr>
        <w:t>A.3.</w:t>
      </w:r>
      <w:r>
        <w:t xml:space="preserve">4 </w:t>
      </w:r>
      <w:r>
        <w:rPr>
          <w:rFonts w:hint="eastAsia"/>
        </w:rPr>
        <w:t xml:space="preserve"> 收付款单/收付款结算单信息数据元</w:t>
      </w:r>
      <w:bookmarkEnd w:id="84"/>
      <w:bookmarkEnd w:id="85"/>
      <w:bookmarkEnd w:id="86"/>
    </w:p>
    <w:p>
      <w:pPr>
        <w:pStyle w:val="107"/>
        <w:numPr>
          <w:ilvl w:val="0"/>
          <w:numId w:val="0"/>
        </w:numPr>
        <w:spacing w:before="156" w:after="156"/>
      </w:pPr>
      <w:r>
        <w:rPr>
          <w:rFonts w:hint="eastAsia"/>
        </w:rPr>
        <w:t>表A.8  收付款项/收付款结算单信息数据元</w:t>
      </w:r>
    </w:p>
    <w:tbl>
      <w:tblPr>
        <w:tblStyle w:val="4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580"/>
        <w:gridCol w:w="1891"/>
        <w:gridCol w:w="1374"/>
        <w:gridCol w:w="967"/>
        <w:gridCol w:w="967"/>
        <w:gridCol w:w="967"/>
        <w:gridCol w:w="282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03"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988"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718"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0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0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0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476"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988"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718"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uscc</w:t>
            </w:r>
          </w:p>
        </w:tc>
        <w:tc>
          <w:tcPr>
            <w:tcW w:w="505"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05"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tcBorders>
              <w:top w:val="single" w:color="auto" w:sz="12" w:space="0"/>
            </w:tcBorders>
            <w:vAlign w:val="center"/>
          </w:tcPr>
          <w:p>
            <w:pPr>
              <w:rPr>
                <w:rFonts w:asciiTheme="minorEastAsia" w:hAnsiTheme="minorEastAsia"/>
                <w:sz w:val="18"/>
                <w:szCs w:val="18"/>
              </w:rPr>
            </w:pPr>
            <w:r>
              <w:rPr>
                <w:rFonts w:hint="eastAsia" w:asciiTheme="minorEastAsia" w:hAnsiTheme="minorEastAsia"/>
                <w:sz w:val="18"/>
                <w:szCs w:val="18"/>
              </w:rPr>
              <w:t>一级监管企业统一信用编码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银行账户</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bank_account</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vAlign w:val="center"/>
          </w:tcPr>
          <w:p>
            <w:pPr>
              <w:rPr>
                <w:rFonts w:asciiTheme="minorEastAsia" w:hAnsiTheme="minorEastAsia"/>
                <w:sz w:val="18"/>
                <w:szCs w:val="18"/>
              </w:rPr>
            </w:pPr>
            <w:r>
              <w:rPr>
                <w:rFonts w:hint="eastAsia" w:asciiTheme="minorEastAsia" w:hAnsiTheme="minorEastAsia"/>
                <w:sz w:val="18"/>
                <w:szCs w:val="18"/>
              </w:rPr>
              <w:t>银行账户明细表中银行账号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03"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988" w:type="pct"/>
            <w:shd w:val="clear" w:color="auto" w:fill="auto"/>
            <w:vAlign w:val="center"/>
          </w:tcPr>
          <w:p>
            <w:pPr>
              <w:jc w:val="center"/>
              <w:rPr>
                <w:rFonts w:hint="eastAsia" w:asciiTheme="minorEastAsia" w:hAnsiTheme="minorEastAsia" w:eastAsiaTheme="minorEastAsia"/>
                <w:sz w:val="18"/>
                <w:szCs w:val="18"/>
                <w:lang w:eastAsia="zh-CN"/>
              </w:rPr>
            </w:pPr>
            <w:r>
              <w:rPr>
                <w:rFonts w:hint="eastAsia" w:asciiTheme="minorEastAsia" w:hAnsiTheme="minorEastAsia"/>
                <w:sz w:val="18"/>
                <w:szCs w:val="18"/>
              </w:rPr>
              <w:t>本单位</w:t>
            </w:r>
            <w:bookmarkStart w:id="100" w:name="_GoBack"/>
            <w:bookmarkEnd w:id="100"/>
            <w:r>
              <w:rPr>
                <w:rFonts w:hint="eastAsia" w:asciiTheme="minorEastAsia" w:hAnsiTheme="minorEastAsia"/>
                <w:sz w:val="18"/>
                <w:szCs w:val="18"/>
                <w:lang w:eastAsia="zh-CN"/>
              </w:rPr>
              <w:t>统一社会信用代码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usci</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1476" w:type="pct"/>
            <w:vAlign w:val="center"/>
          </w:tcPr>
          <w:p>
            <w:pPr>
              <w:rPr>
                <w:rFonts w:hint="eastAsia" w:asciiTheme="minorEastAsia" w:hAnsiTheme="minorEastAsia" w:eastAsiaTheme="minorEastAsia"/>
                <w:sz w:val="18"/>
                <w:szCs w:val="18"/>
                <w:lang w:eastAsia="zh-CN"/>
              </w:rPr>
            </w:pPr>
            <w:r>
              <w:rPr>
                <w:rFonts w:hint="eastAsia" w:asciiTheme="minorEastAsia" w:hAnsiTheme="minorEastAsia"/>
                <w:sz w:val="18"/>
                <w:szCs w:val="18"/>
              </w:rPr>
              <w:t>本单位</w:t>
            </w:r>
            <w:r>
              <w:rPr>
                <w:rFonts w:hint="eastAsia" w:asciiTheme="minorEastAsia" w:hAnsiTheme="minorEastAsia"/>
                <w:sz w:val="18"/>
                <w:szCs w:val="18"/>
                <w:lang w:eastAsia="zh-CN"/>
              </w:rPr>
              <w:t>统一社会信用代码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单据号</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billno</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vAlign w:val="center"/>
          </w:tcPr>
          <w:p>
            <w:pPr>
              <w:rPr>
                <w:rFonts w:asciiTheme="minorEastAsia" w:hAnsiTheme="minorEastAsia"/>
                <w:sz w:val="18"/>
                <w:szCs w:val="18"/>
              </w:rPr>
            </w:pPr>
            <w:r>
              <w:rPr>
                <w:rFonts w:hint="eastAsia" w:asciiTheme="minorEastAsia" w:hAnsiTheme="minorEastAsia"/>
                <w:sz w:val="18"/>
                <w:szCs w:val="18"/>
              </w:rPr>
              <w:t>唯一标识一张单据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单据类型</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billtype</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vAlign w:val="center"/>
          </w:tcPr>
          <w:p>
            <w:pPr>
              <w:rPr>
                <w:rFonts w:asciiTheme="minorEastAsia" w:hAnsiTheme="minorEastAsia"/>
                <w:sz w:val="18"/>
                <w:szCs w:val="18"/>
              </w:rPr>
            </w:pPr>
            <w:r>
              <w:rPr>
                <w:rFonts w:hint="eastAsia" w:asciiTheme="minorEastAsia" w:hAnsiTheme="minorEastAsia"/>
                <w:sz w:val="18"/>
                <w:szCs w:val="18"/>
              </w:rPr>
              <w:t>D2=收款单</w:t>
            </w:r>
          </w:p>
          <w:p>
            <w:pPr>
              <w:rPr>
                <w:rFonts w:asciiTheme="minorEastAsia" w:hAnsiTheme="minorEastAsia"/>
                <w:sz w:val="18"/>
                <w:szCs w:val="18"/>
              </w:rPr>
            </w:pPr>
            <w:r>
              <w:rPr>
                <w:rFonts w:hint="eastAsia" w:asciiTheme="minorEastAsia" w:hAnsiTheme="minorEastAsia"/>
                <w:sz w:val="18"/>
                <w:szCs w:val="18"/>
              </w:rPr>
              <w:t>D3=付款单</w:t>
            </w:r>
          </w:p>
          <w:p>
            <w:pPr>
              <w:rPr>
                <w:rFonts w:asciiTheme="minorEastAsia" w:hAnsiTheme="minorEastAsia"/>
                <w:sz w:val="18"/>
                <w:szCs w:val="18"/>
              </w:rPr>
            </w:pPr>
            <w:r>
              <w:rPr>
                <w:rFonts w:hint="eastAsia" w:asciiTheme="minorEastAsia" w:hAnsiTheme="minorEastAsia"/>
                <w:sz w:val="18"/>
                <w:szCs w:val="18"/>
              </w:rPr>
              <w:t>D4=收款结算单</w:t>
            </w:r>
          </w:p>
          <w:p>
            <w:pPr>
              <w:rPr>
                <w:rFonts w:asciiTheme="minorEastAsia" w:hAnsiTheme="minorEastAsia"/>
                <w:sz w:val="18"/>
                <w:szCs w:val="18"/>
              </w:rPr>
            </w:pPr>
            <w:r>
              <w:rPr>
                <w:rFonts w:hint="eastAsia" w:asciiTheme="minorEastAsia" w:hAnsiTheme="minorEastAsia"/>
                <w:sz w:val="18"/>
                <w:szCs w:val="18"/>
              </w:rPr>
              <w:t>D5=付款结算单</w:t>
            </w:r>
          </w:p>
          <w:p>
            <w:pPr>
              <w:rPr>
                <w:rFonts w:asciiTheme="minorEastAsia" w:hAnsiTheme="minorEastAsia"/>
                <w:sz w:val="18"/>
                <w:szCs w:val="18"/>
              </w:rPr>
            </w:pPr>
            <w:r>
              <w:rPr>
                <w:rFonts w:hint="eastAsia" w:asciiTheme="minorEastAsia" w:hAnsiTheme="minorEastAsia"/>
                <w:sz w:val="18"/>
                <w:szCs w:val="18"/>
              </w:rPr>
              <w:t>F5-Cxx-01=共享付款结算单</w:t>
            </w:r>
          </w:p>
          <w:p>
            <w:pPr>
              <w:rPr>
                <w:rFonts w:asciiTheme="minorEastAsia" w:hAnsiTheme="minorEastAsia"/>
                <w:sz w:val="18"/>
                <w:szCs w:val="18"/>
              </w:rPr>
            </w:pPr>
            <w:r>
              <w:rPr>
                <w:rFonts w:hint="eastAsia" w:asciiTheme="minorEastAsia" w:hAnsiTheme="minorEastAsia"/>
                <w:sz w:val="18"/>
                <w:szCs w:val="18"/>
              </w:rPr>
              <w:t>F4-Cxx-D5=收款结算单（负数）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6</w:t>
            </w:r>
          </w:p>
        </w:tc>
        <w:tc>
          <w:tcPr>
            <w:tcW w:w="988"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现金流量科目</w:t>
            </w:r>
          </w:p>
        </w:tc>
        <w:tc>
          <w:tcPr>
            <w:tcW w:w="718"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cash_flow</w:t>
            </w:r>
          </w:p>
        </w:tc>
        <w:tc>
          <w:tcPr>
            <w:tcW w:w="505"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05"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tcBorders>
              <w:top w:val="single" w:color="auto" w:sz="12" w:space="0"/>
            </w:tcBorders>
          </w:tcPr>
          <w:p>
            <w:pPr>
              <w:rPr>
                <w:rFonts w:asciiTheme="minorEastAsia" w:hAnsiTheme="minorEastAsia"/>
                <w:sz w:val="18"/>
                <w:szCs w:val="18"/>
              </w:rPr>
            </w:pPr>
            <w:r>
              <w:rPr>
                <w:rFonts w:hint="eastAsia" w:asciiTheme="minorEastAsia" w:hAnsiTheme="minorEastAsia"/>
                <w:sz w:val="18"/>
                <w:szCs w:val="18"/>
              </w:rPr>
              <w:t>详见冀国资办【2023】22号《关于进一步提高资金预警系统试运行阶段数据质量的通知》-附件1.资金预警系统接口方案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7</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交易金额（原币）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amount</w:t>
            </w:r>
          </w:p>
        </w:tc>
        <w:tc>
          <w:tcPr>
            <w:tcW w:w="505"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64</w:t>
            </w:r>
            <w:r>
              <w:rPr>
                <w:rFonts w:hint="eastAsia" w:asciiTheme="minorEastAsia" w:hAnsiTheme="minorEastAsia"/>
                <w:sz w:val="18"/>
                <w:szCs w:val="18"/>
              </w:rPr>
              <w:t>,</w:t>
            </w:r>
            <w:r>
              <w:rPr>
                <w:rFonts w:asciiTheme="minorEastAsia" w:hAnsiTheme="minorEastAsia"/>
                <w:sz w:val="18"/>
                <w:szCs w:val="18"/>
              </w:rPr>
              <w:t>4</w:t>
            </w:r>
          </w:p>
        </w:tc>
        <w:tc>
          <w:tcPr>
            <w:tcW w:w="1476" w:type="pct"/>
          </w:tcPr>
          <w:p>
            <w:pPr>
              <w:rPr>
                <w:rFonts w:asciiTheme="minorEastAsia" w:hAnsiTheme="minorEastAsia"/>
                <w:sz w:val="18"/>
                <w:szCs w:val="18"/>
              </w:rPr>
            </w:pPr>
            <w:r>
              <w:rPr>
                <w:rFonts w:hint="eastAsia" w:asciiTheme="minorEastAsia" w:hAnsiTheme="minorEastAsia"/>
                <w:sz w:val="18"/>
                <w:szCs w:val="18"/>
              </w:rPr>
              <w:t>单位：元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8</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币种字母代码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currency</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tcPr>
          <w:p>
            <w:pPr>
              <w:rPr>
                <w:rFonts w:asciiTheme="minorEastAsia" w:hAnsiTheme="minorEastAsia"/>
                <w:sz w:val="18"/>
                <w:szCs w:val="18"/>
              </w:rPr>
            </w:pPr>
            <w:r>
              <w:rPr>
                <w:rFonts w:hint="eastAsia" w:asciiTheme="minorEastAsia" w:hAnsiTheme="minorEastAsia"/>
                <w:sz w:val="18"/>
                <w:szCs w:val="18"/>
              </w:rPr>
              <w:t>GB/T 12406</w:t>
            </w:r>
            <w:r>
              <w:rPr>
                <w:rFonts w:asciiTheme="minorEastAsia" w:hAnsiTheme="minorEastAsia"/>
                <w:sz w:val="18"/>
                <w:szCs w:val="18"/>
              </w:rPr>
              <w:t xml:space="preserve"> </w:t>
            </w:r>
            <w:r>
              <w:rPr>
                <w:rFonts w:hint="eastAsia" w:asciiTheme="minorEastAsia" w:hAnsiTheme="minorEastAsia"/>
                <w:sz w:val="18"/>
                <w:szCs w:val="18"/>
              </w:rPr>
              <w:t>表示货币的代码，</w:t>
            </w:r>
            <w:r>
              <w:rPr>
                <w:rFonts w:hint="eastAsia" w:asciiTheme="minorEastAsia" w:hAnsiTheme="minorEastAsia"/>
                <w:sz w:val="18"/>
              </w:rPr>
              <w:t>如USD、CNY等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9</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交易日期</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gzw_datetime</w:t>
            </w:r>
          </w:p>
        </w:tc>
        <w:tc>
          <w:tcPr>
            <w:tcW w:w="505" w:type="pct"/>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时间型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YYYY-MM-DD HH:mm:ss</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w:t>
            </w:r>
          </w:p>
        </w:tc>
        <w:tc>
          <w:tcPr>
            <w:tcW w:w="1476" w:type="pct"/>
          </w:tcPr>
          <w:p>
            <w:pPr>
              <w:rPr>
                <w:rFonts w:asciiTheme="minorEastAsia" w:hAnsiTheme="minorEastAsia"/>
                <w:sz w:val="18"/>
                <w:szCs w:val="18"/>
              </w:rPr>
            </w:pPr>
            <w:r>
              <w:rPr>
                <w:rFonts w:hint="eastAsia" w:asciiTheme="minorEastAsia" w:hAnsiTheme="minorEastAsia"/>
                <w:sz w:val="18"/>
                <w:szCs w:val="18"/>
              </w:rPr>
              <w:t>精确到秒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10</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对方户名</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opposite_name</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255</w:t>
            </w:r>
          </w:p>
        </w:tc>
        <w:tc>
          <w:tcPr>
            <w:tcW w:w="1476" w:type="pct"/>
            <w:vAlign w:val="center"/>
          </w:tcPr>
          <w:p>
            <w:pPr>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11</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结算方式</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balatype</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76" w:type="pct"/>
          </w:tcPr>
          <w:p>
            <w:pPr>
              <w:rPr>
                <w:rFonts w:asciiTheme="minorEastAsia" w:hAnsiTheme="minorEastAsia"/>
                <w:sz w:val="18"/>
                <w:szCs w:val="18"/>
              </w:rPr>
            </w:pPr>
            <w:r>
              <w:rPr>
                <w:rFonts w:hint="eastAsia" w:asciiTheme="minorEastAsia" w:hAnsiTheme="minorEastAsia"/>
                <w:sz w:val="18"/>
                <w:szCs w:val="18"/>
              </w:rPr>
              <w:t>详见冀国资办【2023】22号《关于进一步提高资金预警系统试运行阶段数据质量的通知》-附件1.资金预警系统接口方案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12</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摘要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purpose</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hint="eastAsia"/>
                <w:sz w:val="18"/>
              </w:rPr>
              <w:t>.</w:t>
            </w:r>
            <w:r>
              <w:rPr>
                <w:sz w:val="18"/>
              </w:rPr>
              <w:t>.ul</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2000</w:t>
            </w:r>
          </w:p>
        </w:tc>
        <w:tc>
          <w:tcPr>
            <w:tcW w:w="1476" w:type="pct"/>
          </w:tcPr>
          <w:p>
            <w:pPr>
              <w:rPr>
                <w:rFonts w:asciiTheme="minorEastAsia" w:hAnsiTheme="minorEastAsia"/>
                <w:sz w:val="18"/>
                <w:szCs w:val="18"/>
              </w:rPr>
            </w:pPr>
            <w:r>
              <w:rPr>
                <w:rFonts w:hint="eastAsia" w:asciiTheme="minorEastAsia" w:hAnsiTheme="minorEastAsia"/>
                <w:sz w:val="18"/>
                <w:szCs w:val="18"/>
              </w:rPr>
              <w:t>收付款单/收付款结算单摘要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13</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是否内部往来款</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intl_txn</w:t>
            </w:r>
          </w:p>
        </w:tc>
        <w:tc>
          <w:tcPr>
            <w:tcW w:w="505" w:type="pct"/>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a</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1</w:t>
            </w:r>
          </w:p>
        </w:tc>
        <w:tc>
          <w:tcPr>
            <w:tcW w:w="1476" w:type="pct"/>
          </w:tcPr>
          <w:p>
            <w:pPr>
              <w:rPr>
                <w:rFonts w:asciiTheme="minorEastAsia" w:hAnsiTheme="minorEastAsia"/>
                <w:sz w:val="18"/>
                <w:szCs w:val="18"/>
              </w:rPr>
            </w:pPr>
            <w:r>
              <w:rPr>
                <w:rFonts w:hint="eastAsia" w:asciiTheme="minorEastAsia" w:hAnsiTheme="minorEastAsia"/>
                <w:sz w:val="18"/>
                <w:szCs w:val="18"/>
              </w:rPr>
              <w:t>0=是；1=否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03"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14</w:t>
            </w:r>
          </w:p>
        </w:tc>
        <w:tc>
          <w:tcPr>
            <w:tcW w:w="98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新增、修改、删除标识</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dr</w:t>
            </w:r>
          </w:p>
        </w:tc>
        <w:tc>
          <w:tcPr>
            <w:tcW w:w="505" w:type="pct"/>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a</w:t>
            </w:r>
          </w:p>
        </w:tc>
        <w:tc>
          <w:tcPr>
            <w:tcW w:w="505" w:type="pct"/>
            <w:vAlign w:val="center"/>
          </w:tcPr>
          <w:p>
            <w:pPr>
              <w:jc w:val="center"/>
              <w:rPr>
                <w:rFonts w:asciiTheme="minorEastAsia" w:hAnsiTheme="minorEastAsia"/>
                <w:sz w:val="18"/>
                <w:szCs w:val="18"/>
              </w:rPr>
            </w:pPr>
            <w:r>
              <w:rPr>
                <w:rFonts w:asciiTheme="minorEastAsia" w:hAnsiTheme="minorEastAsia"/>
                <w:sz w:val="18"/>
                <w:szCs w:val="18"/>
              </w:rPr>
              <w:t>1</w:t>
            </w:r>
          </w:p>
        </w:tc>
        <w:tc>
          <w:tcPr>
            <w:tcW w:w="1476" w:type="pct"/>
          </w:tcPr>
          <w:p>
            <w:pPr>
              <w:rPr>
                <w:rFonts w:asciiTheme="minorEastAsia" w:hAnsiTheme="minorEastAsia"/>
                <w:sz w:val="18"/>
                <w:szCs w:val="18"/>
              </w:rPr>
            </w:pPr>
            <w:r>
              <w:rPr>
                <w:rFonts w:hint="eastAsia" w:asciiTheme="minorEastAsia" w:hAnsiTheme="minorEastAsia"/>
                <w:sz w:val="18"/>
                <w:szCs w:val="18"/>
              </w:rPr>
              <w:t>0=新增或者修改；1=删除</w:t>
            </w:r>
          </w:p>
        </w:tc>
      </w:tr>
    </w:tbl>
    <w:p>
      <w:pPr>
        <w:pStyle w:val="123"/>
        <w:numPr>
          <w:ilvl w:val="0"/>
          <w:numId w:val="0"/>
        </w:numPr>
      </w:pPr>
      <w:bookmarkStart w:id="87" w:name="_Toc159919481"/>
      <w:bookmarkStart w:id="88" w:name="_Toc182262023"/>
      <w:bookmarkStart w:id="89" w:name="_Toc159914945"/>
    </w:p>
    <w:p>
      <w:pPr>
        <w:pStyle w:val="123"/>
        <w:numPr>
          <w:ilvl w:val="0"/>
          <w:numId w:val="0"/>
        </w:numPr>
      </w:pPr>
    </w:p>
    <w:p>
      <w:pPr>
        <w:pStyle w:val="123"/>
        <w:numPr>
          <w:ilvl w:val="0"/>
          <w:numId w:val="0"/>
        </w:numPr>
      </w:pPr>
    </w:p>
    <w:p>
      <w:pPr>
        <w:pStyle w:val="123"/>
        <w:numPr>
          <w:ilvl w:val="0"/>
          <w:numId w:val="0"/>
        </w:numPr>
        <w:rPr>
          <w:rFonts w:hAnsi="黑体"/>
        </w:rPr>
      </w:pPr>
      <w:r>
        <w:rPr>
          <w:rFonts w:hint="eastAsia"/>
        </w:rPr>
        <w:t>A.3.</w:t>
      </w:r>
      <w:r>
        <w:t xml:space="preserve">5  </w:t>
      </w:r>
      <w:r>
        <w:rPr>
          <w:rFonts w:hint="eastAsia"/>
        </w:rPr>
        <w:t>凭证信息数据元</w:t>
      </w:r>
      <w:bookmarkEnd w:id="87"/>
      <w:bookmarkEnd w:id="88"/>
      <w:bookmarkEnd w:id="89"/>
    </w:p>
    <w:p>
      <w:pPr>
        <w:pStyle w:val="107"/>
        <w:numPr>
          <w:ilvl w:val="0"/>
          <w:numId w:val="0"/>
        </w:numPr>
        <w:spacing w:before="156" w:after="156"/>
        <w:ind w:left="3545" w:hanging="567"/>
        <w:jc w:val="both"/>
      </w:pPr>
      <w:r>
        <w:rPr>
          <w:rFonts w:hint="eastAsia"/>
        </w:rPr>
        <w:t>表A.9  凭证信息数据元</w:t>
      </w:r>
    </w:p>
    <w:tbl>
      <w:tblPr>
        <w:tblStyle w:val="4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11"/>
        <w:gridCol w:w="1859"/>
        <w:gridCol w:w="1374"/>
        <w:gridCol w:w="961"/>
        <w:gridCol w:w="963"/>
        <w:gridCol w:w="963"/>
        <w:gridCol w:w="28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19"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971"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718"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02"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03"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03"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484"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9"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971"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718"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uscc</w:t>
            </w:r>
          </w:p>
        </w:tc>
        <w:tc>
          <w:tcPr>
            <w:tcW w:w="502"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03"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484" w:type="pct"/>
            <w:tcBorders>
              <w:top w:val="single" w:color="auto" w:sz="12" w:space="0"/>
            </w:tcBorders>
            <w:vAlign w:val="center"/>
          </w:tcPr>
          <w:p>
            <w:pPr>
              <w:rPr>
                <w:rFonts w:asciiTheme="minorEastAsia" w:hAnsiTheme="minorEastAsia"/>
                <w:sz w:val="18"/>
                <w:szCs w:val="18"/>
              </w:rPr>
            </w:pPr>
            <w:r>
              <w:rPr>
                <w:rFonts w:hint="eastAsia" w:asciiTheme="minorEastAsia" w:hAnsiTheme="minorEastAsia"/>
                <w:sz w:val="18"/>
                <w:szCs w:val="18"/>
              </w:rPr>
              <w:t>一级监管企业统一信用编码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银行账户</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bank_account</w:t>
            </w:r>
          </w:p>
        </w:tc>
        <w:tc>
          <w:tcPr>
            <w:tcW w:w="502"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hint="eastAsia"/>
                <w:sz w:val="18"/>
              </w:rPr>
              <w:t>.</w:t>
            </w:r>
            <w:r>
              <w:rPr>
                <w:sz w:val="18"/>
              </w:rPr>
              <w:t>.ul</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银行账户明细表中银行账号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971" w:type="pct"/>
            <w:shd w:val="clear" w:color="auto" w:fill="auto"/>
            <w:vAlign w:val="center"/>
          </w:tcPr>
          <w:p>
            <w:pPr>
              <w:jc w:val="center"/>
              <w:rPr>
                <w:rFonts w:hint="eastAsia" w:asciiTheme="minorEastAsia" w:hAnsiTheme="minorEastAsia" w:eastAsiaTheme="minorEastAsia"/>
                <w:sz w:val="18"/>
                <w:szCs w:val="18"/>
                <w:lang w:eastAsia="zh-CN"/>
              </w:rPr>
            </w:pPr>
            <w:r>
              <w:rPr>
                <w:rFonts w:hint="eastAsia" w:asciiTheme="minorEastAsia" w:hAnsiTheme="minorEastAsia"/>
                <w:sz w:val="18"/>
                <w:szCs w:val="18"/>
              </w:rPr>
              <w:t>本单位</w:t>
            </w:r>
            <w:r>
              <w:rPr>
                <w:rFonts w:hint="eastAsia" w:asciiTheme="minorEastAsia" w:hAnsiTheme="minorEastAsia"/>
                <w:sz w:val="18"/>
                <w:szCs w:val="18"/>
                <w:lang w:eastAsia="zh-CN"/>
              </w:rPr>
              <w:t>统一社会信用代码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usci</w:t>
            </w:r>
          </w:p>
        </w:tc>
        <w:tc>
          <w:tcPr>
            <w:tcW w:w="502"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hint="eastAsia"/>
                <w:sz w:val="18"/>
              </w:rPr>
              <w:t>.</w:t>
            </w:r>
            <w:r>
              <w:rPr>
                <w:sz w:val="18"/>
              </w:rPr>
              <w:t>.ul</w:t>
            </w:r>
          </w:p>
        </w:tc>
        <w:tc>
          <w:tcPr>
            <w:tcW w:w="503" w:type="pct"/>
            <w:vAlign w:val="center"/>
          </w:tcPr>
          <w:p>
            <w:pPr>
              <w:jc w:val="center"/>
              <w:rPr>
                <w:rFonts w:asciiTheme="minorEastAsia" w:hAnsiTheme="minorEastAsia"/>
                <w:sz w:val="18"/>
                <w:szCs w:val="18"/>
              </w:rPr>
            </w:pPr>
            <w:r>
              <w:rPr>
                <w:rFonts w:hint="eastAsia" w:asciiTheme="minorEastAsia" w:hAnsiTheme="minorEastAsia"/>
                <w:sz w:val="18"/>
                <w:szCs w:val="18"/>
              </w:rPr>
              <w:t>50</w:t>
            </w:r>
          </w:p>
        </w:tc>
        <w:tc>
          <w:tcPr>
            <w:tcW w:w="1484" w:type="pct"/>
            <w:vAlign w:val="center"/>
          </w:tcPr>
          <w:p>
            <w:pPr>
              <w:rPr>
                <w:rFonts w:hint="eastAsia" w:asciiTheme="minorEastAsia" w:hAnsiTheme="minorEastAsia" w:eastAsiaTheme="minorEastAsia"/>
                <w:sz w:val="18"/>
                <w:szCs w:val="18"/>
                <w:lang w:eastAsia="zh-CN"/>
              </w:rPr>
            </w:pPr>
            <w:r>
              <w:rPr>
                <w:rFonts w:hint="eastAsia" w:asciiTheme="minorEastAsia" w:hAnsiTheme="minorEastAsia"/>
                <w:sz w:val="18"/>
                <w:szCs w:val="18"/>
              </w:rPr>
              <w:t>本单位</w:t>
            </w:r>
            <w:r>
              <w:rPr>
                <w:rFonts w:hint="eastAsia" w:asciiTheme="minorEastAsia" w:hAnsiTheme="minorEastAsia"/>
                <w:sz w:val="18"/>
                <w:szCs w:val="18"/>
                <w:lang w:eastAsia="zh-CN"/>
              </w:rPr>
              <w:t>统一社会信用代码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凭证号</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voucherno</w:t>
            </w:r>
          </w:p>
        </w:tc>
        <w:tc>
          <w:tcPr>
            <w:tcW w:w="502"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hint="eastAsia"/>
                <w:sz w:val="18"/>
              </w:rPr>
              <w:t>.</w:t>
            </w:r>
            <w:r>
              <w:rPr>
                <w:sz w:val="18"/>
              </w:rPr>
              <w:t>.ul</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唯一标识一张凭证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现金流量科目</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cash_flow</w:t>
            </w:r>
          </w:p>
        </w:tc>
        <w:tc>
          <w:tcPr>
            <w:tcW w:w="502"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hint="eastAsia"/>
                <w:sz w:val="18"/>
              </w:rPr>
              <w:t>.</w:t>
            </w:r>
            <w:r>
              <w:rPr>
                <w:sz w:val="18"/>
              </w:rPr>
              <w:t>.ul</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详见冀国资办【2023】22号《关于进一步提高资金预警系统试运行阶段数据质量的通知》-附件1.资金预警系统接口方案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6</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收入金额（原币）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income</w:t>
            </w:r>
          </w:p>
        </w:tc>
        <w:tc>
          <w:tcPr>
            <w:tcW w:w="502"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03" w:type="pct"/>
            <w:vAlign w:val="center"/>
          </w:tcPr>
          <w:p>
            <w:pPr>
              <w:jc w:val="center"/>
              <w:rPr>
                <w:rFonts w:asciiTheme="minorEastAsia" w:hAnsiTheme="minorEastAsia"/>
                <w:sz w:val="18"/>
                <w:szCs w:val="18"/>
              </w:rPr>
            </w:pP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借方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7</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支出金额（原币）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expend</w:t>
            </w:r>
          </w:p>
        </w:tc>
        <w:tc>
          <w:tcPr>
            <w:tcW w:w="502"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03" w:type="pct"/>
            <w:vAlign w:val="center"/>
          </w:tcPr>
          <w:p>
            <w:pPr>
              <w:jc w:val="center"/>
              <w:rPr>
                <w:rFonts w:asciiTheme="minorEastAsia" w:hAnsiTheme="minorEastAsia"/>
                <w:sz w:val="18"/>
                <w:szCs w:val="18"/>
              </w:rPr>
            </w:pP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贷方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8</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交易日期</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gzw_datetime</w:t>
            </w:r>
          </w:p>
        </w:tc>
        <w:tc>
          <w:tcPr>
            <w:tcW w:w="502" w:type="pct"/>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时间型</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YYYY-MM-DD HH:mm:ss</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精确到秒</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9</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对方户名</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opposite_name</w:t>
            </w:r>
          </w:p>
        </w:tc>
        <w:tc>
          <w:tcPr>
            <w:tcW w:w="502"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hint="eastAsia"/>
                <w:sz w:val="18"/>
              </w:rPr>
              <w:t>.</w:t>
            </w:r>
            <w:r>
              <w:rPr>
                <w:sz w:val="18"/>
              </w:rPr>
              <w:t>.ul</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255</w:t>
            </w:r>
          </w:p>
        </w:tc>
        <w:tc>
          <w:tcPr>
            <w:tcW w:w="1484" w:type="pct"/>
            <w:vAlign w:val="center"/>
          </w:tcPr>
          <w:p>
            <w:pPr>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10</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摘要</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purpose</w:t>
            </w:r>
          </w:p>
        </w:tc>
        <w:tc>
          <w:tcPr>
            <w:tcW w:w="502" w:type="pct"/>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hint="eastAsia"/>
                <w:sz w:val="18"/>
              </w:rPr>
              <w:t>.</w:t>
            </w:r>
            <w:r>
              <w:rPr>
                <w:sz w:val="18"/>
              </w:rPr>
              <w:t>.ul</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2000</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凭证的摘要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1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11</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是否内部往来款</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intl_txn</w:t>
            </w:r>
          </w:p>
        </w:tc>
        <w:tc>
          <w:tcPr>
            <w:tcW w:w="502" w:type="pct"/>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a</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1</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0=是；1=否</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9" w:type="pct"/>
            <w:vAlign w:val="center"/>
          </w:tcPr>
          <w:p>
            <w:pPr>
              <w:pStyle w:val="53"/>
              <w:widowControl/>
              <w:ind w:firstLine="0" w:firstLineChars="0"/>
              <w:jc w:val="center"/>
              <w:rPr>
                <w:rFonts w:cs="宋体" w:asciiTheme="minorEastAsia" w:hAnsiTheme="minorEastAsia"/>
                <w:bCs/>
                <w:kern w:val="0"/>
                <w:sz w:val="18"/>
                <w:szCs w:val="18"/>
              </w:rPr>
            </w:pPr>
            <w:r>
              <w:rPr>
                <w:rFonts w:hint="eastAsia" w:cs="宋体" w:asciiTheme="minorEastAsia" w:hAnsiTheme="minorEastAsia"/>
                <w:bCs/>
                <w:kern w:val="0"/>
                <w:sz w:val="18"/>
                <w:szCs w:val="18"/>
              </w:rPr>
              <w:t>12</w:t>
            </w:r>
          </w:p>
        </w:tc>
        <w:tc>
          <w:tcPr>
            <w:tcW w:w="971"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新增、修改、删除标识</w:t>
            </w:r>
          </w:p>
        </w:tc>
        <w:tc>
          <w:tcPr>
            <w:tcW w:w="718" w:type="pct"/>
            <w:vAlign w:val="center"/>
          </w:tcPr>
          <w:p>
            <w:pPr>
              <w:jc w:val="center"/>
              <w:rPr>
                <w:rFonts w:asciiTheme="minorEastAsia" w:hAnsiTheme="minorEastAsia"/>
                <w:sz w:val="18"/>
                <w:szCs w:val="18"/>
              </w:rPr>
            </w:pPr>
            <w:r>
              <w:rPr>
                <w:rFonts w:asciiTheme="minorEastAsia" w:hAnsiTheme="minorEastAsia"/>
                <w:sz w:val="18"/>
                <w:szCs w:val="18"/>
              </w:rPr>
              <w:t>dr</w:t>
            </w:r>
          </w:p>
        </w:tc>
        <w:tc>
          <w:tcPr>
            <w:tcW w:w="502" w:type="pct"/>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a</w:t>
            </w:r>
          </w:p>
        </w:tc>
        <w:tc>
          <w:tcPr>
            <w:tcW w:w="503" w:type="pct"/>
            <w:vAlign w:val="center"/>
          </w:tcPr>
          <w:p>
            <w:pPr>
              <w:jc w:val="center"/>
              <w:rPr>
                <w:rFonts w:asciiTheme="minorEastAsia" w:hAnsiTheme="minorEastAsia"/>
                <w:sz w:val="18"/>
                <w:szCs w:val="18"/>
              </w:rPr>
            </w:pPr>
            <w:r>
              <w:rPr>
                <w:rFonts w:asciiTheme="minorEastAsia" w:hAnsiTheme="minorEastAsia"/>
                <w:sz w:val="18"/>
                <w:szCs w:val="18"/>
              </w:rPr>
              <w:t>1</w:t>
            </w:r>
          </w:p>
        </w:tc>
        <w:tc>
          <w:tcPr>
            <w:tcW w:w="1484" w:type="pct"/>
            <w:vAlign w:val="center"/>
          </w:tcPr>
          <w:p>
            <w:pPr>
              <w:rPr>
                <w:rFonts w:asciiTheme="minorEastAsia" w:hAnsiTheme="minorEastAsia"/>
                <w:sz w:val="18"/>
                <w:szCs w:val="18"/>
              </w:rPr>
            </w:pPr>
            <w:r>
              <w:rPr>
                <w:rFonts w:hint="eastAsia" w:asciiTheme="minorEastAsia" w:hAnsiTheme="minorEastAsia"/>
                <w:sz w:val="18"/>
                <w:szCs w:val="18"/>
              </w:rPr>
              <w:t>0=新增或者修改；1=删除</w:t>
            </w:r>
          </w:p>
        </w:tc>
      </w:tr>
    </w:tbl>
    <w:p>
      <w:pPr>
        <w:pStyle w:val="123"/>
        <w:numPr>
          <w:ilvl w:val="0"/>
          <w:numId w:val="0"/>
        </w:numPr>
      </w:pPr>
      <w:bookmarkStart w:id="90" w:name="_Toc159919482"/>
      <w:bookmarkStart w:id="91" w:name="_Toc182262024"/>
      <w:bookmarkStart w:id="92" w:name="_Toc159914946"/>
      <w:r>
        <w:rPr>
          <w:rFonts w:hint="eastAsia"/>
        </w:rPr>
        <w:t>A.3.</w:t>
      </w:r>
      <w:r>
        <w:t xml:space="preserve">6 </w:t>
      </w:r>
      <w:r>
        <w:rPr>
          <w:rFonts w:hint="eastAsia"/>
        </w:rPr>
        <w:t xml:space="preserve"> 资金计划信息数据元</w:t>
      </w:r>
      <w:bookmarkEnd w:id="90"/>
      <w:bookmarkEnd w:id="91"/>
      <w:bookmarkEnd w:id="92"/>
    </w:p>
    <w:p>
      <w:pPr>
        <w:pStyle w:val="107"/>
        <w:numPr>
          <w:ilvl w:val="0"/>
          <w:numId w:val="0"/>
        </w:numPr>
        <w:spacing w:before="156" w:after="156"/>
      </w:pPr>
      <w:r>
        <w:rPr>
          <w:rFonts w:hint="eastAsia"/>
        </w:rPr>
        <w:t>表A.10  资金计划信息数据元</w:t>
      </w:r>
    </w:p>
    <w:tbl>
      <w:tblPr>
        <w:tblStyle w:val="4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27"/>
        <w:gridCol w:w="1672"/>
        <w:gridCol w:w="1117"/>
        <w:gridCol w:w="1015"/>
        <w:gridCol w:w="1073"/>
        <w:gridCol w:w="1011"/>
        <w:gridCol w:w="30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332"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878"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588"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35"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33"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33"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600"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2"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878"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588"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uscc</w:t>
            </w:r>
          </w:p>
        </w:tc>
        <w:tc>
          <w:tcPr>
            <w:tcW w:w="535"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字符型</w:t>
            </w:r>
          </w:p>
        </w:tc>
        <w:tc>
          <w:tcPr>
            <w:tcW w:w="533"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33"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600" w:type="pct"/>
            <w:tcBorders>
              <w:top w:val="single" w:color="auto" w:sz="12" w:space="0"/>
            </w:tcBorders>
            <w:vAlign w:val="center"/>
          </w:tcPr>
          <w:p>
            <w:pPr>
              <w:rPr>
                <w:rFonts w:asciiTheme="minorEastAsia" w:hAnsiTheme="minorEastAsia"/>
                <w:sz w:val="18"/>
                <w:szCs w:val="18"/>
              </w:rPr>
            </w:pPr>
            <w:r>
              <w:rPr>
                <w:rFonts w:hint="eastAsia" w:asciiTheme="minorEastAsia" w:hAnsiTheme="minorEastAsia"/>
                <w:sz w:val="18"/>
                <w:szCs w:val="18"/>
              </w:rPr>
              <w:t>一级监管企业统一信用编码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2"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87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计划月份</w:t>
            </w:r>
          </w:p>
        </w:tc>
        <w:tc>
          <w:tcPr>
            <w:tcW w:w="588" w:type="pct"/>
            <w:vAlign w:val="center"/>
          </w:tcPr>
          <w:p>
            <w:pPr>
              <w:jc w:val="center"/>
              <w:rPr>
                <w:rFonts w:asciiTheme="minorEastAsia" w:hAnsiTheme="minorEastAsia"/>
                <w:sz w:val="18"/>
                <w:szCs w:val="18"/>
              </w:rPr>
            </w:pPr>
            <w:r>
              <w:rPr>
                <w:rFonts w:asciiTheme="minorEastAsia" w:hAnsiTheme="minorEastAsia"/>
                <w:sz w:val="18"/>
                <w:szCs w:val="18"/>
              </w:rPr>
              <w:t>planmonth</w:t>
            </w:r>
          </w:p>
        </w:tc>
        <w:tc>
          <w:tcPr>
            <w:tcW w:w="535" w:type="pct"/>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型</w:t>
            </w:r>
          </w:p>
        </w:tc>
        <w:tc>
          <w:tcPr>
            <w:tcW w:w="533" w:type="pct"/>
            <w:vAlign w:val="center"/>
          </w:tcPr>
          <w:p>
            <w:pPr>
              <w:jc w:val="center"/>
              <w:rPr>
                <w:rFonts w:asciiTheme="minorEastAsia" w:hAnsiTheme="minorEastAsia"/>
                <w:sz w:val="18"/>
                <w:szCs w:val="18"/>
              </w:rPr>
            </w:pPr>
            <w:r>
              <w:rPr>
                <w:rFonts w:hint="eastAsia" w:asciiTheme="minorEastAsia" w:hAnsiTheme="minorEastAsia"/>
                <w:sz w:val="18"/>
                <w:szCs w:val="18"/>
              </w:rPr>
              <w:t>YYYY</w:t>
            </w:r>
            <w:r>
              <w:rPr>
                <w:rFonts w:asciiTheme="minorEastAsia" w:hAnsiTheme="minorEastAsia"/>
                <w:sz w:val="18"/>
                <w:szCs w:val="18"/>
              </w:rPr>
              <w:t>-</w:t>
            </w:r>
            <w:r>
              <w:rPr>
                <w:rFonts w:hint="eastAsia" w:asciiTheme="minorEastAsia" w:hAnsiTheme="minorEastAsia"/>
                <w:sz w:val="18"/>
                <w:szCs w:val="18"/>
              </w:rPr>
              <w:t>MM</w:t>
            </w:r>
          </w:p>
        </w:tc>
        <w:tc>
          <w:tcPr>
            <w:tcW w:w="533" w:type="pct"/>
            <w:vAlign w:val="center"/>
          </w:tcPr>
          <w:p>
            <w:pPr>
              <w:jc w:val="center"/>
              <w:rPr>
                <w:rFonts w:asciiTheme="minorEastAsia" w:hAnsiTheme="minorEastAsia"/>
                <w:sz w:val="18"/>
                <w:szCs w:val="18"/>
              </w:rPr>
            </w:pPr>
            <w:r>
              <w:rPr>
                <w:rFonts w:asciiTheme="minorEastAsia" w:hAnsiTheme="minorEastAsia"/>
                <w:sz w:val="18"/>
                <w:szCs w:val="18"/>
              </w:rPr>
              <w:t>-</w:t>
            </w:r>
          </w:p>
        </w:tc>
        <w:tc>
          <w:tcPr>
            <w:tcW w:w="1600" w:type="pct"/>
            <w:vAlign w:val="center"/>
          </w:tcPr>
          <w:p>
            <w:pPr>
              <w:rPr>
                <w:rFonts w:asciiTheme="minorEastAsia" w:hAnsiTheme="minor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2"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87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现金流量科目</w:t>
            </w:r>
          </w:p>
        </w:tc>
        <w:tc>
          <w:tcPr>
            <w:tcW w:w="588" w:type="pct"/>
            <w:vAlign w:val="center"/>
          </w:tcPr>
          <w:p>
            <w:pPr>
              <w:jc w:val="center"/>
              <w:rPr>
                <w:rFonts w:asciiTheme="minorEastAsia" w:hAnsiTheme="minorEastAsia"/>
                <w:sz w:val="18"/>
                <w:szCs w:val="18"/>
              </w:rPr>
            </w:pPr>
            <w:r>
              <w:rPr>
                <w:rFonts w:asciiTheme="minorEastAsia" w:hAnsiTheme="minorEastAsia"/>
                <w:sz w:val="18"/>
                <w:szCs w:val="18"/>
              </w:rPr>
              <w:t>cash_flow</w:t>
            </w:r>
          </w:p>
        </w:tc>
        <w:tc>
          <w:tcPr>
            <w:tcW w:w="535" w:type="pct"/>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33" w:type="pct"/>
            <w:vAlign w:val="center"/>
          </w:tcPr>
          <w:p>
            <w:pPr>
              <w:jc w:val="center"/>
              <w:rPr>
                <w:rFonts w:asciiTheme="minorEastAsia" w:hAnsiTheme="minorEastAsia"/>
                <w:sz w:val="18"/>
                <w:szCs w:val="18"/>
              </w:rPr>
            </w:pPr>
            <w:r>
              <w:rPr>
                <w:rFonts w:hint="eastAsia"/>
                <w:sz w:val="18"/>
              </w:rPr>
              <w:t>.</w:t>
            </w:r>
            <w:r>
              <w:rPr>
                <w:sz w:val="18"/>
              </w:rPr>
              <w:t>.ul</w:t>
            </w:r>
          </w:p>
        </w:tc>
        <w:tc>
          <w:tcPr>
            <w:tcW w:w="533" w:type="pct"/>
            <w:vAlign w:val="center"/>
          </w:tcPr>
          <w:p>
            <w:pPr>
              <w:jc w:val="center"/>
              <w:rPr>
                <w:rFonts w:asciiTheme="minorEastAsia" w:hAnsiTheme="minorEastAsia"/>
                <w:sz w:val="18"/>
                <w:szCs w:val="18"/>
              </w:rPr>
            </w:pPr>
            <w:r>
              <w:rPr>
                <w:rFonts w:asciiTheme="minorEastAsia" w:hAnsiTheme="minorEastAsia"/>
                <w:sz w:val="18"/>
                <w:szCs w:val="18"/>
              </w:rPr>
              <w:t>50</w:t>
            </w:r>
          </w:p>
        </w:tc>
        <w:tc>
          <w:tcPr>
            <w:tcW w:w="1600" w:type="pct"/>
            <w:vAlign w:val="center"/>
          </w:tcPr>
          <w:p>
            <w:pPr>
              <w:rPr>
                <w:rFonts w:asciiTheme="minorEastAsia" w:hAnsiTheme="minorEastAsia"/>
                <w:sz w:val="18"/>
                <w:szCs w:val="18"/>
              </w:rPr>
            </w:pPr>
            <w:r>
              <w:rPr>
                <w:rFonts w:hint="eastAsia" w:asciiTheme="minorEastAsia" w:hAnsiTheme="minorEastAsia"/>
                <w:sz w:val="18"/>
                <w:szCs w:val="18"/>
              </w:rPr>
              <w:t>详见冀国资办【2023】22号《关于进一步提高资金预警系统试运行阶段数据质量的通知》-附件1.资金预警系统接口方案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2"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87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交易金额(原币)</w:t>
            </w:r>
          </w:p>
        </w:tc>
        <w:tc>
          <w:tcPr>
            <w:tcW w:w="588" w:type="pct"/>
            <w:vAlign w:val="center"/>
          </w:tcPr>
          <w:p>
            <w:pPr>
              <w:jc w:val="center"/>
              <w:rPr>
                <w:rFonts w:asciiTheme="minorEastAsia" w:hAnsiTheme="minorEastAsia"/>
                <w:sz w:val="18"/>
                <w:szCs w:val="18"/>
              </w:rPr>
            </w:pPr>
            <w:r>
              <w:rPr>
                <w:rFonts w:asciiTheme="minorEastAsia" w:hAnsiTheme="minorEastAsia"/>
                <w:sz w:val="18"/>
                <w:szCs w:val="18"/>
              </w:rPr>
              <w:t>amount</w:t>
            </w:r>
          </w:p>
        </w:tc>
        <w:tc>
          <w:tcPr>
            <w:tcW w:w="535"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33"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33"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600" w:type="pct"/>
            <w:vAlign w:val="center"/>
          </w:tcPr>
          <w:p>
            <w:pPr>
              <w:rPr>
                <w:rFonts w:asciiTheme="minorEastAsia" w:hAnsiTheme="minorEastAsia"/>
                <w:sz w:val="18"/>
                <w:szCs w:val="18"/>
              </w:rPr>
            </w:pPr>
            <w:r>
              <w:rPr>
                <w:rFonts w:hint="eastAsia" w:asciiTheme="minorEastAsia" w:hAnsiTheme="minorEastAsia"/>
                <w:sz w:val="18"/>
                <w:szCs w:val="18"/>
              </w:rPr>
              <w:t>单位：元，保留2位小数</w:t>
            </w:r>
          </w:p>
        </w:tc>
      </w:tr>
    </w:tbl>
    <w:p>
      <w:pPr>
        <w:pStyle w:val="123"/>
        <w:numPr>
          <w:ilvl w:val="0"/>
          <w:numId w:val="0"/>
        </w:numPr>
      </w:pPr>
      <w:bookmarkStart w:id="93" w:name="_Toc159914947"/>
      <w:bookmarkStart w:id="94" w:name="_Toc159919483"/>
      <w:bookmarkStart w:id="95" w:name="_Toc182262025"/>
      <w:r>
        <w:rPr>
          <w:rFonts w:hint="eastAsia"/>
        </w:rPr>
        <w:t>A.3.</w:t>
      </w:r>
      <w:r>
        <w:t xml:space="preserve">7  </w:t>
      </w:r>
      <w:r>
        <w:rPr>
          <w:rFonts w:hint="eastAsia"/>
        </w:rPr>
        <w:t>明细账余额信息数据元</w:t>
      </w:r>
      <w:bookmarkEnd w:id="93"/>
      <w:bookmarkEnd w:id="94"/>
      <w:bookmarkEnd w:id="95"/>
    </w:p>
    <w:p>
      <w:pPr>
        <w:pStyle w:val="107"/>
        <w:numPr>
          <w:ilvl w:val="0"/>
          <w:numId w:val="0"/>
        </w:numPr>
        <w:spacing w:before="156" w:after="156"/>
      </w:pPr>
      <w:r>
        <w:rPr>
          <w:rFonts w:hint="eastAsia"/>
        </w:rPr>
        <w:t>表A.11  明细账余额信息数据元</w:t>
      </w:r>
    </w:p>
    <w:tbl>
      <w:tblPr>
        <w:tblStyle w:val="40"/>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58"/>
        <w:gridCol w:w="1556"/>
        <w:gridCol w:w="1173"/>
        <w:gridCol w:w="940"/>
        <w:gridCol w:w="1410"/>
        <w:gridCol w:w="955"/>
        <w:gridCol w:w="297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tblHeader/>
          <w:jc w:val="center"/>
        </w:trPr>
        <w:tc>
          <w:tcPr>
            <w:tcW w:w="337"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序号</w:t>
            </w:r>
          </w:p>
        </w:tc>
        <w:tc>
          <w:tcPr>
            <w:tcW w:w="858" w:type="pct"/>
            <w:tcBorders>
              <w:top w:val="single" w:color="auto" w:sz="12" w:space="0"/>
              <w:bottom w:val="single" w:color="auto" w:sz="12" w:space="0"/>
            </w:tcBorders>
            <w:shd w:val="clear" w:color="auto" w:fill="auto"/>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w:t>
            </w:r>
          </w:p>
        </w:tc>
        <w:tc>
          <w:tcPr>
            <w:tcW w:w="580"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数据项名称</w:t>
            </w:r>
          </w:p>
        </w:tc>
        <w:tc>
          <w:tcPr>
            <w:tcW w:w="536"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44"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数据类型</w:t>
            </w:r>
          </w:p>
        </w:tc>
        <w:tc>
          <w:tcPr>
            <w:tcW w:w="544"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数据长度</w:t>
            </w:r>
          </w:p>
        </w:tc>
        <w:tc>
          <w:tcPr>
            <w:tcW w:w="1601" w:type="pct"/>
            <w:tcBorders>
              <w:top w:val="single" w:color="auto" w:sz="12" w:space="0"/>
              <w:bottom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7" w:type="pct"/>
            <w:tcBorders>
              <w:top w:val="single" w:color="auto" w:sz="12" w:space="0"/>
            </w:tcBorders>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1</w:t>
            </w:r>
          </w:p>
        </w:tc>
        <w:tc>
          <w:tcPr>
            <w:tcW w:w="858" w:type="pct"/>
            <w:tcBorders>
              <w:top w:val="single" w:color="auto" w:sz="12" w:space="0"/>
            </w:tcBorders>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所属集团统一社会信用代码</w:t>
            </w:r>
          </w:p>
        </w:tc>
        <w:tc>
          <w:tcPr>
            <w:tcW w:w="580"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uscc</w:t>
            </w:r>
          </w:p>
        </w:tc>
        <w:tc>
          <w:tcPr>
            <w:tcW w:w="536" w:type="pct"/>
            <w:tcBorders>
              <w:top w:val="single" w:color="auto" w:sz="12" w:space="0"/>
            </w:tcBorders>
            <w:vAlign w:val="center"/>
          </w:tcPr>
          <w:p>
            <w:pPr>
              <w:jc w:val="center"/>
              <w:rPr>
                <w:rFonts w:asciiTheme="minorEastAsia" w:hAnsiTheme="minorEastAsia"/>
                <w:sz w:val="18"/>
                <w:szCs w:val="18"/>
              </w:rPr>
            </w:pPr>
            <w:r>
              <w:rPr>
                <w:rFonts w:hint="eastAsia" w:asciiTheme="minorEastAsia" w:hAnsiTheme="minorEastAsia"/>
                <w:sz w:val="18"/>
                <w:szCs w:val="18"/>
              </w:rPr>
              <w:t>字符型</w:t>
            </w:r>
          </w:p>
        </w:tc>
        <w:tc>
          <w:tcPr>
            <w:tcW w:w="544" w:type="pct"/>
            <w:tcBorders>
              <w:top w:val="single" w:color="auto" w:sz="12" w:space="0"/>
            </w:tcBorders>
            <w:vAlign w:val="center"/>
          </w:tcPr>
          <w:p>
            <w:pPr>
              <w:jc w:val="center"/>
              <w:rPr>
                <w:rFonts w:asciiTheme="minorEastAsia" w:hAnsiTheme="minorEastAsia"/>
                <w:sz w:val="18"/>
                <w:szCs w:val="18"/>
              </w:rPr>
            </w:pPr>
            <w:r>
              <w:rPr>
                <w:rFonts w:hint="eastAsia"/>
                <w:sz w:val="18"/>
              </w:rPr>
              <w:t>.</w:t>
            </w:r>
            <w:r>
              <w:rPr>
                <w:sz w:val="18"/>
              </w:rPr>
              <w:t>.ul</w:t>
            </w:r>
          </w:p>
        </w:tc>
        <w:tc>
          <w:tcPr>
            <w:tcW w:w="544" w:type="pct"/>
            <w:tcBorders>
              <w:top w:val="single" w:color="auto" w:sz="12" w:space="0"/>
            </w:tcBorders>
            <w:vAlign w:val="center"/>
          </w:tcPr>
          <w:p>
            <w:pPr>
              <w:jc w:val="center"/>
              <w:rPr>
                <w:rFonts w:asciiTheme="minorEastAsia" w:hAnsiTheme="minorEastAsia"/>
                <w:sz w:val="18"/>
                <w:szCs w:val="18"/>
              </w:rPr>
            </w:pPr>
            <w:r>
              <w:rPr>
                <w:rFonts w:asciiTheme="minorEastAsia" w:hAnsiTheme="minorEastAsia"/>
                <w:sz w:val="18"/>
                <w:szCs w:val="18"/>
              </w:rPr>
              <w:t>50</w:t>
            </w:r>
          </w:p>
        </w:tc>
        <w:tc>
          <w:tcPr>
            <w:tcW w:w="1601" w:type="pct"/>
            <w:tcBorders>
              <w:top w:val="single" w:color="auto" w:sz="12" w:space="0"/>
            </w:tcBorders>
            <w:vAlign w:val="center"/>
          </w:tcPr>
          <w:p>
            <w:pPr>
              <w:rPr>
                <w:rFonts w:asciiTheme="minorEastAsia" w:hAnsiTheme="minorEastAsia"/>
                <w:sz w:val="18"/>
                <w:szCs w:val="18"/>
              </w:rPr>
            </w:pPr>
            <w:r>
              <w:rPr>
                <w:rFonts w:hint="eastAsia" w:asciiTheme="minorEastAsia" w:hAnsiTheme="minorEastAsia"/>
                <w:sz w:val="18"/>
                <w:szCs w:val="18"/>
              </w:rPr>
              <w:t>一级监管企业统一信用编码</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7"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2</w:t>
            </w:r>
          </w:p>
        </w:tc>
        <w:tc>
          <w:tcPr>
            <w:tcW w:w="85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应收票据</w:t>
            </w:r>
          </w:p>
        </w:tc>
        <w:tc>
          <w:tcPr>
            <w:tcW w:w="580" w:type="pct"/>
            <w:vAlign w:val="center"/>
          </w:tcPr>
          <w:p>
            <w:pPr>
              <w:jc w:val="center"/>
              <w:rPr>
                <w:rFonts w:asciiTheme="minorEastAsia" w:hAnsiTheme="minorEastAsia"/>
                <w:sz w:val="18"/>
                <w:szCs w:val="18"/>
              </w:rPr>
            </w:pPr>
            <w:r>
              <w:rPr>
                <w:rFonts w:asciiTheme="minorEastAsia" w:hAnsiTheme="minorEastAsia"/>
                <w:sz w:val="18"/>
                <w:szCs w:val="18"/>
              </w:rPr>
              <w:t>yspj</w:t>
            </w:r>
          </w:p>
        </w:tc>
        <w:tc>
          <w:tcPr>
            <w:tcW w:w="536"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601" w:type="pct"/>
            <w:vAlign w:val="center"/>
          </w:tcPr>
          <w:p>
            <w:pPr>
              <w:rPr>
                <w:rFonts w:asciiTheme="minorEastAsia" w:hAnsiTheme="minorEastAsia"/>
                <w:sz w:val="18"/>
                <w:szCs w:val="18"/>
              </w:rPr>
            </w:pPr>
            <w:r>
              <w:rPr>
                <w:rFonts w:hint="eastAsia" w:asciiTheme="minorEastAsia" w:hAnsiTheme="minorEastAsia"/>
                <w:sz w:val="18"/>
                <w:szCs w:val="18"/>
              </w:rPr>
              <w:t>单位：元，保留2位小数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37"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3</w:t>
            </w:r>
          </w:p>
        </w:tc>
        <w:tc>
          <w:tcPr>
            <w:tcW w:w="85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银行承兑汇票</w:t>
            </w:r>
          </w:p>
        </w:tc>
        <w:tc>
          <w:tcPr>
            <w:tcW w:w="580" w:type="pct"/>
            <w:vAlign w:val="center"/>
          </w:tcPr>
          <w:p>
            <w:pPr>
              <w:jc w:val="center"/>
              <w:rPr>
                <w:rFonts w:asciiTheme="minorEastAsia" w:hAnsiTheme="minorEastAsia"/>
                <w:sz w:val="18"/>
                <w:szCs w:val="18"/>
              </w:rPr>
            </w:pPr>
            <w:r>
              <w:rPr>
                <w:rFonts w:asciiTheme="minorEastAsia" w:hAnsiTheme="minorEastAsia"/>
                <w:sz w:val="18"/>
                <w:szCs w:val="18"/>
              </w:rPr>
              <w:t>yhcdhp</w:t>
            </w:r>
          </w:p>
        </w:tc>
        <w:tc>
          <w:tcPr>
            <w:tcW w:w="536"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601" w:type="pct"/>
            <w:vAlign w:val="center"/>
          </w:tcPr>
          <w:p>
            <w:pPr>
              <w:rPr>
                <w:rFonts w:asciiTheme="minorEastAsia" w:hAnsiTheme="minorEastAsia"/>
                <w:sz w:val="18"/>
                <w:szCs w:val="18"/>
              </w:rPr>
            </w:pPr>
            <w:r>
              <w:rPr>
                <w:rFonts w:hint="eastAsia" w:asciiTheme="minorEastAsia" w:hAnsiTheme="minorEastAsia"/>
                <w:sz w:val="18"/>
                <w:szCs w:val="18"/>
              </w:rPr>
              <w:t>单位：元，保留2位小数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454" w:hRule="atLeast"/>
          <w:jc w:val="center"/>
        </w:trPr>
        <w:tc>
          <w:tcPr>
            <w:tcW w:w="337"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4</w:t>
            </w:r>
          </w:p>
        </w:tc>
        <w:tc>
          <w:tcPr>
            <w:tcW w:w="85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商业承兑汇票</w:t>
            </w:r>
          </w:p>
        </w:tc>
        <w:tc>
          <w:tcPr>
            <w:tcW w:w="580" w:type="pct"/>
            <w:vAlign w:val="center"/>
          </w:tcPr>
          <w:p>
            <w:pPr>
              <w:jc w:val="center"/>
              <w:rPr>
                <w:rFonts w:asciiTheme="minorEastAsia" w:hAnsiTheme="minorEastAsia"/>
                <w:sz w:val="18"/>
                <w:szCs w:val="18"/>
              </w:rPr>
            </w:pPr>
            <w:r>
              <w:rPr>
                <w:rFonts w:asciiTheme="minorEastAsia" w:hAnsiTheme="minorEastAsia"/>
                <w:sz w:val="18"/>
                <w:szCs w:val="18"/>
              </w:rPr>
              <w:t>sycdhp</w:t>
            </w:r>
          </w:p>
        </w:tc>
        <w:tc>
          <w:tcPr>
            <w:tcW w:w="536" w:type="pct"/>
            <w:vAlign w:val="center"/>
          </w:tcPr>
          <w:p>
            <w:pPr>
              <w:jc w:val="center"/>
              <w:rPr>
                <w:rFonts w:asciiTheme="minorEastAsia" w:hAnsiTheme="minorEastAsia"/>
                <w:sz w:val="18"/>
                <w:szCs w:val="18"/>
              </w:rPr>
            </w:pPr>
            <w:r>
              <w:rPr>
                <w:rFonts w:hint="eastAsia" w:asciiTheme="minorEastAsia" w:hAnsiTheme="minorEastAsia"/>
                <w:sz w:val="18"/>
                <w:szCs w:val="18"/>
              </w:rPr>
              <w:t>数值型</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an</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64,4</w:t>
            </w:r>
          </w:p>
        </w:tc>
        <w:tc>
          <w:tcPr>
            <w:tcW w:w="1601" w:type="pct"/>
            <w:vAlign w:val="center"/>
          </w:tcPr>
          <w:p>
            <w:pPr>
              <w:rPr>
                <w:rFonts w:asciiTheme="minorEastAsia" w:hAnsiTheme="minorEastAsia"/>
                <w:sz w:val="18"/>
                <w:szCs w:val="18"/>
              </w:rPr>
            </w:pPr>
            <w:r>
              <w:rPr>
                <w:rFonts w:hint="eastAsia" w:asciiTheme="minorEastAsia" w:hAnsiTheme="minorEastAsia"/>
                <w:sz w:val="18"/>
                <w:szCs w:val="18"/>
              </w:rPr>
              <w:t>单位：元，保留2位小数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37" w:type="pct"/>
            <w:vAlign w:val="center"/>
          </w:tcPr>
          <w:p>
            <w:pPr>
              <w:widowControl/>
              <w:jc w:val="center"/>
              <w:rPr>
                <w:rFonts w:cs="宋体" w:asciiTheme="minorEastAsia" w:hAnsiTheme="minorEastAsia"/>
                <w:bCs/>
                <w:kern w:val="0"/>
                <w:sz w:val="18"/>
                <w:szCs w:val="18"/>
              </w:rPr>
            </w:pPr>
            <w:r>
              <w:rPr>
                <w:rFonts w:hint="eastAsia" w:cs="宋体" w:asciiTheme="minorEastAsia" w:hAnsiTheme="minorEastAsia"/>
                <w:bCs/>
                <w:kern w:val="0"/>
                <w:sz w:val="18"/>
                <w:szCs w:val="18"/>
              </w:rPr>
              <w:t>5</w:t>
            </w:r>
          </w:p>
        </w:tc>
        <w:tc>
          <w:tcPr>
            <w:tcW w:w="858" w:type="pct"/>
            <w:shd w:val="clear" w:color="auto" w:fill="auto"/>
            <w:vAlign w:val="center"/>
          </w:tcPr>
          <w:p>
            <w:pPr>
              <w:jc w:val="center"/>
              <w:rPr>
                <w:rFonts w:asciiTheme="minorEastAsia" w:hAnsiTheme="minorEastAsia"/>
                <w:sz w:val="18"/>
                <w:szCs w:val="18"/>
              </w:rPr>
            </w:pPr>
            <w:r>
              <w:rPr>
                <w:rFonts w:hint="eastAsia" w:asciiTheme="minorEastAsia" w:hAnsiTheme="minorEastAsia"/>
                <w:sz w:val="18"/>
                <w:szCs w:val="18"/>
              </w:rPr>
              <w:t>时间</w:t>
            </w:r>
          </w:p>
        </w:tc>
        <w:tc>
          <w:tcPr>
            <w:tcW w:w="580" w:type="pct"/>
            <w:vAlign w:val="center"/>
          </w:tcPr>
          <w:p>
            <w:pPr>
              <w:jc w:val="center"/>
              <w:rPr>
                <w:rFonts w:asciiTheme="minorEastAsia" w:hAnsiTheme="minorEastAsia"/>
                <w:sz w:val="18"/>
                <w:szCs w:val="18"/>
              </w:rPr>
            </w:pPr>
            <w:r>
              <w:rPr>
                <w:rFonts w:asciiTheme="minorEastAsia" w:hAnsiTheme="minorEastAsia"/>
                <w:sz w:val="18"/>
                <w:szCs w:val="18"/>
              </w:rPr>
              <w:t>gzw_datetime</w:t>
            </w:r>
          </w:p>
        </w:tc>
        <w:tc>
          <w:tcPr>
            <w:tcW w:w="536" w:type="pct"/>
            <w:vAlign w:val="center"/>
          </w:tcPr>
          <w:p>
            <w:pPr>
              <w:jc w:val="center"/>
              <w:rPr>
                <w:rFonts w:asciiTheme="minorEastAsia" w:hAnsiTheme="minorEastAsia"/>
                <w:sz w:val="18"/>
                <w:szCs w:val="18"/>
              </w:rPr>
            </w:pPr>
            <w:r>
              <w:rPr>
                <w:rFonts w:hint="eastAsia" w:asciiTheme="minorEastAsia" w:hAnsiTheme="minorEastAsia"/>
                <w:sz w:val="18"/>
                <w:szCs w:val="18"/>
              </w:rPr>
              <w:t>日期</w:t>
            </w:r>
            <w:r>
              <w:rPr>
                <w:rFonts w:asciiTheme="minorEastAsia" w:hAnsiTheme="minorEastAsia"/>
                <w:sz w:val="18"/>
                <w:szCs w:val="18"/>
              </w:rPr>
              <w:t>时间型</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YYYY-MM-DD HH:mm:ss</w:t>
            </w:r>
          </w:p>
        </w:tc>
        <w:tc>
          <w:tcPr>
            <w:tcW w:w="544" w:type="pct"/>
            <w:vAlign w:val="center"/>
          </w:tcPr>
          <w:p>
            <w:pPr>
              <w:jc w:val="center"/>
              <w:rPr>
                <w:rFonts w:asciiTheme="minorEastAsia" w:hAnsiTheme="minorEastAsia"/>
                <w:sz w:val="18"/>
                <w:szCs w:val="18"/>
              </w:rPr>
            </w:pPr>
            <w:r>
              <w:rPr>
                <w:rFonts w:asciiTheme="minorEastAsia" w:hAnsiTheme="minorEastAsia"/>
                <w:sz w:val="18"/>
                <w:szCs w:val="18"/>
              </w:rPr>
              <w:t>-</w:t>
            </w:r>
          </w:p>
        </w:tc>
        <w:tc>
          <w:tcPr>
            <w:tcW w:w="1601" w:type="pct"/>
            <w:vAlign w:val="center"/>
          </w:tcPr>
          <w:p>
            <w:pPr>
              <w:rPr>
                <w:rFonts w:asciiTheme="minorEastAsia" w:hAnsiTheme="minorEastAsia"/>
                <w:sz w:val="18"/>
                <w:szCs w:val="18"/>
              </w:rPr>
            </w:pPr>
            <w:r>
              <w:rPr>
                <w:rFonts w:hint="eastAsia" w:asciiTheme="minorEastAsia" w:hAnsiTheme="minorEastAsia"/>
                <w:sz w:val="18"/>
                <w:szCs w:val="18"/>
              </w:rPr>
              <w:t>明细账余额时间 精确到秒</w:t>
            </w:r>
          </w:p>
        </w:tc>
      </w:tr>
    </w:tbl>
    <w:p>
      <w:pPr>
        <w:widowControl/>
        <w:jc w:val="left"/>
        <w:sectPr>
          <w:pgSz w:w="11906" w:h="16838"/>
          <w:pgMar w:top="1418" w:right="1134" w:bottom="1134" w:left="1418" w:header="1417" w:footer="1134" w:gutter="0"/>
          <w:cols w:space="425" w:num="1"/>
          <w:formProt w:val="0"/>
          <w:docGrid w:type="lines" w:linePitch="312" w:charSpace="0"/>
        </w:sectPr>
      </w:pPr>
      <w:r>
        <w:br w:type="page"/>
      </w:r>
    </w:p>
    <w:p>
      <w:pPr>
        <w:pStyle w:val="2"/>
        <w:adjustRightInd w:val="0"/>
        <w:snapToGrid w:val="0"/>
        <w:spacing w:before="567" w:after="284" w:line="240" w:lineRule="exact"/>
        <w:jc w:val="center"/>
        <w:rPr>
          <w:rFonts w:ascii="黑体" w:hAnsi="黑体" w:eastAsia="黑体" w:cs="Times New Roman"/>
          <w:b w:val="0"/>
          <w:sz w:val="21"/>
          <w:szCs w:val="21"/>
        </w:rPr>
      </w:pPr>
      <w:bookmarkStart w:id="96" w:name="_Toc137143759"/>
      <w:bookmarkStart w:id="97" w:name="_Toc182262026"/>
      <w:r>
        <w:rPr>
          <w:rFonts w:hint="eastAsia" w:ascii="黑体" w:hAnsi="黑体" w:eastAsia="黑体" w:cs="Times New Roman"/>
          <w:b w:val="0"/>
          <w:sz w:val="21"/>
          <w:szCs w:val="21"/>
        </w:rPr>
        <w:t>参</w:t>
      </w:r>
      <w:r>
        <w:rPr>
          <w:rFonts w:ascii="黑体" w:hAnsi="黑体" w:eastAsia="黑体" w:cs="Times New Roman"/>
          <w:b w:val="0"/>
          <w:sz w:val="21"/>
          <w:szCs w:val="21"/>
        </w:rPr>
        <w:t> </w:t>
      </w:r>
      <w:r>
        <w:rPr>
          <w:rFonts w:hint="eastAsia" w:ascii="黑体" w:hAnsi="黑体" w:eastAsia="黑体" w:cs="Times New Roman"/>
          <w:b w:val="0"/>
          <w:sz w:val="21"/>
          <w:szCs w:val="21"/>
        </w:rPr>
        <w:t>考</w:t>
      </w:r>
      <w:r>
        <w:rPr>
          <w:rFonts w:ascii="黑体" w:hAnsi="黑体" w:eastAsia="黑体" w:cs="Times New Roman"/>
          <w:b w:val="0"/>
          <w:sz w:val="21"/>
          <w:szCs w:val="21"/>
        </w:rPr>
        <w:t> </w:t>
      </w:r>
      <w:r>
        <w:rPr>
          <w:rFonts w:hint="eastAsia" w:ascii="黑体" w:hAnsi="黑体" w:eastAsia="黑体" w:cs="Times New Roman"/>
          <w:b w:val="0"/>
          <w:sz w:val="21"/>
          <w:szCs w:val="21"/>
        </w:rPr>
        <w:t>文</w:t>
      </w:r>
      <w:r>
        <w:rPr>
          <w:rFonts w:ascii="黑体" w:hAnsi="黑体" w:eastAsia="黑体" w:cs="Times New Roman"/>
          <w:b w:val="0"/>
          <w:sz w:val="21"/>
          <w:szCs w:val="21"/>
        </w:rPr>
        <w:t> </w:t>
      </w:r>
      <w:r>
        <w:rPr>
          <w:rFonts w:hint="eastAsia" w:ascii="黑体" w:hAnsi="黑体" w:eastAsia="黑体" w:cs="Times New Roman"/>
          <w:b w:val="0"/>
          <w:sz w:val="21"/>
          <w:szCs w:val="21"/>
        </w:rPr>
        <w:t>献</w:t>
      </w:r>
      <w:bookmarkEnd w:id="96"/>
      <w:bookmarkEnd w:id="97"/>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w:t>
      </w:r>
      <w:r>
        <w:rPr>
          <w:rFonts w:cs="Times New Roman"/>
          <w:sz w:val="21"/>
          <w:szCs w:val="21"/>
          <w:lang w:eastAsia="zh-CN"/>
        </w:rPr>
        <w:t>1</w:t>
      </w:r>
      <w:r>
        <w:rPr>
          <w:rFonts w:hint="eastAsia" w:cs="Times New Roman"/>
          <w:sz w:val="21"/>
          <w:szCs w:val="21"/>
          <w:lang w:eastAsia="zh-CN"/>
        </w:rPr>
        <w:t>]</w:t>
      </w:r>
      <w:r>
        <w:rPr>
          <w:rFonts w:cs="Times New Roman"/>
          <w:sz w:val="21"/>
          <w:szCs w:val="21"/>
          <w:lang w:eastAsia="zh-CN"/>
        </w:rPr>
        <w:t xml:space="preserve">  GB/T 2260 </w:t>
      </w:r>
      <w:r>
        <w:rPr>
          <w:rFonts w:hint="eastAsia" w:cs="Times New Roman"/>
          <w:sz w:val="21"/>
          <w:szCs w:val="21"/>
          <w:lang w:eastAsia="zh-CN"/>
        </w:rPr>
        <w:t>中华人民共和国行政区划代码</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w:t>
      </w:r>
      <w:r>
        <w:rPr>
          <w:rFonts w:cs="Times New Roman"/>
          <w:sz w:val="21"/>
          <w:szCs w:val="21"/>
          <w:lang w:eastAsia="zh-CN"/>
        </w:rPr>
        <w:t>2</w:t>
      </w:r>
      <w:r>
        <w:rPr>
          <w:rFonts w:hint="eastAsia" w:cs="Times New Roman"/>
          <w:sz w:val="21"/>
          <w:szCs w:val="21"/>
          <w:lang w:eastAsia="zh-CN"/>
        </w:rPr>
        <w:t>]</w:t>
      </w:r>
      <w:r>
        <w:rPr>
          <w:rFonts w:cs="Times New Roman"/>
          <w:sz w:val="21"/>
          <w:szCs w:val="21"/>
          <w:lang w:eastAsia="zh-CN"/>
        </w:rPr>
        <w:t xml:space="preserve">  GB/T 2659.1</w:t>
      </w:r>
      <w:r>
        <w:rPr>
          <w:rFonts w:hint="eastAsia" w:cs="Times New Roman"/>
          <w:sz w:val="21"/>
          <w:szCs w:val="21"/>
          <w:lang w:eastAsia="zh-CN"/>
        </w:rPr>
        <w:t xml:space="preserve"> 世界各国和地区及其行政区划名称代码 第1部分：国家和地区代码</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w:t>
      </w:r>
      <w:r>
        <w:rPr>
          <w:rFonts w:cs="Times New Roman"/>
          <w:sz w:val="21"/>
          <w:szCs w:val="21"/>
          <w:lang w:eastAsia="zh-CN"/>
        </w:rPr>
        <w:t>3</w:t>
      </w:r>
      <w:r>
        <w:rPr>
          <w:rFonts w:hint="eastAsia" w:cs="Times New Roman"/>
          <w:sz w:val="21"/>
          <w:szCs w:val="21"/>
          <w:lang w:eastAsia="zh-CN"/>
        </w:rPr>
        <w:t>]</w:t>
      </w:r>
      <w:r>
        <w:rPr>
          <w:rFonts w:cs="Times New Roman"/>
          <w:sz w:val="21"/>
          <w:szCs w:val="21"/>
          <w:lang w:eastAsia="zh-CN"/>
        </w:rPr>
        <w:t xml:space="preserve">  GB/T 4658  </w:t>
      </w:r>
      <w:r>
        <w:rPr>
          <w:rFonts w:hint="eastAsia" w:cs="Times New Roman"/>
          <w:sz w:val="21"/>
          <w:szCs w:val="21"/>
          <w:lang w:eastAsia="zh-CN"/>
        </w:rPr>
        <w:t>学历代码</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w:t>
      </w:r>
      <w:r>
        <w:rPr>
          <w:rFonts w:cs="Times New Roman"/>
          <w:sz w:val="21"/>
          <w:szCs w:val="21"/>
          <w:lang w:eastAsia="zh-CN"/>
        </w:rPr>
        <w:t>4</w:t>
      </w:r>
      <w:r>
        <w:rPr>
          <w:rFonts w:hint="eastAsia" w:cs="Times New Roman"/>
          <w:sz w:val="21"/>
          <w:szCs w:val="21"/>
          <w:lang w:eastAsia="zh-CN"/>
        </w:rPr>
        <w:t>]</w:t>
      </w:r>
      <w:r>
        <w:rPr>
          <w:rFonts w:cs="Times New Roman"/>
          <w:sz w:val="21"/>
          <w:szCs w:val="21"/>
          <w:lang w:eastAsia="zh-CN"/>
        </w:rPr>
        <w:t xml:space="preserve">  </w:t>
      </w:r>
      <w:r>
        <w:rPr>
          <w:rFonts w:hint="eastAsia" w:cs="Times New Roman"/>
          <w:sz w:val="21"/>
          <w:szCs w:val="21"/>
          <w:lang w:eastAsia="zh-CN"/>
        </w:rPr>
        <w:t>GB/T 5271.1 信息技术 词汇 第1部分</w:t>
      </w:r>
      <w:r>
        <w:rPr>
          <w:rFonts w:cs="Times New Roman"/>
          <w:sz w:val="21"/>
          <w:szCs w:val="21"/>
          <w:lang w:eastAsia="zh-CN"/>
        </w:rPr>
        <w:t>：基本术语</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 xml:space="preserve">[5] </w:t>
      </w:r>
      <w:r>
        <w:rPr>
          <w:rFonts w:cs="Times New Roman"/>
          <w:sz w:val="21"/>
          <w:szCs w:val="21"/>
          <w:lang w:eastAsia="zh-CN"/>
        </w:rPr>
        <w:t xml:space="preserve"> GB 11714 </w:t>
      </w:r>
      <w:r>
        <w:rPr>
          <w:rFonts w:hint="eastAsia" w:cs="Times New Roman"/>
          <w:sz w:val="21"/>
          <w:szCs w:val="21"/>
          <w:lang w:eastAsia="zh-CN"/>
        </w:rPr>
        <w:t>全国组织机构代码编制规则</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[6]</w:t>
      </w:r>
      <w:r>
        <w:rPr>
          <w:rFonts w:cs="Times New Roman"/>
          <w:sz w:val="21"/>
          <w:szCs w:val="21"/>
          <w:lang w:eastAsia="zh-CN"/>
        </w:rPr>
        <w:t xml:space="preserve">  GB/T 12403 </w:t>
      </w:r>
      <w:r>
        <w:rPr>
          <w:rFonts w:hint="eastAsia" w:cs="Times New Roman"/>
          <w:sz w:val="21"/>
          <w:szCs w:val="21"/>
          <w:lang w:eastAsia="zh-CN"/>
        </w:rPr>
        <w:t>干部职务名称代码</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[7]</w:t>
      </w:r>
      <w:r>
        <w:rPr>
          <w:rFonts w:cs="Times New Roman"/>
          <w:sz w:val="21"/>
          <w:szCs w:val="21"/>
          <w:lang w:eastAsia="zh-CN"/>
        </w:rPr>
        <w:t xml:space="preserve">  GB/T 12406 </w:t>
      </w:r>
      <w:r>
        <w:rPr>
          <w:rFonts w:hint="eastAsia" w:cs="Times New Roman"/>
          <w:sz w:val="21"/>
          <w:szCs w:val="21"/>
          <w:lang w:eastAsia="zh-CN"/>
        </w:rPr>
        <w:t>表示货币和资金的代码</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[8]</w:t>
      </w:r>
      <w:r>
        <w:rPr>
          <w:rFonts w:cs="Times New Roman"/>
          <w:sz w:val="21"/>
          <w:szCs w:val="21"/>
          <w:lang w:eastAsia="zh-CN"/>
        </w:rPr>
        <w:t xml:space="preserve">  GB/T 18142 </w:t>
      </w:r>
      <w:r>
        <w:rPr>
          <w:rFonts w:hint="eastAsia" w:cs="Times New Roman"/>
          <w:sz w:val="21"/>
          <w:szCs w:val="21"/>
          <w:lang w:eastAsia="zh-CN"/>
        </w:rPr>
        <w:t>信息技术</w:t>
      </w:r>
      <w:r>
        <w:rPr>
          <w:rFonts w:cs="Times New Roman"/>
          <w:sz w:val="21"/>
          <w:szCs w:val="21"/>
          <w:lang w:eastAsia="zh-CN"/>
        </w:rPr>
        <w:t xml:space="preserve"> </w:t>
      </w:r>
      <w:r>
        <w:rPr>
          <w:rFonts w:hint="eastAsia" w:cs="Times New Roman"/>
          <w:sz w:val="21"/>
          <w:szCs w:val="21"/>
          <w:lang w:eastAsia="zh-CN"/>
        </w:rPr>
        <w:t>数据元素值表示</w:t>
      </w:r>
      <w:r>
        <w:rPr>
          <w:rFonts w:cs="Times New Roman"/>
          <w:sz w:val="21"/>
          <w:szCs w:val="21"/>
          <w:lang w:eastAsia="zh-CN"/>
        </w:rPr>
        <w:t xml:space="preserve"> </w:t>
      </w:r>
      <w:r>
        <w:rPr>
          <w:rFonts w:hint="eastAsia" w:cs="Times New Roman"/>
          <w:sz w:val="21"/>
          <w:szCs w:val="21"/>
          <w:lang w:eastAsia="zh-CN"/>
        </w:rPr>
        <w:t>格式记法</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[9]</w:t>
      </w:r>
      <w:r>
        <w:rPr>
          <w:rFonts w:cs="Times New Roman"/>
          <w:sz w:val="21"/>
          <w:szCs w:val="21"/>
          <w:lang w:eastAsia="zh-CN"/>
        </w:rPr>
        <w:t xml:space="preserve">  </w:t>
      </w:r>
      <w:r>
        <w:rPr>
          <w:rFonts w:hint="eastAsia" w:cs="Times New Roman"/>
          <w:sz w:val="21"/>
          <w:szCs w:val="21"/>
          <w:lang w:eastAsia="zh-CN"/>
        </w:rPr>
        <w:t>GB/T 18391.1</w:t>
      </w:r>
      <w:r>
        <w:rPr>
          <w:rFonts w:cs="Times New Roman"/>
          <w:sz w:val="21"/>
          <w:szCs w:val="21"/>
          <w:lang w:eastAsia="zh-CN"/>
        </w:rPr>
        <w:t xml:space="preserve"> </w:t>
      </w:r>
      <w:r>
        <w:rPr>
          <w:rFonts w:hint="eastAsia" w:cs="Times New Roman"/>
          <w:sz w:val="21"/>
          <w:szCs w:val="21"/>
          <w:lang w:eastAsia="zh-CN"/>
        </w:rPr>
        <w:t>信息</w:t>
      </w:r>
      <w:r>
        <w:rPr>
          <w:rFonts w:cs="Times New Roman"/>
          <w:sz w:val="21"/>
          <w:szCs w:val="21"/>
          <w:lang w:eastAsia="zh-CN"/>
        </w:rPr>
        <w:t>技术</w:t>
      </w:r>
      <w:r>
        <w:rPr>
          <w:rFonts w:hint="eastAsia" w:cs="Times New Roman"/>
          <w:sz w:val="21"/>
          <w:szCs w:val="21"/>
          <w:lang w:eastAsia="zh-CN"/>
        </w:rPr>
        <w:t xml:space="preserve"> 元数据</w:t>
      </w:r>
      <w:r>
        <w:rPr>
          <w:rFonts w:cs="Times New Roman"/>
          <w:sz w:val="21"/>
          <w:szCs w:val="21"/>
          <w:lang w:eastAsia="zh-CN"/>
        </w:rPr>
        <w:t>注册系统（</w:t>
      </w:r>
      <w:r>
        <w:rPr>
          <w:rFonts w:hint="eastAsia" w:cs="Times New Roman"/>
          <w:sz w:val="21"/>
          <w:szCs w:val="21"/>
          <w:lang w:eastAsia="zh-CN"/>
        </w:rPr>
        <w:t>MDR</w:t>
      </w:r>
      <w:r>
        <w:rPr>
          <w:rFonts w:cs="Times New Roman"/>
          <w:sz w:val="21"/>
          <w:szCs w:val="21"/>
          <w:lang w:eastAsia="zh-CN"/>
        </w:rPr>
        <w:t>）</w:t>
      </w:r>
      <w:r>
        <w:rPr>
          <w:rFonts w:hint="eastAsia" w:cs="Times New Roman"/>
          <w:sz w:val="21"/>
          <w:szCs w:val="21"/>
          <w:lang w:eastAsia="zh-CN"/>
        </w:rPr>
        <w:t>第1部分：</w:t>
      </w:r>
      <w:r>
        <w:rPr>
          <w:rFonts w:cs="Times New Roman"/>
          <w:sz w:val="21"/>
          <w:szCs w:val="21"/>
          <w:lang w:eastAsia="zh-CN"/>
        </w:rPr>
        <w:t>框架</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w:t>
      </w:r>
      <w:r>
        <w:rPr>
          <w:rFonts w:cs="Times New Roman"/>
          <w:sz w:val="21"/>
          <w:szCs w:val="21"/>
          <w:lang w:eastAsia="zh-CN"/>
        </w:rPr>
        <w:t>10</w:t>
      </w:r>
      <w:r>
        <w:rPr>
          <w:rFonts w:hint="eastAsia" w:cs="Times New Roman"/>
          <w:sz w:val="21"/>
          <w:szCs w:val="21"/>
          <w:lang w:eastAsia="zh-CN"/>
        </w:rPr>
        <w:t>]</w:t>
      </w:r>
      <w:r>
        <w:rPr>
          <w:rFonts w:cs="Times New Roman"/>
          <w:sz w:val="21"/>
          <w:szCs w:val="21"/>
          <w:lang w:eastAsia="zh-CN"/>
        </w:rPr>
        <w:t xml:space="preserve">  GB/T 19488.1 </w:t>
      </w:r>
      <w:r>
        <w:rPr>
          <w:rFonts w:hint="eastAsia" w:cs="Times New Roman"/>
          <w:sz w:val="21"/>
          <w:szCs w:val="21"/>
          <w:lang w:eastAsia="zh-CN"/>
        </w:rPr>
        <w:t>电子政务数据元</w:t>
      </w:r>
      <w:r>
        <w:rPr>
          <w:rFonts w:cs="Times New Roman"/>
          <w:sz w:val="21"/>
          <w:szCs w:val="21"/>
          <w:lang w:eastAsia="zh-CN"/>
        </w:rPr>
        <w:t xml:space="preserve"> </w:t>
      </w:r>
      <w:r>
        <w:rPr>
          <w:rFonts w:hint="eastAsia" w:cs="Times New Roman"/>
          <w:sz w:val="21"/>
          <w:szCs w:val="21"/>
          <w:lang w:eastAsia="zh-CN"/>
        </w:rPr>
        <w:t>第1部分：设计和管理规范</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[1</w:t>
      </w:r>
      <w:r>
        <w:rPr>
          <w:rFonts w:cs="Times New Roman"/>
          <w:sz w:val="21"/>
          <w:szCs w:val="21"/>
          <w:lang w:eastAsia="zh-CN"/>
        </w:rPr>
        <w:t>1</w:t>
      </w:r>
      <w:r>
        <w:rPr>
          <w:rFonts w:hint="eastAsia" w:cs="Times New Roman"/>
          <w:sz w:val="21"/>
          <w:szCs w:val="21"/>
          <w:lang w:eastAsia="zh-CN"/>
        </w:rPr>
        <w:t>]</w:t>
      </w:r>
      <w:r>
        <w:rPr>
          <w:rFonts w:cs="Times New Roman"/>
          <w:sz w:val="21"/>
          <w:szCs w:val="21"/>
          <w:lang w:eastAsia="zh-CN"/>
        </w:rPr>
        <w:t xml:space="preserve">  GB/T 19488.2 </w:t>
      </w:r>
      <w:r>
        <w:rPr>
          <w:rFonts w:hint="eastAsia" w:cs="Times New Roman"/>
          <w:sz w:val="21"/>
          <w:szCs w:val="21"/>
          <w:lang w:eastAsia="zh-CN"/>
        </w:rPr>
        <w:t>电子政务数据元</w:t>
      </w:r>
      <w:r>
        <w:rPr>
          <w:rFonts w:cs="Times New Roman"/>
          <w:sz w:val="21"/>
          <w:szCs w:val="21"/>
          <w:lang w:eastAsia="zh-CN"/>
        </w:rPr>
        <w:t xml:space="preserve"> </w:t>
      </w:r>
      <w:r>
        <w:rPr>
          <w:rFonts w:hint="eastAsia" w:cs="Times New Roman"/>
          <w:sz w:val="21"/>
          <w:szCs w:val="21"/>
          <w:lang w:eastAsia="zh-CN"/>
        </w:rPr>
        <w:t>第2部分：公共数据元目录</w:t>
      </w:r>
    </w:p>
    <w:p>
      <w:pPr>
        <w:pStyle w:val="193"/>
        <w:adjustRightInd w:val="0"/>
        <w:snapToGrid w:val="0"/>
        <w:spacing w:line="240" w:lineRule="auto"/>
        <w:ind w:firstLine="420" w:firstLineChars="200"/>
        <w:jc w:val="both"/>
        <w:rPr>
          <w:rFonts w:cs="Times New Roman"/>
          <w:sz w:val="21"/>
          <w:szCs w:val="21"/>
          <w:lang w:eastAsia="zh-CN"/>
        </w:rPr>
      </w:pPr>
      <w:r>
        <w:rPr>
          <w:rFonts w:hint="eastAsia" w:cs="Times New Roman"/>
          <w:sz w:val="21"/>
          <w:szCs w:val="21"/>
          <w:lang w:eastAsia="zh-CN"/>
        </w:rPr>
        <w:t>[</w:t>
      </w:r>
      <w:r>
        <w:rPr>
          <w:rFonts w:cs="Times New Roman"/>
          <w:sz w:val="21"/>
          <w:szCs w:val="21"/>
          <w:lang w:eastAsia="zh-CN"/>
        </w:rPr>
        <w:t>12</w:t>
      </w:r>
      <w:r>
        <w:rPr>
          <w:rFonts w:hint="eastAsia" w:cs="Times New Roman"/>
          <w:sz w:val="21"/>
          <w:szCs w:val="21"/>
          <w:lang w:eastAsia="zh-CN"/>
        </w:rPr>
        <w:t>]</w:t>
      </w:r>
      <w:r>
        <w:rPr>
          <w:rFonts w:cs="Times New Roman"/>
          <w:sz w:val="21"/>
          <w:szCs w:val="21"/>
          <w:lang w:eastAsia="zh-CN"/>
        </w:rPr>
        <w:t xml:space="preserve">  GB/T 32100 </w:t>
      </w:r>
      <w:r>
        <w:rPr>
          <w:rFonts w:hint="eastAsia" w:cs="Times New Roman"/>
          <w:sz w:val="21"/>
          <w:szCs w:val="21"/>
          <w:lang w:eastAsia="zh-CN"/>
        </w:rPr>
        <w:t>法人和其他组织统一社会信用代码编制规则</w:t>
      </w:r>
    </w:p>
    <w:p>
      <w:pPr>
        <w:pStyle w:val="59"/>
        <w:ind w:firstLine="0" w:firstLineChars="0"/>
      </w:pPr>
    </w:p>
    <w:p>
      <w:pPr>
        <w:pStyle w:val="59"/>
        <w:ind w:firstLine="0" w:firstLineChars="0"/>
      </w:pPr>
    </w:p>
    <w:p>
      <w:pPr>
        <w:pStyle w:val="59"/>
        <w:ind w:firstLine="0" w:firstLineChars="0"/>
      </w:pPr>
      <w:r>
        <mc:AlternateContent>
          <mc:Choice Requires="wps">
            <w:drawing>
              <wp:anchor distT="0" distB="0" distL="114300" distR="114300" simplePos="0" relativeHeight="251665408" behindDoc="0" locked="0" layoutInCell="1" allowOverlap="1">
                <wp:simplePos x="0" y="0"/>
                <wp:positionH relativeFrom="column">
                  <wp:posOffset>1807845</wp:posOffset>
                </wp:positionH>
                <wp:positionV relativeFrom="paragraph">
                  <wp:posOffset>198120</wp:posOffset>
                </wp:positionV>
                <wp:extent cx="2419350" cy="0"/>
                <wp:effectExtent l="0" t="0" r="19050" b="19050"/>
                <wp:wrapNone/>
                <wp:docPr id="2" name="直接连接符 2"/>
                <wp:cNvGraphicFramePr/>
                <a:graphic xmlns:a="http://schemas.openxmlformats.org/drawingml/2006/main">
                  <a:graphicData uri="http://schemas.microsoft.com/office/word/2010/wordprocessingShape">
                    <wps:wsp>
                      <wps:cNvCnPr/>
                      <wps:spPr>
                        <a:xfrm>
                          <a:off x="0" y="0"/>
                          <a:ext cx="241935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42.35pt;margin-top:15.6pt;height:0pt;width:190.5pt;z-index:251665408;mso-width-relative:page;mso-height-relative:page;" filled="f" stroked="t" coordsize="21600,21600" o:gfxdata="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BYAAABkcnMvUEsBAhQAFAAAAAgAh07iQHr9sarVAAAACQEAAA8AAAAAAAAA&#10;AQAgAAAAOAAAAGRycy9kb3ducmV2LnhtbFBLAQIUABQAAAAIAIdO4kDUduXSxQEAAGMDAAAOAAAA&#10;AAAAAAEAIAAAADoBAABkcnMvZTJvRG9jLnhtbFBLBQYAAAAABgAGAFkBAABxBQAAAAA=&#10;">
                <v:fill on="f" focussize="0,0"/>
                <v:stroke weight="0.5pt" color="#000000 [3213]" miterlimit="8" joinstyle="miter"/>
                <v:imagedata o:title=""/>
                <o:lock v:ext="edit" aspectratio="f"/>
              </v:line>
            </w:pict>
          </mc:Fallback>
        </mc:AlternateContent>
      </w:r>
    </w:p>
    <w:p>
      <w:pPr>
        <w:jc w:val="center"/>
        <w:rPr>
          <w:rFonts w:ascii="黑体" w:eastAsia="黑体"/>
          <w:sz w:val="52"/>
          <w:szCs w:val="52"/>
        </w:rPr>
      </w:pPr>
    </w:p>
    <w:p>
      <w:pPr>
        <w:rPr>
          <w:rFonts w:ascii="黑体" w:eastAsia="黑体"/>
          <w:sz w:val="52"/>
          <w:szCs w:val="52"/>
        </w:rPr>
      </w:pPr>
      <w:bookmarkStart w:id="98" w:name="OLE_LINK4"/>
      <w:bookmarkStart w:id="99" w:name="OLE_LINK3"/>
    </w:p>
    <w:bookmarkEnd w:id="98"/>
    <w:bookmarkEnd w:id="99"/>
    <w:p/>
    <w:sectPr>
      <w:pgSz w:w="11906" w:h="16838"/>
      <w:pgMar w:top="1418" w:right="1134" w:bottom="1134" w:left="1418" w:header="1417"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2000000" w:usb3="00000000" w:csb0="0000019F" w:csb1="00000000"/>
  </w:font>
  <w:font w:name="Arial">
    <w:altName w:val="Nimbus Roman No9 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Calibri Light">
    <w:altName w:val="DejaVu Sans"/>
    <w:panose1 w:val="020F0302020204030204"/>
    <w:charset w:val="00"/>
    <w:family w:val="swiss"/>
    <w:pitch w:val="default"/>
    <w:sig w:usb0="00000000" w:usb1="00000000" w:usb2="00000009" w:usb3="00000000" w:csb0="000001FF" w:csb1="00000000"/>
  </w:font>
  <w:font w:name="Courier New">
    <w:altName w:val="DejaVu Sans"/>
    <w:panose1 w:val="02070309020205020404"/>
    <w:charset w:val="00"/>
    <w:family w:val="modern"/>
    <w:pitch w:val="default"/>
    <w:sig w:usb0="00000000" w:usb1="00000000" w:usb2="00000009" w:usb3="00000000" w:csb0="000001FF" w:csb1="00000000"/>
  </w:font>
  <w:font w:name="Verdana">
    <w:altName w:val="DejaVu Sans"/>
    <w:panose1 w:val="020B0604030504040204"/>
    <w:charset w:val="00"/>
    <w:family w:val="swiss"/>
    <w:pitch w:val="default"/>
    <w:sig w:usb0="00000000" w:usb1="00000000" w:usb2="00000010"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Noto Sans CJK JP Bold">
    <w:panose1 w:val="020B0800000000000000"/>
    <w:charset w:val="86"/>
    <w:family w:val="auto"/>
    <w:pitch w:val="default"/>
    <w:sig w:usb0="30000003" w:usb1="2BDF3C10" w:usb2="00000016" w:usb3="00000000" w:csb0="602E0107"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rPr>
        <w:rFonts w:ascii="宋体" w:hAnsi="宋体"/>
      </w:rPr>
    </w:pPr>
    <w:r>
      <w:rPr>
        <w:rFonts w:ascii="宋体" w:hAnsi="宋体"/>
      </w:rPr>
      <w:fldChar w:fldCharType="begin"/>
    </w:r>
    <w:r>
      <w:rPr>
        <w:rFonts w:ascii="宋体" w:hAnsi="宋体"/>
      </w:rPr>
      <w:instrText xml:space="preserve">PAGE   \* MERGEFORMAT</w:instrText>
    </w:r>
    <w:r>
      <w:rPr>
        <w:rFonts w:ascii="宋体" w:hAnsi="宋体"/>
      </w:rPr>
      <w:fldChar w:fldCharType="separate"/>
    </w:r>
    <w:r>
      <w:rPr>
        <w:rFonts w:ascii="宋体" w:hAnsi="宋体"/>
        <w:lang w:val="zh-CN"/>
      </w:rPr>
      <w:t>2</w:t>
    </w:r>
    <w:r>
      <w:rPr>
        <w:rFonts w:ascii="宋体" w:hAnsi="宋体"/>
      </w:rPr>
      <w:fldChar w:fldCharType="end"/>
    </w:r>
  </w:p>
  <w:p>
    <w:pPr>
      <w:pStyle w:val="2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PAGE  \* MERGEFORMAT </w:instrText>
    </w:r>
    <w:r>
      <w:fldChar w:fldCharType="separate"/>
    </w:r>
    <w:r>
      <w:t>I</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14613669"/>
    </w:sdtPr>
    <w:sdtContent>
      <w:p>
        <w:pPr>
          <w:pStyle w:val="21"/>
          <w:jc w:val="right"/>
        </w:pPr>
        <w:r>
          <w:fldChar w:fldCharType="begin"/>
        </w:r>
        <w:r>
          <w:instrText xml:space="preserve">PAGE   \* MERGEFORMAT</w:instrText>
        </w:r>
        <w:r>
          <w:fldChar w:fldCharType="separate"/>
        </w:r>
        <w:r>
          <w:rPr>
            <w:lang w:val="zh-CN"/>
          </w:rPr>
          <w:t>1</w:t>
        </w:r>
        <w:r>
          <w:fldChar w:fldCharType="end"/>
        </w:r>
      </w:p>
    </w:sdtContent>
  </w:sdt>
  <w:p>
    <w:pPr>
      <w:pStyle w:val="2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0"/>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spacing w:after="283"/>
      <w:jc w:val="left"/>
      <w:rPr>
        <w:rFonts w:hAnsi="黑体"/>
      </w:rPr>
    </w:pPr>
    <w:r>
      <w:rPr>
        <w:rFonts w:hAnsi="黑体"/>
      </w:rPr>
      <w:t>DB13/T 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4"/>
      <w:spacing w:after="284"/>
    </w:pPr>
    <w:r>
      <w:t>DB13/T 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7"/>
    <w:multiLevelType w:val="multilevel"/>
    <w:tmpl w:val="00000007"/>
    <w:lvl w:ilvl="0" w:tentative="0">
      <w:start w:val="1"/>
      <w:numFmt w:val="none"/>
      <w:pStyle w:val="173"/>
      <w:lvlText w:val="%1·　"/>
      <w:lvlJc w:val="left"/>
      <w:pPr>
        <w:tabs>
          <w:tab w:val="left" w:pos="1140"/>
        </w:tabs>
        <w:ind w:left="737" w:hanging="317"/>
      </w:pPr>
      <w:rPr>
        <w:rFonts w:hint="eastAsia" w:ascii="宋体" w:hAnsi="Times New Roman" w:eastAsia="宋体"/>
        <w:b w:val="0"/>
        <w:i w:val="0"/>
        <w:sz w:val="21"/>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079102AD"/>
    <w:multiLevelType w:val="multilevel"/>
    <w:tmpl w:val="079102AD"/>
    <w:lvl w:ilvl="0" w:tentative="0">
      <w:start w:val="1"/>
      <w:numFmt w:val="decimal"/>
      <w:pStyle w:val="78"/>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136"/>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72"/>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4">
    <w:nsid w:val="0D983844"/>
    <w:multiLevelType w:val="multilevel"/>
    <w:tmpl w:val="0D983844"/>
    <w:lvl w:ilvl="0" w:tentative="0">
      <w:start w:val="1"/>
      <w:numFmt w:val="decimal"/>
      <w:pStyle w:val="149"/>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5">
    <w:nsid w:val="0DDE2B46"/>
    <w:multiLevelType w:val="multilevel"/>
    <w:tmpl w:val="0DDE2B46"/>
    <w:lvl w:ilvl="0" w:tentative="0">
      <w:start w:val="1"/>
      <w:numFmt w:val="lowerLetter"/>
      <w:pStyle w:val="141"/>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6">
    <w:nsid w:val="16667BBD"/>
    <w:multiLevelType w:val="multilevel"/>
    <w:tmpl w:val="16667BBD"/>
    <w:lvl w:ilvl="0" w:tentative="0">
      <w:start w:val="1"/>
      <w:numFmt w:val="lowerLetter"/>
      <w:pStyle w:val="79"/>
      <w:lvlText w:val="%1)"/>
      <w:lvlJc w:val="left"/>
      <w:pPr>
        <w:tabs>
          <w:tab w:val="left" w:pos="840"/>
        </w:tabs>
        <w:ind w:left="839" w:hanging="419"/>
      </w:pPr>
      <w:rPr>
        <w:rFonts w:hint="eastAsia"/>
        <w:b w:val="0"/>
        <w:i w:val="0"/>
        <w:sz w:val="21"/>
        <w:szCs w:val="21"/>
      </w:rPr>
    </w:lvl>
    <w:lvl w:ilvl="1" w:tentative="0">
      <w:start w:val="1"/>
      <w:numFmt w:val="decimal"/>
      <w:pStyle w:val="74"/>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7">
    <w:nsid w:val="22827D5B"/>
    <w:multiLevelType w:val="multilevel"/>
    <w:tmpl w:val="22827D5B"/>
    <w:lvl w:ilvl="0" w:tentative="0">
      <w:start w:val="1"/>
      <w:numFmt w:val="none"/>
      <w:pStyle w:val="84"/>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8">
    <w:nsid w:val="2A8F7113"/>
    <w:multiLevelType w:val="multilevel"/>
    <w:tmpl w:val="2A8F7113"/>
    <w:lvl w:ilvl="0" w:tentative="0">
      <w:start w:val="1"/>
      <w:numFmt w:val="upperLetter"/>
      <w:pStyle w:val="118"/>
      <w:suff w:val="space"/>
      <w:lvlText w:val="%1"/>
      <w:lvlJc w:val="left"/>
      <w:pPr>
        <w:ind w:left="623" w:hanging="425"/>
      </w:pPr>
      <w:rPr>
        <w:rFonts w:hint="eastAsia"/>
      </w:rPr>
    </w:lvl>
    <w:lvl w:ilvl="1" w:tentative="0">
      <w:start w:val="1"/>
      <w:numFmt w:val="decimal"/>
      <w:pStyle w:val="11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9">
    <w:nsid w:val="2C5917C3"/>
    <w:multiLevelType w:val="multilevel"/>
    <w:tmpl w:val="2C5917C3"/>
    <w:lvl w:ilvl="0" w:tentative="0">
      <w:start w:val="1"/>
      <w:numFmt w:val="none"/>
      <w:pStyle w:val="68"/>
      <w:suff w:val="nothing"/>
      <w:lvlText w:val="%1——"/>
      <w:lvlJc w:val="left"/>
      <w:pPr>
        <w:ind w:left="833" w:hanging="408"/>
      </w:pPr>
      <w:rPr>
        <w:rFonts w:hint="eastAsia"/>
      </w:rPr>
    </w:lvl>
    <w:lvl w:ilvl="1" w:tentative="0">
      <w:start w:val="1"/>
      <w:numFmt w:val="bullet"/>
      <w:pStyle w:val="69"/>
      <w:lvlText w:val=""/>
      <w:lvlJc w:val="left"/>
      <w:pPr>
        <w:tabs>
          <w:tab w:val="left" w:pos="760"/>
        </w:tabs>
        <w:ind w:left="1264" w:hanging="413"/>
      </w:pPr>
      <w:rPr>
        <w:rFonts w:hint="default" w:ascii="Symbol" w:hAnsi="Symbol"/>
        <w:color w:val="auto"/>
      </w:rPr>
    </w:lvl>
    <w:lvl w:ilvl="2" w:tentative="0">
      <w:start w:val="1"/>
      <w:numFmt w:val="bullet"/>
      <w:pStyle w:val="80"/>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0">
    <w:nsid w:val="3D733618"/>
    <w:multiLevelType w:val="multilevel"/>
    <w:tmpl w:val="3D733618"/>
    <w:lvl w:ilvl="0" w:tentative="0">
      <w:start w:val="1"/>
      <w:numFmt w:val="decimal"/>
      <w:pStyle w:val="28"/>
      <w:lvlText w:val="%1)"/>
      <w:lvlJc w:val="left"/>
      <w:pPr>
        <w:tabs>
          <w:tab w:val="left" w:pos="0"/>
        </w:tabs>
        <w:ind w:left="720" w:hanging="357"/>
      </w:pPr>
      <w:rPr>
        <w:rFonts w:hint="eastAsia"/>
      </w:rPr>
    </w:lvl>
    <w:lvl w:ilvl="1" w:tentative="0">
      <w:start w:val="1"/>
      <w:numFmt w:val="lowerLetter"/>
      <w:pStyle w:val="182"/>
      <w:lvlText w:val="%2)"/>
      <w:lvlJc w:val="left"/>
      <w:pPr>
        <w:tabs>
          <w:tab w:val="left" w:pos="504"/>
        </w:tabs>
        <w:ind w:left="544" w:hanging="544"/>
      </w:pPr>
      <w:rPr>
        <w:rFonts w:hint="eastAsia"/>
      </w:rPr>
    </w:lvl>
    <w:lvl w:ilvl="2" w:tentative="0">
      <w:start w:val="1"/>
      <w:numFmt w:val="lowerRoman"/>
      <w:pStyle w:val="175"/>
      <w:lvlText w:val="%3."/>
      <w:lvlJc w:val="right"/>
      <w:pPr>
        <w:tabs>
          <w:tab w:val="left" w:pos="532"/>
        </w:tabs>
        <w:ind w:left="544" w:hanging="544"/>
      </w:pPr>
      <w:rPr>
        <w:rFonts w:hint="eastAsia"/>
      </w:rPr>
    </w:lvl>
    <w:lvl w:ilvl="3" w:tentative="0">
      <w:start w:val="1"/>
      <w:numFmt w:val="decimal"/>
      <w:pStyle w:val="183"/>
      <w:lvlText w:val="%4."/>
      <w:lvlJc w:val="left"/>
      <w:pPr>
        <w:tabs>
          <w:tab w:val="left" w:pos="560"/>
        </w:tabs>
        <w:ind w:left="544" w:hanging="544"/>
      </w:pPr>
      <w:rPr>
        <w:rFonts w:hint="eastAsia"/>
      </w:rPr>
    </w:lvl>
    <w:lvl w:ilvl="4" w:tentative="0">
      <w:start w:val="1"/>
      <w:numFmt w:val="lowerLetter"/>
      <w:pStyle w:val="179"/>
      <w:lvlText w:val="%5)"/>
      <w:lvlJc w:val="left"/>
      <w:pPr>
        <w:tabs>
          <w:tab w:val="left" w:pos="588"/>
        </w:tabs>
        <w:ind w:left="544" w:hanging="544"/>
      </w:pPr>
      <w:rPr>
        <w:rFonts w:hint="eastAsia"/>
      </w:rPr>
    </w:lvl>
    <w:lvl w:ilvl="5" w:tentative="0">
      <w:start w:val="1"/>
      <w:numFmt w:val="lowerRoman"/>
      <w:pStyle w:val="181"/>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1">
    <w:nsid w:val="4A93320E"/>
    <w:multiLevelType w:val="multilevel"/>
    <w:tmpl w:val="4A93320E"/>
    <w:lvl w:ilvl="0" w:tentative="0">
      <w:start w:val="1"/>
      <w:numFmt w:val="decimal"/>
      <w:lvlText w:val="%1 "/>
      <w:lvlJc w:val="left"/>
      <w:pPr>
        <w:ind w:left="0" w:firstLine="0"/>
      </w:pPr>
      <w:rPr>
        <w:rFonts w:hint="eastAsia"/>
        <w:color w:val="auto"/>
        <w:sz w:val="21"/>
      </w:rPr>
    </w:lvl>
    <w:lvl w:ilvl="1" w:tentative="0">
      <w:start w:val="1"/>
      <w:numFmt w:val="decimal"/>
      <w:pStyle w:val="62"/>
      <w:suff w:val="space"/>
      <w:lvlText w:val="%1.%2 "/>
      <w:lvlJc w:val="left"/>
      <w:pPr>
        <w:ind w:left="0" w:firstLine="0"/>
      </w:pPr>
      <w:rPr>
        <w:rFonts w:hint="eastAsia" w:ascii="黑体" w:hAnsi="黑体" w:eastAsia="黑体"/>
      </w:rPr>
    </w:lvl>
    <w:lvl w:ilvl="2" w:tentative="0">
      <w:start w:val="1"/>
      <w:numFmt w:val="decimal"/>
      <w:pStyle w:val="66"/>
      <w:suff w:val="space"/>
      <w:lvlText w:val="%1.%2.%3 "/>
      <w:lvlJc w:val="left"/>
      <w:pPr>
        <w:ind w:left="0" w:firstLine="0"/>
      </w:pPr>
      <w:rPr>
        <w:rFonts w:hint="eastAsia"/>
      </w:rPr>
    </w:lvl>
    <w:lvl w:ilvl="3" w:tentative="0">
      <w:start w:val="1"/>
      <w:numFmt w:val="decimal"/>
      <w:pStyle w:val="71"/>
      <w:suff w:val="space"/>
      <w:lvlText w:val="%1.%2.%3.%4 "/>
      <w:lvlJc w:val="left"/>
      <w:pPr>
        <w:ind w:left="0" w:firstLine="0"/>
      </w:pPr>
      <w:rPr>
        <w:rFonts w:hint="eastAsia"/>
      </w:rPr>
    </w:lvl>
    <w:lvl w:ilvl="4" w:tentative="0">
      <w:start w:val="1"/>
      <w:numFmt w:val="decimal"/>
      <w:pStyle w:val="75"/>
      <w:suff w:val="space"/>
      <w:lvlText w:val="%1.%2.%3.%4.%5 "/>
      <w:lvlJc w:val="left"/>
      <w:pPr>
        <w:ind w:left="0" w:firstLine="0"/>
      </w:pPr>
      <w:rPr>
        <w:rFonts w:hint="eastAsia"/>
      </w:rPr>
    </w:lvl>
    <w:lvl w:ilvl="5" w:tentative="0">
      <w:start w:val="1"/>
      <w:numFmt w:val="decimal"/>
      <w:pStyle w:val="76"/>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2">
    <w:nsid w:val="4B733A5F"/>
    <w:multiLevelType w:val="multilevel"/>
    <w:tmpl w:val="4B733A5F"/>
    <w:lvl w:ilvl="0" w:tentative="0">
      <w:start w:val="1"/>
      <w:numFmt w:val="decimal"/>
      <w:pStyle w:val="82"/>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3">
    <w:nsid w:val="60B55DC2"/>
    <w:multiLevelType w:val="multilevel"/>
    <w:tmpl w:val="60B55DC2"/>
    <w:lvl w:ilvl="0" w:tentative="0">
      <w:start w:val="1"/>
      <w:numFmt w:val="upperLetter"/>
      <w:pStyle w:val="106"/>
      <w:lvlText w:val="%1"/>
      <w:lvlJc w:val="left"/>
      <w:pPr>
        <w:tabs>
          <w:tab w:val="left" w:pos="0"/>
        </w:tabs>
        <w:ind w:left="0" w:hanging="425"/>
      </w:pPr>
      <w:rPr>
        <w:rFonts w:hint="eastAsia"/>
      </w:rPr>
    </w:lvl>
    <w:lvl w:ilvl="1" w:tentative="0">
      <w:start w:val="1"/>
      <w:numFmt w:val="decimal"/>
      <w:pStyle w:val="107"/>
      <w:suff w:val="nothing"/>
      <w:lvlText w:val="表%1.%2　"/>
      <w:lvlJc w:val="left"/>
      <w:pPr>
        <w:ind w:left="3545" w:hanging="567"/>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lang w:val="en-US"/>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2" w:tentative="0">
      <w:start w:val="1"/>
      <w:numFmt w:val="decimal"/>
      <w:lvlText w:val="%1.%2.%3"/>
      <w:lvlJc w:val="left"/>
      <w:pPr>
        <w:tabs>
          <w:tab w:val="left" w:pos="993"/>
        </w:tabs>
        <w:ind w:left="993" w:hanging="567"/>
      </w:pPr>
      <w:rPr>
        <w:rFonts w:hint="eastAsia" w:ascii="Times New Roman" w:hAnsi="Times New Roman" w:cs="Times New Roman"/>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3" w:tentative="0">
      <w:start w:val="1"/>
      <w:numFmt w:val="decimal"/>
      <w:pStyle w:val="123"/>
      <w:lvlText w:val="%1.%2.%3.%4"/>
      <w:lvlJc w:val="left"/>
      <w:pPr>
        <w:tabs>
          <w:tab w:val="left" w:pos="5127"/>
        </w:tabs>
        <w:ind w:left="4395"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47"/>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104"/>
      <w:suff w:val="nothing"/>
      <w:lvlText w:val="附　录　%1"/>
      <w:lvlJc w:val="left"/>
      <w:pPr>
        <w:ind w:left="3686" w:firstLine="0"/>
      </w:pPr>
      <w:rPr>
        <w:rFonts w:hint="eastAsia" w:ascii="黑体" w:hAnsi="Times New Roman" w:eastAsia="黑体"/>
        <w:b w:val="0"/>
        <w:i w:val="0"/>
        <w:spacing w:val="0"/>
        <w:w w:val="100"/>
        <w:sz w:val="21"/>
      </w:rPr>
    </w:lvl>
    <w:lvl w:ilvl="1" w:tentative="0">
      <w:start w:val="1"/>
      <w:numFmt w:val="decimal"/>
      <w:pStyle w:val="122"/>
      <w:suff w:val="nothing"/>
      <w:lvlText w:val="%1.%2　"/>
      <w:lvlJc w:val="left"/>
      <w:pPr>
        <w:ind w:left="426"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pStyle w:val="108"/>
      <w:suff w:val="nothing"/>
      <w:lvlText w:val="%1.%2.%3.%4　"/>
      <w:lvlJc w:val="left"/>
      <w:pPr>
        <w:ind w:left="0" w:firstLine="0"/>
      </w:pPr>
      <w:rPr>
        <w:rFonts w:hint="eastAsia" w:ascii="黑体" w:hAnsi="Times New Roman" w:eastAsia="黑体"/>
        <w:b w:val="0"/>
        <w:i w:val="0"/>
        <w:sz w:val="21"/>
      </w:rPr>
    </w:lvl>
    <w:lvl w:ilvl="4" w:tentative="0">
      <w:start w:val="1"/>
      <w:numFmt w:val="decimal"/>
      <w:pStyle w:val="113"/>
      <w:suff w:val="nothing"/>
      <w:lvlText w:val="%1.%2.%3.%4.%5　"/>
      <w:lvlJc w:val="left"/>
      <w:pPr>
        <w:ind w:left="0" w:firstLine="0"/>
      </w:pPr>
      <w:rPr>
        <w:rFonts w:hint="eastAsia" w:ascii="黑体" w:hAnsi="Times New Roman" w:eastAsia="黑体"/>
        <w:b w:val="0"/>
        <w:i w:val="0"/>
        <w:sz w:val="21"/>
      </w:rPr>
    </w:lvl>
    <w:lvl w:ilvl="5" w:tentative="0">
      <w:start w:val="1"/>
      <w:numFmt w:val="decimal"/>
      <w:pStyle w:val="116"/>
      <w:suff w:val="nothing"/>
      <w:lvlText w:val="%1.%2.%3.%4.%5.%6　"/>
      <w:lvlJc w:val="left"/>
      <w:pPr>
        <w:ind w:left="0" w:firstLine="0"/>
      </w:pPr>
      <w:rPr>
        <w:rFonts w:hint="eastAsia" w:ascii="黑体" w:hAnsi="Times New Roman" w:eastAsia="黑体"/>
        <w:b w:val="0"/>
        <w:i w:val="0"/>
        <w:sz w:val="21"/>
      </w:rPr>
    </w:lvl>
    <w:lvl w:ilvl="6" w:tentative="0">
      <w:start w:val="1"/>
      <w:numFmt w:val="decimal"/>
      <w:pStyle w:val="12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A6D3780"/>
    <w:multiLevelType w:val="multilevel"/>
    <w:tmpl w:val="6A6D3780"/>
    <w:lvl w:ilvl="0" w:tentative="0">
      <w:start w:val="1"/>
      <w:numFmt w:val="decimal"/>
      <w:pStyle w:val="85"/>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7">
    <w:nsid w:val="6D6C07CD"/>
    <w:multiLevelType w:val="multilevel"/>
    <w:tmpl w:val="6D6C07CD"/>
    <w:lvl w:ilvl="0" w:tentative="0">
      <w:start w:val="1"/>
      <w:numFmt w:val="lowerLetter"/>
      <w:pStyle w:val="125"/>
      <w:lvlText w:val="%1)"/>
      <w:lvlJc w:val="left"/>
      <w:pPr>
        <w:tabs>
          <w:tab w:val="left" w:pos="839"/>
        </w:tabs>
        <w:ind w:left="839" w:hanging="419"/>
      </w:pPr>
      <w:rPr>
        <w:rFonts w:hint="eastAsia" w:ascii="宋体" w:eastAsia="宋体"/>
        <w:b w:val="0"/>
        <w:i w:val="0"/>
        <w:sz w:val="21"/>
      </w:rPr>
    </w:lvl>
    <w:lvl w:ilvl="1" w:tentative="0">
      <w:start w:val="1"/>
      <w:numFmt w:val="decimal"/>
      <w:pStyle w:val="11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8">
    <w:nsid w:val="6DBF04F4"/>
    <w:multiLevelType w:val="multilevel"/>
    <w:tmpl w:val="6DBF04F4"/>
    <w:lvl w:ilvl="0" w:tentative="0">
      <w:start w:val="1"/>
      <w:numFmt w:val="none"/>
      <w:pStyle w:val="77"/>
      <w:suff w:val="nothing"/>
      <w:lvlText w:val="%1注："/>
      <w:lvlJc w:val="left"/>
      <w:pPr>
        <w:ind w:left="726" w:hanging="363"/>
      </w:pPr>
      <w:rPr>
        <w:rFonts w:hint="eastAsia" w:ascii="黑体" w:hAnsi="Times New Roman" w:eastAsia="黑体"/>
        <w:b w:val="0"/>
        <w:i w:val="0"/>
        <w:sz w:val="18"/>
        <w:lang w:val="en-US"/>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10"/>
  </w:num>
  <w:num w:numId="2">
    <w:abstractNumId w:val="11"/>
  </w:num>
  <w:num w:numId="3">
    <w:abstractNumId w:val="9"/>
  </w:num>
  <w:num w:numId="4">
    <w:abstractNumId w:val="3"/>
  </w:num>
  <w:num w:numId="5">
    <w:abstractNumId w:val="6"/>
  </w:num>
  <w:num w:numId="6">
    <w:abstractNumId w:val="18"/>
  </w:num>
  <w:num w:numId="7">
    <w:abstractNumId w:val="1"/>
  </w:num>
  <w:num w:numId="8">
    <w:abstractNumId w:val="12"/>
  </w:num>
  <w:num w:numId="9">
    <w:abstractNumId w:val="7"/>
  </w:num>
  <w:num w:numId="10">
    <w:abstractNumId w:val="16"/>
  </w:num>
  <w:num w:numId="11">
    <w:abstractNumId w:val="15"/>
  </w:num>
  <w:num w:numId="12">
    <w:abstractNumId w:val="13"/>
  </w:num>
  <w:num w:numId="13">
    <w:abstractNumId w:val="17"/>
  </w:num>
  <w:num w:numId="14">
    <w:abstractNumId w:val="8"/>
  </w:num>
  <w:num w:numId="15">
    <w:abstractNumId w:val="2"/>
  </w:num>
  <w:num w:numId="16">
    <w:abstractNumId w:val="5"/>
  </w:num>
  <w:num w:numId="17">
    <w:abstractNumId w:val="14"/>
  </w:num>
  <w:num w:numId="18">
    <w:abstractNumId w:val="4"/>
  </w:num>
  <w:num w:numId="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hideSpellingErrors/>
  <w:documentProtection w:enforcement="0"/>
  <w:defaultTabStop w:val="420"/>
  <w:evenAndOddHeaders w:val="true"/>
  <w:drawingGridHorizontalSpacing w:val="105"/>
  <w:drawingGridVerticalSpacing w:val="156"/>
  <w:displayHorizontalDrawingGridEvery w:val="2"/>
  <w:displayVerticalDrawingGridEvery w:val="2"/>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U5ZmRmMTY1NmVkZjM5OGRmNDBkNzgxNWI2NjNjYWMifQ=="/>
  </w:docVars>
  <w:rsids>
    <w:rsidRoot w:val="005D5AEA"/>
    <w:rsid w:val="00001EEA"/>
    <w:rsid w:val="00013073"/>
    <w:rsid w:val="000164F3"/>
    <w:rsid w:val="000460B3"/>
    <w:rsid w:val="00046FA0"/>
    <w:rsid w:val="000628C3"/>
    <w:rsid w:val="00082BB9"/>
    <w:rsid w:val="000946BB"/>
    <w:rsid w:val="000A1F07"/>
    <w:rsid w:val="000B09AC"/>
    <w:rsid w:val="000B182B"/>
    <w:rsid w:val="001148A0"/>
    <w:rsid w:val="0012015D"/>
    <w:rsid w:val="00124D1A"/>
    <w:rsid w:val="00152222"/>
    <w:rsid w:val="00154119"/>
    <w:rsid w:val="0016019E"/>
    <w:rsid w:val="00163DC0"/>
    <w:rsid w:val="00171DEE"/>
    <w:rsid w:val="001730BE"/>
    <w:rsid w:val="001A4366"/>
    <w:rsid w:val="001A7E7C"/>
    <w:rsid w:val="001B0E50"/>
    <w:rsid w:val="001D6F60"/>
    <w:rsid w:val="001E0E65"/>
    <w:rsid w:val="00214944"/>
    <w:rsid w:val="002256D9"/>
    <w:rsid w:val="0025271B"/>
    <w:rsid w:val="00253066"/>
    <w:rsid w:val="00262E92"/>
    <w:rsid w:val="002754DC"/>
    <w:rsid w:val="00280057"/>
    <w:rsid w:val="00281B0B"/>
    <w:rsid w:val="00291D38"/>
    <w:rsid w:val="0029435A"/>
    <w:rsid w:val="0029559E"/>
    <w:rsid w:val="00295B9F"/>
    <w:rsid w:val="002A0FC4"/>
    <w:rsid w:val="002B0E2A"/>
    <w:rsid w:val="002B69AB"/>
    <w:rsid w:val="002C378B"/>
    <w:rsid w:val="002C47F4"/>
    <w:rsid w:val="00307CF8"/>
    <w:rsid w:val="00340186"/>
    <w:rsid w:val="00342497"/>
    <w:rsid w:val="00350F3B"/>
    <w:rsid w:val="00354B21"/>
    <w:rsid w:val="0035616E"/>
    <w:rsid w:val="0038579F"/>
    <w:rsid w:val="00390392"/>
    <w:rsid w:val="00393F3F"/>
    <w:rsid w:val="003B7530"/>
    <w:rsid w:val="003C0F45"/>
    <w:rsid w:val="003C7A2A"/>
    <w:rsid w:val="003D754B"/>
    <w:rsid w:val="003E418D"/>
    <w:rsid w:val="003E6356"/>
    <w:rsid w:val="003F7627"/>
    <w:rsid w:val="003F7726"/>
    <w:rsid w:val="0040490C"/>
    <w:rsid w:val="00404A86"/>
    <w:rsid w:val="004256E2"/>
    <w:rsid w:val="004430DB"/>
    <w:rsid w:val="0044529C"/>
    <w:rsid w:val="00461656"/>
    <w:rsid w:val="004730C3"/>
    <w:rsid w:val="00483CB7"/>
    <w:rsid w:val="004953CA"/>
    <w:rsid w:val="00497886"/>
    <w:rsid w:val="004A49C7"/>
    <w:rsid w:val="004C2B82"/>
    <w:rsid w:val="004C6B63"/>
    <w:rsid w:val="004C7160"/>
    <w:rsid w:val="004F125C"/>
    <w:rsid w:val="004F5223"/>
    <w:rsid w:val="004F7F27"/>
    <w:rsid w:val="00507966"/>
    <w:rsid w:val="00515D07"/>
    <w:rsid w:val="00522DB1"/>
    <w:rsid w:val="0054062F"/>
    <w:rsid w:val="005703B2"/>
    <w:rsid w:val="005A18DC"/>
    <w:rsid w:val="005C0B36"/>
    <w:rsid w:val="005D5AEA"/>
    <w:rsid w:val="005E172E"/>
    <w:rsid w:val="005E7AB6"/>
    <w:rsid w:val="005F659A"/>
    <w:rsid w:val="006120F4"/>
    <w:rsid w:val="00635B84"/>
    <w:rsid w:val="00662B6F"/>
    <w:rsid w:val="006635D6"/>
    <w:rsid w:val="00685E05"/>
    <w:rsid w:val="00687101"/>
    <w:rsid w:val="006A2256"/>
    <w:rsid w:val="006B106E"/>
    <w:rsid w:val="006B300F"/>
    <w:rsid w:val="006B5996"/>
    <w:rsid w:val="006C0578"/>
    <w:rsid w:val="007210C1"/>
    <w:rsid w:val="00733832"/>
    <w:rsid w:val="00760541"/>
    <w:rsid w:val="00760978"/>
    <w:rsid w:val="0077618F"/>
    <w:rsid w:val="00787CFE"/>
    <w:rsid w:val="0079516A"/>
    <w:rsid w:val="007A161B"/>
    <w:rsid w:val="007A4899"/>
    <w:rsid w:val="007B5248"/>
    <w:rsid w:val="007B666A"/>
    <w:rsid w:val="007C05B8"/>
    <w:rsid w:val="007C60A3"/>
    <w:rsid w:val="007C77A5"/>
    <w:rsid w:val="007D35ED"/>
    <w:rsid w:val="007E7B24"/>
    <w:rsid w:val="007E7B47"/>
    <w:rsid w:val="007F68F1"/>
    <w:rsid w:val="00801F95"/>
    <w:rsid w:val="0083688E"/>
    <w:rsid w:val="008473F5"/>
    <w:rsid w:val="00852CD8"/>
    <w:rsid w:val="00852D37"/>
    <w:rsid w:val="008546C4"/>
    <w:rsid w:val="00880D80"/>
    <w:rsid w:val="00882305"/>
    <w:rsid w:val="008A766E"/>
    <w:rsid w:val="008D1DC4"/>
    <w:rsid w:val="008E35B8"/>
    <w:rsid w:val="00902F75"/>
    <w:rsid w:val="0090586B"/>
    <w:rsid w:val="009404C3"/>
    <w:rsid w:val="00940EA9"/>
    <w:rsid w:val="00951F91"/>
    <w:rsid w:val="00955103"/>
    <w:rsid w:val="009566B7"/>
    <w:rsid w:val="0095767B"/>
    <w:rsid w:val="00960CDB"/>
    <w:rsid w:val="00973A40"/>
    <w:rsid w:val="009755A5"/>
    <w:rsid w:val="0098247C"/>
    <w:rsid w:val="009836E6"/>
    <w:rsid w:val="00992A2F"/>
    <w:rsid w:val="009A1A36"/>
    <w:rsid w:val="009A20D3"/>
    <w:rsid w:val="009A638E"/>
    <w:rsid w:val="009A6C08"/>
    <w:rsid w:val="009C3282"/>
    <w:rsid w:val="009F566B"/>
    <w:rsid w:val="00A22240"/>
    <w:rsid w:val="00A23C3B"/>
    <w:rsid w:val="00A24F83"/>
    <w:rsid w:val="00A25824"/>
    <w:rsid w:val="00A35992"/>
    <w:rsid w:val="00A53E08"/>
    <w:rsid w:val="00A62B98"/>
    <w:rsid w:val="00A6457E"/>
    <w:rsid w:val="00A703A2"/>
    <w:rsid w:val="00A84ED4"/>
    <w:rsid w:val="00A94C53"/>
    <w:rsid w:val="00AB1AEF"/>
    <w:rsid w:val="00AC5B6B"/>
    <w:rsid w:val="00AC6E23"/>
    <w:rsid w:val="00AD3194"/>
    <w:rsid w:val="00AD7E7C"/>
    <w:rsid w:val="00AE5D72"/>
    <w:rsid w:val="00AF59D7"/>
    <w:rsid w:val="00B049B8"/>
    <w:rsid w:val="00B062E1"/>
    <w:rsid w:val="00B100AC"/>
    <w:rsid w:val="00B10A09"/>
    <w:rsid w:val="00B16BA6"/>
    <w:rsid w:val="00B26F52"/>
    <w:rsid w:val="00B42982"/>
    <w:rsid w:val="00B67BF6"/>
    <w:rsid w:val="00B7062E"/>
    <w:rsid w:val="00B74EA3"/>
    <w:rsid w:val="00B7797E"/>
    <w:rsid w:val="00B818ED"/>
    <w:rsid w:val="00B84EF9"/>
    <w:rsid w:val="00BA5166"/>
    <w:rsid w:val="00BD1B59"/>
    <w:rsid w:val="00BD27E4"/>
    <w:rsid w:val="00BE186F"/>
    <w:rsid w:val="00BE748E"/>
    <w:rsid w:val="00C60800"/>
    <w:rsid w:val="00C63DF7"/>
    <w:rsid w:val="00C816C3"/>
    <w:rsid w:val="00C857E1"/>
    <w:rsid w:val="00C85BE4"/>
    <w:rsid w:val="00C923B5"/>
    <w:rsid w:val="00CB3D6E"/>
    <w:rsid w:val="00CB3F9C"/>
    <w:rsid w:val="00CC56C7"/>
    <w:rsid w:val="00CD0146"/>
    <w:rsid w:val="00CD11A8"/>
    <w:rsid w:val="00CE75E5"/>
    <w:rsid w:val="00CF109D"/>
    <w:rsid w:val="00CF2A46"/>
    <w:rsid w:val="00D40BB4"/>
    <w:rsid w:val="00D4157E"/>
    <w:rsid w:val="00D554FA"/>
    <w:rsid w:val="00D6321F"/>
    <w:rsid w:val="00D82BD5"/>
    <w:rsid w:val="00DB27FA"/>
    <w:rsid w:val="00DF6D26"/>
    <w:rsid w:val="00E13A87"/>
    <w:rsid w:val="00E15F09"/>
    <w:rsid w:val="00E17B84"/>
    <w:rsid w:val="00E27245"/>
    <w:rsid w:val="00E342AD"/>
    <w:rsid w:val="00E444FE"/>
    <w:rsid w:val="00E45F2E"/>
    <w:rsid w:val="00E5318A"/>
    <w:rsid w:val="00E63A02"/>
    <w:rsid w:val="00E66CF6"/>
    <w:rsid w:val="00E90A72"/>
    <w:rsid w:val="00E9190C"/>
    <w:rsid w:val="00EB03E1"/>
    <w:rsid w:val="00EB46AE"/>
    <w:rsid w:val="00ED262B"/>
    <w:rsid w:val="00ED3971"/>
    <w:rsid w:val="00ED4C00"/>
    <w:rsid w:val="00ED75E8"/>
    <w:rsid w:val="00EE19FD"/>
    <w:rsid w:val="00EE322F"/>
    <w:rsid w:val="00F0178F"/>
    <w:rsid w:val="00F15E0F"/>
    <w:rsid w:val="00F27B8D"/>
    <w:rsid w:val="00F712E3"/>
    <w:rsid w:val="00F757FE"/>
    <w:rsid w:val="00F83DB9"/>
    <w:rsid w:val="00F932B0"/>
    <w:rsid w:val="00F9377B"/>
    <w:rsid w:val="00F94A66"/>
    <w:rsid w:val="00FA3242"/>
    <w:rsid w:val="00FC1608"/>
    <w:rsid w:val="00FC6D27"/>
    <w:rsid w:val="00FE51A9"/>
    <w:rsid w:val="00FF6581"/>
    <w:rsid w:val="02D47275"/>
    <w:rsid w:val="035270C6"/>
    <w:rsid w:val="03736BA0"/>
    <w:rsid w:val="06D05553"/>
    <w:rsid w:val="07057AB0"/>
    <w:rsid w:val="09594501"/>
    <w:rsid w:val="099278CE"/>
    <w:rsid w:val="09F16565"/>
    <w:rsid w:val="0A243623"/>
    <w:rsid w:val="0ABF23BB"/>
    <w:rsid w:val="0B61393B"/>
    <w:rsid w:val="0CD25361"/>
    <w:rsid w:val="0EE66CF7"/>
    <w:rsid w:val="0F3511F8"/>
    <w:rsid w:val="0FFCB08D"/>
    <w:rsid w:val="12E00B61"/>
    <w:rsid w:val="13050DF6"/>
    <w:rsid w:val="13144FF5"/>
    <w:rsid w:val="16157A01"/>
    <w:rsid w:val="16897AA8"/>
    <w:rsid w:val="17E369C5"/>
    <w:rsid w:val="181141F9"/>
    <w:rsid w:val="18F02ADD"/>
    <w:rsid w:val="190B31DB"/>
    <w:rsid w:val="19282B95"/>
    <w:rsid w:val="1A381E9A"/>
    <w:rsid w:val="1A3F504D"/>
    <w:rsid w:val="1E6F75C8"/>
    <w:rsid w:val="1ECB009F"/>
    <w:rsid w:val="1F21063F"/>
    <w:rsid w:val="1F9E1039"/>
    <w:rsid w:val="1FF63896"/>
    <w:rsid w:val="20262A20"/>
    <w:rsid w:val="21662E80"/>
    <w:rsid w:val="2218585A"/>
    <w:rsid w:val="223E2B71"/>
    <w:rsid w:val="225761A7"/>
    <w:rsid w:val="226F3FF6"/>
    <w:rsid w:val="22740449"/>
    <w:rsid w:val="23240E85"/>
    <w:rsid w:val="24864087"/>
    <w:rsid w:val="262A6FEA"/>
    <w:rsid w:val="265A15EA"/>
    <w:rsid w:val="26790E90"/>
    <w:rsid w:val="26A548FA"/>
    <w:rsid w:val="26F106FC"/>
    <w:rsid w:val="26FC437E"/>
    <w:rsid w:val="272C493E"/>
    <w:rsid w:val="282055C0"/>
    <w:rsid w:val="28817B6B"/>
    <w:rsid w:val="289A7659"/>
    <w:rsid w:val="28E73996"/>
    <w:rsid w:val="290B1796"/>
    <w:rsid w:val="290C07F0"/>
    <w:rsid w:val="2915423B"/>
    <w:rsid w:val="29712FD6"/>
    <w:rsid w:val="2ADDA0DD"/>
    <w:rsid w:val="2BBC7AAE"/>
    <w:rsid w:val="2C6609A6"/>
    <w:rsid w:val="2D1F3E5C"/>
    <w:rsid w:val="2DEF825F"/>
    <w:rsid w:val="2E170604"/>
    <w:rsid w:val="2E187A4E"/>
    <w:rsid w:val="2FAD2601"/>
    <w:rsid w:val="2FFB241D"/>
    <w:rsid w:val="303C45C9"/>
    <w:rsid w:val="31935B0B"/>
    <w:rsid w:val="31E55042"/>
    <w:rsid w:val="32477F9F"/>
    <w:rsid w:val="33AA4EE9"/>
    <w:rsid w:val="35986A73"/>
    <w:rsid w:val="35FC08C5"/>
    <w:rsid w:val="374E4F24"/>
    <w:rsid w:val="37856989"/>
    <w:rsid w:val="38A01F44"/>
    <w:rsid w:val="38A5656B"/>
    <w:rsid w:val="3AFA3769"/>
    <w:rsid w:val="3BDD4B47"/>
    <w:rsid w:val="3BE86E9B"/>
    <w:rsid w:val="3C8C67FA"/>
    <w:rsid w:val="3E574458"/>
    <w:rsid w:val="3EA51A75"/>
    <w:rsid w:val="3F584337"/>
    <w:rsid w:val="3F79300D"/>
    <w:rsid w:val="3FD11A8E"/>
    <w:rsid w:val="40891963"/>
    <w:rsid w:val="409D0CC2"/>
    <w:rsid w:val="42241A9A"/>
    <w:rsid w:val="426F49B7"/>
    <w:rsid w:val="4319327A"/>
    <w:rsid w:val="439519B6"/>
    <w:rsid w:val="43DC35D1"/>
    <w:rsid w:val="44552246"/>
    <w:rsid w:val="447662F7"/>
    <w:rsid w:val="44CD6F08"/>
    <w:rsid w:val="45132D6D"/>
    <w:rsid w:val="45772895"/>
    <w:rsid w:val="471546FD"/>
    <w:rsid w:val="4794472F"/>
    <w:rsid w:val="47E54BFC"/>
    <w:rsid w:val="48D66A68"/>
    <w:rsid w:val="48FE1611"/>
    <w:rsid w:val="49483113"/>
    <w:rsid w:val="49647719"/>
    <w:rsid w:val="49E8763C"/>
    <w:rsid w:val="4B7C3B4F"/>
    <w:rsid w:val="4CA3033B"/>
    <w:rsid w:val="4CE27CEC"/>
    <w:rsid w:val="4DB50BA7"/>
    <w:rsid w:val="4E9764FE"/>
    <w:rsid w:val="4EA568EA"/>
    <w:rsid w:val="4ED5749B"/>
    <w:rsid w:val="4F4E12B3"/>
    <w:rsid w:val="4FCA62ED"/>
    <w:rsid w:val="51165DD5"/>
    <w:rsid w:val="529737A5"/>
    <w:rsid w:val="52D1012A"/>
    <w:rsid w:val="53082409"/>
    <w:rsid w:val="534B0014"/>
    <w:rsid w:val="537B1336"/>
    <w:rsid w:val="539531BF"/>
    <w:rsid w:val="53C206EF"/>
    <w:rsid w:val="55FF6C4D"/>
    <w:rsid w:val="56B77BA4"/>
    <w:rsid w:val="5772757A"/>
    <w:rsid w:val="57F70A41"/>
    <w:rsid w:val="589667EE"/>
    <w:rsid w:val="58D97457"/>
    <w:rsid w:val="59AA36DA"/>
    <w:rsid w:val="5B9764FA"/>
    <w:rsid w:val="5BBE560C"/>
    <w:rsid w:val="5C65668A"/>
    <w:rsid w:val="5CAE042F"/>
    <w:rsid w:val="5CCD5FF9"/>
    <w:rsid w:val="5DF77954"/>
    <w:rsid w:val="5EF325CC"/>
    <w:rsid w:val="5F2D64FB"/>
    <w:rsid w:val="61174741"/>
    <w:rsid w:val="613D421A"/>
    <w:rsid w:val="620158CC"/>
    <w:rsid w:val="621731AC"/>
    <w:rsid w:val="625A7172"/>
    <w:rsid w:val="63347599"/>
    <w:rsid w:val="636D0D68"/>
    <w:rsid w:val="65212241"/>
    <w:rsid w:val="65317496"/>
    <w:rsid w:val="65AE7F5E"/>
    <w:rsid w:val="65EBE5D1"/>
    <w:rsid w:val="66D919C6"/>
    <w:rsid w:val="670053AC"/>
    <w:rsid w:val="672785AE"/>
    <w:rsid w:val="6842263D"/>
    <w:rsid w:val="69450296"/>
    <w:rsid w:val="6C6B0ED3"/>
    <w:rsid w:val="6EF36DA1"/>
    <w:rsid w:val="6F0B2717"/>
    <w:rsid w:val="6FE25DC9"/>
    <w:rsid w:val="6FF9EB13"/>
    <w:rsid w:val="706479EB"/>
    <w:rsid w:val="70A2128F"/>
    <w:rsid w:val="711F580A"/>
    <w:rsid w:val="722171EC"/>
    <w:rsid w:val="72C456DB"/>
    <w:rsid w:val="72EF6C41"/>
    <w:rsid w:val="73190857"/>
    <w:rsid w:val="7325578F"/>
    <w:rsid w:val="736A6407"/>
    <w:rsid w:val="73F21064"/>
    <w:rsid w:val="73F75045"/>
    <w:rsid w:val="753507D9"/>
    <w:rsid w:val="7537DC01"/>
    <w:rsid w:val="7574632C"/>
    <w:rsid w:val="75B2015B"/>
    <w:rsid w:val="76397D18"/>
    <w:rsid w:val="763F0A7B"/>
    <w:rsid w:val="772D18F6"/>
    <w:rsid w:val="7798281C"/>
    <w:rsid w:val="79567E68"/>
    <w:rsid w:val="796706F8"/>
    <w:rsid w:val="79955265"/>
    <w:rsid w:val="7A8D2CB9"/>
    <w:rsid w:val="7B0D3D57"/>
    <w:rsid w:val="7B3B5D4B"/>
    <w:rsid w:val="7BB5765B"/>
    <w:rsid w:val="7C3B87DF"/>
    <w:rsid w:val="7C7A184E"/>
    <w:rsid w:val="7DDD6C4D"/>
    <w:rsid w:val="7DDE7FEE"/>
    <w:rsid w:val="7EA4238A"/>
    <w:rsid w:val="7EB0128A"/>
    <w:rsid w:val="7EBCE1A9"/>
    <w:rsid w:val="7FE78B03"/>
    <w:rsid w:val="7FF815F0"/>
    <w:rsid w:val="9CFDA4A6"/>
    <w:rsid w:val="D3B34862"/>
    <w:rsid w:val="DBCFEA9F"/>
    <w:rsid w:val="DE7DD2F8"/>
    <w:rsid w:val="ECB0E13B"/>
    <w:rsid w:val="EE8F02EE"/>
    <w:rsid w:val="EEFFFE64"/>
    <w:rsid w:val="F5FFEB09"/>
    <w:rsid w:val="FED9589D"/>
    <w:rsid w:val="FEEB467A"/>
    <w:rsid w:val="FEEEDC2F"/>
    <w:rsid w:val="FEEFFD5C"/>
    <w:rsid w:val="FFE1257C"/>
    <w:rsid w:val="FFEF4E54"/>
    <w:rsid w:val="FFFC4177"/>
    <w:rsid w:val="FFFE4A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iPriority="99" w:semiHidden="0" w:name="index 1"/>
    <w:lsdException w:qFormat="1" w:unhideWhenUsed="0" w:uiPriority="99" w:semiHidden="0" w:name="index 2"/>
    <w:lsdException w:qFormat="1" w:unhideWhenUsed="0" w:uiPriority="99" w:semiHidden="0" w:name="index 3"/>
    <w:lsdException w:qFormat="1" w:unhideWhenUsed="0" w:uiPriority="99" w:semiHidden="0" w:name="index 4"/>
    <w:lsdException w:qFormat="1" w:unhideWhenUsed="0" w:uiPriority="99" w:semiHidden="0" w:name="index 5"/>
    <w:lsdException w:qFormat="1" w:unhideWhenUsed="0" w:uiPriority="99" w:semiHidden="0" w:name="index 6"/>
    <w:lsdException w:qFormat="1" w:unhideWhenUsed="0" w:uiPriority="99" w:semiHidden="0" w:name="index 7"/>
    <w:lsdException w:qFormat="1" w:unhideWhenUsed="0" w:uiPriority="99" w:semiHidden="0" w:name="index 8"/>
    <w:lsdException w:qFormat="1" w:unhideWhenUsed="0"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uiPriority="99" w:name="Normal Indent"/>
    <w:lsdException w:qFormat="1" w:unhideWhenUsed="0" w:uiPriority="99" w:semiHidden="0" w:name="footnote text"/>
    <w:lsdException w:qFormat="1" w:uiPriority="99" w:name="annotation text"/>
    <w:lsdException w:qFormat="1" w:uiPriority="99" w:semiHidden="0" w:name="header"/>
    <w:lsdException w:qFormat="1" w:uiPriority="99" w:semiHidden="0" w:name="footer"/>
    <w:lsdException w:qFormat="1" w:unhideWhenUsed="0" w:uiPriority="99" w:semiHidden="0"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99" w:name="footnote reference"/>
    <w:lsdException w:qFormat="1" w:uiPriority="99" w:name="annotation reference"/>
    <w:lsdException w:uiPriority="99" w:name="line number"/>
    <w:lsdException w:qFormat="1" w:unhideWhenUsed="0" w:uiPriority="0" w:semiHidden="0" w:name="page number"/>
    <w:lsdException w:qFormat="1" w:unhideWhenUsed="0" w:uiPriority="99" w:name="endnote reference"/>
    <w:lsdException w:qFormat="1" w:unhideWhenUsed="0"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54"/>
    <w:unhideWhenUsed/>
    <w:qFormat/>
    <w:uiPriority w:val="0"/>
    <w:pPr>
      <w:keepNext/>
      <w:keepLines/>
      <w:spacing w:before="260" w:after="260" w:line="416" w:lineRule="auto"/>
      <w:outlineLvl w:val="1"/>
    </w:pPr>
    <w:rPr>
      <w:rFonts w:ascii="Cambria" w:hAnsi="Cambria" w:eastAsia="宋体" w:cs="Times New Roman"/>
      <w:b/>
      <w:bCs/>
      <w:sz w:val="32"/>
      <w:szCs w:val="32"/>
      <w:lang w:val="zh-CN"/>
    </w:rPr>
  </w:style>
  <w:style w:type="paragraph" w:styleId="4">
    <w:name w:val="heading 3"/>
    <w:basedOn w:val="1"/>
    <w:next w:val="1"/>
    <w:link w:val="55"/>
    <w:unhideWhenUsed/>
    <w:qFormat/>
    <w:uiPriority w:val="9"/>
    <w:pPr>
      <w:keepNext/>
      <w:keepLines/>
      <w:spacing w:before="260" w:after="260" w:line="416" w:lineRule="auto"/>
      <w:outlineLvl w:val="2"/>
    </w:pPr>
    <w:rPr>
      <w:rFonts w:ascii="Calibri" w:hAnsi="Calibri" w:eastAsia="宋体" w:cs="Times New Roman"/>
      <w:b/>
      <w:bCs/>
      <w:sz w:val="32"/>
      <w:szCs w:val="32"/>
      <w:lang w:val="zh-CN"/>
    </w:rPr>
  </w:style>
  <w:style w:type="character" w:default="1" w:styleId="42">
    <w:name w:val="Default Paragraph Font"/>
    <w:semiHidden/>
    <w:unhideWhenUsed/>
    <w:qFormat/>
    <w:uiPriority w:val="1"/>
  </w:style>
  <w:style w:type="table" w:default="1" w:styleId="40">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39"/>
    <w:pPr>
      <w:tabs>
        <w:tab w:val="right" w:leader="dot" w:pos="9241"/>
      </w:tabs>
      <w:ind w:firstLine="500" w:firstLineChars="500"/>
      <w:jc w:val="left"/>
    </w:pPr>
    <w:rPr>
      <w:rFonts w:ascii="宋体" w:hAnsi="Times New Roman" w:eastAsia="宋体" w:cs="Times New Roman"/>
      <w:szCs w:val="21"/>
    </w:rPr>
  </w:style>
  <w:style w:type="paragraph" w:styleId="6">
    <w:name w:val="index 8"/>
    <w:basedOn w:val="1"/>
    <w:next w:val="1"/>
    <w:qFormat/>
    <w:uiPriority w:val="99"/>
    <w:pPr>
      <w:ind w:left="1680" w:hanging="210"/>
      <w:jc w:val="left"/>
    </w:pPr>
    <w:rPr>
      <w:rFonts w:ascii="Calibri" w:hAnsi="Calibri" w:eastAsia="宋体" w:cs="Times New Roman"/>
      <w:sz w:val="20"/>
      <w:szCs w:val="20"/>
    </w:rPr>
  </w:style>
  <w:style w:type="paragraph" w:styleId="7">
    <w:name w:val="caption"/>
    <w:basedOn w:val="1"/>
    <w:next w:val="1"/>
    <w:qFormat/>
    <w:uiPriority w:val="0"/>
    <w:pPr>
      <w:spacing w:before="152" w:after="160"/>
    </w:pPr>
    <w:rPr>
      <w:rFonts w:ascii="Arial" w:hAnsi="Arial" w:eastAsia="黑体" w:cs="Arial"/>
      <w:sz w:val="20"/>
      <w:szCs w:val="20"/>
    </w:rPr>
  </w:style>
  <w:style w:type="paragraph" w:styleId="8">
    <w:name w:val="index 5"/>
    <w:basedOn w:val="1"/>
    <w:next w:val="1"/>
    <w:qFormat/>
    <w:uiPriority w:val="99"/>
    <w:pPr>
      <w:ind w:left="1050" w:hanging="210"/>
      <w:jc w:val="left"/>
    </w:pPr>
    <w:rPr>
      <w:rFonts w:ascii="Calibri" w:hAnsi="Calibri" w:eastAsia="宋体" w:cs="Times New Roman"/>
      <w:sz w:val="20"/>
      <w:szCs w:val="20"/>
    </w:rPr>
  </w:style>
  <w:style w:type="paragraph" w:styleId="9">
    <w:name w:val="Document Map"/>
    <w:basedOn w:val="1"/>
    <w:link w:val="56"/>
    <w:semiHidden/>
    <w:qFormat/>
    <w:uiPriority w:val="0"/>
    <w:pPr>
      <w:shd w:val="clear" w:color="auto" w:fill="000080"/>
    </w:pPr>
    <w:rPr>
      <w:rFonts w:ascii="Times New Roman" w:hAnsi="Times New Roman" w:eastAsia="宋体" w:cs="Times New Roman"/>
      <w:szCs w:val="24"/>
    </w:rPr>
  </w:style>
  <w:style w:type="paragraph" w:styleId="10">
    <w:name w:val="annotation text"/>
    <w:basedOn w:val="1"/>
    <w:link w:val="188"/>
    <w:semiHidden/>
    <w:unhideWhenUsed/>
    <w:qFormat/>
    <w:uiPriority w:val="99"/>
    <w:pPr>
      <w:jc w:val="left"/>
    </w:pPr>
  </w:style>
  <w:style w:type="paragraph" w:styleId="11">
    <w:name w:val="index 6"/>
    <w:basedOn w:val="1"/>
    <w:next w:val="1"/>
    <w:qFormat/>
    <w:uiPriority w:val="99"/>
    <w:pPr>
      <w:ind w:left="1260" w:hanging="210"/>
      <w:jc w:val="left"/>
    </w:pPr>
    <w:rPr>
      <w:rFonts w:ascii="Calibri" w:hAnsi="Calibri" w:eastAsia="宋体" w:cs="Times New Roman"/>
      <w:sz w:val="20"/>
      <w:szCs w:val="20"/>
    </w:rPr>
  </w:style>
  <w:style w:type="paragraph" w:styleId="12">
    <w:name w:val="Body Text Indent"/>
    <w:basedOn w:val="1"/>
    <w:link w:val="178"/>
    <w:qFormat/>
    <w:uiPriority w:val="0"/>
    <w:pPr>
      <w:ind w:firstLine="420" w:firstLineChars="200"/>
    </w:pPr>
    <w:rPr>
      <w:rFonts w:ascii="Times New Roman" w:hAnsi="Times New Roman" w:eastAsia="宋体" w:cs="Times New Roman"/>
      <w:szCs w:val="24"/>
    </w:rPr>
  </w:style>
  <w:style w:type="paragraph" w:styleId="13">
    <w:name w:val="index 4"/>
    <w:basedOn w:val="1"/>
    <w:next w:val="1"/>
    <w:qFormat/>
    <w:uiPriority w:val="99"/>
    <w:pPr>
      <w:ind w:left="840" w:hanging="210"/>
      <w:jc w:val="left"/>
    </w:pPr>
    <w:rPr>
      <w:rFonts w:ascii="Calibri" w:hAnsi="Calibri" w:eastAsia="宋体" w:cs="Times New Roman"/>
      <w:sz w:val="20"/>
      <w:szCs w:val="20"/>
    </w:rPr>
  </w:style>
  <w:style w:type="paragraph" w:styleId="14">
    <w:name w:val="toc 5"/>
    <w:basedOn w:val="1"/>
    <w:next w:val="1"/>
    <w:qFormat/>
    <w:uiPriority w:val="39"/>
    <w:pPr>
      <w:tabs>
        <w:tab w:val="right" w:leader="dot" w:pos="9241"/>
      </w:tabs>
      <w:ind w:firstLine="300" w:firstLineChars="300"/>
      <w:jc w:val="left"/>
    </w:pPr>
    <w:rPr>
      <w:rFonts w:ascii="宋体" w:hAnsi="Times New Roman" w:eastAsia="宋体" w:cs="Times New Roman"/>
      <w:szCs w:val="21"/>
    </w:rPr>
  </w:style>
  <w:style w:type="paragraph" w:styleId="15">
    <w:name w:val="toc 3"/>
    <w:basedOn w:val="1"/>
    <w:next w:val="1"/>
    <w:qFormat/>
    <w:uiPriority w:val="39"/>
    <w:pPr>
      <w:tabs>
        <w:tab w:val="right" w:leader="dot" w:pos="9241"/>
      </w:tabs>
      <w:ind w:firstLine="100" w:firstLineChars="100"/>
      <w:jc w:val="left"/>
    </w:pPr>
    <w:rPr>
      <w:rFonts w:ascii="宋体" w:hAnsi="Times New Roman" w:eastAsia="宋体" w:cs="Times New Roman"/>
      <w:szCs w:val="21"/>
    </w:rPr>
  </w:style>
  <w:style w:type="paragraph" w:styleId="16">
    <w:name w:val="toc 8"/>
    <w:basedOn w:val="1"/>
    <w:next w:val="1"/>
    <w:qFormat/>
    <w:uiPriority w:val="39"/>
    <w:pPr>
      <w:tabs>
        <w:tab w:val="right" w:leader="dot" w:pos="9241"/>
      </w:tabs>
      <w:ind w:firstLine="607" w:firstLineChars="600"/>
      <w:jc w:val="left"/>
    </w:pPr>
    <w:rPr>
      <w:rFonts w:ascii="宋体" w:hAnsi="Times New Roman" w:eastAsia="宋体" w:cs="Times New Roman"/>
      <w:szCs w:val="21"/>
    </w:rPr>
  </w:style>
  <w:style w:type="paragraph" w:styleId="17">
    <w:name w:val="index 3"/>
    <w:basedOn w:val="1"/>
    <w:next w:val="1"/>
    <w:qFormat/>
    <w:uiPriority w:val="99"/>
    <w:pPr>
      <w:ind w:left="630" w:hanging="210"/>
      <w:jc w:val="left"/>
    </w:pPr>
    <w:rPr>
      <w:rFonts w:ascii="Calibri" w:hAnsi="Calibri" w:eastAsia="宋体" w:cs="Times New Roman"/>
      <w:sz w:val="20"/>
      <w:szCs w:val="20"/>
    </w:rPr>
  </w:style>
  <w:style w:type="paragraph" w:styleId="18">
    <w:name w:val="Date"/>
    <w:basedOn w:val="1"/>
    <w:next w:val="1"/>
    <w:link w:val="190"/>
    <w:semiHidden/>
    <w:unhideWhenUsed/>
    <w:qFormat/>
    <w:uiPriority w:val="99"/>
    <w:pPr>
      <w:ind w:left="100" w:leftChars="2500"/>
    </w:pPr>
  </w:style>
  <w:style w:type="paragraph" w:styleId="19">
    <w:name w:val="endnote text"/>
    <w:basedOn w:val="1"/>
    <w:link w:val="57"/>
    <w:semiHidden/>
    <w:qFormat/>
    <w:uiPriority w:val="99"/>
    <w:pPr>
      <w:snapToGrid w:val="0"/>
      <w:jc w:val="left"/>
    </w:pPr>
    <w:rPr>
      <w:rFonts w:ascii="Times New Roman" w:hAnsi="Times New Roman" w:eastAsia="宋体" w:cs="Times New Roman"/>
      <w:szCs w:val="24"/>
    </w:rPr>
  </w:style>
  <w:style w:type="paragraph" w:styleId="20">
    <w:name w:val="Balloon Text"/>
    <w:basedOn w:val="1"/>
    <w:link w:val="58"/>
    <w:qFormat/>
    <w:uiPriority w:val="0"/>
    <w:rPr>
      <w:rFonts w:ascii="Times New Roman" w:hAnsi="Times New Roman" w:eastAsia="宋体" w:cs="Times New Roman"/>
      <w:sz w:val="18"/>
      <w:szCs w:val="18"/>
    </w:rPr>
  </w:style>
  <w:style w:type="paragraph" w:styleId="21">
    <w:name w:val="footer"/>
    <w:basedOn w:val="1"/>
    <w:link w:val="52"/>
    <w:unhideWhenUsed/>
    <w:qFormat/>
    <w:uiPriority w:val="99"/>
    <w:pPr>
      <w:tabs>
        <w:tab w:val="center" w:pos="4153"/>
        <w:tab w:val="right" w:pos="8306"/>
      </w:tabs>
      <w:snapToGrid w:val="0"/>
      <w:jc w:val="left"/>
    </w:pPr>
    <w:rPr>
      <w:sz w:val="18"/>
      <w:szCs w:val="18"/>
    </w:rPr>
  </w:style>
  <w:style w:type="paragraph" w:styleId="22">
    <w:name w:val="header"/>
    <w:basedOn w:val="1"/>
    <w:link w:val="51"/>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tabs>
        <w:tab w:val="right" w:leader="dot" w:pos="9242"/>
      </w:tabs>
      <w:spacing w:beforeLines="25" w:afterLines="25"/>
      <w:jc w:val="left"/>
    </w:pPr>
    <w:rPr>
      <w:rFonts w:ascii="宋体" w:hAnsi="Times New Roman" w:eastAsia="宋体" w:cs="Times New Roman"/>
      <w:szCs w:val="21"/>
    </w:rPr>
  </w:style>
  <w:style w:type="paragraph" w:styleId="24">
    <w:name w:val="toc 4"/>
    <w:basedOn w:val="1"/>
    <w:next w:val="1"/>
    <w:qFormat/>
    <w:uiPriority w:val="39"/>
    <w:pPr>
      <w:tabs>
        <w:tab w:val="right" w:leader="dot" w:pos="9241"/>
      </w:tabs>
      <w:ind w:firstLine="200" w:firstLineChars="200"/>
      <w:jc w:val="left"/>
    </w:pPr>
    <w:rPr>
      <w:rFonts w:ascii="宋体" w:hAnsi="Times New Roman" w:eastAsia="宋体" w:cs="Times New Roman"/>
      <w:szCs w:val="21"/>
    </w:rPr>
  </w:style>
  <w:style w:type="paragraph" w:styleId="25">
    <w:name w:val="index heading"/>
    <w:basedOn w:val="1"/>
    <w:next w:val="26"/>
    <w:qFormat/>
    <w:uiPriority w:val="99"/>
    <w:pPr>
      <w:spacing w:before="120" w:after="120"/>
      <w:jc w:val="center"/>
    </w:pPr>
    <w:rPr>
      <w:rFonts w:ascii="Calibri" w:hAnsi="Calibri" w:eastAsia="宋体" w:cs="Times New Roman"/>
      <w:b/>
      <w:bCs/>
      <w:iCs/>
      <w:szCs w:val="20"/>
    </w:rPr>
  </w:style>
  <w:style w:type="paragraph" w:styleId="26">
    <w:name w:val="index 1"/>
    <w:basedOn w:val="1"/>
    <w:next w:val="1"/>
    <w:unhideWhenUsed/>
    <w:qFormat/>
    <w:uiPriority w:val="99"/>
  </w:style>
  <w:style w:type="paragraph" w:styleId="27">
    <w:name w:val="Subtitle"/>
    <w:basedOn w:val="1"/>
    <w:next w:val="1"/>
    <w:link w:val="163"/>
    <w:qFormat/>
    <w:uiPriority w:val="0"/>
    <w:pPr>
      <w:spacing w:before="240" w:after="60" w:line="312" w:lineRule="auto"/>
      <w:jc w:val="center"/>
      <w:outlineLvl w:val="1"/>
    </w:pPr>
    <w:rPr>
      <w:rFonts w:ascii="Cambria" w:hAnsi="Cambria"/>
      <w:b/>
      <w:bCs/>
      <w:kern w:val="28"/>
      <w:sz w:val="32"/>
      <w:szCs w:val="32"/>
    </w:rPr>
  </w:style>
  <w:style w:type="paragraph" w:styleId="28">
    <w:name w:val="footnote text"/>
    <w:basedOn w:val="1"/>
    <w:link w:val="60"/>
    <w:qFormat/>
    <w:uiPriority w:val="99"/>
    <w:pPr>
      <w:numPr>
        <w:ilvl w:val="0"/>
        <w:numId w:val="1"/>
      </w:numPr>
      <w:snapToGrid w:val="0"/>
      <w:jc w:val="left"/>
    </w:pPr>
    <w:rPr>
      <w:rFonts w:ascii="宋体" w:hAnsi="Times New Roman" w:eastAsia="宋体" w:cs="Times New Roman"/>
      <w:sz w:val="18"/>
      <w:szCs w:val="18"/>
    </w:rPr>
  </w:style>
  <w:style w:type="paragraph" w:styleId="29">
    <w:name w:val="toc 6"/>
    <w:basedOn w:val="1"/>
    <w:next w:val="1"/>
    <w:qFormat/>
    <w:uiPriority w:val="39"/>
    <w:pPr>
      <w:tabs>
        <w:tab w:val="right" w:leader="dot" w:pos="9241"/>
      </w:tabs>
      <w:ind w:firstLine="400" w:firstLineChars="400"/>
      <w:jc w:val="left"/>
    </w:pPr>
    <w:rPr>
      <w:rFonts w:ascii="宋体" w:hAnsi="Times New Roman" w:eastAsia="宋体" w:cs="Times New Roman"/>
      <w:szCs w:val="21"/>
    </w:rPr>
  </w:style>
  <w:style w:type="paragraph" w:styleId="30">
    <w:name w:val="Body Text Indent 3"/>
    <w:basedOn w:val="1"/>
    <w:link w:val="177"/>
    <w:qFormat/>
    <w:uiPriority w:val="0"/>
    <w:pPr>
      <w:ind w:firstLine="420"/>
    </w:pPr>
    <w:rPr>
      <w:rFonts w:ascii="仿宋_GB2312" w:hAnsi="宋体" w:eastAsia="仿宋_GB2312" w:cs="Times New Roman"/>
      <w:sz w:val="28"/>
      <w:szCs w:val="24"/>
    </w:rPr>
  </w:style>
  <w:style w:type="paragraph" w:styleId="31">
    <w:name w:val="index 7"/>
    <w:basedOn w:val="1"/>
    <w:next w:val="1"/>
    <w:qFormat/>
    <w:uiPriority w:val="99"/>
    <w:pPr>
      <w:ind w:left="1470" w:hanging="210"/>
      <w:jc w:val="left"/>
    </w:pPr>
    <w:rPr>
      <w:rFonts w:ascii="Calibri" w:hAnsi="Calibri" w:eastAsia="宋体" w:cs="Times New Roman"/>
      <w:sz w:val="20"/>
      <w:szCs w:val="20"/>
    </w:rPr>
  </w:style>
  <w:style w:type="paragraph" w:styleId="32">
    <w:name w:val="index 9"/>
    <w:basedOn w:val="1"/>
    <w:next w:val="1"/>
    <w:qFormat/>
    <w:uiPriority w:val="99"/>
    <w:pPr>
      <w:ind w:left="1890" w:hanging="210"/>
      <w:jc w:val="left"/>
    </w:pPr>
    <w:rPr>
      <w:rFonts w:ascii="Calibri" w:hAnsi="Calibri" w:eastAsia="宋体" w:cs="Times New Roman"/>
      <w:sz w:val="20"/>
      <w:szCs w:val="20"/>
    </w:rPr>
  </w:style>
  <w:style w:type="paragraph" w:styleId="33">
    <w:name w:val="toc 2"/>
    <w:basedOn w:val="1"/>
    <w:next w:val="1"/>
    <w:qFormat/>
    <w:uiPriority w:val="39"/>
    <w:pPr>
      <w:tabs>
        <w:tab w:val="right" w:leader="dot" w:pos="9242"/>
      </w:tabs>
      <w:ind w:left="100" w:leftChars="100"/>
    </w:pPr>
    <w:rPr>
      <w:rFonts w:ascii="宋体" w:hAnsi="Times New Roman" w:eastAsia="宋体" w:cs="Times New Roman"/>
      <w:szCs w:val="21"/>
    </w:rPr>
  </w:style>
  <w:style w:type="paragraph" w:styleId="34">
    <w:name w:val="toc 9"/>
    <w:basedOn w:val="1"/>
    <w:next w:val="1"/>
    <w:qFormat/>
    <w:uiPriority w:val="39"/>
    <w:pPr>
      <w:ind w:left="1470"/>
      <w:jc w:val="left"/>
    </w:pPr>
    <w:rPr>
      <w:rFonts w:ascii="Times New Roman" w:hAnsi="Times New Roman" w:eastAsia="宋体" w:cs="Times New Roman"/>
      <w:sz w:val="20"/>
      <w:szCs w:val="20"/>
    </w:rPr>
  </w:style>
  <w:style w:type="paragraph" w:styleId="35">
    <w:name w:val="HTML Preformatted"/>
    <w:basedOn w:val="1"/>
    <w:link w:val="16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sz w:val="24"/>
      <w:szCs w:val="24"/>
    </w:rPr>
  </w:style>
  <w:style w:type="paragraph" w:styleId="3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37">
    <w:name w:val="index 2"/>
    <w:basedOn w:val="1"/>
    <w:next w:val="1"/>
    <w:qFormat/>
    <w:uiPriority w:val="99"/>
    <w:pPr>
      <w:ind w:left="420" w:hanging="210"/>
      <w:jc w:val="left"/>
    </w:pPr>
    <w:rPr>
      <w:rFonts w:ascii="Calibri" w:hAnsi="Calibri" w:eastAsia="宋体" w:cs="Times New Roman"/>
      <w:sz w:val="20"/>
      <w:szCs w:val="20"/>
    </w:rPr>
  </w:style>
  <w:style w:type="paragraph" w:styleId="38">
    <w:name w:val="Title"/>
    <w:basedOn w:val="1"/>
    <w:link w:val="164"/>
    <w:qFormat/>
    <w:uiPriority w:val="0"/>
    <w:pPr>
      <w:spacing w:before="240" w:after="60"/>
      <w:jc w:val="center"/>
      <w:outlineLvl w:val="0"/>
    </w:pPr>
    <w:rPr>
      <w:rFonts w:ascii="Arial" w:hAnsi="Arial"/>
      <w:b/>
      <w:sz w:val="32"/>
    </w:rPr>
  </w:style>
  <w:style w:type="paragraph" w:styleId="39">
    <w:name w:val="annotation subject"/>
    <w:basedOn w:val="10"/>
    <w:next w:val="10"/>
    <w:link w:val="189"/>
    <w:semiHidden/>
    <w:unhideWhenUsed/>
    <w:qFormat/>
    <w:uiPriority w:val="99"/>
    <w:rPr>
      <w:b/>
      <w:bCs/>
    </w:rPr>
  </w:style>
  <w:style w:type="table" w:styleId="41">
    <w:name w:val="Table Grid"/>
    <w:basedOn w:val="40"/>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3">
    <w:name w:val="Strong"/>
    <w:qFormat/>
    <w:uiPriority w:val="22"/>
    <w:rPr>
      <w:b/>
      <w:bCs/>
    </w:rPr>
  </w:style>
  <w:style w:type="character" w:styleId="44">
    <w:name w:val="endnote reference"/>
    <w:semiHidden/>
    <w:qFormat/>
    <w:uiPriority w:val="99"/>
    <w:rPr>
      <w:vertAlign w:val="superscript"/>
    </w:rPr>
  </w:style>
  <w:style w:type="character" w:styleId="45">
    <w:name w:val="page number"/>
    <w:qFormat/>
    <w:uiPriority w:val="0"/>
    <w:rPr>
      <w:rFonts w:ascii="Times New Roman" w:hAnsi="Times New Roman" w:eastAsia="宋体"/>
      <w:sz w:val="18"/>
    </w:rPr>
  </w:style>
  <w:style w:type="character" w:styleId="46">
    <w:name w:val="FollowedHyperlink"/>
    <w:qFormat/>
    <w:uiPriority w:val="99"/>
    <w:rPr>
      <w:color w:val="800080"/>
      <w:u w:val="single"/>
    </w:rPr>
  </w:style>
  <w:style w:type="character" w:styleId="47">
    <w:name w:val="Hyperlink"/>
    <w:qFormat/>
    <w:uiPriority w:val="99"/>
    <w:rPr>
      <w:color w:val="0000FF"/>
      <w:spacing w:val="0"/>
      <w:w w:val="100"/>
      <w:szCs w:val="21"/>
      <w:u w:val="single"/>
    </w:rPr>
  </w:style>
  <w:style w:type="character" w:styleId="48">
    <w:name w:val="annotation reference"/>
    <w:basedOn w:val="42"/>
    <w:semiHidden/>
    <w:unhideWhenUsed/>
    <w:qFormat/>
    <w:uiPriority w:val="99"/>
    <w:rPr>
      <w:sz w:val="21"/>
      <w:szCs w:val="21"/>
    </w:rPr>
  </w:style>
  <w:style w:type="character" w:styleId="49">
    <w:name w:val="footnote reference"/>
    <w:semiHidden/>
    <w:qFormat/>
    <w:uiPriority w:val="99"/>
    <w:rPr>
      <w:vertAlign w:val="superscript"/>
    </w:rPr>
  </w:style>
  <w:style w:type="character" w:customStyle="1" w:styleId="50">
    <w:name w:val="标题 1 Char"/>
    <w:basedOn w:val="42"/>
    <w:link w:val="2"/>
    <w:qFormat/>
    <w:uiPriority w:val="0"/>
    <w:rPr>
      <w:b/>
      <w:bCs/>
      <w:kern w:val="44"/>
      <w:sz w:val="44"/>
      <w:szCs w:val="44"/>
    </w:rPr>
  </w:style>
  <w:style w:type="character" w:customStyle="1" w:styleId="51">
    <w:name w:val="页眉 Char1"/>
    <w:basedOn w:val="42"/>
    <w:link w:val="22"/>
    <w:qFormat/>
    <w:uiPriority w:val="0"/>
    <w:rPr>
      <w:sz w:val="18"/>
      <w:szCs w:val="18"/>
    </w:rPr>
  </w:style>
  <w:style w:type="character" w:customStyle="1" w:styleId="52">
    <w:name w:val="页脚 Char"/>
    <w:basedOn w:val="42"/>
    <w:link w:val="21"/>
    <w:qFormat/>
    <w:uiPriority w:val="99"/>
    <w:rPr>
      <w:sz w:val="18"/>
      <w:szCs w:val="18"/>
    </w:rPr>
  </w:style>
  <w:style w:type="paragraph" w:styleId="53">
    <w:name w:val="List Paragraph"/>
    <w:basedOn w:val="1"/>
    <w:qFormat/>
    <w:uiPriority w:val="99"/>
    <w:pPr>
      <w:ind w:firstLine="420" w:firstLineChars="200"/>
    </w:pPr>
  </w:style>
  <w:style w:type="character" w:customStyle="1" w:styleId="54">
    <w:name w:val="标题 2 Char"/>
    <w:basedOn w:val="42"/>
    <w:link w:val="3"/>
    <w:qFormat/>
    <w:uiPriority w:val="0"/>
    <w:rPr>
      <w:rFonts w:ascii="Cambria" w:hAnsi="Cambria" w:eastAsia="宋体" w:cs="Times New Roman"/>
      <w:b/>
      <w:bCs/>
      <w:sz w:val="32"/>
      <w:szCs w:val="32"/>
      <w:lang w:val="zh-CN"/>
    </w:rPr>
  </w:style>
  <w:style w:type="character" w:customStyle="1" w:styleId="55">
    <w:name w:val="标题 3 Char"/>
    <w:basedOn w:val="42"/>
    <w:link w:val="4"/>
    <w:qFormat/>
    <w:uiPriority w:val="9"/>
    <w:rPr>
      <w:rFonts w:ascii="Calibri" w:hAnsi="Calibri" w:eastAsia="宋体" w:cs="Times New Roman"/>
      <w:b/>
      <w:bCs/>
      <w:sz w:val="32"/>
      <w:szCs w:val="32"/>
      <w:lang w:val="zh-CN"/>
    </w:rPr>
  </w:style>
  <w:style w:type="character" w:customStyle="1" w:styleId="56">
    <w:name w:val="文档结构图 Char"/>
    <w:basedOn w:val="42"/>
    <w:link w:val="9"/>
    <w:semiHidden/>
    <w:qFormat/>
    <w:uiPriority w:val="99"/>
    <w:rPr>
      <w:rFonts w:ascii="Times New Roman" w:hAnsi="Times New Roman" w:eastAsia="宋体" w:cs="Times New Roman"/>
      <w:szCs w:val="24"/>
      <w:shd w:val="clear" w:color="auto" w:fill="000080"/>
    </w:rPr>
  </w:style>
  <w:style w:type="character" w:customStyle="1" w:styleId="57">
    <w:name w:val="尾注文本 Char"/>
    <w:basedOn w:val="42"/>
    <w:link w:val="19"/>
    <w:semiHidden/>
    <w:qFormat/>
    <w:uiPriority w:val="99"/>
    <w:rPr>
      <w:rFonts w:ascii="Times New Roman" w:hAnsi="Times New Roman" w:eastAsia="宋体" w:cs="Times New Roman"/>
      <w:szCs w:val="24"/>
    </w:rPr>
  </w:style>
  <w:style w:type="character" w:customStyle="1" w:styleId="58">
    <w:name w:val="批注框文本 Char"/>
    <w:basedOn w:val="42"/>
    <w:link w:val="20"/>
    <w:qFormat/>
    <w:uiPriority w:val="0"/>
    <w:rPr>
      <w:rFonts w:ascii="Times New Roman" w:hAnsi="Times New Roman" w:eastAsia="宋体" w:cs="Times New Roman"/>
      <w:sz w:val="18"/>
      <w:szCs w:val="18"/>
    </w:rPr>
  </w:style>
  <w:style w:type="paragraph" w:customStyle="1" w:styleId="59">
    <w:name w:val="段"/>
    <w:link w:val="61"/>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character" w:customStyle="1" w:styleId="60">
    <w:name w:val="脚注文本 Char"/>
    <w:basedOn w:val="42"/>
    <w:link w:val="28"/>
    <w:qFormat/>
    <w:uiPriority w:val="99"/>
    <w:rPr>
      <w:rFonts w:ascii="宋体" w:hAnsi="Times New Roman" w:eastAsia="宋体" w:cs="Times New Roman"/>
      <w:sz w:val="18"/>
      <w:szCs w:val="18"/>
    </w:rPr>
  </w:style>
  <w:style w:type="character" w:customStyle="1" w:styleId="61">
    <w:name w:val="段 Char"/>
    <w:link w:val="59"/>
    <w:qFormat/>
    <w:uiPriority w:val="0"/>
    <w:rPr>
      <w:rFonts w:ascii="宋体" w:hAnsi="Times New Roman" w:eastAsia="宋体" w:cs="Times New Roman"/>
      <w:kern w:val="0"/>
      <w:szCs w:val="20"/>
    </w:rPr>
  </w:style>
  <w:style w:type="paragraph" w:customStyle="1" w:styleId="62">
    <w:name w:val="一级条标题"/>
    <w:next w:val="59"/>
    <w:link w:val="187"/>
    <w:qFormat/>
    <w:uiPriority w:val="0"/>
    <w:pPr>
      <w:numPr>
        <w:ilvl w:val="1"/>
        <w:numId w:val="2"/>
      </w:numPr>
      <w:spacing w:before="156" w:beforeLines="50" w:after="156" w:afterLines="50"/>
    </w:pPr>
    <w:rPr>
      <w:rFonts w:ascii="黑体" w:hAnsi="黑体" w:eastAsia="黑体" w:cs="Times New Roman"/>
      <w:sz w:val="21"/>
      <w:szCs w:val="21"/>
      <w:lang w:val="en-US" w:eastAsia="zh-CN" w:bidi="ar-SA"/>
    </w:rPr>
  </w:style>
  <w:style w:type="paragraph" w:customStyle="1" w:styleId="63">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64">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5">
    <w:name w:val="章标题"/>
    <w:next w:val="59"/>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66">
    <w:name w:val="二级条标题"/>
    <w:basedOn w:val="62"/>
    <w:next w:val="59"/>
    <w:qFormat/>
    <w:uiPriority w:val="0"/>
    <w:pPr>
      <w:numPr>
        <w:ilvl w:val="2"/>
        <w:numId w:val="2"/>
      </w:numPr>
      <w:outlineLvl w:val="3"/>
    </w:pPr>
  </w:style>
  <w:style w:type="paragraph" w:customStyle="1" w:styleId="67">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68">
    <w:name w:val="列项——（一级）"/>
    <w:qFormat/>
    <w:uiPriority w:val="99"/>
    <w:pPr>
      <w:widowControl w:val="0"/>
      <w:numPr>
        <w:ilvl w:val="0"/>
        <w:numId w:val="3"/>
      </w:numPr>
      <w:jc w:val="both"/>
    </w:pPr>
    <w:rPr>
      <w:rFonts w:ascii="宋体" w:hAnsi="Times New Roman" w:eastAsia="宋体" w:cs="Times New Roman"/>
      <w:sz w:val="21"/>
      <w:lang w:val="en-US" w:eastAsia="zh-CN" w:bidi="ar-SA"/>
    </w:rPr>
  </w:style>
  <w:style w:type="paragraph" w:customStyle="1" w:styleId="69">
    <w:name w:val="列项●（二级）"/>
    <w:qFormat/>
    <w:uiPriority w:val="99"/>
    <w:pPr>
      <w:numPr>
        <w:ilvl w:val="1"/>
        <w:numId w:val="3"/>
      </w:numPr>
      <w:tabs>
        <w:tab w:val="left" w:pos="840"/>
      </w:tabs>
      <w:jc w:val="both"/>
    </w:pPr>
    <w:rPr>
      <w:rFonts w:ascii="宋体" w:hAnsi="Times New Roman" w:eastAsia="宋体" w:cs="Times New Roman"/>
      <w:sz w:val="21"/>
      <w:lang w:val="en-US" w:eastAsia="zh-CN" w:bidi="ar-SA"/>
    </w:rPr>
  </w:style>
  <w:style w:type="paragraph" w:customStyle="1" w:styleId="70">
    <w:name w:val="目次、标准名称标题"/>
    <w:basedOn w:val="1"/>
    <w:next w:val="59"/>
    <w:qFormat/>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71">
    <w:name w:val="三级条标题"/>
    <w:basedOn w:val="66"/>
    <w:next w:val="59"/>
    <w:qFormat/>
    <w:uiPriority w:val="0"/>
    <w:pPr>
      <w:numPr>
        <w:ilvl w:val="3"/>
      </w:numPr>
      <w:outlineLvl w:val="4"/>
    </w:pPr>
  </w:style>
  <w:style w:type="paragraph" w:customStyle="1" w:styleId="72">
    <w:name w:val="示例"/>
    <w:next w:val="73"/>
    <w:qFormat/>
    <w:uiPriority w:val="99"/>
    <w:pPr>
      <w:widowControl w:val="0"/>
      <w:numPr>
        <w:ilvl w:val="0"/>
        <w:numId w:val="4"/>
      </w:numPr>
      <w:jc w:val="both"/>
    </w:pPr>
    <w:rPr>
      <w:rFonts w:ascii="宋体" w:hAnsi="Times New Roman" w:eastAsia="宋体" w:cs="Times New Roman"/>
      <w:sz w:val="18"/>
      <w:szCs w:val="18"/>
      <w:lang w:val="en-US" w:eastAsia="zh-CN" w:bidi="ar-SA"/>
    </w:rPr>
  </w:style>
  <w:style w:type="paragraph" w:customStyle="1" w:styleId="73">
    <w:name w:val="示例内容"/>
    <w:qFormat/>
    <w:uiPriority w:val="99"/>
    <w:pPr>
      <w:ind w:firstLine="200" w:firstLineChars="200"/>
    </w:pPr>
    <w:rPr>
      <w:rFonts w:ascii="宋体" w:hAnsi="Times New Roman" w:eastAsia="宋体" w:cs="Times New Roman"/>
      <w:sz w:val="18"/>
      <w:szCs w:val="18"/>
      <w:lang w:val="en-US" w:eastAsia="zh-CN" w:bidi="ar-SA"/>
    </w:rPr>
  </w:style>
  <w:style w:type="paragraph" w:customStyle="1" w:styleId="74">
    <w:name w:val="数字编号列项（二级）"/>
    <w:qFormat/>
    <w:uiPriority w:val="99"/>
    <w:pPr>
      <w:numPr>
        <w:ilvl w:val="1"/>
        <w:numId w:val="5"/>
      </w:numPr>
      <w:jc w:val="both"/>
    </w:pPr>
    <w:rPr>
      <w:rFonts w:ascii="宋体" w:hAnsi="Times New Roman" w:eastAsia="宋体" w:cs="Times New Roman"/>
      <w:sz w:val="21"/>
      <w:lang w:val="en-US" w:eastAsia="zh-CN" w:bidi="ar-SA"/>
    </w:rPr>
  </w:style>
  <w:style w:type="paragraph" w:customStyle="1" w:styleId="75">
    <w:name w:val="四级条标题"/>
    <w:basedOn w:val="71"/>
    <w:next w:val="59"/>
    <w:qFormat/>
    <w:uiPriority w:val="0"/>
    <w:pPr>
      <w:numPr>
        <w:ilvl w:val="4"/>
      </w:numPr>
      <w:outlineLvl w:val="5"/>
    </w:pPr>
  </w:style>
  <w:style w:type="paragraph" w:customStyle="1" w:styleId="76">
    <w:name w:val="五级条标题"/>
    <w:basedOn w:val="75"/>
    <w:next w:val="59"/>
    <w:qFormat/>
    <w:uiPriority w:val="0"/>
    <w:pPr>
      <w:numPr>
        <w:ilvl w:val="5"/>
      </w:numPr>
      <w:outlineLvl w:val="6"/>
    </w:pPr>
  </w:style>
  <w:style w:type="paragraph" w:customStyle="1" w:styleId="77">
    <w:name w:val="注："/>
    <w:next w:val="59"/>
    <w:qFormat/>
    <w:uiPriority w:val="99"/>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78">
    <w:name w:val="注×："/>
    <w:qFormat/>
    <w:uiPriority w:val="99"/>
    <w:pPr>
      <w:widowControl w:val="0"/>
      <w:numPr>
        <w:ilvl w:val="0"/>
        <w:numId w:val="7"/>
      </w:numPr>
      <w:autoSpaceDE w:val="0"/>
      <w:autoSpaceDN w:val="0"/>
      <w:jc w:val="both"/>
    </w:pPr>
    <w:rPr>
      <w:rFonts w:ascii="宋体" w:hAnsi="Times New Roman" w:eastAsia="宋体" w:cs="Times New Roman"/>
      <w:sz w:val="18"/>
      <w:szCs w:val="18"/>
      <w:lang w:val="en-US" w:eastAsia="zh-CN" w:bidi="ar-SA"/>
    </w:rPr>
  </w:style>
  <w:style w:type="paragraph" w:customStyle="1" w:styleId="79">
    <w:name w:val="字母编号列项（一级）"/>
    <w:qFormat/>
    <w:uiPriority w:val="99"/>
    <w:pPr>
      <w:numPr>
        <w:ilvl w:val="0"/>
        <w:numId w:val="5"/>
      </w:numPr>
      <w:jc w:val="both"/>
    </w:pPr>
    <w:rPr>
      <w:rFonts w:ascii="宋体" w:hAnsi="Times New Roman" w:eastAsia="宋体" w:cs="Times New Roman"/>
      <w:sz w:val="21"/>
      <w:lang w:val="en-US" w:eastAsia="zh-CN" w:bidi="ar-SA"/>
    </w:rPr>
  </w:style>
  <w:style w:type="paragraph" w:customStyle="1" w:styleId="80">
    <w:name w:val="列项◆（三级）"/>
    <w:basedOn w:val="1"/>
    <w:qFormat/>
    <w:uiPriority w:val="99"/>
    <w:pPr>
      <w:numPr>
        <w:ilvl w:val="2"/>
        <w:numId w:val="3"/>
      </w:numPr>
    </w:pPr>
    <w:rPr>
      <w:rFonts w:ascii="宋体" w:hAnsi="Times New Roman" w:eastAsia="宋体" w:cs="Times New Roman"/>
      <w:szCs w:val="21"/>
    </w:rPr>
  </w:style>
  <w:style w:type="paragraph" w:customStyle="1" w:styleId="81">
    <w:name w:val="编号列项（三级）"/>
    <w:qFormat/>
    <w:uiPriority w:val="99"/>
    <w:rPr>
      <w:rFonts w:ascii="宋体" w:hAnsi="Times New Roman" w:eastAsia="宋体" w:cs="Times New Roman"/>
      <w:sz w:val="21"/>
      <w:lang w:val="en-US" w:eastAsia="zh-CN" w:bidi="ar-SA"/>
    </w:rPr>
  </w:style>
  <w:style w:type="paragraph" w:customStyle="1" w:styleId="82">
    <w:name w:val="示例×："/>
    <w:basedOn w:val="65"/>
    <w:qFormat/>
    <w:uiPriority w:val="99"/>
    <w:pPr>
      <w:numPr>
        <w:ilvl w:val="0"/>
        <w:numId w:val="8"/>
      </w:numPr>
      <w:spacing w:beforeLines="0" w:afterLines="0"/>
      <w:outlineLvl w:val="9"/>
    </w:pPr>
    <w:rPr>
      <w:rFonts w:ascii="宋体" w:eastAsia="宋体"/>
      <w:sz w:val="18"/>
      <w:szCs w:val="18"/>
    </w:rPr>
  </w:style>
  <w:style w:type="paragraph" w:customStyle="1" w:styleId="83">
    <w:name w:val="二级无"/>
    <w:basedOn w:val="66"/>
    <w:qFormat/>
    <w:uiPriority w:val="99"/>
    <w:pPr>
      <w:spacing w:before="0" w:beforeLines="0" w:after="0" w:afterLines="0"/>
    </w:pPr>
    <w:rPr>
      <w:rFonts w:ascii="宋体" w:eastAsia="宋体"/>
    </w:rPr>
  </w:style>
  <w:style w:type="paragraph" w:customStyle="1" w:styleId="84">
    <w:name w:val="注：（正文）"/>
    <w:basedOn w:val="77"/>
    <w:next w:val="59"/>
    <w:qFormat/>
    <w:uiPriority w:val="99"/>
    <w:pPr>
      <w:numPr>
        <w:ilvl w:val="0"/>
        <w:numId w:val="9"/>
      </w:numPr>
    </w:pPr>
  </w:style>
  <w:style w:type="paragraph" w:customStyle="1" w:styleId="85">
    <w:name w:val="注×：（正文）"/>
    <w:qFormat/>
    <w:uiPriority w:val="99"/>
    <w:pPr>
      <w:numPr>
        <w:ilvl w:val="0"/>
        <w:numId w:val="10"/>
      </w:numPr>
      <w:jc w:val="both"/>
    </w:pPr>
    <w:rPr>
      <w:rFonts w:ascii="宋体" w:hAnsi="Times New Roman" w:eastAsia="宋体" w:cs="Times New Roman"/>
      <w:sz w:val="18"/>
      <w:szCs w:val="18"/>
      <w:lang w:val="en-US" w:eastAsia="zh-CN" w:bidi="ar-SA"/>
    </w:rPr>
  </w:style>
  <w:style w:type="paragraph" w:customStyle="1" w:styleId="86">
    <w:name w:val="标准标志"/>
    <w:next w:val="1"/>
    <w:qFormat/>
    <w:uiPriority w:val="99"/>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87">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88">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9">
    <w:name w:val="标准书眉_偶数页"/>
    <w:basedOn w:val="64"/>
    <w:next w:val="1"/>
    <w:qFormat/>
    <w:uiPriority w:val="0"/>
    <w:pPr>
      <w:jc w:val="left"/>
    </w:pPr>
  </w:style>
  <w:style w:type="paragraph" w:customStyle="1" w:styleId="90">
    <w:name w:val="标准书眉一"/>
    <w:qFormat/>
    <w:uiPriority w:val="0"/>
    <w:pPr>
      <w:jc w:val="both"/>
    </w:pPr>
    <w:rPr>
      <w:rFonts w:ascii="Times New Roman" w:hAnsi="Times New Roman" w:eastAsia="宋体" w:cs="Times New Roman"/>
      <w:lang w:val="en-US" w:eastAsia="zh-CN" w:bidi="ar-SA"/>
    </w:rPr>
  </w:style>
  <w:style w:type="paragraph" w:customStyle="1" w:styleId="91">
    <w:name w:val="参考文献"/>
    <w:basedOn w:val="1"/>
    <w:next w:val="59"/>
    <w:qFormat/>
    <w:uiPriority w:val="99"/>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92">
    <w:name w:val="参考文献、索引标题"/>
    <w:basedOn w:val="1"/>
    <w:next w:val="59"/>
    <w:qFormat/>
    <w:uiPriority w:val="99"/>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character" w:customStyle="1" w:styleId="93">
    <w:name w:val="发布"/>
    <w:qFormat/>
    <w:uiPriority w:val="0"/>
    <w:rPr>
      <w:rFonts w:ascii="黑体" w:eastAsia="黑体"/>
      <w:spacing w:val="85"/>
      <w:w w:val="100"/>
      <w:position w:val="3"/>
      <w:sz w:val="28"/>
      <w:szCs w:val="28"/>
    </w:rPr>
  </w:style>
  <w:style w:type="paragraph" w:customStyle="1" w:styleId="94">
    <w:name w:val="发布部门"/>
    <w:next w:val="59"/>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95">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96">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7">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98">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99">
    <w:name w:val="封面标准英文名称"/>
    <w:basedOn w:val="98"/>
    <w:qFormat/>
    <w:uiPriority w:val="0"/>
    <w:pPr>
      <w:framePr/>
      <w:spacing w:before="370" w:line="400" w:lineRule="exact"/>
    </w:pPr>
    <w:rPr>
      <w:rFonts w:ascii="Times New Roman"/>
      <w:sz w:val="28"/>
      <w:szCs w:val="28"/>
    </w:rPr>
  </w:style>
  <w:style w:type="paragraph" w:customStyle="1" w:styleId="100">
    <w:name w:val="封面一致性程度标识"/>
    <w:basedOn w:val="99"/>
    <w:qFormat/>
    <w:uiPriority w:val="0"/>
    <w:pPr>
      <w:framePr/>
      <w:spacing w:before="440"/>
    </w:pPr>
    <w:rPr>
      <w:rFonts w:ascii="宋体" w:eastAsia="宋体"/>
    </w:rPr>
  </w:style>
  <w:style w:type="paragraph" w:customStyle="1" w:styleId="101">
    <w:name w:val="封面标准文稿类别"/>
    <w:basedOn w:val="100"/>
    <w:qFormat/>
    <w:uiPriority w:val="0"/>
    <w:pPr>
      <w:framePr/>
      <w:spacing w:after="160" w:line="240" w:lineRule="auto"/>
    </w:pPr>
    <w:rPr>
      <w:sz w:val="24"/>
    </w:rPr>
  </w:style>
  <w:style w:type="paragraph" w:customStyle="1" w:styleId="102">
    <w:name w:val="封面标准文稿编辑信息"/>
    <w:basedOn w:val="101"/>
    <w:qFormat/>
    <w:uiPriority w:val="0"/>
    <w:pPr>
      <w:framePr/>
      <w:spacing w:before="180" w:line="180" w:lineRule="exact"/>
    </w:pPr>
    <w:rPr>
      <w:sz w:val="21"/>
    </w:rPr>
  </w:style>
  <w:style w:type="paragraph" w:customStyle="1" w:styleId="103">
    <w:name w:val="封面正文"/>
    <w:qFormat/>
    <w:uiPriority w:val="0"/>
    <w:pPr>
      <w:jc w:val="both"/>
    </w:pPr>
    <w:rPr>
      <w:rFonts w:ascii="Times New Roman" w:hAnsi="Times New Roman" w:eastAsia="宋体" w:cs="Times New Roman"/>
      <w:lang w:val="en-US" w:eastAsia="zh-CN" w:bidi="ar-SA"/>
    </w:rPr>
  </w:style>
  <w:style w:type="paragraph" w:customStyle="1" w:styleId="104">
    <w:name w:val="附录标识"/>
    <w:basedOn w:val="1"/>
    <w:next w:val="59"/>
    <w:qFormat/>
    <w:uiPriority w:val="0"/>
    <w:pPr>
      <w:keepNext/>
      <w:widowControl/>
      <w:numPr>
        <w:ilvl w:val="0"/>
        <w:numId w:val="11"/>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105">
    <w:name w:val="附录标题"/>
    <w:basedOn w:val="59"/>
    <w:next w:val="59"/>
    <w:qFormat/>
    <w:uiPriority w:val="99"/>
    <w:pPr>
      <w:ind w:firstLine="0" w:firstLineChars="0"/>
      <w:jc w:val="center"/>
    </w:pPr>
    <w:rPr>
      <w:rFonts w:ascii="黑体" w:eastAsia="黑体"/>
    </w:rPr>
  </w:style>
  <w:style w:type="paragraph" w:customStyle="1" w:styleId="106">
    <w:name w:val="附录表标号"/>
    <w:basedOn w:val="1"/>
    <w:next w:val="59"/>
    <w:qFormat/>
    <w:uiPriority w:val="0"/>
    <w:pPr>
      <w:numPr>
        <w:ilvl w:val="0"/>
        <w:numId w:val="12"/>
      </w:numPr>
      <w:spacing w:line="14" w:lineRule="exact"/>
      <w:jc w:val="center"/>
      <w:outlineLvl w:val="0"/>
    </w:pPr>
    <w:rPr>
      <w:rFonts w:ascii="Times New Roman" w:hAnsi="Times New Roman" w:eastAsia="宋体" w:cs="Times New Roman"/>
      <w:color w:val="FFFFFF"/>
      <w:szCs w:val="24"/>
    </w:rPr>
  </w:style>
  <w:style w:type="paragraph" w:customStyle="1" w:styleId="107">
    <w:name w:val="附录表标题"/>
    <w:basedOn w:val="1"/>
    <w:next w:val="59"/>
    <w:qFormat/>
    <w:uiPriority w:val="0"/>
    <w:pPr>
      <w:numPr>
        <w:ilvl w:val="1"/>
        <w:numId w:val="12"/>
      </w:numPr>
      <w:tabs>
        <w:tab w:val="left" w:pos="0"/>
        <w:tab w:val="left" w:pos="180"/>
      </w:tabs>
      <w:spacing w:before="50" w:beforeLines="50" w:after="50" w:afterLines="50"/>
      <w:jc w:val="center"/>
    </w:pPr>
    <w:rPr>
      <w:rFonts w:ascii="黑体" w:hAnsi="Times New Roman" w:eastAsia="黑体" w:cs="Times New Roman"/>
      <w:szCs w:val="21"/>
    </w:rPr>
  </w:style>
  <w:style w:type="paragraph" w:customStyle="1" w:styleId="108">
    <w:name w:val="附录二级条标题"/>
    <w:basedOn w:val="1"/>
    <w:next w:val="59"/>
    <w:qFormat/>
    <w:uiPriority w:val="0"/>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hAnsi="Times New Roman" w:eastAsia="黑体" w:cs="Times New Roman"/>
      <w:kern w:val="21"/>
      <w:szCs w:val="20"/>
    </w:rPr>
  </w:style>
  <w:style w:type="paragraph" w:customStyle="1" w:styleId="109">
    <w:name w:val="附录二级无"/>
    <w:basedOn w:val="108"/>
    <w:qFormat/>
    <w:uiPriority w:val="99"/>
    <w:pPr>
      <w:tabs>
        <w:tab w:val="clear" w:pos="360"/>
      </w:tabs>
      <w:spacing w:beforeLines="0" w:afterLines="0"/>
    </w:pPr>
    <w:rPr>
      <w:rFonts w:ascii="宋体" w:eastAsia="宋体"/>
      <w:szCs w:val="21"/>
    </w:rPr>
  </w:style>
  <w:style w:type="paragraph" w:customStyle="1" w:styleId="110">
    <w:name w:val="附录公式"/>
    <w:basedOn w:val="59"/>
    <w:next w:val="59"/>
    <w:link w:val="111"/>
    <w:qFormat/>
    <w:uiPriority w:val="99"/>
  </w:style>
  <w:style w:type="character" w:customStyle="1" w:styleId="111">
    <w:name w:val="附录公式 Char"/>
    <w:basedOn w:val="61"/>
    <w:link w:val="110"/>
    <w:qFormat/>
    <w:uiPriority w:val="99"/>
    <w:rPr>
      <w:rFonts w:ascii="宋体" w:hAnsi="Times New Roman" w:eastAsia="宋体" w:cs="Times New Roman"/>
      <w:kern w:val="0"/>
      <w:szCs w:val="20"/>
    </w:rPr>
  </w:style>
  <w:style w:type="paragraph" w:customStyle="1" w:styleId="112">
    <w:name w:val="附录公式编号制表符"/>
    <w:basedOn w:val="1"/>
    <w:next w:val="59"/>
    <w:qFormat/>
    <w:uiPriority w:val="99"/>
    <w:pPr>
      <w:widowControl/>
      <w:tabs>
        <w:tab w:val="center" w:pos="4201"/>
        <w:tab w:val="right" w:leader="dot" w:pos="9298"/>
      </w:tabs>
      <w:autoSpaceDE w:val="0"/>
      <w:autoSpaceDN w:val="0"/>
    </w:pPr>
    <w:rPr>
      <w:rFonts w:ascii="宋体" w:hAnsi="Times New Roman" w:eastAsia="宋体" w:cs="Times New Roman"/>
      <w:kern w:val="0"/>
      <w:szCs w:val="20"/>
    </w:rPr>
  </w:style>
  <w:style w:type="paragraph" w:customStyle="1" w:styleId="113">
    <w:name w:val="附录三级条标题"/>
    <w:basedOn w:val="108"/>
    <w:next w:val="59"/>
    <w:qFormat/>
    <w:uiPriority w:val="0"/>
    <w:pPr>
      <w:numPr>
        <w:ilvl w:val="4"/>
      </w:numPr>
      <w:outlineLvl w:val="4"/>
    </w:pPr>
  </w:style>
  <w:style w:type="paragraph" w:customStyle="1" w:styleId="114">
    <w:name w:val="附录三级无"/>
    <w:basedOn w:val="113"/>
    <w:qFormat/>
    <w:uiPriority w:val="99"/>
    <w:pPr>
      <w:tabs>
        <w:tab w:val="clear" w:pos="360"/>
      </w:tabs>
      <w:spacing w:beforeLines="0" w:afterLines="0"/>
    </w:pPr>
    <w:rPr>
      <w:rFonts w:ascii="宋体" w:eastAsia="宋体"/>
      <w:szCs w:val="21"/>
    </w:rPr>
  </w:style>
  <w:style w:type="paragraph" w:customStyle="1" w:styleId="115">
    <w:name w:val="附录数字编号列项（二级）"/>
    <w:qFormat/>
    <w:uiPriority w:val="99"/>
    <w:pPr>
      <w:numPr>
        <w:ilvl w:val="1"/>
        <w:numId w:val="13"/>
      </w:numPr>
    </w:pPr>
    <w:rPr>
      <w:rFonts w:ascii="宋体" w:hAnsi="Times New Roman" w:eastAsia="宋体" w:cs="Times New Roman"/>
      <w:sz w:val="21"/>
      <w:lang w:val="en-US" w:eastAsia="zh-CN" w:bidi="ar-SA"/>
    </w:rPr>
  </w:style>
  <w:style w:type="paragraph" w:customStyle="1" w:styleId="116">
    <w:name w:val="附录四级条标题"/>
    <w:basedOn w:val="113"/>
    <w:next w:val="59"/>
    <w:qFormat/>
    <w:uiPriority w:val="0"/>
    <w:pPr>
      <w:numPr>
        <w:ilvl w:val="5"/>
      </w:numPr>
      <w:outlineLvl w:val="5"/>
    </w:pPr>
  </w:style>
  <w:style w:type="paragraph" w:customStyle="1" w:styleId="117">
    <w:name w:val="附录四级无"/>
    <w:basedOn w:val="116"/>
    <w:qFormat/>
    <w:uiPriority w:val="99"/>
    <w:pPr>
      <w:tabs>
        <w:tab w:val="clear" w:pos="360"/>
      </w:tabs>
      <w:spacing w:beforeLines="0" w:afterLines="0"/>
    </w:pPr>
    <w:rPr>
      <w:rFonts w:ascii="宋体" w:eastAsia="宋体"/>
      <w:szCs w:val="21"/>
    </w:rPr>
  </w:style>
  <w:style w:type="paragraph" w:customStyle="1" w:styleId="118">
    <w:name w:val="附录图标号"/>
    <w:basedOn w:val="1"/>
    <w:qFormat/>
    <w:uiPriority w:val="0"/>
    <w:pPr>
      <w:keepNext/>
      <w:pageBreakBefore/>
      <w:widowControl/>
      <w:numPr>
        <w:ilvl w:val="0"/>
        <w:numId w:val="14"/>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119">
    <w:name w:val="附录图标题"/>
    <w:basedOn w:val="1"/>
    <w:next w:val="59"/>
    <w:qFormat/>
    <w:uiPriority w:val="0"/>
    <w:pPr>
      <w:numPr>
        <w:ilvl w:val="1"/>
        <w:numId w:val="14"/>
      </w:numPr>
      <w:tabs>
        <w:tab w:val="left" w:pos="363"/>
      </w:tabs>
      <w:spacing w:beforeLines="50" w:afterLines="50"/>
      <w:ind w:left="0" w:firstLine="0"/>
      <w:jc w:val="center"/>
    </w:pPr>
    <w:rPr>
      <w:rFonts w:ascii="黑体" w:hAnsi="Times New Roman" w:eastAsia="黑体" w:cs="Times New Roman"/>
      <w:szCs w:val="21"/>
    </w:rPr>
  </w:style>
  <w:style w:type="paragraph" w:customStyle="1" w:styleId="120">
    <w:name w:val="附录五级条标题"/>
    <w:basedOn w:val="116"/>
    <w:next w:val="59"/>
    <w:qFormat/>
    <w:uiPriority w:val="0"/>
    <w:pPr>
      <w:numPr>
        <w:ilvl w:val="6"/>
      </w:numPr>
      <w:outlineLvl w:val="6"/>
    </w:pPr>
  </w:style>
  <w:style w:type="paragraph" w:customStyle="1" w:styleId="121">
    <w:name w:val="附录五级无"/>
    <w:basedOn w:val="120"/>
    <w:qFormat/>
    <w:uiPriority w:val="99"/>
    <w:pPr>
      <w:tabs>
        <w:tab w:val="clear" w:pos="360"/>
      </w:tabs>
      <w:spacing w:beforeLines="0" w:afterLines="0"/>
    </w:pPr>
    <w:rPr>
      <w:rFonts w:ascii="宋体" w:eastAsia="宋体"/>
      <w:szCs w:val="21"/>
    </w:rPr>
  </w:style>
  <w:style w:type="paragraph" w:customStyle="1" w:styleId="122">
    <w:name w:val="附录章标题"/>
    <w:next w:val="59"/>
    <w:qFormat/>
    <w:uiPriority w:val="0"/>
    <w:pPr>
      <w:numPr>
        <w:ilvl w:val="1"/>
        <w:numId w:val="11"/>
      </w:numPr>
      <w:tabs>
        <w:tab w:val="left" w:pos="360"/>
      </w:tabs>
      <w:wordWrap w:val="0"/>
      <w:overflowPunct w:val="0"/>
      <w:autoSpaceDE w:val="0"/>
      <w:spacing w:before="312" w:beforeLines="100" w:after="312" w:afterLines="100"/>
      <w:ind w:left="0"/>
      <w:jc w:val="both"/>
      <w:textAlignment w:val="baseline"/>
      <w:outlineLvl w:val="1"/>
    </w:pPr>
    <w:rPr>
      <w:rFonts w:ascii="黑体" w:hAnsi="Times New Roman" w:eastAsia="黑体" w:cs="Times New Roman"/>
      <w:kern w:val="21"/>
      <w:sz w:val="21"/>
      <w:lang w:val="en-US" w:eastAsia="zh-CN" w:bidi="ar-SA"/>
    </w:rPr>
  </w:style>
  <w:style w:type="paragraph" w:customStyle="1" w:styleId="123">
    <w:name w:val="附录一级条标题"/>
    <w:basedOn w:val="122"/>
    <w:next w:val="59"/>
    <w:qFormat/>
    <w:uiPriority w:val="0"/>
    <w:pPr>
      <w:numPr>
        <w:ilvl w:val="3"/>
        <w:numId w:val="12"/>
      </w:numPr>
      <w:tabs>
        <w:tab w:val="left" w:pos="0"/>
        <w:tab w:val="left" w:pos="993"/>
        <w:tab w:val="left" w:pos="2291"/>
        <w:tab w:val="clear" w:pos="360"/>
      </w:tabs>
      <w:autoSpaceDN w:val="0"/>
      <w:spacing w:before="156" w:beforeLines="50" w:after="156" w:afterLines="50"/>
      <w:outlineLvl w:val="2"/>
    </w:pPr>
  </w:style>
  <w:style w:type="paragraph" w:customStyle="1" w:styleId="124">
    <w:name w:val="附录一级无"/>
    <w:basedOn w:val="123"/>
    <w:qFormat/>
    <w:uiPriority w:val="99"/>
    <w:pPr>
      <w:spacing w:beforeLines="0" w:afterLines="0"/>
    </w:pPr>
    <w:rPr>
      <w:rFonts w:ascii="宋体" w:eastAsia="宋体"/>
      <w:szCs w:val="21"/>
    </w:rPr>
  </w:style>
  <w:style w:type="paragraph" w:customStyle="1" w:styleId="125">
    <w:name w:val="附录字母编号列项（一级）"/>
    <w:qFormat/>
    <w:uiPriority w:val="99"/>
    <w:pPr>
      <w:numPr>
        <w:ilvl w:val="0"/>
        <w:numId w:val="13"/>
      </w:numPr>
    </w:pPr>
    <w:rPr>
      <w:rFonts w:ascii="宋体" w:hAnsi="Times New Roman" w:eastAsia="宋体" w:cs="Times New Roman"/>
      <w:sz w:val="21"/>
      <w:lang w:val="en-US" w:eastAsia="zh-CN" w:bidi="ar-SA"/>
    </w:rPr>
  </w:style>
  <w:style w:type="paragraph" w:customStyle="1" w:styleId="126">
    <w:name w:val="列项说明"/>
    <w:basedOn w:val="1"/>
    <w:qFormat/>
    <w:uiPriority w:val="99"/>
    <w:pPr>
      <w:adjustRightInd w:val="0"/>
      <w:spacing w:line="320" w:lineRule="exact"/>
      <w:ind w:left="400" w:leftChars="200" w:hanging="200" w:hangingChars="200"/>
      <w:jc w:val="left"/>
      <w:textAlignment w:val="baseline"/>
    </w:pPr>
    <w:rPr>
      <w:rFonts w:ascii="宋体" w:hAnsi="Times New Roman" w:eastAsia="宋体" w:cs="Times New Roman"/>
      <w:kern w:val="0"/>
      <w:szCs w:val="20"/>
    </w:rPr>
  </w:style>
  <w:style w:type="paragraph" w:customStyle="1" w:styleId="127">
    <w:name w:val="列项说明数字编号"/>
    <w:qFormat/>
    <w:uiPriority w:val="99"/>
    <w:pPr>
      <w:ind w:left="600" w:leftChars="400" w:hanging="200" w:hangingChars="200"/>
    </w:pPr>
    <w:rPr>
      <w:rFonts w:ascii="宋体" w:hAnsi="Times New Roman" w:eastAsia="宋体" w:cs="Times New Roman"/>
      <w:sz w:val="21"/>
      <w:lang w:val="en-US" w:eastAsia="zh-CN" w:bidi="ar-SA"/>
    </w:rPr>
  </w:style>
  <w:style w:type="paragraph" w:customStyle="1" w:styleId="128">
    <w:name w:val="目次、索引正文"/>
    <w:qFormat/>
    <w:uiPriority w:val="99"/>
    <w:pPr>
      <w:spacing w:line="320" w:lineRule="exact"/>
      <w:jc w:val="both"/>
    </w:pPr>
    <w:rPr>
      <w:rFonts w:ascii="宋体" w:hAnsi="Times New Roman" w:eastAsia="宋体" w:cs="Times New Roman"/>
      <w:sz w:val="21"/>
      <w:lang w:val="en-US" w:eastAsia="zh-CN" w:bidi="ar-SA"/>
    </w:rPr>
  </w:style>
  <w:style w:type="paragraph" w:customStyle="1" w:styleId="129">
    <w:name w:val="其他标准标志"/>
    <w:basedOn w:val="86"/>
    <w:qFormat/>
    <w:uiPriority w:val="0"/>
    <w:pPr>
      <w:framePr w:w="6101" w:vAnchor="page" w:hAnchor="page" w:x="4673" w:y="942"/>
    </w:pPr>
    <w:rPr>
      <w:w w:val="130"/>
    </w:rPr>
  </w:style>
  <w:style w:type="paragraph" w:customStyle="1" w:styleId="130">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31">
    <w:name w:val="其他发布部门"/>
    <w:basedOn w:val="94"/>
    <w:qFormat/>
    <w:uiPriority w:val="0"/>
    <w:pPr>
      <w:framePr w:y="15310"/>
      <w:spacing w:line="0" w:lineRule="atLeast"/>
    </w:pPr>
    <w:rPr>
      <w:rFonts w:ascii="黑体" w:eastAsia="黑体"/>
      <w:b w:val="0"/>
    </w:rPr>
  </w:style>
  <w:style w:type="paragraph" w:customStyle="1" w:styleId="132">
    <w:name w:val="前言、引言标题"/>
    <w:next w:val="59"/>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33">
    <w:name w:val="三级无"/>
    <w:basedOn w:val="71"/>
    <w:qFormat/>
    <w:uiPriority w:val="99"/>
    <w:pPr>
      <w:spacing w:before="0" w:beforeLines="0" w:after="0" w:afterLines="0"/>
    </w:pPr>
  </w:style>
  <w:style w:type="paragraph" w:customStyle="1" w:styleId="134">
    <w:name w:val="实施日期"/>
    <w:basedOn w:val="95"/>
    <w:qFormat/>
    <w:uiPriority w:val="0"/>
    <w:pPr>
      <w:framePr w:vAnchor="page" w:hAnchor="text"/>
      <w:jc w:val="right"/>
    </w:pPr>
  </w:style>
  <w:style w:type="paragraph" w:customStyle="1" w:styleId="135">
    <w:name w:val="示例后文字"/>
    <w:basedOn w:val="59"/>
    <w:next w:val="59"/>
    <w:qFormat/>
    <w:uiPriority w:val="99"/>
    <w:pPr>
      <w:ind w:firstLine="360"/>
    </w:pPr>
    <w:rPr>
      <w:sz w:val="18"/>
    </w:rPr>
  </w:style>
  <w:style w:type="paragraph" w:customStyle="1" w:styleId="136">
    <w:name w:val="首示例"/>
    <w:next w:val="59"/>
    <w:link w:val="137"/>
    <w:qFormat/>
    <w:uiPriority w:val="99"/>
    <w:pPr>
      <w:numPr>
        <w:ilvl w:val="0"/>
        <w:numId w:val="15"/>
      </w:numPr>
      <w:tabs>
        <w:tab w:val="left" w:pos="360"/>
      </w:tabs>
      <w:ind w:firstLine="0"/>
    </w:pPr>
    <w:rPr>
      <w:rFonts w:ascii="宋体" w:hAnsi="宋体" w:eastAsia="宋体" w:cs="Times New Roman"/>
      <w:kern w:val="2"/>
      <w:sz w:val="18"/>
      <w:szCs w:val="18"/>
      <w:lang w:val="en-US" w:eastAsia="zh-CN" w:bidi="ar-SA"/>
    </w:rPr>
  </w:style>
  <w:style w:type="character" w:customStyle="1" w:styleId="137">
    <w:name w:val="首示例 Char"/>
    <w:link w:val="136"/>
    <w:qFormat/>
    <w:uiPriority w:val="99"/>
    <w:rPr>
      <w:rFonts w:ascii="宋体" w:hAnsi="宋体" w:eastAsia="宋体" w:cs="Times New Roman"/>
      <w:sz w:val="18"/>
      <w:szCs w:val="18"/>
    </w:rPr>
  </w:style>
  <w:style w:type="paragraph" w:customStyle="1" w:styleId="138">
    <w:name w:val="四级无"/>
    <w:basedOn w:val="75"/>
    <w:qFormat/>
    <w:uiPriority w:val="99"/>
    <w:pPr>
      <w:spacing w:before="0" w:beforeLines="0" w:after="0" w:afterLines="0"/>
    </w:pPr>
  </w:style>
  <w:style w:type="paragraph" w:customStyle="1" w:styleId="139">
    <w:name w:val="条文脚注"/>
    <w:basedOn w:val="28"/>
    <w:qFormat/>
    <w:uiPriority w:val="99"/>
    <w:pPr>
      <w:numPr>
        <w:numId w:val="0"/>
      </w:numPr>
      <w:jc w:val="both"/>
    </w:pPr>
  </w:style>
  <w:style w:type="paragraph" w:customStyle="1" w:styleId="140">
    <w:name w:val="图标脚注说明"/>
    <w:basedOn w:val="59"/>
    <w:qFormat/>
    <w:uiPriority w:val="99"/>
    <w:pPr>
      <w:ind w:left="840" w:hanging="420" w:firstLineChars="0"/>
    </w:pPr>
    <w:rPr>
      <w:sz w:val="18"/>
      <w:szCs w:val="18"/>
    </w:rPr>
  </w:style>
  <w:style w:type="paragraph" w:customStyle="1" w:styleId="141">
    <w:name w:val="图表脚注说明"/>
    <w:basedOn w:val="1"/>
    <w:qFormat/>
    <w:uiPriority w:val="0"/>
    <w:pPr>
      <w:numPr>
        <w:ilvl w:val="0"/>
        <w:numId w:val="16"/>
      </w:numPr>
    </w:pPr>
    <w:rPr>
      <w:rFonts w:ascii="宋体" w:hAnsi="Times New Roman" w:eastAsia="宋体" w:cs="Times New Roman"/>
      <w:sz w:val="18"/>
      <w:szCs w:val="18"/>
    </w:rPr>
  </w:style>
  <w:style w:type="paragraph" w:customStyle="1" w:styleId="142">
    <w:name w:val="图的脚注"/>
    <w:next w:val="59"/>
    <w:qFormat/>
    <w:uiPriority w:val="99"/>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43">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44">
    <w:name w:val="五级无"/>
    <w:basedOn w:val="76"/>
    <w:qFormat/>
    <w:uiPriority w:val="99"/>
    <w:pPr>
      <w:spacing w:before="0" w:beforeLines="0" w:after="0" w:afterLines="0"/>
    </w:pPr>
  </w:style>
  <w:style w:type="paragraph" w:customStyle="1" w:styleId="145">
    <w:name w:val="一级无"/>
    <w:basedOn w:val="62"/>
    <w:qFormat/>
    <w:uiPriority w:val="99"/>
    <w:pPr>
      <w:spacing w:before="0" w:beforeLines="0" w:after="0" w:afterLines="0"/>
    </w:pPr>
    <w:rPr>
      <w:rFonts w:ascii="宋体" w:eastAsia="宋体"/>
    </w:rPr>
  </w:style>
  <w:style w:type="character" w:customStyle="1" w:styleId="146">
    <w:name w:val="已访问的超链接1"/>
    <w:qFormat/>
    <w:uiPriority w:val="0"/>
    <w:rPr>
      <w:color w:val="800080"/>
      <w:u w:val="single"/>
    </w:rPr>
  </w:style>
  <w:style w:type="paragraph" w:customStyle="1" w:styleId="147">
    <w:name w:val="正文表标题"/>
    <w:next w:val="59"/>
    <w:qFormat/>
    <w:uiPriority w:val="99"/>
    <w:pPr>
      <w:numPr>
        <w:ilvl w:val="0"/>
        <w:numId w:val="17"/>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48">
    <w:name w:val="正文公式编号制表符"/>
    <w:basedOn w:val="59"/>
    <w:next w:val="59"/>
    <w:qFormat/>
    <w:uiPriority w:val="99"/>
    <w:pPr>
      <w:ind w:firstLine="0" w:firstLineChars="0"/>
    </w:pPr>
  </w:style>
  <w:style w:type="paragraph" w:customStyle="1" w:styleId="149">
    <w:name w:val="正文图标题"/>
    <w:next w:val="59"/>
    <w:qFormat/>
    <w:uiPriority w:val="0"/>
    <w:pPr>
      <w:numPr>
        <w:ilvl w:val="0"/>
        <w:numId w:val="18"/>
      </w:numPr>
      <w:spacing w:beforeLines="50" w:afterLines="50"/>
      <w:jc w:val="center"/>
    </w:pPr>
    <w:rPr>
      <w:rFonts w:ascii="黑体" w:hAnsi="Times New Roman" w:eastAsia="黑体" w:cs="Times New Roman"/>
      <w:sz w:val="21"/>
      <w:lang w:val="en-US" w:eastAsia="zh-CN" w:bidi="ar-SA"/>
    </w:rPr>
  </w:style>
  <w:style w:type="paragraph" w:customStyle="1" w:styleId="150">
    <w:name w:val="终结线"/>
    <w:basedOn w:val="1"/>
    <w:qFormat/>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151">
    <w:name w:val="其他发布日期"/>
    <w:basedOn w:val="95"/>
    <w:qFormat/>
    <w:uiPriority w:val="0"/>
    <w:pPr>
      <w:framePr w:vAnchor="page" w:hAnchor="text" w:x="1419"/>
    </w:pPr>
  </w:style>
  <w:style w:type="paragraph" w:customStyle="1" w:styleId="152">
    <w:name w:val="其他实施日期"/>
    <w:basedOn w:val="134"/>
    <w:qFormat/>
    <w:uiPriority w:val="0"/>
    <w:pPr>
      <w:framePr/>
    </w:pPr>
  </w:style>
  <w:style w:type="paragraph" w:customStyle="1" w:styleId="153">
    <w:name w:val="封面标准名称2"/>
    <w:basedOn w:val="98"/>
    <w:qFormat/>
    <w:uiPriority w:val="99"/>
    <w:pPr>
      <w:framePr w:y="4469"/>
      <w:spacing w:beforeLines="630"/>
    </w:pPr>
  </w:style>
  <w:style w:type="paragraph" w:customStyle="1" w:styleId="154">
    <w:name w:val="封面标准英文名称2"/>
    <w:basedOn w:val="99"/>
    <w:qFormat/>
    <w:uiPriority w:val="99"/>
    <w:pPr>
      <w:framePr w:y="4469"/>
    </w:pPr>
  </w:style>
  <w:style w:type="paragraph" w:customStyle="1" w:styleId="155">
    <w:name w:val="封面一致性程度标识2"/>
    <w:basedOn w:val="100"/>
    <w:qFormat/>
    <w:uiPriority w:val="99"/>
    <w:pPr>
      <w:framePr w:y="4469"/>
    </w:pPr>
  </w:style>
  <w:style w:type="paragraph" w:customStyle="1" w:styleId="156">
    <w:name w:val="封面标准文稿类别2"/>
    <w:basedOn w:val="101"/>
    <w:qFormat/>
    <w:uiPriority w:val="99"/>
    <w:pPr>
      <w:framePr w:y="4469"/>
    </w:pPr>
  </w:style>
  <w:style w:type="paragraph" w:customStyle="1" w:styleId="157">
    <w:name w:val="封面标准文稿编辑信息2"/>
    <w:basedOn w:val="102"/>
    <w:qFormat/>
    <w:uiPriority w:val="99"/>
    <w:pPr>
      <w:framePr w:y="4469"/>
    </w:pPr>
  </w:style>
  <w:style w:type="paragraph" w:customStyle="1" w:styleId="158">
    <w:name w:val="列出段落1"/>
    <w:basedOn w:val="1"/>
    <w:qFormat/>
    <w:uiPriority w:val="34"/>
    <w:pPr>
      <w:ind w:firstLine="420" w:firstLineChars="200"/>
    </w:pPr>
    <w:rPr>
      <w:rFonts w:ascii="Calibri" w:hAnsi="Calibri" w:eastAsia="宋体" w:cs="Times New Roman"/>
      <w:sz w:val="28"/>
    </w:rPr>
  </w:style>
  <w:style w:type="paragraph" w:customStyle="1" w:styleId="159">
    <w:name w:val="TOC 标题1"/>
    <w:basedOn w:val="2"/>
    <w:next w:val="1"/>
    <w:unhideWhenUsed/>
    <w:qFormat/>
    <w:uiPriority w:val="39"/>
    <w:pPr>
      <w:widowControl/>
      <w:spacing w:before="240" w:after="0" w:line="259" w:lineRule="auto"/>
      <w:jc w:val="left"/>
      <w:outlineLvl w:val="9"/>
    </w:pPr>
    <w:rPr>
      <w:rFonts w:ascii="Calibri Light" w:hAnsi="Calibri Light" w:eastAsia="宋体" w:cs="Times New Roman"/>
      <w:b w:val="0"/>
      <w:bCs w:val="0"/>
      <w:color w:val="2E74B5"/>
      <w:kern w:val="0"/>
      <w:sz w:val="32"/>
      <w:szCs w:val="32"/>
    </w:rPr>
  </w:style>
  <w:style w:type="paragraph" w:customStyle="1" w:styleId="160">
    <w:name w:val="修订1"/>
    <w:hidden/>
    <w:semiHidden/>
    <w:qFormat/>
    <w:uiPriority w:val="99"/>
    <w:rPr>
      <w:rFonts w:ascii="Times New Roman" w:hAnsi="Times New Roman" w:eastAsia="宋体" w:cs="Times New Roman"/>
      <w:kern w:val="2"/>
      <w:sz w:val="21"/>
      <w:szCs w:val="24"/>
      <w:lang w:val="en-US" w:eastAsia="zh-CN" w:bidi="ar-SA"/>
    </w:rPr>
  </w:style>
  <w:style w:type="paragraph" w:customStyle="1" w:styleId="161">
    <w:name w:val="Char Char Char Char Char Char Char"/>
    <w:basedOn w:val="1"/>
    <w:qFormat/>
    <w:uiPriority w:val="0"/>
    <w:pPr>
      <w:widowControl/>
      <w:spacing w:after="160" w:line="240" w:lineRule="exact"/>
      <w:jc w:val="left"/>
    </w:pPr>
    <w:rPr>
      <w:rFonts w:ascii="Times New Roman" w:hAnsi="Times New Roman" w:eastAsia="宋体" w:cs="Times New Roman"/>
      <w:szCs w:val="21"/>
    </w:rPr>
  </w:style>
  <w:style w:type="character" w:customStyle="1" w:styleId="162">
    <w:name w:val="HTML 预设格式 Char"/>
    <w:link w:val="35"/>
    <w:qFormat/>
    <w:uiPriority w:val="99"/>
    <w:rPr>
      <w:rFonts w:ascii="宋体" w:hAnsi="宋体" w:cs="宋体"/>
      <w:sz w:val="24"/>
      <w:szCs w:val="24"/>
    </w:rPr>
  </w:style>
  <w:style w:type="character" w:customStyle="1" w:styleId="163">
    <w:name w:val="副标题 Char"/>
    <w:link w:val="27"/>
    <w:qFormat/>
    <w:uiPriority w:val="0"/>
    <w:rPr>
      <w:rFonts w:ascii="Cambria" w:hAnsi="Cambria"/>
      <w:b/>
      <w:bCs/>
      <w:kern w:val="28"/>
      <w:sz w:val="32"/>
      <w:szCs w:val="32"/>
    </w:rPr>
  </w:style>
  <w:style w:type="character" w:customStyle="1" w:styleId="164">
    <w:name w:val="标题 Char"/>
    <w:link w:val="38"/>
    <w:qFormat/>
    <w:uiPriority w:val="0"/>
    <w:rPr>
      <w:rFonts w:ascii="Arial" w:hAnsi="Arial"/>
      <w:b/>
      <w:sz w:val="32"/>
    </w:rPr>
  </w:style>
  <w:style w:type="character" w:customStyle="1" w:styleId="165">
    <w:name w:val="HTML 预设格式 字符1"/>
    <w:basedOn w:val="42"/>
    <w:semiHidden/>
    <w:qFormat/>
    <w:uiPriority w:val="99"/>
    <w:rPr>
      <w:rFonts w:ascii="Courier New" w:hAnsi="Courier New" w:cs="Courier New"/>
      <w:sz w:val="20"/>
      <w:szCs w:val="20"/>
    </w:rPr>
  </w:style>
  <w:style w:type="character" w:customStyle="1" w:styleId="166">
    <w:name w:val="HTML 预设格式 Char1"/>
    <w:basedOn w:val="42"/>
    <w:semiHidden/>
    <w:qFormat/>
    <w:uiPriority w:val="99"/>
    <w:rPr>
      <w:rFonts w:ascii="Courier New" w:hAnsi="Courier New" w:cs="Courier New"/>
      <w:kern w:val="2"/>
    </w:rPr>
  </w:style>
  <w:style w:type="character" w:customStyle="1" w:styleId="167">
    <w:name w:val="副标题 字符1"/>
    <w:basedOn w:val="42"/>
    <w:qFormat/>
    <w:uiPriority w:val="11"/>
    <w:rPr>
      <w:b/>
      <w:bCs/>
      <w:kern w:val="28"/>
      <w:sz w:val="32"/>
      <w:szCs w:val="32"/>
    </w:rPr>
  </w:style>
  <w:style w:type="character" w:customStyle="1" w:styleId="168">
    <w:name w:val="副标题 Char1"/>
    <w:basedOn w:val="42"/>
    <w:qFormat/>
    <w:uiPriority w:val="11"/>
    <w:rPr>
      <w:rFonts w:asciiTheme="majorHAnsi" w:hAnsiTheme="majorHAnsi" w:cstheme="majorBidi"/>
      <w:b/>
      <w:bCs/>
      <w:kern w:val="28"/>
      <w:sz w:val="32"/>
      <w:szCs w:val="32"/>
    </w:rPr>
  </w:style>
  <w:style w:type="character" w:customStyle="1" w:styleId="169">
    <w:name w:val="标题 字符1"/>
    <w:basedOn w:val="42"/>
    <w:qFormat/>
    <w:uiPriority w:val="10"/>
    <w:rPr>
      <w:rFonts w:asciiTheme="majorHAnsi" w:hAnsiTheme="majorHAnsi" w:eastAsiaTheme="majorEastAsia" w:cstheme="majorBidi"/>
      <w:b/>
      <w:bCs/>
      <w:sz w:val="32"/>
      <w:szCs w:val="32"/>
    </w:rPr>
  </w:style>
  <w:style w:type="character" w:customStyle="1" w:styleId="170">
    <w:name w:val="标题 Char1"/>
    <w:basedOn w:val="42"/>
    <w:qFormat/>
    <w:uiPriority w:val="10"/>
    <w:rPr>
      <w:rFonts w:asciiTheme="majorHAnsi" w:hAnsiTheme="majorHAnsi" w:cstheme="majorBidi"/>
      <w:b/>
      <w:bCs/>
      <w:kern w:val="2"/>
      <w:sz w:val="32"/>
      <w:szCs w:val="32"/>
    </w:rPr>
  </w:style>
  <w:style w:type="paragraph" w:customStyle="1" w:styleId="171">
    <w:name w:val="表中文字"/>
    <w:basedOn w:val="1"/>
    <w:qFormat/>
    <w:uiPriority w:val="0"/>
    <w:pPr>
      <w:widowControl/>
    </w:pPr>
    <w:rPr>
      <w:rFonts w:ascii="Times New Roman" w:hAnsi="Times New Roman" w:eastAsia="仿宋_GB2312" w:cs="Times New Roman"/>
      <w:szCs w:val="20"/>
    </w:rPr>
  </w:style>
  <w:style w:type="paragraph" w:customStyle="1" w:styleId="172">
    <w:name w:val="TOC 标题2"/>
    <w:basedOn w:val="2"/>
    <w:next w:val="1"/>
    <w:qFormat/>
    <w:uiPriority w:val="39"/>
    <w:pPr>
      <w:widowControl/>
      <w:spacing w:before="480" w:after="0" w:line="276" w:lineRule="auto"/>
      <w:jc w:val="left"/>
      <w:outlineLvl w:val="9"/>
    </w:pPr>
    <w:rPr>
      <w:rFonts w:ascii="Cambria" w:hAnsi="Cambria" w:eastAsia="宋体" w:cs="Times New Roman"/>
      <w:color w:val="365F91"/>
      <w:kern w:val="0"/>
      <w:sz w:val="28"/>
      <w:szCs w:val="28"/>
      <w:lang w:val="zh-CN"/>
    </w:rPr>
  </w:style>
  <w:style w:type="paragraph" w:customStyle="1" w:styleId="173">
    <w:name w:val="列项·"/>
    <w:qFormat/>
    <w:uiPriority w:val="0"/>
    <w:pPr>
      <w:numPr>
        <w:ilvl w:val="0"/>
        <w:numId w:val="19"/>
      </w:numPr>
      <w:tabs>
        <w:tab w:val="left" w:pos="840"/>
      </w:tabs>
      <w:ind w:left="840" w:leftChars="200" w:hanging="420" w:hangingChars="200"/>
      <w:jc w:val="both"/>
    </w:pPr>
    <w:rPr>
      <w:rFonts w:ascii="宋体" w:hAnsi="Times New Roman" w:eastAsia="宋体" w:cs="Times New Roman"/>
      <w:sz w:val="21"/>
      <w:lang w:val="en-US" w:eastAsia="zh-CN" w:bidi="ar-SA"/>
    </w:rPr>
  </w:style>
  <w:style w:type="character" w:customStyle="1" w:styleId="174">
    <w:name w:val="页眉 Char"/>
    <w:qFormat/>
    <w:uiPriority w:val="99"/>
    <w:rPr>
      <w:kern w:val="2"/>
      <w:sz w:val="18"/>
      <w:szCs w:val="18"/>
    </w:rPr>
  </w:style>
  <w:style w:type="paragraph" w:customStyle="1" w:styleId="175">
    <w:name w:val="条2"/>
    <w:basedOn w:val="1"/>
    <w:next w:val="59"/>
    <w:qFormat/>
    <w:uiPriority w:val="0"/>
    <w:pPr>
      <w:numPr>
        <w:ilvl w:val="2"/>
        <w:numId w:val="1"/>
      </w:numPr>
      <w:outlineLvl w:val="1"/>
    </w:pPr>
    <w:rPr>
      <w:rFonts w:ascii="黑体" w:hAnsi="Times New Roman" w:eastAsia="黑体" w:cs="Times New Roman"/>
      <w:kern w:val="21"/>
      <w:szCs w:val="20"/>
    </w:rPr>
  </w:style>
  <w:style w:type="paragraph" w:customStyle="1" w:styleId="176">
    <w:name w:val="章"/>
    <w:basedOn w:val="1"/>
    <w:next w:val="59"/>
    <w:qFormat/>
    <w:uiPriority w:val="0"/>
    <w:pPr>
      <w:tabs>
        <w:tab w:val="left" w:pos="0"/>
      </w:tabs>
      <w:adjustRightInd w:val="0"/>
      <w:spacing w:before="160" w:after="160"/>
      <w:ind w:left="720" w:hanging="357"/>
      <w:outlineLvl w:val="0"/>
    </w:pPr>
    <w:rPr>
      <w:rFonts w:ascii="黑体" w:hAnsi="Times New Roman" w:eastAsia="黑体" w:cs="Times New Roman"/>
      <w:kern w:val="21"/>
      <w:szCs w:val="20"/>
    </w:rPr>
  </w:style>
  <w:style w:type="character" w:customStyle="1" w:styleId="177">
    <w:name w:val="正文文本缩进 3 Char"/>
    <w:basedOn w:val="42"/>
    <w:link w:val="30"/>
    <w:qFormat/>
    <w:uiPriority w:val="0"/>
    <w:rPr>
      <w:rFonts w:ascii="仿宋_GB2312" w:hAnsi="宋体" w:eastAsia="仿宋_GB2312" w:cs="Times New Roman"/>
      <w:sz w:val="28"/>
      <w:szCs w:val="24"/>
    </w:rPr>
  </w:style>
  <w:style w:type="character" w:customStyle="1" w:styleId="178">
    <w:name w:val="正文文本缩进 Char"/>
    <w:basedOn w:val="42"/>
    <w:link w:val="12"/>
    <w:qFormat/>
    <w:uiPriority w:val="0"/>
    <w:rPr>
      <w:rFonts w:ascii="Times New Roman" w:hAnsi="Times New Roman" w:eastAsia="宋体" w:cs="Times New Roman"/>
      <w:szCs w:val="24"/>
    </w:rPr>
  </w:style>
  <w:style w:type="paragraph" w:customStyle="1" w:styleId="179">
    <w:name w:val="条4"/>
    <w:basedOn w:val="1"/>
    <w:next w:val="59"/>
    <w:qFormat/>
    <w:uiPriority w:val="0"/>
    <w:pPr>
      <w:numPr>
        <w:ilvl w:val="4"/>
        <w:numId w:val="1"/>
      </w:numPr>
      <w:outlineLvl w:val="1"/>
    </w:pPr>
    <w:rPr>
      <w:rFonts w:ascii="黑体" w:hAnsi="Times New Roman" w:eastAsia="黑体" w:cs="Times New Roman"/>
      <w:kern w:val="21"/>
      <w:szCs w:val="20"/>
    </w:rPr>
  </w:style>
  <w:style w:type="paragraph" w:customStyle="1" w:styleId="180">
    <w:name w:val="Char1"/>
    <w:basedOn w:val="1"/>
    <w:qFormat/>
    <w:uiPriority w:val="0"/>
    <w:pPr>
      <w:widowControl/>
      <w:spacing w:after="160" w:line="240" w:lineRule="exact"/>
      <w:jc w:val="left"/>
    </w:pPr>
    <w:rPr>
      <w:rFonts w:ascii="Verdana" w:hAnsi="Verdana" w:eastAsia="仿宋_GB2312" w:cs="Times New Roman"/>
      <w:color w:val="000000"/>
      <w:kern w:val="0"/>
      <w:sz w:val="24"/>
      <w:szCs w:val="20"/>
      <w:lang w:eastAsia="en-US"/>
    </w:rPr>
  </w:style>
  <w:style w:type="paragraph" w:customStyle="1" w:styleId="181">
    <w:name w:val="条5"/>
    <w:basedOn w:val="1"/>
    <w:next w:val="59"/>
    <w:qFormat/>
    <w:uiPriority w:val="0"/>
    <w:pPr>
      <w:numPr>
        <w:ilvl w:val="5"/>
        <w:numId w:val="1"/>
      </w:numPr>
      <w:outlineLvl w:val="1"/>
    </w:pPr>
    <w:rPr>
      <w:rFonts w:ascii="黑体" w:hAnsi="Times New Roman" w:eastAsia="黑体" w:cs="Times New Roman"/>
      <w:kern w:val="21"/>
      <w:szCs w:val="20"/>
    </w:rPr>
  </w:style>
  <w:style w:type="paragraph" w:customStyle="1" w:styleId="182">
    <w:name w:val="条1"/>
    <w:basedOn w:val="1"/>
    <w:next w:val="59"/>
    <w:qFormat/>
    <w:uiPriority w:val="0"/>
    <w:pPr>
      <w:numPr>
        <w:ilvl w:val="1"/>
        <w:numId w:val="1"/>
      </w:numPr>
      <w:outlineLvl w:val="1"/>
    </w:pPr>
    <w:rPr>
      <w:rFonts w:ascii="黑体" w:hAnsi="Times New Roman" w:eastAsia="黑体" w:cs="Times New Roman"/>
      <w:kern w:val="21"/>
      <w:szCs w:val="20"/>
    </w:rPr>
  </w:style>
  <w:style w:type="paragraph" w:customStyle="1" w:styleId="183">
    <w:name w:val="条3"/>
    <w:basedOn w:val="1"/>
    <w:next w:val="59"/>
    <w:qFormat/>
    <w:uiPriority w:val="0"/>
    <w:pPr>
      <w:numPr>
        <w:ilvl w:val="3"/>
        <w:numId w:val="1"/>
      </w:numPr>
      <w:outlineLvl w:val="1"/>
    </w:pPr>
    <w:rPr>
      <w:rFonts w:ascii="黑体" w:hAnsi="Times New Roman" w:eastAsia="黑体" w:cs="Times New Roman"/>
      <w:kern w:val="21"/>
      <w:szCs w:val="20"/>
    </w:rPr>
  </w:style>
  <w:style w:type="paragraph" w:customStyle="1" w:styleId="184">
    <w:name w:val="一级无标题条"/>
    <w:basedOn w:val="62"/>
    <w:qFormat/>
    <w:uiPriority w:val="0"/>
    <w:pPr>
      <w:numPr>
        <w:ilvl w:val="0"/>
        <w:numId w:val="0"/>
      </w:numPr>
      <w:spacing w:before="0" w:beforeLines="0" w:after="0" w:afterLines="0"/>
      <w:ind w:left="142"/>
      <w:outlineLvl w:val="2"/>
    </w:pPr>
    <w:rPr>
      <w:rFonts w:asciiTheme="majorEastAsia" w:hAnsiTheme="majorEastAsia" w:eastAsiaTheme="majorEastAsia"/>
    </w:rPr>
  </w:style>
  <w:style w:type="paragraph" w:customStyle="1" w:styleId="185">
    <w:name w:val="二级无标题条"/>
    <w:basedOn w:val="66"/>
    <w:qFormat/>
    <w:uiPriority w:val="0"/>
    <w:pPr>
      <w:spacing w:before="0" w:beforeLines="0" w:after="0" w:afterLines="0"/>
    </w:pPr>
    <w:rPr>
      <w:rFonts w:asciiTheme="minorEastAsia" w:hAnsiTheme="minorEastAsia" w:eastAsiaTheme="minorEastAsia"/>
    </w:rPr>
  </w:style>
  <w:style w:type="paragraph" w:customStyle="1" w:styleId="186">
    <w:name w:val="术语"/>
    <w:basedOn w:val="59"/>
    <w:next w:val="59"/>
    <w:qFormat/>
    <w:uiPriority w:val="0"/>
    <w:rPr>
      <w:rFonts w:hAnsi="宋体"/>
      <w:color w:val="000000" w:themeColor="text1"/>
      <w14:textFill>
        <w14:solidFill>
          <w14:schemeClr w14:val="tx1"/>
        </w14:solidFill>
      </w14:textFill>
    </w:rPr>
  </w:style>
  <w:style w:type="character" w:customStyle="1" w:styleId="187">
    <w:name w:val="一级条标题 Char"/>
    <w:basedOn w:val="42"/>
    <w:link w:val="62"/>
    <w:qFormat/>
    <w:uiPriority w:val="0"/>
    <w:rPr>
      <w:rFonts w:ascii="黑体" w:hAnsi="黑体" w:eastAsia="黑体" w:cs="Times New Roman"/>
      <w:kern w:val="0"/>
      <w:szCs w:val="21"/>
    </w:rPr>
  </w:style>
  <w:style w:type="character" w:customStyle="1" w:styleId="188">
    <w:name w:val="批注文字 Char"/>
    <w:basedOn w:val="42"/>
    <w:link w:val="10"/>
    <w:semiHidden/>
    <w:qFormat/>
    <w:uiPriority w:val="99"/>
    <w:rPr>
      <w:rFonts w:asciiTheme="minorHAnsi" w:hAnsiTheme="minorHAnsi" w:eastAsiaTheme="minorEastAsia" w:cstheme="minorBidi"/>
      <w:kern w:val="2"/>
      <w:sz w:val="21"/>
      <w:szCs w:val="22"/>
    </w:rPr>
  </w:style>
  <w:style w:type="character" w:customStyle="1" w:styleId="189">
    <w:name w:val="批注主题 Char"/>
    <w:basedOn w:val="188"/>
    <w:link w:val="39"/>
    <w:semiHidden/>
    <w:qFormat/>
    <w:uiPriority w:val="99"/>
    <w:rPr>
      <w:rFonts w:asciiTheme="minorHAnsi" w:hAnsiTheme="minorHAnsi" w:eastAsiaTheme="minorEastAsia" w:cstheme="minorBidi"/>
      <w:b/>
      <w:bCs/>
      <w:kern w:val="2"/>
      <w:sz w:val="21"/>
      <w:szCs w:val="22"/>
    </w:rPr>
  </w:style>
  <w:style w:type="character" w:customStyle="1" w:styleId="190">
    <w:name w:val="日期 Char"/>
    <w:basedOn w:val="42"/>
    <w:link w:val="18"/>
    <w:semiHidden/>
    <w:qFormat/>
    <w:uiPriority w:val="99"/>
    <w:rPr>
      <w:rFonts w:asciiTheme="minorHAnsi" w:hAnsiTheme="minorHAnsi" w:eastAsiaTheme="minorEastAsia" w:cstheme="minorBidi"/>
      <w:kern w:val="2"/>
      <w:sz w:val="21"/>
      <w:szCs w:val="22"/>
    </w:rPr>
  </w:style>
  <w:style w:type="character" w:customStyle="1" w:styleId="191">
    <w:name w:val="页脚 字符"/>
    <w:qFormat/>
    <w:uiPriority w:val="99"/>
    <w:rPr>
      <w:kern w:val="2"/>
      <w:sz w:val="18"/>
      <w:szCs w:val="18"/>
    </w:rPr>
  </w:style>
  <w:style w:type="character" w:customStyle="1" w:styleId="192">
    <w:name w:val="页眉 字符"/>
    <w:qFormat/>
    <w:uiPriority w:val="99"/>
    <w:rPr>
      <w:kern w:val="2"/>
      <w:sz w:val="18"/>
      <w:szCs w:val="18"/>
    </w:rPr>
  </w:style>
  <w:style w:type="paragraph" w:customStyle="1" w:styleId="193">
    <w:name w:val="正文文本1"/>
    <w:basedOn w:val="1"/>
    <w:link w:val="194"/>
    <w:qFormat/>
    <w:uiPriority w:val="0"/>
    <w:pPr>
      <w:spacing w:line="379" w:lineRule="auto"/>
      <w:ind w:firstLine="380"/>
      <w:jc w:val="left"/>
    </w:pPr>
    <w:rPr>
      <w:rFonts w:ascii="宋体" w:hAnsi="宋体" w:eastAsia="宋体" w:cs="宋体"/>
      <w:color w:val="000000"/>
      <w:kern w:val="0"/>
      <w:sz w:val="30"/>
      <w:szCs w:val="30"/>
      <w:lang w:eastAsia="en-US" w:bidi="en-US"/>
    </w:rPr>
  </w:style>
  <w:style w:type="character" w:customStyle="1" w:styleId="194">
    <w:name w:val="正文文本_"/>
    <w:link w:val="193"/>
    <w:qFormat/>
    <w:uiPriority w:val="0"/>
    <w:rPr>
      <w:rFonts w:ascii="宋体" w:hAnsi="宋体" w:cs="宋体"/>
      <w:color w:val="000000"/>
      <w:sz w:val="30"/>
      <w:szCs w:val="30"/>
      <w:lang w:eastAsia="en-US" w:bidi="en-US"/>
    </w:rPr>
  </w:style>
  <w:style w:type="paragraph" w:customStyle="1" w:styleId="195">
    <w:name w:val="正文文本 (2)"/>
    <w:basedOn w:val="1"/>
    <w:link w:val="196"/>
    <w:qFormat/>
    <w:uiPriority w:val="0"/>
    <w:pPr>
      <w:spacing w:line="545" w:lineRule="exact"/>
      <w:jc w:val="left"/>
    </w:pPr>
    <w:rPr>
      <w:rFonts w:ascii="Times New Roman" w:hAnsi="Times New Roman" w:eastAsia="Times New Roman" w:cs="Times New Roman"/>
      <w:kern w:val="0"/>
      <w:sz w:val="36"/>
      <w:szCs w:val="36"/>
    </w:rPr>
  </w:style>
  <w:style w:type="character" w:customStyle="1" w:styleId="196">
    <w:name w:val="正文文本 (2)_"/>
    <w:link w:val="195"/>
    <w:qFormat/>
    <w:uiPriority w:val="0"/>
    <w:rPr>
      <w:rFonts w:eastAsia="Times New Roman"/>
      <w:sz w:val="36"/>
      <w:szCs w:val="36"/>
    </w:rPr>
  </w:style>
  <w:style w:type="paragraph" w:customStyle="1" w:styleId="197">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character" w:customStyle="1" w:styleId="198">
    <w:name w:val="标题 1 字符"/>
    <w:qFormat/>
    <w:uiPriority w:val="9"/>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a:bodyPr/>
      <a:lstStyle/>
      <a:style>
        <a:lnRef idx="3">
          <a:schemeClr val="dk1"/>
        </a:lnRef>
        <a:fillRef idx="0">
          <a:schemeClr val="dk1"/>
        </a:fillRef>
        <a:effectRef idx="2">
          <a:schemeClr val="dk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1907</Words>
  <Characters>10871</Characters>
  <Lines>90</Lines>
  <Paragraphs>25</Paragraphs>
  <TotalTime>20</TotalTime>
  <ScaleCrop>false</ScaleCrop>
  <LinksUpToDate>false</LinksUpToDate>
  <CharactersWithSpaces>12753</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2024-11-27T06:57:00Z</dcterms:created>
  <dc:creator>lenovo</dc:creator>
  <cp:lastModifiedBy>uos</cp:lastModifiedBy>
  <dcterms:modified xsi:type="dcterms:W3CDTF">2025-05-23T10:16:49Z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y fmtid="{D5CDD505-2E9C-101B-9397-08002B2CF9AE}" pid="3" name="ICV">
    <vt:lpwstr>2660C6E81D117C080D418965EAB9D914_43</vt:lpwstr>
  </property>
</Properties>
</file>