
<file path=[Content_Types].xml><?xml version="1.0" encoding="utf-8"?>
<Types xmlns="http://schemas.openxmlformats.org/package/2006/content-types">
  <Default Extension="xml" ContentType="application/xml"/>
  <Default Extension="tiff" ContentType="image/tif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7"/>
        <w:tblW w:w="9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509"/>
        <w:gridCol w:w="8855"/>
      </w:tblGrid>
      <w:tr w14:paraId="36CFD3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509" w:type="dxa"/>
          </w:tcPr>
          <w:p w14:paraId="1278D60F">
            <w:pPr>
              <w:pStyle w:val="18"/>
              <w:framePr w:wrap="notBeside" w:vAnchor="page" w:hAnchor="page" w:x="1372" w:y="568"/>
              <w:tabs>
                <w:tab w:val="clear" w:pos="4153"/>
                <w:tab w:val="clear" w:pos="8306"/>
              </w:tabs>
              <w:spacing w:line="240" w:lineRule="auto"/>
              <w:jc w:val="left"/>
              <w:rPr>
                <w:rFonts w:ascii="黑体" w:hAnsi="黑体" w:eastAsia="黑体"/>
                <w:sz w:val="21"/>
                <w:szCs w:val="21"/>
              </w:rPr>
            </w:pPr>
            <w:r>
              <w:rPr>
                <w:rFonts w:ascii="Times New Roman" w:hAnsi="Times New Roman" w:eastAsia="黑体"/>
                <w:sz w:val="21"/>
                <w:szCs w:val="21"/>
              </w:rPr>
              <w:t>ICS</w:t>
            </w:r>
            <w:r>
              <w:rPr>
                <w:rFonts w:ascii="黑体" w:hAnsi="黑体" w:eastAsia="黑体"/>
                <w:sz w:val="21"/>
                <w:szCs w:val="21"/>
              </w:rPr>
              <w:t xml:space="preserve">  </w:t>
            </w:r>
          </w:p>
        </w:tc>
        <w:tc>
          <w:tcPr>
            <w:tcW w:w="8855" w:type="dxa"/>
          </w:tcPr>
          <w:p w14:paraId="33F6FA27">
            <w:pPr>
              <w:pStyle w:val="18"/>
              <w:framePr w:wrap="notBeside" w:vAnchor="page" w:hAnchor="page" w:x="1372" w:y="568"/>
              <w:tabs>
                <w:tab w:val="clear" w:pos="4153"/>
                <w:tab w:val="clear" w:pos="8306"/>
              </w:tabs>
              <w:spacing w:line="240" w:lineRule="auto"/>
              <w:jc w:val="both"/>
              <w:rPr>
                <w:rFonts w:ascii="黑体" w:hAnsi="黑体" w:eastAsia="黑体"/>
                <w:sz w:val="21"/>
                <w:szCs w:val="21"/>
              </w:rPr>
            </w:pPr>
            <w:r>
              <w:rPr>
                <w:rFonts w:ascii="黑体" w:hAnsi="黑体" w:eastAsia="黑体"/>
                <w:sz w:val="21"/>
                <w:szCs w:val="21"/>
              </w:rPr>
              <w:fldChar w:fldCharType="begin">
                <w:ffData>
                  <w:name w:val="ICS"/>
                  <w:enabled/>
                  <w:calcOnExit w:val="0"/>
                  <w:textInput>
                    <w:default w:val="点击此处添加ICS号"/>
                  </w:textInput>
                </w:ffData>
              </w:fldChar>
            </w:r>
            <w:bookmarkStart w:id="0" w:name="ICS"/>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 xml:space="preserve"> </w:t>
            </w:r>
            <w:r>
              <w:rPr>
                <w:rFonts w:ascii="黑体" w:hAnsi="黑体" w:eastAsia="黑体"/>
                <w:sz w:val="21"/>
                <w:szCs w:val="21"/>
              </w:rPr>
              <w:fldChar w:fldCharType="end"/>
            </w:r>
            <w:bookmarkEnd w:id="0"/>
          </w:p>
        </w:tc>
      </w:tr>
      <w:tr w14:paraId="37F160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14:paraId="4CD26353">
            <w:pPr>
              <w:pStyle w:val="18"/>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Times New Roman" w:hAnsi="Times New Roman" w:eastAsia="黑体"/>
                <w:sz w:val="21"/>
                <w:szCs w:val="21"/>
              </w:rPr>
              <w:t xml:space="preserve">CCS </w:t>
            </w:r>
            <w:r>
              <w:rPr>
                <w:rFonts w:ascii="黑体" w:hAnsi="黑体" w:eastAsia="黑体"/>
                <w:sz w:val="21"/>
                <w:szCs w:val="21"/>
              </w:rPr>
              <w:t xml:space="preserve"> </w:t>
            </w:r>
          </w:p>
        </w:tc>
        <w:tc>
          <w:tcPr>
            <w:tcW w:w="8855" w:type="dxa"/>
          </w:tcPr>
          <w:p w14:paraId="5BD108E2">
            <w:pPr>
              <w:pStyle w:val="18"/>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黑体" w:hAnsi="黑体" w:eastAsia="黑体"/>
                <w:sz w:val="21"/>
                <w:szCs w:val="21"/>
              </w:rPr>
              <w:fldChar w:fldCharType="begin">
                <w:ffData>
                  <w:name w:val="CSDN"/>
                  <w:enabled/>
                  <w:calcOnExit w:val="0"/>
                  <w:textInput>
                    <w:default w:val="点击此处添加CCS号"/>
                  </w:textInput>
                </w:ffData>
              </w:fldChar>
            </w:r>
            <w:bookmarkStart w:id="1" w:name="CSDN"/>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     </w:t>
            </w:r>
            <w:r>
              <w:rPr>
                <w:rFonts w:ascii="黑体" w:hAnsi="黑体" w:eastAsia="黑体"/>
                <w:sz w:val="21"/>
                <w:szCs w:val="21"/>
              </w:rPr>
              <w:fldChar w:fldCharType="end"/>
            </w:r>
            <w:bookmarkEnd w:id="1"/>
          </w:p>
        </w:tc>
      </w:tr>
    </w:tbl>
    <w:tbl>
      <w:tblPr>
        <w:tblStyle w:val="27"/>
        <w:tblpPr w:leftFromText="180" w:rightFromText="180" w:vertAnchor="text" w:horzAnchor="margin" w:tblpX="2683" w:tblpY="578"/>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221" w:type="dxa"/>
        </w:tblCellMar>
      </w:tblPr>
      <w:tblGrid>
        <w:gridCol w:w="6407"/>
      </w:tblGrid>
      <w:tr w14:paraId="43D66EE7">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221" w:type="dxa"/>
          </w:tblCellMar>
        </w:tblPrEx>
        <w:tc>
          <w:tcPr>
            <w:tcW w:w="6407" w:type="dxa"/>
          </w:tcPr>
          <w:p w14:paraId="088AC76D">
            <w:pPr>
              <w:pStyle w:val="49"/>
              <w:framePr w:w="0" w:hRule="auto" w:wrap="auto" w:vAnchor="margin" w:hAnchor="text" w:xAlign="left" w:yAlign="inline"/>
              <w:rPr>
                <w:rFonts w:ascii="宋体" w:hAnsi="宋体"/>
                <w:sz w:val="28"/>
                <w:szCs w:val="28"/>
              </w:rPr>
            </w:pPr>
            <w:bookmarkStart w:id="2" w:name="_Hlk26473981"/>
            <w:r>
              <w:drawing>
                <wp:inline distT="0" distB="0" distL="0" distR="0">
                  <wp:extent cx="796290" cy="397510"/>
                  <wp:effectExtent l="0" t="0" r="381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813958" cy="406373"/>
                          </a:xfrm>
                          <a:prstGeom prst="rect">
                            <a:avLst/>
                          </a:prstGeom>
                        </pic:spPr>
                      </pic:pic>
                    </a:graphicData>
                  </a:graphic>
                </wp:inline>
              </w:drawing>
            </w:r>
            <w:r>
              <w:rPr>
                <w:sz w:val="21"/>
                <w:szCs w:val="21"/>
              </w:rPr>
              <w:t xml:space="preserve"> </w:t>
            </w:r>
            <w:r>
              <w:fldChar w:fldCharType="begin">
                <w:ffData>
                  <w:name w:val="c1"/>
                  <w:enabled/>
                  <w:calcOnExit w:val="0"/>
                  <w:textInput>
                    <w:maxLength w:val="8"/>
                  </w:textInput>
                </w:ffData>
              </w:fldChar>
            </w:r>
            <w:bookmarkStart w:id="3" w:name="c1"/>
            <w:r>
              <w:instrText xml:space="preserve"> FORMTEXT </w:instrText>
            </w:r>
            <w:r>
              <w:fldChar w:fldCharType="separate"/>
            </w:r>
            <w:r>
              <w:t>13</w:t>
            </w:r>
            <w:r>
              <w:fldChar w:fldCharType="end"/>
            </w:r>
            <w:bookmarkEnd w:id="3"/>
          </w:p>
        </w:tc>
      </w:tr>
    </w:tbl>
    <w:p w14:paraId="44F6DF21">
      <w:pPr>
        <w:pStyle w:val="50"/>
        <w:framePr w:w="9639" w:h="624" w:hRule="exact" w:hSpace="181" w:vSpace="181" w:wrap="around" w:hAnchor="page" w:x="1305" w:y="2269"/>
        <w:rPr>
          <w:rFonts w:ascii="黑体" w:hAnsi="黑体" w:eastAsia="黑体"/>
          <w:b w:val="0"/>
          <w:bCs w:val="0"/>
          <w:w w:val="100"/>
          <w:sz w:val="48"/>
          <w:szCs w:val="48"/>
        </w:rPr>
      </w:pPr>
      <w:r>
        <w:rPr>
          <w:rFonts w:ascii="黑体" w:eastAsia="黑体"/>
          <w:b w:val="0"/>
          <w:w w:val="100"/>
          <w:sz w:val="48"/>
        </w:rPr>
        <w:fldChar w:fldCharType="begin">
          <w:ffData>
            <w:name w:val="c2"/>
            <w:enabled/>
            <w:calcOnExit w:val="0"/>
            <w:textInput/>
          </w:ffData>
        </w:fldChar>
      </w:r>
      <w:bookmarkStart w:id="4" w:name="c2"/>
      <w:r>
        <w:rPr>
          <w:rFonts w:ascii="黑体" w:eastAsia="黑体"/>
          <w:b w:val="0"/>
          <w:w w:val="100"/>
          <w:sz w:val="48"/>
        </w:rPr>
        <w:instrText xml:space="preserve"> FORMTEXT </w:instrText>
      </w:r>
      <w:r>
        <w:rPr>
          <w:rFonts w:ascii="黑体" w:eastAsia="黑体"/>
          <w:b w:val="0"/>
          <w:w w:val="100"/>
          <w:sz w:val="48"/>
        </w:rPr>
        <w:fldChar w:fldCharType="separate"/>
      </w:r>
      <w:r>
        <w:rPr>
          <w:rFonts w:hint="eastAsia" w:ascii="黑体" w:eastAsia="黑体"/>
          <w:b w:val="0"/>
          <w:w w:val="100"/>
          <w:sz w:val="48"/>
        </w:rPr>
        <w:t>河北省</w:t>
      </w:r>
      <w:r>
        <w:rPr>
          <w:rFonts w:ascii="黑体" w:eastAsia="黑体"/>
          <w:b w:val="0"/>
          <w:w w:val="100"/>
          <w:sz w:val="48"/>
        </w:rPr>
        <w:fldChar w:fldCharType="end"/>
      </w:r>
      <w:bookmarkEnd w:id="4"/>
      <w:r>
        <w:rPr>
          <w:rFonts w:hint="eastAsia" w:ascii="黑体" w:hAnsi="黑体" w:eastAsia="黑体"/>
          <w:b w:val="0"/>
          <w:bCs w:val="0"/>
          <w:w w:val="100"/>
          <w:sz w:val="48"/>
          <w:szCs w:val="48"/>
        </w:rPr>
        <w:t>地方标准</w:t>
      </w:r>
    </w:p>
    <w:bookmarkEnd w:id="2"/>
    <w:p w14:paraId="2EC8B3A3">
      <w:pPr>
        <w:pStyle w:val="195"/>
        <w:rPr>
          <w:lang w:val="fr-FR"/>
        </w:rPr>
      </w:pPr>
      <w:r>
        <w:rPr>
          <w:lang w:val="fr-FR"/>
        </w:rPr>
        <w:t>DB</w:t>
      </w:r>
      <w:r>
        <w:rPr>
          <w:sz w:val="15"/>
          <w:szCs w:val="15"/>
          <w:lang w:val="fr-FR"/>
        </w:rPr>
        <w:t xml:space="preserve"> </w:t>
      </w:r>
      <w:r>
        <w:fldChar w:fldCharType="begin">
          <w:ffData>
            <w:name w:val="文字1"/>
            <w:enabled/>
            <w:calcOnExit w:val="0"/>
            <w:textInput>
              <w:default w:val="XX/T"/>
            </w:textInput>
          </w:ffData>
        </w:fldChar>
      </w:r>
      <w:bookmarkStart w:id="5" w:name="文字1"/>
      <w:r>
        <w:rPr>
          <w:lang w:val="fr-FR"/>
        </w:rPr>
        <w:instrText xml:space="preserve"> FORMTEXT </w:instrText>
      </w:r>
      <w:r>
        <w:fldChar w:fldCharType="separate"/>
      </w:r>
      <w:r>
        <w:rPr>
          <w:lang w:val="fr-FR"/>
        </w:rPr>
        <w:t>13/T</w:t>
      </w:r>
      <w:r>
        <w:fldChar w:fldCharType="end"/>
      </w:r>
      <w:bookmarkEnd w:id="5"/>
      <w:r>
        <w:rPr>
          <w:lang w:val="fr-FR"/>
        </w:rPr>
        <w:t xml:space="preserve"> </w:t>
      </w:r>
      <w:r>
        <w:fldChar w:fldCharType="begin">
          <w:ffData>
            <w:name w:val="NSTD_CODE_F"/>
            <w:enabled/>
            <w:calcOnExit w:val="0"/>
            <w:textInput>
              <w:default w:val="XXXX"/>
            </w:textInput>
          </w:ffData>
        </w:fldChar>
      </w:r>
      <w:bookmarkStart w:id="6" w:name="NSTD_CODE_F"/>
      <w:r>
        <w:rPr>
          <w:lang w:val="fr-FR"/>
        </w:rPr>
        <w:instrText xml:space="preserve"> FORMTEXT </w:instrText>
      </w:r>
      <w:r>
        <w:fldChar w:fldCharType="separate"/>
      </w:r>
      <w:r>
        <w:rPr>
          <w:lang w:val="fr-FR"/>
        </w:rPr>
        <w:t>XXXX</w:t>
      </w:r>
      <w:r>
        <w:fldChar w:fldCharType="end"/>
      </w:r>
      <w:bookmarkEnd w:id="6"/>
      <w:r>
        <w:rPr>
          <w:rFonts w:hAnsi="黑体"/>
          <w:lang w:val="fr-FR"/>
        </w:rPr>
        <w:t>—</w:t>
      </w:r>
      <w:r>
        <w:fldChar w:fldCharType="begin">
          <w:ffData>
            <w:name w:val="NSTD_CODE_B"/>
            <w:enabled/>
            <w:calcOnExit w:val="0"/>
            <w:textInput>
              <w:default w:val="XXXX"/>
            </w:textInput>
          </w:ffData>
        </w:fldChar>
      </w:r>
      <w:bookmarkStart w:id="7" w:name="NSTD_CODE_B"/>
      <w:r>
        <w:rPr>
          <w:lang w:val="fr-FR"/>
        </w:rPr>
        <w:instrText xml:space="preserve"> FORMTEXT </w:instrText>
      </w:r>
      <w:r>
        <w:fldChar w:fldCharType="separate"/>
      </w:r>
      <w:r>
        <w:rPr>
          <w:lang w:val="fr-FR"/>
        </w:rPr>
        <w:t>XXXX</w:t>
      </w:r>
      <w:r>
        <w:fldChar w:fldCharType="end"/>
      </w:r>
      <w:bookmarkEnd w:id="7"/>
    </w:p>
    <w:p w14:paraId="50AB4CD6">
      <w:pPr>
        <w:pStyle w:val="196"/>
        <w:rPr>
          <w:rFonts w:hAnsi="黑体"/>
        </w:rPr>
      </w:pPr>
      <w:r>
        <w:rPr>
          <w:rFonts w:hAnsi="黑体"/>
        </w:rPr>
        <w:fldChar w:fldCharType="begin">
          <w:ffData>
            <w:name w:val="OSTD_CODE"/>
            <w:enabled/>
            <w:calcOnExit w:val="0"/>
            <w:textInput/>
          </w:ffData>
        </w:fldChar>
      </w:r>
      <w:bookmarkStart w:id="8" w:name="OSTD_CODE"/>
      <w:r>
        <w:rPr>
          <w:rFonts w:hAnsi="黑体"/>
        </w:rPr>
        <w:instrText xml:space="preserve"> FORMTEXT </w:instrText>
      </w:r>
      <w:r>
        <w:rPr>
          <w:rFonts w:hAnsi="黑体"/>
        </w:rPr>
        <w:fldChar w:fldCharType="separate"/>
      </w:r>
      <w:r>
        <w:rPr>
          <w:rFonts w:hAnsi="黑体"/>
        </w:rPr>
        <w:t>     </w:t>
      </w:r>
      <w:r>
        <w:rPr>
          <w:rFonts w:hAnsi="黑体"/>
        </w:rPr>
        <w:fldChar w:fldCharType="end"/>
      </w:r>
      <w:bookmarkEnd w:id="8"/>
    </w:p>
    <w:p w14:paraId="544D9FD5">
      <w:pPr>
        <w:spacing w:line="240" w:lineRule="auto"/>
        <w:rPr>
          <w:rFonts w:ascii="黑体" w:hAnsi="黑体" w:eastAsia="黑体"/>
          <w:kern w:val="0"/>
          <w:sz w:val="10"/>
          <w:szCs w:val="10"/>
        </w:rPr>
      </w:pPr>
      <w:r>
        <w:pict>
          <v:line id="直接连接符 73" o:spid="_x0000_s2051" o:spt="20" style="position:absolute;left:0pt;margin-left:70.9pt;margin-top:212.65pt;height:0pt;width:481.9pt;mso-position-horizontal-relative:page;mso-position-vertical-relative:page;z-index:251659264;mso-width-relative:page;mso-height-relative:page;" coordsize="21600,21600" o:allowoverlap="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">
            <v:path arrowok="t"/>
            <v:fill focussize="0,0"/>
            <v:stroke/>
            <v:imagedata o:title=""/>
            <o:lock v:ext="edit"/>
          </v:line>
        </w:pict>
      </w:r>
    </w:p>
    <w:p w14:paraId="5C095EC9">
      <w:pPr>
        <w:pStyle w:val="50"/>
        <w:framePr w:w="9639" w:h="6976" w:hRule="exact" w:hSpace="0" w:vSpace="0" w:wrap="around" w:hAnchor="page" w:y="6408"/>
        <w:jc w:val="center"/>
        <w:rPr>
          <w:rFonts w:ascii="黑体" w:hAnsi="黑体" w:eastAsia="黑体"/>
          <w:b w:val="0"/>
          <w:bCs w:val="0"/>
          <w:w w:val="100"/>
        </w:rPr>
      </w:pPr>
    </w:p>
    <w:p w14:paraId="5E176BEA">
      <w:pPr>
        <w:pStyle w:val="197"/>
        <w:framePr w:h="6974" w:hRule="exact" w:wrap="around" w:x="1419" w:anchorLock="1"/>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r>
        <w:t>绿色种养循环农业粪肥还田技术规程</w:t>
      </w:r>
      <w:r>
        <w:fldChar w:fldCharType="end"/>
      </w:r>
      <w:bookmarkEnd w:id="9"/>
    </w:p>
    <w:p w14:paraId="692A6D9F">
      <w:pPr>
        <w:framePr w:w="9639" w:h="6974" w:hRule="exact" w:wrap="around" w:vAnchor="page" w:hAnchor="page" w:x="1419" w:y="6408" w:anchorLock="1"/>
        <w:ind w:left="-1418"/>
      </w:pPr>
    </w:p>
    <w:p w14:paraId="46C0ABBE">
      <w:pPr>
        <w:pStyle w:val="125"/>
        <w:framePr w:w="9639" w:h="6974" w:hRule="exact" w:wrap="around" w:vAnchor="page" w:hAnchor="page" w:x="1419" w:y="6408" w:anchorLock="1"/>
        <w:textAlignment w:val="bottom"/>
        <w:rPr>
          <w:rFonts w:eastAsia="黑体"/>
          <w:szCs w:val="28"/>
        </w:rPr>
      </w:pPr>
      <w:r>
        <w:rPr>
          <w:rFonts w:eastAsia="黑体"/>
          <w:szCs w:val="28"/>
        </w:rPr>
        <w:fldChar w:fldCharType="begin">
          <w:ffData>
            <w:name w:val="ESTD_NAME"/>
            <w:enabled/>
            <w:calcOnExit w:val="0"/>
            <w:textInput>
              <w:default w:val="点击此处添加标准名称的英文译名"/>
            </w:textInput>
          </w:ffData>
        </w:fldChar>
      </w:r>
      <w:bookmarkStart w:id="10" w:name="ESTD_NAME"/>
      <w:r>
        <w:rPr>
          <w:rFonts w:eastAsia="黑体"/>
          <w:szCs w:val="28"/>
        </w:rPr>
        <w:instrText xml:space="preserve"> FORMTEXT </w:instrText>
      </w:r>
      <w:r>
        <w:rPr>
          <w:rFonts w:eastAsia="黑体"/>
          <w:szCs w:val="28"/>
        </w:rPr>
        <w:fldChar w:fldCharType="separate"/>
      </w:r>
      <w:r>
        <w:rPr>
          <w:rFonts w:eastAsia="黑体"/>
          <w:szCs w:val="28"/>
        </w:rPr>
        <w:t>     </w:t>
      </w:r>
      <w:r>
        <w:rPr>
          <w:rFonts w:eastAsia="黑体"/>
          <w:szCs w:val="28"/>
        </w:rPr>
        <w:fldChar w:fldCharType="end"/>
      </w:r>
      <w:bookmarkEnd w:id="10"/>
    </w:p>
    <w:p w14:paraId="00A12912">
      <w:pPr>
        <w:framePr w:w="9639" w:h="6974" w:hRule="exact" w:wrap="around" w:vAnchor="page" w:hAnchor="page" w:x="1419" w:y="6408" w:anchorLock="1"/>
        <w:spacing w:line="760" w:lineRule="exact"/>
        <w:ind w:left="-1418"/>
      </w:pPr>
    </w:p>
    <w:p w14:paraId="015F1F91">
      <w:pPr>
        <w:pStyle w:val="125"/>
        <w:framePr w:w="9639" w:h="6974" w:hRule="exact" w:wrap="around" w:vAnchor="page" w:hAnchor="page" w:x="1419" w:y="6408" w:anchorLock="1"/>
        <w:textAlignment w:val="bottom"/>
        <w:rPr>
          <w:rFonts w:eastAsia="黑体"/>
          <w:szCs w:val="28"/>
        </w:rPr>
      </w:pPr>
    </w:p>
    <w:p w14:paraId="384728CD">
      <w:pPr>
        <w:pStyle w:val="125"/>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2"/>
              <w:listEntry w:val=" "/>
              <w:listEntry w:val="草案版次选择"/>
              <w:listEntry w:val="（工作组讨论稿）"/>
              <w:listEntry w:val="（征求意见稿）"/>
              <w:listEntry w:val="（送审讨论稿）"/>
              <w:listEntry w:val="（送审稿）"/>
              <w:listEntry w:val="（报批稿）"/>
            </w:ddList>
          </w:ffData>
        </w:fldChar>
      </w:r>
      <w:bookmarkStart w:id="11" w:name="下拉1"/>
      <w:r>
        <w:rPr>
          <w:sz w:val="24"/>
          <w:szCs w:val="28"/>
        </w:rPr>
        <w:instrText xml:space="preserve"> FORMDROPDOWN </w:instrText>
      </w:r>
      <w:r>
        <w:rPr>
          <w:sz w:val="24"/>
          <w:szCs w:val="28"/>
        </w:rPr>
        <w:fldChar w:fldCharType="separate"/>
      </w:r>
      <w:r>
        <w:rPr>
          <w:sz w:val="24"/>
          <w:szCs w:val="28"/>
        </w:rPr>
        <w:fldChar w:fldCharType="end"/>
      </w:r>
      <w:bookmarkEnd w:id="11"/>
    </w:p>
    <w:p w14:paraId="5F5E7EF5">
      <w:pPr>
        <w:pStyle w:val="125"/>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2" w:name="CMPLSH_DATE"/>
      <w:r>
        <w:rPr>
          <w:sz w:val="21"/>
          <w:szCs w:val="28"/>
        </w:rPr>
        <w:instrText xml:space="preserve"> FORMTEXT </w:instrText>
      </w:r>
      <w:r>
        <w:rPr>
          <w:sz w:val="21"/>
          <w:szCs w:val="28"/>
        </w:rPr>
        <w:fldChar w:fldCharType="separate"/>
      </w:r>
      <w:r>
        <w:rPr>
          <w:sz w:val="21"/>
          <w:szCs w:val="28"/>
        </w:rPr>
        <w:t>     </w:t>
      </w:r>
      <w:r>
        <w:rPr>
          <w:sz w:val="21"/>
          <w:szCs w:val="28"/>
        </w:rPr>
        <w:fldChar w:fldCharType="end"/>
      </w:r>
      <w:bookmarkEnd w:id="12"/>
    </w:p>
    <w:p w14:paraId="4C1AE582">
      <w:pPr>
        <w:pStyle w:val="125"/>
        <w:framePr w:w="9639" w:h="6974" w:hRule="exact" w:wrap="around" w:vAnchor="page" w:hAnchor="page" w:x="1419" w:y="6408" w:anchorLock="1"/>
        <w:spacing w:before="720" w:beforeLines="300" w:after="72" w:afterLines="30" w:line="240" w:lineRule="auto"/>
        <w:textAlignment w:val="bottom"/>
        <w:rPr>
          <w:b/>
          <w:sz w:val="21"/>
          <w:szCs w:val="28"/>
        </w:rPr>
      </w:pPr>
      <w:r>
        <w:rPr>
          <w:b/>
          <w:sz w:val="21"/>
          <w:szCs w:val="28"/>
        </w:rPr>
        <w:fldChar w:fldCharType="begin">
          <w:ffData>
            <w:name w:val="下拉2"/>
            <w:enabled/>
            <w:calcOnExit w:val="0"/>
            <w:ddList>
              <w:listEntry w:val=" "/>
              <w:listEntry w:val="在提交反馈意见时，请将您知道的相关专利连同支持性文件一并附上。"/>
            </w:ddList>
          </w:ffData>
        </w:fldChar>
      </w:r>
      <w:bookmarkStart w:id="13" w:name="下拉2"/>
      <w:r>
        <w:rPr>
          <w:b/>
          <w:sz w:val="21"/>
          <w:szCs w:val="28"/>
        </w:rPr>
        <w:instrText xml:space="preserve"> FORMDROPDOWN </w:instrText>
      </w:r>
      <w:r>
        <w:rPr>
          <w:b/>
          <w:sz w:val="21"/>
          <w:szCs w:val="28"/>
        </w:rPr>
        <w:fldChar w:fldCharType="separate"/>
      </w:r>
      <w:r>
        <w:rPr>
          <w:b/>
          <w:sz w:val="21"/>
          <w:szCs w:val="28"/>
        </w:rPr>
        <w:fldChar w:fldCharType="end"/>
      </w:r>
      <w:bookmarkEnd w:id="13"/>
    </w:p>
    <w:p w14:paraId="7052ED79">
      <w:pPr>
        <w:pStyle w:val="193"/>
        <w:framePr w:wrap="around" w:y="14176"/>
      </w:pPr>
      <w:r>
        <w:rPr>
          <w:rFonts w:ascii="黑体"/>
        </w:rPr>
        <w:fldChar w:fldCharType="begin">
          <w:ffData>
            <w:name w:val="PLSH_DATE_Y"/>
            <w:enabled/>
            <w:calcOnExit w:val="0"/>
            <w:textInput>
              <w:default w:val="XXXX"/>
              <w:maxLength w:val="4"/>
            </w:textInput>
          </w:ffData>
        </w:fldChar>
      </w:r>
      <w:bookmarkStart w:id="14" w:name="PLSH_DATE_Y"/>
      <w:r>
        <w:rPr>
          <w:rFonts w:ascii="黑体"/>
        </w:rPr>
        <w:instrText xml:space="preserve"> FORMTEXT </w:instrText>
      </w:r>
      <w:r>
        <w:rPr>
          <w:rFonts w:ascii="黑体"/>
        </w:rPr>
        <w:fldChar w:fldCharType="separate"/>
      </w:r>
      <w:r>
        <w:rPr>
          <w:rFonts w:ascii="黑体"/>
        </w:rPr>
        <w:t>    </w:t>
      </w:r>
      <w:r>
        <w:rPr>
          <w:rFonts w:ascii="黑体"/>
        </w:rPr>
        <w:fldChar w:fldCharType="end"/>
      </w:r>
      <w:bookmarkEnd w:id="14"/>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5" w:name="PLSH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5"/>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6" w:name="PLSH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6"/>
      <w:r>
        <w:rPr>
          <w:rFonts w:hint="eastAsia"/>
        </w:rPr>
        <w:t>发布</w:t>
      </w:r>
    </w:p>
    <w:p w14:paraId="6B590D80">
      <w:pPr>
        <w:pStyle w:val="194"/>
        <w:framePr w:wrap="around" w:y="14176"/>
      </w:pPr>
      <w:r>
        <w:rPr>
          <w:rFonts w:ascii="黑体"/>
        </w:rPr>
        <w:fldChar w:fldCharType="begin">
          <w:ffData>
            <w:name w:val="CROT_DATE_Y"/>
            <w:enabled/>
            <w:calcOnExit w:val="0"/>
            <w:textInput>
              <w:default w:val="XXXX"/>
              <w:maxLength w:val="4"/>
            </w:textInput>
          </w:ffData>
        </w:fldChar>
      </w:r>
      <w:bookmarkStart w:id="17" w:name="CROT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7"/>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8" w:name="CROT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8"/>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9" w:name="CROT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9"/>
      <w:r>
        <w:rPr>
          <w:rFonts w:hint="eastAsia"/>
        </w:rPr>
        <w:t>实施</w:t>
      </w:r>
    </w:p>
    <w:p w14:paraId="65790D1C">
      <w:pPr>
        <w:pStyle w:val="151"/>
        <w:framePr w:h="584" w:hRule="exact" w:hSpace="181" w:vSpace="181" w:wrap="around" w:y="15027"/>
        <w:rPr>
          <w:rFonts w:hAnsi="黑体"/>
        </w:rPr>
      </w:pPr>
      <w:r>
        <w:rPr>
          <w:rFonts w:hAnsi="黑体"/>
          <w:w w:val="100"/>
          <w:sz w:val="28"/>
        </w:rPr>
        <w:fldChar w:fldCharType="begin">
          <w:ffData>
            <w:name w:val="fm"/>
            <w:enabled/>
            <w:calcOnExit w:val="0"/>
            <w:textInput/>
          </w:ffData>
        </w:fldChar>
      </w:r>
      <w:bookmarkStart w:id="20" w:name="fm"/>
      <w:r>
        <w:rPr>
          <w:rFonts w:hAnsi="黑体"/>
          <w:w w:val="100"/>
          <w:sz w:val="28"/>
        </w:rPr>
        <w:instrText xml:space="preserve"> FORMTEXT </w:instrText>
      </w:r>
      <w:r>
        <w:rPr>
          <w:rFonts w:hAnsi="黑体"/>
          <w:w w:val="100"/>
          <w:sz w:val="28"/>
        </w:rPr>
        <w:fldChar w:fldCharType="separate"/>
      </w:r>
      <w:r>
        <w:rPr>
          <w:rFonts w:hAnsi="黑体"/>
          <w:w w:val="100"/>
          <w:sz w:val="28"/>
        </w:rPr>
        <w:t>     </w:t>
      </w:r>
      <w:r>
        <w:rPr>
          <w:rFonts w:hAnsi="黑体"/>
          <w:w w:val="100"/>
          <w:sz w:val="28"/>
        </w:rPr>
        <w:fldChar w:fldCharType="end"/>
      </w:r>
      <w:bookmarkEnd w:id="20"/>
      <w:r>
        <w:rPr>
          <w:rFonts w:ascii="Times New Roman"/>
          <w:w w:val="100"/>
          <w:sz w:val="28"/>
        </w:rPr>
        <w:t>  </w:t>
      </w:r>
      <w:r>
        <w:rPr>
          <w:rStyle w:val="229"/>
          <w:rFonts w:hint="eastAsia" w:hAnsi="黑体"/>
          <w:position w:val="0"/>
        </w:rPr>
        <w:t>发</w:t>
      </w:r>
      <w:r>
        <w:rPr>
          <w:rStyle w:val="229"/>
          <w:rFonts w:hint="eastAsia" w:hAnsi="黑体"/>
          <w:spacing w:val="0"/>
          <w:position w:val="0"/>
        </w:rPr>
        <w:t>布</w:t>
      </w:r>
    </w:p>
    <w:p w14:paraId="29F357BB">
      <w:pPr>
        <w:rPr>
          <w:rFonts w:ascii="宋体" w:hAnsi="宋体"/>
          <w:sz w:val="28"/>
          <w:szCs w:val="28"/>
        </w:rPr>
        <w:sectPr>
          <w:headerReference r:id="rId7" w:type="first"/>
          <w:footerReference r:id="rId10" w:type="first"/>
          <w:headerReference r:id="rId5" w:type="default"/>
          <w:footerReference r:id="rId8" w:type="default"/>
          <w:headerReference r:id="rId6" w:type="even"/>
          <w:footerReference r:id="rId9" w:type="even"/>
          <w:type w:val="continuous"/>
          <w:pgSz w:w="11906" w:h="16838"/>
          <w:pgMar w:top="-338" w:right="1134" w:bottom="1021" w:left="1134" w:header="0" w:footer="0" w:gutter="284"/>
          <w:cols w:space="425" w:num="1"/>
          <w:titlePg/>
          <w:docGrid w:linePitch="312" w:charSpace="0"/>
        </w:sectPr>
      </w:pPr>
      <w:r>
        <w:pict>
          <v:line id="直接连接符 5" o:spid="_x0000_s2050" o:spt="20" style="position:absolute;left:0pt;margin-left:70.85pt;margin-top:728.6pt;height:0pt;width:481.9pt;mso-position-horizontal-relative:page;mso-position-vertical-relative:page;z-index:251660288;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">
            <v:path arrowok="t"/>
            <v:fill focussize="0,0"/>
            <v:stroke/>
            <v:imagedata o:title=""/>
            <o:lock v:ext="edit"/>
            <w10:anchorlock/>
          </v:line>
        </w:pict>
      </w:r>
    </w:p>
    <w:p w14:paraId="1D1E6C17">
      <w:pPr>
        <w:pStyle w:val="91"/>
        <w:spacing w:after="468"/>
      </w:pPr>
      <w:bookmarkStart w:id="21" w:name="BookMark1"/>
      <w:bookmarkStart w:id="22" w:name="_Toc98741419"/>
      <w:bookmarkStart w:id="23" w:name="_Toc98628776"/>
      <w:r>
        <w:rPr>
          <w:rFonts w:hint="eastAsia"/>
          <w:spacing w:val="320"/>
        </w:rPr>
        <w:t>目</w:t>
      </w:r>
      <w:r>
        <w:rPr>
          <w:rFonts w:hint="eastAsia"/>
        </w:rPr>
        <w:t>次</w:t>
      </w:r>
    </w:p>
    <w:p w14:paraId="29D5624E">
      <w:pPr>
        <w:pStyle w:val="19"/>
        <w:tabs>
          <w:tab w:val="right" w:leader="dot" w:pos="9344"/>
        </w:tabs>
        <w:rPr>
          <w:rFonts w:asciiTheme="minorHAnsi" w:hAnsiTheme="minorHAnsi" w:eastAsiaTheme="minorEastAsia" w:cstheme="minorBidi"/>
          <w:szCs w:val="22"/>
        </w:rPr>
      </w:pPr>
      <w:r>
        <w:fldChar w:fldCharType="begin"/>
      </w:r>
      <w:r>
        <w:instrText xml:space="preserve"> TOC \o "1-1" \h </w:instrText>
      </w:r>
      <w:r>
        <w:fldChar w:fldCharType="separate"/>
      </w:r>
      <w:r>
        <w:fldChar w:fldCharType="begin"/>
      </w:r>
      <w:r>
        <w:instrText xml:space="preserve"> HYPERLINK \l "_Toc98741458" </w:instrText>
      </w:r>
      <w:r>
        <w:fldChar w:fldCharType="separate"/>
      </w:r>
      <w:r>
        <w:rPr>
          <w:rStyle w:val="32"/>
        </w:rPr>
        <w:t>前言</w:t>
      </w:r>
      <w:r>
        <w:tab/>
      </w:r>
      <w:r>
        <w:fldChar w:fldCharType="begin"/>
      </w:r>
      <w:r>
        <w:instrText xml:space="preserve"> PAGEREF _Toc98741458 \h </w:instrText>
      </w:r>
      <w:r>
        <w:fldChar w:fldCharType="separate"/>
      </w:r>
      <w:r>
        <w:t>II</w:t>
      </w:r>
      <w:r>
        <w:fldChar w:fldCharType="end"/>
      </w:r>
      <w:r>
        <w:fldChar w:fldCharType="end"/>
      </w:r>
    </w:p>
    <w:p w14:paraId="1A92F371">
      <w:pPr>
        <w:pStyle w:val="19"/>
        <w:tabs>
          <w:tab w:val="right" w:leader="dot" w:pos="9344"/>
        </w:tabs>
        <w:rPr>
          <w:rFonts w:asciiTheme="minorHAnsi" w:hAnsiTheme="minorHAnsi" w:eastAsiaTheme="minorEastAsia" w:cstheme="minorBidi"/>
          <w:szCs w:val="22"/>
        </w:rPr>
      </w:pPr>
      <w:r>
        <w:fldChar w:fldCharType="begin"/>
      </w:r>
      <w:r>
        <w:instrText xml:space="preserve"> HYPERLINK \l "_Toc98741459" </w:instrText>
      </w:r>
      <w:r>
        <w:fldChar w:fldCharType="separate"/>
      </w:r>
      <w:r>
        <w:rPr>
          <w:rStyle w:val="32"/>
        </w:rPr>
        <w:t>1  范围</w:t>
      </w:r>
      <w:r>
        <w:tab/>
      </w:r>
      <w:r>
        <w:fldChar w:fldCharType="begin"/>
      </w:r>
      <w:r>
        <w:instrText xml:space="preserve"> PAGEREF _Toc98741459 \h </w:instrText>
      </w:r>
      <w:r>
        <w:fldChar w:fldCharType="separate"/>
      </w:r>
      <w:r>
        <w:t>1</w:t>
      </w:r>
      <w:r>
        <w:fldChar w:fldCharType="end"/>
      </w:r>
      <w:r>
        <w:fldChar w:fldCharType="end"/>
      </w:r>
    </w:p>
    <w:p w14:paraId="41F78721">
      <w:pPr>
        <w:pStyle w:val="19"/>
        <w:tabs>
          <w:tab w:val="right" w:leader="dot" w:pos="9344"/>
        </w:tabs>
        <w:rPr>
          <w:rFonts w:asciiTheme="minorHAnsi" w:hAnsiTheme="minorHAnsi" w:eastAsiaTheme="minorEastAsia" w:cstheme="minorBidi"/>
          <w:szCs w:val="22"/>
        </w:rPr>
      </w:pPr>
      <w:r>
        <w:fldChar w:fldCharType="begin"/>
      </w:r>
      <w:r>
        <w:instrText xml:space="preserve"> HYPERLINK \l "_Toc98741460" </w:instrText>
      </w:r>
      <w:r>
        <w:fldChar w:fldCharType="separate"/>
      </w:r>
      <w:r>
        <w:rPr>
          <w:rStyle w:val="32"/>
        </w:rPr>
        <w:t>2  规范性引用文件</w:t>
      </w:r>
      <w:r>
        <w:tab/>
      </w:r>
      <w:r>
        <w:fldChar w:fldCharType="begin"/>
      </w:r>
      <w:r>
        <w:instrText xml:space="preserve"> PAGEREF _Toc98741460 \h </w:instrText>
      </w:r>
      <w:r>
        <w:fldChar w:fldCharType="separate"/>
      </w:r>
      <w:r>
        <w:t>1</w:t>
      </w:r>
      <w:r>
        <w:fldChar w:fldCharType="end"/>
      </w:r>
      <w:r>
        <w:fldChar w:fldCharType="end"/>
      </w:r>
    </w:p>
    <w:p w14:paraId="0B95A9F4">
      <w:pPr>
        <w:pStyle w:val="19"/>
        <w:tabs>
          <w:tab w:val="right" w:leader="dot" w:pos="9344"/>
        </w:tabs>
        <w:rPr>
          <w:rFonts w:asciiTheme="minorHAnsi" w:hAnsiTheme="minorHAnsi" w:eastAsiaTheme="minorEastAsia" w:cstheme="minorBidi"/>
          <w:szCs w:val="22"/>
        </w:rPr>
      </w:pPr>
      <w:r>
        <w:fldChar w:fldCharType="begin"/>
      </w:r>
      <w:r>
        <w:instrText xml:space="preserve"> HYPERLINK \l "_Toc98741461" </w:instrText>
      </w:r>
      <w:r>
        <w:fldChar w:fldCharType="separate"/>
      </w:r>
      <w:r>
        <w:rPr>
          <w:rStyle w:val="32"/>
        </w:rPr>
        <w:t>3  术语和定义</w:t>
      </w:r>
      <w:r>
        <w:tab/>
      </w:r>
      <w:r>
        <w:fldChar w:fldCharType="begin"/>
      </w:r>
      <w:r>
        <w:instrText xml:space="preserve"> PAGEREF _Toc98741461 \h </w:instrText>
      </w:r>
      <w:r>
        <w:fldChar w:fldCharType="separate"/>
      </w:r>
      <w:r>
        <w:t>1</w:t>
      </w:r>
      <w:r>
        <w:fldChar w:fldCharType="end"/>
      </w:r>
      <w:r>
        <w:fldChar w:fldCharType="end"/>
      </w:r>
    </w:p>
    <w:p w14:paraId="7AD54CF9">
      <w:pPr>
        <w:pStyle w:val="19"/>
        <w:tabs>
          <w:tab w:val="right" w:leader="dot" w:pos="9344"/>
        </w:tabs>
        <w:rPr>
          <w:rFonts w:asciiTheme="minorHAnsi" w:hAnsiTheme="minorHAnsi" w:eastAsiaTheme="minorEastAsia" w:cstheme="minorBidi"/>
          <w:szCs w:val="22"/>
        </w:rPr>
      </w:pPr>
      <w:r>
        <w:fldChar w:fldCharType="begin"/>
      </w:r>
      <w:r>
        <w:instrText xml:space="preserve"> HYPERLINK \l "_Toc98741462" </w:instrText>
      </w:r>
      <w:r>
        <w:fldChar w:fldCharType="separate"/>
      </w:r>
      <w:r>
        <w:rPr>
          <w:rStyle w:val="32"/>
        </w:rPr>
        <w:t>4  构建原则</w:t>
      </w:r>
      <w:r>
        <w:tab/>
      </w:r>
      <w:r>
        <w:fldChar w:fldCharType="begin"/>
      </w:r>
      <w:r>
        <w:instrText xml:space="preserve"> PAGEREF _Toc98741462 \h </w:instrText>
      </w:r>
      <w:r>
        <w:fldChar w:fldCharType="separate"/>
      </w:r>
      <w:r>
        <w:t>2</w:t>
      </w:r>
      <w:r>
        <w:fldChar w:fldCharType="end"/>
      </w:r>
      <w:r>
        <w:fldChar w:fldCharType="end"/>
      </w:r>
    </w:p>
    <w:p w14:paraId="56693891">
      <w:pPr>
        <w:pStyle w:val="19"/>
        <w:tabs>
          <w:tab w:val="right" w:leader="dot" w:pos="9344"/>
        </w:tabs>
        <w:rPr>
          <w:rFonts w:asciiTheme="minorHAnsi" w:hAnsiTheme="minorHAnsi" w:eastAsiaTheme="minorEastAsia" w:cstheme="minorBidi"/>
          <w:szCs w:val="22"/>
        </w:rPr>
      </w:pPr>
      <w:r>
        <w:fldChar w:fldCharType="begin"/>
      </w:r>
      <w:r>
        <w:instrText xml:space="preserve"> HYPERLINK \l "_Toc98741463" </w:instrText>
      </w:r>
      <w:r>
        <w:fldChar w:fldCharType="separate"/>
      </w:r>
      <w:r>
        <w:rPr>
          <w:rStyle w:val="32"/>
        </w:rPr>
        <w:t>5  种养循环粪肥还田路线</w:t>
      </w:r>
      <w:r>
        <w:tab/>
      </w:r>
      <w:r>
        <w:fldChar w:fldCharType="begin"/>
      </w:r>
      <w:r>
        <w:instrText xml:space="preserve"> PAGEREF _Toc98741463 \h </w:instrText>
      </w:r>
      <w:r>
        <w:fldChar w:fldCharType="separate"/>
      </w:r>
      <w:r>
        <w:t>3</w:t>
      </w:r>
      <w:r>
        <w:fldChar w:fldCharType="end"/>
      </w:r>
      <w:r>
        <w:fldChar w:fldCharType="end"/>
      </w:r>
    </w:p>
    <w:p w14:paraId="1837967A">
      <w:pPr>
        <w:pStyle w:val="19"/>
        <w:tabs>
          <w:tab w:val="right" w:leader="dot" w:pos="9344"/>
        </w:tabs>
        <w:rPr>
          <w:rFonts w:asciiTheme="minorHAnsi" w:hAnsiTheme="minorHAnsi" w:eastAsiaTheme="minorEastAsia" w:cstheme="minorBidi"/>
          <w:szCs w:val="22"/>
        </w:rPr>
      </w:pPr>
      <w:r>
        <w:fldChar w:fldCharType="begin"/>
      </w:r>
      <w:r>
        <w:instrText xml:space="preserve"> HYPERLINK \l "_Toc98741464" </w:instrText>
      </w:r>
      <w:r>
        <w:fldChar w:fldCharType="separate"/>
      </w:r>
      <w:r>
        <w:rPr>
          <w:rStyle w:val="32"/>
        </w:rPr>
        <w:t>6  畜禽养殖场规范</w:t>
      </w:r>
      <w:r>
        <w:tab/>
      </w:r>
      <w:r>
        <w:fldChar w:fldCharType="begin"/>
      </w:r>
      <w:r>
        <w:instrText xml:space="preserve"> PAGEREF _Toc98741464 \h </w:instrText>
      </w:r>
      <w:r>
        <w:fldChar w:fldCharType="separate"/>
      </w:r>
      <w:r>
        <w:t>3</w:t>
      </w:r>
      <w:r>
        <w:fldChar w:fldCharType="end"/>
      </w:r>
      <w:r>
        <w:fldChar w:fldCharType="end"/>
      </w:r>
    </w:p>
    <w:p w14:paraId="18CD2051">
      <w:pPr>
        <w:pStyle w:val="19"/>
        <w:tabs>
          <w:tab w:val="right" w:leader="dot" w:pos="9344"/>
        </w:tabs>
        <w:rPr>
          <w:rFonts w:asciiTheme="minorHAnsi" w:hAnsiTheme="minorHAnsi" w:eastAsiaTheme="minorEastAsia" w:cstheme="minorBidi"/>
          <w:szCs w:val="22"/>
        </w:rPr>
      </w:pPr>
      <w:r>
        <w:fldChar w:fldCharType="begin"/>
      </w:r>
      <w:r>
        <w:instrText xml:space="preserve"> HYPERLINK \l "_Toc98741465" </w:instrText>
      </w:r>
      <w:r>
        <w:fldChar w:fldCharType="separate"/>
      </w:r>
      <w:r>
        <w:rPr>
          <w:rStyle w:val="32"/>
        </w:rPr>
        <w:t>7  畜禽养殖场粪污无害化处理</w:t>
      </w:r>
      <w:r>
        <w:tab/>
      </w:r>
      <w:r>
        <w:fldChar w:fldCharType="begin"/>
      </w:r>
      <w:r>
        <w:instrText xml:space="preserve"> PAGEREF _Toc98741465 \h </w:instrText>
      </w:r>
      <w:r>
        <w:fldChar w:fldCharType="separate"/>
      </w:r>
      <w:r>
        <w:t>4</w:t>
      </w:r>
      <w:r>
        <w:fldChar w:fldCharType="end"/>
      </w:r>
      <w:r>
        <w:fldChar w:fldCharType="end"/>
      </w:r>
    </w:p>
    <w:p w14:paraId="797D3BCB">
      <w:pPr>
        <w:pStyle w:val="19"/>
        <w:tabs>
          <w:tab w:val="right" w:leader="dot" w:pos="9344"/>
        </w:tabs>
        <w:rPr>
          <w:rFonts w:asciiTheme="minorHAnsi" w:hAnsiTheme="minorHAnsi" w:eastAsiaTheme="minorEastAsia" w:cstheme="minorBidi"/>
          <w:szCs w:val="22"/>
        </w:rPr>
      </w:pPr>
      <w:r>
        <w:fldChar w:fldCharType="begin"/>
      </w:r>
      <w:r>
        <w:instrText xml:space="preserve"> HYPERLINK \l "_Toc98741466" </w:instrText>
      </w:r>
      <w:r>
        <w:fldChar w:fldCharType="separate"/>
      </w:r>
      <w:r>
        <w:rPr>
          <w:rStyle w:val="32"/>
        </w:rPr>
        <w:t>8  施肥方法</w:t>
      </w:r>
      <w:r>
        <w:tab/>
      </w:r>
      <w:r>
        <w:fldChar w:fldCharType="begin"/>
      </w:r>
      <w:r>
        <w:instrText xml:space="preserve"> PAGEREF _Toc98741466 \h </w:instrText>
      </w:r>
      <w:r>
        <w:fldChar w:fldCharType="separate"/>
      </w:r>
      <w:r>
        <w:t>4</w:t>
      </w:r>
      <w:r>
        <w:fldChar w:fldCharType="end"/>
      </w:r>
      <w:r>
        <w:fldChar w:fldCharType="end"/>
      </w:r>
    </w:p>
    <w:p w14:paraId="72289A7A">
      <w:pPr>
        <w:pStyle w:val="19"/>
        <w:tabs>
          <w:tab w:val="right" w:leader="dot" w:pos="9344"/>
        </w:tabs>
        <w:rPr>
          <w:rFonts w:asciiTheme="minorHAnsi" w:hAnsiTheme="minorHAnsi" w:eastAsiaTheme="minorEastAsia" w:cstheme="minorBidi"/>
          <w:szCs w:val="22"/>
        </w:rPr>
      </w:pPr>
      <w:r>
        <w:fldChar w:fldCharType="begin"/>
      </w:r>
      <w:r>
        <w:instrText xml:space="preserve"> HYPERLINK \l "_Toc98741467" </w:instrText>
      </w:r>
      <w:r>
        <w:fldChar w:fldCharType="separate"/>
      </w:r>
      <w:r>
        <w:rPr>
          <w:rStyle w:val="32"/>
        </w:rPr>
        <w:t>9  粪肥还田</w:t>
      </w:r>
      <w:r>
        <w:tab/>
      </w:r>
      <w:r>
        <w:fldChar w:fldCharType="begin"/>
      </w:r>
      <w:r>
        <w:instrText xml:space="preserve"> PAGEREF _Toc98741467 \h </w:instrText>
      </w:r>
      <w:r>
        <w:fldChar w:fldCharType="separate"/>
      </w:r>
      <w:r>
        <w:t>4</w:t>
      </w:r>
      <w:r>
        <w:fldChar w:fldCharType="end"/>
      </w:r>
      <w:r>
        <w:fldChar w:fldCharType="end"/>
      </w:r>
    </w:p>
    <w:p w14:paraId="4B8EBF7E">
      <w:pPr>
        <w:pStyle w:val="19"/>
        <w:tabs>
          <w:tab w:val="right" w:leader="dot" w:pos="9344"/>
        </w:tabs>
        <w:rPr>
          <w:rFonts w:asciiTheme="minorHAnsi" w:hAnsiTheme="minorHAnsi" w:eastAsiaTheme="minorEastAsia" w:cstheme="minorBidi"/>
          <w:szCs w:val="22"/>
        </w:rPr>
      </w:pPr>
      <w:r>
        <w:fldChar w:fldCharType="begin"/>
      </w:r>
      <w:r>
        <w:instrText xml:space="preserve"> HYPERLINK \l "_Toc98741468" </w:instrText>
      </w:r>
      <w:r>
        <w:fldChar w:fldCharType="separate"/>
      </w:r>
      <w:r>
        <w:rPr>
          <w:rStyle w:val="32"/>
        </w:rPr>
        <w:t>10  农作物秸秆青贮</w:t>
      </w:r>
      <w:r>
        <w:tab/>
      </w:r>
      <w:r>
        <w:fldChar w:fldCharType="begin"/>
      </w:r>
      <w:r>
        <w:instrText xml:space="preserve"> PAGEREF _Toc98741468 \h </w:instrText>
      </w:r>
      <w:r>
        <w:fldChar w:fldCharType="separate"/>
      </w:r>
      <w:r>
        <w:t>5</w:t>
      </w:r>
      <w:r>
        <w:fldChar w:fldCharType="end"/>
      </w:r>
      <w:r>
        <w:fldChar w:fldCharType="end"/>
      </w:r>
    </w:p>
    <w:p w14:paraId="27694DC2">
      <w:pPr>
        <w:pStyle w:val="91"/>
        <w:spacing w:after="468"/>
        <w:sectPr>
          <w:headerReference r:id="rId11" w:type="default"/>
          <w:footerReference r:id="rId13" w:type="default"/>
          <w:headerReference r:id="rId12" w:type="even"/>
          <w:pgSz w:w="11906" w:h="16838"/>
          <w:pgMar w:top="1928" w:right="1134" w:bottom="1134" w:left="1134" w:header="1418" w:footer="1134" w:gutter="284"/>
          <w:pgNumType w:fmt="upperRoman" w:start="1"/>
          <w:cols w:space="425" w:num="1"/>
          <w:formProt w:val="0"/>
          <w:docGrid w:type="lines" w:linePitch="312" w:charSpace="0"/>
        </w:sectPr>
      </w:pPr>
      <w:r>
        <w:fldChar w:fldCharType="end"/>
      </w:r>
    </w:p>
    <w:bookmarkEnd w:id="21"/>
    <w:p w14:paraId="0718A4EA">
      <w:pPr>
        <w:pStyle w:val="89"/>
        <w:spacing w:after="468"/>
      </w:pPr>
      <w:bookmarkStart w:id="24" w:name="_Toc98741458"/>
      <w:bookmarkStart w:id="25" w:name="BookMark2"/>
      <w:r>
        <w:rPr>
          <w:spacing w:val="320"/>
        </w:rPr>
        <w:t>前</w:t>
      </w:r>
      <w:r>
        <w:t>言</w:t>
      </w:r>
      <w:bookmarkEnd w:id="22"/>
      <w:bookmarkEnd w:id="23"/>
      <w:bookmarkEnd w:id="24"/>
    </w:p>
    <w:p w14:paraId="4C4065B5">
      <w:pPr>
        <w:pStyle w:val="56"/>
        <w:ind w:firstLine="420"/>
      </w:pPr>
      <w:r>
        <w:rPr>
          <w:rFonts w:hint="eastAsia"/>
        </w:rPr>
        <w:t>本文件按照GB/T 1.1—2020《标准化工作导则  第1部分：标准化文件的结构和起草规则》的规定起草。</w:t>
      </w:r>
    </w:p>
    <w:p w14:paraId="5D06DB7B">
      <w:pPr>
        <w:pStyle w:val="56"/>
        <w:ind w:firstLine="420"/>
      </w:pPr>
      <w:r>
        <w:rPr>
          <w:rFonts w:hint="eastAsia"/>
        </w:rPr>
        <w:t>本文件由</w:t>
      </w:r>
      <w:r>
        <w:rPr>
          <w:rFonts w:hint="eastAsia"/>
          <w:lang w:val="en-US" w:eastAsia="zh-CN"/>
        </w:rPr>
        <w:t>河北省农</w:t>
      </w:r>
      <w:r>
        <w:rPr>
          <w:rFonts w:hint="eastAsia"/>
          <w:color w:val="auto"/>
          <w:lang w:val="en-US" w:eastAsia="zh-CN"/>
        </w:rPr>
        <w:t>业农村厅</w:t>
      </w:r>
      <w:r>
        <w:rPr>
          <w:rFonts w:hint="eastAsia"/>
          <w:color w:val="auto"/>
        </w:rPr>
        <w:t>提出</w:t>
      </w:r>
      <w:r>
        <w:rPr>
          <w:rFonts w:hint="eastAsia"/>
          <w:color w:val="auto"/>
          <w:lang w:val="en-US" w:eastAsia="zh-CN"/>
        </w:rPr>
        <w:t>并归口</w:t>
      </w:r>
      <w:r>
        <w:rPr>
          <w:rFonts w:hint="eastAsia"/>
          <w:color w:val="auto"/>
        </w:rPr>
        <w:t>。</w:t>
      </w:r>
    </w:p>
    <w:p w14:paraId="4CCD863F">
      <w:pPr>
        <w:pStyle w:val="56"/>
        <w:ind w:firstLine="420"/>
        <w:rPr>
          <w:rFonts w:hint="default"/>
          <w:lang w:val="en-US" w:eastAsia="zh-CN"/>
        </w:rPr>
      </w:pPr>
      <w:r>
        <w:rPr>
          <w:rFonts w:hint="eastAsia"/>
        </w:rPr>
        <w:t>本文件起草单位：</w:t>
      </w:r>
      <w:r>
        <w:rPr>
          <w:rFonts w:hint="eastAsia"/>
          <w:lang w:val="en-US" w:eastAsia="zh-CN"/>
        </w:rPr>
        <w:t>迁安市农业农村局、河北省农业技术推广总站、唐山乡伊香生态农业开发有限公司、河北跃洋生物科技有限公司。</w:t>
      </w:r>
    </w:p>
    <w:p w14:paraId="1361EFF6">
      <w:pPr>
        <w:pStyle w:val="56"/>
        <w:ind w:firstLine="420"/>
        <w:rPr>
          <w:rFonts w:hint="default" w:eastAsia="宋体"/>
          <w:lang w:val="en-US" w:eastAsia="zh-CN"/>
        </w:rPr>
      </w:pPr>
      <w:r>
        <w:rPr>
          <w:rFonts w:hint="eastAsia"/>
        </w:rPr>
        <w:t>本文件主要起草人：</w:t>
      </w:r>
      <w:r>
        <w:rPr>
          <w:rFonts w:hint="eastAsia"/>
          <w:lang w:val="en-US" w:eastAsia="zh-CN"/>
        </w:rPr>
        <w:t>王立光、沈秀华、李莉、孙海坤、郝立岩、韩鹏、任宏艳、刘树梅、花振军、陈英杰、贾茹、王红娜、全晓燕、王琳、刘保军、邓勤、王建杰、王欣美。</w:t>
      </w:r>
    </w:p>
    <w:p w14:paraId="4B7A2617">
      <w:pPr>
        <w:pStyle w:val="56"/>
        <w:ind w:firstLine="420"/>
      </w:pPr>
    </w:p>
    <w:p w14:paraId="4955450D">
      <w:pPr>
        <w:pStyle w:val="56"/>
        <w:ind w:firstLine="420"/>
        <w:sectPr>
          <w:pgSz w:w="11906" w:h="16838"/>
          <w:pgMar w:top="1928" w:right="1134" w:bottom="1134" w:left="1134" w:header="1418" w:footer="1134" w:gutter="284"/>
          <w:pgNumType w:fmt="upperRoman"/>
          <w:cols w:space="425" w:num="1"/>
          <w:formProt w:val="0"/>
          <w:docGrid w:type="lines" w:linePitch="312" w:charSpace="0"/>
        </w:sectPr>
      </w:pPr>
    </w:p>
    <w:bookmarkEnd w:id="25"/>
    <w:p w14:paraId="33BA1420">
      <w:pPr>
        <w:spacing w:line="20" w:lineRule="exact"/>
        <w:jc w:val="center"/>
        <w:rPr>
          <w:rFonts w:ascii="黑体" w:hAnsi="黑体" w:eastAsia="黑体"/>
          <w:sz w:val="32"/>
          <w:szCs w:val="32"/>
        </w:rPr>
      </w:pPr>
      <w:bookmarkStart w:id="26" w:name="BookMark4"/>
    </w:p>
    <w:p w14:paraId="3062F7D0">
      <w:pPr>
        <w:spacing w:line="20" w:lineRule="exact"/>
        <w:jc w:val="center"/>
        <w:rPr>
          <w:rFonts w:ascii="黑体" w:hAnsi="黑体" w:eastAsia="黑体"/>
          <w:sz w:val="32"/>
          <w:szCs w:val="32"/>
        </w:rPr>
      </w:pPr>
    </w:p>
    <w:sdt>
      <w:sdtPr>
        <w:tag w:val="NEW_STAND_NAME"/>
        <w:id w:val="595910757"/>
        <w:lock w:val="sdtLocked"/>
        <w:placeholder>
          <w:docPart w:val="60244CED4BF34D5CA07006878146A312"/>
        </w:placeholder>
      </w:sdtPr>
      <w:sdtContent>
        <w:p w14:paraId="3922D41C">
          <w:pPr>
            <w:pStyle w:val="177"/>
            <w:spacing w:before="3" w:beforeLines="1" w:after="686" w:afterLines="220"/>
          </w:pPr>
          <w:bookmarkStart w:id="27" w:name="NEW_STAND_NAME"/>
          <w:r>
            <w:rPr>
              <w:rFonts w:hint="eastAsia"/>
            </w:rPr>
            <w:t>绿色种养循环农业粪肥还田</w:t>
          </w:r>
          <w:r>
            <w:t>技术规程</w:t>
          </w:r>
        </w:p>
      </w:sdtContent>
    </w:sdt>
    <w:bookmarkEnd w:id="27"/>
    <w:p w14:paraId="5046AB21">
      <w:pPr>
        <w:pStyle w:val="104"/>
        <w:spacing w:before="312" w:after="312"/>
      </w:pPr>
      <w:bookmarkStart w:id="28" w:name="_Toc26718930"/>
      <w:bookmarkStart w:id="29" w:name="_Toc24884218"/>
      <w:bookmarkStart w:id="30" w:name="_Toc17233325"/>
      <w:bookmarkStart w:id="31" w:name="_Toc26986771"/>
      <w:bookmarkStart w:id="32" w:name="_Toc98741420"/>
      <w:bookmarkStart w:id="33" w:name="_Toc98628777"/>
      <w:bookmarkStart w:id="34" w:name="_Toc17233333"/>
      <w:bookmarkStart w:id="35" w:name="_Toc26648465"/>
      <w:bookmarkStart w:id="36" w:name="_Toc97191423"/>
      <w:bookmarkStart w:id="37" w:name="_Toc24884211"/>
      <w:bookmarkStart w:id="38" w:name="_Toc26986530"/>
      <w:bookmarkStart w:id="39" w:name="_Toc98741459"/>
      <w:r>
        <w:rPr>
          <w:rFonts w:hint="eastAsia"/>
        </w:rPr>
        <w:t>范围</w:t>
      </w:r>
      <w:bookmarkEnd w:id="28"/>
      <w:bookmarkEnd w:id="29"/>
      <w:bookmarkEnd w:id="30"/>
      <w:bookmarkEnd w:id="31"/>
      <w:bookmarkEnd w:id="32"/>
      <w:bookmarkEnd w:id="33"/>
      <w:bookmarkEnd w:id="34"/>
      <w:bookmarkEnd w:id="35"/>
      <w:bookmarkEnd w:id="36"/>
      <w:bookmarkEnd w:id="37"/>
      <w:bookmarkEnd w:id="38"/>
      <w:bookmarkEnd w:id="39"/>
    </w:p>
    <w:p w14:paraId="1F55AC11">
      <w:pPr>
        <w:pStyle w:val="56"/>
        <w:ind w:firstLine="420"/>
        <w:rPr>
          <w:color w:val="auto"/>
        </w:rPr>
      </w:pPr>
      <w:bookmarkStart w:id="40" w:name="_Toc26648466"/>
      <w:bookmarkStart w:id="41" w:name="_Toc24884219"/>
      <w:bookmarkStart w:id="42" w:name="_Toc17233326"/>
      <w:bookmarkStart w:id="43" w:name="_Toc17233334"/>
      <w:bookmarkStart w:id="44" w:name="_Toc24884212"/>
      <w:r>
        <w:rPr>
          <w:rFonts w:hint="eastAsia"/>
        </w:rPr>
        <w:t>本文件规定了绿色种养循环农业粪肥还田的种养循环</w:t>
      </w:r>
      <w:r>
        <w:rPr>
          <w:rFonts w:hint="eastAsia"/>
          <w:lang w:val="en-US" w:eastAsia="zh-CN"/>
        </w:rPr>
        <w:t>路线</w:t>
      </w:r>
      <w:r>
        <w:rPr>
          <w:rFonts w:hint="eastAsia"/>
        </w:rPr>
        <w:t>、</w:t>
      </w:r>
      <w:r>
        <w:rPr>
          <w:rFonts w:hint="eastAsia"/>
          <w:lang w:val="en-US" w:eastAsia="zh-CN"/>
        </w:rPr>
        <w:t>粪污收集、处理</w:t>
      </w:r>
      <w:r>
        <w:rPr>
          <w:rFonts w:hint="eastAsia"/>
        </w:rPr>
        <w:t>，</w:t>
      </w:r>
      <w:r>
        <w:rPr>
          <w:rFonts w:hint="eastAsia"/>
          <w:lang w:val="en-US" w:eastAsia="zh-CN"/>
        </w:rPr>
        <w:t>粪肥</w:t>
      </w:r>
      <w:r>
        <w:rPr>
          <w:rFonts w:hint="eastAsia"/>
        </w:rPr>
        <w:t>还田</w:t>
      </w:r>
      <w:r>
        <w:rPr>
          <w:rFonts w:hint="eastAsia"/>
          <w:lang w:val="en-US" w:eastAsia="zh-CN"/>
        </w:rPr>
        <w:t>施用技术</w:t>
      </w:r>
      <w:r>
        <w:rPr>
          <w:rFonts w:hint="eastAsia"/>
        </w:rPr>
        <w:t>等内容。</w:t>
      </w:r>
    </w:p>
    <w:p w14:paraId="5DD03740">
      <w:pPr>
        <w:pStyle w:val="56"/>
        <w:ind w:firstLine="420"/>
        <w:rPr>
          <w:color w:val="auto"/>
        </w:rPr>
      </w:pPr>
      <w:r>
        <w:rPr>
          <w:rFonts w:hint="eastAsia"/>
          <w:color w:val="auto"/>
        </w:rPr>
        <w:t>本标准适用于</w:t>
      </w:r>
      <w:r>
        <w:rPr>
          <w:rFonts w:hint="eastAsia"/>
          <w:color w:val="auto"/>
          <w:lang w:val="en-US" w:eastAsia="zh-CN"/>
        </w:rPr>
        <w:t>种植业和养殖业生产的</w:t>
      </w:r>
      <w:r>
        <w:rPr>
          <w:rFonts w:hint="eastAsia"/>
          <w:color w:val="auto"/>
        </w:rPr>
        <w:t>种养</w:t>
      </w:r>
      <w:r>
        <w:rPr>
          <w:rFonts w:hint="eastAsia"/>
          <w:color w:val="auto"/>
          <w:lang w:val="en-US" w:eastAsia="zh-CN"/>
        </w:rPr>
        <w:t>结合</w:t>
      </w:r>
      <w:r>
        <w:rPr>
          <w:rFonts w:hint="eastAsia"/>
          <w:color w:val="auto"/>
        </w:rPr>
        <w:t>循环利用。</w:t>
      </w:r>
    </w:p>
    <w:p w14:paraId="46E06359">
      <w:pPr>
        <w:pStyle w:val="104"/>
        <w:spacing w:before="312" w:after="312"/>
      </w:pPr>
      <w:bookmarkStart w:id="45" w:name="_Toc26986772"/>
      <w:bookmarkStart w:id="46" w:name="_Toc26718931"/>
      <w:bookmarkStart w:id="47" w:name="_Toc98628778"/>
      <w:bookmarkStart w:id="48" w:name="_Toc26986531"/>
      <w:bookmarkStart w:id="49" w:name="_Toc98741460"/>
      <w:bookmarkStart w:id="50" w:name="_Toc98741421"/>
      <w:bookmarkStart w:id="51" w:name="_Toc97191424"/>
      <w:r>
        <w:rPr>
          <w:rFonts w:hint="eastAsia"/>
        </w:rPr>
        <w:t>规范性引用文件</w:t>
      </w:r>
      <w:bookmarkEnd w:id="40"/>
      <w:bookmarkEnd w:id="41"/>
      <w:bookmarkEnd w:id="42"/>
      <w:bookmarkEnd w:id="43"/>
      <w:bookmarkEnd w:id="44"/>
      <w:bookmarkEnd w:id="45"/>
      <w:bookmarkEnd w:id="46"/>
      <w:bookmarkEnd w:id="47"/>
      <w:bookmarkEnd w:id="48"/>
      <w:bookmarkEnd w:id="49"/>
      <w:bookmarkEnd w:id="50"/>
      <w:bookmarkEnd w:id="51"/>
    </w:p>
    <w:sdt>
      <w:sdtPr>
        <w:rPr>
          <w:rFonts w:hint="eastAsia"/>
        </w:rPr>
        <w:id w:val="715848253"/>
        <w:placeholder>
          <w:docPart w:val="A54AD3753F9E4CF79B0291C9797B949B"/>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rPr>
          <w:rFonts w:hint="eastAsia"/>
        </w:rPr>
      </w:sdtEndPr>
      <w:sdtContent>
        <w:p w14:paraId="41C0B912">
          <w:pPr>
            <w:pStyle w:val="56"/>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14:paraId="62F0D4D4">
      <w:pPr>
        <w:pStyle w:val="56"/>
        <w:ind w:firstLine="420"/>
        <w:rPr>
          <w:color w:val="auto"/>
        </w:rPr>
      </w:pPr>
      <w:bookmarkStart w:id="52" w:name="_Hlk98108218"/>
      <w:r>
        <w:rPr>
          <w:rFonts w:hint="eastAsia"/>
          <w:color w:val="auto"/>
        </w:rPr>
        <w:t>G</w:t>
      </w:r>
      <w:r>
        <w:rPr>
          <w:color w:val="auto"/>
        </w:rPr>
        <w:t xml:space="preserve">B/T 25246 </w:t>
      </w:r>
      <w:r>
        <w:rPr>
          <w:rFonts w:hint="eastAsia"/>
          <w:color w:val="auto"/>
        </w:rPr>
        <w:t>畜禽粪便还田技术规范</w:t>
      </w:r>
    </w:p>
    <w:p w14:paraId="0BCAEB8B">
      <w:pPr>
        <w:pStyle w:val="56"/>
        <w:ind w:firstLine="420"/>
        <w:rPr>
          <w:color w:val="auto"/>
        </w:rPr>
      </w:pPr>
      <w:r>
        <w:rPr>
          <w:rFonts w:hint="eastAsia"/>
          <w:color w:val="auto"/>
        </w:rPr>
        <w:t>G</w:t>
      </w:r>
      <w:r>
        <w:rPr>
          <w:color w:val="auto"/>
        </w:rPr>
        <w:t xml:space="preserve">B/T 26624 </w:t>
      </w:r>
      <w:r>
        <w:rPr>
          <w:rFonts w:hint="eastAsia"/>
          <w:color w:val="auto"/>
        </w:rPr>
        <w:t>畜禽养殖污水贮存设施设计要求</w:t>
      </w:r>
    </w:p>
    <w:p w14:paraId="068D7667">
      <w:pPr>
        <w:pStyle w:val="56"/>
        <w:ind w:firstLine="420"/>
        <w:rPr>
          <w:color w:val="auto"/>
        </w:rPr>
      </w:pPr>
      <w:r>
        <w:rPr>
          <w:rFonts w:hint="eastAsia"/>
          <w:color w:val="auto"/>
        </w:rPr>
        <w:t>G</w:t>
      </w:r>
      <w:r>
        <w:rPr>
          <w:color w:val="auto"/>
        </w:rPr>
        <w:t xml:space="preserve">B/T 27622 </w:t>
      </w:r>
      <w:r>
        <w:rPr>
          <w:rFonts w:hint="eastAsia"/>
          <w:color w:val="auto"/>
        </w:rPr>
        <w:t>畜禽粪便贮存设施设计要求</w:t>
      </w:r>
    </w:p>
    <w:p w14:paraId="635AF493">
      <w:pPr>
        <w:pStyle w:val="56"/>
        <w:ind w:firstLine="420"/>
        <w:rPr>
          <w:color w:val="auto"/>
        </w:rPr>
      </w:pPr>
      <w:r>
        <w:rPr>
          <w:rFonts w:hint="eastAsia"/>
          <w:color w:val="auto"/>
        </w:rPr>
        <w:t>G</w:t>
      </w:r>
      <w:r>
        <w:rPr>
          <w:color w:val="auto"/>
        </w:rPr>
        <w:t xml:space="preserve">B/T 36195 </w:t>
      </w:r>
      <w:r>
        <w:rPr>
          <w:rFonts w:hint="eastAsia"/>
          <w:color w:val="auto"/>
        </w:rPr>
        <w:t>畜禽粪便无害化处理技术规范</w:t>
      </w:r>
    </w:p>
    <w:p w14:paraId="3755F13F">
      <w:pPr>
        <w:pStyle w:val="56"/>
        <w:ind w:firstLine="420"/>
        <w:rPr>
          <w:rFonts w:hint="default"/>
          <w:color w:val="auto"/>
          <w:lang w:val="en-US"/>
        </w:rPr>
      </w:pPr>
      <w:r>
        <w:rPr>
          <w:rFonts w:hint="eastAsia" w:ascii="宋体" w:hAnsi="宋体" w:eastAsia="宋体" w:cs="宋体"/>
          <w:color w:val="auto"/>
          <w:lang w:val="en-US" w:eastAsia="zh-CN"/>
        </w:rPr>
        <w:t>GB/T 40750</w:t>
      </w:r>
      <w:r>
        <w:rPr>
          <w:rFonts w:hint="eastAsia" w:hAnsi="宋体" w:cs="宋体"/>
          <w:color w:val="auto"/>
          <w:lang w:val="en-US" w:eastAsia="zh-CN"/>
        </w:rPr>
        <w:t xml:space="preserve"> 农用沼液</w:t>
      </w:r>
    </w:p>
    <w:p w14:paraId="3575D823">
      <w:pPr>
        <w:pStyle w:val="56"/>
        <w:ind w:firstLine="420"/>
        <w:rPr>
          <w:color w:val="auto"/>
        </w:rPr>
      </w:pPr>
      <w:r>
        <w:rPr>
          <w:rFonts w:hint="eastAsia"/>
          <w:color w:val="auto"/>
        </w:rPr>
        <w:t>N</w:t>
      </w:r>
      <w:r>
        <w:rPr>
          <w:color w:val="auto"/>
        </w:rPr>
        <w:t xml:space="preserve">Y/T 2065 </w:t>
      </w:r>
      <w:r>
        <w:rPr>
          <w:rFonts w:hint="eastAsia"/>
          <w:color w:val="auto"/>
        </w:rPr>
        <w:t>沼肥施用技术规范</w:t>
      </w:r>
    </w:p>
    <w:p w14:paraId="36B4ACC5">
      <w:pPr>
        <w:pStyle w:val="56"/>
        <w:ind w:firstLine="420"/>
        <w:rPr>
          <w:color w:val="auto"/>
        </w:rPr>
      </w:pPr>
      <w:r>
        <w:rPr>
          <w:rFonts w:hint="eastAsia"/>
          <w:color w:val="auto"/>
        </w:rPr>
        <w:t>N</w:t>
      </w:r>
      <w:r>
        <w:rPr>
          <w:color w:val="auto"/>
        </w:rPr>
        <w:t xml:space="preserve">Y/T 3442 </w:t>
      </w:r>
      <w:r>
        <w:rPr>
          <w:rFonts w:hint="eastAsia"/>
          <w:color w:val="auto"/>
        </w:rPr>
        <w:t>畜禽粪便堆肥技术规范</w:t>
      </w:r>
    </w:p>
    <w:p w14:paraId="31D74A86">
      <w:pPr>
        <w:pStyle w:val="56"/>
        <w:ind w:firstLine="420"/>
        <w:rPr>
          <w:rFonts w:hint="default" w:eastAsia="宋体"/>
          <w:lang w:val="en-US" w:eastAsia="zh-CN"/>
        </w:rPr>
      </w:pPr>
      <w:r>
        <w:rPr>
          <w:rFonts w:hint="eastAsia"/>
          <w:lang w:val="en-US" w:eastAsia="zh-CN"/>
        </w:rPr>
        <w:t>NY/T 395 农田土壤环境质量监测技术规范</w:t>
      </w:r>
    </w:p>
    <w:bookmarkEnd w:id="52"/>
    <w:p w14:paraId="6CC1AB5A">
      <w:pPr>
        <w:pStyle w:val="104"/>
        <w:spacing w:before="312" w:after="312"/>
      </w:pPr>
      <w:bookmarkStart w:id="53" w:name="_Toc98741422"/>
      <w:bookmarkStart w:id="54" w:name="_Toc98628779"/>
      <w:bookmarkStart w:id="55" w:name="_Toc98741461"/>
      <w:bookmarkStart w:id="56" w:name="_Toc97191425"/>
      <w:r>
        <w:rPr>
          <w:rFonts w:hint="eastAsia"/>
          <w:szCs w:val="21"/>
        </w:rPr>
        <w:t>术语和定义</w:t>
      </w:r>
      <w:bookmarkEnd w:id="53"/>
      <w:bookmarkEnd w:id="54"/>
      <w:bookmarkEnd w:id="55"/>
      <w:bookmarkEnd w:id="56"/>
    </w:p>
    <w:sdt>
      <w:sdtPr>
        <w:id w:val="-1909835108"/>
        <w:placeholder>
          <w:docPart w:val="D8C2165E91924B60A5E478DE123172EC"/>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p w14:paraId="5F1CAE65">
          <w:pPr>
            <w:pStyle w:val="56"/>
            <w:ind w:firstLine="420"/>
          </w:pPr>
          <w:bookmarkStart w:id="57" w:name="_Toc26986532"/>
          <w:bookmarkEnd w:id="57"/>
          <w:r>
            <w:t>下列术语和定义适用于本文件。</w:t>
          </w:r>
        </w:p>
      </w:sdtContent>
    </w:sdt>
    <w:p w14:paraId="64080D39">
      <w:pPr>
        <w:pStyle w:val="105"/>
        <w:spacing w:before="156" w:after="156"/>
      </w:pPr>
      <w:bookmarkStart w:id="58" w:name="_Toc98628780"/>
      <w:bookmarkStart w:id="59" w:name="_Toc98741423"/>
      <w:r>
        <w:rPr>
          <w:rFonts w:hint="eastAsia"/>
        </w:rPr>
        <w:t xml:space="preserve">种养循环 </w:t>
      </w:r>
      <w:bookmarkEnd w:id="58"/>
      <w:bookmarkEnd w:id="59"/>
    </w:p>
    <w:p w14:paraId="08B67D1B">
      <w:pPr>
        <w:pStyle w:val="56"/>
        <w:ind w:firstLine="420"/>
        <w:rPr>
          <w:rFonts w:hint="default"/>
          <w:lang w:val="en-US" w:eastAsia="zh-CN"/>
        </w:rPr>
      </w:pPr>
      <w:r>
        <w:t>利用生物链原理</w:t>
      </w:r>
      <w:r>
        <w:rPr>
          <w:rFonts w:hint="eastAsia"/>
        </w:rPr>
        <w:t>结合种植业和养殖业的生态农业模式</w:t>
      </w:r>
      <w:r>
        <w:rPr>
          <w:rFonts w:hint="eastAsia"/>
          <w:lang w:eastAsia="zh-CN"/>
        </w:rPr>
        <w:t>，</w:t>
      </w:r>
      <w:r>
        <w:rPr>
          <w:rFonts w:hint="eastAsia"/>
        </w:rPr>
        <w:t>构建种植业与养殖业相结合的生态农业模式。</w:t>
      </w:r>
      <w:r>
        <w:rPr>
          <w:rFonts w:hint="eastAsia"/>
          <w:lang w:val="en-US" w:eastAsia="zh-CN"/>
        </w:rPr>
        <w:t>路线图参见附录A。</w:t>
      </w:r>
    </w:p>
    <w:p w14:paraId="41688F85">
      <w:pPr>
        <w:pStyle w:val="105"/>
        <w:spacing w:before="156" w:after="156"/>
      </w:pPr>
      <w:bookmarkStart w:id="60" w:name="_Toc98628781"/>
      <w:bookmarkStart w:id="61" w:name="_Toc98741424"/>
      <w:r>
        <w:rPr>
          <w:rFonts w:hint="eastAsia"/>
        </w:rPr>
        <w:t>粪肥还田社会化服务组织</w:t>
      </w:r>
      <w:bookmarkEnd w:id="60"/>
      <w:bookmarkEnd w:id="61"/>
    </w:p>
    <w:p w14:paraId="5AAB16D1">
      <w:pPr>
        <w:pStyle w:val="56"/>
        <w:ind w:firstLine="420"/>
      </w:pPr>
      <w:r>
        <w:rPr>
          <w:rFonts w:hint="eastAsia"/>
        </w:rPr>
        <w:t>提供粪肥收集</w:t>
      </w:r>
      <w:r>
        <w:rPr>
          <w:rFonts w:hint="eastAsia"/>
          <w:lang w:val="en-US" w:eastAsia="zh-CN"/>
        </w:rPr>
        <w:t>、</w:t>
      </w:r>
      <w:r>
        <w:rPr>
          <w:rFonts w:hint="eastAsia"/>
        </w:rPr>
        <w:t>处理、施用等服务的农民合作社、农业服务公司、家庭农场、肥料生产企业等市场主体。</w:t>
      </w:r>
    </w:p>
    <w:p w14:paraId="2B1677C8">
      <w:pPr>
        <w:pStyle w:val="105"/>
        <w:spacing w:before="156" w:after="156"/>
      </w:pPr>
      <w:bookmarkStart w:id="62" w:name="_Toc98628782"/>
      <w:bookmarkStart w:id="63" w:name="_Toc98741425"/>
      <w:r>
        <w:rPr>
          <w:rFonts w:hint="eastAsia"/>
        </w:rPr>
        <w:t>畜禽养殖场</w:t>
      </w:r>
      <w:bookmarkEnd w:id="62"/>
      <w:bookmarkEnd w:id="63"/>
    </w:p>
    <w:p w14:paraId="2DAE77B7">
      <w:pPr>
        <w:pStyle w:val="56"/>
        <w:ind w:firstLine="420"/>
        <w:rPr>
          <w:color w:val="FF0000"/>
        </w:rPr>
      </w:pPr>
      <w:r>
        <w:rPr>
          <w:rFonts w:hint="eastAsia"/>
        </w:rPr>
        <w:t>经当地农业、工商等行政主管部门批准，具有一定规模且有法人资格的</w:t>
      </w:r>
      <w:r>
        <w:rPr>
          <w:rFonts w:hint="eastAsia"/>
          <w:lang w:val="en-US" w:eastAsia="zh-CN"/>
        </w:rPr>
        <w:t>养殖</w:t>
      </w:r>
      <w:r>
        <w:rPr>
          <w:rFonts w:hint="eastAsia"/>
        </w:rPr>
        <w:t>猪、牛、鸡</w:t>
      </w:r>
      <w:r>
        <w:rPr>
          <w:rFonts w:hint="eastAsia"/>
          <w:lang w:val="en-US" w:eastAsia="zh-CN"/>
        </w:rPr>
        <w:t>等畜禽</w:t>
      </w:r>
      <w:r>
        <w:rPr>
          <w:rFonts w:hint="eastAsia"/>
        </w:rPr>
        <w:t>养殖场。</w:t>
      </w:r>
    </w:p>
    <w:p w14:paraId="2B86A72C">
      <w:pPr>
        <w:pStyle w:val="105"/>
        <w:spacing w:before="156" w:after="156"/>
      </w:pPr>
      <w:bookmarkStart w:id="64" w:name="_Toc98741426"/>
      <w:bookmarkStart w:id="65" w:name="_Toc98628783"/>
      <w:r>
        <w:rPr>
          <w:rFonts w:hint="eastAsia"/>
        </w:rPr>
        <w:t>无害化处理</w:t>
      </w:r>
      <w:bookmarkEnd w:id="64"/>
      <w:bookmarkEnd w:id="65"/>
    </w:p>
    <w:p w14:paraId="35564C81">
      <w:pPr>
        <w:pStyle w:val="56"/>
        <w:ind w:firstLine="420"/>
        <w:rPr>
          <w:rFonts w:hAnsi="宋体" w:cs="宋体"/>
          <w:color w:val="000000"/>
        </w:rPr>
      </w:pPr>
      <w:r>
        <w:rPr>
          <w:rFonts w:hint="eastAsia" w:hAnsi="宋体" w:cs="宋体"/>
          <w:color w:val="000000"/>
        </w:rPr>
        <w:t>用物理、化学或生物方法对畜禽粪污等废弃物进行处理，达到充分腐熟，使其杀灭病原菌、虫卵和杂草种子，制作固体粪肥、液体粪肥的过程。</w:t>
      </w:r>
    </w:p>
    <w:p w14:paraId="745ECB55">
      <w:pPr>
        <w:pStyle w:val="105"/>
        <w:spacing w:before="156" w:after="156"/>
      </w:pPr>
      <w:bookmarkStart w:id="66" w:name="_Toc98628784"/>
      <w:bookmarkStart w:id="67" w:name="_Toc98741427"/>
      <w:r>
        <w:rPr>
          <w:rFonts w:hint="eastAsia"/>
        </w:rPr>
        <w:t>固体粪肥</w:t>
      </w:r>
      <w:bookmarkEnd w:id="66"/>
      <w:bookmarkEnd w:id="67"/>
    </w:p>
    <w:p w14:paraId="130BF8E9">
      <w:pPr>
        <w:pStyle w:val="56"/>
        <w:ind w:firstLine="420"/>
      </w:pPr>
      <w:r>
        <w:rPr>
          <w:rFonts w:hint="eastAsia"/>
        </w:rPr>
        <w:t>新型经营主体将养殖场生产过程中固液分离收集贮存的畜禽固体排泄物以及畜禽舍垫料、残留饲料等其他固体废弃物无害化处理后生产的粪肥。</w:t>
      </w:r>
    </w:p>
    <w:p w14:paraId="05869CE9">
      <w:pPr>
        <w:pStyle w:val="105"/>
        <w:spacing w:before="156" w:after="156"/>
      </w:pPr>
      <w:bookmarkStart w:id="68" w:name="_Toc98628785"/>
      <w:bookmarkStart w:id="69" w:name="_Toc98741428"/>
      <w:r>
        <w:rPr>
          <w:rFonts w:hint="eastAsia"/>
        </w:rPr>
        <w:t>液体粪肥</w:t>
      </w:r>
      <w:bookmarkEnd w:id="68"/>
      <w:bookmarkEnd w:id="69"/>
    </w:p>
    <w:p w14:paraId="278113C6">
      <w:pPr>
        <w:pStyle w:val="56"/>
        <w:ind w:firstLine="420"/>
        <w:rPr>
          <w:rFonts w:hint="eastAsia"/>
        </w:rPr>
      </w:pPr>
      <w:r>
        <w:rPr>
          <w:rFonts w:hint="eastAsia"/>
        </w:rPr>
        <w:t>新型经营主体将养殖场生产过程中固液分离收集贮存的动物尿液、冲洗水、少量固体粪便以及固体粪便贮存渗沥液、青储饲料渗沥液等其它液体废弃物无害化处理后生产的液体粪肥。</w:t>
      </w:r>
    </w:p>
    <w:p w14:paraId="603B4421">
      <w:pPr>
        <w:pStyle w:val="104"/>
        <w:spacing w:before="312" w:after="312"/>
      </w:pPr>
      <w:bookmarkStart w:id="70" w:name="_Toc98741429"/>
      <w:bookmarkStart w:id="71" w:name="_Toc98741462"/>
      <w:bookmarkStart w:id="72" w:name="_Toc98628786"/>
      <w:r>
        <w:rPr>
          <w:rFonts w:hint="eastAsia"/>
          <w:lang w:val="en-US" w:eastAsia="zh-CN"/>
        </w:rPr>
        <w:t>基本</w:t>
      </w:r>
      <w:r>
        <w:rPr>
          <w:rFonts w:hint="eastAsia"/>
        </w:rPr>
        <w:t>原则</w:t>
      </w:r>
      <w:bookmarkEnd w:id="70"/>
      <w:bookmarkEnd w:id="71"/>
      <w:bookmarkEnd w:id="72"/>
    </w:p>
    <w:p w14:paraId="6D82F741">
      <w:pPr>
        <w:pStyle w:val="105"/>
        <w:spacing w:before="156" w:after="156"/>
      </w:pPr>
      <w:bookmarkStart w:id="73" w:name="_Toc98741430"/>
      <w:bookmarkStart w:id="74" w:name="_Toc98628787"/>
      <w:r>
        <w:rPr>
          <w:rFonts w:hint="eastAsia"/>
        </w:rPr>
        <w:t>生产与生态兼顾</w:t>
      </w:r>
      <w:bookmarkEnd w:id="73"/>
      <w:bookmarkEnd w:id="74"/>
    </w:p>
    <w:p w14:paraId="37EFCC1E">
      <w:pPr>
        <w:pStyle w:val="56"/>
        <w:ind w:firstLine="420"/>
      </w:pPr>
      <w:r>
        <w:rPr>
          <w:rFonts w:hint="eastAsia"/>
        </w:rPr>
        <w:t>增加有机肥投入，改善施肥结构，促进高产稳产。考虑土地承载能力，以县为单元进行种养平衡分析，合理确定种植、养殖规模，就地就近消纳养殖废弃物，推广有机肥还田利用，促进</w:t>
      </w:r>
      <w:r>
        <w:rPr>
          <w:rFonts w:hint="eastAsia"/>
          <w:lang w:val="en-US" w:eastAsia="zh-CN"/>
        </w:rPr>
        <w:t>种植业和养殖业</w:t>
      </w:r>
      <w:r>
        <w:rPr>
          <w:rFonts w:hint="eastAsia"/>
        </w:rPr>
        <w:t>循环发展。</w:t>
      </w:r>
    </w:p>
    <w:p w14:paraId="5F1BA179">
      <w:pPr>
        <w:pStyle w:val="105"/>
        <w:spacing w:before="156" w:after="156"/>
      </w:pPr>
      <w:bookmarkStart w:id="75" w:name="_Toc98628788"/>
      <w:bookmarkStart w:id="76" w:name="_Toc98741431"/>
      <w:r>
        <w:rPr>
          <w:rFonts w:hint="eastAsia"/>
        </w:rPr>
        <w:t>减量与增效协同</w:t>
      </w:r>
      <w:bookmarkEnd w:id="75"/>
      <w:bookmarkEnd w:id="76"/>
    </w:p>
    <w:p w14:paraId="5F3F8B68">
      <w:pPr>
        <w:pStyle w:val="56"/>
        <w:ind w:firstLine="420"/>
      </w:pPr>
      <w:bookmarkStart w:id="77" w:name="_Toc98741432"/>
      <w:bookmarkStart w:id="78" w:name="_Toc98628789"/>
      <w:r>
        <w:rPr>
          <w:rFonts w:hint="eastAsia"/>
        </w:rPr>
        <w:t>有机无机结合</w:t>
      </w:r>
      <w:r>
        <w:rPr>
          <w:rFonts w:hint="eastAsia"/>
          <w:lang w:eastAsia="zh-CN"/>
        </w:rPr>
        <w:t>，</w:t>
      </w:r>
      <w:r>
        <w:rPr>
          <w:rFonts w:hint="eastAsia"/>
        </w:rPr>
        <w:t>用有机养分替代部分化学养分，减少化肥用量，</w:t>
      </w:r>
      <w:r>
        <w:rPr>
          <w:spacing w:val="-9"/>
        </w:rPr>
        <w:t>提</w:t>
      </w:r>
      <w:r>
        <w:rPr>
          <w:rFonts w:hint="eastAsia"/>
          <w:spacing w:val="-9"/>
          <w:lang w:val="en-US" w:eastAsia="zh-CN"/>
        </w:rPr>
        <w:t>高</w:t>
      </w:r>
      <w:r>
        <w:rPr>
          <w:spacing w:val="-9"/>
        </w:rPr>
        <w:t>肥料利用效率</w:t>
      </w:r>
      <w:r>
        <w:rPr>
          <w:rFonts w:hint="eastAsia"/>
          <w:spacing w:val="-9"/>
          <w:lang w:eastAsia="zh-CN"/>
        </w:rPr>
        <w:t>，</w:t>
      </w:r>
      <w:r>
        <w:rPr>
          <w:rFonts w:hint="eastAsia"/>
          <w:spacing w:val="-9"/>
          <w:lang w:val="en-US" w:eastAsia="zh-CN"/>
        </w:rPr>
        <w:t>提升</w:t>
      </w:r>
      <w:r>
        <w:rPr>
          <w:spacing w:val="-9"/>
        </w:rPr>
        <w:t>耕地</w:t>
      </w:r>
      <w:r>
        <w:rPr>
          <w:rFonts w:hint="eastAsia"/>
          <w:spacing w:val="-9"/>
          <w:lang w:val="en-US" w:eastAsia="zh-CN"/>
        </w:rPr>
        <w:t>质量</w:t>
      </w:r>
      <w:r>
        <w:rPr>
          <w:rFonts w:hint="eastAsia"/>
          <w:spacing w:val="-9"/>
        </w:rPr>
        <w:t>。</w:t>
      </w:r>
    </w:p>
    <w:p w14:paraId="12764384">
      <w:pPr>
        <w:pStyle w:val="105"/>
        <w:spacing w:before="156" w:after="156"/>
        <w:rPr>
          <w:rFonts w:hint="eastAsia"/>
        </w:rPr>
      </w:pPr>
      <w:r>
        <w:rPr>
          <w:rFonts w:hint="eastAsia"/>
        </w:rPr>
        <w:t>安全与有效并重</w:t>
      </w:r>
      <w:bookmarkEnd w:id="77"/>
      <w:bookmarkEnd w:id="78"/>
    </w:p>
    <w:p w14:paraId="625AC52F">
      <w:pPr>
        <w:pStyle w:val="56"/>
        <w:ind w:firstLine="420"/>
      </w:pPr>
      <w:r>
        <w:rPr>
          <w:rFonts w:hint="eastAsia"/>
        </w:rPr>
        <w:t>满足畜禽粪便无害化处理要求，确保发酵腐熟，保证安全施用。强化粪肥施用指导，合理确定用量，优化施肥方式，提高应用效果。</w:t>
      </w:r>
    </w:p>
    <w:p w14:paraId="4F172881">
      <w:pPr>
        <w:pStyle w:val="105"/>
        <w:spacing w:before="156" w:after="156"/>
      </w:pPr>
      <w:bookmarkStart w:id="79" w:name="_Toc98741433"/>
      <w:bookmarkStart w:id="80" w:name="_Toc98628790"/>
      <w:r>
        <w:rPr>
          <w:rFonts w:hint="eastAsia"/>
        </w:rPr>
        <w:t>清洁生产原则</w:t>
      </w:r>
      <w:bookmarkEnd w:id="79"/>
      <w:bookmarkEnd w:id="80"/>
    </w:p>
    <w:p w14:paraId="58472A6C">
      <w:pPr>
        <w:pStyle w:val="56"/>
        <w:ind w:firstLine="420"/>
      </w:pPr>
      <w:r>
        <w:t>改变</w:t>
      </w:r>
      <w:r>
        <w:rPr>
          <w:rFonts w:hint="eastAsia"/>
        </w:rPr>
        <w:t>养殖场</w:t>
      </w:r>
      <w:r>
        <w:t>的末端治理模式，应用农业清洁生产和节能减排技术，对</w:t>
      </w:r>
      <w:r>
        <w:rPr>
          <w:rFonts w:hint="eastAsia"/>
        </w:rPr>
        <w:t>养殖场</w:t>
      </w:r>
      <w:r>
        <w:t>生产实行产前、产中、产后全过程控制，减少废弃物的排放和污染</w:t>
      </w:r>
      <w:r>
        <w:rPr>
          <w:rFonts w:hint="eastAsia"/>
        </w:rPr>
        <w:t>。</w:t>
      </w:r>
    </w:p>
    <w:p w14:paraId="0129AF2B">
      <w:pPr>
        <w:pStyle w:val="104"/>
        <w:bidi w:val="0"/>
        <w:rPr>
          <w:rFonts w:hint="default"/>
          <w:lang w:val="en-US" w:eastAsia="zh-CN"/>
        </w:rPr>
      </w:pPr>
      <w:r>
        <w:rPr>
          <w:rFonts w:hint="eastAsia"/>
          <w:lang w:val="en-US" w:eastAsia="zh-CN"/>
        </w:rPr>
        <w:t>粪污收集</w:t>
      </w:r>
    </w:p>
    <w:p w14:paraId="5D26ED87">
      <w:pPr>
        <w:pStyle w:val="105"/>
        <w:bidi w:val="0"/>
        <w:rPr>
          <w:rFonts w:hint="eastAsia"/>
        </w:rPr>
      </w:pPr>
      <w:bookmarkStart w:id="81" w:name="_Toc98741464"/>
      <w:bookmarkStart w:id="82" w:name="_Toc98628794"/>
      <w:bookmarkStart w:id="83" w:name="_Toc98741437"/>
      <w:r>
        <w:rPr>
          <w:rFonts w:hint="eastAsia"/>
        </w:rPr>
        <w:t>畜禽养殖场</w:t>
      </w:r>
      <w:bookmarkEnd w:id="81"/>
      <w:bookmarkEnd w:id="82"/>
      <w:bookmarkEnd w:id="83"/>
      <w:r>
        <w:rPr>
          <w:rFonts w:hint="eastAsia"/>
          <w:lang w:val="en-US" w:eastAsia="zh-CN"/>
        </w:rPr>
        <w:t>建设及管理</w:t>
      </w:r>
    </w:p>
    <w:p w14:paraId="1E5997F1">
      <w:pPr>
        <w:pStyle w:val="56"/>
        <w:ind w:left="0" w:leftChars="0" w:firstLine="0" w:firstLineChars="0"/>
        <w:rPr>
          <w:rStyle w:val="240"/>
          <w:rFonts w:hint="default"/>
          <w:lang w:val="en-US" w:eastAsia="zh-CN"/>
        </w:rPr>
      </w:pPr>
      <w:r>
        <w:rPr>
          <w:rFonts w:hint="eastAsia" w:hAnsi="宋体" w:cs="宋体"/>
          <w:color w:val="000000"/>
          <w:sz w:val="21"/>
          <w:szCs w:val="21"/>
          <w:lang w:val="en-US" w:eastAsia="zh-CN" w:bidi="ar-SA"/>
        </w:rPr>
        <w:t xml:space="preserve">5.1.1 </w:t>
      </w:r>
      <w:r>
        <w:rPr>
          <w:rStyle w:val="240"/>
          <w:rFonts w:hint="eastAsia"/>
          <w:lang w:val="en-US" w:eastAsia="zh-CN"/>
        </w:rPr>
        <w:t>畜禽养殖场应及时对粪污进行收集、贮存，粪污暂存池（场）应满足防渗、防雨、防溢流等要求。固定粪便暂存池（场）的设计按照GB/T27622执行；污水暂存池的设计按照GB/T26624执行。</w:t>
      </w:r>
    </w:p>
    <w:p w14:paraId="3D0631AD">
      <w:pPr>
        <w:pStyle w:val="56"/>
        <w:ind w:left="0" w:leftChars="0" w:firstLine="0" w:firstLineChars="0"/>
        <w:rPr>
          <w:rStyle w:val="240"/>
          <w:rFonts w:hint="eastAsia"/>
        </w:rPr>
      </w:pPr>
      <w:r>
        <w:rPr>
          <w:rFonts w:hint="eastAsia" w:hAnsi="宋体" w:cs="宋体"/>
          <w:color w:val="000000"/>
          <w:sz w:val="21"/>
          <w:szCs w:val="21"/>
          <w:lang w:val="en-US" w:eastAsia="zh-CN" w:bidi="ar-SA"/>
        </w:rPr>
        <w:t xml:space="preserve">5.1.2 </w:t>
      </w:r>
      <w:r>
        <w:rPr>
          <w:rStyle w:val="240"/>
          <w:rFonts w:hint="eastAsia"/>
          <w:lang w:val="en-US" w:eastAsia="zh-CN"/>
        </w:rPr>
        <w:t>养殖场应建立健全的生产管理制度，包括：畜禽出入场管理制度，疫苗兽药购进使用管理制度，饲料、饲料添加剂使用管理制度，卫生防疫、消毒、病死畜禽无害化处理、疫情监测报告制度。</w:t>
      </w:r>
    </w:p>
    <w:p w14:paraId="2B0DF3AA">
      <w:pPr>
        <w:pStyle w:val="104"/>
        <w:bidi w:val="0"/>
        <w:rPr>
          <w:rFonts w:hint="eastAsia"/>
        </w:rPr>
      </w:pPr>
      <w:r>
        <w:rPr>
          <w:rFonts w:hint="eastAsia"/>
          <w:lang w:val="en-US" w:eastAsia="zh-CN"/>
        </w:rPr>
        <w:t>粪污无害化处理</w:t>
      </w:r>
    </w:p>
    <w:p w14:paraId="5A68D084">
      <w:pPr>
        <w:widowControl/>
        <w:ind w:firstLine="420" w:firstLineChars="200"/>
        <w:jc w:val="left"/>
        <w:rPr>
          <w:rFonts w:hint="eastAsia" w:ascii="宋体" w:hAnsi="宋体" w:cs="宋体"/>
          <w:color w:val="auto"/>
          <w:kern w:val="0"/>
          <w:lang w:bidi="ar"/>
        </w:rPr>
      </w:pPr>
      <w:r>
        <w:rPr>
          <w:rFonts w:hint="eastAsia" w:ascii="宋体" w:hAnsi="宋体" w:cs="宋体"/>
          <w:color w:val="auto"/>
          <w:kern w:val="0"/>
          <w:lang w:eastAsia="zh-CN" w:bidi="ar"/>
        </w:rPr>
        <w:t>粪肥还田社会化服务组织对</w:t>
      </w:r>
      <w:r>
        <w:rPr>
          <w:rFonts w:hint="eastAsia" w:ascii="宋体" w:hAnsi="宋体" w:cs="宋体"/>
          <w:color w:val="auto"/>
          <w:kern w:val="0"/>
          <w:lang w:bidi="ar"/>
        </w:rPr>
        <w:t>粪污的处理应该坚持“减量化、无害化、生态化、资源化”的“四化”原则。</w:t>
      </w:r>
      <w:r>
        <w:rPr>
          <w:rFonts w:hint="eastAsia" w:ascii="宋体" w:hAnsi="宋体" w:cs="宋体"/>
          <w:color w:val="auto"/>
          <w:kern w:val="0"/>
          <w:lang w:eastAsia="zh-CN" w:bidi="ar"/>
        </w:rPr>
        <w:t>经无害化处理生产</w:t>
      </w:r>
      <w:r>
        <w:rPr>
          <w:rFonts w:hint="eastAsia" w:ascii="宋体" w:hAnsi="宋体" w:cs="宋体"/>
          <w:color w:val="auto"/>
          <w:kern w:val="0"/>
          <w:lang w:val="en-US" w:eastAsia="zh-CN" w:bidi="ar"/>
        </w:rPr>
        <w:t>的</w:t>
      </w:r>
      <w:r>
        <w:rPr>
          <w:rFonts w:hint="eastAsia" w:ascii="宋体" w:hAnsi="宋体" w:cs="宋体"/>
          <w:color w:val="auto"/>
          <w:kern w:val="0"/>
          <w:lang w:eastAsia="zh-CN" w:bidi="ar"/>
        </w:rPr>
        <w:t>固体粪肥与液体粪肥用以还田，</w:t>
      </w:r>
      <w:r>
        <w:rPr>
          <w:rFonts w:hint="eastAsia" w:ascii="宋体" w:hAnsi="宋体" w:cs="宋体"/>
          <w:color w:val="auto"/>
          <w:kern w:val="0"/>
          <w:lang w:bidi="ar"/>
        </w:rPr>
        <w:t>实现种养</w:t>
      </w:r>
      <w:r>
        <w:rPr>
          <w:rFonts w:hint="eastAsia" w:ascii="宋体" w:hAnsi="宋体" w:cs="宋体"/>
          <w:color w:val="auto"/>
          <w:kern w:val="0"/>
          <w:lang w:eastAsia="zh-CN" w:bidi="ar"/>
        </w:rPr>
        <w:t>循环</w:t>
      </w:r>
      <w:r>
        <w:rPr>
          <w:rFonts w:hint="eastAsia" w:ascii="宋体" w:hAnsi="宋体" w:cs="宋体"/>
          <w:color w:val="auto"/>
          <w:kern w:val="0"/>
          <w:lang w:bidi="ar"/>
        </w:rPr>
        <w:t>。</w:t>
      </w:r>
    </w:p>
    <w:p w14:paraId="7222E51D">
      <w:pPr>
        <w:pStyle w:val="105"/>
        <w:spacing w:before="156" w:after="156"/>
        <w:rPr>
          <w:rFonts w:hint="eastAsia"/>
          <w:lang w:val="en-US" w:eastAsia="zh-CN"/>
        </w:rPr>
      </w:pPr>
      <w:r>
        <w:rPr>
          <w:rFonts w:hint="eastAsia"/>
          <w:lang w:val="en-US" w:eastAsia="zh-CN"/>
        </w:rPr>
        <w:t>粪污运输</w:t>
      </w:r>
    </w:p>
    <w:p w14:paraId="51B5E516">
      <w:pPr>
        <w:pStyle w:val="56"/>
        <w:ind w:left="0" w:leftChars="0" w:firstLine="0" w:firstLineChars="0"/>
        <w:rPr>
          <w:rFonts w:hint="default"/>
          <w:lang w:val="en-US"/>
        </w:rPr>
      </w:pPr>
      <w:r>
        <w:rPr>
          <w:rFonts w:hint="eastAsia" w:ascii="宋体" w:hAnsi="宋体" w:cs="宋体"/>
          <w:color w:val="auto"/>
          <w:kern w:val="0"/>
          <w:lang w:val="en-US" w:eastAsia="zh-CN" w:bidi="ar"/>
        </w:rPr>
        <w:t>6.</w:t>
      </w:r>
      <w:r>
        <w:rPr>
          <w:rFonts w:hint="eastAsia" w:hAnsi="宋体" w:cs="宋体"/>
          <w:color w:val="auto"/>
          <w:kern w:val="0"/>
          <w:lang w:val="en-US" w:eastAsia="zh-CN" w:bidi="ar"/>
        </w:rPr>
        <w:t>1</w:t>
      </w:r>
      <w:r>
        <w:rPr>
          <w:rFonts w:hint="eastAsia" w:ascii="宋体" w:hAnsi="宋体" w:cs="宋体"/>
          <w:color w:val="auto"/>
          <w:kern w:val="0"/>
          <w:lang w:val="en-US" w:eastAsia="zh-CN" w:bidi="ar"/>
        </w:rPr>
        <w:t xml:space="preserve">.1 </w:t>
      </w:r>
      <w:r>
        <w:rPr>
          <w:rFonts w:hint="eastAsia"/>
          <w:lang w:val="en-US" w:eastAsia="zh-CN"/>
        </w:rPr>
        <w:t>畜禽粪便收集运输过程中应防止遗洒和渗漏。</w:t>
      </w:r>
    </w:p>
    <w:p w14:paraId="10B31A47">
      <w:pPr>
        <w:pStyle w:val="105"/>
        <w:spacing w:before="156" w:after="156"/>
      </w:pPr>
      <w:bookmarkStart w:id="84" w:name="_Toc98628798"/>
      <w:bookmarkStart w:id="85" w:name="_Toc98741441"/>
      <w:r>
        <w:rPr>
          <w:rFonts w:hint="eastAsia"/>
        </w:rPr>
        <w:t>固体粪肥处理</w:t>
      </w:r>
      <w:bookmarkEnd w:id="84"/>
      <w:bookmarkEnd w:id="85"/>
    </w:p>
    <w:p w14:paraId="15464E59">
      <w:pPr>
        <w:pStyle w:val="65"/>
        <w:numPr>
          <w:ilvl w:val="3"/>
          <w:numId w:val="0"/>
        </w:numPr>
        <w:spacing w:before="156" w:after="156"/>
        <w:ind w:leftChars="0"/>
        <w:rPr>
          <w:rStyle w:val="240"/>
          <w:rFonts w:hint="eastAsia"/>
          <w:lang w:eastAsia="zh-CN"/>
        </w:rPr>
      </w:pPr>
      <w:r>
        <w:rPr>
          <w:rFonts w:hint="eastAsia" w:ascii="宋体" w:hAnsi="宋体" w:eastAsia="宋体" w:cs="宋体"/>
          <w:color w:val="000000"/>
          <w:szCs w:val="21"/>
          <w:lang w:val="en-US" w:eastAsia="zh-CN"/>
        </w:rPr>
        <w:t xml:space="preserve">6.2.1 </w:t>
      </w:r>
      <w:r>
        <w:rPr>
          <w:rStyle w:val="240"/>
          <w:rFonts w:hint="eastAsia"/>
        </w:rPr>
        <w:t>固体粪便应进行发酵处理至充分腐熟，颜色呈褐色或黑色，</w:t>
      </w:r>
      <w:r>
        <w:rPr>
          <w:rStyle w:val="240"/>
          <w:rFonts w:hint="eastAsia" w:eastAsia="宋体"/>
          <w:lang w:val="en-US" w:eastAsia="zh-CN"/>
        </w:rPr>
        <w:t>无恶嗅味</w:t>
      </w:r>
      <w:r>
        <w:rPr>
          <w:rStyle w:val="240"/>
          <w:rFonts w:hint="eastAsia"/>
        </w:rPr>
        <w:t>，其水浸提液种子发芽指数应不小于70%</w:t>
      </w:r>
      <w:r>
        <w:rPr>
          <w:rStyle w:val="240"/>
          <w:rFonts w:hint="eastAsia"/>
          <w:lang w:eastAsia="zh-CN"/>
        </w:rPr>
        <w:t>。</w:t>
      </w:r>
    </w:p>
    <w:p w14:paraId="1464C949">
      <w:pPr>
        <w:pStyle w:val="65"/>
        <w:numPr>
          <w:ilvl w:val="3"/>
          <w:numId w:val="0"/>
        </w:numPr>
        <w:spacing w:before="156" w:after="156"/>
        <w:ind w:leftChars="0"/>
        <w:rPr>
          <w:rFonts w:hint="eastAsia" w:ascii="宋体" w:hAnsi="宋体" w:eastAsia="宋体" w:cs="宋体"/>
          <w:color w:val="000000"/>
          <w:szCs w:val="21"/>
        </w:rPr>
      </w:pPr>
      <w:r>
        <w:rPr>
          <w:rFonts w:hint="eastAsia" w:ascii="宋体" w:hAnsi="宋体" w:eastAsia="宋体" w:cs="宋体"/>
          <w:color w:val="000000"/>
          <w:szCs w:val="21"/>
          <w:lang w:val="en-US" w:eastAsia="zh-CN"/>
        </w:rPr>
        <w:t xml:space="preserve">6.2.2 </w:t>
      </w:r>
      <w:r>
        <w:rPr>
          <w:rFonts w:hint="eastAsia" w:ascii="宋体" w:hAnsi="宋体" w:eastAsia="宋体" w:cs="宋体"/>
          <w:color w:val="000000"/>
          <w:szCs w:val="21"/>
        </w:rPr>
        <w:t>发酵处理宜采用高温堆肥方式，具体</w:t>
      </w:r>
      <w:r>
        <w:rPr>
          <w:rFonts w:hint="eastAsia" w:ascii="宋体" w:hAnsi="宋体" w:eastAsia="宋体" w:cs="宋体"/>
          <w:color w:val="000000"/>
          <w:szCs w:val="21"/>
          <w:lang w:val="en-US" w:eastAsia="zh-CN"/>
        </w:rPr>
        <w:t>工艺流程</w:t>
      </w:r>
      <w:r>
        <w:rPr>
          <w:rFonts w:hint="eastAsia" w:ascii="宋体" w:hAnsi="宋体" w:eastAsia="宋体" w:cs="宋体"/>
          <w:color w:val="000000"/>
          <w:szCs w:val="21"/>
        </w:rPr>
        <w:t>应符合NY/T 3442的规定。</w:t>
      </w:r>
    </w:p>
    <w:p w14:paraId="06CBFC7C">
      <w:pPr>
        <w:pStyle w:val="65"/>
        <w:numPr>
          <w:ilvl w:val="3"/>
          <w:numId w:val="0"/>
        </w:numPr>
        <w:spacing w:before="156" w:after="156"/>
        <w:ind w:leftChars="0"/>
        <w:rPr>
          <w:rFonts w:hint="eastAsia" w:ascii="宋体" w:hAnsi="宋体" w:eastAsia="宋体" w:cs="宋体"/>
          <w:color w:val="FF0000"/>
        </w:rPr>
      </w:pPr>
      <w:r>
        <w:rPr>
          <w:rFonts w:hint="eastAsia" w:ascii="宋体" w:hAnsi="宋体" w:eastAsia="宋体" w:cs="宋体"/>
          <w:spacing w:val="-3"/>
          <w:lang w:val="en-US" w:eastAsia="zh-CN"/>
        </w:rPr>
        <w:t xml:space="preserve">6.2.3 </w:t>
      </w:r>
      <w:r>
        <w:rPr>
          <w:rFonts w:hint="eastAsia" w:ascii="宋体" w:hAnsi="宋体" w:eastAsia="宋体" w:cs="宋体"/>
          <w:color w:val="FF0000"/>
          <w:spacing w:val="-3"/>
        </w:rPr>
        <w:t>发酵处理采用自然堆沤方式时，其堆体温度应维持</w:t>
      </w:r>
      <w:r>
        <w:rPr>
          <w:rFonts w:hint="eastAsia" w:ascii="宋体" w:hAnsi="宋体" w:eastAsia="宋体" w:cs="宋体"/>
          <w:color w:val="FF0000"/>
        </w:rPr>
        <w:t>5</w:t>
      </w:r>
      <w:r>
        <w:rPr>
          <w:rFonts w:hint="eastAsia" w:ascii="宋体" w:hAnsi="宋体" w:eastAsia="宋体" w:cs="宋体"/>
          <w:color w:val="FF0000"/>
          <w:lang w:val="en-US" w:eastAsia="zh-CN"/>
        </w:rPr>
        <w:t>5</w:t>
      </w:r>
      <w:r>
        <w:rPr>
          <w:rFonts w:hint="eastAsia" w:ascii="宋体" w:hAnsi="宋体" w:eastAsia="宋体" w:cs="宋体"/>
          <w:color w:val="FF0000"/>
          <w:spacing w:val="2"/>
        </w:rPr>
        <w:t xml:space="preserve"> </w:t>
      </w:r>
      <w:r>
        <w:rPr>
          <w:rFonts w:hint="eastAsia" w:ascii="宋体" w:hAnsi="宋体" w:eastAsia="宋体" w:cs="宋体"/>
          <w:color w:val="FF0000"/>
          <w:spacing w:val="-3"/>
        </w:rPr>
        <w:t>℃以上</w:t>
      </w:r>
      <w:r>
        <w:rPr>
          <w:rFonts w:hint="eastAsia" w:ascii="宋体" w:hAnsi="宋体" w:eastAsia="宋体" w:cs="宋体"/>
          <w:color w:val="FF0000"/>
          <w:spacing w:val="-3"/>
          <w:lang w:eastAsia="zh-CN"/>
        </w:rPr>
        <w:t>，</w:t>
      </w:r>
      <w:r>
        <w:rPr>
          <w:rFonts w:hint="eastAsia" w:ascii="宋体" w:hAnsi="宋体" w:eastAsia="宋体" w:cs="宋体"/>
          <w:color w:val="FF0000"/>
          <w:spacing w:val="-3"/>
        </w:rPr>
        <w:t>时间不少于</w:t>
      </w:r>
      <w:r>
        <w:rPr>
          <w:rFonts w:hint="eastAsia" w:ascii="宋体" w:hAnsi="宋体" w:eastAsia="宋体" w:cs="宋体"/>
          <w:color w:val="FF0000"/>
          <w:spacing w:val="-3"/>
          <w:lang w:val="en-US" w:eastAsia="zh-CN"/>
        </w:rPr>
        <w:t xml:space="preserve">7 </w:t>
      </w:r>
      <w:r>
        <w:rPr>
          <w:rFonts w:hint="eastAsia" w:ascii="宋体" w:hAnsi="宋体" w:eastAsia="宋体" w:cs="宋体"/>
          <w:color w:val="FF0000"/>
        </w:rPr>
        <w:t>d</w:t>
      </w:r>
      <w:r>
        <w:rPr>
          <w:rFonts w:hint="eastAsia" w:ascii="宋体" w:hAnsi="宋体" w:eastAsia="宋体" w:cs="宋体"/>
          <w:color w:val="FF0000"/>
          <w:lang w:eastAsia="zh-CN"/>
        </w:rPr>
        <w:t>，</w:t>
      </w:r>
      <w:r>
        <w:rPr>
          <w:rFonts w:hint="eastAsia" w:ascii="宋体" w:hAnsi="宋体" w:eastAsia="宋体" w:cs="宋体"/>
          <w:color w:val="FF0000"/>
        </w:rPr>
        <w:t>或45</w:t>
      </w:r>
      <w:r>
        <w:rPr>
          <w:rFonts w:hint="eastAsia" w:ascii="宋体" w:hAnsi="宋体" w:eastAsia="宋体" w:cs="宋体"/>
          <w:color w:val="FF0000"/>
          <w:spacing w:val="3"/>
        </w:rPr>
        <w:t xml:space="preserve"> </w:t>
      </w:r>
      <w:r>
        <w:rPr>
          <w:rFonts w:hint="eastAsia" w:ascii="宋体" w:hAnsi="宋体" w:eastAsia="宋体" w:cs="宋体"/>
          <w:color w:val="FF0000"/>
          <w:spacing w:val="-3"/>
        </w:rPr>
        <w:t>℃以上</w:t>
      </w:r>
      <w:r>
        <w:rPr>
          <w:rFonts w:hint="eastAsia" w:ascii="宋体" w:hAnsi="宋体" w:eastAsia="宋体" w:cs="宋体"/>
          <w:color w:val="FF0000"/>
        </w:rPr>
        <w:t>不少于14 d</w:t>
      </w:r>
      <w:r>
        <w:rPr>
          <w:rFonts w:hint="eastAsia" w:ascii="宋体" w:hAnsi="宋体" w:eastAsia="宋体" w:cs="宋体"/>
          <w:color w:val="FF0000"/>
          <w:lang w:eastAsia="zh-CN"/>
        </w:rPr>
        <w:t>，</w:t>
      </w:r>
      <w:r>
        <w:rPr>
          <w:rFonts w:hint="eastAsia" w:ascii="宋体" w:hAnsi="宋体" w:eastAsia="宋体" w:cs="宋体"/>
          <w:color w:val="FF0000"/>
          <w:lang w:val="en-US" w:eastAsia="zh-CN"/>
        </w:rPr>
        <w:t>全部发酵周期不少于20 d，秋冬季节适当延长，</w:t>
      </w:r>
      <w:r>
        <w:rPr>
          <w:rFonts w:hint="eastAsia" w:ascii="宋体" w:hAnsi="宋体" w:eastAsia="宋体" w:cs="宋体"/>
          <w:color w:val="FF0000"/>
        </w:rPr>
        <w:t>宜采用秸秆、腐熟堆肥等进行覆盖。</w:t>
      </w:r>
    </w:p>
    <w:p w14:paraId="37EC973F">
      <w:pPr>
        <w:pStyle w:val="65"/>
        <w:numPr>
          <w:ilvl w:val="3"/>
          <w:numId w:val="0"/>
        </w:numPr>
        <w:spacing w:before="156" w:after="156"/>
        <w:ind w:leftChars="0"/>
        <w:rPr>
          <w:rStyle w:val="240"/>
          <w:rFonts w:hint="eastAsia"/>
          <w:lang w:eastAsia="zh-CN"/>
        </w:rPr>
      </w:pPr>
      <w:r>
        <w:rPr>
          <w:rFonts w:hint="eastAsia" w:ascii="宋体" w:hAnsi="宋体" w:eastAsia="宋体" w:cs="宋体"/>
          <w:color w:val="auto"/>
          <w:spacing w:val="-3"/>
          <w:lang w:val="en-US" w:eastAsia="zh-CN"/>
        </w:rPr>
        <w:t xml:space="preserve">6.2.4 </w:t>
      </w:r>
      <w:r>
        <w:rPr>
          <w:rStyle w:val="240"/>
          <w:rFonts w:hint="eastAsia"/>
        </w:rPr>
        <w:t>经无害化处理后的固体粪肥，其环境卫生指标应符合GB/T 36195的要求，其</w:t>
      </w:r>
      <w:r>
        <w:rPr>
          <w:rStyle w:val="240"/>
          <w:rFonts w:hint="eastAsia"/>
          <w:lang w:val="en-US" w:eastAsia="zh-CN"/>
        </w:rPr>
        <w:t>产物质量</w:t>
      </w:r>
      <w:r>
        <w:rPr>
          <w:rStyle w:val="240"/>
          <w:rFonts w:hint="eastAsia"/>
        </w:rPr>
        <w:t>应符合NY/T 3442的要求。</w:t>
      </w:r>
    </w:p>
    <w:p w14:paraId="7FE2A56C">
      <w:pPr>
        <w:pStyle w:val="105"/>
        <w:spacing w:before="156" w:after="156"/>
        <w:rPr>
          <w:rFonts w:hint="eastAsia" w:ascii="黑体" w:hAnsi="黑体" w:eastAsia="黑体" w:cs="黑体"/>
          <w:color w:val="auto"/>
        </w:rPr>
      </w:pPr>
      <w:bookmarkStart w:id="86" w:name="_Toc98628799"/>
      <w:bookmarkStart w:id="87" w:name="_Toc98741442"/>
      <w:r>
        <w:rPr>
          <w:rFonts w:hint="eastAsia" w:ascii="黑体" w:hAnsi="黑体" w:eastAsia="黑体" w:cs="黑体"/>
          <w:color w:val="auto"/>
        </w:rPr>
        <w:t>液体粪肥处理</w:t>
      </w:r>
      <w:bookmarkEnd w:id="86"/>
      <w:bookmarkEnd w:id="87"/>
    </w:p>
    <w:p w14:paraId="0F7D97C3">
      <w:pPr>
        <w:pStyle w:val="65"/>
        <w:numPr>
          <w:ilvl w:val="3"/>
          <w:numId w:val="0"/>
        </w:numPr>
        <w:spacing w:before="156" w:after="156"/>
        <w:ind w:leftChars="0"/>
        <w:rPr>
          <w:rFonts w:hint="eastAsia" w:ascii="宋体" w:hAnsi="宋体" w:eastAsia="宋体" w:cs="宋体"/>
          <w:color w:val="auto"/>
          <w:spacing w:val="-3"/>
        </w:rPr>
      </w:pPr>
      <w:r>
        <w:rPr>
          <w:rFonts w:hint="eastAsia" w:ascii="宋体" w:hAnsi="宋体" w:eastAsia="宋体" w:cs="宋体"/>
          <w:color w:val="auto"/>
          <w:spacing w:val="-3"/>
          <w:lang w:val="en-US" w:eastAsia="zh-CN"/>
        </w:rPr>
        <w:t xml:space="preserve">6.3.1 </w:t>
      </w:r>
      <w:r>
        <w:rPr>
          <w:rFonts w:hint="eastAsia" w:ascii="宋体" w:hAnsi="宋体" w:eastAsia="宋体" w:cs="宋体"/>
          <w:color w:val="auto"/>
          <w:spacing w:val="-3"/>
        </w:rPr>
        <w:t>液</w:t>
      </w:r>
      <w:r>
        <w:rPr>
          <w:rFonts w:hint="eastAsia" w:ascii="宋体" w:hAnsi="宋体" w:eastAsia="宋体" w:cs="宋体"/>
          <w:color w:val="auto"/>
          <w:spacing w:val="-3"/>
          <w:lang w:val="en-US" w:eastAsia="zh-CN"/>
        </w:rPr>
        <w:t>态畜禽粪便</w:t>
      </w:r>
      <w:r>
        <w:rPr>
          <w:rFonts w:hint="eastAsia" w:ascii="宋体" w:hAnsi="宋体" w:eastAsia="宋体" w:cs="宋体"/>
          <w:color w:val="auto"/>
          <w:spacing w:val="-3"/>
        </w:rPr>
        <w:t>宜采用物理、化学或生物等单一或组合技术进行稳定化处理。</w:t>
      </w:r>
    </w:p>
    <w:p w14:paraId="684E2799">
      <w:pPr>
        <w:pStyle w:val="65"/>
        <w:numPr>
          <w:ilvl w:val="3"/>
          <w:numId w:val="0"/>
        </w:numPr>
        <w:spacing w:before="156" w:after="156"/>
        <w:ind w:leftChars="0"/>
        <w:rPr>
          <w:rFonts w:hint="default" w:ascii="宋体" w:hAnsi="宋体" w:eastAsia="宋体" w:cs="宋体"/>
          <w:color w:val="FF0000"/>
          <w:spacing w:val="-3"/>
          <w:lang w:val="en-US" w:eastAsia="zh-CN"/>
        </w:rPr>
      </w:pPr>
      <w:r>
        <w:rPr>
          <w:rFonts w:hint="eastAsia" w:ascii="宋体" w:hAnsi="宋体" w:eastAsia="宋体" w:cs="宋体"/>
          <w:color w:val="FF0000"/>
          <w:spacing w:val="-3"/>
          <w:lang w:val="en-US" w:eastAsia="zh-CN"/>
        </w:rPr>
        <w:t>6.3.2 液态畜禽粪便经过中温厌氧消化过程，温度保持35-</w:t>
      </w:r>
      <w:r>
        <w:rPr>
          <w:rFonts w:hint="eastAsia" w:ascii="宋体" w:hAnsi="宋体" w:eastAsia="宋体" w:cs="宋体"/>
          <w:color w:val="FF0000"/>
          <w:spacing w:val="3"/>
          <w:lang w:val="en-US" w:eastAsia="zh-CN"/>
        </w:rPr>
        <w:t xml:space="preserve">40 </w:t>
      </w:r>
      <w:r>
        <w:rPr>
          <w:rFonts w:hint="eastAsia" w:ascii="宋体" w:hAnsi="宋体" w:eastAsia="宋体" w:cs="宋体"/>
          <w:color w:val="FF0000"/>
          <w:spacing w:val="-3"/>
        </w:rPr>
        <w:t>℃</w:t>
      </w:r>
      <w:r>
        <w:rPr>
          <w:rFonts w:hint="eastAsia" w:ascii="宋体" w:hAnsi="宋体" w:eastAsia="宋体" w:cs="宋体"/>
          <w:color w:val="FF0000"/>
          <w:spacing w:val="-3"/>
          <w:lang w:eastAsia="zh-CN"/>
        </w:rPr>
        <w:t>，</w:t>
      </w:r>
      <w:r>
        <w:rPr>
          <w:rFonts w:hint="eastAsia" w:ascii="宋体" w:hAnsi="宋体" w:eastAsia="宋体" w:cs="宋体"/>
          <w:color w:val="FF0000"/>
          <w:spacing w:val="-3"/>
          <w:lang w:val="en-US" w:eastAsia="zh-CN"/>
        </w:rPr>
        <w:t>发酵时间不少于15 d,高温厌氧消化过程，温度保持45</w:t>
      </w:r>
      <w:r>
        <w:rPr>
          <w:rFonts w:hint="eastAsia" w:ascii="宋体" w:hAnsi="宋体" w:eastAsia="宋体" w:cs="宋体"/>
          <w:color w:val="FF0000"/>
          <w:spacing w:val="3"/>
        </w:rPr>
        <w:t xml:space="preserve"> </w:t>
      </w:r>
      <w:r>
        <w:rPr>
          <w:rFonts w:hint="eastAsia" w:ascii="宋体" w:hAnsi="宋体" w:eastAsia="宋体" w:cs="宋体"/>
          <w:color w:val="FF0000"/>
          <w:spacing w:val="-3"/>
        </w:rPr>
        <w:t>℃</w:t>
      </w:r>
      <w:r>
        <w:rPr>
          <w:rFonts w:hint="eastAsia" w:ascii="宋体" w:hAnsi="宋体" w:eastAsia="宋体" w:cs="宋体"/>
          <w:color w:val="FF0000"/>
          <w:spacing w:val="-3"/>
          <w:lang w:eastAsia="zh-CN"/>
        </w:rPr>
        <w:t>，</w:t>
      </w:r>
      <w:r>
        <w:rPr>
          <w:rFonts w:hint="eastAsia" w:ascii="宋体" w:hAnsi="宋体" w:eastAsia="宋体" w:cs="宋体"/>
          <w:color w:val="FF0000"/>
          <w:spacing w:val="-3"/>
          <w:lang w:val="en-US" w:eastAsia="zh-CN"/>
        </w:rPr>
        <w:t>发酵时间不少于5 d。</w:t>
      </w:r>
    </w:p>
    <w:p w14:paraId="7156415F">
      <w:pPr>
        <w:pStyle w:val="65"/>
        <w:numPr>
          <w:ilvl w:val="3"/>
          <w:numId w:val="0"/>
        </w:numPr>
        <w:spacing w:before="156" w:after="156"/>
        <w:ind w:leftChars="0"/>
        <w:rPr>
          <w:rFonts w:hint="eastAsia" w:ascii="宋体" w:hAnsi="宋体" w:eastAsia="宋体" w:cs="宋体"/>
          <w:color w:val="FF0000"/>
          <w:spacing w:val="-2"/>
        </w:rPr>
      </w:pPr>
      <w:r>
        <w:rPr>
          <w:rFonts w:hint="eastAsia" w:ascii="宋体" w:hAnsi="宋体" w:eastAsia="宋体" w:cs="宋体"/>
          <w:color w:val="auto"/>
          <w:spacing w:val="-3"/>
          <w:lang w:val="en-US" w:eastAsia="zh-CN"/>
        </w:rPr>
        <w:t>6.3.3 液态畜禽粪便</w:t>
      </w:r>
      <w:r>
        <w:rPr>
          <w:rFonts w:hint="eastAsia" w:ascii="宋体" w:hAnsi="宋体" w:eastAsia="宋体" w:cs="宋体"/>
          <w:color w:val="FF0000"/>
          <w:spacing w:val="-3"/>
        </w:rPr>
        <w:t>采用</w:t>
      </w:r>
      <w:r>
        <w:rPr>
          <w:rFonts w:hint="eastAsia" w:ascii="宋体" w:hAnsi="宋体" w:eastAsia="宋体" w:cs="宋体"/>
          <w:color w:val="FF0000"/>
          <w:spacing w:val="-3"/>
          <w:lang w:val="en-US" w:eastAsia="zh-CN"/>
        </w:rPr>
        <w:t>常温发酵</w:t>
      </w:r>
      <w:r>
        <w:rPr>
          <w:rFonts w:hint="eastAsia" w:ascii="宋体" w:hAnsi="宋体" w:eastAsia="宋体" w:cs="宋体"/>
          <w:color w:val="FF0000"/>
          <w:spacing w:val="-3"/>
        </w:rPr>
        <w:t>方式时，</w:t>
      </w:r>
      <w:r>
        <w:rPr>
          <w:rFonts w:hint="eastAsia" w:ascii="宋体" w:hAnsi="宋体" w:eastAsia="宋体" w:cs="宋体"/>
          <w:color w:val="FF0000"/>
          <w:spacing w:val="-3"/>
          <w:lang w:val="en-US" w:eastAsia="zh-CN"/>
        </w:rPr>
        <w:t>发酵</w:t>
      </w:r>
      <w:r>
        <w:rPr>
          <w:rFonts w:hint="eastAsia" w:ascii="宋体" w:hAnsi="宋体" w:eastAsia="宋体" w:cs="宋体"/>
          <w:color w:val="FF0000"/>
          <w:spacing w:val="-3"/>
        </w:rPr>
        <w:t>时间</w:t>
      </w:r>
      <w:r>
        <w:rPr>
          <w:rFonts w:hint="eastAsia" w:ascii="宋体" w:hAnsi="宋体" w:eastAsia="宋体" w:cs="宋体"/>
          <w:color w:val="FF0000"/>
          <w:spacing w:val="-3"/>
          <w:lang w:val="en-US" w:eastAsia="zh-CN"/>
        </w:rPr>
        <w:t>夏季</w:t>
      </w:r>
      <w:r>
        <w:rPr>
          <w:rFonts w:hint="eastAsia" w:ascii="宋体" w:hAnsi="宋体" w:eastAsia="宋体" w:cs="宋体"/>
          <w:color w:val="FF0000"/>
          <w:spacing w:val="-3"/>
        </w:rPr>
        <w:t>应不少于</w:t>
      </w:r>
      <w:r>
        <w:rPr>
          <w:rFonts w:hint="eastAsia" w:ascii="宋体" w:hAnsi="宋体" w:eastAsia="宋体" w:cs="宋体"/>
          <w:color w:val="FF0000"/>
          <w:spacing w:val="-3"/>
          <w:lang w:val="en-US" w:eastAsia="zh-CN"/>
        </w:rPr>
        <w:t>1</w:t>
      </w:r>
      <w:r>
        <w:rPr>
          <w:rFonts w:hint="eastAsia" w:ascii="宋体" w:hAnsi="宋体" w:eastAsia="宋体" w:cs="宋体"/>
          <w:color w:val="FF0000"/>
          <w:spacing w:val="-2"/>
        </w:rPr>
        <w:t>个月</w:t>
      </w:r>
      <w:r>
        <w:rPr>
          <w:rFonts w:hint="eastAsia" w:ascii="宋体" w:hAnsi="宋体" w:eastAsia="宋体" w:cs="宋体"/>
          <w:color w:val="FF0000"/>
          <w:spacing w:val="-2"/>
          <w:lang w:eastAsia="zh-CN"/>
        </w:rPr>
        <w:t>，</w:t>
      </w:r>
      <w:r>
        <w:rPr>
          <w:rFonts w:hint="eastAsia" w:ascii="宋体" w:hAnsi="宋体" w:eastAsia="宋体" w:cs="宋体"/>
          <w:color w:val="FF0000"/>
          <w:spacing w:val="-2"/>
          <w:lang w:val="en-US" w:eastAsia="zh-CN"/>
        </w:rPr>
        <w:t>冬季应不少于3个月</w:t>
      </w:r>
      <w:r>
        <w:rPr>
          <w:rFonts w:hint="eastAsia" w:ascii="宋体" w:hAnsi="宋体" w:eastAsia="宋体" w:cs="宋体"/>
          <w:color w:val="FF0000"/>
          <w:spacing w:val="-2"/>
        </w:rPr>
        <w:t>。</w:t>
      </w:r>
    </w:p>
    <w:p w14:paraId="37703619">
      <w:pPr>
        <w:pStyle w:val="65"/>
        <w:numPr>
          <w:ilvl w:val="3"/>
          <w:numId w:val="0"/>
        </w:numPr>
        <w:spacing w:before="156" w:after="156"/>
        <w:ind w:leftChars="0"/>
        <w:rPr>
          <w:rFonts w:hint="eastAsia" w:ascii="宋体" w:hAnsi="宋体" w:eastAsia="宋体" w:cs="宋体"/>
          <w:color w:val="auto"/>
        </w:rPr>
      </w:pPr>
      <w:r>
        <w:rPr>
          <w:rFonts w:hint="eastAsia" w:ascii="宋体" w:hAnsi="宋体" w:eastAsia="宋体" w:cs="宋体"/>
          <w:color w:val="auto"/>
          <w:spacing w:val="-3"/>
          <w:lang w:val="en-US" w:eastAsia="zh-CN"/>
        </w:rPr>
        <w:t xml:space="preserve">6.4.4 </w:t>
      </w:r>
      <w:r>
        <w:rPr>
          <w:rFonts w:hint="eastAsia" w:ascii="宋体" w:hAnsi="宋体" w:eastAsia="宋体" w:cs="宋体"/>
          <w:color w:val="auto"/>
          <w:spacing w:val="-3"/>
        </w:rPr>
        <w:t>经无害化处理后的液体粪肥，其环境卫生指标应符合</w:t>
      </w:r>
      <w:r>
        <w:rPr>
          <w:rFonts w:hint="eastAsia" w:ascii="宋体" w:hAnsi="宋体" w:eastAsia="宋体" w:cs="宋体"/>
          <w:color w:val="auto"/>
        </w:rPr>
        <w:t>GB/T</w:t>
      </w:r>
      <w:r>
        <w:rPr>
          <w:rFonts w:hint="eastAsia" w:ascii="宋体" w:hAnsi="宋体" w:eastAsia="宋体" w:cs="宋体"/>
          <w:color w:val="auto"/>
          <w:spacing w:val="-2"/>
        </w:rPr>
        <w:t xml:space="preserve"> </w:t>
      </w:r>
      <w:r>
        <w:rPr>
          <w:rFonts w:hint="eastAsia" w:ascii="宋体" w:hAnsi="宋体" w:eastAsia="宋体" w:cs="宋体"/>
          <w:color w:val="auto"/>
        </w:rPr>
        <w:t>36195</w:t>
      </w:r>
      <w:r>
        <w:rPr>
          <w:rFonts w:hint="eastAsia" w:ascii="宋体" w:hAnsi="宋体" w:eastAsia="宋体" w:cs="宋体"/>
          <w:color w:val="auto"/>
          <w:spacing w:val="-3"/>
        </w:rPr>
        <w:t>的要求</w:t>
      </w:r>
      <w:r>
        <w:rPr>
          <w:rFonts w:hint="eastAsia" w:ascii="宋体" w:hAnsi="宋体" w:eastAsia="宋体" w:cs="宋体"/>
          <w:color w:val="auto"/>
          <w:spacing w:val="-3"/>
          <w:lang w:eastAsia="zh-CN"/>
        </w:rPr>
        <w:t>，</w:t>
      </w:r>
      <w:r>
        <w:rPr>
          <w:rFonts w:hint="eastAsia" w:ascii="宋体" w:hAnsi="宋体" w:eastAsia="宋体" w:cs="宋体"/>
          <w:color w:val="auto"/>
          <w:spacing w:val="-3"/>
        </w:rPr>
        <w:t>其</w:t>
      </w:r>
      <w:r>
        <w:rPr>
          <w:rFonts w:hint="eastAsia" w:ascii="宋体" w:hAnsi="宋体" w:eastAsia="宋体" w:cs="宋体"/>
          <w:color w:val="auto"/>
          <w:spacing w:val="-3"/>
          <w:lang w:val="en-US" w:eastAsia="zh-CN"/>
        </w:rPr>
        <w:t>产物质量</w:t>
      </w:r>
      <w:r>
        <w:rPr>
          <w:rFonts w:hint="eastAsia" w:ascii="宋体" w:hAnsi="宋体" w:eastAsia="宋体" w:cs="宋体"/>
          <w:color w:val="auto"/>
          <w:spacing w:val="-3"/>
        </w:rPr>
        <w:t>应</w:t>
      </w:r>
      <w:r>
        <w:rPr>
          <w:rFonts w:hint="eastAsia" w:ascii="宋体" w:hAnsi="宋体" w:eastAsia="宋体" w:cs="宋体"/>
          <w:color w:val="auto"/>
        </w:rPr>
        <w:t>符合</w:t>
      </w:r>
      <w:r>
        <w:rPr>
          <w:rFonts w:hint="eastAsia" w:ascii="宋体" w:hAnsi="宋体" w:eastAsia="宋体" w:cs="宋体"/>
          <w:color w:val="auto"/>
          <w:lang w:val="en-US" w:eastAsia="zh-CN"/>
        </w:rPr>
        <w:t>GB/T 40750</w:t>
      </w:r>
      <w:r>
        <w:rPr>
          <w:rFonts w:hint="eastAsia" w:ascii="宋体" w:hAnsi="宋体" w:eastAsia="宋体" w:cs="宋体"/>
          <w:color w:val="auto"/>
        </w:rPr>
        <w:t>的要求。</w:t>
      </w:r>
    </w:p>
    <w:p w14:paraId="305CF774">
      <w:pPr>
        <w:pStyle w:val="104"/>
        <w:spacing w:before="312" w:after="312"/>
        <w:rPr>
          <w:rFonts w:hint="default"/>
          <w:color w:val="auto"/>
          <w:lang w:val="en-US" w:eastAsia="zh-CN"/>
        </w:rPr>
      </w:pPr>
      <w:r>
        <w:rPr>
          <w:rFonts w:hint="eastAsia"/>
          <w:color w:val="auto"/>
          <w:lang w:val="en-US" w:eastAsia="zh-CN"/>
        </w:rPr>
        <w:t>还田施用</w:t>
      </w:r>
    </w:p>
    <w:p w14:paraId="5C7FA06A">
      <w:pPr>
        <w:pStyle w:val="105"/>
        <w:spacing w:before="156" w:after="156"/>
        <w:rPr>
          <w:rFonts w:hint="eastAsia" w:ascii="黑体" w:hAnsi="黑体" w:eastAsia="黑体" w:cs="黑体"/>
          <w:color w:val="auto"/>
        </w:rPr>
      </w:pPr>
      <w:bookmarkStart w:id="88" w:name="_Toc98628800"/>
      <w:bookmarkStart w:id="89" w:name="_Toc98741443"/>
      <w:bookmarkStart w:id="90" w:name="_Toc98741466"/>
      <w:r>
        <w:rPr>
          <w:rFonts w:hint="eastAsia" w:ascii="黑体" w:hAnsi="黑体" w:eastAsia="黑体" w:cs="黑体"/>
          <w:color w:val="auto"/>
        </w:rPr>
        <w:t>施肥方法</w:t>
      </w:r>
      <w:bookmarkEnd w:id="88"/>
      <w:bookmarkEnd w:id="89"/>
      <w:bookmarkEnd w:id="90"/>
    </w:p>
    <w:p w14:paraId="14D15170">
      <w:pPr>
        <w:pStyle w:val="105"/>
        <w:numPr>
          <w:ilvl w:val="2"/>
          <w:numId w:val="0"/>
        </w:numPr>
        <w:spacing w:before="156" w:after="156"/>
        <w:rPr>
          <w:rFonts w:hint="eastAsia" w:ascii="宋体" w:hAnsi="宋体" w:eastAsia="宋体" w:cs="宋体"/>
          <w:color w:val="auto"/>
          <w:lang w:eastAsia="zh-CN"/>
        </w:rPr>
      </w:pPr>
      <w:bookmarkStart w:id="91" w:name="_Toc98741444"/>
      <w:bookmarkStart w:id="92" w:name="_Toc98628801"/>
      <w:r>
        <w:rPr>
          <w:rFonts w:hint="eastAsia" w:ascii="宋体" w:hAnsi="宋体" w:eastAsia="宋体" w:cs="宋体"/>
          <w:color w:val="auto"/>
          <w:lang w:val="en-US" w:eastAsia="zh-CN"/>
        </w:rPr>
        <w:t xml:space="preserve">7.1.1 </w:t>
      </w:r>
      <w:r>
        <w:rPr>
          <w:rFonts w:hint="eastAsia" w:ascii="宋体" w:hAnsi="宋体" w:eastAsia="宋体" w:cs="宋体"/>
          <w:color w:val="auto"/>
        </w:rPr>
        <w:t>固体粪肥宜作为基肥施用，施用方式应按照GB/T</w:t>
      </w:r>
      <w:r>
        <w:rPr>
          <w:rFonts w:hint="eastAsia" w:ascii="宋体" w:hAnsi="宋体" w:eastAsia="宋体" w:cs="宋体"/>
          <w:color w:val="auto"/>
          <w:lang w:val="en-US" w:eastAsia="zh-CN"/>
        </w:rPr>
        <w:t xml:space="preserve"> </w:t>
      </w:r>
      <w:r>
        <w:rPr>
          <w:rFonts w:hint="eastAsia" w:ascii="宋体" w:hAnsi="宋体" w:eastAsia="宋体" w:cs="宋体"/>
          <w:color w:val="auto"/>
        </w:rPr>
        <w:t>25246的规定执行</w:t>
      </w:r>
      <w:bookmarkEnd w:id="91"/>
      <w:bookmarkEnd w:id="92"/>
      <w:r>
        <w:rPr>
          <w:rFonts w:hint="eastAsia" w:ascii="宋体" w:hAnsi="宋体" w:eastAsia="宋体" w:cs="宋体"/>
          <w:color w:val="auto"/>
          <w:lang w:eastAsia="zh-CN"/>
        </w:rPr>
        <w:t>。</w:t>
      </w:r>
    </w:p>
    <w:p w14:paraId="567E9CC1">
      <w:pPr>
        <w:pStyle w:val="105"/>
        <w:numPr>
          <w:ilvl w:val="2"/>
          <w:numId w:val="0"/>
        </w:numPr>
        <w:spacing w:before="156" w:after="156"/>
        <w:rPr>
          <w:rFonts w:hint="eastAsia" w:ascii="宋体" w:hAnsi="宋体" w:eastAsia="宋体" w:cs="宋体"/>
          <w:color w:val="auto"/>
          <w:lang w:eastAsia="zh-CN"/>
        </w:rPr>
      </w:pPr>
      <w:bookmarkStart w:id="93" w:name="_Toc98741445"/>
      <w:bookmarkStart w:id="94" w:name="_Toc98628802"/>
      <w:r>
        <w:rPr>
          <w:rFonts w:hint="eastAsia" w:ascii="宋体" w:hAnsi="宋体" w:eastAsia="宋体" w:cs="宋体"/>
          <w:color w:val="auto"/>
          <w:lang w:val="en-US" w:eastAsia="zh-CN"/>
        </w:rPr>
        <w:t xml:space="preserve">7.1.2 </w:t>
      </w:r>
      <w:r>
        <w:rPr>
          <w:rFonts w:hint="eastAsia" w:ascii="宋体" w:hAnsi="宋体" w:eastAsia="宋体" w:cs="宋体"/>
          <w:color w:val="auto"/>
        </w:rPr>
        <w:t>液体粪肥可作为基肥或追肥施用，宜采用管灌、滴灌、沟灌、注射式深施等技术施用。施用方式应按照</w:t>
      </w:r>
      <w:r>
        <w:rPr>
          <w:rFonts w:hint="eastAsia" w:ascii="宋体" w:hAnsi="宋体" w:eastAsia="宋体" w:cs="宋体"/>
          <w:color w:val="auto"/>
          <w:lang w:val="en-US" w:eastAsia="zh-CN"/>
        </w:rPr>
        <w:t>NY</w:t>
      </w:r>
      <w:r>
        <w:rPr>
          <w:rFonts w:hint="eastAsia" w:ascii="宋体" w:hAnsi="宋体" w:eastAsia="宋体" w:cs="宋体"/>
          <w:color w:val="auto"/>
        </w:rPr>
        <w:t>/T</w:t>
      </w:r>
      <w:r>
        <w:rPr>
          <w:rFonts w:hint="eastAsia" w:ascii="宋体" w:hAnsi="宋体" w:eastAsia="宋体" w:cs="宋体"/>
          <w:color w:val="auto"/>
          <w:lang w:val="en-US" w:eastAsia="zh-CN"/>
        </w:rPr>
        <w:t xml:space="preserve"> 2065</w:t>
      </w:r>
      <w:r>
        <w:rPr>
          <w:rFonts w:hint="eastAsia" w:ascii="宋体" w:hAnsi="宋体" w:eastAsia="宋体" w:cs="宋体"/>
          <w:color w:val="auto"/>
        </w:rPr>
        <w:t>的规定执行</w:t>
      </w:r>
      <w:bookmarkEnd w:id="93"/>
      <w:bookmarkEnd w:id="94"/>
      <w:r>
        <w:rPr>
          <w:rFonts w:hint="eastAsia" w:ascii="宋体" w:hAnsi="宋体" w:eastAsia="宋体" w:cs="宋体"/>
          <w:color w:val="auto"/>
          <w:lang w:eastAsia="zh-CN"/>
        </w:rPr>
        <w:t>。</w:t>
      </w:r>
    </w:p>
    <w:p w14:paraId="19DC4757">
      <w:pPr>
        <w:pStyle w:val="105"/>
        <w:numPr>
          <w:ilvl w:val="2"/>
          <w:numId w:val="0"/>
        </w:numPr>
        <w:spacing w:before="156" w:after="156"/>
        <w:rPr>
          <w:rFonts w:hint="eastAsia" w:ascii="宋体" w:hAnsi="宋体" w:eastAsia="宋体" w:cs="宋体"/>
          <w:color w:val="auto"/>
        </w:rPr>
      </w:pPr>
      <w:bookmarkStart w:id="95" w:name="_Toc98741446"/>
      <w:bookmarkStart w:id="96" w:name="_Toc98628803"/>
      <w:r>
        <w:rPr>
          <w:rFonts w:hint="eastAsia" w:ascii="宋体" w:hAnsi="宋体" w:eastAsia="宋体" w:cs="宋体"/>
          <w:color w:val="auto"/>
          <w:lang w:val="en-US" w:eastAsia="zh-CN"/>
        </w:rPr>
        <w:t xml:space="preserve">7.1.3 </w:t>
      </w:r>
      <w:r>
        <w:rPr>
          <w:rFonts w:hint="eastAsia" w:ascii="宋体" w:hAnsi="宋体" w:eastAsia="宋体" w:cs="宋体"/>
          <w:color w:val="auto"/>
        </w:rPr>
        <w:t>露天施用时应避开雨天，施用</w:t>
      </w:r>
      <w:r>
        <w:rPr>
          <w:rFonts w:hint="eastAsia" w:ascii="宋体" w:hAnsi="宋体" w:eastAsia="宋体" w:cs="宋体"/>
          <w:color w:val="auto"/>
          <w:lang w:val="en-US" w:eastAsia="zh-CN"/>
        </w:rPr>
        <w:t>于</w:t>
      </w:r>
      <w:r>
        <w:rPr>
          <w:rFonts w:hint="eastAsia" w:ascii="宋体" w:hAnsi="宋体" w:eastAsia="宋体" w:cs="宋体"/>
          <w:color w:val="auto"/>
        </w:rPr>
        <w:t>农田后应在24h内翻耕入土或覆盖，不应裸露于地表。</w:t>
      </w:r>
      <w:bookmarkEnd w:id="95"/>
      <w:bookmarkEnd w:id="96"/>
    </w:p>
    <w:p w14:paraId="20EFC210">
      <w:pPr>
        <w:pStyle w:val="105"/>
        <w:spacing w:before="156" w:after="156"/>
        <w:rPr>
          <w:rFonts w:hint="eastAsia" w:ascii="黑体" w:hAnsi="黑体" w:eastAsia="黑体" w:cs="黑体"/>
          <w:color w:val="auto"/>
        </w:rPr>
      </w:pPr>
      <w:bookmarkStart w:id="97" w:name="_Toc98628804"/>
      <w:bookmarkStart w:id="98" w:name="_Toc98741447"/>
      <w:bookmarkStart w:id="99" w:name="_Toc98741467"/>
      <w:r>
        <w:rPr>
          <w:rFonts w:hint="eastAsia" w:ascii="黑体" w:hAnsi="黑体" w:eastAsia="黑体" w:cs="黑体"/>
          <w:color w:val="auto"/>
        </w:rPr>
        <w:t>粪肥还田</w:t>
      </w:r>
      <w:bookmarkEnd w:id="97"/>
      <w:bookmarkEnd w:id="98"/>
      <w:bookmarkEnd w:id="99"/>
    </w:p>
    <w:p w14:paraId="3903169A">
      <w:pPr>
        <w:pStyle w:val="105"/>
        <w:numPr>
          <w:ilvl w:val="2"/>
          <w:numId w:val="0"/>
        </w:numPr>
        <w:bidi w:val="0"/>
        <w:spacing w:before="0" w:beforeLines="0" w:after="0" w:afterLines="0"/>
        <w:rPr>
          <w:rFonts w:hint="eastAsia" w:ascii="宋体" w:hAnsi="宋体" w:eastAsia="宋体" w:cs="宋体"/>
          <w:color w:val="auto"/>
        </w:rPr>
      </w:pPr>
      <w:bookmarkStart w:id="100" w:name="_Toc98741448"/>
      <w:bookmarkStart w:id="101" w:name="_Toc98628805"/>
      <w:r>
        <w:rPr>
          <w:rFonts w:hint="eastAsia" w:ascii="宋体" w:hAnsi="宋体" w:eastAsia="宋体" w:cs="宋体"/>
          <w:color w:val="auto"/>
          <w:lang w:val="en-US" w:eastAsia="zh-CN"/>
        </w:rPr>
        <w:t xml:space="preserve">7.2.1 </w:t>
      </w:r>
      <w:r>
        <w:rPr>
          <w:rFonts w:hint="eastAsia" w:ascii="宋体" w:hAnsi="宋体" w:eastAsia="宋体" w:cs="宋体"/>
          <w:color w:val="auto"/>
        </w:rPr>
        <w:t>以生产需要为基础，以地定产、以产定肥。</w:t>
      </w:r>
      <w:bookmarkEnd w:id="100"/>
      <w:bookmarkEnd w:id="101"/>
    </w:p>
    <w:p w14:paraId="299BD14F">
      <w:pPr>
        <w:pStyle w:val="105"/>
        <w:numPr>
          <w:ilvl w:val="2"/>
          <w:numId w:val="0"/>
        </w:numPr>
        <w:spacing w:before="156" w:after="156"/>
        <w:rPr>
          <w:rFonts w:hint="eastAsia" w:ascii="宋体" w:hAnsi="宋体" w:eastAsia="宋体" w:cs="宋体"/>
          <w:color w:val="auto"/>
          <w:lang w:val="en-US" w:eastAsia="zh-CN"/>
        </w:rPr>
      </w:pPr>
      <w:bookmarkStart w:id="102" w:name="_Toc98628806"/>
      <w:bookmarkStart w:id="103" w:name="_Toc98741449"/>
      <w:r>
        <w:rPr>
          <w:rFonts w:hint="eastAsia" w:ascii="宋体" w:hAnsi="宋体" w:eastAsia="宋体" w:cs="宋体"/>
          <w:color w:val="auto"/>
          <w:lang w:val="en-US" w:eastAsia="zh-CN"/>
        </w:rPr>
        <w:t>7.2.2</w:t>
      </w:r>
      <w:r>
        <w:rPr>
          <w:rFonts w:hint="eastAsia" w:ascii="宋体" w:hAnsi="宋体" w:eastAsia="宋体" w:cs="宋体"/>
          <w:color w:val="auto"/>
        </w:rPr>
        <w:t>粪肥</w:t>
      </w:r>
      <w:r>
        <w:rPr>
          <w:rFonts w:hint="eastAsia" w:ascii="宋体" w:hAnsi="宋体" w:eastAsia="宋体" w:cs="宋体"/>
          <w:color w:val="auto"/>
          <w:lang w:val="en-US" w:eastAsia="zh-CN"/>
        </w:rPr>
        <w:t>配施比例和</w:t>
      </w:r>
      <w:r>
        <w:rPr>
          <w:rFonts w:hint="eastAsia" w:ascii="宋体" w:hAnsi="宋体" w:eastAsia="宋体" w:cs="宋体"/>
          <w:color w:val="auto"/>
        </w:rPr>
        <w:t>施用量</w:t>
      </w:r>
      <w:bookmarkEnd w:id="102"/>
      <w:bookmarkEnd w:id="103"/>
      <w:bookmarkStart w:id="104" w:name="_Toc98741450"/>
      <w:bookmarkStart w:id="105" w:name="_Toc98628807"/>
      <w:r>
        <w:rPr>
          <w:rFonts w:hint="eastAsia" w:ascii="宋体" w:hAnsi="宋体" w:eastAsia="宋体" w:cs="宋体"/>
          <w:color w:val="auto"/>
          <w:lang w:val="en-US" w:eastAsia="zh-CN"/>
        </w:rPr>
        <w:t>参见附录B。</w:t>
      </w:r>
    </w:p>
    <w:p w14:paraId="4A98D8B2">
      <w:pPr>
        <w:pStyle w:val="105"/>
        <w:numPr>
          <w:ilvl w:val="2"/>
          <w:numId w:val="0"/>
        </w:numPr>
        <w:spacing w:before="156" w:after="156"/>
        <w:rPr>
          <w:rFonts w:hint="eastAsia" w:ascii="宋体" w:hAnsi="宋体" w:eastAsia="宋体" w:cs="宋体"/>
          <w:color w:val="auto"/>
        </w:rPr>
      </w:pPr>
      <w:r>
        <w:rPr>
          <w:rFonts w:hint="eastAsia" w:ascii="宋体" w:hAnsi="宋体" w:eastAsia="宋体" w:cs="宋体"/>
          <w:color w:val="auto"/>
          <w:lang w:val="en-US" w:eastAsia="zh-CN"/>
        </w:rPr>
        <w:t xml:space="preserve">7.2.3 </w:t>
      </w:r>
      <w:r>
        <w:rPr>
          <w:rFonts w:hint="eastAsia" w:ascii="宋体" w:hAnsi="宋体" w:eastAsia="宋体" w:cs="宋体"/>
          <w:color w:val="auto"/>
        </w:rPr>
        <w:t>农作物需按周期性施肥，施肥时要避开雨天，施肥后应及时翻耕入土或用土覆盖。</w:t>
      </w:r>
      <w:bookmarkEnd w:id="104"/>
      <w:bookmarkEnd w:id="105"/>
    </w:p>
    <w:p w14:paraId="629DBA32">
      <w:pPr>
        <w:pStyle w:val="104"/>
        <w:spacing w:before="312" w:after="312"/>
        <w:rPr>
          <w:rFonts w:hint="eastAsia"/>
          <w:color w:val="auto"/>
          <w:lang w:val="en-US" w:eastAsia="zh-CN"/>
        </w:rPr>
      </w:pPr>
      <w:r>
        <w:rPr>
          <w:rFonts w:hint="eastAsia"/>
          <w:color w:val="auto"/>
          <w:lang w:val="en-US" w:eastAsia="zh-CN"/>
        </w:rPr>
        <w:t>效果监测</w:t>
      </w:r>
    </w:p>
    <w:p w14:paraId="05EAA239">
      <w:pPr>
        <w:pStyle w:val="56"/>
        <w:rPr>
          <w:rFonts w:hint="default"/>
          <w:lang w:val="en-US" w:eastAsia="zh-CN"/>
        </w:rPr>
      </w:pPr>
      <w:r>
        <w:rPr>
          <w:rFonts w:hint="eastAsia"/>
          <w:lang w:val="en-US" w:eastAsia="zh-CN"/>
        </w:rPr>
        <w:t>对绿色种养循环粪肥施用区域进行土壤监测，对耕作层土壤进行定点取样检测，检测方法与指标应符合NY/T 395的要求。并以监测结果为依据，对施肥配施比例进行调整。</w:t>
      </w:r>
    </w:p>
    <w:bookmarkEnd w:id="26"/>
    <w:p w14:paraId="447D1454">
      <w:pPr>
        <w:pStyle w:val="56"/>
        <w:ind w:firstLine="0" w:firstLineChars="0"/>
        <w:jc w:val="center"/>
      </w:pPr>
    </w:p>
    <w:p w14:paraId="42EB391F">
      <w:pPr>
        <w:pStyle w:val="56"/>
        <w:ind w:firstLine="0" w:firstLineChars="0"/>
        <w:jc w:val="center"/>
      </w:pPr>
    </w:p>
    <w:p w14:paraId="4D24B7B0">
      <w:pPr>
        <w:pStyle w:val="56"/>
        <w:ind w:firstLine="0" w:firstLineChars="0"/>
        <w:jc w:val="center"/>
      </w:pPr>
      <w:bookmarkStart w:id="106" w:name="BookMark8"/>
      <w:r>
        <w:drawing>
          <wp:inline distT="0" distB="0" distL="0" distR="0">
            <wp:extent cx="1485900" cy="317500"/>
            <wp:effectExtent l="0" t="0" r="7620" b="2540"/>
            <wp:docPr id="4" name="图片 4"/>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16">
                      <a:extLst>
                        <a:ext uri="{28A0092B-C50C-407E-A947-70E740481C1C}">
                          <a14:useLocalDpi xmlns:a14="http://schemas.microsoft.com/office/drawing/2010/main" val="0"/>
                        </a:ext>
                      </a:extLst>
                    </a:blip>
                    <a:stretch>
                      <a:fillRect/>
                    </a:stretch>
                  </pic:blipFill>
                  <pic:spPr>
                    <a:xfrm>
                      <a:off x="0" y="0"/>
                      <a:ext cx="1485900" cy="317500"/>
                    </a:xfrm>
                    <a:prstGeom prst="rect">
                      <a:avLst/>
                    </a:prstGeom>
                  </pic:spPr>
                </pic:pic>
              </a:graphicData>
            </a:graphic>
          </wp:inline>
        </w:drawing>
      </w:r>
      <w:bookmarkEnd w:id="106"/>
    </w:p>
    <w:p w14:paraId="590405F1">
      <w:pPr>
        <w:pStyle w:val="56"/>
        <w:ind w:firstLine="0" w:firstLineChars="0"/>
        <w:jc w:val="center"/>
      </w:pPr>
    </w:p>
    <w:p w14:paraId="7125BC68">
      <w:pPr>
        <w:pStyle w:val="56"/>
        <w:ind w:firstLine="0" w:firstLineChars="0"/>
        <w:jc w:val="center"/>
      </w:pPr>
    </w:p>
    <w:p w14:paraId="5E5586E7">
      <w:pPr>
        <w:pStyle w:val="56"/>
        <w:ind w:firstLine="0" w:firstLineChars="0"/>
        <w:jc w:val="center"/>
      </w:pPr>
    </w:p>
    <w:p w14:paraId="30207639">
      <w:pPr>
        <w:pStyle w:val="56"/>
        <w:ind w:firstLine="0" w:firstLineChars="0"/>
        <w:jc w:val="both"/>
        <w:rPr>
          <w:rFonts w:hint="eastAsia"/>
          <w:lang w:val="en-US" w:eastAsia="zh-CN"/>
        </w:rPr>
      </w:pPr>
    </w:p>
    <w:p w14:paraId="613F60EB">
      <w:pPr>
        <w:pStyle w:val="56"/>
        <w:ind w:firstLine="0" w:firstLineChars="0"/>
        <w:jc w:val="both"/>
        <w:rPr>
          <w:rFonts w:hint="eastAsia"/>
          <w:lang w:val="en-US" w:eastAsia="zh-CN"/>
        </w:rPr>
      </w:pPr>
    </w:p>
    <w:p w14:paraId="594AD2E2">
      <w:pPr>
        <w:pStyle w:val="56"/>
        <w:ind w:firstLine="0" w:firstLineChars="0"/>
        <w:jc w:val="both"/>
        <w:rPr>
          <w:rFonts w:hint="eastAsia"/>
          <w:lang w:val="en-US" w:eastAsia="zh-CN"/>
        </w:rPr>
      </w:pPr>
    </w:p>
    <w:p w14:paraId="38813395">
      <w:pPr>
        <w:pStyle w:val="56"/>
        <w:ind w:firstLine="0" w:firstLineChars="0"/>
        <w:jc w:val="both"/>
        <w:rPr>
          <w:rFonts w:hint="eastAsia"/>
          <w:lang w:val="en-US" w:eastAsia="zh-CN"/>
        </w:rPr>
      </w:pPr>
    </w:p>
    <w:p w14:paraId="627AD584">
      <w:pPr>
        <w:pStyle w:val="56"/>
        <w:ind w:firstLine="0" w:firstLineChars="0"/>
        <w:jc w:val="both"/>
        <w:rPr>
          <w:rFonts w:hint="eastAsia"/>
          <w:lang w:val="en-US" w:eastAsia="zh-CN"/>
        </w:rPr>
      </w:pPr>
    </w:p>
    <w:p w14:paraId="667E579F">
      <w:pPr>
        <w:pStyle w:val="56"/>
        <w:ind w:firstLine="0" w:firstLineChars="0"/>
        <w:jc w:val="both"/>
        <w:rPr>
          <w:rFonts w:hint="eastAsia"/>
          <w:lang w:val="en-US" w:eastAsia="zh-CN"/>
        </w:rPr>
      </w:pPr>
    </w:p>
    <w:p w14:paraId="777C0447">
      <w:pPr>
        <w:pStyle w:val="56"/>
        <w:ind w:firstLine="0" w:firstLineChars="0"/>
        <w:jc w:val="both"/>
        <w:rPr>
          <w:rFonts w:hint="eastAsia"/>
          <w:lang w:val="en-US" w:eastAsia="zh-CN"/>
        </w:rPr>
      </w:pPr>
    </w:p>
    <w:p w14:paraId="67735D31">
      <w:pPr>
        <w:pStyle w:val="56"/>
        <w:ind w:firstLine="0" w:firstLineChars="0"/>
        <w:jc w:val="both"/>
        <w:rPr>
          <w:rFonts w:hint="eastAsia"/>
          <w:lang w:val="en-US" w:eastAsia="zh-CN"/>
        </w:rPr>
      </w:pPr>
    </w:p>
    <w:p w14:paraId="4A36B1CB">
      <w:pPr>
        <w:pStyle w:val="56"/>
        <w:ind w:firstLine="0" w:firstLineChars="0"/>
        <w:jc w:val="both"/>
        <w:rPr>
          <w:rFonts w:hint="eastAsia"/>
          <w:lang w:val="en-US" w:eastAsia="zh-CN"/>
        </w:rPr>
      </w:pPr>
    </w:p>
    <w:p w14:paraId="3B4DF7BA">
      <w:pPr>
        <w:pStyle w:val="56"/>
        <w:ind w:firstLine="0" w:firstLineChars="0"/>
        <w:jc w:val="both"/>
        <w:rPr>
          <w:rFonts w:hint="eastAsia"/>
          <w:lang w:val="en-US" w:eastAsia="zh-CN"/>
        </w:rPr>
      </w:pPr>
    </w:p>
    <w:p w14:paraId="2E73E835">
      <w:pPr>
        <w:pStyle w:val="56"/>
        <w:ind w:firstLine="0" w:firstLineChars="0"/>
        <w:jc w:val="both"/>
        <w:rPr>
          <w:rFonts w:hint="eastAsia"/>
          <w:lang w:val="en-US" w:eastAsia="zh-CN"/>
        </w:rPr>
      </w:pPr>
    </w:p>
    <w:p w14:paraId="251C1C3D">
      <w:pPr>
        <w:pStyle w:val="56"/>
        <w:ind w:firstLine="0" w:firstLineChars="0"/>
        <w:jc w:val="both"/>
        <w:rPr>
          <w:rFonts w:hint="eastAsia"/>
          <w:lang w:val="en-US" w:eastAsia="zh-CN"/>
        </w:rPr>
      </w:pPr>
    </w:p>
    <w:p w14:paraId="36C10633">
      <w:pPr>
        <w:pStyle w:val="56"/>
        <w:ind w:firstLine="0" w:firstLineChars="0"/>
        <w:jc w:val="both"/>
        <w:rPr>
          <w:rFonts w:hint="eastAsia"/>
          <w:lang w:val="en-US" w:eastAsia="zh-CN"/>
        </w:rPr>
      </w:pPr>
    </w:p>
    <w:p w14:paraId="4979B78B">
      <w:pPr>
        <w:pStyle w:val="56"/>
        <w:ind w:firstLine="0" w:firstLineChars="0"/>
        <w:jc w:val="both"/>
        <w:rPr>
          <w:rFonts w:hint="eastAsia"/>
          <w:lang w:val="en-US" w:eastAsia="zh-CN"/>
        </w:rPr>
      </w:pPr>
    </w:p>
    <w:p w14:paraId="27763195">
      <w:pPr>
        <w:pStyle w:val="56"/>
        <w:ind w:firstLine="0" w:firstLineChars="0"/>
        <w:jc w:val="both"/>
        <w:rPr>
          <w:rFonts w:hint="eastAsia"/>
          <w:lang w:val="en-US" w:eastAsia="zh-CN"/>
        </w:rPr>
      </w:pPr>
    </w:p>
    <w:p w14:paraId="2811A3A3">
      <w:pPr>
        <w:pStyle w:val="56"/>
        <w:ind w:firstLine="0" w:firstLineChars="0"/>
        <w:jc w:val="both"/>
        <w:rPr>
          <w:rFonts w:hint="eastAsia"/>
          <w:lang w:val="en-US" w:eastAsia="zh-CN"/>
        </w:rPr>
      </w:pPr>
    </w:p>
    <w:p w14:paraId="6BD2EC3D">
      <w:pPr>
        <w:pStyle w:val="56"/>
        <w:ind w:firstLine="0" w:firstLineChars="0"/>
        <w:jc w:val="both"/>
        <w:rPr>
          <w:rFonts w:hint="eastAsia"/>
          <w:lang w:val="en-US" w:eastAsia="zh-CN"/>
        </w:rPr>
      </w:pPr>
    </w:p>
    <w:p w14:paraId="494F4054">
      <w:pPr>
        <w:pStyle w:val="56"/>
        <w:ind w:firstLine="0" w:firstLineChars="0"/>
        <w:jc w:val="both"/>
        <w:rPr>
          <w:rFonts w:hint="eastAsia"/>
          <w:lang w:val="en-US" w:eastAsia="zh-CN"/>
        </w:rPr>
      </w:pPr>
    </w:p>
    <w:p w14:paraId="67B99A8E">
      <w:pPr>
        <w:pStyle w:val="56"/>
        <w:ind w:firstLine="0" w:firstLineChars="0"/>
        <w:jc w:val="both"/>
        <w:rPr>
          <w:rFonts w:hint="eastAsia"/>
          <w:lang w:val="en-US" w:eastAsia="zh-CN"/>
        </w:rPr>
      </w:pPr>
    </w:p>
    <w:p w14:paraId="50D04149">
      <w:pPr>
        <w:pStyle w:val="56"/>
        <w:ind w:firstLine="0" w:firstLineChars="0"/>
        <w:jc w:val="both"/>
        <w:rPr>
          <w:rFonts w:hint="eastAsia"/>
          <w:lang w:val="en-US" w:eastAsia="zh-CN"/>
        </w:rPr>
      </w:pPr>
    </w:p>
    <w:p w14:paraId="46F710F4">
      <w:pPr>
        <w:pStyle w:val="56"/>
        <w:ind w:firstLine="0" w:firstLineChars="0"/>
        <w:jc w:val="both"/>
        <w:rPr>
          <w:rFonts w:hint="eastAsia"/>
          <w:lang w:val="en-US" w:eastAsia="zh-CN"/>
        </w:rPr>
      </w:pPr>
    </w:p>
    <w:p w14:paraId="50F860C8">
      <w:pPr>
        <w:pStyle w:val="56"/>
        <w:ind w:firstLine="0" w:firstLineChars="0"/>
        <w:jc w:val="both"/>
        <w:rPr>
          <w:rFonts w:hint="eastAsia"/>
          <w:lang w:val="en-US" w:eastAsia="zh-CN"/>
        </w:rPr>
      </w:pPr>
    </w:p>
    <w:p w14:paraId="25E7B743">
      <w:pPr>
        <w:pStyle w:val="56"/>
        <w:ind w:firstLine="0" w:firstLineChars="0"/>
        <w:jc w:val="both"/>
        <w:rPr>
          <w:rFonts w:hint="eastAsia"/>
          <w:lang w:val="en-US" w:eastAsia="zh-CN"/>
        </w:rPr>
      </w:pPr>
    </w:p>
    <w:p w14:paraId="31501DBA">
      <w:pPr>
        <w:pStyle w:val="56"/>
        <w:ind w:firstLine="0" w:firstLineChars="0"/>
        <w:jc w:val="both"/>
        <w:rPr>
          <w:rFonts w:hint="eastAsia"/>
          <w:lang w:val="en-US" w:eastAsia="zh-CN"/>
        </w:rPr>
      </w:pPr>
    </w:p>
    <w:p w14:paraId="621A1323">
      <w:pPr>
        <w:pStyle w:val="56"/>
        <w:ind w:firstLine="0" w:firstLineChars="0"/>
        <w:jc w:val="both"/>
        <w:rPr>
          <w:rFonts w:hint="eastAsia"/>
          <w:lang w:val="en-US" w:eastAsia="zh-CN"/>
        </w:rPr>
      </w:pPr>
    </w:p>
    <w:p w14:paraId="6BC3CBDE">
      <w:pPr>
        <w:pStyle w:val="56"/>
        <w:ind w:firstLine="0" w:firstLineChars="0"/>
        <w:jc w:val="both"/>
        <w:rPr>
          <w:rFonts w:hint="eastAsia"/>
          <w:lang w:val="en-US" w:eastAsia="zh-CN"/>
        </w:rPr>
      </w:pPr>
    </w:p>
    <w:p w14:paraId="2D7FF00E">
      <w:pPr>
        <w:pStyle w:val="56"/>
        <w:ind w:firstLine="0" w:firstLineChars="0"/>
        <w:jc w:val="both"/>
        <w:rPr>
          <w:rFonts w:hint="eastAsia"/>
          <w:lang w:val="en-US" w:eastAsia="zh-CN"/>
        </w:rPr>
      </w:pPr>
    </w:p>
    <w:p w14:paraId="707F2134">
      <w:pPr>
        <w:pStyle w:val="56"/>
        <w:ind w:firstLine="0" w:firstLineChars="0"/>
        <w:jc w:val="both"/>
        <w:rPr>
          <w:rFonts w:hint="eastAsia"/>
          <w:lang w:val="en-US" w:eastAsia="zh-CN"/>
        </w:rPr>
      </w:pPr>
    </w:p>
    <w:p w14:paraId="7267F4AE">
      <w:pPr>
        <w:pStyle w:val="56"/>
        <w:ind w:firstLine="0" w:firstLineChars="0"/>
        <w:jc w:val="both"/>
        <w:rPr>
          <w:rFonts w:hint="eastAsia"/>
          <w:lang w:val="en-US" w:eastAsia="zh-CN"/>
        </w:rPr>
      </w:pPr>
    </w:p>
    <w:p w14:paraId="27C15668">
      <w:pPr>
        <w:pStyle w:val="56"/>
        <w:ind w:firstLine="0" w:firstLineChars="0"/>
        <w:jc w:val="both"/>
        <w:rPr>
          <w:rFonts w:hint="eastAsia"/>
          <w:lang w:val="en-US" w:eastAsia="zh-CN"/>
        </w:rPr>
      </w:pPr>
    </w:p>
    <w:p w14:paraId="1D5AAF56">
      <w:pPr>
        <w:pStyle w:val="56"/>
        <w:ind w:firstLine="0" w:firstLineChars="0"/>
        <w:jc w:val="both"/>
        <w:rPr>
          <w:rFonts w:hint="eastAsia"/>
          <w:lang w:val="en-US" w:eastAsia="zh-CN"/>
        </w:rPr>
      </w:pPr>
    </w:p>
    <w:p w14:paraId="669DC219">
      <w:pPr>
        <w:pStyle w:val="56"/>
        <w:ind w:firstLine="0" w:firstLineChars="0"/>
        <w:jc w:val="both"/>
        <w:rPr>
          <w:rFonts w:hint="eastAsia"/>
          <w:lang w:val="en-US" w:eastAsia="zh-CN"/>
        </w:rPr>
      </w:pPr>
    </w:p>
    <w:p w14:paraId="08B039AA">
      <w:pPr>
        <w:pStyle w:val="56"/>
        <w:ind w:firstLine="0" w:firstLineChars="0"/>
        <w:jc w:val="both"/>
        <w:rPr>
          <w:rFonts w:hint="eastAsia"/>
          <w:lang w:val="en-US" w:eastAsia="zh-CN"/>
        </w:rPr>
      </w:pPr>
    </w:p>
    <w:p w14:paraId="713DECA0">
      <w:pPr>
        <w:pStyle w:val="56"/>
        <w:ind w:firstLine="0" w:firstLineChars="0"/>
        <w:jc w:val="both"/>
        <w:rPr>
          <w:rFonts w:hint="eastAsia"/>
          <w:lang w:val="en-US" w:eastAsia="zh-CN"/>
        </w:rPr>
      </w:pPr>
    </w:p>
    <w:p w14:paraId="3BD2AEBD">
      <w:pPr>
        <w:pStyle w:val="56"/>
        <w:ind w:firstLine="0" w:firstLineChars="0"/>
        <w:jc w:val="both"/>
        <w:rPr>
          <w:rFonts w:hint="eastAsia"/>
          <w:lang w:val="en-US" w:eastAsia="zh-CN"/>
        </w:rPr>
      </w:pPr>
    </w:p>
    <w:p w14:paraId="1350BC91">
      <w:pPr>
        <w:pStyle w:val="56"/>
        <w:ind w:firstLine="0" w:firstLineChars="0"/>
        <w:jc w:val="both"/>
        <w:rPr>
          <w:rFonts w:hint="eastAsia"/>
          <w:lang w:val="en-US" w:eastAsia="zh-CN"/>
        </w:rPr>
      </w:pPr>
    </w:p>
    <w:p w14:paraId="6A34CE22">
      <w:pPr>
        <w:pStyle w:val="56"/>
        <w:ind w:firstLine="0" w:firstLineChars="0"/>
        <w:jc w:val="both"/>
        <w:rPr>
          <w:rFonts w:hint="eastAsia"/>
          <w:lang w:val="en-US" w:eastAsia="zh-CN"/>
        </w:rPr>
      </w:pPr>
    </w:p>
    <w:p w14:paraId="7D7800AA">
      <w:pPr>
        <w:pStyle w:val="56"/>
        <w:ind w:firstLine="0" w:firstLineChars="0"/>
        <w:jc w:val="both"/>
        <w:rPr>
          <w:rFonts w:hint="eastAsia"/>
          <w:lang w:val="en-US" w:eastAsia="zh-CN"/>
        </w:rPr>
      </w:pPr>
    </w:p>
    <w:p w14:paraId="355DCAA2">
      <w:pPr>
        <w:pStyle w:val="56"/>
        <w:ind w:firstLine="0" w:firstLineChars="0"/>
        <w:jc w:val="center"/>
        <w:rPr>
          <w:rFonts w:hint="eastAsia" w:ascii="黑体" w:hAnsi="黑体" w:eastAsia="黑体" w:cs="黑体"/>
          <w:lang w:val="en-US" w:eastAsia="zh-CN"/>
        </w:rPr>
      </w:pPr>
      <w:r>
        <w:rPr>
          <w:rFonts w:hint="eastAsia" w:ascii="黑体" w:hAnsi="黑体" w:eastAsia="黑体" w:cs="黑体"/>
          <w:lang w:val="en-US" w:eastAsia="zh-CN"/>
        </w:rPr>
        <w:t>附录A</w:t>
      </w:r>
    </w:p>
    <w:p w14:paraId="3837A317">
      <w:pPr>
        <w:pStyle w:val="56"/>
        <w:ind w:firstLine="0" w:firstLineChars="0"/>
        <w:jc w:val="center"/>
        <w:rPr>
          <w:rFonts w:hint="eastAsia" w:ascii="黑体" w:hAnsi="黑体" w:eastAsia="黑体" w:cs="黑体"/>
          <w:lang w:eastAsia="zh-CN"/>
        </w:rPr>
      </w:pPr>
      <w:r>
        <w:rPr>
          <w:rFonts w:hint="eastAsia" w:ascii="黑体" w:hAnsi="黑体" w:eastAsia="黑体" w:cs="黑体"/>
          <w:lang w:eastAsia="zh-CN"/>
        </w:rPr>
        <w:t>（</w:t>
      </w:r>
      <w:r>
        <w:rPr>
          <w:rFonts w:hint="eastAsia" w:ascii="黑体" w:hAnsi="黑体" w:eastAsia="黑体" w:cs="黑体"/>
          <w:lang w:val="en-US" w:eastAsia="zh-CN"/>
        </w:rPr>
        <w:t>资料性</w:t>
      </w:r>
      <w:r>
        <w:rPr>
          <w:rFonts w:hint="eastAsia" w:ascii="黑体" w:hAnsi="黑体" w:eastAsia="黑体" w:cs="黑体"/>
          <w:lang w:eastAsia="zh-CN"/>
        </w:rPr>
        <w:t>）</w:t>
      </w:r>
    </w:p>
    <w:p w14:paraId="259F606C">
      <w:pPr>
        <w:pStyle w:val="56"/>
        <w:ind w:firstLine="0" w:firstLineChars="0"/>
        <w:jc w:val="center"/>
      </w:pPr>
      <w:r>
        <w:drawing>
          <wp:inline distT="0" distB="0" distL="0" distR="0">
            <wp:extent cx="3516630" cy="2900680"/>
            <wp:effectExtent l="0" t="0" r="3810" b="10160"/>
            <wp:docPr id="5" name="图片 5" descr="C:/Users/l/Desktop/微信图片_20250224161704.jpg微信图片_202502241617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C:/Users/l/Desktop/微信图片_20250224161704.jpg微信图片_20250224161704"/>
                    <pic:cNvPicPr>
                      <a:picLocks noChangeAspect="1" noChangeArrowheads="1"/>
                    </pic:cNvPicPr>
                  </pic:nvPicPr>
                  <pic:blipFill>
                    <a:blip r:embed="rId17"/>
                    <a:srcRect t="9" b="9"/>
                    <a:stretch>
                      <a:fillRect/>
                    </a:stretch>
                  </pic:blipFill>
                  <pic:spPr>
                    <a:xfrm>
                      <a:off x="0" y="0"/>
                      <a:ext cx="3516630" cy="2900680"/>
                    </a:xfrm>
                    <a:prstGeom prst="rect">
                      <a:avLst/>
                    </a:prstGeom>
                    <a:noFill/>
                    <a:ln>
                      <a:noFill/>
                    </a:ln>
                  </pic:spPr>
                </pic:pic>
              </a:graphicData>
            </a:graphic>
          </wp:inline>
        </w:drawing>
      </w:r>
    </w:p>
    <w:p w14:paraId="726FC8F6">
      <w:pPr>
        <w:pStyle w:val="56"/>
        <w:ind w:firstLine="0" w:firstLineChars="0"/>
        <w:jc w:val="center"/>
        <w:rPr>
          <w:rFonts w:hint="eastAsia" w:ascii="黑体" w:hAnsi="黑体" w:eastAsia="黑体" w:cs="黑体"/>
          <w:lang w:val="en-US" w:eastAsia="zh-CN"/>
        </w:rPr>
      </w:pPr>
      <w:r>
        <w:rPr>
          <w:rFonts w:hint="eastAsia" w:ascii="黑体" w:hAnsi="黑体" w:eastAsia="黑体" w:cs="黑体"/>
          <w:lang w:val="en-US" w:eastAsia="zh-CN"/>
        </w:rPr>
        <w:t>绿色种养循环粪肥还田路线图</w:t>
      </w:r>
    </w:p>
    <w:p w14:paraId="01952B6D">
      <w:pPr>
        <w:pStyle w:val="56"/>
        <w:ind w:firstLine="0" w:firstLineChars="0"/>
        <w:jc w:val="center"/>
        <w:rPr>
          <w:rFonts w:hint="eastAsia" w:ascii="黑体" w:hAnsi="黑体" w:eastAsia="黑体" w:cs="黑体"/>
        </w:rPr>
      </w:pPr>
    </w:p>
    <w:p w14:paraId="3CA2B05A">
      <w:pPr>
        <w:pStyle w:val="56"/>
        <w:ind w:firstLine="0" w:firstLineChars="0"/>
        <w:jc w:val="center"/>
      </w:pPr>
    </w:p>
    <w:p w14:paraId="17CDE800">
      <w:pPr>
        <w:pStyle w:val="56"/>
        <w:ind w:firstLine="0" w:firstLineChars="0"/>
        <w:jc w:val="center"/>
      </w:pPr>
    </w:p>
    <w:p w14:paraId="44BC10AB">
      <w:pPr>
        <w:pStyle w:val="56"/>
        <w:ind w:firstLine="0" w:firstLineChars="0"/>
        <w:jc w:val="center"/>
      </w:pPr>
    </w:p>
    <w:p w14:paraId="50B2EF60">
      <w:pPr>
        <w:pStyle w:val="56"/>
        <w:ind w:firstLine="0" w:firstLineChars="0"/>
        <w:jc w:val="center"/>
      </w:pPr>
    </w:p>
    <w:p w14:paraId="569A1CF7">
      <w:pPr>
        <w:pStyle w:val="56"/>
        <w:ind w:firstLine="0" w:firstLineChars="0"/>
        <w:jc w:val="center"/>
      </w:pPr>
    </w:p>
    <w:p w14:paraId="3EF84009">
      <w:pPr>
        <w:pStyle w:val="56"/>
        <w:ind w:firstLine="0" w:firstLineChars="0"/>
        <w:jc w:val="center"/>
      </w:pPr>
    </w:p>
    <w:p w14:paraId="5DBDB09D">
      <w:pPr>
        <w:pStyle w:val="56"/>
        <w:ind w:firstLine="0" w:firstLineChars="0"/>
        <w:jc w:val="center"/>
      </w:pPr>
    </w:p>
    <w:p w14:paraId="30850BD3">
      <w:pPr>
        <w:pStyle w:val="56"/>
        <w:ind w:firstLine="0" w:firstLineChars="0"/>
        <w:jc w:val="center"/>
      </w:pPr>
    </w:p>
    <w:p w14:paraId="38849672">
      <w:pPr>
        <w:pStyle w:val="56"/>
        <w:ind w:firstLine="0" w:firstLineChars="0"/>
        <w:jc w:val="center"/>
      </w:pPr>
    </w:p>
    <w:p w14:paraId="773F0505">
      <w:pPr>
        <w:pStyle w:val="56"/>
        <w:ind w:firstLine="0" w:firstLineChars="0"/>
        <w:jc w:val="center"/>
      </w:pPr>
    </w:p>
    <w:p w14:paraId="441DCA59">
      <w:pPr>
        <w:pStyle w:val="56"/>
        <w:ind w:firstLine="0" w:firstLineChars="0"/>
        <w:jc w:val="center"/>
      </w:pPr>
    </w:p>
    <w:p w14:paraId="04AABB89">
      <w:pPr>
        <w:pStyle w:val="56"/>
        <w:ind w:firstLine="0" w:firstLineChars="0"/>
        <w:jc w:val="center"/>
      </w:pPr>
    </w:p>
    <w:p w14:paraId="7D7B33CD">
      <w:pPr>
        <w:pStyle w:val="56"/>
        <w:ind w:firstLine="0" w:firstLineChars="0"/>
        <w:jc w:val="center"/>
      </w:pPr>
    </w:p>
    <w:p w14:paraId="4FE22C17">
      <w:pPr>
        <w:pStyle w:val="56"/>
        <w:ind w:firstLine="0" w:firstLineChars="0"/>
        <w:jc w:val="center"/>
      </w:pPr>
    </w:p>
    <w:p w14:paraId="2E21EC0D">
      <w:pPr>
        <w:pStyle w:val="56"/>
        <w:ind w:firstLine="0" w:firstLineChars="0"/>
        <w:jc w:val="center"/>
      </w:pPr>
    </w:p>
    <w:p w14:paraId="1FAEB09A">
      <w:pPr>
        <w:pStyle w:val="56"/>
        <w:ind w:firstLine="0" w:firstLineChars="0"/>
        <w:jc w:val="center"/>
      </w:pPr>
    </w:p>
    <w:p w14:paraId="24F63AD5">
      <w:pPr>
        <w:pStyle w:val="56"/>
        <w:ind w:firstLine="0" w:firstLineChars="0"/>
        <w:jc w:val="center"/>
      </w:pPr>
    </w:p>
    <w:p w14:paraId="2AE1E4EC">
      <w:pPr>
        <w:pStyle w:val="56"/>
        <w:ind w:firstLine="0" w:firstLineChars="0"/>
        <w:jc w:val="center"/>
      </w:pPr>
    </w:p>
    <w:p w14:paraId="36480D13">
      <w:pPr>
        <w:pStyle w:val="56"/>
        <w:ind w:firstLine="0" w:firstLineChars="0"/>
        <w:jc w:val="center"/>
      </w:pPr>
    </w:p>
    <w:p w14:paraId="35709D48">
      <w:pPr>
        <w:pStyle w:val="56"/>
        <w:ind w:firstLine="0" w:firstLineChars="0"/>
        <w:jc w:val="center"/>
      </w:pPr>
    </w:p>
    <w:p w14:paraId="5617457E">
      <w:pPr>
        <w:pStyle w:val="56"/>
        <w:ind w:firstLine="0" w:firstLineChars="0"/>
        <w:jc w:val="center"/>
      </w:pPr>
    </w:p>
    <w:p w14:paraId="05CC1A4D">
      <w:pPr>
        <w:pStyle w:val="56"/>
        <w:ind w:firstLine="0" w:firstLineChars="0"/>
        <w:jc w:val="center"/>
      </w:pPr>
    </w:p>
    <w:p w14:paraId="4D8EFED2">
      <w:pPr>
        <w:pStyle w:val="56"/>
        <w:ind w:firstLine="0" w:firstLineChars="0"/>
        <w:jc w:val="center"/>
      </w:pPr>
    </w:p>
    <w:p w14:paraId="6AB53D7F">
      <w:pPr>
        <w:pStyle w:val="56"/>
        <w:ind w:firstLine="0" w:firstLineChars="0"/>
        <w:jc w:val="center"/>
      </w:pPr>
    </w:p>
    <w:p w14:paraId="3E36ED3F">
      <w:pPr>
        <w:pStyle w:val="56"/>
        <w:ind w:firstLine="0" w:firstLineChars="0"/>
        <w:jc w:val="center"/>
        <w:rPr>
          <w:rFonts w:hint="eastAsia" w:ascii="黑体" w:hAnsi="黑体" w:eastAsia="黑体" w:cs="黑体"/>
          <w:lang w:val="en-US" w:eastAsia="zh-CN"/>
        </w:rPr>
      </w:pPr>
    </w:p>
    <w:p w14:paraId="7D1B15E9">
      <w:pPr>
        <w:pStyle w:val="56"/>
        <w:ind w:firstLine="0" w:firstLineChars="0"/>
        <w:jc w:val="center"/>
        <w:rPr>
          <w:rFonts w:hint="eastAsia" w:ascii="黑体" w:hAnsi="黑体" w:eastAsia="黑体" w:cs="黑体"/>
          <w:lang w:val="en-US" w:eastAsia="zh-CN"/>
        </w:rPr>
      </w:pPr>
      <w:r>
        <w:rPr>
          <w:rFonts w:hint="eastAsia" w:ascii="黑体" w:hAnsi="黑体" w:eastAsia="黑体" w:cs="黑体"/>
          <w:lang w:val="en-US" w:eastAsia="zh-CN"/>
        </w:rPr>
        <w:t>附录B</w:t>
      </w:r>
    </w:p>
    <w:p w14:paraId="13BE1EAD">
      <w:pPr>
        <w:pStyle w:val="56"/>
        <w:ind w:firstLine="0" w:firstLineChars="0"/>
        <w:jc w:val="center"/>
        <w:rPr>
          <w:rFonts w:hint="eastAsia" w:ascii="黑体" w:hAnsi="黑体" w:eastAsia="黑体" w:cs="黑体"/>
          <w:lang w:val="en-US" w:eastAsia="zh-CN"/>
        </w:rPr>
      </w:pPr>
      <w:r>
        <w:rPr>
          <w:rFonts w:hint="eastAsia" w:ascii="黑体" w:hAnsi="黑体" w:eastAsia="黑体" w:cs="黑体"/>
          <w:lang w:val="en-US" w:eastAsia="zh-CN"/>
        </w:rPr>
        <w:t>（资料性）</w:t>
      </w:r>
    </w:p>
    <w:p w14:paraId="69D7A530">
      <w:pPr>
        <w:pStyle w:val="56"/>
        <w:ind w:firstLine="0" w:firstLineChars="0"/>
        <w:jc w:val="center"/>
        <w:rPr>
          <w:rFonts w:hint="eastAsia" w:ascii="黑体" w:hAnsi="黑体" w:eastAsia="黑体" w:cs="黑体"/>
          <w:lang w:val="en-US" w:eastAsia="zh-CN"/>
        </w:rPr>
      </w:pPr>
      <w:r>
        <w:rPr>
          <w:rFonts w:hint="eastAsia" w:ascii="黑体" w:hAnsi="黑体" w:eastAsia="黑体" w:cs="黑体"/>
          <w:lang w:val="en-US" w:eastAsia="zh-CN"/>
        </w:rPr>
        <w:t>河北省主要作物粪肥还田有机无机配比建议标准</w:t>
      </w:r>
    </w:p>
    <w:p w14:paraId="6867F18C">
      <w:pPr>
        <w:pStyle w:val="56"/>
        <w:ind w:firstLine="0" w:firstLineChars="0"/>
        <w:jc w:val="center"/>
        <w:rPr>
          <w:rFonts w:hint="eastAsia" w:ascii="黑体" w:hAnsi="黑体" w:eastAsia="黑体" w:cs="黑体"/>
          <w:lang w:val="en-US" w:eastAsia="zh-CN"/>
        </w:rPr>
      </w:pPr>
    </w:p>
    <w:p w14:paraId="24CD9496">
      <w:pPr>
        <w:pStyle w:val="56"/>
        <w:ind w:firstLine="0" w:firstLineChars="0"/>
        <w:jc w:val="center"/>
        <w:rPr>
          <w:rFonts w:hint="default"/>
          <w:lang w:val="en-US" w:eastAsia="zh-CN"/>
        </w:rPr>
      </w:pPr>
      <w:r>
        <w:rPr>
          <w:rFonts w:hint="eastAsia" w:ascii="黑体" w:hAnsi="黑体" w:eastAsia="黑体" w:cs="黑体"/>
          <w:lang w:val="en-US" w:eastAsia="zh-CN"/>
        </w:rPr>
        <w:t xml:space="preserve">表A.1 固体粪肥推荐配施表 </w:t>
      </w:r>
      <w:r>
        <w:rPr>
          <w:rFonts w:hint="eastAsia"/>
          <w:lang w:val="en-US" w:eastAsia="zh-CN"/>
        </w:rPr>
        <w:t xml:space="preserve">                                                                   </w:t>
      </w:r>
    </w:p>
    <w:tbl>
      <w:tblPr>
        <w:tblStyle w:val="26"/>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Layout w:type="autofit"/>
        <w:tblCellMar>
          <w:top w:w="0" w:type="dxa"/>
          <w:left w:w="0" w:type="dxa"/>
          <w:bottom w:w="0" w:type="dxa"/>
          <w:right w:w="0" w:type="dxa"/>
        </w:tblCellMar>
      </w:tblPr>
      <w:tblGrid>
        <w:gridCol w:w="1373"/>
        <w:gridCol w:w="1573"/>
        <w:gridCol w:w="3467"/>
        <w:gridCol w:w="3361"/>
      </w:tblGrid>
      <w:tr w14:paraId="661101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0" w:type="dxa"/>
            <w:left w:w="0" w:type="dxa"/>
            <w:bottom w:w="0" w:type="dxa"/>
            <w:right w:w="0" w:type="dxa"/>
          </w:tblCellMar>
        </w:tblPrEx>
        <w:trPr>
          <w:tblHeader/>
        </w:trPr>
        <w:tc>
          <w:tcPr>
            <w:tcW w:w="1373" w:type="dxa"/>
            <w:tcBorders>
              <w:top w:val="nil"/>
              <w:left w:val="nil"/>
              <w:bottom w:val="nil"/>
              <w:right w:val="nil"/>
            </w:tcBorders>
            <w:shd w:val="clear" w:color="auto" w:fill="FCFCFC"/>
            <w:tcMar>
              <w:top w:w="139" w:type="dxa"/>
              <w:left w:w="210" w:type="dxa"/>
              <w:bottom w:w="139" w:type="dxa"/>
              <w:right w:w="210" w:type="dxa"/>
            </w:tcMar>
            <w:vAlign w:val="center"/>
          </w:tcPr>
          <w:p w14:paraId="0BC454E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aps w:val="0"/>
                <w:spacing w:val="0"/>
                <w:sz w:val="21"/>
                <w:szCs w:val="21"/>
                <w:lang w:val="en-US"/>
              </w:rPr>
            </w:pPr>
            <w:r>
              <w:rPr>
                <w:rFonts w:hint="eastAsia" w:ascii="宋体" w:hAnsi="宋体" w:eastAsia="宋体" w:cs="宋体"/>
                <w:b/>
                <w:bCs/>
                <w:i w:val="0"/>
                <w:iCs w:val="0"/>
                <w:caps w:val="0"/>
                <w:spacing w:val="0"/>
                <w:kern w:val="0"/>
                <w:sz w:val="21"/>
                <w:szCs w:val="21"/>
                <w:lang w:val="en-US" w:eastAsia="zh-CN" w:bidi="ar"/>
              </w:rPr>
              <w:t>作物种类</w:t>
            </w:r>
          </w:p>
        </w:tc>
        <w:tc>
          <w:tcPr>
            <w:tcW w:w="1573" w:type="dxa"/>
            <w:tcBorders>
              <w:top w:val="nil"/>
              <w:left w:val="nil"/>
              <w:bottom w:val="nil"/>
              <w:right w:val="nil"/>
            </w:tcBorders>
            <w:shd w:val="clear" w:color="auto" w:fill="FCFCFC"/>
            <w:tcMar>
              <w:top w:w="139" w:type="dxa"/>
              <w:left w:w="210" w:type="dxa"/>
              <w:bottom w:w="139" w:type="dxa"/>
              <w:right w:w="210" w:type="dxa"/>
            </w:tcMar>
            <w:vAlign w:val="center"/>
          </w:tcPr>
          <w:p w14:paraId="53C76AD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aps w:val="0"/>
                <w:spacing w:val="0"/>
                <w:sz w:val="21"/>
                <w:szCs w:val="21"/>
              </w:rPr>
            </w:pPr>
            <w:r>
              <w:rPr>
                <w:rFonts w:hint="eastAsia" w:ascii="宋体" w:hAnsi="宋体" w:eastAsia="宋体" w:cs="宋体"/>
                <w:b/>
                <w:bCs/>
                <w:i w:val="0"/>
                <w:iCs w:val="0"/>
                <w:caps w:val="0"/>
                <w:spacing w:val="0"/>
                <w:kern w:val="0"/>
                <w:sz w:val="21"/>
                <w:szCs w:val="21"/>
                <w:lang w:val="en-US" w:eastAsia="zh-CN" w:bidi="ar"/>
              </w:rPr>
              <w:t>固体粪肥用量（公斤/亩）</w:t>
            </w:r>
          </w:p>
        </w:tc>
        <w:tc>
          <w:tcPr>
            <w:tcW w:w="3467" w:type="dxa"/>
            <w:tcBorders>
              <w:top w:val="nil"/>
              <w:left w:val="nil"/>
              <w:bottom w:val="nil"/>
              <w:right w:val="nil"/>
            </w:tcBorders>
            <w:shd w:val="clear" w:color="auto" w:fill="FCFCFC"/>
            <w:tcMar>
              <w:top w:w="139" w:type="dxa"/>
              <w:left w:w="210" w:type="dxa"/>
              <w:bottom w:w="139" w:type="dxa"/>
              <w:right w:w="210" w:type="dxa"/>
            </w:tcMar>
            <w:vAlign w:val="center"/>
          </w:tcPr>
          <w:p w14:paraId="632E859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aps w:val="0"/>
                <w:spacing w:val="0"/>
                <w:sz w:val="21"/>
                <w:szCs w:val="21"/>
              </w:rPr>
            </w:pPr>
            <w:r>
              <w:rPr>
                <w:rFonts w:hint="eastAsia" w:ascii="宋体" w:hAnsi="宋体" w:eastAsia="宋体" w:cs="宋体"/>
                <w:b/>
                <w:bCs/>
                <w:i w:val="0"/>
                <w:iCs w:val="0"/>
                <w:caps w:val="0"/>
                <w:spacing w:val="0"/>
                <w:kern w:val="0"/>
                <w:sz w:val="21"/>
                <w:szCs w:val="21"/>
                <w:lang w:val="en-US" w:eastAsia="zh-CN" w:bidi="ar"/>
              </w:rPr>
              <w:t>复合肥类型与用量（公斤/亩）</w:t>
            </w:r>
          </w:p>
        </w:tc>
        <w:tc>
          <w:tcPr>
            <w:tcW w:w="3361" w:type="dxa"/>
            <w:tcBorders>
              <w:top w:val="nil"/>
              <w:left w:val="nil"/>
              <w:bottom w:val="nil"/>
              <w:right w:val="nil"/>
            </w:tcBorders>
            <w:shd w:val="clear" w:color="auto" w:fill="FCFCFC"/>
            <w:tcMar>
              <w:top w:w="139" w:type="dxa"/>
              <w:left w:w="210" w:type="dxa"/>
              <w:bottom w:w="139" w:type="dxa"/>
              <w:right w:w="210" w:type="dxa"/>
            </w:tcMar>
            <w:vAlign w:val="center"/>
          </w:tcPr>
          <w:p w14:paraId="6F4F136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aps w:val="0"/>
                <w:spacing w:val="0"/>
                <w:sz w:val="21"/>
                <w:szCs w:val="21"/>
              </w:rPr>
            </w:pPr>
            <w:r>
              <w:rPr>
                <w:rFonts w:hint="eastAsia" w:ascii="宋体" w:hAnsi="宋体" w:eastAsia="宋体" w:cs="宋体"/>
                <w:b/>
                <w:bCs/>
                <w:i w:val="0"/>
                <w:iCs w:val="0"/>
                <w:caps w:val="0"/>
                <w:spacing w:val="0"/>
                <w:kern w:val="0"/>
                <w:sz w:val="21"/>
                <w:szCs w:val="21"/>
                <w:lang w:val="en-US" w:eastAsia="zh-CN" w:bidi="ar"/>
              </w:rPr>
              <w:t>关键施肥时期与注意事项</w:t>
            </w:r>
          </w:p>
        </w:tc>
      </w:tr>
      <w:tr w14:paraId="03A3DD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1373" w:type="dxa"/>
            <w:tcBorders>
              <w:top w:val="nil"/>
              <w:left w:val="nil"/>
              <w:bottom w:val="nil"/>
              <w:right w:val="nil"/>
            </w:tcBorders>
            <w:shd w:val="clear" w:color="auto" w:fill="FCFCFC"/>
            <w:tcMar>
              <w:top w:w="139" w:type="dxa"/>
              <w:left w:w="210" w:type="dxa"/>
              <w:bottom w:w="139" w:type="dxa"/>
              <w:right w:w="210" w:type="dxa"/>
            </w:tcMar>
            <w:vAlign w:val="center"/>
          </w:tcPr>
          <w:p w14:paraId="3C6B8E7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aps w:val="0"/>
                <w:spacing w:val="0"/>
                <w:sz w:val="21"/>
                <w:szCs w:val="21"/>
              </w:rPr>
            </w:pPr>
            <w:r>
              <w:rPr>
                <w:rFonts w:hint="eastAsia" w:ascii="宋体" w:hAnsi="宋体" w:eastAsia="宋体" w:cs="宋体"/>
                <w:i w:val="0"/>
                <w:iCs w:val="0"/>
                <w:caps w:val="0"/>
                <w:spacing w:val="0"/>
                <w:kern w:val="0"/>
                <w:sz w:val="21"/>
                <w:szCs w:val="21"/>
                <w:lang w:val="en-US" w:eastAsia="zh-CN" w:bidi="ar"/>
              </w:rPr>
              <w:t>​</w:t>
            </w:r>
            <w:r>
              <w:rPr>
                <w:rStyle w:val="29"/>
                <w:rFonts w:hint="eastAsia" w:ascii="宋体" w:hAnsi="宋体" w:eastAsia="宋体" w:cs="宋体"/>
                <w:b/>
                <w:bCs/>
                <w:i w:val="0"/>
                <w:iCs w:val="0"/>
                <w:caps w:val="0"/>
                <w:spacing w:val="0"/>
                <w:kern w:val="0"/>
                <w:sz w:val="21"/>
                <w:szCs w:val="21"/>
                <w:vertAlign w:val="baseline"/>
                <w:lang w:val="en-US" w:eastAsia="zh-CN" w:bidi="ar"/>
              </w:rPr>
              <w:t>玉米</w:t>
            </w:r>
            <w:r>
              <w:rPr>
                <w:rFonts w:hint="eastAsia" w:ascii="宋体" w:hAnsi="宋体" w:eastAsia="宋体" w:cs="宋体"/>
                <w:i w:val="0"/>
                <w:iCs w:val="0"/>
                <w:caps w:val="0"/>
                <w:spacing w:val="0"/>
                <w:kern w:val="0"/>
                <w:sz w:val="21"/>
                <w:szCs w:val="21"/>
                <w:lang w:val="en-US" w:eastAsia="zh-CN" w:bidi="ar"/>
              </w:rPr>
              <w:t>​</w:t>
            </w:r>
          </w:p>
        </w:tc>
        <w:tc>
          <w:tcPr>
            <w:tcW w:w="1573" w:type="dxa"/>
            <w:tcBorders>
              <w:top w:val="nil"/>
              <w:left w:val="nil"/>
              <w:bottom w:val="nil"/>
              <w:right w:val="nil"/>
            </w:tcBorders>
            <w:shd w:val="clear" w:color="auto" w:fill="FCFCFC"/>
            <w:tcMar>
              <w:top w:w="139" w:type="dxa"/>
              <w:left w:w="210" w:type="dxa"/>
              <w:bottom w:w="139" w:type="dxa"/>
              <w:right w:w="210" w:type="dxa"/>
            </w:tcMar>
            <w:vAlign w:val="center"/>
          </w:tcPr>
          <w:p w14:paraId="33E86CE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aps w:val="0"/>
                <w:spacing w:val="0"/>
                <w:sz w:val="21"/>
                <w:szCs w:val="21"/>
                <w:lang w:val="en-US"/>
              </w:rPr>
            </w:pPr>
            <w:r>
              <w:rPr>
                <w:rFonts w:hint="eastAsia" w:ascii="宋体" w:hAnsi="宋体" w:eastAsia="宋体" w:cs="宋体"/>
                <w:i w:val="0"/>
                <w:iCs w:val="0"/>
                <w:caps w:val="0"/>
                <w:spacing w:val="0"/>
                <w:kern w:val="0"/>
                <w:sz w:val="21"/>
                <w:szCs w:val="21"/>
                <w:lang w:val="en-US" w:eastAsia="zh-CN" w:bidi="ar"/>
              </w:rPr>
              <w:t>750-1200</w:t>
            </w:r>
          </w:p>
        </w:tc>
        <w:tc>
          <w:tcPr>
            <w:tcW w:w="3467" w:type="dxa"/>
            <w:tcBorders>
              <w:top w:val="nil"/>
              <w:left w:val="nil"/>
              <w:bottom w:val="nil"/>
              <w:right w:val="nil"/>
            </w:tcBorders>
            <w:shd w:val="clear" w:color="auto" w:fill="FCFCFC"/>
            <w:tcMar>
              <w:top w:w="139" w:type="dxa"/>
              <w:left w:w="210" w:type="dxa"/>
              <w:bottom w:w="139" w:type="dxa"/>
              <w:right w:w="210" w:type="dxa"/>
            </w:tcMar>
            <w:vAlign w:val="center"/>
          </w:tcPr>
          <w:p w14:paraId="34F64ED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aps w:val="0"/>
                <w:spacing w:val="0"/>
                <w:sz w:val="21"/>
                <w:szCs w:val="21"/>
              </w:rPr>
            </w:pPr>
            <w:r>
              <w:rPr>
                <w:rFonts w:hint="eastAsia" w:ascii="宋体" w:hAnsi="宋体" w:eastAsia="宋体" w:cs="宋体"/>
                <w:i w:val="0"/>
                <w:iCs w:val="0"/>
                <w:caps w:val="0"/>
                <w:spacing w:val="0"/>
                <w:kern w:val="0"/>
                <w:sz w:val="21"/>
                <w:szCs w:val="21"/>
                <w:lang w:val="en-US" w:eastAsia="zh-CN" w:bidi="ar"/>
              </w:rPr>
              <w:t>​</w:t>
            </w:r>
            <w:r>
              <w:rPr>
                <w:rStyle w:val="29"/>
                <w:rFonts w:hint="eastAsia" w:ascii="宋体" w:hAnsi="宋体" w:eastAsia="宋体" w:cs="宋体"/>
                <w:b/>
                <w:bCs/>
                <w:i w:val="0"/>
                <w:iCs w:val="0"/>
                <w:caps w:val="0"/>
                <w:spacing w:val="0"/>
                <w:kern w:val="0"/>
                <w:sz w:val="21"/>
                <w:szCs w:val="21"/>
                <w:vertAlign w:val="baseline"/>
                <w:lang w:val="en-US" w:eastAsia="zh-CN" w:bidi="ar"/>
              </w:rPr>
              <w:t>基肥</w:t>
            </w:r>
            <w:r>
              <w:rPr>
                <w:rFonts w:hint="eastAsia" w:ascii="宋体" w:hAnsi="宋体" w:eastAsia="宋体" w:cs="宋体"/>
                <w:i w:val="0"/>
                <w:iCs w:val="0"/>
                <w:caps w:val="0"/>
                <w:spacing w:val="0"/>
                <w:kern w:val="0"/>
                <w:sz w:val="21"/>
                <w:szCs w:val="21"/>
                <w:lang w:val="en-US" w:eastAsia="zh-CN" w:bidi="ar"/>
              </w:rPr>
              <w:t>：高氮型复合肥（25-10-10）30公斤</w:t>
            </w:r>
            <w:r>
              <w:rPr>
                <w:rFonts w:hint="eastAsia" w:ascii="宋体" w:hAnsi="宋体" w:eastAsia="宋体" w:cs="宋体"/>
                <w:i w:val="0"/>
                <w:iCs w:val="0"/>
                <w:caps w:val="0"/>
                <w:spacing w:val="0"/>
                <w:kern w:val="0"/>
                <w:sz w:val="21"/>
                <w:szCs w:val="21"/>
                <w:lang w:val="en-US" w:eastAsia="zh-CN" w:bidi="ar"/>
              </w:rPr>
              <w:br w:type="textWrapping"/>
            </w:r>
            <w:r>
              <w:rPr>
                <w:rStyle w:val="29"/>
                <w:rFonts w:hint="eastAsia" w:ascii="宋体" w:hAnsi="宋体" w:eastAsia="宋体" w:cs="宋体"/>
                <w:b/>
                <w:bCs/>
                <w:i w:val="0"/>
                <w:iCs w:val="0"/>
                <w:caps w:val="0"/>
                <w:spacing w:val="0"/>
                <w:kern w:val="0"/>
                <w:sz w:val="21"/>
                <w:szCs w:val="21"/>
                <w:vertAlign w:val="baseline"/>
                <w:lang w:val="en-US" w:eastAsia="zh-CN" w:bidi="ar"/>
              </w:rPr>
              <w:t>追肥</w:t>
            </w:r>
            <w:r>
              <w:rPr>
                <w:rFonts w:hint="eastAsia" w:ascii="宋体" w:hAnsi="宋体" w:eastAsia="宋体" w:cs="宋体"/>
                <w:i w:val="0"/>
                <w:iCs w:val="0"/>
                <w:caps w:val="0"/>
                <w:spacing w:val="0"/>
                <w:kern w:val="0"/>
                <w:sz w:val="21"/>
                <w:szCs w:val="21"/>
                <w:lang w:val="en-US" w:eastAsia="zh-CN" w:bidi="ar"/>
              </w:rPr>
              <w:t>：平衡型复合肥（15-15-15）15公斤（大喇叭口期）</w:t>
            </w:r>
          </w:p>
        </w:tc>
        <w:tc>
          <w:tcPr>
            <w:tcW w:w="3361" w:type="dxa"/>
            <w:tcBorders>
              <w:top w:val="nil"/>
              <w:left w:val="nil"/>
              <w:bottom w:val="nil"/>
              <w:right w:val="nil"/>
            </w:tcBorders>
            <w:shd w:val="clear" w:color="auto" w:fill="FCFCFC"/>
            <w:tcMar>
              <w:top w:w="139" w:type="dxa"/>
              <w:left w:w="210" w:type="dxa"/>
              <w:bottom w:w="139" w:type="dxa"/>
              <w:right w:w="210" w:type="dxa"/>
            </w:tcMar>
            <w:vAlign w:val="center"/>
          </w:tcPr>
          <w:p w14:paraId="72317DE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aps w:val="0"/>
                <w:spacing w:val="0"/>
                <w:sz w:val="21"/>
                <w:szCs w:val="21"/>
              </w:rPr>
            </w:pPr>
            <w:r>
              <w:rPr>
                <w:rFonts w:hint="eastAsia" w:ascii="宋体" w:hAnsi="宋体" w:eastAsia="宋体" w:cs="宋体"/>
                <w:i w:val="0"/>
                <w:iCs w:val="0"/>
                <w:caps w:val="0"/>
                <w:spacing w:val="0"/>
                <w:kern w:val="0"/>
                <w:sz w:val="21"/>
                <w:szCs w:val="21"/>
                <w:lang w:val="en-US" w:eastAsia="zh-CN" w:bidi="ar"/>
              </w:rPr>
              <w:t>基肥深施15-20 cm，追肥结合中耕培土；沙土地分2次追肥。</w:t>
            </w:r>
          </w:p>
        </w:tc>
      </w:tr>
      <w:tr w14:paraId="389B34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1373" w:type="dxa"/>
            <w:tcBorders>
              <w:top w:val="nil"/>
              <w:left w:val="nil"/>
              <w:bottom w:val="nil"/>
              <w:right w:val="nil"/>
            </w:tcBorders>
            <w:shd w:val="clear" w:color="auto" w:fill="FCFCFC"/>
            <w:tcMar>
              <w:top w:w="139" w:type="dxa"/>
              <w:left w:w="210" w:type="dxa"/>
              <w:bottom w:w="139" w:type="dxa"/>
              <w:right w:w="210" w:type="dxa"/>
            </w:tcMar>
            <w:vAlign w:val="center"/>
          </w:tcPr>
          <w:p w14:paraId="7C77AC1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aps w:val="0"/>
                <w:spacing w:val="0"/>
                <w:sz w:val="21"/>
                <w:szCs w:val="21"/>
              </w:rPr>
            </w:pPr>
            <w:r>
              <w:rPr>
                <w:rFonts w:hint="eastAsia" w:ascii="宋体" w:hAnsi="宋体" w:eastAsia="宋体" w:cs="宋体"/>
                <w:i w:val="0"/>
                <w:iCs w:val="0"/>
                <w:caps w:val="0"/>
                <w:spacing w:val="0"/>
                <w:kern w:val="0"/>
                <w:sz w:val="21"/>
                <w:szCs w:val="21"/>
                <w:lang w:val="en-US" w:eastAsia="zh-CN" w:bidi="ar"/>
              </w:rPr>
              <w:t>​</w:t>
            </w:r>
            <w:r>
              <w:rPr>
                <w:rStyle w:val="29"/>
                <w:rFonts w:hint="eastAsia" w:ascii="宋体" w:hAnsi="宋体" w:eastAsia="宋体" w:cs="宋体"/>
                <w:b/>
                <w:bCs/>
                <w:i w:val="0"/>
                <w:iCs w:val="0"/>
                <w:caps w:val="0"/>
                <w:spacing w:val="0"/>
                <w:kern w:val="0"/>
                <w:sz w:val="21"/>
                <w:szCs w:val="21"/>
                <w:vertAlign w:val="baseline"/>
                <w:lang w:val="en-US" w:eastAsia="zh-CN" w:bidi="ar"/>
              </w:rPr>
              <w:t>花生</w:t>
            </w:r>
            <w:r>
              <w:rPr>
                <w:rFonts w:hint="eastAsia" w:ascii="宋体" w:hAnsi="宋体" w:eastAsia="宋体" w:cs="宋体"/>
                <w:i w:val="0"/>
                <w:iCs w:val="0"/>
                <w:caps w:val="0"/>
                <w:spacing w:val="0"/>
                <w:kern w:val="0"/>
                <w:sz w:val="21"/>
                <w:szCs w:val="21"/>
                <w:lang w:val="en-US" w:eastAsia="zh-CN" w:bidi="ar"/>
              </w:rPr>
              <w:t>​</w:t>
            </w:r>
          </w:p>
        </w:tc>
        <w:tc>
          <w:tcPr>
            <w:tcW w:w="1573" w:type="dxa"/>
            <w:tcBorders>
              <w:top w:val="nil"/>
              <w:left w:val="nil"/>
              <w:bottom w:val="nil"/>
              <w:right w:val="nil"/>
            </w:tcBorders>
            <w:shd w:val="clear" w:color="auto" w:fill="FCFCFC"/>
            <w:tcMar>
              <w:top w:w="139" w:type="dxa"/>
              <w:left w:w="210" w:type="dxa"/>
              <w:bottom w:w="139" w:type="dxa"/>
              <w:right w:w="210" w:type="dxa"/>
            </w:tcMar>
            <w:vAlign w:val="center"/>
          </w:tcPr>
          <w:p w14:paraId="1AFFBAF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aps w:val="0"/>
                <w:spacing w:val="0"/>
                <w:sz w:val="21"/>
                <w:szCs w:val="21"/>
                <w:lang w:val="en-US"/>
              </w:rPr>
            </w:pPr>
            <w:r>
              <w:rPr>
                <w:rFonts w:hint="eastAsia" w:ascii="宋体" w:hAnsi="宋体" w:eastAsia="宋体" w:cs="宋体"/>
                <w:i w:val="0"/>
                <w:iCs w:val="0"/>
                <w:caps w:val="0"/>
                <w:spacing w:val="0"/>
                <w:kern w:val="0"/>
                <w:sz w:val="21"/>
                <w:szCs w:val="21"/>
                <w:lang w:val="en-US" w:eastAsia="zh-CN" w:bidi="ar"/>
              </w:rPr>
              <w:t>500-1000</w:t>
            </w:r>
          </w:p>
        </w:tc>
        <w:tc>
          <w:tcPr>
            <w:tcW w:w="3467" w:type="dxa"/>
            <w:tcBorders>
              <w:top w:val="nil"/>
              <w:left w:val="nil"/>
              <w:bottom w:val="nil"/>
              <w:right w:val="nil"/>
            </w:tcBorders>
            <w:shd w:val="clear" w:color="auto" w:fill="FCFCFC"/>
            <w:tcMar>
              <w:top w:w="139" w:type="dxa"/>
              <w:left w:w="210" w:type="dxa"/>
              <w:bottom w:w="139" w:type="dxa"/>
              <w:right w:w="210" w:type="dxa"/>
            </w:tcMar>
            <w:vAlign w:val="center"/>
          </w:tcPr>
          <w:p w14:paraId="21A5750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aps w:val="0"/>
                <w:spacing w:val="0"/>
                <w:sz w:val="21"/>
                <w:szCs w:val="21"/>
              </w:rPr>
            </w:pPr>
            <w:r>
              <w:rPr>
                <w:rFonts w:hint="eastAsia" w:ascii="宋体" w:hAnsi="宋体" w:eastAsia="宋体" w:cs="宋体"/>
                <w:i w:val="0"/>
                <w:iCs w:val="0"/>
                <w:caps w:val="0"/>
                <w:spacing w:val="0"/>
                <w:kern w:val="0"/>
                <w:sz w:val="21"/>
                <w:szCs w:val="21"/>
                <w:lang w:val="en-US" w:eastAsia="zh-CN" w:bidi="ar"/>
              </w:rPr>
              <w:t>​</w:t>
            </w:r>
            <w:r>
              <w:rPr>
                <w:rStyle w:val="29"/>
                <w:rFonts w:hint="eastAsia" w:ascii="宋体" w:hAnsi="宋体" w:eastAsia="宋体" w:cs="宋体"/>
                <w:b/>
                <w:bCs/>
                <w:i w:val="0"/>
                <w:iCs w:val="0"/>
                <w:caps w:val="0"/>
                <w:spacing w:val="0"/>
                <w:kern w:val="0"/>
                <w:sz w:val="21"/>
                <w:szCs w:val="21"/>
                <w:vertAlign w:val="baseline"/>
                <w:lang w:val="en-US" w:eastAsia="zh-CN" w:bidi="ar"/>
              </w:rPr>
              <w:t>基肥</w:t>
            </w:r>
            <w:r>
              <w:rPr>
                <w:rFonts w:hint="eastAsia" w:ascii="宋体" w:hAnsi="宋体" w:eastAsia="宋体" w:cs="宋体"/>
                <w:i w:val="0"/>
                <w:iCs w:val="0"/>
                <w:caps w:val="0"/>
                <w:spacing w:val="0"/>
                <w:kern w:val="0"/>
                <w:sz w:val="21"/>
                <w:szCs w:val="21"/>
                <w:lang w:val="en-US" w:eastAsia="zh-CN" w:bidi="ar"/>
              </w:rPr>
              <w:t>：钙镁磷型复合肥（12-18-12）20公斤</w:t>
            </w:r>
            <w:r>
              <w:rPr>
                <w:rFonts w:hint="eastAsia" w:ascii="宋体" w:hAnsi="宋体" w:eastAsia="宋体" w:cs="宋体"/>
                <w:i w:val="0"/>
                <w:iCs w:val="0"/>
                <w:caps w:val="0"/>
                <w:spacing w:val="0"/>
                <w:kern w:val="0"/>
                <w:sz w:val="21"/>
                <w:szCs w:val="21"/>
                <w:lang w:val="en-US" w:eastAsia="zh-CN" w:bidi="ar"/>
              </w:rPr>
              <w:br w:type="textWrapping"/>
            </w:r>
            <w:r>
              <w:rPr>
                <w:rStyle w:val="29"/>
                <w:rFonts w:hint="eastAsia" w:ascii="宋体" w:hAnsi="宋体" w:eastAsia="宋体" w:cs="宋体"/>
                <w:b/>
                <w:bCs/>
                <w:i w:val="0"/>
                <w:iCs w:val="0"/>
                <w:caps w:val="0"/>
                <w:spacing w:val="0"/>
                <w:kern w:val="0"/>
                <w:sz w:val="21"/>
                <w:szCs w:val="21"/>
                <w:vertAlign w:val="baseline"/>
                <w:lang w:val="en-US" w:eastAsia="zh-CN" w:bidi="ar"/>
              </w:rPr>
              <w:t>追肥</w:t>
            </w:r>
            <w:r>
              <w:rPr>
                <w:rFonts w:hint="eastAsia" w:ascii="宋体" w:hAnsi="宋体" w:eastAsia="宋体" w:cs="宋体"/>
                <w:i w:val="0"/>
                <w:iCs w:val="0"/>
                <w:caps w:val="0"/>
                <w:spacing w:val="0"/>
                <w:kern w:val="0"/>
                <w:sz w:val="21"/>
                <w:szCs w:val="21"/>
                <w:lang w:val="en-US" w:eastAsia="zh-CN" w:bidi="ar"/>
              </w:rPr>
              <w:t>：高钾型复合肥（10-10-20）15公斤（花针期）</w:t>
            </w:r>
          </w:p>
        </w:tc>
        <w:tc>
          <w:tcPr>
            <w:tcW w:w="3361" w:type="dxa"/>
            <w:tcBorders>
              <w:top w:val="nil"/>
              <w:left w:val="nil"/>
              <w:bottom w:val="nil"/>
              <w:right w:val="nil"/>
            </w:tcBorders>
            <w:shd w:val="clear" w:color="auto" w:fill="FCFCFC"/>
            <w:tcMar>
              <w:top w:w="139" w:type="dxa"/>
              <w:left w:w="210" w:type="dxa"/>
              <w:bottom w:w="139" w:type="dxa"/>
              <w:right w:w="210" w:type="dxa"/>
            </w:tcMar>
            <w:vAlign w:val="center"/>
          </w:tcPr>
          <w:p w14:paraId="4A5A3B2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aps w:val="0"/>
                <w:spacing w:val="0"/>
                <w:sz w:val="21"/>
                <w:szCs w:val="21"/>
              </w:rPr>
            </w:pPr>
            <w:r>
              <w:rPr>
                <w:rFonts w:hint="eastAsia" w:ascii="宋体" w:hAnsi="宋体" w:eastAsia="宋体" w:cs="宋体"/>
                <w:i w:val="0"/>
                <w:iCs w:val="0"/>
                <w:caps w:val="0"/>
                <w:spacing w:val="0"/>
                <w:kern w:val="0"/>
                <w:sz w:val="21"/>
                <w:szCs w:val="21"/>
                <w:lang w:val="en-US" w:eastAsia="zh-CN" w:bidi="ar"/>
              </w:rPr>
              <w:t>花针期增施石膏10公斤，叶面补硼（0.2%硼砂）。</w:t>
            </w:r>
          </w:p>
        </w:tc>
      </w:tr>
      <w:tr w14:paraId="285B0F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0" w:type="dxa"/>
            <w:left w:w="0" w:type="dxa"/>
            <w:bottom w:w="0" w:type="dxa"/>
            <w:right w:w="0" w:type="dxa"/>
          </w:tblCellMar>
        </w:tblPrEx>
        <w:tc>
          <w:tcPr>
            <w:tcW w:w="1373" w:type="dxa"/>
            <w:tcBorders>
              <w:top w:val="nil"/>
              <w:left w:val="nil"/>
              <w:bottom w:val="nil"/>
              <w:right w:val="nil"/>
            </w:tcBorders>
            <w:shd w:val="clear" w:color="auto" w:fill="FCFCFC"/>
            <w:tcMar>
              <w:top w:w="139" w:type="dxa"/>
              <w:left w:w="210" w:type="dxa"/>
              <w:bottom w:w="139" w:type="dxa"/>
              <w:right w:w="210" w:type="dxa"/>
            </w:tcMar>
            <w:vAlign w:val="center"/>
          </w:tcPr>
          <w:p w14:paraId="6F6278D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aps w:val="0"/>
                <w:spacing w:val="0"/>
                <w:sz w:val="21"/>
                <w:szCs w:val="21"/>
              </w:rPr>
            </w:pPr>
            <w:r>
              <w:rPr>
                <w:rFonts w:hint="eastAsia" w:ascii="宋体" w:hAnsi="宋体" w:eastAsia="宋体" w:cs="宋体"/>
                <w:i w:val="0"/>
                <w:iCs w:val="0"/>
                <w:caps w:val="0"/>
                <w:spacing w:val="0"/>
                <w:kern w:val="0"/>
                <w:sz w:val="21"/>
                <w:szCs w:val="21"/>
                <w:lang w:val="en-US" w:eastAsia="zh-CN" w:bidi="ar"/>
              </w:rPr>
              <w:t>​</w:t>
            </w:r>
            <w:r>
              <w:rPr>
                <w:rStyle w:val="29"/>
                <w:rFonts w:hint="eastAsia" w:ascii="宋体" w:hAnsi="宋体" w:eastAsia="宋体" w:cs="宋体"/>
                <w:b/>
                <w:bCs/>
                <w:i w:val="0"/>
                <w:iCs w:val="0"/>
                <w:caps w:val="0"/>
                <w:spacing w:val="0"/>
                <w:kern w:val="0"/>
                <w:sz w:val="21"/>
                <w:szCs w:val="21"/>
                <w:vertAlign w:val="baseline"/>
                <w:lang w:val="en-US" w:eastAsia="zh-CN" w:bidi="ar"/>
              </w:rPr>
              <w:t>小麦</w:t>
            </w:r>
            <w:r>
              <w:rPr>
                <w:rFonts w:hint="eastAsia" w:ascii="宋体" w:hAnsi="宋体" w:eastAsia="宋体" w:cs="宋体"/>
                <w:i w:val="0"/>
                <w:iCs w:val="0"/>
                <w:caps w:val="0"/>
                <w:spacing w:val="0"/>
                <w:kern w:val="0"/>
                <w:sz w:val="21"/>
                <w:szCs w:val="21"/>
                <w:lang w:val="en-US" w:eastAsia="zh-CN" w:bidi="ar"/>
              </w:rPr>
              <w:t>​</w:t>
            </w:r>
          </w:p>
        </w:tc>
        <w:tc>
          <w:tcPr>
            <w:tcW w:w="1573" w:type="dxa"/>
            <w:tcBorders>
              <w:top w:val="nil"/>
              <w:left w:val="nil"/>
              <w:bottom w:val="nil"/>
              <w:right w:val="nil"/>
            </w:tcBorders>
            <w:shd w:val="clear" w:color="auto" w:fill="FCFCFC"/>
            <w:tcMar>
              <w:top w:w="139" w:type="dxa"/>
              <w:left w:w="210" w:type="dxa"/>
              <w:bottom w:w="139" w:type="dxa"/>
              <w:right w:w="210" w:type="dxa"/>
            </w:tcMar>
            <w:vAlign w:val="center"/>
          </w:tcPr>
          <w:p w14:paraId="6DE1586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aps w:val="0"/>
                <w:spacing w:val="0"/>
                <w:sz w:val="21"/>
                <w:szCs w:val="21"/>
                <w:lang w:val="en-US"/>
              </w:rPr>
            </w:pPr>
            <w:r>
              <w:rPr>
                <w:rFonts w:hint="eastAsia" w:ascii="宋体" w:hAnsi="宋体" w:eastAsia="宋体" w:cs="宋体"/>
                <w:i w:val="0"/>
                <w:iCs w:val="0"/>
                <w:caps w:val="0"/>
                <w:spacing w:val="0"/>
                <w:kern w:val="0"/>
                <w:sz w:val="21"/>
                <w:szCs w:val="21"/>
                <w:lang w:val="en-US" w:eastAsia="zh-CN" w:bidi="ar"/>
              </w:rPr>
              <w:t>800-1000</w:t>
            </w:r>
          </w:p>
        </w:tc>
        <w:tc>
          <w:tcPr>
            <w:tcW w:w="3467" w:type="dxa"/>
            <w:tcBorders>
              <w:top w:val="nil"/>
              <w:left w:val="nil"/>
              <w:bottom w:val="nil"/>
              <w:right w:val="nil"/>
            </w:tcBorders>
            <w:shd w:val="clear" w:color="auto" w:fill="FCFCFC"/>
            <w:tcMar>
              <w:top w:w="139" w:type="dxa"/>
              <w:left w:w="210" w:type="dxa"/>
              <w:bottom w:w="139" w:type="dxa"/>
              <w:right w:w="210" w:type="dxa"/>
            </w:tcMar>
            <w:vAlign w:val="center"/>
          </w:tcPr>
          <w:p w14:paraId="403B20D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aps w:val="0"/>
                <w:spacing w:val="0"/>
                <w:sz w:val="21"/>
                <w:szCs w:val="21"/>
              </w:rPr>
            </w:pPr>
            <w:r>
              <w:rPr>
                <w:rFonts w:hint="eastAsia" w:ascii="宋体" w:hAnsi="宋体" w:eastAsia="宋体" w:cs="宋体"/>
                <w:i w:val="0"/>
                <w:iCs w:val="0"/>
                <w:caps w:val="0"/>
                <w:spacing w:val="0"/>
                <w:kern w:val="0"/>
                <w:sz w:val="21"/>
                <w:szCs w:val="21"/>
                <w:lang w:val="en-US" w:eastAsia="zh-CN" w:bidi="ar"/>
              </w:rPr>
              <w:t>​</w:t>
            </w:r>
            <w:r>
              <w:rPr>
                <w:rStyle w:val="29"/>
                <w:rFonts w:hint="eastAsia" w:ascii="宋体" w:hAnsi="宋体" w:eastAsia="宋体" w:cs="宋体"/>
                <w:b/>
                <w:bCs/>
                <w:i w:val="0"/>
                <w:iCs w:val="0"/>
                <w:caps w:val="0"/>
                <w:spacing w:val="0"/>
                <w:kern w:val="0"/>
                <w:sz w:val="21"/>
                <w:szCs w:val="21"/>
                <w:vertAlign w:val="baseline"/>
                <w:lang w:val="en-US" w:eastAsia="zh-CN" w:bidi="ar"/>
              </w:rPr>
              <w:t>基肥</w:t>
            </w:r>
            <w:r>
              <w:rPr>
                <w:rFonts w:hint="eastAsia" w:ascii="宋体" w:hAnsi="宋体" w:eastAsia="宋体" w:cs="宋体"/>
                <w:i w:val="0"/>
                <w:iCs w:val="0"/>
                <w:caps w:val="0"/>
                <w:spacing w:val="0"/>
                <w:kern w:val="0"/>
                <w:sz w:val="21"/>
                <w:szCs w:val="21"/>
                <w:lang w:val="en-US" w:eastAsia="zh-CN" w:bidi="ar"/>
              </w:rPr>
              <w:t>：平衡型复合肥（17-17-17）25公斤</w:t>
            </w:r>
            <w:r>
              <w:rPr>
                <w:rFonts w:hint="eastAsia" w:ascii="宋体" w:hAnsi="宋体" w:eastAsia="宋体" w:cs="宋体"/>
                <w:i w:val="0"/>
                <w:iCs w:val="0"/>
                <w:caps w:val="0"/>
                <w:spacing w:val="0"/>
                <w:kern w:val="0"/>
                <w:sz w:val="21"/>
                <w:szCs w:val="21"/>
                <w:lang w:val="en-US" w:eastAsia="zh-CN" w:bidi="ar"/>
              </w:rPr>
              <w:br w:type="textWrapping"/>
            </w:r>
            <w:r>
              <w:rPr>
                <w:rStyle w:val="29"/>
                <w:rFonts w:hint="eastAsia" w:ascii="宋体" w:hAnsi="宋体" w:eastAsia="宋体" w:cs="宋体"/>
                <w:b/>
                <w:bCs/>
                <w:i w:val="0"/>
                <w:iCs w:val="0"/>
                <w:caps w:val="0"/>
                <w:spacing w:val="0"/>
                <w:kern w:val="0"/>
                <w:sz w:val="21"/>
                <w:szCs w:val="21"/>
                <w:vertAlign w:val="baseline"/>
                <w:lang w:val="en-US" w:eastAsia="zh-CN" w:bidi="ar"/>
              </w:rPr>
              <w:t>追肥</w:t>
            </w:r>
            <w:r>
              <w:rPr>
                <w:rFonts w:hint="eastAsia" w:ascii="宋体" w:hAnsi="宋体" w:eastAsia="宋体" w:cs="宋体"/>
                <w:i w:val="0"/>
                <w:iCs w:val="0"/>
                <w:caps w:val="0"/>
                <w:spacing w:val="0"/>
                <w:kern w:val="0"/>
                <w:sz w:val="21"/>
                <w:szCs w:val="21"/>
                <w:lang w:val="en-US" w:eastAsia="zh-CN" w:bidi="ar"/>
              </w:rPr>
              <w:t>：高氮型复合肥（25-5-10）15公斤（拔节期）</w:t>
            </w:r>
          </w:p>
        </w:tc>
        <w:tc>
          <w:tcPr>
            <w:tcW w:w="3361" w:type="dxa"/>
            <w:tcBorders>
              <w:top w:val="nil"/>
              <w:left w:val="nil"/>
              <w:bottom w:val="nil"/>
              <w:right w:val="nil"/>
            </w:tcBorders>
            <w:shd w:val="clear" w:color="auto" w:fill="FCFCFC"/>
            <w:tcMar>
              <w:top w:w="139" w:type="dxa"/>
              <w:left w:w="210" w:type="dxa"/>
              <w:bottom w:w="139" w:type="dxa"/>
              <w:right w:w="210" w:type="dxa"/>
            </w:tcMar>
            <w:vAlign w:val="center"/>
          </w:tcPr>
          <w:p w14:paraId="01B8BCA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aps w:val="0"/>
                <w:spacing w:val="0"/>
                <w:sz w:val="21"/>
                <w:szCs w:val="21"/>
              </w:rPr>
            </w:pPr>
            <w:r>
              <w:rPr>
                <w:rFonts w:hint="eastAsia" w:ascii="宋体" w:hAnsi="宋体" w:eastAsia="宋体" w:cs="宋体"/>
                <w:i w:val="0"/>
                <w:iCs w:val="0"/>
                <w:caps w:val="0"/>
                <w:spacing w:val="0"/>
                <w:kern w:val="0"/>
                <w:sz w:val="21"/>
                <w:szCs w:val="21"/>
                <w:lang w:val="en-US" w:eastAsia="zh-CN" w:bidi="ar"/>
              </w:rPr>
              <w:t>秸秆还田地块增施腐熟菌剂，高肥力田减氮10%。</w:t>
            </w:r>
          </w:p>
        </w:tc>
      </w:tr>
      <w:tr w14:paraId="38A605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1373" w:type="dxa"/>
            <w:tcBorders>
              <w:top w:val="nil"/>
              <w:left w:val="nil"/>
              <w:bottom w:val="nil"/>
              <w:right w:val="nil"/>
            </w:tcBorders>
            <w:shd w:val="clear" w:color="auto" w:fill="FCFCFC"/>
            <w:tcMar>
              <w:top w:w="139" w:type="dxa"/>
              <w:left w:w="210" w:type="dxa"/>
              <w:bottom w:w="139" w:type="dxa"/>
              <w:right w:w="210" w:type="dxa"/>
            </w:tcMar>
            <w:vAlign w:val="center"/>
          </w:tcPr>
          <w:p w14:paraId="6A3B21A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aps w:val="0"/>
                <w:spacing w:val="0"/>
                <w:sz w:val="21"/>
                <w:szCs w:val="21"/>
              </w:rPr>
            </w:pPr>
            <w:r>
              <w:rPr>
                <w:rFonts w:hint="eastAsia" w:ascii="宋体" w:hAnsi="宋体" w:eastAsia="宋体" w:cs="宋体"/>
                <w:i w:val="0"/>
                <w:iCs w:val="0"/>
                <w:caps w:val="0"/>
                <w:spacing w:val="0"/>
                <w:kern w:val="0"/>
                <w:sz w:val="21"/>
                <w:szCs w:val="21"/>
                <w:lang w:val="en-US" w:eastAsia="zh-CN" w:bidi="ar"/>
              </w:rPr>
              <w:t>​</w:t>
            </w:r>
            <w:r>
              <w:rPr>
                <w:rStyle w:val="29"/>
                <w:rFonts w:hint="eastAsia" w:ascii="宋体" w:hAnsi="宋体" w:eastAsia="宋体" w:cs="宋体"/>
                <w:b/>
                <w:bCs/>
                <w:i w:val="0"/>
                <w:iCs w:val="0"/>
                <w:caps w:val="0"/>
                <w:spacing w:val="0"/>
                <w:kern w:val="0"/>
                <w:sz w:val="21"/>
                <w:szCs w:val="21"/>
                <w:vertAlign w:val="baseline"/>
                <w:lang w:val="en-US" w:eastAsia="zh-CN" w:bidi="ar"/>
              </w:rPr>
              <w:t>红薯</w:t>
            </w:r>
            <w:r>
              <w:rPr>
                <w:rFonts w:hint="eastAsia" w:ascii="宋体" w:hAnsi="宋体" w:eastAsia="宋体" w:cs="宋体"/>
                <w:i w:val="0"/>
                <w:iCs w:val="0"/>
                <w:caps w:val="0"/>
                <w:spacing w:val="0"/>
                <w:kern w:val="0"/>
                <w:sz w:val="21"/>
                <w:szCs w:val="21"/>
                <w:lang w:val="en-US" w:eastAsia="zh-CN" w:bidi="ar"/>
              </w:rPr>
              <w:t>​</w:t>
            </w:r>
          </w:p>
        </w:tc>
        <w:tc>
          <w:tcPr>
            <w:tcW w:w="1573" w:type="dxa"/>
            <w:tcBorders>
              <w:top w:val="nil"/>
              <w:left w:val="nil"/>
              <w:bottom w:val="nil"/>
              <w:right w:val="nil"/>
            </w:tcBorders>
            <w:shd w:val="clear" w:color="auto" w:fill="FCFCFC"/>
            <w:tcMar>
              <w:top w:w="139" w:type="dxa"/>
              <w:left w:w="210" w:type="dxa"/>
              <w:bottom w:w="139" w:type="dxa"/>
              <w:right w:w="210" w:type="dxa"/>
            </w:tcMar>
            <w:vAlign w:val="center"/>
          </w:tcPr>
          <w:p w14:paraId="4342DF1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aps w:val="0"/>
                <w:spacing w:val="0"/>
                <w:sz w:val="21"/>
                <w:szCs w:val="21"/>
                <w:lang w:val="en-US"/>
              </w:rPr>
            </w:pPr>
            <w:r>
              <w:rPr>
                <w:rFonts w:hint="eastAsia" w:ascii="宋体" w:hAnsi="宋体" w:eastAsia="宋体" w:cs="宋体"/>
                <w:i w:val="0"/>
                <w:iCs w:val="0"/>
                <w:caps w:val="0"/>
                <w:spacing w:val="0"/>
                <w:kern w:val="0"/>
                <w:sz w:val="21"/>
                <w:szCs w:val="21"/>
                <w:lang w:val="en-US" w:eastAsia="zh-CN" w:bidi="ar"/>
              </w:rPr>
              <w:t>900-1000</w:t>
            </w:r>
          </w:p>
        </w:tc>
        <w:tc>
          <w:tcPr>
            <w:tcW w:w="3467" w:type="dxa"/>
            <w:tcBorders>
              <w:top w:val="nil"/>
              <w:left w:val="nil"/>
              <w:bottom w:val="nil"/>
              <w:right w:val="nil"/>
            </w:tcBorders>
            <w:shd w:val="clear" w:color="auto" w:fill="FCFCFC"/>
            <w:tcMar>
              <w:top w:w="139" w:type="dxa"/>
              <w:left w:w="210" w:type="dxa"/>
              <w:bottom w:w="139" w:type="dxa"/>
              <w:right w:w="210" w:type="dxa"/>
            </w:tcMar>
            <w:vAlign w:val="center"/>
          </w:tcPr>
          <w:p w14:paraId="75D1FBB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aps w:val="0"/>
                <w:spacing w:val="0"/>
                <w:sz w:val="21"/>
                <w:szCs w:val="21"/>
              </w:rPr>
            </w:pPr>
            <w:r>
              <w:rPr>
                <w:rFonts w:hint="eastAsia" w:ascii="宋体" w:hAnsi="宋体" w:eastAsia="宋体" w:cs="宋体"/>
                <w:i w:val="0"/>
                <w:iCs w:val="0"/>
                <w:caps w:val="0"/>
                <w:spacing w:val="0"/>
                <w:kern w:val="0"/>
                <w:sz w:val="21"/>
                <w:szCs w:val="21"/>
                <w:lang w:val="en-US" w:eastAsia="zh-CN" w:bidi="ar"/>
              </w:rPr>
              <w:t>​</w:t>
            </w:r>
            <w:r>
              <w:rPr>
                <w:rStyle w:val="29"/>
                <w:rFonts w:hint="eastAsia" w:ascii="宋体" w:hAnsi="宋体" w:eastAsia="宋体" w:cs="宋体"/>
                <w:b/>
                <w:bCs/>
                <w:i w:val="0"/>
                <w:iCs w:val="0"/>
                <w:caps w:val="0"/>
                <w:spacing w:val="0"/>
                <w:kern w:val="0"/>
                <w:sz w:val="21"/>
                <w:szCs w:val="21"/>
                <w:vertAlign w:val="baseline"/>
                <w:lang w:val="en-US" w:eastAsia="zh-CN" w:bidi="ar"/>
              </w:rPr>
              <w:t>基肥</w:t>
            </w:r>
            <w:r>
              <w:rPr>
                <w:rFonts w:hint="eastAsia" w:ascii="宋体" w:hAnsi="宋体" w:eastAsia="宋体" w:cs="宋体"/>
                <w:i w:val="0"/>
                <w:iCs w:val="0"/>
                <w:caps w:val="0"/>
                <w:spacing w:val="0"/>
                <w:kern w:val="0"/>
                <w:sz w:val="21"/>
                <w:szCs w:val="21"/>
                <w:lang w:val="en-US" w:eastAsia="zh-CN" w:bidi="ar"/>
              </w:rPr>
              <w:t>：高钾型复合肥（10-10-25）20公斤</w:t>
            </w:r>
            <w:r>
              <w:rPr>
                <w:rFonts w:hint="eastAsia" w:ascii="宋体" w:hAnsi="宋体" w:eastAsia="宋体" w:cs="宋体"/>
                <w:i w:val="0"/>
                <w:iCs w:val="0"/>
                <w:caps w:val="0"/>
                <w:spacing w:val="0"/>
                <w:kern w:val="0"/>
                <w:sz w:val="21"/>
                <w:szCs w:val="21"/>
                <w:lang w:val="en-US" w:eastAsia="zh-CN" w:bidi="ar"/>
              </w:rPr>
              <w:br w:type="textWrapping"/>
            </w:r>
            <w:r>
              <w:rPr>
                <w:rStyle w:val="29"/>
                <w:rFonts w:hint="eastAsia" w:ascii="宋体" w:hAnsi="宋体" w:eastAsia="宋体" w:cs="宋体"/>
                <w:b/>
                <w:bCs/>
                <w:i w:val="0"/>
                <w:iCs w:val="0"/>
                <w:caps w:val="0"/>
                <w:spacing w:val="0"/>
                <w:kern w:val="0"/>
                <w:sz w:val="21"/>
                <w:szCs w:val="21"/>
                <w:vertAlign w:val="baseline"/>
                <w:lang w:val="en-US" w:eastAsia="zh-CN" w:bidi="ar"/>
              </w:rPr>
              <w:t>追肥</w:t>
            </w:r>
            <w:r>
              <w:rPr>
                <w:rFonts w:hint="eastAsia" w:ascii="宋体" w:hAnsi="宋体" w:eastAsia="宋体" w:cs="宋体"/>
                <w:i w:val="0"/>
                <w:iCs w:val="0"/>
                <w:caps w:val="0"/>
                <w:spacing w:val="0"/>
                <w:kern w:val="0"/>
                <w:sz w:val="21"/>
                <w:szCs w:val="21"/>
                <w:lang w:val="en-US" w:eastAsia="zh-CN" w:bidi="ar"/>
              </w:rPr>
              <w:t>：硫酸钾型复合肥（0-0-50）10公斤（膨大期）</w:t>
            </w:r>
          </w:p>
        </w:tc>
        <w:tc>
          <w:tcPr>
            <w:tcW w:w="3361" w:type="dxa"/>
            <w:tcBorders>
              <w:top w:val="nil"/>
              <w:left w:val="nil"/>
              <w:bottom w:val="nil"/>
              <w:right w:val="nil"/>
            </w:tcBorders>
            <w:shd w:val="clear" w:color="auto" w:fill="FCFCFC"/>
            <w:tcMar>
              <w:top w:w="139" w:type="dxa"/>
              <w:left w:w="210" w:type="dxa"/>
              <w:bottom w:w="139" w:type="dxa"/>
              <w:right w:w="210" w:type="dxa"/>
            </w:tcMar>
            <w:vAlign w:val="center"/>
          </w:tcPr>
          <w:p w14:paraId="7A5DED0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aps w:val="0"/>
                <w:spacing w:val="0"/>
                <w:sz w:val="21"/>
                <w:szCs w:val="21"/>
              </w:rPr>
            </w:pPr>
            <w:r>
              <w:rPr>
                <w:rFonts w:hint="eastAsia" w:ascii="宋体" w:hAnsi="宋体" w:eastAsia="宋体" w:cs="宋体"/>
                <w:i w:val="0"/>
                <w:iCs w:val="0"/>
                <w:caps w:val="0"/>
                <w:spacing w:val="0"/>
                <w:kern w:val="0"/>
                <w:sz w:val="21"/>
                <w:szCs w:val="21"/>
                <w:lang w:val="en-US" w:eastAsia="zh-CN" w:bidi="ar"/>
              </w:rPr>
              <w:t>基肥配合草木灰50公斤，避免氯基复合肥。</w:t>
            </w:r>
          </w:p>
        </w:tc>
      </w:tr>
      <w:tr w14:paraId="7FB50D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1373" w:type="dxa"/>
            <w:tcBorders>
              <w:top w:val="nil"/>
              <w:left w:val="nil"/>
              <w:bottom w:val="nil"/>
              <w:right w:val="nil"/>
            </w:tcBorders>
            <w:shd w:val="clear" w:color="auto" w:fill="FCFCFC"/>
            <w:tcMar>
              <w:top w:w="139" w:type="dxa"/>
              <w:left w:w="210" w:type="dxa"/>
              <w:bottom w:w="139" w:type="dxa"/>
              <w:right w:w="210" w:type="dxa"/>
            </w:tcMar>
            <w:vAlign w:val="center"/>
          </w:tcPr>
          <w:p w14:paraId="6245426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aps w:val="0"/>
                <w:spacing w:val="0"/>
                <w:sz w:val="21"/>
                <w:szCs w:val="21"/>
              </w:rPr>
            </w:pPr>
            <w:r>
              <w:rPr>
                <w:rFonts w:hint="eastAsia" w:ascii="宋体" w:hAnsi="宋体" w:eastAsia="宋体" w:cs="宋体"/>
                <w:i w:val="0"/>
                <w:iCs w:val="0"/>
                <w:caps w:val="0"/>
                <w:spacing w:val="0"/>
                <w:kern w:val="0"/>
                <w:sz w:val="21"/>
                <w:szCs w:val="21"/>
                <w:lang w:val="en-US" w:eastAsia="zh-CN" w:bidi="ar"/>
              </w:rPr>
              <w:t>​</w:t>
            </w:r>
            <w:r>
              <w:rPr>
                <w:rStyle w:val="29"/>
                <w:rFonts w:hint="eastAsia" w:ascii="宋体" w:hAnsi="宋体" w:eastAsia="宋体" w:cs="宋体"/>
                <w:b/>
                <w:bCs/>
                <w:i w:val="0"/>
                <w:iCs w:val="0"/>
                <w:caps w:val="0"/>
                <w:spacing w:val="0"/>
                <w:kern w:val="0"/>
                <w:sz w:val="21"/>
                <w:szCs w:val="21"/>
                <w:vertAlign w:val="baseline"/>
                <w:lang w:val="en-US" w:eastAsia="zh-CN" w:bidi="ar"/>
              </w:rPr>
              <w:t>马铃薯</w:t>
            </w:r>
          </w:p>
        </w:tc>
        <w:tc>
          <w:tcPr>
            <w:tcW w:w="1573" w:type="dxa"/>
            <w:tcBorders>
              <w:top w:val="nil"/>
              <w:left w:val="nil"/>
              <w:bottom w:val="nil"/>
              <w:right w:val="nil"/>
            </w:tcBorders>
            <w:shd w:val="clear" w:color="auto" w:fill="FCFCFC"/>
            <w:tcMar>
              <w:top w:w="139" w:type="dxa"/>
              <w:left w:w="210" w:type="dxa"/>
              <w:bottom w:w="139" w:type="dxa"/>
              <w:right w:w="210" w:type="dxa"/>
            </w:tcMar>
            <w:vAlign w:val="center"/>
          </w:tcPr>
          <w:p w14:paraId="7EBE0A1D">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aps w:val="0"/>
                <w:spacing w:val="0"/>
                <w:sz w:val="21"/>
                <w:szCs w:val="21"/>
                <w:lang w:val="en-US"/>
              </w:rPr>
            </w:pPr>
            <w:r>
              <w:rPr>
                <w:rFonts w:hint="eastAsia" w:ascii="宋体" w:hAnsi="宋体" w:cs="宋体"/>
                <w:i w:val="0"/>
                <w:iCs w:val="0"/>
                <w:caps w:val="0"/>
                <w:spacing w:val="0"/>
                <w:kern w:val="0"/>
                <w:sz w:val="21"/>
                <w:szCs w:val="21"/>
                <w:lang w:val="en-US" w:eastAsia="zh-CN" w:bidi="ar"/>
              </w:rPr>
              <w:t>1000-1500</w:t>
            </w:r>
            <w:bookmarkStart w:id="107" w:name="_GoBack"/>
            <w:bookmarkEnd w:id="107"/>
          </w:p>
        </w:tc>
        <w:tc>
          <w:tcPr>
            <w:tcW w:w="3467" w:type="dxa"/>
            <w:tcBorders>
              <w:top w:val="nil"/>
              <w:left w:val="nil"/>
              <w:bottom w:val="nil"/>
              <w:right w:val="nil"/>
            </w:tcBorders>
            <w:shd w:val="clear" w:color="auto" w:fill="FCFCFC"/>
            <w:tcMar>
              <w:top w:w="139" w:type="dxa"/>
              <w:left w:w="210" w:type="dxa"/>
              <w:bottom w:w="139" w:type="dxa"/>
              <w:right w:w="210" w:type="dxa"/>
            </w:tcMar>
            <w:vAlign w:val="center"/>
          </w:tcPr>
          <w:p w14:paraId="4E24940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aps w:val="0"/>
                <w:spacing w:val="0"/>
                <w:sz w:val="21"/>
                <w:szCs w:val="21"/>
              </w:rPr>
            </w:pPr>
            <w:r>
              <w:rPr>
                <w:rFonts w:hint="eastAsia" w:ascii="宋体" w:hAnsi="宋体" w:eastAsia="宋体" w:cs="宋体"/>
                <w:i w:val="0"/>
                <w:iCs w:val="0"/>
                <w:caps w:val="0"/>
                <w:spacing w:val="0"/>
                <w:kern w:val="0"/>
                <w:sz w:val="21"/>
                <w:szCs w:val="21"/>
                <w:lang w:val="en-US" w:eastAsia="zh-CN" w:bidi="ar"/>
              </w:rPr>
              <w:t>​</w:t>
            </w:r>
            <w:r>
              <w:rPr>
                <w:rStyle w:val="29"/>
                <w:rFonts w:hint="eastAsia" w:ascii="宋体" w:hAnsi="宋体" w:eastAsia="宋体" w:cs="宋体"/>
                <w:b/>
                <w:bCs/>
                <w:i w:val="0"/>
                <w:iCs w:val="0"/>
                <w:caps w:val="0"/>
                <w:spacing w:val="0"/>
                <w:kern w:val="0"/>
                <w:sz w:val="21"/>
                <w:szCs w:val="21"/>
                <w:vertAlign w:val="baseline"/>
                <w:lang w:val="en-US" w:eastAsia="zh-CN" w:bidi="ar"/>
              </w:rPr>
              <w:t>基肥</w:t>
            </w:r>
            <w:r>
              <w:rPr>
                <w:rFonts w:hint="eastAsia" w:ascii="宋体" w:hAnsi="宋体" w:eastAsia="宋体" w:cs="宋体"/>
                <w:i w:val="0"/>
                <w:iCs w:val="0"/>
                <w:caps w:val="0"/>
                <w:spacing w:val="0"/>
                <w:kern w:val="0"/>
                <w:sz w:val="21"/>
                <w:szCs w:val="21"/>
                <w:lang w:val="en-US" w:eastAsia="zh-CN" w:bidi="ar"/>
              </w:rPr>
              <w:t>：硫酸钾型复合肥（16-12-22）25公斤</w:t>
            </w:r>
            <w:r>
              <w:rPr>
                <w:rFonts w:hint="eastAsia" w:ascii="宋体" w:hAnsi="宋体" w:eastAsia="宋体" w:cs="宋体"/>
                <w:i w:val="0"/>
                <w:iCs w:val="0"/>
                <w:caps w:val="0"/>
                <w:spacing w:val="0"/>
                <w:kern w:val="0"/>
                <w:sz w:val="21"/>
                <w:szCs w:val="21"/>
                <w:lang w:val="en-US" w:eastAsia="zh-CN" w:bidi="ar"/>
              </w:rPr>
              <w:br w:type="textWrapping"/>
            </w:r>
            <w:r>
              <w:rPr>
                <w:rStyle w:val="29"/>
                <w:rFonts w:hint="eastAsia" w:ascii="宋体" w:hAnsi="宋体" w:eastAsia="宋体" w:cs="宋体"/>
                <w:b/>
                <w:bCs/>
                <w:i w:val="0"/>
                <w:iCs w:val="0"/>
                <w:caps w:val="0"/>
                <w:spacing w:val="0"/>
                <w:kern w:val="0"/>
                <w:sz w:val="21"/>
                <w:szCs w:val="21"/>
                <w:vertAlign w:val="baseline"/>
                <w:lang w:val="en-US" w:eastAsia="zh-CN" w:bidi="ar"/>
              </w:rPr>
              <w:t>追肥</w:t>
            </w:r>
            <w:r>
              <w:rPr>
                <w:rFonts w:hint="eastAsia" w:ascii="宋体" w:hAnsi="宋体" w:eastAsia="宋体" w:cs="宋体"/>
                <w:i w:val="0"/>
                <w:iCs w:val="0"/>
                <w:caps w:val="0"/>
                <w:spacing w:val="0"/>
                <w:kern w:val="0"/>
                <w:sz w:val="21"/>
                <w:szCs w:val="21"/>
                <w:lang w:val="en-US" w:eastAsia="zh-CN" w:bidi="ar"/>
              </w:rPr>
              <w:t>：高钾型复合肥（10-10-30）10公斤（膨大期）</w:t>
            </w:r>
          </w:p>
        </w:tc>
        <w:tc>
          <w:tcPr>
            <w:tcW w:w="3361" w:type="dxa"/>
            <w:tcBorders>
              <w:top w:val="nil"/>
              <w:left w:val="nil"/>
              <w:bottom w:val="nil"/>
              <w:right w:val="nil"/>
            </w:tcBorders>
            <w:shd w:val="clear" w:color="auto" w:fill="FCFCFC"/>
            <w:tcMar>
              <w:top w:w="139" w:type="dxa"/>
              <w:left w:w="210" w:type="dxa"/>
              <w:bottom w:w="139" w:type="dxa"/>
              <w:right w:w="210" w:type="dxa"/>
            </w:tcMar>
            <w:vAlign w:val="center"/>
          </w:tcPr>
          <w:p w14:paraId="294BD50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aps w:val="0"/>
                <w:spacing w:val="0"/>
                <w:sz w:val="21"/>
                <w:szCs w:val="21"/>
              </w:rPr>
            </w:pPr>
            <w:r>
              <w:rPr>
                <w:rFonts w:hint="eastAsia" w:ascii="宋体" w:hAnsi="宋体" w:eastAsia="宋体" w:cs="宋体"/>
                <w:i w:val="0"/>
                <w:iCs w:val="0"/>
                <w:caps w:val="0"/>
                <w:spacing w:val="0"/>
                <w:kern w:val="0"/>
                <w:sz w:val="21"/>
                <w:szCs w:val="21"/>
                <w:lang w:val="en-US" w:eastAsia="zh-CN" w:bidi="ar"/>
              </w:rPr>
              <w:t>现蕾期控氮，叶面喷0.3%磷酸二氢钾。</w:t>
            </w:r>
          </w:p>
        </w:tc>
      </w:tr>
      <w:tr w14:paraId="2D4173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0" w:type="dxa"/>
            <w:left w:w="0" w:type="dxa"/>
            <w:bottom w:w="0" w:type="dxa"/>
            <w:right w:w="0" w:type="dxa"/>
          </w:tblCellMar>
        </w:tblPrEx>
        <w:tc>
          <w:tcPr>
            <w:tcW w:w="1373" w:type="dxa"/>
            <w:tcBorders>
              <w:top w:val="nil"/>
              <w:left w:val="nil"/>
              <w:bottom w:val="nil"/>
              <w:right w:val="nil"/>
            </w:tcBorders>
            <w:shd w:val="clear" w:color="auto" w:fill="FCFCFC"/>
            <w:tcMar>
              <w:top w:w="139" w:type="dxa"/>
              <w:left w:w="210" w:type="dxa"/>
              <w:bottom w:w="139" w:type="dxa"/>
              <w:right w:w="210" w:type="dxa"/>
            </w:tcMar>
            <w:vAlign w:val="center"/>
          </w:tcPr>
          <w:p w14:paraId="2DC7600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aps w:val="0"/>
                <w:spacing w:val="0"/>
                <w:sz w:val="21"/>
                <w:szCs w:val="21"/>
              </w:rPr>
            </w:pPr>
            <w:r>
              <w:rPr>
                <w:rFonts w:hint="eastAsia" w:ascii="宋体" w:hAnsi="宋体" w:eastAsia="宋体" w:cs="宋体"/>
                <w:i w:val="0"/>
                <w:iCs w:val="0"/>
                <w:caps w:val="0"/>
                <w:spacing w:val="0"/>
                <w:kern w:val="0"/>
                <w:sz w:val="21"/>
                <w:szCs w:val="21"/>
                <w:lang w:val="en-US" w:eastAsia="zh-CN" w:bidi="ar"/>
              </w:rPr>
              <w:t>​</w:t>
            </w:r>
            <w:r>
              <w:rPr>
                <w:rStyle w:val="29"/>
                <w:rFonts w:hint="eastAsia" w:ascii="宋体" w:hAnsi="宋体" w:eastAsia="宋体" w:cs="宋体"/>
                <w:b/>
                <w:bCs/>
                <w:i w:val="0"/>
                <w:iCs w:val="0"/>
                <w:caps w:val="0"/>
                <w:spacing w:val="0"/>
                <w:kern w:val="0"/>
                <w:sz w:val="21"/>
                <w:szCs w:val="21"/>
                <w:vertAlign w:val="baseline"/>
                <w:lang w:val="en-US" w:eastAsia="zh-CN" w:bidi="ar"/>
              </w:rPr>
              <w:t>苹果</w:t>
            </w:r>
            <w:r>
              <w:rPr>
                <w:rFonts w:hint="eastAsia" w:ascii="宋体" w:hAnsi="宋体" w:eastAsia="宋体" w:cs="宋体"/>
                <w:i w:val="0"/>
                <w:iCs w:val="0"/>
                <w:caps w:val="0"/>
                <w:spacing w:val="0"/>
                <w:kern w:val="0"/>
                <w:sz w:val="21"/>
                <w:szCs w:val="21"/>
                <w:lang w:val="en-US" w:eastAsia="zh-CN" w:bidi="ar"/>
              </w:rPr>
              <w:t>​</w:t>
            </w:r>
          </w:p>
        </w:tc>
        <w:tc>
          <w:tcPr>
            <w:tcW w:w="1573" w:type="dxa"/>
            <w:tcBorders>
              <w:top w:val="nil"/>
              <w:left w:val="nil"/>
              <w:bottom w:val="nil"/>
              <w:right w:val="nil"/>
            </w:tcBorders>
            <w:shd w:val="clear" w:color="auto" w:fill="FCFCFC"/>
            <w:tcMar>
              <w:top w:w="139" w:type="dxa"/>
              <w:left w:w="210" w:type="dxa"/>
              <w:bottom w:w="139" w:type="dxa"/>
              <w:right w:w="210" w:type="dxa"/>
            </w:tcMar>
            <w:vAlign w:val="center"/>
          </w:tcPr>
          <w:p w14:paraId="298D8C6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aps w:val="0"/>
                <w:spacing w:val="0"/>
                <w:sz w:val="21"/>
                <w:szCs w:val="21"/>
                <w:lang w:val="en-US"/>
              </w:rPr>
            </w:pPr>
            <w:r>
              <w:rPr>
                <w:rFonts w:hint="eastAsia" w:ascii="宋体" w:hAnsi="宋体" w:eastAsia="宋体" w:cs="宋体"/>
                <w:i w:val="0"/>
                <w:iCs w:val="0"/>
                <w:caps w:val="0"/>
                <w:spacing w:val="0"/>
                <w:kern w:val="0"/>
                <w:sz w:val="21"/>
                <w:szCs w:val="21"/>
                <w:lang w:val="en-US" w:eastAsia="zh-CN" w:bidi="ar"/>
              </w:rPr>
              <w:t>2200-3000</w:t>
            </w:r>
          </w:p>
        </w:tc>
        <w:tc>
          <w:tcPr>
            <w:tcW w:w="3467" w:type="dxa"/>
            <w:tcBorders>
              <w:top w:val="nil"/>
              <w:left w:val="nil"/>
              <w:bottom w:val="nil"/>
              <w:right w:val="nil"/>
            </w:tcBorders>
            <w:shd w:val="clear" w:color="auto" w:fill="FCFCFC"/>
            <w:tcMar>
              <w:top w:w="139" w:type="dxa"/>
              <w:left w:w="210" w:type="dxa"/>
              <w:bottom w:w="139" w:type="dxa"/>
              <w:right w:w="210" w:type="dxa"/>
            </w:tcMar>
            <w:vAlign w:val="center"/>
          </w:tcPr>
          <w:p w14:paraId="7EBE646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aps w:val="0"/>
                <w:spacing w:val="0"/>
                <w:sz w:val="21"/>
                <w:szCs w:val="21"/>
              </w:rPr>
            </w:pPr>
            <w:r>
              <w:rPr>
                <w:rFonts w:hint="eastAsia" w:ascii="宋体" w:hAnsi="宋体" w:eastAsia="宋体" w:cs="宋体"/>
                <w:i w:val="0"/>
                <w:iCs w:val="0"/>
                <w:caps w:val="0"/>
                <w:spacing w:val="0"/>
                <w:kern w:val="0"/>
                <w:sz w:val="21"/>
                <w:szCs w:val="21"/>
                <w:lang w:val="en-US" w:eastAsia="zh-CN" w:bidi="ar"/>
              </w:rPr>
              <w:t>​</w:t>
            </w:r>
            <w:r>
              <w:rPr>
                <w:rStyle w:val="29"/>
                <w:rFonts w:hint="eastAsia" w:ascii="宋体" w:hAnsi="宋体" w:eastAsia="宋体" w:cs="宋体"/>
                <w:b/>
                <w:bCs/>
                <w:i w:val="0"/>
                <w:iCs w:val="0"/>
                <w:caps w:val="0"/>
                <w:spacing w:val="0"/>
                <w:kern w:val="0"/>
                <w:sz w:val="21"/>
                <w:szCs w:val="21"/>
                <w:vertAlign w:val="baseline"/>
                <w:lang w:val="en-US" w:eastAsia="zh-CN" w:bidi="ar"/>
              </w:rPr>
              <w:t>基肥</w:t>
            </w:r>
            <w:r>
              <w:rPr>
                <w:rFonts w:hint="eastAsia" w:ascii="宋体" w:hAnsi="宋体" w:eastAsia="宋体" w:cs="宋体"/>
                <w:i w:val="0"/>
                <w:iCs w:val="0"/>
                <w:caps w:val="0"/>
                <w:spacing w:val="0"/>
                <w:kern w:val="0"/>
                <w:sz w:val="21"/>
                <w:szCs w:val="21"/>
                <w:lang w:val="en-US" w:eastAsia="zh-CN" w:bidi="ar"/>
              </w:rPr>
              <w:t>：有机无机复混肥（12-8-15）50公斤</w:t>
            </w:r>
            <w:r>
              <w:rPr>
                <w:rFonts w:hint="eastAsia" w:ascii="宋体" w:hAnsi="宋体" w:eastAsia="宋体" w:cs="宋体"/>
                <w:i w:val="0"/>
                <w:iCs w:val="0"/>
                <w:caps w:val="0"/>
                <w:spacing w:val="0"/>
                <w:kern w:val="0"/>
                <w:sz w:val="21"/>
                <w:szCs w:val="21"/>
                <w:lang w:val="en-US" w:eastAsia="zh-CN" w:bidi="ar"/>
              </w:rPr>
              <w:br w:type="textWrapping"/>
            </w:r>
            <w:r>
              <w:rPr>
                <w:rStyle w:val="29"/>
                <w:rFonts w:hint="eastAsia" w:ascii="宋体" w:hAnsi="宋体" w:eastAsia="宋体" w:cs="宋体"/>
                <w:b/>
                <w:bCs/>
                <w:i w:val="0"/>
                <w:iCs w:val="0"/>
                <w:caps w:val="0"/>
                <w:spacing w:val="0"/>
                <w:kern w:val="0"/>
                <w:sz w:val="21"/>
                <w:szCs w:val="21"/>
                <w:vertAlign w:val="baseline"/>
                <w:lang w:val="en-US" w:eastAsia="zh-CN" w:bidi="ar"/>
              </w:rPr>
              <w:t>追肥</w:t>
            </w:r>
            <w:r>
              <w:rPr>
                <w:rFonts w:hint="eastAsia" w:ascii="宋体" w:hAnsi="宋体" w:eastAsia="宋体" w:cs="宋体"/>
                <w:i w:val="0"/>
                <w:iCs w:val="0"/>
                <w:caps w:val="0"/>
                <w:spacing w:val="0"/>
                <w:kern w:val="0"/>
                <w:sz w:val="21"/>
                <w:szCs w:val="21"/>
                <w:lang w:val="en-US" w:eastAsia="zh-CN" w:bidi="ar"/>
              </w:rPr>
              <w:t>：高钾型复合肥（12-6-24）20公斤（膨果期）</w:t>
            </w:r>
          </w:p>
        </w:tc>
        <w:tc>
          <w:tcPr>
            <w:tcW w:w="3361" w:type="dxa"/>
            <w:tcBorders>
              <w:top w:val="nil"/>
              <w:left w:val="nil"/>
              <w:bottom w:val="nil"/>
              <w:right w:val="nil"/>
            </w:tcBorders>
            <w:shd w:val="clear" w:color="auto" w:fill="FCFCFC"/>
            <w:tcMar>
              <w:top w:w="139" w:type="dxa"/>
              <w:left w:w="210" w:type="dxa"/>
              <w:bottom w:w="139" w:type="dxa"/>
              <w:right w:w="210" w:type="dxa"/>
            </w:tcMar>
            <w:vAlign w:val="center"/>
          </w:tcPr>
          <w:p w14:paraId="026687E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aps w:val="0"/>
                <w:spacing w:val="0"/>
                <w:sz w:val="21"/>
                <w:szCs w:val="21"/>
              </w:rPr>
            </w:pPr>
            <w:r>
              <w:rPr>
                <w:rFonts w:hint="eastAsia" w:ascii="宋体" w:hAnsi="宋体" w:eastAsia="宋体" w:cs="宋体"/>
                <w:i w:val="0"/>
                <w:iCs w:val="0"/>
                <w:caps w:val="0"/>
                <w:spacing w:val="0"/>
                <w:kern w:val="0"/>
                <w:sz w:val="21"/>
                <w:szCs w:val="21"/>
                <w:lang w:val="en-US" w:eastAsia="zh-CN" w:bidi="ar"/>
              </w:rPr>
              <w:t>秋季基肥深施40 cm，采后喷0.5%尿素防落叶。</w:t>
            </w:r>
          </w:p>
        </w:tc>
      </w:tr>
      <w:tr w14:paraId="0C02BA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1373" w:type="dxa"/>
            <w:tcBorders>
              <w:top w:val="nil"/>
              <w:left w:val="nil"/>
              <w:bottom w:val="nil"/>
              <w:right w:val="nil"/>
            </w:tcBorders>
            <w:shd w:val="clear" w:color="auto" w:fill="FCFCFC"/>
            <w:tcMar>
              <w:top w:w="139" w:type="dxa"/>
              <w:left w:w="210" w:type="dxa"/>
              <w:bottom w:w="139" w:type="dxa"/>
              <w:right w:w="210" w:type="dxa"/>
            </w:tcMar>
            <w:vAlign w:val="center"/>
          </w:tcPr>
          <w:p w14:paraId="12A16BE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aps w:val="0"/>
                <w:spacing w:val="0"/>
                <w:sz w:val="21"/>
                <w:szCs w:val="21"/>
              </w:rPr>
            </w:pPr>
            <w:r>
              <w:rPr>
                <w:rFonts w:hint="eastAsia" w:ascii="宋体" w:hAnsi="宋体" w:eastAsia="宋体" w:cs="宋体"/>
                <w:i w:val="0"/>
                <w:iCs w:val="0"/>
                <w:caps w:val="0"/>
                <w:spacing w:val="0"/>
                <w:kern w:val="0"/>
                <w:sz w:val="21"/>
                <w:szCs w:val="21"/>
                <w:lang w:val="en-US" w:eastAsia="zh-CN" w:bidi="ar"/>
              </w:rPr>
              <w:t>​</w:t>
            </w:r>
            <w:r>
              <w:rPr>
                <w:rStyle w:val="29"/>
                <w:rFonts w:hint="eastAsia" w:ascii="宋体" w:hAnsi="宋体" w:eastAsia="宋体" w:cs="宋体"/>
                <w:b/>
                <w:bCs/>
                <w:i w:val="0"/>
                <w:iCs w:val="0"/>
                <w:caps w:val="0"/>
                <w:spacing w:val="0"/>
                <w:kern w:val="0"/>
                <w:sz w:val="21"/>
                <w:szCs w:val="21"/>
                <w:vertAlign w:val="baseline"/>
                <w:lang w:val="en-US" w:eastAsia="zh-CN" w:bidi="ar"/>
              </w:rPr>
              <w:t>梨</w:t>
            </w:r>
            <w:r>
              <w:rPr>
                <w:rFonts w:hint="eastAsia" w:ascii="宋体" w:hAnsi="宋体" w:eastAsia="宋体" w:cs="宋体"/>
                <w:i w:val="0"/>
                <w:iCs w:val="0"/>
                <w:caps w:val="0"/>
                <w:spacing w:val="0"/>
                <w:kern w:val="0"/>
                <w:sz w:val="21"/>
                <w:szCs w:val="21"/>
                <w:lang w:val="en-US" w:eastAsia="zh-CN" w:bidi="ar"/>
              </w:rPr>
              <w:t>​</w:t>
            </w:r>
          </w:p>
        </w:tc>
        <w:tc>
          <w:tcPr>
            <w:tcW w:w="1573" w:type="dxa"/>
            <w:tcBorders>
              <w:top w:val="nil"/>
              <w:left w:val="nil"/>
              <w:bottom w:val="nil"/>
              <w:right w:val="nil"/>
            </w:tcBorders>
            <w:shd w:val="clear" w:color="auto" w:fill="FCFCFC"/>
            <w:tcMar>
              <w:top w:w="139" w:type="dxa"/>
              <w:left w:w="210" w:type="dxa"/>
              <w:bottom w:w="139" w:type="dxa"/>
              <w:right w:w="210" w:type="dxa"/>
            </w:tcMar>
            <w:vAlign w:val="center"/>
          </w:tcPr>
          <w:p w14:paraId="4F920F6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aps w:val="0"/>
                <w:spacing w:val="0"/>
                <w:sz w:val="21"/>
                <w:szCs w:val="21"/>
                <w:lang w:val="en-US"/>
              </w:rPr>
            </w:pPr>
            <w:r>
              <w:rPr>
                <w:rFonts w:hint="eastAsia" w:ascii="宋体" w:hAnsi="宋体" w:eastAsia="宋体" w:cs="宋体"/>
                <w:i w:val="0"/>
                <w:iCs w:val="0"/>
                <w:caps w:val="0"/>
                <w:spacing w:val="0"/>
                <w:kern w:val="0"/>
                <w:sz w:val="21"/>
                <w:szCs w:val="21"/>
                <w:lang w:val="en-US" w:eastAsia="zh-CN" w:bidi="ar"/>
              </w:rPr>
              <w:t>1000-1500</w:t>
            </w:r>
          </w:p>
        </w:tc>
        <w:tc>
          <w:tcPr>
            <w:tcW w:w="3467" w:type="dxa"/>
            <w:tcBorders>
              <w:top w:val="nil"/>
              <w:left w:val="nil"/>
              <w:bottom w:val="nil"/>
              <w:right w:val="nil"/>
            </w:tcBorders>
            <w:shd w:val="clear" w:color="auto" w:fill="FCFCFC"/>
            <w:tcMar>
              <w:top w:w="139" w:type="dxa"/>
              <w:left w:w="210" w:type="dxa"/>
              <w:bottom w:w="139" w:type="dxa"/>
              <w:right w:w="210" w:type="dxa"/>
            </w:tcMar>
            <w:vAlign w:val="center"/>
          </w:tcPr>
          <w:p w14:paraId="77D2CEF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aps w:val="0"/>
                <w:spacing w:val="0"/>
                <w:sz w:val="21"/>
                <w:szCs w:val="21"/>
              </w:rPr>
            </w:pPr>
            <w:r>
              <w:rPr>
                <w:rFonts w:hint="eastAsia" w:ascii="宋体" w:hAnsi="宋体" w:eastAsia="宋体" w:cs="宋体"/>
                <w:i w:val="0"/>
                <w:iCs w:val="0"/>
                <w:caps w:val="0"/>
                <w:spacing w:val="0"/>
                <w:kern w:val="0"/>
                <w:sz w:val="21"/>
                <w:szCs w:val="21"/>
                <w:lang w:val="en-US" w:eastAsia="zh-CN" w:bidi="ar"/>
              </w:rPr>
              <w:t>​</w:t>
            </w:r>
            <w:r>
              <w:rPr>
                <w:rStyle w:val="29"/>
                <w:rFonts w:hint="eastAsia" w:ascii="宋体" w:hAnsi="宋体" w:eastAsia="宋体" w:cs="宋体"/>
                <w:b/>
                <w:bCs/>
                <w:i w:val="0"/>
                <w:iCs w:val="0"/>
                <w:caps w:val="0"/>
                <w:spacing w:val="0"/>
                <w:kern w:val="0"/>
                <w:sz w:val="21"/>
                <w:szCs w:val="21"/>
                <w:vertAlign w:val="baseline"/>
                <w:lang w:val="en-US" w:eastAsia="zh-CN" w:bidi="ar"/>
              </w:rPr>
              <w:t>基肥</w:t>
            </w:r>
            <w:r>
              <w:rPr>
                <w:rFonts w:hint="eastAsia" w:ascii="宋体" w:hAnsi="宋体" w:eastAsia="宋体" w:cs="宋体"/>
                <w:i w:val="0"/>
                <w:iCs w:val="0"/>
                <w:caps w:val="0"/>
                <w:spacing w:val="0"/>
                <w:kern w:val="0"/>
                <w:sz w:val="21"/>
                <w:szCs w:val="21"/>
                <w:lang w:val="en-US" w:eastAsia="zh-CN" w:bidi="ar"/>
              </w:rPr>
              <w:t>：平衡型复合肥（15-15-15）40公斤</w:t>
            </w:r>
            <w:r>
              <w:rPr>
                <w:rFonts w:hint="eastAsia" w:ascii="宋体" w:hAnsi="宋体" w:eastAsia="宋体" w:cs="宋体"/>
                <w:i w:val="0"/>
                <w:iCs w:val="0"/>
                <w:caps w:val="0"/>
                <w:spacing w:val="0"/>
                <w:kern w:val="0"/>
                <w:sz w:val="21"/>
                <w:szCs w:val="21"/>
                <w:lang w:val="en-US" w:eastAsia="zh-CN" w:bidi="ar"/>
              </w:rPr>
              <w:br w:type="textWrapping"/>
            </w:r>
            <w:r>
              <w:rPr>
                <w:rStyle w:val="29"/>
                <w:rFonts w:hint="eastAsia" w:ascii="宋体" w:hAnsi="宋体" w:eastAsia="宋体" w:cs="宋体"/>
                <w:b/>
                <w:bCs/>
                <w:i w:val="0"/>
                <w:iCs w:val="0"/>
                <w:caps w:val="0"/>
                <w:spacing w:val="0"/>
                <w:kern w:val="0"/>
                <w:sz w:val="21"/>
                <w:szCs w:val="21"/>
                <w:vertAlign w:val="baseline"/>
                <w:lang w:val="en-US" w:eastAsia="zh-CN" w:bidi="ar"/>
              </w:rPr>
              <w:t>追肥</w:t>
            </w:r>
            <w:r>
              <w:rPr>
                <w:rFonts w:hint="eastAsia" w:ascii="宋体" w:hAnsi="宋体" w:eastAsia="宋体" w:cs="宋体"/>
                <w:i w:val="0"/>
                <w:iCs w:val="0"/>
                <w:caps w:val="0"/>
                <w:spacing w:val="0"/>
                <w:kern w:val="0"/>
                <w:sz w:val="21"/>
                <w:szCs w:val="21"/>
                <w:lang w:val="en-US" w:eastAsia="zh-CN" w:bidi="ar"/>
              </w:rPr>
              <w:t>：高磷钾型复合肥（10-20-20）15公斤（膨果期）</w:t>
            </w:r>
          </w:p>
        </w:tc>
        <w:tc>
          <w:tcPr>
            <w:tcW w:w="3361" w:type="dxa"/>
            <w:tcBorders>
              <w:top w:val="nil"/>
              <w:left w:val="nil"/>
              <w:bottom w:val="nil"/>
              <w:right w:val="nil"/>
            </w:tcBorders>
            <w:shd w:val="clear" w:color="auto" w:fill="FCFCFC"/>
            <w:tcMar>
              <w:top w:w="139" w:type="dxa"/>
              <w:left w:w="210" w:type="dxa"/>
              <w:bottom w:w="139" w:type="dxa"/>
              <w:right w:w="210" w:type="dxa"/>
            </w:tcMar>
            <w:vAlign w:val="center"/>
          </w:tcPr>
          <w:p w14:paraId="4DA7B4C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aps w:val="0"/>
                <w:spacing w:val="0"/>
                <w:sz w:val="21"/>
                <w:szCs w:val="21"/>
              </w:rPr>
            </w:pPr>
            <w:r>
              <w:rPr>
                <w:rFonts w:hint="eastAsia" w:ascii="宋体" w:hAnsi="宋体" w:eastAsia="宋体" w:cs="宋体"/>
                <w:i w:val="0"/>
                <w:iCs w:val="0"/>
                <w:caps w:val="0"/>
                <w:spacing w:val="0"/>
                <w:kern w:val="0"/>
                <w:sz w:val="21"/>
                <w:szCs w:val="21"/>
                <w:lang w:val="en-US" w:eastAsia="zh-CN" w:bidi="ar"/>
              </w:rPr>
              <w:t>花期喷0.2%硼砂，砂壤土追肥少量多次。</w:t>
            </w:r>
          </w:p>
        </w:tc>
      </w:tr>
      <w:tr w14:paraId="3D1BE8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1373" w:type="dxa"/>
            <w:tcBorders>
              <w:top w:val="nil"/>
              <w:left w:val="nil"/>
              <w:bottom w:val="nil"/>
              <w:right w:val="nil"/>
            </w:tcBorders>
            <w:shd w:val="clear" w:color="auto" w:fill="FCFCFC"/>
            <w:tcMar>
              <w:top w:w="139" w:type="dxa"/>
              <w:left w:w="210" w:type="dxa"/>
              <w:bottom w:w="139" w:type="dxa"/>
              <w:right w:w="210" w:type="dxa"/>
            </w:tcMar>
            <w:vAlign w:val="center"/>
          </w:tcPr>
          <w:p w14:paraId="42B8169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aps w:val="0"/>
                <w:spacing w:val="0"/>
                <w:sz w:val="21"/>
                <w:szCs w:val="21"/>
              </w:rPr>
            </w:pPr>
            <w:r>
              <w:rPr>
                <w:rFonts w:hint="eastAsia" w:ascii="宋体" w:hAnsi="宋体" w:eastAsia="宋体" w:cs="宋体"/>
                <w:i w:val="0"/>
                <w:iCs w:val="0"/>
                <w:caps w:val="0"/>
                <w:spacing w:val="0"/>
                <w:kern w:val="0"/>
                <w:sz w:val="21"/>
                <w:szCs w:val="21"/>
                <w:lang w:val="en-US" w:eastAsia="zh-CN" w:bidi="ar"/>
              </w:rPr>
              <w:t>​</w:t>
            </w:r>
            <w:r>
              <w:rPr>
                <w:rStyle w:val="29"/>
                <w:rFonts w:hint="eastAsia" w:ascii="宋体" w:hAnsi="宋体" w:eastAsia="宋体" w:cs="宋体"/>
                <w:b/>
                <w:bCs/>
                <w:i w:val="0"/>
                <w:iCs w:val="0"/>
                <w:caps w:val="0"/>
                <w:spacing w:val="0"/>
                <w:kern w:val="0"/>
                <w:sz w:val="21"/>
                <w:szCs w:val="21"/>
                <w:vertAlign w:val="baseline"/>
                <w:lang w:val="en-US" w:eastAsia="zh-CN" w:bidi="ar"/>
              </w:rPr>
              <w:t>葡萄</w:t>
            </w:r>
            <w:r>
              <w:rPr>
                <w:rFonts w:hint="eastAsia" w:ascii="宋体" w:hAnsi="宋体" w:eastAsia="宋体" w:cs="宋体"/>
                <w:i w:val="0"/>
                <w:iCs w:val="0"/>
                <w:caps w:val="0"/>
                <w:spacing w:val="0"/>
                <w:kern w:val="0"/>
                <w:sz w:val="21"/>
                <w:szCs w:val="21"/>
                <w:lang w:val="en-US" w:eastAsia="zh-CN" w:bidi="ar"/>
              </w:rPr>
              <w:t>​</w:t>
            </w:r>
          </w:p>
        </w:tc>
        <w:tc>
          <w:tcPr>
            <w:tcW w:w="1573" w:type="dxa"/>
            <w:tcBorders>
              <w:top w:val="nil"/>
              <w:left w:val="nil"/>
              <w:bottom w:val="nil"/>
              <w:right w:val="nil"/>
            </w:tcBorders>
            <w:shd w:val="clear" w:color="auto" w:fill="FCFCFC"/>
            <w:tcMar>
              <w:top w:w="139" w:type="dxa"/>
              <w:left w:w="210" w:type="dxa"/>
              <w:bottom w:w="139" w:type="dxa"/>
              <w:right w:w="210" w:type="dxa"/>
            </w:tcMar>
            <w:vAlign w:val="center"/>
          </w:tcPr>
          <w:p w14:paraId="248D2DC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aps w:val="0"/>
                <w:spacing w:val="0"/>
                <w:sz w:val="21"/>
                <w:szCs w:val="21"/>
                <w:lang w:val="en-US"/>
              </w:rPr>
            </w:pPr>
            <w:r>
              <w:rPr>
                <w:rFonts w:hint="eastAsia" w:ascii="宋体" w:hAnsi="宋体" w:eastAsia="宋体" w:cs="宋体"/>
                <w:i w:val="0"/>
                <w:iCs w:val="0"/>
                <w:caps w:val="0"/>
                <w:spacing w:val="0"/>
                <w:kern w:val="0"/>
                <w:sz w:val="21"/>
                <w:szCs w:val="21"/>
                <w:lang w:val="en-US" w:eastAsia="zh-CN" w:bidi="ar"/>
              </w:rPr>
              <w:t>1500-2000</w:t>
            </w:r>
          </w:p>
        </w:tc>
        <w:tc>
          <w:tcPr>
            <w:tcW w:w="3467" w:type="dxa"/>
            <w:tcBorders>
              <w:top w:val="nil"/>
              <w:left w:val="nil"/>
              <w:bottom w:val="nil"/>
              <w:right w:val="nil"/>
            </w:tcBorders>
            <w:shd w:val="clear" w:color="auto" w:fill="FCFCFC"/>
            <w:tcMar>
              <w:top w:w="139" w:type="dxa"/>
              <w:left w:w="210" w:type="dxa"/>
              <w:bottom w:w="139" w:type="dxa"/>
              <w:right w:w="210" w:type="dxa"/>
            </w:tcMar>
            <w:vAlign w:val="center"/>
          </w:tcPr>
          <w:p w14:paraId="65CA4D7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aps w:val="0"/>
                <w:spacing w:val="0"/>
                <w:sz w:val="21"/>
                <w:szCs w:val="21"/>
              </w:rPr>
            </w:pPr>
            <w:r>
              <w:rPr>
                <w:rFonts w:hint="eastAsia" w:ascii="宋体" w:hAnsi="宋体" w:eastAsia="宋体" w:cs="宋体"/>
                <w:i w:val="0"/>
                <w:iCs w:val="0"/>
                <w:caps w:val="0"/>
                <w:spacing w:val="0"/>
                <w:kern w:val="0"/>
                <w:sz w:val="21"/>
                <w:szCs w:val="21"/>
                <w:lang w:val="en-US" w:eastAsia="zh-CN" w:bidi="ar"/>
              </w:rPr>
              <w:t>​</w:t>
            </w:r>
            <w:r>
              <w:rPr>
                <w:rStyle w:val="29"/>
                <w:rFonts w:hint="eastAsia" w:ascii="宋体" w:hAnsi="宋体" w:eastAsia="宋体" w:cs="宋体"/>
                <w:b/>
                <w:bCs/>
                <w:i w:val="0"/>
                <w:iCs w:val="0"/>
                <w:caps w:val="0"/>
                <w:spacing w:val="0"/>
                <w:kern w:val="0"/>
                <w:sz w:val="21"/>
                <w:szCs w:val="21"/>
                <w:vertAlign w:val="baseline"/>
                <w:lang w:val="en-US" w:eastAsia="zh-CN" w:bidi="ar"/>
              </w:rPr>
              <w:t>基肥</w:t>
            </w:r>
            <w:r>
              <w:rPr>
                <w:rFonts w:hint="eastAsia" w:ascii="宋体" w:hAnsi="宋体" w:eastAsia="宋体" w:cs="宋体"/>
                <w:i w:val="0"/>
                <w:iCs w:val="0"/>
                <w:caps w:val="0"/>
                <w:spacing w:val="0"/>
                <w:kern w:val="0"/>
                <w:sz w:val="21"/>
                <w:szCs w:val="21"/>
                <w:lang w:val="en-US" w:eastAsia="zh-CN" w:bidi="ar"/>
              </w:rPr>
              <w:t>：硫酸钾型复合肥（18-12-20）35公斤</w:t>
            </w:r>
            <w:r>
              <w:rPr>
                <w:rFonts w:hint="eastAsia" w:ascii="宋体" w:hAnsi="宋体" w:eastAsia="宋体" w:cs="宋体"/>
                <w:i w:val="0"/>
                <w:iCs w:val="0"/>
                <w:caps w:val="0"/>
                <w:spacing w:val="0"/>
                <w:kern w:val="0"/>
                <w:sz w:val="21"/>
                <w:szCs w:val="21"/>
                <w:lang w:val="en-US" w:eastAsia="zh-CN" w:bidi="ar"/>
              </w:rPr>
              <w:br w:type="textWrapping"/>
            </w:r>
            <w:r>
              <w:rPr>
                <w:rStyle w:val="29"/>
                <w:rFonts w:hint="eastAsia" w:ascii="宋体" w:hAnsi="宋体" w:eastAsia="宋体" w:cs="宋体"/>
                <w:b/>
                <w:bCs/>
                <w:i w:val="0"/>
                <w:iCs w:val="0"/>
                <w:caps w:val="0"/>
                <w:spacing w:val="0"/>
                <w:kern w:val="0"/>
                <w:sz w:val="21"/>
                <w:szCs w:val="21"/>
                <w:vertAlign w:val="baseline"/>
                <w:lang w:val="en-US" w:eastAsia="zh-CN" w:bidi="ar"/>
              </w:rPr>
              <w:t>追肥</w:t>
            </w:r>
            <w:r>
              <w:rPr>
                <w:rFonts w:hint="eastAsia" w:ascii="宋体" w:hAnsi="宋体" w:eastAsia="宋体" w:cs="宋体"/>
                <w:i w:val="0"/>
                <w:iCs w:val="0"/>
                <w:caps w:val="0"/>
                <w:spacing w:val="0"/>
                <w:kern w:val="0"/>
                <w:sz w:val="21"/>
                <w:szCs w:val="21"/>
                <w:lang w:val="en-US" w:eastAsia="zh-CN" w:bidi="ar"/>
              </w:rPr>
              <w:t>：高钾型复合肥（12-5-30）15公斤（转色期）</w:t>
            </w:r>
          </w:p>
        </w:tc>
        <w:tc>
          <w:tcPr>
            <w:tcW w:w="3361" w:type="dxa"/>
            <w:tcBorders>
              <w:top w:val="nil"/>
              <w:left w:val="nil"/>
              <w:bottom w:val="nil"/>
              <w:right w:val="nil"/>
            </w:tcBorders>
            <w:shd w:val="clear" w:color="auto" w:fill="FCFCFC"/>
            <w:tcMar>
              <w:top w:w="139" w:type="dxa"/>
              <w:left w:w="210" w:type="dxa"/>
              <w:bottom w:w="139" w:type="dxa"/>
              <w:right w:w="210" w:type="dxa"/>
            </w:tcMar>
            <w:vAlign w:val="center"/>
          </w:tcPr>
          <w:p w14:paraId="25F9F74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aps w:val="0"/>
                <w:spacing w:val="0"/>
                <w:sz w:val="21"/>
                <w:szCs w:val="21"/>
              </w:rPr>
            </w:pPr>
            <w:r>
              <w:rPr>
                <w:rFonts w:hint="eastAsia" w:ascii="宋体" w:hAnsi="宋体" w:eastAsia="宋体" w:cs="宋体"/>
                <w:i w:val="0"/>
                <w:iCs w:val="0"/>
                <w:caps w:val="0"/>
                <w:spacing w:val="0"/>
                <w:kern w:val="0"/>
                <w:sz w:val="21"/>
                <w:szCs w:val="21"/>
                <w:lang w:val="en-US" w:eastAsia="zh-CN" w:bidi="ar"/>
              </w:rPr>
              <w:t>转色期控氮，叶面喷0.3%磷酸二氢钾促着色。</w:t>
            </w:r>
          </w:p>
        </w:tc>
      </w:tr>
      <w:tr w14:paraId="1259A1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0" w:type="dxa"/>
            <w:left w:w="0" w:type="dxa"/>
            <w:bottom w:w="0" w:type="dxa"/>
            <w:right w:w="0" w:type="dxa"/>
          </w:tblCellMar>
        </w:tblPrEx>
        <w:tc>
          <w:tcPr>
            <w:tcW w:w="1373" w:type="dxa"/>
            <w:tcBorders>
              <w:top w:val="nil"/>
              <w:left w:val="nil"/>
              <w:bottom w:val="nil"/>
              <w:right w:val="nil"/>
            </w:tcBorders>
            <w:shd w:val="clear" w:color="auto" w:fill="FCFCFC"/>
            <w:tcMar>
              <w:top w:w="139" w:type="dxa"/>
              <w:left w:w="210" w:type="dxa"/>
              <w:bottom w:w="139" w:type="dxa"/>
              <w:right w:w="210" w:type="dxa"/>
            </w:tcMar>
            <w:vAlign w:val="center"/>
          </w:tcPr>
          <w:p w14:paraId="3155C17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aps w:val="0"/>
                <w:spacing w:val="0"/>
                <w:sz w:val="21"/>
                <w:szCs w:val="21"/>
              </w:rPr>
            </w:pPr>
            <w:r>
              <w:rPr>
                <w:rFonts w:hint="eastAsia" w:ascii="宋体" w:hAnsi="宋体" w:eastAsia="宋体" w:cs="宋体"/>
                <w:i w:val="0"/>
                <w:iCs w:val="0"/>
                <w:caps w:val="0"/>
                <w:spacing w:val="0"/>
                <w:kern w:val="0"/>
                <w:sz w:val="21"/>
                <w:szCs w:val="21"/>
                <w:lang w:val="en-US" w:eastAsia="zh-CN" w:bidi="ar"/>
              </w:rPr>
              <w:t>​</w:t>
            </w:r>
            <w:r>
              <w:rPr>
                <w:rStyle w:val="29"/>
                <w:rFonts w:hint="eastAsia" w:ascii="宋体" w:hAnsi="宋体" w:eastAsia="宋体" w:cs="宋体"/>
                <w:b/>
                <w:bCs/>
                <w:i w:val="0"/>
                <w:iCs w:val="0"/>
                <w:caps w:val="0"/>
                <w:spacing w:val="0"/>
                <w:kern w:val="0"/>
                <w:sz w:val="21"/>
                <w:szCs w:val="21"/>
                <w:vertAlign w:val="baseline"/>
                <w:lang w:val="en-US" w:eastAsia="zh-CN" w:bidi="ar"/>
              </w:rPr>
              <w:t>板栗</w:t>
            </w:r>
            <w:r>
              <w:rPr>
                <w:rFonts w:hint="eastAsia" w:ascii="宋体" w:hAnsi="宋体" w:eastAsia="宋体" w:cs="宋体"/>
                <w:i w:val="0"/>
                <w:iCs w:val="0"/>
                <w:caps w:val="0"/>
                <w:spacing w:val="0"/>
                <w:kern w:val="0"/>
                <w:sz w:val="21"/>
                <w:szCs w:val="21"/>
                <w:lang w:val="en-US" w:eastAsia="zh-CN" w:bidi="ar"/>
              </w:rPr>
              <w:t>​</w:t>
            </w:r>
          </w:p>
        </w:tc>
        <w:tc>
          <w:tcPr>
            <w:tcW w:w="1573" w:type="dxa"/>
            <w:tcBorders>
              <w:top w:val="nil"/>
              <w:left w:val="nil"/>
              <w:bottom w:val="nil"/>
              <w:right w:val="nil"/>
            </w:tcBorders>
            <w:shd w:val="clear" w:color="auto" w:fill="FCFCFC"/>
            <w:tcMar>
              <w:top w:w="139" w:type="dxa"/>
              <w:left w:w="210" w:type="dxa"/>
              <w:bottom w:w="139" w:type="dxa"/>
              <w:right w:w="210" w:type="dxa"/>
            </w:tcMar>
            <w:vAlign w:val="center"/>
          </w:tcPr>
          <w:p w14:paraId="0E10A5B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aps w:val="0"/>
                <w:spacing w:val="0"/>
                <w:sz w:val="21"/>
                <w:szCs w:val="21"/>
                <w:lang w:val="en-US"/>
              </w:rPr>
            </w:pPr>
            <w:r>
              <w:rPr>
                <w:rFonts w:hint="eastAsia" w:ascii="宋体" w:hAnsi="宋体" w:eastAsia="宋体" w:cs="宋体"/>
                <w:i w:val="0"/>
                <w:iCs w:val="0"/>
                <w:caps w:val="0"/>
                <w:spacing w:val="0"/>
                <w:kern w:val="0"/>
                <w:sz w:val="21"/>
                <w:szCs w:val="21"/>
                <w:lang w:val="en-US" w:eastAsia="zh-CN" w:bidi="ar"/>
              </w:rPr>
              <w:t>1000-1500</w:t>
            </w:r>
          </w:p>
        </w:tc>
        <w:tc>
          <w:tcPr>
            <w:tcW w:w="3467" w:type="dxa"/>
            <w:tcBorders>
              <w:top w:val="nil"/>
              <w:left w:val="nil"/>
              <w:bottom w:val="nil"/>
              <w:right w:val="nil"/>
            </w:tcBorders>
            <w:shd w:val="clear" w:color="auto" w:fill="FCFCFC"/>
            <w:tcMar>
              <w:top w:w="139" w:type="dxa"/>
              <w:left w:w="210" w:type="dxa"/>
              <w:bottom w:w="139" w:type="dxa"/>
              <w:right w:w="210" w:type="dxa"/>
            </w:tcMar>
            <w:vAlign w:val="center"/>
          </w:tcPr>
          <w:p w14:paraId="1A3BFF9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aps w:val="0"/>
                <w:spacing w:val="0"/>
                <w:sz w:val="21"/>
                <w:szCs w:val="21"/>
              </w:rPr>
            </w:pPr>
            <w:r>
              <w:rPr>
                <w:rFonts w:hint="eastAsia" w:ascii="宋体" w:hAnsi="宋体" w:eastAsia="宋体" w:cs="宋体"/>
                <w:i w:val="0"/>
                <w:iCs w:val="0"/>
                <w:caps w:val="0"/>
                <w:spacing w:val="0"/>
                <w:kern w:val="0"/>
                <w:sz w:val="21"/>
                <w:szCs w:val="21"/>
                <w:lang w:val="en-US" w:eastAsia="zh-CN" w:bidi="ar"/>
              </w:rPr>
              <w:t>​</w:t>
            </w:r>
            <w:r>
              <w:rPr>
                <w:rStyle w:val="29"/>
                <w:rFonts w:hint="eastAsia" w:ascii="宋体" w:hAnsi="宋体" w:eastAsia="宋体" w:cs="宋体"/>
                <w:b/>
                <w:bCs/>
                <w:i w:val="0"/>
                <w:iCs w:val="0"/>
                <w:caps w:val="0"/>
                <w:spacing w:val="0"/>
                <w:kern w:val="0"/>
                <w:sz w:val="21"/>
                <w:szCs w:val="21"/>
                <w:vertAlign w:val="baseline"/>
                <w:lang w:val="en-US" w:eastAsia="zh-CN" w:bidi="ar"/>
              </w:rPr>
              <w:t>基肥</w:t>
            </w:r>
            <w:r>
              <w:rPr>
                <w:rFonts w:hint="eastAsia" w:ascii="宋体" w:hAnsi="宋体" w:eastAsia="宋体" w:cs="宋体"/>
                <w:i w:val="0"/>
                <w:iCs w:val="0"/>
                <w:caps w:val="0"/>
                <w:spacing w:val="0"/>
                <w:kern w:val="0"/>
                <w:sz w:val="21"/>
                <w:szCs w:val="21"/>
                <w:lang w:val="en-US" w:eastAsia="zh-CN" w:bidi="ar"/>
              </w:rPr>
              <w:t>：钙镁磷型复合肥（14-16-12）30公斤</w:t>
            </w:r>
            <w:r>
              <w:rPr>
                <w:rFonts w:hint="eastAsia" w:ascii="宋体" w:hAnsi="宋体" w:eastAsia="宋体" w:cs="宋体"/>
                <w:i w:val="0"/>
                <w:iCs w:val="0"/>
                <w:caps w:val="0"/>
                <w:spacing w:val="0"/>
                <w:kern w:val="0"/>
                <w:sz w:val="21"/>
                <w:szCs w:val="21"/>
                <w:lang w:val="en-US" w:eastAsia="zh-CN" w:bidi="ar"/>
              </w:rPr>
              <w:br w:type="textWrapping"/>
            </w:r>
            <w:r>
              <w:rPr>
                <w:rStyle w:val="29"/>
                <w:rFonts w:hint="eastAsia" w:ascii="宋体" w:hAnsi="宋体" w:eastAsia="宋体" w:cs="宋体"/>
                <w:b/>
                <w:bCs/>
                <w:i w:val="0"/>
                <w:iCs w:val="0"/>
                <w:caps w:val="0"/>
                <w:spacing w:val="0"/>
                <w:kern w:val="0"/>
                <w:sz w:val="21"/>
                <w:szCs w:val="21"/>
                <w:vertAlign w:val="baseline"/>
                <w:lang w:val="en-US" w:eastAsia="zh-CN" w:bidi="ar"/>
              </w:rPr>
              <w:t>追肥</w:t>
            </w:r>
            <w:r>
              <w:rPr>
                <w:rFonts w:hint="eastAsia" w:ascii="宋体" w:hAnsi="宋体" w:eastAsia="宋体" w:cs="宋体"/>
                <w:i w:val="0"/>
                <w:iCs w:val="0"/>
                <w:caps w:val="0"/>
                <w:spacing w:val="0"/>
                <w:kern w:val="0"/>
                <w:sz w:val="21"/>
                <w:szCs w:val="21"/>
                <w:lang w:val="en-US" w:eastAsia="zh-CN" w:bidi="ar"/>
              </w:rPr>
              <w:t>：高钾型复合肥（10-8-25）15公斤（膨果期）</w:t>
            </w:r>
          </w:p>
        </w:tc>
        <w:tc>
          <w:tcPr>
            <w:tcW w:w="3361" w:type="dxa"/>
            <w:tcBorders>
              <w:top w:val="nil"/>
              <w:left w:val="nil"/>
              <w:bottom w:val="nil"/>
              <w:right w:val="nil"/>
            </w:tcBorders>
            <w:shd w:val="clear" w:color="auto" w:fill="FCFCFC"/>
            <w:tcMar>
              <w:top w:w="139" w:type="dxa"/>
              <w:left w:w="210" w:type="dxa"/>
              <w:bottom w:w="139" w:type="dxa"/>
              <w:right w:w="210" w:type="dxa"/>
            </w:tcMar>
            <w:vAlign w:val="center"/>
          </w:tcPr>
          <w:p w14:paraId="6E21B7F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aps w:val="0"/>
                <w:spacing w:val="0"/>
                <w:sz w:val="21"/>
                <w:szCs w:val="21"/>
              </w:rPr>
            </w:pPr>
            <w:r>
              <w:rPr>
                <w:rFonts w:hint="eastAsia" w:ascii="宋体" w:hAnsi="宋体" w:eastAsia="宋体" w:cs="宋体"/>
                <w:i w:val="0"/>
                <w:iCs w:val="0"/>
                <w:caps w:val="0"/>
                <w:spacing w:val="0"/>
                <w:kern w:val="0"/>
                <w:sz w:val="21"/>
                <w:szCs w:val="21"/>
                <w:lang w:val="en-US" w:eastAsia="zh-CN" w:bidi="ar"/>
              </w:rPr>
              <w:t>缺锰地块基肥加硫酸锰2公斤，膨果期控氮防徒长。</w:t>
            </w:r>
          </w:p>
        </w:tc>
      </w:tr>
    </w:tbl>
    <w:p w14:paraId="1314B0B3">
      <w:pPr>
        <w:pStyle w:val="56"/>
        <w:ind w:firstLine="0" w:firstLineChars="0"/>
        <w:jc w:val="center"/>
      </w:pPr>
    </w:p>
    <w:p w14:paraId="193C7C26">
      <w:pPr>
        <w:pStyle w:val="56"/>
        <w:ind w:firstLine="0" w:firstLineChars="0"/>
        <w:jc w:val="center"/>
        <w:rPr>
          <w:rFonts w:hint="eastAsia"/>
          <w:lang w:val="en-US" w:eastAsia="zh-CN"/>
        </w:rPr>
      </w:pPr>
      <w:r>
        <w:rPr>
          <w:rFonts w:hint="eastAsia" w:ascii="黑体" w:hAnsi="黑体" w:eastAsia="黑体" w:cs="黑体"/>
          <w:lang w:val="en-US" w:eastAsia="zh-CN"/>
        </w:rPr>
        <w:t>表A.2液体粪肥推荐配施表</w:t>
      </w:r>
    </w:p>
    <w:tbl>
      <w:tblPr>
        <w:tblStyle w:val="26"/>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Layout w:type="autofit"/>
        <w:tblCellMar>
          <w:top w:w="0" w:type="dxa"/>
          <w:left w:w="0" w:type="dxa"/>
          <w:bottom w:w="0" w:type="dxa"/>
          <w:right w:w="0" w:type="dxa"/>
        </w:tblCellMar>
      </w:tblPr>
      <w:tblGrid>
        <w:gridCol w:w="1386"/>
        <w:gridCol w:w="1534"/>
        <w:gridCol w:w="3480"/>
        <w:gridCol w:w="3374"/>
      </w:tblGrid>
      <w:tr w14:paraId="7CA08E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0" w:type="dxa"/>
            <w:left w:w="0" w:type="dxa"/>
            <w:bottom w:w="0" w:type="dxa"/>
            <w:right w:w="0" w:type="dxa"/>
          </w:tblCellMar>
        </w:tblPrEx>
        <w:trPr>
          <w:tblHeader/>
        </w:trPr>
        <w:tc>
          <w:tcPr>
            <w:tcW w:w="1386" w:type="dxa"/>
            <w:tcBorders>
              <w:top w:val="nil"/>
              <w:left w:val="nil"/>
              <w:bottom w:val="nil"/>
              <w:right w:val="nil"/>
            </w:tcBorders>
            <w:shd w:val="clear" w:color="auto" w:fill="FCFCFC"/>
            <w:tcMar>
              <w:top w:w="139" w:type="dxa"/>
              <w:left w:w="210" w:type="dxa"/>
              <w:bottom w:w="139" w:type="dxa"/>
              <w:right w:w="210" w:type="dxa"/>
            </w:tcMar>
            <w:vAlign w:val="center"/>
          </w:tcPr>
          <w:p w14:paraId="578EC65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aps w:val="0"/>
                <w:spacing w:val="0"/>
                <w:sz w:val="21"/>
                <w:szCs w:val="21"/>
                <w:lang w:val="en-US"/>
              </w:rPr>
            </w:pPr>
            <w:r>
              <w:rPr>
                <w:rFonts w:hint="eastAsia" w:ascii="宋体" w:hAnsi="宋体" w:eastAsia="宋体" w:cs="宋体"/>
                <w:b/>
                <w:bCs/>
                <w:i w:val="0"/>
                <w:iCs w:val="0"/>
                <w:caps w:val="0"/>
                <w:spacing w:val="0"/>
                <w:kern w:val="0"/>
                <w:sz w:val="21"/>
                <w:szCs w:val="21"/>
                <w:lang w:val="en-US" w:eastAsia="zh-CN" w:bidi="ar"/>
              </w:rPr>
              <w:t>作物种类</w:t>
            </w:r>
          </w:p>
        </w:tc>
        <w:tc>
          <w:tcPr>
            <w:tcW w:w="1534" w:type="dxa"/>
            <w:tcBorders>
              <w:top w:val="nil"/>
              <w:left w:val="nil"/>
              <w:bottom w:val="nil"/>
              <w:right w:val="nil"/>
            </w:tcBorders>
            <w:shd w:val="clear" w:color="auto" w:fill="FCFCFC"/>
            <w:tcMar>
              <w:top w:w="139" w:type="dxa"/>
              <w:left w:w="210" w:type="dxa"/>
              <w:bottom w:w="139" w:type="dxa"/>
              <w:right w:w="210" w:type="dxa"/>
            </w:tcMar>
            <w:vAlign w:val="center"/>
          </w:tcPr>
          <w:p w14:paraId="200F69D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aps w:val="0"/>
                <w:spacing w:val="0"/>
                <w:sz w:val="21"/>
                <w:szCs w:val="21"/>
              </w:rPr>
            </w:pPr>
            <w:r>
              <w:rPr>
                <w:rFonts w:hint="eastAsia" w:ascii="宋体" w:hAnsi="宋体" w:eastAsia="宋体" w:cs="宋体"/>
                <w:b/>
                <w:bCs/>
                <w:i w:val="0"/>
                <w:iCs w:val="0"/>
                <w:caps w:val="0"/>
                <w:spacing w:val="0"/>
                <w:kern w:val="0"/>
                <w:sz w:val="21"/>
                <w:szCs w:val="21"/>
                <w:lang w:val="en-US" w:eastAsia="zh-CN" w:bidi="ar"/>
              </w:rPr>
              <w:t>基肥（公斤/亩）</w:t>
            </w:r>
          </w:p>
        </w:tc>
        <w:tc>
          <w:tcPr>
            <w:tcW w:w="3480" w:type="dxa"/>
            <w:tcBorders>
              <w:top w:val="nil"/>
              <w:left w:val="nil"/>
              <w:bottom w:val="nil"/>
              <w:right w:val="nil"/>
            </w:tcBorders>
            <w:shd w:val="clear" w:color="auto" w:fill="FCFCFC"/>
            <w:tcMar>
              <w:top w:w="139" w:type="dxa"/>
              <w:left w:w="210" w:type="dxa"/>
              <w:bottom w:w="139" w:type="dxa"/>
              <w:right w:w="210" w:type="dxa"/>
            </w:tcMar>
            <w:vAlign w:val="center"/>
          </w:tcPr>
          <w:p w14:paraId="21E42D4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aps w:val="0"/>
                <w:spacing w:val="0"/>
                <w:sz w:val="21"/>
                <w:szCs w:val="21"/>
              </w:rPr>
            </w:pPr>
            <w:r>
              <w:rPr>
                <w:rFonts w:hint="eastAsia" w:ascii="宋体" w:hAnsi="宋体" w:eastAsia="宋体" w:cs="宋体"/>
                <w:b/>
                <w:bCs/>
                <w:i w:val="0"/>
                <w:iCs w:val="0"/>
                <w:caps w:val="0"/>
                <w:spacing w:val="0"/>
                <w:kern w:val="0"/>
                <w:sz w:val="21"/>
                <w:szCs w:val="21"/>
                <w:lang w:val="en-US" w:eastAsia="zh-CN" w:bidi="ar"/>
              </w:rPr>
              <w:t>复合肥类型与用量（公斤/亩）</w:t>
            </w:r>
          </w:p>
        </w:tc>
        <w:tc>
          <w:tcPr>
            <w:tcW w:w="3374" w:type="dxa"/>
            <w:tcBorders>
              <w:top w:val="nil"/>
              <w:left w:val="nil"/>
              <w:bottom w:val="nil"/>
              <w:right w:val="nil"/>
            </w:tcBorders>
            <w:shd w:val="clear" w:color="auto" w:fill="FCFCFC"/>
            <w:tcMar>
              <w:top w:w="139" w:type="dxa"/>
              <w:left w:w="210" w:type="dxa"/>
              <w:bottom w:w="139" w:type="dxa"/>
              <w:right w:w="210" w:type="dxa"/>
            </w:tcMar>
            <w:vAlign w:val="center"/>
          </w:tcPr>
          <w:p w14:paraId="48F24CD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aps w:val="0"/>
                <w:spacing w:val="0"/>
                <w:sz w:val="21"/>
                <w:szCs w:val="21"/>
              </w:rPr>
            </w:pPr>
            <w:r>
              <w:rPr>
                <w:rFonts w:hint="eastAsia" w:ascii="宋体" w:hAnsi="宋体" w:eastAsia="宋体" w:cs="宋体"/>
                <w:b/>
                <w:bCs/>
                <w:i w:val="0"/>
                <w:iCs w:val="0"/>
                <w:caps w:val="0"/>
                <w:spacing w:val="0"/>
                <w:kern w:val="0"/>
                <w:sz w:val="21"/>
                <w:szCs w:val="21"/>
                <w:lang w:val="en-US" w:eastAsia="zh-CN" w:bidi="ar"/>
              </w:rPr>
              <w:t>注意事项</w:t>
            </w:r>
          </w:p>
        </w:tc>
      </w:tr>
      <w:tr w14:paraId="5F6E47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1386" w:type="dxa"/>
            <w:tcBorders>
              <w:top w:val="nil"/>
              <w:left w:val="nil"/>
              <w:bottom w:val="nil"/>
              <w:right w:val="nil"/>
            </w:tcBorders>
            <w:shd w:val="clear" w:color="auto" w:fill="FCFCFC"/>
            <w:tcMar>
              <w:top w:w="139" w:type="dxa"/>
              <w:left w:w="210" w:type="dxa"/>
              <w:bottom w:w="139" w:type="dxa"/>
              <w:right w:w="210" w:type="dxa"/>
            </w:tcMar>
            <w:vAlign w:val="center"/>
          </w:tcPr>
          <w:p w14:paraId="77ADF6A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aps w:val="0"/>
                <w:spacing w:val="0"/>
                <w:sz w:val="21"/>
                <w:szCs w:val="21"/>
              </w:rPr>
            </w:pPr>
            <w:r>
              <w:rPr>
                <w:rFonts w:hint="eastAsia" w:ascii="宋体" w:hAnsi="宋体" w:eastAsia="宋体" w:cs="宋体"/>
                <w:i w:val="0"/>
                <w:iCs w:val="0"/>
                <w:caps w:val="0"/>
                <w:spacing w:val="0"/>
                <w:kern w:val="0"/>
                <w:sz w:val="21"/>
                <w:szCs w:val="21"/>
                <w:lang w:val="en-US" w:eastAsia="zh-CN" w:bidi="ar"/>
              </w:rPr>
              <w:t>​</w:t>
            </w:r>
            <w:r>
              <w:rPr>
                <w:rStyle w:val="29"/>
                <w:rFonts w:hint="eastAsia" w:ascii="宋体" w:hAnsi="宋体" w:eastAsia="宋体" w:cs="宋体"/>
                <w:b/>
                <w:bCs/>
                <w:i w:val="0"/>
                <w:iCs w:val="0"/>
                <w:caps w:val="0"/>
                <w:spacing w:val="0"/>
                <w:kern w:val="0"/>
                <w:sz w:val="21"/>
                <w:szCs w:val="21"/>
                <w:vertAlign w:val="baseline"/>
                <w:lang w:val="en-US" w:eastAsia="zh-CN" w:bidi="ar"/>
              </w:rPr>
              <w:t>玉米</w:t>
            </w:r>
            <w:r>
              <w:rPr>
                <w:rFonts w:hint="eastAsia" w:ascii="宋体" w:hAnsi="宋体" w:eastAsia="宋体" w:cs="宋体"/>
                <w:i w:val="0"/>
                <w:iCs w:val="0"/>
                <w:caps w:val="0"/>
                <w:spacing w:val="0"/>
                <w:kern w:val="0"/>
                <w:sz w:val="21"/>
                <w:szCs w:val="21"/>
                <w:lang w:val="en-US" w:eastAsia="zh-CN" w:bidi="ar"/>
              </w:rPr>
              <w:t>​</w:t>
            </w:r>
          </w:p>
        </w:tc>
        <w:tc>
          <w:tcPr>
            <w:tcW w:w="1534" w:type="dxa"/>
            <w:tcBorders>
              <w:top w:val="nil"/>
              <w:left w:val="nil"/>
              <w:bottom w:val="nil"/>
              <w:right w:val="nil"/>
            </w:tcBorders>
            <w:shd w:val="clear" w:color="auto" w:fill="FCFCFC"/>
            <w:tcMar>
              <w:top w:w="139" w:type="dxa"/>
              <w:left w:w="210" w:type="dxa"/>
              <w:bottom w:w="139" w:type="dxa"/>
              <w:right w:w="210" w:type="dxa"/>
            </w:tcMar>
            <w:vAlign w:val="center"/>
          </w:tcPr>
          <w:p w14:paraId="409158E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aps w:val="0"/>
                <w:spacing w:val="0"/>
                <w:sz w:val="21"/>
                <w:szCs w:val="21"/>
              </w:rPr>
            </w:pPr>
            <w:r>
              <w:rPr>
                <w:rFonts w:hint="eastAsia" w:ascii="宋体" w:hAnsi="宋体" w:eastAsia="宋体" w:cs="宋体"/>
                <w:i w:val="0"/>
                <w:iCs w:val="0"/>
                <w:caps w:val="0"/>
                <w:spacing w:val="0"/>
                <w:kern w:val="0"/>
                <w:sz w:val="21"/>
                <w:szCs w:val="21"/>
                <w:lang w:val="en-US" w:eastAsia="zh-CN" w:bidi="ar"/>
              </w:rPr>
              <w:t>800-1000</w:t>
            </w:r>
          </w:p>
        </w:tc>
        <w:tc>
          <w:tcPr>
            <w:tcW w:w="3480" w:type="dxa"/>
            <w:tcBorders>
              <w:top w:val="nil"/>
              <w:left w:val="nil"/>
              <w:bottom w:val="nil"/>
              <w:right w:val="nil"/>
            </w:tcBorders>
            <w:shd w:val="clear" w:color="auto" w:fill="FCFCFC"/>
            <w:tcMar>
              <w:top w:w="139" w:type="dxa"/>
              <w:left w:w="210" w:type="dxa"/>
              <w:bottom w:w="139" w:type="dxa"/>
              <w:right w:w="210" w:type="dxa"/>
            </w:tcMar>
            <w:vAlign w:val="center"/>
          </w:tcPr>
          <w:p w14:paraId="09C0678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aps w:val="0"/>
                <w:spacing w:val="0"/>
                <w:sz w:val="21"/>
                <w:szCs w:val="21"/>
              </w:rPr>
            </w:pPr>
            <w:r>
              <w:rPr>
                <w:rFonts w:hint="eastAsia" w:ascii="宋体" w:hAnsi="宋体" w:eastAsia="宋体" w:cs="宋体"/>
                <w:i w:val="0"/>
                <w:iCs w:val="0"/>
                <w:caps w:val="0"/>
                <w:spacing w:val="0"/>
                <w:kern w:val="0"/>
                <w:sz w:val="21"/>
                <w:szCs w:val="21"/>
                <w:lang w:val="en-US" w:eastAsia="zh-CN" w:bidi="ar"/>
              </w:rPr>
              <w:t>​</w:t>
            </w:r>
            <w:r>
              <w:rPr>
                <w:rStyle w:val="29"/>
                <w:rFonts w:hint="eastAsia" w:ascii="宋体" w:hAnsi="宋体" w:eastAsia="宋体" w:cs="宋体"/>
                <w:b/>
                <w:bCs/>
                <w:i w:val="0"/>
                <w:iCs w:val="0"/>
                <w:caps w:val="0"/>
                <w:spacing w:val="0"/>
                <w:kern w:val="0"/>
                <w:sz w:val="21"/>
                <w:szCs w:val="21"/>
                <w:vertAlign w:val="baseline"/>
                <w:lang w:val="en-US" w:eastAsia="zh-CN" w:bidi="ar"/>
              </w:rPr>
              <w:t>基肥</w:t>
            </w:r>
            <w:r>
              <w:rPr>
                <w:rFonts w:hint="eastAsia" w:ascii="宋体" w:hAnsi="宋体" w:eastAsia="宋体" w:cs="宋体"/>
                <w:i w:val="0"/>
                <w:iCs w:val="0"/>
                <w:caps w:val="0"/>
                <w:spacing w:val="0"/>
                <w:kern w:val="0"/>
                <w:sz w:val="21"/>
                <w:szCs w:val="21"/>
                <w:lang w:val="en-US" w:eastAsia="zh-CN" w:bidi="ar"/>
              </w:rPr>
              <w:t>：高氮型复合肥（25-10-10）25公斤</w:t>
            </w:r>
            <w:r>
              <w:rPr>
                <w:rFonts w:hint="eastAsia" w:ascii="宋体" w:hAnsi="宋体" w:eastAsia="宋体" w:cs="宋体"/>
                <w:i w:val="0"/>
                <w:iCs w:val="0"/>
                <w:caps w:val="0"/>
                <w:spacing w:val="0"/>
                <w:kern w:val="0"/>
                <w:sz w:val="21"/>
                <w:szCs w:val="21"/>
                <w:lang w:val="en-US" w:eastAsia="zh-CN" w:bidi="ar"/>
              </w:rPr>
              <w:br w:type="textWrapping"/>
            </w:r>
            <w:r>
              <w:rPr>
                <w:rStyle w:val="29"/>
                <w:rFonts w:hint="eastAsia" w:ascii="宋体" w:hAnsi="宋体" w:eastAsia="宋体" w:cs="宋体"/>
                <w:b/>
                <w:bCs/>
                <w:i w:val="0"/>
                <w:iCs w:val="0"/>
                <w:caps w:val="0"/>
                <w:spacing w:val="0"/>
                <w:kern w:val="0"/>
                <w:sz w:val="21"/>
                <w:szCs w:val="21"/>
                <w:vertAlign w:val="baseline"/>
                <w:lang w:val="en-US" w:eastAsia="zh-CN" w:bidi="ar"/>
              </w:rPr>
              <w:t>追肥</w:t>
            </w:r>
            <w:r>
              <w:rPr>
                <w:rFonts w:hint="eastAsia" w:ascii="宋体" w:hAnsi="宋体" w:eastAsia="宋体" w:cs="宋体"/>
                <w:i w:val="0"/>
                <w:iCs w:val="0"/>
                <w:caps w:val="0"/>
                <w:spacing w:val="0"/>
                <w:kern w:val="0"/>
                <w:sz w:val="21"/>
                <w:szCs w:val="21"/>
                <w:lang w:val="en-US" w:eastAsia="zh-CN" w:bidi="ar"/>
              </w:rPr>
              <w:t>：平衡型复合肥（15-15-15）10公斤</w:t>
            </w:r>
          </w:p>
        </w:tc>
        <w:tc>
          <w:tcPr>
            <w:tcW w:w="3374" w:type="dxa"/>
            <w:tcBorders>
              <w:top w:val="nil"/>
              <w:left w:val="nil"/>
              <w:bottom w:val="nil"/>
              <w:right w:val="nil"/>
            </w:tcBorders>
            <w:shd w:val="clear" w:color="auto" w:fill="FCFCFC"/>
            <w:tcMar>
              <w:top w:w="139" w:type="dxa"/>
              <w:left w:w="210" w:type="dxa"/>
              <w:bottom w:w="139" w:type="dxa"/>
              <w:right w:w="210" w:type="dxa"/>
            </w:tcMar>
            <w:vAlign w:val="center"/>
          </w:tcPr>
          <w:p w14:paraId="1BEF867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aps w:val="0"/>
                <w:spacing w:val="0"/>
                <w:sz w:val="21"/>
                <w:szCs w:val="21"/>
              </w:rPr>
            </w:pPr>
            <w:r>
              <w:rPr>
                <w:rFonts w:hint="eastAsia" w:ascii="宋体" w:hAnsi="宋体" w:eastAsia="宋体" w:cs="宋体"/>
                <w:i w:val="0"/>
                <w:iCs w:val="0"/>
                <w:caps w:val="0"/>
                <w:spacing w:val="0"/>
                <w:kern w:val="0"/>
                <w:sz w:val="21"/>
                <w:szCs w:val="21"/>
                <w:lang w:val="en-US" w:eastAsia="zh-CN" w:bidi="ar"/>
              </w:rPr>
              <w:t>沙土地分2次追肥，复合肥深施防流失。</w:t>
            </w:r>
          </w:p>
        </w:tc>
      </w:tr>
      <w:tr w14:paraId="332BBD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1386" w:type="dxa"/>
            <w:tcBorders>
              <w:top w:val="nil"/>
              <w:left w:val="nil"/>
              <w:bottom w:val="nil"/>
              <w:right w:val="nil"/>
            </w:tcBorders>
            <w:shd w:val="clear" w:color="auto" w:fill="FCFCFC"/>
            <w:tcMar>
              <w:top w:w="139" w:type="dxa"/>
              <w:left w:w="210" w:type="dxa"/>
              <w:bottom w:w="139" w:type="dxa"/>
              <w:right w:w="210" w:type="dxa"/>
            </w:tcMar>
            <w:vAlign w:val="center"/>
          </w:tcPr>
          <w:p w14:paraId="44F9F53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aps w:val="0"/>
                <w:spacing w:val="0"/>
                <w:sz w:val="21"/>
                <w:szCs w:val="21"/>
              </w:rPr>
            </w:pPr>
            <w:r>
              <w:rPr>
                <w:rFonts w:hint="eastAsia" w:ascii="宋体" w:hAnsi="宋体" w:eastAsia="宋体" w:cs="宋体"/>
                <w:i w:val="0"/>
                <w:iCs w:val="0"/>
                <w:caps w:val="0"/>
                <w:spacing w:val="0"/>
                <w:kern w:val="0"/>
                <w:sz w:val="21"/>
                <w:szCs w:val="21"/>
                <w:lang w:val="en-US" w:eastAsia="zh-CN" w:bidi="ar"/>
              </w:rPr>
              <w:t>​</w:t>
            </w:r>
            <w:r>
              <w:rPr>
                <w:rStyle w:val="29"/>
                <w:rFonts w:hint="eastAsia" w:ascii="宋体" w:hAnsi="宋体" w:eastAsia="宋体" w:cs="宋体"/>
                <w:b/>
                <w:bCs/>
                <w:i w:val="0"/>
                <w:iCs w:val="0"/>
                <w:caps w:val="0"/>
                <w:spacing w:val="0"/>
                <w:kern w:val="0"/>
                <w:sz w:val="21"/>
                <w:szCs w:val="21"/>
                <w:vertAlign w:val="baseline"/>
                <w:lang w:val="en-US" w:eastAsia="zh-CN" w:bidi="ar"/>
              </w:rPr>
              <w:t>花生</w:t>
            </w:r>
            <w:r>
              <w:rPr>
                <w:rFonts w:hint="eastAsia" w:ascii="宋体" w:hAnsi="宋体" w:eastAsia="宋体" w:cs="宋体"/>
                <w:i w:val="0"/>
                <w:iCs w:val="0"/>
                <w:caps w:val="0"/>
                <w:spacing w:val="0"/>
                <w:kern w:val="0"/>
                <w:sz w:val="21"/>
                <w:szCs w:val="21"/>
                <w:lang w:val="en-US" w:eastAsia="zh-CN" w:bidi="ar"/>
              </w:rPr>
              <w:t>​</w:t>
            </w:r>
          </w:p>
        </w:tc>
        <w:tc>
          <w:tcPr>
            <w:tcW w:w="1534" w:type="dxa"/>
            <w:tcBorders>
              <w:top w:val="nil"/>
              <w:left w:val="nil"/>
              <w:bottom w:val="nil"/>
              <w:right w:val="nil"/>
            </w:tcBorders>
            <w:shd w:val="clear" w:color="auto" w:fill="FCFCFC"/>
            <w:tcMar>
              <w:top w:w="139" w:type="dxa"/>
              <w:left w:w="210" w:type="dxa"/>
              <w:bottom w:w="139" w:type="dxa"/>
              <w:right w:w="210" w:type="dxa"/>
            </w:tcMar>
            <w:vAlign w:val="center"/>
          </w:tcPr>
          <w:p w14:paraId="5AAE236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aps w:val="0"/>
                <w:spacing w:val="0"/>
                <w:sz w:val="21"/>
                <w:szCs w:val="21"/>
              </w:rPr>
            </w:pPr>
            <w:r>
              <w:rPr>
                <w:rFonts w:hint="eastAsia" w:ascii="宋体" w:hAnsi="宋体" w:eastAsia="宋体" w:cs="宋体"/>
                <w:i w:val="0"/>
                <w:iCs w:val="0"/>
                <w:caps w:val="0"/>
                <w:spacing w:val="0"/>
                <w:kern w:val="0"/>
                <w:sz w:val="21"/>
                <w:szCs w:val="21"/>
                <w:lang w:val="en-US" w:eastAsia="zh-CN" w:bidi="ar"/>
              </w:rPr>
              <w:t>600-800</w:t>
            </w:r>
          </w:p>
        </w:tc>
        <w:tc>
          <w:tcPr>
            <w:tcW w:w="3480" w:type="dxa"/>
            <w:tcBorders>
              <w:top w:val="nil"/>
              <w:left w:val="nil"/>
              <w:bottom w:val="nil"/>
              <w:right w:val="nil"/>
            </w:tcBorders>
            <w:shd w:val="clear" w:color="auto" w:fill="FCFCFC"/>
            <w:tcMar>
              <w:top w:w="139" w:type="dxa"/>
              <w:left w:w="210" w:type="dxa"/>
              <w:bottom w:w="139" w:type="dxa"/>
              <w:right w:w="210" w:type="dxa"/>
            </w:tcMar>
            <w:vAlign w:val="center"/>
          </w:tcPr>
          <w:p w14:paraId="428CA2E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aps w:val="0"/>
                <w:spacing w:val="0"/>
                <w:sz w:val="21"/>
                <w:szCs w:val="21"/>
              </w:rPr>
            </w:pPr>
            <w:r>
              <w:rPr>
                <w:rFonts w:hint="eastAsia" w:ascii="宋体" w:hAnsi="宋体" w:eastAsia="宋体" w:cs="宋体"/>
                <w:i w:val="0"/>
                <w:iCs w:val="0"/>
                <w:caps w:val="0"/>
                <w:spacing w:val="0"/>
                <w:kern w:val="0"/>
                <w:sz w:val="21"/>
                <w:szCs w:val="21"/>
                <w:lang w:val="en-US" w:eastAsia="zh-CN" w:bidi="ar"/>
              </w:rPr>
              <w:t>​</w:t>
            </w:r>
            <w:r>
              <w:rPr>
                <w:rStyle w:val="29"/>
                <w:rFonts w:hint="eastAsia" w:ascii="宋体" w:hAnsi="宋体" w:eastAsia="宋体" w:cs="宋体"/>
                <w:b/>
                <w:bCs/>
                <w:i w:val="0"/>
                <w:iCs w:val="0"/>
                <w:caps w:val="0"/>
                <w:spacing w:val="0"/>
                <w:kern w:val="0"/>
                <w:sz w:val="21"/>
                <w:szCs w:val="21"/>
                <w:vertAlign w:val="baseline"/>
                <w:lang w:val="en-US" w:eastAsia="zh-CN" w:bidi="ar"/>
              </w:rPr>
              <w:t>基肥</w:t>
            </w:r>
            <w:r>
              <w:rPr>
                <w:rFonts w:hint="eastAsia" w:ascii="宋体" w:hAnsi="宋体" w:eastAsia="宋体" w:cs="宋体"/>
                <w:i w:val="0"/>
                <w:iCs w:val="0"/>
                <w:caps w:val="0"/>
                <w:spacing w:val="0"/>
                <w:kern w:val="0"/>
                <w:sz w:val="21"/>
                <w:szCs w:val="21"/>
                <w:lang w:val="en-US" w:eastAsia="zh-CN" w:bidi="ar"/>
              </w:rPr>
              <w:t>：钙镁磷型复合肥（12-18-12）20公斤</w:t>
            </w:r>
            <w:r>
              <w:rPr>
                <w:rFonts w:hint="eastAsia" w:ascii="宋体" w:hAnsi="宋体" w:eastAsia="宋体" w:cs="宋体"/>
                <w:i w:val="0"/>
                <w:iCs w:val="0"/>
                <w:caps w:val="0"/>
                <w:spacing w:val="0"/>
                <w:kern w:val="0"/>
                <w:sz w:val="21"/>
                <w:szCs w:val="21"/>
                <w:lang w:val="en-US" w:eastAsia="zh-CN" w:bidi="ar"/>
              </w:rPr>
              <w:br w:type="textWrapping"/>
            </w:r>
            <w:r>
              <w:rPr>
                <w:rStyle w:val="29"/>
                <w:rFonts w:hint="eastAsia" w:ascii="宋体" w:hAnsi="宋体" w:eastAsia="宋体" w:cs="宋体"/>
                <w:b/>
                <w:bCs/>
                <w:i w:val="0"/>
                <w:iCs w:val="0"/>
                <w:caps w:val="0"/>
                <w:spacing w:val="0"/>
                <w:kern w:val="0"/>
                <w:sz w:val="21"/>
                <w:szCs w:val="21"/>
                <w:vertAlign w:val="baseline"/>
                <w:lang w:val="en-US" w:eastAsia="zh-CN" w:bidi="ar"/>
              </w:rPr>
              <w:t>追肥</w:t>
            </w:r>
            <w:r>
              <w:rPr>
                <w:rFonts w:hint="eastAsia" w:ascii="宋体" w:hAnsi="宋体" w:eastAsia="宋体" w:cs="宋体"/>
                <w:i w:val="0"/>
                <w:iCs w:val="0"/>
                <w:caps w:val="0"/>
                <w:spacing w:val="0"/>
                <w:kern w:val="0"/>
                <w:sz w:val="21"/>
                <w:szCs w:val="21"/>
                <w:lang w:val="en-US" w:eastAsia="zh-CN" w:bidi="ar"/>
              </w:rPr>
              <w:t>：高钾型复合肥（10-10-20）10公斤</w:t>
            </w:r>
          </w:p>
        </w:tc>
        <w:tc>
          <w:tcPr>
            <w:tcW w:w="3374" w:type="dxa"/>
            <w:tcBorders>
              <w:top w:val="nil"/>
              <w:left w:val="nil"/>
              <w:bottom w:val="nil"/>
              <w:right w:val="nil"/>
            </w:tcBorders>
            <w:shd w:val="clear" w:color="auto" w:fill="FCFCFC"/>
            <w:tcMar>
              <w:top w:w="139" w:type="dxa"/>
              <w:left w:w="210" w:type="dxa"/>
              <w:bottom w:w="139" w:type="dxa"/>
              <w:right w:w="210" w:type="dxa"/>
            </w:tcMar>
            <w:vAlign w:val="center"/>
          </w:tcPr>
          <w:p w14:paraId="0250D75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aps w:val="0"/>
                <w:spacing w:val="0"/>
                <w:sz w:val="21"/>
                <w:szCs w:val="21"/>
              </w:rPr>
            </w:pPr>
            <w:r>
              <w:rPr>
                <w:rFonts w:hint="eastAsia" w:ascii="宋体" w:hAnsi="宋体" w:eastAsia="宋体" w:cs="宋体"/>
                <w:i w:val="0"/>
                <w:iCs w:val="0"/>
                <w:caps w:val="0"/>
                <w:spacing w:val="0"/>
                <w:kern w:val="0"/>
                <w:sz w:val="21"/>
                <w:szCs w:val="21"/>
                <w:lang w:val="en-US" w:eastAsia="zh-CN" w:bidi="ar"/>
              </w:rPr>
              <w:t>叶面喷施补硼（加0.1%硼砂），忌氯地块选硫酸钾型。</w:t>
            </w:r>
          </w:p>
        </w:tc>
      </w:tr>
      <w:tr w14:paraId="0D06C7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1386" w:type="dxa"/>
            <w:tcBorders>
              <w:top w:val="nil"/>
              <w:left w:val="nil"/>
              <w:bottom w:val="nil"/>
              <w:right w:val="nil"/>
            </w:tcBorders>
            <w:shd w:val="clear" w:color="auto" w:fill="FCFCFC"/>
            <w:tcMar>
              <w:top w:w="139" w:type="dxa"/>
              <w:left w:w="210" w:type="dxa"/>
              <w:bottom w:w="139" w:type="dxa"/>
              <w:right w:w="210" w:type="dxa"/>
            </w:tcMar>
            <w:vAlign w:val="center"/>
          </w:tcPr>
          <w:p w14:paraId="2FCA8C8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aps w:val="0"/>
                <w:spacing w:val="0"/>
                <w:sz w:val="21"/>
                <w:szCs w:val="21"/>
              </w:rPr>
            </w:pPr>
            <w:r>
              <w:rPr>
                <w:rFonts w:hint="eastAsia" w:ascii="宋体" w:hAnsi="宋体" w:eastAsia="宋体" w:cs="宋体"/>
                <w:i w:val="0"/>
                <w:iCs w:val="0"/>
                <w:caps w:val="0"/>
                <w:spacing w:val="0"/>
                <w:kern w:val="0"/>
                <w:sz w:val="21"/>
                <w:szCs w:val="21"/>
                <w:lang w:val="en-US" w:eastAsia="zh-CN" w:bidi="ar"/>
              </w:rPr>
              <w:t>​</w:t>
            </w:r>
            <w:r>
              <w:rPr>
                <w:rStyle w:val="29"/>
                <w:rFonts w:hint="eastAsia" w:ascii="宋体" w:hAnsi="宋体" w:eastAsia="宋体" w:cs="宋体"/>
                <w:b/>
                <w:bCs/>
                <w:i w:val="0"/>
                <w:iCs w:val="0"/>
                <w:caps w:val="0"/>
                <w:spacing w:val="0"/>
                <w:kern w:val="0"/>
                <w:sz w:val="21"/>
                <w:szCs w:val="21"/>
                <w:vertAlign w:val="baseline"/>
                <w:lang w:val="en-US" w:eastAsia="zh-CN" w:bidi="ar"/>
              </w:rPr>
              <w:t>小麦</w:t>
            </w:r>
            <w:r>
              <w:rPr>
                <w:rFonts w:hint="eastAsia" w:ascii="宋体" w:hAnsi="宋体" w:eastAsia="宋体" w:cs="宋体"/>
                <w:i w:val="0"/>
                <w:iCs w:val="0"/>
                <w:caps w:val="0"/>
                <w:spacing w:val="0"/>
                <w:kern w:val="0"/>
                <w:sz w:val="21"/>
                <w:szCs w:val="21"/>
                <w:lang w:val="en-US" w:eastAsia="zh-CN" w:bidi="ar"/>
              </w:rPr>
              <w:t>​</w:t>
            </w:r>
          </w:p>
        </w:tc>
        <w:tc>
          <w:tcPr>
            <w:tcW w:w="1534" w:type="dxa"/>
            <w:tcBorders>
              <w:top w:val="nil"/>
              <w:left w:val="nil"/>
              <w:bottom w:val="nil"/>
              <w:right w:val="nil"/>
            </w:tcBorders>
            <w:shd w:val="clear" w:color="auto" w:fill="FCFCFC"/>
            <w:tcMar>
              <w:top w:w="139" w:type="dxa"/>
              <w:left w:w="210" w:type="dxa"/>
              <w:bottom w:w="139" w:type="dxa"/>
              <w:right w:w="210" w:type="dxa"/>
            </w:tcMar>
            <w:vAlign w:val="center"/>
          </w:tcPr>
          <w:p w14:paraId="2962CB5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aps w:val="0"/>
                <w:spacing w:val="0"/>
                <w:sz w:val="21"/>
                <w:szCs w:val="21"/>
              </w:rPr>
            </w:pPr>
            <w:r>
              <w:rPr>
                <w:rFonts w:hint="eastAsia" w:ascii="宋体" w:hAnsi="宋体" w:eastAsia="宋体" w:cs="宋体"/>
                <w:i w:val="0"/>
                <w:iCs w:val="0"/>
                <w:caps w:val="0"/>
                <w:spacing w:val="0"/>
                <w:kern w:val="0"/>
                <w:sz w:val="21"/>
                <w:szCs w:val="21"/>
                <w:lang w:val="en-US" w:eastAsia="zh-CN" w:bidi="ar"/>
              </w:rPr>
              <w:t>1000-1200</w:t>
            </w:r>
          </w:p>
        </w:tc>
        <w:tc>
          <w:tcPr>
            <w:tcW w:w="3480" w:type="dxa"/>
            <w:tcBorders>
              <w:top w:val="nil"/>
              <w:left w:val="nil"/>
              <w:bottom w:val="nil"/>
              <w:right w:val="nil"/>
            </w:tcBorders>
            <w:shd w:val="clear" w:color="auto" w:fill="FCFCFC"/>
            <w:tcMar>
              <w:top w:w="139" w:type="dxa"/>
              <w:left w:w="210" w:type="dxa"/>
              <w:bottom w:w="139" w:type="dxa"/>
              <w:right w:w="210" w:type="dxa"/>
            </w:tcMar>
            <w:vAlign w:val="center"/>
          </w:tcPr>
          <w:p w14:paraId="1663886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aps w:val="0"/>
                <w:spacing w:val="0"/>
                <w:sz w:val="21"/>
                <w:szCs w:val="21"/>
              </w:rPr>
            </w:pPr>
            <w:r>
              <w:rPr>
                <w:rFonts w:hint="eastAsia" w:ascii="宋体" w:hAnsi="宋体" w:eastAsia="宋体" w:cs="宋体"/>
                <w:i w:val="0"/>
                <w:iCs w:val="0"/>
                <w:caps w:val="0"/>
                <w:spacing w:val="0"/>
                <w:kern w:val="0"/>
                <w:sz w:val="21"/>
                <w:szCs w:val="21"/>
                <w:lang w:val="en-US" w:eastAsia="zh-CN" w:bidi="ar"/>
              </w:rPr>
              <w:t>​</w:t>
            </w:r>
            <w:r>
              <w:rPr>
                <w:rStyle w:val="29"/>
                <w:rFonts w:hint="eastAsia" w:ascii="宋体" w:hAnsi="宋体" w:eastAsia="宋体" w:cs="宋体"/>
                <w:b/>
                <w:bCs/>
                <w:i w:val="0"/>
                <w:iCs w:val="0"/>
                <w:caps w:val="0"/>
                <w:spacing w:val="0"/>
                <w:kern w:val="0"/>
                <w:sz w:val="21"/>
                <w:szCs w:val="21"/>
                <w:vertAlign w:val="baseline"/>
                <w:lang w:val="en-US" w:eastAsia="zh-CN" w:bidi="ar"/>
              </w:rPr>
              <w:t>基肥</w:t>
            </w:r>
            <w:r>
              <w:rPr>
                <w:rFonts w:hint="eastAsia" w:ascii="宋体" w:hAnsi="宋体" w:eastAsia="宋体" w:cs="宋体"/>
                <w:i w:val="0"/>
                <w:iCs w:val="0"/>
                <w:caps w:val="0"/>
                <w:spacing w:val="0"/>
                <w:kern w:val="0"/>
                <w:sz w:val="21"/>
                <w:szCs w:val="21"/>
                <w:lang w:val="en-US" w:eastAsia="zh-CN" w:bidi="ar"/>
              </w:rPr>
              <w:t>：平衡型复合肥（17-17-17）30公斤</w:t>
            </w:r>
            <w:r>
              <w:rPr>
                <w:rFonts w:hint="eastAsia" w:ascii="宋体" w:hAnsi="宋体" w:eastAsia="宋体" w:cs="宋体"/>
                <w:i w:val="0"/>
                <w:iCs w:val="0"/>
                <w:caps w:val="0"/>
                <w:spacing w:val="0"/>
                <w:kern w:val="0"/>
                <w:sz w:val="21"/>
                <w:szCs w:val="21"/>
                <w:lang w:val="en-US" w:eastAsia="zh-CN" w:bidi="ar"/>
              </w:rPr>
              <w:br w:type="textWrapping"/>
            </w:r>
            <w:r>
              <w:rPr>
                <w:rStyle w:val="29"/>
                <w:rFonts w:hint="eastAsia" w:ascii="宋体" w:hAnsi="宋体" w:eastAsia="宋体" w:cs="宋体"/>
                <w:b/>
                <w:bCs/>
                <w:i w:val="0"/>
                <w:iCs w:val="0"/>
                <w:caps w:val="0"/>
                <w:spacing w:val="0"/>
                <w:kern w:val="0"/>
                <w:sz w:val="21"/>
                <w:szCs w:val="21"/>
                <w:vertAlign w:val="baseline"/>
                <w:lang w:val="en-US" w:eastAsia="zh-CN" w:bidi="ar"/>
              </w:rPr>
              <w:t>追肥</w:t>
            </w:r>
            <w:r>
              <w:rPr>
                <w:rFonts w:hint="eastAsia" w:ascii="宋体" w:hAnsi="宋体" w:eastAsia="宋体" w:cs="宋体"/>
                <w:i w:val="0"/>
                <w:iCs w:val="0"/>
                <w:caps w:val="0"/>
                <w:spacing w:val="0"/>
                <w:kern w:val="0"/>
                <w:sz w:val="21"/>
                <w:szCs w:val="21"/>
                <w:lang w:val="en-US" w:eastAsia="zh-CN" w:bidi="ar"/>
              </w:rPr>
              <w:t>：高氮型复合肥（25-5-10）8公斤</w:t>
            </w:r>
          </w:p>
        </w:tc>
        <w:tc>
          <w:tcPr>
            <w:tcW w:w="3374" w:type="dxa"/>
            <w:tcBorders>
              <w:top w:val="nil"/>
              <w:left w:val="nil"/>
              <w:bottom w:val="nil"/>
              <w:right w:val="nil"/>
            </w:tcBorders>
            <w:shd w:val="clear" w:color="auto" w:fill="FCFCFC"/>
            <w:tcMar>
              <w:top w:w="139" w:type="dxa"/>
              <w:left w:w="210" w:type="dxa"/>
              <w:bottom w:w="139" w:type="dxa"/>
              <w:right w:w="210" w:type="dxa"/>
            </w:tcMar>
            <w:vAlign w:val="center"/>
          </w:tcPr>
          <w:p w14:paraId="2AB5D15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aps w:val="0"/>
                <w:spacing w:val="0"/>
                <w:sz w:val="21"/>
                <w:szCs w:val="21"/>
              </w:rPr>
            </w:pPr>
            <w:r>
              <w:rPr>
                <w:rFonts w:hint="eastAsia" w:ascii="宋体" w:hAnsi="宋体" w:eastAsia="宋体" w:cs="宋体"/>
                <w:i w:val="0"/>
                <w:iCs w:val="0"/>
                <w:caps w:val="0"/>
                <w:spacing w:val="0"/>
                <w:kern w:val="0"/>
                <w:sz w:val="21"/>
                <w:szCs w:val="21"/>
                <w:lang w:val="en-US" w:eastAsia="zh-CN" w:bidi="ar"/>
              </w:rPr>
              <w:t>冬季低温避免喷施，高肥力田基肥减量10%。</w:t>
            </w:r>
          </w:p>
        </w:tc>
      </w:tr>
      <w:tr w14:paraId="252AF8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1386" w:type="dxa"/>
            <w:tcBorders>
              <w:top w:val="nil"/>
              <w:left w:val="nil"/>
              <w:bottom w:val="nil"/>
              <w:right w:val="nil"/>
            </w:tcBorders>
            <w:shd w:val="clear" w:color="auto" w:fill="FCFCFC"/>
            <w:tcMar>
              <w:top w:w="139" w:type="dxa"/>
              <w:left w:w="210" w:type="dxa"/>
              <w:bottom w:w="139" w:type="dxa"/>
              <w:right w:w="210" w:type="dxa"/>
            </w:tcMar>
            <w:vAlign w:val="center"/>
          </w:tcPr>
          <w:p w14:paraId="28CB40B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aps w:val="0"/>
                <w:spacing w:val="0"/>
                <w:sz w:val="21"/>
                <w:szCs w:val="21"/>
              </w:rPr>
            </w:pPr>
            <w:r>
              <w:rPr>
                <w:rFonts w:hint="eastAsia" w:ascii="宋体" w:hAnsi="宋体" w:eastAsia="宋体" w:cs="宋体"/>
                <w:i w:val="0"/>
                <w:iCs w:val="0"/>
                <w:caps w:val="0"/>
                <w:spacing w:val="0"/>
                <w:kern w:val="0"/>
                <w:sz w:val="21"/>
                <w:szCs w:val="21"/>
                <w:lang w:val="en-US" w:eastAsia="zh-CN" w:bidi="ar"/>
              </w:rPr>
              <w:t>​</w:t>
            </w:r>
            <w:r>
              <w:rPr>
                <w:rStyle w:val="29"/>
                <w:rFonts w:hint="eastAsia" w:ascii="宋体" w:hAnsi="宋体" w:eastAsia="宋体" w:cs="宋体"/>
                <w:b/>
                <w:bCs/>
                <w:i w:val="0"/>
                <w:iCs w:val="0"/>
                <w:caps w:val="0"/>
                <w:spacing w:val="0"/>
                <w:kern w:val="0"/>
                <w:sz w:val="21"/>
                <w:szCs w:val="21"/>
                <w:vertAlign w:val="baseline"/>
                <w:lang w:val="en-US" w:eastAsia="zh-CN" w:bidi="ar"/>
              </w:rPr>
              <w:t>红薯</w:t>
            </w:r>
            <w:r>
              <w:rPr>
                <w:rFonts w:hint="eastAsia" w:ascii="宋体" w:hAnsi="宋体" w:eastAsia="宋体" w:cs="宋体"/>
                <w:i w:val="0"/>
                <w:iCs w:val="0"/>
                <w:caps w:val="0"/>
                <w:spacing w:val="0"/>
                <w:kern w:val="0"/>
                <w:sz w:val="21"/>
                <w:szCs w:val="21"/>
                <w:lang w:val="en-US" w:eastAsia="zh-CN" w:bidi="ar"/>
              </w:rPr>
              <w:t>​</w:t>
            </w:r>
          </w:p>
        </w:tc>
        <w:tc>
          <w:tcPr>
            <w:tcW w:w="1534" w:type="dxa"/>
            <w:tcBorders>
              <w:top w:val="nil"/>
              <w:left w:val="nil"/>
              <w:bottom w:val="nil"/>
              <w:right w:val="nil"/>
            </w:tcBorders>
            <w:shd w:val="clear" w:color="auto" w:fill="FCFCFC"/>
            <w:tcMar>
              <w:top w:w="139" w:type="dxa"/>
              <w:left w:w="210" w:type="dxa"/>
              <w:bottom w:w="139" w:type="dxa"/>
              <w:right w:w="210" w:type="dxa"/>
            </w:tcMar>
            <w:vAlign w:val="center"/>
          </w:tcPr>
          <w:p w14:paraId="35E9F6F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aps w:val="0"/>
                <w:spacing w:val="0"/>
                <w:sz w:val="21"/>
                <w:szCs w:val="21"/>
              </w:rPr>
            </w:pPr>
            <w:r>
              <w:rPr>
                <w:rFonts w:hint="eastAsia" w:ascii="宋体" w:hAnsi="宋体" w:eastAsia="宋体" w:cs="宋体"/>
                <w:i w:val="0"/>
                <w:iCs w:val="0"/>
                <w:caps w:val="0"/>
                <w:spacing w:val="0"/>
                <w:kern w:val="0"/>
                <w:sz w:val="21"/>
                <w:szCs w:val="21"/>
                <w:lang w:val="en-US" w:eastAsia="zh-CN" w:bidi="ar"/>
              </w:rPr>
              <w:t>500-600</w:t>
            </w:r>
          </w:p>
        </w:tc>
        <w:tc>
          <w:tcPr>
            <w:tcW w:w="3480" w:type="dxa"/>
            <w:tcBorders>
              <w:top w:val="nil"/>
              <w:left w:val="nil"/>
              <w:bottom w:val="nil"/>
              <w:right w:val="nil"/>
            </w:tcBorders>
            <w:shd w:val="clear" w:color="auto" w:fill="FCFCFC"/>
            <w:tcMar>
              <w:top w:w="139" w:type="dxa"/>
              <w:left w:w="210" w:type="dxa"/>
              <w:bottom w:w="139" w:type="dxa"/>
              <w:right w:w="210" w:type="dxa"/>
            </w:tcMar>
            <w:vAlign w:val="center"/>
          </w:tcPr>
          <w:p w14:paraId="7D68DAF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aps w:val="0"/>
                <w:spacing w:val="0"/>
                <w:sz w:val="21"/>
                <w:szCs w:val="21"/>
              </w:rPr>
            </w:pPr>
            <w:r>
              <w:rPr>
                <w:rFonts w:hint="eastAsia" w:ascii="宋体" w:hAnsi="宋体" w:eastAsia="宋体" w:cs="宋体"/>
                <w:i w:val="0"/>
                <w:iCs w:val="0"/>
                <w:caps w:val="0"/>
                <w:spacing w:val="0"/>
                <w:kern w:val="0"/>
                <w:sz w:val="21"/>
                <w:szCs w:val="21"/>
                <w:lang w:val="en-US" w:eastAsia="zh-CN" w:bidi="ar"/>
              </w:rPr>
              <w:t>​</w:t>
            </w:r>
            <w:r>
              <w:rPr>
                <w:rStyle w:val="29"/>
                <w:rFonts w:hint="eastAsia" w:ascii="宋体" w:hAnsi="宋体" w:eastAsia="宋体" w:cs="宋体"/>
                <w:b/>
                <w:bCs/>
                <w:i w:val="0"/>
                <w:iCs w:val="0"/>
                <w:caps w:val="0"/>
                <w:spacing w:val="0"/>
                <w:kern w:val="0"/>
                <w:sz w:val="21"/>
                <w:szCs w:val="21"/>
                <w:vertAlign w:val="baseline"/>
                <w:lang w:val="en-US" w:eastAsia="zh-CN" w:bidi="ar"/>
              </w:rPr>
              <w:t>基肥</w:t>
            </w:r>
            <w:r>
              <w:rPr>
                <w:rFonts w:hint="eastAsia" w:ascii="宋体" w:hAnsi="宋体" w:eastAsia="宋体" w:cs="宋体"/>
                <w:i w:val="0"/>
                <w:iCs w:val="0"/>
                <w:caps w:val="0"/>
                <w:spacing w:val="0"/>
                <w:kern w:val="0"/>
                <w:sz w:val="21"/>
                <w:szCs w:val="21"/>
                <w:lang w:val="en-US" w:eastAsia="zh-CN" w:bidi="ar"/>
              </w:rPr>
              <w:t>：高钾型复合肥（10-10-25）15公斤</w:t>
            </w:r>
            <w:r>
              <w:rPr>
                <w:rFonts w:hint="eastAsia" w:ascii="宋体" w:hAnsi="宋体" w:eastAsia="宋体" w:cs="宋体"/>
                <w:i w:val="0"/>
                <w:iCs w:val="0"/>
                <w:caps w:val="0"/>
                <w:spacing w:val="0"/>
                <w:kern w:val="0"/>
                <w:sz w:val="21"/>
                <w:szCs w:val="21"/>
                <w:lang w:val="en-US" w:eastAsia="zh-CN" w:bidi="ar"/>
              </w:rPr>
              <w:br w:type="textWrapping"/>
            </w:r>
            <w:r>
              <w:rPr>
                <w:rStyle w:val="29"/>
                <w:rFonts w:hint="eastAsia" w:ascii="宋体" w:hAnsi="宋体" w:eastAsia="宋体" w:cs="宋体"/>
                <w:b/>
                <w:bCs/>
                <w:i w:val="0"/>
                <w:iCs w:val="0"/>
                <w:caps w:val="0"/>
                <w:spacing w:val="0"/>
                <w:kern w:val="0"/>
                <w:sz w:val="21"/>
                <w:szCs w:val="21"/>
                <w:vertAlign w:val="baseline"/>
                <w:lang w:val="en-US" w:eastAsia="zh-CN" w:bidi="ar"/>
              </w:rPr>
              <w:t>追肥</w:t>
            </w:r>
            <w:r>
              <w:rPr>
                <w:rFonts w:hint="eastAsia" w:ascii="宋体" w:hAnsi="宋体" w:eastAsia="宋体" w:cs="宋体"/>
                <w:i w:val="0"/>
                <w:iCs w:val="0"/>
                <w:caps w:val="0"/>
                <w:spacing w:val="0"/>
                <w:kern w:val="0"/>
                <w:sz w:val="21"/>
                <w:szCs w:val="21"/>
                <w:lang w:val="en-US" w:eastAsia="zh-CN" w:bidi="ar"/>
              </w:rPr>
              <w:t>：硫酸钾型复合肥（0-0-50）8公斤</w:t>
            </w:r>
          </w:p>
        </w:tc>
        <w:tc>
          <w:tcPr>
            <w:tcW w:w="3374" w:type="dxa"/>
            <w:tcBorders>
              <w:top w:val="nil"/>
              <w:left w:val="nil"/>
              <w:bottom w:val="nil"/>
              <w:right w:val="nil"/>
            </w:tcBorders>
            <w:shd w:val="clear" w:color="auto" w:fill="FCFCFC"/>
            <w:tcMar>
              <w:top w:w="139" w:type="dxa"/>
              <w:left w:w="210" w:type="dxa"/>
              <w:bottom w:w="139" w:type="dxa"/>
              <w:right w:w="210" w:type="dxa"/>
            </w:tcMar>
            <w:vAlign w:val="center"/>
          </w:tcPr>
          <w:p w14:paraId="7E334B2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aps w:val="0"/>
                <w:spacing w:val="0"/>
                <w:sz w:val="21"/>
                <w:szCs w:val="21"/>
              </w:rPr>
            </w:pPr>
            <w:r>
              <w:rPr>
                <w:rFonts w:hint="eastAsia" w:ascii="宋体" w:hAnsi="宋体" w:eastAsia="宋体" w:cs="宋体"/>
                <w:i w:val="0"/>
                <w:iCs w:val="0"/>
                <w:caps w:val="0"/>
                <w:spacing w:val="0"/>
                <w:kern w:val="0"/>
                <w:sz w:val="21"/>
                <w:szCs w:val="21"/>
                <w:lang w:val="en-US" w:eastAsia="zh-CN" w:bidi="ar"/>
              </w:rPr>
              <w:t>配合草木灰50公斤补钾，沙壤土分次追肥。</w:t>
            </w:r>
          </w:p>
        </w:tc>
      </w:tr>
      <w:tr w14:paraId="60CFD6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0" w:type="dxa"/>
            <w:left w:w="0" w:type="dxa"/>
            <w:bottom w:w="0" w:type="dxa"/>
            <w:right w:w="0" w:type="dxa"/>
          </w:tblCellMar>
        </w:tblPrEx>
        <w:tc>
          <w:tcPr>
            <w:tcW w:w="1386" w:type="dxa"/>
            <w:tcBorders>
              <w:top w:val="nil"/>
              <w:left w:val="nil"/>
              <w:bottom w:val="nil"/>
              <w:right w:val="nil"/>
            </w:tcBorders>
            <w:shd w:val="clear" w:color="auto" w:fill="FCFCFC"/>
            <w:tcMar>
              <w:top w:w="139" w:type="dxa"/>
              <w:left w:w="210" w:type="dxa"/>
              <w:bottom w:w="139" w:type="dxa"/>
              <w:right w:w="210" w:type="dxa"/>
            </w:tcMar>
            <w:vAlign w:val="center"/>
          </w:tcPr>
          <w:p w14:paraId="7D0931D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aps w:val="0"/>
                <w:spacing w:val="0"/>
                <w:sz w:val="21"/>
                <w:szCs w:val="21"/>
              </w:rPr>
            </w:pPr>
            <w:r>
              <w:rPr>
                <w:rFonts w:hint="eastAsia" w:ascii="宋体" w:hAnsi="宋体" w:eastAsia="宋体" w:cs="宋体"/>
                <w:i w:val="0"/>
                <w:iCs w:val="0"/>
                <w:caps w:val="0"/>
                <w:spacing w:val="0"/>
                <w:kern w:val="0"/>
                <w:sz w:val="21"/>
                <w:szCs w:val="21"/>
                <w:lang w:val="en-US" w:eastAsia="zh-CN" w:bidi="ar"/>
              </w:rPr>
              <w:t>​</w:t>
            </w:r>
            <w:r>
              <w:rPr>
                <w:rStyle w:val="29"/>
                <w:rFonts w:hint="eastAsia" w:ascii="宋体" w:hAnsi="宋体" w:eastAsia="宋体" w:cs="宋体"/>
                <w:b/>
                <w:bCs/>
                <w:i w:val="0"/>
                <w:iCs w:val="0"/>
                <w:caps w:val="0"/>
                <w:spacing w:val="0"/>
                <w:kern w:val="0"/>
                <w:sz w:val="21"/>
                <w:szCs w:val="21"/>
                <w:vertAlign w:val="baseline"/>
                <w:lang w:val="en-US" w:eastAsia="zh-CN" w:bidi="ar"/>
              </w:rPr>
              <w:t>马铃薯</w:t>
            </w:r>
          </w:p>
        </w:tc>
        <w:tc>
          <w:tcPr>
            <w:tcW w:w="1534" w:type="dxa"/>
            <w:tcBorders>
              <w:top w:val="nil"/>
              <w:left w:val="nil"/>
              <w:bottom w:val="nil"/>
              <w:right w:val="nil"/>
            </w:tcBorders>
            <w:shd w:val="clear" w:color="auto" w:fill="FCFCFC"/>
            <w:tcMar>
              <w:top w:w="139" w:type="dxa"/>
              <w:left w:w="210" w:type="dxa"/>
              <w:bottom w:w="139" w:type="dxa"/>
              <w:right w:w="210" w:type="dxa"/>
            </w:tcMar>
            <w:vAlign w:val="center"/>
          </w:tcPr>
          <w:p w14:paraId="65900F4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aps w:val="0"/>
                <w:spacing w:val="0"/>
                <w:sz w:val="21"/>
                <w:szCs w:val="21"/>
              </w:rPr>
            </w:pPr>
            <w:r>
              <w:rPr>
                <w:rFonts w:hint="eastAsia" w:ascii="宋体" w:hAnsi="宋体" w:eastAsia="宋体" w:cs="宋体"/>
                <w:i w:val="0"/>
                <w:iCs w:val="0"/>
                <w:caps w:val="0"/>
                <w:spacing w:val="0"/>
                <w:kern w:val="0"/>
                <w:sz w:val="21"/>
                <w:szCs w:val="21"/>
                <w:lang w:val="en-US" w:eastAsia="zh-CN" w:bidi="ar"/>
              </w:rPr>
              <w:t>600-800</w:t>
            </w:r>
          </w:p>
        </w:tc>
        <w:tc>
          <w:tcPr>
            <w:tcW w:w="3480" w:type="dxa"/>
            <w:tcBorders>
              <w:top w:val="nil"/>
              <w:left w:val="nil"/>
              <w:bottom w:val="nil"/>
              <w:right w:val="nil"/>
            </w:tcBorders>
            <w:shd w:val="clear" w:color="auto" w:fill="FCFCFC"/>
            <w:tcMar>
              <w:top w:w="139" w:type="dxa"/>
              <w:left w:w="210" w:type="dxa"/>
              <w:bottom w:w="139" w:type="dxa"/>
              <w:right w:w="210" w:type="dxa"/>
            </w:tcMar>
            <w:vAlign w:val="center"/>
          </w:tcPr>
          <w:p w14:paraId="479492F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aps w:val="0"/>
                <w:spacing w:val="0"/>
                <w:sz w:val="21"/>
                <w:szCs w:val="21"/>
              </w:rPr>
            </w:pPr>
            <w:r>
              <w:rPr>
                <w:rFonts w:hint="eastAsia" w:ascii="宋体" w:hAnsi="宋体" w:eastAsia="宋体" w:cs="宋体"/>
                <w:i w:val="0"/>
                <w:iCs w:val="0"/>
                <w:caps w:val="0"/>
                <w:spacing w:val="0"/>
                <w:kern w:val="0"/>
                <w:sz w:val="21"/>
                <w:szCs w:val="21"/>
                <w:lang w:val="en-US" w:eastAsia="zh-CN" w:bidi="ar"/>
              </w:rPr>
              <w:t>​</w:t>
            </w:r>
            <w:r>
              <w:rPr>
                <w:rStyle w:val="29"/>
                <w:rFonts w:hint="eastAsia" w:ascii="宋体" w:hAnsi="宋体" w:eastAsia="宋体" w:cs="宋体"/>
                <w:b/>
                <w:bCs/>
                <w:i w:val="0"/>
                <w:iCs w:val="0"/>
                <w:caps w:val="0"/>
                <w:spacing w:val="0"/>
                <w:kern w:val="0"/>
                <w:sz w:val="21"/>
                <w:szCs w:val="21"/>
                <w:vertAlign w:val="baseline"/>
                <w:lang w:val="en-US" w:eastAsia="zh-CN" w:bidi="ar"/>
              </w:rPr>
              <w:t>基肥</w:t>
            </w:r>
            <w:r>
              <w:rPr>
                <w:rFonts w:hint="eastAsia" w:ascii="宋体" w:hAnsi="宋体" w:eastAsia="宋体" w:cs="宋体"/>
                <w:i w:val="0"/>
                <w:iCs w:val="0"/>
                <w:caps w:val="0"/>
                <w:spacing w:val="0"/>
                <w:kern w:val="0"/>
                <w:sz w:val="21"/>
                <w:szCs w:val="21"/>
                <w:lang w:val="en-US" w:eastAsia="zh-CN" w:bidi="ar"/>
              </w:rPr>
              <w:t>：硫酸钾型复合肥（16-12-22）20公斤</w:t>
            </w:r>
            <w:r>
              <w:rPr>
                <w:rFonts w:hint="eastAsia" w:ascii="宋体" w:hAnsi="宋体" w:eastAsia="宋体" w:cs="宋体"/>
                <w:i w:val="0"/>
                <w:iCs w:val="0"/>
                <w:caps w:val="0"/>
                <w:spacing w:val="0"/>
                <w:kern w:val="0"/>
                <w:sz w:val="21"/>
                <w:szCs w:val="21"/>
                <w:lang w:val="en-US" w:eastAsia="zh-CN" w:bidi="ar"/>
              </w:rPr>
              <w:br w:type="textWrapping"/>
            </w:r>
            <w:r>
              <w:rPr>
                <w:rStyle w:val="29"/>
                <w:rFonts w:hint="eastAsia" w:ascii="宋体" w:hAnsi="宋体" w:eastAsia="宋体" w:cs="宋体"/>
                <w:b/>
                <w:bCs/>
                <w:i w:val="0"/>
                <w:iCs w:val="0"/>
                <w:caps w:val="0"/>
                <w:spacing w:val="0"/>
                <w:kern w:val="0"/>
                <w:sz w:val="21"/>
                <w:szCs w:val="21"/>
                <w:vertAlign w:val="baseline"/>
                <w:lang w:val="en-US" w:eastAsia="zh-CN" w:bidi="ar"/>
              </w:rPr>
              <w:t>追肥</w:t>
            </w:r>
            <w:r>
              <w:rPr>
                <w:rFonts w:hint="eastAsia" w:ascii="宋体" w:hAnsi="宋体" w:eastAsia="宋体" w:cs="宋体"/>
                <w:i w:val="0"/>
                <w:iCs w:val="0"/>
                <w:caps w:val="0"/>
                <w:spacing w:val="0"/>
                <w:kern w:val="0"/>
                <w:sz w:val="21"/>
                <w:szCs w:val="21"/>
                <w:lang w:val="en-US" w:eastAsia="zh-CN" w:bidi="ar"/>
              </w:rPr>
              <w:t>：高钾型复合肥（10-10-30）8公斤</w:t>
            </w:r>
          </w:p>
        </w:tc>
        <w:tc>
          <w:tcPr>
            <w:tcW w:w="3374" w:type="dxa"/>
            <w:tcBorders>
              <w:top w:val="nil"/>
              <w:left w:val="nil"/>
              <w:bottom w:val="nil"/>
              <w:right w:val="nil"/>
            </w:tcBorders>
            <w:shd w:val="clear" w:color="auto" w:fill="FCFCFC"/>
            <w:tcMar>
              <w:top w:w="139" w:type="dxa"/>
              <w:left w:w="210" w:type="dxa"/>
              <w:bottom w:w="139" w:type="dxa"/>
              <w:right w:w="210" w:type="dxa"/>
            </w:tcMar>
            <w:vAlign w:val="center"/>
          </w:tcPr>
          <w:p w14:paraId="3038F12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aps w:val="0"/>
                <w:spacing w:val="0"/>
                <w:sz w:val="21"/>
                <w:szCs w:val="21"/>
              </w:rPr>
            </w:pPr>
            <w:r>
              <w:rPr>
                <w:rFonts w:hint="eastAsia" w:ascii="宋体" w:hAnsi="宋体" w:eastAsia="宋体" w:cs="宋体"/>
                <w:i w:val="0"/>
                <w:iCs w:val="0"/>
                <w:caps w:val="0"/>
                <w:spacing w:val="0"/>
                <w:kern w:val="0"/>
                <w:sz w:val="21"/>
                <w:szCs w:val="21"/>
                <w:lang w:val="en-US" w:eastAsia="zh-CN" w:bidi="ar"/>
              </w:rPr>
              <w:t>避开花期喷施，块茎膨大期控氮。</w:t>
            </w:r>
          </w:p>
        </w:tc>
      </w:tr>
      <w:tr w14:paraId="77590F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1386" w:type="dxa"/>
            <w:tcBorders>
              <w:top w:val="nil"/>
              <w:left w:val="nil"/>
              <w:bottom w:val="nil"/>
              <w:right w:val="nil"/>
            </w:tcBorders>
            <w:shd w:val="clear" w:color="auto" w:fill="FCFCFC"/>
            <w:tcMar>
              <w:top w:w="139" w:type="dxa"/>
              <w:left w:w="210" w:type="dxa"/>
              <w:bottom w:w="139" w:type="dxa"/>
              <w:right w:w="210" w:type="dxa"/>
            </w:tcMar>
            <w:vAlign w:val="center"/>
          </w:tcPr>
          <w:p w14:paraId="470B12D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aps w:val="0"/>
                <w:spacing w:val="0"/>
                <w:sz w:val="21"/>
                <w:szCs w:val="21"/>
              </w:rPr>
            </w:pPr>
            <w:r>
              <w:rPr>
                <w:rFonts w:hint="eastAsia" w:ascii="宋体" w:hAnsi="宋体" w:eastAsia="宋体" w:cs="宋体"/>
                <w:i w:val="0"/>
                <w:iCs w:val="0"/>
                <w:caps w:val="0"/>
                <w:spacing w:val="0"/>
                <w:kern w:val="0"/>
                <w:sz w:val="21"/>
                <w:szCs w:val="21"/>
                <w:lang w:val="en-US" w:eastAsia="zh-CN" w:bidi="ar"/>
              </w:rPr>
              <w:t>​</w:t>
            </w:r>
            <w:r>
              <w:rPr>
                <w:rStyle w:val="29"/>
                <w:rFonts w:hint="eastAsia" w:ascii="宋体" w:hAnsi="宋体" w:eastAsia="宋体" w:cs="宋体"/>
                <w:b/>
                <w:bCs/>
                <w:i w:val="0"/>
                <w:iCs w:val="0"/>
                <w:caps w:val="0"/>
                <w:spacing w:val="0"/>
                <w:kern w:val="0"/>
                <w:sz w:val="21"/>
                <w:szCs w:val="21"/>
                <w:vertAlign w:val="baseline"/>
                <w:lang w:val="en-US" w:eastAsia="zh-CN" w:bidi="ar"/>
              </w:rPr>
              <w:t>苹果</w:t>
            </w:r>
            <w:r>
              <w:rPr>
                <w:rFonts w:hint="eastAsia" w:ascii="宋体" w:hAnsi="宋体" w:eastAsia="宋体" w:cs="宋体"/>
                <w:i w:val="0"/>
                <w:iCs w:val="0"/>
                <w:caps w:val="0"/>
                <w:spacing w:val="0"/>
                <w:kern w:val="0"/>
                <w:sz w:val="21"/>
                <w:szCs w:val="21"/>
                <w:lang w:val="en-US" w:eastAsia="zh-CN" w:bidi="ar"/>
              </w:rPr>
              <w:t>​</w:t>
            </w:r>
          </w:p>
        </w:tc>
        <w:tc>
          <w:tcPr>
            <w:tcW w:w="1534" w:type="dxa"/>
            <w:tcBorders>
              <w:top w:val="nil"/>
              <w:left w:val="nil"/>
              <w:bottom w:val="nil"/>
              <w:right w:val="nil"/>
            </w:tcBorders>
            <w:shd w:val="clear" w:color="auto" w:fill="FCFCFC"/>
            <w:tcMar>
              <w:top w:w="139" w:type="dxa"/>
              <w:left w:w="210" w:type="dxa"/>
              <w:bottom w:w="139" w:type="dxa"/>
              <w:right w:w="210" w:type="dxa"/>
            </w:tcMar>
            <w:vAlign w:val="center"/>
          </w:tcPr>
          <w:p w14:paraId="21D3BC9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aps w:val="0"/>
                <w:spacing w:val="0"/>
                <w:sz w:val="21"/>
                <w:szCs w:val="21"/>
              </w:rPr>
            </w:pPr>
            <w:r>
              <w:rPr>
                <w:rFonts w:hint="eastAsia" w:ascii="宋体" w:hAnsi="宋体" w:eastAsia="宋体" w:cs="宋体"/>
                <w:i w:val="0"/>
                <w:iCs w:val="0"/>
                <w:caps w:val="0"/>
                <w:spacing w:val="0"/>
                <w:kern w:val="0"/>
                <w:sz w:val="21"/>
                <w:szCs w:val="21"/>
                <w:lang w:val="en-US" w:eastAsia="zh-CN" w:bidi="ar"/>
              </w:rPr>
              <w:t>2000-3000</w:t>
            </w:r>
          </w:p>
        </w:tc>
        <w:tc>
          <w:tcPr>
            <w:tcW w:w="3480" w:type="dxa"/>
            <w:tcBorders>
              <w:top w:val="nil"/>
              <w:left w:val="nil"/>
              <w:bottom w:val="nil"/>
              <w:right w:val="nil"/>
            </w:tcBorders>
            <w:shd w:val="clear" w:color="auto" w:fill="FCFCFC"/>
            <w:tcMar>
              <w:top w:w="139" w:type="dxa"/>
              <w:left w:w="210" w:type="dxa"/>
              <w:bottom w:w="139" w:type="dxa"/>
              <w:right w:w="210" w:type="dxa"/>
            </w:tcMar>
            <w:vAlign w:val="center"/>
          </w:tcPr>
          <w:p w14:paraId="4CDCC73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aps w:val="0"/>
                <w:spacing w:val="0"/>
                <w:sz w:val="21"/>
                <w:szCs w:val="21"/>
              </w:rPr>
            </w:pPr>
            <w:r>
              <w:rPr>
                <w:rFonts w:hint="eastAsia" w:ascii="宋体" w:hAnsi="宋体" w:eastAsia="宋体" w:cs="宋体"/>
                <w:i w:val="0"/>
                <w:iCs w:val="0"/>
                <w:caps w:val="0"/>
                <w:spacing w:val="0"/>
                <w:kern w:val="0"/>
                <w:sz w:val="21"/>
                <w:szCs w:val="21"/>
                <w:lang w:val="en-US" w:eastAsia="zh-CN" w:bidi="ar"/>
              </w:rPr>
              <w:t>​</w:t>
            </w:r>
            <w:r>
              <w:rPr>
                <w:rStyle w:val="29"/>
                <w:rFonts w:hint="eastAsia" w:ascii="宋体" w:hAnsi="宋体" w:eastAsia="宋体" w:cs="宋体"/>
                <w:b/>
                <w:bCs/>
                <w:i w:val="0"/>
                <w:iCs w:val="0"/>
                <w:caps w:val="0"/>
                <w:spacing w:val="0"/>
                <w:kern w:val="0"/>
                <w:sz w:val="21"/>
                <w:szCs w:val="21"/>
                <w:vertAlign w:val="baseline"/>
                <w:lang w:val="en-US" w:eastAsia="zh-CN" w:bidi="ar"/>
              </w:rPr>
              <w:t>基肥</w:t>
            </w:r>
            <w:r>
              <w:rPr>
                <w:rFonts w:hint="eastAsia" w:ascii="宋体" w:hAnsi="宋体" w:eastAsia="宋体" w:cs="宋体"/>
                <w:i w:val="0"/>
                <w:iCs w:val="0"/>
                <w:caps w:val="0"/>
                <w:spacing w:val="0"/>
                <w:kern w:val="0"/>
                <w:sz w:val="21"/>
                <w:szCs w:val="21"/>
                <w:lang w:val="en-US" w:eastAsia="zh-CN" w:bidi="ar"/>
              </w:rPr>
              <w:t>：有机无机复混肥（12-8-15）40公斤</w:t>
            </w:r>
            <w:r>
              <w:rPr>
                <w:rFonts w:hint="eastAsia" w:ascii="宋体" w:hAnsi="宋体" w:eastAsia="宋体" w:cs="宋体"/>
                <w:i w:val="0"/>
                <w:iCs w:val="0"/>
                <w:caps w:val="0"/>
                <w:spacing w:val="0"/>
                <w:kern w:val="0"/>
                <w:sz w:val="21"/>
                <w:szCs w:val="21"/>
                <w:lang w:val="en-US" w:eastAsia="zh-CN" w:bidi="ar"/>
              </w:rPr>
              <w:br w:type="textWrapping"/>
            </w:r>
            <w:r>
              <w:rPr>
                <w:rStyle w:val="29"/>
                <w:rFonts w:hint="eastAsia" w:ascii="宋体" w:hAnsi="宋体" w:eastAsia="宋体" w:cs="宋体"/>
                <w:b/>
                <w:bCs/>
                <w:i w:val="0"/>
                <w:iCs w:val="0"/>
                <w:caps w:val="0"/>
                <w:spacing w:val="0"/>
                <w:kern w:val="0"/>
                <w:sz w:val="21"/>
                <w:szCs w:val="21"/>
                <w:vertAlign w:val="baseline"/>
                <w:lang w:val="en-US" w:eastAsia="zh-CN" w:bidi="ar"/>
              </w:rPr>
              <w:t>追肥</w:t>
            </w:r>
            <w:r>
              <w:rPr>
                <w:rFonts w:hint="eastAsia" w:ascii="宋体" w:hAnsi="宋体" w:eastAsia="宋体" w:cs="宋体"/>
                <w:i w:val="0"/>
                <w:iCs w:val="0"/>
                <w:caps w:val="0"/>
                <w:spacing w:val="0"/>
                <w:kern w:val="0"/>
                <w:sz w:val="21"/>
                <w:szCs w:val="21"/>
                <w:lang w:val="en-US" w:eastAsia="zh-CN" w:bidi="ar"/>
              </w:rPr>
              <w:t>：高钾型复合肥（12-6-24）15公斤</w:t>
            </w:r>
          </w:p>
        </w:tc>
        <w:tc>
          <w:tcPr>
            <w:tcW w:w="3374" w:type="dxa"/>
            <w:tcBorders>
              <w:top w:val="nil"/>
              <w:left w:val="nil"/>
              <w:bottom w:val="nil"/>
              <w:right w:val="nil"/>
            </w:tcBorders>
            <w:shd w:val="clear" w:color="auto" w:fill="FCFCFC"/>
            <w:tcMar>
              <w:top w:w="139" w:type="dxa"/>
              <w:left w:w="210" w:type="dxa"/>
              <w:bottom w:w="139" w:type="dxa"/>
              <w:right w:w="210" w:type="dxa"/>
            </w:tcMar>
            <w:vAlign w:val="center"/>
          </w:tcPr>
          <w:p w14:paraId="054DDF2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aps w:val="0"/>
                <w:spacing w:val="0"/>
                <w:sz w:val="21"/>
                <w:szCs w:val="21"/>
              </w:rPr>
            </w:pPr>
            <w:r>
              <w:rPr>
                <w:rFonts w:hint="eastAsia" w:ascii="宋体" w:hAnsi="宋体" w:eastAsia="宋体" w:cs="宋体"/>
                <w:i w:val="0"/>
                <w:iCs w:val="0"/>
                <w:caps w:val="0"/>
                <w:spacing w:val="0"/>
                <w:kern w:val="0"/>
                <w:sz w:val="21"/>
                <w:szCs w:val="21"/>
                <w:lang w:val="en-US" w:eastAsia="zh-CN" w:bidi="ar"/>
              </w:rPr>
              <w:t>采果后喷0.3%尿素，膨果期禁用含氯肥。</w:t>
            </w:r>
          </w:p>
        </w:tc>
      </w:tr>
      <w:tr w14:paraId="53543F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1386" w:type="dxa"/>
            <w:tcBorders>
              <w:top w:val="nil"/>
              <w:left w:val="nil"/>
              <w:bottom w:val="nil"/>
              <w:right w:val="nil"/>
            </w:tcBorders>
            <w:shd w:val="clear" w:color="auto" w:fill="FCFCFC"/>
            <w:tcMar>
              <w:top w:w="139" w:type="dxa"/>
              <w:left w:w="210" w:type="dxa"/>
              <w:bottom w:w="139" w:type="dxa"/>
              <w:right w:w="210" w:type="dxa"/>
            </w:tcMar>
            <w:vAlign w:val="center"/>
          </w:tcPr>
          <w:p w14:paraId="77B1DD0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aps w:val="0"/>
                <w:spacing w:val="0"/>
                <w:sz w:val="21"/>
                <w:szCs w:val="21"/>
              </w:rPr>
            </w:pPr>
            <w:r>
              <w:rPr>
                <w:rFonts w:hint="eastAsia" w:ascii="宋体" w:hAnsi="宋体" w:eastAsia="宋体" w:cs="宋体"/>
                <w:i w:val="0"/>
                <w:iCs w:val="0"/>
                <w:caps w:val="0"/>
                <w:spacing w:val="0"/>
                <w:kern w:val="0"/>
                <w:sz w:val="21"/>
                <w:szCs w:val="21"/>
                <w:lang w:val="en-US" w:eastAsia="zh-CN" w:bidi="ar"/>
              </w:rPr>
              <w:t>​</w:t>
            </w:r>
            <w:r>
              <w:rPr>
                <w:rStyle w:val="29"/>
                <w:rFonts w:hint="eastAsia" w:ascii="宋体" w:hAnsi="宋体" w:eastAsia="宋体" w:cs="宋体"/>
                <w:b/>
                <w:bCs/>
                <w:i w:val="0"/>
                <w:iCs w:val="0"/>
                <w:caps w:val="0"/>
                <w:spacing w:val="0"/>
                <w:kern w:val="0"/>
                <w:sz w:val="21"/>
                <w:szCs w:val="21"/>
                <w:vertAlign w:val="baseline"/>
                <w:lang w:val="en-US" w:eastAsia="zh-CN" w:bidi="ar"/>
              </w:rPr>
              <w:t>梨</w:t>
            </w:r>
            <w:r>
              <w:rPr>
                <w:rFonts w:hint="eastAsia" w:ascii="宋体" w:hAnsi="宋体" w:eastAsia="宋体" w:cs="宋体"/>
                <w:i w:val="0"/>
                <w:iCs w:val="0"/>
                <w:caps w:val="0"/>
                <w:spacing w:val="0"/>
                <w:kern w:val="0"/>
                <w:sz w:val="21"/>
                <w:szCs w:val="21"/>
                <w:lang w:val="en-US" w:eastAsia="zh-CN" w:bidi="ar"/>
              </w:rPr>
              <w:t>​</w:t>
            </w:r>
          </w:p>
        </w:tc>
        <w:tc>
          <w:tcPr>
            <w:tcW w:w="1534" w:type="dxa"/>
            <w:tcBorders>
              <w:top w:val="nil"/>
              <w:left w:val="nil"/>
              <w:bottom w:val="nil"/>
              <w:right w:val="nil"/>
            </w:tcBorders>
            <w:shd w:val="clear" w:color="auto" w:fill="FCFCFC"/>
            <w:tcMar>
              <w:top w:w="139" w:type="dxa"/>
              <w:left w:w="210" w:type="dxa"/>
              <w:bottom w:w="139" w:type="dxa"/>
              <w:right w:w="210" w:type="dxa"/>
            </w:tcMar>
            <w:vAlign w:val="center"/>
          </w:tcPr>
          <w:p w14:paraId="28B3EA6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aps w:val="0"/>
                <w:spacing w:val="0"/>
                <w:sz w:val="21"/>
                <w:szCs w:val="21"/>
              </w:rPr>
            </w:pPr>
            <w:r>
              <w:rPr>
                <w:rFonts w:hint="eastAsia" w:ascii="宋体" w:hAnsi="宋体" w:eastAsia="宋体" w:cs="宋体"/>
                <w:i w:val="0"/>
                <w:iCs w:val="0"/>
                <w:caps w:val="0"/>
                <w:spacing w:val="0"/>
                <w:kern w:val="0"/>
                <w:sz w:val="21"/>
                <w:szCs w:val="21"/>
                <w:lang w:val="en-US" w:eastAsia="zh-CN" w:bidi="ar"/>
              </w:rPr>
              <w:t>1500-2000</w:t>
            </w:r>
          </w:p>
        </w:tc>
        <w:tc>
          <w:tcPr>
            <w:tcW w:w="3480" w:type="dxa"/>
            <w:tcBorders>
              <w:top w:val="nil"/>
              <w:left w:val="nil"/>
              <w:bottom w:val="nil"/>
              <w:right w:val="nil"/>
            </w:tcBorders>
            <w:shd w:val="clear" w:color="auto" w:fill="FCFCFC"/>
            <w:tcMar>
              <w:top w:w="139" w:type="dxa"/>
              <w:left w:w="210" w:type="dxa"/>
              <w:bottom w:w="139" w:type="dxa"/>
              <w:right w:w="210" w:type="dxa"/>
            </w:tcMar>
            <w:vAlign w:val="center"/>
          </w:tcPr>
          <w:p w14:paraId="5011F6D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aps w:val="0"/>
                <w:spacing w:val="0"/>
                <w:sz w:val="21"/>
                <w:szCs w:val="21"/>
              </w:rPr>
            </w:pPr>
            <w:r>
              <w:rPr>
                <w:rFonts w:hint="eastAsia" w:ascii="宋体" w:hAnsi="宋体" w:eastAsia="宋体" w:cs="宋体"/>
                <w:i w:val="0"/>
                <w:iCs w:val="0"/>
                <w:caps w:val="0"/>
                <w:spacing w:val="0"/>
                <w:kern w:val="0"/>
                <w:sz w:val="21"/>
                <w:szCs w:val="21"/>
                <w:lang w:val="en-US" w:eastAsia="zh-CN" w:bidi="ar"/>
              </w:rPr>
              <w:t>​</w:t>
            </w:r>
            <w:r>
              <w:rPr>
                <w:rStyle w:val="29"/>
                <w:rFonts w:hint="eastAsia" w:ascii="宋体" w:hAnsi="宋体" w:eastAsia="宋体" w:cs="宋体"/>
                <w:b/>
                <w:bCs/>
                <w:i w:val="0"/>
                <w:iCs w:val="0"/>
                <w:caps w:val="0"/>
                <w:spacing w:val="0"/>
                <w:kern w:val="0"/>
                <w:sz w:val="21"/>
                <w:szCs w:val="21"/>
                <w:vertAlign w:val="baseline"/>
                <w:lang w:val="en-US" w:eastAsia="zh-CN" w:bidi="ar"/>
              </w:rPr>
              <w:t>基肥</w:t>
            </w:r>
            <w:r>
              <w:rPr>
                <w:rFonts w:hint="eastAsia" w:ascii="宋体" w:hAnsi="宋体" w:eastAsia="宋体" w:cs="宋体"/>
                <w:i w:val="0"/>
                <w:iCs w:val="0"/>
                <w:caps w:val="0"/>
                <w:spacing w:val="0"/>
                <w:kern w:val="0"/>
                <w:sz w:val="21"/>
                <w:szCs w:val="21"/>
                <w:lang w:val="en-US" w:eastAsia="zh-CN" w:bidi="ar"/>
              </w:rPr>
              <w:t>：平衡型复合肥（15-15-15）35公斤</w:t>
            </w:r>
            <w:r>
              <w:rPr>
                <w:rFonts w:hint="eastAsia" w:ascii="宋体" w:hAnsi="宋体" w:eastAsia="宋体" w:cs="宋体"/>
                <w:i w:val="0"/>
                <w:iCs w:val="0"/>
                <w:caps w:val="0"/>
                <w:spacing w:val="0"/>
                <w:kern w:val="0"/>
                <w:sz w:val="21"/>
                <w:szCs w:val="21"/>
                <w:lang w:val="en-US" w:eastAsia="zh-CN" w:bidi="ar"/>
              </w:rPr>
              <w:br w:type="textWrapping"/>
            </w:r>
            <w:r>
              <w:rPr>
                <w:rStyle w:val="29"/>
                <w:rFonts w:hint="eastAsia" w:ascii="宋体" w:hAnsi="宋体" w:eastAsia="宋体" w:cs="宋体"/>
                <w:b/>
                <w:bCs/>
                <w:i w:val="0"/>
                <w:iCs w:val="0"/>
                <w:caps w:val="0"/>
                <w:spacing w:val="0"/>
                <w:kern w:val="0"/>
                <w:sz w:val="21"/>
                <w:szCs w:val="21"/>
                <w:vertAlign w:val="baseline"/>
                <w:lang w:val="en-US" w:eastAsia="zh-CN" w:bidi="ar"/>
              </w:rPr>
              <w:t>追肥</w:t>
            </w:r>
            <w:r>
              <w:rPr>
                <w:rFonts w:hint="eastAsia" w:ascii="宋体" w:hAnsi="宋体" w:eastAsia="宋体" w:cs="宋体"/>
                <w:i w:val="0"/>
                <w:iCs w:val="0"/>
                <w:caps w:val="0"/>
                <w:spacing w:val="0"/>
                <w:kern w:val="0"/>
                <w:sz w:val="21"/>
                <w:szCs w:val="21"/>
                <w:lang w:val="en-US" w:eastAsia="zh-CN" w:bidi="ar"/>
              </w:rPr>
              <w:t>：高磷钾型复合肥（10-20-20）10公斤</w:t>
            </w:r>
          </w:p>
        </w:tc>
        <w:tc>
          <w:tcPr>
            <w:tcW w:w="3374" w:type="dxa"/>
            <w:tcBorders>
              <w:top w:val="nil"/>
              <w:left w:val="nil"/>
              <w:bottom w:val="nil"/>
              <w:right w:val="nil"/>
            </w:tcBorders>
            <w:shd w:val="clear" w:color="auto" w:fill="FCFCFC"/>
            <w:tcMar>
              <w:top w:w="139" w:type="dxa"/>
              <w:left w:w="210" w:type="dxa"/>
              <w:bottom w:w="139" w:type="dxa"/>
              <w:right w:w="210" w:type="dxa"/>
            </w:tcMar>
            <w:vAlign w:val="center"/>
          </w:tcPr>
          <w:p w14:paraId="31AF7C9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aps w:val="0"/>
                <w:spacing w:val="0"/>
                <w:sz w:val="21"/>
                <w:szCs w:val="21"/>
              </w:rPr>
            </w:pPr>
            <w:r>
              <w:rPr>
                <w:rFonts w:hint="eastAsia" w:ascii="宋体" w:hAnsi="宋体" w:eastAsia="宋体" w:cs="宋体"/>
                <w:i w:val="0"/>
                <w:iCs w:val="0"/>
                <w:caps w:val="0"/>
                <w:spacing w:val="0"/>
                <w:kern w:val="0"/>
                <w:sz w:val="21"/>
                <w:szCs w:val="21"/>
                <w:lang w:val="en-US" w:eastAsia="zh-CN" w:bidi="ar"/>
              </w:rPr>
              <w:t>花期喷0.2%硼砂，砂壤土少量多次追肥。</w:t>
            </w:r>
          </w:p>
        </w:tc>
      </w:tr>
      <w:tr w14:paraId="2DBB99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1386" w:type="dxa"/>
            <w:tcBorders>
              <w:top w:val="nil"/>
              <w:left w:val="nil"/>
              <w:bottom w:val="nil"/>
              <w:right w:val="nil"/>
            </w:tcBorders>
            <w:shd w:val="clear" w:color="auto" w:fill="FCFCFC"/>
            <w:tcMar>
              <w:top w:w="139" w:type="dxa"/>
              <w:left w:w="210" w:type="dxa"/>
              <w:bottom w:w="139" w:type="dxa"/>
              <w:right w:w="210" w:type="dxa"/>
            </w:tcMar>
            <w:vAlign w:val="center"/>
          </w:tcPr>
          <w:p w14:paraId="4EC9B92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aps w:val="0"/>
                <w:spacing w:val="0"/>
                <w:sz w:val="21"/>
                <w:szCs w:val="21"/>
              </w:rPr>
            </w:pPr>
            <w:r>
              <w:rPr>
                <w:rFonts w:hint="eastAsia" w:ascii="宋体" w:hAnsi="宋体" w:eastAsia="宋体" w:cs="宋体"/>
                <w:i w:val="0"/>
                <w:iCs w:val="0"/>
                <w:caps w:val="0"/>
                <w:spacing w:val="0"/>
                <w:kern w:val="0"/>
                <w:sz w:val="21"/>
                <w:szCs w:val="21"/>
                <w:lang w:val="en-US" w:eastAsia="zh-CN" w:bidi="ar"/>
              </w:rPr>
              <w:t>​</w:t>
            </w:r>
            <w:r>
              <w:rPr>
                <w:rStyle w:val="29"/>
                <w:rFonts w:hint="eastAsia" w:ascii="宋体" w:hAnsi="宋体" w:eastAsia="宋体" w:cs="宋体"/>
                <w:b/>
                <w:bCs/>
                <w:i w:val="0"/>
                <w:iCs w:val="0"/>
                <w:caps w:val="0"/>
                <w:spacing w:val="0"/>
                <w:kern w:val="0"/>
                <w:sz w:val="21"/>
                <w:szCs w:val="21"/>
                <w:vertAlign w:val="baseline"/>
                <w:lang w:val="en-US" w:eastAsia="zh-CN" w:bidi="ar"/>
              </w:rPr>
              <w:t>葡萄</w:t>
            </w:r>
            <w:r>
              <w:rPr>
                <w:rFonts w:hint="eastAsia" w:ascii="宋体" w:hAnsi="宋体" w:eastAsia="宋体" w:cs="宋体"/>
                <w:i w:val="0"/>
                <w:iCs w:val="0"/>
                <w:caps w:val="0"/>
                <w:spacing w:val="0"/>
                <w:kern w:val="0"/>
                <w:sz w:val="21"/>
                <w:szCs w:val="21"/>
                <w:lang w:val="en-US" w:eastAsia="zh-CN" w:bidi="ar"/>
              </w:rPr>
              <w:t>​</w:t>
            </w:r>
          </w:p>
        </w:tc>
        <w:tc>
          <w:tcPr>
            <w:tcW w:w="1534" w:type="dxa"/>
            <w:tcBorders>
              <w:top w:val="nil"/>
              <w:left w:val="nil"/>
              <w:bottom w:val="nil"/>
              <w:right w:val="nil"/>
            </w:tcBorders>
            <w:shd w:val="clear" w:color="auto" w:fill="FCFCFC"/>
            <w:tcMar>
              <w:top w:w="139" w:type="dxa"/>
              <w:left w:w="210" w:type="dxa"/>
              <w:bottom w:w="139" w:type="dxa"/>
              <w:right w:w="210" w:type="dxa"/>
            </w:tcMar>
            <w:vAlign w:val="center"/>
          </w:tcPr>
          <w:p w14:paraId="1353457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aps w:val="0"/>
                <w:spacing w:val="0"/>
                <w:sz w:val="21"/>
                <w:szCs w:val="21"/>
              </w:rPr>
            </w:pPr>
            <w:r>
              <w:rPr>
                <w:rFonts w:hint="eastAsia" w:ascii="宋体" w:hAnsi="宋体" w:eastAsia="宋体" w:cs="宋体"/>
                <w:i w:val="0"/>
                <w:iCs w:val="0"/>
                <w:caps w:val="0"/>
                <w:spacing w:val="0"/>
                <w:kern w:val="0"/>
                <w:sz w:val="21"/>
                <w:szCs w:val="21"/>
                <w:lang w:val="en-US" w:eastAsia="zh-CN" w:bidi="ar"/>
              </w:rPr>
              <w:t>1000-1500</w:t>
            </w:r>
          </w:p>
        </w:tc>
        <w:tc>
          <w:tcPr>
            <w:tcW w:w="3480" w:type="dxa"/>
            <w:tcBorders>
              <w:top w:val="nil"/>
              <w:left w:val="nil"/>
              <w:bottom w:val="nil"/>
              <w:right w:val="nil"/>
            </w:tcBorders>
            <w:shd w:val="clear" w:color="auto" w:fill="FCFCFC"/>
            <w:tcMar>
              <w:top w:w="139" w:type="dxa"/>
              <w:left w:w="210" w:type="dxa"/>
              <w:bottom w:w="139" w:type="dxa"/>
              <w:right w:w="210" w:type="dxa"/>
            </w:tcMar>
            <w:vAlign w:val="center"/>
          </w:tcPr>
          <w:p w14:paraId="17CAFB5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aps w:val="0"/>
                <w:spacing w:val="0"/>
                <w:sz w:val="21"/>
                <w:szCs w:val="21"/>
              </w:rPr>
            </w:pPr>
            <w:r>
              <w:rPr>
                <w:rFonts w:hint="eastAsia" w:ascii="宋体" w:hAnsi="宋体" w:eastAsia="宋体" w:cs="宋体"/>
                <w:i w:val="0"/>
                <w:iCs w:val="0"/>
                <w:caps w:val="0"/>
                <w:spacing w:val="0"/>
                <w:kern w:val="0"/>
                <w:sz w:val="21"/>
                <w:szCs w:val="21"/>
                <w:lang w:val="en-US" w:eastAsia="zh-CN" w:bidi="ar"/>
              </w:rPr>
              <w:t>​</w:t>
            </w:r>
            <w:r>
              <w:rPr>
                <w:rStyle w:val="29"/>
                <w:rFonts w:hint="eastAsia" w:ascii="宋体" w:hAnsi="宋体" w:eastAsia="宋体" w:cs="宋体"/>
                <w:b/>
                <w:bCs/>
                <w:i w:val="0"/>
                <w:iCs w:val="0"/>
                <w:caps w:val="0"/>
                <w:spacing w:val="0"/>
                <w:kern w:val="0"/>
                <w:sz w:val="21"/>
                <w:szCs w:val="21"/>
                <w:vertAlign w:val="baseline"/>
                <w:lang w:val="en-US" w:eastAsia="zh-CN" w:bidi="ar"/>
              </w:rPr>
              <w:t>基肥</w:t>
            </w:r>
            <w:r>
              <w:rPr>
                <w:rFonts w:hint="eastAsia" w:ascii="宋体" w:hAnsi="宋体" w:eastAsia="宋体" w:cs="宋体"/>
                <w:i w:val="0"/>
                <w:iCs w:val="0"/>
                <w:caps w:val="0"/>
                <w:spacing w:val="0"/>
                <w:kern w:val="0"/>
                <w:sz w:val="21"/>
                <w:szCs w:val="21"/>
                <w:lang w:val="en-US" w:eastAsia="zh-CN" w:bidi="ar"/>
              </w:rPr>
              <w:t>：硫酸钾型复合肥（18-12-20）30公斤</w:t>
            </w:r>
            <w:r>
              <w:rPr>
                <w:rFonts w:hint="eastAsia" w:ascii="宋体" w:hAnsi="宋体" w:eastAsia="宋体" w:cs="宋体"/>
                <w:i w:val="0"/>
                <w:iCs w:val="0"/>
                <w:caps w:val="0"/>
                <w:spacing w:val="0"/>
                <w:kern w:val="0"/>
                <w:sz w:val="21"/>
                <w:szCs w:val="21"/>
                <w:lang w:val="en-US" w:eastAsia="zh-CN" w:bidi="ar"/>
              </w:rPr>
              <w:br w:type="textWrapping"/>
            </w:r>
            <w:r>
              <w:rPr>
                <w:rStyle w:val="29"/>
                <w:rFonts w:hint="eastAsia" w:ascii="宋体" w:hAnsi="宋体" w:eastAsia="宋体" w:cs="宋体"/>
                <w:b/>
                <w:bCs/>
                <w:i w:val="0"/>
                <w:iCs w:val="0"/>
                <w:caps w:val="0"/>
                <w:spacing w:val="0"/>
                <w:kern w:val="0"/>
                <w:sz w:val="21"/>
                <w:szCs w:val="21"/>
                <w:vertAlign w:val="baseline"/>
                <w:lang w:val="en-US" w:eastAsia="zh-CN" w:bidi="ar"/>
              </w:rPr>
              <w:t>追肥</w:t>
            </w:r>
            <w:r>
              <w:rPr>
                <w:rFonts w:hint="eastAsia" w:ascii="宋体" w:hAnsi="宋体" w:eastAsia="宋体" w:cs="宋体"/>
                <w:i w:val="0"/>
                <w:iCs w:val="0"/>
                <w:caps w:val="0"/>
                <w:spacing w:val="0"/>
                <w:kern w:val="0"/>
                <w:sz w:val="21"/>
                <w:szCs w:val="21"/>
                <w:lang w:val="en-US" w:eastAsia="zh-CN" w:bidi="ar"/>
              </w:rPr>
              <w:t>：高钾型复合肥（12-5-30）12公斤</w:t>
            </w:r>
          </w:p>
        </w:tc>
        <w:tc>
          <w:tcPr>
            <w:tcW w:w="3374" w:type="dxa"/>
            <w:tcBorders>
              <w:top w:val="nil"/>
              <w:left w:val="nil"/>
              <w:bottom w:val="nil"/>
              <w:right w:val="nil"/>
            </w:tcBorders>
            <w:shd w:val="clear" w:color="auto" w:fill="FCFCFC"/>
            <w:tcMar>
              <w:top w:w="139" w:type="dxa"/>
              <w:left w:w="210" w:type="dxa"/>
              <w:bottom w:w="139" w:type="dxa"/>
              <w:right w:w="210" w:type="dxa"/>
            </w:tcMar>
            <w:vAlign w:val="center"/>
          </w:tcPr>
          <w:p w14:paraId="7179673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aps w:val="0"/>
                <w:spacing w:val="0"/>
                <w:sz w:val="21"/>
                <w:szCs w:val="21"/>
              </w:rPr>
            </w:pPr>
            <w:r>
              <w:rPr>
                <w:rFonts w:hint="eastAsia" w:ascii="宋体" w:hAnsi="宋体" w:eastAsia="宋体" w:cs="宋体"/>
                <w:i w:val="0"/>
                <w:iCs w:val="0"/>
                <w:caps w:val="0"/>
                <w:spacing w:val="0"/>
                <w:kern w:val="0"/>
                <w:sz w:val="21"/>
                <w:szCs w:val="21"/>
                <w:lang w:val="en-US" w:eastAsia="zh-CN" w:bidi="ar"/>
              </w:rPr>
              <w:t>转色期叶面补0.3%磷酸二氢钾，控氮防贪青。</w:t>
            </w:r>
          </w:p>
        </w:tc>
      </w:tr>
      <w:tr w14:paraId="37B524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0" w:type="dxa"/>
            <w:left w:w="0" w:type="dxa"/>
            <w:bottom w:w="0" w:type="dxa"/>
            <w:right w:w="0" w:type="dxa"/>
          </w:tblCellMar>
        </w:tblPrEx>
        <w:tc>
          <w:tcPr>
            <w:tcW w:w="1386" w:type="dxa"/>
            <w:tcBorders>
              <w:top w:val="nil"/>
              <w:left w:val="nil"/>
              <w:bottom w:val="nil"/>
              <w:right w:val="nil"/>
            </w:tcBorders>
            <w:shd w:val="clear" w:color="auto" w:fill="FCFCFC"/>
            <w:tcMar>
              <w:top w:w="139" w:type="dxa"/>
              <w:left w:w="210" w:type="dxa"/>
              <w:bottom w:w="139" w:type="dxa"/>
              <w:right w:w="210" w:type="dxa"/>
            </w:tcMar>
            <w:vAlign w:val="center"/>
          </w:tcPr>
          <w:p w14:paraId="1098BB7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aps w:val="0"/>
                <w:spacing w:val="0"/>
                <w:sz w:val="21"/>
                <w:szCs w:val="21"/>
              </w:rPr>
            </w:pPr>
            <w:r>
              <w:rPr>
                <w:rFonts w:hint="eastAsia" w:ascii="宋体" w:hAnsi="宋体" w:eastAsia="宋体" w:cs="宋体"/>
                <w:i w:val="0"/>
                <w:iCs w:val="0"/>
                <w:caps w:val="0"/>
                <w:spacing w:val="0"/>
                <w:kern w:val="0"/>
                <w:sz w:val="21"/>
                <w:szCs w:val="21"/>
                <w:lang w:val="en-US" w:eastAsia="zh-CN" w:bidi="ar"/>
              </w:rPr>
              <w:t>​</w:t>
            </w:r>
            <w:r>
              <w:rPr>
                <w:rStyle w:val="29"/>
                <w:rFonts w:hint="eastAsia" w:ascii="宋体" w:hAnsi="宋体" w:eastAsia="宋体" w:cs="宋体"/>
                <w:b/>
                <w:bCs/>
                <w:i w:val="0"/>
                <w:iCs w:val="0"/>
                <w:caps w:val="0"/>
                <w:spacing w:val="0"/>
                <w:kern w:val="0"/>
                <w:sz w:val="21"/>
                <w:szCs w:val="21"/>
                <w:vertAlign w:val="baseline"/>
                <w:lang w:val="en-US" w:eastAsia="zh-CN" w:bidi="ar"/>
              </w:rPr>
              <w:t>板栗</w:t>
            </w:r>
            <w:r>
              <w:rPr>
                <w:rFonts w:hint="eastAsia" w:ascii="宋体" w:hAnsi="宋体" w:eastAsia="宋体" w:cs="宋体"/>
                <w:i w:val="0"/>
                <w:iCs w:val="0"/>
                <w:caps w:val="0"/>
                <w:spacing w:val="0"/>
                <w:kern w:val="0"/>
                <w:sz w:val="21"/>
                <w:szCs w:val="21"/>
                <w:lang w:val="en-US" w:eastAsia="zh-CN" w:bidi="ar"/>
              </w:rPr>
              <w:t>​</w:t>
            </w:r>
          </w:p>
        </w:tc>
        <w:tc>
          <w:tcPr>
            <w:tcW w:w="1534" w:type="dxa"/>
            <w:tcBorders>
              <w:top w:val="nil"/>
              <w:left w:val="nil"/>
              <w:bottom w:val="nil"/>
              <w:right w:val="nil"/>
            </w:tcBorders>
            <w:shd w:val="clear" w:color="auto" w:fill="FCFCFC"/>
            <w:tcMar>
              <w:top w:w="139" w:type="dxa"/>
              <w:left w:w="210" w:type="dxa"/>
              <w:bottom w:w="139" w:type="dxa"/>
              <w:right w:w="210" w:type="dxa"/>
            </w:tcMar>
            <w:vAlign w:val="center"/>
          </w:tcPr>
          <w:p w14:paraId="4872A24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aps w:val="0"/>
                <w:spacing w:val="0"/>
                <w:sz w:val="21"/>
                <w:szCs w:val="21"/>
              </w:rPr>
            </w:pPr>
            <w:r>
              <w:rPr>
                <w:rFonts w:hint="eastAsia" w:ascii="宋体" w:hAnsi="宋体" w:eastAsia="宋体" w:cs="宋体"/>
                <w:i w:val="0"/>
                <w:iCs w:val="0"/>
                <w:caps w:val="0"/>
                <w:spacing w:val="0"/>
                <w:kern w:val="0"/>
                <w:sz w:val="21"/>
                <w:szCs w:val="21"/>
                <w:lang w:val="en-US" w:eastAsia="zh-CN" w:bidi="ar"/>
              </w:rPr>
              <w:t>800-1000</w:t>
            </w:r>
          </w:p>
        </w:tc>
        <w:tc>
          <w:tcPr>
            <w:tcW w:w="3480" w:type="dxa"/>
            <w:tcBorders>
              <w:top w:val="nil"/>
              <w:left w:val="nil"/>
              <w:bottom w:val="nil"/>
              <w:right w:val="nil"/>
            </w:tcBorders>
            <w:shd w:val="clear" w:color="auto" w:fill="FCFCFC"/>
            <w:tcMar>
              <w:top w:w="139" w:type="dxa"/>
              <w:left w:w="210" w:type="dxa"/>
              <w:bottom w:w="139" w:type="dxa"/>
              <w:right w:w="210" w:type="dxa"/>
            </w:tcMar>
            <w:vAlign w:val="center"/>
          </w:tcPr>
          <w:p w14:paraId="4CD6FF2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aps w:val="0"/>
                <w:spacing w:val="0"/>
                <w:sz w:val="21"/>
                <w:szCs w:val="21"/>
              </w:rPr>
            </w:pPr>
            <w:r>
              <w:rPr>
                <w:rFonts w:hint="eastAsia" w:ascii="宋体" w:hAnsi="宋体" w:eastAsia="宋体" w:cs="宋体"/>
                <w:i w:val="0"/>
                <w:iCs w:val="0"/>
                <w:caps w:val="0"/>
                <w:spacing w:val="0"/>
                <w:kern w:val="0"/>
                <w:sz w:val="21"/>
                <w:szCs w:val="21"/>
                <w:lang w:val="en-US" w:eastAsia="zh-CN" w:bidi="ar"/>
              </w:rPr>
              <w:t>​</w:t>
            </w:r>
            <w:r>
              <w:rPr>
                <w:rStyle w:val="29"/>
                <w:rFonts w:hint="eastAsia" w:ascii="宋体" w:hAnsi="宋体" w:eastAsia="宋体" w:cs="宋体"/>
                <w:b/>
                <w:bCs/>
                <w:i w:val="0"/>
                <w:iCs w:val="0"/>
                <w:caps w:val="0"/>
                <w:spacing w:val="0"/>
                <w:kern w:val="0"/>
                <w:sz w:val="21"/>
                <w:szCs w:val="21"/>
                <w:vertAlign w:val="baseline"/>
                <w:lang w:val="en-US" w:eastAsia="zh-CN" w:bidi="ar"/>
              </w:rPr>
              <w:t>基肥</w:t>
            </w:r>
            <w:r>
              <w:rPr>
                <w:rFonts w:hint="eastAsia" w:ascii="宋体" w:hAnsi="宋体" w:eastAsia="宋体" w:cs="宋体"/>
                <w:i w:val="0"/>
                <w:iCs w:val="0"/>
                <w:caps w:val="0"/>
                <w:spacing w:val="0"/>
                <w:kern w:val="0"/>
                <w:sz w:val="21"/>
                <w:szCs w:val="21"/>
                <w:lang w:val="en-US" w:eastAsia="zh-CN" w:bidi="ar"/>
              </w:rPr>
              <w:t>：钙镁磷型复合肥（14-16-12）25公斤</w:t>
            </w:r>
            <w:r>
              <w:rPr>
                <w:rFonts w:hint="eastAsia" w:ascii="宋体" w:hAnsi="宋体" w:eastAsia="宋体" w:cs="宋体"/>
                <w:i w:val="0"/>
                <w:iCs w:val="0"/>
                <w:caps w:val="0"/>
                <w:spacing w:val="0"/>
                <w:kern w:val="0"/>
                <w:sz w:val="21"/>
                <w:szCs w:val="21"/>
                <w:lang w:val="en-US" w:eastAsia="zh-CN" w:bidi="ar"/>
              </w:rPr>
              <w:br w:type="textWrapping"/>
            </w:r>
            <w:r>
              <w:rPr>
                <w:rStyle w:val="29"/>
                <w:rFonts w:hint="eastAsia" w:ascii="宋体" w:hAnsi="宋体" w:eastAsia="宋体" w:cs="宋体"/>
                <w:b/>
                <w:bCs/>
                <w:i w:val="0"/>
                <w:iCs w:val="0"/>
                <w:caps w:val="0"/>
                <w:spacing w:val="0"/>
                <w:kern w:val="0"/>
                <w:sz w:val="21"/>
                <w:szCs w:val="21"/>
                <w:vertAlign w:val="baseline"/>
                <w:lang w:val="en-US" w:eastAsia="zh-CN" w:bidi="ar"/>
              </w:rPr>
              <w:t>追肥</w:t>
            </w:r>
            <w:r>
              <w:rPr>
                <w:rFonts w:hint="eastAsia" w:ascii="宋体" w:hAnsi="宋体" w:eastAsia="宋体" w:cs="宋体"/>
                <w:i w:val="0"/>
                <w:iCs w:val="0"/>
                <w:caps w:val="0"/>
                <w:spacing w:val="0"/>
                <w:kern w:val="0"/>
                <w:sz w:val="21"/>
                <w:szCs w:val="21"/>
                <w:lang w:val="en-US" w:eastAsia="zh-CN" w:bidi="ar"/>
              </w:rPr>
              <w:t>：高钾型复合肥（10-8-25）10公斤</w:t>
            </w:r>
          </w:p>
        </w:tc>
        <w:tc>
          <w:tcPr>
            <w:tcW w:w="3374" w:type="dxa"/>
            <w:tcBorders>
              <w:top w:val="nil"/>
              <w:left w:val="nil"/>
              <w:bottom w:val="nil"/>
              <w:right w:val="nil"/>
            </w:tcBorders>
            <w:shd w:val="clear" w:color="auto" w:fill="FCFCFC"/>
            <w:tcMar>
              <w:top w:w="139" w:type="dxa"/>
              <w:left w:w="210" w:type="dxa"/>
              <w:bottom w:w="139" w:type="dxa"/>
              <w:right w:w="210" w:type="dxa"/>
            </w:tcMar>
            <w:vAlign w:val="center"/>
          </w:tcPr>
          <w:p w14:paraId="4D61FA2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aps w:val="0"/>
                <w:spacing w:val="0"/>
                <w:sz w:val="21"/>
                <w:szCs w:val="21"/>
              </w:rPr>
            </w:pPr>
            <w:r>
              <w:rPr>
                <w:rFonts w:hint="eastAsia" w:ascii="宋体" w:hAnsi="宋体" w:eastAsia="宋体" w:cs="宋体"/>
                <w:i w:val="0"/>
                <w:iCs w:val="0"/>
                <w:caps w:val="0"/>
                <w:spacing w:val="0"/>
                <w:kern w:val="0"/>
                <w:sz w:val="21"/>
                <w:szCs w:val="21"/>
                <w:lang w:val="en-US" w:eastAsia="zh-CN" w:bidi="ar"/>
              </w:rPr>
              <w:t>膨果期加0.1%硫酸锰，控氮防徒长。</w:t>
            </w:r>
          </w:p>
        </w:tc>
      </w:tr>
    </w:tbl>
    <w:p w14:paraId="10311C1B">
      <w:pPr>
        <w:pStyle w:val="56"/>
        <w:ind w:firstLine="0" w:firstLineChars="0"/>
        <w:jc w:val="center"/>
        <w:rPr>
          <w:rFonts w:hint="eastAsia" w:ascii="宋体" w:hAnsi="宋体" w:eastAsia="宋体" w:cs="宋体"/>
          <w:sz w:val="21"/>
          <w:szCs w:val="21"/>
          <w:lang w:val="en-US" w:eastAsia="zh-CN"/>
        </w:rPr>
      </w:pPr>
    </w:p>
    <w:sectPr>
      <w:pgSz w:w="11906" w:h="16838"/>
      <w:pgMar w:top="1928" w:right="1134" w:bottom="1134" w:left="1134" w:header="1418" w:footer="1134" w:gutter="284"/>
      <w:pgNumType w:start="1"/>
      <w:cols w:space="425" w:num="1"/>
      <w:formProt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CAE787">
    <w:pPr>
      <w:pStyle w:val="1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746666">
    <w:pPr>
      <w:pStyle w:val="17"/>
    </w:pPr>
    <w:r>
      <w:fldChar w:fldCharType="begin"/>
    </w:r>
    <w:r>
      <w:instrText xml:space="preserve">PAGE   \* MERGEFORMAT</w:instrText>
    </w:r>
    <w:r>
      <w:fldChar w:fldCharType="separate"/>
    </w:r>
    <w:r>
      <w:rPr>
        <w:lang w:val="zh-CN"/>
      </w:rPr>
      <w:t>2</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A5226C">
    <w:pPr>
      <w:pStyle w:val="17"/>
      <w:ind w:right="720"/>
      <w:jc w:val="both"/>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30E1C2">
    <w:pPr>
      <w:pStyle w:val="52"/>
    </w:pPr>
    <w:r>
      <w:fldChar w:fldCharType="begin"/>
    </w:r>
    <w:r>
      <w:instrText xml:space="preserve">PAGE   \* MERGEFORMAT</w:instrText>
    </w:r>
    <w:r>
      <w:fldChar w:fldCharType="separate"/>
    </w:r>
    <w:r>
      <w:rPr>
        <w:lang w:val="zh-CN"/>
      </w:rPr>
      <w:t>1</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5D263B">
    <w:pPr>
      <w:pStyle w:val="18"/>
      <w:wordWrap w:val="0"/>
      <w:jc w:val="right"/>
      <w:rPr>
        <w:rFonts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B554E7">
    <w:pPr>
      <w:pStyle w:val="1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E03BF7">
    <w:pPr>
      <w:pStyle w:val="18"/>
      <w:jc w:val="both"/>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811793">
    <w:pPr>
      <w:pStyle w:val="61"/>
    </w:pPr>
    <w:r>
      <w:fldChar w:fldCharType="begin"/>
    </w:r>
    <w:r>
      <w:instrText xml:space="preserve"> STYLEREF  标准文件_文件编号  \* MERGEFORMAT </w:instrText>
    </w:r>
    <w:r>
      <w:fldChar w:fldCharType="separate"/>
    </w:r>
    <w:r>
      <w:t>DB 13/T XXXX—XXXX</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66E001">
    <w:pPr>
      <w:pStyle w:val="18"/>
      <w:jc w:val="right"/>
      <w:rPr>
        <w:lang w:val="fr-FR"/>
      </w:rPr>
    </w:pPr>
    <w:r>
      <w:fldChar w:fldCharType="begin"/>
    </w:r>
    <w:r>
      <w:rPr>
        <w:lang w:val="fr-FR"/>
      </w:rPr>
      <w:instrText xml:space="preserve"> STYLEREF  </w:instrText>
    </w:r>
    <w:r>
      <w:instrText xml:space="preserve">标准文件</w:instrText>
    </w:r>
    <w:r>
      <w:rPr>
        <w:lang w:val="fr-FR"/>
      </w:rPr>
      <w:instrText xml:space="preserve">_</w:instrText>
    </w:r>
    <w:r>
      <w:instrText xml:space="preserve">文件编号</w:instrText>
    </w:r>
    <w:r>
      <w:rPr>
        <w:lang w:val="fr-FR"/>
      </w:rPr>
      <w:instrText xml:space="preserve">  \* MERGEFORMAT </w:instrText>
    </w:r>
    <w:r>
      <w:fldChar w:fldCharType="separate"/>
    </w:r>
    <w:r>
      <w:rPr>
        <w:lang w:val="fr-FR"/>
      </w:rPr>
      <w:t>DB 13/T XXXX—XXXX</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37933"/>
    <w:multiLevelType w:val="multilevel"/>
    <w:tmpl w:val="02837933"/>
    <w:lvl w:ilvl="0" w:tentative="0">
      <w:start w:val="1"/>
      <w:numFmt w:val="decimal"/>
      <w:pStyle w:val="64"/>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1">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59"/>
      <w:suff w:val="nothing"/>
      <w:lvlText w:val="%1%2.%3　"/>
      <w:lvlJc w:val="left"/>
      <w:pPr>
        <w:ind w:left="0" w:firstLine="0"/>
      </w:pPr>
    </w:lvl>
    <w:lvl w:ilvl="3" w:tentative="0">
      <w:start w:val="1"/>
      <w:numFmt w:val="decimal"/>
      <w:pStyle w:val="118"/>
      <w:suff w:val="nothing"/>
      <w:lvlText w:val="%1%2.%3.%4　"/>
      <w:lvlJc w:val="left"/>
      <w:pPr>
        <w:ind w:left="0" w:firstLine="0"/>
      </w:pPr>
    </w:lvl>
    <w:lvl w:ilvl="4" w:tentative="0">
      <w:start w:val="1"/>
      <w:numFmt w:val="decimal"/>
      <w:pStyle w:val="153"/>
      <w:suff w:val="nothing"/>
      <w:lvlText w:val="%1%2.%3.%4.%5　"/>
      <w:lvlJc w:val="left"/>
      <w:pPr>
        <w:ind w:left="0" w:firstLine="0"/>
      </w:pPr>
    </w:lvl>
    <w:lvl w:ilvl="5" w:tentative="0">
      <w:start w:val="1"/>
      <w:numFmt w:val="decimal"/>
      <w:pStyle w:val="155"/>
      <w:suff w:val="nothing"/>
      <w:lvlText w:val="%1%2.%3.%4.%5.%6　"/>
      <w:lvlJc w:val="left"/>
      <w:pPr>
        <w:ind w:left="0" w:firstLine="0"/>
      </w:pPr>
    </w:lvl>
    <w:lvl w:ilvl="6" w:tentative="0">
      <w:start w:val="1"/>
      <w:numFmt w:val="decimal"/>
      <w:pStyle w:val="158"/>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
    <w:nsid w:val="079102AD"/>
    <w:multiLevelType w:val="multilevel"/>
    <w:tmpl w:val="079102AD"/>
    <w:lvl w:ilvl="0" w:tentative="0">
      <w:start w:val="1"/>
      <w:numFmt w:val="decimal"/>
      <w:pStyle w:val="180"/>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3">
    <w:nsid w:val="07ED3FEA"/>
    <w:multiLevelType w:val="multilevel"/>
    <w:tmpl w:val="07ED3FEA"/>
    <w:lvl w:ilvl="0" w:tentative="0">
      <w:start w:val="1"/>
      <w:numFmt w:val="none"/>
      <w:pStyle w:val="89"/>
      <w:lvlText w:val="%1"/>
      <w:lvlJc w:val="left"/>
      <w:pPr>
        <w:ind w:left="425" w:hanging="425"/>
      </w:pPr>
      <w:rPr>
        <w:rFonts w:hint="eastAsia"/>
      </w:rPr>
    </w:lvl>
    <w:lvl w:ilvl="1" w:tentative="0">
      <w:start w:val="1"/>
      <w:numFmt w:val="decimal"/>
      <w:pStyle w:val="200"/>
      <w:suff w:val="nothing"/>
      <w:lvlText w:val="%10.%2 "/>
      <w:lvlJc w:val="left"/>
      <w:pPr>
        <w:ind w:left="0" w:firstLine="0"/>
      </w:pPr>
      <w:rPr>
        <w:rFonts w:hint="eastAsia" w:ascii="黑体" w:eastAsia="黑体" w:hAnsiTheme="minorHAnsi"/>
        <w:b w:val="0"/>
        <w:i w:val="0"/>
        <w:sz w:val="21"/>
      </w:rPr>
    </w:lvl>
    <w:lvl w:ilvl="2" w:tentative="0">
      <w:start w:val="1"/>
      <w:numFmt w:val="decimal"/>
      <w:pStyle w:val="201"/>
      <w:suff w:val="nothing"/>
      <w:lvlText w:val="%10.%2.%3 "/>
      <w:lvlJc w:val="left"/>
      <w:pPr>
        <w:ind w:left="0" w:firstLine="0"/>
      </w:pPr>
      <w:rPr>
        <w:rFonts w:hint="eastAsia" w:ascii="黑体" w:eastAsia="黑体" w:hAnsiTheme="minorHAnsi"/>
        <w:b w:val="0"/>
        <w:i w:val="0"/>
        <w:sz w:val="21"/>
      </w:rPr>
    </w:lvl>
    <w:lvl w:ilvl="3" w:tentative="0">
      <w:start w:val="1"/>
      <w:numFmt w:val="decimal"/>
      <w:pStyle w:val="202"/>
      <w:suff w:val="nothing"/>
      <w:lvlText w:val="%10.%2.%3.%4 "/>
      <w:lvlJc w:val="left"/>
      <w:pPr>
        <w:ind w:left="0" w:firstLine="0"/>
      </w:pPr>
      <w:rPr>
        <w:rFonts w:hint="eastAsia" w:ascii="黑体" w:eastAsia="黑体" w:hAnsiTheme="minorHAnsi"/>
        <w:b w:val="0"/>
        <w:i w:val="0"/>
        <w:sz w:val="21"/>
      </w:rPr>
    </w:lvl>
    <w:lvl w:ilvl="4" w:tentative="0">
      <w:start w:val="1"/>
      <w:numFmt w:val="decimal"/>
      <w:pStyle w:val="203"/>
      <w:suff w:val="nothing"/>
      <w:lvlText w:val="%10.%2.%3.%4.%5 "/>
      <w:lvlJc w:val="left"/>
      <w:pPr>
        <w:ind w:left="0" w:firstLine="0"/>
      </w:pPr>
      <w:rPr>
        <w:rFonts w:hint="eastAsia" w:ascii="黑体" w:eastAsia="黑体" w:hAnsiTheme="minorHAnsi"/>
        <w:b w:val="0"/>
        <w:i w:val="0"/>
        <w:sz w:val="21"/>
      </w:rPr>
    </w:lvl>
    <w:lvl w:ilvl="5" w:tentative="0">
      <w:start w:val="1"/>
      <w:numFmt w:val="decimal"/>
      <w:pStyle w:val="204"/>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0AE367E9"/>
    <w:multiLevelType w:val="multilevel"/>
    <w:tmpl w:val="0AE367E9"/>
    <w:lvl w:ilvl="0" w:tentative="0">
      <w:start w:val="1"/>
      <w:numFmt w:val="none"/>
      <w:pStyle w:val="181"/>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5">
    <w:nsid w:val="0BDC1670"/>
    <w:multiLevelType w:val="multilevel"/>
    <w:tmpl w:val="0BDC1670"/>
    <w:lvl w:ilvl="0" w:tentative="0">
      <w:start w:val="1"/>
      <w:numFmt w:val="decimal"/>
      <w:pStyle w:val="67"/>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D051F45"/>
    <w:multiLevelType w:val="multilevel"/>
    <w:tmpl w:val="0D051F45"/>
    <w:lvl w:ilvl="0" w:tentative="0">
      <w:start w:val="1"/>
      <w:numFmt w:val="lowerRoman"/>
      <w:pStyle w:val="169"/>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7">
    <w:nsid w:val="1AD20F90"/>
    <w:multiLevelType w:val="multilevel"/>
    <w:tmpl w:val="1AD20F90"/>
    <w:lvl w:ilvl="0" w:tentative="0">
      <w:start w:val="1"/>
      <w:numFmt w:val="none"/>
      <w:pStyle w:val="110"/>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1AF15012"/>
    <w:multiLevelType w:val="multilevel"/>
    <w:tmpl w:val="1AF15012"/>
    <w:lvl w:ilvl="0" w:tentative="0">
      <w:start w:val="1"/>
      <w:numFmt w:val="upperLetter"/>
      <w:pStyle w:val="85"/>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9">
    <w:nsid w:val="1EAA1992"/>
    <w:multiLevelType w:val="multilevel"/>
    <w:tmpl w:val="1EAA1992"/>
    <w:lvl w:ilvl="0" w:tentative="0">
      <w:start w:val="1"/>
      <w:numFmt w:val="none"/>
      <w:pStyle w:val="92"/>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0">
    <w:nsid w:val="1FC91163"/>
    <w:multiLevelType w:val="multilevel"/>
    <w:tmpl w:val="1FC91163"/>
    <w:lvl w:ilvl="0" w:tentative="0">
      <w:start w:val="1"/>
      <w:numFmt w:val="decimal"/>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233"/>
      <w:suff w:val="nothing"/>
      <w:lvlText w:val="%1.%2　"/>
      <w:lvlJc w:val="left"/>
      <w:pPr>
        <w:ind w:left="142" w:firstLine="0"/>
      </w:pPr>
      <w:rPr>
        <w:rFonts w:hint="eastAsia" w:ascii="黑体" w:hAnsi="Times New Roman" w:eastAsia="黑体" w:cs="Times New Roman"/>
        <w:b w:val="0"/>
        <w:bCs w:val="0"/>
        <w:i w:val="0"/>
        <w:iCs w:val="0"/>
        <w:caps w:val="0"/>
        <w:strike w:val="0"/>
        <w:dstrike w:val="0"/>
        <w:outline w:val="0"/>
        <w:shadow w:val="0"/>
        <w:emboss w:val="0"/>
        <w:imprint w:val="0"/>
        <w:vanish w:val="0"/>
        <w:spacing w:val="0"/>
        <w:kern w:val="0"/>
        <w:position w:val="0"/>
        <w:sz w:val="21"/>
        <w:szCs w:val="21"/>
        <w:u w:val="none"/>
        <w:vertAlign w:val="baseline"/>
      </w:rPr>
    </w:lvl>
    <w:lvl w:ilvl="2" w:tentative="0">
      <w:start w:val="1"/>
      <w:numFmt w:val="decimal"/>
      <w:pStyle w:val="236"/>
      <w:suff w:val="nothing"/>
      <w:lvlText w:val="%1.%2.%3　"/>
      <w:lvlJc w:val="left"/>
      <w:pPr>
        <w:ind w:left="0" w:firstLine="0"/>
      </w:pPr>
      <w:rPr>
        <w:rFonts w:hint="eastAsia" w:ascii="黑体" w:hAnsi="Times New Roman" w:eastAsia="黑体"/>
        <w:b w:val="0"/>
        <w:i w:val="0"/>
        <w:color w:val="00000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1">
    <w:nsid w:val="2C5917C3"/>
    <w:multiLevelType w:val="multilevel"/>
    <w:tmpl w:val="2C5917C3"/>
    <w:lvl w:ilvl="0" w:tentative="0">
      <w:start w:val="1"/>
      <w:numFmt w:val="none"/>
      <w:pStyle w:val="132"/>
      <w:lvlText w:val="%1——"/>
      <w:lvlJc w:val="left"/>
      <w:pPr>
        <w:tabs>
          <w:tab w:val="left" w:pos="851"/>
        </w:tabs>
        <w:ind w:left="851" w:hanging="426"/>
      </w:pPr>
      <w:rPr>
        <w:rFonts w:hint="eastAsia" w:ascii="宋体" w:hAnsi="Times New Roman" w:eastAsia="宋体"/>
        <w:b w:val="0"/>
        <w:i w:val="0"/>
        <w:sz w:val="21"/>
      </w:rPr>
    </w:lvl>
    <w:lvl w:ilvl="1" w:tentative="0">
      <w:start w:val="1"/>
      <w:numFmt w:val="none"/>
      <w:pStyle w:val="187"/>
      <w:lvlText w:val=""/>
      <w:lvlJc w:val="left"/>
      <w:pPr>
        <w:ind w:left="851" w:hanging="431"/>
      </w:pPr>
      <w:rPr>
        <w:rFonts w:hint="default" w:ascii="Symbol" w:hAnsi="Symbol"/>
        <w:sz w:val="21"/>
      </w:rPr>
    </w:lvl>
    <w:lvl w:ilvl="2" w:tentative="0">
      <w:start w:val="1"/>
      <w:numFmt w:val="bullet"/>
      <w:pStyle w:val="172"/>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2">
    <w:nsid w:val="32F04FB2"/>
    <w:multiLevelType w:val="multilevel"/>
    <w:tmpl w:val="32F04FB2"/>
    <w:lvl w:ilvl="0" w:tentative="0">
      <w:start w:val="1"/>
      <w:numFmt w:val="lowerLetter"/>
      <w:pStyle w:val="101"/>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3">
    <w:nsid w:val="44C50F90"/>
    <w:multiLevelType w:val="multilevel"/>
    <w:tmpl w:val="44C50F90"/>
    <w:lvl w:ilvl="0" w:tentative="0">
      <w:start w:val="1"/>
      <w:numFmt w:val="lowerLetter"/>
      <w:pStyle w:val="237"/>
      <w:lvlText w:val="%1)"/>
      <w:lvlJc w:val="left"/>
      <w:pPr>
        <w:tabs>
          <w:tab w:val="left" w:pos="851"/>
        </w:tabs>
        <w:ind w:left="851" w:hanging="426"/>
      </w:pPr>
      <w:rPr>
        <w:rFonts w:hint="eastAsia" w:ascii="宋体" w:hAnsi="Times New Roman" w:eastAsia="宋体"/>
        <w:sz w:val="21"/>
      </w:rPr>
    </w:lvl>
    <w:lvl w:ilvl="1" w:tentative="0">
      <w:start w:val="1"/>
      <w:numFmt w:val="decimal"/>
      <w:pStyle w:val="109"/>
      <w:lvlText w:val="%2)"/>
      <w:lvlJc w:val="left"/>
      <w:pPr>
        <w:tabs>
          <w:tab w:val="left" w:pos="1276"/>
        </w:tabs>
        <w:ind w:left="1276" w:hanging="425"/>
      </w:pPr>
      <w:rPr>
        <w:rFonts w:hint="eastAsia" w:ascii="宋体" w:hAnsi="Times New Roman" w:eastAsia="宋体"/>
        <w:sz w:val="21"/>
      </w:rPr>
    </w:lvl>
    <w:lvl w:ilvl="2" w:tentative="0">
      <w:start w:val="1"/>
      <w:numFmt w:val="decimal"/>
      <w:pStyle w:val="117"/>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4">
    <w:nsid w:val="48802D1C"/>
    <w:multiLevelType w:val="multilevel"/>
    <w:tmpl w:val="48802D1C"/>
    <w:lvl w:ilvl="0" w:tentative="0">
      <w:start w:val="1"/>
      <w:numFmt w:val="upperLetter"/>
      <w:pStyle w:val="198"/>
      <w:lvlText w:val="%1"/>
      <w:lvlJc w:val="left"/>
      <w:pPr>
        <w:ind w:left="420" w:hanging="420"/>
      </w:pPr>
      <w:rPr>
        <w:rFonts w:hint="eastAsia"/>
      </w:rPr>
    </w:lvl>
    <w:lvl w:ilvl="1" w:tentative="0">
      <w:start w:val="1"/>
      <w:numFmt w:val="decimal"/>
      <w:pStyle w:val="83"/>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5">
    <w:nsid w:val="4B733A5F"/>
    <w:multiLevelType w:val="multilevel"/>
    <w:tmpl w:val="4B733A5F"/>
    <w:lvl w:ilvl="0" w:tentative="0">
      <w:start w:val="1"/>
      <w:numFmt w:val="decimal"/>
      <w:pStyle w:val="183"/>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6">
    <w:nsid w:val="4E5D0534"/>
    <w:multiLevelType w:val="multilevel"/>
    <w:tmpl w:val="4E5D0534"/>
    <w:lvl w:ilvl="0" w:tentative="0">
      <w:start w:val="1"/>
      <w:numFmt w:val="decimal"/>
      <w:pStyle w:val="116"/>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7">
    <w:nsid w:val="54632751"/>
    <w:multiLevelType w:val="multilevel"/>
    <w:tmpl w:val="54632751"/>
    <w:lvl w:ilvl="0" w:tentative="0">
      <w:start w:val="1"/>
      <w:numFmt w:val="none"/>
      <w:pStyle w:val="93"/>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18">
    <w:nsid w:val="557C2AF5"/>
    <w:multiLevelType w:val="multilevel"/>
    <w:tmpl w:val="557C2AF5"/>
    <w:lvl w:ilvl="0" w:tentative="0">
      <w:start w:val="1"/>
      <w:numFmt w:val="decimal"/>
      <w:pStyle w:val="114"/>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9">
    <w:nsid w:val="5603797C"/>
    <w:multiLevelType w:val="multilevel"/>
    <w:tmpl w:val="5603797C"/>
    <w:lvl w:ilvl="0" w:tentative="0">
      <w:start w:val="1"/>
      <w:numFmt w:val="upperLetter"/>
      <w:pStyle w:val="199"/>
      <w:suff w:val="space"/>
      <w:lvlText w:val="%1"/>
      <w:lvlJc w:val="left"/>
      <w:pPr>
        <w:ind w:left="425" w:hanging="425"/>
      </w:pPr>
      <w:rPr>
        <w:rFonts w:hint="eastAsia"/>
      </w:rPr>
    </w:lvl>
    <w:lvl w:ilvl="1" w:tentative="0">
      <w:start w:val="1"/>
      <w:numFmt w:val="decimal"/>
      <w:pStyle w:val="77"/>
      <w:suff w:val="space"/>
      <w:lvlText w:val="表%1.%2"/>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20">
    <w:nsid w:val="564D2089"/>
    <w:multiLevelType w:val="multilevel"/>
    <w:tmpl w:val="564D2089"/>
    <w:lvl w:ilvl="0" w:tentative="0">
      <w:start w:val="1"/>
      <w:numFmt w:val="none"/>
      <w:pStyle w:val="111"/>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1">
    <w:nsid w:val="644622F9"/>
    <w:multiLevelType w:val="multilevel"/>
    <w:tmpl w:val="644622F9"/>
    <w:lvl w:ilvl="0" w:tentative="0">
      <w:start w:val="1"/>
      <w:numFmt w:val="upperRoman"/>
      <w:pStyle w:val="168"/>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310"/>
        </w:tabs>
        <w:ind w:left="1310" w:hanging="420"/>
      </w:pPr>
      <w:rPr>
        <w:rFonts w:hint="eastAsia"/>
      </w:rPr>
    </w:lvl>
    <w:lvl w:ilvl="2" w:tentative="0">
      <w:start w:val="1"/>
      <w:numFmt w:val="lowerRoman"/>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22">
    <w:nsid w:val="646260FA"/>
    <w:multiLevelType w:val="multilevel"/>
    <w:tmpl w:val="646260FA"/>
    <w:lvl w:ilvl="0" w:tentative="0">
      <w:start w:val="1"/>
      <w:numFmt w:val="decimal"/>
      <w:pStyle w:val="112"/>
      <w:suff w:val="nothing"/>
      <w:lvlText w:val="表%1　"/>
      <w:lvlJc w:val="left"/>
      <w:pPr>
        <w:ind w:left="0"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3">
    <w:nsid w:val="654A26C9"/>
    <w:multiLevelType w:val="multilevel"/>
    <w:tmpl w:val="654A26C9"/>
    <w:lvl w:ilvl="0" w:tentative="0">
      <w:start w:val="1"/>
      <w:numFmt w:val="none"/>
      <w:pStyle w:val="189"/>
      <w:lvlText w:val="──"/>
      <w:lvlJc w:val="left"/>
      <w:pPr>
        <w:ind w:left="851" w:firstLine="0"/>
      </w:pPr>
      <w:rPr>
        <w:rFonts w:hint="eastAsia" w:ascii="宋体" w:eastAsia="宋体" w:hAnsiTheme="majorHAnsi"/>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24">
    <w:nsid w:val="657D3FBC"/>
    <w:multiLevelType w:val="multilevel"/>
    <w:tmpl w:val="657D3FBC"/>
    <w:lvl w:ilvl="0" w:tentative="0">
      <w:start w:val="1"/>
      <w:numFmt w:val="upperLetter"/>
      <w:pStyle w:val="76"/>
      <w:suff w:val="nothing"/>
      <w:lvlText w:val="附录%1"/>
      <w:lvlJc w:val="left"/>
      <w:pPr>
        <w:ind w:left="0" w:firstLine="0"/>
      </w:pPr>
      <w:rPr>
        <w:rFonts w:hint="eastAsia"/>
        <w:spacing w:val="100"/>
      </w:rPr>
    </w:lvl>
    <w:lvl w:ilvl="1" w:tentative="0">
      <w:start w:val="1"/>
      <w:numFmt w:val="decimal"/>
      <w:pStyle w:val="78"/>
      <w:suff w:val="nothing"/>
      <w:lvlText w:val="%1.%2　"/>
      <w:lvlJc w:val="left"/>
      <w:pPr>
        <w:ind w:left="0" w:firstLine="0"/>
      </w:pPr>
      <w:rPr>
        <w:rFonts w:hint="eastAsia" w:ascii="黑体" w:eastAsia="黑体"/>
        <w:b w:val="0"/>
        <w:i w:val="0"/>
        <w:sz w:val="21"/>
      </w:rPr>
    </w:lvl>
    <w:lvl w:ilvl="2" w:tentative="0">
      <w:start w:val="1"/>
      <w:numFmt w:val="decimal"/>
      <w:pStyle w:val="79"/>
      <w:suff w:val="nothing"/>
      <w:lvlText w:val="%1.%2.%3　"/>
      <w:lvlJc w:val="left"/>
      <w:pPr>
        <w:ind w:left="0" w:firstLine="0"/>
      </w:pPr>
      <w:rPr>
        <w:rFonts w:hint="eastAsia" w:ascii="黑体" w:eastAsia="黑体"/>
        <w:b w:val="0"/>
        <w:i w:val="0"/>
        <w:sz w:val="21"/>
      </w:rPr>
    </w:lvl>
    <w:lvl w:ilvl="3" w:tentative="0">
      <w:start w:val="1"/>
      <w:numFmt w:val="decimal"/>
      <w:pStyle w:val="81"/>
      <w:suff w:val="nothing"/>
      <w:lvlText w:val="%1.%2.%3.%4　"/>
      <w:lvlJc w:val="left"/>
      <w:pPr>
        <w:ind w:left="0" w:firstLine="0"/>
      </w:pPr>
      <w:rPr>
        <w:rFonts w:hint="eastAsia" w:ascii="黑体" w:eastAsia="黑体"/>
        <w:b w:val="0"/>
        <w:i w:val="0"/>
        <w:sz w:val="21"/>
      </w:rPr>
    </w:lvl>
    <w:lvl w:ilvl="4" w:tentative="0">
      <w:start w:val="1"/>
      <w:numFmt w:val="decimal"/>
      <w:pStyle w:val="82"/>
      <w:suff w:val="nothing"/>
      <w:lvlText w:val="%1.%2.%3.%4.%5　"/>
      <w:lvlJc w:val="left"/>
      <w:pPr>
        <w:ind w:left="0" w:firstLine="0"/>
      </w:pPr>
      <w:rPr>
        <w:rFonts w:hint="eastAsia" w:ascii="黑体" w:eastAsia="黑体"/>
        <w:b w:val="0"/>
        <w:i w:val="0"/>
        <w:sz w:val="21"/>
      </w:rPr>
    </w:lvl>
    <w:lvl w:ilvl="5" w:tentative="0">
      <w:start w:val="1"/>
      <w:numFmt w:val="decimal"/>
      <w:pStyle w:val="84"/>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5">
    <w:nsid w:val="69506ABF"/>
    <w:multiLevelType w:val="multilevel"/>
    <w:tmpl w:val="69506ABF"/>
    <w:lvl w:ilvl="0" w:tentative="0">
      <w:start w:val="1"/>
      <w:numFmt w:val="bullet"/>
      <w:pStyle w:val="188"/>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26">
    <w:nsid w:val="6CA41985"/>
    <w:multiLevelType w:val="multilevel"/>
    <w:tmpl w:val="6CA41985"/>
    <w:lvl w:ilvl="0" w:tentative="0">
      <w:start w:val="1"/>
      <w:numFmt w:val="decimal"/>
      <w:pStyle w:val="97"/>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7">
    <w:nsid w:val="6CE42AC1"/>
    <w:multiLevelType w:val="multilevel"/>
    <w:tmpl w:val="6CE42AC1"/>
    <w:lvl w:ilvl="0" w:tentative="0">
      <w:start w:val="1"/>
      <w:numFmt w:val="lowerLetter"/>
      <w:pStyle w:val="173"/>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8">
    <w:nsid w:val="6CEA2025"/>
    <w:multiLevelType w:val="multilevel"/>
    <w:tmpl w:val="6CEA2025"/>
    <w:lvl w:ilvl="0" w:tentative="0">
      <w:start w:val="1"/>
      <w:numFmt w:val="none"/>
      <w:pStyle w:val="152"/>
      <w:suff w:val="nothing"/>
      <w:lvlText w:val="%1"/>
      <w:lvlJc w:val="left"/>
      <w:pPr>
        <w:ind w:left="0" w:firstLine="0"/>
      </w:pPr>
      <w:rPr>
        <w:rFonts w:hint="eastAsia"/>
      </w:rPr>
    </w:lvl>
    <w:lvl w:ilvl="1" w:tentative="0">
      <w:start w:val="1"/>
      <w:numFmt w:val="decimal"/>
      <w:pStyle w:val="104"/>
      <w:suff w:val="nothing"/>
      <w:lvlText w:val="%1%2　"/>
      <w:lvlJc w:val="left"/>
      <w:pPr>
        <w:ind w:left="0" w:firstLine="0"/>
      </w:pPr>
      <w:rPr>
        <w:rFonts w:hint="eastAsia" w:ascii="黑体" w:eastAsia="黑体"/>
        <w:b w:val="0"/>
        <w:i w:val="0"/>
        <w:sz w:val="21"/>
      </w:rPr>
    </w:lvl>
    <w:lvl w:ilvl="2" w:tentative="0">
      <w:start w:val="1"/>
      <w:numFmt w:val="decimal"/>
      <w:pStyle w:val="105"/>
      <w:suff w:val="nothing"/>
      <w:lvlText w:val="%1%2.%3　"/>
      <w:lvlJc w:val="left"/>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rPr>
    </w:lvl>
    <w:lvl w:ilvl="3" w:tentative="0">
      <w:start w:val="1"/>
      <w:numFmt w:val="decimal"/>
      <w:pStyle w:val="65"/>
      <w:suff w:val="nothing"/>
      <w:lvlText w:val="%1%2.%3.%4　"/>
      <w:lvlJc w:val="left"/>
      <w:pPr>
        <w:ind w:left="0" w:firstLine="0"/>
      </w:pPr>
      <w:rPr>
        <w:rFonts w:hint="eastAsia" w:ascii="黑体" w:eastAsia="黑体"/>
        <w:b w:val="0"/>
        <w:i w:val="0"/>
        <w:sz w:val="21"/>
      </w:rPr>
    </w:lvl>
    <w:lvl w:ilvl="4" w:tentative="0">
      <w:start w:val="1"/>
      <w:numFmt w:val="decimal"/>
      <w:pStyle w:val="94"/>
      <w:suff w:val="nothing"/>
      <w:lvlText w:val="%1%2.%3.%4.%5　"/>
      <w:lvlJc w:val="left"/>
      <w:pPr>
        <w:ind w:left="0" w:firstLine="0"/>
      </w:pPr>
      <w:rPr>
        <w:rFonts w:hint="eastAsia" w:ascii="黑体" w:eastAsia="黑体"/>
        <w:b w:val="0"/>
        <w:i w:val="0"/>
        <w:sz w:val="21"/>
      </w:rPr>
    </w:lvl>
    <w:lvl w:ilvl="5" w:tentative="0">
      <w:start w:val="1"/>
      <w:numFmt w:val="decimal"/>
      <w:pStyle w:val="98"/>
      <w:suff w:val="nothing"/>
      <w:lvlText w:val="%1%2.%3.%4.%5.%6　"/>
      <w:lvlJc w:val="left"/>
      <w:pPr>
        <w:ind w:left="0" w:firstLine="0"/>
      </w:pPr>
      <w:rPr>
        <w:rFonts w:hint="eastAsia" w:ascii="黑体" w:eastAsia="黑体"/>
        <w:b w:val="0"/>
        <w:i w:val="0"/>
        <w:sz w:val="21"/>
      </w:rPr>
    </w:lvl>
    <w:lvl w:ilvl="6" w:tentative="0">
      <w:start w:val="1"/>
      <w:numFmt w:val="decimal"/>
      <w:pStyle w:val="103"/>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9">
    <w:nsid w:val="6DBF04F4"/>
    <w:multiLevelType w:val="multilevel"/>
    <w:tmpl w:val="6DBF04F4"/>
    <w:lvl w:ilvl="0" w:tentative="0">
      <w:start w:val="1"/>
      <w:numFmt w:val="none"/>
      <w:pStyle w:val="179"/>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30">
    <w:nsid w:val="6DF35F19"/>
    <w:multiLevelType w:val="multilevel"/>
    <w:tmpl w:val="6DF35F19"/>
    <w:lvl w:ilvl="0" w:tentative="0">
      <w:start w:val="1"/>
      <w:numFmt w:val="decimal"/>
      <w:pStyle w:val="115"/>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1">
    <w:nsid w:val="76933334"/>
    <w:multiLevelType w:val="multilevel"/>
    <w:tmpl w:val="76933334"/>
    <w:lvl w:ilvl="0" w:tentative="0">
      <w:start w:val="1"/>
      <w:numFmt w:val="none"/>
      <w:pStyle w:val="139"/>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28"/>
  </w:num>
  <w:num w:numId="3">
    <w:abstractNumId w:val="5"/>
  </w:num>
  <w:num w:numId="4">
    <w:abstractNumId w:val="24"/>
  </w:num>
  <w:num w:numId="5">
    <w:abstractNumId w:val="19"/>
  </w:num>
  <w:num w:numId="6">
    <w:abstractNumId w:val="14"/>
  </w:num>
  <w:num w:numId="7">
    <w:abstractNumId w:val="8"/>
  </w:num>
  <w:num w:numId="8">
    <w:abstractNumId w:val="3"/>
  </w:num>
  <w:num w:numId="9">
    <w:abstractNumId w:val="9"/>
  </w:num>
  <w:num w:numId="10">
    <w:abstractNumId w:val="17"/>
  </w:num>
  <w:num w:numId="11">
    <w:abstractNumId w:val="26"/>
  </w:num>
  <w:num w:numId="12">
    <w:abstractNumId w:val="12"/>
  </w:num>
  <w:num w:numId="13">
    <w:abstractNumId w:val="13"/>
  </w:num>
  <w:num w:numId="14">
    <w:abstractNumId w:val="7"/>
  </w:num>
  <w:num w:numId="15">
    <w:abstractNumId w:val="20"/>
  </w:num>
  <w:num w:numId="16">
    <w:abstractNumId w:val="22"/>
  </w:num>
  <w:num w:numId="17">
    <w:abstractNumId w:val="18"/>
  </w:num>
  <w:num w:numId="18">
    <w:abstractNumId w:val="30"/>
  </w:num>
  <w:num w:numId="19">
    <w:abstractNumId w:val="16"/>
  </w:num>
  <w:num w:numId="20">
    <w:abstractNumId w:val="1"/>
  </w:num>
  <w:num w:numId="21">
    <w:abstractNumId w:val="11"/>
  </w:num>
  <w:num w:numId="22">
    <w:abstractNumId w:val="31"/>
  </w:num>
  <w:num w:numId="23">
    <w:abstractNumId w:val="21"/>
  </w:num>
  <w:num w:numId="24">
    <w:abstractNumId w:val="6"/>
  </w:num>
  <w:num w:numId="25">
    <w:abstractNumId w:val="27"/>
  </w:num>
  <w:num w:numId="26">
    <w:abstractNumId w:val="29"/>
  </w:num>
  <w:num w:numId="27">
    <w:abstractNumId w:val="2"/>
  </w:num>
  <w:num w:numId="28">
    <w:abstractNumId w:val="4"/>
  </w:num>
  <w:num w:numId="29">
    <w:abstractNumId w:val="15"/>
  </w:num>
  <w:num w:numId="30">
    <w:abstractNumId w:val="25"/>
  </w:num>
  <w:num w:numId="31">
    <w:abstractNumId w:val="23"/>
  </w:num>
  <w:num w:numId="3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attachedTemplate r:id="rId1"/>
  <w:documentProtection w:edit="forms" w:enforcement="1" w:cryptProviderType="rsaAES" w:cryptAlgorithmClass="hash" w:cryptAlgorithmType="typeAny" w:cryptAlgorithmSid="14" w:cryptSpinCount="100000" w:hash="eqXkslmYQxbzsOJl0NLwxXM8fK3BdGDDy2r9pKRLAwMSFKpSIT1x7NJ6mNvP0b1MNlJz/Xm+s43bnh/SuEpARA==" w:salt="qifd/M2y37Sq3MtxLmOLkw=="/>
  <w:defaultTabStop w:val="4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2"/>
  </w:compat>
  <w:rsids>
    <w:rsidRoot w:val="00FF3E1B"/>
    <w:rsid w:val="0000040A"/>
    <w:rsid w:val="00000A94"/>
    <w:rsid w:val="00001972"/>
    <w:rsid w:val="00001D9A"/>
    <w:rsid w:val="00007B3A"/>
    <w:rsid w:val="000107E0"/>
    <w:rsid w:val="00011FDE"/>
    <w:rsid w:val="00012FFD"/>
    <w:rsid w:val="00014162"/>
    <w:rsid w:val="00014340"/>
    <w:rsid w:val="00016A9C"/>
    <w:rsid w:val="00022184"/>
    <w:rsid w:val="00022762"/>
    <w:rsid w:val="000238E0"/>
    <w:rsid w:val="000249DB"/>
    <w:rsid w:val="0002595E"/>
    <w:rsid w:val="0002764D"/>
    <w:rsid w:val="000303C3"/>
    <w:rsid w:val="000331D3"/>
    <w:rsid w:val="000346A5"/>
    <w:rsid w:val="000359C3"/>
    <w:rsid w:val="00035A7D"/>
    <w:rsid w:val="000365ED"/>
    <w:rsid w:val="0004249A"/>
    <w:rsid w:val="00043282"/>
    <w:rsid w:val="00044286"/>
    <w:rsid w:val="00047F28"/>
    <w:rsid w:val="000503AA"/>
    <w:rsid w:val="000506A1"/>
    <w:rsid w:val="000515DD"/>
    <w:rsid w:val="0005265A"/>
    <w:rsid w:val="000539DD"/>
    <w:rsid w:val="00053BD3"/>
    <w:rsid w:val="000556ED"/>
    <w:rsid w:val="00055FE2"/>
    <w:rsid w:val="0005616F"/>
    <w:rsid w:val="00060C2E"/>
    <w:rsid w:val="00060DDB"/>
    <w:rsid w:val="00061033"/>
    <w:rsid w:val="000619E9"/>
    <w:rsid w:val="000622D4"/>
    <w:rsid w:val="0006309E"/>
    <w:rsid w:val="0006357D"/>
    <w:rsid w:val="00067F1E"/>
    <w:rsid w:val="000713C0"/>
    <w:rsid w:val="00071CC0"/>
    <w:rsid w:val="0007235D"/>
    <w:rsid w:val="00073C8C"/>
    <w:rsid w:val="00077B64"/>
    <w:rsid w:val="00080A1C"/>
    <w:rsid w:val="00082317"/>
    <w:rsid w:val="00083D2C"/>
    <w:rsid w:val="00086AA1"/>
    <w:rsid w:val="00087A77"/>
    <w:rsid w:val="00090C9A"/>
    <w:rsid w:val="00090CA6"/>
    <w:rsid w:val="00092B8A"/>
    <w:rsid w:val="00092FB0"/>
    <w:rsid w:val="000934C5"/>
    <w:rsid w:val="00093D25"/>
    <w:rsid w:val="00093DAB"/>
    <w:rsid w:val="00094BE1"/>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2FBD"/>
    <w:rsid w:val="000C4B41"/>
    <w:rsid w:val="000C57D6"/>
    <w:rsid w:val="000C6362"/>
    <w:rsid w:val="000C7666"/>
    <w:rsid w:val="000D0A9C"/>
    <w:rsid w:val="000D1795"/>
    <w:rsid w:val="000D329A"/>
    <w:rsid w:val="000D4B9C"/>
    <w:rsid w:val="000D4EB6"/>
    <w:rsid w:val="000D753B"/>
    <w:rsid w:val="000E0B40"/>
    <w:rsid w:val="000E18BA"/>
    <w:rsid w:val="000E4C9E"/>
    <w:rsid w:val="000E6FD7"/>
    <w:rsid w:val="000E73F6"/>
    <w:rsid w:val="000E76BE"/>
    <w:rsid w:val="000F06E1"/>
    <w:rsid w:val="000F0E3C"/>
    <w:rsid w:val="000F19D5"/>
    <w:rsid w:val="000F4AEA"/>
    <w:rsid w:val="000F633F"/>
    <w:rsid w:val="000F65FE"/>
    <w:rsid w:val="000F67E9"/>
    <w:rsid w:val="00104926"/>
    <w:rsid w:val="00113B1E"/>
    <w:rsid w:val="0011711C"/>
    <w:rsid w:val="0012059C"/>
    <w:rsid w:val="00124E4F"/>
    <w:rsid w:val="001260B7"/>
    <w:rsid w:val="001265CB"/>
    <w:rsid w:val="0013218C"/>
    <w:rsid w:val="001321C6"/>
    <w:rsid w:val="001325C4"/>
    <w:rsid w:val="00133010"/>
    <w:rsid w:val="001338EE"/>
    <w:rsid w:val="00133AAE"/>
    <w:rsid w:val="00135323"/>
    <w:rsid w:val="001356C4"/>
    <w:rsid w:val="00141114"/>
    <w:rsid w:val="00142816"/>
    <w:rsid w:val="00142969"/>
    <w:rsid w:val="00142C7E"/>
    <w:rsid w:val="001433C3"/>
    <w:rsid w:val="001446C2"/>
    <w:rsid w:val="001457E7"/>
    <w:rsid w:val="00145D9D"/>
    <w:rsid w:val="00146388"/>
    <w:rsid w:val="001529E5"/>
    <w:rsid w:val="001534DB"/>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52C9"/>
    <w:rsid w:val="00190087"/>
    <w:rsid w:val="001913C4"/>
    <w:rsid w:val="0019254A"/>
    <w:rsid w:val="0019348F"/>
    <w:rsid w:val="00193A07"/>
    <w:rsid w:val="00194C95"/>
    <w:rsid w:val="00195C34"/>
    <w:rsid w:val="00196EF5"/>
    <w:rsid w:val="00197509"/>
    <w:rsid w:val="001A1A53"/>
    <w:rsid w:val="001A234A"/>
    <w:rsid w:val="001A4CF3"/>
    <w:rsid w:val="001B06E8"/>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411C"/>
    <w:rsid w:val="001E1B6A"/>
    <w:rsid w:val="001E2484"/>
    <w:rsid w:val="001E3CC4"/>
    <w:rsid w:val="001E4882"/>
    <w:rsid w:val="001E73AB"/>
    <w:rsid w:val="001F092D"/>
    <w:rsid w:val="001F143A"/>
    <w:rsid w:val="001F1605"/>
    <w:rsid w:val="001F2508"/>
    <w:rsid w:val="001F4816"/>
    <w:rsid w:val="001F4EE9"/>
    <w:rsid w:val="001F69B4"/>
    <w:rsid w:val="001F77C7"/>
    <w:rsid w:val="00200183"/>
    <w:rsid w:val="00200333"/>
    <w:rsid w:val="0020107D"/>
    <w:rsid w:val="00202AA4"/>
    <w:rsid w:val="002031F7"/>
    <w:rsid w:val="002040E6"/>
    <w:rsid w:val="0020527B"/>
    <w:rsid w:val="00205F2C"/>
    <w:rsid w:val="00210B15"/>
    <w:rsid w:val="002142EA"/>
    <w:rsid w:val="002204BB"/>
    <w:rsid w:val="00221B79"/>
    <w:rsid w:val="00221C6B"/>
    <w:rsid w:val="002253A1"/>
    <w:rsid w:val="00225CF8"/>
    <w:rsid w:val="0022794E"/>
    <w:rsid w:val="00233D64"/>
    <w:rsid w:val="0023482A"/>
    <w:rsid w:val="002359CB"/>
    <w:rsid w:val="00243540"/>
    <w:rsid w:val="0024497B"/>
    <w:rsid w:val="0024515B"/>
    <w:rsid w:val="00246021"/>
    <w:rsid w:val="0024666E"/>
    <w:rsid w:val="00247F52"/>
    <w:rsid w:val="00250B25"/>
    <w:rsid w:val="00250BBE"/>
    <w:rsid w:val="002515C2"/>
    <w:rsid w:val="0025194F"/>
    <w:rsid w:val="0026148A"/>
    <w:rsid w:val="00262696"/>
    <w:rsid w:val="00263D25"/>
    <w:rsid w:val="002643C3"/>
    <w:rsid w:val="00264A0C"/>
    <w:rsid w:val="00266EEB"/>
    <w:rsid w:val="00267EF4"/>
    <w:rsid w:val="00270CB8"/>
    <w:rsid w:val="00272B08"/>
    <w:rsid w:val="002771AC"/>
    <w:rsid w:val="00281BB8"/>
    <w:rsid w:val="00281E9E"/>
    <w:rsid w:val="00282405"/>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4508"/>
    <w:rsid w:val="002B5779"/>
    <w:rsid w:val="002B7332"/>
    <w:rsid w:val="002B7F51"/>
    <w:rsid w:val="002C09E7"/>
    <w:rsid w:val="002C1E06"/>
    <w:rsid w:val="002C1E1C"/>
    <w:rsid w:val="002C3F07"/>
    <w:rsid w:val="002C5278"/>
    <w:rsid w:val="002C7EBB"/>
    <w:rsid w:val="002D06C1"/>
    <w:rsid w:val="002D42B5"/>
    <w:rsid w:val="002D4F1A"/>
    <w:rsid w:val="002D6EC6"/>
    <w:rsid w:val="002D79AC"/>
    <w:rsid w:val="002E039D"/>
    <w:rsid w:val="002E4D5A"/>
    <w:rsid w:val="002E6326"/>
    <w:rsid w:val="002F30E0"/>
    <w:rsid w:val="002F35E4"/>
    <w:rsid w:val="002F3730"/>
    <w:rsid w:val="002F38E1"/>
    <w:rsid w:val="002F7AF6"/>
    <w:rsid w:val="00300E63"/>
    <w:rsid w:val="00302F5F"/>
    <w:rsid w:val="0030441D"/>
    <w:rsid w:val="00306063"/>
    <w:rsid w:val="00311E80"/>
    <w:rsid w:val="00313B85"/>
    <w:rsid w:val="00317988"/>
    <w:rsid w:val="003221B4"/>
    <w:rsid w:val="0032258D"/>
    <w:rsid w:val="00322E62"/>
    <w:rsid w:val="00324D13"/>
    <w:rsid w:val="00324D2A"/>
    <w:rsid w:val="00324EDD"/>
    <w:rsid w:val="003331E4"/>
    <w:rsid w:val="00336C64"/>
    <w:rsid w:val="00337162"/>
    <w:rsid w:val="0034194F"/>
    <w:rsid w:val="00342CDB"/>
    <w:rsid w:val="00344605"/>
    <w:rsid w:val="003474AA"/>
    <w:rsid w:val="00350D1D"/>
    <w:rsid w:val="00352C83"/>
    <w:rsid w:val="003615D2"/>
    <w:rsid w:val="0036429C"/>
    <w:rsid w:val="00364A53"/>
    <w:rsid w:val="003654CB"/>
    <w:rsid w:val="00365AA9"/>
    <w:rsid w:val="00365F86"/>
    <w:rsid w:val="00365F87"/>
    <w:rsid w:val="00366E89"/>
    <w:rsid w:val="003705F4"/>
    <w:rsid w:val="00370D58"/>
    <w:rsid w:val="00371316"/>
    <w:rsid w:val="00376713"/>
    <w:rsid w:val="00381815"/>
    <w:rsid w:val="003819AF"/>
    <w:rsid w:val="003820E9"/>
    <w:rsid w:val="00382DE7"/>
    <w:rsid w:val="00384FFC"/>
    <w:rsid w:val="00385A0C"/>
    <w:rsid w:val="003872FC"/>
    <w:rsid w:val="00387ADC"/>
    <w:rsid w:val="00390020"/>
    <w:rsid w:val="003903D6"/>
    <w:rsid w:val="00390EE6"/>
    <w:rsid w:val="0039118F"/>
    <w:rsid w:val="00392AD7"/>
    <w:rsid w:val="003938D9"/>
    <w:rsid w:val="00394376"/>
    <w:rsid w:val="003943FF"/>
    <w:rsid w:val="00395700"/>
    <w:rsid w:val="003974EB"/>
    <w:rsid w:val="00397CC5"/>
    <w:rsid w:val="003A1582"/>
    <w:rsid w:val="003A27BC"/>
    <w:rsid w:val="003A4077"/>
    <w:rsid w:val="003B09AD"/>
    <w:rsid w:val="003B1F18"/>
    <w:rsid w:val="003B5BF0"/>
    <w:rsid w:val="003B60BF"/>
    <w:rsid w:val="003B6BE3"/>
    <w:rsid w:val="003C010C"/>
    <w:rsid w:val="003C0A6C"/>
    <w:rsid w:val="003C14F8"/>
    <w:rsid w:val="003C3F6E"/>
    <w:rsid w:val="003C5A43"/>
    <w:rsid w:val="003D0519"/>
    <w:rsid w:val="003D0FF6"/>
    <w:rsid w:val="003D262C"/>
    <w:rsid w:val="003D6D61"/>
    <w:rsid w:val="003D79C6"/>
    <w:rsid w:val="003E091D"/>
    <w:rsid w:val="003E1C53"/>
    <w:rsid w:val="003E2A69"/>
    <w:rsid w:val="003E2D49"/>
    <w:rsid w:val="003E2FD4"/>
    <w:rsid w:val="003E49F6"/>
    <w:rsid w:val="003E5F51"/>
    <w:rsid w:val="003E660F"/>
    <w:rsid w:val="003F0841"/>
    <w:rsid w:val="003F23D3"/>
    <w:rsid w:val="003F3F08"/>
    <w:rsid w:val="003F49F1"/>
    <w:rsid w:val="003F5115"/>
    <w:rsid w:val="003F6272"/>
    <w:rsid w:val="00400E72"/>
    <w:rsid w:val="00401400"/>
    <w:rsid w:val="00404869"/>
    <w:rsid w:val="00405884"/>
    <w:rsid w:val="00407D39"/>
    <w:rsid w:val="0041477A"/>
    <w:rsid w:val="004167A3"/>
    <w:rsid w:val="00432CED"/>
    <w:rsid w:val="00432DAA"/>
    <w:rsid w:val="00434305"/>
    <w:rsid w:val="00435DF7"/>
    <w:rsid w:val="0044083F"/>
    <w:rsid w:val="00441AE7"/>
    <w:rsid w:val="00445574"/>
    <w:rsid w:val="004467FB"/>
    <w:rsid w:val="00447DDF"/>
    <w:rsid w:val="00452D6B"/>
    <w:rsid w:val="00454484"/>
    <w:rsid w:val="0045517B"/>
    <w:rsid w:val="00463B77"/>
    <w:rsid w:val="00463C7B"/>
    <w:rsid w:val="004644A6"/>
    <w:rsid w:val="004659BD"/>
    <w:rsid w:val="00470775"/>
    <w:rsid w:val="004746B1"/>
    <w:rsid w:val="0047583F"/>
    <w:rsid w:val="00475DE8"/>
    <w:rsid w:val="00481C44"/>
    <w:rsid w:val="00484936"/>
    <w:rsid w:val="00485C89"/>
    <w:rsid w:val="004867AF"/>
    <w:rsid w:val="00486BE3"/>
    <w:rsid w:val="004905E4"/>
    <w:rsid w:val="00490A89"/>
    <w:rsid w:val="00490AB4"/>
    <w:rsid w:val="00492F02"/>
    <w:rsid w:val="004939AE"/>
    <w:rsid w:val="004A12DF"/>
    <w:rsid w:val="004A17E6"/>
    <w:rsid w:val="004A1BA8"/>
    <w:rsid w:val="004A4B57"/>
    <w:rsid w:val="004A63FA"/>
    <w:rsid w:val="004B0272"/>
    <w:rsid w:val="004B2701"/>
    <w:rsid w:val="004B2E1B"/>
    <w:rsid w:val="004B3AA8"/>
    <w:rsid w:val="004B3E93"/>
    <w:rsid w:val="004C1FBC"/>
    <w:rsid w:val="004C3F1D"/>
    <w:rsid w:val="004C458D"/>
    <w:rsid w:val="004C7556"/>
    <w:rsid w:val="004C7E8B"/>
    <w:rsid w:val="004C7E9D"/>
    <w:rsid w:val="004C7F67"/>
    <w:rsid w:val="004D076D"/>
    <w:rsid w:val="004D0EF1"/>
    <w:rsid w:val="004D1A21"/>
    <w:rsid w:val="004D2253"/>
    <w:rsid w:val="004D4370"/>
    <w:rsid w:val="004D4406"/>
    <w:rsid w:val="004D7C42"/>
    <w:rsid w:val="004E0465"/>
    <w:rsid w:val="004E127B"/>
    <w:rsid w:val="004E1C0A"/>
    <w:rsid w:val="004E2B06"/>
    <w:rsid w:val="004E30C5"/>
    <w:rsid w:val="004E4AA5"/>
    <w:rsid w:val="004E4AEE"/>
    <w:rsid w:val="004E58FB"/>
    <w:rsid w:val="004E59E3"/>
    <w:rsid w:val="004E5B8E"/>
    <w:rsid w:val="004E67C0"/>
    <w:rsid w:val="004E7D7F"/>
    <w:rsid w:val="004F391A"/>
    <w:rsid w:val="004F3CFB"/>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50E1"/>
    <w:rsid w:val="00516088"/>
    <w:rsid w:val="00516B0B"/>
    <w:rsid w:val="005220EC"/>
    <w:rsid w:val="00523F95"/>
    <w:rsid w:val="00524D65"/>
    <w:rsid w:val="00525B16"/>
    <w:rsid w:val="00532475"/>
    <w:rsid w:val="00533D04"/>
    <w:rsid w:val="00534804"/>
    <w:rsid w:val="00534BDF"/>
    <w:rsid w:val="005354EA"/>
    <w:rsid w:val="0053585F"/>
    <w:rsid w:val="00535EC4"/>
    <w:rsid w:val="00535ED9"/>
    <w:rsid w:val="0053692B"/>
    <w:rsid w:val="00541853"/>
    <w:rsid w:val="00543BDA"/>
    <w:rsid w:val="005441CC"/>
    <w:rsid w:val="005479DA"/>
    <w:rsid w:val="00547BCC"/>
    <w:rsid w:val="0055013B"/>
    <w:rsid w:val="00551F6F"/>
    <w:rsid w:val="00555044"/>
    <w:rsid w:val="0055567A"/>
    <w:rsid w:val="00561475"/>
    <w:rsid w:val="0056487B"/>
    <w:rsid w:val="00564FB9"/>
    <w:rsid w:val="00573D9E"/>
    <w:rsid w:val="005801E3"/>
    <w:rsid w:val="00581802"/>
    <w:rsid w:val="005836A8"/>
    <w:rsid w:val="0058409C"/>
    <w:rsid w:val="00584262"/>
    <w:rsid w:val="00586630"/>
    <w:rsid w:val="00587ADD"/>
    <w:rsid w:val="00591E27"/>
    <w:rsid w:val="00596160"/>
    <w:rsid w:val="005966E2"/>
    <w:rsid w:val="00597007"/>
    <w:rsid w:val="005A0966"/>
    <w:rsid w:val="005A11B7"/>
    <w:rsid w:val="005A260B"/>
    <w:rsid w:val="005A3FA0"/>
    <w:rsid w:val="005A4A1B"/>
    <w:rsid w:val="005A5FD3"/>
    <w:rsid w:val="005A7830"/>
    <w:rsid w:val="005A7FCE"/>
    <w:rsid w:val="005B0F3F"/>
    <w:rsid w:val="005B3177"/>
    <w:rsid w:val="005B4903"/>
    <w:rsid w:val="005B51CE"/>
    <w:rsid w:val="005B5885"/>
    <w:rsid w:val="005B5CD7"/>
    <w:rsid w:val="005B6CF6"/>
    <w:rsid w:val="005B7422"/>
    <w:rsid w:val="005C1671"/>
    <w:rsid w:val="005C29B8"/>
    <w:rsid w:val="005C5F21"/>
    <w:rsid w:val="005C6E45"/>
    <w:rsid w:val="005C7156"/>
    <w:rsid w:val="005C766A"/>
    <w:rsid w:val="005D0C75"/>
    <w:rsid w:val="005D4171"/>
    <w:rsid w:val="005D6A95"/>
    <w:rsid w:val="005D6B2C"/>
    <w:rsid w:val="005D6D9C"/>
    <w:rsid w:val="005E0115"/>
    <w:rsid w:val="005E2335"/>
    <w:rsid w:val="005E34CA"/>
    <w:rsid w:val="005E3C18"/>
    <w:rsid w:val="005E6812"/>
    <w:rsid w:val="005E7881"/>
    <w:rsid w:val="005E78E0"/>
    <w:rsid w:val="005F0D9C"/>
    <w:rsid w:val="005F284E"/>
    <w:rsid w:val="005F4712"/>
    <w:rsid w:val="006015CE"/>
    <w:rsid w:val="00604784"/>
    <w:rsid w:val="00606419"/>
    <w:rsid w:val="00607D29"/>
    <w:rsid w:val="00612952"/>
    <w:rsid w:val="00614CC1"/>
    <w:rsid w:val="00615A9D"/>
    <w:rsid w:val="00617387"/>
    <w:rsid w:val="006205D6"/>
    <w:rsid w:val="006208CF"/>
    <w:rsid w:val="006252D8"/>
    <w:rsid w:val="006259BC"/>
    <w:rsid w:val="0062636B"/>
    <w:rsid w:val="00632182"/>
    <w:rsid w:val="00632AE0"/>
    <w:rsid w:val="00633C17"/>
    <w:rsid w:val="00634D9E"/>
    <w:rsid w:val="00636E3E"/>
    <w:rsid w:val="006379F7"/>
    <w:rsid w:val="00637E4D"/>
    <w:rsid w:val="00640620"/>
    <w:rsid w:val="00641A1F"/>
    <w:rsid w:val="00645904"/>
    <w:rsid w:val="00650BA2"/>
    <w:rsid w:val="00651ACB"/>
    <w:rsid w:val="00651C47"/>
    <w:rsid w:val="00652AB2"/>
    <w:rsid w:val="00653FED"/>
    <w:rsid w:val="00654EC0"/>
    <w:rsid w:val="0065525B"/>
    <w:rsid w:val="00655D4F"/>
    <w:rsid w:val="00656D29"/>
    <w:rsid w:val="006640E5"/>
    <w:rsid w:val="006646F1"/>
    <w:rsid w:val="00664929"/>
    <w:rsid w:val="00664F62"/>
    <w:rsid w:val="006655E1"/>
    <w:rsid w:val="00666ED0"/>
    <w:rsid w:val="0067111E"/>
    <w:rsid w:val="00672060"/>
    <w:rsid w:val="00672BFD"/>
    <w:rsid w:val="006770F4"/>
    <w:rsid w:val="00677A84"/>
    <w:rsid w:val="0068026D"/>
    <w:rsid w:val="00680A27"/>
    <w:rsid w:val="006816A4"/>
    <w:rsid w:val="006819B8"/>
    <w:rsid w:val="006840A6"/>
    <w:rsid w:val="006850CD"/>
    <w:rsid w:val="00685AAB"/>
    <w:rsid w:val="0069192C"/>
    <w:rsid w:val="00695D22"/>
    <w:rsid w:val="006A07AA"/>
    <w:rsid w:val="006A10D9"/>
    <w:rsid w:val="006A25E5"/>
    <w:rsid w:val="006A2B46"/>
    <w:rsid w:val="006A336D"/>
    <w:rsid w:val="006A37B9"/>
    <w:rsid w:val="006B2672"/>
    <w:rsid w:val="006B54BF"/>
    <w:rsid w:val="006B5F44"/>
    <w:rsid w:val="006B5F90"/>
    <w:rsid w:val="006B62E4"/>
    <w:rsid w:val="006C1BBA"/>
    <w:rsid w:val="006C2079"/>
    <w:rsid w:val="006C5A62"/>
    <w:rsid w:val="006C5D68"/>
    <w:rsid w:val="006C6976"/>
    <w:rsid w:val="006C6DD0"/>
    <w:rsid w:val="006C77D3"/>
    <w:rsid w:val="006D04EA"/>
    <w:rsid w:val="006D0AB7"/>
    <w:rsid w:val="006D16C4"/>
    <w:rsid w:val="006D3E96"/>
    <w:rsid w:val="006D4515"/>
    <w:rsid w:val="006D4BB1"/>
    <w:rsid w:val="006D6593"/>
    <w:rsid w:val="006E23EA"/>
    <w:rsid w:val="006F03A8"/>
    <w:rsid w:val="006F16AF"/>
    <w:rsid w:val="006F2ACA"/>
    <w:rsid w:val="006F2ADC"/>
    <w:rsid w:val="006F2BFE"/>
    <w:rsid w:val="006F31E9"/>
    <w:rsid w:val="006F5AA1"/>
    <w:rsid w:val="006F6284"/>
    <w:rsid w:val="007002C5"/>
    <w:rsid w:val="00701FC2"/>
    <w:rsid w:val="00704387"/>
    <w:rsid w:val="00707669"/>
    <w:rsid w:val="00711CBA"/>
    <w:rsid w:val="00711FB5"/>
    <w:rsid w:val="00712A01"/>
    <w:rsid w:val="00714F58"/>
    <w:rsid w:val="00715F38"/>
    <w:rsid w:val="00720779"/>
    <w:rsid w:val="0072145B"/>
    <w:rsid w:val="00722FBF"/>
    <w:rsid w:val="00722FC2"/>
    <w:rsid w:val="00724879"/>
    <w:rsid w:val="00724E1B"/>
    <w:rsid w:val="00725949"/>
    <w:rsid w:val="00727FA2"/>
    <w:rsid w:val="007322D9"/>
    <w:rsid w:val="00732BC0"/>
    <w:rsid w:val="0073720F"/>
    <w:rsid w:val="00737796"/>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5402"/>
    <w:rsid w:val="00756B26"/>
    <w:rsid w:val="00756EDF"/>
    <w:rsid w:val="00757F59"/>
    <w:rsid w:val="007600E3"/>
    <w:rsid w:val="0076571C"/>
    <w:rsid w:val="00765C43"/>
    <w:rsid w:val="00765EFB"/>
    <w:rsid w:val="007671CA"/>
    <w:rsid w:val="00767C61"/>
    <w:rsid w:val="0077008A"/>
    <w:rsid w:val="00773C1F"/>
    <w:rsid w:val="00774DA4"/>
    <w:rsid w:val="00776275"/>
    <w:rsid w:val="00776599"/>
    <w:rsid w:val="0078114B"/>
    <w:rsid w:val="00781DD2"/>
    <w:rsid w:val="00783ECF"/>
    <w:rsid w:val="0078413A"/>
    <w:rsid w:val="007959E8"/>
    <w:rsid w:val="00795E9C"/>
    <w:rsid w:val="007A0521"/>
    <w:rsid w:val="007A2E12"/>
    <w:rsid w:val="007A3475"/>
    <w:rsid w:val="007A40C7"/>
    <w:rsid w:val="007A41C8"/>
    <w:rsid w:val="007A54CE"/>
    <w:rsid w:val="007A6FD9"/>
    <w:rsid w:val="007A7FFA"/>
    <w:rsid w:val="007B04EB"/>
    <w:rsid w:val="007B0D4F"/>
    <w:rsid w:val="007B5A3D"/>
    <w:rsid w:val="007B5B95"/>
    <w:rsid w:val="007B68EA"/>
    <w:rsid w:val="007B7453"/>
    <w:rsid w:val="007C1E8B"/>
    <w:rsid w:val="007C2D89"/>
    <w:rsid w:val="007C4593"/>
    <w:rsid w:val="007C5309"/>
    <w:rsid w:val="007C6069"/>
    <w:rsid w:val="007D06C4"/>
    <w:rsid w:val="007D1352"/>
    <w:rsid w:val="007D2508"/>
    <w:rsid w:val="007D346A"/>
    <w:rsid w:val="007D6518"/>
    <w:rsid w:val="007D76BD"/>
    <w:rsid w:val="007E0BF1"/>
    <w:rsid w:val="007E7476"/>
    <w:rsid w:val="007F0ED8"/>
    <w:rsid w:val="007F0F63"/>
    <w:rsid w:val="007F75CE"/>
    <w:rsid w:val="008013A4"/>
    <w:rsid w:val="008027CE"/>
    <w:rsid w:val="00802F42"/>
    <w:rsid w:val="00804383"/>
    <w:rsid w:val="00804BB7"/>
    <w:rsid w:val="00804D41"/>
    <w:rsid w:val="00810257"/>
    <w:rsid w:val="008104F5"/>
    <w:rsid w:val="00811072"/>
    <w:rsid w:val="00811369"/>
    <w:rsid w:val="00815419"/>
    <w:rsid w:val="008163C8"/>
    <w:rsid w:val="008164A1"/>
    <w:rsid w:val="00817325"/>
    <w:rsid w:val="0082025A"/>
    <w:rsid w:val="008209E6"/>
    <w:rsid w:val="00823303"/>
    <w:rsid w:val="008233B2"/>
    <w:rsid w:val="00823A9F"/>
    <w:rsid w:val="00823C85"/>
    <w:rsid w:val="00825138"/>
    <w:rsid w:val="008269DD"/>
    <w:rsid w:val="00826EB0"/>
    <w:rsid w:val="00830621"/>
    <w:rsid w:val="0083305C"/>
    <w:rsid w:val="0083348C"/>
    <w:rsid w:val="0083565E"/>
    <w:rsid w:val="008373D3"/>
    <w:rsid w:val="00840617"/>
    <w:rsid w:val="00840F84"/>
    <w:rsid w:val="00842A47"/>
    <w:rsid w:val="00843C13"/>
    <w:rsid w:val="008454F8"/>
    <w:rsid w:val="0085173A"/>
    <w:rsid w:val="00856316"/>
    <w:rsid w:val="008603CE"/>
    <w:rsid w:val="008620FC"/>
    <w:rsid w:val="008627A5"/>
    <w:rsid w:val="00863E05"/>
    <w:rsid w:val="00865ACA"/>
    <w:rsid w:val="00865D28"/>
    <w:rsid w:val="00865F85"/>
    <w:rsid w:val="00867C10"/>
    <w:rsid w:val="00870439"/>
    <w:rsid w:val="00870DA1"/>
    <w:rsid w:val="00883F93"/>
    <w:rsid w:val="00884DB3"/>
    <w:rsid w:val="00885A9D"/>
    <w:rsid w:val="008864F6"/>
    <w:rsid w:val="0089049D"/>
    <w:rsid w:val="008928C9"/>
    <w:rsid w:val="008930CB"/>
    <w:rsid w:val="008938DC"/>
    <w:rsid w:val="00893FD1"/>
    <w:rsid w:val="00894836"/>
    <w:rsid w:val="00895172"/>
    <w:rsid w:val="00895680"/>
    <w:rsid w:val="00896DFF"/>
    <w:rsid w:val="0089762C"/>
    <w:rsid w:val="008A1893"/>
    <w:rsid w:val="008A3215"/>
    <w:rsid w:val="008A33C0"/>
    <w:rsid w:val="008A57E6"/>
    <w:rsid w:val="008A6F81"/>
    <w:rsid w:val="008A769A"/>
    <w:rsid w:val="008B0C9C"/>
    <w:rsid w:val="008B166D"/>
    <w:rsid w:val="008B17F4"/>
    <w:rsid w:val="008B3615"/>
    <w:rsid w:val="008B4AC4"/>
    <w:rsid w:val="008B50C8"/>
    <w:rsid w:val="008B5281"/>
    <w:rsid w:val="008B7E05"/>
    <w:rsid w:val="008C1797"/>
    <w:rsid w:val="008C219C"/>
    <w:rsid w:val="008C475E"/>
    <w:rsid w:val="008C619A"/>
    <w:rsid w:val="008D0CE8"/>
    <w:rsid w:val="008D2D1D"/>
    <w:rsid w:val="008D453D"/>
    <w:rsid w:val="008D53AD"/>
    <w:rsid w:val="008D562B"/>
    <w:rsid w:val="008D5733"/>
    <w:rsid w:val="008D622B"/>
    <w:rsid w:val="008D666C"/>
    <w:rsid w:val="008D7B54"/>
    <w:rsid w:val="008D7FF9"/>
    <w:rsid w:val="008E0C9D"/>
    <w:rsid w:val="008E1648"/>
    <w:rsid w:val="008E1B3E"/>
    <w:rsid w:val="008E2319"/>
    <w:rsid w:val="008E4BB6"/>
    <w:rsid w:val="008E5518"/>
    <w:rsid w:val="008E6A84"/>
    <w:rsid w:val="008F0CDC"/>
    <w:rsid w:val="008F17A3"/>
    <w:rsid w:val="008F1ED3"/>
    <w:rsid w:val="008F23A5"/>
    <w:rsid w:val="008F4C29"/>
    <w:rsid w:val="008F70BD"/>
    <w:rsid w:val="008F788F"/>
    <w:rsid w:val="008F7EA2"/>
    <w:rsid w:val="00902722"/>
    <w:rsid w:val="009027BC"/>
    <w:rsid w:val="00905897"/>
    <w:rsid w:val="009062E6"/>
    <w:rsid w:val="00911BE5"/>
    <w:rsid w:val="00913CA9"/>
    <w:rsid w:val="009145AE"/>
    <w:rsid w:val="009146CE"/>
    <w:rsid w:val="00914CA7"/>
    <w:rsid w:val="00915C3E"/>
    <w:rsid w:val="009161A8"/>
    <w:rsid w:val="009245F5"/>
    <w:rsid w:val="009249EC"/>
    <w:rsid w:val="009273B3"/>
    <w:rsid w:val="009305B5"/>
    <w:rsid w:val="0093382F"/>
    <w:rsid w:val="009429D5"/>
    <w:rsid w:val="00942BF1"/>
    <w:rsid w:val="00945180"/>
    <w:rsid w:val="00945428"/>
    <w:rsid w:val="0094607B"/>
    <w:rsid w:val="00953604"/>
    <w:rsid w:val="0095496B"/>
    <w:rsid w:val="009610DC"/>
    <w:rsid w:val="00961490"/>
    <w:rsid w:val="0096381A"/>
    <w:rsid w:val="00965E04"/>
    <w:rsid w:val="009674AD"/>
    <w:rsid w:val="00970CDC"/>
    <w:rsid w:val="00976BE0"/>
    <w:rsid w:val="00977010"/>
    <w:rsid w:val="00977D02"/>
    <w:rsid w:val="009807B0"/>
    <w:rsid w:val="009809BB"/>
    <w:rsid w:val="0098364B"/>
    <w:rsid w:val="009911AF"/>
    <w:rsid w:val="00991674"/>
    <w:rsid w:val="00991875"/>
    <w:rsid w:val="00991F92"/>
    <w:rsid w:val="00992985"/>
    <w:rsid w:val="00993889"/>
    <w:rsid w:val="0099551B"/>
    <w:rsid w:val="00997BF1"/>
    <w:rsid w:val="009A089C"/>
    <w:rsid w:val="009A0F80"/>
    <w:rsid w:val="009A118E"/>
    <w:rsid w:val="009A21CD"/>
    <w:rsid w:val="009A278C"/>
    <w:rsid w:val="009A2BC2"/>
    <w:rsid w:val="009A42C1"/>
    <w:rsid w:val="009A5429"/>
    <w:rsid w:val="009A72AD"/>
    <w:rsid w:val="009B09E0"/>
    <w:rsid w:val="009B0BC5"/>
    <w:rsid w:val="009B1247"/>
    <w:rsid w:val="009B46F9"/>
    <w:rsid w:val="009B6029"/>
    <w:rsid w:val="009B6971"/>
    <w:rsid w:val="009C27F1"/>
    <w:rsid w:val="009C3152"/>
    <w:rsid w:val="009C4CFA"/>
    <w:rsid w:val="009C5070"/>
    <w:rsid w:val="009D112C"/>
    <w:rsid w:val="009D47FA"/>
    <w:rsid w:val="009D4C5B"/>
    <w:rsid w:val="009D50D2"/>
    <w:rsid w:val="009D6BCA"/>
    <w:rsid w:val="009E0F62"/>
    <w:rsid w:val="009E4A58"/>
    <w:rsid w:val="009E5A2D"/>
    <w:rsid w:val="009E5AB2"/>
    <w:rsid w:val="009E6219"/>
    <w:rsid w:val="009F03B3"/>
    <w:rsid w:val="00A0096C"/>
    <w:rsid w:val="00A01757"/>
    <w:rsid w:val="00A028C0"/>
    <w:rsid w:val="00A02BAE"/>
    <w:rsid w:val="00A06A6B"/>
    <w:rsid w:val="00A07E47"/>
    <w:rsid w:val="00A11183"/>
    <w:rsid w:val="00A129D0"/>
    <w:rsid w:val="00A12C33"/>
    <w:rsid w:val="00A138BA"/>
    <w:rsid w:val="00A14C8E"/>
    <w:rsid w:val="00A153D9"/>
    <w:rsid w:val="00A15F09"/>
    <w:rsid w:val="00A16617"/>
    <w:rsid w:val="00A169B6"/>
    <w:rsid w:val="00A20DE3"/>
    <w:rsid w:val="00A2271D"/>
    <w:rsid w:val="00A237D5"/>
    <w:rsid w:val="00A30EFC"/>
    <w:rsid w:val="00A31984"/>
    <w:rsid w:val="00A32D73"/>
    <w:rsid w:val="00A3367B"/>
    <w:rsid w:val="00A3597D"/>
    <w:rsid w:val="00A36DD1"/>
    <w:rsid w:val="00A4006C"/>
    <w:rsid w:val="00A40091"/>
    <w:rsid w:val="00A4030F"/>
    <w:rsid w:val="00A41C79"/>
    <w:rsid w:val="00A41CB5"/>
    <w:rsid w:val="00A42CDF"/>
    <w:rsid w:val="00A4452E"/>
    <w:rsid w:val="00A4472C"/>
    <w:rsid w:val="00A44E69"/>
    <w:rsid w:val="00A4661E"/>
    <w:rsid w:val="00A55BD6"/>
    <w:rsid w:val="00A55D50"/>
    <w:rsid w:val="00A57142"/>
    <w:rsid w:val="00A648CD"/>
    <w:rsid w:val="00A6537A"/>
    <w:rsid w:val="00A67866"/>
    <w:rsid w:val="00A70B07"/>
    <w:rsid w:val="00A723F8"/>
    <w:rsid w:val="00A77CCB"/>
    <w:rsid w:val="00A83D8D"/>
    <w:rsid w:val="00A8446B"/>
    <w:rsid w:val="00A8473F"/>
    <w:rsid w:val="00A862D6"/>
    <w:rsid w:val="00A8715E"/>
    <w:rsid w:val="00A9295B"/>
    <w:rsid w:val="00A93B09"/>
    <w:rsid w:val="00A94247"/>
    <w:rsid w:val="00A952D7"/>
    <w:rsid w:val="00A963F7"/>
    <w:rsid w:val="00A96AD8"/>
    <w:rsid w:val="00AA052C"/>
    <w:rsid w:val="00AA1E45"/>
    <w:rsid w:val="00AA4286"/>
    <w:rsid w:val="00AA456B"/>
    <w:rsid w:val="00AA57F5"/>
    <w:rsid w:val="00AA672E"/>
    <w:rsid w:val="00AA6EC9"/>
    <w:rsid w:val="00AB24CC"/>
    <w:rsid w:val="00AB41D5"/>
    <w:rsid w:val="00AB6309"/>
    <w:rsid w:val="00AB6968"/>
    <w:rsid w:val="00AB6C5F"/>
    <w:rsid w:val="00AB7129"/>
    <w:rsid w:val="00AC27A6"/>
    <w:rsid w:val="00AC30F7"/>
    <w:rsid w:val="00AC3A5A"/>
    <w:rsid w:val="00AC4D95"/>
    <w:rsid w:val="00AC5DF4"/>
    <w:rsid w:val="00AD01B7"/>
    <w:rsid w:val="00AD0AEF"/>
    <w:rsid w:val="00AD11B7"/>
    <w:rsid w:val="00AD1388"/>
    <w:rsid w:val="00AD1A94"/>
    <w:rsid w:val="00AD1C05"/>
    <w:rsid w:val="00AD4126"/>
    <w:rsid w:val="00AD421C"/>
    <w:rsid w:val="00AD44FA"/>
    <w:rsid w:val="00AE070A"/>
    <w:rsid w:val="00AE0D8C"/>
    <w:rsid w:val="00AE101C"/>
    <w:rsid w:val="00AE37E5"/>
    <w:rsid w:val="00AE3C03"/>
    <w:rsid w:val="00AE5EB4"/>
    <w:rsid w:val="00AF0C18"/>
    <w:rsid w:val="00AF47C5"/>
    <w:rsid w:val="00AF5398"/>
    <w:rsid w:val="00AF5B5F"/>
    <w:rsid w:val="00B02B68"/>
    <w:rsid w:val="00B049AF"/>
    <w:rsid w:val="00B07242"/>
    <w:rsid w:val="00B10534"/>
    <w:rsid w:val="00B10752"/>
    <w:rsid w:val="00B113DB"/>
    <w:rsid w:val="00B11D8A"/>
    <w:rsid w:val="00B12981"/>
    <w:rsid w:val="00B147DD"/>
    <w:rsid w:val="00B156FD"/>
    <w:rsid w:val="00B17B9F"/>
    <w:rsid w:val="00B21F61"/>
    <w:rsid w:val="00B261F1"/>
    <w:rsid w:val="00B265BC"/>
    <w:rsid w:val="00B31FB1"/>
    <w:rsid w:val="00B33952"/>
    <w:rsid w:val="00B33C5E"/>
    <w:rsid w:val="00B342F4"/>
    <w:rsid w:val="00B34369"/>
    <w:rsid w:val="00B34DC2"/>
    <w:rsid w:val="00B378E5"/>
    <w:rsid w:val="00B4346D"/>
    <w:rsid w:val="00B440F4"/>
    <w:rsid w:val="00B447A5"/>
    <w:rsid w:val="00B4654C"/>
    <w:rsid w:val="00B46AF0"/>
    <w:rsid w:val="00B47293"/>
    <w:rsid w:val="00B50E50"/>
    <w:rsid w:val="00B52120"/>
    <w:rsid w:val="00B52321"/>
    <w:rsid w:val="00B533D6"/>
    <w:rsid w:val="00B54ABC"/>
    <w:rsid w:val="00B54DDE"/>
    <w:rsid w:val="00B56FBE"/>
    <w:rsid w:val="00B60ACF"/>
    <w:rsid w:val="00B62B58"/>
    <w:rsid w:val="00B65149"/>
    <w:rsid w:val="00B66567"/>
    <w:rsid w:val="00B66F52"/>
    <w:rsid w:val="00B66FE5"/>
    <w:rsid w:val="00B72880"/>
    <w:rsid w:val="00B758BF"/>
    <w:rsid w:val="00B77EC8"/>
    <w:rsid w:val="00B827A6"/>
    <w:rsid w:val="00B831CE"/>
    <w:rsid w:val="00B86677"/>
    <w:rsid w:val="00B87131"/>
    <w:rsid w:val="00B939B1"/>
    <w:rsid w:val="00B96D40"/>
    <w:rsid w:val="00B97386"/>
    <w:rsid w:val="00BA263B"/>
    <w:rsid w:val="00BA42B2"/>
    <w:rsid w:val="00BA58D4"/>
    <w:rsid w:val="00BA5B9E"/>
    <w:rsid w:val="00BA7C9A"/>
    <w:rsid w:val="00BB203B"/>
    <w:rsid w:val="00BB5F8F"/>
    <w:rsid w:val="00BB657A"/>
    <w:rsid w:val="00BB75EE"/>
    <w:rsid w:val="00BC1A4E"/>
    <w:rsid w:val="00BC4790"/>
    <w:rsid w:val="00BC5702"/>
    <w:rsid w:val="00BC5DC7"/>
    <w:rsid w:val="00BC6B8B"/>
    <w:rsid w:val="00BC73D8"/>
    <w:rsid w:val="00BD52D7"/>
    <w:rsid w:val="00BD5AD2"/>
    <w:rsid w:val="00BE22F3"/>
    <w:rsid w:val="00BE4CF4"/>
    <w:rsid w:val="00BE4D09"/>
    <w:rsid w:val="00BE5B52"/>
    <w:rsid w:val="00BE7B8D"/>
    <w:rsid w:val="00BF0993"/>
    <w:rsid w:val="00BF10A9"/>
    <w:rsid w:val="00BF1703"/>
    <w:rsid w:val="00BF231C"/>
    <w:rsid w:val="00BF439A"/>
    <w:rsid w:val="00BF51E5"/>
    <w:rsid w:val="00BF74A6"/>
    <w:rsid w:val="00C013AD"/>
    <w:rsid w:val="00C04904"/>
    <w:rsid w:val="00C056B3"/>
    <w:rsid w:val="00C103E5"/>
    <w:rsid w:val="00C13319"/>
    <w:rsid w:val="00C13EE9"/>
    <w:rsid w:val="00C204B4"/>
    <w:rsid w:val="00C21540"/>
    <w:rsid w:val="00C21906"/>
    <w:rsid w:val="00C21BFA"/>
    <w:rsid w:val="00C22148"/>
    <w:rsid w:val="00C24C8D"/>
    <w:rsid w:val="00C25FE2"/>
    <w:rsid w:val="00C26B53"/>
    <w:rsid w:val="00C279B2"/>
    <w:rsid w:val="00C33E50"/>
    <w:rsid w:val="00C34C20"/>
    <w:rsid w:val="00C35A3E"/>
    <w:rsid w:val="00C42130"/>
    <w:rsid w:val="00C423A4"/>
    <w:rsid w:val="00C44BF5"/>
    <w:rsid w:val="00C521D6"/>
    <w:rsid w:val="00C55232"/>
    <w:rsid w:val="00C553A4"/>
    <w:rsid w:val="00C55A06"/>
    <w:rsid w:val="00C55D03"/>
    <w:rsid w:val="00C56FB0"/>
    <w:rsid w:val="00C601BC"/>
    <w:rsid w:val="00C60A6C"/>
    <w:rsid w:val="00C6329F"/>
    <w:rsid w:val="00C63340"/>
    <w:rsid w:val="00C643F9"/>
    <w:rsid w:val="00C64E95"/>
    <w:rsid w:val="00C70146"/>
    <w:rsid w:val="00C71372"/>
    <w:rsid w:val="00C72410"/>
    <w:rsid w:val="00C7287F"/>
    <w:rsid w:val="00C76E37"/>
    <w:rsid w:val="00C80CB8"/>
    <w:rsid w:val="00C819F8"/>
    <w:rsid w:val="00C8248C"/>
    <w:rsid w:val="00C84E33"/>
    <w:rsid w:val="00C86D6F"/>
    <w:rsid w:val="00C905FC"/>
    <w:rsid w:val="00C92D03"/>
    <w:rsid w:val="00C9319C"/>
    <w:rsid w:val="00C9435D"/>
    <w:rsid w:val="00C94DF2"/>
    <w:rsid w:val="00C96741"/>
    <w:rsid w:val="00CA2D1B"/>
    <w:rsid w:val="00CA375D"/>
    <w:rsid w:val="00CA662A"/>
    <w:rsid w:val="00CA7AFD"/>
    <w:rsid w:val="00CA7C3C"/>
    <w:rsid w:val="00CB0189"/>
    <w:rsid w:val="00CB0BA2"/>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2808"/>
    <w:rsid w:val="00CD28BF"/>
    <w:rsid w:val="00CD28F8"/>
    <w:rsid w:val="00CD4092"/>
    <w:rsid w:val="00CD4A20"/>
    <w:rsid w:val="00CD50A1"/>
    <w:rsid w:val="00CD519E"/>
    <w:rsid w:val="00CD561D"/>
    <w:rsid w:val="00CE0C4F"/>
    <w:rsid w:val="00CE30EA"/>
    <w:rsid w:val="00CF048A"/>
    <w:rsid w:val="00CF155A"/>
    <w:rsid w:val="00CF2947"/>
    <w:rsid w:val="00CF686F"/>
    <w:rsid w:val="00CF6E60"/>
    <w:rsid w:val="00CF7BCA"/>
    <w:rsid w:val="00D008FD"/>
    <w:rsid w:val="00D0321C"/>
    <w:rsid w:val="00D035EC"/>
    <w:rsid w:val="00D06AB1"/>
    <w:rsid w:val="00D072ED"/>
    <w:rsid w:val="00D07A16"/>
    <w:rsid w:val="00D1067E"/>
    <w:rsid w:val="00D10F50"/>
    <w:rsid w:val="00D11272"/>
    <w:rsid w:val="00D126F5"/>
    <w:rsid w:val="00D1305C"/>
    <w:rsid w:val="00D1489E"/>
    <w:rsid w:val="00D20737"/>
    <w:rsid w:val="00D21E81"/>
    <w:rsid w:val="00D223DE"/>
    <w:rsid w:val="00D25E37"/>
    <w:rsid w:val="00D2661A"/>
    <w:rsid w:val="00D27582"/>
    <w:rsid w:val="00D27EC4"/>
    <w:rsid w:val="00D32719"/>
    <w:rsid w:val="00D33333"/>
    <w:rsid w:val="00D33457"/>
    <w:rsid w:val="00D352A2"/>
    <w:rsid w:val="00D4162B"/>
    <w:rsid w:val="00D4514F"/>
    <w:rsid w:val="00D451E2"/>
    <w:rsid w:val="00D45E89"/>
    <w:rsid w:val="00D45E8D"/>
    <w:rsid w:val="00D466AE"/>
    <w:rsid w:val="00D4734F"/>
    <w:rsid w:val="00D51BF3"/>
    <w:rsid w:val="00D62B7A"/>
    <w:rsid w:val="00D66846"/>
    <w:rsid w:val="00D675FB"/>
    <w:rsid w:val="00D71F25"/>
    <w:rsid w:val="00D72A9C"/>
    <w:rsid w:val="00D77031"/>
    <w:rsid w:val="00D80596"/>
    <w:rsid w:val="00D84941"/>
    <w:rsid w:val="00D84FA1"/>
    <w:rsid w:val="00D851F0"/>
    <w:rsid w:val="00D86DB7"/>
    <w:rsid w:val="00D926D0"/>
    <w:rsid w:val="00D93030"/>
    <w:rsid w:val="00D950E1"/>
    <w:rsid w:val="00D952A6"/>
    <w:rsid w:val="00D969B2"/>
    <w:rsid w:val="00D97F99"/>
    <w:rsid w:val="00DA1E08"/>
    <w:rsid w:val="00DA24F8"/>
    <w:rsid w:val="00DA28E8"/>
    <w:rsid w:val="00DA38D3"/>
    <w:rsid w:val="00DA3932"/>
    <w:rsid w:val="00DA3AFC"/>
    <w:rsid w:val="00DA5191"/>
    <w:rsid w:val="00DA64F8"/>
    <w:rsid w:val="00DA6C15"/>
    <w:rsid w:val="00DA792D"/>
    <w:rsid w:val="00DB0258"/>
    <w:rsid w:val="00DB38EE"/>
    <w:rsid w:val="00DB498B"/>
    <w:rsid w:val="00DB66CA"/>
    <w:rsid w:val="00DB6BCA"/>
    <w:rsid w:val="00DB73F7"/>
    <w:rsid w:val="00DC0321"/>
    <w:rsid w:val="00DC3067"/>
    <w:rsid w:val="00DC370B"/>
    <w:rsid w:val="00DC5B90"/>
    <w:rsid w:val="00DD00FF"/>
    <w:rsid w:val="00DD0619"/>
    <w:rsid w:val="00DD07FB"/>
    <w:rsid w:val="00DD25C6"/>
    <w:rsid w:val="00DD4FE5"/>
    <w:rsid w:val="00DD54B0"/>
    <w:rsid w:val="00DD5782"/>
    <w:rsid w:val="00DD57EE"/>
    <w:rsid w:val="00DD6BCC"/>
    <w:rsid w:val="00DE0A4B"/>
    <w:rsid w:val="00DE2410"/>
    <w:rsid w:val="00DE2939"/>
    <w:rsid w:val="00DE54F5"/>
    <w:rsid w:val="00DE6E81"/>
    <w:rsid w:val="00DE703F"/>
    <w:rsid w:val="00DE7595"/>
    <w:rsid w:val="00DF1961"/>
    <w:rsid w:val="00DF3469"/>
    <w:rsid w:val="00DF44DE"/>
    <w:rsid w:val="00DF5F11"/>
    <w:rsid w:val="00DF7A66"/>
    <w:rsid w:val="00E01138"/>
    <w:rsid w:val="00E01C81"/>
    <w:rsid w:val="00E02DFB"/>
    <w:rsid w:val="00E030F9"/>
    <w:rsid w:val="00E0311A"/>
    <w:rsid w:val="00E03138"/>
    <w:rsid w:val="00E06404"/>
    <w:rsid w:val="00E065D2"/>
    <w:rsid w:val="00E11A85"/>
    <w:rsid w:val="00E12495"/>
    <w:rsid w:val="00E13EFC"/>
    <w:rsid w:val="00E15CCD"/>
    <w:rsid w:val="00E202EF"/>
    <w:rsid w:val="00E210B5"/>
    <w:rsid w:val="00E23D99"/>
    <w:rsid w:val="00E2552F"/>
    <w:rsid w:val="00E301A5"/>
    <w:rsid w:val="00E3137A"/>
    <w:rsid w:val="00E32B2C"/>
    <w:rsid w:val="00E32CCF"/>
    <w:rsid w:val="00E34A98"/>
    <w:rsid w:val="00E35D1E"/>
    <w:rsid w:val="00E364F9"/>
    <w:rsid w:val="00E365FA"/>
    <w:rsid w:val="00E36789"/>
    <w:rsid w:val="00E37D9E"/>
    <w:rsid w:val="00E44A83"/>
    <w:rsid w:val="00E502C1"/>
    <w:rsid w:val="00E502DD"/>
    <w:rsid w:val="00E50D3A"/>
    <w:rsid w:val="00E51387"/>
    <w:rsid w:val="00E51E68"/>
    <w:rsid w:val="00E52EFD"/>
    <w:rsid w:val="00E5408A"/>
    <w:rsid w:val="00E56800"/>
    <w:rsid w:val="00E60C63"/>
    <w:rsid w:val="00E62FF9"/>
    <w:rsid w:val="00E635D6"/>
    <w:rsid w:val="00E639BC"/>
    <w:rsid w:val="00E664CC"/>
    <w:rsid w:val="00E70388"/>
    <w:rsid w:val="00E70F92"/>
    <w:rsid w:val="00E72A04"/>
    <w:rsid w:val="00E74C54"/>
    <w:rsid w:val="00E77A03"/>
    <w:rsid w:val="00E822E8"/>
    <w:rsid w:val="00E82554"/>
    <w:rsid w:val="00E82606"/>
    <w:rsid w:val="00E846C8"/>
    <w:rsid w:val="00E84957"/>
    <w:rsid w:val="00E84A55"/>
    <w:rsid w:val="00E85BFF"/>
    <w:rsid w:val="00E90391"/>
    <w:rsid w:val="00E906C2"/>
    <w:rsid w:val="00E9311F"/>
    <w:rsid w:val="00E934D1"/>
    <w:rsid w:val="00E94AF0"/>
    <w:rsid w:val="00E95D13"/>
    <w:rsid w:val="00E95DD3"/>
    <w:rsid w:val="00E969D5"/>
    <w:rsid w:val="00EA53AB"/>
    <w:rsid w:val="00EA58D1"/>
    <w:rsid w:val="00EA61BC"/>
    <w:rsid w:val="00EA681A"/>
    <w:rsid w:val="00EA735B"/>
    <w:rsid w:val="00EB17DE"/>
    <w:rsid w:val="00EB1E69"/>
    <w:rsid w:val="00EB2086"/>
    <w:rsid w:val="00EB22A0"/>
    <w:rsid w:val="00EB5EDF"/>
    <w:rsid w:val="00EB60FE"/>
    <w:rsid w:val="00EB74DB"/>
    <w:rsid w:val="00EC5359"/>
    <w:rsid w:val="00EC562A"/>
    <w:rsid w:val="00ED067A"/>
    <w:rsid w:val="00ED0DA5"/>
    <w:rsid w:val="00ED1C74"/>
    <w:rsid w:val="00ED2B50"/>
    <w:rsid w:val="00EE0350"/>
    <w:rsid w:val="00EE0719"/>
    <w:rsid w:val="00EE0E80"/>
    <w:rsid w:val="00EE54A6"/>
    <w:rsid w:val="00EE613F"/>
    <w:rsid w:val="00EE7295"/>
    <w:rsid w:val="00EE7869"/>
    <w:rsid w:val="00EF054A"/>
    <w:rsid w:val="00EF08EA"/>
    <w:rsid w:val="00EF3235"/>
    <w:rsid w:val="00EF7E72"/>
    <w:rsid w:val="00F06D37"/>
    <w:rsid w:val="00F07B9D"/>
    <w:rsid w:val="00F11586"/>
    <w:rsid w:val="00F1183B"/>
    <w:rsid w:val="00F11C9F"/>
    <w:rsid w:val="00F12263"/>
    <w:rsid w:val="00F1409D"/>
    <w:rsid w:val="00F14214"/>
    <w:rsid w:val="00F157A9"/>
    <w:rsid w:val="00F25BB6"/>
    <w:rsid w:val="00F26B7E"/>
    <w:rsid w:val="00F27A3B"/>
    <w:rsid w:val="00F33817"/>
    <w:rsid w:val="00F346F6"/>
    <w:rsid w:val="00F420D5"/>
    <w:rsid w:val="00F451EA"/>
    <w:rsid w:val="00F45447"/>
    <w:rsid w:val="00F456C6"/>
    <w:rsid w:val="00F4577B"/>
    <w:rsid w:val="00F46496"/>
    <w:rsid w:val="00F474D0"/>
    <w:rsid w:val="00F50179"/>
    <w:rsid w:val="00F515EE"/>
    <w:rsid w:val="00F56511"/>
    <w:rsid w:val="00F6194E"/>
    <w:rsid w:val="00F623AC"/>
    <w:rsid w:val="00F6412A"/>
    <w:rsid w:val="00F65893"/>
    <w:rsid w:val="00F66A4A"/>
    <w:rsid w:val="00F71E22"/>
    <w:rsid w:val="00F72142"/>
    <w:rsid w:val="00F72AE7"/>
    <w:rsid w:val="00F81141"/>
    <w:rsid w:val="00F833BA"/>
    <w:rsid w:val="00F84FD0"/>
    <w:rsid w:val="00F859A8"/>
    <w:rsid w:val="00F86D87"/>
    <w:rsid w:val="00F9108B"/>
    <w:rsid w:val="00F91349"/>
    <w:rsid w:val="00F93A8A"/>
    <w:rsid w:val="00F95248"/>
    <w:rsid w:val="00F956A9"/>
    <w:rsid w:val="00F963ED"/>
    <w:rsid w:val="00F966CF"/>
    <w:rsid w:val="00F96CAE"/>
    <w:rsid w:val="00F97C99"/>
    <w:rsid w:val="00FA4DAC"/>
    <w:rsid w:val="00FA662D"/>
    <w:rsid w:val="00FA73B1"/>
    <w:rsid w:val="00FB0CB9"/>
    <w:rsid w:val="00FB231D"/>
    <w:rsid w:val="00FB45F1"/>
    <w:rsid w:val="00FB4A72"/>
    <w:rsid w:val="00FB54E8"/>
    <w:rsid w:val="00FB7054"/>
    <w:rsid w:val="00FC17B7"/>
    <w:rsid w:val="00FC2CB7"/>
    <w:rsid w:val="00FC4090"/>
    <w:rsid w:val="00FC55B4"/>
    <w:rsid w:val="00FD00E6"/>
    <w:rsid w:val="00FD09A1"/>
    <w:rsid w:val="00FD153F"/>
    <w:rsid w:val="00FD2A7C"/>
    <w:rsid w:val="00FD56AB"/>
    <w:rsid w:val="00FD59EB"/>
    <w:rsid w:val="00FD7299"/>
    <w:rsid w:val="00FE1FBE"/>
    <w:rsid w:val="00FE3901"/>
    <w:rsid w:val="00FE39D3"/>
    <w:rsid w:val="00FE4BCE"/>
    <w:rsid w:val="00FE54AE"/>
    <w:rsid w:val="00FE576A"/>
    <w:rsid w:val="00FE7E79"/>
    <w:rsid w:val="00FF390F"/>
    <w:rsid w:val="00FF3E1B"/>
    <w:rsid w:val="00FF3E7D"/>
    <w:rsid w:val="00FF5B99"/>
    <w:rsid w:val="00FF730C"/>
    <w:rsid w:val="00FF73F4"/>
    <w:rsid w:val="00FF7CE4"/>
    <w:rsid w:val="00FF7E39"/>
    <w:rsid w:val="0170049F"/>
    <w:rsid w:val="045D0656"/>
    <w:rsid w:val="052D6C99"/>
    <w:rsid w:val="05773F51"/>
    <w:rsid w:val="06BF6017"/>
    <w:rsid w:val="078801B7"/>
    <w:rsid w:val="091B0626"/>
    <w:rsid w:val="097C5766"/>
    <w:rsid w:val="0A6C7F4E"/>
    <w:rsid w:val="0A7333A0"/>
    <w:rsid w:val="0B763B2E"/>
    <w:rsid w:val="0CE642FD"/>
    <w:rsid w:val="0F1D2223"/>
    <w:rsid w:val="10815151"/>
    <w:rsid w:val="109D1177"/>
    <w:rsid w:val="1446484C"/>
    <w:rsid w:val="159C30F7"/>
    <w:rsid w:val="15CD1D3C"/>
    <w:rsid w:val="162F7382"/>
    <w:rsid w:val="175C56A1"/>
    <w:rsid w:val="17FF20AB"/>
    <w:rsid w:val="19DB686C"/>
    <w:rsid w:val="1B4072CF"/>
    <w:rsid w:val="1B552FDA"/>
    <w:rsid w:val="1CD86547"/>
    <w:rsid w:val="1FB13BA8"/>
    <w:rsid w:val="23664174"/>
    <w:rsid w:val="23F07FD5"/>
    <w:rsid w:val="241A61E3"/>
    <w:rsid w:val="25D93F97"/>
    <w:rsid w:val="26596360"/>
    <w:rsid w:val="27DE22BF"/>
    <w:rsid w:val="29CE019B"/>
    <w:rsid w:val="2A6012B7"/>
    <w:rsid w:val="2A6321CD"/>
    <w:rsid w:val="2AE337D3"/>
    <w:rsid w:val="2B3D4494"/>
    <w:rsid w:val="2D3D2B71"/>
    <w:rsid w:val="2D8D5C78"/>
    <w:rsid w:val="2DF251F2"/>
    <w:rsid w:val="2F6651CF"/>
    <w:rsid w:val="2FAE7419"/>
    <w:rsid w:val="30121915"/>
    <w:rsid w:val="31853836"/>
    <w:rsid w:val="31A35A6A"/>
    <w:rsid w:val="329F0927"/>
    <w:rsid w:val="333D65C9"/>
    <w:rsid w:val="335656CC"/>
    <w:rsid w:val="373E4B77"/>
    <w:rsid w:val="37B73357"/>
    <w:rsid w:val="383F0F49"/>
    <w:rsid w:val="385622A3"/>
    <w:rsid w:val="3A066802"/>
    <w:rsid w:val="3B667FF1"/>
    <w:rsid w:val="3DE11637"/>
    <w:rsid w:val="3EE36521"/>
    <w:rsid w:val="3FC965CF"/>
    <w:rsid w:val="3FF80ADA"/>
    <w:rsid w:val="41E950DD"/>
    <w:rsid w:val="43217136"/>
    <w:rsid w:val="43D267BD"/>
    <w:rsid w:val="442E1B0B"/>
    <w:rsid w:val="449312FD"/>
    <w:rsid w:val="466E61EE"/>
    <w:rsid w:val="470D1EAB"/>
    <w:rsid w:val="489F6ABC"/>
    <w:rsid w:val="48B403C9"/>
    <w:rsid w:val="48C13FF9"/>
    <w:rsid w:val="49792B95"/>
    <w:rsid w:val="4A4D51BD"/>
    <w:rsid w:val="4A6144E6"/>
    <w:rsid w:val="4B375749"/>
    <w:rsid w:val="4B811F32"/>
    <w:rsid w:val="4BFA544A"/>
    <w:rsid w:val="51915C8F"/>
    <w:rsid w:val="521713E3"/>
    <w:rsid w:val="54187D2B"/>
    <w:rsid w:val="546307F4"/>
    <w:rsid w:val="55DF0EB7"/>
    <w:rsid w:val="567535C9"/>
    <w:rsid w:val="571903F8"/>
    <w:rsid w:val="59A7084E"/>
    <w:rsid w:val="5A0A5DD6"/>
    <w:rsid w:val="5A100567"/>
    <w:rsid w:val="5A4F06DB"/>
    <w:rsid w:val="5B820CA8"/>
    <w:rsid w:val="5EEB2B18"/>
    <w:rsid w:val="605D5DF1"/>
    <w:rsid w:val="615579EA"/>
    <w:rsid w:val="61DB3728"/>
    <w:rsid w:val="623E1855"/>
    <w:rsid w:val="62BC3405"/>
    <w:rsid w:val="630C2BBF"/>
    <w:rsid w:val="63DE4DD3"/>
    <w:rsid w:val="640E71A1"/>
    <w:rsid w:val="64F81CAE"/>
    <w:rsid w:val="659B161D"/>
    <w:rsid w:val="6C98161C"/>
    <w:rsid w:val="6DCC0119"/>
    <w:rsid w:val="6DDB5740"/>
    <w:rsid w:val="740759EF"/>
    <w:rsid w:val="747853CD"/>
    <w:rsid w:val="75094066"/>
    <w:rsid w:val="75B017CF"/>
    <w:rsid w:val="76461017"/>
    <w:rsid w:val="786B60B8"/>
    <w:rsid w:val="7B7F441F"/>
    <w:rsid w:val="7BD91162"/>
    <w:rsid w:val="7C290DEF"/>
    <w:rsid w:val="7E4B3245"/>
    <w:rsid w:val="7E4B42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uiPriority="0" w:name="toc 8"/>
    <w:lsdException w:uiPriority="0" w:name="toc 9"/>
    <w:lsdException w:qFormat="1" w:unhideWhenUsed="0" w:uiPriority="0" w:semiHidden="0" w:name="Normal Indent"/>
    <w:lsdException w:qFormat="1" w:unhideWhenUsed="0" w:uiPriority="0"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qFormat="1" w:unhideWhenUsed="0" w:uiPriority="0" w:name="table of figures"/>
    <w:lsdException w:uiPriority="99" w:name="envelope address"/>
    <w:lsdException w:uiPriority="99" w:name="envelope return"/>
    <w:lsdException w:qFormat="1" w:unhideWhenUsed="0" w:uiPriority="0"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3">
    <w:name w:val="heading 1"/>
    <w:basedOn w:val="1"/>
    <w:next w:val="1"/>
    <w:link w:val="34"/>
    <w:qFormat/>
    <w:uiPriority w:val="0"/>
    <w:pPr>
      <w:keepNext/>
      <w:keepLines/>
      <w:spacing w:before="340" w:after="330" w:line="578" w:lineRule="auto"/>
      <w:outlineLvl w:val="0"/>
    </w:pPr>
    <w:rPr>
      <w:b/>
      <w:bCs/>
      <w:kern w:val="44"/>
      <w:sz w:val="44"/>
      <w:szCs w:val="44"/>
    </w:rPr>
  </w:style>
  <w:style w:type="paragraph" w:styleId="4">
    <w:name w:val="heading 2"/>
    <w:basedOn w:val="1"/>
    <w:next w:val="1"/>
    <w:link w:val="35"/>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link w:val="36"/>
    <w:qFormat/>
    <w:uiPriority w:val="0"/>
    <w:pPr>
      <w:keepNext/>
      <w:keepLines/>
      <w:spacing w:before="260" w:after="260" w:line="416" w:lineRule="auto"/>
      <w:outlineLvl w:val="2"/>
    </w:pPr>
    <w:rPr>
      <w:b/>
      <w:bCs/>
      <w:sz w:val="32"/>
      <w:szCs w:val="32"/>
    </w:rPr>
  </w:style>
  <w:style w:type="paragraph" w:styleId="6">
    <w:name w:val="heading 4"/>
    <w:basedOn w:val="1"/>
    <w:next w:val="1"/>
    <w:link w:val="37"/>
    <w:qFormat/>
    <w:uiPriority w:val="0"/>
    <w:pPr>
      <w:keepNext/>
      <w:keepLines/>
      <w:spacing w:before="280" w:after="290" w:line="376" w:lineRule="auto"/>
      <w:outlineLvl w:val="3"/>
    </w:pPr>
    <w:rPr>
      <w:rFonts w:ascii="Arial" w:hAnsi="Arial" w:eastAsia="黑体"/>
      <w:b/>
      <w:bCs/>
      <w:sz w:val="28"/>
      <w:szCs w:val="28"/>
    </w:rPr>
  </w:style>
  <w:style w:type="paragraph" w:styleId="7">
    <w:name w:val="heading 5"/>
    <w:basedOn w:val="1"/>
    <w:next w:val="1"/>
    <w:link w:val="38"/>
    <w:qFormat/>
    <w:uiPriority w:val="0"/>
    <w:pPr>
      <w:keepNext/>
      <w:keepLines/>
      <w:adjustRightInd/>
      <w:spacing w:before="280" w:after="290" w:line="376" w:lineRule="auto"/>
      <w:outlineLvl w:val="4"/>
    </w:pPr>
    <w:rPr>
      <w:b/>
      <w:bCs/>
      <w:sz w:val="28"/>
      <w:szCs w:val="28"/>
    </w:rPr>
  </w:style>
  <w:style w:type="paragraph" w:styleId="8">
    <w:name w:val="heading 6"/>
    <w:basedOn w:val="1"/>
    <w:next w:val="1"/>
    <w:link w:val="39"/>
    <w:qFormat/>
    <w:uiPriority w:val="0"/>
    <w:pPr>
      <w:keepNext/>
      <w:keepLines/>
      <w:adjustRightInd/>
      <w:spacing w:before="240" w:after="64" w:line="320" w:lineRule="auto"/>
      <w:outlineLvl w:val="5"/>
    </w:pPr>
    <w:rPr>
      <w:rFonts w:ascii="Arial" w:hAnsi="Arial" w:eastAsia="黑体"/>
      <w:b/>
      <w:bCs/>
      <w:sz w:val="24"/>
      <w:szCs w:val="24"/>
    </w:rPr>
  </w:style>
  <w:style w:type="paragraph" w:styleId="9">
    <w:name w:val="heading 7"/>
    <w:basedOn w:val="1"/>
    <w:next w:val="1"/>
    <w:link w:val="40"/>
    <w:qFormat/>
    <w:uiPriority w:val="0"/>
    <w:pPr>
      <w:keepNext/>
      <w:keepLines/>
      <w:adjustRightInd/>
      <w:spacing w:before="240" w:after="64" w:line="320" w:lineRule="auto"/>
      <w:outlineLvl w:val="6"/>
    </w:pPr>
    <w:rPr>
      <w:b/>
      <w:bCs/>
      <w:sz w:val="24"/>
      <w:szCs w:val="24"/>
    </w:rPr>
  </w:style>
  <w:style w:type="paragraph" w:styleId="10">
    <w:name w:val="heading 8"/>
    <w:basedOn w:val="1"/>
    <w:next w:val="1"/>
    <w:link w:val="41"/>
    <w:qFormat/>
    <w:uiPriority w:val="0"/>
    <w:pPr>
      <w:keepNext/>
      <w:keepLines/>
      <w:adjustRightInd/>
      <w:spacing w:before="240" w:after="64" w:line="320" w:lineRule="auto"/>
      <w:outlineLvl w:val="7"/>
    </w:pPr>
    <w:rPr>
      <w:rFonts w:ascii="Arial" w:hAnsi="Arial" w:eastAsia="黑体"/>
      <w:sz w:val="24"/>
      <w:szCs w:val="24"/>
    </w:rPr>
  </w:style>
  <w:style w:type="paragraph" w:styleId="11">
    <w:name w:val="heading 9"/>
    <w:basedOn w:val="1"/>
    <w:next w:val="1"/>
    <w:link w:val="42"/>
    <w:qFormat/>
    <w:uiPriority w:val="0"/>
    <w:pPr>
      <w:keepNext/>
      <w:keepLines/>
      <w:adjustRightInd/>
      <w:spacing w:before="240" w:after="64" w:line="320" w:lineRule="auto"/>
      <w:outlineLvl w:val="8"/>
    </w:pPr>
    <w:rPr>
      <w:rFonts w:ascii="Arial" w:hAnsi="Arial" w:eastAsia="黑体"/>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86"/>
    <w:qFormat/>
    <w:uiPriority w:val="0"/>
    <w:pPr>
      <w:spacing w:after="120"/>
    </w:pPr>
  </w:style>
  <w:style w:type="paragraph" w:styleId="12">
    <w:name w:val="toc 7"/>
    <w:basedOn w:val="1"/>
    <w:next w:val="1"/>
    <w:unhideWhenUsed/>
    <w:qFormat/>
    <w:uiPriority w:val="39"/>
    <w:pPr>
      <w:tabs>
        <w:tab w:val="right" w:leader="dot" w:pos="9344"/>
      </w:tabs>
      <w:spacing w:line="300" w:lineRule="exact"/>
      <w:ind w:left="1259"/>
    </w:pPr>
    <w:rPr>
      <w:rFonts w:ascii="宋体"/>
    </w:rPr>
  </w:style>
  <w:style w:type="paragraph" w:styleId="13">
    <w:name w:val="Normal Indent"/>
    <w:basedOn w:val="1"/>
    <w:qFormat/>
    <w:uiPriority w:val="0"/>
    <w:pPr>
      <w:ind w:firstLine="420"/>
    </w:pPr>
  </w:style>
  <w:style w:type="paragraph" w:styleId="14">
    <w:name w:val="toc 5"/>
    <w:basedOn w:val="1"/>
    <w:next w:val="1"/>
    <w:unhideWhenUsed/>
    <w:qFormat/>
    <w:uiPriority w:val="39"/>
    <w:pPr>
      <w:ind w:left="839"/>
    </w:pPr>
    <w:rPr>
      <w:rFonts w:ascii="宋体"/>
    </w:rPr>
  </w:style>
  <w:style w:type="paragraph" w:styleId="15">
    <w:name w:val="toc 3"/>
    <w:basedOn w:val="1"/>
    <w:next w:val="1"/>
    <w:unhideWhenUsed/>
    <w:qFormat/>
    <w:uiPriority w:val="39"/>
    <w:pPr>
      <w:spacing w:line="300" w:lineRule="exact"/>
      <w:ind w:left="420"/>
    </w:pPr>
    <w:rPr>
      <w:rFonts w:ascii="宋体"/>
    </w:rPr>
  </w:style>
  <w:style w:type="paragraph" w:styleId="16">
    <w:name w:val="Balloon Text"/>
    <w:basedOn w:val="1"/>
    <w:link w:val="45"/>
    <w:semiHidden/>
    <w:unhideWhenUsed/>
    <w:qFormat/>
    <w:uiPriority w:val="99"/>
    <w:rPr>
      <w:sz w:val="18"/>
      <w:szCs w:val="18"/>
    </w:rPr>
  </w:style>
  <w:style w:type="paragraph" w:styleId="17">
    <w:name w:val="footer"/>
    <w:basedOn w:val="1"/>
    <w:link w:val="44"/>
    <w:qFormat/>
    <w:uiPriority w:val="99"/>
    <w:pPr>
      <w:tabs>
        <w:tab w:val="center" w:pos="4153"/>
        <w:tab w:val="right" w:pos="8306"/>
      </w:tabs>
      <w:adjustRightInd/>
      <w:snapToGrid w:val="0"/>
      <w:spacing w:line="240" w:lineRule="auto"/>
      <w:jc w:val="right"/>
    </w:pPr>
    <w:rPr>
      <w:rFonts w:ascii="宋体"/>
      <w:sz w:val="18"/>
      <w:szCs w:val="18"/>
    </w:rPr>
  </w:style>
  <w:style w:type="paragraph" w:styleId="18">
    <w:name w:val="header"/>
    <w:basedOn w:val="1"/>
    <w:link w:val="43"/>
    <w:qFormat/>
    <w:uiPriority w:val="99"/>
    <w:pPr>
      <w:tabs>
        <w:tab w:val="center" w:pos="4153"/>
        <w:tab w:val="right" w:pos="8306"/>
      </w:tabs>
      <w:adjustRightInd/>
      <w:snapToGrid w:val="0"/>
      <w:jc w:val="center"/>
    </w:pPr>
    <w:rPr>
      <w:sz w:val="18"/>
      <w:szCs w:val="18"/>
    </w:rPr>
  </w:style>
  <w:style w:type="paragraph" w:styleId="19">
    <w:name w:val="toc 1"/>
    <w:basedOn w:val="1"/>
    <w:next w:val="1"/>
    <w:unhideWhenUsed/>
    <w:qFormat/>
    <w:uiPriority w:val="39"/>
    <w:rPr>
      <w:rFonts w:ascii="宋体"/>
    </w:rPr>
  </w:style>
  <w:style w:type="paragraph" w:styleId="20">
    <w:name w:val="toc 4"/>
    <w:basedOn w:val="1"/>
    <w:next w:val="1"/>
    <w:unhideWhenUsed/>
    <w:qFormat/>
    <w:uiPriority w:val="39"/>
    <w:pPr>
      <w:tabs>
        <w:tab w:val="right" w:leader="dot" w:pos="9344"/>
      </w:tabs>
      <w:spacing w:line="300" w:lineRule="exact"/>
      <w:ind w:left="629"/>
    </w:pPr>
    <w:rPr>
      <w:rFonts w:ascii="宋体"/>
    </w:rPr>
  </w:style>
  <w:style w:type="paragraph" w:styleId="21">
    <w:name w:val="footnote text"/>
    <w:basedOn w:val="1"/>
    <w:next w:val="1"/>
    <w:link w:val="99"/>
    <w:semiHidden/>
    <w:qFormat/>
    <w:uiPriority w:val="0"/>
    <w:pPr>
      <w:adjustRightInd/>
      <w:snapToGrid w:val="0"/>
      <w:spacing w:line="300" w:lineRule="exact"/>
      <w:ind w:left="400" w:leftChars="200" w:hanging="200" w:hangingChars="200"/>
      <w:jc w:val="left"/>
    </w:pPr>
    <w:rPr>
      <w:rFonts w:ascii="宋体"/>
      <w:sz w:val="18"/>
      <w:szCs w:val="18"/>
    </w:rPr>
  </w:style>
  <w:style w:type="paragraph" w:styleId="22">
    <w:name w:val="toc 6"/>
    <w:basedOn w:val="1"/>
    <w:next w:val="1"/>
    <w:unhideWhenUsed/>
    <w:qFormat/>
    <w:uiPriority w:val="39"/>
    <w:pPr>
      <w:spacing w:line="300" w:lineRule="exact"/>
      <w:ind w:left="1049"/>
    </w:pPr>
    <w:rPr>
      <w:rFonts w:ascii="宋体"/>
    </w:rPr>
  </w:style>
  <w:style w:type="paragraph" w:styleId="23">
    <w:name w:val="table of figures"/>
    <w:basedOn w:val="1"/>
    <w:next w:val="1"/>
    <w:semiHidden/>
    <w:qFormat/>
    <w:uiPriority w:val="0"/>
    <w:pPr>
      <w:adjustRightInd/>
      <w:spacing w:line="240" w:lineRule="auto"/>
      <w:jc w:val="left"/>
    </w:pPr>
    <w:rPr>
      <w:szCs w:val="24"/>
    </w:rPr>
  </w:style>
  <w:style w:type="paragraph" w:styleId="24">
    <w:name w:val="toc 2"/>
    <w:basedOn w:val="1"/>
    <w:next w:val="1"/>
    <w:unhideWhenUsed/>
    <w:qFormat/>
    <w:uiPriority w:val="39"/>
    <w:pPr>
      <w:tabs>
        <w:tab w:val="right" w:leader="dot" w:pos="9344"/>
      </w:tabs>
      <w:spacing w:line="300" w:lineRule="exact"/>
      <w:ind w:left="210"/>
    </w:pPr>
    <w:rPr>
      <w:rFonts w:ascii="宋体"/>
    </w:rPr>
  </w:style>
  <w:style w:type="paragraph" w:styleId="25">
    <w:name w:val="Title"/>
    <w:basedOn w:val="1"/>
    <w:link w:val="48"/>
    <w:qFormat/>
    <w:uiPriority w:val="0"/>
    <w:pPr>
      <w:spacing w:before="240" w:after="60"/>
      <w:jc w:val="center"/>
      <w:outlineLvl w:val="0"/>
    </w:pPr>
    <w:rPr>
      <w:rFonts w:ascii="Arial" w:hAnsi="Arial" w:cs="Arial"/>
      <w:b/>
      <w:bCs/>
      <w:sz w:val="32"/>
      <w:szCs w:val="32"/>
    </w:rPr>
  </w:style>
  <w:style w:type="table" w:styleId="27">
    <w:name w:val="Table Grid"/>
    <w:basedOn w:val="2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Strong"/>
    <w:qFormat/>
    <w:uiPriority w:val="22"/>
    <w:rPr>
      <w:b/>
      <w:bCs/>
    </w:rPr>
  </w:style>
  <w:style w:type="character" w:styleId="30">
    <w:name w:val="page number"/>
    <w:qFormat/>
    <w:uiPriority w:val="0"/>
    <w:rPr>
      <w:rFonts w:ascii="宋体" w:hAnsi="Times New Roman" w:eastAsia="宋体"/>
      <w:sz w:val="18"/>
    </w:rPr>
  </w:style>
  <w:style w:type="character" w:styleId="31">
    <w:name w:val="Emphasis"/>
    <w:qFormat/>
    <w:uiPriority w:val="20"/>
    <w:rPr>
      <w:i/>
      <w:iCs/>
    </w:rPr>
  </w:style>
  <w:style w:type="character" w:styleId="32">
    <w:name w:val="Hyperlink"/>
    <w:qFormat/>
    <w:uiPriority w:val="99"/>
    <w:rPr>
      <w:rFonts w:ascii="宋体" w:hAnsi="Times New Roman" w:eastAsia="宋体"/>
      <w:color w:val="auto"/>
      <w:spacing w:val="0"/>
      <w:w w:val="100"/>
      <w:position w:val="0"/>
      <w:sz w:val="21"/>
      <w:u w:val="none"/>
      <w:vertAlign w:val="baseline"/>
    </w:rPr>
  </w:style>
  <w:style w:type="character" w:styleId="33">
    <w:name w:val="footnote reference"/>
    <w:semiHidden/>
    <w:qFormat/>
    <w:uiPriority w:val="0"/>
    <w:rPr>
      <w:rFonts w:ascii="宋体" w:hAnsi="宋体" w:eastAsia="宋体" w:cs="Times New Roman"/>
      <w:spacing w:val="0"/>
      <w:sz w:val="18"/>
      <w:vertAlign w:val="superscript"/>
    </w:rPr>
  </w:style>
  <w:style w:type="character" w:customStyle="1" w:styleId="34">
    <w:name w:val="标题 1 字符"/>
    <w:link w:val="3"/>
    <w:qFormat/>
    <w:uiPriority w:val="0"/>
    <w:rPr>
      <w:b/>
      <w:bCs/>
      <w:kern w:val="44"/>
      <w:sz w:val="44"/>
      <w:szCs w:val="44"/>
    </w:rPr>
  </w:style>
  <w:style w:type="character" w:customStyle="1" w:styleId="35">
    <w:name w:val="标题 2 字符"/>
    <w:link w:val="4"/>
    <w:qFormat/>
    <w:uiPriority w:val="0"/>
    <w:rPr>
      <w:rFonts w:ascii="Arial" w:hAnsi="Arial" w:eastAsia="黑体"/>
      <w:b/>
      <w:bCs/>
      <w:kern w:val="2"/>
      <w:sz w:val="32"/>
      <w:szCs w:val="32"/>
    </w:rPr>
  </w:style>
  <w:style w:type="character" w:customStyle="1" w:styleId="36">
    <w:name w:val="标题 3 字符"/>
    <w:link w:val="5"/>
    <w:qFormat/>
    <w:uiPriority w:val="0"/>
    <w:rPr>
      <w:b/>
      <w:bCs/>
      <w:kern w:val="2"/>
      <w:sz w:val="32"/>
      <w:szCs w:val="32"/>
    </w:rPr>
  </w:style>
  <w:style w:type="character" w:customStyle="1" w:styleId="37">
    <w:name w:val="标题 4 字符"/>
    <w:link w:val="6"/>
    <w:qFormat/>
    <w:uiPriority w:val="0"/>
    <w:rPr>
      <w:rFonts w:ascii="Arial" w:hAnsi="Arial" w:eastAsia="黑体"/>
      <w:b/>
      <w:bCs/>
      <w:kern w:val="2"/>
      <w:sz w:val="28"/>
      <w:szCs w:val="28"/>
    </w:rPr>
  </w:style>
  <w:style w:type="character" w:customStyle="1" w:styleId="38">
    <w:name w:val="标题 5 字符"/>
    <w:link w:val="7"/>
    <w:qFormat/>
    <w:uiPriority w:val="0"/>
    <w:rPr>
      <w:b/>
      <w:bCs/>
      <w:kern w:val="2"/>
      <w:sz w:val="28"/>
      <w:szCs w:val="28"/>
    </w:rPr>
  </w:style>
  <w:style w:type="character" w:customStyle="1" w:styleId="39">
    <w:name w:val="标题 6 字符"/>
    <w:link w:val="8"/>
    <w:qFormat/>
    <w:uiPriority w:val="0"/>
    <w:rPr>
      <w:rFonts w:ascii="Arial" w:hAnsi="Arial" w:eastAsia="黑体"/>
      <w:b/>
      <w:bCs/>
      <w:kern w:val="2"/>
      <w:sz w:val="24"/>
      <w:szCs w:val="24"/>
    </w:rPr>
  </w:style>
  <w:style w:type="character" w:customStyle="1" w:styleId="40">
    <w:name w:val="标题 7 字符"/>
    <w:link w:val="9"/>
    <w:qFormat/>
    <w:uiPriority w:val="0"/>
    <w:rPr>
      <w:b/>
      <w:bCs/>
      <w:kern w:val="2"/>
      <w:sz w:val="24"/>
      <w:szCs w:val="24"/>
    </w:rPr>
  </w:style>
  <w:style w:type="character" w:customStyle="1" w:styleId="41">
    <w:name w:val="标题 8 字符"/>
    <w:link w:val="10"/>
    <w:qFormat/>
    <w:uiPriority w:val="0"/>
    <w:rPr>
      <w:rFonts w:ascii="Arial" w:hAnsi="Arial" w:eastAsia="黑体"/>
      <w:kern w:val="2"/>
      <w:sz w:val="24"/>
      <w:szCs w:val="24"/>
    </w:rPr>
  </w:style>
  <w:style w:type="character" w:customStyle="1" w:styleId="42">
    <w:name w:val="标题 9 字符"/>
    <w:link w:val="11"/>
    <w:qFormat/>
    <w:uiPriority w:val="0"/>
    <w:rPr>
      <w:rFonts w:ascii="Arial" w:hAnsi="Arial" w:eastAsia="黑体"/>
      <w:kern w:val="2"/>
      <w:sz w:val="21"/>
      <w:szCs w:val="21"/>
    </w:rPr>
  </w:style>
  <w:style w:type="character" w:customStyle="1" w:styleId="43">
    <w:name w:val="页眉 字符"/>
    <w:link w:val="18"/>
    <w:qFormat/>
    <w:uiPriority w:val="99"/>
    <w:rPr>
      <w:kern w:val="2"/>
      <w:sz w:val="18"/>
      <w:szCs w:val="18"/>
    </w:rPr>
  </w:style>
  <w:style w:type="character" w:customStyle="1" w:styleId="44">
    <w:name w:val="页脚 字符"/>
    <w:link w:val="17"/>
    <w:qFormat/>
    <w:uiPriority w:val="99"/>
    <w:rPr>
      <w:rFonts w:ascii="宋体"/>
      <w:kern w:val="2"/>
      <w:sz w:val="18"/>
      <w:szCs w:val="18"/>
    </w:rPr>
  </w:style>
  <w:style w:type="character" w:customStyle="1" w:styleId="45">
    <w:name w:val="批注框文本 字符"/>
    <w:link w:val="16"/>
    <w:semiHidden/>
    <w:qFormat/>
    <w:uiPriority w:val="99"/>
    <w:rPr>
      <w:kern w:val="2"/>
      <w:sz w:val="18"/>
      <w:szCs w:val="18"/>
    </w:rPr>
  </w:style>
  <w:style w:type="paragraph" w:styleId="46">
    <w:name w:val="Quote"/>
    <w:basedOn w:val="1"/>
    <w:next w:val="1"/>
    <w:link w:val="47"/>
    <w:qFormat/>
    <w:uiPriority w:val="29"/>
    <w:rPr>
      <w:i/>
      <w:iCs/>
      <w:color w:val="000000"/>
    </w:rPr>
  </w:style>
  <w:style w:type="character" w:customStyle="1" w:styleId="47">
    <w:name w:val="引用 字符"/>
    <w:link w:val="46"/>
    <w:qFormat/>
    <w:uiPriority w:val="29"/>
    <w:rPr>
      <w:i/>
      <w:iCs/>
      <w:color w:val="000000"/>
      <w:kern w:val="2"/>
      <w:sz w:val="21"/>
      <w:szCs w:val="21"/>
    </w:rPr>
  </w:style>
  <w:style w:type="character" w:customStyle="1" w:styleId="48">
    <w:name w:val="标题 字符"/>
    <w:link w:val="25"/>
    <w:qFormat/>
    <w:uiPriority w:val="0"/>
    <w:rPr>
      <w:rFonts w:ascii="Arial" w:hAnsi="Arial" w:cs="Arial"/>
      <w:b/>
      <w:bCs/>
      <w:kern w:val="2"/>
      <w:sz w:val="32"/>
      <w:szCs w:val="32"/>
    </w:rPr>
  </w:style>
  <w:style w:type="paragraph" w:customStyle="1" w:styleId="49">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0">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51">
    <w:name w:val="标准文件_页脚偶数页"/>
    <w:qFormat/>
    <w:uiPriority w:val="0"/>
    <w:pPr>
      <w:ind w:left="198"/>
    </w:pPr>
    <w:rPr>
      <w:rFonts w:ascii="宋体" w:hAnsi="Times New Roman" w:eastAsia="宋体" w:cs="Times New Roman"/>
      <w:sz w:val="18"/>
      <w:lang w:val="en-US" w:eastAsia="zh-CN" w:bidi="ar-SA"/>
    </w:rPr>
  </w:style>
  <w:style w:type="paragraph" w:customStyle="1" w:styleId="52">
    <w:name w:val="标准文件_页脚奇数页"/>
    <w:qFormat/>
    <w:uiPriority w:val="0"/>
    <w:pPr>
      <w:ind w:right="227"/>
      <w:jc w:val="right"/>
    </w:pPr>
    <w:rPr>
      <w:rFonts w:ascii="宋体" w:hAnsi="Times New Roman" w:eastAsia="宋体" w:cs="Times New Roman"/>
      <w:sz w:val="18"/>
      <w:lang w:val="en-US" w:eastAsia="zh-CN" w:bidi="ar-SA"/>
    </w:rPr>
  </w:style>
  <w:style w:type="paragraph" w:customStyle="1" w:styleId="53">
    <w:name w:val="标准书眉一"/>
    <w:qFormat/>
    <w:uiPriority w:val="0"/>
    <w:pPr>
      <w:jc w:val="both"/>
    </w:pPr>
    <w:rPr>
      <w:rFonts w:ascii="Times New Roman" w:hAnsi="Times New Roman" w:eastAsia="宋体" w:cs="Times New Roman"/>
      <w:lang w:val="en-US" w:eastAsia="zh-CN" w:bidi="ar-SA"/>
    </w:rPr>
  </w:style>
  <w:style w:type="paragraph" w:customStyle="1" w:styleId="54">
    <w:name w:val="标准文件_ICS"/>
    <w:basedOn w:val="1"/>
    <w:qFormat/>
    <w:uiPriority w:val="0"/>
    <w:pPr>
      <w:spacing w:line="0" w:lineRule="atLeast"/>
    </w:pPr>
    <w:rPr>
      <w:rFonts w:ascii="黑体" w:hAnsi="宋体" w:eastAsia="黑体"/>
    </w:rPr>
  </w:style>
  <w:style w:type="paragraph" w:customStyle="1" w:styleId="55">
    <w:name w:val="标准文件_标准正文"/>
    <w:basedOn w:val="1"/>
    <w:next w:val="56"/>
    <w:qFormat/>
    <w:uiPriority w:val="0"/>
    <w:pPr>
      <w:snapToGrid w:val="0"/>
      <w:ind w:firstLine="200" w:firstLineChars="200"/>
    </w:pPr>
    <w:rPr>
      <w:kern w:val="0"/>
    </w:rPr>
  </w:style>
  <w:style w:type="paragraph" w:customStyle="1" w:styleId="56">
    <w:name w:val="标准文件_段"/>
    <w:link w:val="184"/>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57">
    <w:name w:val="标准文件_版本"/>
    <w:basedOn w:val="55"/>
    <w:qFormat/>
    <w:uiPriority w:val="0"/>
    <w:pPr>
      <w:adjustRightInd/>
      <w:snapToGrid/>
      <w:ind w:firstLine="0" w:firstLineChars="0"/>
    </w:pPr>
    <w:rPr>
      <w:rFonts w:ascii="宋体" w:hAnsi="宋体"/>
      <w:kern w:val="2"/>
    </w:rPr>
  </w:style>
  <w:style w:type="paragraph" w:customStyle="1" w:styleId="58">
    <w:name w:val="标准文件_标准部门"/>
    <w:basedOn w:val="1"/>
    <w:qFormat/>
    <w:uiPriority w:val="0"/>
    <w:pPr>
      <w:jc w:val="center"/>
    </w:pPr>
    <w:rPr>
      <w:rFonts w:ascii="黑体" w:eastAsia="黑体"/>
      <w:kern w:val="0"/>
      <w:sz w:val="44"/>
    </w:rPr>
  </w:style>
  <w:style w:type="paragraph" w:customStyle="1" w:styleId="59">
    <w:name w:val="标准文件_标准代替"/>
    <w:basedOn w:val="1"/>
    <w:next w:val="1"/>
    <w:qFormat/>
    <w:uiPriority w:val="0"/>
    <w:pPr>
      <w:spacing w:line="310" w:lineRule="exact"/>
      <w:jc w:val="right"/>
    </w:pPr>
    <w:rPr>
      <w:rFonts w:ascii="宋体" w:hAnsi="宋体"/>
      <w:kern w:val="0"/>
    </w:rPr>
  </w:style>
  <w:style w:type="paragraph" w:customStyle="1" w:styleId="60">
    <w:name w:val="标准文件_标准名称标题"/>
    <w:basedOn w:val="1"/>
    <w:next w:val="1"/>
    <w:qFormat/>
    <w:uiPriority w:val="0"/>
    <w:pPr>
      <w:widowControl/>
      <w:shd w:val="clear" w:color="FFFFFF" w:fill="FFFFFF"/>
      <w:adjustRightInd/>
      <w:spacing w:before="640" w:after="100"/>
      <w:jc w:val="center"/>
    </w:pPr>
    <w:rPr>
      <w:rFonts w:ascii="黑体" w:eastAsia="黑体"/>
      <w:kern w:val="0"/>
      <w:sz w:val="32"/>
    </w:rPr>
  </w:style>
  <w:style w:type="paragraph" w:customStyle="1" w:styleId="61">
    <w:name w:val="标准文件_页眉奇数页"/>
    <w:next w:val="1"/>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62">
    <w:name w:val="标准文件_页眉偶数页"/>
    <w:basedOn w:val="61"/>
    <w:next w:val="1"/>
    <w:qFormat/>
    <w:uiPriority w:val="0"/>
    <w:pPr>
      <w:jc w:val="left"/>
    </w:pPr>
  </w:style>
  <w:style w:type="paragraph" w:customStyle="1" w:styleId="63">
    <w:name w:val="标准文件_参考文献标题"/>
    <w:basedOn w:val="1"/>
    <w:next w:val="1"/>
    <w:qFormat/>
    <w:uiPriority w:val="0"/>
    <w:pPr>
      <w:widowControl/>
      <w:shd w:val="clear" w:color="FFFFFF" w:fill="FFFFFF"/>
      <w:adjustRightInd/>
      <w:spacing w:before="580" w:after="50" w:afterLines="50" w:line="240" w:lineRule="auto"/>
      <w:jc w:val="center"/>
      <w:outlineLvl w:val="0"/>
    </w:pPr>
    <w:rPr>
      <w:rFonts w:ascii="黑体" w:eastAsia="黑体"/>
      <w:kern w:val="0"/>
    </w:rPr>
  </w:style>
  <w:style w:type="paragraph" w:customStyle="1" w:styleId="64">
    <w:name w:val="标准文件_参考文献条目"/>
    <w:qFormat/>
    <w:uiPriority w:val="0"/>
    <w:pPr>
      <w:numPr>
        <w:ilvl w:val="0"/>
        <w:numId w:val="1"/>
      </w:numPr>
    </w:pPr>
    <w:rPr>
      <w:rFonts w:ascii="宋体" w:hAnsi="Times New Roman" w:eastAsia="宋体" w:cs="Times New Roman"/>
      <w:lang w:val="en-US" w:eastAsia="zh-CN" w:bidi="ar-SA"/>
    </w:rPr>
  </w:style>
  <w:style w:type="paragraph" w:customStyle="1" w:styleId="65">
    <w:name w:val="标准文件_二级条标题"/>
    <w:next w:val="56"/>
    <w:qFormat/>
    <w:uiPriority w:val="0"/>
    <w:pPr>
      <w:widowControl w:val="0"/>
      <w:numPr>
        <w:ilvl w:val="3"/>
        <w:numId w:val="2"/>
      </w:numPr>
      <w:spacing w:before="50" w:beforeLines="50" w:after="50" w:afterLines="50"/>
      <w:jc w:val="both"/>
      <w:outlineLvl w:val="2"/>
    </w:pPr>
    <w:rPr>
      <w:rFonts w:ascii="黑体" w:hAnsi="Times New Roman" w:eastAsia="黑体" w:cs="Times New Roman"/>
      <w:sz w:val="21"/>
      <w:lang w:val="en-US" w:eastAsia="zh-CN" w:bidi="ar-SA"/>
    </w:rPr>
  </w:style>
  <w:style w:type="character" w:customStyle="1" w:styleId="66">
    <w:name w:val="标准文件_发布"/>
    <w:qFormat/>
    <w:uiPriority w:val="0"/>
    <w:rPr>
      <w:rFonts w:ascii="黑体" w:eastAsia="黑体"/>
      <w:spacing w:val="0"/>
      <w:w w:val="100"/>
      <w:position w:val="3"/>
      <w:sz w:val="28"/>
    </w:rPr>
  </w:style>
  <w:style w:type="paragraph" w:customStyle="1" w:styleId="67">
    <w:name w:val="标准文件_方框数字列项"/>
    <w:basedOn w:val="56"/>
    <w:qFormat/>
    <w:uiPriority w:val="0"/>
    <w:pPr>
      <w:numPr>
        <w:ilvl w:val="0"/>
        <w:numId w:val="3"/>
      </w:numPr>
      <w:ind w:firstLine="0" w:firstLineChars="0"/>
    </w:pPr>
  </w:style>
  <w:style w:type="paragraph" w:customStyle="1" w:styleId="68">
    <w:name w:val="标准文件_封面标准编号"/>
    <w:basedOn w:val="1"/>
    <w:next w:val="59"/>
    <w:qFormat/>
    <w:uiPriority w:val="0"/>
    <w:pPr>
      <w:spacing w:line="310" w:lineRule="exact"/>
      <w:jc w:val="right"/>
    </w:pPr>
    <w:rPr>
      <w:rFonts w:ascii="黑体" w:eastAsia="黑体"/>
      <w:kern w:val="0"/>
      <w:sz w:val="28"/>
    </w:rPr>
  </w:style>
  <w:style w:type="paragraph" w:customStyle="1" w:styleId="69">
    <w:name w:val="标准文件_封面标准分类号"/>
    <w:basedOn w:val="1"/>
    <w:qFormat/>
    <w:uiPriority w:val="0"/>
    <w:rPr>
      <w:rFonts w:ascii="黑体" w:eastAsia="黑体"/>
      <w:b/>
      <w:kern w:val="0"/>
      <w:sz w:val="28"/>
    </w:rPr>
  </w:style>
  <w:style w:type="paragraph" w:customStyle="1" w:styleId="70">
    <w:name w:val="标准文件_封面标准名称"/>
    <w:basedOn w:val="1"/>
    <w:qFormat/>
    <w:uiPriority w:val="0"/>
    <w:pPr>
      <w:spacing w:line="240" w:lineRule="auto"/>
      <w:jc w:val="center"/>
    </w:pPr>
    <w:rPr>
      <w:rFonts w:ascii="黑体" w:eastAsia="黑体"/>
      <w:kern w:val="0"/>
      <w:sz w:val="52"/>
    </w:rPr>
  </w:style>
  <w:style w:type="paragraph" w:customStyle="1" w:styleId="71">
    <w:name w:val="标准文件_封面标准英文名称"/>
    <w:basedOn w:val="1"/>
    <w:qFormat/>
    <w:uiPriority w:val="0"/>
    <w:pPr>
      <w:spacing w:line="240" w:lineRule="auto"/>
      <w:jc w:val="center"/>
    </w:pPr>
    <w:rPr>
      <w:rFonts w:ascii="黑体" w:eastAsia="黑体"/>
      <w:b/>
      <w:sz w:val="28"/>
    </w:rPr>
  </w:style>
  <w:style w:type="paragraph" w:customStyle="1" w:styleId="72">
    <w:name w:val="标准文件_封面发布日期"/>
    <w:basedOn w:val="1"/>
    <w:qFormat/>
    <w:uiPriority w:val="0"/>
    <w:pPr>
      <w:spacing w:line="310" w:lineRule="exact"/>
    </w:pPr>
    <w:rPr>
      <w:rFonts w:ascii="黑体" w:eastAsia="黑体"/>
      <w:kern w:val="0"/>
      <w:sz w:val="28"/>
    </w:rPr>
  </w:style>
  <w:style w:type="paragraph" w:customStyle="1" w:styleId="73">
    <w:name w:val="标准文件_封面密级"/>
    <w:basedOn w:val="1"/>
    <w:qFormat/>
    <w:uiPriority w:val="0"/>
    <w:rPr>
      <w:rFonts w:eastAsia="黑体"/>
      <w:sz w:val="32"/>
    </w:rPr>
  </w:style>
  <w:style w:type="paragraph" w:customStyle="1" w:styleId="74">
    <w:name w:val="标准文件_封面实施日期"/>
    <w:basedOn w:val="1"/>
    <w:qFormat/>
    <w:uiPriority w:val="0"/>
    <w:pPr>
      <w:spacing w:line="310" w:lineRule="exact"/>
      <w:jc w:val="right"/>
    </w:pPr>
    <w:rPr>
      <w:rFonts w:ascii="黑体" w:eastAsia="黑体"/>
      <w:sz w:val="28"/>
    </w:rPr>
  </w:style>
  <w:style w:type="paragraph" w:customStyle="1" w:styleId="75">
    <w:name w:val="标准文件_封面抬头"/>
    <w:basedOn w:val="56"/>
    <w:qFormat/>
    <w:uiPriority w:val="0"/>
    <w:pPr>
      <w:adjustRightInd w:val="0"/>
      <w:spacing w:line="800" w:lineRule="exact"/>
      <w:ind w:firstLine="0" w:firstLineChars="0"/>
      <w:jc w:val="distribute"/>
    </w:pPr>
    <w:rPr>
      <w:rFonts w:ascii="黑体" w:eastAsia="黑体"/>
      <w:b/>
      <w:sz w:val="64"/>
    </w:rPr>
  </w:style>
  <w:style w:type="paragraph" w:customStyle="1" w:styleId="76">
    <w:name w:val="标准文件_附录标识"/>
    <w:next w:val="56"/>
    <w:qFormat/>
    <w:uiPriority w:val="0"/>
    <w:pPr>
      <w:numPr>
        <w:ilvl w:val="0"/>
        <w:numId w:val="4"/>
      </w:numPr>
      <w:shd w:val="clear" w:color="FFFFFF" w:fill="FFFFFF"/>
      <w:tabs>
        <w:tab w:val="left" w:pos="6406"/>
      </w:tabs>
      <w:spacing w:before="560" w:after="50" w:afterLines="50"/>
      <w:jc w:val="center"/>
      <w:outlineLvl w:val="0"/>
    </w:pPr>
    <w:rPr>
      <w:rFonts w:ascii="黑体" w:hAnsi="Times New Roman" w:eastAsia="黑体" w:cs="Times New Roman"/>
      <w:sz w:val="21"/>
      <w:lang w:val="en-US" w:eastAsia="zh-CN" w:bidi="ar-SA"/>
    </w:rPr>
  </w:style>
  <w:style w:type="paragraph" w:customStyle="1" w:styleId="77">
    <w:name w:val="标准文件_附录表标题"/>
    <w:next w:val="56"/>
    <w:qFormat/>
    <w:uiPriority w:val="0"/>
    <w:pPr>
      <w:numPr>
        <w:ilvl w:val="1"/>
        <w:numId w:val="5"/>
      </w:numPr>
      <w:adjustRightInd w:val="0"/>
      <w:snapToGrid w:val="0"/>
      <w:spacing w:before="50" w:beforeLines="50" w:after="50" w:afterLines="50"/>
      <w:jc w:val="center"/>
      <w:textAlignment w:val="baseline"/>
    </w:pPr>
    <w:rPr>
      <w:rFonts w:ascii="黑体" w:hAnsi="Times New Roman" w:eastAsia="黑体" w:cs="Times New Roman"/>
      <w:kern w:val="21"/>
      <w:sz w:val="21"/>
      <w:lang w:val="en-US" w:eastAsia="zh-CN" w:bidi="ar-SA"/>
    </w:rPr>
  </w:style>
  <w:style w:type="paragraph" w:customStyle="1" w:styleId="78">
    <w:name w:val="标准文件_附录一级条标题"/>
    <w:next w:val="56"/>
    <w:qFormat/>
    <w:uiPriority w:val="0"/>
    <w:pPr>
      <w:widowControl w:val="0"/>
      <w:numPr>
        <w:ilvl w:val="1"/>
        <w:numId w:val="4"/>
      </w:numPr>
      <w:spacing w:before="50" w:beforeLines="50" w:after="50" w:afterLines="50"/>
      <w:jc w:val="both"/>
      <w:outlineLvl w:val="2"/>
    </w:pPr>
    <w:rPr>
      <w:rFonts w:ascii="黑体" w:hAnsi="Times New Roman" w:eastAsia="黑体" w:cs="Times New Roman"/>
      <w:kern w:val="21"/>
      <w:sz w:val="21"/>
      <w:lang w:val="en-US" w:eastAsia="zh-CN" w:bidi="ar-SA"/>
    </w:rPr>
  </w:style>
  <w:style w:type="paragraph" w:customStyle="1" w:styleId="79">
    <w:name w:val="标准文件_附录二级条标题"/>
    <w:basedOn w:val="78"/>
    <w:next w:val="56"/>
    <w:qFormat/>
    <w:uiPriority w:val="0"/>
    <w:pPr>
      <w:widowControl/>
      <w:numPr>
        <w:ilvl w:val="2"/>
      </w:numPr>
      <w:wordWrap w:val="0"/>
      <w:overflowPunct w:val="0"/>
      <w:autoSpaceDE w:val="0"/>
      <w:autoSpaceDN w:val="0"/>
      <w:textAlignment w:val="baseline"/>
      <w:outlineLvl w:val="3"/>
    </w:pPr>
  </w:style>
  <w:style w:type="paragraph" w:customStyle="1" w:styleId="80">
    <w:name w:val="标准文件_附录公式"/>
    <w:basedOn w:val="55"/>
    <w:next w:val="55"/>
    <w:qFormat/>
    <w:uiPriority w:val="0"/>
    <w:pPr>
      <w:tabs>
        <w:tab w:val="center" w:pos="4678"/>
        <w:tab w:val="right" w:leader="middleDot" w:pos="9356"/>
      </w:tabs>
      <w:spacing w:line="240" w:lineRule="auto"/>
      <w:ind w:right="-51" w:firstLine="0" w:firstLineChars="0"/>
    </w:pPr>
    <w:rPr>
      <w:rFonts w:ascii="宋体" w:hAnsi="宋体"/>
    </w:rPr>
  </w:style>
  <w:style w:type="paragraph" w:customStyle="1" w:styleId="81">
    <w:name w:val="标准文件_附录三级条标题"/>
    <w:next w:val="56"/>
    <w:qFormat/>
    <w:uiPriority w:val="0"/>
    <w:pPr>
      <w:widowControl w:val="0"/>
      <w:numPr>
        <w:ilvl w:val="3"/>
        <w:numId w:val="4"/>
      </w:numPr>
      <w:spacing w:before="50" w:beforeLines="50" w:after="50" w:afterLines="50"/>
      <w:jc w:val="both"/>
      <w:outlineLvl w:val="4"/>
    </w:pPr>
    <w:rPr>
      <w:rFonts w:ascii="黑体" w:hAnsi="Times New Roman" w:eastAsia="黑体" w:cs="Times New Roman"/>
      <w:kern w:val="21"/>
      <w:sz w:val="21"/>
      <w:lang w:val="en-US" w:eastAsia="zh-CN" w:bidi="ar-SA"/>
    </w:rPr>
  </w:style>
  <w:style w:type="paragraph" w:customStyle="1" w:styleId="82">
    <w:name w:val="标准文件_附录四级条标题"/>
    <w:next w:val="56"/>
    <w:link w:val="241"/>
    <w:qFormat/>
    <w:uiPriority w:val="0"/>
    <w:pPr>
      <w:widowControl w:val="0"/>
      <w:numPr>
        <w:ilvl w:val="4"/>
        <w:numId w:val="4"/>
      </w:numPr>
      <w:spacing w:before="50" w:beforeLines="50" w:after="50" w:afterLines="50"/>
      <w:jc w:val="both"/>
      <w:outlineLvl w:val="5"/>
    </w:pPr>
    <w:rPr>
      <w:rFonts w:ascii="黑体" w:hAnsi="Times New Roman" w:eastAsia="黑体" w:cs="Times New Roman"/>
      <w:kern w:val="21"/>
      <w:sz w:val="21"/>
      <w:lang w:val="en-US" w:eastAsia="zh-CN" w:bidi="ar-SA"/>
    </w:rPr>
  </w:style>
  <w:style w:type="paragraph" w:customStyle="1" w:styleId="83">
    <w:name w:val="标准文件_附录图标题"/>
    <w:next w:val="56"/>
    <w:qFormat/>
    <w:uiPriority w:val="0"/>
    <w:pPr>
      <w:numPr>
        <w:ilvl w:val="1"/>
        <w:numId w:val="6"/>
      </w:numPr>
      <w:adjustRightInd w:val="0"/>
      <w:snapToGrid w:val="0"/>
      <w:spacing w:before="50" w:beforeLines="50" w:after="50" w:afterLines="50"/>
      <w:jc w:val="center"/>
    </w:pPr>
    <w:rPr>
      <w:rFonts w:ascii="黑体" w:hAnsi="Times New Roman" w:eastAsia="黑体" w:cs="Times New Roman"/>
      <w:sz w:val="21"/>
      <w:lang w:val="en-US" w:eastAsia="zh-CN" w:bidi="ar-SA"/>
    </w:rPr>
  </w:style>
  <w:style w:type="paragraph" w:customStyle="1" w:styleId="84">
    <w:name w:val="标准文件_附录五级条标题"/>
    <w:next w:val="56"/>
    <w:qFormat/>
    <w:uiPriority w:val="0"/>
    <w:pPr>
      <w:widowControl w:val="0"/>
      <w:numPr>
        <w:ilvl w:val="5"/>
        <w:numId w:val="4"/>
      </w:numPr>
      <w:spacing w:before="50" w:beforeLines="50" w:after="50" w:afterLines="50"/>
      <w:jc w:val="both"/>
      <w:outlineLvl w:val="6"/>
    </w:pPr>
    <w:rPr>
      <w:rFonts w:ascii="黑体" w:hAnsi="Times New Roman" w:eastAsia="黑体" w:cs="Times New Roman"/>
      <w:kern w:val="21"/>
      <w:sz w:val="21"/>
      <w:lang w:val="en-US" w:eastAsia="zh-CN" w:bidi="ar-SA"/>
    </w:rPr>
  </w:style>
  <w:style w:type="paragraph" w:customStyle="1" w:styleId="85">
    <w:name w:val="标准文件_附录英文标识"/>
    <w:next w:val="2"/>
    <w:qFormat/>
    <w:uiPriority w:val="0"/>
    <w:pPr>
      <w:numPr>
        <w:ilvl w:val="0"/>
        <w:numId w:val="7"/>
      </w:numPr>
      <w:tabs>
        <w:tab w:val="left" w:pos="6406"/>
      </w:tabs>
      <w:spacing w:before="220" w:after="320"/>
      <w:jc w:val="center"/>
      <w:outlineLvl w:val="0"/>
    </w:pPr>
    <w:rPr>
      <w:rFonts w:ascii="黑体" w:hAnsi="Times New Roman" w:eastAsia="黑体" w:cs="Times New Roman"/>
      <w:sz w:val="21"/>
      <w:lang w:val="en-US" w:eastAsia="zh-CN" w:bidi="ar-SA"/>
    </w:rPr>
  </w:style>
  <w:style w:type="character" w:customStyle="1" w:styleId="86">
    <w:name w:val="正文文本 字符"/>
    <w:link w:val="2"/>
    <w:qFormat/>
    <w:uiPriority w:val="0"/>
    <w:rPr>
      <w:kern w:val="2"/>
      <w:sz w:val="21"/>
      <w:szCs w:val="21"/>
    </w:rPr>
  </w:style>
  <w:style w:type="paragraph" w:customStyle="1" w:styleId="87">
    <w:name w:val="标准文件_附录章标题"/>
    <w:next w:val="56"/>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88">
    <w:name w:val="标准文件_公式后的破折号"/>
    <w:basedOn w:val="56"/>
    <w:next w:val="56"/>
    <w:qFormat/>
    <w:uiPriority w:val="0"/>
    <w:pPr>
      <w:ind w:left="488" w:leftChars="200" w:hanging="289" w:hangingChars="290"/>
    </w:pPr>
  </w:style>
  <w:style w:type="paragraph" w:customStyle="1" w:styleId="89">
    <w:name w:val="标准文件_前言、引言标题"/>
    <w:next w:val="1"/>
    <w:qFormat/>
    <w:uiPriority w:val="0"/>
    <w:pPr>
      <w:numPr>
        <w:ilvl w:val="0"/>
        <w:numId w:val="8"/>
      </w:numPr>
      <w:shd w:val="clear" w:color="FFFFFF" w:fill="FFFFFF"/>
      <w:spacing w:before="480" w:after="150" w:afterLines="150"/>
      <w:jc w:val="center"/>
      <w:outlineLvl w:val="0"/>
    </w:pPr>
    <w:rPr>
      <w:rFonts w:ascii="黑体" w:hAnsi="Times New Roman" w:eastAsia="黑体" w:cs="Times New Roman"/>
      <w:sz w:val="32"/>
      <w:lang w:val="en-US" w:eastAsia="zh-CN" w:bidi="ar-SA"/>
    </w:rPr>
  </w:style>
  <w:style w:type="paragraph" w:customStyle="1" w:styleId="90">
    <w:name w:val="标准文件_目次、标准名称标题"/>
    <w:basedOn w:val="89"/>
    <w:next w:val="56"/>
    <w:qFormat/>
    <w:uiPriority w:val="0"/>
    <w:pPr>
      <w:spacing w:line="460" w:lineRule="exact"/>
      <w:ind w:left="0" w:firstLine="0"/>
    </w:pPr>
  </w:style>
  <w:style w:type="paragraph" w:customStyle="1" w:styleId="91">
    <w:name w:val="标准文件_目录标题"/>
    <w:basedOn w:val="1"/>
    <w:qFormat/>
    <w:uiPriority w:val="0"/>
    <w:pPr>
      <w:spacing w:before="480" w:after="150" w:afterLines="150" w:line="240" w:lineRule="auto"/>
      <w:jc w:val="center"/>
    </w:pPr>
    <w:rPr>
      <w:rFonts w:ascii="黑体" w:eastAsia="黑体"/>
      <w:sz w:val="32"/>
    </w:rPr>
  </w:style>
  <w:style w:type="paragraph" w:customStyle="1" w:styleId="92">
    <w:name w:val="标准文件_破折号列项"/>
    <w:qFormat/>
    <w:uiPriority w:val="0"/>
    <w:pPr>
      <w:numPr>
        <w:ilvl w:val="0"/>
        <w:numId w:val="9"/>
      </w:numPr>
      <w:adjustRightInd w:val="0"/>
      <w:snapToGrid w:val="0"/>
      <w:ind w:firstLine="200" w:firstLineChars="200"/>
    </w:pPr>
    <w:rPr>
      <w:rFonts w:ascii="Times New Roman" w:hAnsi="Times New Roman" w:eastAsia="宋体" w:cs="Times New Roman"/>
      <w:sz w:val="21"/>
      <w:lang w:val="en-US" w:eastAsia="zh-CN" w:bidi="ar-SA"/>
    </w:rPr>
  </w:style>
  <w:style w:type="paragraph" w:customStyle="1" w:styleId="93">
    <w:name w:val="标准文件_破折号列项（二级）"/>
    <w:basedOn w:val="92"/>
    <w:qFormat/>
    <w:uiPriority w:val="0"/>
    <w:pPr>
      <w:numPr>
        <w:numId w:val="10"/>
      </w:numPr>
    </w:pPr>
  </w:style>
  <w:style w:type="paragraph" w:customStyle="1" w:styleId="94">
    <w:name w:val="标准文件_三级条标题"/>
    <w:basedOn w:val="65"/>
    <w:next w:val="56"/>
    <w:qFormat/>
    <w:uiPriority w:val="0"/>
    <w:pPr>
      <w:widowControl/>
      <w:numPr>
        <w:ilvl w:val="4"/>
      </w:numPr>
      <w:outlineLvl w:val="3"/>
    </w:pPr>
  </w:style>
  <w:style w:type="character" w:customStyle="1" w:styleId="95">
    <w:name w:val="不明显参考1"/>
    <w:qFormat/>
    <w:uiPriority w:val="31"/>
    <w:rPr>
      <w:smallCaps/>
      <w:color w:val="C0504D"/>
      <w:u w:val="single"/>
    </w:rPr>
  </w:style>
  <w:style w:type="paragraph" w:customStyle="1" w:styleId="96">
    <w:name w:val="标准文件_示例后续"/>
    <w:basedOn w:val="1"/>
    <w:qFormat/>
    <w:uiPriority w:val="0"/>
    <w:pPr>
      <w:adjustRightInd/>
      <w:spacing w:line="240" w:lineRule="auto"/>
      <w:ind w:firstLine="200" w:firstLineChars="200"/>
    </w:pPr>
    <w:rPr>
      <w:sz w:val="18"/>
      <w:szCs w:val="24"/>
    </w:rPr>
  </w:style>
  <w:style w:type="paragraph" w:customStyle="1" w:styleId="97">
    <w:name w:val="标准文件_数字编号列项"/>
    <w:qFormat/>
    <w:uiPriority w:val="0"/>
    <w:pPr>
      <w:numPr>
        <w:ilvl w:val="0"/>
        <w:numId w:val="11"/>
      </w:numPr>
      <w:jc w:val="both"/>
    </w:pPr>
    <w:rPr>
      <w:rFonts w:ascii="宋体" w:hAnsi="宋体" w:eastAsia="宋体" w:cs="Times New Roman"/>
      <w:sz w:val="21"/>
      <w:lang w:val="en-US" w:eastAsia="zh-CN" w:bidi="ar-SA"/>
    </w:rPr>
  </w:style>
  <w:style w:type="paragraph" w:customStyle="1" w:styleId="98">
    <w:name w:val="标准文件_四级条标题"/>
    <w:next w:val="56"/>
    <w:qFormat/>
    <w:uiPriority w:val="0"/>
    <w:pPr>
      <w:widowControl w:val="0"/>
      <w:numPr>
        <w:ilvl w:val="5"/>
        <w:numId w:val="2"/>
      </w:numPr>
      <w:spacing w:before="50" w:beforeLines="50" w:after="50" w:afterLines="50"/>
      <w:jc w:val="both"/>
      <w:outlineLvl w:val="4"/>
    </w:pPr>
    <w:rPr>
      <w:rFonts w:ascii="黑体" w:hAnsi="Times New Roman" w:eastAsia="黑体" w:cs="Times New Roman"/>
      <w:sz w:val="21"/>
      <w:lang w:val="en-US" w:eastAsia="zh-CN" w:bidi="ar-SA"/>
    </w:rPr>
  </w:style>
  <w:style w:type="character" w:customStyle="1" w:styleId="99">
    <w:name w:val="脚注文本 字符"/>
    <w:link w:val="21"/>
    <w:semiHidden/>
    <w:qFormat/>
    <w:uiPriority w:val="0"/>
    <w:rPr>
      <w:rFonts w:ascii="宋体"/>
      <w:kern w:val="2"/>
      <w:sz w:val="18"/>
      <w:szCs w:val="18"/>
    </w:rPr>
  </w:style>
  <w:style w:type="paragraph" w:customStyle="1" w:styleId="100">
    <w:name w:val="标准文件_条文脚注"/>
    <w:basedOn w:val="21"/>
    <w:qFormat/>
    <w:uiPriority w:val="0"/>
    <w:pPr>
      <w:adjustRightInd w:val="0"/>
      <w:spacing w:line="240" w:lineRule="auto"/>
      <w:ind w:left="0" w:leftChars="0" w:firstLine="200" w:firstLineChars="200"/>
      <w:jc w:val="both"/>
    </w:pPr>
    <w:rPr>
      <w:rFonts w:hAnsi="宋体"/>
    </w:rPr>
  </w:style>
  <w:style w:type="paragraph" w:customStyle="1" w:styleId="101">
    <w:name w:val="标准文件_图表脚注"/>
    <w:basedOn w:val="1"/>
    <w:next w:val="56"/>
    <w:qFormat/>
    <w:uiPriority w:val="0"/>
    <w:pPr>
      <w:numPr>
        <w:ilvl w:val="0"/>
        <w:numId w:val="12"/>
      </w:numPr>
      <w:spacing w:line="240" w:lineRule="auto"/>
      <w:jc w:val="left"/>
    </w:pPr>
    <w:rPr>
      <w:rFonts w:ascii="宋体" w:hAnsi="宋体"/>
      <w:sz w:val="18"/>
    </w:rPr>
  </w:style>
  <w:style w:type="character" w:customStyle="1" w:styleId="102">
    <w:name w:val="标准文件_图表脚注内容"/>
    <w:qFormat/>
    <w:uiPriority w:val="0"/>
    <w:rPr>
      <w:rFonts w:ascii="宋体" w:hAnsi="宋体" w:eastAsia="宋体" w:cs="Times New Roman"/>
      <w:spacing w:val="0"/>
      <w:sz w:val="18"/>
      <w:vertAlign w:val="superscript"/>
    </w:rPr>
  </w:style>
  <w:style w:type="paragraph" w:customStyle="1" w:styleId="103">
    <w:name w:val="标准文件_五级条标题"/>
    <w:next w:val="56"/>
    <w:qFormat/>
    <w:uiPriority w:val="0"/>
    <w:pPr>
      <w:widowControl w:val="0"/>
      <w:numPr>
        <w:ilvl w:val="6"/>
        <w:numId w:val="2"/>
      </w:numPr>
      <w:spacing w:before="50" w:beforeLines="50" w:after="50" w:afterLines="50"/>
      <w:jc w:val="both"/>
      <w:outlineLvl w:val="5"/>
    </w:pPr>
    <w:rPr>
      <w:rFonts w:ascii="黑体" w:hAnsi="Times New Roman" w:eastAsia="黑体" w:cs="Times New Roman"/>
      <w:sz w:val="21"/>
      <w:lang w:val="en-US" w:eastAsia="zh-CN" w:bidi="ar-SA"/>
    </w:rPr>
  </w:style>
  <w:style w:type="paragraph" w:customStyle="1" w:styleId="104">
    <w:name w:val="标准文件_章标题"/>
    <w:next w:val="56"/>
    <w:qFormat/>
    <w:uiPriority w:val="0"/>
    <w:pPr>
      <w:numPr>
        <w:ilvl w:val="1"/>
        <w:numId w:val="2"/>
      </w:numPr>
      <w:spacing w:before="100" w:beforeLines="100" w:after="100" w:afterLines="100"/>
      <w:jc w:val="both"/>
      <w:outlineLvl w:val="0"/>
    </w:pPr>
    <w:rPr>
      <w:rFonts w:ascii="黑体" w:hAnsi="Times New Roman" w:eastAsia="黑体" w:cs="Times New Roman"/>
      <w:sz w:val="21"/>
      <w:lang w:val="en-US" w:eastAsia="zh-CN" w:bidi="ar-SA"/>
    </w:rPr>
  </w:style>
  <w:style w:type="paragraph" w:customStyle="1" w:styleId="105">
    <w:name w:val="标准文件_一级条标题"/>
    <w:basedOn w:val="104"/>
    <w:next w:val="56"/>
    <w:qFormat/>
    <w:uiPriority w:val="0"/>
    <w:pPr>
      <w:numPr>
        <w:ilvl w:val="2"/>
      </w:numPr>
      <w:spacing w:before="50" w:beforeLines="50" w:after="50" w:afterLines="50"/>
      <w:outlineLvl w:val="1"/>
    </w:pPr>
  </w:style>
  <w:style w:type="paragraph" w:customStyle="1" w:styleId="106">
    <w:name w:val="标准文件_一致程度"/>
    <w:basedOn w:val="1"/>
    <w:qFormat/>
    <w:uiPriority w:val="0"/>
    <w:pPr>
      <w:spacing w:line="440" w:lineRule="exact"/>
      <w:jc w:val="center"/>
    </w:pPr>
    <w:rPr>
      <w:sz w:val="28"/>
    </w:rPr>
  </w:style>
  <w:style w:type="paragraph" w:customStyle="1" w:styleId="107">
    <w:name w:val="标准文件_引言标题"/>
    <w:next w:val="1"/>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08">
    <w:name w:val="标准文件_英文图表脚注"/>
    <w:basedOn w:val="55"/>
    <w:qFormat/>
    <w:uiPriority w:val="0"/>
    <w:pPr>
      <w:widowControl/>
      <w:adjustRightInd/>
      <w:snapToGrid/>
      <w:spacing w:line="240" w:lineRule="auto"/>
      <w:ind w:left="79" w:hanging="79" w:hangingChars="80"/>
    </w:pPr>
    <w:rPr>
      <w:rFonts w:ascii="宋体" w:hAnsi="宋体"/>
    </w:rPr>
  </w:style>
  <w:style w:type="paragraph" w:customStyle="1" w:styleId="109">
    <w:name w:val="标准文件_数字编号列项（二级）"/>
    <w:qFormat/>
    <w:uiPriority w:val="0"/>
    <w:pPr>
      <w:numPr>
        <w:ilvl w:val="1"/>
        <w:numId w:val="13"/>
      </w:numPr>
      <w:jc w:val="both"/>
    </w:pPr>
    <w:rPr>
      <w:rFonts w:ascii="宋体" w:hAnsi="Times New Roman" w:eastAsia="宋体" w:cs="Times New Roman"/>
      <w:sz w:val="21"/>
      <w:lang w:val="en-US" w:eastAsia="zh-CN" w:bidi="ar-SA"/>
    </w:rPr>
  </w:style>
  <w:style w:type="paragraph" w:customStyle="1" w:styleId="110">
    <w:name w:val="标准文件_英文注："/>
    <w:basedOn w:val="1"/>
    <w:next w:val="56"/>
    <w:qFormat/>
    <w:uiPriority w:val="0"/>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111">
    <w:name w:val="标准文件_英文注×："/>
    <w:basedOn w:val="1"/>
    <w:qFormat/>
    <w:uiPriority w:val="0"/>
    <w:pPr>
      <w:numPr>
        <w:ilvl w:val="0"/>
        <w:numId w:val="15"/>
      </w:numPr>
      <w:tabs>
        <w:tab w:val="left" w:pos="210"/>
      </w:tabs>
      <w:autoSpaceDE w:val="0"/>
      <w:autoSpaceDN w:val="0"/>
      <w:spacing w:line="240" w:lineRule="auto"/>
    </w:pPr>
    <w:rPr>
      <w:rFonts w:ascii="宋体" w:hAnsi="宋体"/>
      <w:kern w:val="0"/>
      <w:szCs w:val="20"/>
    </w:rPr>
  </w:style>
  <w:style w:type="paragraph" w:customStyle="1" w:styleId="112">
    <w:name w:val="标准文件_正文表标题"/>
    <w:next w:val="56"/>
    <w:qFormat/>
    <w:uiPriority w:val="0"/>
    <w:pPr>
      <w:numPr>
        <w:ilvl w:val="0"/>
        <w:numId w:val="16"/>
      </w:numPr>
      <w:tabs>
        <w:tab w:val="left" w:pos="0"/>
      </w:tabs>
      <w:spacing w:before="50" w:beforeLines="50" w:after="50" w:afterLines="50"/>
      <w:jc w:val="center"/>
    </w:pPr>
    <w:rPr>
      <w:rFonts w:ascii="黑体" w:hAnsi="Times New Roman" w:eastAsia="黑体" w:cs="Times New Roman"/>
      <w:sz w:val="21"/>
      <w:lang w:val="en-US" w:eastAsia="zh-CN" w:bidi="ar-SA"/>
    </w:rPr>
  </w:style>
  <w:style w:type="paragraph" w:customStyle="1" w:styleId="113">
    <w:name w:val="标准文件_正文公式"/>
    <w:basedOn w:val="1"/>
    <w:next w:val="55"/>
    <w:qFormat/>
    <w:uiPriority w:val="0"/>
    <w:pPr>
      <w:tabs>
        <w:tab w:val="center" w:pos="4678"/>
        <w:tab w:val="right" w:leader="middleDot" w:pos="9356"/>
      </w:tabs>
      <w:spacing w:line="240" w:lineRule="auto"/>
    </w:pPr>
    <w:rPr>
      <w:rFonts w:ascii="宋体" w:hAnsi="宋体"/>
    </w:rPr>
  </w:style>
  <w:style w:type="paragraph" w:customStyle="1" w:styleId="114">
    <w:name w:val="标准文件_正文图标题"/>
    <w:next w:val="56"/>
    <w:qFormat/>
    <w:uiPriority w:val="0"/>
    <w:pPr>
      <w:numPr>
        <w:ilvl w:val="0"/>
        <w:numId w:val="17"/>
      </w:numPr>
      <w:spacing w:before="50" w:beforeLines="50" w:after="50" w:afterLines="50"/>
      <w:jc w:val="center"/>
    </w:pPr>
    <w:rPr>
      <w:rFonts w:ascii="黑体" w:hAnsi="Times New Roman" w:eastAsia="黑体" w:cs="Times New Roman"/>
      <w:sz w:val="21"/>
      <w:lang w:val="en-US" w:eastAsia="zh-CN" w:bidi="ar-SA"/>
    </w:rPr>
  </w:style>
  <w:style w:type="paragraph" w:customStyle="1" w:styleId="115">
    <w:name w:val="标准文件_正文英文表标题"/>
    <w:next w:val="56"/>
    <w:qFormat/>
    <w:uiPriority w:val="0"/>
    <w:pPr>
      <w:numPr>
        <w:ilvl w:val="0"/>
        <w:numId w:val="18"/>
      </w:numPr>
      <w:jc w:val="center"/>
    </w:pPr>
    <w:rPr>
      <w:rFonts w:ascii="黑体" w:hAnsi="Times New Roman" w:eastAsia="黑体" w:cs="Times New Roman"/>
      <w:sz w:val="21"/>
      <w:lang w:val="en-US" w:eastAsia="zh-CN" w:bidi="ar-SA"/>
    </w:rPr>
  </w:style>
  <w:style w:type="paragraph" w:customStyle="1" w:styleId="116">
    <w:name w:val="标准文件_正文英文图标题"/>
    <w:next w:val="56"/>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17">
    <w:name w:val="标准文件_编号列项（三级）"/>
    <w:qFormat/>
    <w:uiPriority w:val="0"/>
    <w:pPr>
      <w:numPr>
        <w:ilvl w:val="2"/>
        <w:numId w:val="13"/>
      </w:numPr>
    </w:pPr>
    <w:rPr>
      <w:rFonts w:ascii="宋体" w:hAnsi="Times New Roman" w:eastAsia="宋体" w:cs="Times New Roman"/>
      <w:sz w:val="21"/>
      <w:lang w:val="en-US" w:eastAsia="zh-CN" w:bidi="ar-SA"/>
    </w:rPr>
  </w:style>
  <w:style w:type="paragraph" w:customStyle="1" w:styleId="118">
    <w:name w:val="二级无标题条"/>
    <w:basedOn w:val="1"/>
    <w:qFormat/>
    <w:uiPriority w:val="0"/>
    <w:pPr>
      <w:numPr>
        <w:ilvl w:val="3"/>
        <w:numId w:val="20"/>
      </w:numPr>
      <w:adjustRightInd/>
      <w:spacing w:line="240" w:lineRule="auto"/>
    </w:pPr>
    <w:rPr>
      <w:rFonts w:ascii="宋体" w:hAnsi="宋体"/>
      <w:szCs w:val="24"/>
    </w:rPr>
  </w:style>
  <w:style w:type="paragraph" w:customStyle="1" w:styleId="119">
    <w:name w:val="发布部门"/>
    <w:next w:val="56"/>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20">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21">
    <w:name w:val="封面标准代替信息"/>
    <w:basedOn w:val="1"/>
    <w:qFormat/>
    <w:uiPriority w:val="0"/>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22">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23">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24">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25">
    <w:name w:val="封面标准英文名称"/>
    <w:qFormat/>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26">
    <w:name w:val="封面一致性程度标识"/>
    <w:qFormat/>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27">
    <w:name w:val="封面正文"/>
    <w:qFormat/>
    <w:uiPriority w:val="0"/>
    <w:pPr>
      <w:jc w:val="both"/>
    </w:pPr>
    <w:rPr>
      <w:rFonts w:ascii="Times New Roman" w:hAnsi="Times New Roman" w:eastAsia="宋体" w:cs="Times New Roman"/>
      <w:lang w:val="en-US" w:eastAsia="zh-CN" w:bidi="ar-SA"/>
    </w:rPr>
  </w:style>
  <w:style w:type="paragraph" w:customStyle="1" w:styleId="128">
    <w:name w:val="附录二级无标题条"/>
    <w:basedOn w:val="1"/>
    <w:next w:val="56"/>
    <w:qFormat/>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29">
    <w:name w:val="附录三级无标题条"/>
    <w:basedOn w:val="128"/>
    <w:next w:val="56"/>
    <w:qFormat/>
    <w:uiPriority w:val="0"/>
    <w:pPr>
      <w:outlineLvl w:val="4"/>
    </w:pPr>
  </w:style>
  <w:style w:type="paragraph" w:customStyle="1" w:styleId="130">
    <w:name w:val="附录四级无标题条"/>
    <w:basedOn w:val="129"/>
    <w:next w:val="56"/>
    <w:qFormat/>
    <w:uiPriority w:val="0"/>
    <w:pPr>
      <w:outlineLvl w:val="5"/>
    </w:pPr>
  </w:style>
  <w:style w:type="paragraph" w:customStyle="1" w:styleId="131">
    <w:name w:val="附录图"/>
    <w:next w:val="56"/>
    <w:qFormat/>
    <w:uiPriority w:val="0"/>
    <w:pPr>
      <w:wordWrap w:val="0"/>
      <w:overflowPunct w:val="0"/>
      <w:autoSpaceDE w:val="0"/>
      <w:spacing w:before="50" w:beforeLines="50" w:after="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32">
    <w:name w:val="标准文件_一级项"/>
    <w:qFormat/>
    <w:uiPriority w:val="0"/>
    <w:pPr>
      <w:numPr>
        <w:ilvl w:val="0"/>
        <w:numId w:val="21"/>
      </w:numPr>
    </w:pPr>
    <w:rPr>
      <w:rFonts w:ascii="宋体" w:hAnsi="Times New Roman" w:eastAsia="宋体" w:cs="Times New Roman"/>
      <w:sz w:val="21"/>
      <w:lang w:val="en-US" w:eastAsia="zh-CN" w:bidi="ar-SA"/>
    </w:rPr>
  </w:style>
  <w:style w:type="paragraph" w:customStyle="1" w:styleId="133">
    <w:name w:val="附录五级无标题条"/>
    <w:basedOn w:val="130"/>
    <w:next w:val="56"/>
    <w:qFormat/>
    <w:uiPriority w:val="0"/>
    <w:pPr>
      <w:outlineLvl w:val="6"/>
    </w:pPr>
  </w:style>
  <w:style w:type="paragraph" w:customStyle="1" w:styleId="134">
    <w:name w:val="附录性质"/>
    <w:basedOn w:val="1"/>
    <w:qFormat/>
    <w:uiPriority w:val="0"/>
    <w:pPr>
      <w:widowControl/>
      <w:adjustRightInd/>
      <w:jc w:val="center"/>
    </w:pPr>
    <w:rPr>
      <w:rFonts w:ascii="黑体" w:eastAsia="黑体"/>
    </w:rPr>
  </w:style>
  <w:style w:type="paragraph" w:customStyle="1" w:styleId="135">
    <w:name w:val="附录一级无标题条"/>
    <w:basedOn w:val="87"/>
    <w:next w:val="56"/>
    <w:qFormat/>
    <w:uiPriority w:val="0"/>
    <w:pPr>
      <w:autoSpaceDN w:val="0"/>
      <w:outlineLvl w:val="2"/>
    </w:pPr>
    <w:rPr>
      <w:rFonts w:ascii="宋体" w:hAnsi="宋体" w:eastAsia="宋体"/>
    </w:rPr>
  </w:style>
  <w:style w:type="character" w:customStyle="1" w:styleId="136">
    <w:name w:val="个人答复风格"/>
    <w:qFormat/>
    <w:uiPriority w:val="0"/>
    <w:rPr>
      <w:rFonts w:ascii="Arial" w:hAnsi="Arial" w:eastAsia="宋体" w:cs="Arial"/>
      <w:color w:val="auto"/>
      <w:spacing w:val="0"/>
      <w:sz w:val="20"/>
    </w:rPr>
  </w:style>
  <w:style w:type="character" w:customStyle="1" w:styleId="137">
    <w:name w:val="个人撰写风格"/>
    <w:qFormat/>
    <w:uiPriority w:val="0"/>
    <w:rPr>
      <w:rFonts w:ascii="Arial" w:hAnsi="Arial" w:eastAsia="宋体" w:cs="Arial"/>
      <w:color w:val="auto"/>
      <w:spacing w:val="0"/>
      <w:sz w:val="20"/>
    </w:rPr>
  </w:style>
  <w:style w:type="paragraph" w:customStyle="1" w:styleId="138">
    <w:name w:val="脚注后续"/>
    <w:qFormat/>
    <w:uiPriority w:val="0"/>
    <w:pPr>
      <w:ind w:left="350" w:leftChars="350"/>
      <w:jc w:val="both"/>
    </w:pPr>
    <w:rPr>
      <w:rFonts w:ascii="宋体" w:hAnsi="Times New Roman" w:eastAsia="宋体" w:cs="Times New Roman"/>
      <w:sz w:val="18"/>
      <w:lang w:val="en-US" w:eastAsia="zh-CN" w:bidi="ar-SA"/>
    </w:rPr>
  </w:style>
  <w:style w:type="paragraph" w:customStyle="1" w:styleId="139">
    <w:name w:val="列项——"/>
    <w:qFormat/>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40">
    <w:name w:val="列项·"/>
    <w:basedOn w:val="56"/>
    <w:qFormat/>
    <w:uiPriority w:val="0"/>
    <w:pPr>
      <w:tabs>
        <w:tab w:val="left" w:pos="840"/>
      </w:tabs>
    </w:pPr>
  </w:style>
  <w:style w:type="paragraph" w:customStyle="1" w:styleId="141">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42">
    <w:name w:val="目录 21"/>
    <w:basedOn w:val="1"/>
    <w:next w:val="1"/>
    <w:semiHidden/>
    <w:qFormat/>
    <w:uiPriority w:val="0"/>
    <w:pPr>
      <w:adjustRightInd/>
      <w:spacing w:line="240" w:lineRule="auto"/>
      <w:jc w:val="left"/>
    </w:pPr>
    <w:rPr>
      <w:bCs/>
      <w:iCs/>
    </w:rPr>
  </w:style>
  <w:style w:type="paragraph" w:customStyle="1" w:styleId="143">
    <w:name w:val="目录 31"/>
    <w:basedOn w:val="1"/>
    <w:next w:val="1"/>
    <w:semiHidden/>
    <w:qFormat/>
    <w:uiPriority w:val="0"/>
    <w:pPr>
      <w:spacing w:line="240" w:lineRule="auto"/>
    </w:pPr>
    <w:rPr>
      <w:rFonts w:ascii="宋体" w:hAnsi="宋体"/>
      <w:iCs/>
    </w:rPr>
  </w:style>
  <w:style w:type="paragraph" w:customStyle="1" w:styleId="144">
    <w:name w:val="目录 41"/>
    <w:basedOn w:val="1"/>
    <w:next w:val="1"/>
    <w:semiHidden/>
    <w:qFormat/>
    <w:uiPriority w:val="0"/>
    <w:pPr>
      <w:adjustRightInd/>
      <w:spacing w:line="240" w:lineRule="auto"/>
      <w:jc w:val="left"/>
    </w:pPr>
  </w:style>
  <w:style w:type="paragraph" w:customStyle="1" w:styleId="145">
    <w:name w:val="目录 51"/>
    <w:basedOn w:val="1"/>
    <w:next w:val="1"/>
    <w:semiHidden/>
    <w:qFormat/>
    <w:uiPriority w:val="0"/>
    <w:pPr>
      <w:spacing w:line="240" w:lineRule="auto"/>
    </w:pPr>
    <w:rPr>
      <w:rFonts w:ascii="宋体" w:hAnsi="宋体"/>
    </w:rPr>
  </w:style>
  <w:style w:type="paragraph" w:customStyle="1" w:styleId="146">
    <w:name w:val="目录 61"/>
    <w:basedOn w:val="1"/>
    <w:next w:val="1"/>
    <w:semiHidden/>
    <w:qFormat/>
    <w:uiPriority w:val="0"/>
    <w:pPr>
      <w:adjustRightInd/>
      <w:spacing w:line="240" w:lineRule="auto"/>
      <w:jc w:val="left"/>
    </w:pPr>
  </w:style>
  <w:style w:type="paragraph" w:customStyle="1" w:styleId="147">
    <w:name w:val="目录 71"/>
    <w:basedOn w:val="146"/>
    <w:semiHidden/>
    <w:qFormat/>
    <w:uiPriority w:val="0"/>
    <w:pPr>
      <w:ind w:left="1260"/>
    </w:pPr>
  </w:style>
  <w:style w:type="paragraph" w:customStyle="1" w:styleId="148">
    <w:name w:val="目录 81"/>
    <w:basedOn w:val="147"/>
    <w:semiHidden/>
    <w:qFormat/>
    <w:uiPriority w:val="0"/>
    <w:pPr>
      <w:ind w:left="1470"/>
    </w:pPr>
  </w:style>
  <w:style w:type="paragraph" w:customStyle="1" w:styleId="149">
    <w:name w:val="目录 91"/>
    <w:basedOn w:val="148"/>
    <w:semiHidden/>
    <w:qFormat/>
    <w:uiPriority w:val="0"/>
    <w:pPr>
      <w:ind w:left="1680"/>
    </w:pPr>
  </w:style>
  <w:style w:type="paragraph" w:customStyle="1" w:styleId="150">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151">
    <w:name w:val="其他发布部门"/>
    <w:basedOn w:val="119"/>
    <w:qFormat/>
    <w:uiPriority w:val="0"/>
    <w:pPr>
      <w:framePr w:wrap="around"/>
      <w:spacing w:line="0" w:lineRule="atLeast"/>
    </w:pPr>
    <w:rPr>
      <w:rFonts w:ascii="黑体" w:eastAsia="黑体"/>
      <w:b w:val="0"/>
    </w:rPr>
  </w:style>
  <w:style w:type="paragraph" w:customStyle="1" w:styleId="152">
    <w:name w:val="前言标题"/>
    <w:next w:val="1"/>
    <w:qFormat/>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53">
    <w:name w:val="三级无标题条"/>
    <w:basedOn w:val="1"/>
    <w:qFormat/>
    <w:uiPriority w:val="0"/>
    <w:pPr>
      <w:numPr>
        <w:ilvl w:val="4"/>
        <w:numId w:val="20"/>
      </w:numPr>
      <w:adjustRightInd/>
      <w:spacing w:line="240" w:lineRule="auto"/>
    </w:pPr>
    <w:rPr>
      <w:rFonts w:ascii="宋体" w:hAnsi="宋体"/>
      <w:szCs w:val="24"/>
    </w:rPr>
  </w:style>
  <w:style w:type="paragraph" w:customStyle="1" w:styleId="154">
    <w:name w:val="实施日期"/>
    <w:basedOn w:val="120"/>
    <w:qFormat/>
    <w:uiPriority w:val="0"/>
    <w:pPr>
      <w:framePr w:hSpace="0" w:wrap="around" w:xAlign="right"/>
      <w:jc w:val="right"/>
    </w:pPr>
  </w:style>
  <w:style w:type="paragraph" w:customStyle="1" w:styleId="155">
    <w:name w:val="四级无标题条"/>
    <w:basedOn w:val="1"/>
    <w:qFormat/>
    <w:uiPriority w:val="0"/>
    <w:pPr>
      <w:numPr>
        <w:ilvl w:val="5"/>
        <w:numId w:val="20"/>
      </w:numPr>
      <w:adjustRightInd/>
      <w:spacing w:line="240" w:lineRule="auto"/>
    </w:pPr>
    <w:rPr>
      <w:rFonts w:ascii="宋体" w:hAnsi="宋体"/>
      <w:szCs w:val="24"/>
    </w:rPr>
  </w:style>
  <w:style w:type="paragraph" w:customStyle="1" w:styleId="156">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57">
    <w:name w:val="无标题条"/>
    <w:next w:val="56"/>
    <w:qFormat/>
    <w:uiPriority w:val="0"/>
    <w:pPr>
      <w:jc w:val="both"/>
    </w:pPr>
    <w:rPr>
      <w:rFonts w:ascii="宋体" w:hAnsi="宋体" w:eastAsia="宋体" w:cs="Times New Roman"/>
      <w:sz w:val="21"/>
      <w:lang w:val="en-US" w:eastAsia="zh-CN" w:bidi="ar-SA"/>
    </w:rPr>
  </w:style>
  <w:style w:type="paragraph" w:customStyle="1" w:styleId="158">
    <w:name w:val="五级无标题条"/>
    <w:basedOn w:val="1"/>
    <w:qFormat/>
    <w:uiPriority w:val="0"/>
    <w:pPr>
      <w:numPr>
        <w:ilvl w:val="6"/>
        <w:numId w:val="20"/>
      </w:numPr>
      <w:adjustRightInd/>
    </w:pPr>
    <w:rPr>
      <w:szCs w:val="24"/>
    </w:rPr>
  </w:style>
  <w:style w:type="paragraph" w:customStyle="1" w:styleId="159">
    <w:name w:val="一级无标题条"/>
    <w:basedOn w:val="1"/>
    <w:qFormat/>
    <w:uiPriority w:val="0"/>
    <w:pPr>
      <w:numPr>
        <w:ilvl w:val="2"/>
        <w:numId w:val="20"/>
      </w:numPr>
      <w:adjustRightInd/>
      <w:spacing w:before="10" w:after="10" w:line="240" w:lineRule="auto"/>
    </w:pPr>
    <w:rPr>
      <w:rFonts w:ascii="宋体" w:hAnsi="宋体"/>
      <w:szCs w:val="24"/>
    </w:rPr>
  </w:style>
  <w:style w:type="paragraph" w:customStyle="1" w:styleId="160">
    <w:name w:val="注:后续"/>
    <w:qFormat/>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61">
    <w:name w:val="注×:后续"/>
    <w:basedOn w:val="160"/>
    <w:qFormat/>
    <w:uiPriority w:val="0"/>
    <w:pPr>
      <w:ind w:left="1406" w:leftChars="0" w:hanging="499" w:firstLineChars="0"/>
    </w:pPr>
  </w:style>
  <w:style w:type="paragraph" w:customStyle="1" w:styleId="162">
    <w:name w:val="标准文件_一级无标题"/>
    <w:basedOn w:val="105"/>
    <w:qFormat/>
    <w:uiPriority w:val="0"/>
    <w:pPr>
      <w:spacing w:before="0" w:beforeLines="0" w:after="0" w:afterLines="0"/>
      <w:outlineLvl w:val="9"/>
    </w:pPr>
    <w:rPr>
      <w:rFonts w:ascii="宋体" w:eastAsia="宋体"/>
    </w:rPr>
  </w:style>
  <w:style w:type="paragraph" w:customStyle="1" w:styleId="163">
    <w:name w:val="标准文件_五级无标题"/>
    <w:basedOn w:val="103"/>
    <w:qFormat/>
    <w:uiPriority w:val="0"/>
    <w:pPr>
      <w:spacing w:before="0" w:beforeLines="0" w:after="0" w:afterLines="0"/>
      <w:outlineLvl w:val="9"/>
    </w:pPr>
    <w:rPr>
      <w:rFonts w:ascii="宋体" w:eastAsia="宋体"/>
    </w:rPr>
  </w:style>
  <w:style w:type="paragraph" w:customStyle="1" w:styleId="164">
    <w:name w:val="标准文件_三级无标题"/>
    <w:basedOn w:val="94"/>
    <w:qFormat/>
    <w:uiPriority w:val="0"/>
    <w:pPr>
      <w:spacing w:before="0" w:beforeLines="0" w:after="0" w:afterLines="0"/>
      <w:outlineLvl w:val="9"/>
    </w:pPr>
    <w:rPr>
      <w:rFonts w:ascii="宋体" w:eastAsia="宋体"/>
    </w:rPr>
  </w:style>
  <w:style w:type="paragraph" w:customStyle="1" w:styleId="165">
    <w:name w:val="标准文件_二级无标题"/>
    <w:basedOn w:val="65"/>
    <w:qFormat/>
    <w:uiPriority w:val="0"/>
    <w:pPr>
      <w:spacing w:before="0" w:beforeLines="0" w:after="0" w:afterLines="0"/>
      <w:outlineLvl w:val="9"/>
    </w:pPr>
    <w:rPr>
      <w:rFonts w:ascii="宋体" w:eastAsia="宋体"/>
    </w:rPr>
  </w:style>
  <w:style w:type="paragraph" w:customStyle="1" w:styleId="166">
    <w:name w:val="标准_四级无标题"/>
    <w:basedOn w:val="98"/>
    <w:next w:val="56"/>
    <w:qFormat/>
    <w:uiPriority w:val="0"/>
    <w:rPr>
      <w:rFonts w:eastAsia="宋体"/>
    </w:rPr>
  </w:style>
  <w:style w:type="paragraph" w:customStyle="1" w:styleId="167">
    <w:name w:val="标准文件_四级无标题"/>
    <w:basedOn w:val="98"/>
    <w:qFormat/>
    <w:uiPriority w:val="0"/>
    <w:pPr>
      <w:spacing w:before="0" w:beforeLines="0" w:after="0" w:afterLines="0"/>
      <w:outlineLvl w:val="9"/>
    </w:pPr>
    <w:rPr>
      <w:rFonts w:ascii="宋体" w:hAnsi="黑体" w:eastAsia="宋体"/>
      <w:szCs w:val="52"/>
    </w:rPr>
  </w:style>
  <w:style w:type="paragraph" w:customStyle="1" w:styleId="168">
    <w:name w:val="标准文件_大写罗马数字编号列项"/>
    <w:basedOn w:val="56"/>
    <w:qFormat/>
    <w:uiPriority w:val="0"/>
    <w:pPr>
      <w:numPr>
        <w:ilvl w:val="0"/>
        <w:numId w:val="23"/>
      </w:numPr>
      <w:ind w:firstLine="0" w:firstLineChars="0"/>
    </w:pPr>
    <w:rPr>
      <w:rFonts w:ascii="Times New Roman" w:cs="Arial"/>
      <w:szCs w:val="28"/>
    </w:rPr>
  </w:style>
  <w:style w:type="paragraph" w:customStyle="1" w:styleId="169">
    <w:name w:val="标准文件_小写罗马数字编号列项"/>
    <w:basedOn w:val="56"/>
    <w:qFormat/>
    <w:uiPriority w:val="0"/>
    <w:pPr>
      <w:numPr>
        <w:ilvl w:val="0"/>
        <w:numId w:val="24"/>
      </w:numPr>
      <w:ind w:firstLine="0" w:firstLineChars="0"/>
    </w:pPr>
    <w:rPr>
      <w:rFonts w:cs="Arial"/>
      <w:szCs w:val="28"/>
    </w:rPr>
  </w:style>
  <w:style w:type="paragraph" w:customStyle="1" w:styleId="170">
    <w:name w:val="标准文件_附录标题"/>
    <w:basedOn w:val="76"/>
    <w:qFormat/>
    <w:uiPriority w:val="0"/>
    <w:pPr>
      <w:numPr>
        <w:numId w:val="0"/>
      </w:numPr>
      <w:spacing w:after="280"/>
      <w:outlineLvl w:val="9"/>
    </w:pPr>
  </w:style>
  <w:style w:type="paragraph" w:customStyle="1" w:styleId="171">
    <w:name w:val="标准文件_二级项"/>
    <w:qFormat/>
    <w:uiPriority w:val="0"/>
    <w:rPr>
      <w:rFonts w:ascii="宋体" w:hAnsi="Times New Roman" w:eastAsia="宋体" w:cs="Times New Roman"/>
      <w:sz w:val="21"/>
      <w:lang w:val="en-US" w:eastAsia="zh-CN" w:bidi="ar-SA"/>
    </w:rPr>
  </w:style>
  <w:style w:type="paragraph" w:customStyle="1" w:styleId="172">
    <w:name w:val="标准文件_三级项"/>
    <w:basedOn w:val="1"/>
    <w:qFormat/>
    <w:uiPriority w:val="0"/>
    <w:pPr>
      <w:numPr>
        <w:ilvl w:val="2"/>
        <w:numId w:val="21"/>
      </w:numPr>
      <w:spacing w:line="536870612" w:lineRule="auto"/>
    </w:pPr>
    <w:rPr>
      <w:rFonts w:ascii="Times New Roman" w:hAnsi="Times New Roman"/>
    </w:rPr>
  </w:style>
  <w:style w:type="paragraph" w:customStyle="1" w:styleId="173">
    <w:name w:val="图表脚注说明"/>
    <w:basedOn w:val="1"/>
    <w:next w:val="56"/>
    <w:qFormat/>
    <w:uiPriority w:val="0"/>
    <w:pPr>
      <w:numPr>
        <w:ilvl w:val="0"/>
        <w:numId w:val="25"/>
      </w:numPr>
      <w:adjustRightInd/>
      <w:spacing w:line="240" w:lineRule="auto"/>
    </w:pPr>
    <w:rPr>
      <w:rFonts w:ascii="宋体" w:hAnsi="Times New Roman"/>
      <w:sz w:val="18"/>
      <w:szCs w:val="18"/>
    </w:rPr>
  </w:style>
  <w:style w:type="paragraph" w:customStyle="1" w:styleId="174">
    <w:name w:val="标准文件_字母编号列项（一级）"/>
    <w:qFormat/>
    <w:uiPriority w:val="0"/>
    <w:pPr>
      <w:tabs>
        <w:tab w:val="left" w:pos="851"/>
      </w:tabs>
      <w:ind w:left="851" w:hanging="426"/>
      <w:jc w:val="both"/>
    </w:pPr>
    <w:rPr>
      <w:rFonts w:ascii="宋体" w:hAnsi="Times New Roman" w:eastAsia="宋体" w:cs="Times New Roman"/>
      <w:sz w:val="21"/>
      <w:lang w:val="en-US" w:eastAsia="zh-CN" w:bidi="ar-SA"/>
    </w:rPr>
  </w:style>
  <w:style w:type="paragraph" w:customStyle="1" w:styleId="175">
    <w:name w:val="标准文件_索引字母"/>
    <w:next w:val="56"/>
    <w:qFormat/>
    <w:uiPriority w:val="0"/>
    <w:pPr>
      <w:jc w:val="center"/>
    </w:pPr>
    <w:rPr>
      <w:rFonts w:ascii="宋体" w:hAnsi="宋体" w:eastAsia="Times New Roman" w:cs="Times New Roman"/>
      <w:b/>
      <w:kern w:val="2"/>
      <w:sz w:val="21"/>
      <w:lang w:val="en-US" w:eastAsia="zh-CN" w:bidi="ar-SA"/>
    </w:rPr>
  </w:style>
  <w:style w:type="paragraph" w:customStyle="1" w:styleId="176">
    <w:name w:val="标准文件_附录前"/>
    <w:next w:val="56"/>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77">
    <w:name w:val="标准文件_正文标准名称"/>
    <w:qFormat/>
    <w:uiPriority w:val="0"/>
    <w:pPr>
      <w:spacing w:before="560" w:after="640" w:line="400" w:lineRule="exact"/>
      <w:jc w:val="center"/>
    </w:pPr>
    <w:rPr>
      <w:rFonts w:ascii="黑体" w:hAnsi="黑体" w:eastAsia="黑体" w:cs="Times New Roman"/>
      <w:kern w:val="2"/>
      <w:sz w:val="32"/>
      <w:szCs w:val="32"/>
      <w:lang w:val="en-US" w:eastAsia="zh-CN" w:bidi="ar-SA"/>
    </w:rPr>
  </w:style>
  <w:style w:type="paragraph" w:customStyle="1" w:styleId="178">
    <w:name w:val="标准文件_表格"/>
    <w:basedOn w:val="56"/>
    <w:qFormat/>
    <w:uiPriority w:val="0"/>
    <w:pPr>
      <w:ind w:firstLine="0" w:firstLineChars="0"/>
      <w:jc w:val="center"/>
    </w:pPr>
    <w:rPr>
      <w:sz w:val="18"/>
    </w:rPr>
  </w:style>
  <w:style w:type="paragraph" w:customStyle="1" w:styleId="179">
    <w:name w:val="标准文件_注："/>
    <w:next w:val="56"/>
    <w:qFormat/>
    <w:uiPriority w:val="0"/>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180">
    <w:name w:val="标准文件_注×："/>
    <w:qFormat/>
    <w:uiPriority w:val="0"/>
    <w:pPr>
      <w:widowControl w:val="0"/>
      <w:numPr>
        <w:ilvl w:val="0"/>
        <w:numId w:val="27"/>
      </w:numPr>
      <w:autoSpaceDE w:val="0"/>
      <w:autoSpaceDN w:val="0"/>
      <w:jc w:val="both"/>
    </w:pPr>
    <w:rPr>
      <w:rFonts w:ascii="宋体" w:hAnsi="Times New Roman" w:eastAsia="宋体" w:cs="Times New Roman"/>
      <w:sz w:val="18"/>
      <w:szCs w:val="18"/>
      <w:lang w:val="en-US" w:eastAsia="zh-CN" w:bidi="ar-SA"/>
    </w:rPr>
  </w:style>
  <w:style w:type="paragraph" w:customStyle="1" w:styleId="181">
    <w:name w:val="标准文件_示例："/>
    <w:next w:val="182"/>
    <w:qFormat/>
    <w:uiPriority w:val="0"/>
    <w:pPr>
      <w:widowControl w:val="0"/>
      <w:numPr>
        <w:ilvl w:val="0"/>
        <w:numId w:val="28"/>
      </w:numPr>
      <w:jc w:val="both"/>
    </w:pPr>
    <w:rPr>
      <w:rFonts w:ascii="宋体" w:hAnsi="Times New Roman" w:eastAsia="宋体" w:cs="Times New Roman"/>
      <w:sz w:val="18"/>
      <w:szCs w:val="18"/>
      <w:lang w:val="en-US" w:eastAsia="zh-CN" w:bidi="ar-SA"/>
    </w:rPr>
  </w:style>
  <w:style w:type="paragraph" w:customStyle="1" w:styleId="182">
    <w:name w:val="标准文件_示例内容"/>
    <w:basedOn w:val="56"/>
    <w:qFormat/>
    <w:uiPriority w:val="0"/>
    <w:pPr>
      <w:ind w:firstLine="420"/>
    </w:pPr>
    <w:rPr>
      <w:sz w:val="18"/>
    </w:rPr>
  </w:style>
  <w:style w:type="paragraph" w:customStyle="1" w:styleId="183">
    <w:name w:val="标准文件_示例×："/>
    <w:basedOn w:val="1"/>
    <w:next w:val="182"/>
    <w:qFormat/>
    <w:uiPriority w:val="0"/>
    <w:pPr>
      <w:widowControl/>
      <w:numPr>
        <w:ilvl w:val="0"/>
        <w:numId w:val="29"/>
      </w:numPr>
      <w:adjustRightInd/>
      <w:spacing w:line="240" w:lineRule="auto"/>
    </w:pPr>
    <w:rPr>
      <w:rFonts w:ascii="宋体" w:hAnsi="Times New Roman"/>
      <w:kern w:val="0"/>
      <w:sz w:val="18"/>
      <w:szCs w:val="18"/>
    </w:rPr>
  </w:style>
  <w:style w:type="character" w:customStyle="1" w:styleId="184">
    <w:name w:val="标准文件_段 Char"/>
    <w:link w:val="56"/>
    <w:qFormat/>
    <w:uiPriority w:val="0"/>
    <w:rPr>
      <w:rFonts w:ascii="宋体" w:hAnsi="Times New Roman"/>
      <w:sz w:val="21"/>
    </w:rPr>
  </w:style>
  <w:style w:type="paragraph" w:customStyle="1" w:styleId="185">
    <w:name w:val="标准文件_表格续"/>
    <w:basedOn w:val="56"/>
    <w:next w:val="56"/>
    <w:qFormat/>
    <w:uiPriority w:val="0"/>
    <w:pPr>
      <w:jc w:val="center"/>
    </w:pPr>
    <w:rPr>
      <w:rFonts w:ascii="黑体" w:hAnsi="黑体" w:eastAsia="黑体"/>
    </w:rPr>
  </w:style>
  <w:style w:type="character" w:styleId="186">
    <w:name w:val="Placeholder Text"/>
    <w:basedOn w:val="28"/>
    <w:semiHidden/>
    <w:qFormat/>
    <w:uiPriority w:val="99"/>
    <w:rPr>
      <w:color w:val="808080"/>
    </w:rPr>
  </w:style>
  <w:style w:type="paragraph" w:customStyle="1" w:styleId="187">
    <w:name w:val="标准文件_二级项2"/>
    <w:basedOn w:val="56"/>
    <w:qFormat/>
    <w:uiPriority w:val="0"/>
    <w:pPr>
      <w:numPr>
        <w:ilvl w:val="1"/>
        <w:numId w:val="21"/>
      </w:numPr>
      <w:ind w:firstLine="0" w:firstLineChars="0"/>
    </w:pPr>
  </w:style>
  <w:style w:type="paragraph" w:customStyle="1" w:styleId="188">
    <w:name w:val="标准文件_三级项2"/>
    <w:basedOn w:val="56"/>
    <w:qFormat/>
    <w:uiPriority w:val="0"/>
    <w:pPr>
      <w:numPr>
        <w:ilvl w:val="0"/>
        <w:numId w:val="30"/>
      </w:numPr>
      <w:spacing w:line="300" w:lineRule="exact"/>
      <w:ind w:firstLineChars="0"/>
    </w:pPr>
    <w:rPr>
      <w:rFonts w:ascii="Times New Roman"/>
    </w:rPr>
  </w:style>
  <w:style w:type="paragraph" w:customStyle="1" w:styleId="189">
    <w:name w:val="标准文件_一级项2"/>
    <w:basedOn w:val="56"/>
    <w:qFormat/>
    <w:uiPriority w:val="0"/>
    <w:pPr>
      <w:numPr>
        <w:ilvl w:val="0"/>
        <w:numId w:val="31"/>
      </w:numPr>
      <w:spacing w:line="300" w:lineRule="exact"/>
      <w:ind w:firstLineChars="0"/>
    </w:pPr>
    <w:rPr>
      <w:rFonts w:ascii="Times New Roman"/>
    </w:rPr>
  </w:style>
  <w:style w:type="paragraph" w:customStyle="1" w:styleId="190">
    <w:name w:val="标准文件_提示"/>
    <w:basedOn w:val="56"/>
    <w:next w:val="56"/>
    <w:qFormat/>
    <w:uiPriority w:val="0"/>
    <w:pPr>
      <w:ind w:firstLine="420"/>
    </w:pPr>
    <w:rPr>
      <w:rFonts w:ascii="黑体" w:eastAsia="黑体"/>
    </w:rPr>
  </w:style>
  <w:style w:type="character" w:customStyle="1" w:styleId="191">
    <w:name w:val="标准文件_来源"/>
    <w:basedOn w:val="28"/>
    <w:qFormat/>
    <w:uiPriority w:val="1"/>
    <w:rPr>
      <w:rFonts w:eastAsia="宋体"/>
      <w:sz w:val="21"/>
    </w:rPr>
  </w:style>
  <w:style w:type="paragraph" w:customStyle="1" w:styleId="192">
    <w:name w:val="标准文件_图表说明"/>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193">
    <w:name w:val="其他发布日期"/>
    <w:basedOn w:val="120"/>
    <w:qFormat/>
    <w:uiPriority w:val="0"/>
    <w:pPr>
      <w:framePr w:w="3997" w:h="471" w:hRule="exact" w:hSpace="0" w:vSpace="181" w:wrap="around" w:vAnchor="page" w:hAnchor="page" w:x="1419" w:y="14097"/>
    </w:pPr>
  </w:style>
  <w:style w:type="paragraph" w:customStyle="1" w:styleId="194">
    <w:name w:val="其他实施日期"/>
    <w:basedOn w:val="154"/>
    <w:qFormat/>
    <w:uiPriority w:val="0"/>
    <w:pPr>
      <w:framePr w:w="3997" w:h="471" w:hRule="exact" w:vSpace="181" w:wrap="around" w:vAnchor="page" w:hAnchor="page" w:x="7089" w:y="14097"/>
    </w:pPr>
  </w:style>
  <w:style w:type="paragraph" w:customStyle="1" w:styleId="195">
    <w:name w:val="标准文件_文件编号"/>
    <w:basedOn w:val="56"/>
    <w:qFormat/>
    <w:uiPriority w:val="0"/>
    <w:pPr>
      <w:framePr w:w="9356" w:h="624" w:hRule="exact" w:hSpace="181" w:vSpace="181" w:wrap="auto" w:vAnchor="page" w:hAnchor="page" w:x="1419" w:y="3284"/>
      <w:wordWrap w:val="0"/>
      <w:spacing w:line="280" w:lineRule="exact"/>
      <w:ind w:firstLine="0" w:firstLineChars="0"/>
      <w:jc w:val="right"/>
    </w:pPr>
    <w:rPr>
      <w:rFonts w:ascii="黑体" w:eastAsia="黑体"/>
      <w:bCs/>
      <w:sz w:val="28"/>
      <w:szCs w:val="28"/>
    </w:rPr>
  </w:style>
  <w:style w:type="paragraph" w:customStyle="1" w:styleId="196">
    <w:name w:val="标准文件_替换文件编号"/>
    <w:basedOn w:val="195"/>
    <w:qFormat/>
    <w:uiPriority w:val="0"/>
    <w:pPr>
      <w:spacing w:before="57"/>
    </w:pPr>
    <w:rPr>
      <w:sz w:val="21"/>
    </w:rPr>
  </w:style>
  <w:style w:type="paragraph" w:customStyle="1" w:styleId="197">
    <w:name w:val="标准文件_文件名称"/>
    <w:basedOn w:val="56"/>
    <w:next w:val="56"/>
    <w:qFormat/>
    <w:uiPriority w:val="0"/>
    <w:pPr>
      <w:framePr w:w="9639" w:h="6976" w:hRule="exact" w:wrap="auto" w:vAnchor="page" w:hAnchor="page" w:y="6408"/>
      <w:autoSpaceDE/>
      <w:autoSpaceDN/>
      <w:spacing w:line="700" w:lineRule="exact"/>
      <w:ind w:firstLine="0" w:firstLineChars="0"/>
      <w:jc w:val="center"/>
    </w:pPr>
    <w:rPr>
      <w:rFonts w:ascii="黑体" w:hAnsi="黑体" w:eastAsia="黑体"/>
      <w:bCs/>
      <w:sz w:val="52"/>
    </w:rPr>
  </w:style>
  <w:style w:type="paragraph" w:customStyle="1" w:styleId="198">
    <w:name w:val="标准文件_附录图标号"/>
    <w:basedOn w:val="56"/>
    <w:next w:val="56"/>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199">
    <w:name w:val="标准文件_附录表标号"/>
    <w:basedOn w:val="56"/>
    <w:next w:val="56"/>
    <w:qFormat/>
    <w:uiPriority w:val="0"/>
    <w:pPr>
      <w:numPr>
        <w:ilvl w:val="0"/>
        <w:numId w:val="5"/>
      </w:numPr>
      <w:spacing w:line="14" w:lineRule="exact"/>
      <w:ind w:firstLine="0" w:firstLineChars="0"/>
      <w:jc w:val="center"/>
    </w:pPr>
    <w:rPr>
      <w:rFonts w:eastAsia="黑体"/>
      <w:vanish/>
      <w:sz w:val="2"/>
    </w:rPr>
  </w:style>
  <w:style w:type="paragraph" w:customStyle="1" w:styleId="200">
    <w:name w:val="标准文件_引言一级条标题"/>
    <w:basedOn w:val="56"/>
    <w:next w:val="56"/>
    <w:qFormat/>
    <w:uiPriority w:val="0"/>
    <w:pPr>
      <w:numPr>
        <w:ilvl w:val="1"/>
        <w:numId w:val="8"/>
      </w:numPr>
      <w:spacing w:before="50" w:beforeLines="50" w:after="50" w:afterLines="50"/>
      <w:ind w:firstLineChars="0"/>
    </w:pPr>
    <w:rPr>
      <w:rFonts w:ascii="黑体" w:eastAsia="黑体"/>
    </w:rPr>
  </w:style>
  <w:style w:type="paragraph" w:customStyle="1" w:styleId="201">
    <w:name w:val="标准文件_引言二级条标题"/>
    <w:basedOn w:val="56"/>
    <w:next w:val="56"/>
    <w:qFormat/>
    <w:uiPriority w:val="0"/>
    <w:pPr>
      <w:numPr>
        <w:ilvl w:val="2"/>
        <w:numId w:val="8"/>
      </w:numPr>
      <w:spacing w:before="50" w:beforeLines="50" w:after="50" w:afterLines="50"/>
      <w:ind w:firstLineChars="0"/>
    </w:pPr>
    <w:rPr>
      <w:rFonts w:ascii="黑体" w:eastAsia="黑体"/>
    </w:rPr>
  </w:style>
  <w:style w:type="paragraph" w:customStyle="1" w:styleId="202">
    <w:name w:val="标准文件_引言三级条标题"/>
    <w:basedOn w:val="56"/>
    <w:next w:val="56"/>
    <w:qFormat/>
    <w:uiPriority w:val="0"/>
    <w:pPr>
      <w:numPr>
        <w:ilvl w:val="3"/>
        <w:numId w:val="8"/>
      </w:numPr>
      <w:spacing w:before="50" w:beforeLines="50" w:after="50" w:afterLines="50"/>
      <w:ind w:firstLineChars="0"/>
    </w:pPr>
    <w:rPr>
      <w:rFonts w:ascii="黑体" w:eastAsia="黑体"/>
    </w:rPr>
  </w:style>
  <w:style w:type="paragraph" w:customStyle="1" w:styleId="203">
    <w:name w:val="标准文件_引言四级条标题"/>
    <w:basedOn w:val="56"/>
    <w:next w:val="56"/>
    <w:qFormat/>
    <w:uiPriority w:val="0"/>
    <w:pPr>
      <w:numPr>
        <w:ilvl w:val="4"/>
        <w:numId w:val="8"/>
      </w:numPr>
      <w:spacing w:before="50" w:beforeLines="50" w:after="50" w:afterLines="50"/>
      <w:ind w:firstLineChars="0"/>
    </w:pPr>
    <w:rPr>
      <w:rFonts w:ascii="黑体" w:eastAsia="黑体"/>
    </w:rPr>
  </w:style>
  <w:style w:type="paragraph" w:customStyle="1" w:styleId="204">
    <w:name w:val="标准文件_引言五级条标题"/>
    <w:basedOn w:val="56"/>
    <w:next w:val="56"/>
    <w:qFormat/>
    <w:uiPriority w:val="0"/>
    <w:pPr>
      <w:numPr>
        <w:ilvl w:val="5"/>
        <w:numId w:val="8"/>
      </w:numPr>
      <w:spacing w:before="50" w:beforeLines="50" w:after="50" w:afterLines="50"/>
      <w:ind w:firstLineChars="0"/>
    </w:pPr>
    <w:rPr>
      <w:rFonts w:ascii="黑体" w:eastAsia="黑体"/>
    </w:rPr>
  </w:style>
  <w:style w:type="paragraph" w:customStyle="1" w:styleId="205">
    <w:name w:val="标准文件_注后"/>
    <w:basedOn w:val="56"/>
    <w:qFormat/>
    <w:uiPriority w:val="0"/>
    <w:pPr>
      <w:ind w:left="811" w:firstLine="0" w:firstLineChars="0"/>
    </w:pPr>
    <w:rPr>
      <w:sz w:val="18"/>
    </w:rPr>
  </w:style>
  <w:style w:type="paragraph" w:customStyle="1" w:styleId="206">
    <w:name w:val="标准文件_注X后"/>
    <w:basedOn w:val="56"/>
    <w:qFormat/>
    <w:uiPriority w:val="0"/>
    <w:pPr>
      <w:ind w:left="811" w:firstLine="0" w:firstLineChars="0"/>
    </w:pPr>
    <w:rPr>
      <w:sz w:val="18"/>
    </w:rPr>
  </w:style>
  <w:style w:type="paragraph" w:customStyle="1" w:styleId="207">
    <w:name w:val="标准文件_示例后"/>
    <w:basedOn w:val="56"/>
    <w:qFormat/>
    <w:uiPriority w:val="0"/>
    <w:pPr>
      <w:ind w:left="964" w:firstLine="0" w:firstLineChars="0"/>
    </w:pPr>
    <w:rPr>
      <w:sz w:val="18"/>
    </w:rPr>
  </w:style>
  <w:style w:type="paragraph" w:customStyle="1" w:styleId="208">
    <w:name w:val="标准文件_示例X后"/>
    <w:basedOn w:val="56"/>
    <w:link w:val="209"/>
    <w:qFormat/>
    <w:uiPriority w:val="0"/>
    <w:pPr>
      <w:ind w:left="1049" w:firstLine="0" w:firstLineChars="0"/>
    </w:pPr>
    <w:rPr>
      <w:sz w:val="18"/>
    </w:rPr>
  </w:style>
  <w:style w:type="character" w:customStyle="1" w:styleId="209">
    <w:name w:val="标准文件_示例X后 字符"/>
    <w:basedOn w:val="184"/>
    <w:link w:val="208"/>
    <w:qFormat/>
    <w:uiPriority w:val="0"/>
    <w:rPr>
      <w:rFonts w:ascii="宋体" w:hAnsi="Times New Roman"/>
      <w:sz w:val="18"/>
    </w:rPr>
  </w:style>
  <w:style w:type="paragraph" w:customStyle="1" w:styleId="210">
    <w:name w:val="标准文件_索引项"/>
    <w:basedOn w:val="56"/>
    <w:next w:val="56"/>
    <w:qFormat/>
    <w:uiPriority w:val="0"/>
    <w:pPr>
      <w:tabs>
        <w:tab w:val="right" w:leader="dot" w:pos="9356"/>
      </w:tabs>
      <w:ind w:left="210" w:hanging="210" w:firstLineChars="0"/>
      <w:jc w:val="left"/>
    </w:pPr>
  </w:style>
  <w:style w:type="paragraph" w:customStyle="1" w:styleId="211">
    <w:name w:val="标准文件_附录一级无标题"/>
    <w:basedOn w:val="78"/>
    <w:qFormat/>
    <w:uiPriority w:val="0"/>
    <w:pPr>
      <w:spacing w:before="0" w:beforeLines="0" w:after="0" w:afterLines="0" w:line="276" w:lineRule="auto"/>
      <w:outlineLvl w:val="9"/>
    </w:pPr>
    <w:rPr>
      <w:rFonts w:ascii="宋体" w:eastAsia="宋体"/>
    </w:rPr>
  </w:style>
  <w:style w:type="paragraph" w:customStyle="1" w:styleId="212">
    <w:name w:val="标准文件_附录二级无标题"/>
    <w:basedOn w:val="79"/>
    <w:qFormat/>
    <w:uiPriority w:val="0"/>
    <w:pPr>
      <w:spacing w:before="0" w:beforeLines="0" w:after="0" w:afterLines="0" w:line="276" w:lineRule="auto"/>
      <w:outlineLvl w:val="9"/>
    </w:pPr>
    <w:rPr>
      <w:rFonts w:ascii="宋体" w:eastAsia="宋体"/>
    </w:rPr>
  </w:style>
  <w:style w:type="paragraph" w:customStyle="1" w:styleId="213">
    <w:name w:val="标准文件_附录三级无标题"/>
    <w:basedOn w:val="81"/>
    <w:qFormat/>
    <w:uiPriority w:val="0"/>
    <w:pPr>
      <w:spacing w:before="0" w:beforeLines="0" w:after="0" w:afterLines="0" w:line="276" w:lineRule="auto"/>
      <w:outlineLvl w:val="9"/>
    </w:pPr>
    <w:rPr>
      <w:rFonts w:ascii="宋体" w:eastAsia="宋体"/>
    </w:rPr>
  </w:style>
  <w:style w:type="paragraph" w:customStyle="1" w:styleId="214">
    <w:name w:val="标准文件_附录四级无标题"/>
    <w:basedOn w:val="82"/>
    <w:qFormat/>
    <w:uiPriority w:val="0"/>
    <w:pPr>
      <w:spacing w:before="0" w:beforeLines="0" w:after="0" w:afterLines="0" w:line="276" w:lineRule="auto"/>
      <w:outlineLvl w:val="9"/>
    </w:pPr>
    <w:rPr>
      <w:rFonts w:ascii="宋体" w:eastAsia="宋体"/>
    </w:rPr>
  </w:style>
  <w:style w:type="paragraph" w:customStyle="1" w:styleId="215">
    <w:name w:val="标准文件_附录五级无标题"/>
    <w:basedOn w:val="84"/>
    <w:link w:val="240"/>
    <w:qFormat/>
    <w:uiPriority w:val="0"/>
    <w:pPr>
      <w:spacing w:before="0" w:beforeLines="0" w:after="0" w:afterLines="0" w:line="276" w:lineRule="auto"/>
      <w:outlineLvl w:val="9"/>
    </w:pPr>
    <w:rPr>
      <w:rFonts w:ascii="宋体" w:eastAsia="宋体"/>
    </w:rPr>
  </w:style>
  <w:style w:type="paragraph" w:customStyle="1" w:styleId="216">
    <w:name w:val="标准文件_引言一级无标题"/>
    <w:basedOn w:val="200"/>
    <w:next w:val="56"/>
    <w:qFormat/>
    <w:uiPriority w:val="0"/>
    <w:pPr>
      <w:spacing w:before="0" w:beforeLines="0" w:after="0" w:afterLines="0" w:line="276" w:lineRule="auto"/>
    </w:pPr>
    <w:rPr>
      <w:rFonts w:ascii="宋体" w:eastAsia="宋体"/>
    </w:rPr>
  </w:style>
  <w:style w:type="paragraph" w:customStyle="1" w:styleId="217">
    <w:name w:val="标准文件_引言二级无标题"/>
    <w:basedOn w:val="201"/>
    <w:next w:val="56"/>
    <w:qFormat/>
    <w:uiPriority w:val="0"/>
    <w:pPr>
      <w:spacing w:before="0" w:beforeLines="0" w:after="0" w:afterLines="0" w:line="276" w:lineRule="auto"/>
    </w:pPr>
    <w:rPr>
      <w:rFonts w:ascii="宋体" w:eastAsia="宋体"/>
    </w:rPr>
  </w:style>
  <w:style w:type="paragraph" w:customStyle="1" w:styleId="218">
    <w:name w:val="标准文件_引言三级无标题"/>
    <w:basedOn w:val="202"/>
    <w:qFormat/>
    <w:uiPriority w:val="0"/>
    <w:pPr>
      <w:spacing w:before="0" w:beforeLines="0" w:after="0" w:afterLines="0" w:line="276" w:lineRule="auto"/>
    </w:pPr>
    <w:rPr>
      <w:rFonts w:ascii="宋体" w:eastAsia="宋体"/>
    </w:rPr>
  </w:style>
  <w:style w:type="paragraph" w:customStyle="1" w:styleId="219">
    <w:name w:val="标准文件_引言四级无标题"/>
    <w:basedOn w:val="203"/>
    <w:next w:val="56"/>
    <w:qFormat/>
    <w:uiPriority w:val="0"/>
    <w:pPr>
      <w:spacing w:before="0" w:beforeLines="0" w:after="0" w:afterLines="0" w:line="276" w:lineRule="auto"/>
    </w:pPr>
    <w:rPr>
      <w:rFonts w:ascii="宋体" w:eastAsia="宋体"/>
    </w:rPr>
  </w:style>
  <w:style w:type="paragraph" w:customStyle="1" w:styleId="220">
    <w:name w:val="标准文件_引言五级无标题"/>
    <w:basedOn w:val="204"/>
    <w:next w:val="56"/>
    <w:qFormat/>
    <w:uiPriority w:val="0"/>
    <w:pPr>
      <w:spacing w:before="0" w:beforeLines="0" w:after="0" w:afterLines="0" w:line="276" w:lineRule="auto"/>
    </w:pPr>
    <w:rPr>
      <w:rFonts w:ascii="宋体" w:eastAsia="宋体"/>
    </w:rPr>
  </w:style>
  <w:style w:type="paragraph" w:customStyle="1" w:styleId="221">
    <w:name w:val="标准文件_索引标题"/>
    <w:basedOn w:val="63"/>
    <w:next w:val="56"/>
    <w:qFormat/>
    <w:uiPriority w:val="0"/>
    <w:rPr>
      <w:rFonts w:hAnsi="黑体"/>
    </w:rPr>
  </w:style>
  <w:style w:type="paragraph" w:customStyle="1" w:styleId="222">
    <w:name w:val="标准文件_脚注内容"/>
    <w:basedOn w:val="56"/>
    <w:qFormat/>
    <w:uiPriority w:val="0"/>
    <w:pPr>
      <w:ind w:left="400" w:leftChars="200" w:hanging="200" w:hangingChars="200"/>
    </w:pPr>
    <w:rPr>
      <w:sz w:val="15"/>
    </w:rPr>
  </w:style>
  <w:style w:type="paragraph" w:customStyle="1" w:styleId="223">
    <w:name w:val="标准文件_术语条一"/>
    <w:basedOn w:val="162"/>
    <w:next w:val="56"/>
    <w:qFormat/>
    <w:uiPriority w:val="0"/>
  </w:style>
  <w:style w:type="paragraph" w:customStyle="1" w:styleId="224">
    <w:name w:val="标准文件_术语条二"/>
    <w:basedOn w:val="165"/>
    <w:next w:val="56"/>
    <w:qFormat/>
    <w:uiPriority w:val="0"/>
  </w:style>
  <w:style w:type="paragraph" w:customStyle="1" w:styleId="225">
    <w:name w:val="标准文件_术语条三"/>
    <w:basedOn w:val="164"/>
    <w:next w:val="56"/>
    <w:qFormat/>
    <w:uiPriority w:val="0"/>
  </w:style>
  <w:style w:type="paragraph" w:customStyle="1" w:styleId="226">
    <w:name w:val="标准文件_术语条四"/>
    <w:basedOn w:val="167"/>
    <w:next w:val="56"/>
    <w:qFormat/>
    <w:uiPriority w:val="0"/>
  </w:style>
  <w:style w:type="paragraph" w:customStyle="1" w:styleId="227">
    <w:name w:val="标准文件_术语条五"/>
    <w:basedOn w:val="163"/>
    <w:next w:val="56"/>
    <w:qFormat/>
    <w:uiPriority w:val="0"/>
  </w:style>
  <w:style w:type="paragraph" w:customStyle="1" w:styleId="228">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29">
    <w:name w:val="发布"/>
    <w:basedOn w:val="28"/>
    <w:qFormat/>
    <w:uiPriority w:val="0"/>
    <w:rPr>
      <w:rFonts w:ascii="黑体" w:eastAsia="黑体"/>
      <w:spacing w:val="85"/>
      <w:w w:val="100"/>
      <w:position w:val="3"/>
      <w:sz w:val="28"/>
      <w:szCs w:val="28"/>
    </w:rPr>
  </w:style>
  <w:style w:type="paragraph" w:customStyle="1" w:styleId="230">
    <w:name w:val="Body text|1"/>
    <w:basedOn w:val="1"/>
    <w:link w:val="232"/>
    <w:qFormat/>
    <w:uiPriority w:val="0"/>
    <w:pPr>
      <w:adjustRightInd/>
      <w:spacing w:line="336" w:lineRule="auto"/>
      <w:ind w:firstLine="400"/>
      <w:jc w:val="left"/>
    </w:pPr>
    <w:rPr>
      <w:rFonts w:ascii="宋体" w:hAnsi="宋体" w:cs="宋体"/>
      <w:color w:val="000000"/>
      <w:kern w:val="0"/>
      <w:sz w:val="20"/>
      <w:szCs w:val="20"/>
    </w:rPr>
  </w:style>
  <w:style w:type="paragraph" w:customStyle="1" w:styleId="231">
    <w:name w:val="正文1"/>
    <w:qFormat/>
    <w:uiPriority w:val="0"/>
    <w:pPr>
      <w:jc w:val="both"/>
    </w:pPr>
    <w:rPr>
      <w:rFonts w:ascii="Times New Roman" w:hAnsi="Times New Roman" w:eastAsia="宋体" w:cs="Times New Roman"/>
      <w:kern w:val="2"/>
      <w:sz w:val="21"/>
      <w:szCs w:val="21"/>
      <w:lang w:val="en-US" w:eastAsia="zh-CN" w:bidi="ar-SA"/>
    </w:rPr>
  </w:style>
  <w:style w:type="character" w:customStyle="1" w:styleId="232">
    <w:name w:val="Body text|1_"/>
    <w:basedOn w:val="28"/>
    <w:link w:val="230"/>
    <w:qFormat/>
    <w:uiPriority w:val="0"/>
    <w:rPr>
      <w:rFonts w:ascii="宋体" w:hAnsi="宋体" w:cs="宋体"/>
      <w:color w:val="000000"/>
    </w:rPr>
  </w:style>
  <w:style w:type="paragraph" w:customStyle="1" w:styleId="233">
    <w:name w:val="一级条标题"/>
    <w:next w:val="234"/>
    <w:qFormat/>
    <w:uiPriority w:val="0"/>
    <w:pPr>
      <w:numPr>
        <w:ilvl w:val="1"/>
        <w:numId w:val="32"/>
      </w:numPr>
      <w:spacing w:before="156" w:beforeLines="50" w:after="156" w:afterLines="50"/>
      <w:ind w:left="0"/>
      <w:outlineLvl w:val="2"/>
    </w:pPr>
    <w:rPr>
      <w:rFonts w:ascii="黑体" w:hAnsi="Calibri" w:eastAsia="黑体" w:cs="Times New Roman"/>
      <w:sz w:val="21"/>
      <w:szCs w:val="21"/>
      <w:lang w:val="en-US" w:eastAsia="zh-CN" w:bidi="ar-SA"/>
    </w:rPr>
  </w:style>
  <w:style w:type="paragraph" w:customStyle="1" w:styleId="234">
    <w:name w:val="段"/>
    <w:qFormat/>
    <w:uiPriority w:val="0"/>
    <w:pPr>
      <w:tabs>
        <w:tab w:val="center" w:pos="4201"/>
        <w:tab w:val="right" w:leader="dot" w:pos="9298"/>
      </w:tabs>
      <w:autoSpaceDE w:val="0"/>
      <w:autoSpaceDN w:val="0"/>
      <w:ind w:firstLine="420" w:firstLineChars="200"/>
      <w:jc w:val="both"/>
    </w:pPr>
    <w:rPr>
      <w:rFonts w:ascii="宋体" w:hAnsi="Calibri" w:eastAsia="宋体" w:cs="Times New Roman"/>
      <w:sz w:val="21"/>
      <w:lang w:val="en-US" w:eastAsia="zh-CN" w:bidi="ar-SA"/>
    </w:rPr>
  </w:style>
  <w:style w:type="paragraph" w:customStyle="1" w:styleId="235">
    <w:name w:val="二级无"/>
    <w:basedOn w:val="236"/>
    <w:qFormat/>
    <w:uiPriority w:val="0"/>
    <w:pPr>
      <w:spacing w:before="0" w:beforeLines="0" w:after="0" w:afterLines="0"/>
    </w:pPr>
    <w:rPr>
      <w:rFonts w:ascii="宋体" w:eastAsia="宋体"/>
    </w:rPr>
  </w:style>
  <w:style w:type="paragraph" w:customStyle="1" w:styleId="236">
    <w:name w:val="二级条标题"/>
    <w:basedOn w:val="233"/>
    <w:next w:val="234"/>
    <w:qFormat/>
    <w:uiPriority w:val="0"/>
    <w:pPr>
      <w:numPr>
        <w:ilvl w:val="2"/>
      </w:numPr>
      <w:spacing w:before="50" w:after="50"/>
      <w:outlineLvl w:val="3"/>
    </w:pPr>
  </w:style>
  <w:style w:type="paragraph" w:customStyle="1" w:styleId="237">
    <w:name w:val="字母编号列项（一级）"/>
    <w:qFormat/>
    <w:uiPriority w:val="0"/>
    <w:pPr>
      <w:numPr>
        <w:ilvl w:val="0"/>
        <w:numId w:val="13"/>
      </w:numPr>
      <w:jc w:val="both"/>
    </w:pPr>
    <w:rPr>
      <w:rFonts w:ascii="宋体" w:hAnsi="Calibri" w:eastAsia="宋体" w:cs="Times New Roman"/>
      <w:sz w:val="21"/>
      <w:lang w:val="en-US" w:eastAsia="zh-CN" w:bidi="ar-SA"/>
    </w:rPr>
  </w:style>
  <w:style w:type="character" w:customStyle="1" w:styleId="238">
    <w:name w:val="font11"/>
    <w:basedOn w:val="28"/>
    <w:qFormat/>
    <w:uiPriority w:val="0"/>
    <w:rPr>
      <w:rFonts w:hint="default" w:ascii="Times New Roman" w:hAnsi="Times New Roman" w:cs="Times New Roman"/>
      <w:color w:val="000000"/>
      <w:sz w:val="22"/>
      <w:szCs w:val="22"/>
      <w:u w:val="none"/>
    </w:rPr>
  </w:style>
  <w:style w:type="character" w:customStyle="1" w:styleId="239">
    <w:name w:val="font01"/>
    <w:basedOn w:val="28"/>
    <w:qFormat/>
    <w:uiPriority w:val="0"/>
    <w:rPr>
      <w:rFonts w:hint="eastAsia" w:ascii="宋体" w:hAnsi="宋体" w:eastAsia="宋体" w:cs="宋体"/>
      <w:color w:val="000000"/>
      <w:sz w:val="22"/>
      <w:szCs w:val="22"/>
      <w:u w:val="none"/>
    </w:rPr>
  </w:style>
  <w:style w:type="character" w:customStyle="1" w:styleId="240">
    <w:name w:val="标准文件_附录五级无标题 Char"/>
    <w:link w:val="215"/>
    <w:uiPriority w:val="0"/>
    <w:rPr>
      <w:rFonts w:ascii="宋体" w:eastAsia="宋体"/>
    </w:rPr>
  </w:style>
  <w:style w:type="character" w:customStyle="1" w:styleId="241">
    <w:name w:val="标准文件_附录四级条标题 Char"/>
    <w:link w:val="82"/>
    <w:uiPriority w:val="0"/>
    <w:rPr>
      <w:rFonts w:ascii="黑体" w:hAnsi="Times New Roman" w:eastAsia="黑体" w:cs="Times New Roman"/>
      <w:kern w:val="21"/>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2" Type="http://schemas.openxmlformats.org/officeDocument/2006/relationships/glossaryDocument" Target="glossary/document.xml"/><Relationship Id="rId21" Type="http://schemas.openxmlformats.org/officeDocument/2006/relationships/fontTable" Target="fontTable.xml"/><Relationship Id="rId20" Type="http://schemas.openxmlformats.org/officeDocument/2006/relationships/customXml" Target="../customXml/item2.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3.jpeg"/><Relationship Id="rId16" Type="http://schemas.openxmlformats.org/officeDocument/2006/relationships/image" Target="media/image2.jpeg"/><Relationship Id="rId15" Type="http://schemas.openxmlformats.org/officeDocument/2006/relationships/image" Target="media/image1.tiff"/><Relationship Id="rId14" Type="http://schemas.openxmlformats.org/officeDocument/2006/relationships/theme" Target="theme/theme1.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320;&#26041;&#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60244CED4BF34D5CA07006878146A312"/>
        <w:style w:val=""/>
        <w:category>
          <w:name w:val="常规"/>
          <w:gallery w:val="placeholder"/>
        </w:category>
        <w:types>
          <w:type w:val="bbPlcHdr"/>
        </w:types>
        <w:behaviors>
          <w:behavior w:val="content"/>
        </w:behaviors>
        <w:description w:val=""/>
        <w:guid w:val="{B942868F-7685-4AAC-9D71-F1D1A5256B92}"/>
      </w:docPartPr>
      <w:docPartBody>
        <w:p w14:paraId="353C4538">
          <w:pPr>
            <w:pStyle w:val="5"/>
          </w:pPr>
          <w:r>
            <w:rPr>
              <w:rStyle w:val="4"/>
              <w:rFonts w:hint="eastAsia"/>
            </w:rPr>
            <w:t>单击或点击此处输入文字。</w:t>
          </w:r>
        </w:p>
      </w:docPartBody>
    </w:docPart>
    <w:docPart>
      <w:docPartPr>
        <w:name w:val="A54AD3753F9E4CF79B0291C9797B949B"/>
        <w:style w:val=""/>
        <w:category>
          <w:name w:val="常规"/>
          <w:gallery w:val="placeholder"/>
        </w:category>
        <w:types>
          <w:type w:val="bbPlcHdr"/>
        </w:types>
        <w:behaviors>
          <w:behavior w:val="content"/>
        </w:behaviors>
        <w:description w:val=""/>
        <w:guid w:val="{0ABA4C47-E5E3-4354-8976-3332B1A16BE7}"/>
      </w:docPartPr>
      <w:docPartBody>
        <w:p w14:paraId="71C0BAF2">
          <w:pPr>
            <w:pStyle w:val="6"/>
          </w:pPr>
          <w:r>
            <w:rPr>
              <w:rStyle w:val="4"/>
              <w:rFonts w:hint="eastAsia"/>
            </w:rPr>
            <w:t>选择一项。</w:t>
          </w:r>
        </w:p>
      </w:docPartBody>
    </w:docPart>
    <w:docPart>
      <w:docPartPr>
        <w:name w:val="D8C2165E91924B60A5E478DE123172EC"/>
        <w:style w:val=""/>
        <w:category>
          <w:name w:val="常规"/>
          <w:gallery w:val="placeholder"/>
        </w:category>
        <w:types>
          <w:type w:val="bbPlcHdr"/>
        </w:types>
        <w:behaviors>
          <w:behavior w:val="content"/>
        </w:behaviors>
        <w:description w:val=""/>
        <w:guid w:val="{0C5B702A-CAB1-42D2-83AC-55381246F37E}"/>
      </w:docPartPr>
      <w:docPartBody>
        <w:p w14:paraId="6CD8081E">
          <w:pPr>
            <w:pStyle w:val="7"/>
          </w:pPr>
          <w:r>
            <w:rPr>
              <w:rStyle w:val="4"/>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2975"/>
    <w:rsid w:val="000B4C27"/>
    <w:rsid w:val="001935CD"/>
    <w:rsid w:val="00225CD8"/>
    <w:rsid w:val="00313533"/>
    <w:rsid w:val="003619DD"/>
    <w:rsid w:val="003E75E8"/>
    <w:rsid w:val="00425549"/>
    <w:rsid w:val="005433B2"/>
    <w:rsid w:val="00556B47"/>
    <w:rsid w:val="005F61DB"/>
    <w:rsid w:val="00812975"/>
    <w:rsid w:val="0086680A"/>
    <w:rsid w:val="0089025E"/>
    <w:rsid w:val="009400AB"/>
    <w:rsid w:val="00A11D0F"/>
    <w:rsid w:val="00B176C9"/>
    <w:rsid w:val="00C92CC1"/>
    <w:rsid w:val="00C971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semiHidden/>
    <w:qFormat/>
    <w:uiPriority w:val="99"/>
    <w:rPr>
      <w:color w:val="808080"/>
    </w:rPr>
  </w:style>
  <w:style w:type="paragraph" w:customStyle="1" w:styleId="5">
    <w:name w:val="60244CED4BF34D5CA07006878146A31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
    <w:name w:val="A54AD3753F9E4CF79B0291C9797B949B"/>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7">
    <w:name w:val="D8C2165E91924B60A5E478DE123172EC"/>
    <w:qFormat/>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2051"/>
    <customShpInfo spid="_x0000_s2050"/>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CF03465-9310-430F-A8A0-DFC80D2CA8A6}">
  <ds:schemaRefs/>
</ds:datastoreItem>
</file>

<file path=docProps/app.xml><?xml version="1.0" encoding="utf-8"?>
<Properties xmlns="http://schemas.openxmlformats.org/officeDocument/2006/extended-properties" xmlns:vt="http://schemas.openxmlformats.org/officeDocument/2006/docPropsVTypes">
  <Template>地方标准</Template>
  <Company>PCMI</Company>
  <Pages>12</Pages>
  <Words>3085</Words>
  <Characters>3603</Characters>
  <Lines>34</Lines>
  <Paragraphs>9</Paragraphs>
  <TotalTime>17</TotalTime>
  <ScaleCrop>false</ScaleCrop>
  <LinksUpToDate>false</LinksUpToDate>
  <CharactersWithSpaces>3770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2022-03-12T15:45:00Z</dcterms:created>
  <dc:creator>admin</dc:creator>
  <cp:lastModifiedBy>squell</cp:lastModifiedBy>
  <cp:lastPrinted>2020-08-30T10:00:00Z</cp:lastPrinted>
  <dcterms:modified xsi:type="dcterms:W3CDTF">2025-03-18T02:29:42Z</dcterms:modified>
  <dc:title>地方标准</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-1</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2052-12.1.0.20305</vt:lpwstr>
  </property>
  <property fmtid="{D5CDD505-2E9C-101B-9397-08002B2CF9AE}" pid="15" name="ICV">
    <vt:lpwstr>CFDE12B7D8024B748335A87BBD9D42E6</vt:lpwstr>
  </property>
  <property fmtid="{D5CDD505-2E9C-101B-9397-08002B2CF9AE}" pid="16" name="KSOTemplateDocerSaveRecord">
    <vt:lpwstr>eyJoZGlkIjoiY2FmMTdlMzJiNDZlOTk0ZjhhOTM3ODhiNTkwNjU2ZjQiLCJ1c2VySWQiOiIzNzE1NDkwNTkifQ==</vt:lpwstr>
  </property>
</Properties>
</file>