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E37A53">
      <w:pPr>
        <w:pStyle w:val="127"/>
        <w:framePr w:wrap="around"/>
      </w:pPr>
      <w:r>
        <w:rPr>
          <w:rFonts w:ascii="Times New Roman"/>
        </w:rPr>
        <w:t>ICS</w:t>
      </w:r>
      <w:r>
        <w:rPr>
          <w:rFonts w:hAnsi="黑体"/>
        </w:rPr>
        <w:t xml:space="preserve"> XX.XX</w:t>
      </w:r>
    </w:p>
    <w:p w14:paraId="35B6DDAF">
      <w:pPr>
        <w:pStyle w:val="127"/>
        <w:framePr w:wrap="around"/>
      </w:pPr>
      <w:bookmarkStart w:id="0" w:name="WXFLH"/>
      <w:r>
        <w:t xml:space="preserve">CCS X XX </w:t>
      </w:r>
      <w:bookmarkEnd w:id="0"/>
    </w:p>
    <w:tbl>
      <w:tblPr>
        <w:tblStyle w:val="36"/>
        <w:tblW w:w="96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8"/>
      </w:tblGrid>
      <w:tr w14:paraId="3A577DFF">
        <w:tc>
          <w:tcPr>
            <w:tcW w:w="9638" w:type="dxa"/>
            <w:tcBorders>
              <w:top w:val="nil"/>
              <w:left w:val="nil"/>
              <w:bottom w:val="nil"/>
              <w:right w:val="nil"/>
            </w:tcBorders>
            <w:shd w:val="clear" w:color="auto" w:fill="auto"/>
          </w:tcPr>
          <w:p w14:paraId="4ECE3C8B">
            <w:pPr>
              <w:pStyle w:val="127"/>
              <w:framePr w:wrap="around"/>
            </w:pPr>
            <w:r>
              <mc:AlternateContent>
                <mc:Choice Requires="wps">
                  <w:drawing>
                    <wp:anchor distT="0" distB="0" distL="114300" distR="114300" simplePos="0" relativeHeight="251663360" behindDoc="1" locked="0" layoutInCell="1" allowOverlap="1">
                      <wp:simplePos x="0" y="0"/>
                      <wp:positionH relativeFrom="column">
                        <wp:posOffset>-66675</wp:posOffset>
                      </wp:positionH>
                      <wp:positionV relativeFrom="paragraph">
                        <wp:posOffset>0</wp:posOffset>
                      </wp:positionV>
                      <wp:extent cx="710565" cy="161925"/>
                      <wp:effectExtent l="0" t="0" r="0" b="9525"/>
                      <wp:wrapNone/>
                      <wp:docPr id="72" name="BAH"/>
                      <wp:cNvGraphicFramePr/>
                      <a:graphic xmlns:a="http://schemas.openxmlformats.org/drawingml/2006/main">
                        <a:graphicData uri="http://schemas.microsoft.com/office/word/2010/wordprocessingShape">
                          <wps:wsp>
                            <wps:cNvSpPr>
                              <a:spLocks noChangeArrowheads="1"/>
                            </wps:cNvSpPr>
                            <wps:spPr bwMode="auto">
                              <a:xfrm>
                                <a:off x="0" y="0"/>
                                <a:ext cx="710565" cy="16192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2.75pt;width:55.95pt;z-index:-251653120;mso-width-relative:page;mso-height-relative:page;" fillcolor="#FFFFFF" filled="t" stroked="f" coordsize="21600,21600" o:gfxdata="UEsDBAoAAAAAAIdO4kAAAAAAAAAAAAAAAAAEAAAAZHJzL1BLAwQUAAAACACHTuJAGmdh1NUAAAAH&#10;AQAADwAAAGRycy9kb3ducmV2LnhtbE2PzU7DMBCE70h9B2uRuLV2ShNBiNMDUk/AoT8S1228TSLi&#10;dRo7bXh73FM5jmY0802xnmwnLjT41rGGZKFAEFfOtFxrOOw38xcQPiAb7ByThl/ysC5nDwXmxl15&#10;S5ddqEUsYZ+jhiaEPpfSVw1Z9AvXE0fv5AaLIcqhlmbAayy3nVwqlUmLLceFBnt6b6j62Y1WA2Yr&#10;c/46PX/uP8YMX+tJbdJvpfXTY6LeQASawj0MN/yIDmVkOrqRjRedhnmi0hjVEB/dbJWsQBw1LNMU&#10;ZFnI//zlH1BLAwQUAAAACACHTuJAHPawWg0CAAAhBAAADgAAAGRycy9lMm9Eb2MueG1srVNNb9sw&#10;DL0P2H8QdF8cB/lYjTpFliDbgK4r0O0HKLJsC5NFjVLiZL9+lJxmWXfpYT4Yokg+8j1St3fHzrCD&#10;Qq/BljwfjTlTVkKlbVPy79+2795z5oOwlTBgVclPyvO75ds3t70r1ARaMJVCRiDWF70reRuCK7LM&#10;y1Z1wo/AKUvOGrATgUxssgpFT+idySbj8TzrASuHIJX3dLsZnPyMiK8BhLrWUm1A7jtlw4CKyohA&#10;lHyrnefL1G1dKxm+1rVXgZmSE9OQ/lSEzrv4z5a3omhQuFbLcwviNS284NQJbanoBWojgmB71P9A&#10;dVoieKjDSEKXDUSSIsQiH7/Q5qkVTiUuJLV3F9H9/4OVD4dHZLoq+WLCmRUdTfzD6lPUpXe+IPeT&#10;e8TIzLt7kD88s7BuhW3UChH6VomKusljfPZXQjQ8pbJd/wUqQhX7AEmiY41dBCTy7JgmcbpMQh0D&#10;k3S5yMez+YwzSa58nt9MZqmCKJ6THfrwUUHH4qHkSINO4OJw70NsRhTPIal5MLraamOSgc1ubZAd&#10;BC3FNn1ndH8dZmwMthDTBsR4k1hGYoNAO6hORBJh2Cx6V3RoAX9x1tNWldz/3AtUnJnPloS6yafT&#10;uIbJmM4WEzLw2rO79ggrCarkgbPhuA7D6u4d6qalSnkibWFF4tY6EY/CD12dm6XNSXqctzyu5rWd&#10;ov687O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mdh1NUAAAAHAQAADwAAAAAAAAABACAAAAAi&#10;AAAAZHJzL2Rvd25yZXYueG1sUEsBAhQAFAAAAAgAh07iQBz2sFoNAgAAIQQAAA4AAAAAAAAAAQAg&#10;AAAAJAEAAGRycy9lMm9Eb2MueG1sUEsFBgAAAAAGAAYAWQEAAKMFAAAAAA==&#10;">
                      <v:fill on="t" focussize="0,0"/>
                      <v:stroke on="f"/>
                      <v:imagedata o:title=""/>
                      <o:lock v:ext="edit" aspectratio="f"/>
                    </v:rect>
                  </w:pict>
                </mc:Fallback>
              </mc:AlternateContent>
            </w:r>
          </w:p>
        </w:tc>
      </w:tr>
    </w:tbl>
    <w:p w14:paraId="2959E5FE">
      <w:pPr>
        <w:pStyle w:val="113"/>
        <w:framePr w:wrap="around"/>
      </w:pPr>
      <w:r>
        <w:t>DB13</w:t>
      </w:r>
    </w:p>
    <w:p w14:paraId="416AE3A5">
      <w:pPr>
        <w:pStyle w:val="114"/>
        <w:framePr w:wrap="around"/>
      </w:pPr>
      <w:r>
        <w:rPr>
          <w:rFonts w:hint="eastAsia"/>
        </w:rPr>
        <w:t>河北省地方标准</w:t>
      </w:r>
    </w:p>
    <w:p w14:paraId="2AB6EF2B">
      <w:pPr>
        <w:pStyle w:val="51"/>
        <w:framePr w:wrap="around"/>
        <w:rPr>
          <w:rFonts w:hAnsi="黑体"/>
        </w:rPr>
      </w:pPr>
      <w:r>
        <w:rPr>
          <w:rFonts w:ascii="Times New Roman"/>
        </w:rPr>
        <w:t>DB13</w:t>
      </w:r>
      <w:r>
        <w:rPr>
          <w:rFonts w:hAnsi="黑体"/>
        </w:rPr>
        <w:t xml:space="preserve">/T </w:t>
      </w:r>
      <w:r>
        <w:rPr>
          <w:rFonts w:hAnsi="黑体"/>
        </w:rPr>
        <w:fldChar w:fldCharType="begin">
          <w:ffData>
            <w:name w:val="StdNo1"/>
            <w:enabled/>
            <w:calcOnExit w:val="0"/>
            <w:textInput>
              <w:default w:val="XXXX"/>
            </w:textInput>
          </w:ffData>
        </w:fldChar>
      </w:r>
      <w:bookmarkStart w:id="1" w:name="StdNo1"/>
      <w:r>
        <w:rPr>
          <w:rFonts w:hAnsi="黑体"/>
        </w:rPr>
        <w:instrText xml:space="preserve"> FORMTEXT </w:instrText>
      </w:r>
      <w:r>
        <w:rPr>
          <w:rFonts w:hAnsi="黑体"/>
        </w:rPr>
        <w:fldChar w:fldCharType="separate"/>
      </w:r>
      <w:r>
        <w:rPr>
          <w:rFonts w:hAnsi="黑体"/>
        </w:rPr>
        <w:t>XXXX</w:t>
      </w:r>
      <w:r>
        <w:rPr>
          <w:rFonts w:hAnsi="黑体"/>
        </w:rPr>
        <w:fldChar w:fldCharType="end"/>
      </w:r>
      <w:bookmarkEnd w:id="1"/>
      <w:r>
        <w:rPr>
          <w:rFonts w:hAnsi="黑体"/>
        </w:rPr>
        <w:t>—</w:t>
      </w:r>
      <w:bookmarkStart w:id="2"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bookmarkEnd w:id="2"/>
    </w:p>
    <w:tbl>
      <w:tblPr>
        <w:tblStyle w:val="36"/>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14:paraId="2162D821">
        <w:tc>
          <w:tcPr>
            <w:tcW w:w="9140" w:type="dxa"/>
            <w:tcBorders>
              <w:top w:val="nil"/>
              <w:left w:val="nil"/>
              <w:bottom w:val="nil"/>
              <w:right w:val="nil"/>
            </w:tcBorders>
            <w:shd w:val="clear" w:color="auto" w:fill="auto"/>
          </w:tcPr>
          <w:p w14:paraId="1E5938AB">
            <w:pPr>
              <w:pStyle w:val="80"/>
              <w:framePr w:wrap="around"/>
            </w:pPr>
            <w:bookmarkStart w:id="3" w:name="DT"/>
            <w:r>
              <mc:AlternateContent>
                <mc:Choice Requires="wps">
                  <w:drawing>
                    <wp:anchor distT="0" distB="0" distL="114300" distR="114300" simplePos="0" relativeHeight="251660288" behindDoc="1" locked="0" layoutInCell="1" allowOverlap="1">
                      <wp:simplePos x="0" y="0"/>
                      <wp:positionH relativeFrom="column">
                        <wp:posOffset>4734560</wp:posOffset>
                      </wp:positionH>
                      <wp:positionV relativeFrom="paragraph">
                        <wp:posOffset>34290</wp:posOffset>
                      </wp:positionV>
                      <wp:extent cx="982980" cy="196215"/>
                      <wp:effectExtent l="0" t="0" r="7620" b="0"/>
                      <wp:wrapNone/>
                      <wp:docPr id="71" name="DT"/>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5.45pt;width:77.4pt;z-index:-251656192;mso-width-relative:page;mso-height-relative:page;" fillcolor="#FFFFFF" filled="t" stroked="f" coordsize="21600,21600" o:gfxdata="UEsDBAoAAAAAAIdO4kAAAAAAAAAAAAAAAAAEAAAAZHJzL1BLAwQUAAAACACHTuJAPUYaFdcAAAAI&#10;AQAADwAAAGRycy9kb3ducmV2LnhtbE2PzU7DMBCE70i8g7VI3Khd8gNN4/SA1BNwoEXiuo23SdTY&#10;DrHThrdnOdHbrGY08225mW0vzjSGzjsNy4UCQa72pnONhs/99uEZRIjoDPbekYYfCrCpbm9KLIy/&#10;uA8672IjuMSFAjW0MQ6FlKFuyWJY+IEce0c/Wox8jo00I1643PbyUalcWuwcL7Q40EtL9Wk3WQ2Y&#10;p+b7/Zi87V+nHFfNrLbZl9L6/m6p1iAizfE/DH/4jA4VMx385EwQvYanNMs5qiFLQbC/UorFQUOS&#10;JyCrUl4/UP0CUEsDBBQAAAAIAIdO4kA0GeZsCwIAACAEAAAOAAAAZHJzL2Uyb0RvYy54bWytU8Fu&#10;2zAMvQ/YPwi6N46DtE2MOEWRIMOAbivQ7gMUWbaFyqJGKXGyrx8lp2nWXXqYD4Yoko98j9Ti7tAZ&#10;tlfoNdiS56MxZ8pKqLRtSv7zeXM148wHYSthwKqSH5Xnd8vPnxa9K9QEWjCVQkYg1he9K3kbgiuy&#10;zMtWdcKPwClLzhqwE4FMbLIKRU/onckm4/FN1gNWDkEq7+l2PTj5CRE/Agh1raVag9x1yoYBFZUR&#10;gSj5VjvPl6nbulYy/KhrrwIzJSemIf2pCJ238Z8tF6JoULhWy1ML4iMtvOPUCW2p6BlqLYJgO9T/&#10;QHVaIniow0hClw1EkiLEIh+/0+apFU4lLiS1d2fR/f+Dld/3j8h0VfLbnDMrOpr4+jnK0jtfkPfJ&#10;PWIk5t0DyBfPLKxaYRt1jwh9q0RFzeQxPvsrIRqeUtm2/wYVgYpdgKTQocYuAhJ3dkiDOJ4HoQ6B&#10;SbqczybzGY1Ikiuf30zy61RBFK/JDn34oqBj8VBypDkncLF/8CE2I4rXkNQ8GF1ttDHJwGa7Msj2&#10;gnZik74Tur8MMzYGW4hpA2K8SSwjsUGgLVRHIokwLBY9Kzq0gL8562mpSu5/7QQqzsxXS0LN8+k0&#10;bmEypte3EzLw0rO99AgrCarkgbPhuArD5u4c6qalSnkibeGexK11Ih6FH7o6NUuLk/Q4LXnczEs7&#10;Rb097O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UYaFdcAAAAIAQAADwAAAAAAAAABACAAAAAi&#10;AAAAZHJzL2Rvd25yZXYueG1sUEsBAhQAFAAAAAgAh07iQDQZ5mwLAgAAIAQAAA4AAAAAAAAAAQAg&#10;AAAAJgEAAGRycy9lMm9Eb2MueG1sUEsFBgAAAAAGAAYAWQEAAKMFAAAAAA==&#10;">
                      <v:fill on="t" focussize="0,0"/>
                      <v:stroke on="f"/>
                      <v:imagedata o:title=""/>
                      <o:lock v:ext="edit" aspectratio="f"/>
                    </v:rect>
                  </w:pict>
                </mc:Fallback>
              </mc:AlternateContent>
            </w:r>
            <w:bookmarkEnd w:id="3"/>
          </w:p>
        </w:tc>
      </w:tr>
    </w:tbl>
    <w:p w14:paraId="1B3CC012">
      <w:pPr>
        <w:pStyle w:val="51"/>
        <w:framePr w:wrap="around"/>
        <w:rPr>
          <w:rFonts w:hAnsi="黑体"/>
        </w:rPr>
      </w:pPr>
    </w:p>
    <w:p w14:paraId="388E2748">
      <w:pPr>
        <w:pStyle w:val="51"/>
        <w:framePr w:wrap="around"/>
        <w:rPr>
          <w:rFonts w:hAnsi="黑体"/>
        </w:rPr>
      </w:pPr>
    </w:p>
    <w:p w14:paraId="498D7E72">
      <w:pPr>
        <w:pStyle w:val="82"/>
        <w:framePr w:wrap="around"/>
        <w:rPr>
          <w:rFonts w:hint="eastAsia" w:eastAsia="黑体"/>
          <w:lang w:eastAsia="zh-CN"/>
        </w:rPr>
      </w:pPr>
      <w:r>
        <w:rPr>
          <w:rFonts w:hint="eastAsia"/>
        </w:rPr>
        <w:t>钢铁企业智能制造能力评价规范</w:t>
      </w:r>
    </w:p>
    <w:p w14:paraId="778C2EA0">
      <w:pPr>
        <w:pStyle w:val="82"/>
        <w:framePr w:wrap="around"/>
        <w:rPr>
          <w:rFonts w:hint="eastAsia" w:eastAsia="黑体"/>
          <w:lang w:eastAsia="zh-CN"/>
        </w:rPr>
      </w:pPr>
    </w:p>
    <w:p w14:paraId="6454989C">
      <w:pPr>
        <w:pStyle w:val="83"/>
        <w:framePr w:wrap="around"/>
      </w:pPr>
    </w:p>
    <w:p w14:paraId="2FF8E34D">
      <w:pPr>
        <w:pStyle w:val="84"/>
        <w:framePr w:wrap="around"/>
      </w:pPr>
    </w:p>
    <w:tbl>
      <w:tblPr>
        <w:tblStyle w:val="36"/>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14:paraId="32458D37">
        <w:tc>
          <w:tcPr>
            <w:tcW w:w="9639" w:type="dxa"/>
            <w:tcBorders>
              <w:top w:val="nil"/>
              <w:left w:val="nil"/>
              <w:bottom w:val="nil"/>
              <w:right w:val="nil"/>
            </w:tcBorders>
            <w:shd w:val="clear" w:color="auto" w:fill="auto"/>
          </w:tcPr>
          <w:p w14:paraId="0E71D379">
            <w:pPr>
              <w:pStyle w:val="85"/>
              <w:framePr w:wrap="around"/>
            </w:pPr>
            <w:r>
              <mc:AlternateContent>
                <mc:Choice Requires="wps">
                  <w:drawing>
                    <wp:anchor distT="0" distB="0" distL="114300" distR="114300" simplePos="0" relativeHeight="251662336"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16.4pt;width:123pt;z-index:-251654144;mso-width-relative:page;mso-height-relative:page;" fillcolor="#FFFFFF" filled="t" stroked="f" coordsize="21600,2160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BBdnhpDQIAACEEAAAOAAAAZHJzL2Uyb0RvYy54bWytU01v&#10;EzEQvSPxHyzfyX4obcMqm6pKFIRUoKXwAxyvN2vh9Zixk0349Yy9aQjl0gN7WHk84+f33oznt4fe&#10;sL1Cr8HWvJjknCkrodF2W/Pv39bvZpz5IGwjDFhV86Py/Hbx9s18cJUqoQPTKGQEYn01uJp3Ibgq&#10;y7zsVC/8BJyylGwBexEoxG3WoBgIvTdZmefX2QDYOASpvKfd1ZjkJ0R8DSC0rZZqBXLXKxtGVFRG&#10;BJLkO+08XyS2batk+NK2XgVmak5KQ/rTJbTexH+2mItqi8J1Wp4oiNdQeKGpF9rSpWeolQiC7VD/&#10;A9VrieChDRMJfTYKSY6QiiJ/4c1TJ5xKWshq786m+/8HKz/vH5DppuY3ZIkVPXX862O0ZXC+ouyT&#10;e8AozLt7kD88s7DshN2qO0QYOiUaIlPE+uyvAzHwdJRthk/QEKjYBUgOHVrsIyBpZ4fUiOO5EeoQ&#10;mKTN4uq6LHIiJClX5rNyljqVier5tEMfPijoWVzUHKnRCV3s732IbET1XJLYg9HNWhuTAtxulgbZ&#10;XtBQrNOXBJDIyzJjY7GFeGxEjDtJZlQ2OrSB5kgqEcbJondFiw7wF2cDTVXN/c+dQMWZ+WjJqffF&#10;dBrHMAXTq5uSArzMbC4zwkqCqnngbFwuwzi6O4d629FNRRJt4Y7cbXUSHp0fWZ3I0uQkP05THkfz&#10;Mk5Vf172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ra7pn1wAAAAoBAAAPAAAAAAAAAAEAIAAA&#10;ACIAAABkcnMvZG93bnJldi54bWxQSwECFAAUAAAACACHTuJAQXZ4aQ0CAAAhBAAADgAAAAAAAAAB&#10;ACAAAAAmAQAAZHJzL2Uyb0RvYy54bWxQSwUGAAAAAAYABgBZAQAApQUAAAAA&#10;">
                      <v:fill on="t" focussize="0,0"/>
                      <v:stroke on="f"/>
                      <v:imagedata o:title=""/>
                      <o:lock v:ext="edit" aspectratio="f"/>
                      <w10:anchorlock/>
                    </v:rect>
                  </w:pict>
                </mc:Fallback>
              </mc:AlternateContent>
            </w:r>
            <w:r>
              <mc:AlternateContent>
                <mc:Choice Requires="wps">
                  <w:drawing>
                    <wp:anchor distT="0" distB="0" distL="114300" distR="114300" simplePos="0" relativeHeight="251661312"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9" name="LB"/>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19.65pt;width:82pt;z-index:-251655168;mso-width-relative:page;mso-height-relative:page;" fillcolor="#FFFFFF" filled="t" stroked="f" coordsize="21600,21600"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BWo5GFDAIAACEEAAAOAAAAZHJzL2Uyb0RvYy54bWytU8Fu&#10;2zAMvQ/YPwi6L7aDpFuMOkWXIMOAbC3Q7QMUWbaFyaJGKXGyrx8lp1nWXXqYD4Yoko98j9Tt3bE3&#10;7KDQa7AVLyY5Z8pKqLVtK/792+bdB858ELYWBqyq+El5frd8++Z2cKWaQgemVsgIxPpycBXvQnBl&#10;lnnZqV74CThlydkA9iKQiW1WoxgIvTfZNM9vsgGwdghSeU+369HJz4j4GkBoGi3VGuS+VzaMqKiM&#10;CETJd9p5vkzdNo2S4aFpvArMVJyYhvSnInTexX+2vBVli8J1Wp5bEK9p4QWnXmhLRS9QaxEE26P+&#10;B6rXEsFDEyYS+mwkkhQhFkX+QpunTjiVuJDU3l1E9/8PVn49PCLTdcVvFpxZ0dPEtx+jLIPzJXmf&#10;3CNGYt5tQf7wzMKqE7ZV94gwdErU1EwR47O/EqLhKZXthi9QE6jYB0gKHRvsIyBxZ8c0iNNlEOoY&#10;mKTLIp8Vs5xmJMk3nS3m83kqIcrnbIc+fFLQs3ioONKgE7o4bH2I3YjyOSR1D0bXG21MMrDdrQyy&#10;g6Cl2KTvjO6vw4yNwRZi2ogYbxLNyGxUaAf1iVgijJtF74oOHeAvzgbaqor7n3uBijPz2ZJSi2I2&#10;i2uYjNn8/ZQMvPbsrj3CSoKqeOBsPK7CuLp7h7rtqFKRSFu4J3UbnYhH5ceuzs3S5iQ9zlseV/Pa&#10;TlF/Xvb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ioem3XAAAACQEAAA8AAAAAAAAAAQAgAAAA&#10;IgAAAGRycy9kb3ducmV2LnhtbFBLAQIUABQAAAAIAIdO4kBWo5GFDAIAACEEAAAOAAAAAAAAAAEA&#10;IAAAACYBAABkcnMvZTJvRG9jLnhtbFBLBQYAAAAABgAGAFkBAACkBQAAAAA=&#10;">
                      <v:fill on="t" focussize="0,0"/>
                      <v:stroke on="f"/>
                      <v:imagedata o:title=""/>
                      <o:lock v:ext="edit" aspectratio="f"/>
                    </v:rect>
                  </w:pict>
                </mc:Fallback>
              </mc:AlternateContent>
            </w:r>
            <w:r>
              <w:rPr>
                <w:rFonts w:hint="eastAsia"/>
              </w:rPr>
              <w:t>（</w:t>
            </w:r>
            <w:r>
              <w:rPr>
                <w:rFonts w:hint="eastAsia"/>
                <w:lang w:val="en-US" w:eastAsia="zh-CN"/>
              </w:rPr>
              <w:t>征求意见</w:t>
            </w:r>
            <w:bookmarkStart w:id="64" w:name="_GoBack"/>
            <w:bookmarkEnd w:id="64"/>
            <w:r>
              <w:rPr>
                <w:rFonts w:hint="eastAsia"/>
              </w:rPr>
              <w:t>稿）</w:t>
            </w:r>
          </w:p>
        </w:tc>
      </w:tr>
      <w:tr w14:paraId="7A06D8D4">
        <w:tc>
          <w:tcPr>
            <w:tcW w:w="9639" w:type="dxa"/>
            <w:tcBorders>
              <w:top w:val="nil"/>
              <w:left w:val="nil"/>
              <w:bottom w:val="nil"/>
              <w:right w:val="nil"/>
            </w:tcBorders>
            <w:shd w:val="clear" w:color="auto" w:fill="auto"/>
          </w:tcPr>
          <w:p w14:paraId="5468CC01">
            <w:pPr>
              <w:pStyle w:val="86"/>
              <w:framePr w:wrap="around"/>
              <w:ind w:left="1308" w:leftChars="623"/>
              <w:jc w:val="left"/>
              <w:rPr>
                <w:rFonts w:ascii="黑体" w:hAnsi="黑体" w:eastAsia="黑体"/>
              </w:rPr>
            </w:pPr>
          </w:p>
          <w:p w14:paraId="1A23A305">
            <w:pPr>
              <w:pStyle w:val="86"/>
              <w:framePr w:wrap="around"/>
              <w:ind w:left="1308" w:leftChars="623"/>
              <w:jc w:val="left"/>
              <w:rPr>
                <w:rFonts w:ascii="黑体" w:hAnsi="黑体" w:eastAsia="黑体"/>
              </w:rPr>
            </w:pPr>
            <w:r>
              <w:rPr>
                <w:rFonts w:hint="eastAsia" w:ascii="黑体" w:hAnsi="黑体" w:eastAsia="黑体"/>
              </w:rPr>
              <w:t>在提交反馈意见时，请将您知道的相关专利连同支持性文件一并附上。</w:t>
            </w:r>
          </w:p>
        </w:tc>
      </w:tr>
    </w:tbl>
    <w:p w14:paraId="0E4F50DE">
      <w:pPr>
        <w:pStyle w:val="135"/>
        <w:framePr w:wrap="around" w:hAnchor="page" w:x="1396" w:y="14191"/>
      </w:pPr>
      <w:bookmarkStart w:id="4" w:name="FY"/>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4"/>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5"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5"/>
      <w:r>
        <w:rPr>
          <w:rFonts w:hint="eastAsia"/>
        </w:rPr>
        <w:t>发布</w:t>
      </w:r>
    </w:p>
    <w:p w14:paraId="658DC8B6">
      <w:pPr>
        <w:pStyle w:val="136"/>
        <w:framePr w:wrap="around" w:hAnchor="page" w:x="7066" w:y="14116"/>
      </w:pPr>
      <w:bookmarkStart w:id="6" w:name="SY"/>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6"/>
      <w:r>
        <w:t xml:space="preserve"> </w:t>
      </w:r>
      <w:r>
        <w:rPr>
          <w:rFonts w:ascii="黑体"/>
        </w:rPr>
        <w:t>-</w:t>
      </w:r>
      <w:r>
        <w:t xml:space="preserve"> </w:t>
      </w:r>
      <w:bookmarkStart w:id="7"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7"/>
      <w:r>
        <w:t xml:space="preserve"> </w:t>
      </w:r>
      <w:r>
        <w:rPr>
          <w:rFonts w:ascii="黑体"/>
        </w:rPr>
        <w:t>-</w:t>
      </w:r>
      <w:r>
        <w:t xml:space="preserve"> </w:t>
      </w:r>
      <w:bookmarkStart w:id="8"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8"/>
      <w:r>
        <w:rPr>
          <w:rFonts w:hint="eastAsia"/>
        </w:rPr>
        <w:t>实施</w:t>
      </w:r>
    </w:p>
    <w:p w14:paraId="016C919E">
      <w:pPr>
        <w:pStyle w:val="115"/>
        <w:framePr w:wrap="around"/>
      </w:pPr>
      <w:r>
        <w:rPr>
          <w:rFonts w:hint="eastAsia"/>
        </w:rPr>
        <w:t>河北省市场监督管理局</w:t>
      </w:r>
      <w:r>
        <w:rPr>
          <w:rFonts w:hAnsi="黑体"/>
        </w:rPr>
        <w:t>   </w:t>
      </w:r>
      <w:r>
        <w:rPr>
          <w:rStyle w:val="77"/>
          <w:rFonts w:hint="eastAsia"/>
        </w:rPr>
        <w:t>发布</w:t>
      </w:r>
    </w:p>
    <w:p w14:paraId="637D6AB9">
      <w:pPr>
        <w:pStyle w:val="27"/>
        <w:sectPr>
          <w:headerReference r:id="rId5" w:type="first"/>
          <w:footerReference r:id="rId8" w:type="first"/>
          <w:headerReference r:id="rId3" w:type="default"/>
          <w:footerReference r:id="rId6" w:type="default"/>
          <w:headerReference r:id="rId4" w:type="even"/>
          <w:footerReference r:id="rId7" w:type="even"/>
          <w:pgSz w:w="11906" w:h="16838"/>
          <w:pgMar w:top="567" w:right="850" w:bottom="1134" w:left="1418" w:header="0" w:footer="0" w:gutter="0"/>
          <w:pgNumType w:start="1"/>
          <w:cols w:space="425" w:num="1"/>
          <w:docGrid w:type="lines" w:linePitch="312" w:charSpace="0"/>
        </w:sectPr>
      </w:pPr>
      <w:r>
        <mc:AlternateContent>
          <mc:Choice Requires="wps">
            <w:drawing>
              <wp:anchor distT="0" distB="0" distL="114300" distR="114300" simplePos="0" relativeHeight="251664384" behindDoc="0" locked="0" layoutInCell="1" allowOverlap="1">
                <wp:simplePos x="0" y="0"/>
                <wp:positionH relativeFrom="column">
                  <wp:posOffset>-1270</wp:posOffset>
                </wp:positionH>
                <wp:positionV relativeFrom="paragraph">
                  <wp:posOffset>9046210</wp:posOffset>
                </wp:positionV>
                <wp:extent cx="6062980" cy="0"/>
                <wp:effectExtent l="0" t="0" r="33020" b="19050"/>
                <wp:wrapNone/>
                <wp:docPr id="42"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1pt;margin-top:712.3pt;height:0pt;width:477.4pt;z-index:251664384;mso-width-relative:page;mso-height-relative:page;" filled="f" stroked="t" coordsize="21600,21600" o:gfxdata="UEsDBAoAAAAAAIdO4kAAAAAAAAAAAAAAAAAEAAAAZHJzL1BLAwQUAAAACACHTuJAzdRQVtYAAAAL&#10;AQAADwAAAGRycy9kb3ducmV2LnhtbE2PT0/DMAzF70h8h8hIXKYtWRkTlKY7AL1xYYC4eo1pKxqn&#10;a7I/8OnxDghu9ntPzz8Xq6Pv1Z7G2AW2MJ8ZUMR1cB03Fl5fqukNqJiQHfaBycIXRViV52cF5i4c&#10;+Jn269QoKeGYo4U2pSHXOtYteYyzMBCL9xFGj0nWsdFuxIOU+15nxiy1x47lQosD3bdUf6533kKs&#10;3mhbfU/qiXm/agJl24enR7T28mJu7kAlOqa/MJzwBR1KYdqEHbuoegvTTIIiL7LFEpQEbq9Pw+ZX&#10;0mWh//9Q/gBQSwMEFAAAAAgAh07iQPt7ba7KAQAAoQMAAA4AAABkcnMvZTJvRG9jLnhtbK1Ty27b&#10;MBC8F+g/ELzXkoXGSATLOdhIL25rIOkH0BQlESW5BJe25L/vkn6kSS85VAeC+5rdmaWWj5M17KgC&#10;anANn89KzpST0GrXN/zXy9OXe84wCtcKA041/KSQP64+f1qOvlYVDGBaFRiBOKxH3/AhRl8XBcpB&#10;WYEz8MpRsINgRSQz9EUbxEjo1hRVWS6KEULrA0iFSN7NOcgviOEjgNB1WqoNyINVLp5RgzIiEiUc&#10;tEe+ytN2nZLxZ9ehisw0nJjGfFITuu/TWayWou6D8IOWlxHER0Z4x8kK7ajpDWojomCHoP+BsloG&#10;QOjiTIItzkSyIsRiXr7T5nkQXmUuJDX6m+j4/2Dlj+MuMN02/GvFmROWNr7VTrH5PGkzeqwpZe12&#10;IbGTk3v2W5C/kTlYD8L1Ks/4cvJUlyuKNyXJQE8d9uN3aClHHCJkoaYu2ARJErAp7+N024eaIpPk&#10;XJSL6uGeViWvsULU10IfMH5TYFm6NNzQ0BlYHLcYaXRKvaakPg6etDF53caxseEPd9VdLkAwuk3B&#10;lIah369NYEeRHkz+kg4E9iYtwMG1Z79xFL7yPCu2h/a0Cymc/LS5DHB5Zelp/G3nrNc/a/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dRQVtYAAAALAQAADwAAAAAAAAABACAAAAAiAAAAZHJzL2Rv&#10;d25yZXYueG1sUEsBAhQAFAAAAAgAh07iQPt7ba7KAQAAoQMAAA4AAAAAAAAAAQAgAAAAJQEAAGRy&#10;cy9lMm9Eb2MueG1sUEsFBgAAAAAGAAYAWQEAAGE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67"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pt;height:0pt;width:477.4pt;z-index:251659264;mso-width-relative:page;mso-height-relative:page;" filled="f" stroked="t" coordsize="21600,21600" o:gfxdata="UEsDBAoAAAAAAIdO4kAAAAAAAAAAAAAAAAAEAAAAZHJzL1BLAwQUAAAACACHTuJAoPo3vtcAAAAJ&#10;AQAADwAAAGRycy9kb3ducmV2LnhtbE2PS0/DMBCE70j8B2uReqlaO31RQpweKLlxoS3iuo2XJCJe&#10;p7H7gF+PkZDocXZGM99mq4ttxYl63zjWkIwVCOLSmYYrDbttMVqC8AHZYOuYNHyRh1V+e5NhatyZ&#10;X+m0CZWIJexT1FCH0KVS+rImi37sOuLofbjeYoiyr6Tp8RzLbSsnSi2kxYbjQo0dPdVUfm6OVoMv&#10;3uhQfA/LoXqfVo4mh/XLM2o9uEvUI4hAl/Afhl/8iA55ZNq7IxsvWg2jJAY1TBfLGYjoP8xn9yD2&#10;fxeZZ/L6g/wHUEsDBBQAAAAIAIdO4kDuz3hbygEAAKEDAAAOAAAAZHJzL2Uyb0RvYy54bWytU8tu&#10;2zAQvBfoPxC815INxE0EyznYSC9uayDpB9AUJREluQSXtuS/75KynSa95FAdCO5rdmeWWj2O1rCT&#10;CqjB1Xw+KzlTTkKjXVfzXy9PX+45wyhcIww4VfOzQv64/vxpNfhKLaAH06jACMRhNfia9zH6qihQ&#10;9soKnIFXjoItBCsimaErmiAGQremWJTlshggND6AVIjk3U5BfkEMHwGEttVSbUEerXJxQg3KiEiU&#10;sNce+TpP27ZKxp9tiyoyU3NiGvNJTeh+SGexXomqC8L3Wl5GEB8Z4R0nK7SjpjeorYiCHYP+B8pq&#10;GQChjTMJtpiIZEWIxbx8p81zL7zKXEhq9DfR8f/Byh+nfWC6qfnyK2dOWNr4TjvF5vOkzeCxopSN&#10;24fETo7u2e9A/kbmYNML16k848vZU12uKN6UJAM9dTgM36GhHHGMkIUa22ATJEnAxryP820faoxM&#10;knNZLhcP97QqeY0VoroW+oDxmwLL0qXmhobOwOK0w0ijU+o1JfVx8KSNyes2jg01f7hb3OUCBKOb&#10;FExpGLrDxgR2EunB5C/pQGBv0gIcXTP5jaPwleek2AGa8z6kcPLT5jLA5ZWlp/G3nbNe/6z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D6N77XAAAACQEAAA8AAAAAAAAAAQAgAAAAIgAAAGRycy9k&#10;b3ducmV2LnhtbFBLAQIUABQAAAAIAIdO4kDuz3hbygEAAKEDAAAOAAAAAAAAAAEAIAAAACYBAABk&#10;cnMvZTJvRG9jLnhtbFBLBQYAAAAABgAGAFkBAABiBQAAAAA=&#10;">
                <v:fill on="f" focussize="0,0"/>
                <v:stroke color="#000000" joinstyle="round"/>
                <v:imagedata o:title=""/>
                <o:lock v:ext="edit" aspectratio="f"/>
              </v:line>
            </w:pict>
          </mc:Fallback>
        </mc:AlternateContent>
      </w:r>
    </w:p>
    <w:p w14:paraId="54844643">
      <w:pPr>
        <w:pStyle w:val="54"/>
      </w:pPr>
      <w:r>
        <w:rPr>
          <w:rFonts w:hint="eastAsia"/>
        </w:rPr>
        <w:t>目</w:t>
      </w:r>
      <w:r>
        <w:rPr>
          <w:rFonts w:hAnsi="黑体"/>
        </w:rPr>
        <w:t>  </w:t>
      </w:r>
      <w:r>
        <w:rPr>
          <w:rFonts w:hint="eastAsia"/>
        </w:rPr>
        <w:t>次</w:t>
      </w:r>
    </w:p>
    <w:p w14:paraId="1BC00663">
      <w:pPr>
        <w:pStyle w:val="23"/>
        <w:tabs>
          <w:tab w:val="right" w:leader="dot" w:pos="9354"/>
          <w:tab w:val="clear" w:pos="9242"/>
        </w:tabs>
      </w:pPr>
      <w:r>
        <w:rPr>
          <w:rFonts w:hAnsi="宋体"/>
          <w:kern w:val="0"/>
          <w:szCs w:val="28"/>
        </w:rPr>
        <w:fldChar w:fldCharType="begin"/>
      </w:r>
      <w:r>
        <w:rPr>
          <w:rFonts w:hAnsi="宋体"/>
          <w:kern w:val="0"/>
          <w:szCs w:val="28"/>
        </w:rPr>
        <w:instrText xml:space="preserve"> TOC \h \z \t "一级条标题,2,章标题,1,参考文献,1,附录标识,1,附录章标题,2,前言、引言标题,1" </w:instrText>
      </w:r>
      <w:r>
        <w:rPr>
          <w:rFonts w:hAnsi="宋体"/>
          <w:kern w:val="0"/>
          <w:szCs w:val="28"/>
        </w:rPr>
        <w:fldChar w:fldCharType="separate"/>
      </w:r>
      <w:r>
        <w:rPr>
          <w:rFonts w:hAnsi="宋体"/>
          <w:kern w:val="0"/>
          <w:szCs w:val="28"/>
        </w:rPr>
        <w:fldChar w:fldCharType="begin"/>
      </w:r>
      <w:r>
        <w:rPr>
          <w:rFonts w:hAnsi="宋体"/>
          <w:kern w:val="0"/>
          <w:szCs w:val="28"/>
        </w:rPr>
        <w:instrText xml:space="preserve"> HYPERLINK \l _Toc24696 </w:instrText>
      </w:r>
      <w:r>
        <w:rPr>
          <w:rFonts w:hAnsi="宋体"/>
          <w:kern w:val="0"/>
          <w:szCs w:val="28"/>
        </w:rPr>
        <w:fldChar w:fldCharType="separate"/>
      </w:r>
      <w:r>
        <w:rPr>
          <w:rFonts w:hint="eastAsia"/>
        </w:rPr>
        <w:t>前</w:t>
      </w:r>
      <w:r>
        <w:rPr>
          <w:rFonts w:hAnsi="黑体"/>
        </w:rPr>
        <w:t>  </w:t>
      </w:r>
      <w:r>
        <w:rPr>
          <w:rFonts w:hint="eastAsia"/>
        </w:rPr>
        <w:t>言</w:t>
      </w:r>
      <w:r>
        <w:tab/>
      </w:r>
      <w:r>
        <w:fldChar w:fldCharType="begin"/>
      </w:r>
      <w:r>
        <w:instrText xml:space="preserve"> PAGEREF _Toc24696 \h </w:instrText>
      </w:r>
      <w:r>
        <w:fldChar w:fldCharType="separate"/>
      </w:r>
      <w:r>
        <w:t>II</w:t>
      </w:r>
      <w:r>
        <w:fldChar w:fldCharType="end"/>
      </w:r>
      <w:r>
        <w:rPr>
          <w:rFonts w:hAnsi="宋体"/>
          <w:kern w:val="0"/>
          <w:szCs w:val="28"/>
        </w:rPr>
        <w:fldChar w:fldCharType="end"/>
      </w:r>
    </w:p>
    <w:p w14:paraId="4D67778B">
      <w:pPr>
        <w:pStyle w:val="23"/>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_Toc14919 </w:instrText>
      </w:r>
      <w:r>
        <w:rPr>
          <w:rFonts w:ascii="宋体" w:hAnsi="宋体"/>
          <w:kern w:val="0"/>
          <w:szCs w:val="28"/>
        </w:rPr>
        <w:fldChar w:fldCharType="separate"/>
      </w:r>
      <w:r>
        <w:rPr>
          <w:rFonts w:hint="default" w:eastAsia="黑体"/>
        </w:rPr>
        <w:t xml:space="preserve">1 </w:t>
      </w:r>
      <w:r>
        <w:rPr>
          <w:rFonts w:hint="eastAsia"/>
        </w:rPr>
        <w:t>范围</w:t>
      </w:r>
      <w:r>
        <w:tab/>
      </w:r>
      <w:r>
        <w:fldChar w:fldCharType="begin"/>
      </w:r>
      <w:r>
        <w:instrText xml:space="preserve"> PAGEREF _Toc14919 \h </w:instrText>
      </w:r>
      <w:r>
        <w:fldChar w:fldCharType="separate"/>
      </w:r>
      <w:r>
        <w:t>1</w:t>
      </w:r>
      <w:r>
        <w:fldChar w:fldCharType="end"/>
      </w:r>
      <w:r>
        <w:rPr>
          <w:rFonts w:ascii="宋体" w:hAnsi="宋体"/>
          <w:kern w:val="0"/>
          <w:szCs w:val="28"/>
        </w:rPr>
        <w:fldChar w:fldCharType="end"/>
      </w:r>
    </w:p>
    <w:p w14:paraId="438239A0">
      <w:pPr>
        <w:pStyle w:val="23"/>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_Toc6692 </w:instrText>
      </w:r>
      <w:r>
        <w:rPr>
          <w:rFonts w:ascii="宋体" w:hAnsi="宋体"/>
          <w:kern w:val="0"/>
          <w:szCs w:val="28"/>
        </w:rPr>
        <w:fldChar w:fldCharType="separate"/>
      </w:r>
      <w:r>
        <w:rPr>
          <w:rFonts w:hint="default" w:eastAsia="黑体"/>
        </w:rPr>
        <w:t xml:space="preserve">2 </w:t>
      </w:r>
      <w:r>
        <w:rPr>
          <w:rFonts w:hint="eastAsia"/>
        </w:rPr>
        <w:t>规范性引用文件</w:t>
      </w:r>
      <w:r>
        <w:tab/>
      </w:r>
      <w:r>
        <w:fldChar w:fldCharType="begin"/>
      </w:r>
      <w:r>
        <w:instrText xml:space="preserve"> PAGEREF _Toc6692 \h </w:instrText>
      </w:r>
      <w:r>
        <w:fldChar w:fldCharType="separate"/>
      </w:r>
      <w:r>
        <w:t>1</w:t>
      </w:r>
      <w:r>
        <w:fldChar w:fldCharType="end"/>
      </w:r>
      <w:r>
        <w:rPr>
          <w:rFonts w:ascii="宋体" w:hAnsi="宋体"/>
          <w:kern w:val="0"/>
          <w:szCs w:val="28"/>
        </w:rPr>
        <w:fldChar w:fldCharType="end"/>
      </w:r>
    </w:p>
    <w:p w14:paraId="203E4827">
      <w:pPr>
        <w:pStyle w:val="23"/>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_Toc10469 </w:instrText>
      </w:r>
      <w:r>
        <w:rPr>
          <w:rFonts w:ascii="宋体" w:hAnsi="宋体"/>
          <w:kern w:val="0"/>
          <w:szCs w:val="28"/>
        </w:rPr>
        <w:fldChar w:fldCharType="separate"/>
      </w:r>
      <w:r>
        <w:rPr>
          <w:rFonts w:hint="default" w:eastAsia="黑体"/>
        </w:rPr>
        <w:t xml:space="preserve">3 </w:t>
      </w:r>
      <w:r>
        <w:t>术语</w:t>
      </w:r>
      <w:r>
        <w:rPr>
          <w:rFonts w:hint="eastAsia"/>
        </w:rPr>
        <w:t>、</w:t>
      </w:r>
      <w:r>
        <w:t>定义和缩略</w:t>
      </w:r>
      <w:r>
        <w:rPr>
          <w:rFonts w:hint="eastAsia"/>
        </w:rPr>
        <w:t>语</w:t>
      </w:r>
      <w:r>
        <w:tab/>
      </w:r>
      <w:r>
        <w:fldChar w:fldCharType="begin"/>
      </w:r>
      <w:r>
        <w:instrText xml:space="preserve"> PAGEREF _Toc10469 \h </w:instrText>
      </w:r>
      <w:r>
        <w:fldChar w:fldCharType="separate"/>
      </w:r>
      <w:r>
        <w:t>1</w:t>
      </w:r>
      <w:r>
        <w:fldChar w:fldCharType="end"/>
      </w:r>
      <w:r>
        <w:rPr>
          <w:rFonts w:ascii="宋体" w:hAnsi="宋体"/>
          <w:kern w:val="0"/>
          <w:szCs w:val="28"/>
        </w:rPr>
        <w:fldChar w:fldCharType="end"/>
      </w:r>
    </w:p>
    <w:p w14:paraId="30AC2890">
      <w:pPr>
        <w:pStyle w:val="3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_Toc20232 </w:instrText>
      </w:r>
      <w:r>
        <w:rPr>
          <w:rFonts w:ascii="宋体" w:hAnsi="宋体"/>
          <w:kern w:val="0"/>
          <w:szCs w:val="28"/>
        </w:rPr>
        <w:fldChar w:fldCharType="separate"/>
      </w:r>
      <w:r>
        <w:rPr>
          <w:rFonts w:hint="default"/>
        </w:rPr>
        <w:t xml:space="preserve">3.1 </w:t>
      </w:r>
      <w:r>
        <w:rPr>
          <w:rFonts w:hint="eastAsia"/>
        </w:rPr>
        <w:t>术语和定义</w:t>
      </w:r>
      <w:r>
        <w:tab/>
      </w:r>
      <w:r>
        <w:fldChar w:fldCharType="begin"/>
      </w:r>
      <w:r>
        <w:instrText xml:space="preserve"> PAGEREF _Toc20232 \h </w:instrText>
      </w:r>
      <w:r>
        <w:fldChar w:fldCharType="separate"/>
      </w:r>
      <w:r>
        <w:t>1</w:t>
      </w:r>
      <w:r>
        <w:fldChar w:fldCharType="end"/>
      </w:r>
      <w:r>
        <w:rPr>
          <w:rFonts w:ascii="宋体" w:hAnsi="宋体"/>
          <w:kern w:val="0"/>
          <w:szCs w:val="28"/>
        </w:rPr>
        <w:fldChar w:fldCharType="end"/>
      </w:r>
    </w:p>
    <w:p w14:paraId="4A63983A">
      <w:pPr>
        <w:pStyle w:val="3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_Toc3357 </w:instrText>
      </w:r>
      <w:r>
        <w:rPr>
          <w:rFonts w:ascii="宋体" w:hAnsi="宋体"/>
          <w:kern w:val="0"/>
          <w:szCs w:val="28"/>
        </w:rPr>
        <w:fldChar w:fldCharType="separate"/>
      </w:r>
      <w:r>
        <w:rPr>
          <w:rFonts w:hint="default"/>
        </w:rPr>
        <w:t xml:space="preserve">3.2 </w:t>
      </w:r>
      <w:r>
        <w:rPr>
          <w:rFonts w:hint="eastAsia"/>
        </w:rPr>
        <w:t>缩略语</w:t>
      </w:r>
      <w:r>
        <w:tab/>
      </w:r>
      <w:r>
        <w:fldChar w:fldCharType="begin"/>
      </w:r>
      <w:r>
        <w:instrText xml:space="preserve"> PAGEREF _Toc3357 \h </w:instrText>
      </w:r>
      <w:r>
        <w:fldChar w:fldCharType="separate"/>
      </w:r>
      <w:r>
        <w:t>2</w:t>
      </w:r>
      <w:r>
        <w:fldChar w:fldCharType="end"/>
      </w:r>
      <w:r>
        <w:rPr>
          <w:rFonts w:ascii="宋体" w:hAnsi="宋体"/>
          <w:kern w:val="0"/>
          <w:szCs w:val="28"/>
        </w:rPr>
        <w:fldChar w:fldCharType="end"/>
      </w:r>
    </w:p>
    <w:p w14:paraId="082C5857">
      <w:pPr>
        <w:pStyle w:val="23"/>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_Toc2644 </w:instrText>
      </w:r>
      <w:r>
        <w:rPr>
          <w:rFonts w:ascii="宋体" w:hAnsi="宋体"/>
          <w:kern w:val="0"/>
          <w:szCs w:val="28"/>
        </w:rPr>
        <w:fldChar w:fldCharType="separate"/>
      </w:r>
      <w:r>
        <w:rPr>
          <w:rFonts w:hint="default" w:eastAsia="黑体"/>
        </w:rPr>
        <w:t xml:space="preserve">4 </w:t>
      </w:r>
      <w:r>
        <w:rPr>
          <w:rFonts w:hint="eastAsia"/>
          <w:lang w:val="en-US" w:eastAsia="zh-CN"/>
        </w:rPr>
        <w:t>智能制造能力评价</w:t>
      </w:r>
      <w:r>
        <w:rPr>
          <w:rFonts w:hint="eastAsia"/>
        </w:rPr>
        <w:t>指标</w:t>
      </w:r>
      <w:r>
        <w:rPr>
          <w:rFonts w:hint="eastAsia"/>
          <w:lang w:val="en-US" w:eastAsia="zh-CN"/>
        </w:rPr>
        <w:t>体系</w:t>
      </w:r>
      <w:r>
        <w:tab/>
      </w:r>
      <w:r>
        <w:fldChar w:fldCharType="begin"/>
      </w:r>
      <w:r>
        <w:instrText xml:space="preserve"> PAGEREF _Toc2644 \h </w:instrText>
      </w:r>
      <w:r>
        <w:fldChar w:fldCharType="separate"/>
      </w:r>
      <w:r>
        <w:t>2</w:t>
      </w:r>
      <w:r>
        <w:fldChar w:fldCharType="end"/>
      </w:r>
      <w:r>
        <w:rPr>
          <w:rFonts w:ascii="宋体" w:hAnsi="宋体"/>
          <w:kern w:val="0"/>
          <w:szCs w:val="28"/>
        </w:rPr>
        <w:fldChar w:fldCharType="end"/>
      </w:r>
    </w:p>
    <w:p w14:paraId="19F8A235">
      <w:pPr>
        <w:pStyle w:val="23"/>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_Toc20856 </w:instrText>
      </w:r>
      <w:r>
        <w:rPr>
          <w:rFonts w:ascii="宋体" w:hAnsi="宋体"/>
          <w:kern w:val="0"/>
          <w:szCs w:val="28"/>
        </w:rPr>
        <w:fldChar w:fldCharType="separate"/>
      </w:r>
      <w:r>
        <w:rPr>
          <w:rFonts w:hint="default" w:eastAsia="黑体"/>
        </w:rPr>
        <w:t xml:space="preserve">5 </w:t>
      </w:r>
      <w:r>
        <w:rPr>
          <w:rFonts w:hint="eastAsia"/>
          <w:lang w:val="en-US" w:eastAsia="zh-CN"/>
        </w:rPr>
        <w:t>智能制造能力评价要求</w:t>
      </w:r>
      <w:r>
        <w:tab/>
      </w:r>
      <w:r>
        <w:fldChar w:fldCharType="begin"/>
      </w:r>
      <w:r>
        <w:instrText xml:space="preserve"> PAGEREF _Toc20856 \h </w:instrText>
      </w:r>
      <w:r>
        <w:fldChar w:fldCharType="separate"/>
      </w:r>
      <w:r>
        <w:t>5</w:t>
      </w:r>
      <w:r>
        <w:fldChar w:fldCharType="end"/>
      </w:r>
      <w:r>
        <w:rPr>
          <w:rFonts w:ascii="宋体" w:hAnsi="宋体"/>
          <w:kern w:val="0"/>
          <w:szCs w:val="28"/>
        </w:rPr>
        <w:fldChar w:fldCharType="end"/>
      </w:r>
    </w:p>
    <w:p w14:paraId="73AD6D68">
      <w:pPr>
        <w:pStyle w:val="3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_Toc20512 </w:instrText>
      </w:r>
      <w:r>
        <w:rPr>
          <w:rFonts w:ascii="宋体" w:hAnsi="宋体"/>
          <w:kern w:val="0"/>
          <w:szCs w:val="28"/>
        </w:rPr>
        <w:fldChar w:fldCharType="separate"/>
      </w:r>
      <w:r>
        <w:rPr>
          <w:rFonts w:hint="default"/>
        </w:rPr>
        <w:t xml:space="preserve">5.1 </w:t>
      </w:r>
      <w:r>
        <w:rPr>
          <w:rFonts w:hint="eastAsia"/>
          <w:lang w:val="en-US" w:eastAsia="zh-CN"/>
        </w:rPr>
        <w:t>概述</w:t>
      </w:r>
      <w:r>
        <w:tab/>
      </w:r>
      <w:r>
        <w:fldChar w:fldCharType="begin"/>
      </w:r>
      <w:r>
        <w:instrText xml:space="preserve"> PAGEREF _Toc20512 \h </w:instrText>
      </w:r>
      <w:r>
        <w:fldChar w:fldCharType="separate"/>
      </w:r>
      <w:r>
        <w:t>5</w:t>
      </w:r>
      <w:r>
        <w:fldChar w:fldCharType="end"/>
      </w:r>
      <w:r>
        <w:rPr>
          <w:rFonts w:ascii="宋体" w:hAnsi="宋体"/>
          <w:kern w:val="0"/>
          <w:szCs w:val="28"/>
        </w:rPr>
        <w:fldChar w:fldCharType="end"/>
      </w:r>
    </w:p>
    <w:p w14:paraId="2176BFFD">
      <w:pPr>
        <w:pStyle w:val="3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_Toc26270 </w:instrText>
      </w:r>
      <w:r>
        <w:rPr>
          <w:rFonts w:ascii="宋体" w:hAnsi="宋体"/>
          <w:kern w:val="0"/>
          <w:szCs w:val="28"/>
        </w:rPr>
        <w:fldChar w:fldCharType="separate"/>
      </w:r>
      <w:r>
        <w:rPr>
          <w:rFonts w:hint="default"/>
        </w:rPr>
        <w:t xml:space="preserve">5.2 </w:t>
      </w:r>
      <w:r>
        <w:rPr>
          <w:rFonts w:hint="eastAsia"/>
        </w:rPr>
        <w:t>组织</w:t>
      </w:r>
      <w:r>
        <w:rPr>
          <w:rFonts w:hint="eastAsia"/>
          <w:lang w:val="en-US" w:eastAsia="zh-CN"/>
        </w:rPr>
        <w:t>保障</w:t>
      </w:r>
      <w:r>
        <w:tab/>
      </w:r>
      <w:r>
        <w:fldChar w:fldCharType="begin"/>
      </w:r>
      <w:r>
        <w:instrText xml:space="preserve"> PAGEREF _Toc26270 \h </w:instrText>
      </w:r>
      <w:r>
        <w:fldChar w:fldCharType="separate"/>
      </w:r>
      <w:r>
        <w:t>5</w:t>
      </w:r>
      <w:r>
        <w:fldChar w:fldCharType="end"/>
      </w:r>
      <w:r>
        <w:rPr>
          <w:rFonts w:ascii="宋体" w:hAnsi="宋体"/>
          <w:kern w:val="0"/>
          <w:szCs w:val="28"/>
        </w:rPr>
        <w:fldChar w:fldCharType="end"/>
      </w:r>
    </w:p>
    <w:p w14:paraId="39E257D6">
      <w:pPr>
        <w:pStyle w:val="3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_Toc32694 </w:instrText>
      </w:r>
      <w:r>
        <w:rPr>
          <w:rFonts w:ascii="宋体" w:hAnsi="宋体"/>
          <w:kern w:val="0"/>
          <w:szCs w:val="28"/>
        </w:rPr>
        <w:fldChar w:fldCharType="separate"/>
      </w:r>
      <w:r>
        <w:rPr>
          <w:rFonts w:hint="eastAsia"/>
          <w:lang w:val="en-US" w:eastAsia="zh-CN"/>
        </w:rPr>
        <w:t>5.3基础设施</w:t>
      </w:r>
      <w:r>
        <w:tab/>
      </w:r>
      <w:r>
        <w:fldChar w:fldCharType="begin"/>
      </w:r>
      <w:r>
        <w:instrText xml:space="preserve"> PAGEREF _Toc32694 \h </w:instrText>
      </w:r>
      <w:r>
        <w:fldChar w:fldCharType="separate"/>
      </w:r>
      <w:r>
        <w:t>7</w:t>
      </w:r>
      <w:r>
        <w:fldChar w:fldCharType="end"/>
      </w:r>
      <w:r>
        <w:rPr>
          <w:rFonts w:ascii="宋体" w:hAnsi="宋体"/>
          <w:kern w:val="0"/>
          <w:szCs w:val="28"/>
        </w:rPr>
        <w:fldChar w:fldCharType="end"/>
      </w:r>
    </w:p>
    <w:p w14:paraId="6E6C113B">
      <w:pPr>
        <w:pStyle w:val="3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_Toc8933 </w:instrText>
      </w:r>
      <w:r>
        <w:rPr>
          <w:rFonts w:ascii="宋体" w:hAnsi="宋体"/>
          <w:kern w:val="0"/>
          <w:szCs w:val="28"/>
        </w:rPr>
        <w:fldChar w:fldCharType="separate"/>
      </w:r>
      <w:r>
        <w:rPr>
          <w:rFonts w:hint="eastAsia"/>
          <w:lang w:val="en-US" w:eastAsia="zh-CN"/>
        </w:rPr>
        <w:t>5.4数据要素</w:t>
      </w:r>
      <w:r>
        <w:tab/>
      </w:r>
      <w:r>
        <w:fldChar w:fldCharType="begin"/>
      </w:r>
      <w:r>
        <w:instrText xml:space="preserve"> PAGEREF _Toc8933 \h </w:instrText>
      </w:r>
      <w:r>
        <w:fldChar w:fldCharType="separate"/>
      </w:r>
      <w:r>
        <w:t>9</w:t>
      </w:r>
      <w:r>
        <w:fldChar w:fldCharType="end"/>
      </w:r>
      <w:r>
        <w:rPr>
          <w:rFonts w:ascii="宋体" w:hAnsi="宋体"/>
          <w:kern w:val="0"/>
          <w:szCs w:val="28"/>
        </w:rPr>
        <w:fldChar w:fldCharType="end"/>
      </w:r>
    </w:p>
    <w:p w14:paraId="6B3D2461">
      <w:pPr>
        <w:pStyle w:val="3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_Toc8549 </w:instrText>
      </w:r>
      <w:r>
        <w:rPr>
          <w:rFonts w:ascii="宋体" w:hAnsi="宋体"/>
          <w:kern w:val="0"/>
          <w:szCs w:val="28"/>
        </w:rPr>
        <w:fldChar w:fldCharType="separate"/>
      </w:r>
      <w:r>
        <w:rPr>
          <w:rFonts w:hint="eastAsia"/>
          <w:lang w:val="en-US" w:eastAsia="zh-CN"/>
        </w:rPr>
        <w:t>5.5生产制造</w:t>
      </w:r>
      <w:r>
        <w:tab/>
      </w:r>
      <w:r>
        <w:fldChar w:fldCharType="begin"/>
      </w:r>
      <w:r>
        <w:instrText xml:space="preserve"> PAGEREF _Toc8549 \h </w:instrText>
      </w:r>
      <w:r>
        <w:fldChar w:fldCharType="separate"/>
      </w:r>
      <w:r>
        <w:t>10</w:t>
      </w:r>
      <w:r>
        <w:fldChar w:fldCharType="end"/>
      </w:r>
      <w:r>
        <w:rPr>
          <w:rFonts w:ascii="宋体" w:hAnsi="宋体"/>
          <w:kern w:val="0"/>
          <w:szCs w:val="28"/>
        </w:rPr>
        <w:fldChar w:fldCharType="end"/>
      </w:r>
    </w:p>
    <w:p w14:paraId="5D80EA41">
      <w:pPr>
        <w:pStyle w:val="3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_Toc4973 </w:instrText>
      </w:r>
      <w:r>
        <w:rPr>
          <w:rFonts w:ascii="宋体" w:hAnsi="宋体"/>
          <w:kern w:val="0"/>
          <w:szCs w:val="28"/>
        </w:rPr>
        <w:fldChar w:fldCharType="separate"/>
      </w:r>
      <w:r>
        <w:rPr>
          <w:rFonts w:hint="eastAsia"/>
          <w:lang w:val="en-US" w:eastAsia="zh-CN"/>
        </w:rPr>
        <w:t>5.6企业运营</w:t>
      </w:r>
      <w:r>
        <w:tab/>
      </w:r>
      <w:r>
        <w:fldChar w:fldCharType="begin"/>
      </w:r>
      <w:r>
        <w:instrText xml:space="preserve"> PAGEREF _Toc4973 \h </w:instrText>
      </w:r>
      <w:r>
        <w:fldChar w:fldCharType="separate"/>
      </w:r>
      <w:r>
        <w:t>14</w:t>
      </w:r>
      <w:r>
        <w:fldChar w:fldCharType="end"/>
      </w:r>
      <w:r>
        <w:rPr>
          <w:rFonts w:ascii="宋体" w:hAnsi="宋体"/>
          <w:kern w:val="0"/>
          <w:szCs w:val="28"/>
        </w:rPr>
        <w:fldChar w:fldCharType="end"/>
      </w:r>
    </w:p>
    <w:p w14:paraId="04C3DE61">
      <w:pPr>
        <w:pStyle w:val="3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_Toc17326 </w:instrText>
      </w:r>
      <w:r>
        <w:rPr>
          <w:rFonts w:ascii="宋体" w:hAnsi="宋体"/>
          <w:kern w:val="0"/>
          <w:szCs w:val="28"/>
        </w:rPr>
        <w:fldChar w:fldCharType="separate"/>
      </w:r>
      <w:r>
        <w:rPr>
          <w:rFonts w:hint="eastAsia"/>
          <w:lang w:val="en-US" w:eastAsia="zh-CN"/>
        </w:rPr>
        <w:t>5.7效益成果</w:t>
      </w:r>
      <w:r>
        <w:tab/>
      </w:r>
      <w:r>
        <w:fldChar w:fldCharType="begin"/>
      </w:r>
      <w:r>
        <w:instrText xml:space="preserve"> PAGEREF _Toc17326 \h </w:instrText>
      </w:r>
      <w:r>
        <w:fldChar w:fldCharType="separate"/>
      </w:r>
      <w:r>
        <w:t>15</w:t>
      </w:r>
      <w:r>
        <w:fldChar w:fldCharType="end"/>
      </w:r>
      <w:r>
        <w:rPr>
          <w:rFonts w:ascii="宋体" w:hAnsi="宋体"/>
          <w:kern w:val="0"/>
          <w:szCs w:val="28"/>
        </w:rPr>
        <w:fldChar w:fldCharType="end"/>
      </w:r>
    </w:p>
    <w:p w14:paraId="1EF9B689">
      <w:pPr>
        <w:pStyle w:val="23"/>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_Toc29452 </w:instrText>
      </w:r>
      <w:r>
        <w:rPr>
          <w:rFonts w:ascii="宋体" w:hAnsi="宋体"/>
          <w:kern w:val="0"/>
          <w:szCs w:val="28"/>
        </w:rPr>
        <w:fldChar w:fldCharType="separate"/>
      </w:r>
      <w:r>
        <w:rPr>
          <w:rFonts w:hint="default" w:eastAsia="黑体"/>
        </w:rPr>
        <w:t xml:space="preserve">6 </w:t>
      </w:r>
      <w:r>
        <w:rPr>
          <w:rFonts w:hint="eastAsia"/>
        </w:rPr>
        <w:t>智能制造能力等级判定</w:t>
      </w:r>
      <w:r>
        <w:tab/>
      </w:r>
      <w:r>
        <w:fldChar w:fldCharType="begin"/>
      </w:r>
      <w:r>
        <w:instrText xml:space="preserve"> PAGEREF _Toc29452 \h </w:instrText>
      </w:r>
      <w:r>
        <w:fldChar w:fldCharType="separate"/>
      </w:r>
      <w:r>
        <w:t>16</w:t>
      </w:r>
      <w:r>
        <w:fldChar w:fldCharType="end"/>
      </w:r>
      <w:r>
        <w:rPr>
          <w:rFonts w:ascii="宋体" w:hAnsi="宋体"/>
          <w:kern w:val="0"/>
          <w:szCs w:val="28"/>
        </w:rPr>
        <w:fldChar w:fldCharType="end"/>
      </w:r>
    </w:p>
    <w:p w14:paraId="44C40915">
      <w:pPr>
        <w:pStyle w:val="3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_Toc27398 </w:instrText>
      </w:r>
      <w:r>
        <w:rPr>
          <w:rFonts w:ascii="宋体" w:hAnsi="宋体"/>
          <w:kern w:val="0"/>
          <w:szCs w:val="28"/>
        </w:rPr>
        <w:fldChar w:fldCharType="separate"/>
      </w:r>
      <w:r>
        <w:rPr>
          <w:rFonts w:hint="default"/>
          <w:lang w:val="en-US" w:eastAsia="zh-CN"/>
        </w:rPr>
        <w:t xml:space="preserve">6.1 </w:t>
      </w:r>
      <w:r>
        <w:rPr>
          <w:rFonts w:hint="eastAsia"/>
          <w:lang w:val="en-US" w:eastAsia="zh-CN"/>
        </w:rPr>
        <w:t>计算方法</w:t>
      </w:r>
      <w:r>
        <w:tab/>
      </w:r>
      <w:r>
        <w:fldChar w:fldCharType="begin"/>
      </w:r>
      <w:r>
        <w:instrText xml:space="preserve"> PAGEREF _Toc27398 \h </w:instrText>
      </w:r>
      <w:r>
        <w:fldChar w:fldCharType="separate"/>
      </w:r>
      <w:r>
        <w:t>16</w:t>
      </w:r>
      <w:r>
        <w:fldChar w:fldCharType="end"/>
      </w:r>
      <w:r>
        <w:rPr>
          <w:rFonts w:ascii="宋体" w:hAnsi="宋体"/>
          <w:kern w:val="0"/>
          <w:szCs w:val="28"/>
        </w:rPr>
        <w:fldChar w:fldCharType="end"/>
      </w:r>
    </w:p>
    <w:p w14:paraId="4C183AF2">
      <w:pPr>
        <w:pStyle w:val="32"/>
        <w:tabs>
          <w:tab w:val="right" w:leader="dot" w:pos="9354"/>
          <w:tab w:val="clear" w:pos="9242"/>
        </w:tabs>
      </w:pPr>
      <w:r>
        <w:rPr>
          <w:rFonts w:ascii="宋体" w:hAnsi="宋体"/>
          <w:kern w:val="0"/>
          <w:szCs w:val="28"/>
        </w:rPr>
        <w:fldChar w:fldCharType="begin"/>
      </w:r>
      <w:r>
        <w:rPr>
          <w:rFonts w:ascii="宋体" w:hAnsi="宋体"/>
          <w:kern w:val="0"/>
          <w:szCs w:val="28"/>
        </w:rPr>
        <w:instrText xml:space="preserve"> HYPERLINK \l _Toc23949 </w:instrText>
      </w:r>
      <w:r>
        <w:rPr>
          <w:rFonts w:ascii="宋体" w:hAnsi="宋体"/>
          <w:kern w:val="0"/>
          <w:szCs w:val="28"/>
        </w:rPr>
        <w:fldChar w:fldCharType="separate"/>
      </w:r>
      <w:r>
        <w:rPr>
          <w:rFonts w:hint="default"/>
        </w:rPr>
        <w:t xml:space="preserve">6.2 </w:t>
      </w:r>
      <w:r>
        <w:rPr>
          <w:rFonts w:hint="eastAsia"/>
        </w:rPr>
        <w:t>智能制造能力等级判定方法</w:t>
      </w:r>
      <w:r>
        <w:tab/>
      </w:r>
      <w:r>
        <w:fldChar w:fldCharType="begin"/>
      </w:r>
      <w:r>
        <w:instrText xml:space="preserve"> PAGEREF _Toc23949 \h </w:instrText>
      </w:r>
      <w:r>
        <w:fldChar w:fldCharType="separate"/>
      </w:r>
      <w:r>
        <w:t>17</w:t>
      </w:r>
      <w:r>
        <w:fldChar w:fldCharType="end"/>
      </w:r>
      <w:r>
        <w:rPr>
          <w:rFonts w:ascii="宋体" w:hAnsi="宋体"/>
          <w:kern w:val="0"/>
          <w:szCs w:val="28"/>
        </w:rPr>
        <w:fldChar w:fldCharType="end"/>
      </w:r>
    </w:p>
    <w:p w14:paraId="7CBC5F9F">
      <w:pPr>
        <w:tabs>
          <w:tab w:val="left" w:pos="8647"/>
        </w:tabs>
        <w:ind w:firstLine="420" w:firstLineChars="200"/>
        <w:rPr>
          <w:rFonts w:ascii="宋体" w:hAnsi="宋体"/>
          <w:color w:val="0070C0"/>
          <w:szCs w:val="28"/>
        </w:rPr>
      </w:pPr>
      <w:r>
        <w:rPr>
          <w:rFonts w:ascii="宋体" w:hAnsi="宋体"/>
          <w:kern w:val="0"/>
          <w:szCs w:val="28"/>
        </w:rPr>
        <w:fldChar w:fldCharType="end"/>
      </w:r>
    </w:p>
    <w:p w14:paraId="07F9BCBB">
      <w:pPr>
        <w:pStyle w:val="116"/>
      </w:pPr>
      <w:bookmarkStart w:id="9" w:name="_Toc475694823"/>
      <w:bookmarkStart w:id="10" w:name="_Toc24696"/>
      <w:r>
        <w:rPr>
          <w:rFonts w:hint="eastAsia"/>
        </w:rPr>
        <w:t>前</w:t>
      </w:r>
      <w:bookmarkStart w:id="11" w:name="BKQY"/>
      <w:r>
        <w:rPr>
          <w:rFonts w:hAnsi="黑体"/>
        </w:rPr>
        <w:t>  </w:t>
      </w:r>
      <w:r>
        <w:rPr>
          <w:rFonts w:hint="eastAsia"/>
        </w:rPr>
        <w:t>言</w:t>
      </w:r>
      <w:bookmarkEnd w:id="9"/>
      <w:bookmarkEnd w:id="10"/>
      <w:bookmarkEnd w:id="11"/>
    </w:p>
    <w:p w14:paraId="54472BDC">
      <w:pPr>
        <w:ind w:firstLine="420" w:firstLineChars="200"/>
        <w:rPr>
          <w:rFonts w:ascii="宋体" w:hAnsi="宋体"/>
          <w:szCs w:val="28"/>
        </w:rPr>
      </w:pPr>
      <w:r>
        <w:rPr>
          <w:rFonts w:hint="eastAsia" w:ascii="宋体" w:hAnsi="宋体"/>
          <w:szCs w:val="28"/>
        </w:rPr>
        <w:t>本文件按照GB/T 1.1—20</w:t>
      </w:r>
      <w:r>
        <w:rPr>
          <w:rFonts w:ascii="宋体" w:hAnsi="宋体"/>
          <w:szCs w:val="28"/>
        </w:rPr>
        <w:t>20</w:t>
      </w:r>
      <w:r>
        <w:rPr>
          <w:rFonts w:hint="eastAsia" w:ascii="宋体" w:hAnsi="宋体"/>
          <w:szCs w:val="28"/>
        </w:rPr>
        <w:t>《标准化工作导则 第1部分：标准化文件的结构和起草规则》的规定起草。</w:t>
      </w:r>
    </w:p>
    <w:p w14:paraId="37989343">
      <w:pPr>
        <w:ind w:firstLine="420" w:firstLineChars="200"/>
        <w:rPr>
          <w:rFonts w:ascii="宋体" w:hAnsi="宋体"/>
          <w:szCs w:val="28"/>
        </w:rPr>
      </w:pPr>
      <w:r>
        <w:rPr>
          <w:rFonts w:hint="eastAsia" w:ascii="宋体"/>
          <w:kern w:val="0"/>
          <w:szCs w:val="20"/>
        </w:rPr>
        <w:t>请注意本文件的某些内容可能涉及专利。本文件的发布机构不承担识别专利的责任。</w:t>
      </w:r>
    </w:p>
    <w:p w14:paraId="4668932B">
      <w:pPr>
        <w:ind w:firstLine="420" w:firstLineChars="200"/>
        <w:rPr>
          <w:rFonts w:ascii="宋体" w:hAnsi="宋体"/>
          <w:szCs w:val="28"/>
        </w:rPr>
      </w:pPr>
      <w:r>
        <w:rPr>
          <w:rFonts w:hint="eastAsia" w:ascii="宋体" w:hAnsi="宋体"/>
          <w:szCs w:val="28"/>
        </w:rPr>
        <w:t>本文件由</w:t>
      </w:r>
      <w:r>
        <w:rPr>
          <w:rFonts w:hint="eastAsia"/>
        </w:rPr>
        <w:t>河北省工业和信息化厅</w:t>
      </w:r>
      <w:r>
        <w:rPr>
          <w:rFonts w:hint="eastAsia" w:ascii="宋体" w:hAnsi="宋体"/>
          <w:szCs w:val="28"/>
        </w:rPr>
        <w:t>提出并归口。</w:t>
      </w:r>
    </w:p>
    <w:p w14:paraId="3B75115D">
      <w:pPr>
        <w:ind w:firstLine="420" w:firstLineChars="200"/>
        <w:rPr>
          <w:rFonts w:ascii="宋体" w:hAnsi="宋体"/>
          <w:szCs w:val="28"/>
          <w:highlight w:val="lightGray"/>
        </w:rPr>
      </w:pPr>
      <w:r>
        <w:rPr>
          <w:rFonts w:hint="eastAsia" w:ascii="宋体" w:hAnsi="宋体"/>
          <w:szCs w:val="28"/>
          <w:highlight w:val="lightGray"/>
        </w:rPr>
        <w:t>本文件</w:t>
      </w:r>
      <w:r>
        <w:rPr>
          <w:rFonts w:ascii="宋体" w:hAnsi="宋体"/>
          <w:szCs w:val="28"/>
          <w:highlight w:val="lightGray"/>
        </w:rPr>
        <w:t>起草单位：</w:t>
      </w:r>
      <w:r>
        <w:rPr>
          <w:rFonts w:hint="eastAsia" w:ascii="宋体" w:hAnsi="宋体"/>
          <w:szCs w:val="28"/>
          <w:highlight w:val="lightGray"/>
        </w:rPr>
        <w:t>。</w:t>
      </w:r>
    </w:p>
    <w:p w14:paraId="47A0C5C1">
      <w:pPr>
        <w:ind w:firstLine="420" w:firstLineChars="200"/>
        <w:rPr>
          <w:rFonts w:ascii="宋体" w:hAnsi="宋体"/>
          <w:szCs w:val="28"/>
        </w:rPr>
      </w:pPr>
      <w:r>
        <w:rPr>
          <w:rFonts w:hint="eastAsia" w:ascii="宋体" w:hAnsi="宋体"/>
          <w:szCs w:val="28"/>
          <w:highlight w:val="lightGray"/>
        </w:rPr>
        <w:t>本文件主要起草人：。</w:t>
      </w:r>
    </w:p>
    <w:p w14:paraId="521B917B">
      <w:pPr>
        <w:pStyle w:val="27"/>
        <w:sectPr>
          <w:headerReference r:id="rId9" w:type="default"/>
          <w:footerReference r:id="rId10" w:type="default"/>
          <w:pgSz w:w="11906" w:h="16838"/>
          <w:pgMar w:top="567" w:right="1134" w:bottom="1134" w:left="1418" w:header="1418" w:footer="1134" w:gutter="0"/>
          <w:pgNumType w:fmt="upperRoman" w:start="1"/>
          <w:cols w:space="425" w:num="1"/>
          <w:formProt w:val="0"/>
          <w:docGrid w:type="lines" w:linePitch="312" w:charSpace="0"/>
        </w:sectPr>
      </w:pPr>
    </w:p>
    <w:p w14:paraId="315D296F">
      <w:pPr>
        <w:pStyle w:val="54"/>
      </w:pPr>
      <w:r>
        <w:rPr>
          <w:rFonts w:hint="eastAsia"/>
        </w:rPr>
        <w:t>钢铁企业智能制造能力评价规范</w:t>
      </w:r>
    </w:p>
    <w:p w14:paraId="383F6217">
      <w:pPr>
        <w:pStyle w:val="49"/>
        <w:bidi w:val="0"/>
        <w:ind w:left="0" w:leftChars="0" w:firstLine="0" w:firstLineChars="0"/>
      </w:pPr>
      <w:bookmarkStart w:id="12" w:name="_Toc475694825"/>
      <w:bookmarkStart w:id="13" w:name="_Toc14919"/>
      <w:r>
        <w:rPr>
          <w:rFonts w:hint="eastAsia"/>
        </w:rPr>
        <w:t>范围</w:t>
      </w:r>
      <w:bookmarkEnd w:id="12"/>
      <w:bookmarkEnd w:id="13"/>
    </w:p>
    <w:p w14:paraId="57EB28E7">
      <w:pPr>
        <w:pStyle w:val="27"/>
      </w:pPr>
      <w:bookmarkStart w:id="14" w:name="_Toc475694826"/>
      <w:r>
        <w:rPr>
          <w:rFonts w:hint="eastAsia"/>
        </w:rPr>
        <w:t>本文件规定了钢铁企业智能制造能力评价的</w:t>
      </w:r>
      <w:r>
        <w:rPr>
          <w:rFonts w:hint="eastAsia"/>
          <w:lang w:val="en-US" w:eastAsia="zh-CN"/>
        </w:rPr>
        <w:t>指标体系</w:t>
      </w:r>
      <w:r>
        <w:rPr>
          <w:rFonts w:hint="eastAsia"/>
        </w:rPr>
        <w:t>、等级判定</w:t>
      </w:r>
      <w:r>
        <w:rPr>
          <w:rFonts w:hint="eastAsia"/>
          <w:lang w:eastAsia="zh-CN"/>
        </w:rPr>
        <w:t>、</w:t>
      </w:r>
      <w:r>
        <w:rPr>
          <w:rFonts w:hint="eastAsia"/>
        </w:rPr>
        <w:t>指标</w:t>
      </w:r>
      <w:r>
        <w:rPr>
          <w:rFonts w:hint="eastAsia"/>
          <w:lang w:val="en-US" w:eastAsia="zh-CN"/>
        </w:rPr>
        <w:t>定义及评分方法</w:t>
      </w:r>
      <w:r>
        <w:rPr>
          <w:rFonts w:hint="eastAsia"/>
        </w:rPr>
        <w:t>。</w:t>
      </w:r>
    </w:p>
    <w:p w14:paraId="62753381">
      <w:pPr>
        <w:pStyle w:val="27"/>
      </w:pPr>
      <w:r>
        <w:rPr>
          <w:rFonts w:hint="eastAsia"/>
        </w:rPr>
        <w:t>本文件适用于钢铁企业、智能制造系统解决方案供应商和第三方</w:t>
      </w:r>
      <w:r>
        <w:rPr>
          <w:rFonts w:hint="eastAsia"/>
          <w:lang w:val="en-US" w:eastAsia="zh-CN"/>
        </w:rPr>
        <w:t>机构</w:t>
      </w:r>
      <w:r>
        <w:rPr>
          <w:rFonts w:hint="eastAsia"/>
        </w:rPr>
        <w:t>开展钢铁企业智能制造能力评价、方案规划和改进提升。</w:t>
      </w:r>
    </w:p>
    <w:p w14:paraId="763A0BC3">
      <w:pPr>
        <w:pStyle w:val="49"/>
        <w:bidi w:val="0"/>
        <w:ind w:left="0" w:leftChars="0" w:firstLine="0" w:firstLineChars="0"/>
      </w:pPr>
      <w:bookmarkStart w:id="15" w:name="_Toc6692"/>
      <w:r>
        <w:rPr>
          <w:rFonts w:hint="eastAsia"/>
        </w:rPr>
        <w:t>规范性引用文件</w:t>
      </w:r>
      <w:bookmarkEnd w:id="14"/>
      <w:bookmarkEnd w:id="15"/>
    </w:p>
    <w:p w14:paraId="65679DAC">
      <w:pPr>
        <w:pStyle w:val="27"/>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4AB0B87E">
      <w:pPr>
        <w:pStyle w:val="27"/>
      </w:pPr>
      <w:r>
        <w:rPr>
          <w:rFonts w:hint="eastAsia"/>
        </w:rPr>
        <w:t>GB/T</w:t>
      </w:r>
      <w:r>
        <w:t xml:space="preserve"> </w:t>
      </w:r>
      <w:r>
        <w:rPr>
          <w:rFonts w:hint="eastAsia"/>
        </w:rPr>
        <w:t>39116</w:t>
      </w:r>
      <w:r>
        <w:rPr>
          <w:rFonts w:hint="eastAsia"/>
          <w:lang w:val="en-US" w:eastAsia="zh-CN"/>
        </w:rPr>
        <w:t xml:space="preserve"> </w:t>
      </w:r>
      <w:r>
        <w:rPr>
          <w:rFonts w:hint="eastAsia"/>
        </w:rPr>
        <w:t>智能制造能力成熟度模型</w:t>
      </w:r>
    </w:p>
    <w:p w14:paraId="014719D2">
      <w:pPr>
        <w:pStyle w:val="27"/>
      </w:pPr>
      <w:r>
        <w:rPr>
          <w:rFonts w:hint="eastAsia"/>
        </w:rPr>
        <w:t>GB/T</w:t>
      </w:r>
      <w:r>
        <w:t xml:space="preserve"> </w:t>
      </w:r>
      <w:r>
        <w:rPr>
          <w:rFonts w:hint="eastAsia"/>
        </w:rPr>
        <w:t>39117</w:t>
      </w:r>
      <w:r>
        <w:rPr>
          <w:rFonts w:hint="eastAsia"/>
          <w:lang w:val="en-US" w:eastAsia="zh-CN"/>
        </w:rPr>
        <w:t xml:space="preserve"> </w:t>
      </w:r>
      <w:r>
        <w:rPr>
          <w:rFonts w:hint="eastAsia"/>
        </w:rPr>
        <w:t>智能制造能力成熟度评价方法</w:t>
      </w:r>
    </w:p>
    <w:p w14:paraId="5D8B7602">
      <w:pPr>
        <w:pStyle w:val="27"/>
        <w:rPr>
          <w:rFonts w:hint="eastAsia"/>
          <w:lang w:val="en-US" w:eastAsia="zh-CN"/>
        </w:rPr>
      </w:pPr>
      <w:r>
        <w:rPr>
          <w:rFonts w:hint="eastAsia"/>
        </w:rPr>
        <w:t>GB/T</w:t>
      </w:r>
      <w:r>
        <w:t xml:space="preserve"> </w:t>
      </w:r>
      <w:r>
        <w:rPr>
          <w:rFonts w:hint="eastAsia"/>
          <w:lang w:val="en-US" w:eastAsia="zh-CN"/>
        </w:rPr>
        <w:t>42127 智能制造 工业数据 采集规范</w:t>
      </w:r>
    </w:p>
    <w:p w14:paraId="0BD4B13B">
      <w:pPr>
        <w:pStyle w:val="27"/>
        <w:rPr>
          <w:rFonts w:hint="eastAsia"/>
          <w:lang w:val="en-US" w:eastAsia="zh-CN"/>
        </w:rPr>
      </w:pPr>
      <w:r>
        <w:rPr>
          <w:rFonts w:hint="eastAsia"/>
          <w:lang w:val="en-US" w:eastAsia="zh-CN"/>
        </w:rPr>
        <w:t xml:space="preserve">GB/T 35295 信息技术 大数据 术语 </w:t>
      </w:r>
    </w:p>
    <w:p w14:paraId="3A80D153">
      <w:pPr>
        <w:pStyle w:val="27"/>
        <w:rPr>
          <w:rFonts w:hint="default"/>
          <w:lang w:val="en-US" w:eastAsia="zh-CN"/>
        </w:rPr>
      </w:pPr>
      <w:r>
        <w:rPr>
          <w:rFonts w:hint="eastAsia"/>
          <w:lang w:val="en-US" w:eastAsia="zh-CN"/>
        </w:rPr>
        <w:t>GB/T 44109 信息技术 大数据 数据治理实施指南</w:t>
      </w:r>
    </w:p>
    <w:p w14:paraId="714732EC">
      <w:pPr>
        <w:pStyle w:val="27"/>
        <w:rPr>
          <w:rFonts w:hint="eastAsia"/>
          <w:lang w:val="en-US" w:eastAsia="zh-CN"/>
        </w:rPr>
      </w:pPr>
      <w:r>
        <w:rPr>
          <w:rFonts w:hint="eastAsia"/>
          <w:lang w:val="en-US" w:eastAsia="zh-CN"/>
        </w:rPr>
        <w:t>GB/T 22080 信息技术 安全技术 信息安全管理体系 要求</w:t>
      </w:r>
    </w:p>
    <w:p w14:paraId="06B6A4D6">
      <w:pPr>
        <w:pStyle w:val="27"/>
        <w:rPr>
          <w:rFonts w:hint="eastAsia"/>
          <w:lang w:val="en-US" w:eastAsia="zh-CN"/>
        </w:rPr>
      </w:pPr>
      <w:r>
        <w:rPr>
          <w:rFonts w:hint="eastAsia"/>
          <w:lang w:val="en-US" w:eastAsia="zh-CN"/>
        </w:rPr>
        <w:t>GB/T 38129 智能工厂 安全控制要求</w:t>
      </w:r>
    </w:p>
    <w:p w14:paraId="1BAC67EB">
      <w:pPr>
        <w:pStyle w:val="27"/>
        <w:rPr>
          <w:rFonts w:hint="eastAsia"/>
          <w:lang w:val="en-US" w:eastAsia="zh-CN"/>
        </w:rPr>
      </w:pPr>
      <w:r>
        <w:rPr>
          <w:rFonts w:hint="eastAsia"/>
          <w:lang w:val="en-US" w:eastAsia="zh-CN"/>
        </w:rPr>
        <w:t>GB/T 23020 工业企业信息化和工业化融合评估规范</w:t>
      </w:r>
    </w:p>
    <w:p w14:paraId="4AF92E61">
      <w:pPr>
        <w:pStyle w:val="27"/>
        <w:rPr>
          <w:rFonts w:hint="eastAsia"/>
          <w:lang w:val="en-US" w:eastAsia="zh-CN"/>
        </w:rPr>
      </w:pPr>
      <w:r>
        <w:rPr>
          <w:rFonts w:hint="eastAsia"/>
          <w:lang w:val="en-US" w:eastAsia="zh-CN"/>
        </w:rPr>
        <w:t>GB/T 23031.1-2023 工业互联网平台 应用实施指南 第1部分:总则</w:t>
      </w:r>
    </w:p>
    <w:p w14:paraId="40946A9D">
      <w:pPr>
        <w:pStyle w:val="27"/>
        <w:rPr>
          <w:rFonts w:hint="default"/>
          <w:lang w:val="en-US" w:eastAsia="zh-CN"/>
        </w:rPr>
      </w:pPr>
      <w:bookmarkStart w:id="16" w:name="OLE_LINK2"/>
      <w:r>
        <w:rPr>
          <w:rFonts w:hint="eastAsia"/>
          <w:lang w:val="en-US" w:eastAsia="zh-CN"/>
        </w:rPr>
        <w:t>GB/T 23031.3-2023</w:t>
      </w:r>
      <w:bookmarkEnd w:id="16"/>
      <w:r>
        <w:rPr>
          <w:rFonts w:hint="eastAsia"/>
          <w:lang w:val="en-US" w:eastAsia="zh-CN"/>
        </w:rPr>
        <w:t xml:space="preserve"> 工业互联网平台 应用实施指南 第3部分:智能化制造</w:t>
      </w:r>
    </w:p>
    <w:p w14:paraId="351D6425">
      <w:pPr>
        <w:pStyle w:val="27"/>
        <w:rPr>
          <w:rFonts w:hint="eastAsia"/>
        </w:rPr>
      </w:pPr>
      <w:bookmarkStart w:id="17" w:name="OLE_LINK1"/>
      <w:r>
        <w:rPr>
          <w:rFonts w:hint="eastAsia"/>
        </w:rPr>
        <w:t>GB/T 42138</w:t>
      </w:r>
      <w:bookmarkEnd w:id="17"/>
      <w:r>
        <w:rPr>
          <w:rFonts w:hint="eastAsia"/>
          <w:lang w:val="en-US" w:eastAsia="zh-CN"/>
        </w:rPr>
        <w:t xml:space="preserve"> </w:t>
      </w:r>
      <w:r>
        <w:rPr>
          <w:rFonts w:hint="eastAsia"/>
        </w:rPr>
        <w:t>流程型智能制造能力建设指南</w:t>
      </w:r>
    </w:p>
    <w:p w14:paraId="2C7C03AA">
      <w:pPr>
        <w:pStyle w:val="27"/>
        <w:rPr>
          <w:rFonts w:hint="default" w:eastAsia="宋体"/>
          <w:lang w:val="en-US" w:eastAsia="zh-CN"/>
        </w:rPr>
      </w:pPr>
      <w:r>
        <w:rPr>
          <w:rFonts w:hint="eastAsia"/>
        </w:rPr>
        <w:t>T/ZJCFO 0002-2024</w:t>
      </w:r>
      <w:r>
        <w:rPr>
          <w:rFonts w:hint="eastAsia"/>
          <w:lang w:val="en-US" w:eastAsia="zh-CN"/>
        </w:rPr>
        <w:t xml:space="preserve"> 数据财产财务登记业务指南</w:t>
      </w:r>
    </w:p>
    <w:p w14:paraId="534190AA">
      <w:pPr>
        <w:pStyle w:val="27"/>
        <w:rPr>
          <w:rFonts w:hint="default" w:eastAsia="宋体"/>
          <w:lang w:val="en-US" w:eastAsia="zh-CN"/>
        </w:rPr>
      </w:pPr>
      <w:r>
        <w:rPr>
          <w:rFonts w:hint="eastAsia"/>
        </w:rPr>
        <w:t>T/CI 64</w:t>
      </w:r>
      <w:r>
        <w:rPr>
          <w:rFonts w:hint="eastAsia"/>
          <w:lang w:val="en-US" w:eastAsia="zh-CN"/>
        </w:rPr>
        <w:t>4</w:t>
      </w:r>
      <w:r>
        <w:rPr>
          <w:rFonts w:hint="eastAsia"/>
        </w:rPr>
        <w:t>-2024</w:t>
      </w:r>
      <w:r>
        <w:rPr>
          <w:rFonts w:hint="eastAsia"/>
          <w:lang w:val="en-US" w:eastAsia="zh-CN"/>
        </w:rPr>
        <w:t xml:space="preserve"> 数据资产价值评估指南</w:t>
      </w:r>
    </w:p>
    <w:p w14:paraId="71AEB030">
      <w:pPr>
        <w:pStyle w:val="27"/>
        <w:rPr>
          <w:rFonts w:hint="default" w:eastAsia="宋体"/>
          <w:lang w:val="en-US" w:eastAsia="zh-CN"/>
        </w:rPr>
      </w:pPr>
      <w:r>
        <w:rPr>
          <w:rFonts w:hint="eastAsia"/>
        </w:rPr>
        <w:t>T/CI 645-2024</w:t>
      </w:r>
      <w:r>
        <w:rPr>
          <w:rFonts w:hint="eastAsia"/>
          <w:lang w:val="en-US" w:eastAsia="zh-CN"/>
        </w:rPr>
        <w:t xml:space="preserve"> 数据资产 分布式数据治理要求</w:t>
      </w:r>
    </w:p>
    <w:p w14:paraId="28E551DF">
      <w:pPr>
        <w:pStyle w:val="27"/>
        <w:rPr>
          <w:rFonts w:hint="default" w:eastAsia="宋体"/>
          <w:lang w:val="en-US" w:eastAsia="zh-CN"/>
        </w:rPr>
      </w:pPr>
      <w:r>
        <w:rPr>
          <w:rFonts w:hint="eastAsia"/>
        </w:rPr>
        <w:t>T/CI 64</w:t>
      </w:r>
      <w:r>
        <w:rPr>
          <w:rFonts w:hint="eastAsia"/>
          <w:lang w:val="en-US" w:eastAsia="zh-CN"/>
        </w:rPr>
        <w:t>6</w:t>
      </w:r>
      <w:r>
        <w:rPr>
          <w:rFonts w:hint="eastAsia"/>
        </w:rPr>
        <w:t>-2024</w:t>
      </w:r>
      <w:r>
        <w:rPr>
          <w:rFonts w:hint="eastAsia"/>
          <w:lang w:val="en-US" w:eastAsia="zh-CN"/>
        </w:rPr>
        <w:t xml:space="preserve"> 数据资产 数据确权合规指南</w:t>
      </w:r>
    </w:p>
    <w:p w14:paraId="3A5ACE4F">
      <w:pPr>
        <w:pStyle w:val="49"/>
        <w:bidi w:val="0"/>
        <w:ind w:left="0" w:leftChars="0" w:firstLine="0" w:firstLineChars="0"/>
      </w:pPr>
      <w:bookmarkStart w:id="18" w:name="_Toc10469"/>
      <w:r>
        <w:t>术语</w:t>
      </w:r>
      <w:r>
        <w:rPr>
          <w:rFonts w:hint="eastAsia"/>
        </w:rPr>
        <w:t>、</w:t>
      </w:r>
      <w:r>
        <w:t>定义和缩略</w:t>
      </w:r>
      <w:r>
        <w:rPr>
          <w:rFonts w:hint="eastAsia"/>
        </w:rPr>
        <w:t>语</w:t>
      </w:r>
      <w:bookmarkEnd w:id="18"/>
    </w:p>
    <w:p w14:paraId="62967B91">
      <w:pPr>
        <w:pStyle w:val="46"/>
        <w:bidi w:val="0"/>
        <w:ind w:left="0" w:leftChars="0" w:firstLine="0" w:firstLineChars="0"/>
      </w:pPr>
      <w:bookmarkStart w:id="19" w:name="_Toc166064086"/>
      <w:bookmarkStart w:id="20" w:name="_Toc6634"/>
      <w:bookmarkStart w:id="21" w:name="_Toc20232"/>
      <w:r>
        <w:rPr>
          <w:rFonts w:hint="eastAsia"/>
        </w:rPr>
        <w:t>术语和定义</w:t>
      </w:r>
      <w:bookmarkEnd w:id="19"/>
      <w:bookmarkEnd w:id="20"/>
      <w:bookmarkEnd w:id="21"/>
    </w:p>
    <w:p w14:paraId="73F49C0D">
      <w:pPr>
        <w:pStyle w:val="27"/>
        <w:rPr>
          <w:rFonts w:hint="eastAsia"/>
        </w:rPr>
      </w:pPr>
      <w:r>
        <w:rPr>
          <w:rFonts w:hint="eastAsia"/>
        </w:rPr>
        <w:t>GB/T</w:t>
      </w:r>
      <w:r>
        <w:rPr>
          <w:rFonts w:hint="eastAsia"/>
          <w:lang w:val="en-US" w:eastAsia="zh-CN"/>
        </w:rPr>
        <w:t xml:space="preserve"> </w:t>
      </w:r>
      <w:r>
        <w:rPr>
          <w:rFonts w:hint="eastAsia"/>
        </w:rPr>
        <w:t>39116、GB/T</w:t>
      </w:r>
      <w:r>
        <w:rPr>
          <w:rFonts w:hint="eastAsia"/>
          <w:lang w:val="en-US" w:eastAsia="zh-CN"/>
        </w:rPr>
        <w:t xml:space="preserve"> </w:t>
      </w:r>
      <w:r>
        <w:rPr>
          <w:rFonts w:hint="eastAsia"/>
        </w:rPr>
        <w:t>42138</w:t>
      </w:r>
      <w:r>
        <w:rPr>
          <w:rFonts w:hint="eastAsia"/>
          <w:lang w:eastAsia="zh-CN"/>
        </w:rPr>
        <w:t>、</w:t>
      </w:r>
      <w:r>
        <w:rPr>
          <w:rFonts w:hint="eastAsia"/>
          <w:lang w:val="en-US" w:eastAsia="zh-CN"/>
        </w:rPr>
        <w:t>GB/T 35295</w:t>
      </w:r>
      <w:r>
        <w:rPr>
          <w:rFonts w:hint="eastAsia"/>
          <w:lang w:eastAsia="zh-CN"/>
        </w:rPr>
        <w:t>、</w:t>
      </w:r>
      <w:r>
        <w:rPr>
          <w:rFonts w:hint="eastAsia"/>
          <w:lang w:val="en-US" w:eastAsia="zh-CN"/>
        </w:rPr>
        <w:t xml:space="preserve">GB/T 42127、GB/T 44109、GB/T 23031.3-2023 </w:t>
      </w:r>
      <w:r>
        <w:rPr>
          <w:rFonts w:hint="eastAsia"/>
        </w:rPr>
        <w:t>界定的</w:t>
      </w:r>
      <w:r>
        <w:rPr>
          <w:rFonts w:hint="eastAsia"/>
          <w:lang w:val="en-US" w:eastAsia="zh-CN"/>
        </w:rPr>
        <w:t>以及下列</w:t>
      </w:r>
      <w:r>
        <w:rPr>
          <w:rFonts w:hint="eastAsia"/>
        </w:rPr>
        <w:t>术语和定义适用于本文件。</w:t>
      </w:r>
    </w:p>
    <w:p w14:paraId="48889557">
      <w:pPr>
        <w:pStyle w:val="50"/>
        <w:bidi w:val="0"/>
        <w:ind w:left="0" w:leftChars="0" w:firstLine="0" w:firstLineChars="0"/>
        <w:rPr>
          <w:rFonts w:hint="default"/>
          <w:lang w:val="en-US" w:eastAsia="zh-CN"/>
        </w:rPr>
      </w:pPr>
      <w:r>
        <w:rPr>
          <w:rFonts w:hint="eastAsia"/>
          <w:lang w:val="en-US" w:eastAsia="zh-CN"/>
        </w:rPr>
        <w:t>关键工序</w:t>
      </w:r>
    </w:p>
    <w:p w14:paraId="3A0CC760">
      <w:pPr>
        <w:pStyle w:val="27"/>
        <w:rPr>
          <w:rFonts w:hint="default" w:eastAsia="宋体"/>
          <w:lang w:val="en-US" w:eastAsia="zh-CN"/>
        </w:rPr>
      </w:pPr>
      <w:r>
        <w:rPr>
          <w:rFonts w:hint="eastAsia"/>
          <w:lang w:val="en-US" w:eastAsia="zh-CN"/>
        </w:rPr>
        <w:t>对企业主要产品质量产生直接影响的工序</w:t>
      </w:r>
      <w:r>
        <w:rPr>
          <w:rFonts w:hint="eastAsia"/>
        </w:rPr>
        <w:t>。</w:t>
      </w:r>
      <w:r>
        <w:rPr>
          <w:rFonts w:hint="eastAsia"/>
          <w:lang w:val="en-US" w:eastAsia="zh-CN"/>
        </w:rPr>
        <w:t>长流程企业关键工序因包含焦化、烧结、球团、炼铁、炼钢、轧钢等工序；短流程企业关键工序应包含电路炼钢、轧钢等工序；特殊工艺流程企业包含提钒、氢冶炼、直接还原法炼铁等。</w:t>
      </w:r>
    </w:p>
    <w:p w14:paraId="567C7A2F">
      <w:pPr>
        <w:pStyle w:val="50"/>
        <w:bidi w:val="0"/>
        <w:ind w:left="0" w:leftChars="0" w:firstLine="0" w:firstLineChars="0"/>
        <w:rPr>
          <w:rFonts w:hint="default"/>
          <w:lang w:val="en-US" w:eastAsia="zh-CN"/>
        </w:rPr>
      </w:pPr>
      <w:r>
        <w:rPr>
          <w:rFonts w:hint="eastAsia"/>
          <w:lang w:val="en-US" w:eastAsia="zh-CN"/>
        </w:rPr>
        <w:t>人工智能技术</w:t>
      </w:r>
    </w:p>
    <w:p w14:paraId="396D6104">
      <w:pPr>
        <w:pStyle w:val="27"/>
        <w:rPr>
          <w:rFonts w:hint="eastAsia"/>
        </w:rPr>
      </w:pPr>
      <w:r>
        <w:rPr>
          <w:rFonts w:hint="eastAsia"/>
          <w:lang w:val="en-US" w:eastAsia="zh-CN"/>
        </w:rPr>
        <w:t>运用计算机系统等研究、开发、模拟人脑工作方式的信息技术，可根据人类定义的一系列既定目标，输出文本、预测及建议等内容</w:t>
      </w:r>
      <w:r>
        <w:rPr>
          <w:rFonts w:hint="eastAsia"/>
        </w:rPr>
        <w:t>。</w:t>
      </w:r>
    </w:p>
    <w:p w14:paraId="6E836297">
      <w:pPr>
        <w:pStyle w:val="50"/>
        <w:bidi w:val="0"/>
        <w:ind w:left="0" w:leftChars="0" w:firstLine="0" w:firstLineChars="0"/>
        <w:rPr>
          <w:rFonts w:hint="default"/>
          <w:lang w:val="en-US" w:eastAsia="zh-CN"/>
        </w:rPr>
      </w:pPr>
      <w:r>
        <w:rPr>
          <w:rFonts w:hint="eastAsia"/>
          <w:lang w:val="en-US" w:eastAsia="zh-CN"/>
        </w:rPr>
        <w:t>数字孪生技术</w:t>
      </w:r>
    </w:p>
    <w:p w14:paraId="65D1DEE6">
      <w:pPr>
        <w:pStyle w:val="27"/>
        <w:rPr>
          <w:rFonts w:hint="eastAsia"/>
        </w:rPr>
      </w:pPr>
      <w:r>
        <w:rPr>
          <w:rFonts w:hint="eastAsia"/>
          <w:lang w:val="en-US" w:eastAsia="zh-CN"/>
        </w:rPr>
        <w:t>基于历史数据、实时数据、机理模型等实现对实体设备或生产过程的静态或动态模拟仿真技术</w:t>
      </w:r>
      <w:r>
        <w:rPr>
          <w:rFonts w:hint="eastAsia"/>
        </w:rPr>
        <w:t>。</w:t>
      </w:r>
    </w:p>
    <w:p w14:paraId="5BB392C6">
      <w:pPr>
        <w:pStyle w:val="50"/>
        <w:bidi w:val="0"/>
        <w:ind w:left="0" w:leftChars="0" w:firstLine="0" w:firstLineChars="0"/>
        <w:rPr>
          <w:rFonts w:hint="default"/>
          <w:lang w:val="en-US" w:eastAsia="zh-CN"/>
        </w:rPr>
      </w:pPr>
      <w:r>
        <w:rPr>
          <w:rFonts w:hint="eastAsia"/>
          <w:lang w:val="en-US" w:eastAsia="zh-CN"/>
        </w:rPr>
        <w:t>计量系统</w:t>
      </w:r>
    </w:p>
    <w:p w14:paraId="7FE9AD48">
      <w:pPr>
        <w:pStyle w:val="27"/>
        <w:rPr>
          <w:rFonts w:hint="eastAsia"/>
        </w:rPr>
      </w:pPr>
      <w:r>
        <w:rPr>
          <w:rFonts w:hint="eastAsia"/>
          <w:lang w:val="en-US" w:eastAsia="zh-CN"/>
        </w:rPr>
        <w:t>指通过称重传感器实现称量目标重量并记录数据的信息系统</w:t>
      </w:r>
      <w:r>
        <w:rPr>
          <w:rFonts w:hint="eastAsia"/>
        </w:rPr>
        <w:t>。</w:t>
      </w:r>
    </w:p>
    <w:p w14:paraId="1A783F44">
      <w:pPr>
        <w:pStyle w:val="50"/>
        <w:bidi w:val="0"/>
        <w:ind w:left="0" w:leftChars="0" w:firstLine="0" w:firstLineChars="0"/>
        <w:rPr>
          <w:rFonts w:hint="default"/>
          <w:lang w:val="en-US" w:eastAsia="zh-CN"/>
        </w:rPr>
      </w:pPr>
      <w:r>
        <w:rPr>
          <w:rFonts w:hint="eastAsia"/>
          <w:lang w:val="en-US" w:eastAsia="zh-CN"/>
        </w:rPr>
        <w:t>无人值守</w:t>
      </w:r>
    </w:p>
    <w:p w14:paraId="2C987720">
      <w:pPr>
        <w:pStyle w:val="27"/>
        <w:rPr>
          <w:rFonts w:hint="eastAsia"/>
        </w:rPr>
      </w:pPr>
      <w:r>
        <w:rPr>
          <w:rFonts w:hint="eastAsia"/>
          <w:lang w:val="en-US" w:eastAsia="zh-CN"/>
        </w:rPr>
        <w:t>指针对某一任务运用物联网、人工智能等技术代替人工执行或看守，实现少人化或无人化</w:t>
      </w:r>
      <w:r>
        <w:rPr>
          <w:rFonts w:hint="eastAsia"/>
        </w:rPr>
        <w:t>。</w:t>
      </w:r>
    </w:p>
    <w:p w14:paraId="64DF052C">
      <w:pPr>
        <w:pStyle w:val="50"/>
        <w:bidi w:val="0"/>
        <w:ind w:left="0" w:leftChars="0" w:firstLine="0" w:firstLineChars="0"/>
        <w:rPr>
          <w:rFonts w:hint="default"/>
          <w:lang w:val="en-US" w:eastAsia="zh-CN"/>
        </w:rPr>
      </w:pPr>
      <w:r>
        <w:rPr>
          <w:rFonts w:hint="eastAsia"/>
          <w:lang w:val="en-US" w:eastAsia="zh-CN"/>
        </w:rPr>
        <w:t>3D岗位</w:t>
      </w:r>
    </w:p>
    <w:p w14:paraId="524A44F2">
      <w:pPr>
        <w:pStyle w:val="27"/>
        <w:rPr>
          <w:rFonts w:hint="eastAsia"/>
        </w:rPr>
      </w:pPr>
      <w:r>
        <w:rPr>
          <w:rFonts w:hint="eastAsia"/>
          <w:lang w:val="en-US" w:eastAsia="zh-CN"/>
        </w:rPr>
        <w:t>指任务岗位对应的作业环境脏、累、险(Dirty、Duplicated、Dangerous)</w:t>
      </w:r>
      <w:r>
        <w:rPr>
          <w:rFonts w:hint="eastAsia"/>
        </w:rPr>
        <w:t>。</w:t>
      </w:r>
    </w:p>
    <w:p w14:paraId="1497F124">
      <w:pPr>
        <w:pStyle w:val="50"/>
        <w:bidi w:val="0"/>
        <w:ind w:left="0" w:leftChars="0" w:firstLine="0" w:firstLineChars="0"/>
        <w:rPr>
          <w:rFonts w:hint="default"/>
          <w:lang w:val="en-US" w:eastAsia="zh-CN"/>
        </w:rPr>
      </w:pPr>
      <w:r>
        <w:rPr>
          <w:rFonts w:hint="eastAsia"/>
          <w:lang w:val="en-US" w:eastAsia="zh-CN"/>
        </w:rPr>
        <w:t>生成式人工智能大模型</w:t>
      </w:r>
    </w:p>
    <w:p w14:paraId="6720E7C0">
      <w:pPr>
        <w:pStyle w:val="27"/>
        <w:rPr>
          <w:rFonts w:hint="eastAsia"/>
        </w:rPr>
      </w:pPr>
      <w:r>
        <w:rPr>
          <w:rFonts w:hint="eastAsia"/>
          <w:lang w:val="en-US" w:eastAsia="zh-CN"/>
        </w:rPr>
        <w:t>指基于大规模结构化与非结构化数据训练而成的，可生成数字、字符、文字、图片、视频等内容的，具有规模庞大参数的模型</w:t>
      </w:r>
      <w:r>
        <w:rPr>
          <w:rFonts w:hint="eastAsia"/>
        </w:rPr>
        <w:t>。</w:t>
      </w:r>
    </w:p>
    <w:p w14:paraId="524ECA37">
      <w:pPr>
        <w:pStyle w:val="46"/>
        <w:bidi w:val="0"/>
        <w:ind w:left="0" w:leftChars="0" w:firstLine="0" w:firstLineChars="0"/>
      </w:pPr>
      <w:bookmarkStart w:id="22" w:name="_Toc32049"/>
      <w:bookmarkStart w:id="23" w:name="_Toc166064087"/>
      <w:bookmarkStart w:id="24" w:name="_Toc3357"/>
      <w:r>
        <w:rPr>
          <w:rFonts w:hint="eastAsia"/>
        </w:rPr>
        <w:t>缩略语</w:t>
      </w:r>
      <w:bookmarkEnd w:id="22"/>
      <w:bookmarkEnd w:id="23"/>
      <w:bookmarkEnd w:id="24"/>
    </w:p>
    <w:p w14:paraId="4D779F60">
      <w:pPr>
        <w:pStyle w:val="27"/>
        <w:rPr>
          <w:rFonts w:hint="default"/>
          <w:color w:val="000000"/>
          <w:lang w:val="en-US" w:eastAsia="zh-CN"/>
        </w:rPr>
      </w:pPr>
      <w:r>
        <w:rPr>
          <w:rFonts w:hint="eastAsia"/>
          <w:color w:val="000000"/>
          <w:lang w:val="en-US" w:eastAsia="zh-CN"/>
        </w:rPr>
        <w:t>IT:信息技术(Information Technology)</w:t>
      </w:r>
    </w:p>
    <w:p w14:paraId="78B126AB">
      <w:pPr>
        <w:pStyle w:val="27"/>
        <w:rPr>
          <w:rFonts w:hint="default"/>
          <w:color w:val="000000"/>
          <w:lang w:val="en-US" w:eastAsia="zh-CN"/>
        </w:rPr>
      </w:pPr>
      <w:r>
        <w:rPr>
          <w:rFonts w:hint="eastAsia"/>
          <w:color w:val="000000"/>
          <w:lang w:val="en-US" w:eastAsia="zh-CN"/>
        </w:rPr>
        <w:t>OT:运营技术</w:t>
      </w:r>
      <w:bookmarkStart w:id="25" w:name="OLE_LINK3"/>
      <w:r>
        <w:rPr>
          <w:rFonts w:hint="eastAsia"/>
          <w:color w:val="000000"/>
          <w:lang w:val="en-US" w:eastAsia="zh-CN"/>
        </w:rPr>
        <w:t>(Operational Technology)</w:t>
      </w:r>
      <w:bookmarkEnd w:id="25"/>
    </w:p>
    <w:p w14:paraId="34DDB2EA">
      <w:pPr>
        <w:pStyle w:val="27"/>
        <w:rPr>
          <w:rFonts w:hint="eastAsia" w:eastAsia="宋体"/>
          <w:color w:val="000000"/>
          <w:lang w:val="en-US" w:eastAsia="zh-CN"/>
        </w:rPr>
      </w:pPr>
      <w:r>
        <w:rPr>
          <w:rFonts w:hint="eastAsia"/>
          <w:color w:val="000000"/>
        </w:rPr>
        <w:t>PLC</w:t>
      </w:r>
      <w:r>
        <w:rPr>
          <w:rFonts w:hint="eastAsia"/>
          <w:color w:val="000000"/>
          <w:lang w:val="en-US" w:eastAsia="zh-CN"/>
        </w:rPr>
        <w:t>:</w:t>
      </w:r>
      <w:r>
        <w:rPr>
          <w:rFonts w:hint="eastAsia"/>
          <w:color w:val="000000"/>
        </w:rPr>
        <w:t>可编程控制器</w:t>
      </w:r>
      <w:r>
        <w:rPr>
          <w:rFonts w:hint="eastAsia"/>
          <w:color w:val="000000"/>
          <w:lang w:val="en-US" w:eastAsia="zh-CN"/>
        </w:rPr>
        <w:t>(</w:t>
      </w:r>
      <w:r>
        <w:rPr>
          <w:rFonts w:hint="eastAsia"/>
          <w:color w:val="000000"/>
        </w:rPr>
        <w:t>Programmable Logic Controller</w:t>
      </w:r>
      <w:r>
        <w:rPr>
          <w:rFonts w:hint="eastAsia"/>
          <w:color w:val="000000"/>
          <w:lang w:val="en-US" w:eastAsia="zh-CN"/>
        </w:rPr>
        <w:t>)</w:t>
      </w:r>
    </w:p>
    <w:p w14:paraId="3390D77F">
      <w:pPr>
        <w:pStyle w:val="27"/>
        <w:rPr>
          <w:rFonts w:hint="eastAsia"/>
          <w:color w:val="000000"/>
          <w:lang w:val="en-US" w:eastAsia="zh-CN"/>
        </w:rPr>
      </w:pPr>
      <w:r>
        <w:rPr>
          <w:rFonts w:hint="eastAsia"/>
          <w:color w:val="000000"/>
          <w:lang w:val="en-US" w:eastAsia="zh-CN"/>
        </w:rPr>
        <w:t>DCS:分布式控制系统(Distributed Control System)</w:t>
      </w:r>
    </w:p>
    <w:p w14:paraId="673C0447">
      <w:pPr>
        <w:pStyle w:val="27"/>
        <w:rPr>
          <w:rFonts w:hint="default"/>
          <w:color w:val="000000"/>
          <w:lang w:val="en-US" w:eastAsia="zh-CN"/>
        </w:rPr>
      </w:pPr>
      <w:r>
        <w:rPr>
          <w:rFonts w:hint="default"/>
          <w:color w:val="000000"/>
          <w:lang w:val="en-US" w:eastAsia="zh-CN"/>
        </w:rPr>
        <w:t>MES</w:t>
      </w:r>
      <w:r>
        <w:rPr>
          <w:rFonts w:hint="eastAsia"/>
          <w:color w:val="000000"/>
          <w:lang w:val="en-US" w:eastAsia="zh-CN"/>
        </w:rPr>
        <w:t>:</w:t>
      </w:r>
      <w:r>
        <w:rPr>
          <w:rFonts w:hint="default"/>
          <w:color w:val="000000"/>
          <w:lang w:val="en-US" w:eastAsia="zh-CN"/>
        </w:rPr>
        <w:t>制造执行系统</w:t>
      </w:r>
      <w:r>
        <w:rPr>
          <w:rFonts w:hint="eastAsia"/>
          <w:color w:val="000000"/>
          <w:lang w:val="en-US" w:eastAsia="zh-CN"/>
        </w:rPr>
        <w:t>(</w:t>
      </w:r>
      <w:r>
        <w:rPr>
          <w:rFonts w:hint="default"/>
          <w:color w:val="000000"/>
          <w:lang w:val="en-US" w:eastAsia="zh-CN"/>
        </w:rPr>
        <w:t>Manufacturing Execution System</w:t>
      </w:r>
      <w:r>
        <w:rPr>
          <w:rFonts w:hint="eastAsia"/>
          <w:color w:val="000000"/>
          <w:lang w:val="en-US" w:eastAsia="zh-CN"/>
        </w:rPr>
        <w:t>)</w:t>
      </w:r>
    </w:p>
    <w:p w14:paraId="5F2925CA">
      <w:pPr>
        <w:pStyle w:val="27"/>
        <w:rPr>
          <w:rFonts w:hint="default"/>
          <w:color w:val="000000"/>
          <w:lang w:val="en-US" w:eastAsia="zh-CN"/>
        </w:rPr>
      </w:pPr>
      <w:r>
        <w:rPr>
          <w:rFonts w:hint="default"/>
          <w:color w:val="000000"/>
          <w:lang w:val="en-US" w:eastAsia="zh-CN"/>
        </w:rPr>
        <w:t>EAM</w:t>
      </w:r>
      <w:r>
        <w:rPr>
          <w:rFonts w:hint="eastAsia"/>
          <w:color w:val="000000"/>
          <w:lang w:val="en-US" w:eastAsia="zh-CN"/>
        </w:rPr>
        <w:t>:</w:t>
      </w:r>
      <w:r>
        <w:rPr>
          <w:rFonts w:hint="default"/>
          <w:color w:val="000000"/>
          <w:lang w:val="en-US" w:eastAsia="zh-CN"/>
        </w:rPr>
        <w:t>企业资产管理系统</w:t>
      </w:r>
      <w:r>
        <w:rPr>
          <w:rFonts w:hint="eastAsia"/>
          <w:color w:val="000000"/>
          <w:lang w:val="en-US" w:eastAsia="zh-CN"/>
        </w:rPr>
        <w:t>(</w:t>
      </w:r>
      <w:r>
        <w:rPr>
          <w:rFonts w:hint="default"/>
          <w:color w:val="000000"/>
          <w:lang w:val="en-US" w:eastAsia="zh-CN"/>
        </w:rPr>
        <w:t>Enterprise Asset Management</w:t>
      </w:r>
      <w:r>
        <w:rPr>
          <w:rFonts w:hint="eastAsia"/>
          <w:color w:val="000000"/>
          <w:lang w:val="en-US" w:eastAsia="zh-CN"/>
        </w:rPr>
        <w:t>)</w:t>
      </w:r>
    </w:p>
    <w:p w14:paraId="783CC395">
      <w:pPr>
        <w:pStyle w:val="27"/>
        <w:rPr>
          <w:rFonts w:hint="default"/>
          <w:color w:val="000000"/>
          <w:lang w:val="en-US" w:eastAsia="zh-CN"/>
        </w:rPr>
      </w:pPr>
      <w:r>
        <w:rPr>
          <w:rFonts w:hint="default"/>
          <w:color w:val="000000"/>
          <w:lang w:val="en-US" w:eastAsia="zh-CN"/>
        </w:rPr>
        <w:t>EMS</w:t>
      </w:r>
      <w:r>
        <w:rPr>
          <w:rFonts w:hint="eastAsia"/>
          <w:color w:val="000000"/>
          <w:lang w:val="en-US" w:eastAsia="zh-CN"/>
        </w:rPr>
        <w:t>:</w:t>
      </w:r>
      <w:r>
        <w:rPr>
          <w:rFonts w:hint="default"/>
          <w:color w:val="000000"/>
          <w:lang w:val="en-US" w:eastAsia="zh-CN"/>
        </w:rPr>
        <w:t>能源管理系统</w:t>
      </w:r>
      <w:r>
        <w:rPr>
          <w:rFonts w:hint="eastAsia"/>
          <w:color w:val="000000"/>
          <w:lang w:val="en-US" w:eastAsia="zh-CN"/>
        </w:rPr>
        <w:t>(</w:t>
      </w:r>
      <w:r>
        <w:rPr>
          <w:rFonts w:hint="default"/>
          <w:color w:val="000000"/>
          <w:lang w:val="en-US" w:eastAsia="zh-CN"/>
        </w:rPr>
        <w:t>Energy Management System</w:t>
      </w:r>
      <w:r>
        <w:rPr>
          <w:rFonts w:hint="eastAsia"/>
          <w:color w:val="000000"/>
          <w:lang w:val="en-US" w:eastAsia="zh-CN"/>
        </w:rPr>
        <w:t>)</w:t>
      </w:r>
    </w:p>
    <w:p w14:paraId="7CDC1EEB">
      <w:pPr>
        <w:pStyle w:val="27"/>
        <w:rPr>
          <w:rFonts w:hint="default"/>
          <w:color w:val="000000"/>
          <w:lang w:val="en-US" w:eastAsia="zh-CN"/>
        </w:rPr>
      </w:pPr>
      <w:r>
        <w:rPr>
          <w:rFonts w:hint="default"/>
          <w:color w:val="000000"/>
          <w:lang w:val="en-US" w:eastAsia="zh-CN"/>
        </w:rPr>
        <w:t>QMS</w:t>
      </w:r>
      <w:r>
        <w:rPr>
          <w:rFonts w:hint="eastAsia"/>
          <w:color w:val="000000"/>
          <w:lang w:val="en-US" w:eastAsia="zh-CN"/>
        </w:rPr>
        <w:t>:</w:t>
      </w:r>
      <w:r>
        <w:rPr>
          <w:rFonts w:hint="default"/>
          <w:color w:val="000000"/>
          <w:lang w:val="en-US" w:eastAsia="zh-CN"/>
        </w:rPr>
        <w:t>质量管理系统</w:t>
      </w:r>
      <w:r>
        <w:rPr>
          <w:rFonts w:hint="eastAsia"/>
          <w:color w:val="000000"/>
          <w:lang w:val="en-US" w:eastAsia="zh-CN"/>
        </w:rPr>
        <w:t>(</w:t>
      </w:r>
      <w:r>
        <w:rPr>
          <w:rFonts w:hint="default"/>
          <w:color w:val="000000"/>
          <w:lang w:val="en-US" w:eastAsia="zh-CN"/>
        </w:rPr>
        <w:t>Quality Management System</w:t>
      </w:r>
      <w:r>
        <w:rPr>
          <w:rFonts w:hint="eastAsia"/>
          <w:color w:val="000000"/>
          <w:lang w:val="en-US" w:eastAsia="zh-CN"/>
        </w:rPr>
        <w:t>)</w:t>
      </w:r>
    </w:p>
    <w:p w14:paraId="2666B503">
      <w:pPr>
        <w:pStyle w:val="27"/>
        <w:rPr>
          <w:rFonts w:hint="default"/>
          <w:color w:val="000000"/>
          <w:lang w:val="en-US" w:eastAsia="zh-CN"/>
        </w:rPr>
      </w:pPr>
      <w:r>
        <w:rPr>
          <w:rFonts w:hint="default"/>
          <w:color w:val="000000"/>
          <w:lang w:val="en-US" w:eastAsia="zh-CN"/>
        </w:rPr>
        <w:t>WMS</w:t>
      </w:r>
      <w:r>
        <w:rPr>
          <w:rFonts w:hint="eastAsia"/>
          <w:color w:val="000000"/>
          <w:lang w:val="en-US" w:eastAsia="zh-CN"/>
        </w:rPr>
        <w:t>:</w:t>
      </w:r>
      <w:r>
        <w:rPr>
          <w:rFonts w:hint="default"/>
          <w:color w:val="000000"/>
          <w:lang w:val="en-US" w:eastAsia="zh-CN"/>
        </w:rPr>
        <w:t>仓储管理系统</w:t>
      </w:r>
      <w:r>
        <w:rPr>
          <w:rFonts w:hint="eastAsia"/>
          <w:color w:val="000000"/>
          <w:lang w:val="en-US" w:eastAsia="zh-CN"/>
        </w:rPr>
        <w:t>(</w:t>
      </w:r>
      <w:r>
        <w:rPr>
          <w:rFonts w:hint="default"/>
          <w:color w:val="000000"/>
          <w:lang w:val="en-US" w:eastAsia="zh-CN"/>
        </w:rPr>
        <w:t>Warehouse Management System</w:t>
      </w:r>
      <w:r>
        <w:rPr>
          <w:rFonts w:hint="eastAsia"/>
          <w:color w:val="000000"/>
          <w:lang w:val="en-US" w:eastAsia="zh-CN"/>
        </w:rPr>
        <w:t>)</w:t>
      </w:r>
    </w:p>
    <w:p w14:paraId="40E4EE86">
      <w:pPr>
        <w:pStyle w:val="27"/>
        <w:rPr>
          <w:rFonts w:hint="default"/>
          <w:color w:val="000000"/>
          <w:lang w:val="en-US" w:eastAsia="zh-CN"/>
        </w:rPr>
      </w:pPr>
      <w:r>
        <w:rPr>
          <w:rFonts w:hint="default"/>
          <w:color w:val="000000"/>
          <w:lang w:val="en-US" w:eastAsia="zh-CN"/>
        </w:rPr>
        <w:t>PDM</w:t>
      </w:r>
      <w:r>
        <w:rPr>
          <w:rFonts w:hint="eastAsia"/>
          <w:color w:val="000000"/>
          <w:lang w:val="en-US" w:eastAsia="zh-CN"/>
        </w:rPr>
        <w:t>:</w:t>
      </w:r>
      <w:r>
        <w:rPr>
          <w:rFonts w:hint="default"/>
          <w:color w:val="000000"/>
          <w:lang w:val="en-US" w:eastAsia="zh-CN"/>
        </w:rPr>
        <w:t>产品数据管理系统</w:t>
      </w:r>
      <w:r>
        <w:rPr>
          <w:rFonts w:hint="eastAsia"/>
          <w:color w:val="000000"/>
          <w:lang w:val="en-US" w:eastAsia="zh-CN"/>
        </w:rPr>
        <w:t>(</w:t>
      </w:r>
      <w:r>
        <w:rPr>
          <w:rFonts w:hint="default"/>
          <w:color w:val="000000"/>
          <w:lang w:val="en-US" w:eastAsia="zh-CN"/>
        </w:rPr>
        <w:t>Product Data Management</w:t>
      </w:r>
      <w:r>
        <w:rPr>
          <w:rFonts w:hint="eastAsia"/>
          <w:color w:val="000000"/>
          <w:lang w:val="en-US" w:eastAsia="zh-CN"/>
        </w:rPr>
        <w:t>)</w:t>
      </w:r>
    </w:p>
    <w:p w14:paraId="455EDF2E">
      <w:pPr>
        <w:pStyle w:val="27"/>
        <w:rPr>
          <w:rFonts w:hint="default"/>
          <w:color w:val="000000"/>
          <w:lang w:val="en-US" w:eastAsia="zh-CN"/>
        </w:rPr>
      </w:pPr>
      <w:r>
        <w:rPr>
          <w:rFonts w:hint="default"/>
          <w:color w:val="000000"/>
          <w:lang w:val="en-US" w:eastAsia="zh-CN"/>
        </w:rPr>
        <w:t>PLM</w:t>
      </w:r>
      <w:r>
        <w:rPr>
          <w:rFonts w:hint="eastAsia"/>
          <w:color w:val="000000"/>
          <w:lang w:val="en-US" w:eastAsia="zh-CN"/>
        </w:rPr>
        <w:t>:</w:t>
      </w:r>
      <w:r>
        <w:rPr>
          <w:rFonts w:hint="default"/>
          <w:color w:val="000000"/>
          <w:lang w:val="en-US" w:eastAsia="zh-CN"/>
        </w:rPr>
        <w:t>产品生命周期管理系统</w:t>
      </w:r>
      <w:r>
        <w:rPr>
          <w:rFonts w:hint="eastAsia"/>
          <w:color w:val="000000"/>
          <w:lang w:val="en-US" w:eastAsia="zh-CN"/>
        </w:rPr>
        <w:t>(</w:t>
      </w:r>
      <w:r>
        <w:rPr>
          <w:rFonts w:hint="default"/>
          <w:color w:val="000000"/>
          <w:lang w:val="en-US" w:eastAsia="zh-CN"/>
        </w:rPr>
        <w:t>Product Lifecycle Management</w:t>
      </w:r>
      <w:r>
        <w:rPr>
          <w:rFonts w:hint="eastAsia"/>
          <w:color w:val="000000"/>
          <w:lang w:val="en-US" w:eastAsia="zh-CN"/>
        </w:rPr>
        <w:t>)</w:t>
      </w:r>
    </w:p>
    <w:p w14:paraId="721C35E4">
      <w:pPr>
        <w:pStyle w:val="27"/>
        <w:rPr>
          <w:rFonts w:hint="default"/>
          <w:color w:val="000000"/>
          <w:lang w:val="en-US" w:eastAsia="zh-CN"/>
        </w:rPr>
      </w:pPr>
      <w:r>
        <w:rPr>
          <w:rFonts w:hint="default"/>
          <w:color w:val="000000"/>
          <w:lang w:val="en-US" w:eastAsia="zh-CN"/>
        </w:rPr>
        <w:t>ERP</w:t>
      </w:r>
      <w:r>
        <w:rPr>
          <w:rFonts w:hint="eastAsia"/>
          <w:color w:val="000000"/>
          <w:lang w:val="en-US" w:eastAsia="zh-CN"/>
        </w:rPr>
        <w:t>:</w:t>
      </w:r>
      <w:r>
        <w:rPr>
          <w:rFonts w:hint="default"/>
          <w:color w:val="000000"/>
          <w:lang w:val="en-US" w:eastAsia="zh-CN"/>
        </w:rPr>
        <w:t>企业资源计划系统</w:t>
      </w:r>
      <w:r>
        <w:rPr>
          <w:rFonts w:hint="eastAsia"/>
          <w:color w:val="000000"/>
          <w:lang w:val="en-US" w:eastAsia="zh-CN"/>
        </w:rPr>
        <w:t>(</w:t>
      </w:r>
      <w:r>
        <w:rPr>
          <w:rFonts w:hint="default"/>
          <w:color w:val="000000"/>
          <w:lang w:val="en-US" w:eastAsia="zh-CN"/>
        </w:rPr>
        <w:t>Enterprise Resource Planning</w:t>
      </w:r>
      <w:r>
        <w:rPr>
          <w:rFonts w:hint="eastAsia"/>
          <w:color w:val="000000"/>
          <w:lang w:val="en-US" w:eastAsia="zh-CN"/>
        </w:rPr>
        <w:t>)</w:t>
      </w:r>
    </w:p>
    <w:p w14:paraId="5A3ADCCB">
      <w:pPr>
        <w:pStyle w:val="27"/>
        <w:rPr>
          <w:rFonts w:hint="default"/>
          <w:color w:val="000000"/>
          <w:lang w:val="en-US" w:eastAsia="zh-CN"/>
        </w:rPr>
      </w:pPr>
      <w:r>
        <w:rPr>
          <w:rFonts w:hint="default"/>
          <w:color w:val="000000"/>
          <w:lang w:val="en-US" w:eastAsia="zh-CN"/>
        </w:rPr>
        <w:t>APS</w:t>
      </w:r>
      <w:r>
        <w:rPr>
          <w:rFonts w:hint="eastAsia"/>
          <w:color w:val="000000"/>
          <w:lang w:val="en-US" w:eastAsia="zh-CN"/>
        </w:rPr>
        <w:t>:</w:t>
      </w:r>
      <w:r>
        <w:rPr>
          <w:rFonts w:hint="default"/>
          <w:color w:val="000000"/>
          <w:lang w:val="en-US" w:eastAsia="zh-CN"/>
        </w:rPr>
        <w:t>高级计划与排程系统</w:t>
      </w:r>
      <w:r>
        <w:rPr>
          <w:rFonts w:hint="eastAsia"/>
          <w:color w:val="000000"/>
          <w:lang w:val="en-US" w:eastAsia="zh-CN"/>
        </w:rPr>
        <w:t>(</w:t>
      </w:r>
      <w:r>
        <w:rPr>
          <w:rFonts w:hint="default"/>
          <w:color w:val="000000"/>
          <w:lang w:val="en-US" w:eastAsia="zh-CN"/>
        </w:rPr>
        <w:t>Advanced Planning and Scheduling</w:t>
      </w:r>
      <w:r>
        <w:rPr>
          <w:rFonts w:hint="eastAsia"/>
          <w:color w:val="000000"/>
          <w:lang w:val="en-US" w:eastAsia="zh-CN"/>
        </w:rPr>
        <w:t>)</w:t>
      </w:r>
    </w:p>
    <w:p w14:paraId="36E0053D">
      <w:pPr>
        <w:pStyle w:val="27"/>
        <w:rPr>
          <w:rFonts w:hint="default"/>
          <w:color w:val="000000"/>
          <w:lang w:val="en-US" w:eastAsia="zh-CN"/>
        </w:rPr>
      </w:pPr>
      <w:r>
        <w:rPr>
          <w:rFonts w:hint="default"/>
          <w:color w:val="000000"/>
          <w:lang w:val="en-US" w:eastAsia="zh-CN"/>
        </w:rPr>
        <w:t>CRM</w:t>
      </w:r>
      <w:r>
        <w:rPr>
          <w:rFonts w:hint="eastAsia"/>
          <w:color w:val="000000"/>
          <w:lang w:val="en-US" w:eastAsia="zh-CN"/>
        </w:rPr>
        <w:t>:</w:t>
      </w:r>
      <w:r>
        <w:rPr>
          <w:rFonts w:hint="default"/>
          <w:color w:val="000000"/>
          <w:lang w:val="en-US" w:eastAsia="zh-CN"/>
        </w:rPr>
        <w:t>客户关系管理系统</w:t>
      </w:r>
      <w:r>
        <w:rPr>
          <w:rFonts w:hint="eastAsia"/>
          <w:color w:val="000000"/>
          <w:lang w:val="en-US" w:eastAsia="zh-CN"/>
        </w:rPr>
        <w:t>(</w:t>
      </w:r>
      <w:r>
        <w:rPr>
          <w:rFonts w:hint="default"/>
          <w:color w:val="000000"/>
          <w:lang w:val="en-US" w:eastAsia="zh-CN"/>
        </w:rPr>
        <w:t>Customer Relationship Management</w:t>
      </w:r>
      <w:r>
        <w:rPr>
          <w:rFonts w:hint="eastAsia"/>
          <w:color w:val="000000"/>
          <w:lang w:val="en-US" w:eastAsia="zh-CN"/>
        </w:rPr>
        <w:t>)</w:t>
      </w:r>
    </w:p>
    <w:p w14:paraId="1C7C2E0E">
      <w:pPr>
        <w:pStyle w:val="27"/>
        <w:rPr>
          <w:rFonts w:hint="eastAsia"/>
          <w:color w:val="000000"/>
          <w:lang w:val="en-US" w:eastAsia="zh-CN"/>
        </w:rPr>
      </w:pPr>
      <w:r>
        <w:rPr>
          <w:rFonts w:hint="default"/>
          <w:color w:val="000000"/>
          <w:lang w:val="en-US" w:eastAsia="zh-CN"/>
        </w:rPr>
        <w:t>SCM</w:t>
      </w:r>
      <w:r>
        <w:rPr>
          <w:rFonts w:hint="eastAsia"/>
          <w:color w:val="000000"/>
          <w:lang w:val="en-US" w:eastAsia="zh-CN"/>
        </w:rPr>
        <w:t>:</w:t>
      </w:r>
      <w:r>
        <w:rPr>
          <w:rFonts w:hint="default"/>
          <w:color w:val="000000"/>
          <w:lang w:val="en-US" w:eastAsia="zh-CN"/>
        </w:rPr>
        <w:t>供应链管理系统</w:t>
      </w:r>
      <w:r>
        <w:rPr>
          <w:rFonts w:hint="eastAsia"/>
          <w:color w:val="000000"/>
          <w:lang w:val="en-US" w:eastAsia="zh-CN"/>
        </w:rPr>
        <w:t>(</w:t>
      </w:r>
      <w:r>
        <w:rPr>
          <w:rFonts w:hint="default"/>
          <w:color w:val="000000"/>
          <w:lang w:val="en-US" w:eastAsia="zh-CN"/>
        </w:rPr>
        <w:t>Supply Chain Management</w:t>
      </w:r>
      <w:r>
        <w:rPr>
          <w:rFonts w:hint="eastAsia"/>
          <w:color w:val="000000"/>
          <w:lang w:val="en-US" w:eastAsia="zh-CN"/>
        </w:rPr>
        <w:t>)</w:t>
      </w:r>
    </w:p>
    <w:p w14:paraId="62E47CA8">
      <w:pPr>
        <w:pStyle w:val="27"/>
        <w:rPr>
          <w:rFonts w:hint="eastAsia"/>
          <w:color w:val="000000"/>
          <w:lang w:val="en-US" w:eastAsia="zh-CN"/>
        </w:rPr>
      </w:pPr>
      <w:r>
        <w:rPr>
          <w:rFonts w:hint="eastAsia"/>
          <w:color w:val="000000"/>
          <w:lang w:val="en-US" w:eastAsia="zh-CN"/>
        </w:rPr>
        <w:t>UPF:用户面功能（User Plane Function）</w:t>
      </w:r>
    </w:p>
    <w:p w14:paraId="1F872C07">
      <w:pPr>
        <w:pStyle w:val="27"/>
        <w:rPr>
          <w:rFonts w:hint="default"/>
          <w:color w:val="000000"/>
          <w:lang w:val="en-US" w:eastAsia="zh-CN"/>
        </w:rPr>
      </w:pPr>
      <w:r>
        <w:rPr>
          <w:rFonts w:hint="default"/>
          <w:color w:val="000000"/>
          <w:lang w:val="en-US" w:eastAsia="zh-CN"/>
        </w:rPr>
        <w:t>VR</w:t>
      </w:r>
      <w:r>
        <w:rPr>
          <w:rFonts w:hint="eastAsia"/>
          <w:color w:val="000000"/>
          <w:lang w:val="en-US" w:eastAsia="zh-CN"/>
        </w:rPr>
        <w:t>:</w:t>
      </w:r>
      <w:r>
        <w:rPr>
          <w:rFonts w:hint="default"/>
          <w:color w:val="000000"/>
          <w:lang w:val="en-US" w:eastAsia="zh-CN"/>
        </w:rPr>
        <w:t>虚拟现实</w:t>
      </w:r>
      <w:r>
        <w:rPr>
          <w:rFonts w:hint="eastAsia"/>
          <w:color w:val="000000"/>
          <w:lang w:val="en-US" w:eastAsia="zh-CN"/>
        </w:rPr>
        <w:t>(</w:t>
      </w:r>
      <w:r>
        <w:rPr>
          <w:rFonts w:hint="default"/>
          <w:color w:val="000000"/>
          <w:lang w:val="en-US" w:eastAsia="zh-CN"/>
        </w:rPr>
        <w:t>Virtual Reality</w:t>
      </w:r>
      <w:r>
        <w:rPr>
          <w:rFonts w:hint="eastAsia"/>
          <w:color w:val="000000"/>
          <w:lang w:val="en-US" w:eastAsia="zh-CN"/>
        </w:rPr>
        <w:t>)</w:t>
      </w:r>
    </w:p>
    <w:p w14:paraId="22ACB388">
      <w:pPr>
        <w:pStyle w:val="27"/>
        <w:rPr>
          <w:rFonts w:hint="default"/>
          <w:color w:val="000000"/>
          <w:lang w:val="en-US" w:eastAsia="zh-CN"/>
        </w:rPr>
      </w:pPr>
      <w:r>
        <w:rPr>
          <w:rFonts w:hint="default"/>
          <w:color w:val="000000"/>
          <w:lang w:val="en-US" w:eastAsia="zh-CN"/>
        </w:rPr>
        <w:t>AR</w:t>
      </w:r>
      <w:r>
        <w:rPr>
          <w:rFonts w:hint="eastAsia"/>
          <w:color w:val="000000"/>
          <w:lang w:val="en-US" w:eastAsia="zh-CN"/>
        </w:rPr>
        <w:t>:</w:t>
      </w:r>
      <w:r>
        <w:rPr>
          <w:rFonts w:hint="default"/>
          <w:color w:val="000000"/>
          <w:lang w:val="en-US" w:eastAsia="zh-CN"/>
        </w:rPr>
        <w:t>增强现实</w:t>
      </w:r>
      <w:r>
        <w:rPr>
          <w:rFonts w:hint="eastAsia"/>
          <w:color w:val="000000"/>
          <w:lang w:val="en-US" w:eastAsia="zh-CN"/>
        </w:rPr>
        <w:t>(</w:t>
      </w:r>
      <w:r>
        <w:rPr>
          <w:rFonts w:hint="default"/>
          <w:color w:val="000000"/>
          <w:lang w:val="en-US" w:eastAsia="zh-CN"/>
        </w:rPr>
        <w:t>Augmented Reality</w:t>
      </w:r>
      <w:r>
        <w:rPr>
          <w:rFonts w:hint="eastAsia"/>
          <w:color w:val="000000"/>
          <w:lang w:val="en-US" w:eastAsia="zh-CN"/>
        </w:rPr>
        <w:t>)</w:t>
      </w:r>
    </w:p>
    <w:p w14:paraId="38E36E83">
      <w:pPr>
        <w:pStyle w:val="27"/>
        <w:rPr>
          <w:rFonts w:hint="default"/>
          <w:color w:val="000000"/>
          <w:lang w:val="en-US" w:eastAsia="zh-CN"/>
        </w:rPr>
      </w:pPr>
      <w:r>
        <w:rPr>
          <w:rFonts w:hint="default"/>
          <w:color w:val="000000"/>
          <w:lang w:val="en-US" w:eastAsia="zh-CN"/>
        </w:rPr>
        <w:t>3D</w:t>
      </w:r>
      <w:r>
        <w:rPr>
          <w:rFonts w:hint="eastAsia"/>
          <w:color w:val="000000"/>
          <w:lang w:val="en-US" w:eastAsia="zh-CN"/>
        </w:rPr>
        <w:t>:</w:t>
      </w:r>
      <w:r>
        <w:rPr>
          <w:rFonts w:hint="default"/>
          <w:color w:val="000000"/>
          <w:lang w:val="en-US" w:eastAsia="zh-CN"/>
        </w:rPr>
        <w:t>三维</w:t>
      </w:r>
      <w:r>
        <w:rPr>
          <w:rFonts w:hint="eastAsia"/>
          <w:color w:val="000000"/>
          <w:lang w:val="en-US" w:eastAsia="zh-CN"/>
        </w:rPr>
        <w:t>(</w:t>
      </w:r>
      <w:r>
        <w:rPr>
          <w:rFonts w:hint="default"/>
          <w:color w:val="000000"/>
          <w:lang w:val="en-US" w:eastAsia="zh-CN"/>
        </w:rPr>
        <w:t>Three-Dimensional</w:t>
      </w:r>
      <w:r>
        <w:rPr>
          <w:rFonts w:hint="eastAsia"/>
          <w:color w:val="000000"/>
          <w:lang w:val="en-US" w:eastAsia="zh-CN"/>
        </w:rPr>
        <w:t>)</w:t>
      </w:r>
    </w:p>
    <w:p w14:paraId="4454B9B1">
      <w:pPr>
        <w:pStyle w:val="27"/>
        <w:rPr>
          <w:rFonts w:hint="default"/>
          <w:color w:val="000000"/>
          <w:lang w:val="en-US" w:eastAsia="zh-CN"/>
        </w:rPr>
      </w:pPr>
      <w:r>
        <w:rPr>
          <w:rFonts w:hint="default"/>
          <w:color w:val="000000"/>
          <w:lang w:val="en-US" w:eastAsia="zh-CN"/>
        </w:rPr>
        <w:t>5G</w:t>
      </w:r>
      <w:r>
        <w:rPr>
          <w:rFonts w:hint="eastAsia"/>
          <w:color w:val="000000"/>
          <w:lang w:val="en-US" w:eastAsia="zh-CN"/>
        </w:rPr>
        <w:t>:</w:t>
      </w:r>
      <w:r>
        <w:rPr>
          <w:rFonts w:hint="default"/>
          <w:color w:val="000000"/>
          <w:lang w:val="en-US" w:eastAsia="zh-CN"/>
        </w:rPr>
        <w:t>第五代移动通信技术</w:t>
      </w:r>
      <w:r>
        <w:rPr>
          <w:rFonts w:hint="eastAsia"/>
          <w:color w:val="000000"/>
          <w:lang w:val="en-US" w:eastAsia="zh-CN"/>
        </w:rPr>
        <w:t>(</w:t>
      </w:r>
      <w:r>
        <w:rPr>
          <w:rFonts w:hint="default"/>
          <w:color w:val="000000"/>
          <w:lang w:val="en-US" w:eastAsia="zh-CN"/>
        </w:rPr>
        <w:t>5th Generation Mobile Networks</w:t>
      </w:r>
      <w:r>
        <w:rPr>
          <w:rFonts w:hint="eastAsia"/>
          <w:color w:val="000000"/>
          <w:lang w:val="en-US" w:eastAsia="zh-CN"/>
        </w:rPr>
        <w:t>)</w:t>
      </w:r>
    </w:p>
    <w:p w14:paraId="20756D4D">
      <w:pPr>
        <w:pStyle w:val="27"/>
        <w:rPr>
          <w:rFonts w:hint="eastAsia" w:eastAsia="宋体"/>
          <w:color w:val="000000"/>
          <w:lang w:eastAsia="zh-CN"/>
        </w:rPr>
      </w:pPr>
      <w:r>
        <w:rPr>
          <w:rFonts w:hint="eastAsia"/>
          <w:color w:val="000000"/>
        </w:rPr>
        <w:t>RFID:射频识别</w:t>
      </w:r>
      <w:r>
        <w:rPr>
          <w:rFonts w:hint="eastAsia"/>
          <w:color w:val="000000"/>
          <w:lang w:val="en-US" w:eastAsia="zh-CN"/>
        </w:rPr>
        <w:t>(</w:t>
      </w:r>
      <w:r>
        <w:rPr>
          <w:rFonts w:hint="eastAsia"/>
          <w:color w:val="000000"/>
        </w:rPr>
        <w:t>Radio Frequency Identification</w:t>
      </w:r>
      <w:r>
        <w:rPr>
          <w:rFonts w:hint="eastAsia"/>
          <w:color w:val="000000"/>
          <w:lang w:val="en-US" w:eastAsia="zh-CN"/>
        </w:rPr>
        <w:t>)</w:t>
      </w:r>
    </w:p>
    <w:p w14:paraId="35AB20DC">
      <w:pPr>
        <w:pStyle w:val="49"/>
        <w:bidi w:val="0"/>
        <w:ind w:left="0" w:leftChars="0" w:firstLine="0" w:firstLineChars="0"/>
      </w:pPr>
      <w:bookmarkStart w:id="26" w:name="_Toc2644"/>
      <w:r>
        <w:rPr>
          <w:rFonts w:hint="eastAsia"/>
          <w:lang w:val="en-US" w:eastAsia="zh-CN"/>
        </w:rPr>
        <w:t>智能制造能力评价</w:t>
      </w:r>
      <w:r>
        <w:rPr>
          <w:rFonts w:hint="eastAsia"/>
        </w:rPr>
        <w:t>指标</w:t>
      </w:r>
      <w:r>
        <w:rPr>
          <w:rFonts w:hint="eastAsia"/>
          <w:lang w:val="en-US" w:eastAsia="zh-CN"/>
        </w:rPr>
        <w:t>体系</w:t>
      </w:r>
      <w:bookmarkEnd w:id="26"/>
    </w:p>
    <w:p w14:paraId="02C8A794">
      <w:pPr>
        <w:pStyle w:val="27"/>
        <w:rPr>
          <w:rFonts w:hint="eastAsia" w:cs="Times New Roman"/>
          <w:color w:val="auto"/>
          <w:highlight w:val="none"/>
          <w:lang w:val="en-US" w:eastAsia="zh-CN"/>
        </w:rPr>
      </w:pPr>
      <w:r>
        <w:rPr>
          <w:rFonts w:hint="eastAsia" w:cs="Times New Roman"/>
          <w:color w:val="auto"/>
          <w:highlight w:val="none"/>
          <w:lang w:val="en-US" w:eastAsia="zh-CN"/>
        </w:rPr>
        <w:t>智能制造能力评价指标给出了钢铁企业智能制造能力提升的关键方面，包括组织保障、基础设施、数据要素、生产制造、企业运营、效益成果六个一级指标。</w:t>
      </w:r>
    </w:p>
    <w:p w14:paraId="4D86962F">
      <w:pPr>
        <w:pStyle w:val="27"/>
        <w:rPr>
          <w:rFonts w:hint="eastAsia" w:cs="Times New Roman"/>
          <w:color w:val="auto"/>
          <w:highlight w:val="none"/>
          <w:lang w:val="en-US" w:eastAsia="zh-CN"/>
        </w:rPr>
      </w:pPr>
      <w:r>
        <w:rPr>
          <w:rFonts w:hint="eastAsia" w:cs="Times New Roman"/>
          <w:color w:val="auto"/>
          <w:highlight w:val="none"/>
          <w:lang w:val="en-US" w:eastAsia="zh-CN"/>
        </w:rPr>
        <w:t>组织保障包括组织战略、智能制造投入、智能制造团队、人员技能4个二级指标。4个二级指标下涵盖战略规划、绩效考核、累计投入比例、新增投入比例、人员占比、组织结构、知识储备水平、学历职称、创新能力9个三级指标。</w:t>
      </w:r>
    </w:p>
    <w:p w14:paraId="0AF10FF7">
      <w:pPr>
        <w:pStyle w:val="27"/>
        <w:rPr>
          <w:rFonts w:hint="eastAsia" w:cs="Times New Roman"/>
          <w:color w:val="auto"/>
          <w:highlight w:val="none"/>
          <w:lang w:val="en-US" w:eastAsia="zh-CN"/>
        </w:rPr>
      </w:pPr>
      <w:r>
        <w:rPr>
          <w:rFonts w:hint="eastAsia" w:cs="Times New Roman"/>
          <w:color w:val="auto"/>
          <w:highlight w:val="none"/>
          <w:lang w:val="en-US" w:eastAsia="zh-CN"/>
        </w:rPr>
        <w:t>基础设施包括装备、网络、工业互联网、人工智能大模型、安全5个二级指标。5个二级指标下涵盖装备规模、装备水平、网络覆盖率、网络故障率、网络适配性、平台建设度、数据集成度、应用覆盖率、人工智能大模型应用覆盖程度、人工智能大模型应用普及率、网络安全、信息安全12个三级指标。</w:t>
      </w:r>
    </w:p>
    <w:p w14:paraId="27536B17">
      <w:pPr>
        <w:pStyle w:val="27"/>
        <w:rPr>
          <w:rFonts w:hint="eastAsia" w:cs="Times New Roman"/>
          <w:color w:val="auto"/>
          <w:highlight w:val="none"/>
          <w:lang w:val="en-US" w:eastAsia="zh-CN"/>
        </w:rPr>
      </w:pPr>
      <w:r>
        <w:rPr>
          <w:rFonts w:hint="eastAsia" w:cs="Times New Roman"/>
          <w:color w:val="auto"/>
          <w:highlight w:val="none"/>
          <w:lang w:val="en-US" w:eastAsia="zh-CN"/>
        </w:rPr>
        <w:t>数据要素包括数据采集、数据治理、数据应用、数据资产4个二级指标。4个二级指标下涵盖数据采集方式、数据自动采集率、数据治理方式、数据治理程度、数据应用方式、数据应用程度、数据资产登记、数据资产确权、数据资产治理、数据资产价值评估10个三级指标。</w:t>
      </w:r>
    </w:p>
    <w:p w14:paraId="403B82A8">
      <w:pPr>
        <w:pStyle w:val="27"/>
        <w:rPr>
          <w:rFonts w:hint="eastAsia" w:cs="Times New Roman"/>
          <w:color w:val="auto"/>
          <w:highlight w:val="none"/>
          <w:lang w:val="en-US" w:eastAsia="zh-CN"/>
        </w:rPr>
      </w:pPr>
      <w:r>
        <w:rPr>
          <w:rFonts w:hint="eastAsia" w:cs="Times New Roman"/>
          <w:color w:val="auto"/>
          <w:highlight w:val="none"/>
          <w:lang w:val="en-US" w:eastAsia="zh-CN"/>
        </w:rPr>
        <w:t>生产制造包括产品研发与设计、计划与调度、生产作业、质量管理、设备管理、物流管理、能碳管理、生产安全、环保管理8个二级指标。8个二级指标下涵盖产品研发设计线上化率、产品研发设计智能化程度、研发设计周期缩短、计划调度智能化率、订单准时交付率、关键工序数控化率、关键工序信息化、生产作业智能化、跨工序生产作业协同程度、关键工序设备综合利用率、关键工序生产效率提升率、3D岗位机器换人率、检化验自动化、质量管理智能化、关键工序生产设备数字化率、设备点巡检自动化、设备运维智能化、计量自动化、物流管理智能化、库存周转提升率、能源调度自动化、能源管理智能化、碳管理智能化、安全管理智能化、环保管理智能化等24个三级指标。</w:t>
      </w:r>
    </w:p>
    <w:p w14:paraId="3C986502">
      <w:pPr>
        <w:pStyle w:val="27"/>
        <w:rPr>
          <w:rFonts w:hint="eastAsia" w:cs="Times New Roman"/>
          <w:color w:val="auto"/>
          <w:highlight w:val="none"/>
          <w:lang w:val="en-US" w:eastAsia="zh-CN"/>
        </w:rPr>
      </w:pPr>
      <w:r>
        <w:rPr>
          <w:rFonts w:hint="eastAsia" w:cs="Times New Roman"/>
          <w:color w:val="auto"/>
          <w:highlight w:val="none"/>
          <w:lang w:val="en-US" w:eastAsia="zh-CN"/>
        </w:rPr>
        <w:t>企业运营包括采购管理、销售管理、财务管理、供应链管理4个二级指标。4个二级指标下涵盖采购业务线上化、采购业务信息化、采购管理智能化、销售业务线上化、销售业务信息化、销售管理智能化、财务业务线上化、财务管理信息化、财务管理智能化、供应链协同线上化、供应链协同信息化、供应链管理智能化、供应商准时交付提升率等13个三级指标。</w:t>
      </w:r>
    </w:p>
    <w:p w14:paraId="2639EF7D">
      <w:pPr>
        <w:pStyle w:val="27"/>
        <w:rPr>
          <w:rFonts w:hint="eastAsia" w:cs="Times New Roman"/>
          <w:color w:val="auto"/>
          <w:highlight w:val="none"/>
          <w:lang w:val="en-US" w:eastAsia="zh-CN"/>
        </w:rPr>
      </w:pPr>
      <w:r>
        <w:rPr>
          <w:rFonts w:hint="eastAsia" w:cs="Times New Roman"/>
          <w:color w:val="auto"/>
          <w:highlight w:val="none"/>
          <w:lang w:val="en-US" w:eastAsia="zh-CN"/>
        </w:rPr>
        <w:t>效益成果包括经济效益、社会效益、创新成果3个二级指标。3个二级指标下涵盖三年累计智能制造万元投入企业利润增长值（万元）比例、三年累计智能制造万元投入运营成本下降值（万元）比例、三年累计智能制造万元投入销售收入增长值（万元）比例、三年累计智能制造万元投入员工工资增长值比例、三年累计智能制造万元投入员工数量增长值比例、三年累计智能制造万元投入纳税增长值（万元）比例、三年累计智能制造亿元投入污染物排放降低率、三年累计智能制造亿元投入智能制造专利数量、三年累计智能制造亿元投入科技创新奖励数量等10个三级指标。</w:t>
      </w:r>
    </w:p>
    <w:p w14:paraId="7116B94A">
      <w:pPr>
        <w:pStyle w:val="27"/>
        <w:rPr>
          <w:rFonts w:hint="eastAsia" w:cs="Times New Roman"/>
          <w:color w:val="auto"/>
          <w:highlight w:val="none"/>
          <w:lang w:val="en-US" w:eastAsia="zh-CN"/>
        </w:rPr>
      </w:pPr>
      <w:r>
        <w:rPr>
          <w:rFonts w:hint="eastAsia" w:cs="Times New Roman"/>
          <w:color w:val="auto"/>
          <w:highlight w:val="none"/>
          <w:lang w:val="en-US" w:eastAsia="zh-CN"/>
        </w:rPr>
        <w:t>指标体系见表1。</w:t>
      </w:r>
    </w:p>
    <w:p w14:paraId="545767C3">
      <w:pPr>
        <w:pStyle w:val="27"/>
        <w:rPr>
          <w:rFonts w:hint="eastAsia" w:cs="Times New Roman"/>
          <w:color w:val="auto"/>
          <w:highlight w:val="none"/>
          <w:lang w:val="en-US" w:eastAsia="zh-CN"/>
        </w:rPr>
      </w:pPr>
    </w:p>
    <w:p w14:paraId="4FE6EBDA">
      <w:pPr>
        <w:pStyle w:val="27"/>
        <w:jc w:val="center"/>
        <w:rPr>
          <w:rFonts w:hint="eastAsia" w:eastAsia="宋体" w:cs="Times New Roman"/>
          <w:color w:val="auto"/>
          <w:highlight w:val="none"/>
          <w:lang w:val="en-US" w:eastAsia="zh-CN"/>
        </w:rPr>
      </w:pPr>
      <w:r>
        <w:rPr>
          <w:rFonts w:hint="eastAsia" w:cs="Times New Roman"/>
          <w:color w:val="auto"/>
          <w:highlight w:val="none"/>
          <w:lang w:val="en-US" w:eastAsia="zh-CN"/>
        </w:rPr>
        <w:t xml:space="preserve">表1 </w:t>
      </w:r>
      <w:r>
        <w:rPr>
          <w:rFonts w:hint="eastAsia" w:ascii="Times New Roman" w:hAnsi="Times New Roman" w:eastAsia="宋体" w:cs="Times New Roman"/>
        </w:rPr>
        <w:t>钢铁企业智能制造能力评价</w:t>
      </w:r>
      <w:r>
        <w:rPr>
          <w:rFonts w:hint="eastAsia" w:ascii="Times New Roman" w:hAnsi="Times New Roman" w:eastAsia="宋体" w:cs="Times New Roman"/>
          <w:lang w:val="en-US" w:eastAsia="zh-CN"/>
        </w:rPr>
        <w:t>指标体系</w:t>
      </w:r>
    </w:p>
    <w:tbl>
      <w:tblPr>
        <w:tblStyle w:val="36"/>
        <w:tblpPr w:leftFromText="180" w:rightFromText="180" w:vertAnchor="text" w:horzAnchor="page" w:tblpX="1410" w:tblpY="456"/>
        <w:tblOverlap w:val="never"/>
        <w:tblW w:w="92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6"/>
        <w:gridCol w:w="1010"/>
        <w:gridCol w:w="1308"/>
        <w:gridCol w:w="976"/>
        <w:gridCol w:w="3030"/>
        <w:gridCol w:w="1739"/>
      </w:tblGrid>
      <w:tr w14:paraId="0DC1FB57">
        <w:trPr>
          <w:trHeight w:val="560" w:hRule="atLeast"/>
        </w:trPr>
        <w:tc>
          <w:tcPr>
            <w:tcW w:w="1216" w:type="dxa"/>
            <w:tcBorders>
              <w:top w:val="single" w:color="000000" w:sz="4" w:space="0"/>
              <w:left w:val="single" w:color="000000" w:sz="4" w:space="0"/>
              <w:right w:val="single" w:color="000000" w:sz="4" w:space="0"/>
            </w:tcBorders>
            <w:shd w:val="clear" w:color="auto" w:fill="BFBFBF"/>
            <w:noWrap/>
            <w:vAlign w:val="center"/>
          </w:tcPr>
          <w:p w14:paraId="1B3FB98E">
            <w:pPr>
              <w:widowControl/>
              <w:jc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lang w:val="en-US" w:eastAsia="zh-CN"/>
              </w:rPr>
              <w:t>一级指标</w:t>
            </w:r>
          </w:p>
        </w:tc>
        <w:tc>
          <w:tcPr>
            <w:tcW w:w="1010" w:type="dxa"/>
            <w:tcBorders>
              <w:top w:val="single" w:color="000000" w:sz="4" w:space="0"/>
              <w:left w:val="single" w:color="000000" w:sz="4" w:space="0"/>
              <w:right w:val="single" w:color="000000" w:sz="4" w:space="0"/>
            </w:tcBorders>
            <w:shd w:val="clear" w:color="auto" w:fill="BFBFBF"/>
            <w:noWrap/>
            <w:vAlign w:val="center"/>
          </w:tcPr>
          <w:p w14:paraId="7A357A0E">
            <w:pPr>
              <w:widowControl/>
              <w:jc w:val="center"/>
              <w:rPr>
                <w:rFonts w:hint="default"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rPr>
              <w:t>一级指标权重</w:t>
            </w:r>
          </w:p>
        </w:tc>
        <w:tc>
          <w:tcPr>
            <w:tcW w:w="1308" w:type="dxa"/>
            <w:tcBorders>
              <w:top w:val="single" w:color="000000" w:sz="4" w:space="0"/>
              <w:left w:val="single" w:color="000000" w:sz="4" w:space="0"/>
              <w:right w:val="single" w:color="000000" w:sz="4" w:space="0"/>
            </w:tcBorders>
            <w:shd w:val="clear" w:color="auto" w:fill="BFBFBF"/>
            <w:noWrap/>
            <w:vAlign w:val="center"/>
          </w:tcPr>
          <w:p w14:paraId="0926AD2A">
            <w:pPr>
              <w:widowControl/>
              <w:jc w:val="center"/>
              <w:rPr>
                <w:rFonts w:hint="eastAsia"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rPr>
              <w:t>二级指标</w:t>
            </w:r>
          </w:p>
        </w:tc>
        <w:tc>
          <w:tcPr>
            <w:tcW w:w="976" w:type="dxa"/>
            <w:tcBorders>
              <w:top w:val="single" w:color="000000" w:sz="4" w:space="0"/>
              <w:left w:val="single" w:color="000000" w:sz="4" w:space="0"/>
              <w:right w:val="single" w:color="000000" w:sz="4" w:space="0"/>
            </w:tcBorders>
            <w:shd w:val="clear" w:color="auto" w:fill="BFBFBF"/>
            <w:noWrap/>
            <w:vAlign w:val="center"/>
          </w:tcPr>
          <w:p w14:paraId="64AAE4C2">
            <w:pPr>
              <w:widowControl/>
              <w:jc w:val="center"/>
              <w:rPr>
                <w:rFonts w:hint="default" w:ascii="宋体" w:hAnsi="宋体" w:eastAsia="宋体" w:cs="宋体"/>
                <w:b/>
                <w:bCs/>
                <w:color w:val="000000"/>
                <w:kern w:val="0"/>
                <w:sz w:val="18"/>
                <w:szCs w:val="18"/>
                <w:lang w:val="en-US"/>
              </w:rPr>
            </w:pPr>
            <w:r>
              <w:rPr>
                <w:rFonts w:hint="eastAsia" w:ascii="宋体" w:hAnsi="宋体" w:eastAsia="宋体" w:cs="宋体"/>
                <w:b/>
                <w:bCs/>
                <w:color w:val="000000"/>
                <w:kern w:val="0"/>
                <w:sz w:val="18"/>
                <w:szCs w:val="18"/>
                <w:lang w:val="en-US" w:eastAsia="zh-CN"/>
              </w:rPr>
              <w:t>二级指标权重</w:t>
            </w:r>
          </w:p>
        </w:tc>
        <w:tc>
          <w:tcPr>
            <w:tcW w:w="3030" w:type="dxa"/>
            <w:tcBorders>
              <w:top w:val="single" w:color="000000" w:sz="4" w:space="0"/>
              <w:left w:val="single" w:color="000000" w:sz="4" w:space="0"/>
              <w:right w:val="single" w:color="000000" w:sz="4" w:space="0"/>
            </w:tcBorders>
            <w:shd w:val="clear" w:color="auto" w:fill="BFBFBF"/>
            <w:noWrap/>
            <w:vAlign w:val="center"/>
          </w:tcPr>
          <w:p w14:paraId="0C2D87E4">
            <w:pPr>
              <w:widowControl/>
              <w:jc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lang w:val="en-US" w:eastAsia="zh-CN"/>
              </w:rPr>
              <w:t>三级指标</w:t>
            </w:r>
          </w:p>
        </w:tc>
        <w:tc>
          <w:tcPr>
            <w:tcW w:w="1739" w:type="dxa"/>
            <w:tcBorders>
              <w:top w:val="single" w:color="000000" w:sz="4" w:space="0"/>
              <w:left w:val="single" w:color="000000" w:sz="4" w:space="0"/>
              <w:right w:val="single" w:color="000000" w:sz="4" w:space="0"/>
            </w:tcBorders>
            <w:shd w:val="clear" w:color="auto" w:fill="BFBFBF"/>
            <w:noWrap/>
            <w:vAlign w:val="center"/>
          </w:tcPr>
          <w:p w14:paraId="040B23B4">
            <w:pPr>
              <w:widowControl/>
              <w:jc w:val="center"/>
              <w:rPr>
                <w:rFonts w:hint="default" w:ascii="宋体" w:hAnsi="宋体" w:eastAsia="宋体" w:cs="宋体"/>
                <w:b/>
                <w:bCs/>
                <w:color w:val="000000"/>
                <w:kern w:val="0"/>
                <w:sz w:val="18"/>
                <w:szCs w:val="18"/>
                <w:lang w:val="en-US" w:eastAsia="zh-CN"/>
              </w:rPr>
            </w:pPr>
            <w:r>
              <w:rPr>
                <w:rFonts w:hint="eastAsia" w:ascii="宋体" w:hAnsi="宋体" w:eastAsia="宋体" w:cs="宋体"/>
                <w:b/>
                <w:bCs/>
                <w:color w:val="000000"/>
                <w:kern w:val="0"/>
                <w:sz w:val="18"/>
                <w:szCs w:val="18"/>
                <w:lang w:val="en-US" w:eastAsia="zh-CN"/>
              </w:rPr>
              <w:t>三级指标权重</w:t>
            </w:r>
          </w:p>
        </w:tc>
      </w:tr>
      <w:tr w14:paraId="1F7EB222">
        <w:trPr>
          <w:trHeight w:val="336" w:hRule="atLeast"/>
        </w:trPr>
        <w:tc>
          <w:tcPr>
            <w:tcW w:w="12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84D80">
            <w:pPr>
              <w:widowControl/>
              <w:jc w:val="center"/>
              <w:rPr>
                <w:rFonts w:hint="eastAsia" w:ascii="宋体" w:hAnsi="宋体" w:eastAsia="宋体" w:cs="宋体"/>
                <w:b w:val="0"/>
                <w:bCs w:val="0"/>
                <w:color w:val="000000"/>
                <w:kern w:val="0"/>
                <w:sz w:val="18"/>
                <w:szCs w:val="18"/>
              </w:rPr>
            </w:pPr>
            <w:r>
              <w:rPr>
                <w:rFonts w:hint="eastAsia" w:ascii="宋体" w:hAnsi="宋体" w:eastAsia="宋体" w:cs="宋体"/>
                <w:b w:val="0"/>
                <w:bCs w:val="0"/>
                <w:color w:val="000000"/>
                <w:kern w:val="0"/>
                <w:sz w:val="18"/>
                <w:szCs w:val="18"/>
                <w:lang w:val="en-US" w:eastAsia="zh-CN"/>
              </w:rPr>
              <w:t>组织保障</w:t>
            </w:r>
          </w:p>
        </w:tc>
        <w:tc>
          <w:tcPr>
            <w:tcW w:w="10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886FF">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w:t>
            </w: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A7D78">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rPr>
              <w:t>组织战略</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87C48">
            <w:pPr>
              <w:widowControl/>
              <w:jc w:val="center"/>
              <w:rPr>
                <w:rFonts w:hint="default" w:ascii="宋体" w:hAnsi="宋体" w:eastAsia="宋体" w:cs="宋体"/>
                <w:b w:val="0"/>
                <w:bCs w:val="0"/>
                <w:color w:val="000000"/>
                <w:kern w:val="0"/>
                <w:sz w:val="18"/>
                <w:szCs w:val="18"/>
                <w:lang w:val="en-US" w:eastAsia="zh-CN"/>
              </w:rPr>
            </w:pPr>
            <w:r>
              <w:rPr>
                <w:rFonts w:hint="eastAsia" w:ascii="宋体" w:hAnsi="宋体" w:eastAsia="宋体" w:cs="宋体"/>
                <w:b w:val="0"/>
                <w:bCs w:val="0"/>
                <w:color w:val="000000"/>
                <w:kern w:val="0"/>
                <w:sz w:val="18"/>
                <w:szCs w:val="18"/>
                <w:lang w:val="en-US" w:eastAsia="zh-CN"/>
              </w:rPr>
              <w:t>25%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96C1E">
            <w:pPr>
              <w:widowControl/>
              <w:jc w:val="both"/>
              <w:rPr>
                <w:rFonts w:hint="eastAsia" w:ascii="宋体" w:hAnsi="宋体" w:eastAsia="宋体" w:cs="宋体"/>
                <w:b w:val="0"/>
                <w:bCs w:val="0"/>
                <w:color w:val="000000"/>
                <w:kern w:val="0"/>
                <w:sz w:val="18"/>
                <w:szCs w:val="18"/>
              </w:rPr>
            </w:pPr>
            <w:r>
              <w:rPr>
                <w:rFonts w:hint="eastAsia" w:ascii="宋体" w:hAnsi="宋体" w:eastAsia="宋体" w:cs="宋体"/>
                <w:b w:val="0"/>
                <w:bCs w:val="0"/>
                <w:color w:val="000000"/>
                <w:kern w:val="0"/>
                <w:sz w:val="18"/>
                <w:szCs w:val="18"/>
                <w:lang w:val="en-US" w:eastAsia="zh-CN"/>
              </w:rPr>
              <w:t>战略规划</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CB9FE">
            <w:pPr>
              <w:widowControl/>
              <w:jc w:val="both"/>
              <w:rPr>
                <w:rFonts w:hint="default" w:ascii="宋体" w:hAnsi="宋体" w:eastAsia="宋体" w:cs="宋体"/>
                <w:b w:val="0"/>
                <w:bCs w:val="0"/>
                <w:color w:val="000000"/>
                <w:kern w:val="0"/>
                <w:sz w:val="18"/>
                <w:szCs w:val="18"/>
                <w:lang w:val="en-US" w:eastAsia="zh-CN"/>
              </w:rPr>
            </w:pPr>
            <w:r>
              <w:rPr>
                <w:rFonts w:hint="eastAsia" w:ascii="宋体" w:hAnsi="宋体" w:eastAsia="宋体" w:cs="宋体"/>
                <w:b w:val="0"/>
                <w:bCs w:val="0"/>
                <w:color w:val="000000"/>
                <w:kern w:val="0"/>
                <w:sz w:val="18"/>
                <w:szCs w:val="18"/>
                <w:lang w:val="en-US" w:eastAsia="zh-CN"/>
              </w:rPr>
              <w:t>50%</w:t>
            </w:r>
          </w:p>
        </w:tc>
      </w:tr>
      <w:tr w14:paraId="3696E358">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7D350">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18EA8">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6099A">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6C624">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9CA1F">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绩效考核</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A07C9">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w:t>
            </w:r>
          </w:p>
        </w:tc>
      </w:tr>
      <w:tr w14:paraId="689EED9E">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451B6">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8989C">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69AF6">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智能制造投入</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CEC9C">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rPr>
              <w:t>25%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F78CC">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累计投入比例</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DEDE1">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w:t>
            </w:r>
          </w:p>
        </w:tc>
      </w:tr>
      <w:tr w14:paraId="5E3C275C">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8D0AD">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F1FE2">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DED9E">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1EC34">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38B95">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新增投入比例</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3E643">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w:t>
            </w:r>
          </w:p>
        </w:tc>
      </w:tr>
      <w:tr w14:paraId="4C83C3D5">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24D0D">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D8836">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DEF31">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智能制造团队</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10EFF">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rPr>
              <w:t>25%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49D6C">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人员占比</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141A6">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w:t>
            </w:r>
          </w:p>
        </w:tc>
      </w:tr>
      <w:tr w14:paraId="3554E9AA">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82580">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18BF0">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20BCC">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AF268">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3E3C2">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组织结构</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0D8A3">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w:t>
            </w:r>
          </w:p>
        </w:tc>
      </w:tr>
      <w:tr w14:paraId="096AE2CD">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DECD4">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25859">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F4BBE">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人员技能</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10C27">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rPr>
              <w:t>25%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4E1A4">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知识储备水平</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8C7CC">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w:t>
            </w:r>
          </w:p>
        </w:tc>
      </w:tr>
      <w:tr w14:paraId="46C01040">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68DA9">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DE399">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7412E">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04303">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049C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学历职称</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D8583">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w:t>
            </w:r>
          </w:p>
        </w:tc>
      </w:tr>
      <w:tr w14:paraId="3AAFC2D2">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80858">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C2DCB">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3161D">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6F2B4">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2FE2D">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创新能力</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F5E00">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40%</w:t>
            </w:r>
          </w:p>
        </w:tc>
      </w:tr>
      <w:tr w14:paraId="302F4FDD">
        <w:trPr>
          <w:trHeight w:val="336" w:hRule="atLeast"/>
        </w:trPr>
        <w:tc>
          <w:tcPr>
            <w:tcW w:w="12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B2908">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基础设施</w:t>
            </w:r>
          </w:p>
        </w:tc>
        <w:tc>
          <w:tcPr>
            <w:tcW w:w="10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DDCB1">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15%</w:t>
            </w: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EA7C2">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装备</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5267C">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rPr>
              <w:t>30%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B7FDE">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装备规模</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5A7A8">
            <w:pPr>
              <w:widowControl/>
              <w:jc w:val="both"/>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w:t>
            </w:r>
          </w:p>
        </w:tc>
      </w:tr>
      <w:tr w14:paraId="63B11355">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9B685">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51B8C">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A463B">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0673A">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763C6">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装备水平</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DA8D2">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w:t>
            </w:r>
          </w:p>
        </w:tc>
      </w:tr>
      <w:tr w14:paraId="19B09A69">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7C311">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DF39B">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E2232">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网络</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48161">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rPr>
              <w:t>30%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93803">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网络覆盖率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E6B10">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40%</w:t>
            </w:r>
          </w:p>
        </w:tc>
      </w:tr>
      <w:tr w14:paraId="0DF64FE4">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31282">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D7A43">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3A849">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133FD">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8846B">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网络故障率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77DD7">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w:t>
            </w:r>
          </w:p>
        </w:tc>
      </w:tr>
      <w:tr w14:paraId="1806061F">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C7F4B">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2CE70">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B16A2">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85E9E">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1AB4C">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网络适配性</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B829C">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w:t>
            </w:r>
          </w:p>
        </w:tc>
      </w:tr>
      <w:tr w14:paraId="4B108DA2">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D34A0">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A8D46">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C5948">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工业互联网</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864E3">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rPr>
              <w:t>20%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5EAD8">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平台建设度</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7F9BE">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w:t>
            </w:r>
          </w:p>
        </w:tc>
      </w:tr>
      <w:tr w14:paraId="1A00BB38">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9C211">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5F7C6">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AE841">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B2B8A">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29EC6">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数据集成度</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B50A8">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w:t>
            </w:r>
          </w:p>
        </w:tc>
      </w:tr>
      <w:tr w14:paraId="08B520D2">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19C44">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19EB8">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0B411">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CEDD8">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992E1">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应用覆盖率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5A0E9">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40%</w:t>
            </w:r>
          </w:p>
        </w:tc>
      </w:tr>
      <w:tr w14:paraId="3960D4C1">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D501A">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9DE0C">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B2BE6">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人工智能大模型</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94EDA">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rPr>
              <w:t>10%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2FD53">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人工智能大模型应用覆盖程度</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FA3E3">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w:t>
            </w:r>
          </w:p>
        </w:tc>
      </w:tr>
      <w:tr w14:paraId="53CD458E">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6F7D6">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475F7">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EF065">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36E30">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F94ED">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人工智能大模型应用普及率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C3AA3">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w:t>
            </w:r>
          </w:p>
        </w:tc>
      </w:tr>
      <w:tr w14:paraId="6B41E627">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7AFA4">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355F0">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6057D">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安全</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673F0">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rPr>
              <w:t>10%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9A8D2">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网络安全</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9A177">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w:t>
            </w:r>
          </w:p>
        </w:tc>
      </w:tr>
      <w:tr w14:paraId="0973537B">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47591">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8DB48">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EDBDB">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94701">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E3BF9">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信息安全</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CC69D">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w:t>
            </w:r>
          </w:p>
        </w:tc>
      </w:tr>
      <w:tr w14:paraId="3A6FE766">
        <w:trPr>
          <w:trHeight w:val="336" w:hRule="atLeast"/>
        </w:trPr>
        <w:tc>
          <w:tcPr>
            <w:tcW w:w="12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0BB6E">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数据要素</w:t>
            </w:r>
          </w:p>
        </w:tc>
        <w:tc>
          <w:tcPr>
            <w:tcW w:w="10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FD9C8">
            <w:pPr>
              <w:widowControl/>
              <w:jc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10%</w:t>
            </w: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8CAEF">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数据采集</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A6C83">
            <w:pPr>
              <w:widowControl/>
              <w:jc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BF759">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数据采集方式</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9CA11">
            <w:pPr>
              <w:widowControl/>
              <w:jc w:val="both"/>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25%</w:t>
            </w:r>
          </w:p>
        </w:tc>
      </w:tr>
      <w:tr w14:paraId="39C0A658">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3EFC1">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8AF89">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F34E1">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D1D60">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175CD">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数据自动采集率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1D475">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25%</w:t>
            </w:r>
          </w:p>
        </w:tc>
      </w:tr>
      <w:tr w14:paraId="715112F2">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0658B">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6C12D">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EB13">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数据治理</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9E653">
            <w:pPr>
              <w:keepNext w:val="0"/>
              <w:keepLines w:val="0"/>
              <w:widowControl/>
              <w:suppressLineNumbers w:val="0"/>
              <w:jc w:val="center"/>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7B0DE">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数据治理方式</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DA750">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25%</w:t>
            </w:r>
          </w:p>
        </w:tc>
      </w:tr>
      <w:tr w14:paraId="795FF0E7">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FCC2C">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456C7">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04818">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B9164">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0B3B5">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数据治理程度</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B11AB">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25%</w:t>
            </w:r>
          </w:p>
        </w:tc>
      </w:tr>
      <w:tr w14:paraId="5A35D973">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6EBE6">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B0602">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0D814">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数据应用</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0BFCD">
            <w:pPr>
              <w:keepNext w:val="0"/>
              <w:keepLines w:val="0"/>
              <w:widowControl/>
              <w:suppressLineNumbers w:val="0"/>
              <w:jc w:val="center"/>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BAAE0">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数据应用方式</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38401">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w:t>
            </w:r>
          </w:p>
        </w:tc>
      </w:tr>
      <w:tr w14:paraId="5ACCF10E">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23531">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C34EE">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99962">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BFF6C">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7BA7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数据应用程度</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396BF">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w:t>
            </w:r>
          </w:p>
        </w:tc>
      </w:tr>
      <w:tr w14:paraId="4E0CE33A">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D60EC">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79078">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49B87">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数据资产</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5721E">
            <w:pPr>
              <w:keepNext w:val="0"/>
              <w:keepLines w:val="0"/>
              <w:widowControl/>
              <w:suppressLineNumbers w:val="0"/>
              <w:jc w:val="center"/>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CFC00">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数据资产登记</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6A87F">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20%</w:t>
            </w:r>
          </w:p>
        </w:tc>
      </w:tr>
      <w:tr w14:paraId="3870324E">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74C1E">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1EB50">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60DAF">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04EBD">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BBD6D">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数据资产确权</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A7EC8">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20%</w:t>
            </w:r>
          </w:p>
        </w:tc>
      </w:tr>
      <w:tr w14:paraId="6BD3131B">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311B9">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2A7E2">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DD264">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19B41">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5BE91">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数据资产治理</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906EB">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20%</w:t>
            </w:r>
          </w:p>
        </w:tc>
      </w:tr>
      <w:tr w14:paraId="32D4C226">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D50B7">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25F11">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653B7">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72FEE">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5622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数据资产价值评估</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C7C67">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20%</w:t>
            </w:r>
          </w:p>
        </w:tc>
      </w:tr>
      <w:tr w14:paraId="22C6AAD1">
        <w:trPr>
          <w:trHeight w:val="336" w:hRule="atLeast"/>
        </w:trPr>
        <w:tc>
          <w:tcPr>
            <w:tcW w:w="12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B30BB">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生产制造</w:t>
            </w:r>
          </w:p>
        </w:tc>
        <w:tc>
          <w:tcPr>
            <w:tcW w:w="10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CBF4C">
            <w:pPr>
              <w:widowControl/>
              <w:jc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35%</w:t>
            </w: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B7D77">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产品研发与设计</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DF4C1">
            <w:pPr>
              <w:widowControl/>
              <w:jc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02545">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产品研发设计线上化率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31CE8">
            <w:pPr>
              <w:widowControl/>
              <w:jc w:val="both"/>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w:t>
            </w:r>
          </w:p>
        </w:tc>
      </w:tr>
      <w:tr w14:paraId="14FC5381">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2C44E">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02B2A">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DF8B2">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CDF76">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2690D">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产品研发设计智能化程度</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E4127">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w:t>
            </w:r>
          </w:p>
        </w:tc>
      </w:tr>
      <w:tr w14:paraId="0B28074B">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88FCE">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C3BC">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287EE">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5B3DD">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EF636">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研发设计周期缩短</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804D2">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40%</w:t>
            </w:r>
          </w:p>
        </w:tc>
      </w:tr>
      <w:tr w14:paraId="2B65C4FC">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48E96">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20C6C">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45752">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计划与调度</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4BA7D">
            <w:pPr>
              <w:keepNext w:val="0"/>
              <w:keepLines w:val="0"/>
              <w:widowControl/>
              <w:suppressLineNumbers w:val="0"/>
              <w:jc w:val="center"/>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8E393">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计划调度智能化率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B3F8A">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eastAsia" w:ascii="宋体" w:hAnsi="宋体" w:eastAsia="宋体" w:cs="宋体"/>
                <w:b w:val="0"/>
                <w:bCs w:val="0"/>
                <w:color w:val="000000"/>
                <w:kern w:val="0"/>
                <w:sz w:val="18"/>
                <w:szCs w:val="18"/>
                <w:lang w:val="en-US" w:eastAsia="zh-CN" w:bidi="ar-SA"/>
              </w:rPr>
              <w:t>0%</w:t>
            </w:r>
          </w:p>
        </w:tc>
      </w:tr>
      <w:tr w14:paraId="5D11EAE9">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75A20">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C6CF0">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BD734">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F1BAE">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9F3CD">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自动计划调度准确率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5D2A6">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eastAsia" w:ascii="宋体" w:hAnsi="宋体" w:eastAsia="宋体" w:cs="宋体"/>
                <w:b w:val="0"/>
                <w:bCs w:val="0"/>
                <w:color w:val="000000"/>
                <w:kern w:val="0"/>
                <w:sz w:val="18"/>
                <w:szCs w:val="18"/>
                <w:lang w:val="en-US" w:eastAsia="zh-CN" w:bidi="ar-SA"/>
              </w:rPr>
              <w:t>0%</w:t>
            </w:r>
          </w:p>
        </w:tc>
      </w:tr>
      <w:tr w14:paraId="73516DFD">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CB5DE">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FECCE">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395B2">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生产作业</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13057">
            <w:pPr>
              <w:keepNext w:val="0"/>
              <w:keepLines w:val="0"/>
              <w:widowControl/>
              <w:suppressLineNumbers w:val="0"/>
              <w:jc w:val="center"/>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756C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关键工序数控化率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3480D">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20</w:t>
            </w:r>
            <w:r>
              <w:rPr>
                <w:rFonts w:hint="eastAsia" w:ascii="宋体" w:hAnsi="宋体" w:eastAsia="宋体" w:cs="宋体"/>
                <w:b w:val="0"/>
                <w:bCs w:val="0"/>
                <w:color w:val="000000"/>
                <w:kern w:val="0"/>
                <w:sz w:val="18"/>
                <w:szCs w:val="18"/>
                <w:lang w:val="en-US" w:eastAsia="zh-CN" w:bidi="ar-SA"/>
              </w:rPr>
              <w:t>%</w:t>
            </w:r>
          </w:p>
        </w:tc>
      </w:tr>
      <w:tr w14:paraId="6AB1E758">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9C313">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FC5E8">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9EA2A">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D3A3F">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6259F">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关键工序生产自动化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9FF41">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20</w:t>
            </w:r>
            <w:r>
              <w:rPr>
                <w:rFonts w:hint="eastAsia" w:ascii="宋体" w:hAnsi="宋体" w:eastAsia="宋体" w:cs="宋体"/>
                <w:b w:val="0"/>
                <w:bCs w:val="0"/>
                <w:color w:val="000000"/>
                <w:kern w:val="0"/>
                <w:sz w:val="18"/>
                <w:szCs w:val="18"/>
                <w:lang w:val="en-US" w:eastAsia="zh-CN" w:bidi="ar-SA"/>
              </w:rPr>
              <w:t>%</w:t>
            </w:r>
          </w:p>
        </w:tc>
      </w:tr>
      <w:tr w14:paraId="374262A7">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33E6C">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878D6">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26EFF">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3910E">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0EDDC">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生产作业智能化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F9B1D">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20</w:t>
            </w:r>
            <w:r>
              <w:rPr>
                <w:rFonts w:hint="eastAsia" w:ascii="宋体" w:hAnsi="宋体" w:eastAsia="宋体" w:cs="宋体"/>
                <w:b w:val="0"/>
                <w:bCs w:val="0"/>
                <w:color w:val="000000"/>
                <w:kern w:val="0"/>
                <w:sz w:val="18"/>
                <w:szCs w:val="18"/>
                <w:lang w:val="en-US" w:eastAsia="zh-CN" w:bidi="ar-SA"/>
              </w:rPr>
              <w:t>%</w:t>
            </w:r>
          </w:p>
        </w:tc>
      </w:tr>
      <w:tr w14:paraId="1DFF58AE">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76098">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74EA1">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9FC34">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02FD1">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7516D">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跨工序生产作业协同程度</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0FD23">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10%</w:t>
            </w:r>
          </w:p>
        </w:tc>
      </w:tr>
      <w:tr w14:paraId="738D2922">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B0D92">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3A084">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17733">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8A8F2">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EC848">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关键工序设备综合利用率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9AEC7">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10%</w:t>
            </w:r>
          </w:p>
        </w:tc>
      </w:tr>
      <w:tr w14:paraId="0195F8BC">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47B7F">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CCCE1">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2EEE5">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8280D">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A4684">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关键工序生产效率提升率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EBE89">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10%</w:t>
            </w:r>
          </w:p>
        </w:tc>
      </w:tr>
      <w:tr w14:paraId="75E81CBF">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B8E9F">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0DD23">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1EF42">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00642">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ECBF1">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3D岗位机器换人率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CB70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10%</w:t>
            </w:r>
          </w:p>
        </w:tc>
      </w:tr>
      <w:tr w14:paraId="5868B5F0">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9299D">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FE1EE">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9870D">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质量管理</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5A724">
            <w:pPr>
              <w:keepNext w:val="0"/>
              <w:keepLines w:val="0"/>
              <w:widowControl/>
              <w:suppressLineNumbers w:val="0"/>
              <w:jc w:val="center"/>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960F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检化验自动化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06BF0">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50</w:t>
            </w:r>
            <w:r>
              <w:rPr>
                <w:rFonts w:hint="eastAsia" w:ascii="宋体" w:hAnsi="宋体" w:eastAsia="宋体" w:cs="宋体"/>
                <w:b w:val="0"/>
                <w:bCs w:val="0"/>
                <w:color w:val="000000"/>
                <w:kern w:val="0"/>
                <w:sz w:val="18"/>
                <w:szCs w:val="18"/>
                <w:lang w:val="en-US" w:eastAsia="zh-CN" w:bidi="ar-SA"/>
              </w:rPr>
              <w:t>%</w:t>
            </w:r>
          </w:p>
        </w:tc>
      </w:tr>
      <w:tr w14:paraId="6976638B">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E9FBB">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70BE4">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32538">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FAB21">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1C156">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质量管理智能化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48CBA">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50</w:t>
            </w:r>
            <w:r>
              <w:rPr>
                <w:rFonts w:hint="eastAsia" w:ascii="宋体" w:hAnsi="宋体" w:eastAsia="宋体" w:cs="宋体"/>
                <w:b w:val="0"/>
                <w:bCs w:val="0"/>
                <w:color w:val="000000"/>
                <w:kern w:val="0"/>
                <w:sz w:val="18"/>
                <w:szCs w:val="18"/>
                <w:lang w:val="en-US" w:eastAsia="zh-CN" w:bidi="ar-SA"/>
              </w:rPr>
              <w:t>%</w:t>
            </w:r>
          </w:p>
        </w:tc>
      </w:tr>
      <w:tr w14:paraId="46E4A980">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E4419">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13F79">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DF246">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设备管理</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B1304">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E52FB">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关键工序生产设备数字化率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9E54F">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30</w:t>
            </w:r>
            <w:r>
              <w:rPr>
                <w:rFonts w:hint="eastAsia" w:ascii="宋体" w:hAnsi="宋体" w:eastAsia="宋体" w:cs="宋体"/>
                <w:b w:val="0"/>
                <w:bCs w:val="0"/>
                <w:color w:val="000000"/>
                <w:kern w:val="0"/>
                <w:sz w:val="18"/>
                <w:szCs w:val="18"/>
                <w:lang w:val="en-US" w:eastAsia="zh-CN" w:bidi="ar-SA"/>
              </w:rPr>
              <w:t>%</w:t>
            </w:r>
          </w:p>
        </w:tc>
      </w:tr>
      <w:tr w14:paraId="05F6E2D5">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F4F4C">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5D411">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64AE4">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02159">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5B416">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设备点巡检自动化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CB8CF">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35</w:t>
            </w:r>
            <w:r>
              <w:rPr>
                <w:rFonts w:hint="eastAsia" w:ascii="宋体" w:hAnsi="宋体" w:eastAsia="宋体" w:cs="宋体"/>
                <w:b w:val="0"/>
                <w:bCs w:val="0"/>
                <w:color w:val="000000"/>
                <w:kern w:val="0"/>
                <w:sz w:val="18"/>
                <w:szCs w:val="18"/>
                <w:lang w:val="en-US" w:eastAsia="zh-CN" w:bidi="ar-SA"/>
              </w:rPr>
              <w:t>%</w:t>
            </w:r>
          </w:p>
        </w:tc>
      </w:tr>
      <w:tr w14:paraId="55A76A8F">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3CC00">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0927">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3380B">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6A2C4">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CBB1D">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设备运维智能化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9BD54">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35</w:t>
            </w:r>
            <w:r>
              <w:rPr>
                <w:rFonts w:hint="eastAsia" w:ascii="宋体" w:hAnsi="宋体" w:eastAsia="宋体" w:cs="宋体"/>
                <w:b w:val="0"/>
                <w:bCs w:val="0"/>
                <w:color w:val="000000"/>
                <w:kern w:val="0"/>
                <w:sz w:val="18"/>
                <w:szCs w:val="18"/>
                <w:lang w:val="en-US" w:eastAsia="zh-CN" w:bidi="ar-SA"/>
              </w:rPr>
              <w:t>%</w:t>
            </w:r>
          </w:p>
        </w:tc>
      </w:tr>
      <w:tr w14:paraId="58853DE2">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41235">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C8BE7">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E3386">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物流管理</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C98E9">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2C24C">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计量自动化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2A45D">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40</w:t>
            </w:r>
            <w:r>
              <w:rPr>
                <w:rFonts w:hint="eastAsia" w:ascii="宋体" w:hAnsi="宋体" w:eastAsia="宋体" w:cs="宋体"/>
                <w:b w:val="0"/>
                <w:bCs w:val="0"/>
                <w:color w:val="000000"/>
                <w:kern w:val="0"/>
                <w:sz w:val="18"/>
                <w:szCs w:val="18"/>
                <w:lang w:val="en-US" w:eastAsia="zh-CN" w:bidi="ar-SA"/>
              </w:rPr>
              <w:t>%</w:t>
            </w:r>
          </w:p>
        </w:tc>
      </w:tr>
      <w:tr w14:paraId="08F752BC">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70059">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092CF">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C8158">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F95A4">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8BF28">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物流管理智能化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2065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40</w:t>
            </w:r>
            <w:r>
              <w:rPr>
                <w:rFonts w:hint="eastAsia" w:ascii="宋体" w:hAnsi="宋体" w:eastAsia="宋体" w:cs="宋体"/>
                <w:b w:val="0"/>
                <w:bCs w:val="0"/>
                <w:color w:val="000000"/>
                <w:kern w:val="0"/>
                <w:sz w:val="18"/>
                <w:szCs w:val="18"/>
                <w:lang w:val="en-US" w:eastAsia="zh-CN" w:bidi="ar-SA"/>
              </w:rPr>
              <w:t>%</w:t>
            </w:r>
          </w:p>
        </w:tc>
      </w:tr>
      <w:tr w14:paraId="3C35F997">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B4AC4">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CF4B0">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A5971">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3B780">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D430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库存周转提升率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DE266">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20</w:t>
            </w:r>
            <w:r>
              <w:rPr>
                <w:rFonts w:hint="eastAsia" w:ascii="宋体" w:hAnsi="宋体" w:eastAsia="宋体" w:cs="宋体"/>
                <w:b w:val="0"/>
                <w:bCs w:val="0"/>
                <w:color w:val="000000"/>
                <w:kern w:val="0"/>
                <w:sz w:val="18"/>
                <w:szCs w:val="18"/>
                <w:lang w:val="en-US" w:eastAsia="zh-CN" w:bidi="ar-SA"/>
              </w:rPr>
              <w:t>%</w:t>
            </w:r>
          </w:p>
        </w:tc>
      </w:tr>
      <w:tr w14:paraId="103DCBD8">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D5215">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4D20B">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635DE">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能碳管理</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20515">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C3413">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能源管理智能化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06BEA">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50</w:t>
            </w:r>
            <w:r>
              <w:rPr>
                <w:rFonts w:hint="eastAsia" w:ascii="宋体" w:hAnsi="宋体" w:eastAsia="宋体" w:cs="宋体"/>
                <w:b w:val="0"/>
                <w:bCs w:val="0"/>
                <w:color w:val="000000"/>
                <w:kern w:val="0"/>
                <w:sz w:val="18"/>
                <w:szCs w:val="18"/>
                <w:lang w:val="en-US" w:eastAsia="zh-CN" w:bidi="ar-SA"/>
              </w:rPr>
              <w:t>%</w:t>
            </w:r>
          </w:p>
        </w:tc>
      </w:tr>
      <w:tr w14:paraId="1DD74FD4">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78FEB">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0AA77">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005E2">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CD5B1">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5CE35">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碳管理智能化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2B336">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50</w:t>
            </w:r>
            <w:r>
              <w:rPr>
                <w:rFonts w:hint="eastAsia" w:ascii="宋体" w:hAnsi="宋体" w:eastAsia="宋体" w:cs="宋体"/>
                <w:b w:val="0"/>
                <w:bCs w:val="0"/>
                <w:color w:val="000000"/>
                <w:kern w:val="0"/>
                <w:sz w:val="18"/>
                <w:szCs w:val="18"/>
                <w:lang w:val="en-US" w:eastAsia="zh-CN" w:bidi="ar-SA"/>
              </w:rPr>
              <w:t>%</w:t>
            </w:r>
          </w:p>
        </w:tc>
      </w:tr>
      <w:tr w14:paraId="11ED7C72">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039CF">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31EC2">
            <w:pPr>
              <w:jc w:val="center"/>
              <w:rPr>
                <w:rFonts w:hint="eastAsia" w:ascii="宋体" w:hAnsi="宋体" w:eastAsia="宋体" w:cs="宋体"/>
                <w:b w:val="0"/>
                <w:bCs w:val="0"/>
                <w:color w:val="000000"/>
                <w:kern w:val="0"/>
                <w:sz w:val="18"/>
                <w:szCs w:val="18"/>
                <w:lang w:val="en-US" w:eastAsia="zh-CN" w:bidi="ar-SA"/>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F1E7D">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生产安全</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6E102">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1336E">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安全管理智能化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460C3">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w:t>
            </w:r>
            <w:r>
              <w:rPr>
                <w:rFonts w:hint="eastAsia" w:ascii="宋体" w:hAnsi="宋体" w:eastAsia="宋体" w:cs="宋体"/>
                <w:b w:val="0"/>
                <w:bCs w:val="0"/>
                <w:color w:val="000000"/>
                <w:kern w:val="0"/>
                <w:sz w:val="18"/>
                <w:szCs w:val="18"/>
                <w:lang w:val="en-US" w:eastAsia="zh-CN" w:bidi="ar-SA"/>
              </w:rPr>
              <w:t>%</w:t>
            </w:r>
          </w:p>
        </w:tc>
      </w:tr>
      <w:tr w14:paraId="3D128CD0">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76C8E">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BC495">
            <w:pPr>
              <w:jc w:val="center"/>
              <w:rPr>
                <w:rFonts w:hint="eastAsia" w:ascii="宋体" w:hAnsi="宋体" w:eastAsia="宋体" w:cs="宋体"/>
                <w:b w:val="0"/>
                <w:bCs w:val="0"/>
                <w:color w:val="000000"/>
                <w:kern w:val="0"/>
                <w:sz w:val="18"/>
                <w:szCs w:val="18"/>
                <w:lang w:val="en-US" w:eastAsia="zh-CN" w:bidi="ar-SA"/>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8D719">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环保管理</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6704C">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E19C8">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环保管理智能化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39814">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w:t>
            </w:r>
            <w:r>
              <w:rPr>
                <w:rFonts w:hint="eastAsia" w:ascii="宋体" w:hAnsi="宋体" w:eastAsia="宋体" w:cs="宋体"/>
                <w:b w:val="0"/>
                <w:bCs w:val="0"/>
                <w:color w:val="000000"/>
                <w:kern w:val="0"/>
                <w:sz w:val="18"/>
                <w:szCs w:val="18"/>
                <w:lang w:val="en-US" w:eastAsia="zh-CN" w:bidi="ar-SA"/>
              </w:rPr>
              <w:t>%</w:t>
            </w:r>
          </w:p>
        </w:tc>
      </w:tr>
      <w:tr w14:paraId="684AF515">
        <w:trPr>
          <w:trHeight w:val="336" w:hRule="atLeast"/>
        </w:trPr>
        <w:tc>
          <w:tcPr>
            <w:tcW w:w="12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9107C">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企业运营</w:t>
            </w:r>
          </w:p>
        </w:tc>
        <w:tc>
          <w:tcPr>
            <w:tcW w:w="10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79FB4">
            <w:pPr>
              <w:widowControl/>
              <w:jc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25%</w:t>
            </w: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DF8EA">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采购管理</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1F6EF">
            <w:pPr>
              <w:widowControl/>
              <w:jc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CE2FE">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采购管理智能化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C2E2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w:t>
            </w:r>
            <w:r>
              <w:rPr>
                <w:rFonts w:hint="eastAsia" w:ascii="宋体" w:hAnsi="宋体" w:eastAsia="宋体" w:cs="宋体"/>
                <w:b w:val="0"/>
                <w:bCs w:val="0"/>
                <w:color w:val="000000"/>
                <w:kern w:val="0"/>
                <w:sz w:val="18"/>
                <w:szCs w:val="18"/>
                <w:lang w:val="en-US" w:eastAsia="zh-CN" w:bidi="ar-SA"/>
              </w:rPr>
              <w:t>%</w:t>
            </w:r>
          </w:p>
        </w:tc>
      </w:tr>
      <w:tr w14:paraId="05113D59">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7C259">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D8DCE">
            <w:pPr>
              <w:jc w:val="center"/>
              <w:rPr>
                <w:rFonts w:hint="eastAsia" w:ascii="宋体" w:hAnsi="宋体" w:eastAsia="宋体" w:cs="宋体"/>
                <w:b w:val="0"/>
                <w:bCs w:val="0"/>
                <w:color w:val="000000"/>
                <w:kern w:val="0"/>
                <w:sz w:val="18"/>
                <w:szCs w:val="18"/>
                <w:lang w:val="en-US" w:eastAsia="zh-CN" w:bidi="ar-SA"/>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73432">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销售管理</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AB0B4">
            <w:pPr>
              <w:keepNext w:val="0"/>
              <w:keepLines w:val="0"/>
              <w:widowControl/>
              <w:suppressLineNumbers w:val="0"/>
              <w:jc w:val="center"/>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871A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销售管理智能化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F3A9D">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w:t>
            </w:r>
            <w:r>
              <w:rPr>
                <w:rFonts w:hint="eastAsia" w:ascii="宋体" w:hAnsi="宋体" w:eastAsia="宋体" w:cs="宋体"/>
                <w:b w:val="0"/>
                <w:bCs w:val="0"/>
                <w:color w:val="000000"/>
                <w:kern w:val="0"/>
                <w:sz w:val="18"/>
                <w:szCs w:val="18"/>
                <w:lang w:val="en-US" w:eastAsia="zh-CN" w:bidi="ar-SA"/>
              </w:rPr>
              <w:t>%</w:t>
            </w:r>
          </w:p>
        </w:tc>
      </w:tr>
      <w:tr w14:paraId="09279F14">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F8137">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53460">
            <w:pPr>
              <w:jc w:val="center"/>
              <w:rPr>
                <w:rFonts w:hint="eastAsia" w:ascii="宋体" w:hAnsi="宋体" w:eastAsia="宋体" w:cs="宋体"/>
                <w:b w:val="0"/>
                <w:bCs w:val="0"/>
                <w:color w:val="000000"/>
                <w:kern w:val="0"/>
                <w:sz w:val="18"/>
                <w:szCs w:val="18"/>
                <w:lang w:val="en-US" w:eastAsia="zh-CN" w:bidi="ar-SA"/>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760DC">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财务管理</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206EE">
            <w:pPr>
              <w:keepNext w:val="0"/>
              <w:keepLines w:val="0"/>
              <w:widowControl/>
              <w:suppressLineNumbers w:val="0"/>
              <w:jc w:val="center"/>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DB663">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财务管理智能化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E8B80">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w:t>
            </w:r>
            <w:r>
              <w:rPr>
                <w:rFonts w:hint="eastAsia" w:ascii="宋体" w:hAnsi="宋体" w:eastAsia="宋体" w:cs="宋体"/>
                <w:b w:val="0"/>
                <w:bCs w:val="0"/>
                <w:color w:val="000000"/>
                <w:kern w:val="0"/>
                <w:sz w:val="18"/>
                <w:szCs w:val="18"/>
                <w:lang w:val="en-US" w:eastAsia="zh-CN" w:bidi="ar-SA"/>
              </w:rPr>
              <w:t>%</w:t>
            </w:r>
          </w:p>
        </w:tc>
      </w:tr>
      <w:tr w14:paraId="4B633C54">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7C055">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91B24">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21368">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供应链管理</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FABCA">
            <w:pPr>
              <w:keepNext w:val="0"/>
              <w:keepLines w:val="0"/>
              <w:widowControl/>
              <w:suppressLineNumbers w:val="0"/>
              <w:jc w:val="center"/>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17BF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供应链管理智能化</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C075B">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50</w:t>
            </w:r>
            <w:r>
              <w:rPr>
                <w:rFonts w:hint="eastAsia" w:ascii="宋体" w:hAnsi="宋体" w:eastAsia="宋体" w:cs="宋体"/>
                <w:b w:val="0"/>
                <w:bCs w:val="0"/>
                <w:color w:val="000000"/>
                <w:kern w:val="0"/>
                <w:sz w:val="18"/>
                <w:szCs w:val="18"/>
                <w:lang w:val="en-US" w:eastAsia="zh-CN" w:bidi="ar-SA"/>
              </w:rPr>
              <w:t>%</w:t>
            </w:r>
          </w:p>
        </w:tc>
      </w:tr>
      <w:tr w14:paraId="419F0417">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001A8">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8ED34">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175C9">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E6FAF">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54DF6">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供应商准时交付提升率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87F64">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50</w:t>
            </w:r>
            <w:r>
              <w:rPr>
                <w:rFonts w:hint="eastAsia" w:ascii="宋体" w:hAnsi="宋体" w:eastAsia="宋体" w:cs="宋体"/>
                <w:b w:val="0"/>
                <w:bCs w:val="0"/>
                <w:color w:val="000000"/>
                <w:kern w:val="0"/>
                <w:sz w:val="18"/>
                <w:szCs w:val="18"/>
                <w:lang w:val="en-US" w:eastAsia="zh-CN" w:bidi="ar-SA"/>
              </w:rPr>
              <w:t>%</w:t>
            </w:r>
          </w:p>
        </w:tc>
      </w:tr>
      <w:tr w14:paraId="5CCA085D">
        <w:trPr>
          <w:trHeight w:val="336" w:hRule="atLeast"/>
        </w:trPr>
        <w:tc>
          <w:tcPr>
            <w:tcW w:w="12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54A35">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效益成果</w:t>
            </w:r>
          </w:p>
        </w:tc>
        <w:tc>
          <w:tcPr>
            <w:tcW w:w="10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AE296">
            <w:pPr>
              <w:widowControl/>
              <w:jc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10%</w:t>
            </w: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35A49">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经济效益</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AB6E4">
            <w:pPr>
              <w:widowControl/>
              <w:jc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E2384">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三年累计智能制造万元投入企业利润增长值（万元）比例</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2E278">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40</w:t>
            </w:r>
            <w:r>
              <w:rPr>
                <w:rFonts w:hint="eastAsia" w:ascii="宋体" w:hAnsi="宋体" w:eastAsia="宋体" w:cs="宋体"/>
                <w:b w:val="0"/>
                <w:bCs w:val="0"/>
                <w:color w:val="000000"/>
                <w:kern w:val="0"/>
                <w:sz w:val="18"/>
                <w:szCs w:val="18"/>
                <w:lang w:val="en-US" w:eastAsia="zh-CN" w:bidi="ar-SA"/>
              </w:rPr>
              <w:t>%</w:t>
            </w:r>
          </w:p>
        </w:tc>
      </w:tr>
      <w:tr w14:paraId="18B0C8E7">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CE68C">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6B509">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6410A">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1A708">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D2790">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三年累计智能制造万元投入运营成本下降值（万元）比例</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F6415">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30</w:t>
            </w:r>
            <w:r>
              <w:rPr>
                <w:rFonts w:hint="eastAsia" w:ascii="宋体" w:hAnsi="宋体" w:eastAsia="宋体" w:cs="宋体"/>
                <w:b w:val="0"/>
                <w:bCs w:val="0"/>
                <w:color w:val="000000"/>
                <w:kern w:val="0"/>
                <w:sz w:val="18"/>
                <w:szCs w:val="18"/>
                <w:lang w:val="en-US" w:eastAsia="zh-CN" w:bidi="ar-SA"/>
              </w:rPr>
              <w:t>%</w:t>
            </w:r>
          </w:p>
        </w:tc>
      </w:tr>
      <w:tr w14:paraId="7AFB6CC1">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07EBF">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40B9E">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5938A">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5E7A5">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8B784">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三年累计智能制造万元投入销售收入增长值（万元）比例</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5D505">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30</w:t>
            </w:r>
            <w:r>
              <w:rPr>
                <w:rFonts w:hint="eastAsia" w:ascii="宋体" w:hAnsi="宋体" w:eastAsia="宋体" w:cs="宋体"/>
                <w:b w:val="0"/>
                <w:bCs w:val="0"/>
                <w:color w:val="000000"/>
                <w:kern w:val="0"/>
                <w:sz w:val="18"/>
                <w:szCs w:val="18"/>
                <w:lang w:val="en-US" w:eastAsia="zh-CN" w:bidi="ar-SA"/>
              </w:rPr>
              <w:t>%</w:t>
            </w:r>
          </w:p>
        </w:tc>
      </w:tr>
      <w:tr w14:paraId="55853AA1">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9BF66">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5B11C">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513AA">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社会效益</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39A8C">
            <w:pPr>
              <w:keepNext w:val="0"/>
              <w:keepLines w:val="0"/>
              <w:widowControl/>
              <w:suppressLineNumbers w:val="0"/>
              <w:jc w:val="center"/>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49813">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三年累计智能制造万元投入员工工资增长值比例</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4A46A">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25%</w:t>
            </w:r>
          </w:p>
        </w:tc>
      </w:tr>
      <w:tr w14:paraId="6F4BCB36">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5B350">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109BB">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4C7A3">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4226B">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B666E">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三年累计智能制造万元投入员工数量增长值比例</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186D6">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25%</w:t>
            </w:r>
          </w:p>
        </w:tc>
      </w:tr>
      <w:tr w14:paraId="041AA342">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FABE1">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A46F1">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D1733">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9424B">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71559">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三年累计智能制造万元投入纳税增长值（万元）比例</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BF58C">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25%</w:t>
            </w:r>
          </w:p>
        </w:tc>
      </w:tr>
      <w:tr w14:paraId="14DC9076">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7FAAA">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38E07">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B1157">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881CA">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D1FF9">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三年累计智能制造亿元投入污染物排放降低率</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3FC4E">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25%</w:t>
            </w:r>
          </w:p>
        </w:tc>
      </w:tr>
      <w:tr w14:paraId="1BED65FD">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D73E6">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1DA2D">
            <w:pPr>
              <w:jc w:val="center"/>
              <w:rPr>
                <w:rFonts w:hint="eastAsia" w:ascii="宋体" w:hAnsi="宋体" w:eastAsia="宋体" w:cs="宋体"/>
                <w:b w:val="0"/>
                <w:bCs w:val="0"/>
                <w:color w:val="000000"/>
                <w:kern w:val="0"/>
                <w:sz w:val="18"/>
                <w:szCs w:val="18"/>
                <w:lang w:val="en-US" w:eastAsia="zh-CN" w:bidi="ar-SA"/>
              </w:rPr>
            </w:pP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433F1">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创新成果</w:t>
            </w:r>
          </w:p>
        </w:tc>
        <w:tc>
          <w:tcPr>
            <w:tcW w:w="9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960D7">
            <w:pPr>
              <w:keepNext w:val="0"/>
              <w:keepLines w:val="0"/>
              <w:widowControl/>
              <w:suppressLineNumbers w:val="0"/>
              <w:jc w:val="center"/>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5C0E6">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三年累计智能制造亿元投入智能制造专利数量</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0DF3C">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w:t>
            </w:r>
          </w:p>
        </w:tc>
      </w:tr>
      <w:tr w14:paraId="6C11FFFE">
        <w:trPr>
          <w:trHeight w:val="336" w:hRule="atLeast"/>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B6F24">
            <w:pPr>
              <w:jc w:val="center"/>
              <w:rPr>
                <w:rFonts w:hint="eastAsia" w:ascii="宋体" w:hAnsi="宋体" w:eastAsia="宋体" w:cs="宋体"/>
                <w:b w:val="0"/>
                <w:bCs w:val="0"/>
                <w:color w:val="000000"/>
                <w:kern w:val="0"/>
                <w:sz w:val="18"/>
                <w:szCs w:val="18"/>
                <w:lang w:val="en-US" w:eastAsia="zh-CN" w:bidi="ar-SA"/>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0D054">
            <w:pPr>
              <w:jc w:val="center"/>
              <w:rPr>
                <w:rFonts w:hint="eastAsia" w:ascii="宋体" w:hAnsi="宋体" w:eastAsia="宋体" w:cs="宋体"/>
                <w:b w:val="0"/>
                <w:bCs w:val="0"/>
                <w:color w:val="000000"/>
                <w:kern w:val="0"/>
                <w:sz w:val="18"/>
                <w:szCs w:val="18"/>
                <w:lang w:val="en-US" w:eastAsia="zh-CN" w:bidi="ar-SA"/>
              </w:rPr>
            </w:pP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806F3">
            <w:pPr>
              <w:jc w:val="center"/>
              <w:rPr>
                <w:rFonts w:hint="eastAsia" w:ascii="宋体" w:hAnsi="宋体" w:eastAsia="宋体" w:cs="宋体"/>
                <w:b w:val="0"/>
                <w:bCs w:val="0"/>
                <w:color w:val="000000"/>
                <w:kern w:val="0"/>
                <w:sz w:val="18"/>
                <w:szCs w:val="18"/>
                <w:lang w:val="en-US" w:eastAsia="zh-CN" w:bidi="ar-SA"/>
              </w:rPr>
            </w:pPr>
          </w:p>
        </w:tc>
        <w:tc>
          <w:tcPr>
            <w:tcW w:w="9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623A6">
            <w:pPr>
              <w:jc w:val="center"/>
              <w:rPr>
                <w:rFonts w:hint="eastAsia" w:ascii="宋体" w:hAnsi="宋体" w:eastAsia="宋体" w:cs="宋体"/>
                <w:b w:val="0"/>
                <w:bCs w:val="0"/>
                <w:color w:val="000000"/>
                <w:kern w:val="0"/>
                <w:sz w:val="18"/>
                <w:szCs w:val="18"/>
                <w:lang w:val="en-US" w:eastAsia="zh-CN" w:bidi="ar-SA"/>
              </w:rPr>
            </w:pP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DC12D">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三年累计智能制造亿元投入科技创新奖励数量</w:t>
            </w: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D8D7E">
            <w:pPr>
              <w:keepNext w:val="0"/>
              <w:keepLines w:val="0"/>
              <w:widowControl/>
              <w:suppressLineNumbers w:val="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w:t>
            </w:r>
          </w:p>
        </w:tc>
      </w:tr>
    </w:tbl>
    <w:p w14:paraId="676DA60E">
      <w:pPr>
        <w:pStyle w:val="49"/>
        <w:bidi w:val="0"/>
        <w:ind w:left="0" w:leftChars="0" w:firstLine="0" w:firstLineChars="0"/>
      </w:pPr>
      <w:bookmarkStart w:id="27" w:name="_Toc1886020299"/>
      <w:bookmarkStart w:id="28" w:name="_Toc20856"/>
      <w:r>
        <w:rPr>
          <w:rFonts w:hint="eastAsia"/>
          <w:lang w:val="en-US" w:eastAsia="zh-CN"/>
        </w:rPr>
        <w:t>智能制造能力评价要求</w:t>
      </w:r>
      <w:bookmarkEnd w:id="27"/>
      <w:bookmarkEnd w:id="28"/>
    </w:p>
    <w:p w14:paraId="72E1D85D">
      <w:pPr>
        <w:pStyle w:val="46"/>
        <w:bidi w:val="0"/>
        <w:ind w:left="0" w:leftChars="0" w:firstLine="0" w:firstLineChars="0"/>
      </w:pPr>
      <w:bookmarkStart w:id="29" w:name="_Toc27098"/>
      <w:bookmarkStart w:id="30" w:name="_Toc1484535573"/>
      <w:bookmarkStart w:id="31" w:name="_Toc20512"/>
      <w:r>
        <w:rPr>
          <w:rFonts w:hint="eastAsia"/>
          <w:lang w:val="en-US" w:eastAsia="zh-CN"/>
        </w:rPr>
        <w:t>概述</w:t>
      </w:r>
      <w:bookmarkEnd w:id="29"/>
      <w:bookmarkEnd w:id="30"/>
      <w:bookmarkEnd w:id="31"/>
    </w:p>
    <w:p w14:paraId="45AD4834">
      <w:pPr>
        <w:pStyle w:val="27"/>
        <w:rPr>
          <w:rFonts w:hint="eastAsia" w:ascii="宋体" w:hAnsi="Times New Roman" w:eastAsia="宋体" w:cs="Times New Roman"/>
          <w:lang w:val="en-US" w:eastAsia="zh-CN"/>
        </w:rPr>
      </w:pPr>
      <w:r>
        <w:rPr>
          <w:rFonts w:hint="eastAsia" w:ascii="宋体" w:hAnsi="Times New Roman" w:eastAsia="宋体" w:cs="Times New Roman"/>
          <w:lang w:val="en-US" w:eastAsia="zh-CN"/>
        </w:rPr>
        <w:t>智能制造能力评价要求规定了评价指标的取值规则及赋值方式。</w:t>
      </w:r>
    </w:p>
    <w:p w14:paraId="744C3622">
      <w:pPr>
        <w:pStyle w:val="46"/>
        <w:bidi w:val="0"/>
        <w:ind w:left="0" w:leftChars="0" w:firstLine="0" w:firstLineChars="0"/>
      </w:pPr>
      <w:bookmarkStart w:id="32" w:name="_Toc1124364565"/>
      <w:bookmarkStart w:id="33" w:name="_Toc13889"/>
      <w:bookmarkStart w:id="34" w:name="_Toc26270"/>
      <w:r>
        <w:rPr>
          <w:rFonts w:hint="eastAsia"/>
        </w:rPr>
        <w:t>组织</w:t>
      </w:r>
      <w:r>
        <w:rPr>
          <w:rFonts w:hint="eastAsia"/>
          <w:lang w:val="en-US" w:eastAsia="zh-CN"/>
        </w:rPr>
        <w:t>保障</w:t>
      </w:r>
      <w:bookmarkEnd w:id="32"/>
      <w:bookmarkEnd w:id="33"/>
      <w:bookmarkEnd w:id="34"/>
    </w:p>
    <w:p w14:paraId="21B30B7C">
      <w:pPr>
        <w:pStyle w:val="27"/>
        <w:rPr>
          <w:rFonts w:hint="eastAsia"/>
          <w:lang w:val="en-US" w:eastAsia="zh-CN"/>
        </w:rPr>
      </w:pPr>
      <w:r>
        <w:rPr>
          <w:rFonts w:hint="eastAsia"/>
          <w:lang w:val="en-US" w:eastAsia="zh-CN"/>
        </w:rPr>
        <w:t>组织保障评价要求见表2。</w:t>
      </w:r>
    </w:p>
    <w:p w14:paraId="018F3B77">
      <w:pPr>
        <w:pStyle w:val="27"/>
        <w:rPr>
          <w:rFonts w:hint="eastAsia" w:cs="Times New Roman"/>
          <w:color w:val="auto"/>
          <w:highlight w:val="none"/>
          <w:lang w:val="en-US" w:eastAsia="zh-CN"/>
        </w:rPr>
      </w:pPr>
    </w:p>
    <w:p w14:paraId="5EE21880">
      <w:pPr>
        <w:pStyle w:val="27"/>
        <w:jc w:val="center"/>
        <w:rPr>
          <w:rFonts w:hint="eastAsia" w:cs="Times New Roman"/>
          <w:color w:val="auto"/>
          <w:highlight w:val="none"/>
          <w:lang w:val="en-US" w:eastAsia="zh-CN"/>
        </w:rPr>
      </w:pPr>
    </w:p>
    <w:p w14:paraId="0B066478">
      <w:pPr>
        <w:pStyle w:val="27"/>
        <w:jc w:val="center"/>
        <w:rPr>
          <w:rFonts w:hint="default" w:eastAsia="宋体"/>
          <w:lang w:val="en-US" w:eastAsia="zh-CN"/>
        </w:rPr>
      </w:pPr>
      <w:r>
        <w:rPr>
          <w:rFonts w:hint="eastAsia" w:cs="Times New Roman"/>
          <w:color w:val="auto"/>
          <w:highlight w:val="none"/>
          <w:lang w:val="en-US" w:eastAsia="zh-CN"/>
        </w:rPr>
        <w:t>表2 组织保障评价要求</w:t>
      </w:r>
    </w:p>
    <w:tbl>
      <w:tblPr>
        <w:tblStyle w:val="3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434"/>
        <w:gridCol w:w="1436"/>
        <w:gridCol w:w="4226"/>
        <w:gridCol w:w="2463"/>
      </w:tblGrid>
      <w:tr w14:paraId="786F4CA0">
        <w:trPr>
          <w:trHeight w:val="333" w:hRule="atLeast"/>
        </w:trPr>
        <w:tc>
          <w:tcPr>
            <w:tcW w:w="750" w:type="pct"/>
            <w:vMerge w:val="restart"/>
            <w:shd w:val="clear" w:color="auto" w:fill="BFBFBF"/>
            <w:noWrap/>
            <w:vAlign w:val="center"/>
          </w:tcPr>
          <w:p w14:paraId="575F3495">
            <w:pPr>
              <w:widowControl/>
              <w:jc w:val="center"/>
              <w:rPr>
                <w:rFonts w:hint="eastAsia"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二级指标</w:t>
            </w:r>
          </w:p>
        </w:tc>
        <w:tc>
          <w:tcPr>
            <w:tcW w:w="751" w:type="pct"/>
            <w:vMerge w:val="restart"/>
            <w:shd w:val="clear" w:color="auto" w:fill="BFBFBF"/>
            <w:noWrap/>
            <w:vAlign w:val="center"/>
          </w:tcPr>
          <w:p w14:paraId="5B77CF10">
            <w:pPr>
              <w:widowControl/>
              <w:jc w:val="center"/>
              <w:rPr>
                <w:rFonts w:hint="eastAsia"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三级指标</w:t>
            </w:r>
          </w:p>
        </w:tc>
        <w:tc>
          <w:tcPr>
            <w:tcW w:w="3498" w:type="pct"/>
            <w:gridSpan w:val="2"/>
            <w:shd w:val="clear" w:color="auto" w:fill="BFBFBF"/>
            <w:noWrap/>
            <w:vAlign w:val="center"/>
          </w:tcPr>
          <w:p w14:paraId="1FB972A3">
            <w:pPr>
              <w:widowControl/>
              <w:jc w:val="center"/>
              <w:rPr>
                <w:rFonts w:hint="eastAsia"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取值规则</w:t>
            </w:r>
          </w:p>
        </w:tc>
      </w:tr>
      <w:tr w14:paraId="20FFA611">
        <w:trPr>
          <w:trHeight w:val="288" w:hRule="atLeast"/>
        </w:trPr>
        <w:tc>
          <w:tcPr>
            <w:tcW w:w="750" w:type="pct"/>
            <w:vMerge w:val="continue"/>
            <w:shd w:val="clear" w:color="auto" w:fill="BFBFBF"/>
            <w:noWrap/>
            <w:vAlign w:val="center"/>
          </w:tcPr>
          <w:p w14:paraId="7A382E3E">
            <w:pPr>
              <w:widowControl/>
              <w:jc w:val="center"/>
              <w:rPr>
                <w:rFonts w:hint="eastAsia" w:ascii="宋体" w:hAnsi="宋体" w:eastAsia="宋体" w:cs="宋体"/>
                <w:b/>
                <w:bCs/>
                <w:color w:val="000000"/>
                <w:kern w:val="0"/>
                <w:sz w:val="18"/>
                <w:szCs w:val="18"/>
                <w:lang w:val="en-US" w:eastAsia="zh-CN" w:bidi="ar-SA"/>
              </w:rPr>
            </w:pPr>
          </w:p>
        </w:tc>
        <w:tc>
          <w:tcPr>
            <w:tcW w:w="751" w:type="pct"/>
            <w:vMerge w:val="continue"/>
            <w:shd w:val="clear" w:color="auto" w:fill="BFBFBF"/>
            <w:noWrap/>
            <w:vAlign w:val="center"/>
          </w:tcPr>
          <w:p w14:paraId="025BE090">
            <w:pPr>
              <w:widowControl/>
              <w:jc w:val="center"/>
              <w:rPr>
                <w:rFonts w:hint="eastAsia" w:ascii="宋体" w:hAnsi="宋体" w:eastAsia="宋体" w:cs="宋体"/>
                <w:b/>
                <w:bCs/>
                <w:color w:val="000000"/>
                <w:kern w:val="0"/>
                <w:sz w:val="18"/>
                <w:szCs w:val="18"/>
                <w:lang w:val="en-US" w:eastAsia="zh-CN" w:bidi="ar-SA"/>
              </w:rPr>
            </w:pPr>
          </w:p>
        </w:tc>
        <w:tc>
          <w:tcPr>
            <w:tcW w:w="2210" w:type="pct"/>
            <w:shd w:val="clear" w:color="auto" w:fill="BFBFBF"/>
            <w:noWrap/>
            <w:vAlign w:val="center"/>
          </w:tcPr>
          <w:p w14:paraId="531B28F8">
            <w:pPr>
              <w:widowControl/>
              <w:jc w:val="center"/>
              <w:rPr>
                <w:rFonts w:hint="default"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判定准则</w:t>
            </w:r>
          </w:p>
        </w:tc>
        <w:tc>
          <w:tcPr>
            <w:tcW w:w="1288" w:type="pct"/>
            <w:shd w:val="clear" w:color="auto" w:fill="BFBFBF"/>
            <w:noWrap/>
            <w:vAlign w:val="center"/>
          </w:tcPr>
          <w:p w14:paraId="421F0845">
            <w:pPr>
              <w:widowControl/>
              <w:jc w:val="center"/>
              <w:rPr>
                <w:rFonts w:hint="default"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赋值方式</w:t>
            </w:r>
          </w:p>
        </w:tc>
      </w:tr>
      <w:tr w14:paraId="4182F8D3">
        <w:trPr>
          <w:trHeight w:val="951" w:hRule="atLeast"/>
        </w:trPr>
        <w:tc>
          <w:tcPr>
            <w:tcW w:w="750" w:type="pct"/>
            <w:vMerge w:val="restart"/>
            <w:shd w:val="clear" w:color="auto" w:fill="auto"/>
            <w:noWrap/>
            <w:vAlign w:val="center"/>
          </w:tcPr>
          <w:p w14:paraId="72B886F9">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组织战略</w:t>
            </w:r>
          </w:p>
        </w:tc>
        <w:tc>
          <w:tcPr>
            <w:tcW w:w="751" w:type="pct"/>
            <w:shd w:val="clear" w:color="auto" w:fill="auto"/>
            <w:noWrap/>
            <w:vAlign w:val="center"/>
          </w:tcPr>
          <w:p w14:paraId="76D72EBF">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战略规划</w:t>
            </w:r>
          </w:p>
        </w:tc>
        <w:tc>
          <w:tcPr>
            <w:tcW w:w="2210" w:type="pct"/>
            <w:shd w:val="clear" w:color="auto" w:fill="auto"/>
            <w:vAlign w:val="center"/>
          </w:tcPr>
          <w:p w14:paraId="4FFB0E62">
            <w:pPr>
              <w:widowControl/>
              <w:numPr>
                <w:ilvl w:val="0"/>
                <w:numId w:val="20"/>
              </w:numPr>
              <w:ind w:left="425" w:leftChars="0" w:hanging="425" w:firstLineChars="0"/>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具有短期智能制造建设或改造计划；</w:t>
            </w:r>
          </w:p>
          <w:p w14:paraId="0AB3C8DB">
            <w:pPr>
              <w:widowControl/>
              <w:numPr>
                <w:ilvl w:val="0"/>
                <w:numId w:val="20"/>
              </w:numPr>
              <w:ind w:left="425" w:leftChars="0" w:hanging="425" w:firstLineChars="0"/>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企业根据发展战略制定智能制造1年行动计划；</w:t>
            </w:r>
          </w:p>
          <w:p w14:paraId="4767B2B7">
            <w:pPr>
              <w:widowControl/>
              <w:numPr>
                <w:ilvl w:val="0"/>
                <w:numId w:val="20"/>
              </w:numPr>
              <w:ind w:left="425" w:leftChars="0" w:hanging="425" w:firstLineChars="0"/>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企业综合考虑企业发展战略、国家政策、行业形势等内外部条件因素，制定智能制造发展3年战略规划；</w:t>
            </w:r>
          </w:p>
          <w:p w14:paraId="7F2FA5A1">
            <w:pPr>
              <w:widowControl/>
              <w:numPr>
                <w:ilvl w:val="0"/>
                <w:numId w:val="20"/>
              </w:numPr>
              <w:ind w:left="425" w:leftChars="0" w:hanging="425" w:firstLineChars="0"/>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企业智能制造发展3年战略规划至少包含工业互联网企业、生成式人工智能、人工智能大模型等新技术融合应用，智能制造人才培养与人才引进等内容。</w:t>
            </w:r>
          </w:p>
        </w:tc>
        <w:tc>
          <w:tcPr>
            <w:tcW w:w="1288" w:type="pct"/>
            <w:shd w:val="clear" w:color="auto" w:fill="auto"/>
            <w:vAlign w:val="center"/>
          </w:tcPr>
          <w:p w14:paraId="00A69190">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07B9F37E">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0DFAB007">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4DE12EAE">
            <w:pPr>
              <w:pStyle w:val="12"/>
              <w:jc w:val="left"/>
              <w:rPr>
                <w:rFonts w:hint="default"/>
                <w:lang w:val="en-US" w:eastAsia="zh-CN"/>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07764265">
        <w:trPr>
          <w:trHeight w:val="2700" w:hRule="atLeast"/>
        </w:trPr>
        <w:tc>
          <w:tcPr>
            <w:tcW w:w="750" w:type="pct"/>
            <w:vMerge w:val="continue"/>
            <w:shd w:val="clear" w:color="auto" w:fill="auto"/>
            <w:noWrap/>
            <w:vAlign w:val="center"/>
          </w:tcPr>
          <w:p w14:paraId="2D6B3204">
            <w:pPr>
              <w:jc w:val="center"/>
              <w:rPr>
                <w:rFonts w:hint="eastAsia" w:ascii="宋体" w:hAnsi="宋体" w:eastAsia="宋体" w:cs="宋体"/>
                <w:b w:val="0"/>
                <w:bCs w:val="0"/>
                <w:color w:val="000000"/>
                <w:kern w:val="0"/>
                <w:sz w:val="18"/>
                <w:szCs w:val="18"/>
                <w:lang w:val="en-US" w:eastAsia="zh-CN" w:bidi="ar-SA"/>
              </w:rPr>
            </w:pPr>
          </w:p>
        </w:tc>
        <w:tc>
          <w:tcPr>
            <w:tcW w:w="751" w:type="pct"/>
            <w:shd w:val="clear" w:color="auto" w:fill="auto"/>
            <w:noWrap/>
            <w:vAlign w:val="center"/>
          </w:tcPr>
          <w:p w14:paraId="56449393">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绩效考核</w:t>
            </w:r>
          </w:p>
        </w:tc>
        <w:tc>
          <w:tcPr>
            <w:tcW w:w="2210" w:type="pct"/>
            <w:shd w:val="clear" w:color="auto" w:fill="auto"/>
            <w:vAlign w:val="center"/>
          </w:tcPr>
          <w:p w14:paraId="2E43EDD1">
            <w:pPr>
              <w:keepNext w:val="0"/>
              <w:keepLines w:val="0"/>
              <w:widowControl/>
              <w:numPr>
                <w:ilvl w:val="0"/>
                <w:numId w:val="21"/>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企业以纸质文件、电子文档等形式记录智能制造建设内容并存档；</w:t>
            </w:r>
          </w:p>
          <w:p w14:paraId="2ABE22D6">
            <w:pPr>
              <w:keepNext w:val="0"/>
              <w:keepLines w:val="0"/>
              <w:widowControl/>
              <w:numPr>
                <w:ilvl w:val="0"/>
                <w:numId w:val="21"/>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企业构建面向智能制造有关部门的绩效考核体系并形成书面规章制度；</w:t>
            </w:r>
          </w:p>
          <w:p w14:paraId="6943F9A9">
            <w:pPr>
              <w:keepNext w:val="0"/>
              <w:keepLines w:val="0"/>
              <w:widowControl/>
              <w:numPr>
                <w:ilvl w:val="0"/>
                <w:numId w:val="21"/>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企业根据制定的智能制造建设或改造计划落实情况，按照绩效考核制度对智能制造有关部门进行绩效考核；</w:t>
            </w:r>
          </w:p>
          <w:p w14:paraId="6E477EE3">
            <w:pPr>
              <w:keepNext w:val="0"/>
              <w:keepLines w:val="0"/>
              <w:widowControl/>
              <w:numPr>
                <w:ilvl w:val="0"/>
                <w:numId w:val="21"/>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企业根据制定的智能制造1年行动计划落实情况，按照绩效考核制度对智能制造有关部门进行绩效考核；</w:t>
            </w:r>
          </w:p>
          <w:p w14:paraId="1C3FFF9E">
            <w:pPr>
              <w:keepNext w:val="0"/>
              <w:keepLines w:val="0"/>
              <w:widowControl/>
              <w:numPr>
                <w:ilvl w:val="0"/>
                <w:numId w:val="21"/>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企业根据制定的智能制造发展3年战略规划落实情况，按照绩效考核制度对智能制造有关部门进行绩效考核。</w:t>
            </w:r>
          </w:p>
        </w:tc>
        <w:tc>
          <w:tcPr>
            <w:tcW w:w="1288" w:type="pct"/>
            <w:shd w:val="clear" w:color="auto" w:fill="auto"/>
            <w:vAlign w:val="center"/>
          </w:tcPr>
          <w:p w14:paraId="4BD4955D">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20EE1A80">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62FCCD6E">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1ACC5C15">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5469DB30">
        <w:trPr>
          <w:trHeight w:val="90" w:hRule="atLeast"/>
        </w:trPr>
        <w:tc>
          <w:tcPr>
            <w:tcW w:w="750" w:type="pct"/>
            <w:vMerge w:val="restart"/>
            <w:shd w:val="clear" w:color="auto" w:fill="auto"/>
            <w:noWrap/>
            <w:vAlign w:val="center"/>
          </w:tcPr>
          <w:p w14:paraId="2323C2CB">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智能制造投入</w:t>
            </w:r>
          </w:p>
        </w:tc>
        <w:tc>
          <w:tcPr>
            <w:tcW w:w="751" w:type="pct"/>
            <w:vMerge w:val="restart"/>
            <w:shd w:val="clear" w:color="auto" w:fill="auto"/>
            <w:noWrap/>
            <w:vAlign w:val="center"/>
          </w:tcPr>
          <w:p w14:paraId="5832A029">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累计投入比例</w:t>
            </w:r>
          </w:p>
          <w:p w14:paraId="397771E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p>
        </w:tc>
        <w:tc>
          <w:tcPr>
            <w:tcW w:w="3498" w:type="pct"/>
            <w:gridSpan w:val="2"/>
            <w:shd w:val="clear" w:color="auto" w:fill="auto"/>
            <w:vAlign w:val="center"/>
          </w:tcPr>
          <w:p w14:paraId="54ABA429">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三年累计智能制造投入占企业三年累计营收百分比：</w:t>
            </w:r>
          </w:p>
        </w:tc>
      </w:tr>
      <w:tr w14:paraId="7A2C12A6">
        <w:trPr>
          <w:trHeight w:val="1293" w:hRule="atLeast"/>
        </w:trPr>
        <w:tc>
          <w:tcPr>
            <w:tcW w:w="750" w:type="pct"/>
            <w:vMerge w:val="continue"/>
            <w:shd w:val="clear" w:color="auto" w:fill="auto"/>
            <w:noWrap/>
            <w:vAlign w:val="center"/>
          </w:tcPr>
          <w:p w14:paraId="1EA44B68">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p>
        </w:tc>
        <w:tc>
          <w:tcPr>
            <w:tcW w:w="751" w:type="pct"/>
            <w:vMerge w:val="continue"/>
            <w:shd w:val="clear" w:color="auto" w:fill="auto"/>
            <w:noWrap/>
            <w:vAlign w:val="center"/>
          </w:tcPr>
          <w:p w14:paraId="6B9D1C12">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p>
        </w:tc>
        <w:tc>
          <w:tcPr>
            <w:tcW w:w="2210" w:type="pct"/>
            <w:shd w:val="clear" w:color="auto" w:fill="auto"/>
            <w:vAlign w:val="center"/>
          </w:tcPr>
          <w:p w14:paraId="75522571">
            <w:pPr>
              <w:keepNext w:val="0"/>
              <w:keepLines w:val="0"/>
              <w:widowControl/>
              <w:numPr>
                <w:ilvl w:val="0"/>
                <w:numId w:val="22"/>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比例达到1%</w:t>
            </w:r>
          </w:p>
          <w:p w14:paraId="15932089">
            <w:pPr>
              <w:keepNext w:val="0"/>
              <w:keepLines w:val="0"/>
              <w:widowControl/>
              <w:numPr>
                <w:ilvl w:val="0"/>
                <w:numId w:val="22"/>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比例在1%与2%之间（包含2%）</w:t>
            </w:r>
          </w:p>
          <w:p w14:paraId="367A37A0">
            <w:pPr>
              <w:keepNext w:val="0"/>
              <w:keepLines w:val="0"/>
              <w:widowControl/>
              <w:numPr>
                <w:ilvl w:val="0"/>
                <w:numId w:val="22"/>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比例在2%与3%之间（包含3%）</w:t>
            </w:r>
          </w:p>
          <w:p w14:paraId="77A8930F">
            <w:pPr>
              <w:keepNext w:val="0"/>
              <w:keepLines w:val="0"/>
              <w:widowControl/>
              <w:numPr>
                <w:ilvl w:val="0"/>
                <w:numId w:val="22"/>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比例超过3%</w:t>
            </w:r>
          </w:p>
        </w:tc>
        <w:tc>
          <w:tcPr>
            <w:tcW w:w="1288" w:type="pct"/>
            <w:shd w:val="clear" w:color="auto" w:fill="auto"/>
            <w:vAlign w:val="center"/>
          </w:tcPr>
          <w:p w14:paraId="1274C03F">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30分</w:t>
            </w:r>
            <w:r>
              <w:rPr>
                <w:rFonts w:hint="eastAsia" w:ascii="宋体" w:hAnsi="宋体" w:cs="宋体"/>
                <w:b w:val="0"/>
                <w:bCs w:val="0"/>
                <w:color w:val="000000"/>
                <w:kern w:val="0"/>
                <w:sz w:val="18"/>
                <w:szCs w:val="18"/>
                <w:lang w:val="en-US" w:eastAsia="zh-CN" w:bidi="ar-SA"/>
              </w:rPr>
              <w:t>；</w:t>
            </w:r>
          </w:p>
          <w:p w14:paraId="7783C211">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r>
              <w:rPr>
                <w:rFonts w:hint="eastAsia" w:ascii="宋体" w:hAnsi="宋体" w:cs="宋体"/>
                <w:b w:val="0"/>
                <w:bCs w:val="0"/>
                <w:color w:val="000000"/>
                <w:kern w:val="0"/>
                <w:sz w:val="18"/>
                <w:szCs w:val="18"/>
                <w:lang w:val="en-US" w:eastAsia="zh-CN" w:bidi="ar-SA"/>
              </w:rPr>
              <w:t>；</w:t>
            </w:r>
          </w:p>
          <w:p w14:paraId="3D14AA0C">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r>
              <w:rPr>
                <w:rFonts w:hint="eastAsia" w:ascii="宋体" w:hAnsi="宋体" w:cs="宋体"/>
                <w:b w:val="0"/>
                <w:bCs w:val="0"/>
                <w:color w:val="000000"/>
                <w:kern w:val="0"/>
                <w:sz w:val="18"/>
                <w:szCs w:val="18"/>
                <w:lang w:val="en-US" w:eastAsia="zh-CN" w:bidi="ar-SA"/>
              </w:rPr>
              <w:t>；</w:t>
            </w:r>
          </w:p>
          <w:p w14:paraId="4730E21C">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57D31C78">
        <w:trPr>
          <w:trHeight w:val="90" w:hRule="atLeast"/>
        </w:trPr>
        <w:tc>
          <w:tcPr>
            <w:tcW w:w="750" w:type="pct"/>
            <w:vMerge w:val="continue"/>
            <w:shd w:val="clear" w:color="auto" w:fill="auto"/>
            <w:noWrap/>
            <w:vAlign w:val="center"/>
          </w:tcPr>
          <w:p w14:paraId="51AED79C">
            <w:pPr>
              <w:jc w:val="center"/>
              <w:rPr>
                <w:rFonts w:hint="eastAsia" w:ascii="宋体" w:hAnsi="宋体" w:eastAsia="宋体" w:cs="宋体"/>
                <w:b w:val="0"/>
                <w:bCs w:val="0"/>
                <w:color w:val="000000"/>
                <w:kern w:val="0"/>
                <w:sz w:val="18"/>
                <w:szCs w:val="18"/>
                <w:lang w:val="en-US" w:eastAsia="zh-CN" w:bidi="ar-SA"/>
              </w:rPr>
            </w:pPr>
          </w:p>
        </w:tc>
        <w:tc>
          <w:tcPr>
            <w:tcW w:w="751" w:type="pct"/>
            <w:vMerge w:val="restart"/>
            <w:shd w:val="clear" w:color="auto" w:fill="auto"/>
            <w:noWrap/>
            <w:vAlign w:val="center"/>
          </w:tcPr>
          <w:p w14:paraId="1A12BC96">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新增投入比例</w:t>
            </w:r>
          </w:p>
        </w:tc>
        <w:tc>
          <w:tcPr>
            <w:tcW w:w="3498" w:type="pct"/>
            <w:gridSpan w:val="2"/>
            <w:shd w:val="clear" w:color="auto" w:fill="auto"/>
            <w:vAlign w:val="center"/>
          </w:tcPr>
          <w:p w14:paraId="7BE88C0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三年智能制造投入增长率平均值：</w:t>
            </w:r>
          </w:p>
        </w:tc>
      </w:tr>
      <w:tr w14:paraId="7D5004BE">
        <w:trPr>
          <w:trHeight w:val="1208" w:hRule="atLeast"/>
        </w:trPr>
        <w:tc>
          <w:tcPr>
            <w:tcW w:w="750" w:type="pct"/>
            <w:vMerge w:val="continue"/>
            <w:shd w:val="clear" w:color="auto" w:fill="auto"/>
            <w:noWrap/>
            <w:vAlign w:val="center"/>
          </w:tcPr>
          <w:p w14:paraId="1F883B94">
            <w:pPr>
              <w:jc w:val="center"/>
              <w:rPr>
                <w:rFonts w:hint="eastAsia" w:ascii="宋体" w:hAnsi="宋体" w:eastAsia="宋体" w:cs="宋体"/>
                <w:b w:val="0"/>
                <w:bCs w:val="0"/>
                <w:color w:val="000000"/>
                <w:kern w:val="0"/>
                <w:sz w:val="18"/>
                <w:szCs w:val="18"/>
                <w:lang w:val="en-US" w:eastAsia="zh-CN" w:bidi="ar-SA"/>
              </w:rPr>
            </w:pPr>
          </w:p>
        </w:tc>
        <w:tc>
          <w:tcPr>
            <w:tcW w:w="751" w:type="pct"/>
            <w:vMerge w:val="continue"/>
            <w:shd w:val="clear" w:color="auto" w:fill="auto"/>
            <w:noWrap/>
            <w:vAlign w:val="center"/>
          </w:tcPr>
          <w:p w14:paraId="37564EE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p>
        </w:tc>
        <w:tc>
          <w:tcPr>
            <w:tcW w:w="2210" w:type="pct"/>
            <w:shd w:val="clear" w:color="auto" w:fill="auto"/>
            <w:vAlign w:val="center"/>
          </w:tcPr>
          <w:p w14:paraId="23738535">
            <w:pPr>
              <w:keepNext w:val="0"/>
              <w:keepLines w:val="0"/>
              <w:widowControl/>
              <w:numPr>
                <w:ilvl w:val="0"/>
                <w:numId w:val="23"/>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比例达到20%</w:t>
            </w:r>
          </w:p>
          <w:p w14:paraId="08C5D184">
            <w:pPr>
              <w:keepNext w:val="0"/>
              <w:keepLines w:val="0"/>
              <w:widowControl/>
              <w:numPr>
                <w:ilvl w:val="0"/>
                <w:numId w:val="23"/>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比例在20%与50%之间（包含50%）</w:t>
            </w:r>
          </w:p>
          <w:p w14:paraId="1062DFE6">
            <w:pPr>
              <w:keepNext w:val="0"/>
              <w:keepLines w:val="0"/>
              <w:widowControl/>
              <w:numPr>
                <w:ilvl w:val="0"/>
                <w:numId w:val="23"/>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比例在50%与80%之间（包含80%）</w:t>
            </w:r>
          </w:p>
          <w:p w14:paraId="47AECA97">
            <w:pPr>
              <w:keepNext w:val="0"/>
              <w:keepLines w:val="0"/>
              <w:widowControl/>
              <w:numPr>
                <w:ilvl w:val="0"/>
                <w:numId w:val="23"/>
              </w:numPr>
              <w:suppressLineNumbers w:val="0"/>
              <w:ind w:left="425" w:leftChars="0" w:hanging="425" w:firstLineChars="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比例在80%以上</w:t>
            </w:r>
          </w:p>
        </w:tc>
        <w:tc>
          <w:tcPr>
            <w:tcW w:w="1288" w:type="pct"/>
            <w:shd w:val="clear" w:color="auto" w:fill="auto"/>
            <w:vAlign w:val="center"/>
          </w:tcPr>
          <w:p w14:paraId="0B294798">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30分</w:t>
            </w:r>
            <w:r>
              <w:rPr>
                <w:rFonts w:hint="eastAsia" w:ascii="宋体" w:hAnsi="宋体" w:cs="宋体"/>
                <w:b w:val="0"/>
                <w:bCs w:val="0"/>
                <w:color w:val="000000"/>
                <w:kern w:val="0"/>
                <w:sz w:val="18"/>
                <w:szCs w:val="18"/>
                <w:lang w:val="en-US" w:eastAsia="zh-CN" w:bidi="ar-SA"/>
              </w:rPr>
              <w:t>；</w:t>
            </w:r>
          </w:p>
          <w:p w14:paraId="1580AF42">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r>
              <w:rPr>
                <w:rFonts w:hint="eastAsia" w:ascii="宋体" w:hAnsi="宋体" w:cs="宋体"/>
                <w:b w:val="0"/>
                <w:bCs w:val="0"/>
                <w:color w:val="000000"/>
                <w:kern w:val="0"/>
                <w:sz w:val="18"/>
                <w:szCs w:val="18"/>
                <w:lang w:val="en-US" w:eastAsia="zh-CN" w:bidi="ar-SA"/>
              </w:rPr>
              <w:t>；</w:t>
            </w:r>
          </w:p>
          <w:p w14:paraId="79467A6C">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r>
              <w:rPr>
                <w:rFonts w:hint="eastAsia" w:ascii="宋体" w:hAnsi="宋体" w:cs="宋体"/>
                <w:b w:val="0"/>
                <w:bCs w:val="0"/>
                <w:color w:val="000000"/>
                <w:kern w:val="0"/>
                <w:sz w:val="18"/>
                <w:szCs w:val="18"/>
                <w:lang w:val="en-US" w:eastAsia="zh-CN" w:bidi="ar-SA"/>
              </w:rPr>
              <w:t>；</w:t>
            </w:r>
          </w:p>
          <w:p w14:paraId="03701589">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4F3A036B">
        <w:trPr>
          <w:trHeight w:val="90" w:hRule="atLeast"/>
        </w:trPr>
        <w:tc>
          <w:tcPr>
            <w:tcW w:w="750" w:type="pct"/>
            <w:vMerge w:val="restart"/>
            <w:shd w:val="clear" w:color="auto" w:fill="auto"/>
            <w:noWrap/>
            <w:vAlign w:val="center"/>
          </w:tcPr>
          <w:p w14:paraId="38139A52">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智能制造团队</w:t>
            </w:r>
          </w:p>
        </w:tc>
        <w:tc>
          <w:tcPr>
            <w:tcW w:w="751" w:type="pct"/>
            <w:vMerge w:val="restart"/>
            <w:shd w:val="clear" w:color="auto" w:fill="auto"/>
            <w:noWrap/>
            <w:vAlign w:val="center"/>
          </w:tcPr>
          <w:p w14:paraId="5BD5ABF8">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人员占比</w:t>
            </w:r>
          </w:p>
        </w:tc>
        <w:tc>
          <w:tcPr>
            <w:tcW w:w="3498" w:type="pct"/>
            <w:gridSpan w:val="2"/>
            <w:shd w:val="clear" w:color="auto" w:fill="auto"/>
            <w:vAlign w:val="center"/>
          </w:tcPr>
          <w:p w14:paraId="51C5A793">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智能制造人员占企业总员工人数比例：</w:t>
            </w:r>
          </w:p>
        </w:tc>
      </w:tr>
      <w:tr w14:paraId="128C8339">
        <w:trPr>
          <w:trHeight w:val="1409" w:hRule="atLeast"/>
        </w:trPr>
        <w:tc>
          <w:tcPr>
            <w:tcW w:w="750" w:type="pct"/>
            <w:vMerge w:val="continue"/>
            <w:shd w:val="clear" w:color="auto" w:fill="auto"/>
            <w:noWrap/>
            <w:vAlign w:val="center"/>
          </w:tcPr>
          <w:p w14:paraId="5C407F4B">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p>
        </w:tc>
        <w:tc>
          <w:tcPr>
            <w:tcW w:w="751" w:type="pct"/>
            <w:vMerge w:val="continue"/>
            <w:shd w:val="clear" w:color="auto" w:fill="auto"/>
            <w:noWrap/>
            <w:vAlign w:val="center"/>
          </w:tcPr>
          <w:p w14:paraId="656CE70C">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p>
        </w:tc>
        <w:tc>
          <w:tcPr>
            <w:tcW w:w="2210" w:type="pct"/>
            <w:shd w:val="clear" w:color="auto" w:fill="auto"/>
            <w:vAlign w:val="center"/>
          </w:tcPr>
          <w:p w14:paraId="3CB4C6E3">
            <w:pPr>
              <w:keepNext w:val="0"/>
              <w:keepLines w:val="0"/>
              <w:widowControl/>
              <w:numPr>
                <w:ilvl w:val="0"/>
                <w:numId w:val="24"/>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比例达到0.1%</w:t>
            </w:r>
          </w:p>
          <w:p w14:paraId="660D1868">
            <w:pPr>
              <w:keepNext w:val="0"/>
              <w:keepLines w:val="0"/>
              <w:widowControl/>
              <w:numPr>
                <w:ilvl w:val="0"/>
                <w:numId w:val="24"/>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比例在0.1%与0.5%之间（包含0.5%）</w:t>
            </w:r>
          </w:p>
          <w:p w14:paraId="67E9690C">
            <w:pPr>
              <w:keepNext w:val="0"/>
              <w:keepLines w:val="0"/>
              <w:widowControl/>
              <w:numPr>
                <w:ilvl w:val="0"/>
                <w:numId w:val="24"/>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比例在0.5%与1%之间（包含1%）</w:t>
            </w:r>
          </w:p>
          <w:p w14:paraId="2A476846">
            <w:pPr>
              <w:keepNext w:val="0"/>
              <w:keepLines w:val="0"/>
              <w:widowControl/>
              <w:numPr>
                <w:ilvl w:val="0"/>
                <w:numId w:val="24"/>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比例超过1%</w:t>
            </w:r>
          </w:p>
        </w:tc>
        <w:tc>
          <w:tcPr>
            <w:tcW w:w="1288" w:type="pct"/>
            <w:shd w:val="clear" w:color="auto" w:fill="auto"/>
            <w:vAlign w:val="center"/>
          </w:tcPr>
          <w:p w14:paraId="6A4F1F0B">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30分</w:t>
            </w:r>
            <w:r>
              <w:rPr>
                <w:rFonts w:hint="eastAsia" w:ascii="宋体" w:hAnsi="宋体" w:cs="宋体"/>
                <w:b w:val="0"/>
                <w:bCs w:val="0"/>
                <w:color w:val="000000"/>
                <w:kern w:val="0"/>
                <w:sz w:val="18"/>
                <w:szCs w:val="18"/>
                <w:lang w:val="en-US" w:eastAsia="zh-CN" w:bidi="ar-SA"/>
              </w:rPr>
              <w:t>；</w:t>
            </w:r>
          </w:p>
          <w:p w14:paraId="42377DEE">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r>
              <w:rPr>
                <w:rFonts w:hint="eastAsia" w:ascii="宋体" w:hAnsi="宋体" w:cs="宋体"/>
                <w:b w:val="0"/>
                <w:bCs w:val="0"/>
                <w:color w:val="000000"/>
                <w:kern w:val="0"/>
                <w:sz w:val="18"/>
                <w:szCs w:val="18"/>
                <w:lang w:val="en-US" w:eastAsia="zh-CN" w:bidi="ar-SA"/>
              </w:rPr>
              <w:t>；</w:t>
            </w:r>
          </w:p>
          <w:p w14:paraId="49269F83">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r>
              <w:rPr>
                <w:rFonts w:hint="eastAsia" w:ascii="宋体" w:hAnsi="宋体" w:cs="宋体"/>
                <w:b w:val="0"/>
                <w:bCs w:val="0"/>
                <w:color w:val="000000"/>
                <w:kern w:val="0"/>
                <w:sz w:val="18"/>
                <w:szCs w:val="18"/>
                <w:lang w:val="en-US" w:eastAsia="zh-CN" w:bidi="ar-SA"/>
              </w:rPr>
              <w:t>；</w:t>
            </w:r>
          </w:p>
          <w:p w14:paraId="12BC07AF">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3F2A7173">
        <w:trPr>
          <w:trHeight w:val="1680" w:hRule="atLeast"/>
        </w:trPr>
        <w:tc>
          <w:tcPr>
            <w:tcW w:w="750" w:type="pct"/>
            <w:vMerge w:val="continue"/>
            <w:shd w:val="clear" w:color="auto" w:fill="auto"/>
            <w:noWrap/>
            <w:vAlign w:val="center"/>
          </w:tcPr>
          <w:p w14:paraId="41E3F66E">
            <w:pPr>
              <w:jc w:val="center"/>
              <w:rPr>
                <w:rFonts w:hint="eastAsia" w:ascii="宋体" w:hAnsi="宋体" w:eastAsia="宋体" w:cs="宋体"/>
                <w:b w:val="0"/>
                <w:bCs w:val="0"/>
                <w:color w:val="000000"/>
                <w:kern w:val="0"/>
                <w:sz w:val="18"/>
                <w:szCs w:val="18"/>
                <w:lang w:val="en-US" w:eastAsia="zh-CN" w:bidi="ar-SA"/>
              </w:rPr>
            </w:pPr>
          </w:p>
        </w:tc>
        <w:tc>
          <w:tcPr>
            <w:tcW w:w="751" w:type="pct"/>
            <w:shd w:val="clear" w:color="auto" w:fill="auto"/>
            <w:noWrap/>
            <w:vAlign w:val="center"/>
          </w:tcPr>
          <w:p w14:paraId="67A01EF8">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组织结构</w:t>
            </w:r>
          </w:p>
        </w:tc>
        <w:tc>
          <w:tcPr>
            <w:tcW w:w="2210" w:type="pct"/>
            <w:shd w:val="clear" w:color="auto" w:fill="auto"/>
            <w:vAlign w:val="center"/>
          </w:tcPr>
          <w:p w14:paraId="4085B9A7">
            <w:pPr>
              <w:keepNext w:val="0"/>
              <w:keepLines w:val="0"/>
              <w:widowControl/>
              <w:numPr>
                <w:ilvl w:val="0"/>
                <w:numId w:val="25"/>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智能制造有关部门具有明确的纸质文档或电子文档的组织架构图；</w:t>
            </w:r>
          </w:p>
          <w:p w14:paraId="038E86B4">
            <w:pPr>
              <w:keepNext w:val="0"/>
              <w:keepLines w:val="0"/>
              <w:widowControl/>
              <w:numPr>
                <w:ilvl w:val="0"/>
                <w:numId w:val="25"/>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智能制造有关部门专职人员占部门总人数20%以上；</w:t>
            </w:r>
          </w:p>
          <w:p w14:paraId="40A2732F">
            <w:pPr>
              <w:keepNext w:val="0"/>
              <w:keepLines w:val="0"/>
              <w:widowControl/>
              <w:numPr>
                <w:ilvl w:val="0"/>
                <w:numId w:val="25"/>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智能制造有关部门分管企业负责人应具有智能制造领域专业学习或工作经历；</w:t>
            </w:r>
          </w:p>
          <w:p w14:paraId="49E60023">
            <w:pPr>
              <w:keepNext w:val="0"/>
              <w:keepLines w:val="0"/>
              <w:widowControl/>
              <w:numPr>
                <w:ilvl w:val="0"/>
                <w:numId w:val="25"/>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智能制造有关部门直接接受企业董事会管理；</w:t>
            </w:r>
            <w:r>
              <w:rPr>
                <w:rFonts w:hint="eastAsia" w:ascii="宋体" w:hAnsi="宋体" w:eastAsia="宋体" w:cs="宋体"/>
                <w:b w:val="0"/>
                <w:bCs w:val="0"/>
                <w:color w:val="000000"/>
                <w:kern w:val="0"/>
                <w:sz w:val="18"/>
                <w:szCs w:val="18"/>
                <w:lang w:val="en-US" w:eastAsia="zh-CN" w:bidi="ar-SA"/>
              </w:rPr>
              <w:br w:type="textWrapping"/>
            </w:r>
            <w:r>
              <w:rPr>
                <w:rFonts w:hint="eastAsia" w:ascii="宋体" w:hAnsi="宋体" w:eastAsia="宋体" w:cs="宋体"/>
                <w:b w:val="0"/>
                <w:bCs w:val="0"/>
                <w:color w:val="000000"/>
                <w:kern w:val="0"/>
                <w:sz w:val="18"/>
                <w:szCs w:val="18"/>
                <w:lang w:val="en-US" w:eastAsia="zh-CN" w:bidi="ar-SA"/>
              </w:rPr>
              <w:t>集团型企业，集团及各级子公司均设有智能制造有关部门。</w:t>
            </w:r>
          </w:p>
        </w:tc>
        <w:tc>
          <w:tcPr>
            <w:tcW w:w="1288" w:type="pct"/>
            <w:shd w:val="clear" w:color="auto" w:fill="auto"/>
            <w:vAlign w:val="center"/>
          </w:tcPr>
          <w:p w14:paraId="4710E487">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1C62C287">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5ABAAB56">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4B2F7A3C">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1846B71D">
        <w:trPr>
          <w:trHeight w:val="1020" w:hRule="atLeast"/>
        </w:trPr>
        <w:tc>
          <w:tcPr>
            <w:tcW w:w="750" w:type="pct"/>
            <w:vMerge w:val="restart"/>
            <w:shd w:val="clear" w:color="auto" w:fill="auto"/>
            <w:noWrap/>
            <w:vAlign w:val="center"/>
          </w:tcPr>
          <w:p w14:paraId="55C496AA">
            <w:pPr>
              <w:keepNext w:val="0"/>
              <w:keepLines w:val="0"/>
              <w:widowControl/>
              <w:suppressLineNumbers w:val="0"/>
              <w:jc w:val="center"/>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人员技能</w:t>
            </w:r>
          </w:p>
        </w:tc>
        <w:tc>
          <w:tcPr>
            <w:tcW w:w="751" w:type="pct"/>
            <w:shd w:val="clear" w:color="auto" w:fill="auto"/>
            <w:noWrap/>
            <w:vAlign w:val="center"/>
          </w:tcPr>
          <w:p w14:paraId="000E1922">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知识储备水平</w:t>
            </w:r>
          </w:p>
        </w:tc>
        <w:tc>
          <w:tcPr>
            <w:tcW w:w="2210" w:type="pct"/>
            <w:shd w:val="clear" w:color="auto" w:fill="auto"/>
            <w:vAlign w:val="center"/>
          </w:tcPr>
          <w:p w14:paraId="7A228B5F">
            <w:pPr>
              <w:keepNext w:val="0"/>
              <w:keepLines w:val="0"/>
              <w:widowControl/>
              <w:numPr>
                <w:ilvl w:val="0"/>
                <w:numId w:val="26"/>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智能制造有关部门具有智能制造专业学习或工作经历3年以上人员占比达到50%以上水平；</w:t>
            </w:r>
          </w:p>
          <w:p w14:paraId="77B0805C">
            <w:pPr>
              <w:keepNext w:val="0"/>
              <w:keepLines w:val="0"/>
              <w:widowControl/>
              <w:numPr>
                <w:ilvl w:val="0"/>
                <w:numId w:val="26"/>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智能制造有关部门具有官方智能制造有关资格证书人员占比达到10%以上水平。</w:t>
            </w:r>
          </w:p>
        </w:tc>
        <w:tc>
          <w:tcPr>
            <w:tcW w:w="1288" w:type="pct"/>
            <w:shd w:val="clear" w:color="auto" w:fill="auto"/>
            <w:vAlign w:val="center"/>
          </w:tcPr>
          <w:p w14:paraId="3DF557AE">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6BAF97C7">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4B646864">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21DDD57A">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6C44DB6E">
        <w:trPr>
          <w:trHeight w:val="340" w:hRule="atLeast"/>
        </w:trPr>
        <w:tc>
          <w:tcPr>
            <w:tcW w:w="750" w:type="pct"/>
            <w:vMerge w:val="continue"/>
            <w:shd w:val="clear" w:color="auto" w:fill="auto"/>
            <w:noWrap/>
            <w:vAlign w:val="center"/>
          </w:tcPr>
          <w:p w14:paraId="5ECD8055">
            <w:pPr>
              <w:jc w:val="center"/>
              <w:rPr>
                <w:rFonts w:hint="eastAsia" w:ascii="宋体" w:hAnsi="宋体" w:eastAsia="宋体" w:cs="宋体"/>
                <w:b w:val="0"/>
                <w:bCs w:val="0"/>
                <w:color w:val="000000"/>
                <w:kern w:val="0"/>
                <w:sz w:val="18"/>
                <w:szCs w:val="18"/>
                <w:lang w:val="en-US" w:eastAsia="zh-CN" w:bidi="ar-SA"/>
              </w:rPr>
            </w:pPr>
          </w:p>
        </w:tc>
        <w:tc>
          <w:tcPr>
            <w:tcW w:w="751" w:type="pct"/>
            <w:shd w:val="clear" w:color="auto" w:fill="auto"/>
            <w:noWrap/>
            <w:vAlign w:val="center"/>
          </w:tcPr>
          <w:p w14:paraId="586E9ADA">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学历职称</w:t>
            </w:r>
          </w:p>
        </w:tc>
        <w:tc>
          <w:tcPr>
            <w:tcW w:w="2210" w:type="pct"/>
            <w:shd w:val="clear" w:color="auto" w:fill="auto"/>
            <w:vAlign w:val="center"/>
          </w:tcPr>
          <w:p w14:paraId="0D471C0A">
            <w:pPr>
              <w:keepNext w:val="0"/>
              <w:keepLines w:val="0"/>
              <w:widowControl/>
              <w:numPr>
                <w:ilvl w:val="0"/>
                <w:numId w:val="27"/>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智能制造有关部门专科及以上学历人员占比达到60%。</w:t>
            </w:r>
          </w:p>
        </w:tc>
        <w:tc>
          <w:tcPr>
            <w:tcW w:w="1288" w:type="pct"/>
            <w:shd w:val="clear" w:color="auto" w:fill="auto"/>
            <w:vAlign w:val="center"/>
          </w:tcPr>
          <w:p w14:paraId="704C399E">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5D60875D">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56951BDC">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50DA3F1C">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034C050C">
        <w:trPr>
          <w:trHeight w:val="1360" w:hRule="atLeast"/>
        </w:trPr>
        <w:tc>
          <w:tcPr>
            <w:tcW w:w="750" w:type="pct"/>
            <w:vMerge w:val="continue"/>
            <w:shd w:val="clear" w:color="auto" w:fill="auto"/>
            <w:noWrap/>
            <w:vAlign w:val="center"/>
          </w:tcPr>
          <w:p w14:paraId="6DB3ACF5">
            <w:pPr>
              <w:jc w:val="center"/>
              <w:rPr>
                <w:rFonts w:hint="eastAsia" w:ascii="宋体" w:hAnsi="宋体" w:eastAsia="宋体" w:cs="宋体"/>
                <w:b w:val="0"/>
                <w:bCs w:val="0"/>
                <w:color w:val="000000"/>
                <w:kern w:val="0"/>
                <w:sz w:val="18"/>
                <w:szCs w:val="18"/>
                <w:lang w:val="en-US" w:eastAsia="zh-CN" w:bidi="ar-SA"/>
              </w:rPr>
            </w:pPr>
          </w:p>
        </w:tc>
        <w:tc>
          <w:tcPr>
            <w:tcW w:w="751" w:type="pct"/>
            <w:shd w:val="clear" w:color="auto" w:fill="auto"/>
            <w:noWrap/>
            <w:vAlign w:val="center"/>
          </w:tcPr>
          <w:p w14:paraId="6479DA3C">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创新能力</w:t>
            </w:r>
          </w:p>
        </w:tc>
        <w:tc>
          <w:tcPr>
            <w:tcW w:w="2210" w:type="pct"/>
            <w:shd w:val="clear" w:color="auto" w:fill="auto"/>
            <w:vAlign w:val="center"/>
          </w:tcPr>
          <w:p w14:paraId="79138C85">
            <w:pPr>
              <w:keepNext w:val="0"/>
              <w:keepLines w:val="0"/>
              <w:widowControl/>
              <w:numPr>
                <w:ilvl w:val="0"/>
                <w:numId w:val="28"/>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智能制造有关部门至少2人参与过省级创新大赛并取得名次；</w:t>
            </w:r>
          </w:p>
          <w:p w14:paraId="5D201C27">
            <w:pPr>
              <w:keepNext w:val="0"/>
              <w:keepLines w:val="0"/>
              <w:widowControl/>
              <w:numPr>
                <w:ilvl w:val="0"/>
                <w:numId w:val="28"/>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智能制造有关部门至少1人参与过国家级创新大赛并取得名次；</w:t>
            </w:r>
          </w:p>
          <w:p w14:paraId="6FBACC73">
            <w:pPr>
              <w:keepNext w:val="0"/>
              <w:keepLines w:val="0"/>
              <w:widowControl/>
              <w:numPr>
                <w:ilvl w:val="0"/>
                <w:numId w:val="28"/>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智能制造有关部门至少2人参与过省级科研课题并通过验收；</w:t>
            </w:r>
          </w:p>
          <w:p w14:paraId="42A7497D">
            <w:pPr>
              <w:keepNext w:val="0"/>
              <w:keepLines w:val="0"/>
              <w:widowControl/>
              <w:numPr>
                <w:ilvl w:val="0"/>
                <w:numId w:val="28"/>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智能制造有关部门至少1人参与过国家级科研课题并通过验收。</w:t>
            </w:r>
          </w:p>
        </w:tc>
        <w:tc>
          <w:tcPr>
            <w:tcW w:w="1288" w:type="pct"/>
            <w:shd w:val="clear" w:color="auto" w:fill="auto"/>
            <w:vAlign w:val="center"/>
          </w:tcPr>
          <w:p w14:paraId="244F8FAD">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7A86184D">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0F3AB683">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72FDDD56">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bl>
    <w:p w14:paraId="2C30BB34">
      <w:pPr>
        <w:pStyle w:val="46"/>
        <w:numPr>
          <w:ilvl w:val="1"/>
          <w:numId w:val="0"/>
        </w:numPr>
        <w:bidi w:val="0"/>
        <w:ind w:leftChars="0"/>
        <w:rPr>
          <w:rFonts w:hint="eastAsia"/>
          <w:lang w:val="en-US" w:eastAsia="zh-CN"/>
        </w:rPr>
      </w:pPr>
      <w:bookmarkStart w:id="35" w:name="_Toc1486634002"/>
      <w:bookmarkStart w:id="36" w:name="_Toc28010"/>
      <w:bookmarkStart w:id="37" w:name="_Toc32694"/>
      <w:r>
        <w:rPr>
          <w:rFonts w:hint="eastAsia"/>
          <w:lang w:val="en-US" w:eastAsia="zh-CN"/>
        </w:rPr>
        <w:t>5.3基础设施</w:t>
      </w:r>
      <w:bookmarkEnd w:id="35"/>
      <w:bookmarkEnd w:id="36"/>
      <w:bookmarkEnd w:id="37"/>
    </w:p>
    <w:p w14:paraId="015C464F">
      <w:pPr>
        <w:pStyle w:val="27"/>
        <w:rPr>
          <w:rFonts w:hint="eastAsia"/>
          <w:lang w:val="en-US" w:eastAsia="zh-CN"/>
        </w:rPr>
      </w:pPr>
      <w:r>
        <w:rPr>
          <w:rFonts w:hint="eastAsia"/>
          <w:lang w:val="en-US" w:eastAsia="zh-CN"/>
        </w:rPr>
        <w:t>基础设施评价要求见表3。</w:t>
      </w:r>
    </w:p>
    <w:p w14:paraId="49CC1588">
      <w:pPr>
        <w:pStyle w:val="27"/>
        <w:jc w:val="center"/>
        <w:rPr>
          <w:rFonts w:hint="default" w:eastAsia="宋体"/>
          <w:lang w:val="en-US" w:eastAsia="zh-CN"/>
        </w:rPr>
      </w:pPr>
      <w:r>
        <w:rPr>
          <w:rFonts w:hint="eastAsia" w:cs="Times New Roman"/>
          <w:color w:val="auto"/>
          <w:highlight w:val="none"/>
          <w:lang w:val="en-US" w:eastAsia="zh-CN"/>
        </w:rPr>
        <w:t>表3 基础设施评价要求</w:t>
      </w:r>
    </w:p>
    <w:tbl>
      <w:tblPr>
        <w:tblStyle w:val="36"/>
        <w:tblW w:w="499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49"/>
        <w:gridCol w:w="1421"/>
        <w:gridCol w:w="4227"/>
        <w:gridCol w:w="2464"/>
      </w:tblGrid>
      <w:tr w14:paraId="3F190D1D">
        <w:trPr>
          <w:trHeight w:val="480" w:hRule="atLeast"/>
        </w:trPr>
        <w:tc>
          <w:tcPr>
            <w:tcW w:w="757" w:type="pct"/>
            <w:vMerge w:val="restart"/>
            <w:tcBorders>
              <w:top w:val="single" w:color="000000" w:sz="4" w:space="0"/>
              <w:left w:val="single" w:color="000000" w:sz="4" w:space="0"/>
              <w:right w:val="single" w:color="000000" w:sz="4" w:space="0"/>
            </w:tcBorders>
            <w:shd w:val="clear" w:color="auto" w:fill="BEBEBE" w:themeFill="background1" w:themeFillShade="BF"/>
            <w:noWrap/>
            <w:vAlign w:val="center"/>
          </w:tcPr>
          <w:p w14:paraId="66FABDC6">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二级指标</w:t>
            </w:r>
          </w:p>
        </w:tc>
        <w:tc>
          <w:tcPr>
            <w:tcW w:w="743" w:type="pct"/>
            <w:vMerge w:val="restart"/>
            <w:tcBorders>
              <w:top w:val="single" w:color="000000" w:sz="4" w:space="0"/>
              <w:left w:val="single" w:color="000000" w:sz="4" w:space="0"/>
              <w:right w:val="single" w:color="000000" w:sz="4" w:space="0"/>
            </w:tcBorders>
            <w:shd w:val="clear" w:color="auto" w:fill="BEBEBE" w:themeFill="background1" w:themeFillShade="BF"/>
            <w:noWrap/>
            <w:vAlign w:val="center"/>
          </w:tcPr>
          <w:p w14:paraId="2A070BAD">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三级指标</w:t>
            </w:r>
          </w:p>
        </w:tc>
        <w:tc>
          <w:tcPr>
            <w:tcW w:w="3499" w:type="pct"/>
            <w:gridSpan w:val="2"/>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14:paraId="50857359">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取值规则</w:t>
            </w:r>
          </w:p>
        </w:tc>
      </w:tr>
      <w:tr w14:paraId="7BD68252">
        <w:trPr>
          <w:trHeight w:val="428" w:hRule="atLeast"/>
        </w:trPr>
        <w:tc>
          <w:tcPr>
            <w:tcW w:w="757" w:type="pct"/>
            <w:vMerge w:val="continue"/>
            <w:tcBorders>
              <w:left w:val="single" w:color="000000" w:sz="4" w:space="0"/>
              <w:bottom w:val="single" w:color="000000" w:sz="4" w:space="0"/>
              <w:right w:val="single" w:color="000000" w:sz="4" w:space="0"/>
            </w:tcBorders>
            <w:shd w:val="clear" w:color="auto" w:fill="BEBEBE" w:themeFill="background1" w:themeFillShade="BF"/>
            <w:noWrap/>
            <w:vAlign w:val="center"/>
          </w:tcPr>
          <w:p w14:paraId="55AE9BBF">
            <w:pPr>
              <w:widowControl/>
              <w:jc w:val="center"/>
              <w:rPr>
                <w:rFonts w:hint="eastAsia" w:ascii="宋体" w:hAnsi="宋体" w:eastAsia="宋体" w:cs="宋体"/>
                <w:b w:val="0"/>
                <w:bCs w:val="0"/>
                <w:color w:val="000000"/>
                <w:kern w:val="0"/>
                <w:sz w:val="18"/>
                <w:szCs w:val="18"/>
                <w:lang w:val="en-US" w:eastAsia="zh-CN" w:bidi="ar-SA"/>
              </w:rPr>
            </w:pPr>
          </w:p>
        </w:tc>
        <w:tc>
          <w:tcPr>
            <w:tcW w:w="743" w:type="pct"/>
            <w:vMerge w:val="continue"/>
            <w:tcBorders>
              <w:left w:val="single" w:color="000000" w:sz="4" w:space="0"/>
              <w:bottom w:val="single" w:color="000000" w:sz="4" w:space="0"/>
              <w:right w:val="single" w:color="000000" w:sz="4" w:space="0"/>
            </w:tcBorders>
            <w:shd w:val="clear" w:color="auto" w:fill="BEBEBE" w:themeFill="background1" w:themeFillShade="BF"/>
            <w:noWrap/>
            <w:vAlign w:val="center"/>
          </w:tcPr>
          <w:p w14:paraId="5C87390A">
            <w:pPr>
              <w:widowControl/>
              <w:jc w:val="center"/>
              <w:rPr>
                <w:rFonts w:hint="eastAsia" w:ascii="宋体" w:hAnsi="宋体" w:eastAsia="宋体" w:cs="宋体"/>
                <w:b w:val="0"/>
                <w:bCs w:val="0"/>
                <w:color w:val="000000"/>
                <w:kern w:val="0"/>
                <w:sz w:val="18"/>
                <w:szCs w:val="18"/>
                <w:lang w:val="en-US" w:eastAsia="zh-CN" w:bidi="ar-SA"/>
              </w:rPr>
            </w:pPr>
          </w:p>
        </w:tc>
        <w:tc>
          <w:tcPr>
            <w:tcW w:w="2210" w:type="pc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14:paraId="7739B741">
            <w:pPr>
              <w:widowControl/>
              <w:jc w:val="center"/>
            </w:pPr>
            <w:r>
              <w:rPr>
                <w:rFonts w:hint="eastAsia" w:ascii="宋体" w:hAnsi="宋体" w:eastAsia="宋体" w:cs="宋体"/>
                <w:b/>
                <w:bCs/>
                <w:color w:val="000000"/>
                <w:kern w:val="0"/>
                <w:sz w:val="18"/>
                <w:szCs w:val="18"/>
                <w:lang w:val="en-US" w:eastAsia="zh-CN" w:bidi="ar-SA"/>
              </w:rPr>
              <w:t>判定准则</w:t>
            </w:r>
          </w:p>
        </w:tc>
        <w:tc>
          <w:tcPr>
            <w:tcW w:w="1288" w:type="pc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14:paraId="3286461B">
            <w:pPr>
              <w:widowControl/>
              <w:jc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赋值方式</w:t>
            </w:r>
          </w:p>
        </w:tc>
      </w:tr>
      <w:tr w14:paraId="6B5A8134">
        <w:trPr>
          <w:trHeight w:val="680" w:hRule="atLeast"/>
        </w:trPr>
        <w:tc>
          <w:tcPr>
            <w:tcW w:w="75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3D459">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装备</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23E67">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装备规模</w:t>
            </w:r>
          </w:p>
        </w:tc>
        <w:tc>
          <w:tcPr>
            <w:tcW w:w="22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1744A">
            <w:pPr>
              <w:keepNext w:val="0"/>
              <w:keepLines w:val="0"/>
              <w:widowControl/>
              <w:numPr>
                <w:ilvl w:val="0"/>
                <w:numId w:val="29"/>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现役机房、传感器、服务器、网关、网闸、PLC/DCS、UPF等基础设施数量满足企业信息系统软件需要。</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ABCE0D">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031DF74C">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681523B3">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2AF1EC9E">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6E2F7698">
        <w:trPr>
          <w:trHeight w:val="1360" w:hRule="atLeast"/>
        </w:trPr>
        <w:tc>
          <w:tcPr>
            <w:tcW w:w="75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89F80">
            <w:pPr>
              <w:widowControl/>
              <w:jc w:val="left"/>
              <w:rPr>
                <w:rFonts w:hint="eastAsia" w:ascii="宋体" w:hAnsi="宋体" w:eastAsia="宋体" w:cs="宋体"/>
                <w:b w:val="0"/>
                <w:bCs w:val="0"/>
                <w:color w:val="000000"/>
                <w:kern w:val="0"/>
                <w:sz w:val="18"/>
                <w:szCs w:val="18"/>
                <w:lang w:val="en-US" w:eastAsia="zh-CN" w:bidi="ar-SA"/>
              </w:rPr>
            </w:pP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AE4A2">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装备水平</w:t>
            </w:r>
          </w:p>
        </w:tc>
        <w:tc>
          <w:tcPr>
            <w:tcW w:w="22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BC082">
            <w:pPr>
              <w:keepNext w:val="0"/>
              <w:keepLines w:val="0"/>
              <w:widowControl/>
              <w:numPr>
                <w:ilvl w:val="0"/>
                <w:numId w:val="30"/>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现役机房、服务器、网关、网闸、PLC/DCS、UPF等基础设施1年期内非计划检修、更换率为10%以下</w:t>
            </w:r>
          </w:p>
          <w:p w14:paraId="27FE3D6B">
            <w:pPr>
              <w:keepNext w:val="0"/>
              <w:keepLines w:val="0"/>
              <w:widowControl/>
              <w:numPr>
                <w:ilvl w:val="0"/>
                <w:numId w:val="30"/>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现役机房、服务器、网关、网闸、PLC/DCS、UPF等基础设施符合国家最新版《产业结构调整目录》中鼓励类装备占比达到20%以上。</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AA126">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11F16E17">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657E9513">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289596A1">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790AD299">
        <w:trPr>
          <w:trHeight w:val="1020" w:hRule="atLeast"/>
        </w:trPr>
        <w:tc>
          <w:tcPr>
            <w:tcW w:w="75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E2E49">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网络</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69769">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网络覆盖率</w:t>
            </w:r>
          </w:p>
        </w:tc>
        <w:tc>
          <w:tcPr>
            <w:tcW w:w="22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88A1F">
            <w:pPr>
              <w:keepNext w:val="0"/>
              <w:keepLines w:val="0"/>
              <w:widowControl/>
              <w:numPr>
                <w:ilvl w:val="0"/>
                <w:numId w:val="31"/>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关键工控网络覆盖率达到90%及以上水平；</w:t>
            </w:r>
            <w:r>
              <w:rPr>
                <w:rFonts w:hint="eastAsia" w:ascii="宋体" w:hAnsi="宋体" w:eastAsia="宋体" w:cs="宋体"/>
                <w:b w:val="0"/>
                <w:bCs w:val="0"/>
                <w:color w:val="000000"/>
                <w:kern w:val="0"/>
                <w:sz w:val="18"/>
                <w:szCs w:val="18"/>
                <w:lang w:val="en-US" w:eastAsia="zh-CN" w:bidi="ar-SA"/>
              </w:rPr>
              <w:br w:type="textWrapping"/>
            </w:r>
            <w:r>
              <w:rPr>
                <w:rFonts w:hint="eastAsia" w:ascii="宋体" w:hAnsi="宋体" w:eastAsia="宋体" w:cs="宋体"/>
                <w:b w:val="0"/>
                <w:bCs w:val="0"/>
                <w:color w:val="000000"/>
                <w:kern w:val="0"/>
                <w:sz w:val="18"/>
                <w:szCs w:val="18"/>
                <w:lang w:val="en-US" w:eastAsia="zh-CN" w:bidi="ar-SA"/>
              </w:rPr>
              <w:t>关键工序视频监控点位网络覆盖率达到90%及以上水平；</w:t>
            </w:r>
          </w:p>
          <w:p w14:paraId="5722FB99">
            <w:pPr>
              <w:keepNext w:val="0"/>
              <w:keepLines w:val="0"/>
              <w:widowControl/>
              <w:numPr>
                <w:ilvl w:val="0"/>
                <w:numId w:val="31"/>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企业办公网络覆盖率达到60%及以上水平。</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7A47E">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147B78EB">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06E42C67">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64093D1C">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6435ABC5">
        <w:trPr>
          <w:trHeight w:val="1360" w:hRule="atLeast"/>
        </w:trPr>
        <w:tc>
          <w:tcPr>
            <w:tcW w:w="75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1FB4C">
            <w:pPr>
              <w:widowControl/>
              <w:jc w:val="left"/>
              <w:rPr>
                <w:rFonts w:hint="eastAsia" w:ascii="宋体" w:hAnsi="宋体" w:eastAsia="宋体" w:cs="宋体"/>
                <w:b w:val="0"/>
                <w:bCs w:val="0"/>
                <w:color w:val="000000"/>
                <w:kern w:val="0"/>
                <w:sz w:val="18"/>
                <w:szCs w:val="18"/>
                <w:lang w:val="en-US" w:eastAsia="zh-CN" w:bidi="ar-SA"/>
              </w:rPr>
            </w:pP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E4893">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网络故障率</w:t>
            </w:r>
          </w:p>
        </w:tc>
        <w:tc>
          <w:tcPr>
            <w:tcW w:w="22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8A09B0">
            <w:pPr>
              <w:keepNext w:val="0"/>
              <w:keepLines w:val="0"/>
              <w:widowControl/>
              <w:numPr>
                <w:ilvl w:val="0"/>
                <w:numId w:val="32"/>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关键工序工控网络通信中断率在10%以下水平；</w:t>
            </w:r>
          </w:p>
          <w:p w14:paraId="4D0D62BB">
            <w:pPr>
              <w:keepNext w:val="0"/>
              <w:keepLines w:val="0"/>
              <w:widowControl/>
              <w:numPr>
                <w:ilvl w:val="0"/>
                <w:numId w:val="32"/>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关键工序工控网络故障处理平均时长在12小时内；</w:t>
            </w:r>
          </w:p>
          <w:p w14:paraId="20A9CA87">
            <w:pPr>
              <w:keepNext w:val="0"/>
              <w:keepLines w:val="0"/>
              <w:widowControl/>
              <w:numPr>
                <w:ilvl w:val="0"/>
                <w:numId w:val="32"/>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建立网络故障分析诊断系统，反馈检测丢包、通信中断等问题原因；</w:t>
            </w:r>
          </w:p>
          <w:p w14:paraId="06CA656C">
            <w:pPr>
              <w:keepNext w:val="0"/>
              <w:keepLines w:val="0"/>
              <w:widowControl/>
              <w:numPr>
                <w:ilvl w:val="0"/>
                <w:numId w:val="32"/>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xml:space="preserve">建立网络故障预测与维护系统，实时监测网络状况，提前预警网络异常。 </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782AE">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19340B55">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20FC7044">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60B0509D">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742DB7D1">
        <w:trPr>
          <w:trHeight w:val="1020" w:hRule="atLeast"/>
        </w:trPr>
        <w:tc>
          <w:tcPr>
            <w:tcW w:w="75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FBD41">
            <w:pPr>
              <w:widowControl/>
              <w:jc w:val="left"/>
              <w:rPr>
                <w:rFonts w:hint="eastAsia" w:ascii="宋体" w:hAnsi="宋体" w:eastAsia="宋体" w:cs="宋体"/>
                <w:b w:val="0"/>
                <w:bCs w:val="0"/>
                <w:color w:val="000000"/>
                <w:kern w:val="0"/>
                <w:sz w:val="18"/>
                <w:szCs w:val="18"/>
                <w:lang w:val="en-US" w:eastAsia="zh-CN" w:bidi="ar-SA"/>
              </w:rPr>
            </w:pP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1E12A">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网络适配性</w:t>
            </w:r>
          </w:p>
        </w:tc>
        <w:tc>
          <w:tcPr>
            <w:tcW w:w="22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03D0C3">
            <w:pPr>
              <w:keepNext w:val="0"/>
              <w:keepLines w:val="0"/>
              <w:widowControl/>
              <w:numPr>
                <w:ilvl w:val="0"/>
                <w:numId w:val="33"/>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关键工序应用网络稳定、时延低、易检修的网络通讯方式；</w:t>
            </w:r>
          </w:p>
          <w:p w14:paraId="3E786302">
            <w:pPr>
              <w:keepNext w:val="0"/>
              <w:keepLines w:val="0"/>
              <w:widowControl/>
              <w:numPr>
                <w:ilvl w:val="0"/>
                <w:numId w:val="33"/>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数据交互规模大的场景应选用网络稳定、大带宽的网络通讯方式；</w:t>
            </w:r>
          </w:p>
          <w:p w14:paraId="0A182B7B">
            <w:pPr>
              <w:keepNext w:val="0"/>
              <w:keepLines w:val="0"/>
              <w:widowControl/>
              <w:numPr>
                <w:ilvl w:val="0"/>
                <w:numId w:val="33"/>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移动终端、复杂环境等场景应选用Wify、5G等无线网络通讯方式。</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F5A272">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33622BBA">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0CABFF4C">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6BAB0449">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3E2616E1">
        <w:trPr>
          <w:trHeight w:val="1360" w:hRule="atLeast"/>
        </w:trPr>
        <w:tc>
          <w:tcPr>
            <w:tcW w:w="75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C3B16">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工业互联网</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D3552">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平台建设度</w:t>
            </w:r>
          </w:p>
        </w:tc>
        <w:tc>
          <w:tcPr>
            <w:tcW w:w="22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A563C">
            <w:pPr>
              <w:keepNext w:val="0"/>
              <w:keepLines w:val="0"/>
              <w:widowControl/>
              <w:numPr>
                <w:ilvl w:val="0"/>
                <w:numId w:val="34"/>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企业计划建设工业互联网平台，并具有纸质或电子文档形式的计划书；</w:t>
            </w:r>
          </w:p>
          <w:p w14:paraId="2167B4F4">
            <w:pPr>
              <w:keepNext w:val="0"/>
              <w:keepLines w:val="0"/>
              <w:widowControl/>
              <w:numPr>
                <w:ilvl w:val="0"/>
                <w:numId w:val="34"/>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企业参考GB/T GB/T 23031.1-2023 内容明确了工业互联网平台建设目标；</w:t>
            </w:r>
          </w:p>
          <w:p w14:paraId="32564A47">
            <w:pPr>
              <w:keepNext w:val="0"/>
              <w:keepLines w:val="0"/>
              <w:widowControl/>
              <w:numPr>
                <w:ilvl w:val="0"/>
                <w:numId w:val="34"/>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企业参考GB/T GB/T 23031.1-2023 内容搭建了工业互联网框架；</w:t>
            </w:r>
          </w:p>
          <w:p w14:paraId="1596AF9E">
            <w:pPr>
              <w:keepNext w:val="0"/>
              <w:keepLines w:val="0"/>
              <w:widowControl/>
              <w:numPr>
                <w:ilvl w:val="0"/>
                <w:numId w:val="34"/>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企业参考GB/T GB/T 23031.1-2023 内容建设了完整工业互联网平台。</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74329">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23ED1342">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6C035C90">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55E8A35C">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7676483F">
        <w:trPr>
          <w:trHeight w:val="492" w:hRule="atLeast"/>
        </w:trPr>
        <w:tc>
          <w:tcPr>
            <w:tcW w:w="75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E72AC">
            <w:pPr>
              <w:widowControl/>
              <w:jc w:val="left"/>
              <w:rPr>
                <w:rFonts w:hint="eastAsia" w:ascii="宋体" w:hAnsi="宋体" w:eastAsia="宋体" w:cs="宋体"/>
                <w:b w:val="0"/>
                <w:bCs w:val="0"/>
                <w:color w:val="000000"/>
                <w:kern w:val="0"/>
                <w:sz w:val="18"/>
                <w:szCs w:val="18"/>
                <w:lang w:val="en-US" w:eastAsia="zh-CN" w:bidi="ar-SA"/>
              </w:rPr>
            </w:pPr>
          </w:p>
        </w:tc>
        <w:tc>
          <w:tcPr>
            <w:tcW w:w="743" w:type="pct"/>
            <w:vMerge w:val="restart"/>
            <w:tcBorders>
              <w:top w:val="single" w:color="000000" w:sz="4" w:space="0"/>
              <w:left w:val="single" w:color="000000" w:sz="4" w:space="0"/>
              <w:right w:val="single" w:color="000000" w:sz="4" w:space="0"/>
            </w:tcBorders>
            <w:shd w:val="clear" w:color="auto" w:fill="auto"/>
            <w:noWrap/>
            <w:vAlign w:val="center"/>
          </w:tcPr>
          <w:p w14:paraId="1D292A40">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数据集成度</w:t>
            </w:r>
          </w:p>
        </w:tc>
        <w:tc>
          <w:tcPr>
            <w:tcW w:w="34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5FDD72">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企业数据接入工业互联网平台比例</w:t>
            </w:r>
          </w:p>
        </w:tc>
      </w:tr>
      <w:tr w14:paraId="1F475A66">
        <w:trPr>
          <w:trHeight w:val="1563" w:hRule="atLeast"/>
        </w:trPr>
        <w:tc>
          <w:tcPr>
            <w:tcW w:w="75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6E2D2">
            <w:pPr>
              <w:widowControl/>
              <w:jc w:val="left"/>
              <w:rPr>
                <w:rFonts w:hint="eastAsia" w:ascii="宋体" w:hAnsi="宋体" w:eastAsia="宋体" w:cs="宋体"/>
                <w:b w:val="0"/>
                <w:bCs w:val="0"/>
                <w:color w:val="000000"/>
                <w:kern w:val="0"/>
                <w:sz w:val="18"/>
                <w:szCs w:val="18"/>
                <w:lang w:val="en-US" w:eastAsia="zh-CN" w:bidi="ar-SA"/>
              </w:rPr>
            </w:pPr>
          </w:p>
        </w:tc>
        <w:tc>
          <w:tcPr>
            <w:tcW w:w="743" w:type="pct"/>
            <w:vMerge w:val="continue"/>
            <w:tcBorders>
              <w:left w:val="single" w:color="000000" w:sz="4" w:space="0"/>
              <w:right w:val="single" w:color="000000" w:sz="4" w:space="0"/>
            </w:tcBorders>
            <w:shd w:val="clear" w:color="auto" w:fill="auto"/>
            <w:noWrap/>
            <w:vAlign w:val="center"/>
          </w:tcPr>
          <w:p w14:paraId="3A435FA4">
            <w:pPr>
              <w:widowControl/>
              <w:jc w:val="left"/>
              <w:rPr>
                <w:rFonts w:hint="eastAsia" w:ascii="宋体" w:hAnsi="宋体" w:eastAsia="宋体" w:cs="宋体"/>
                <w:b w:val="0"/>
                <w:bCs w:val="0"/>
                <w:color w:val="000000"/>
                <w:kern w:val="0"/>
                <w:sz w:val="18"/>
                <w:szCs w:val="18"/>
                <w:lang w:val="en-US" w:eastAsia="zh-CN" w:bidi="ar-SA"/>
              </w:rPr>
            </w:pPr>
          </w:p>
        </w:tc>
        <w:tc>
          <w:tcPr>
            <w:tcW w:w="2210" w:type="pct"/>
            <w:tcBorders>
              <w:top w:val="single" w:color="000000" w:sz="4" w:space="0"/>
              <w:left w:val="single" w:color="000000" w:sz="4" w:space="0"/>
              <w:right w:val="single" w:color="000000" w:sz="4" w:space="0"/>
            </w:tcBorders>
            <w:shd w:val="clear" w:color="auto" w:fill="auto"/>
            <w:vAlign w:val="center"/>
          </w:tcPr>
          <w:p w14:paraId="09D8FCDD">
            <w:pPr>
              <w:keepNext w:val="0"/>
              <w:keepLines w:val="0"/>
              <w:widowControl/>
              <w:numPr>
                <w:ilvl w:val="0"/>
                <w:numId w:val="35"/>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比例达到20%</w:t>
            </w:r>
          </w:p>
          <w:p w14:paraId="0158B510">
            <w:pPr>
              <w:keepNext w:val="0"/>
              <w:keepLines w:val="0"/>
              <w:widowControl/>
              <w:numPr>
                <w:ilvl w:val="0"/>
                <w:numId w:val="35"/>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比例在20%与50%之间（包含50%）</w:t>
            </w:r>
          </w:p>
          <w:p w14:paraId="2D0DE5A7">
            <w:pPr>
              <w:keepNext w:val="0"/>
              <w:keepLines w:val="0"/>
              <w:widowControl/>
              <w:numPr>
                <w:ilvl w:val="0"/>
                <w:numId w:val="35"/>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比例在50%与80%之间（包含80%）</w:t>
            </w:r>
          </w:p>
          <w:p w14:paraId="14A1ABEE">
            <w:pPr>
              <w:keepNext w:val="0"/>
              <w:keepLines w:val="0"/>
              <w:widowControl/>
              <w:numPr>
                <w:ilvl w:val="0"/>
                <w:numId w:val="35"/>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比例在80%以上</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39BB3">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30分</w:t>
            </w:r>
            <w:r>
              <w:rPr>
                <w:rFonts w:hint="eastAsia" w:ascii="宋体" w:hAnsi="宋体" w:cs="宋体"/>
                <w:b w:val="0"/>
                <w:bCs w:val="0"/>
                <w:color w:val="000000"/>
                <w:kern w:val="0"/>
                <w:sz w:val="18"/>
                <w:szCs w:val="18"/>
                <w:lang w:val="en-US" w:eastAsia="zh-CN" w:bidi="ar-SA"/>
              </w:rPr>
              <w:t>；</w:t>
            </w:r>
          </w:p>
          <w:p w14:paraId="40832C61">
            <w:pPr>
              <w:widowControl/>
              <w:jc w:val="both"/>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r>
              <w:rPr>
                <w:rFonts w:hint="eastAsia" w:ascii="宋体" w:hAnsi="宋体" w:cs="宋体"/>
                <w:b w:val="0"/>
                <w:bCs w:val="0"/>
                <w:color w:val="000000"/>
                <w:kern w:val="0"/>
                <w:sz w:val="18"/>
                <w:szCs w:val="18"/>
                <w:lang w:val="en-US" w:eastAsia="zh-CN" w:bidi="ar-SA"/>
              </w:rPr>
              <w:t>；</w:t>
            </w:r>
          </w:p>
          <w:p w14:paraId="028E05E9">
            <w:pPr>
              <w:widowControl/>
              <w:jc w:val="both"/>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r>
              <w:rPr>
                <w:rFonts w:hint="eastAsia" w:ascii="宋体" w:hAnsi="宋体" w:cs="宋体"/>
                <w:b w:val="0"/>
                <w:bCs w:val="0"/>
                <w:color w:val="000000"/>
                <w:kern w:val="0"/>
                <w:sz w:val="18"/>
                <w:szCs w:val="18"/>
                <w:lang w:val="en-US" w:eastAsia="zh-CN" w:bidi="ar-SA"/>
              </w:rPr>
              <w:t>；</w:t>
            </w:r>
          </w:p>
          <w:p w14:paraId="2622632B">
            <w:pPr>
              <w:widowControl/>
              <w:jc w:val="both"/>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3485A3B3">
        <w:trPr>
          <w:trHeight w:val="407" w:hRule="atLeast"/>
        </w:trPr>
        <w:tc>
          <w:tcPr>
            <w:tcW w:w="75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DBF60">
            <w:pPr>
              <w:widowControl/>
              <w:jc w:val="left"/>
              <w:rPr>
                <w:rFonts w:hint="eastAsia" w:ascii="宋体" w:hAnsi="宋体" w:eastAsia="宋体" w:cs="宋体"/>
                <w:b w:val="0"/>
                <w:bCs w:val="0"/>
                <w:color w:val="000000"/>
                <w:kern w:val="0"/>
                <w:sz w:val="18"/>
                <w:szCs w:val="18"/>
                <w:lang w:val="en-US" w:eastAsia="zh-CN" w:bidi="ar-SA"/>
              </w:rPr>
            </w:pPr>
          </w:p>
        </w:tc>
        <w:tc>
          <w:tcPr>
            <w:tcW w:w="743" w:type="pct"/>
            <w:vMerge w:val="restart"/>
            <w:tcBorders>
              <w:left w:val="single" w:color="000000" w:sz="4" w:space="0"/>
              <w:right w:val="single" w:color="000000" w:sz="4" w:space="0"/>
            </w:tcBorders>
            <w:shd w:val="clear" w:color="auto" w:fill="auto"/>
            <w:noWrap/>
            <w:vAlign w:val="center"/>
          </w:tcPr>
          <w:p w14:paraId="03F50162">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应用覆盖率</w:t>
            </w:r>
          </w:p>
        </w:tc>
        <w:tc>
          <w:tcPr>
            <w:tcW w:w="34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0252B8">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企业业务系统接入工业互联网平台或在平台上新开发对应应用比例：</w:t>
            </w:r>
          </w:p>
        </w:tc>
      </w:tr>
      <w:tr w14:paraId="6DE2BE7D">
        <w:trPr>
          <w:trHeight w:val="1478" w:hRule="atLeast"/>
        </w:trPr>
        <w:tc>
          <w:tcPr>
            <w:tcW w:w="75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7DD59">
            <w:pPr>
              <w:widowControl/>
              <w:jc w:val="left"/>
              <w:rPr>
                <w:rFonts w:hint="eastAsia" w:ascii="宋体" w:hAnsi="宋体" w:eastAsia="宋体" w:cs="宋体"/>
                <w:b w:val="0"/>
                <w:bCs w:val="0"/>
                <w:color w:val="000000"/>
                <w:kern w:val="0"/>
                <w:sz w:val="18"/>
                <w:szCs w:val="18"/>
                <w:lang w:val="en-US" w:eastAsia="zh-CN" w:bidi="ar-SA"/>
              </w:rPr>
            </w:pPr>
          </w:p>
        </w:tc>
        <w:tc>
          <w:tcPr>
            <w:tcW w:w="743" w:type="pct"/>
            <w:vMerge w:val="continue"/>
            <w:tcBorders>
              <w:left w:val="single" w:color="000000" w:sz="4" w:space="0"/>
              <w:right w:val="single" w:color="000000" w:sz="4" w:space="0"/>
            </w:tcBorders>
            <w:shd w:val="clear" w:color="auto" w:fill="auto"/>
            <w:noWrap/>
            <w:vAlign w:val="center"/>
          </w:tcPr>
          <w:p w14:paraId="43438FC0">
            <w:pPr>
              <w:widowControl/>
              <w:jc w:val="left"/>
              <w:rPr>
                <w:rFonts w:hint="eastAsia" w:ascii="宋体" w:hAnsi="宋体" w:eastAsia="宋体" w:cs="宋体"/>
                <w:b w:val="0"/>
                <w:bCs w:val="0"/>
                <w:color w:val="000000"/>
                <w:kern w:val="0"/>
                <w:sz w:val="18"/>
                <w:szCs w:val="18"/>
                <w:lang w:val="en-US" w:eastAsia="zh-CN" w:bidi="ar-SA"/>
              </w:rPr>
            </w:pPr>
          </w:p>
        </w:tc>
        <w:tc>
          <w:tcPr>
            <w:tcW w:w="2210" w:type="pct"/>
            <w:tcBorders>
              <w:top w:val="single" w:color="000000" w:sz="4" w:space="0"/>
              <w:left w:val="single" w:color="000000" w:sz="4" w:space="0"/>
              <w:right w:val="single" w:color="000000" w:sz="4" w:space="0"/>
            </w:tcBorders>
            <w:shd w:val="clear" w:color="auto" w:fill="auto"/>
            <w:vAlign w:val="center"/>
          </w:tcPr>
          <w:p w14:paraId="22A291E9">
            <w:pPr>
              <w:keepNext w:val="0"/>
              <w:keepLines w:val="0"/>
              <w:widowControl/>
              <w:numPr>
                <w:ilvl w:val="0"/>
                <w:numId w:val="36"/>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比例达到20%；</w:t>
            </w:r>
          </w:p>
          <w:p w14:paraId="0523C60D">
            <w:pPr>
              <w:keepNext w:val="0"/>
              <w:keepLines w:val="0"/>
              <w:widowControl/>
              <w:numPr>
                <w:ilvl w:val="0"/>
                <w:numId w:val="36"/>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比例在20%与50%之间（包含50%）</w:t>
            </w:r>
          </w:p>
          <w:p w14:paraId="061060D2">
            <w:pPr>
              <w:keepNext w:val="0"/>
              <w:keepLines w:val="0"/>
              <w:widowControl/>
              <w:numPr>
                <w:ilvl w:val="0"/>
                <w:numId w:val="36"/>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比例在50%与80%之间（包含80%）</w:t>
            </w:r>
          </w:p>
          <w:p w14:paraId="60E7D101">
            <w:pPr>
              <w:keepNext w:val="0"/>
              <w:keepLines w:val="0"/>
              <w:widowControl/>
              <w:numPr>
                <w:ilvl w:val="0"/>
                <w:numId w:val="36"/>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比例在80%以上</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F221C">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30分</w:t>
            </w:r>
            <w:r>
              <w:rPr>
                <w:rFonts w:hint="eastAsia" w:ascii="宋体" w:hAnsi="宋体" w:cs="宋体"/>
                <w:b w:val="0"/>
                <w:bCs w:val="0"/>
                <w:color w:val="000000"/>
                <w:kern w:val="0"/>
                <w:sz w:val="18"/>
                <w:szCs w:val="18"/>
                <w:lang w:val="en-US" w:eastAsia="zh-CN" w:bidi="ar-SA"/>
              </w:rPr>
              <w:t>；</w:t>
            </w:r>
          </w:p>
          <w:p w14:paraId="5B414518">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r>
              <w:rPr>
                <w:rFonts w:hint="eastAsia" w:ascii="宋体" w:hAnsi="宋体" w:cs="宋体"/>
                <w:b w:val="0"/>
                <w:bCs w:val="0"/>
                <w:color w:val="000000"/>
                <w:kern w:val="0"/>
                <w:sz w:val="18"/>
                <w:szCs w:val="18"/>
                <w:lang w:val="en-US" w:eastAsia="zh-CN" w:bidi="ar-SA"/>
              </w:rPr>
              <w:t>；</w:t>
            </w:r>
          </w:p>
          <w:p w14:paraId="146FB874">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r>
              <w:rPr>
                <w:rFonts w:hint="eastAsia" w:ascii="宋体" w:hAnsi="宋体" w:cs="宋体"/>
                <w:b w:val="0"/>
                <w:bCs w:val="0"/>
                <w:color w:val="000000"/>
                <w:kern w:val="0"/>
                <w:sz w:val="18"/>
                <w:szCs w:val="18"/>
                <w:lang w:val="en-US" w:eastAsia="zh-CN" w:bidi="ar-SA"/>
              </w:rPr>
              <w:t>；</w:t>
            </w:r>
          </w:p>
          <w:p w14:paraId="5668765B">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58AEE767">
        <w:trPr>
          <w:trHeight w:val="1020" w:hRule="atLeast"/>
        </w:trPr>
        <w:tc>
          <w:tcPr>
            <w:tcW w:w="757" w:type="pct"/>
            <w:vMerge w:val="restart"/>
            <w:tcBorders>
              <w:top w:val="single" w:color="000000" w:sz="4" w:space="0"/>
              <w:left w:val="single" w:color="000000" w:sz="4" w:space="0"/>
              <w:right w:val="single" w:color="000000" w:sz="4" w:space="0"/>
            </w:tcBorders>
            <w:shd w:val="clear" w:color="auto" w:fill="auto"/>
            <w:noWrap/>
            <w:vAlign w:val="center"/>
          </w:tcPr>
          <w:p w14:paraId="00053358">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人工智能大模型</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FE994">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人工智能大模型应用覆盖程度</w:t>
            </w:r>
          </w:p>
        </w:tc>
        <w:tc>
          <w:tcPr>
            <w:tcW w:w="22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B4E4D">
            <w:pPr>
              <w:keepNext w:val="0"/>
              <w:keepLines w:val="0"/>
              <w:widowControl/>
              <w:numPr>
                <w:ilvl w:val="0"/>
                <w:numId w:val="37"/>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企业在辅助代码开发、知识问答等领域应用生成式人工智能大模型；</w:t>
            </w:r>
          </w:p>
          <w:p w14:paraId="762B1520">
            <w:pPr>
              <w:keepNext w:val="0"/>
              <w:keepLines w:val="0"/>
              <w:widowControl/>
              <w:numPr>
                <w:ilvl w:val="0"/>
                <w:numId w:val="37"/>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企业应用视觉大模型在废钢判级、产品质量检测等至少1项场景实现应用；</w:t>
            </w:r>
          </w:p>
          <w:p w14:paraId="12BABE47">
            <w:pPr>
              <w:keepNext w:val="0"/>
              <w:keepLines w:val="0"/>
              <w:widowControl/>
              <w:numPr>
                <w:ilvl w:val="0"/>
                <w:numId w:val="37"/>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企业运用人工智能大模型在产品设计、能效优化、设备预测、库存预测、配料优化等至少1项场景实现应用。</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FE371">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4467E630">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622261D3">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4457D147">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15963BB2">
        <w:trPr>
          <w:trHeight w:val="2496" w:hRule="atLeast"/>
        </w:trPr>
        <w:tc>
          <w:tcPr>
            <w:tcW w:w="757" w:type="pct"/>
            <w:vMerge w:val="continue"/>
            <w:tcBorders>
              <w:left w:val="single" w:color="000000" w:sz="4" w:space="0"/>
              <w:right w:val="single" w:color="000000" w:sz="4" w:space="0"/>
            </w:tcBorders>
            <w:shd w:val="clear" w:color="auto" w:fill="auto"/>
            <w:noWrap/>
            <w:vAlign w:val="center"/>
          </w:tcPr>
          <w:p w14:paraId="57231EA5">
            <w:pPr>
              <w:widowControl/>
              <w:jc w:val="left"/>
              <w:rPr>
                <w:rFonts w:hint="eastAsia" w:ascii="宋体" w:hAnsi="宋体" w:eastAsia="宋体" w:cs="宋体"/>
                <w:b w:val="0"/>
                <w:bCs w:val="0"/>
                <w:color w:val="000000"/>
                <w:kern w:val="0"/>
                <w:sz w:val="18"/>
                <w:szCs w:val="18"/>
                <w:lang w:val="en-US" w:eastAsia="zh-CN" w:bidi="ar-SA"/>
              </w:rPr>
            </w:pPr>
          </w:p>
        </w:tc>
        <w:tc>
          <w:tcPr>
            <w:tcW w:w="743" w:type="pct"/>
            <w:tcBorders>
              <w:top w:val="single" w:color="000000" w:sz="4" w:space="0"/>
              <w:left w:val="single" w:color="000000" w:sz="4" w:space="0"/>
              <w:right w:val="single" w:color="000000" w:sz="4" w:space="0"/>
            </w:tcBorders>
            <w:shd w:val="clear" w:color="auto" w:fill="auto"/>
            <w:noWrap/>
            <w:vAlign w:val="center"/>
          </w:tcPr>
          <w:p w14:paraId="4DAFAEF2">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人工智能大模型应用普及率</w:t>
            </w:r>
          </w:p>
        </w:tc>
        <w:tc>
          <w:tcPr>
            <w:tcW w:w="2210" w:type="pct"/>
            <w:tcBorders>
              <w:top w:val="single" w:color="000000" w:sz="4" w:space="0"/>
              <w:left w:val="single" w:color="000000" w:sz="4" w:space="0"/>
              <w:right w:val="single" w:color="000000" w:sz="4" w:space="0"/>
            </w:tcBorders>
            <w:shd w:val="clear" w:color="auto" w:fill="auto"/>
            <w:vAlign w:val="center"/>
          </w:tcPr>
          <w:p w14:paraId="72DD497E">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企业日均调用人工智能大模型API辅助业务次数达到10次</w:t>
            </w:r>
          </w:p>
          <w:p w14:paraId="6535DC58">
            <w:pPr>
              <w:keepNext w:val="0"/>
              <w:keepLines w:val="0"/>
              <w:widowControl/>
              <w:numPr>
                <w:ilvl w:val="0"/>
                <w:numId w:val="38"/>
              </w:numPr>
              <w:suppressLineNumbers w:val="0"/>
              <w:ind w:left="425" w:leftChars="0" w:hanging="425" w:firstLineChars="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企业日均调用人工智能大模型API辅助业务次数达到10—</w:t>
            </w:r>
            <w:r>
              <w:rPr>
                <w:rFonts w:hint="default" w:ascii="宋体" w:hAnsi="宋体" w:eastAsia="宋体" w:cs="宋体"/>
                <w:b w:val="0"/>
                <w:bCs w:val="0"/>
                <w:color w:val="000000"/>
                <w:kern w:val="0"/>
                <w:sz w:val="18"/>
                <w:szCs w:val="18"/>
                <w:lang w:val="en-US" w:eastAsia="zh-CN" w:bidi="ar-SA"/>
              </w:rPr>
              <w:t>20</w:t>
            </w:r>
            <w:r>
              <w:rPr>
                <w:rFonts w:hint="eastAsia" w:ascii="宋体" w:hAnsi="宋体" w:eastAsia="宋体" w:cs="宋体"/>
                <w:b w:val="0"/>
                <w:bCs w:val="0"/>
                <w:color w:val="000000"/>
                <w:kern w:val="0"/>
                <w:sz w:val="18"/>
                <w:szCs w:val="18"/>
                <w:lang w:val="en-US" w:eastAsia="zh-CN" w:bidi="ar-SA"/>
              </w:rPr>
              <w:t>次（含20次）</w:t>
            </w:r>
          </w:p>
          <w:p w14:paraId="0295B8D6">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企业日均调用人工智能大模型API辅助业务次数达到</w:t>
            </w:r>
            <w:r>
              <w:rPr>
                <w:rFonts w:hint="default" w:ascii="宋体" w:hAnsi="宋体" w:eastAsia="宋体" w:cs="宋体"/>
                <w:b w:val="0"/>
                <w:bCs w:val="0"/>
                <w:color w:val="000000"/>
                <w:kern w:val="0"/>
                <w:sz w:val="18"/>
                <w:szCs w:val="18"/>
                <w:lang w:val="en-US" w:eastAsia="zh-CN" w:bidi="ar-SA"/>
              </w:rPr>
              <w:t>2</w:t>
            </w:r>
            <w:r>
              <w:rPr>
                <w:rFonts w:hint="eastAsia" w:ascii="宋体" w:hAnsi="宋体" w:eastAsia="宋体" w:cs="宋体"/>
                <w:b w:val="0"/>
                <w:bCs w:val="0"/>
                <w:color w:val="000000"/>
                <w:kern w:val="0"/>
                <w:sz w:val="18"/>
                <w:szCs w:val="18"/>
                <w:lang w:val="en-US" w:eastAsia="zh-CN" w:bidi="ar-SA"/>
              </w:rPr>
              <w:t>0—</w:t>
            </w:r>
            <w:r>
              <w:rPr>
                <w:rFonts w:hint="default" w:ascii="宋体" w:hAnsi="宋体" w:eastAsia="宋体" w:cs="宋体"/>
                <w:b w:val="0"/>
                <w:bCs w:val="0"/>
                <w:color w:val="000000"/>
                <w:kern w:val="0"/>
                <w:sz w:val="18"/>
                <w:szCs w:val="18"/>
                <w:lang w:val="en-US" w:eastAsia="zh-CN" w:bidi="ar-SA"/>
              </w:rPr>
              <w:t>50</w:t>
            </w:r>
            <w:r>
              <w:rPr>
                <w:rFonts w:hint="eastAsia" w:ascii="宋体" w:hAnsi="宋体" w:eastAsia="宋体" w:cs="宋体"/>
                <w:b w:val="0"/>
                <w:bCs w:val="0"/>
                <w:color w:val="000000"/>
                <w:kern w:val="0"/>
                <w:sz w:val="18"/>
                <w:szCs w:val="18"/>
                <w:lang w:val="en-US" w:eastAsia="zh-CN" w:bidi="ar-SA"/>
              </w:rPr>
              <w:t>次（含</w:t>
            </w:r>
            <w:r>
              <w:rPr>
                <w:rFonts w:hint="default" w:ascii="宋体" w:hAnsi="宋体" w:eastAsia="宋体" w:cs="宋体"/>
                <w:b w:val="0"/>
                <w:bCs w:val="0"/>
                <w:color w:val="000000"/>
                <w:kern w:val="0"/>
                <w:sz w:val="18"/>
                <w:szCs w:val="18"/>
                <w:lang w:val="en-US" w:eastAsia="zh-CN" w:bidi="ar-SA"/>
              </w:rPr>
              <w:t>5</w:t>
            </w:r>
            <w:r>
              <w:rPr>
                <w:rFonts w:hint="eastAsia" w:ascii="宋体" w:hAnsi="宋体" w:eastAsia="宋体" w:cs="宋体"/>
                <w:b w:val="0"/>
                <w:bCs w:val="0"/>
                <w:color w:val="000000"/>
                <w:kern w:val="0"/>
                <w:sz w:val="18"/>
                <w:szCs w:val="18"/>
                <w:lang w:val="en-US" w:eastAsia="zh-CN" w:bidi="ar-SA"/>
              </w:rPr>
              <w:t>0次）</w:t>
            </w:r>
          </w:p>
          <w:p w14:paraId="6C28117D">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企业日均调用人工智能大模型API辅助业务次数达到50次以上</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6013F">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30分</w:t>
            </w:r>
            <w:r>
              <w:rPr>
                <w:rFonts w:hint="eastAsia" w:ascii="宋体" w:hAnsi="宋体" w:cs="宋体"/>
                <w:b w:val="0"/>
                <w:bCs w:val="0"/>
                <w:color w:val="000000"/>
                <w:kern w:val="0"/>
                <w:sz w:val="18"/>
                <w:szCs w:val="18"/>
                <w:lang w:val="en-US" w:eastAsia="zh-CN" w:bidi="ar-SA"/>
              </w:rPr>
              <w:t>；</w:t>
            </w:r>
          </w:p>
          <w:p w14:paraId="5839C555">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r>
              <w:rPr>
                <w:rFonts w:hint="eastAsia" w:ascii="宋体" w:hAnsi="宋体" w:cs="宋体"/>
                <w:b w:val="0"/>
                <w:bCs w:val="0"/>
                <w:color w:val="000000"/>
                <w:kern w:val="0"/>
                <w:sz w:val="18"/>
                <w:szCs w:val="18"/>
                <w:lang w:val="en-US" w:eastAsia="zh-CN" w:bidi="ar-SA"/>
              </w:rPr>
              <w:t>；</w:t>
            </w:r>
          </w:p>
          <w:p w14:paraId="0BBA814F">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r>
              <w:rPr>
                <w:rFonts w:hint="eastAsia" w:ascii="宋体" w:hAnsi="宋体" w:cs="宋体"/>
                <w:b w:val="0"/>
                <w:bCs w:val="0"/>
                <w:color w:val="000000"/>
                <w:kern w:val="0"/>
                <w:sz w:val="18"/>
                <w:szCs w:val="18"/>
                <w:lang w:val="en-US" w:eastAsia="zh-CN" w:bidi="ar-SA"/>
              </w:rPr>
              <w:t>；</w:t>
            </w:r>
          </w:p>
          <w:p w14:paraId="7367DCCE">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40DB8760">
        <w:trPr>
          <w:trHeight w:val="336" w:hRule="atLeast"/>
        </w:trPr>
        <w:tc>
          <w:tcPr>
            <w:tcW w:w="7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ECB73">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安全</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8D49D">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网络安全</w:t>
            </w:r>
          </w:p>
        </w:tc>
        <w:tc>
          <w:tcPr>
            <w:tcW w:w="22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E75829">
            <w:pPr>
              <w:keepNext w:val="0"/>
              <w:keepLines w:val="0"/>
              <w:widowControl/>
              <w:numPr>
                <w:ilvl w:val="0"/>
                <w:numId w:val="39"/>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企业参考GB/T 22080，建立信息安全管理体系</w:t>
            </w:r>
          </w:p>
          <w:p w14:paraId="62DDD921">
            <w:pPr>
              <w:keepNext w:val="0"/>
              <w:keepLines w:val="0"/>
              <w:widowControl/>
              <w:numPr>
                <w:ilvl w:val="0"/>
                <w:numId w:val="39"/>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企业参考GB/T 38129，建立智能工厂控制安全体系、制度及系统。</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BF691">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25930A2C">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757EC801">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5B860110">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bl>
    <w:p w14:paraId="3B74D17A">
      <w:pPr>
        <w:pStyle w:val="27"/>
        <w:rPr>
          <w:rFonts w:hint="default"/>
          <w:lang w:val="en-US"/>
        </w:rPr>
      </w:pPr>
    </w:p>
    <w:p w14:paraId="2A125670">
      <w:pPr>
        <w:pStyle w:val="46"/>
        <w:numPr>
          <w:ilvl w:val="1"/>
          <w:numId w:val="0"/>
        </w:numPr>
        <w:bidi w:val="0"/>
        <w:ind w:leftChars="0"/>
        <w:rPr>
          <w:rFonts w:hint="eastAsia"/>
          <w:lang w:val="en-US" w:eastAsia="zh-CN"/>
        </w:rPr>
      </w:pPr>
      <w:bookmarkStart w:id="38" w:name="_Toc8933"/>
      <w:bookmarkStart w:id="39" w:name="_Toc27334"/>
      <w:bookmarkStart w:id="40" w:name="_Toc2032922416"/>
      <w:r>
        <w:rPr>
          <w:rFonts w:hint="eastAsia"/>
          <w:lang w:val="en-US" w:eastAsia="zh-CN"/>
        </w:rPr>
        <w:t>5.4数据要素</w:t>
      </w:r>
      <w:bookmarkEnd w:id="38"/>
      <w:bookmarkEnd w:id="39"/>
      <w:bookmarkEnd w:id="40"/>
    </w:p>
    <w:p w14:paraId="0A3067B9">
      <w:pPr>
        <w:pStyle w:val="27"/>
        <w:rPr>
          <w:rFonts w:hint="eastAsia"/>
          <w:lang w:val="en-US" w:eastAsia="zh-CN"/>
        </w:rPr>
      </w:pPr>
      <w:r>
        <w:rPr>
          <w:rFonts w:hint="eastAsia"/>
          <w:lang w:val="en-US" w:eastAsia="zh-CN"/>
        </w:rPr>
        <w:t>数据要素评价要求见表4。</w:t>
      </w:r>
    </w:p>
    <w:p w14:paraId="58CC58D1">
      <w:pPr>
        <w:pStyle w:val="27"/>
        <w:jc w:val="center"/>
        <w:rPr>
          <w:rFonts w:hint="default" w:eastAsia="宋体"/>
          <w:lang w:val="en-US" w:eastAsia="zh-CN"/>
        </w:rPr>
      </w:pPr>
      <w:r>
        <w:rPr>
          <w:rFonts w:hint="eastAsia" w:cs="Times New Roman"/>
          <w:color w:val="auto"/>
          <w:highlight w:val="none"/>
          <w:lang w:val="en-US" w:eastAsia="zh-CN"/>
        </w:rPr>
        <w:t>表4 数据要素评价要求</w:t>
      </w:r>
    </w:p>
    <w:tbl>
      <w:tblPr>
        <w:tblStyle w:val="3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34"/>
        <w:gridCol w:w="1440"/>
        <w:gridCol w:w="4227"/>
        <w:gridCol w:w="2469"/>
      </w:tblGrid>
      <w:tr w14:paraId="77F89145">
        <w:trPr>
          <w:trHeight w:val="336" w:hRule="atLeast"/>
        </w:trPr>
        <w:tc>
          <w:tcPr>
            <w:tcW w:w="749" w:type="pct"/>
            <w:vMerge w:val="restart"/>
            <w:tcBorders>
              <w:top w:val="single" w:color="000000" w:sz="4" w:space="0"/>
              <w:left w:val="single" w:color="000000" w:sz="4" w:space="0"/>
              <w:right w:val="single" w:color="000000" w:sz="4" w:space="0"/>
            </w:tcBorders>
            <w:shd w:val="clear" w:color="auto" w:fill="BEBEBE" w:themeFill="background1" w:themeFillShade="BF"/>
            <w:noWrap/>
            <w:vAlign w:val="center"/>
          </w:tcPr>
          <w:p w14:paraId="7F826557">
            <w:pPr>
              <w:widowControl/>
              <w:jc w:val="center"/>
              <w:rPr>
                <w:rFonts w:hint="default"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二级指标</w:t>
            </w:r>
          </w:p>
        </w:tc>
        <w:tc>
          <w:tcPr>
            <w:tcW w:w="752" w:type="pct"/>
            <w:vMerge w:val="restart"/>
            <w:tcBorders>
              <w:top w:val="single" w:color="000000" w:sz="4" w:space="0"/>
              <w:left w:val="single" w:color="000000" w:sz="4" w:space="0"/>
              <w:right w:val="single" w:color="000000" w:sz="4" w:space="0"/>
            </w:tcBorders>
            <w:shd w:val="clear" w:color="auto" w:fill="BEBEBE" w:themeFill="background1" w:themeFillShade="BF"/>
            <w:noWrap/>
            <w:vAlign w:val="center"/>
          </w:tcPr>
          <w:p w14:paraId="1647D6E0">
            <w:pPr>
              <w:widowControl/>
              <w:jc w:val="center"/>
              <w:rPr>
                <w:rFonts w:hint="default"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三级指标</w:t>
            </w:r>
          </w:p>
        </w:tc>
        <w:tc>
          <w:tcPr>
            <w:tcW w:w="3498" w:type="pct"/>
            <w:gridSpan w:val="2"/>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14:paraId="7F68DEBE">
            <w:pPr>
              <w:widowControl/>
              <w:jc w:val="center"/>
              <w:rPr>
                <w:rFonts w:hint="eastAsia"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取值规则</w:t>
            </w:r>
          </w:p>
        </w:tc>
      </w:tr>
      <w:tr w14:paraId="2E2B0EC3">
        <w:trPr>
          <w:trHeight w:val="336" w:hRule="atLeast"/>
        </w:trPr>
        <w:tc>
          <w:tcPr>
            <w:tcW w:w="749" w:type="pct"/>
            <w:vMerge w:val="continue"/>
            <w:tcBorders>
              <w:left w:val="single" w:color="000000" w:sz="4" w:space="0"/>
              <w:bottom w:val="single" w:color="000000" w:sz="4" w:space="0"/>
              <w:right w:val="single" w:color="000000" w:sz="4" w:space="0"/>
            </w:tcBorders>
            <w:shd w:val="clear" w:color="auto" w:fill="BEBEBE" w:themeFill="background1" w:themeFillShade="BF"/>
            <w:noWrap/>
            <w:vAlign w:val="center"/>
          </w:tcPr>
          <w:p w14:paraId="706DBFB0">
            <w:pPr>
              <w:widowControl/>
              <w:jc w:val="center"/>
              <w:rPr>
                <w:rFonts w:hint="eastAsia" w:ascii="宋体" w:hAnsi="宋体" w:eastAsia="宋体" w:cs="宋体"/>
                <w:b/>
                <w:bCs/>
                <w:color w:val="000000"/>
                <w:kern w:val="0"/>
                <w:sz w:val="18"/>
                <w:szCs w:val="18"/>
                <w:lang w:val="en-US" w:eastAsia="zh-CN" w:bidi="ar-SA"/>
              </w:rPr>
            </w:pPr>
          </w:p>
        </w:tc>
        <w:tc>
          <w:tcPr>
            <w:tcW w:w="752" w:type="pct"/>
            <w:vMerge w:val="continue"/>
            <w:tcBorders>
              <w:left w:val="single" w:color="000000" w:sz="4" w:space="0"/>
              <w:bottom w:val="single" w:color="000000" w:sz="4" w:space="0"/>
              <w:right w:val="single" w:color="000000" w:sz="4" w:space="0"/>
            </w:tcBorders>
            <w:shd w:val="clear" w:color="auto" w:fill="BEBEBE" w:themeFill="background1" w:themeFillShade="BF"/>
            <w:noWrap/>
            <w:vAlign w:val="center"/>
          </w:tcPr>
          <w:p w14:paraId="697597A9">
            <w:pPr>
              <w:widowControl/>
              <w:jc w:val="center"/>
              <w:rPr>
                <w:rFonts w:hint="eastAsia" w:ascii="宋体" w:hAnsi="宋体" w:eastAsia="宋体" w:cs="宋体"/>
                <w:b/>
                <w:bCs/>
                <w:color w:val="000000"/>
                <w:kern w:val="0"/>
                <w:sz w:val="18"/>
                <w:szCs w:val="18"/>
                <w:lang w:val="en-US" w:eastAsia="zh-CN" w:bidi="ar-SA"/>
              </w:rPr>
            </w:pPr>
          </w:p>
        </w:tc>
        <w:tc>
          <w:tcPr>
            <w:tcW w:w="2208" w:type="pct"/>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14:paraId="2A8E6FDA">
            <w:pPr>
              <w:widowControl/>
              <w:jc w:val="center"/>
              <w:rPr>
                <w:rFonts w:hint="default"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判定准则</w:t>
            </w:r>
          </w:p>
        </w:tc>
        <w:tc>
          <w:tcPr>
            <w:tcW w:w="1289" w:type="pct"/>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14:paraId="6B3F80DF">
            <w:pPr>
              <w:widowControl/>
              <w:jc w:val="center"/>
              <w:rPr>
                <w:rFonts w:hint="eastAsia"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赋值方式</w:t>
            </w:r>
          </w:p>
        </w:tc>
      </w:tr>
      <w:tr w14:paraId="5807B108">
        <w:trPr>
          <w:trHeight w:val="336" w:hRule="atLeast"/>
        </w:trPr>
        <w:tc>
          <w:tcPr>
            <w:tcW w:w="749" w:type="pct"/>
            <w:vMerge w:val="restart"/>
            <w:tcBorders>
              <w:top w:val="single" w:color="000000" w:sz="4" w:space="0"/>
              <w:left w:val="single" w:color="000000" w:sz="4" w:space="0"/>
              <w:right w:val="single" w:color="000000" w:sz="4" w:space="0"/>
            </w:tcBorders>
            <w:shd w:val="clear" w:color="auto" w:fill="auto"/>
            <w:noWrap/>
            <w:vAlign w:val="center"/>
          </w:tcPr>
          <w:p w14:paraId="347C4692">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数据采集</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0CCA1">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数据采集方式</w:t>
            </w:r>
          </w:p>
        </w:tc>
        <w:tc>
          <w:tcPr>
            <w:tcW w:w="2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AF47C">
            <w:pPr>
              <w:keepNext w:val="0"/>
              <w:keepLines w:val="0"/>
              <w:widowControl/>
              <w:numPr>
                <w:ilvl w:val="0"/>
                <w:numId w:val="40"/>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人工抄表方式进行数据采集；</w:t>
            </w:r>
          </w:p>
          <w:p w14:paraId="6D9B72C8">
            <w:pPr>
              <w:keepNext w:val="0"/>
              <w:keepLines w:val="0"/>
              <w:widowControl/>
              <w:numPr>
                <w:ilvl w:val="0"/>
                <w:numId w:val="40"/>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通过专业数据采集设备进行数据采集；</w:t>
            </w:r>
          </w:p>
          <w:p w14:paraId="441569DD">
            <w:pPr>
              <w:keepNext w:val="0"/>
              <w:keepLines w:val="0"/>
              <w:widowControl/>
              <w:numPr>
                <w:ilvl w:val="0"/>
                <w:numId w:val="40"/>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通过加装摄像头运用文字识别技术对仪器仪表进行数据采集；</w:t>
            </w:r>
          </w:p>
          <w:p w14:paraId="760540FE">
            <w:pPr>
              <w:keepNext w:val="0"/>
              <w:keepLines w:val="0"/>
              <w:widowControl/>
              <w:numPr>
                <w:ilvl w:val="0"/>
                <w:numId w:val="40"/>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在关键工序建立SCADA等数采系统实现数据自动采集；</w:t>
            </w:r>
          </w:p>
          <w:p w14:paraId="790DF64E">
            <w:pPr>
              <w:keepNext w:val="0"/>
              <w:keepLines w:val="0"/>
              <w:widowControl/>
              <w:numPr>
                <w:ilvl w:val="0"/>
                <w:numId w:val="40"/>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参考GB/T 42127 建立了完整数据采集制度、体系及系统。</w:t>
            </w:r>
          </w:p>
        </w:tc>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5C02A">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706E807E">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3D48EA8A">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55D65EF3">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09C4B064">
        <w:trPr>
          <w:trHeight w:val="316" w:hRule="atLeast"/>
        </w:trPr>
        <w:tc>
          <w:tcPr>
            <w:tcW w:w="749" w:type="pct"/>
            <w:vMerge w:val="continue"/>
            <w:tcBorders>
              <w:left w:val="single" w:color="000000" w:sz="4" w:space="0"/>
              <w:right w:val="single" w:color="000000" w:sz="4" w:space="0"/>
            </w:tcBorders>
            <w:shd w:val="clear" w:color="auto" w:fill="auto"/>
            <w:noWrap/>
            <w:vAlign w:val="center"/>
          </w:tcPr>
          <w:p w14:paraId="1F038D9D">
            <w:pPr>
              <w:jc w:val="left"/>
              <w:rPr>
                <w:rFonts w:hint="eastAsia" w:ascii="宋体" w:hAnsi="宋体" w:eastAsia="宋体" w:cs="宋体"/>
                <w:b w:val="0"/>
                <w:bCs w:val="0"/>
                <w:color w:val="000000"/>
                <w:kern w:val="0"/>
                <w:sz w:val="18"/>
                <w:szCs w:val="18"/>
                <w:lang w:val="en-US" w:eastAsia="zh-CN" w:bidi="ar-SA"/>
              </w:rPr>
            </w:pPr>
          </w:p>
        </w:tc>
        <w:tc>
          <w:tcPr>
            <w:tcW w:w="752" w:type="pct"/>
            <w:vMerge w:val="restart"/>
            <w:tcBorders>
              <w:top w:val="single" w:color="000000" w:sz="4" w:space="0"/>
              <w:left w:val="single" w:color="000000" w:sz="4" w:space="0"/>
              <w:right w:val="single" w:color="000000" w:sz="4" w:space="0"/>
            </w:tcBorders>
            <w:shd w:val="clear" w:color="auto" w:fill="auto"/>
            <w:noWrap/>
            <w:vAlign w:val="center"/>
          </w:tcPr>
          <w:p w14:paraId="7C3FFC69">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数据自动采集率</w:t>
            </w:r>
          </w:p>
        </w:tc>
        <w:tc>
          <w:tcPr>
            <w:tcW w:w="34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69B6C">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关键工序数据自动采集率</w:t>
            </w:r>
          </w:p>
        </w:tc>
      </w:tr>
      <w:tr w14:paraId="2F617DB6">
        <w:trPr>
          <w:trHeight w:val="1294" w:hRule="atLeast"/>
        </w:trPr>
        <w:tc>
          <w:tcPr>
            <w:tcW w:w="749" w:type="pct"/>
            <w:vMerge w:val="continue"/>
            <w:tcBorders>
              <w:left w:val="single" w:color="000000" w:sz="4" w:space="0"/>
              <w:right w:val="single" w:color="000000" w:sz="4" w:space="0"/>
            </w:tcBorders>
            <w:shd w:val="clear" w:color="auto" w:fill="auto"/>
            <w:noWrap/>
            <w:vAlign w:val="center"/>
          </w:tcPr>
          <w:p w14:paraId="02689980">
            <w:pPr>
              <w:jc w:val="left"/>
              <w:rPr>
                <w:rFonts w:hint="eastAsia" w:ascii="宋体" w:hAnsi="宋体" w:eastAsia="宋体" w:cs="宋体"/>
                <w:b w:val="0"/>
                <w:bCs w:val="0"/>
                <w:color w:val="000000"/>
                <w:kern w:val="0"/>
                <w:sz w:val="18"/>
                <w:szCs w:val="18"/>
                <w:lang w:val="en-US" w:eastAsia="zh-CN" w:bidi="ar-SA"/>
              </w:rPr>
            </w:pPr>
          </w:p>
        </w:tc>
        <w:tc>
          <w:tcPr>
            <w:tcW w:w="752" w:type="pct"/>
            <w:vMerge w:val="continue"/>
            <w:tcBorders>
              <w:left w:val="single" w:color="000000" w:sz="4" w:space="0"/>
              <w:right w:val="single" w:color="000000" w:sz="4" w:space="0"/>
            </w:tcBorders>
            <w:shd w:val="clear" w:color="auto" w:fill="auto"/>
            <w:noWrap/>
            <w:vAlign w:val="center"/>
          </w:tcPr>
          <w:p w14:paraId="4957C8FD">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p>
        </w:tc>
        <w:tc>
          <w:tcPr>
            <w:tcW w:w="2208" w:type="pct"/>
            <w:tcBorders>
              <w:top w:val="single" w:color="000000" w:sz="4" w:space="0"/>
              <w:left w:val="single" w:color="000000" w:sz="4" w:space="0"/>
              <w:right w:val="single" w:color="000000" w:sz="4" w:space="0"/>
            </w:tcBorders>
            <w:shd w:val="clear" w:color="auto" w:fill="auto"/>
            <w:noWrap/>
            <w:vAlign w:val="center"/>
          </w:tcPr>
          <w:p w14:paraId="1FF6A54A">
            <w:pPr>
              <w:keepNext w:val="0"/>
              <w:keepLines w:val="0"/>
              <w:widowControl/>
              <w:numPr>
                <w:ilvl w:val="0"/>
                <w:numId w:val="41"/>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比例达到20%</w:t>
            </w:r>
          </w:p>
          <w:p w14:paraId="1C92B6DF">
            <w:pPr>
              <w:keepNext w:val="0"/>
              <w:keepLines w:val="0"/>
              <w:widowControl/>
              <w:numPr>
                <w:ilvl w:val="0"/>
                <w:numId w:val="41"/>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比例在20%与50%之间（包含50%）</w:t>
            </w:r>
          </w:p>
          <w:p w14:paraId="364CF596">
            <w:pPr>
              <w:keepNext w:val="0"/>
              <w:keepLines w:val="0"/>
              <w:widowControl/>
              <w:numPr>
                <w:ilvl w:val="0"/>
                <w:numId w:val="41"/>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比例在50%与80%之间（包含80%）</w:t>
            </w:r>
          </w:p>
          <w:p w14:paraId="06188CE7">
            <w:pPr>
              <w:keepNext w:val="0"/>
              <w:keepLines w:val="0"/>
              <w:widowControl/>
              <w:numPr>
                <w:ilvl w:val="0"/>
                <w:numId w:val="41"/>
              </w:numPr>
              <w:suppressLineNumbers w:val="0"/>
              <w:ind w:left="425" w:leftChars="0" w:hanging="425" w:firstLineChars="0"/>
              <w:jc w:val="left"/>
              <w:textAlignment w:val="center"/>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比例在80%以上</w:t>
            </w:r>
          </w:p>
        </w:tc>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9CDFF">
            <w:pPr>
              <w:keepNext w:val="0"/>
              <w:keepLines w:val="0"/>
              <w:widowControl/>
              <w:suppressLineNumbers w:val="0"/>
              <w:jc w:val="left"/>
              <w:textAlignment w:val="center"/>
              <w:rPr>
                <w:rFonts w:hint="default" w:ascii="宋体" w:hAnsi="宋体" w:cs="宋体"/>
                <w:b w:val="0"/>
                <w:bCs w:val="0"/>
                <w:color w:val="000000"/>
                <w:kern w:val="0"/>
                <w:sz w:val="18"/>
                <w:szCs w:val="18"/>
                <w:lang w:val="en-US" w:eastAsia="zh-CN" w:bidi="ar-SA"/>
              </w:rPr>
            </w:pPr>
            <w:r>
              <w:rPr>
                <w:rFonts w:hint="default" w:ascii="宋体" w:hAnsi="宋体" w:cs="宋体"/>
                <w:b w:val="0"/>
                <w:bCs w:val="0"/>
                <w:color w:val="000000"/>
                <w:kern w:val="0"/>
                <w:sz w:val="18"/>
                <w:szCs w:val="18"/>
                <w:lang w:val="en-US" w:eastAsia="zh-CN" w:bidi="ar-SA"/>
              </w:rPr>
              <w:t>30</w:t>
            </w:r>
            <w:r>
              <w:rPr>
                <w:rFonts w:hint="eastAsia" w:ascii="宋体" w:hAnsi="宋体" w:cs="宋体"/>
                <w:b w:val="0"/>
                <w:bCs w:val="0"/>
                <w:color w:val="000000"/>
                <w:kern w:val="0"/>
                <w:sz w:val="18"/>
                <w:szCs w:val="18"/>
                <w:lang w:val="en-US" w:eastAsia="zh-CN" w:bidi="ar-SA"/>
              </w:rPr>
              <w:t>分；</w:t>
            </w:r>
          </w:p>
          <w:p w14:paraId="05AD4639">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443823AF">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8</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37CCBF3E">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7820C292">
        <w:trPr>
          <w:trHeight w:val="336" w:hRule="atLeast"/>
        </w:trPr>
        <w:tc>
          <w:tcPr>
            <w:tcW w:w="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32469">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数据治理</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2BE35">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数据治理</w:t>
            </w:r>
            <w:r>
              <w:rPr>
                <w:rFonts w:hint="eastAsia" w:ascii="宋体" w:hAnsi="宋体" w:cs="宋体"/>
                <w:b w:val="0"/>
                <w:bCs w:val="0"/>
                <w:color w:val="000000"/>
                <w:kern w:val="0"/>
                <w:sz w:val="18"/>
                <w:szCs w:val="18"/>
                <w:lang w:val="en-US" w:eastAsia="zh-CN" w:bidi="ar-SA"/>
              </w:rPr>
              <w:t>能力</w:t>
            </w:r>
          </w:p>
        </w:tc>
        <w:tc>
          <w:tcPr>
            <w:tcW w:w="2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7BCE7">
            <w:pPr>
              <w:keepNext w:val="0"/>
              <w:keepLines w:val="0"/>
              <w:widowControl/>
              <w:numPr>
                <w:ilvl w:val="0"/>
                <w:numId w:val="42"/>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采用人工经验识别方式进行数据治理；</w:t>
            </w:r>
          </w:p>
          <w:p w14:paraId="75BFF3CD">
            <w:pPr>
              <w:keepNext w:val="0"/>
              <w:keepLines w:val="0"/>
              <w:widowControl/>
              <w:numPr>
                <w:ilvl w:val="0"/>
                <w:numId w:val="42"/>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采用SCADA系统对各产线及设备生产数据进行汇总；</w:t>
            </w:r>
          </w:p>
          <w:p w14:paraId="349CDB15">
            <w:pPr>
              <w:keepNext w:val="0"/>
              <w:keepLines w:val="0"/>
              <w:widowControl/>
              <w:numPr>
                <w:ilvl w:val="0"/>
                <w:numId w:val="42"/>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采用信息化手段实现数据清洗、筛选、汇总任务；</w:t>
            </w:r>
          </w:p>
          <w:p w14:paraId="5A826E8A">
            <w:pPr>
              <w:keepNext w:val="0"/>
              <w:keepLines w:val="0"/>
              <w:widowControl/>
              <w:numPr>
                <w:ilvl w:val="0"/>
                <w:numId w:val="42"/>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参考GB/T 44109 建立了完整数据治理制度、体系及系统。</w:t>
            </w:r>
          </w:p>
        </w:tc>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92D76">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1C261A0E">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6C01F713">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6E9994AC">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0874E097">
        <w:trPr>
          <w:trHeight w:val="336" w:hRule="atLeast"/>
        </w:trPr>
        <w:tc>
          <w:tcPr>
            <w:tcW w:w="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3562C">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数据应用</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E1114">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数据应用</w:t>
            </w:r>
            <w:r>
              <w:rPr>
                <w:rFonts w:hint="eastAsia" w:ascii="宋体" w:hAnsi="宋体" w:cs="宋体"/>
                <w:b w:val="0"/>
                <w:bCs w:val="0"/>
                <w:color w:val="000000"/>
                <w:kern w:val="0"/>
                <w:sz w:val="18"/>
                <w:szCs w:val="18"/>
                <w:lang w:val="en-US" w:eastAsia="zh-CN" w:bidi="ar-SA"/>
              </w:rPr>
              <w:t>能力</w:t>
            </w:r>
          </w:p>
        </w:tc>
        <w:tc>
          <w:tcPr>
            <w:tcW w:w="2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746A6">
            <w:pPr>
              <w:keepNext w:val="0"/>
              <w:keepLines w:val="0"/>
              <w:widowControl/>
              <w:numPr>
                <w:ilvl w:val="0"/>
                <w:numId w:val="43"/>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采用人工经验方式应用数据辅助日常生产经营业务；</w:t>
            </w:r>
          </w:p>
          <w:p w14:paraId="0C0A24E4">
            <w:pPr>
              <w:keepNext w:val="0"/>
              <w:keepLines w:val="0"/>
              <w:widowControl/>
              <w:numPr>
                <w:ilvl w:val="0"/>
                <w:numId w:val="43"/>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采用线下数学模型计算方式对数据进行应用，辅助日常生产经营业务；</w:t>
            </w:r>
          </w:p>
          <w:p w14:paraId="7158F8A8">
            <w:pPr>
              <w:keepNext w:val="0"/>
              <w:keepLines w:val="0"/>
              <w:widowControl/>
              <w:numPr>
                <w:ilvl w:val="0"/>
                <w:numId w:val="43"/>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采用信息化手段实现数据的计算、汇总，辅助日常生产经营业务；</w:t>
            </w:r>
          </w:p>
          <w:p w14:paraId="7E957704">
            <w:pPr>
              <w:keepNext w:val="0"/>
              <w:keepLines w:val="0"/>
              <w:widowControl/>
              <w:numPr>
                <w:ilvl w:val="0"/>
                <w:numId w:val="43"/>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采用数字化手段，实现数据展示、分发与挖掘，辅助企业生产决策；</w:t>
            </w:r>
          </w:p>
          <w:p w14:paraId="0953AF31">
            <w:pPr>
              <w:keepNext w:val="0"/>
              <w:keepLines w:val="0"/>
              <w:widowControl/>
              <w:numPr>
                <w:ilvl w:val="0"/>
                <w:numId w:val="43"/>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采用智能化手段，实现大数据分析、深度挖掘与预测，辅助企业经营决策。</w:t>
            </w:r>
          </w:p>
        </w:tc>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F27DF">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0C1A74A5">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264892EC">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750DECC8">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505BA53D">
        <w:trPr>
          <w:trHeight w:val="336" w:hRule="atLeast"/>
        </w:trPr>
        <w:tc>
          <w:tcPr>
            <w:tcW w:w="7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6A9F1">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数据资产</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98DD8">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数据资产登记</w:t>
            </w:r>
          </w:p>
        </w:tc>
        <w:tc>
          <w:tcPr>
            <w:tcW w:w="2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F8C96">
            <w:pPr>
              <w:keepNext w:val="0"/>
              <w:keepLines w:val="0"/>
              <w:widowControl/>
              <w:numPr>
                <w:ilvl w:val="0"/>
                <w:numId w:val="44"/>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企业将数据视为企业资产，并计划进行财务登记；</w:t>
            </w:r>
          </w:p>
          <w:p w14:paraId="35924E52">
            <w:pPr>
              <w:keepNext w:val="0"/>
              <w:keepLines w:val="0"/>
              <w:widowControl/>
              <w:numPr>
                <w:ilvl w:val="0"/>
                <w:numId w:val="44"/>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参考T/ZJCFO 0002-2024 数据财产登记业务指南开展数据资产登记。</w:t>
            </w:r>
          </w:p>
        </w:tc>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CE840">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6CA483F5">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2E40F67F">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2806C39A">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167DA7A3">
        <w:trPr>
          <w:trHeight w:val="336" w:hRule="atLeast"/>
        </w:trPr>
        <w:tc>
          <w:tcPr>
            <w:tcW w:w="7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DB3DB">
            <w:pPr>
              <w:jc w:val="left"/>
              <w:rPr>
                <w:rFonts w:hint="eastAsia" w:ascii="宋体" w:hAnsi="宋体" w:eastAsia="宋体" w:cs="宋体"/>
                <w:b w:val="0"/>
                <w:bCs w:val="0"/>
                <w:color w:val="000000"/>
                <w:kern w:val="0"/>
                <w:sz w:val="18"/>
                <w:szCs w:val="18"/>
                <w:lang w:val="en-US" w:eastAsia="zh-CN" w:bidi="ar-SA"/>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DAD9C">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数据资产确权</w:t>
            </w:r>
          </w:p>
        </w:tc>
        <w:tc>
          <w:tcPr>
            <w:tcW w:w="2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50AD7">
            <w:pPr>
              <w:keepNext w:val="0"/>
              <w:keepLines w:val="0"/>
              <w:widowControl/>
              <w:numPr>
                <w:ilvl w:val="0"/>
                <w:numId w:val="45"/>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在数据资产登记基础上，企业计划开展数据资产确权工作；</w:t>
            </w:r>
          </w:p>
          <w:p w14:paraId="28A9ECB7">
            <w:pPr>
              <w:keepNext w:val="0"/>
              <w:keepLines w:val="0"/>
              <w:widowControl/>
              <w:numPr>
                <w:ilvl w:val="0"/>
                <w:numId w:val="45"/>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在数据资产登记基础上，参考T/CI 646-2024，开展数据资产确权。</w:t>
            </w:r>
          </w:p>
        </w:tc>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70660">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53749BE7">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155E85F1">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5BF249E4">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552D8446">
        <w:trPr>
          <w:trHeight w:val="336" w:hRule="atLeast"/>
        </w:trPr>
        <w:tc>
          <w:tcPr>
            <w:tcW w:w="7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C943B">
            <w:pPr>
              <w:jc w:val="left"/>
              <w:rPr>
                <w:rFonts w:hint="eastAsia" w:ascii="宋体" w:hAnsi="宋体" w:eastAsia="宋体" w:cs="宋体"/>
                <w:b w:val="0"/>
                <w:bCs w:val="0"/>
                <w:color w:val="000000"/>
                <w:kern w:val="0"/>
                <w:sz w:val="18"/>
                <w:szCs w:val="18"/>
                <w:lang w:val="en-US" w:eastAsia="zh-CN" w:bidi="ar-SA"/>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8646E">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数据资产治理</w:t>
            </w:r>
          </w:p>
        </w:tc>
        <w:tc>
          <w:tcPr>
            <w:tcW w:w="2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EAEF7">
            <w:pPr>
              <w:keepNext w:val="0"/>
              <w:keepLines w:val="0"/>
              <w:widowControl/>
              <w:numPr>
                <w:ilvl w:val="0"/>
                <w:numId w:val="46"/>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在数据资产登记基础上，企业计划对数据资产进行治理；</w:t>
            </w:r>
          </w:p>
          <w:p w14:paraId="4C7C66F3">
            <w:pPr>
              <w:keepNext w:val="0"/>
              <w:keepLines w:val="0"/>
              <w:widowControl/>
              <w:numPr>
                <w:ilvl w:val="0"/>
                <w:numId w:val="47"/>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在数据资产登记基础上，参考T/CI 645-2024，开展数据资产分布式治理。</w:t>
            </w:r>
          </w:p>
        </w:tc>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487A2">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2EBF9585">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4EA86DFC">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1952A8FE">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203B9789">
        <w:trPr>
          <w:trHeight w:val="336" w:hRule="atLeast"/>
        </w:trPr>
        <w:tc>
          <w:tcPr>
            <w:tcW w:w="7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2AC2E">
            <w:pPr>
              <w:jc w:val="left"/>
              <w:rPr>
                <w:rFonts w:hint="eastAsia" w:ascii="宋体" w:hAnsi="宋体" w:eastAsia="宋体" w:cs="宋体"/>
                <w:b w:val="0"/>
                <w:bCs w:val="0"/>
                <w:color w:val="000000"/>
                <w:kern w:val="0"/>
                <w:sz w:val="18"/>
                <w:szCs w:val="18"/>
                <w:lang w:val="en-US" w:eastAsia="zh-CN" w:bidi="ar-SA"/>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2ED32">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数据资产价值评估</w:t>
            </w:r>
          </w:p>
        </w:tc>
        <w:tc>
          <w:tcPr>
            <w:tcW w:w="2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4AABC">
            <w:pPr>
              <w:keepNext w:val="0"/>
              <w:keepLines w:val="0"/>
              <w:widowControl/>
              <w:numPr>
                <w:ilvl w:val="0"/>
                <w:numId w:val="48"/>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在数据资产登记基础上，企业计划开展数据资产价值评估工作；</w:t>
            </w:r>
          </w:p>
          <w:p w14:paraId="623537F6">
            <w:pPr>
              <w:keepNext w:val="0"/>
              <w:keepLines w:val="0"/>
              <w:widowControl/>
              <w:numPr>
                <w:ilvl w:val="0"/>
                <w:numId w:val="48"/>
              </w:numPr>
              <w:suppressLineNumbers w:val="0"/>
              <w:ind w:left="425" w:leftChars="0" w:hanging="425" w:firstLineChars="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在数据资产登记基础上，参考T/CI 644-2024，开展数据资产价值评估工作。</w:t>
            </w:r>
          </w:p>
        </w:tc>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2EA88">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318359C1">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6092978D">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565099DE">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bl>
    <w:p w14:paraId="767447E3">
      <w:pPr>
        <w:pStyle w:val="46"/>
        <w:numPr>
          <w:ilvl w:val="1"/>
          <w:numId w:val="0"/>
        </w:numPr>
        <w:bidi w:val="0"/>
        <w:ind w:leftChars="0"/>
        <w:rPr>
          <w:rFonts w:hint="eastAsia"/>
          <w:lang w:val="en-US" w:eastAsia="zh-CN"/>
        </w:rPr>
      </w:pPr>
      <w:bookmarkStart w:id="41" w:name="_Toc8549"/>
      <w:bookmarkStart w:id="42" w:name="_Toc25177"/>
      <w:r>
        <w:rPr>
          <w:rFonts w:hint="eastAsia"/>
          <w:lang w:val="en-US" w:eastAsia="zh-CN"/>
        </w:rPr>
        <w:t>5.5生产制造</w:t>
      </w:r>
      <w:bookmarkEnd w:id="41"/>
      <w:bookmarkEnd w:id="42"/>
    </w:p>
    <w:p w14:paraId="1F370BD5">
      <w:pPr>
        <w:pStyle w:val="27"/>
        <w:rPr>
          <w:rFonts w:hint="eastAsia"/>
          <w:lang w:val="en-US" w:eastAsia="zh-CN"/>
        </w:rPr>
      </w:pPr>
      <w:r>
        <w:rPr>
          <w:rFonts w:hint="eastAsia"/>
          <w:lang w:val="en-US" w:eastAsia="zh-CN"/>
        </w:rPr>
        <w:t>生产制造评价要求见表5。</w:t>
      </w:r>
    </w:p>
    <w:p w14:paraId="5B52BC04">
      <w:pPr>
        <w:pStyle w:val="27"/>
        <w:jc w:val="center"/>
        <w:rPr>
          <w:rFonts w:hint="default"/>
          <w:lang w:val="en-US" w:eastAsia="zh-CN"/>
        </w:rPr>
      </w:pPr>
      <w:r>
        <w:rPr>
          <w:rFonts w:hint="eastAsia" w:cs="Times New Roman"/>
          <w:color w:val="auto"/>
          <w:highlight w:val="none"/>
          <w:lang w:val="en-US" w:eastAsia="zh-CN"/>
        </w:rPr>
        <w:t>表5 生产制造评价要求</w:t>
      </w:r>
    </w:p>
    <w:tbl>
      <w:tblPr>
        <w:tblStyle w:val="3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35"/>
        <w:gridCol w:w="1432"/>
        <w:gridCol w:w="4220"/>
        <w:gridCol w:w="2483"/>
      </w:tblGrid>
      <w:tr w14:paraId="6145DCA0">
        <w:trPr>
          <w:trHeight w:val="336" w:hRule="atLeast"/>
        </w:trPr>
        <w:tc>
          <w:tcPr>
            <w:tcW w:w="749" w:type="pct"/>
            <w:vMerge w:val="restart"/>
            <w:tcBorders>
              <w:top w:val="single" w:color="000000" w:sz="4" w:space="0"/>
              <w:left w:val="single" w:color="000000" w:sz="4" w:space="0"/>
              <w:right w:val="single" w:color="000000" w:sz="4" w:space="0"/>
            </w:tcBorders>
            <w:shd w:val="clear" w:color="auto" w:fill="BEBEBE" w:themeFill="background1" w:themeFillShade="BF"/>
            <w:noWrap/>
            <w:vAlign w:val="center"/>
          </w:tcPr>
          <w:p w14:paraId="0A3E6B95">
            <w:pPr>
              <w:widowControl/>
              <w:jc w:val="center"/>
              <w:rPr>
                <w:rFonts w:hint="default"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二级指标</w:t>
            </w:r>
          </w:p>
        </w:tc>
        <w:tc>
          <w:tcPr>
            <w:tcW w:w="748" w:type="pct"/>
            <w:vMerge w:val="restart"/>
            <w:tcBorders>
              <w:top w:val="single" w:color="000000" w:sz="4" w:space="0"/>
              <w:left w:val="single" w:color="000000" w:sz="4" w:space="0"/>
              <w:right w:val="single" w:color="000000" w:sz="4" w:space="0"/>
            </w:tcBorders>
            <w:shd w:val="clear" w:color="auto" w:fill="BEBEBE" w:themeFill="background1" w:themeFillShade="BF"/>
            <w:noWrap/>
            <w:vAlign w:val="center"/>
          </w:tcPr>
          <w:p w14:paraId="249AFA58">
            <w:pPr>
              <w:widowControl/>
              <w:jc w:val="center"/>
              <w:rPr>
                <w:rFonts w:hint="default"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三级指标</w:t>
            </w:r>
          </w:p>
        </w:tc>
        <w:tc>
          <w:tcPr>
            <w:tcW w:w="3502" w:type="pct"/>
            <w:gridSpan w:val="2"/>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14:paraId="08908033">
            <w:pPr>
              <w:widowControl/>
              <w:jc w:val="center"/>
              <w:rPr>
                <w:rFonts w:hint="eastAsia"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取值规则</w:t>
            </w:r>
          </w:p>
        </w:tc>
      </w:tr>
      <w:tr w14:paraId="7910A464">
        <w:trPr>
          <w:trHeight w:val="336" w:hRule="atLeast"/>
        </w:trPr>
        <w:tc>
          <w:tcPr>
            <w:tcW w:w="749" w:type="pct"/>
            <w:vMerge w:val="continue"/>
            <w:tcBorders>
              <w:left w:val="single" w:color="000000" w:sz="4" w:space="0"/>
              <w:bottom w:val="single" w:color="auto" w:sz="4" w:space="0"/>
              <w:right w:val="single" w:color="000000" w:sz="4" w:space="0"/>
            </w:tcBorders>
            <w:shd w:val="clear" w:color="auto" w:fill="BEBEBE" w:themeFill="background1" w:themeFillShade="BF"/>
            <w:noWrap/>
            <w:vAlign w:val="center"/>
          </w:tcPr>
          <w:p w14:paraId="098AFB55">
            <w:pPr>
              <w:widowControl/>
              <w:jc w:val="center"/>
              <w:rPr>
                <w:rFonts w:hint="eastAsia" w:ascii="宋体" w:hAnsi="宋体" w:eastAsia="宋体" w:cs="宋体"/>
                <w:b/>
                <w:bCs/>
                <w:color w:val="000000"/>
                <w:kern w:val="0"/>
                <w:sz w:val="18"/>
                <w:szCs w:val="18"/>
                <w:lang w:val="en-US" w:eastAsia="zh-CN" w:bidi="ar-SA"/>
              </w:rPr>
            </w:pPr>
          </w:p>
        </w:tc>
        <w:tc>
          <w:tcPr>
            <w:tcW w:w="748" w:type="pct"/>
            <w:vMerge w:val="continue"/>
            <w:tcBorders>
              <w:left w:val="single" w:color="000000" w:sz="4" w:space="0"/>
              <w:bottom w:val="single" w:color="auto" w:sz="4" w:space="0"/>
              <w:right w:val="single" w:color="000000" w:sz="4" w:space="0"/>
            </w:tcBorders>
            <w:shd w:val="clear" w:color="auto" w:fill="BEBEBE" w:themeFill="background1" w:themeFillShade="BF"/>
            <w:noWrap/>
            <w:vAlign w:val="center"/>
          </w:tcPr>
          <w:p w14:paraId="20C5CD8A">
            <w:pPr>
              <w:widowControl/>
              <w:jc w:val="center"/>
              <w:rPr>
                <w:rFonts w:hint="eastAsia" w:ascii="宋体" w:hAnsi="宋体" w:eastAsia="宋体" w:cs="宋体"/>
                <w:b/>
                <w:bCs/>
                <w:color w:val="000000"/>
                <w:kern w:val="0"/>
                <w:sz w:val="18"/>
                <w:szCs w:val="18"/>
                <w:lang w:val="en-US" w:eastAsia="zh-CN" w:bidi="ar-SA"/>
              </w:rPr>
            </w:pPr>
          </w:p>
        </w:tc>
        <w:tc>
          <w:tcPr>
            <w:tcW w:w="2204" w:type="pct"/>
            <w:tcBorders>
              <w:top w:val="single" w:color="000000" w:sz="4" w:space="0"/>
              <w:left w:val="single" w:color="000000" w:sz="4" w:space="0"/>
              <w:bottom w:val="single" w:color="auto" w:sz="4" w:space="0"/>
              <w:right w:val="single" w:color="000000" w:sz="4" w:space="0"/>
            </w:tcBorders>
            <w:shd w:val="clear" w:color="auto" w:fill="BEBEBE" w:themeFill="background1" w:themeFillShade="BF"/>
            <w:noWrap/>
            <w:vAlign w:val="center"/>
          </w:tcPr>
          <w:p w14:paraId="2CC14067">
            <w:pPr>
              <w:widowControl/>
              <w:jc w:val="center"/>
              <w:rPr>
                <w:rFonts w:hint="default"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判定准则</w:t>
            </w:r>
          </w:p>
        </w:tc>
        <w:tc>
          <w:tcPr>
            <w:tcW w:w="1297" w:type="pct"/>
            <w:tcBorders>
              <w:top w:val="single" w:color="000000" w:sz="4" w:space="0"/>
              <w:left w:val="single" w:color="000000" w:sz="4" w:space="0"/>
              <w:bottom w:val="single" w:color="auto" w:sz="4" w:space="0"/>
              <w:right w:val="single" w:color="000000" w:sz="4" w:space="0"/>
            </w:tcBorders>
            <w:shd w:val="clear" w:color="auto" w:fill="BEBEBE" w:themeFill="background1" w:themeFillShade="BF"/>
            <w:noWrap/>
            <w:vAlign w:val="center"/>
          </w:tcPr>
          <w:p w14:paraId="07631870">
            <w:pPr>
              <w:widowControl/>
              <w:jc w:val="center"/>
              <w:rPr>
                <w:rFonts w:hint="eastAsia"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赋值方式</w:t>
            </w:r>
          </w:p>
        </w:tc>
      </w:tr>
      <w:tr w14:paraId="4FAE8DED">
        <w:trPr>
          <w:trHeight w:val="336" w:hRule="atLeast"/>
        </w:trPr>
        <w:tc>
          <w:tcPr>
            <w:tcW w:w="749" w:type="pct"/>
            <w:vMerge w:val="restart"/>
            <w:tcBorders>
              <w:top w:val="single" w:color="auto" w:sz="4" w:space="0"/>
              <w:left w:val="single" w:color="auto" w:sz="4" w:space="0"/>
              <w:right w:val="single" w:color="auto" w:sz="4" w:space="0"/>
            </w:tcBorders>
            <w:shd w:val="clear" w:color="auto" w:fill="auto"/>
            <w:noWrap/>
            <w:vAlign w:val="center"/>
          </w:tcPr>
          <w:p w14:paraId="34F8241B">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产品研发与设计</w:t>
            </w:r>
          </w:p>
        </w:tc>
        <w:tc>
          <w:tcPr>
            <w:tcW w:w="748" w:type="pct"/>
            <w:vMerge w:val="restart"/>
            <w:tcBorders>
              <w:top w:val="single" w:color="auto" w:sz="4" w:space="0"/>
              <w:left w:val="single" w:color="auto" w:sz="4" w:space="0"/>
              <w:right w:val="single" w:color="auto" w:sz="4" w:space="0"/>
            </w:tcBorders>
            <w:shd w:val="clear" w:color="auto" w:fill="auto"/>
            <w:noWrap/>
            <w:vAlign w:val="center"/>
          </w:tcPr>
          <w:p w14:paraId="14CF8A87">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产品研发设计线上化率</w:t>
            </w:r>
          </w:p>
        </w:tc>
        <w:tc>
          <w:tcPr>
            <w:tcW w:w="350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85C9493">
            <w:pPr>
              <w:widowControl/>
              <w:jc w:val="left"/>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近三年企业新产品研发采用工业软件进行研发设计占新产品研发总数百分比：</w:t>
            </w:r>
          </w:p>
        </w:tc>
      </w:tr>
      <w:tr w14:paraId="1CAB977F">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7337E769">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continue"/>
            <w:tcBorders>
              <w:left w:val="single" w:color="auto" w:sz="4" w:space="0"/>
              <w:bottom w:val="single" w:color="auto" w:sz="4" w:space="0"/>
              <w:right w:val="single" w:color="auto" w:sz="4" w:space="0"/>
            </w:tcBorders>
            <w:shd w:val="clear" w:color="auto" w:fill="auto"/>
            <w:noWrap/>
            <w:vAlign w:val="center"/>
          </w:tcPr>
          <w:p w14:paraId="019E95A8">
            <w:pPr>
              <w:widowControl/>
              <w:jc w:val="left"/>
              <w:rPr>
                <w:rFonts w:hint="eastAsia" w:ascii="宋体" w:hAnsi="宋体" w:eastAsia="宋体" w:cs="宋体"/>
                <w:b w:val="0"/>
                <w:bCs w:val="0"/>
                <w:color w:val="000000"/>
                <w:kern w:val="0"/>
                <w:sz w:val="18"/>
                <w:szCs w:val="18"/>
                <w:lang w:val="en-US" w:eastAsia="zh-CN" w:bidi="ar-SA"/>
              </w:rPr>
            </w:pP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32281C">
            <w:pPr>
              <w:widowControl/>
              <w:numPr>
                <w:ilvl w:val="0"/>
                <w:numId w:val="4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比例达到20%；</w:t>
            </w:r>
          </w:p>
          <w:p w14:paraId="65589843">
            <w:pPr>
              <w:widowControl/>
              <w:numPr>
                <w:ilvl w:val="0"/>
                <w:numId w:val="4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比例在20%与50%之间（包含50%）；</w:t>
            </w:r>
          </w:p>
          <w:p w14:paraId="42135412">
            <w:pPr>
              <w:widowControl/>
              <w:numPr>
                <w:ilvl w:val="0"/>
                <w:numId w:val="4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比例在50%与80%之间（包含80%）；</w:t>
            </w:r>
          </w:p>
          <w:p w14:paraId="6901D77F">
            <w:pPr>
              <w:widowControl/>
              <w:numPr>
                <w:ilvl w:val="0"/>
                <w:numId w:val="4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比例在80%与100%之间（包含100%）。</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DA007A">
            <w:pPr>
              <w:keepNext w:val="0"/>
              <w:keepLines w:val="0"/>
              <w:widowControl/>
              <w:suppressLineNumbers w:val="0"/>
              <w:jc w:val="left"/>
              <w:textAlignment w:val="center"/>
              <w:rPr>
                <w:rFonts w:hint="default" w:ascii="宋体" w:hAnsi="宋体" w:cs="宋体"/>
                <w:b w:val="0"/>
                <w:bCs w:val="0"/>
                <w:color w:val="000000"/>
                <w:kern w:val="0"/>
                <w:sz w:val="18"/>
                <w:szCs w:val="18"/>
                <w:lang w:val="en-US" w:eastAsia="zh-CN" w:bidi="ar-SA"/>
              </w:rPr>
            </w:pPr>
            <w:r>
              <w:rPr>
                <w:rFonts w:hint="default" w:ascii="宋体" w:hAnsi="宋体" w:cs="宋体"/>
                <w:b w:val="0"/>
                <w:bCs w:val="0"/>
                <w:color w:val="000000"/>
                <w:kern w:val="0"/>
                <w:sz w:val="18"/>
                <w:szCs w:val="18"/>
                <w:lang w:val="en-US" w:eastAsia="zh-CN" w:bidi="ar-SA"/>
              </w:rPr>
              <w:t>30</w:t>
            </w:r>
            <w:r>
              <w:rPr>
                <w:rFonts w:hint="eastAsia" w:ascii="宋体" w:hAnsi="宋体" w:cs="宋体"/>
                <w:b w:val="0"/>
                <w:bCs w:val="0"/>
                <w:color w:val="000000"/>
                <w:kern w:val="0"/>
                <w:sz w:val="18"/>
                <w:szCs w:val="18"/>
                <w:lang w:val="en-US" w:eastAsia="zh-CN" w:bidi="ar-SA"/>
              </w:rPr>
              <w:t>分；</w:t>
            </w:r>
          </w:p>
          <w:p w14:paraId="46B33350">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7A4EE06C">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8</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4A31D316">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4721ED50">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23AE4B57">
            <w:pPr>
              <w:widowControl/>
              <w:jc w:val="left"/>
              <w:rPr>
                <w:rFonts w:hint="eastAsia" w:ascii="宋体" w:hAnsi="宋体" w:eastAsia="宋体" w:cs="宋体"/>
                <w:b w:val="0"/>
                <w:bCs w:val="0"/>
                <w:color w:val="000000"/>
                <w:kern w:val="0"/>
                <w:sz w:val="18"/>
                <w:szCs w:val="18"/>
                <w:lang w:val="en-US" w:eastAsia="zh-CN" w:bidi="ar-SA"/>
              </w:rPr>
            </w:pPr>
          </w:p>
        </w:tc>
        <w:tc>
          <w:tcPr>
            <w:tcW w:w="7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2BF3F6">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产品研发设计智能化程度</w:t>
            </w: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E99EC6">
            <w:pPr>
              <w:widowControl/>
              <w:numPr>
                <w:ilvl w:val="0"/>
                <w:numId w:val="5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企业基于人工经验研发设计新产品；</w:t>
            </w:r>
          </w:p>
          <w:p w14:paraId="2E180D3C">
            <w:pPr>
              <w:widowControl/>
              <w:numPr>
                <w:ilvl w:val="0"/>
                <w:numId w:val="5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企业基于计算机辅助设计工业软件研发设计新产品；</w:t>
            </w:r>
          </w:p>
          <w:p w14:paraId="00620380">
            <w:pPr>
              <w:widowControl/>
              <w:numPr>
                <w:ilvl w:val="0"/>
                <w:numId w:val="5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建立PDM/PLM系统，研发设计新产品并实现新产品全生命周期质量跟踪；</w:t>
            </w:r>
          </w:p>
          <w:p w14:paraId="21A47E53">
            <w:pPr>
              <w:widowControl/>
              <w:numPr>
                <w:ilvl w:val="0"/>
                <w:numId w:val="5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利用历史生产、设备、产品质量及客户反馈等数据，训练人工智能大模型，通过PDM/PLM等工业软件调用API实现产品研发设计。</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87CC0B">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5C269E06">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28AE8D79">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42AC0B0C">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3CFD1D47">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140AFA63">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restart"/>
            <w:tcBorders>
              <w:top w:val="single" w:color="auto" w:sz="4" w:space="0"/>
              <w:left w:val="single" w:color="auto" w:sz="4" w:space="0"/>
              <w:right w:val="single" w:color="auto" w:sz="4" w:space="0"/>
            </w:tcBorders>
            <w:shd w:val="clear" w:color="auto" w:fill="auto"/>
            <w:noWrap/>
            <w:vAlign w:val="center"/>
          </w:tcPr>
          <w:p w14:paraId="46E2E087">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研发设计周期缩短</w:t>
            </w:r>
          </w:p>
        </w:tc>
        <w:tc>
          <w:tcPr>
            <w:tcW w:w="350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0E24429">
            <w:pPr>
              <w:widowControl/>
              <w:jc w:val="left"/>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三年企业新产品研发设计周期缩短率平均值：</w:t>
            </w:r>
          </w:p>
        </w:tc>
      </w:tr>
      <w:tr w14:paraId="291EFB84">
        <w:trPr>
          <w:trHeight w:val="336" w:hRule="atLeast"/>
        </w:trPr>
        <w:tc>
          <w:tcPr>
            <w:tcW w:w="749" w:type="pct"/>
            <w:vMerge w:val="continue"/>
            <w:tcBorders>
              <w:left w:val="single" w:color="auto" w:sz="4" w:space="0"/>
              <w:bottom w:val="single" w:color="auto" w:sz="4" w:space="0"/>
              <w:right w:val="single" w:color="auto" w:sz="4" w:space="0"/>
            </w:tcBorders>
            <w:shd w:val="clear" w:color="auto" w:fill="auto"/>
            <w:noWrap/>
            <w:vAlign w:val="center"/>
          </w:tcPr>
          <w:p w14:paraId="69AF0315">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continue"/>
            <w:tcBorders>
              <w:left w:val="single" w:color="auto" w:sz="4" w:space="0"/>
              <w:bottom w:val="single" w:color="auto" w:sz="4" w:space="0"/>
              <w:right w:val="single" w:color="auto" w:sz="4" w:space="0"/>
            </w:tcBorders>
            <w:shd w:val="clear" w:color="auto" w:fill="auto"/>
            <w:noWrap/>
            <w:vAlign w:val="center"/>
          </w:tcPr>
          <w:p w14:paraId="0C33E88D">
            <w:pPr>
              <w:widowControl/>
              <w:jc w:val="left"/>
              <w:rPr>
                <w:rFonts w:hint="eastAsia" w:ascii="宋体" w:hAnsi="宋体" w:eastAsia="宋体" w:cs="宋体"/>
                <w:b w:val="0"/>
                <w:bCs w:val="0"/>
                <w:color w:val="000000"/>
                <w:kern w:val="0"/>
                <w:sz w:val="18"/>
                <w:szCs w:val="18"/>
                <w:lang w:val="en-US" w:eastAsia="zh-CN" w:bidi="ar-SA"/>
              </w:rPr>
            </w:pP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E0832E">
            <w:pPr>
              <w:widowControl/>
              <w:numPr>
                <w:ilvl w:val="0"/>
                <w:numId w:val="5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达到5%；</w:t>
            </w:r>
          </w:p>
          <w:p w14:paraId="2FF5F520">
            <w:pPr>
              <w:widowControl/>
              <w:numPr>
                <w:ilvl w:val="0"/>
                <w:numId w:val="5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在5%与50%之间（包含50%）；</w:t>
            </w:r>
          </w:p>
          <w:p w14:paraId="50EC8922">
            <w:pPr>
              <w:widowControl/>
              <w:numPr>
                <w:ilvl w:val="0"/>
                <w:numId w:val="5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在50%与80%之间（包含80%）；</w:t>
            </w:r>
          </w:p>
          <w:p w14:paraId="08D0FAD1">
            <w:pPr>
              <w:widowControl/>
              <w:numPr>
                <w:ilvl w:val="0"/>
                <w:numId w:val="5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在80%与100%之间（包含100%）。</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D72AB2">
            <w:pPr>
              <w:keepNext w:val="0"/>
              <w:keepLines w:val="0"/>
              <w:widowControl/>
              <w:suppressLineNumbers w:val="0"/>
              <w:jc w:val="left"/>
              <w:textAlignment w:val="center"/>
              <w:rPr>
                <w:rFonts w:hint="default" w:ascii="宋体" w:hAnsi="宋体" w:cs="宋体"/>
                <w:b w:val="0"/>
                <w:bCs w:val="0"/>
                <w:color w:val="000000"/>
                <w:kern w:val="0"/>
                <w:sz w:val="18"/>
                <w:szCs w:val="18"/>
                <w:lang w:val="en-US" w:eastAsia="zh-CN" w:bidi="ar-SA"/>
              </w:rPr>
            </w:pPr>
            <w:r>
              <w:rPr>
                <w:rFonts w:hint="default" w:ascii="宋体" w:hAnsi="宋体" w:cs="宋体"/>
                <w:b w:val="0"/>
                <w:bCs w:val="0"/>
                <w:color w:val="000000"/>
                <w:kern w:val="0"/>
                <w:sz w:val="18"/>
                <w:szCs w:val="18"/>
                <w:lang w:val="en-US" w:eastAsia="zh-CN" w:bidi="ar-SA"/>
              </w:rPr>
              <w:t>30</w:t>
            </w:r>
            <w:r>
              <w:rPr>
                <w:rFonts w:hint="eastAsia" w:ascii="宋体" w:hAnsi="宋体" w:cs="宋体"/>
                <w:b w:val="0"/>
                <w:bCs w:val="0"/>
                <w:color w:val="000000"/>
                <w:kern w:val="0"/>
                <w:sz w:val="18"/>
                <w:szCs w:val="18"/>
                <w:lang w:val="en-US" w:eastAsia="zh-CN" w:bidi="ar-SA"/>
              </w:rPr>
              <w:t>分；</w:t>
            </w:r>
          </w:p>
          <w:p w14:paraId="762C49A9">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0A2066C8">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8</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3379ACCE">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3F57D360">
        <w:trPr>
          <w:trHeight w:val="336" w:hRule="atLeast"/>
        </w:trPr>
        <w:tc>
          <w:tcPr>
            <w:tcW w:w="749" w:type="pct"/>
            <w:vMerge w:val="restart"/>
            <w:tcBorders>
              <w:top w:val="single" w:color="auto" w:sz="4" w:space="0"/>
              <w:left w:val="single" w:color="auto" w:sz="4" w:space="0"/>
              <w:right w:val="single" w:color="auto" w:sz="4" w:space="0"/>
            </w:tcBorders>
            <w:shd w:val="clear" w:color="auto" w:fill="auto"/>
            <w:noWrap/>
            <w:vAlign w:val="center"/>
          </w:tcPr>
          <w:p w14:paraId="18DCF4B3">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计划与调度</w:t>
            </w:r>
          </w:p>
        </w:tc>
        <w:tc>
          <w:tcPr>
            <w:tcW w:w="7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A0F504">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计划调度智能化</w:t>
            </w: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B3B09A">
            <w:pPr>
              <w:widowControl/>
              <w:numPr>
                <w:ilvl w:val="0"/>
                <w:numId w:val="5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基于人工经验进行计划与调度；</w:t>
            </w:r>
          </w:p>
          <w:p w14:paraId="67FA81F8">
            <w:pPr>
              <w:widowControl/>
              <w:numPr>
                <w:ilvl w:val="0"/>
                <w:numId w:val="5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在MES或ERP系统中具有面向订单的简单计划与调度功能；</w:t>
            </w:r>
          </w:p>
          <w:p w14:paraId="27B78CF7">
            <w:pPr>
              <w:widowControl/>
              <w:numPr>
                <w:ilvl w:val="0"/>
                <w:numId w:val="5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具有APS系统，基于人机交互界面实现计划与调度业务完全线上化；</w:t>
            </w:r>
          </w:p>
          <w:p w14:paraId="40F2108C">
            <w:pPr>
              <w:widowControl/>
              <w:numPr>
                <w:ilvl w:val="0"/>
                <w:numId w:val="5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具有APS系统，基于人工智能技术实现计划与调度自动生产、下发与执行。</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B586CC">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57517834">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359BEED8">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26B27273">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0F8C8C6B">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242BD51C">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restart"/>
            <w:tcBorders>
              <w:top w:val="single" w:color="auto" w:sz="4" w:space="0"/>
              <w:left w:val="single" w:color="auto" w:sz="4" w:space="0"/>
              <w:right w:val="single" w:color="auto" w:sz="4" w:space="0"/>
            </w:tcBorders>
            <w:shd w:val="clear" w:color="auto" w:fill="auto"/>
            <w:noWrap/>
            <w:vAlign w:val="center"/>
          </w:tcPr>
          <w:p w14:paraId="4F495AAF">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订单准时交付率</w:t>
            </w:r>
          </w:p>
        </w:tc>
        <w:tc>
          <w:tcPr>
            <w:tcW w:w="350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24DD633">
            <w:pPr>
              <w:widowControl/>
              <w:jc w:val="left"/>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1年期内，准时交付订单占总订单比例：</w:t>
            </w:r>
          </w:p>
        </w:tc>
      </w:tr>
      <w:tr w14:paraId="0C99AFD2">
        <w:trPr>
          <w:trHeight w:val="336" w:hRule="atLeast"/>
        </w:trPr>
        <w:tc>
          <w:tcPr>
            <w:tcW w:w="749" w:type="pct"/>
            <w:vMerge w:val="continue"/>
            <w:tcBorders>
              <w:left w:val="single" w:color="auto" w:sz="4" w:space="0"/>
              <w:bottom w:val="single" w:color="auto" w:sz="4" w:space="0"/>
              <w:right w:val="single" w:color="auto" w:sz="4" w:space="0"/>
            </w:tcBorders>
            <w:shd w:val="clear" w:color="auto" w:fill="auto"/>
            <w:noWrap/>
            <w:vAlign w:val="center"/>
          </w:tcPr>
          <w:p w14:paraId="79D12091">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continue"/>
            <w:tcBorders>
              <w:left w:val="single" w:color="auto" w:sz="4" w:space="0"/>
              <w:bottom w:val="single" w:color="auto" w:sz="4" w:space="0"/>
              <w:right w:val="single" w:color="auto" w:sz="4" w:space="0"/>
            </w:tcBorders>
            <w:shd w:val="clear" w:color="auto" w:fill="auto"/>
            <w:noWrap/>
            <w:vAlign w:val="center"/>
          </w:tcPr>
          <w:p w14:paraId="0066CC5A">
            <w:pPr>
              <w:widowControl/>
              <w:jc w:val="left"/>
              <w:rPr>
                <w:rFonts w:hint="eastAsia" w:ascii="宋体" w:hAnsi="宋体" w:eastAsia="宋体" w:cs="宋体"/>
                <w:b w:val="0"/>
                <w:bCs w:val="0"/>
                <w:color w:val="000000"/>
                <w:kern w:val="0"/>
                <w:sz w:val="18"/>
                <w:szCs w:val="18"/>
                <w:lang w:val="en-US" w:eastAsia="zh-CN" w:bidi="ar-SA"/>
              </w:rPr>
            </w:pP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2A0953">
            <w:pPr>
              <w:widowControl/>
              <w:numPr>
                <w:ilvl w:val="0"/>
                <w:numId w:val="5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比例达到80%；</w:t>
            </w:r>
          </w:p>
          <w:p w14:paraId="3F5E543A">
            <w:pPr>
              <w:widowControl/>
              <w:numPr>
                <w:ilvl w:val="0"/>
                <w:numId w:val="5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比例在80%与90%之间（包含90%）；</w:t>
            </w:r>
          </w:p>
          <w:p w14:paraId="0EDB23E6">
            <w:pPr>
              <w:widowControl/>
              <w:numPr>
                <w:ilvl w:val="0"/>
                <w:numId w:val="5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比例在90%与100%之间（包含100%）。</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5BBE45">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5CD0F893">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8</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63E9AC7F">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032716F0">
        <w:trPr>
          <w:trHeight w:val="336" w:hRule="atLeast"/>
        </w:trPr>
        <w:tc>
          <w:tcPr>
            <w:tcW w:w="749" w:type="pct"/>
            <w:vMerge w:val="restart"/>
            <w:tcBorders>
              <w:top w:val="single" w:color="auto" w:sz="4" w:space="0"/>
              <w:left w:val="single" w:color="auto" w:sz="4" w:space="0"/>
              <w:right w:val="single" w:color="auto" w:sz="4" w:space="0"/>
            </w:tcBorders>
            <w:shd w:val="clear" w:color="auto" w:fill="auto"/>
            <w:noWrap/>
            <w:vAlign w:val="center"/>
          </w:tcPr>
          <w:p w14:paraId="02357676">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生产作业</w:t>
            </w:r>
          </w:p>
        </w:tc>
        <w:tc>
          <w:tcPr>
            <w:tcW w:w="748" w:type="pct"/>
            <w:vMerge w:val="restart"/>
            <w:tcBorders>
              <w:top w:val="single" w:color="auto" w:sz="4" w:space="0"/>
              <w:left w:val="single" w:color="auto" w:sz="4" w:space="0"/>
              <w:right w:val="single" w:color="auto" w:sz="4" w:space="0"/>
            </w:tcBorders>
            <w:shd w:val="clear" w:color="auto" w:fill="auto"/>
            <w:noWrap/>
            <w:vAlign w:val="center"/>
          </w:tcPr>
          <w:p w14:paraId="7F8FB540">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关键工序数控化率</w:t>
            </w:r>
          </w:p>
        </w:tc>
        <w:tc>
          <w:tcPr>
            <w:tcW w:w="350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CC1C00F">
            <w:pPr>
              <w:widowControl/>
              <w:jc w:val="left"/>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关键工序由数控程序自动完成的生产工艺流程占关键工序总生产工艺流程比例：</w:t>
            </w:r>
          </w:p>
        </w:tc>
      </w:tr>
      <w:tr w14:paraId="7F3E47ED">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576C02E8">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continue"/>
            <w:tcBorders>
              <w:left w:val="single" w:color="auto" w:sz="4" w:space="0"/>
              <w:bottom w:val="single" w:color="auto" w:sz="4" w:space="0"/>
              <w:right w:val="single" w:color="auto" w:sz="4" w:space="0"/>
            </w:tcBorders>
            <w:shd w:val="clear" w:color="auto" w:fill="auto"/>
            <w:noWrap/>
            <w:vAlign w:val="center"/>
          </w:tcPr>
          <w:p w14:paraId="7E628C44">
            <w:pPr>
              <w:widowControl/>
              <w:jc w:val="left"/>
              <w:rPr>
                <w:rFonts w:hint="eastAsia" w:ascii="宋体" w:hAnsi="宋体" w:eastAsia="宋体" w:cs="宋体"/>
                <w:b w:val="0"/>
                <w:bCs w:val="0"/>
                <w:color w:val="000000"/>
                <w:kern w:val="0"/>
                <w:sz w:val="18"/>
                <w:szCs w:val="18"/>
                <w:lang w:val="en-US" w:eastAsia="zh-CN" w:bidi="ar-SA"/>
              </w:rPr>
            </w:pP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BCBC96">
            <w:pPr>
              <w:widowControl/>
              <w:numPr>
                <w:ilvl w:val="0"/>
                <w:numId w:val="5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比例达到80%；</w:t>
            </w:r>
          </w:p>
          <w:p w14:paraId="74B5D6C4">
            <w:pPr>
              <w:widowControl/>
              <w:numPr>
                <w:ilvl w:val="0"/>
                <w:numId w:val="5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比例在80%与90%之间（包含90%）；</w:t>
            </w:r>
          </w:p>
          <w:p w14:paraId="0E1DF796">
            <w:pPr>
              <w:widowControl/>
              <w:numPr>
                <w:ilvl w:val="0"/>
                <w:numId w:val="5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比例在90%与100%之间（包含100%）。</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782B75">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3690B07A">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8</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04DC290D">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208A5091">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5EE0151D">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restart"/>
            <w:tcBorders>
              <w:top w:val="single" w:color="auto" w:sz="4" w:space="0"/>
              <w:left w:val="single" w:color="auto" w:sz="4" w:space="0"/>
              <w:right w:val="single" w:color="auto" w:sz="4" w:space="0"/>
            </w:tcBorders>
            <w:shd w:val="clear" w:color="auto" w:fill="auto"/>
            <w:noWrap/>
            <w:vAlign w:val="center"/>
          </w:tcPr>
          <w:p w14:paraId="537AA171">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关键工序信息化</w:t>
            </w:r>
          </w:p>
        </w:tc>
        <w:tc>
          <w:tcPr>
            <w:tcW w:w="350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7B4BB1C">
            <w:pPr>
              <w:widowControl/>
              <w:jc w:val="left"/>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运用MES进行生产管理任务的关键工序占总关键工序比例：</w:t>
            </w:r>
          </w:p>
        </w:tc>
      </w:tr>
      <w:tr w14:paraId="0E599FD8">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610683E4">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continue"/>
            <w:tcBorders>
              <w:left w:val="single" w:color="auto" w:sz="4" w:space="0"/>
              <w:bottom w:val="single" w:color="auto" w:sz="4" w:space="0"/>
              <w:right w:val="single" w:color="auto" w:sz="4" w:space="0"/>
            </w:tcBorders>
            <w:shd w:val="clear" w:color="auto" w:fill="auto"/>
            <w:noWrap/>
            <w:vAlign w:val="center"/>
          </w:tcPr>
          <w:p w14:paraId="35CE38FF">
            <w:pPr>
              <w:widowControl/>
              <w:jc w:val="left"/>
              <w:rPr>
                <w:rFonts w:hint="eastAsia" w:ascii="宋体" w:hAnsi="宋体" w:eastAsia="宋体" w:cs="宋体"/>
                <w:b w:val="0"/>
                <w:bCs w:val="0"/>
                <w:color w:val="000000"/>
                <w:kern w:val="0"/>
                <w:sz w:val="18"/>
                <w:szCs w:val="18"/>
                <w:lang w:val="en-US" w:eastAsia="zh-CN" w:bidi="ar-SA"/>
              </w:rPr>
            </w:pP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D2F115">
            <w:pPr>
              <w:widowControl/>
              <w:numPr>
                <w:ilvl w:val="0"/>
                <w:numId w:val="5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比例达到20%；</w:t>
            </w:r>
          </w:p>
          <w:p w14:paraId="5F5F25CA">
            <w:pPr>
              <w:widowControl/>
              <w:numPr>
                <w:ilvl w:val="0"/>
                <w:numId w:val="5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比例在20%与50%之间（包含50%）；</w:t>
            </w:r>
          </w:p>
          <w:p w14:paraId="3E8932DA">
            <w:pPr>
              <w:widowControl/>
              <w:numPr>
                <w:ilvl w:val="0"/>
                <w:numId w:val="5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比例在50%与80%之间（包含80%）；</w:t>
            </w:r>
          </w:p>
          <w:p w14:paraId="1196B064">
            <w:pPr>
              <w:widowControl/>
              <w:numPr>
                <w:ilvl w:val="0"/>
                <w:numId w:val="5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比例在80%与100%之间（包含100%）。</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99D6D0">
            <w:pPr>
              <w:keepNext w:val="0"/>
              <w:keepLines w:val="0"/>
              <w:widowControl/>
              <w:suppressLineNumbers w:val="0"/>
              <w:jc w:val="left"/>
              <w:textAlignment w:val="center"/>
              <w:rPr>
                <w:rFonts w:hint="default" w:ascii="宋体" w:hAnsi="宋体" w:cs="宋体"/>
                <w:b w:val="0"/>
                <w:bCs w:val="0"/>
                <w:color w:val="000000"/>
                <w:kern w:val="0"/>
                <w:sz w:val="18"/>
                <w:szCs w:val="18"/>
                <w:lang w:val="en-US" w:eastAsia="zh-CN" w:bidi="ar-SA"/>
              </w:rPr>
            </w:pPr>
            <w:r>
              <w:rPr>
                <w:rFonts w:hint="default" w:ascii="宋体" w:hAnsi="宋体" w:cs="宋体"/>
                <w:b w:val="0"/>
                <w:bCs w:val="0"/>
                <w:color w:val="000000"/>
                <w:kern w:val="0"/>
                <w:sz w:val="18"/>
                <w:szCs w:val="18"/>
                <w:lang w:val="en-US" w:eastAsia="zh-CN" w:bidi="ar-SA"/>
              </w:rPr>
              <w:t>30</w:t>
            </w:r>
            <w:r>
              <w:rPr>
                <w:rFonts w:hint="eastAsia" w:ascii="宋体" w:hAnsi="宋体" w:cs="宋体"/>
                <w:b w:val="0"/>
                <w:bCs w:val="0"/>
                <w:color w:val="000000"/>
                <w:kern w:val="0"/>
                <w:sz w:val="18"/>
                <w:szCs w:val="18"/>
                <w:lang w:val="en-US" w:eastAsia="zh-CN" w:bidi="ar-SA"/>
              </w:rPr>
              <w:t>分；</w:t>
            </w:r>
          </w:p>
          <w:p w14:paraId="02B01F7B">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6C67483E">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8</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32E4354F">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6EE95089">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4767DE72">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restart"/>
            <w:tcBorders>
              <w:top w:val="single" w:color="auto" w:sz="4" w:space="0"/>
              <w:left w:val="single" w:color="auto" w:sz="4" w:space="0"/>
              <w:right w:val="single" w:color="auto" w:sz="4" w:space="0"/>
            </w:tcBorders>
            <w:shd w:val="clear" w:color="auto" w:fill="auto"/>
            <w:noWrap/>
            <w:vAlign w:val="center"/>
          </w:tcPr>
          <w:p w14:paraId="59D52472">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生产作业智能化</w:t>
            </w:r>
          </w:p>
        </w:tc>
        <w:tc>
          <w:tcPr>
            <w:tcW w:w="350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7E1647E">
            <w:pPr>
              <w:widowControl/>
              <w:jc w:val="left"/>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运用数字孪生或人工智能技术进行生产过程系统自主控制的关键工序占总关键工序比例：</w:t>
            </w:r>
          </w:p>
        </w:tc>
      </w:tr>
      <w:tr w14:paraId="618B5AD4">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0EEC3A87">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continue"/>
            <w:tcBorders>
              <w:left w:val="single" w:color="auto" w:sz="4" w:space="0"/>
              <w:bottom w:val="single" w:color="auto" w:sz="4" w:space="0"/>
              <w:right w:val="single" w:color="auto" w:sz="4" w:space="0"/>
            </w:tcBorders>
            <w:shd w:val="clear" w:color="auto" w:fill="auto"/>
            <w:noWrap/>
            <w:vAlign w:val="center"/>
          </w:tcPr>
          <w:p w14:paraId="157EDCE5">
            <w:pPr>
              <w:widowControl/>
              <w:jc w:val="left"/>
              <w:rPr>
                <w:rFonts w:hint="eastAsia" w:ascii="宋体" w:hAnsi="宋体" w:eastAsia="宋体" w:cs="宋体"/>
                <w:b w:val="0"/>
                <w:bCs w:val="0"/>
                <w:color w:val="000000"/>
                <w:kern w:val="0"/>
                <w:sz w:val="18"/>
                <w:szCs w:val="18"/>
                <w:lang w:val="en-US" w:eastAsia="zh-CN" w:bidi="ar-SA"/>
              </w:rPr>
            </w:pP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A9BB23">
            <w:pPr>
              <w:widowControl/>
              <w:numPr>
                <w:ilvl w:val="0"/>
                <w:numId w:val="5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比例达到20%；</w:t>
            </w:r>
          </w:p>
          <w:p w14:paraId="05F04EA7">
            <w:pPr>
              <w:widowControl/>
              <w:numPr>
                <w:ilvl w:val="0"/>
                <w:numId w:val="5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比例在20%与50%之间（包含50%）；</w:t>
            </w:r>
          </w:p>
          <w:p w14:paraId="389C8A07">
            <w:pPr>
              <w:widowControl/>
              <w:numPr>
                <w:ilvl w:val="0"/>
                <w:numId w:val="5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比例在50%与80%之间（包含80%）；</w:t>
            </w:r>
          </w:p>
          <w:p w14:paraId="40DDB6E5">
            <w:pPr>
              <w:widowControl/>
              <w:numPr>
                <w:ilvl w:val="0"/>
                <w:numId w:val="5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比例在80%与100%之间（包含100%）。</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219C17">
            <w:pPr>
              <w:keepNext w:val="0"/>
              <w:keepLines w:val="0"/>
              <w:widowControl/>
              <w:suppressLineNumbers w:val="0"/>
              <w:jc w:val="left"/>
              <w:textAlignment w:val="center"/>
              <w:rPr>
                <w:rFonts w:hint="default" w:ascii="宋体" w:hAnsi="宋体" w:cs="宋体"/>
                <w:b w:val="0"/>
                <w:bCs w:val="0"/>
                <w:color w:val="000000"/>
                <w:kern w:val="0"/>
                <w:sz w:val="18"/>
                <w:szCs w:val="18"/>
                <w:lang w:val="en-US" w:eastAsia="zh-CN" w:bidi="ar-SA"/>
              </w:rPr>
            </w:pPr>
            <w:r>
              <w:rPr>
                <w:rFonts w:hint="default" w:ascii="宋体" w:hAnsi="宋体" w:cs="宋体"/>
                <w:b w:val="0"/>
                <w:bCs w:val="0"/>
                <w:color w:val="000000"/>
                <w:kern w:val="0"/>
                <w:sz w:val="18"/>
                <w:szCs w:val="18"/>
                <w:lang w:val="en-US" w:eastAsia="zh-CN" w:bidi="ar-SA"/>
              </w:rPr>
              <w:t>30</w:t>
            </w:r>
            <w:r>
              <w:rPr>
                <w:rFonts w:hint="eastAsia" w:ascii="宋体" w:hAnsi="宋体" w:cs="宋体"/>
                <w:b w:val="0"/>
                <w:bCs w:val="0"/>
                <w:color w:val="000000"/>
                <w:kern w:val="0"/>
                <w:sz w:val="18"/>
                <w:szCs w:val="18"/>
                <w:lang w:val="en-US" w:eastAsia="zh-CN" w:bidi="ar-SA"/>
              </w:rPr>
              <w:t>分；</w:t>
            </w:r>
          </w:p>
          <w:p w14:paraId="03C99615">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5DF1B150">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8</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231D475B">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3737A868">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28692AB5">
            <w:pPr>
              <w:widowControl/>
              <w:jc w:val="left"/>
              <w:rPr>
                <w:rFonts w:hint="eastAsia" w:ascii="宋体" w:hAnsi="宋体" w:eastAsia="宋体" w:cs="宋体"/>
                <w:b w:val="0"/>
                <w:bCs w:val="0"/>
                <w:color w:val="000000"/>
                <w:kern w:val="0"/>
                <w:sz w:val="18"/>
                <w:szCs w:val="18"/>
                <w:lang w:val="en-US" w:eastAsia="zh-CN" w:bidi="ar-SA"/>
              </w:rPr>
            </w:pPr>
          </w:p>
        </w:tc>
        <w:tc>
          <w:tcPr>
            <w:tcW w:w="7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DA4B26">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跨工序生产作业协同程度</w:t>
            </w: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C36D1D">
            <w:pPr>
              <w:widowControl/>
              <w:numPr>
                <w:ilvl w:val="0"/>
                <w:numId w:val="57"/>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不同工序间生产业务数据由纸质、电话、短信或及时消息等传递；</w:t>
            </w:r>
          </w:p>
          <w:p w14:paraId="6A013368">
            <w:pPr>
              <w:widowControl/>
              <w:numPr>
                <w:ilvl w:val="0"/>
                <w:numId w:val="57"/>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不同工序间生产业务数据由共享数据库、报文等接口技术传输；</w:t>
            </w:r>
          </w:p>
          <w:p w14:paraId="03E977E7">
            <w:pPr>
              <w:widowControl/>
              <w:numPr>
                <w:ilvl w:val="0"/>
                <w:numId w:val="57"/>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MES或ERP系统包含跨工序界面功能模块，实现基于人机交互的跨工序生产业务协同；</w:t>
            </w:r>
          </w:p>
          <w:p w14:paraId="357B9E8D">
            <w:pPr>
              <w:widowControl/>
              <w:numPr>
                <w:ilvl w:val="0"/>
                <w:numId w:val="57"/>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运用工业互联网平台或数字孪生技术实现跨工序生产业务协同。</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1BEDEF">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4ECB5B10">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61CF8317">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018E4C2C">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172372A6">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5D3F7088">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restart"/>
            <w:tcBorders>
              <w:top w:val="single" w:color="auto" w:sz="4" w:space="0"/>
              <w:left w:val="single" w:color="auto" w:sz="4" w:space="0"/>
              <w:right w:val="single" w:color="auto" w:sz="4" w:space="0"/>
            </w:tcBorders>
            <w:shd w:val="clear" w:color="auto" w:fill="auto"/>
            <w:noWrap/>
            <w:vAlign w:val="center"/>
          </w:tcPr>
          <w:p w14:paraId="06B02EFF">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关键工序设备综合利用率</w:t>
            </w:r>
          </w:p>
        </w:tc>
        <w:tc>
          <w:tcPr>
            <w:tcW w:w="350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A70FCEF">
            <w:pPr>
              <w:widowControl/>
              <w:jc w:val="left"/>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1年期内，关键工序设备生产时长与日历日时长（扣除计划检修时长）比例：</w:t>
            </w:r>
          </w:p>
        </w:tc>
      </w:tr>
      <w:tr w14:paraId="1E33FBCB">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04B5FEFB">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continue"/>
            <w:tcBorders>
              <w:left w:val="single" w:color="auto" w:sz="4" w:space="0"/>
              <w:bottom w:val="single" w:color="auto" w:sz="4" w:space="0"/>
              <w:right w:val="single" w:color="auto" w:sz="4" w:space="0"/>
            </w:tcBorders>
            <w:shd w:val="clear" w:color="auto" w:fill="auto"/>
            <w:noWrap/>
            <w:vAlign w:val="center"/>
          </w:tcPr>
          <w:p w14:paraId="12ED0CA4">
            <w:pPr>
              <w:widowControl/>
              <w:jc w:val="left"/>
              <w:rPr>
                <w:rFonts w:hint="eastAsia" w:ascii="宋体" w:hAnsi="宋体" w:eastAsia="宋体" w:cs="宋体"/>
                <w:b w:val="0"/>
                <w:bCs w:val="0"/>
                <w:color w:val="000000"/>
                <w:kern w:val="0"/>
                <w:sz w:val="18"/>
                <w:szCs w:val="18"/>
                <w:lang w:val="en-US" w:eastAsia="zh-CN" w:bidi="ar-SA"/>
              </w:rPr>
            </w:pP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B0B43A">
            <w:pPr>
              <w:widowControl/>
              <w:numPr>
                <w:ilvl w:val="0"/>
                <w:numId w:val="58"/>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比例达到70%；</w:t>
            </w:r>
          </w:p>
          <w:p w14:paraId="22873713">
            <w:pPr>
              <w:widowControl/>
              <w:numPr>
                <w:ilvl w:val="0"/>
                <w:numId w:val="58"/>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比例在70%与80%之间（包含80%）；</w:t>
            </w:r>
          </w:p>
          <w:p w14:paraId="288C9D3F">
            <w:pPr>
              <w:widowControl/>
              <w:numPr>
                <w:ilvl w:val="0"/>
                <w:numId w:val="58"/>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比例在80%与90%之间（包含90%）；</w:t>
            </w:r>
          </w:p>
          <w:p w14:paraId="5245F12D">
            <w:pPr>
              <w:widowControl/>
              <w:numPr>
                <w:ilvl w:val="0"/>
                <w:numId w:val="58"/>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比例在90%与100%之间（包含100%）。</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55CA2E">
            <w:pPr>
              <w:keepNext w:val="0"/>
              <w:keepLines w:val="0"/>
              <w:widowControl/>
              <w:suppressLineNumbers w:val="0"/>
              <w:jc w:val="left"/>
              <w:textAlignment w:val="center"/>
              <w:rPr>
                <w:rFonts w:hint="default" w:ascii="宋体" w:hAnsi="宋体" w:cs="宋体"/>
                <w:b w:val="0"/>
                <w:bCs w:val="0"/>
                <w:color w:val="000000"/>
                <w:kern w:val="0"/>
                <w:sz w:val="18"/>
                <w:szCs w:val="18"/>
                <w:lang w:val="en-US" w:eastAsia="zh-CN" w:bidi="ar-SA"/>
              </w:rPr>
            </w:pPr>
            <w:r>
              <w:rPr>
                <w:rFonts w:hint="default" w:ascii="宋体" w:hAnsi="宋体" w:cs="宋体"/>
                <w:b w:val="0"/>
                <w:bCs w:val="0"/>
                <w:color w:val="000000"/>
                <w:kern w:val="0"/>
                <w:sz w:val="18"/>
                <w:szCs w:val="18"/>
                <w:lang w:val="en-US" w:eastAsia="zh-CN" w:bidi="ar-SA"/>
              </w:rPr>
              <w:t>30</w:t>
            </w:r>
            <w:r>
              <w:rPr>
                <w:rFonts w:hint="eastAsia" w:ascii="宋体" w:hAnsi="宋体" w:cs="宋体"/>
                <w:b w:val="0"/>
                <w:bCs w:val="0"/>
                <w:color w:val="000000"/>
                <w:kern w:val="0"/>
                <w:sz w:val="18"/>
                <w:szCs w:val="18"/>
                <w:lang w:val="en-US" w:eastAsia="zh-CN" w:bidi="ar-SA"/>
              </w:rPr>
              <w:t>分；</w:t>
            </w:r>
          </w:p>
          <w:p w14:paraId="4EDBD6E1">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280AC061">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8</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04E1D480">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739489A6">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6BF0555C">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restart"/>
            <w:tcBorders>
              <w:top w:val="single" w:color="auto" w:sz="4" w:space="0"/>
              <w:left w:val="single" w:color="auto" w:sz="4" w:space="0"/>
              <w:right w:val="single" w:color="auto" w:sz="4" w:space="0"/>
            </w:tcBorders>
            <w:shd w:val="clear" w:color="auto" w:fill="auto"/>
            <w:noWrap/>
            <w:vAlign w:val="center"/>
          </w:tcPr>
          <w:p w14:paraId="0F0B31C8">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关键工序生产效率提升率</w:t>
            </w:r>
          </w:p>
        </w:tc>
        <w:tc>
          <w:tcPr>
            <w:tcW w:w="350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CE802E5">
            <w:pPr>
              <w:widowControl/>
              <w:jc w:val="left"/>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关键工序产出合格品数量与日历日（扣除设备计划检修时长）同比增加：</w:t>
            </w:r>
          </w:p>
        </w:tc>
      </w:tr>
      <w:tr w14:paraId="3A516A14">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467AE10F">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continue"/>
            <w:tcBorders>
              <w:left w:val="single" w:color="auto" w:sz="4" w:space="0"/>
              <w:bottom w:val="single" w:color="auto" w:sz="4" w:space="0"/>
              <w:right w:val="single" w:color="auto" w:sz="4" w:space="0"/>
            </w:tcBorders>
            <w:shd w:val="clear" w:color="auto" w:fill="auto"/>
            <w:noWrap/>
            <w:vAlign w:val="center"/>
          </w:tcPr>
          <w:p w14:paraId="01ADA81B">
            <w:pPr>
              <w:widowControl/>
              <w:jc w:val="left"/>
              <w:rPr>
                <w:rFonts w:hint="eastAsia" w:ascii="宋体" w:hAnsi="宋体" w:eastAsia="宋体" w:cs="宋体"/>
                <w:b w:val="0"/>
                <w:bCs w:val="0"/>
                <w:color w:val="000000"/>
                <w:kern w:val="0"/>
                <w:sz w:val="18"/>
                <w:szCs w:val="18"/>
                <w:lang w:val="en-US" w:eastAsia="zh-CN" w:bidi="ar-SA"/>
              </w:rPr>
            </w:pP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F2EFC4">
            <w:pPr>
              <w:widowControl/>
              <w:numPr>
                <w:ilvl w:val="0"/>
                <w:numId w:val="5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比例达到5%；</w:t>
            </w:r>
          </w:p>
          <w:p w14:paraId="60B09967">
            <w:pPr>
              <w:widowControl/>
              <w:numPr>
                <w:ilvl w:val="0"/>
                <w:numId w:val="5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比例在5%与10%之间（包含10%）；</w:t>
            </w:r>
          </w:p>
          <w:p w14:paraId="53B91EB8">
            <w:pPr>
              <w:widowControl/>
              <w:numPr>
                <w:ilvl w:val="0"/>
                <w:numId w:val="5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比例在10%与15%之间（包含15%）；</w:t>
            </w:r>
          </w:p>
          <w:p w14:paraId="388AC93C">
            <w:pPr>
              <w:widowControl/>
              <w:numPr>
                <w:ilvl w:val="0"/>
                <w:numId w:val="5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比例在15%以上。</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6F2D3F">
            <w:pPr>
              <w:keepNext w:val="0"/>
              <w:keepLines w:val="0"/>
              <w:widowControl/>
              <w:suppressLineNumbers w:val="0"/>
              <w:jc w:val="left"/>
              <w:textAlignment w:val="center"/>
              <w:rPr>
                <w:rFonts w:hint="default" w:ascii="宋体" w:hAnsi="宋体" w:cs="宋体"/>
                <w:b w:val="0"/>
                <w:bCs w:val="0"/>
                <w:color w:val="000000"/>
                <w:kern w:val="0"/>
                <w:sz w:val="18"/>
                <w:szCs w:val="18"/>
                <w:lang w:val="en-US" w:eastAsia="zh-CN" w:bidi="ar-SA"/>
              </w:rPr>
            </w:pPr>
            <w:r>
              <w:rPr>
                <w:rFonts w:hint="default" w:ascii="宋体" w:hAnsi="宋体" w:cs="宋体"/>
                <w:b w:val="0"/>
                <w:bCs w:val="0"/>
                <w:color w:val="000000"/>
                <w:kern w:val="0"/>
                <w:sz w:val="18"/>
                <w:szCs w:val="18"/>
                <w:lang w:val="en-US" w:eastAsia="zh-CN" w:bidi="ar-SA"/>
              </w:rPr>
              <w:t>30</w:t>
            </w:r>
            <w:r>
              <w:rPr>
                <w:rFonts w:hint="eastAsia" w:ascii="宋体" w:hAnsi="宋体" w:cs="宋体"/>
                <w:b w:val="0"/>
                <w:bCs w:val="0"/>
                <w:color w:val="000000"/>
                <w:kern w:val="0"/>
                <w:sz w:val="18"/>
                <w:szCs w:val="18"/>
                <w:lang w:val="en-US" w:eastAsia="zh-CN" w:bidi="ar-SA"/>
              </w:rPr>
              <w:t>分；</w:t>
            </w:r>
          </w:p>
          <w:p w14:paraId="1FBB7395">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175FD6AB">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8</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57D9E62E">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4C298F05">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64AF2EC5">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restart"/>
            <w:tcBorders>
              <w:top w:val="single" w:color="auto" w:sz="4" w:space="0"/>
              <w:left w:val="single" w:color="auto" w:sz="4" w:space="0"/>
              <w:right w:val="single" w:color="auto" w:sz="4" w:space="0"/>
            </w:tcBorders>
            <w:shd w:val="clear" w:color="auto" w:fill="auto"/>
            <w:noWrap/>
            <w:vAlign w:val="center"/>
          </w:tcPr>
          <w:p w14:paraId="763807B7">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3D岗位机器换人率</w:t>
            </w:r>
          </w:p>
        </w:tc>
        <w:tc>
          <w:tcPr>
            <w:tcW w:w="350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6A05107">
            <w:pPr>
              <w:widowControl/>
              <w:jc w:val="left"/>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3D岗位运用机器执行生产任务数量与3D岗位总数量占比：</w:t>
            </w:r>
          </w:p>
        </w:tc>
      </w:tr>
      <w:tr w14:paraId="7FA63F4F">
        <w:trPr>
          <w:trHeight w:val="336" w:hRule="atLeast"/>
        </w:trPr>
        <w:tc>
          <w:tcPr>
            <w:tcW w:w="749" w:type="pct"/>
            <w:vMerge w:val="continue"/>
            <w:tcBorders>
              <w:left w:val="single" w:color="auto" w:sz="4" w:space="0"/>
              <w:bottom w:val="single" w:color="auto" w:sz="4" w:space="0"/>
              <w:right w:val="single" w:color="auto" w:sz="4" w:space="0"/>
            </w:tcBorders>
            <w:shd w:val="clear" w:color="auto" w:fill="auto"/>
            <w:noWrap/>
            <w:vAlign w:val="center"/>
          </w:tcPr>
          <w:p w14:paraId="4BEE52FA">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continue"/>
            <w:tcBorders>
              <w:left w:val="single" w:color="auto" w:sz="4" w:space="0"/>
              <w:bottom w:val="single" w:color="auto" w:sz="4" w:space="0"/>
              <w:right w:val="single" w:color="auto" w:sz="4" w:space="0"/>
            </w:tcBorders>
            <w:shd w:val="clear" w:color="auto" w:fill="auto"/>
            <w:noWrap/>
            <w:vAlign w:val="center"/>
          </w:tcPr>
          <w:p w14:paraId="7ED2CF2C">
            <w:pPr>
              <w:widowControl/>
              <w:jc w:val="left"/>
              <w:rPr>
                <w:rFonts w:hint="eastAsia" w:ascii="宋体" w:hAnsi="宋体" w:eastAsia="宋体" w:cs="宋体"/>
                <w:b w:val="0"/>
                <w:bCs w:val="0"/>
                <w:color w:val="000000"/>
                <w:kern w:val="0"/>
                <w:sz w:val="18"/>
                <w:szCs w:val="18"/>
                <w:lang w:val="en-US" w:eastAsia="zh-CN" w:bidi="ar-SA"/>
              </w:rPr>
            </w:pP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48DA79">
            <w:pPr>
              <w:widowControl/>
              <w:numPr>
                <w:ilvl w:val="0"/>
                <w:numId w:val="6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比例达到70%；</w:t>
            </w:r>
          </w:p>
          <w:p w14:paraId="74A91FDA">
            <w:pPr>
              <w:widowControl/>
              <w:numPr>
                <w:ilvl w:val="0"/>
                <w:numId w:val="6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比例在70%与80%之间（包含80%）；</w:t>
            </w:r>
          </w:p>
          <w:p w14:paraId="7EF348FE">
            <w:pPr>
              <w:widowControl/>
              <w:numPr>
                <w:ilvl w:val="0"/>
                <w:numId w:val="6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比例在80%与90%之间（包含90%）；</w:t>
            </w:r>
          </w:p>
          <w:p w14:paraId="1D748D7B">
            <w:pPr>
              <w:widowControl/>
              <w:numPr>
                <w:ilvl w:val="0"/>
                <w:numId w:val="6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比例在90%与100%之间（包含100%）。</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64E510">
            <w:pPr>
              <w:keepNext w:val="0"/>
              <w:keepLines w:val="0"/>
              <w:widowControl/>
              <w:suppressLineNumbers w:val="0"/>
              <w:jc w:val="left"/>
              <w:textAlignment w:val="center"/>
              <w:rPr>
                <w:rFonts w:hint="default" w:ascii="宋体" w:hAnsi="宋体" w:cs="宋体"/>
                <w:b w:val="0"/>
                <w:bCs w:val="0"/>
                <w:color w:val="000000"/>
                <w:kern w:val="0"/>
                <w:sz w:val="18"/>
                <w:szCs w:val="18"/>
                <w:lang w:val="en-US" w:eastAsia="zh-CN" w:bidi="ar-SA"/>
              </w:rPr>
            </w:pPr>
            <w:r>
              <w:rPr>
                <w:rFonts w:hint="default" w:ascii="宋体" w:hAnsi="宋体" w:cs="宋体"/>
                <w:b w:val="0"/>
                <w:bCs w:val="0"/>
                <w:color w:val="000000"/>
                <w:kern w:val="0"/>
                <w:sz w:val="18"/>
                <w:szCs w:val="18"/>
                <w:lang w:val="en-US" w:eastAsia="zh-CN" w:bidi="ar-SA"/>
              </w:rPr>
              <w:t>30</w:t>
            </w:r>
            <w:r>
              <w:rPr>
                <w:rFonts w:hint="eastAsia" w:ascii="宋体" w:hAnsi="宋体" w:cs="宋体"/>
                <w:b w:val="0"/>
                <w:bCs w:val="0"/>
                <w:color w:val="000000"/>
                <w:kern w:val="0"/>
                <w:sz w:val="18"/>
                <w:szCs w:val="18"/>
                <w:lang w:val="en-US" w:eastAsia="zh-CN" w:bidi="ar-SA"/>
              </w:rPr>
              <w:t>分；</w:t>
            </w:r>
          </w:p>
          <w:p w14:paraId="27EE35A9">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012716B0">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8</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7CFF73B4">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1A0AA650">
        <w:trPr>
          <w:trHeight w:val="336" w:hRule="atLeast"/>
        </w:trPr>
        <w:tc>
          <w:tcPr>
            <w:tcW w:w="749"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4E48611">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质量管理</w:t>
            </w:r>
          </w:p>
        </w:tc>
        <w:tc>
          <w:tcPr>
            <w:tcW w:w="748" w:type="pct"/>
            <w:vMerge w:val="restart"/>
            <w:tcBorders>
              <w:top w:val="single" w:color="auto" w:sz="4" w:space="0"/>
              <w:left w:val="single" w:color="auto" w:sz="4" w:space="0"/>
              <w:right w:val="single" w:color="auto" w:sz="4" w:space="0"/>
            </w:tcBorders>
            <w:shd w:val="clear" w:color="auto" w:fill="auto"/>
            <w:noWrap/>
            <w:vAlign w:val="center"/>
          </w:tcPr>
          <w:p w14:paraId="7B7BB584">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检化验自动化</w:t>
            </w:r>
          </w:p>
        </w:tc>
        <w:tc>
          <w:tcPr>
            <w:tcW w:w="350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FA733DA">
            <w:pPr>
              <w:widowControl/>
              <w:jc w:val="left"/>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采用自动化设备执行检化验任务的点位与总检化验点位占比：</w:t>
            </w:r>
          </w:p>
        </w:tc>
      </w:tr>
      <w:tr w14:paraId="7ADB2025">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1840EB95">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continue"/>
            <w:tcBorders>
              <w:left w:val="single" w:color="auto" w:sz="4" w:space="0"/>
              <w:bottom w:val="single" w:color="auto" w:sz="4" w:space="0"/>
              <w:right w:val="single" w:color="auto" w:sz="4" w:space="0"/>
            </w:tcBorders>
            <w:shd w:val="clear" w:color="auto" w:fill="auto"/>
            <w:noWrap/>
            <w:vAlign w:val="center"/>
          </w:tcPr>
          <w:p w14:paraId="126CAB17">
            <w:pPr>
              <w:widowControl/>
              <w:jc w:val="left"/>
              <w:rPr>
                <w:rFonts w:hint="eastAsia" w:ascii="宋体" w:hAnsi="宋体" w:eastAsia="宋体" w:cs="宋体"/>
                <w:b w:val="0"/>
                <w:bCs w:val="0"/>
                <w:color w:val="000000"/>
                <w:kern w:val="0"/>
                <w:sz w:val="18"/>
                <w:szCs w:val="18"/>
                <w:lang w:val="en-US" w:eastAsia="zh-CN" w:bidi="ar-SA"/>
              </w:rPr>
            </w:pP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491AF8">
            <w:pPr>
              <w:widowControl/>
              <w:numPr>
                <w:ilvl w:val="0"/>
                <w:numId w:val="6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比例达到20%；</w:t>
            </w:r>
          </w:p>
          <w:p w14:paraId="2DC0F0FC">
            <w:pPr>
              <w:widowControl/>
              <w:numPr>
                <w:ilvl w:val="0"/>
                <w:numId w:val="6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比例在20%与50%之间（包含50%）；</w:t>
            </w:r>
          </w:p>
          <w:p w14:paraId="76279DEA">
            <w:pPr>
              <w:widowControl/>
              <w:numPr>
                <w:ilvl w:val="0"/>
                <w:numId w:val="6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比例在50%与80%之间（包含80%）；</w:t>
            </w:r>
          </w:p>
          <w:p w14:paraId="007C8E48">
            <w:pPr>
              <w:widowControl/>
              <w:numPr>
                <w:ilvl w:val="0"/>
                <w:numId w:val="6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比例在80%与100%之间（包含100%）。</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817819">
            <w:pPr>
              <w:keepNext w:val="0"/>
              <w:keepLines w:val="0"/>
              <w:widowControl/>
              <w:suppressLineNumbers w:val="0"/>
              <w:jc w:val="left"/>
              <w:textAlignment w:val="center"/>
              <w:rPr>
                <w:rFonts w:hint="default" w:ascii="宋体" w:hAnsi="宋体" w:cs="宋体"/>
                <w:b w:val="0"/>
                <w:bCs w:val="0"/>
                <w:color w:val="000000"/>
                <w:kern w:val="0"/>
                <w:sz w:val="18"/>
                <w:szCs w:val="18"/>
                <w:lang w:val="en-US" w:eastAsia="zh-CN" w:bidi="ar-SA"/>
              </w:rPr>
            </w:pPr>
            <w:r>
              <w:rPr>
                <w:rFonts w:hint="default" w:ascii="宋体" w:hAnsi="宋体" w:cs="宋体"/>
                <w:b w:val="0"/>
                <w:bCs w:val="0"/>
                <w:color w:val="000000"/>
                <w:kern w:val="0"/>
                <w:sz w:val="18"/>
                <w:szCs w:val="18"/>
                <w:lang w:val="en-US" w:eastAsia="zh-CN" w:bidi="ar-SA"/>
              </w:rPr>
              <w:t>30</w:t>
            </w:r>
            <w:r>
              <w:rPr>
                <w:rFonts w:hint="eastAsia" w:ascii="宋体" w:hAnsi="宋体" w:cs="宋体"/>
                <w:b w:val="0"/>
                <w:bCs w:val="0"/>
                <w:color w:val="000000"/>
                <w:kern w:val="0"/>
                <w:sz w:val="18"/>
                <w:szCs w:val="18"/>
                <w:lang w:val="en-US" w:eastAsia="zh-CN" w:bidi="ar-SA"/>
              </w:rPr>
              <w:t>分</w:t>
            </w:r>
          </w:p>
          <w:p w14:paraId="61A50D1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51F3DF92">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8</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72652D66">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2AED74F7">
        <w:trPr>
          <w:trHeight w:val="336" w:hRule="atLeast"/>
        </w:trPr>
        <w:tc>
          <w:tcPr>
            <w:tcW w:w="74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E6AB8C0">
            <w:pPr>
              <w:widowControl/>
              <w:jc w:val="left"/>
              <w:rPr>
                <w:rFonts w:hint="eastAsia" w:ascii="宋体" w:hAnsi="宋体" w:eastAsia="宋体" w:cs="宋体"/>
                <w:b w:val="0"/>
                <w:bCs w:val="0"/>
                <w:color w:val="000000"/>
                <w:kern w:val="0"/>
                <w:sz w:val="18"/>
                <w:szCs w:val="18"/>
                <w:lang w:val="en-US" w:eastAsia="zh-CN" w:bidi="ar-SA"/>
              </w:rPr>
            </w:pPr>
          </w:p>
        </w:tc>
        <w:tc>
          <w:tcPr>
            <w:tcW w:w="7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8B7B58">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质量管理智能化</w:t>
            </w: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B26229">
            <w:pPr>
              <w:widowControl/>
              <w:numPr>
                <w:ilvl w:val="0"/>
                <w:numId w:val="6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关键工序的原料与产品质量由人工执行检化验；</w:t>
            </w:r>
          </w:p>
          <w:p w14:paraId="314597BB">
            <w:pPr>
              <w:widowControl/>
              <w:numPr>
                <w:ilvl w:val="0"/>
                <w:numId w:val="6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MES或ERP系统具有部分关键工序检化验模块；</w:t>
            </w:r>
          </w:p>
          <w:p w14:paraId="3DB98F87">
            <w:pPr>
              <w:widowControl/>
              <w:numPr>
                <w:ilvl w:val="0"/>
                <w:numId w:val="6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MES或ERP系统具有所有关键工序检化验模块；</w:t>
            </w:r>
          </w:p>
          <w:p w14:paraId="393683E7">
            <w:pPr>
              <w:widowControl/>
              <w:numPr>
                <w:ilvl w:val="0"/>
                <w:numId w:val="6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具有QMS系统，覆盖所有关键工序检化验点位，并与MES、ERP等业务系统实现系统集成、数据互通；</w:t>
            </w:r>
          </w:p>
          <w:p w14:paraId="7F0AAA78">
            <w:pPr>
              <w:widowControl/>
              <w:numPr>
                <w:ilvl w:val="0"/>
                <w:numId w:val="6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具有QMS系统，对产品生产全流程实现质量管控、跟踪及追溯；</w:t>
            </w:r>
          </w:p>
          <w:p w14:paraId="710D4D71">
            <w:pPr>
              <w:widowControl/>
              <w:numPr>
                <w:ilvl w:val="0"/>
                <w:numId w:val="6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应用视觉识别、超声波、质谱、X管等非接触式技术，实现废钢原料、钢坯、板、带、型、线、棒材的表面缺陷与化学成分的快速识别、质量判级。</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667FFC">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417F845A">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03FF2B08">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0D6C7851">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4E76F5A3">
        <w:trPr>
          <w:trHeight w:val="336" w:hRule="atLeast"/>
        </w:trPr>
        <w:tc>
          <w:tcPr>
            <w:tcW w:w="749"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F399812">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设备管理</w:t>
            </w:r>
          </w:p>
        </w:tc>
        <w:tc>
          <w:tcPr>
            <w:tcW w:w="748" w:type="pct"/>
            <w:vMerge w:val="restart"/>
            <w:tcBorders>
              <w:top w:val="single" w:color="auto" w:sz="4" w:space="0"/>
              <w:left w:val="single" w:color="auto" w:sz="4" w:space="0"/>
              <w:right w:val="single" w:color="auto" w:sz="4" w:space="0"/>
            </w:tcBorders>
            <w:shd w:val="clear" w:color="auto" w:fill="auto"/>
            <w:noWrap/>
            <w:vAlign w:val="center"/>
          </w:tcPr>
          <w:p w14:paraId="4DEE3E68">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关键工序生产设备数字化率</w:t>
            </w:r>
          </w:p>
        </w:tc>
        <w:tc>
          <w:tcPr>
            <w:tcW w:w="350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FBF4E10">
            <w:pPr>
              <w:widowControl/>
              <w:jc w:val="left"/>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关键工序生产设备具有PLC/DCS等数控技术占关键工序总生产设备比例：</w:t>
            </w:r>
          </w:p>
        </w:tc>
      </w:tr>
      <w:tr w14:paraId="632FD6A9">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1EDFD492">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continue"/>
            <w:tcBorders>
              <w:left w:val="single" w:color="auto" w:sz="4" w:space="0"/>
              <w:bottom w:val="single" w:color="auto" w:sz="4" w:space="0"/>
              <w:right w:val="single" w:color="auto" w:sz="4" w:space="0"/>
            </w:tcBorders>
            <w:shd w:val="clear" w:color="auto" w:fill="auto"/>
            <w:noWrap/>
            <w:vAlign w:val="center"/>
          </w:tcPr>
          <w:p w14:paraId="17EBC0E9">
            <w:pPr>
              <w:widowControl/>
              <w:jc w:val="left"/>
              <w:rPr>
                <w:rFonts w:hint="eastAsia" w:ascii="宋体" w:hAnsi="宋体" w:eastAsia="宋体" w:cs="宋体"/>
                <w:b w:val="0"/>
                <w:bCs w:val="0"/>
                <w:color w:val="000000"/>
                <w:kern w:val="0"/>
                <w:sz w:val="18"/>
                <w:szCs w:val="18"/>
                <w:lang w:val="en-US" w:eastAsia="zh-CN" w:bidi="ar-SA"/>
              </w:rPr>
            </w:pP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BD66AB">
            <w:pPr>
              <w:widowControl/>
              <w:numPr>
                <w:ilvl w:val="0"/>
                <w:numId w:val="6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比例达到50%；</w:t>
            </w:r>
          </w:p>
          <w:p w14:paraId="272DA9F0">
            <w:pPr>
              <w:widowControl/>
              <w:numPr>
                <w:ilvl w:val="0"/>
                <w:numId w:val="6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比例在50%与70%之间（包含780%）；</w:t>
            </w:r>
          </w:p>
          <w:p w14:paraId="138103DD">
            <w:pPr>
              <w:widowControl/>
              <w:numPr>
                <w:ilvl w:val="0"/>
                <w:numId w:val="6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比例在70%与90%之间（包含90%）；</w:t>
            </w:r>
          </w:p>
          <w:p w14:paraId="4477958F">
            <w:pPr>
              <w:widowControl/>
              <w:numPr>
                <w:ilvl w:val="0"/>
                <w:numId w:val="6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比例在90%与100%之间（包含100%）。</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345064">
            <w:pPr>
              <w:keepNext w:val="0"/>
              <w:keepLines w:val="0"/>
              <w:widowControl/>
              <w:suppressLineNumbers w:val="0"/>
              <w:jc w:val="left"/>
              <w:textAlignment w:val="center"/>
              <w:rPr>
                <w:rFonts w:hint="default" w:ascii="宋体" w:hAnsi="宋体" w:cs="宋体"/>
                <w:b w:val="0"/>
                <w:bCs w:val="0"/>
                <w:color w:val="000000"/>
                <w:kern w:val="0"/>
                <w:sz w:val="18"/>
                <w:szCs w:val="18"/>
                <w:lang w:val="en-US" w:eastAsia="zh-CN" w:bidi="ar-SA"/>
              </w:rPr>
            </w:pPr>
            <w:r>
              <w:rPr>
                <w:rFonts w:hint="default" w:ascii="宋体" w:hAnsi="宋体" w:cs="宋体"/>
                <w:b w:val="0"/>
                <w:bCs w:val="0"/>
                <w:color w:val="000000"/>
                <w:kern w:val="0"/>
                <w:sz w:val="18"/>
                <w:szCs w:val="18"/>
                <w:lang w:val="en-US" w:eastAsia="zh-CN" w:bidi="ar-SA"/>
              </w:rPr>
              <w:t>30</w:t>
            </w:r>
            <w:r>
              <w:rPr>
                <w:rFonts w:hint="eastAsia" w:ascii="宋体" w:hAnsi="宋体" w:cs="宋体"/>
                <w:b w:val="0"/>
                <w:bCs w:val="0"/>
                <w:color w:val="000000"/>
                <w:kern w:val="0"/>
                <w:sz w:val="18"/>
                <w:szCs w:val="18"/>
                <w:lang w:val="en-US" w:eastAsia="zh-CN" w:bidi="ar-SA"/>
              </w:rPr>
              <w:t>分；</w:t>
            </w:r>
          </w:p>
          <w:p w14:paraId="700045E7">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3FAA196A">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8</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0D67DEDA">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7665C6D8">
        <w:trPr>
          <w:trHeight w:val="336" w:hRule="atLeast"/>
        </w:trPr>
        <w:tc>
          <w:tcPr>
            <w:tcW w:w="74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25D60CD">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restart"/>
            <w:tcBorders>
              <w:top w:val="single" w:color="auto" w:sz="4" w:space="0"/>
              <w:left w:val="single" w:color="auto" w:sz="4" w:space="0"/>
              <w:right w:val="single" w:color="auto" w:sz="4" w:space="0"/>
            </w:tcBorders>
            <w:shd w:val="clear" w:color="auto" w:fill="auto"/>
            <w:noWrap/>
            <w:vAlign w:val="center"/>
          </w:tcPr>
          <w:p w14:paraId="52D97953">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设备点巡检自动化</w:t>
            </w:r>
          </w:p>
        </w:tc>
        <w:tc>
          <w:tcPr>
            <w:tcW w:w="350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BCC6963">
            <w:pPr>
              <w:widowControl/>
              <w:jc w:val="left"/>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采用自动化设备执行设备点巡检任务的点位与设备点巡检点位总数占比：</w:t>
            </w:r>
          </w:p>
        </w:tc>
      </w:tr>
      <w:tr w14:paraId="4FB49102">
        <w:trPr>
          <w:trHeight w:val="336" w:hRule="atLeast"/>
        </w:trPr>
        <w:tc>
          <w:tcPr>
            <w:tcW w:w="74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28F89F9">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continue"/>
            <w:tcBorders>
              <w:left w:val="single" w:color="auto" w:sz="4" w:space="0"/>
              <w:bottom w:val="single" w:color="auto" w:sz="4" w:space="0"/>
              <w:right w:val="single" w:color="auto" w:sz="4" w:space="0"/>
            </w:tcBorders>
            <w:shd w:val="clear" w:color="auto" w:fill="auto"/>
            <w:noWrap/>
            <w:vAlign w:val="center"/>
          </w:tcPr>
          <w:p w14:paraId="261C1B1B">
            <w:pPr>
              <w:widowControl/>
              <w:jc w:val="left"/>
              <w:rPr>
                <w:rFonts w:hint="eastAsia" w:ascii="宋体" w:hAnsi="宋体" w:eastAsia="宋体" w:cs="宋体"/>
                <w:b w:val="0"/>
                <w:bCs w:val="0"/>
                <w:color w:val="000000"/>
                <w:kern w:val="0"/>
                <w:sz w:val="18"/>
                <w:szCs w:val="18"/>
                <w:lang w:val="en-US" w:eastAsia="zh-CN" w:bidi="ar-SA"/>
              </w:rPr>
            </w:pP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D4FDA4">
            <w:pPr>
              <w:widowControl/>
              <w:numPr>
                <w:ilvl w:val="0"/>
                <w:numId w:val="6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比例达到20%；</w:t>
            </w:r>
          </w:p>
          <w:p w14:paraId="4BFBB219">
            <w:pPr>
              <w:widowControl/>
              <w:numPr>
                <w:ilvl w:val="0"/>
                <w:numId w:val="6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比例在20%与50%之间（包含50%）；</w:t>
            </w:r>
          </w:p>
          <w:p w14:paraId="3E6DCDED">
            <w:pPr>
              <w:widowControl/>
              <w:numPr>
                <w:ilvl w:val="0"/>
                <w:numId w:val="6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比例在50%与80%之间（包含80%）；</w:t>
            </w:r>
          </w:p>
          <w:p w14:paraId="28327B0B">
            <w:pPr>
              <w:widowControl/>
              <w:numPr>
                <w:ilvl w:val="0"/>
                <w:numId w:val="6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比例在80%与100%之间（包含100%）。</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E21340">
            <w:pPr>
              <w:keepNext w:val="0"/>
              <w:keepLines w:val="0"/>
              <w:widowControl/>
              <w:suppressLineNumbers w:val="0"/>
              <w:jc w:val="left"/>
              <w:textAlignment w:val="center"/>
              <w:rPr>
                <w:rFonts w:hint="default" w:ascii="宋体" w:hAnsi="宋体" w:cs="宋体"/>
                <w:b w:val="0"/>
                <w:bCs w:val="0"/>
                <w:color w:val="000000"/>
                <w:kern w:val="0"/>
                <w:sz w:val="18"/>
                <w:szCs w:val="18"/>
                <w:lang w:val="en-US" w:eastAsia="zh-CN" w:bidi="ar-SA"/>
              </w:rPr>
            </w:pPr>
            <w:r>
              <w:rPr>
                <w:rFonts w:hint="default" w:ascii="宋体" w:hAnsi="宋体" w:cs="宋体"/>
                <w:b w:val="0"/>
                <w:bCs w:val="0"/>
                <w:color w:val="000000"/>
                <w:kern w:val="0"/>
                <w:sz w:val="18"/>
                <w:szCs w:val="18"/>
                <w:lang w:val="en-US" w:eastAsia="zh-CN" w:bidi="ar-SA"/>
              </w:rPr>
              <w:t>30</w:t>
            </w:r>
            <w:r>
              <w:rPr>
                <w:rFonts w:hint="eastAsia" w:ascii="宋体" w:hAnsi="宋体" w:cs="宋体"/>
                <w:b w:val="0"/>
                <w:bCs w:val="0"/>
                <w:color w:val="000000"/>
                <w:kern w:val="0"/>
                <w:sz w:val="18"/>
                <w:szCs w:val="18"/>
                <w:lang w:val="en-US" w:eastAsia="zh-CN" w:bidi="ar-SA"/>
              </w:rPr>
              <w:t>分；</w:t>
            </w:r>
          </w:p>
          <w:p w14:paraId="3A811F18">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1FD457C8">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8</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358C4625">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14E98156">
        <w:trPr>
          <w:trHeight w:val="336" w:hRule="atLeast"/>
        </w:trPr>
        <w:tc>
          <w:tcPr>
            <w:tcW w:w="74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DBECB68">
            <w:pPr>
              <w:widowControl/>
              <w:jc w:val="left"/>
              <w:rPr>
                <w:rFonts w:hint="eastAsia" w:ascii="宋体" w:hAnsi="宋体" w:eastAsia="宋体" w:cs="宋体"/>
                <w:b w:val="0"/>
                <w:bCs w:val="0"/>
                <w:color w:val="000000"/>
                <w:kern w:val="0"/>
                <w:sz w:val="18"/>
                <w:szCs w:val="18"/>
                <w:lang w:val="en-US" w:eastAsia="zh-CN" w:bidi="ar-SA"/>
              </w:rPr>
            </w:pPr>
          </w:p>
        </w:tc>
        <w:tc>
          <w:tcPr>
            <w:tcW w:w="7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1E5989">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设备运维智能化</w:t>
            </w: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6367AC">
            <w:pPr>
              <w:widowControl/>
              <w:numPr>
                <w:ilvl w:val="0"/>
                <w:numId w:val="6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设备运维根据人工经验执行；</w:t>
            </w:r>
          </w:p>
          <w:p w14:paraId="0398EA6C">
            <w:pPr>
              <w:widowControl/>
              <w:numPr>
                <w:ilvl w:val="0"/>
                <w:numId w:val="6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MES或ERP系统具有设备状态监测模块，覆盖部分设备；</w:t>
            </w:r>
          </w:p>
          <w:p w14:paraId="64B403DF">
            <w:pPr>
              <w:widowControl/>
              <w:numPr>
                <w:ilvl w:val="0"/>
                <w:numId w:val="6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MES或ERP系统具有设备状态监测模块，覆盖所有设备；</w:t>
            </w:r>
          </w:p>
          <w:p w14:paraId="744A59CE">
            <w:pPr>
              <w:widowControl/>
              <w:numPr>
                <w:ilvl w:val="0"/>
                <w:numId w:val="6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具有EAM系统，覆盖所有设备，并与MES、ERP等业务系统实现系统集成、数据互通；</w:t>
            </w:r>
          </w:p>
          <w:p w14:paraId="39979362">
            <w:pPr>
              <w:widowControl/>
              <w:numPr>
                <w:ilvl w:val="0"/>
                <w:numId w:val="6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具有EAM系统，基于视觉识别、超声波、数字孪生、人工智能大模型等技术实现设备远程预测性维护。</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D5A60C">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793ADE4A">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035A4498">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270AF77B">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1B21918B">
        <w:trPr>
          <w:trHeight w:val="336" w:hRule="atLeast"/>
        </w:trPr>
        <w:tc>
          <w:tcPr>
            <w:tcW w:w="749" w:type="pct"/>
            <w:vMerge w:val="restart"/>
            <w:tcBorders>
              <w:top w:val="single" w:color="auto" w:sz="4" w:space="0"/>
              <w:left w:val="single" w:color="auto" w:sz="4" w:space="0"/>
              <w:right w:val="single" w:color="auto" w:sz="4" w:space="0"/>
            </w:tcBorders>
            <w:shd w:val="clear" w:color="auto" w:fill="auto"/>
            <w:noWrap/>
            <w:vAlign w:val="center"/>
          </w:tcPr>
          <w:p w14:paraId="0186933F">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物流管理</w:t>
            </w:r>
          </w:p>
        </w:tc>
        <w:tc>
          <w:tcPr>
            <w:tcW w:w="748" w:type="pct"/>
            <w:vMerge w:val="restart"/>
            <w:tcBorders>
              <w:top w:val="single" w:color="auto" w:sz="4" w:space="0"/>
              <w:left w:val="single" w:color="auto" w:sz="4" w:space="0"/>
              <w:right w:val="single" w:color="auto" w:sz="4" w:space="0"/>
            </w:tcBorders>
            <w:shd w:val="clear" w:color="auto" w:fill="auto"/>
            <w:noWrap/>
            <w:vAlign w:val="center"/>
          </w:tcPr>
          <w:p w14:paraId="6FA82D2B">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计量自动化</w:t>
            </w:r>
          </w:p>
        </w:tc>
        <w:tc>
          <w:tcPr>
            <w:tcW w:w="350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BB41F97">
            <w:pPr>
              <w:widowControl/>
              <w:jc w:val="left"/>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关键工序实现无人值守或自动采集的计量点位占关键工序总计量点位比例：</w:t>
            </w:r>
          </w:p>
        </w:tc>
      </w:tr>
      <w:tr w14:paraId="222FE3AB">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441D40C1">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continue"/>
            <w:tcBorders>
              <w:left w:val="single" w:color="auto" w:sz="4" w:space="0"/>
              <w:bottom w:val="single" w:color="auto" w:sz="4" w:space="0"/>
              <w:right w:val="single" w:color="auto" w:sz="4" w:space="0"/>
            </w:tcBorders>
            <w:shd w:val="clear" w:color="auto" w:fill="auto"/>
            <w:noWrap/>
            <w:vAlign w:val="center"/>
          </w:tcPr>
          <w:p w14:paraId="3FE46F6F">
            <w:pPr>
              <w:widowControl/>
              <w:jc w:val="left"/>
              <w:rPr>
                <w:rFonts w:hint="eastAsia" w:ascii="宋体" w:hAnsi="宋体" w:eastAsia="宋体" w:cs="宋体"/>
                <w:b w:val="0"/>
                <w:bCs w:val="0"/>
                <w:color w:val="000000"/>
                <w:kern w:val="0"/>
                <w:sz w:val="18"/>
                <w:szCs w:val="18"/>
                <w:lang w:val="en-US" w:eastAsia="zh-CN" w:bidi="ar-SA"/>
              </w:rPr>
            </w:pP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9A52FA">
            <w:pPr>
              <w:widowControl/>
              <w:numPr>
                <w:ilvl w:val="0"/>
                <w:numId w:val="6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比例达到20%；</w:t>
            </w:r>
          </w:p>
          <w:p w14:paraId="16F86220">
            <w:pPr>
              <w:widowControl/>
              <w:numPr>
                <w:ilvl w:val="0"/>
                <w:numId w:val="6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比例在20%与50%之间（包含50%）；</w:t>
            </w:r>
          </w:p>
          <w:p w14:paraId="65120EAD">
            <w:pPr>
              <w:widowControl/>
              <w:numPr>
                <w:ilvl w:val="0"/>
                <w:numId w:val="6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比例在50%与80%之间（包含80%）；</w:t>
            </w:r>
          </w:p>
          <w:p w14:paraId="15FABFE7">
            <w:pPr>
              <w:widowControl/>
              <w:numPr>
                <w:ilvl w:val="0"/>
                <w:numId w:val="6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比例在80%与100%之间（包含100%）。</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AB5C6AA">
            <w:pPr>
              <w:keepNext w:val="0"/>
              <w:keepLines w:val="0"/>
              <w:widowControl/>
              <w:suppressLineNumbers w:val="0"/>
              <w:jc w:val="left"/>
              <w:textAlignment w:val="center"/>
              <w:rPr>
                <w:rFonts w:hint="default" w:ascii="宋体" w:hAnsi="宋体" w:cs="宋体"/>
                <w:b w:val="0"/>
                <w:bCs w:val="0"/>
                <w:color w:val="000000"/>
                <w:kern w:val="0"/>
                <w:sz w:val="18"/>
                <w:szCs w:val="18"/>
                <w:lang w:val="en-US" w:eastAsia="zh-CN" w:bidi="ar-SA"/>
              </w:rPr>
            </w:pPr>
            <w:r>
              <w:rPr>
                <w:rFonts w:hint="default" w:ascii="宋体" w:hAnsi="宋体" w:cs="宋体"/>
                <w:b w:val="0"/>
                <w:bCs w:val="0"/>
                <w:color w:val="000000"/>
                <w:kern w:val="0"/>
                <w:sz w:val="18"/>
                <w:szCs w:val="18"/>
                <w:lang w:val="en-US" w:eastAsia="zh-CN" w:bidi="ar-SA"/>
              </w:rPr>
              <w:t>30</w:t>
            </w:r>
            <w:r>
              <w:rPr>
                <w:rFonts w:hint="eastAsia" w:ascii="宋体" w:hAnsi="宋体" w:cs="宋体"/>
                <w:b w:val="0"/>
                <w:bCs w:val="0"/>
                <w:color w:val="000000"/>
                <w:kern w:val="0"/>
                <w:sz w:val="18"/>
                <w:szCs w:val="18"/>
                <w:lang w:val="en-US" w:eastAsia="zh-CN" w:bidi="ar-SA"/>
              </w:rPr>
              <w:t>分；</w:t>
            </w:r>
          </w:p>
          <w:p w14:paraId="15DB80C9">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006E04FA">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8</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4C46FA3C">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46B488C7">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063B5CAD">
            <w:pPr>
              <w:widowControl/>
              <w:jc w:val="left"/>
              <w:rPr>
                <w:rFonts w:hint="eastAsia" w:ascii="宋体" w:hAnsi="宋体" w:eastAsia="宋体" w:cs="宋体"/>
                <w:b w:val="0"/>
                <w:bCs w:val="0"/>
                <w:color w:val="000000"/>
                <w:kern w:val="0"/>
                <w:sz w:val="18"/>
                <w:szCs w:val="18"/>
                <w:lang w:val="en-US" w:eastAsia="zh-CN" w:bidi="ar-SA"/>
              </w:rPr>
            </w:pPr>
          </w:p>
        </w:tc>
        <w:tc>
          <w:tcPr>
            <w:tcW w:w="7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0D0C81">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物流管理智能化</w:t>
            </w: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EBCA4E">
            <w:pPr>
              <w:widowControl/>
              <w:numPr>
                <w:ilvl w:val="0"/>
                <w:numId w:val="67"/>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基于人工执行物流调度任务；</w:t>
            </w:r>
          </w:p>
          <w:p w14:paraId="108FBCBD">
            <w:pPr>
              <w:widowControl/>
              <w:numPr>
                <w:ilvl w:val="0"/>
                <w:numId w:val="67"/>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在MES或ERP系统中具有物流运单自动生成功能模块；</w:t>
            </w:r>
          </w:p>
          <w:p w14:paraId="590358B0">
            <w:pPr>
              <w:widowControl/>
              <w:numPr>
                <w:ilvl w:val="0"/>
                <w:numId w:val="67"/>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具有WMS系统，并与MES、ERP等业务系统实现系统集成、数据互通；</w:t>
            </w:r>
          </w:p>
          <w:p w14:paraId="3673C215">
            <w:pPr>
              <w:widowControl/>
              <w:numPr>
                <w:ilvl w:val="0"/>
                <w:numId w:val="67"/>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具有WMS系统，实现厂内外物流任务自动调度与执行。</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EA13B5">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780884EF">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3F026103">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256337E7">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6253D806">
        <w:trPr>
          <w:trHeight w:val="336" w:hRule="atLeast"/>
        </w:trPr>
        <w:tc>
          <w:tcPr>
            <w:tcW w:w="749" w:type="pct"/>
            <w:vMerge w:val="continue"/>
            <w:tcBorders>
              <w:left w:val="single" w:color="auto" w:sz="4" w:space="0"/>
              <w:right w:val="single" w:color="auto" w:sz="4" w:space="0"/>
            </w:tcBorders>
            <w:shd w:val="clear" w:color="auto" w:fill="auto"/>
            <w:noWrap/>
            <w:vAlign w:val="center"/>
          </w:tcPr>
          <w:p w14:paraId="22AF2535">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restart"/>
            <w:tcBorders>
              <w:top w:val="single" w:color="auto" w:sz="4" w:space="0"/>
              <w:left w:val="single" w:color="auto" w:sz="4" w:space="0"/>
              <w:right w:val="single" w:color="auto" w:sz="4" w:space="0"/>
            </w:tcBorders>
            <w:shd w:val="clear" w:color="auto" w:fill="auto"/>
            <w:noWrap/>
            <w:vAlign w:val="center"/>
          </w:tcPr>
          <w:p w14:paraId="020C391E">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库存周转提升率</w:t>
            </w:r>
          </w:p>
        </w:tc>
        <w:tc>
          <w:tcPr>
            <w:tcW w:w="3502"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DF1C68F">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1年期内，库存周转率同比提升：</w:t>
            </w:r>
          </w:p>
        </w:tc>
      </w:tr>
      <w:tr w14:paraId="2350CEDA">
        <w:trPr>
          <w:trHeight w:val="336" w:hRule="atLeast"/>
        </w:trPr>
        <w:tc>
          <w:tcPr>
            <w:tcW w:w="749" w:type="pct"/>
            <w:vMerge w:val="continue"/>
            <w:tcBorders>
              <w:left w:val="single" w:color="auto" w:sz="4" w:space="0"/>
              <w:bottom w:val="single" w:color="auto" w:sz="4" w:space="0"/>
              <w:right w:val="single" w:color="auto" w:sz="4" w:space="0"/>
            </w:tcBorders>
            <w:shd w:val="clear" w:color="auto" w:fill="auto"/>
            <w:noWrap/>
            <w:vAlign w:val="center"/>
          </w:tcPr>
          <w:p w14:paraId="3A2B68BF">
            <w:pPr>
              <w:widowControl/>
              <w:jc w:val="left"/>
              <w:rPr>
                <w:rFonts w:hint="eastAsia" w:ascii="宋体" w:hAnsi="宋体" w:eastAsia="宋体" w:cs="宋体"/>
                <w:b w:val="0"/>
                <w:bCs w:val="0"/>
                <w:color w:val="000000"/>
                <w:kern w:val="0"/>
                <w:sz w:val="18"/>
                <w:szCs w:val="18"/>
                <w:lang w:val="en-US" w:eastAsia="zh-CN" w:bidi="ar-SA"/>
              </w:rPr>
            </w:pPr>
          </w:p>
        </w:tc>
        <w:tc>
          <w:tcPr>
            <w:tcW w:w="748" w:type="pct"/>
            <w:vMerge w:val="continue"/>
            <w:tcBorders>
              <w:left w:val="single" w:color="auto" w:sz="4" w:space="0"/>
              <w:bottom w:val="single" w:color="auto" w:sz="4" w:space="0"/>
              <w:right w:val="single" w:color="auto" w:sz="4" w:space="0"/>
            </w:tcBorders>
            <w:shd w:val="clear" w:color="auto" w:fill="auto"/>
            <w:noWrap/>
            <w:vAlign w:val="center"/>
          </w:tcPr>
          <w:p w14:paraId="2188E30A">
            <w:pPr>
              <w:widowControl/>
              <w:jc w:val="left"/>
              <w:rPr>
                <w:rFonts w:hint="eastAsia" w:ascii="宋体" w:hAnsi="宋体" w:eastAsia="宋体" w:cs="宋体"/>
                <w:b w:val="0"/>
                <w:bCs w:val="0"/>
                <w:color w:val="000000"/>
                <w:kern w:val="0"/>
                <w:sz w:val="18"/>
                <w:szCs w:val="18"/>
                <w:lang w:val="en-US" w:eastAsia="zh-CN" w:bidi="ar-SA"/>
              </w:rPr>
            </w:pP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E44FA6">
            <w:pPr>
              <w:widowControl/>
              <w:numPr>
                <w:ilvl w:val="0"/>
                <w:numId w:val="68"/>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比例达到5%；</w:t>
            </w:r>
          </w:p>
          <w:p w14:paraId="5D362DC7">
            <w:pPr>
              <w:widowControl/>
              <w:numPr>
                <w:ilvl w:val="0"/>
                <w:numId w:val="68"/>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比例在5%与10%之间（包含10%）；</w:t>
            </w:r>
          </w:p>
          <w:p w14:paraId="5F903A2A">
            <w:pPr>
              <w:widowControl/>
              <w:numPr>
                <w:ilvl w:val="0"/>
                <w:numId w:val="68"/>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比例在10%与15%之间（包含15%）；</w:t>
            </w:r>
          </w:p>
          <w:p w14:paraId="50168B1B">
            <w:pPr>
              <w:widowControl/>
              <w:numPr>
                <w:ilvl w:val="0"/>
                <w:numId w:val="68"/>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比例在15%以上。</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EE4465">
            <w:pPr>
              <w:keepNext w:val="0"/>
              <w:keepLines w:val="0"/>
              <w:widowControl/>
              <w:suppressLineNumbers w:val="0"/>
              <w:jc w:val="left"/>
              <w:textAlignment w:val="center"/>
              <w:rPr>
                <w:rFonts w:hint="default" w:ascii="宋体" w:hAnsi="宋体" w:cs="宋体"/>
                <w:b w:val="0"/>
                <w:bCs w:val="0"/>
                <w:color w:val="000000"/>
                <w:kern w:val="0"/>
                <w:sz w:val="18"/>
                <w:szCs w:val="18"/>
                <w:lang w:val="en-US" w:eastAsia="zh-CN" w:bidi="ar-SA"/>
              </w:rPr>
            </w:pPr>
            <w:r>
              <w:rPr>
                <w:rFonts w:hint="default" w:ascii="宋体" w:hAnsi="宋体" w:cs="宋体"/>
                <w:b w:val="0"/>
                <w:bCs w:val="0"/>
                <w:color w:val="000000"/>
                <w:kern w:val="0"/>
                <w:sz w:val="18"/>
                <w:szCs w:val="18"/>
                <w:lang w:val="en-US" w:eastAsia="zh-CN" w:bidi="ar-SA"/>
              </w:rPr>
              <w:t>30</w:t>
            </w:r>
            <w:r>
              <w:rPr>
                <w:rFonts w:hint="eastAsia" w:ascii="宋体" w:hAnsi="宋体" w:cs="宋体"/>
                <w:b w:val="0"/>
                <w:bCs w:val="0"/>
                <w:color w:val="000000"/>
                <w:kern w:val="0"/>
                <w:sz w:val="18"/>
                <w:szCs w:val="18"/>
                <w:lang w:val="en-US" w:eastAsia="zh-CN" w:bidi="ar-SA"/>
              </w:rPr>
              <w:t>分；</w:t>
            </w:r>
          </w:p>
          <w:p w14:paraId="74622030">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5</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752FD792">
            <w:pPr>
              <w:keepNext w:val="0"/>
              <w:keepLines w:val="0"/>
              <w:widowControl/>
              <w:suppressLineNumbers w:val="0"/>
              <w:jc w:val="left"/>
              <w:textAlignment w:val="center"/>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8</w:t>
            </w:r>
            <w:r>
              <w:rPr>
                <w:rFonts w:hint="default" w:ascii="宋体" w:hAnsi="宋体" w:cs="宋体"/>
                <w:b w:val="0"/>
                <w:bCs w:val="0"/>
                <w:color w:val="000000"/>
                <w:kern w:val="0"/>
                <w:sz w:val="18"/>
                <w:szCs w:val="18"/>
                <w:lang w:val="en-US" w:eastAsia="zh-CN" w:bidi="ar-SA"/>
              </w:rPr>
              <w:t>0</w:t>
            </w:r>
            <w:r>
              <w:rPr>
                <w:rFonts w:hint="eastAsia" w:ascii="宋体" w:hAnsi="宋体" w:cs="宋体"/>
                <w:b w:val="0"/>
                <w:bCs w:val="0"/>
                <w:color w:val="000000"/>
                <w:kern w:val="0"/>
                <w:sz w:val="18"/>
                <w:szCs w:val="18"/>
                <w:lang w:val="en-US" w:eastAsia="zh-CN" w:bidi="ar-SA"/>
              </w:rPr>
              <w:t>分；</w:t>
            </w:r>
          </w:p>
          <w:p w14:paraId="74747B9F">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45725200">
        <w:trPr>
          <w:trHeight w:val="336" w:hRule="atLeast"/>
        </w:trPr>
        <w:tc>
          <w:tcPr>
            <w:tcW w:w="749" w:type="pct"/>
            <w:vMerge w:val="restart"/>
            <w:tcBorders>
              <w:top w:val="single" w:color="auto" w:sz="4" w:space="0"/>
              <w:left w:val="single" w:color="auto" w:sz="4" w:space="0"/>
              <w:right w:val="single" w:color="auto" w:sz="4" w:space="0"/>
            </w:tcBorders>
            <w:shd w:val="clear" w:color="auto" w:fill="auto"/>
            <w:noWrap/>
            <w:vAlign w:val="center"/>
          </w:tcPr>
          <w:p w14:paraId="78CBCFDA">
            <w:pPr>
              <w:widowControl/>
              <w:jc w:val="left"/>
              <w:rPr>
                <w:rFonts w:hint="eastAsia" w:ascii="宋体" w:hAnsi="宋体" w:eastAsia="宋体" w:cs="宋体"/>
                <w:b w:val="0"/>
                <w:bCs w:val="0"/>
                <w:color w:val="000000"/>
                <w:kern w:val="0"/>
                <w:sz w:val="18"/>
                <w:szCs w:val="18"/>
                <w:lang w:val="en-US" w:eastAsia="zh-CN" w:bidi="ar-SA"/>
              </w:rPr>
            </w:pPr>
          </w:p>
        </w:tc>
        <w:tc>
          <w:tcPr>
            <w:tcW w:w="7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6D2972">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能源管理智能化</w:t>
            </w: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D5936B">
            <w:pPr>
              <w:widowControl/>
              <w:numPr>
                <w:ilvl w:val="0"/>
                <w:numId w:val="6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能源管理业务基于人工执行；</w:t>
            </w:r>
          </w:p>
          <w:p w14:paraId="5EBBDDB3">
            <w:pPr>
              <w:widowControl/>
              <w:numPr>
                <w:ilvl w:val="0"/>
                <w:numId w:val="6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MES或ERP系统具有能源管理模块，覆盖部分能源介质；</w:t>
            </w:r>
          </w:p>
          <w:p w14:paraId="42481F7F">
            <w:pPr>
              <w:widowControl/>
              <w:numPr>
                <w:ilvl w:val="0"/>
                <w:numId w:val="6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MES或ERP系统具有能源管理模块，覆盖所有能源介质；</w:t>
            </w:r>
          </w:p>
          <w:p w14:paraId="7A24D7AF">
            <w:pPr>
              <w:widowControl/>
              <w:numPr>
                <w:ilvl w:val="0"/>
                <w:numId w:val="6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具有EMS系统，覆盖所有能源介质，并与MES、ERP等业务系统实现系统集成、数据互通；</w:t>
            </w:r>
          </w:p>
          <w:p w14:paraId="04CFF175">
            <w:pPr>
              <w:widowControl/>
              <w:numPr>
                <w:ilvl w:val="0"/>
                <w:numId w:val="6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具有EMS系统，基于视觉识别、超声波、数字孪生、人工智能大模型等技术实现能源介质全流程管理、跟踪、预警、监测及自动调度。</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F72C6E">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70625B93">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31C603FF">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70417E2A">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39FC31BB">
        <w:trPr>
          <w:trHeight w:val="336" w:hRule="atLeast"/>
        </w:trPr>
        <w:tc>
          <w:tcPr>
            <w:tcW w:w="74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39FC664">
            <w:pPr>
              <w:widowControl/>
              <w:jc w:val="left"/>
              <w:rPr>
                <w:rFonts w:hint="eastAsia" w:ascii="宋体" w:hAnsi="宋体" w:eastAsia="宋体" w:cs="宋体"/>
                <w:b w:val="0"/>
                <w:bCs w:val="0"/>
                <w:color w:val="000000"/>
                <w:kern w:val="0"/>
                <w:sz w:val="18"/>
                <w:szCs w:val="18"/>
                <w:lang w:val="en-US" w:eastAsia="zh-CN" w:bidi="ar-SA"/>
              </w:rPr>
            </w:pPr>
          </w:p>
        </w:tc>
        <w:tc>
          <w:tcPr>
            <w:tcW w:w="7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E1FB2C">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碳管理智能化</w:t>
            </w: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CC066C">
            <w:pPr>
              <w:widowControl/>
              <w:numPr>
                <w:ilvl w:val="0"/>
                <w:numId w:val="7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碳管理、月度存证业务等基于人工执行；</w:t>
            </w:r>
          </w:p>
          <w:p w14:paraId="10EBF64B">
            <w:pPr>
              <w:widowControl/>
              <w:numPr>
                <w:ilvl w:val="0"/>
                <w:numId w:val="7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MES或ERP系统具有碳管理模块；</w:t>
            </w:r>
          </w:p>
          <w:p w14:paraId="6CA09741">
            <w:pPr>
              <w:widowControl/>
              <w:numPr>
                <w:ilvl w:val="0"/>
                <w:numId w:val="7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EMS系统融合碳管理模块，覆盖所有碳管理业务，并与MES、ERP等业务系统实现系统集成、数据互通；</w:t>
            </w:r>
          </w:p>
          <w:p w14:paraId="315E781A">
            <w:pPr>
              <w:widowControl/>
              <w:numPr>
                <w:ilvl w:val="0"/>
                <w:numId w:val="7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具有低碳管控平台，实现碳管理、月度存证工作线上化执行，实现碳相关指标对比分析，辅助企业生产经营。</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717F06">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038110EF">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11AFC592">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5FC04A75">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492E2BBC">
        <w:trPr>
          <w:trHeight w:val="336" w:hRule="atLeast"/>
        </w:trPr>
        <w:tc>
          <w:tcPr>
            <w:tcW w:w="74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49467C">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生产安全</w:t>
            </w:r>
          </w:p>
        </w:tc>
        <w:tc>
          <w:tcPr>
            <w:tcW w:w="7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9C607A">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安全管理智能化</w:t>
            </w:r>
          </w:p>
        </w:tc>
        <w:tc>
          <w:tcPr>
            <w:tcW w:w="22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6356B6">
            <w:pPr>
              <w:widowControl/>
              <w:numPr>
                <w:ilvl w:val="0"/>
                <w:numId w:val="7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具有纸质或电子文档形式安全管理、培训、消防演练等安全工作制度；</w:t>
            </w:r>
          </w:p>
          <w:p w14:paraId="0D748CD1">
            <w:pPr>
              <w:widowControl/>
              <w:numPr>
                <w:ilvl w:val="0"/>
                <w:numId w:val="7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MES或ERP系统具有安全管理模块，覆盖部分安全业务；</w:t>
            </w:r>
          </w:p>
          <w:p w14:paraId="7E5EC33E">
            <w:pPr>
              <w:widowControl/>
              <w:numPr>
                <w:ilvl w:val="0"/>
                <w:numId w:val="7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MES或ERP系统具有安全管理模块，覆盖所有安全业务；</w:t>
            </w:r>
          </w:p>
          <w:p w14:paraId="6F14587B">
            <w:pPr>
              <w:widowControl/>
              <w:numPr>
                <w:ilvl w:val="0"/>
                <w:numId w:val="7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具有安全管理系统，覆盖所有安全业务，并与MES、ERP等业务系统实现系统集成、数据互通；</w:t>
            </w:r>
          </w:p>
          <w:p w14:paraId="3C8C22CF">
            <w:pPr>
              <w:widowControl/>
              <w:numPr>
                <w:ilvl w:val="0"/>
                <w:numId w:val="7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具有安全管控平台，基于视觉识别、电子围栏、数字孪生、人工智能大模型等技术实现人员、设备、生产等安全风险识别、预测等。</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9DE2BF">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7B0D7684">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662FBDB1">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725F0C05">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354830F3">
        <w:trPr>
          <w:trHeight w:val="336" w:hRule="atLeast"/>
        </w:trPr>
        <w:tc>
          <w:tcPr>
            <w:tcW w:w="74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C83578">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环保管理</w:t>
            </w:r>
          </w:p>
        </w:tc>
        <w:tc>
          <w:tcPr>
            <w:tcW w:w="74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EF1ED1">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环保管理智能化</w:t>
            </w:r>
          </w:p>
        </w:tc>
        <w:tc>
          <w:tcPr>
            <w:tcW w:w="2204" w:type="pct"/>
            <w:tcBorders>
              <w:top w:val="single" w:color="auto" w:sz="4" w:space="0"/>
              <w:left w:val="single" w:color="auto" w:sz="4" w:space="0"/>
              <w:bottom w:val="single" w:color="auto" w:sz="4" w:space="0"/>
              <w:right w:val="single" w:color="000000" w:sz="4" w:space="0"/>
            </w:tcBorders>
            <w:shd w:val="clear" w:color="auto" w:fill="auto"/>
            <w:noWrap/>
            <w:vAlign w:val="center"/>
          </w:tcPr>
          <w:p w14:paraId="09037DBF">
            <w:pPr>
              <w:widowControl/>
              <w:numPr>
                <w:ilvl w:val="0"/>
                <w:numId w:val="7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企业环保管理平台可实现环保指标对比分析及关键工序污染物预测；</w:t>
            </w:r>
          </w:p>
          <w:p w14:paraId="2B1041F8">
            <w:pPr>
              <w:widowControl/>
              <w:numPr>
                <w:ilvl w:val="0"/>
                <w:numId w:val="7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运用人工智能大模型技术辅助企业环保治理。</w:t>
            </w:r>
          </w:p>
        </w:tc>
        <w:tc>
          <w:tcPr>
            <w:tcW w:w="1297" w:type="pct"/>
            <w:tcBorders>
              <w:top w:val="single" w:color="auto" w:sz="4" w:space="0"/>
              <w:left w:val="single" w:color="000000" w:sz="4" w:space="0"/>
              <w:bottom w:val="single" w:color="auto" w:sz="4" w:space="0"/>
              <w:right w:val="single" w:color="auto" w:sz="4" w:space="0"/>
            </w:tcBorders>
            <w:shd w:val="clear" w:color="auto" w:fill="auto"/>
            <w:noWrap/>
            <w:vAlign w:val="center"/>
          </w:tcPr>
          <w:p w14:paraId="22CB4063">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7A034D46">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3FE9D9AF">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4D70E5E4">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bl>
    <w:p w14:paraId="50DB0CE1">
      <w:pPr>
        <w:pStyle w:val="27"/>
        <w:rPr>
          <w:rFonts w:hint="default"/>
          <w:lang w:val="en-US" w:eastAsia="zh-CN"/>
        </w:rPr>
      </w:pPr>
    </w:p>
    <w:p w14:paraId="0CF2FC2F">
      <w:pPr>
        <w:pStyle w:val="46"/>
        <w:numPr>
          <w:ilvl w:val="1"/>
          <w:numId w:val="0"/>
        </w:numPr>
        <w:bidi w:val="0"/>
        <w:ind w:leftChars="0"/>
        <w:rPr>
          <w:rFonts w:hint="eastAsia"/>
          <w:lang w:val="en-US" w:eastAsia="zh-CN"/>
        </w:rPr>
      </w:pPr>
      <w:bookmarkStart w:id="43" w:name="_Toc144529238"/>
      <w:bookmarkStart w:id="44" w:name="_Toc25627"/>
      <w:bookmarkStart w:id="45" w:name="_Toc4973"/>
      <w:r>
        <w:rPr>
          <w:rFonts w:hint="eastAsia"/>
          <w:lang w:val="en-US" w:eastAsia="zh-CN"/>
        </w:rPr>
        <w:t>5.6企业运营</w:t>
      </w:r>
      <w:bookmarkEnd w:id="43"/>
      <w:bookmarkEnd w:id="44"/>
      <w:bookmarkEnd w:id="45"/>
    </w:p>
    <w:p w14:paraId="4F7BEFEB">
      <w:pPr>
        <w:pStyle w:val="27"/>
        <w:rPr>
          <w:rFonts w:hint="eastAsia"/>
          <w:lang w:val="en-US" w:eastAsia="zh-CN"/>
        </w:rPr>
      </w:pPr>
      <w:r>
        <w:rPr>
          <w:rFonts w:hint="eastAsia"/>
          <w:lang w:val="en-US" w:eastAsia="zh-CN"/>
        </w:rPr>
        <w:t>企业运营评价要求见表6。</w:t>
      </w:r>
    </w:p>
    <w:p w14:paraId="603DCDDA">
      <w:pPr>
        <w:pStyle w:val="27"/>
        <w:jc w:val="center"/>
        <w:rPr>
          <w:rFonts w:hint="default"/>
          <w:lang w:val="en-US" w:eastAsia="zh-CN"/>
        </w:rPr>
      </w:pPr>
      <w:r>
        <w:rPr>
          <w:rFonts w:hint="eastAsia" w:cs="Times New Roman"/>
          <w:color w:val="auto"/>
          <w:highlight w:val="none"/>
          <w:lang w:val="en-US" w:eastAsia="zh-CN"/>
        </w:rPr>
        <w:t>表6 企业运营评价要求</w:t>
      </w:r>
    </w:p>
    <w:tbl>
      <w:tblPr>
        <w:tblStyle w:val="3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42"/>
        <w:gridCol w:w="1439"/>
        <w:gridCol w:w="4206"/>
        <w:gridCol w:w="2483"/>
      </w:tblGrid>
      <w:tr w14:paraId="07952453">
        <w:trPr>
          <w:trHeight w:val="336" w:hRule="atLeast"/>
        </w:trPr>
        <w:tc>
          <w:tcPr>
            <w:tcW w:w="753" w:type="pct"/>
            <w:vMerge w:val="restart"/>
            <w:tcBorders>
              <w:top w:val="single" w:color="000000" w:sz="4" w:space="0"/>
              <w:left w:val="single" w:color="000000" w:sz="4" w:space="0"/>
              <w:right w:val="single" w:color="000000" w:sz="4" w:space="0"/>
            </w:tcBorders>
            <w:shd w:val="clear" w:color="auto" w:fill="BEBEBE" w:themeFill="background1" w:themeFillShade="BF"/>
            <w:noWrap/>
            <w:vAlign w:val="center"/>
          </w:tcPr>
          <w:p w14:paraId="4D5819C1">
            <w:pPr>
              <w:widowControl/>
              <w:jc w:val="center"/>
              <w:rPr>
                <w:rFonts w:hint="default"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二级指标</w:t>
            </w:r>
          </w:p>
        </w:tc>
        <w:tc>
          <w:tcPr>
            <w:tcW w:w="751" w:type="pct"/>
            <w:vMerge w:val="restart"/>
            <w:tcBorders>
              <w:top w:val="single" w:color="000000" w:sz="4" w:space="0"/>
              <w:left w:val="single" w:color="000000" w:sz="4" w:space="0"/>
              <w:right w:val="single" w:color="000000" w:sz="4" w:space="0"/>
            </w:tcBorders>
            <w:shd w:val="clear" w:color="auto" w:fill="BEBEBE" w:themeFill="background1" w:themeFillShade="BF"/>
            <w:noWrap/>
            <w:vAlign w:val="center"/>
          </w:tcPr>
          <w:p w14:paraId="6B64311A">
            <w:pPr>
              <w:widowControl/>
              <w:jc w:val="center"/>
              <w:rPr>
                <w:rFonts w:hint="default"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三级指标</w:t>
            </w:r>
          </w:p>
        </w:tc>
        <w:tc>
          <w:tcPr>
            <w:tcW w:w="3494" w:type="pct"/>
            <w:gridSpan w:val="2"/>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14:paraId="0495C35F">
            <w:pPr>
              <w:widowControl/>
              <w:jc w:val="center"/>
              <w:rPr>
                <w:rFonts w:hint="eastAsia"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取值规则</w:t>
            </w:r>
          </w:p>
        </w:tc>
      </w:tr>
      <w:tr w14:paraId="327E0464">
        <w:trPr>
          <w:trHeight w:val="90" w:hRule="atLeast"/>
        </w:trPr>
        <w:tc>
          <w:tcPr>
            <w:tcW w:w="753" w:type="pct"/>
            <w:vMerge w:val="continue"/>
            <w:tcBorders>
              <w:left w:val="single" w:color="000000" w:sz="4" w:space="0"/>
              <w:bottom w:val="single" w:color="auto" w:sz="4" w:space="0"/>
              <w:right w:val="single" w:color="000000" w:sz="4" w:space="0"/>
            </w:tcBorders>
            <w:shd w:val="clear" w:color="auto" w:fill="BEBEBE" w:themeFill="background1" w:themeFillShade="BF"/>
            <w:noWrap/>
            <w:vAlign w:val="center"/>
          </w:tcPr>
          <w:p w14:paraId="6AD6AA5F">
            <w:pPr>
              <w:widowControl/>
              <w:jc w:val="center"/>
              <w:rPr>
                <w:rFonts w:hint="eastAsia" w:ascii="宋体" w:hAnsi="宋体" w:eastAsia="宋体" w:cs="宋体"/>
                <w:b/>
                <w:bCs/>
                <w:color w:val="000000"/>
                <w:kern w:val="0"/>
                <w:sz w:val="18"/>
                <w:szCs w:val="18"/>
                <w:lang w:val="en-US" w:eastAsia="zh-CN" w:bidi="ar-SA"/>
              </w:rPr>
            </w:pPr>
          </w:p>
        </w:tc>
        <w:tc>
          <w:tcPr>
            <w:tcW w:w="751" w:type="pct"/>
            <w:vMerge w:val="continue"/>
            <w:tcBorders>
              <w:left w:val="single" w:color="000000" w:sz="4" w:space="0"/>
              <w:bottom w:val="single" w:color="auto" w:sz="4" w:space="0"/>
              <w:right w:val="single" w:color="000000" w:sz="4" w:space="0"/>
            </w:tcBorders>
            <w:shd w:val="clear" w:color="auto" w:fill="BEBEBE" w:themeFill="background1" w:themeFillShade="BF"/>
            <w:noWrap/>
            <w:vAlign w:val="center"/>
          </w:tcPr>
          <w:p w14:paraId="62391A21">
            <w:pPr>
              <w:widowControl/>
              <w:jc w:val="center"/>
              <w:rPr>
                <w:rFonts w:hint="eastAsia" w:ascii="宋体" w:hAnsi="宋体" w:eastAsia="宋体" w:cs="宋体"/>
                <w:b/>
                <w:bCs/>
                <w:color w:val="000000"/>
                <w:kern w:val="0"/>
                <w:sz w:val="18"/>
                <w:szCs w:val="18"/>
                <w:lang w:val="en-US" w:eastAsia="zh-CN" w:bidi="ar-SA"/>
              </w:rPr>
            </w:pPr>
          </w:p>
        </w:tc>
        <w:tc>
          <w:tcPr>
            <w:tcW w:w="2197" w:type="pct"/>
            <w:tcBorders>
              <w:top w:val="single" w:color="000000" w:sz="4" w:space="0"/>
              <w:left w:val="single" w:color="000000" w:sz="4" w:space="0"/>
              <w:bottom w:val="single" w:color="auto" w:sz="4" w:space="0"/>
              <w:right w:val="single" w:color="000000" w:sz="4" w:space="0"/>
            </w:tcBorders>
            <w:shd w:val="clear" w:color="auto" w:fill="BEBEBE" w:themeFill="background1" w:themeFillShade="BF"/>
            <w:noWrap/>
            <w:vAlign w:val="center"/>
          </w:tcPr>
          <w:p w14:paraId="2BE8460A">
            <w:pPr>
              <w:widowControl/>
              <w:jc w:val="center"/>
              <w:rPr>
                <w:rFonts w:hint="default"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判定准则</w:t>
            </w:r>
          </w:p>
        </w:tc>
        <w:tc>
          <w:tcPr>
            <w:tcW w:w="1297" w:type="pct"/>
            <w:tcBorders>
              <w:top w:val="single" w:color="000000" w:sz="4" w:space="0"/>
              <w:left w:val="single" w:color="000000" w:sz="4" w:space="0"/>
              <w:bottom w:val="single" w:color="auto" w:sz="4" w:space="0"/>
              <w:right w:val="single" w:color="000000" w:sz="4" w:space="0"/>
            </w:tcBorders>
            <w:shd w:val="clear" w:color="auto" w:fill="BEBEBE" w:themeFill="background1" w:themeFillShade="BF"/>
            <w:noWrap/>
            <w:vAlign w:val="center"/>
          </w:tcPr>
          <w:p w14:paraId="359EF419">
            <w:pPr>
              <w:widowControl/>
              <w:jc w:val="center"/>
              <w:rPr>
                <w:rFonts w:hint="eastAsia"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赋值方式</w:t>
            </w:r>
          </w:p>
        </w:tc>
      </w:tr>
      <w:tr w14:paraId="1EA83E90">
        <w:trPr>
          <w:trHeight w:val="336" w:hRule="atLeast"/>
        </w:trPr>
        <w:tc>
          <w:tcPr>
            <w:tcW w:w="75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CC32B0">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采购管理</w:t>
            </w:r>
          </w:p>
        </w:tc>
        <w:tc>
          <w:tcPr>
            <w:tcW w:w="75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13E0A0">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采购业务</w:t>
            </w:r>
            <w:r>
              <w:rPr>
                <w:rFonts w:hint="eastAsia" w:ascii="宋体" w:hAnsi="宋体" w:cs="宋体"/>
                <w:b w:val="0"/>
                <w:bCs w:val="0"/>
                <w:color w:val="000000"/>
                <w:kern w:val="0"/>
                <w:sz w:val="18"/>
                <w:szCs w:val="18"/>
                <w:lang w:val="en-US" w:eastAsia="zh-CN" w:bidi="ar-SA"/>
              </w:rPr>
              <w:t>智能</w:t>
            </w:r>
            <w:r>
              <w:rPr>
                <w:rFonts w:hint="eastAsia" w:ascii="宋体" w:hAnsi="宋体" w:eastAsia="宋体" w:cs="宋体"/>
                <w:b w:val="0"/>
                <w:bCs w:val="0"/>
                <w:color w:val="000000"/>
                <w:kern w:val="0"/>
                <w:sz w:val="18"/>
                <w:szCs w:val="18"/>
                <w:lang w:val="en-US" w:eastAsia="zh-CN" w:bidi="ar-SA"/>
              </w:rPr>
              <w:t>化</w:t>
            </w:r>
          </w:p>
        </w:tc>
        <w:tc>
          <w:tcPr>
            <w:tcW w:w="2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AD195C">
            <w:pPr>
              <w:widowControl/>
              <w:numPr>
                <w:ilvl w:val="0"/>
                <w:numId w:val="7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采购管理业务基于人工执行；</w:t>
            </w:r>
          </w:p>
          <w:p w14:paraId="3CE0112D">
            <w:pPr>
              <w:widowControl/>
              <w:numPr>
                <w:ilvl w:val="0"/>
                <w:numId w:val="7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MES或ERP系统具有采购管理模块，覆盖部分采购业务；</w:t>
            </w:r>
          </w:p>
          <w:p w14:paraId="76999060">
            <w:pPr>
              <w:widowControl/>
              <w:numPr>
                <w:ilvl w:val="0"/>
                <w:numId w:val="7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MES或ERP系统具有采购管理模块，覆盖所有采购业务；</w:t>
            </w:r>
          </w:p>
          <w:p w14:paraId="198A7A77">
            <w:pPr>
              <w:widowControl/>
              <w:numPr>
                <w:ilvl w:val="0"/>
                <w:numId w:val="7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具有采购系统，覆盖所有采购业务，并与MES、ERP等业务系统实现系统集成、数据互通；</w:t>
            </w:r>
          </w:p>
          <w:p w14:paraId="7CF3AA58">
            <w:pPr>
              <w:widowControl/>
              <w:numPr>
                <w:ilvl w:val="0"/>
                <w:numId w:val="7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具有采购管理平台，基于大数据分析、人工智能大模型等技术实现原料采购价格对比分析及预测，辅助采购决策。</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44446B">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0BF44AD6">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3D94DE48">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68CFA3E1">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22DE4207">
        <w:trPr>
          <w:trHeight w:val="336" w:hRule="atLeast"/>
        </w:trPr>
        <w:tc>
          <w:tcPr>
            <w:tcW w:w="75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FBDF51">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销售管理</w:t>
            </w:r>
          </w:p>
        </w:tc>
        <w:tc>
          <w:tcPr>
            <w:tcW w:w="75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24D921">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销售管理智能化</w:t>
            </w:r>
          </w:p>
        </w:tc>
        <w:tc>
          <w:tcPr>
            <w:tcW w:w="2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E44B58">
            <w:pPr>
              <w:widowControl/>
              <w:numPr>
                <w:ilvl w:val="0"/>
                <w:numId w:val="7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销售管理业务基于人工执行；</w:t>
            </w:r>
          </w:p>
          <w:p w14:paraId="4647A334">
            <w:pPr>
              <w:widowControl/>
              <w:numPr>
                <w:ilvl w:val="0"/>
                <w:numId w:val="7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MES或ERP系统具有销售管理模块，覆盖部分销售业务；</w:t>
            </w:r>
          </w:p>
          <w:p w14:paraId="4F4FE7F0">
            <w:pPr>
              <w:widowControl/>
              <w:numPr>
                <w:ilvl w:val="0"/>
                <w:numId w:val="7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MES或ERP系统具有销售管理模块，覆盖所有销售业务；</w:t>
            </w:r>
          </w:p>
          <w:p w14:paraId="66A7E5FE">
            <w:pPr>
              <w:widowControl/>
              <w:numPr>
                <w:ilvl w:val="0"/>
                <w:numId w:val="7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具有销售系统，覆盖所有销售业务，并与MES、ERP等业务系统实现系统集成、数据互通；</w:t>
            </w:r>
          </w:p>
          <w:p w14:paraId="5C80C8BB">
            <w:pPr>
              <w:widowControl/>
              <w:numPr>
                <w:ilvl w:val="0"/>
                <w:numId w:val="7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具有销售管理平台与CRM系统，基于大数据分析、人工智能大模型等技术实现产品销售价格对比分析及预测，客户管理，偏好分析，忠诚度分析等，辅助销售决策。</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3E0EDD">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4823496A">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37C5F57E">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56301ED6">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4C3E4B26">
        <w:trPr>
          <w:trHeight w:val="336" w:hRule="atLeast"/>
        </w:trPr>
        <w:tc>
          <w:tcPr>
            <w:tcW w:w="75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2AEC46">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财务管理</w:t>
            </w:r>
          </w:p>
        </w:tc>
        <w:tc>
          <w:tcPr>
            <w:tcW w:w="75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C36A11">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财务管理智能化</w:t>
            </w:r>
          </w:p>
        </w:tc>
        <w:tc>
          <w:tcPr>
            <w:tcW w:w="2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95B359">
            <w:pPr>
              <w:widowControl/>
              <w:numPr>
                <w:ilvl w:val="0"/>
                <w:numId w:val="7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财务管理业务基于人工执行；</w:t>
            </w:r>
          </w:p>
          <w:p w14:paraId="02B58E13">
            <w:pPr>
              <w:widowControl/>
              <w:numPr>
                <w:ilvl w:val="0"/>
                <w:numId w:val="7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ERP系统具有财务管理模块，覆盖部分财务业务；</w:t>
            </w:r>
          </w:p>
          <w:p w14:paraId="414FDA6F">
            <w:pPr>
              <w:widowControl/>
              <w:numPr>
                <w:ilvl w:val="0"/>
                <w:numId w:val="7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ERP系统具有财务管理模块，覆盖所有财务业务；</w:t>
            </w:r>
          </w:p>
          <w:p w14:paraId="4FA639FB">
            <w:pPr>
              <w:widowControl/>
              <w:numPr>
                <w:ilvl w:val="0"/>
                <w:numId w:val="7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具有财务系统，覆盖所有财务业务，并与ERP等业务系统实现系统集成、数据互通；</w:t>
            </w:r>
          </w:p>
          <w:p w14:paraId="2A4C1BF5">
            <w:pPr>
              <w:widowControl/>
              <w:numPr>
                <w:ilvl w:val="0"/>
                <w:numId w:val="7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具有财务管理平台，基于大数据分析、人工智能大模型等技术实现财务计划自动编制、成本分析等功能，覆盖所有财务业务。</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62BEEE">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42968220">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672D080B">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0374DE0A">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2BDDE8F4">
        <w:trPr>
          <w:trHeight w:val="336" w:hRule="atLeast"/>
        </w:trPr>
        <w:tc>
          <w:tcPr>
            <w:tcW w:w="753" w:type="pct"/>
            <w:vMerge w:val="restart"/>
            <w:tcBorders>
              <w:top w:val="single" w:color="auto" w:sz="4" w:space="0"/>
              <w:left w:val="single" w:color="auto" w:sz="4" w:space="0"/>
              <w:right w:val="single" w:color="auto" w:sz="4" w:space="0"/>
            </w:tcBorders>
            <w:shd w:val="clear" w:color="auto" w:fill="auto"/>
            <w:noWrap/>
            <w:vAlign w:val="center"/>
          </w:tcPr>
          <w:p w14:paraId="1E20A4EC">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供应链管理</w:t>
            </w:r>
          </w:p>
        </w:tc>
        <w:tc>
          <w:tcPr>
            <w:tcW w:w="75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F35A3C">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供应链管理智能化</w:t>
            </w:r>
          </w:p>
        </w:tc>
        <w:tc>
          <w:tcPr>
            <w:tcW w:w="2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5476DF">
            <w:pPr>
              <w:widowControl/>
              <w:numPr>
                <w:ilvl w:val="0"/>
                <w:numId w:val="7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供应链管理业务基于人工执行；</w:t>
            </w:r>
          </w:p>
          <w:p w14:paraId="20E238F6">
            <w:pPr>
              <w:widowControl/>
              <w:numPr>
                <w:ilvl w:val="0"/>
                <w:numId w:val="7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MES或ERP系统具有供应链管理模块，覆盖部分供应链业务；</w:t>
            </w:r>
          </w:p>
          <w:p w14:paraId="29A678FA">
            <w:pPr>
              <w:widowControl/>
              <w:numPr>
                <w:ilvl w:val="0"/>
                <w:numId w:val="7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MES或ERP系统具有供应链管理模块，覆盖所有供应链业务；</w:t>
            </w:r>
          </w:p>
          <w:p w14:paraId="6375658A">
            <w:pPr>
              <w:widowControl/>
              <w:numPr>
                <w:ilvl w:val="0"/>
                <w:numId w:val="7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具有SCM系统，覆盖所有供应链业务，并与MES、ERP等业务系统实现系统集成、数据互通；</w:t>
            </w:r>
          </w:p>
          <w:p w14:paraId="0763E3B1">
            <w:pPr>
              <w:widowControl/>
              <w:numPr>
                <w:ilvl w:val="0"/>
                <w:numId w:val="7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具有SCM系统，基于大数据分析、人工智能大模型等技术实现原料供应链价格对比分析及预测，辅助供应链决策。</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F69535">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全部不满足0分；</w:t>
            </w:r>
          </w:p>
          <w:p w14:paraId="295FCBE2">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部分满足50分；</w:t>
            </w:r>
          </w:p>
          <w:p w14:paraId="14A12663">
            <w:pPr>
              <w:pStyle w:val="12"/>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大部分满足80分；</w:t>
            </w:r>
          </w:p>
          <w:p w14:paraId="641C429E">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全部满足</w:t>
            </w:r>
            <w:r>
              <w:rPr>
                <w:rFonts w:hint="eastAsia" w:ascii="宋体" w:hAnsi="宋体" w:cs="宋体"/>
                <w:b w:val="0"/>
                <w:bCs w:val="0"/>
                <w:color w:val="000000"/>
                <w:kern w:val="0"/>
                <w:sz w:val="18"/>
                <w:szCs w:val="18"/>
                <w:lang w:val="en-US" w:eastAsia="zh-CN" w:bidi="ar-SA"/>
              </w:rPr>
              <w:t>100分。。</w:t>
            </w:r>
          </w:p>
        </w:tc>
      </w:tr>
      <w:tr w14:paraId="4D97D764">
        <w:trPr>
          <w:trHeight w:val="336" w:hRule="atLeast"/>
        </w:trPr>
        <w:tc>
          <w:tcPr>
            <w:tcW w:w="753" w:type="pct"/>
            <w:vMerge w:val="continue"/>
            <w:tcBorders>
              <w:left w:val="single" w:color="auto" w:sz="4" w:space="0"/>
              <w:right w:val="single" w:color="auto" w:sz="4" w:space="0"/>
            </w:tcBorders>
            <w:shd w:val="clear" w:color="auto" w:fill="auto"/>
            <w:noWrap/>
            <w:vAlign w:val="center"/>
          </w:tcPr>
          <w:p w14:paraId="0A7937F5">
            <w:pPr>
              <w:widowControl/>
              <w:jc w:val="left"/>
              <w:rPr>
                <w:rFonts w:hint="eastAsia" w:ascii="宋体" w:hAnsi="宋体" w:eastAsia="宋体" w:cs="宋体"/>
                <w:b w:val="0"/>
                <w:bCs w:val="0"/>
                <w:color w:val="000000"/>
                <w:kern w:val="0"/>
                <w:sz w:val="18"/>
                <w:szCs w:val="18"/>
                <w:lang w:val="en-US" w:eastAsia="zh-CN" w:bidi="ar-SA"/>
              </w:rPr>
            </w:pPr>
          </w:p>
        </w:tc>
        <w:tc>
          <w:tcPr>
            <w:tcW w:w="751" w:type="pct"/>
            <w:vMerge w:val="restart"/>
            <w:tcBorders>
              <w:top w:val="single" w:color="auto" w:sz="4" w:space="0"/>
              <w:left w:val="single" w:color="auto" w:sz="4" w:space="0"/>
              <w:right w:val="single" w:color="auto" w:sz="4" w:space="0"/>
            </w:tcBorders>
            <w:shd w:val="clear" w:color="auto" w:fill="auto"/>
            <w:noWrap/>
            <w:vAlign w:val="center"/>
          </w:tcPr>
          <w:p w14:paraId="55F3582B">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供应商准时交付提升率</w:t>
            </w:r>
          </w:p>
        </w:tc>
        <w:tc>
          <w:tcPr>
            <w:tcW w:w="3494"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8E77FE5">
            <w:pPr>
              <w:widowControl/>
              <w:jc w:val="both"/>
              <w:rPr>
                <w:rFonts w:hint="eastAsia" w:ascii="宋体" w:hAnsi="宋体" w:eastAsia="宋体" w:cs="宋体"/>
                <w:b/>
                <w:bCs/>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1年期内，供应商准时交付合同占应交付合同数量比例</w:t>
            </w:r>
          </w:p>
        </w:tc>
      </w:tr>
      <w:tr w14:paraId="72140863">
        <w:trPr>
          <w:trHeight w:val="1038" w:hRule="atLeast"/>
        </w:trPr>
        <w:tc>
          <w:tcPr>
            <w:tcW w:w="753" w:type="pct"/>
            <w:vMerge w:val="continue"/>
            <w:tcBorders>
              <w:left w:val="single" w:color="auto" w:sz="4" w:space="0"/>
              <w:bottom w:val="single" w:color="auto" w:sz="4" w:space="0"/>
              <w:right w:val="single" w:color="auto" w:sz="4" w:space="0"/>
            </w:tcBorders>
            <w:shd w:val="clear" w:color="auto" w:fill="auto"/>
            <w:noWrap/>
            <w:vAlign w:val="center"/>
          </w:tcPr>
          <w:p w14:paraId="340ADD12">
            <w:pPr>
              <w:widowControl/>
              <w:jc w:val="left"/>
              <w:rPr>
                <w:rFonts w:hint="eastAsia" w:ascii="宋体" w:hAnsi="宋体" w:eastAsia="宋体" w:cs="宋体"/>
                <w:b w:val="0"/>
                <w:bCs w:val="0"/>
                <w:color w:val="000000"/>
                <w:kern w:val="0"/>
                <w:sz w:val="18"/>
                <w:szCs w:val="18"/>
                <w:lang w:val="en-US" w:eastAsia="zh-CN" w:bidi="ar-SA"/>
              </w:rPr>
            </w:pPr>
          </w:p>
        </w:tc>
        <w:tc>
          <w:tcPr>
            <w:tcW w:w="751" w:type="pct"/>
            <w:vMerge w:val="continue"/>
            <w:tcBorders>
              <w:left w:val="single" w:color="auto" w:sz="4" w:space="0"/>
              <w:bottom w:val="single" w:color="auto" w:sz="4" w:space="0"/>
              <w:right w:val="single" w:color="auto" w:sz="4" w:space="0"/>
            </w:tcBorders>
            <w:shd w:val="clear" w:color="auto" w:fill="auto"/>
            <w:noWrap/>
            <w:vAlign w:val="center"/>
          </w:tcPr>
          <w:p w14:paraId="72E2F7BE">
            <w:pPr>
              <w:widowControl/>
              <w:jc w:val="left"/>
              <w:rPr>
                <w:rFonts w:hint="eastAsia" w:ascii="宋体" w:hAnsi="宋体" w:eastAsia="宋体" w:cs="宋体"/>
                <w:b w:val="0"/>
                <w:bCs w:val="0"/>
                <w:color w:val="000000"/>
                <w:kern w:val="0"/>
                <w:sz w:val="18"/>
                <w:szCs w:val="18"/>
                <w:lang w:val="en-US" w:eastAsia="zh-CN" w:bidi="ar-SA"/>
              </w:rPr>
            </w:pPr>
          </w:p>
        </w:tc>
        <w:tc>
          <w:tcPr>
            <w:tcW w:w="2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EFBC2F">
            <w:pPr>
              <w:widowControl/>
              <w:numPr>
                <w:ilvl w:val="0"/>
                <w:numId w:val="77"/>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比例达到80%</w:t>
            </w:r>
          </w:p>
          <w:p w14:paraId="4AA88E13">
            <w:pPr>
              <w:widowControl/>
              <w:numPr>
                <w:ilvl w:val="0"/>
                <w:numId w:val="77"/>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比例在80%与90%之间（包含90%）</w:t>
            </w:r>
          </w:p>
          <w:p w14:paraId="081CDA10">
            <w:pPr>
              <w:widowControl/>
              <w:numPr>
                <w:ilvl w:val="0"/>
                <w:numId w:val="77"/>
              </w:numPr>
              <w:ind w:left="425" w:leftChars="0" w:hanging="425" w:firstLineChars="0"/>
              <w:jc w:val="left"/>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比例在90%以上</w:t>
            </w:r>
          </w:p>
        </w:tc>
        <w:tc>
          <w:tcPr>
            <w:tcW w:w="12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1E4CBF">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r>
              <w:rPr>
                <w:rFonts w:hint="eastAsia" w:ascii="宋体" w:hAnsi="宋体" w:cs="宋体"/>
                <w:b w:val="0"/>
                <w:bCs w:val="0"/>
                <w:color w:val="000000"/>
                <w:kern w:val="0"/>
                <w:sz w:val="18"/>
                <w:szCs w:val="18"/>
                <w:lang w:val="en-US" w:eastAsia="zh-CN" w:bidi="ar-SA"/>
              </w:rPr>
              <w:t>；</w:t>
            </w:r>
          </w:p>
          <w:p w14:paraId="16C01652">
            <w:pPr>
              <w:widowControl/>
              <w:jc w:val="both"/>
              <w:rPr>
                <w:rFonts w:hint="default"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r>
              <w:rPr>
                <w:rFonts w:hint="eastAsia" w:ascii="宋体" w:hAnsi="宋体" w:cs="宋体"/>
                <w:b w:val="0"/>
                <w:bCs w:val="0"/>
                <w:color w:val="000000"/>
                <w:kern w:val="0"/>
                <w:sz w:val="18"/>
                <w:szCs w:val="18"/>
                <w:lang w:val="en-US" w:eastAsia="zh-CN" w:bidi="ar-SA"/>
              </w:rPr>
              <w:t>；</w:t>
            </w:r>
          </w:p>
          <w:p w14:paraId="79AD236B">
            <w:pPr>
              <w:widowControl/>
              <w:jc w:val="both"/>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bl>
    <w:p w14:paraId="79BACA07">
      <w:pPr>
        <w:pStyle w:val="27"/>
        <w:rPr>
          <w:rFonts w:hint="default"/>
          <w:lang w:val="en-US" w:eastAsia="zh-CN"/>
        </w:rPr>
      </w:pPr>
    </w:p>
    <w:p w14:paraId="2E55F10B">
      <w:pPr>
        <w:pStyle w:val="46"/>
        <w:numPr>
          <w:ilvl w:val="1"/>
          <w:numId w:val="0"/>
        </w:numPr>
        <w:bidi w:val="0"/>
        <w:ind w:leftChars="0"/>
        <w:rPr>
          <w:rFonts w:hint="eastAsia"/>
          <w:lang w:val="en-US" w:eastAsia="zh-CN"/>
        </w:rPr>
      </w:pPr>
      <w:bookmarkStart w:id="46" w:name="_Toc17326"/>
      <w:bookmarkStart w:id="47" w:name="_Toc298898309"/>
      <w:bookmarkStart w:id="48" w:name="_Toc16147"/>
      <w:r>
        <w:rPr>
          <w:rFonts w:hint="eastAsia"/>
          <w:lang w:val="en-US" w:eastAsia="zh-CN"/>
        </w:rPr>
        <w:t>5.7效益成果</w:t>
      </w:r>
      <w:bookmarkEnd w:id="46"/>
      <w:bookmarkEnd w:id="47"/>
      <w:bookmarkEnd w:id="48"/>
    </w:p>
    <w:p w14:paraId="48F17FEB">
      <w:pPr>
        <w:pStyle w:val="27"/>
        <w:rPr>
          <w:rFonts w:hint="default"/>
          <w:lang w:val="en-US" w:eastAsia="zh-CN"/>
        </w:rPr>
      </w:pPr>
      <w:r>
        <w:rPr>
          <w:rFonts w:hint="eastAsia"/>
          <w:lang w:val="en-US" w:eastAsia="zh-CN"/>
        </w:rPr>
        <w:t>效益成果评价要求见表7。</w:t>
      </w:r>
    </w:p>
    <w:p w14:paraId="5AEBEE8D">
      <w:pPr>
        <w:pStyle w:val="27"/>
        <w:jc w:val="center"/>
        <w:rPr>
          <w:rFonts w:hint="default"/>
          <w:lang w:val="en-US" w:eastAsia="zh-CN"/>
        </w:rPr>
      </w:pPr>
      <w:r>
        <w:rPr>
          <w:rFonts w:hint="eastAsia" w:cs="Times New Roman"/>
          <w:color w:val="auto"/>
          <w:highlight w:val="none"/>
          <w:lang w:val="en-US" w:eastAsia="zh-CN"/>
        </w:rPr>
        <w:t>表7 企业运营评价要求</w:t>
      </w:r>
    </w:p>
    <w:tbl>
      <w:tblPr>
        <w:tblStyle w:val="3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422"/>
        <w:gridCol w:w="1493"/>
        <w:gridCol w:w="4152"/>
        <w:gridCol w:w="2503"/>
      </w:tblGrid>
      <w:tr w14:paraId="026DB608">
        <w:trPr>
          <w:trHeight w:val="336" w:hRule="atLeast"/>
        </w:trPr>
        <w:tc>
          <w:tcPr>
            <w:tcW w:w="742" w:type="pct"/>
            <w:vMerge w:val="restart"/>
            <w:shd w:val="clear" w:color="auto" w:fill="BEBEBE" w:themeFill="background1" w:themeFillShade="BF"/>
            <w:noWrap/>
            <w:vAlign w:val="center"/>
          </w:tcPr>
          <w:p w14:paraId="05C9C24C">
            <w:pPr>
              <w:widowControl/>
              <w:jc w:val="center"/>
              <w:rPr>
                <w:rFonts w:hint="default"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二级指标</w:t>
            </w:r>
          </w:p>
        </w:tc>
        <w:tc>
          <w:tcPr>
            <w:tcW w:w="780" w:type="pct"/>
            <w:vMerge w:val="restart"/>
            <w:shd w:val="clear" w:color="auto" w:fill="BEBEBE" w:themeFill="background1" w:themeFillShade="BF"/>
            <w:noWrap/>
            <w:vAlign w:val="center"/>
          </w:tcPr>
          <w:p w14:paraId="13D09FCB">
            <w:pPr>
              <w:widowControl/>
              <w:jc w:val="center"/>
              <w:rPr>
                <w:rFonts w:hint="default"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三级指标</w:t>
            </w:r>
          </w:p>
        </w:tc>
        <w:tc>
          <w:tcPr>
            <w:tcW w:w="3477" w:type="pct"/>
            <w:gridSpan w:val="2"/>
            <w:shd w:val="clear" w:color="auto" w:fill="BEBEBE" w:themeFill="background1" w:themeFillShade="BF"/>
            <w:noWrap/>
            <w:vAlign w:val="center"/>
          </w:tcPr>
          <w:p w14:paraId="69F5E60E">
            <w:pPr>
              <w:widowControl/>
              <w:jc w:val="center"/>
              <w:rPr>
                <w:rFonts w:hint="eastAsia"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取值规则</w:t>
            </w:r>
          </w:p>
        </w:tc>
      </w:tr>
      <w:tr w14:paraId="6880891E">
        <w:trPr>
          <w:trHeight w:val="336" w:hRule="atLeast"/>
        </w:trPr>
        <w:tc>
          <w:tcPr>
            <w:tcW w:w="742" w:type="pct"/>
            <w:vMerge w:val="continue"/>
            <w:shd w:val="clear" w:color="auto" w:fill="BEBEBE" w:themeFill="background1" w:themeFillShade="BF"/>
            <w:noWrap/>
            <w:vAlign w:val="center"/>
          </w:tcPr>
          <w:p w14:paraId="67B99004">
            <w:pPr>
              <w:widowControl/>
              <w:jc w:val="center"/>
              <w:rPr>
                <w:rFonts w:hint="eastAsia" w:ascii="宋体" w:hAnsi="宋体" w:eastAsia="宋体" w:cs="宋体"/>
                <w:b/>
                <w:bCs/>
                <w:color w:val="000000"/>
                <w:kern w:val="0"/>
                <w:sz w:val="18"/>
                <w:szCs w:val="18"/>
                <w:lang w:val="en-US" w:eastAsia="zh-CN" w:bidi="ar-SA"/>
              </w:rPr>
            </w:pPr>
          </w:p>
        </w:tc>
        <w:tc>
          <w:tcPr>
            <w:tcW w:w="780" w:type="pct"/>
            <w:vMerge w:val="continue"/>
            <w:shd w:val="clear" w:color="auto" w:fill="BEBEBE" w:themeFill="background1" w:themeFillShade="BF"/>
            <w:noWrap/>
            <w:vAlign w:val="center"/>
          </w:tcPr>
          <w:p w14:paraId="56D1CFF8">
            <w:pPr>
              <w:widowControl/>
              <w:jc w:val="center"/>
              <w:rPr>
                <w:rFonts w:hint="eastAsia" w:ascii="宋体" w:hAnsi="宋体" w:eastAsia="宋体" w:cs="宋体"/>
                <w:b/>
                <w:bCs/>
                <w:color w:val="000000"/>
                <w:kern w:val="0"/>
                <w:sz w:val="18"/>
                <w:szCs w:val="18"/>
                <w:lang w:val="en-US" w:eastAsia="zh-CN" w:bidi="ar-SA"/>
              </w:rPr>
            </w:pPr>
          </w:p>
        </w:tc>
        <w:tc>
          <w:tcPr>
            <w:tcW w:w="2169" w:type="pct"/>
            <w:shd w:val="clear" w:color="auto" w:fill="BEBEBE" w:themeFill="background1" w:themeFillShade="BF"/>
            <w:noWrap/>
            <w:vAlign w:val="center"/>
          </w:tcPr>
          <w:p w14:paraId="088C5903">
            <w:pPr>
              <w:widowControl/>
              <w:jc w:val="center"/>
              <w:rPr>
                <w:rFonts w:hint="default"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判定准则</w:t>
            </w:r>
          </w:p>
        </w:tc>
        <w:tc>
          <w:tcPr>
            <w:tcW w:w="1307" w:type="pct"/>
            <w:shd w:val="clear" w:color="auto" w:fill="BEBEBE" w:themeFill="background1" w:themeFillShade="BF"/>
            <w:noWrap/>
            <w:vAlign w:val="center"/>
          </w:tcPr>
          <w:p w14:paraId="0E1D10FB">
            <w:pPr>
              <w:widowControl/>
              <w:jc w:val="center"/>
              <w:rPr>
                <w:rFonts w:hint="eastAsia" w:ascii="宋体" w:hAnsi="宋体" w:eastAsia="宋体" w:cs="宋体"/>
                <w:b/>
                <w:bCs/>
                <w:color w:val="000000"/>
                <w:kern w:val="0"/>
                <w:sz w:val="18"/>
                <w:szCs w:val="18"/>
                <w:lang w:val="en-US" w:eastAsia="zh-CN" w:bidi="ar-SA"/>
              </w:rPr>
            </w:pPr>
            <w:r>
              <w:rPr>
                <w:rFonts w:hint="eastAsia" w:ascii="宋体" w:hAnsi="宋体" w:eastAsia="宋体" w:cs="宋体"/>
                <w:b/>
                <w:bCs/>
                <w:color w:val="000000"/>
                <w:kern w:val="0"/>
                <w:sz w:val="18"/>
                <w:szCs w:val="18"/>
                <w:lang w:val="en-US" w:eastAsia="zh-CN" w:bidi="ar-SA"/>
              </w:rPr>
              <w:t>赋值方式</w:t>
            </w:r>
          </w:p>
        </w:tc>
      </w:tr>
      <w:tr w14:paraId="34EA997E">
        <w:trPr>
          <w:trHeight w:val="336" w:hRule="atLeast"/>
        </w:trPr>
        <w:tc>
          <w:tcPr>
            <w:tcW w:w="742" w:type="pct"/>
            <w:vMerge w:val="restart"/>
            <w:shd w:val="clear" w:color="auto" w:fill="auto"/>
            <w:noWrap/>
            <w:vAlign w:val="center"/>
          </w:tcPr>
          <w:p w14:paraId="064B70E4">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经济效益</w:t>
            </w:r>
          </w:p>
        </w:tc>
        <w:tc>
          <w:tcPr>
            <w:tcW w:w="780" w:type="pct"/>
            <w:vMerge w:val="restart"/>
            <w:shd w:val="clear" w:color="auto" w:fill="auto"/>
            <w:noWrap/>
            <w:vAlign w:val="center"/>
          </w:tcPr>
          <w:p w14:paraId="7C8236BB">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三年累计智能制造万元投入企业利润增长值（万元）比例</w:t>
            </w:r>
          </w:p>
        </w:tc>
        <w:tc>
          <w:tcPr>
            <w:tcW w:w="3477" w:type="pct"/>
            <w:gridSpan w:val="2"/>
            <w:shd w:val="clear" w:color="auto" w:fill="auto"/>
            <w:noWrap/>
            <w:vAlign w:val="center"/>
          </w:tcPr>
          <w:p w14:paraId="6808F5CE">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三年期内，利润增长累计值与累计智能制造投入金额比例：</w:t>
            </w:r>
          </w:p>
        </w:tc>
      </w:tr>
      <w:tr w14:paraId="00134B1D">
        <w:trPr>
          <w:trHeight w:val="1304" w:hRule="atLeast"/>
        </w:trPr>
        <w:tc>
          <w:tcPr>
            <w:tcW w:w="742" w:type="pct"/>
            <w:vMerge w:val="continue"/>
            <w:shd w:val="clear" w:color="auto" w:fill="auto"/>
            <w:noWrap/>
            <w:vAlign w:val="center"/>
          </w:tcPr>
          <w:p w14:paraId="084452D3">
            <w:pPr>
              <w:widowControl/>
              <w:jc w:val="left"/>
              <w:rPr>
                <w:rFonts w:hint="eastAsia" w:ascii="宋体" w:hAnsi="宋体" w:eastAsia="宋体" w:cs="宋体"/>
                <w:b w:val="0"/>
                <w:bCs w:val="0"/>
                <w:color w:val="000000"/>
                <w:kern w:val="0"/>
                <w:sz w:val="18"/>
                <w:szCs w:val="18"/>
                <w:lang w:val="en-US" w:eastAsia="zh-CN" w:bidi="ar-SA"/>
              </w:rPr>
            </w:pPr>
          </w:p>
        </w:tc>
        <w:tc>
          <w:tcPr>
            <w:tcW w:w="780" w:type="pct"/>
            <w:vMerge w:val="continue"/>
            <w:shd w:val="clear" w:color="auto" w:fill="auto"/>
            <w:noWrap/>
            <w:vAlign w:val="center"/>
          </w:tcPr>
          <w:p w14:paraId="5FD5BD26">
            <w:pPr>
              <w:widowControl/>
              <w:jc w:val="left"/>
              <w:rPr>
                <w:rFonts w:hint="eastAsia" w:ascii="宋体" w:hAnsi="宋体" w:eastAsia="宋体" w:cs="宋体"/>
                <w:b w:val="0"/>
                <w:bCs w:val="0"/>
                <w:color w:val="000000"/>
                <w:kern w:val="0"/>
                <w:sz w:val="18"/>
                <w:szCs w:val="18"/>
                <w:lang w:val="en-US" w:eastAsia="zh-CN" w:bidi="ar-SA"/>
              </w:rPr>
            </w:pPr>
          </w:p>
        </w:tc>
        <w:tc>
          <w:tcPr>
            <w:tcW w:w="2169" w:type="pct"/>
            <w:shd w:val="clear" w:color="auto" w:fill="auto"/>
            <w:noWrap/>
            <w:vAlign w:val="center"/>
          </w:tcPr>
          <w:p w14:paraId="4E94E081">
            <w:pPr>
              <w:widowControl/>
              <w:numPr>
                <w:ilvl w:val="0"/>
                <w:numId w:val="78"/>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比例达到5%</w:t>
            </w:r>
          </w:p>
          <w:p w14:paraId="203BC791">
            <w:pPr>
              <w:widowControl/>
              <w:numPr>
                <w:ilvl w:val="0"/>
                <w:numId w:val="78"/>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比例在5%与10%之间（包含10%）</w:t>
            </w:r>
          </w:p>
          <w:p w14:paraId="3DF6CE9B">
            <w:pPr>
              <w:widowControl/>
              <w:numPr>
                <w:ilvl w:val="0"/>
                <w:numId w:val="78"/>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比例在10%与15%之间（包含15%）</w:t>
            </w:r>
          </w:p>
          <w:p w14:paraId="4C478624">
            <w:pPr>
              <w:widowControl/>
              <w:numPr>
                <w:ilvl w:val="0"/>
                <w:numId w:val="78"/>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比例在15%以上</w:t>
            </w:r>
          </w:p>
        </w:tc>
        <w:tc>
          <w:tcPr>
            <w:tcW w:w="1307" w:type="pct"/>
            <w:shd w:val="clear" w:color="auto" w:fill="auto"/>
            <w:noWrap/>
            <w:vAlign w:val="center"/>
          </w:tcPr>
          <w:p w14:paraId="6E739B0F">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30分</w:t>
            </w:r>
            <w:r>
              <w:rPr>
                <w:rFonts w:hint="eastAsia" w:ascii="宋体" w:hAnsi="宋体" w:cs="宋体"/>
                <w:b w:val="0"/>
                <w:bCs w:val="0"/>
                <w:color w:val="000000"/>
                <w:kern w:val="0"/>
                <w:sz w:val="18"/>
                <w:szCs w:val="18"/>
                <w:lang w:val="en-US" w:eastAsia="zh-CN" w:bidi="ar-SA"/>
              </w:rPr>
              <w:t>；</w:t>
            </w:r>
          </w:p>
          <w:p w14:paraId="4E00AEF5">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r>
              <w:rPr>
                <w:rFonts w:hint="eastAsia" w:ascii="宋体" w:hAnsi="宋体" w:cs="宋体"/>
                <w:b w:val="0"/>
                <w:bCs w:val="0"/>
                <w:color w:val="000000"/>
                <w:kern w:val="0"/>
                <w:sz w:val="18"/>
                <w:szCs w:val="18"/>
                <w:lang w:val="en-US" w:eastAsia="zh-CN" w:bidi="ar-SA"/>
              </w:rPr>
              <w:t>；</w:t>
            </w:r>
          </w:p>
          <w:p w14:paraId="72B1E416">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r>
              <w:rPr>
                <w:rFonts w:hint="eastAsia" w:ascii="宋体" w:hAnsi="宋体" w:cs="宋体"/>
                <w:b w:val="0"/>
                <w:bCs w:val="0"/>
                <w:color w:val="000000"/>
                <w:kern w:val="0"/>
                <w:sz w:val="18"/>
                <w:szCs w:val="18"/>
                <w:lang w:val="en-US" w:eastAsia="zh-CN" w:bidi="ar-SA"/>
              </w:rPr>
              <w:t>；</w:t>
            </w:r>
          </w:p>
          <w:p w14:paraId="1D239B83">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2360021D">
        <w:trPr>
          <w:trHeight w:val="336" w:hRule="atLeast"/>
        </w:trPr>
        <w:tc>
          <w:tcPr>
            <w:tcW w:w="742" w:type="pct"/>
            <w:vMerge w:val="continue"/>
            <w:shd w:val="clear" w:color="auto" w:fill="auto"/>
            <w:noWrap/>
            <w:vAlign w:val="center"/>
          </w:tcPr>
          <w:p w14:paraId="1358AB8C">
            <w:pPr>
              <w:widowControl/>
              <w:jc w:val="left"/>
              <w:rPr>
                <w:rFonts w:hint="eastAsia" w:ascii="宋体" w:hAnsi="宋体" w:eastAsia="宋体" w:cs="宋体"/>
                <w:b w:val="0"/>
                <w:bCs w:val="0"/>
                <w:color w:val="000000"/>
                <w:kern w:val="0"/>
                <w:sz w:val="18"/>
                <w:szCs w:val="18"/>
                <w:lang w:val="en-US" w:eastAsia="zh-CN" w:bidi="ar-SA"/>
              </w:rPr>
            </w:pPr>
          </w:p>
        </w:tc>
        <w:tc>
          <w:tcPr>
            <w:tcW w:w="780" w:type="pct"/>
            <w:vMerge w:val="restart"/>
            <w:shd w:val="clear" w:color="auto" w:fill="auto"/>
            <w:noWrap/>
            <w:vAlign w:val="center"/>
          </w:tcPr>
          <w:p w14:paraId="75A210ED">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年累计智能制造万元投入运营成本下降值（万元）比例</w:t>
            </w:r>
          </w:p>
        </w:tc>
        <w:tc>
          <w:tcPr>
            <w:tcW w:w="3477" w:type="pct"/>
            <w:gridSpan w:val="2"/>
            <w:shd w:val="clear" w:color="auto" w:fill="auto"/>
            <w:noWrap/>
            <w:vAlign w:val="center"/>
          </w:tcPr>
          <w:p w14:paraId="34259EA6">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三年期内，运营成本降低累计值占累计智能制造投入金额比例：</w:t>
            </w:r>
          </w:p>
        </w:tc>
      </w:tr>
      <w:tr w14:paraId="7DC16E94">
        <w:trPr>
          <w:trHeight w:val="1304" w:hRule="atLeast"/>
        </w:trPr>
        <w:tc>
          <w:tcPr>
            <w:tcW w:w="742" w:type="pct"/>
            <w:vMerge w:val="continue"/>
            <w:shd w:val="clear" w:color="auto" w:fill="auto"/>
            <w:noWrap/>
            <w:vAlign w:val="center"/>
          </w:tcPr>
          <w:p w14:paraId="6B6B190F">
            <w:pPr>
              <w:widowControl/>
              <w:jc w:val="left"/>
              <w:rPr>
                <w:rFonts w:hint="eastAsia" w:ascii="宋体" w:hAnsi="宋体" w:eastAsia="宋体" w:cs="宋体"/>
                <w:b w:val="0"/>
                <w:bCs w:val="0"/>
                <w:color w:val="000000"/>
                <w:kern w:val="0"/>
                <w:sz w:val="18"/>
                <w:szCs w:val="18"/>
                <w:lang w:val="en-US" w:eastAsia="zh-CN" w:bidi="ar-SA"/>
              </w:rPr>
            </w:pPr>
          </w:p>
        </w:tc>
        <w:tc>
          <w:tcPr>
            <w:tcW w:w="780" w:type="pct"/>
            <w:vMerge w:val="continue"/>
            <w:shd w:val="clear" w:color="auto" w:fill="auto"/>
            <w:noWrap/>
            <w:vAlign w:val="center"/>
          </w:tcPr>
          <w:p w14:paraId="60E2B5E9">
            <w:pPr>
              <w:widowControl/>
              <w:jc w:val="left"/>
              <w:rPr>
                <w:rFonts w:hint="eastAsia" w:ascii="宋体" w:hAnsi="宋体" w:eastAsia="宋体" w:cs="宋体"/>
                <w:b w:val="0"/>
                <w:bCs w:val="0"/>
                <w:color w:val="000000"/>
                <w:kern w:val="0"/>
                <w:sz w:val="18"/>
                <w:szCs w:val="18"/>
                <w:lang w:val="en-US" w:eastAsia="zh-CN" w:bidi="ar-SA"/>
              </w:rPr>
            </w:pPr>
          </w:p>
        </w:tc>
        <w:tc>
          <w:tcPr>
            <w:tcW w:w="2169" w:type="pct"/>
            <w:shd w:val="clear" w:color="auto" w:fill="auto"/>
            <w:noWrap/>
            <w:vAlign w:val="center"/>
          </w:tcPr>
          <w:p w14:paraId="22EE913F">
            <w:pPr>
              <w:widowControl/>
              <w:numPr>
                <w:ilvl w:val="0"/>
                <w:numId w:val="7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比例达到5%；</w:t>
            </w:r>
          </w:p>
          <w:p w14:paraId="3E6D4874">
            <w:pPr>
              <w:widowControl/>
              <w:numPr>
                <w:ilvl w:val="0"/>
                <w:numId w:val="7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比例在5%与10%之间（包含10%）；</w:t>
            </w:r>
          </w:p>
          <w:p w14:paraId="49F4F885">
            <w:pPr>
              <w:widowControl/>
              <w:numPr>
                <w:ilvl w:val="0"/>
                <w:numId w:val="7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比例在10%与15%之间（包含15%）；</w:t>
            </w:r>
          </w:p>
          <w:p w14:paraId="33686B84">
            <w:pPr>
              <w:widowControl/>
              <w:numPr>
                <w:ilvl w:val="0"/>
                <w:numId w:val="79"/>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比例在15%以上。</w:t>
            </w:r>
          </w:p>
        </w:tc>
        <w:tc>
          <w:tcPr>
            <w:tcW w:w="1307" w:type="pct"/>
            <w:shd w:val="clear" w:color="auto" w:fill="auto"/>
            <w:noWrap/>
            <w:vAlign w:val="center"/>
          </w:tcPr>
          <w:p w14:paraId="047CA141">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30分</w:t>
            </w:r>
            <w:r>
              <w:rPr>
                <w:rFonts w:hint="eastAsia" w:ascii="宋体" w:hAnsi="宋体" w:cs="宋体"/>
                <w:b w:val="0"/>
                <w:bCs w:val="0"/>
                <w:color w:val="000000"/>
                <w:kern w:val="0"/>
                <w:sz w:val="18"/>
                <w:szCs w:val="18"/>
                <w:lang w:val="en-US" w:eastAsia="zh-CN" w:bidi="ar-SA"/>
              </w:rPr>
              <w:t>；</w:t>
            </w:r>
          </w:p>
          <w:p w14:paraId="3AD7B9CA">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r>
              <w:rPr>
                <w:rFonts w:hint="eastAsia" w:ascii="宋体" w:hAnsi="宋体" w:cs="宋体"/>
                <w:b w:val="0"/>
                <w:bCs w:val="0"/>
                <w:color w:val="000000"/>
                <w:kern w:val="0"/>
                <w:sz w:val="18"/>
                <w:szCs w:val="18"/>
                <w:lang w:val="en-US" w:eastAsia="zh-CN" w:bidi="ar-SA"/>
              </w:rPr>
              <w:t>；</w:t>
            </w:r>
          </w:p>
          <w:p w14:paraId="7A7C94C6">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r>
              <w:rPr>
                <w:rFonts w:hint="eastAsia" w:ascii="宋体" w:hAnsi="宋体" w:cs="宋体"/>
                <w:b w:val="0"/>
                <w:bCs w:val="0"/>
                <w:color w:val="000000"/>
                <w:kern w:val="0"/>
                <w:sz w:val="18"/>
                <w:szCs w:val="18"/>
                <w:lang w:val="en-US" w:eastAsia="zh-CN" w:bidi="ar-SA"/>
              </w:rPr>
              <w:t>；</w:t>
            </w:r>
          </w:p>
          <w:p w14:paraId="7BAA41AE">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71E6837D">
        <w:trPr>
          <w:trHeight w:val="336" w:hRule="atLeast"/>
        </w:trPr>
        <w:tc>
          <w:tcPr>
            <w:tcW w:w="742" w:type="pct"/>
            <w:vMerge w:val="continue"/>
            <w:shd w:val="clear" w:color="auto" w:fill="auto"/>
            <w:noWrap/>
            <w:vAlign w:val="center"/>
          </w:tcPr>
          <w:p w14:paraId="4A555A69">
            <w:pPr>
              <w:widowControl/>
              <w:jc w:val="left"/>
              <w:rPr>
                <w:rFonts w:hint="eastAsia" w:ascii="宋体" w:hAnsi="宋体" w:eastAsia="宋体" w:cs="宋体"/>
                <w:b w:val="0"/>
                <w:bCs w:val="0"/>
                <w:color w:val="000000"/>
                <w:kern w:val="0"/>
                <w:sz w:val="18"/>
                <w:szCs w:val="18"/>
                <w:lang w:val="en-US" w:eastAsia="zh-CN" w:bidi="ar-SA"/>
              </w:rPr>
            </w:pPr>
          </w:p>
        </w:tc>
        <w:tc>
          <w:tcPr>
            <w:tcW w:w="780" w:type="pct"/>
            <w:vMerge w:val="restart"/>
            <w:shd w:val="clear" w:color="auto" w:fill="auto"/>
            <w:noWrap/>
            <w:vAlign w:val="center"/>
          </w:tcPr>
          <w:p w14:paraId="7B83AFDB">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三年累计智能制造万元投入销售收入增长值（万元）比例</w:t>
            </w:r>
          </w:p>
        </w:tc>
        <w:tc>
          <w:tcPr>
            <w:tcW w:w="3477" w:type="pct"/>
            <w:gridSpan w:val="2"/>
            <w:shd w:val="clear" w:color="auto" w:fill="auto"/>
            <w:noWrap/>
            <w:vAlign w:val="center"/>
          </w:tcPr>
          <w:p w14:paraId="6CD8FDB9">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三年期内，销售收入增长率平均值占累计智能制造投入金额比例：</w:t>
            </w:r>
          </w:p>
        </w:tc>
      </w:tr>
      <w:tr w14:paraId="6761FBE7">
        <w:trPr>
          <w:trHeight w:val="1304" w:hRule="atLeast"/>
        </w:trPr>
        <w:tc>
          <w:tcPr>
            <w:tcW w:w="742" w:type="pct"/>
            <w:vMerge w:val="continue"/>
            <w:shd w:val="clear" w:color="auto" w:fill="auto"/>
            <w:noWrap/>
            <w:vAlign w:val="center"/>
          </w:tcPr>
          <w:p w14:paraId="6684167B">
            <w:pPr>
              <w:widowControl/>
              <w:jc w:val="left"/>
              <w:rPr>
                <w:rFonts w:hint="eastAsia" w:ascii="宋体" w:hAnsi="宋体" w:eastAsia="宋体" w:cs="宋体"/>
                <w:b w:val="0"/>
                <w:bCs w:val="0"/>
                <w:color w:val="000000"/>
                <w:kern w:val="0"/>
                <w:sz w:val="18"/>
                <w:szCs w:val="18"/>
                <w:lang w:val="en-US" w:eastAsia="zh-CN" w:bidi="ar-SA"/>
              </w:rPr>
            </w:pPr>
          </w:p>
        </w:tc>
        <w:tc>
          <w:tcPr>
            <w:tcW w:w="780" w:type="pct"/>
            <w:vMerge w:val="continue"/>
            <w:shd w:val="clear" w:color="auto" w:fill="auto"/>
            <w:noWrap/>
            <w:vAlign w:val="center"/>
          </w:tcPr>
          <w:p w14:paraId="2D4B49DF">
            <w:pPr>
              <w:widowControl/>
              <w:jc w:val="left"/>
              <w:rPr>
                <w:rFonts w:hint="eastAsia" w:ascii="宋体" w:hAnsi="宋体" w:eastAsia="宋体" w:cs="宋体"/>
                <w:b w:val="0"/>
                <w:bCs w:val="0"/>
                <w:color w:val="000000"/>
                <w:kern w:val="0"/>
                <w:sz w:val="18"/>
                <w:szCs w:val="18"/>
                <w:lang w:val="en-US" w:eastAsia="zh-CN" w:bidi="ar-SA"/>
              </w:rPr>
            </w:pPr>
          </w:p>
        </w:tc>
        <w:tc>
          <w:tcPr>
            <w:tcW w:w="2169" w:type="pct"/>
            <w:shd w:val="clear" w:color="auto" w:fill="auto"/>
            <w:noWrap/>
            <w:vAlign w:val="center"/>
          </w:tcPr>
          <w:p w14:paraId="2B7016CE">
            <w:pPr>
              <w:widowControl/>
              <w:numPr>
                <w:ilvl w:val="0"/>
                <w:numId w:val="8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比例达到100%</w:t>
            </w:r>
          </w:p>
          <w:p w14:paraId="4B7ECC35">
            <w:pPr>
              <w:widowControl/>
              <w:numPr>
                <w:ilvl w:val="0"/>
                <w:numId w:val="8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比例在100%与120%之间（包含120%）</w:t>
            </w:r>
          </w:p>
          <w:p w14:paraId="67B29746">
            <w:pPr>
              <w:widowControl/>
              <w:numPr>
                <w:ilvl w:val="0"/>
                <w:numId w:val="8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比例在120%与200%之间（包含200%）</w:t>
            </w:r>
          </w:p>
          <w:p w14:paraId="17D11D93">
            <w:pPr>
              <w:widowControl/>
              <w:numPr>
                <w:ilvl w:val="0"/>
                <w:numId w:val="80"/>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比例在200%以上</w:t>
            </w:r>
          </w:p>
        </w:tc>
        <w:tc>
          <w:tcPr>
            <w:tcW w:w="1307" w:type="pct"/>
            <w:shd w:val="clear" w:color="auto" w:fill="auto"/>
            <w:noWrap/>
            <w:vAlign w:val="center"/>
          </w:tcPr>
          <w:p w14:paraId="56269257">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30分</w:t>
            </w:r>
            <w:r>
              <w:rPr>
                <w:rFonts w:hint="eastAsia" w:ascii="宋体" w:hAnsi="宋体" w:cs="宋体"/>
                <w:b w:val="0"/>
                <w:bCs w:val="0"/>
                <w:color w:val="000000"/>
                <w:kern w:val="0"/>
                <w:sz w:val="18"/>
                <w:szCs w:val="18"/>
                <w:lang w:val="en-US" w:eastAsia="zh-CN" w:bidi="ar-SA"/>
              </w:rPr>
              <w:t>；</w:t>
            </w:r>
          </w:p>
          <w:p w14:paraId="09ADC234">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r>
              <w:rPr>
                <w:rFonts w:hint="eastAsia" w:ascii="宋体" w:hAnsi="宋体" w:cs="宋体"/>
                <w:b w:val="0"/>
                <w:bCs w:val="0"/>
                <w:color w:val="000000"/>
                <w:kern w:val="0"/>
                <w:sz w:val="18"/>
                <w:szCs w:val="18"/>
                <w:lang w:val="en-US" w:eastAsia="zh-CN" w:bidi="ar-SA"/>
              </w:rPr>
              <w:t>；</w:t>
            </w:r>
          </w:p>
          <w:p w14:paraId="0F309E9E">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r>
              <w:rPr>
                <w:rFonts w:hint="eastAsia" w:ascii="宋体" w:hAnsi="宋体" w:cs="宋体"/>
                <w:b w:val="0"/>
                <w:bCs w:val="0"/>
                <w:color w:val="000000"/>
                <w:kern w:val="0"/>
                <w:sz w:val="18"/>
                <w:szCs w:val="18"/>
                <w:lang w:val="en-US" w:eastAsia="zh-CN" w:bidi="ar-SA"/>
              </w:rPr>
              <w:t>；</w:t>
            </w:r>
          </w:p>
          <w:p w14:paraId="11F00D3B">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3F4177D6">
        <w:trPr>
          <w:trHeight w:val="336" w:hRule="atLeast"/>
        </w:trPr>
        <w:tc>
          <w:tcPr>
            <w:tcW w:w="742" w:type="pct"/>
            <w:vMerge w:val="restart"/>
            <w:shd w:val="clear" w:color="auto" w:fill="auto"/>
            <w:noWrap/>
            <w:vAlign w:val="center"/>
          </w:tcPr>
          <w:p w14:paraId="7BBB16C3">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社会效益</w:t>
            </w:r>
          </w:p>
        </w:tc>
        <w:tc>
          <w:tcPr>
            <w:tcW w:w="780" w:type="pct"/>
            <w:vMerge w:val="restart"/>
            <w:shd w:val="clear" w:color="auto" w:fill="auto"/>
            <w:noWrap/>
            <w:vAlign w:val="center"/>
          </w:tcPr>
          <w:p w14:paraId="6302CA73">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三年累计智能制造万元投入员工工资增长值比例</w:t>
            </w:r>
          </w:p>
        </w:tc>
        <w:tc>
          <w:tcPr>
            <w:tcW w:w="3477" w:type="pct"/>
            <w:gridSpan w:val="2"/>
            <w:shd w:val="clear" w:color="auto" w:fill="auto"/>
            <w:noWrap/>
            <w:vAlign w:val="center"/>
          </w:tcPr>
          <w:p w14:paraId="3502CD66">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三年期内，员工工资增长累计值占累计智能制造投入金额比例：</w:t>
            </w:r>
          </w:p>
        </w:tc>
      </w:tr>
      <w:tr w14:paraId="4D4332FB">
        <w:trPr>
          <w:trHeight w:val="1304" w:hRule="atLeast"/>
        </w:trPr>
        <w:tc>
          <w:tcPr>
            <w:tcW w:w="742" w:type="pct"/>
            <w:vMerge w:val="continue"/>
            <w:shd w:val="clear" w:color="auto" w:fill="auto"/>
            <w:noWrap/>
            <w:vAlign w:val="center"/>
          </w:tcPr>
          <w:p w14:paraId="7523034D">
            <w:pPr>
              <w:widowControl/>
              <w:jc w:val="left"/>
              <w:rPr>
                <w:rFonts w:hint="eastAsia" w:ascii="宋体" w:hAnsi="宋体" w:eastAsia="宋体" w:cs="宋体"/>
                <w:b w:val="0"/>
                <w:bCs w:val="0"/>
                <w:color w:val="000000"/>
                <w:kern w:val="0"/>
                <w:sz w:val="18"/>
                <w:szCs w:val="18"/>
                <w:lang w:val="en-US" w:eastAsia="zh-CN" w:bidi="ar-SA"/>
              </w:rPr>
            </w:pPr>
          </w:p>
        </w:tc>
        <w:tc>
          <w:tcPr>
            <w:tcW w:w="780" w:type="pct"/>
            <w:vMerge w:val="continue"/>
            <w:shd w:val="clear" w:color="auto" w:fill="auto"/>
            <w:noWrap/>
            <w:vAlign w:val="center"/>
          </w:tcPr>
          <w:p w14:paraId="56E81178">
            <w:pPr>
              <w:widowControl/>
              <w:jc w:val="left"/>
              <w:rPr>
                <w:rFonts w:hint="eastAsia" w:ascii="宋体" w:hAnsi="宋体" w:eastAsia="宋体" w:cs="宋体"/>
                <w:b w:val="0"/>
                <w:bCs w:val="0"/>
                <w:color w:val="000000"/>
                <w:kern w:val="0"/>
                <w:sz w:val="18"/>
                <w:szCs w:val="18"/>
                <w:lang w:val="en-US" w:eastAsia="zh-CN" w:bidi="ar-SA"/>
              </w:rPr>
            </w:pPr>
          </w:p>
        </w:tc>
        <w:tc>
          <w:tcPr>
            <w:tcW w:w="2169" w:type="pct"/>
            <w:shd w:val="clear" w:color="auto" w:fill="auto"/>
            <w:noWrap/>
            <w:vAlign w:val="center"/>
          </w:tcPr>
          <w:p w14:paraId="3B4563F0">
            <w:pPr>
              <w:widowControl/>
              <w:numPr>
                <w:ilvl w:val="0"/>
                <w:numId w:val="8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比例达到5%</w:t>
            </w:r>
          </w:p>
          <w:p w14:paraId="231127BD">
            <w:pPr>
              <w:widowControl/>
              <w:numPr>
                <w:ilvl w:val="0"/>
                <w:numId w:val="8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比例在5%与10%之间（包含10%）</w:t>
            </w:r>
          </w:p>
          <w:p w14:paraId="7462B802">
            <w:pPr>
              <w:widowControl/>
              <w:numPr>
                <w:ilvl w:val="0"/>
                <w:numId w:val="8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比例在10%与15%之间（包含15%）</w:t>
            </w:r>
          </w:p>
          <w:p w14:paraId="3A29F8D8">
            <w:pPr>
              <w:widowControl/>
              <w:numPr>
                <w:ilvl w:val="0"/>
                <w:numId w:val="81"/>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比例在15%以上</w:t>
            </w:r>
          </w:p>
        </w:tc>
        <w:tc>
          <w:tcPr>
            <w:tcW w:w="1307" w:type="pct"/>
            <w:shd w:val="clear" w:color="auto" w:fill="auto"/>
            <w:noWrap/>
            <w:vAlign w:val="center"/>
          </w:tcPr>
          <w:p w14:paraId="6939D465">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30分</w:t>
            </w:r>
          </w:p>
          <w:p w14:paraId="56B31F24">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p>
          <w:p w14:paraId="6D843B55">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p>
          <w:p w14:paraId="52346BE8">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715FD565">
        <w:trPr>
          <w:trHeight w:val="336" w:hRule="atLeast"/>
        </w:trPr>
        <w:tc>
          <w:tcPr>
            <w:tcW w:w="742" w:type="pct"/>
            <w:vMerge w:val="continue"/>
            <w:shd w:val="clear" w:color="auto" w:fill="auto"/>
            <w:noWrap/>
            <w:vAlign w:val="center"/>
          </w:tcPr>
          <w:p w14:paraId="5E045A1D">
            <w:pPr>
              <w:widowControl/>
              <w:jc w:val="left"/>
              <w:rPr>
                <w:rFonts w:hint="eastAsia" w:ascii="宋体" w:hAnsi="宋体" w:eastAsia="宋体" w:cs="宋体"/>
                <w:b w:val="0"/>
                <w:bCs w:val="0"/>
                <w:color w:val="000000"/>
                <w:kern w:val="0"/>
                <w:sz w:val="18"/>
                <w:szCs w:val="18"/>
                <w:lang w:val="en-US" w:eastAsia="zh-CN" w:bidi="ar-SA"/>
              </w:rPr>
            </w:pPr>
          </w:p>
        </w:tc>
        <w:tc>
          <w:tcPr>
            <w:tcW w:w="780" w:type="pct"/>
            <w:vMerge w:val="restart"/>
            <w:shd w:val="clear" w:color="auto" w:fill="auto"/>
            <w:noWrap/>
            <w:vAlign w:val="center"/>
          </w:tcPr>
          <w:p w14:paraId="0891D286">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三年累计智能制造万元投入员工数量增长值比例</w:t>
            </w:r>
          </w:p>
        </w:tc>
        <w:tc>
          <w:tcPr>
            <w:tcW w:w="3477" w:type="pct"/>
            <w:gridSpan w:val="2"/>
            <w:shd w:val="clear" w:color="auto" w:fill="auto"/>
            <w:noWrap/>
            <w:vAlign w:val="center"/>
          </w:tcPr>
          <w:p w14:paraId="37CBA070">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三年期内，员工平均增加值占累计智能制造投入金额比例：</w:t>
            </w:r>
          </w:p>
        </w:tc>
      </w:tr>
      <w:tr w14:paraId="24493D33">
        <w:trPr>
          <w:trHeight w:val="1304" w:hRule="atLeast"/>
        </w:trPr>
        <w:tc>
          <w:tcPr>
            <w:tcW w:w="742" w:type="pct"/>
            <w:vMerge w:val="continue"/>
            <w:shd w:val="clear" w:color="auto" w:fill="auto"/>
            <w:noWrap/>
            <w:vAlign w:val="center"/>
          </w:tcPr>
          <w:p w14:paraId="28FB16DE">
            <w:pPr>
              <w:widowControl/>
              <w:jc w:val="left"/>
              <w:rPr>
                <w:rFonts w:hint="eastAsia" w:ascii="宋体" w:hAnsi="宋体" w:eastAsia="宋体" w:cs="宋体"/>
                <w:b w:val="0"/>
                <w:bCs w:val="0"/>
                <w:color w:val="000000"/>
                <w:kern w:val="0"/>
                <w:sz w:val="18"/>
                <w:szCs w:val="18"/>
                <w:lang w:val="en-US" w:eastAsia="zh-CN" w:bidi="ar-SA"/>
              </w:rPr>
            </w:pPr>
          </w:p>
        </w:tc>
        <w:tc>
          <w:tcPr>
            <w:tcW w:w="780" w:type="pct"/>
            <w:vMerge w:val="continue"/>
            <w:shd w:val="clear" w:color="auto" w:fill="auto"/>
            <w:noWrap/>
            <w:vAlign w:val="center"/>
          </w:tcPr>
          <w:p w14:paraId="064428B5">
            <w:pPr>
              <w:widowControl/>
              <w:jc w:val="left"/>
              <w:rPr>
                <w:rFonts w:hint="eastAsia" w:ascii="宋体" w:hAnsi="宋体" w:eastAsia="宋体" w:cs="宋体"/>
                <w:b w:val="0"/>
                <w:bCs w:val="0"/>
                <w:color w:val="000000"/>
                <w:kern w:val="0"/>
                <w:sz w:val="18"/>
                <w:szCs w:val="18"/>
                <w:lang w:val="en-US" w:eastAsia="zh-CN" w:bidi="ar-SA"/>
              </w:rPr>
            </w:pPr>
          </w:p>
        </w:tc>
        <w:tc>
          <w:tcPr>
            <w:tcW w:w="2169" w:type="pct"/>
            <w:shd w:val="clear" w:color="auto" w:fill="auto"/>
            <w:noWrap/>
            <w:vAlign w:val="center"/>
          </w:tcPr>
          <w:p w14:paraId="28505573">
            <w:pPr>
              <w:widowControl/>
              <w:numPr>
                <w:ilvl w:val="0"/>
                <w:numId w:val="8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比例达到0.1%；</w:t>
            </w:r>
          </w:p>
          <w:p w14:paraId="6722ABCC">
            <w:pPr>
              <w:widowControl/>
              <w:numPr>
                <w:ilvl w:val="0"/>
                <w:numId w:val="8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比例在0.1%与0.5%之间（包含0.5%）</w:t>
            </w:r>
          </w:p>
          <w:p w14:paraId="12BA4369">
            <w:pPr>
              <w:widowControl/>
              <w:numPr>
                <w:ilvl w:val="0"/>
                <w:numId w:val="8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比例在0.5%与1%之间（包含1%）</w:t>
            </w:r>
          </w:p>
          <w:p w14:paraId="0C4749F5">
            <w:pPr>
              <w:widowControl/>
              <w:numPr>
                <w:ilvl w:val="0"/>
                <w:numId w:val="82"/>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比例在1%以上</w:t>
            </w:r>
          </w:p>
        </w:tc>
        <w:tc>
          <w:tcPr>
            <w:tcW w:w="1307" w:type="pct"/>
            <w:shd w:val="clear" w:color="auto" w:fill="auto"/>
            <w:noWrap/>
            <w:vAlign w:val="center"/>
          </w:tcPr>
          <w:p w14:paraId="7D5C0AFD">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30分</w:t>
            </w:r>
            <w:r>
              <w:rPr>
                <w:rFonts w:hint="eastAsia" w:ascii="宋体" w:hAnsi="宋体" w:cs="宋体"/>
                <w:b w:val="0"/>
                <w:bCs w:val="0"/>
                <w:color w:val="000000"/>
                <w:kern w:val="0"/>
                <w:sz w:val="18"/>
                <w:szCs w:val="18"/>
                <w:lang w:val="en-US" w:eastAsia="zh-CN" w:bidi="ar-SA"/>
              </w:rPr>
              <w:t>；</w:t>
            </w:r>
          </w:p>
          <w:p w14:paraId="080685AA">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r>
              <w:rPr>
                <w:rFonts w:hint="eastAsia" w:ascii="宋体" w:hAnsi="宋体" w:cs="宋体"/>
                <w:b w:val="0"/>
                <w:bCs w:val="0"/>
                <w:color w:val="000000"/>
                <w:kern w:val="0"/>
                <w:sz w:val="18"/>
                <w:szCs w:val="18"/>
                <w:lang w:val="en-US" w:eastAsia="zh-CN" w:bidi="ar-SA"/>
              </w:rPr>
              <w:t>；</w:t>
            </w:r>
          </w:p>
          <w:p w14:paraId="786CB697">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r>
              <w:rPr>
                <w:rFonts w:hint="eastAsia" w:ascii="宋体" w:hAnsi="宋体" w:cs="宋体"/>
                <w:b w:val="0"/>
                <w:bCs w:val="0"/>
                <w:color w:val="000000"/>
                <w:kern w:val="0"/>
                <w:sz w:val="18"/>
                <w:szCs w:val="18"/>
                <w:lang w:val="en-US" w:eastAsia="zh-CN" w:bidi="ar-SA"/>
              </w:rPr>
              <w:t>；</w:t>
            </w:r>
          </w:p>
          <w:p w14:paraId="0C0B1157">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1325AFE2">
        <w:trPr>
          <w:trHeight w:val="336" w:hRule="atLeast"/>
        </w:trPr>
        <w:tc>
          <w:tcPr>
            <w:tcW w:w="742" w:type="pct"/>
            <w:vMerge w:val="continue"/>
            <w:shd w:val="clear" w:color="auto" w:fill="auto"/>
            <w:noWrap/>
            <w:vAlign w:val="center"/>
          </w:tcPr>
          <w:p w14:paraId="0EA18ACB">
            <w:pPr>
              <w:widowControl/>
              <w:jc w:val="left"/>
              <w:rPr>
                <w:rFonts w:hint="eastAsia" w:ascii="宋体" w:hAnsi="宋体" w:eastAsia="宋体" w:cs="宋体"/>
                <w:b w:val="0"/>
                <w:bCs w:val="0"/>
                <w:color w:val="000000"/>
                <w:kern w:val="0"/>
                <w:sz w:val="18"/>
                <w:szCs w:val="18"/>
                <w:lang w:val="en-US" w:eastAsia="zh-CN" w:bidi="ar-SA"/>
              </w:rPr>
            </w:pPr>
          </w:p>
        </w:tc>
        <w:tc>
          <w:tcPr>
            <w:tcW w:w="780" w:type="pct"/>
            <w:vMerge w:val="restart"/>
            <w:shd w:val="clear" w:color="auto" w:fill="auto"/>
            <w:noWrap/>
            <w:vAlign w:val="center"/>
          </w:tcPr>
          <w:p w14:paraId="04DB15B0">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三年累计智能制造万元投入纳税增长值（万元）比例</w:t>
            </w:r>
          </w:p>
        </w:tc>
        <w:tc>
          <w:tcPr>
            <w:tcW w:w="3477" w:type="pct"/>
            <w:gridSpan w:val="2"/>
            <w:shd w:val="clear" w:color="auto" w:fill="auto"/>
            <w:noWrap/>
            <w:vAlign w:val="center"/>
          </w:tcPr>
          <w:p w14:paraId="472EEB5F">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三年期内，企业纳税增长率平均值占累计智能制造投入金额比例：</w:t>
            </w:r>
          </w:p>
        </w:tc>
      </w:tr>
      <w:tr w14:paraId="66FD5273">
        <w:trPr>
          <w:trHeight w:val="1304" w:hRule="atLeast"/>
        </w:trPr>
        <w:tc>
          <w:tcPr>
            <w:tcW w:w="742" w:type="pct"/>
            <w:vMerge w:val="continue"/>
            <w:shd w:val="clear" w:color="auto" w:fill="auto"/>
            <w:noWrap/>
            <w:vAlign w:val="center"/>
          </w:tcPr>
          <w:p w14:paraId="052D84EF">
            <w:pPr>
              <w:widowControl/>
              <w:jc w:val="left"/>
              <w:rPr>
                <w:rFonts w:hint="eastAsia" w:ascii="宋体" w:hAnsi="宋体" w:eastAsia="宋体" w:cs="宋体"/>
                <w:b w:val="0"/>
                <w:bCs w:val="0"/>
                <w:color w:val="000000"/>
                <w:kern w:val="0"/>
                <w:sz w:val="18"/>
                <w:szCs w:val="18"/>
                <w:lang w:val="en-US" w:eastAsia="zh-CN" w:bidi="ar-SA"/>
              </w:rPr>
            </w:pPr>
          </w:p>
        </w:tc>
        <w:tc>
          <w:tcPr>
            <w:tcW w:w="780" w:type="pct"/>
            <w:vMerge w:val="continue"/>
            <w:shd w:val="clear" w:color="auto" w:fill="auto"/>
            <w:noWrap/>
            <w:vAlign w:val="center"/>
          </w:tcPr>
          <w:p w14:paraId="03D61332">
            <w:pPr>
              <w:widowControl/>
              <w:jc w:val="left"/>
              <w:rPr>
                <w:rFonts w:hint="eastAsia" w:ascii="宋体" w:hAnsi="宋体" w:eastAsia="宋体" w:cs="宋体"/>
                <w:b w:val="0"/>
                <w:bCs w:val="0"/>
                <w:color w:val="000000"/>
                <w:kern w:val="0"/>
                <w:sz w:val="18"/>
                <w:szCs w:val="18"/>
                <w:lang w:val="en-US" w:eastAsia="zh-CN" w:bidi="ar-SA"/>
              </w:rPr>
            </w:pPr>
          </w:p>
        </w:tc>
        <w:tc>
          <w:tcPr>
            <w:tcW w:w="2169" w:type="pct"/>
            <w:shd w:val="clear" w:color="auto" w:fill="auto"/>
            <w:noWrap/>
            <w:vAlign w:val="center"/>
          </w:tcPr>
          <w:p w14:paraId="3183AC41">
            <w:pPr>
              <w:widowControl/>
              <w:numPr>
                <w:ilvl w:val="0"/>
                <w:numId w:val="8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比例达到5%</w:t>
            </w:r>
          </w:p>
          <w:p w14:paraId="687A2C42">
            <w:pPr>
              <w:widowControl/>
              <w:numPr>
                <w:ilvl w:val="0"/>
                <w:numId w:val="8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比例在5%与10%之间（包含10%）</w:t>
            </w:r>
          </w:p>
          <w:p w14:paraId="155BE301">
            <w:pPr>
              <w:widowControl/>
              <w:numPr>
                <w:ilvl w:val="0"/>
                <w:numId w:val="8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比例在10%与15%之间（包含15%）</w:t>
            </w:r>
          </w:p>
          <w:p w14:paraId="6FB204E1">
            <w:pPr>
              <w:widowControl/>
              <w:numPr>
                <w:ilvl w:val="0"/>
                <w:numId w:val="83"/>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比例在15%以上</w:t>
            </w:r>
          </w:p>
        </w:tc>
        <w:tc>
          <w:tcPr>
            <w:tcW w:w="1307" w:type="pct"/>
            <w:shd w:val="clear" w:color="auto" w:fill="auto"/>
            <w:noWrap/>
            <w:vAlign w:val="center"/>
          </w:tcPr>
          <w:p w14:paraId="62B594C1">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30分</w:t>
            </w:r>
            <w:r>
              <w:rPr>
                <w:rFonts w:hint="eastAsia" w:ascii="宋体" w:hAnsi="宋体" w:cs="宋体"/>
                <w:b w:val="0"/>
                <w:bCs w:val="0"/>
                <w:color w:val="000000"/>
                <w:kern w:val="0"/>
                <w:sz w:val="18"/>
                <w:szCs w:val="18"/>
                <w:lang w:val="en-US" w:eastAsia="zh-CN" w:bidi="ar-SA"/>
              </w:rPr>
              <w:t>；</w:t>
            </w:r>
          </w:p>
          <w:p w14:paraId="6DD69A28">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r>
              <w:rPr>
                <w:rFonts w:hint="eastAsia" w:ascii="宋体" w:hAnsi="宋体" w:cs="宋体"/>
                <w:b w:val="0"/>
                <w:bCs w:val="0"/>
                <w:color w:val="000000"/>
                <w:kern w:val="0"/>
                <w:sz w:val="18"/>
                <w:szCs w:val="18"/>
                <w:lang w:val="en-US" w:eastAsia="zh-CN" w:bidi="ar-SA"/>
              </w:rPr>
              <w:t>；</w:t>
            </w:r>
          </w:p>
          <w:p w14:paraId="66430810">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r>
              <w:rPr>
                <w:rFonts w:hint="eastAsia" w:ascii="宋体" w:hAnsi="宋体" w:cs="宋体"/>
                <w:b w:val="0"/>
                <w:bCs w:val="0"/>
                <w:color w:val="000000"/>
                <w:kern w:val="0"/>
                <w:sz w:val="18"/>
                <w:szCs w:val="18"/>
                <w:lang w:val="en-US" w:eastAsia="zh-CN" w:bidi="ar-SA"/>
              </w:rPr>
              <w:t>；</w:t>
            </w:r>
          </w:p>
          <w:p w14:paraId="0126D9CC">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4F52AB9D">
        <w:trPr>
          <w:trHeight w:val="336" w:hRule="atLeast"/>
        </w:trPr>
        <w:tc>
          <w:tcPr>
            <w:tcW w:w="742" w:type="pct"/>
            <w:vMerge w:val="continue"/>
            <w:shd w:val="clear" w:color="auto" w:fill="auto"/>
            <w:noWrap/>
            <w:vAlign w:val="center"/>
          </w:tcPr>
          <w:p w14:paraId="2C9EB891">
            <w:pPr>
              <w:widowControl/>
              <w:jc w:val="left"/>
              <w:rPr>
                <w:rFonts w:hint="eastAsia" w:ascii="宋体" w:hAnsi="宋体" w:eastAsia="宋体" w:cs="宋体"/>
                <w:b w:val="0"/>
                <w:bCs w:val="0"/>
                <w:color w:val="000000"/>
                <w:kern w:val="0"/>
                <w:sz w:val="18"/>
                <w:szCs w:val="18"/>
                <w:lang w:val="en-US" w:eastAsia="zh-CN" w:bidi="ar-SA"/>
              </w:rPr>
            </w:pPr>
          </w:p>
        </w:tc>
        <w:tc>
          <w:tcPr>
            <w:tcW w:w="780" w:type="pct"/>
            <w:vMerge w:val="restart"/>
            <w:shd w:val="clear" w:color="auto" w:fill="auto"/>
            <w:noWrap/>
            <w:vAlign w:val="center"/>
          </w:tcPr>
          <w:p w14:paraId="40840AF9">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三年累计智能制造亿元投入污染物排放降低率</w:t>
            </w:r>
          </w:p>
        </w:tc>
        <w:tc>
          <w:tcPr>
            <w:tcW w:w="3477" w:type="pct"/>
            <w:gridSpan w:val="2"/>
            <w:shd w:val="clear" w:color="auto" w:fill="auto"/>
            <w:noWrap/>
            <w:vAlign w:val="center"/>
          </w:tcPr>
          <w:p w14:paraId="430F434D">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三年期内，污染物排放降低率累计值占累计智能制造投入金额比例：</w:t>
            </w:r>
          </w:p>
        </w:tc>
      </w:tr>
      <w:tr w14:paraId="636FE3B4">
        <w:trPr>
          <w:trHeight w:val="1304" w:hRule="atLeast"/>
        </w:trPr>
        <w:tc>
          <w:tcPr>
            <w:tcW w:w="742" w:type="pct"/>
            <w:vMerge w:val="continue"/>
            <w:shd w:val="clear" w:color="auto" w:fill="auto"/>
            <w:noWrap/>
            <w:vAlign w:val="center"/>
          </w:tcPr>
          <w:p w14:paraId="178ED600">
            <w:pPr>
              <w:widowControl/>
              <w:jc w:val="left"/>
              <w:rPr>
                <w:rFonts w:hint="eastAsia" w:ascii="宋体" w:hAnsi="宋体" w:eastAsia="宋体" w:cs="宋体"/>
                <w:b w:val="0"/>
                <w:bCs w:val="0"/>
                <w:color w:val="000000"/>
                <w:kern w:val="0"/>
                <w:sz w:val="18"/>
                <w:szCs w:val="18"/>
                <w:lang w:val="en-US" w:eastAsia="zh-CN" w:bidi="ar-SA"/>
              </w:rPr>
            </w:pPr>
          </w:p>
        </w:tc>
        <w:tc>
          <w:tcPr>
            <w:tcW w:w="780" w:type="pct"/>
            <w:vMerge w:val="continue"/>
            <w:shd w:val="clear" w:color="auto" w:fill="auto"/>
            <w:noWrap/>
            <w:vAlign w:val="center"/>
          </w:tcPr>
          <w:p w14:paraId="3B39CB40">
            <w:pPr>
              <w:widowControl/>
              <w:jc w:val="left"/>
              <w:rPr>
                <w:rFonts w:hint="eastAsia" w:ascii="宋体" w:hAnsi="宋体" w:eastAsia="宋体" w:cs="宋体"/>
                <w:b w:val="0"/>
                <w:bCs w:val="0"/>
                <w:color w:val="000000"/>
                <w:kern w:val="0"/>
                <w:sz w:val="18"/>
                <w:szCs w:val="18"/>
                <w:lang w:val="en-US" w:eastAsia="zh-CN" w:bidi="ar-SA"/>
              </w:rPr>
            </w:pPr>
          </w:p>
        </w:tc>
        <w:tc>
          <w:tcPr>
            <w:tcW w:w="2169" w:type="pct"/>
            <w:shd w:val="clear" w:color="auto" w:fill="auto"/>
            <w:noWrap/>
            <w:vAlign w:val="center"/>
          </w:tcPr>
          <w:p w14:paraId="2806EC00">
            <w:pPr>
              <w:widowControl/>
              <w:numPr>
                <w:ilvl w:val="0"/>
                <w:numId w:val="8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比例达到20%；</w:t>
            </w:r>
          </w:p>
          <w:p w14:paraId="6CD1B1CA">
            <w:pPr>
              <w:widowControl/>
              <w:numPr>
                <w:ilvl w:val="0"/>
                <w:numId w:val="8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比例在20%与50%之间（包含50%）</w:t>
            </w:r>
          </w:p>
          <w:p w14:paraId="3AE34DC8">
            <w:pPr>
              <w:widowControl/>
              <w:numPr>
                <w:ilvl w:val="0"/>
                <w:numId w:val="8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比例在50%与80%之间（包含80%）</w:t>
            </w:r>
          </w:p>
          <w:p w14:paraId="4BC0EE3D">
            <w:pPr>
              <w:widowControl/>
              <w:numPr>
                <w:ilvl w:val="0"/>
                <w:numId w:val="84"/>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比例在80%与100%之间（包含100%）</w:t>
            </w:r>
          </w:p>
        </w:tc>
        <w:tc>
          <w:tcPr>
            <w:tcW w:w="1307" w:type="pct"/>
            <w:shd w:val="clear" w:color="auto" w:fill="auto"/>
            <w:noWrap/>
            <w:vAlign w:val="center"/>
          </w:tcPr>
          <w:p w14:paraId="22C20329">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30分</w:t>
            </w:r>
            <w:r>
              <w:rPr>
                <w:rFonts w:hint="eastAsia" w:ascii="宋体" w:hAnsi="宋体" w:cs="宋体"/>
                <w:b w:val="0"/>
                <w:bCs w:val="0"/>
                <w:color w:val="000000"/>
                <w:kern w:val="0"/>
                <w:sz w:val="18"/>
                <w:szCs w:val="18"/>
                <w:lang w:val="en-US" w:eastAsia="zh-CN" w:bidi="ar-SA"/>
              </w:rPr>
              <w:t>；</w:t>
            </w:r>
          </w:p>
          <w:p w14:paraId="4546953C">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r>
              <w:rPr>
                <w:rFonts w:hint="eastAsia" w:ascii="宋体" w:hAnsi="宋体" w:cs="宋体"/>
                <w:b w:val="0"/>
                <w:bCs w:val="0"/>
                <w:color w:val="000000"/>
                <w:kern w:val="0"/>
                <w:sz w:val="18"/>
                <w:szCs w:val="18"/>
                <w:lang w:val="en-US" w:eastAsia="zh-CN" w:bidi="ar-SA"/>
              </w:rPr>
              <w:t>；</w:t>
            </w:r>
          </w:p>
          <w:p w14:paraId="5C1ACBAC">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r>
              <w:rPr>
                <w:rFonts w:hint="eastAsia" w:ascii="宋体" w:hAnsi="宋体" w:cs="宋体"/>
                <w:b w:val="0"/>
                <w:bCs w:val="0"/>
                <w:color w:val="000000"/>
                <w:kern w:val="0"/>
                <w:sz w:val="18"/>
                <w:szCs w:val="18"/>
                <w:lang w:val="en-US" w:eastAsia="zh-CN" w:bidi="ar-SA"/>
              </w:rPr>
              <w:t>；</w:t>
            </w:r>
          </w:p>
          <w:p w14:paraId="65A9A868">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3F891EC9">
        <w:trPr>
          <w:trHeight w:val="336" w:hRule="atLeast"/>
        </w:trPr>
        <w:tc>
          <w:tcPr>
            <w:tcW w:w="742" w:type="pct"/>
            <w:vMerge w:val="restart"/>
            <w:shd w:val="clear" w:color="auto" w:fill="auto"/>
            <w:noWrap/>
            <w:vAlign w:val="center"/>
          </w:tcPr>
          <w:p w14:paraId="25860FAD">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创新成果</w:t>
            </w:r>
          </w:p>
        </w:tc>
        <w:tc>
          <w:tcPr>
            <w:tcW w:w="780" w:type="pct"/>
            <w:vMerge w:val="restart"/>
            <w:shd w:val="clear" w:color="auto" w:fill="auto"/>
            <w:noWrap/>
            <w:vAlign w:val="center"/>
          </w:tcPr>
          <w:p w14:paraId="5EAD3CA4">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三年累计智能制造万元投入智能制造专利数量</w:t>
            </w:r>
          </w:p>
        </w:tc>
        <w:tc>
          <w:tcPr>
            <w:tcW w:w="3477" w:type="pct"/>
            <w:gridSpan w:val="2"/>
            <w:shd w:val="clear" w:color="auto" w:fill="auto"/>
            <w:noWrap/>
            <w:vAlign w:val="center"/>
          </w:tcPr>
          <w:p w14:paraId="7B3B19D2">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三年期内，企业新增专利数量占累计智能制造投入金额比例：</w:t>
            </w:r>
          </w:p>
        </w:tc>
      </w:tr>
      <w:tr w14:paraId="100AB692">
        <w:trPr>
          <w:trHeight w:val="1304" w:hRule="atLeast"/>
        </w:trPr>
        <w:tc>
          <w:tcPr>
            <w:tcW w:w="742" w:type="pct"/>
            <w:vMerge w:val="continue"/>
            <w:shd w:val="clear" w:color="auto" w:fill="auto"/>
            <w:noWrap/>
            <w:vAlign w:val="center"/>
          </w:tcPr>
          <w:p w14:paraId="06F3E56A">
            <w:pPr>
              <w:widowControl/>
              <w:jc w:val="left"/>
              <w:rPr>
                <w:rFonts w:hint="eastAsia" w:ascii="宋体" w:hAnsi="宋体" w:eastAsia="宋体" w:cs="宋体"/>
                <w:b w:val="0"/>
                <w:bCs w:val="0"/>
                <w:color w:val="000000"/>
                <w:kern w:val="0"/>
                <w:sz w:val="18"/>
                <w:szCs w:val="18"/>
                <w:lang w:val="en-US" w:eastAsia="zh-CN" w:bidi="ar-SA"/>
              </w:rPr>
            </w:pPr>
          </w:p>
        </w:tc>
        <w:tc>
          <w:tcPr>
            <w:tcW w:w="780" w:type="pct"/>
            <w:vMerge w:val="continue"/>
            <w:shd w:val="clear" w:color="auto" w:fill="auto"/>
            <w:noWrap/>
            <w:vAlign w:val="center"/>
          </w:tcPr>
          <w:p w14:paraId="00621548">
            <w:pPr>
              <w:widowControl/>
              <w:jc w:val="left"/>
              <w:rPr>
                <w:rFonts w:hint="eastAsia" w:ascii="宋体" w:hAnsi="宋体" w:eastAsia="宋体" w:cs="宋体"/>
                <w:b w:val="0"/>
                <w:bCs w:val="0"/>
                <w:color w:val="000000"/>
                <w:kern w:val="0"/>
                <w:sz w:val="18"/>
                <w:szCs w:val="18"/>
                <w:lang w:val="en-US" w:eastAsia="zh-CN" w:bidi="ar-SA"/>
              </w:rPr>
            </w:pPr>
          </w:p>
        </w:tc>
        <w:tc>
          <w:tcPr>
            <w:tcW w:w="2169" w:type="pct"/>
            <w:shd w:val="clear" w:color="auto" w:fill="auto"/>
            <w:noWrap/>
            <w:vAlign w:val="center"/>
          </w:tcPr>
          <w:p w14:paraId="35D37A00">
            <w:pPr>
              <w:widowControl/>
              <w:numPr>
                <w:ilvl w:val="0"/>
                <w:numId w:val="8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比例达到100%；</w:t>
            </w:r>
          </w:p>
          <w:p w14:paraId="51152D56">
            <w:pPr>
              <w:widowControl/>
              <w:numPr>
                <w:ilvl w:val="0"/>
                <w:numId w:val="8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比例在100%与200%之间（包含200%）</w:t>
            </w:r>
          </w:p>
          <w:p w14:paraId="76FFB500">
            <w:pPr>
              <w:widowControl/>
              <w:numPr>
                <w:ilvl w:val="0"/>
                <w:numId w:val="8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比例在200%与300%之间（包含300%）</w:t>
            </w:r>
          </w:p>
          <w:p w14:paraId="59C759F5">
            <w:pPr>
              <w:widowControl/>
              <w:numPr>
                <w:ilvl w:val="0"/>
                <w:numId w:val="85"/>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比例在300%以上。</w:t>
            </w:r>
          </w:p>
        </w:tc>
        <w:tc>
          <w:tcPr>
            <w:tcW w:w="1307" w:type="pct"/>
            <w:shd w:val="clear" w:color="auto" w:fill="auto"/>
            <w:noWrap/>
            <w:vAlign w:val="center"/>
          </w:tcPr>
          <w:p w14:paraId="16EC16DE">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30分</w:t>
            </w:r>
            <w:r>
              <w:rPr>
                <w:rFonts w:hint="eastAsia" w:ascii="宋体" w:hAnsi="宋体" w:cs="宋体"/>
                <w:b w:val="0"/>
                <w:bCs w:val="0"/>
                <w:color w:val="000000"/>
                <w:kern w:val="0"/>
                <w:sz w:val="18"/>
                <w:szCs w:val="18"/>
                <w:lang w:val="en-US" w:eastAsia="zh-CN" w:bidi="ar-SA"/>
              </w:rPr>
              <w:t>；</w:t>
            </w:r>
          </w:p>
          <w:p w14:paraId="0B3EAAFE">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r>
              <w:rPr>
                <w:rFonts w:hint="eastAsia" w:ascii="宋体" w:hAnsi="宋体" w:cs="宋体"/>
                <w:b w:val="0"/>
                <w:bCs w:val="0"/>
                <w:color w:val="000000"/>
                <w:kern w:val="0"/>
                <w:sz w:val="18"/>
                <w:szCs w:val="18"/>
                <w:lang w:val="en-US" w:eastAsia="zh-CN" w:bidi="ar-SA"/>
              </w:rPr>
              <w:t>；</w:t>
            </w:r>
          </w:p>
          <w:p w14:paraId="425820B6">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r>
              <w:rPr>
                <w:rFonts w:hint="eastAsia" w:ascii="宋体" w:hAnsi="宋体" w:cs="宋体"/>
                <w:b w:val="0"/>
                <w:bCs w:val="0"/>
                <w:color w:val="000000"/>
                <w:kern w:val="0"/>
                <w:sz w:val="18"/>
                <w:szCs w:val="18"/>
                <w:lang w:val="en-US" w:eastAsia="zh-CN" w:bidi="ar-SA"/>
              </w:rPr>
              <w:t>；</w:t>
            </w:r>
          </w:p>
          <w:p w14:paraId="07550224">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r w14:paraId="29951B25">
        <w:trPr>
          <w:trHeight w:val="336" w:hRule="atLeast"/>
        </w:trPr>
        <w:tc>
          <w:tcPr>
            <w:tcW w:w="742" w:type="pct"/>
            <w:vMerge w:val="continue"/>
            <w:shd w:val="clear" w:color="auto" w:fill="auto"/>
            <w:noWrap/>
            <w:vAlign w:val="center"/>
          </w:tcPr>
          <w:p w14:paraId="0DFF6BFE">
            <w:pPr>
              <w:widowControl/>
              <w:jc w:val="left"/>
              <w:rPr>
                <w:rFonts w:hint="eastAsia" w:ascii="宋体" w:hAnsi="宋体" w:eastAsia="宋体" w:cs="宋体"/>
                <w:b w:val="0"/>
                <w:bCs w:val="0"/>
                <w:color w:val="000000"/>
                <w:kern w:val="0"/>
                <w:sz w:val="18"/>
                <w:szCs w:val="18"/>
                <w:lang w:val="en-US" w:eastAsia="zh-CN" w:bidi="ar-SA"/>
              </w:rPr>
            </w:pPr>
          </w:p>
        </w:tc>
        <w:tc>
          <w:tcPr>
            <w:tcW w:w="780" w:type="pct"/>
            <w:vMerge w:val="restart"/>
            <w:shd w:val="clear" w:color="auto" w:fill="auto"/>
            <w:noWrap/>
            <w:vAlign w:val="center"/>
          </w:tcPr>
          <w:p w14:paraId="3D1678F6">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三年累计智能制造亿元投入科技创新奖励数量</w:t>
            </w:r>
          </w:p>
        </w:tc>
        <w:tc>
          <w:tcPr>
            <w:tcW w:w="3477" w:type="pct"/>
            <w:gridSpan w:val="2"/>
            <w:shd w:val="clear" w:color="auto" w:fill="auto"/>
            <w:noWrap/>
            <w:vAlign w:val="center"/>
          </w:tcPr>
          <w:p w14:paraId="644FDB67">
            <w:pPr>
              <w:widowControl/>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三年期内，企业新增科技创新奖励数量占累计智能制造投入金额比例：</w:t>
            </w:r>
          </w:p>
        </w:tc>
      </w:tr>
      <w:tr w14:paraId="7D1F77CF">
        <w:trPr>
          <w:trHeight w:val="1314" w:hRule="atLeast"/>
        </w:trPr>
        <w:tc>
          <w:tcPr>
            <w:tcW w:w="742" w:type="pct"/>
            <w:vMerge w:val="continue"/>
            <w:shd w:val="clear" w:color="auto" w:fill="auto"/>
            <w:noWrap/>
            <w:vAlign w:val="center"/>
          </w:tcPr>
          <w:p w14:paraId="5A7EFBD9">
            <w:pPr>
              <w:widowControl/>
              <w:jc w:val="left"/>
              <w:rPr>
                <w:rFonts w:hint="eastAsia" w:ascii="宋体" w:hAnsi="宋体" w:eastAsia="宋体" w:cs="宋体"/>
                <w:b w:val="0"/>
                <w:bCs w:val="0"/>
                <w:color w:val="000000"/>
                <w:kern w:val="0"/>
                <w:sz w:val="18"/>
                <w:szCs w:val="18"/>
                <w:lang w:val="en-US" w:eastAsia="zh-CN" w:bidi="ar-SA"/>
              </w:rPr>
            </w:pPr>
          </w:p>
        </w:tc>
        <w:tc>
          <w:tcPr>
            <w:tcW w:w="780" w:type="pct"/>
            <w:vMerge w:val="continue"/>
            <w:shd w:val="clear" w:color="auto" w:fill="auto"/>
            <w:noWrap/>
            <w:vAlign w:val="center"/>
          </w:tcPr>
          <w:p w14:paraId="0A3CA50C">
            <w:pPr>
              <w:widowControl/>
              <w:jc w:val="left"/>
              <w:rPr>
                <w:rFonts w:hint="eastAsia" w:ascii="宋体" w:hAnsi="宋体" w:eastAsia="宋体" w:cs="宋体"/>
                <w:b w:val="0"/>
                <w:bCs w:val="0"/>
                <w:color w:val="000000"/>
                <w:kern w:val="0"/>
                <w:sz w:val="18"/>
                <w:szCs w:val="18"/>
                <w:lang w:val="en-US" w:eastAsia="zh-CN" w:bidi="ar-SA"/>
              </w:rPr>
            </w:pPr>
          </w:p>
        </w:tc>
        <w:tc>
          <w:tcPr>
            <w:tcW w:w="2169" w:type="pct"/>
            <w:shd w:val="clear" w:color="auto" w:fill="auto"/>
            <w:noWrap/>
            <w:vAlign w:val="center"/>
          </w:tcPr>
          <w:p w14:paraId="371B58FE">
            <w:pPr>
              <w:widowControl/>
              <w:numPr>
                <w:ilvl w:val="0"/>
                <w:numId w:val="8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比例达到100%</w:t>
            </w:r>
          </w:p>
          <w:p w14:paraId="5934424C">
            <w:pPr>
              <w:widowControl/>
              <w:numPr>
                <w:ilvl w:val="0"/>
                <w:numId w:val="8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比例在100%与200%之间（包含200%）</w:t>
            </w:r>
          </w:p>
          <w:p w14:paraId="45F6725C">
            <w:pPr>
              <w:widowControl/>
              <w:numPr>
                <w:ilvl w:val="0"/>
                <w:numId w:val="8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比例在200%与300%之间（包含300%）</w:t>
            </w:r>
          </w:p>
          <w:p w14:paraId="271173E3">
            <w:pPr>
              <w:widowControl/>
              <w:numPr>
                <w:ilvl w:val="0"/>
                <w:numId w:val="86"/>
              </w:numPr>
              <w:ind w:left="425" w:leftChars="0" w:hanging="425" w:firstLineChars="0"/>
              <w:jc w:val="left"/>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比例在300%以上</w:t>
            </w:r>
          </w:p>
        </w:tc>
        <w:tc>
          <w:tcPr>
            <w:tcW w:w="1307" w:type="pct"/>
            <w:shd w:val="clear" w:color="auto" w:fill="auto"/>
            <w:noWrap/>
            <w:vAlign w:val="center"/>
          </w:tcPr>
          <w:p w14:paraId="486D954F">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30分</w:t>
            </w:r>
            <w:r>
              <w:rPr>
                <w:rFonts w:hint="eastAsia" w:ascii="宋体" w:hAnsi="宋体" w:cs="宋体"/>
                <w:b w:val="0"/>
                <w:bCs w:val="0"/>
                <w:color w:val="000000"/>
                <w:kern w:val="0"/>
                <w:sz w:val="18"/>
                <w:szCs w:val="18"/>
                <w:lang w:val="en-US" w:eastAsia="zh-CN" w:bidi="ar-SA"/>
              </w:rPr>
              <w:t>；</w:t>
            </w:r>
          </w:p>
          <w:p w14:paraId="6F82BCDC">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50分</w:t>
            </w:r>
            <w:r>
              <w:rPr>
                <w:rFonts w:hint="eastAsia" w:ascii="宋体" w:hAnsi="宋体" w:cs="宋体"/>
                <w:b w:val="0"/>
                <w:bCs w:val="0"/>
                <w:color w:val="000000"/>
                <w:kern w:val="0"/>
                <w:sz w:val="18"/>
                <w:szCs w:val="18"/>
                <w:lang w:val="en-US" w:eastAsia="zh-CN" w:bidi="ar-SA"/>
              </w:rPr>
              <w:t>；</w:t>
            </w:r>
          </w:p>
          <w:p w14:paraId="1BB93F46">
            <w:pPr>
              <w:widowControl/>
              <w:jc w:val="both"/>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80分</w:t>
            </w:r>
            <w:r>
              <w:rPr>
                <w:rFonts w:hint="eastAsia" w:ascii="宋体" w:hAnsi="宋体" w:cs="宋体"/>
                <w:b w:val="0"/>
                <w:bCs w:val="0"/>
                <w:color w:val="000000"/>
                <w:kern w:val="0"/>
                <w:sz w:val="18"/>
                <w:szCs w:val="18"/>
                <w:lang w:val="en-US" w:eastAsia="zh-CN" w:bidi="ar-SA"/>
              </w:rPr>
              <w:t>；</w:t>
            </w:r>
          </w:p>
          <w:p w14:paraId="424C9C56">
            <w:pPr>
              <w:widowControl/>
              <w:jc w:val="both"/>
              <w:rPr>
                <w:rFonts w:hint="default" w:ascii="宋体" w:hAnsi="宋体" w:eastAsia="宋体" w:cs="宋体"/>
                <w:b w:val="0"/>
                <w:bCs w:val="0"/>
                <w:color w:val="000000"/>
                <w:kern w:val="0"/>
                <w:sz w:val="18"/>
                <w:szCs w:val="18"/>
                <w:lang w:val="en-US" w:eastAsia="zh-CN" w:bidi="ar-SA"/>
              </w:rPr>
            </w:pPr>
            <w:r>
              <w:rPr>
                <w:rFonts w:hint="eastAsia" w:ascii="宋体" w:hAnsi="宋体" w:cs="宋体"/>
                <w:b w:val="0"/>
                <w:bCs w:val="0"/>
                <w:color w:val="000000"/>
                <w:kern w:val="0"/>
                <w:sz w:val="18"/>
                <w:szCs w:val="18"/>
                <w:lang w:val="en-US" w:eastAsia="zh-CN" w:bidi="ar-SA"/>
              </w:rPr>
              <w:t>100分。。</w:t>
            </w:r>
          </w:p>
        </w:tc>
      </w:tr>
    </w:tbl>
    <w:p w14:paraId="014F080C">
      <w:pPr>
        <w:pStyle w:val="27"/>
        <w:rPr>
          <w:rFonts w:hint="default"/>
          <w:lang w:val="en-US" w:eastAsia="zh-CN"/>
        </w:rPr>
      </w:pPr>
    </w:p>
    <w:p w14:paraId="23E31DB4">
      <w:pPr>
        <w:pStyle w:val="49"/>
        <w:bidi w:val="0"/>
        <w:ind w:left="0" w:leftChars="0" w:firstLine="0" w:firstLineChars="0"/>
      </w:pPr>
      <w:bookmarkStart w:id="49" w:name="_Toc619629030"/>
      <w:bookmarkStart w:id="50" w:name="_Toc29452"/>
      <w:r>
        <w:rPr>
          <w:rFonts w:hint="eastAsia"/>
        </w:rPr>
        <w:t>智能制造能力等级判定</w:t>
      </w:r>
      <w:bookmarkEnd w:id="49"/>
      <w:bookmarkEnd w:id="50"/>
    </w:p>
    <w:p w14:paraId="2DCE4EEC">
      <w:pPr>
        <w:pStyle w:val="46"/>
        <w:spacing w:before="156" w:after="156"/>
        <w:rPr>
          <w:rFonts w:hint="eastAsia"/>
          <w:lang w:val="en-US" w:eastAsia="zh-CN"/>
        </w:rPr>
      </w:pPr>
      <w:bookmarkStart w:id="51" w:name="_Toc26641"/>
      <w:bookmarkStart w:id="52" w:name="_Toc956902907"/>
      <w:bookmarkStart w:id="53" w:name="_Toc11554"/>
      <w:bookmarkStart w:id="54" w:name="_Toc27398"/>
      <w:r>
        <w:rPr>
          <w:rFonts w:hint="eastAsia"/>
          <w:lang w:val="en-US" w:eastAsia="zh-CN"/>
        </w:rPr>
        <w:t>计算方法</w:t>
      </w:r>
      <w:bookmarkEnd w:id="51"/>
      <w:bookmarkEnd w:id="52"/>
      <w:bookmarkEnd w:id="53"/>
      <w:bookmarkEnd w:id="54"/>
    </w:p>
    <w:p w14:paraId="0A63A05B">
      <w:pPr>
        <w:pStyle w:val="50"/>
        <w:bidi w:val="0"/>
        <w:ind w:left="0" w:leftChars="0" w:firstLine="0" w:firstLineChars="0"/>
        <w:rPr>
          <w:rFonts w:hint="eastAsia" w:hAnsi="Times New Roman" w:cs="Times New Roman"/>
          <w:lang w:val="en-US" w:eastAsia="zh-CN"/>
        </w:rPr>
      </w:pPr>
      <w:bookmarkStart w:id="55" w:name="_Toc166064091"/>
      <w:bookmarkStart w:id="56" w:name="_Toc17123"/>
      <w:r>
        <w:rPr>
          <w:rFonts w:hint="eastAsia" w:hAnsi="Times New Roman" w:cs="Times New Roman"/>
          <w:lang w:val="en-US" w:eastAsia="zh-CN"/>
        </w:rPr>
        <w:t>智能制造能力指数</w:t>
      </w:r>
      <w:bookmarkEnd w:id="55"/>
    </w:p>
    <w:p w14:paraId="75E8319F">
      <w:pPr>
        <w:pStyle w:val="27"/>
      </w:pPr>
      <w:r>
        <w:rPr>
          <w:rFonts w:hint="eastAsia"/>
        </w:rPr>
        <w:t>智能制造能力指数为一级指标得分的加权求和。</w:t>
      </w:r>
    </w:p>
    <w:p w14:paraId="168CB719">
      <w:pPr>
        <w:pStyle w:val="27"/>
      </w:pPr>
      <w:r>
        <w:rPr>
          <w:rFonts w:hint="eastAsia"/>
        </w:rPr>
        <w:t xml:space="preserve">S = </w:t>
      </w:r>
      <m:oMath>
        <m:nary>
          <m:naryPr>
            <m:chr m:val="∑"/>
            <m:limLoc m:val="undOvr"/>
            <m:ctrlPr>
              <w:rPr>
                <w:rFonts w:hint="eastAsia" w:ascii="Cambria Math" w:hAnsi="Cambria Math"/>
              </w:rPr>
            </m:ctrlPr>
          </m:naryPr>
          <m:sub>
            <m:r>
              <m:rPr>
                <m:sty m:val="p"/>
              </m:rPr>
              <w:rPr>
                <w:rFonts w:hint="eastAsia" w:ascii="Cambria Math" w:hAnsi="Cambria Math"/>
              </w:rPr>
              <m:t>1</m:t>
            </m:r>
            <m:ctrlPr>
              <w:rPr>
                <w:rFonts w:hint="eastAsia" w:ascii="Cambria Math" w:hAnsi="Cambria Math"/>
              </w:rPr>
            </m:ctrlPr>
          </m:sub>
          <m:sup>
            <m:r>
              <m:rPr>
                <m:sty m:val="p"/>
              </m:rPr>
              <w:rPr>
                <w:rFonts w:hint="eastAsia" w:ascii="Cambria Math" w:hAnsi="Cambria Math"/>
              </w:rPr>
              <m:t>n</m:t>
            </m:r>
            <m:ctrlPr>
              <w:rPr>
                <w:rFonts w:hint="eastAsia" w:ascii="Cambria Math" w:hAnsi="Cambria Math"/>
              </w:rPr>
            </m:ctrlPr>
          </m:sup>
          <m:e>
            <m:r>
              <m:rPr>
                <m:sty m:val="p"/>
              </m:rPr>
              <w:rPr>
                <w:rFonts w:hint="eastAsia" w:ascii="Cambria Math" w:hAnsi="Cambria Math"/>
              </w:rPr>
              <m:t>B∗α</m:t>
            </m:r>
            <m:ctrlPr>
              <w:rPr>
                <w:rFonts w:hint="eastAsia" w:ascii="Cambria Math" w:hAnsi="Cambria Math"/>
              </w:rPr>
            </m:ctrlPr>
          </m:e>
        </m:nary>
      </m:oMath>
    </w:p>
    <w:p w14:paraId="44F2FD6B">
      <w:pPr>
        <w:pStyle w:val="27"/>
      </w:pPr>
      <w:r>
        <w:rPr>
          <w:rFonts w:hint="eastAsia"/>
        </w:rPr>
        <w:t>式中：</w:t>
      </w:r>
    </w:p>
    <w:p w14:paraId="5054F2CD">
      <w:pPr>
        <w:pStyle w:val="27"/>
      </w:pPr>
      <w:r>
        <w:rPr>
          <w:rFonts w:hint="eastAsia"/>
        </w:rPr>
        <w:t>S——智能制造能力指数；</w:t>
      </w:r>
    </w:p>
    <w:p w14:paraId="397E4C40">
      <w:pPr>
        <w:pStyle w:val="27"/>
      </w:pPr>
      <w:r>
        <w:rPr>
          <w:rFonts w:hint="eastAsia"/>
        </w:rPr>
        <w:t>B——一级指标得分；</w:t>
      </w:r>
    </w:p>
    <w:p w14:paraId="07D75F9A">
      <w:pPr>
        <w:pStyle w:val="27"/>
      </w:pPr>
      <m:oMath>
        <m:r>
          <m:rPr>
            <m:sty m:val="p"/>
          </m:rPr>
          <w:rPr>
            <w:rFonts w:hint="eastAsia" w:ascii="Cambria Math" w:hAnsi="Cambria Math"/>
          </w:rPr>
          <m:t>α</m:t>
        </m:r>
      </m:oMath>
      <w:r>
        <w:rPr>
          <w:rFonts w:hint="eastAsia"/>
        </w:rPr>
        <w:t>——一级指标权重。</w:t>
      </w:r>
    </w:p>
    <w:p w14:paraId="258F8233">
      <w:pPr>
        <w:pStyle w:val="50"/>
        <w:bidi w:val="0"/>
        <w:ind w:left="0" w:leftChars="0" w:firstLine="0" w:firstLineChars="0"/>
        <w:rPr>
          <w:rFonts w:hint="eastAsia" w:hAnsi="Times New Roman" w:cs="Times New Roman"/>
          <w:lang w:val="en-US" w:eastAsia="zh-CN"/>
        </w:rPr>
      </w:pPr>
      <w:bookmarkStart w:id="57" w:name="_Toc166064092"/>
      <w:r>
        <w:rPr>
          <w:rFonts w:hint="eastAsia" w:hAnsi="Times New Roman" w:cs="Times New Roman"/>
          <w:lang w:val="en-US" w:eastAsia="zh-CN"/>
        </w:rPr>
        <w:t>一级指标评分</w:t>
      </w:r>
      <w:bookmarkEnd w:id="57"/>
    </w:p>
    <w:p w14:paraId="1FC1F058">
      <w:pPr>
        <w:pStyle w:val="27"/>
      </w:pPr>
      <w:r>
        <w:rPr>
          <w:rFonts w:hint="eastAsia"/>
        </w:rPr>
        <w:t>一级指标得分为该指标下二级指标得分的加权求和。</w:t>
      </w:r>
    </w:p>
    <w:p w14:paraId="2018BD3C">
      <w:pPr>
        <w:pStyle w:val="27"/>
      </w:pPr>
      <w:r>
        <w:rPr>
          <w:rFonts w:hint="eastAsia"/>
        </w:rPr>
        <w:t xml:space="preserve">B = </w:t>
      </w:r>
      <m:oMath>
        <m:nary>
          <m:naryPr>
            <m:chr m:val="∑"/>
            <m:limLoc m:val="undOvr"/>
            <m:ctrlPr>
              <w:rPr>
                <w:rFonts w:hint="eastAsia" w:ascii="Cambria Math" w:hAnsi="Cambria Math"/>
              </w:rPr>
            </m:ctrlPr>
          </m:naryPr>
          <m:sub>
            <m:r>
              <m:rPr>
                <m:sty m:val="p"/>
              </m:rPr>
              <w:rPr>
                <w:rFonts w:hint="eastAsia" w:ascii="Cambria Math" w:hAnsi="Cambria Math"/>
              </w:rPr>
              <m:t>1</m:t>
            </m:r>
            <m:ctrlPr>
              <w:rPr>
                <w:rFonts w:hint="eastAsia" w:ascii="Cambria Math" w:hAnsi="Cambria Math"/>
              </w:rPr>
            </m:ctrlPr>
          </m:sub>
          <m:sup>
            <m:r>
              <m:rPr>
                <m:sty m:val="p"/>
              </m:rPr>
              <w:rPr>
                <w:rFonts w:hint="eastAsia" w:ascii="Cambria Math" w:hAnsi="Cambria Math"/>
              </w:rPr>
              <m:t>n</m:t>
            </m:r>
            <m:ctrlPr>
              <w:rPr>
                <w:rFonts w:hint="eastAsia" w:ascii="Cambria Math" w:hAnsi="Cambria Math"/>
              </w:rPr>
            </m:ctrlPr>
          </m:sup>
          <m:e>
            <m:r>
              <m:rPr>
                <m:sty m:val="p"/>
              </m:rPr>
              <w:rPr>
                <w:rFonts w:hint="eastAsia" w:ascii="Cambria Math" w:hAnsi="Cambria Math"/>
              </w:rPr>
              <m:t>C∗β</m:t>
            </m:r>
            <m:ctrlPr>
              <w:rPr>
                <w:rFonts w:hint="eastAsia" w:ascii="Cambria Math" w:hAnsi="Cambria Math"/>
              </w:rPr>
            </m:ctrlPr>
          </m:e>
        </m:nary>
      </m:oMath>
    </w:p>
    <w:p w14:paraId="73A3A54A">
      <w:pPr>
        <w:pStyle w:val="27"/>
      </w:pPr>
      <w:r>
        <w:rPr>
          <w:rFonts w:hint="eastAsia"/>
        </w:rPr>
        <w:t>式中：</w:t>
      </w:r>
    </w:p>
    <w:p w14:paraId="0CE5ACC6">
      <w:pPr>
        <w:pStyle w:val="27"/>
      </w:pPr>
      <w:r>
        <w:rPr>
          <w:rFonts w:hint="eastAsia"/>
        </w:rPr>
        <w:t>B——一级指标得分；</w:t>
      </w:r>
    </w:p>
    <w:p w14:paraId="1AF83D0C">
      <w:pPr>
        <w:pStyle w:val="27"/>
      </w:pPr>
      <w:r>
        <w:rPr>
          <w:rFonts w:hint="eastAsia"/>
        </w:rPr>
        <w:t>C——二级指标得分；</w:t>
      </w:r>
    </w:p>
    <w:p w14:paraId="7CEE751A">
      <w:pPr>
        <w:pStyle w:val="27"/>
      </w:pPr>
      <w:r>
        <w:rPr>
          <w:rFonts w:hint="eastAsia"/>
        </w:rPr>
        <w:t>β——二级指标权重。</w:t>
      </w:r>
    </w:p>
    <w:p w14:paraId="2EE54F89">
      <w:pPr>
        <w:pStyle w:val="50"/>
        <w:bidi w:val="0"/>
        <w:ind w:left="0" w:leftChars="0" w:firstLine="0" w:firstLineChars="0"/>
        <w:rPr>
          <w:rFonts w:hint="eastAsia" w:hAnsi="Times New Roman" w:cs="Times New Roman"/>
          <w:lang w:val="en-US" w:eastAsia="zh-CN"/>
        </w:rPr>
      </w:pPr>
      <w:bookmarkStart w:id="58" w:name="_Toc166064093"/>
      <w:r>
        <w:rPr>
          <w:rFonts w:hint="eastAsia" w:hAnsi="Times New Roman" w:cs="Times New Roman"/>
          <w:lang w:val="en-US" w:eastAsia="zh-CN"/>
        </w:rPr>
        <w:t>二级指标评分</w:t>
      </w:r>
      <w:bookmarkEnd w:id="58"/>
    </w:p>
    <w:p w14:paraId="624CA8EB">
      <w:pPr>
        <w:pStyle w:val="27"/>
      </w:pPr>
      <w:r>
        <w:rPr>
          <w:rFonts w:hint="eastAsia"/>
        </w:rPr>
        <w:t>二级指标得分为该指标下三级指标得分的加权求和。</w:t>
      </w:r>
    </w:p>
    <w:p w14:paraId="09AC7782">
      <w:pPr>
        <w:pStyle w:val="27"/>
      </w:pPr>
      <w:r>
        <w:rPr>
          <w:rFonts w:hint="eastAsia"/>
        </w:rPr>
        <w:t xml:space="preserve">C = </w:t>
      </w:r>
      <m:oMath>
        <m:nary>
          <m:naryPr>
            <m:chr m:val="∑"/>
            <m:limLoc m:val="undOvr"/>
            <m:ctrlPr>
              <w:rPr>
                <w:rFonts w:hint="eastAsia" w:ascii="Cambria Math" w:hAnsi="Cambria Math"/>
              </w:rPr>
            </m:ctrlPr>
          </m:naryPr>
          <m:sub>
            <m:r>
              <m:rPr>
                <m:sty m:val="p"/>
              </m:rPr>
              <w:rPr>
                <w:rFonts w:hint="eastAsia" w:ascii="Cambria Math" w:hAnsi="Cambria Math"/>
              </w:rPr>
              <m:t>1</m:t>
            </m:r>
            <m:ctrlPr>
              <w:rPr>
                <w:rFonts w:hint="eastAsia" w:ascii="Cambria Math" w:hAnsi="Cambria Math"/>
              </w:rPr>
            </m:ctrlPr>
          </m:sub>
          <m:sup>
            <m:r>
              <m:rPr>
                <m:sty m:val="p"/>
              </m:rPr>
              <w:rPr>
                <w:rFonts w:hint="eastAsia" w:ascii="Cambria Math" w:hAnsi="Cambria Math"/>
              </w:rPr>
              <m:t>n</m:t>
            </m:r>
            <m:ctrlPr>
              <w:rPr>
                <w:rFonts w:hint="eastAsia" w:ascii="Cambria Math" w:hAnsi="Cambria Math"/>
              </w:rPr>
            </m:ctrlPr>
          </m:sup>
          <m:e>
            <m:r>
              <m:rPr>
                <m:sty m:val="p"/>
              </m:rPr>
              <w:rPr>
                <w:rFonts w:hint="eastAsia" w:ascii="Cambria Math" w:hAnsi="Cambria Math"/>
              </w:rPr>
              <m:t>D∗γ</m:t>
            </m:r>
            <m:ctrlPr>
              <w:rPr>
                <w:rFonts w:hint="eastAsia" w:ascii="Cambria Math" w:hAnsi="Cambria Math"/>
              </w:rPr>
            </m:ctrlPr>
          </m:e>
        </m:nary>
      </m:oMath>
    </w:p>
    <w:p w14:paraId="0D042C61">
      <w:pPr>
        <w:pStyle w:val="27"/>
      </w:pPr>
      <w:r>
        <w:rPr>
          <w:rFonts w:hint="eastAsia"/>
        </w:rPr>
        <w:t>式中：</w:t>
      </w:r>
    </w:p>
    <w:p w14:paraId="6D0F18E6">
      <w:pPr>
        <w:pStyle w:val="27"/>
      </w:pPr>
      <w:r>
        <w:rPr>
          <w:rFonts w:hint="eastAsia"/>
        </w:rPr>
        <w:t>C——二级指标得分；</w:t>
      </w:r>
    </w:p>
    <w:p w14:paraId="5AE3D361">
      <w:pPr>
        <w:pStyle w:val="27"/>
      </w:pPr>
      <w:r>
        <w:rPr>
          <w:rFonts w:hint="eastAsia"/>
        </w:rPr>
        <w:t>D——三级指标得分；</w:t>
      </w:r>
    </w:p>
    <w:p w14:paraId="5FE8D0B0">
      <w:pPr>
        <w:pStyle w:val="27"/>
      </w:pPr>
      <w:r>
        <w:rPr>
          <w:rFonts w:hint="eastAsia"/>
        </w:rPr>
        <w:t>γ——三级指标权重。</w:t>
      </w:r>
    </w:p>
    <w:p w14:paraId="32C69E1E">
      <w:pPr>
        <w:pStyle w:val="50"/>
        <w:bidi w:val="0"/>
        <w:ind w:left="0" w:leftChars="0" w:firstLine="0" w:firstLineChars="0"/>
        <w:rPr>
          <w:rFonts w:hint="eastAsia" w:hAnsi="Times New Roman" w:cs="Times New Roman"/>
          <w:lang w:val="en-US" w:eastAsia="zh-CN"/>
        </w:rPr>
      </w:pPr>
      <w:bookmarkStart w:id="59" w:name="_Toc166064094"/>
      <w:r>
        <w:rPr>
          <w:rFonts w:hint="eastAsia" w:hAnsi="Times New Roman" w:cs="Times New Roman"/>
          <w:lang w:val="en-US" w:eastAsia="zh-CN"/>
        </w:rPr>
        <w:t>三级指标评分</w:t>
      </w:r>
      <w:bookmarkEnd w:id="59"/>
    </w:p>
    <w:bookmarkEnd w:id="56"/>
    <w:p w14:paraId="05F38748">
      <w:pPr>
        <w:pStyle w:val="27"/>
        <w:rPr>
          <w:rFonts w:hint="default" w:eastAsia="宋体"/>
          <w:lang w:val="en-US" w:eastAsia="zh-CN"/>
        </w:rPr>
      </w:pPr>
      <w:r>
        <w:rPr>
          <w:rFonts w:hint="eastAsia"/>
        </w:rPr>
        <w:t>评价组应将采集的证据与</w:t>
      </w:r>
      <w:r>
        <w:rPr>
          <w:rFonts w:hint="eastAsia"/>
          <w:lang w:val="en-US" w:eastAsia="zh-CN"/>
        </w:rPr>
        <w:t>第5部分</w:t>
      </w:r>
      <w:r>
        <w:rPr>
          <w:rFonts w:hint="eastAsia"/>
        </w:rPr>
        <w:t>智能制造能力</w:t>
      </w:r>
      <w:r>
        <w:rPr>
          <w:rFonts w:hint="eastAsia"/>
          <w:lang w:val="en-US" w:eastAsia="zh-CN"/>
        </w:rPr>
        <w:t>评价</w:t>
      </w:r>
      <w:r>
        <w:rPr>
          <w:rFonts w:hint="eastAsia"/>
        </w:rPr>
        <w:t>要求进行对照</w:t>
      </w:r>
      <w:r>
        <w:rPr>
          <w:rFonts w:hint="eastAsia"/>
          <w:lang w:eastAsia="zh-CN"/>
        </w:rPr>
        <w:t>，</w:t>
      </w:r>
      <w:r>
        <w:rPr>
          <w:rFonts w:hint="eastAsia"/>
          <w:lang w:val="en-US" w:eastAsia="zh-CN"/>
        </w:rPr>
        <w:t>进行三级指标打分。</w:t>
      </w:r>
    </w:p>
    <w:p w14:paraId="129C048D">
      <w:pPr>
        <w:pStyle w:val="46"/>
        <w:bidi w:val="0"/>
        <w:ind w:left="0" w:leftChars="0" w:firstLine="0" w:firstLineChars="0"/>
      </w:pPr>
      <w:bookmarkStart w:id="60" w:name="_Toc23949"/>
      <w:bookmarkStart w:id="61" w:name="_Toc166064090"/>
      <w:bookmarkStart w:id="62" w:name="_Toc24416"/>
      <w:bookmarkStart w:id="63" w:name="_Toc162125566"/>
      <w:r>
        <w:rPr>
          <w:rFonts w:hint="eastAsia"/>
        </w:rPr>
        <w:t>智能制造能力等级判定方法</w:t>
      </w:r>
      <w:bookmarkEnd w:id="60"/>
      <w:bookmarkEnd w:id="61"/>
      <w:bookmarkEnd w:id="62"/>
      <w:bookmarkEnd w:id="63"/>
    </w:p>
    <w:p w14:paraId="3F8F501F">
      <w:pPr>
        <w:pStyle w:val="27"/>
      </w:pPr>
      <w:r>
        <w:rPr>
          <w:rFonts w:hint="eastAsia"/>
        </w:rPr>
        <w:t>当被评价企业在某一等级下的得分超过最低分视为满足该等级要求，反之则视为不满足。</w:t>
      </w:r>
    </w:p>
    <w:p w14:paraId="3654CD29">
      <w:pPr>
        <w:pStyle w:val="27"/>
      </w:pPr>
      <w:r>
        <w:rPr>
          <w:rFonts w:hint="eastAsia"/>
        </w:rPr>
        <w:t>根据表</w:t>
      </w:r>
      <w:r>
        <w:rPr>
          <w:rFonts w:hint="eastAsia"/>
          <w:lang w:val="en-US" w:eastAsia="zh-CN"/>
        </w:rPr>
        <w:t>8</w:t>
      </w:r>
      <w:r>
        <w:rPr>
          <w:rFonts w:hint="eastAsia"/>
        </w:rPr>
        <w:t>给出的智能制造能力指数与等级的对应关系表，结合实际智能制造指数S，可以直接判断出企业当前所处的智能制造能力等级。</w:t>
      </w:r>
    </w:p>
    <w:p w14:paraId="6A03EB26">
      <w:pPr>
        <w:spacing w:line="360" w:lineRule="auto"/>
        <w:jc w:val="center"/>
        <w:rPr>
          <w:rFonts w:ascii="宋体" w:hAnsi="宋体"/>
          <w:sz w:val="18"/>
          <w:szCs w:val="18"/>
        </w:rPr>
      </w:pPr>
      <w:r>
        <w:rPr>
          <w:rFonts w:hint="eastAsia" w:ascii="宋体" w:hAnsi="宋体"/>
          <w:sz w:val="18"/>
          <w:szCs w:val="18"/>
        </w:rPr>
        <w:t>表</w:t>
      </w:r>
      <w:r>
        <w:rPr>
          <w:rFonts w:hint="eastAsia" w:ascii="宋体" w:hAnsi="宋体"/>
          <w:sz w:val="18"/>
          <w:szCs w:val="18"/>
          <w:lang w:val="en-US" w:eastAsia="zh-CN"/>
        </w:rPr>
        <w:t>8</w:t>
      </w:r>
      <w:r>
        <w:rPr>
          <w:rFonts w:hint="eastAsia" w:ascii="宋体" w:hAnsi="宋体"/>
          <w:sz w:val="18"/>
          <w:szCs w:val="18"/>
        </w:rPr>
        <w:t xml:space="preserve"> 智能制造能力指数与等级对应关系表</w:t>
      </w:r>
    </w:p>
    <w:tbl>
      <w:tblPr>
        <w:tblStyle w:val="3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883"/>
        <w:gridCol w:w="2892"/>
      </w:tblGrid>
      <w:tr w14:paraId="1DAD03A5">
        <w:trPr>
          <w:trHeight w:val="420" w:hRule="atLeast"/>
          <w:jc w:val="center"/>
        </w:trPr>
        <w:tc>
          <w:tcPr>
            <w:tcW w:w="2883" w:type="dxa"/>
            <w:shd w:val="clear" w:color="auto" w:fill="BEBEBE" w:themeFill="background1" w:themeFillShade="BF"/>
            <w:vAlign w:val="center"/>
          </w:tcPr>
          <w:p w14:paraId="008473D7">
            <w:pPr>
              <w:widowControl/>
              <w:spacing w:before="31" w:after="31"/>
              <w:ind w:firstLine="422"/>
              <w:jc w:val="center"/>
              <w:rPr>
                <w:rFonts w:ascii="宋体" w:hAnsi="宋体" w:cs="宋体"/>
                <w:color w:val="000000"/>
                <w:kern w:val="0"/>
                <w:sz w:val="18"/>
                <w:szCs w:val="18"/>
              </w:rPr>
            </w:pPr>
            <w:r>
              <w:rPr>
                <w:rFonts w:hint="eastAsia" w:ascii="宋体" w:hAnsi="宋体"/>
                <w:sz w:val="18"/>
                <w:szCs w:val="18"/>
              </w:rPr>
              <w:t>智能制造能力等级</w:t>
            </w:r>
          </w:p>
        </w:tc>
        <w:tc>
          <w:tcPr>
            <w:tcW w:w="2892" w:type="dxa"/>
            <w:shd w:val="clear" w:color="auto" w:fill="BEBEBE" w:themeFill="background1" w:themeFillShade="BF"/>
            <w:vAlign w:val="center"/>
          </w:tcPr>
          <w:p w14:paraId="0329313B">
            <w:pPr>
              <w:widowControl/>
              <w:spacing w:before="31" w:after="31"/>
              <w:ind w:firstLine="422"/>
              <w:jc w:val="center"/>
              <w:rPr>
                <w:rFonts w:ascii="宋体" w:hAnsi="宋体" w:cs="宋体"/>
                <w:color w:val="000000"/>
                <w:kern w:val="0"/>
                <w:sz w:val="18"/>
                <w:szCs w:val="18"/>
              </w:rPr>
            </w:pPr>
            <w:r>
              <w:rPr>
                <w:rFonts w:hint="eastAsia" w:ascii="宋体" w:hAnsi="宋体" w:cs="宋体"/>
                <w:color w:val="000000"/>
                <w:kern w:val="0"/>
                <w:sz w:val="18"/>
                <w:szCs w:val="18"/>
              </w:rPr>
              <w:t>对应分数区间</w:t>
            </w:r>
          </w:p>
        </w:tc>
      </w:tr>
      <w:tr w14:paraId="09E1DE47">
        <w:trPr>
          <w:trHeight w:val="420" w:hRule="atLeast"/>
          <w:jc w:val="center"/>
        </w:trPr>
        <w:tc>
          <w:tcPr>
            <w:tcW w:w="2883" w:type="dxa"/>
            <w:vAlign w:val="center"/>
          </w:tcPr>
          <w:p w14:paraId="1758EF88">
            <w:pPr>
              <w:widowControl/>
              <w:spacing w:before="31" w:after="31"/>
              <w:ind w:firstLine="420"/>
              <w:jc w:val="center"/>
              <w:rPr>
                <w:rFonts w:ascii="宋体" w:hAnsi="宋体" w:cs="宋体"/>
                <w:color w:val="000000"/>
                <w:kern w:val="0"/>
                <w:sz w:val="18"/>
                <w:szCs w:val="18"/>
              </w:rPr>
            </w:pPr>
            <w:r>
              <w:rPr>
                <w:rFonts w:hint="eastAsia" w:ascii="宋体" w:hAnsi="宋体" w:cs="宋体"/>
                <w:color w:val="000000"/>
                <w:kern w:val="0"/>
                <w:sz w:val="18"/>
                <w:szCs w:val="18"/>
              </w:rPr>
              <w:t>五级（引领级）</w:t>
            </w:r>
          </w:p>
        </w:tc>
        <w:tc>
          <w:tcPr>
            <w:tcW w:w="2892" w:type="dxa"/>
            <w:vAlign w:val="center"/>
          </w:tcPr>
          <w:p w14:paraId="09342DC4">
            <w:pPr>
              <w:widowControl/>
              <w:spacing w:before="31" w:after="31"/>
              <w:ind w:firstLine="420"/>
              <w:jc w:val="center"/>
              <w:rPr>
                <w:rFonts w:ascii="宋体" w:hAnsi="宋体" w:cs="宋体"/>
                <w:color w:val="000000"/>
                <w:kern w:val="0"/>
                <w:sz w:val="18"/>
                <w:szCs w:val="18"/>
              </w:rPr>
            </w:pPr>
            <w:r>
              <w:rPr>
                <w:rFonts w:hint="eastAsia" w:ascii="宋体" w:hAnsi="宋体" w:cs="宋体"/>
                <w:color w:val="000000"/>
                <w:kern w:val="0"/>
                <w:sz w:val="18"/>
                <w:szCs w:val="18"/>
              </w:rPr>
              <w:t>90≦S≦100</w:t>
            </w:r>
          </w:p>
        </w:tc>
      </w:tr>
      <w:tr w14:paraId="7F7FC362">
        <w:trPr>
          <w:trHeight w:val="420" w:hRule="atLeast"/>
          <w:jc w:val="center"/>
        </w:trPr>
        <w:tc>
          <w:tcPr>
            <w:tcW w:w="2883" w:type="dxa"/>
            <w:vAlign w:val="center"/>
          </w:tcPr>
          <w:p w14:paraId="1BD8EA65">
            <w:pPr>
              <w:widowControl/>
              <w:spacing w:before="31" w:after="31"/>
              <w:ind w:firstLine="420"/>
              <w:jc w:val="center"/>
              <w:rPr>
                <w:rFonts w:ascii="宋体" w:hAnsi="宋体" w:cs="宋体"/>
                <w:color w:val="000000"/>
                <w:kern w:val="0"/>
                <w:sz w:val="18"/>
                <w:szCs w:val="18"/>
              </w:rPr>
            </w:pPr>
            <w:r>
              <w:rPr>
                <w:rFonts w:hint="eastAsia" w:ascii="宋体" w:hAnsi="宋体" w:cs="宋体"/>
                <w:color w:val="000000"/>
                <w:kern w:val="0"/>
                <w:sz w:val="18"/>
                <w:szCs w:val="18"/>
              </w:rPr>
              <w:t>四级（优化级）</w:t>
            </w:r>
          </w:p>
        </w:tc>
        <w:tc>
          <w:tcPr>
            <w:tcW w:w="2892" w:type="dxa"/>
            <w:vAlign w:val="center"/>
          </w:tcPr>
          <w:p w14:paraId="710EBCBB">
            <w:pPr>
              <w:widowControl/>
              <w:spacing w:before="31" w:after="31"/>
              <w:ind w:firstLine="420"/>
              <w:jc w:val="center"/>
              <w:rPr>
                <w:rFonts w:ascii="宋体" w:hAnsi="宋体" w:cs="宋体"/>
                <w:color w:val="000000"/>
                <w:kern w:val="0"/>
                <w:sz w:val="18"/>
                <w:szCs w:val="18"/>
              </w:rPr>
            </w:pPr>
            <w:r>
              <w:rPr>
                <w:rFonts w:hint="eastAsia" w:ascii="宋体" w:hAnsi="宋体" w:cs="宋体"/>
                <w:color w:val="000000"/>
                <w:kern w:val="0"/>
                <w:sz w:val="18"/>
                <w:szCs w:val="18"/>
              </w:rPr>
              <w:t>80≦S&lt;90</w:t>
            </w:r>
          </w:p>
        </w:tc>
      </w:tr>
      <w:tr w14:paraId="12BD91D5">
        <w:trPr>
          <w:trHeight w:val="420" w:hRule="atLeast"/>
          <w:jc w:val="center"/>
        </w:trPr>
        <w:tc>
          <w:tcPr>
            <w:tcW w:w="2883" w:type="dxa"/>
            <w:vAlign w:val="center"/>
          </w:tcPr>
          <w:p w14:paraId="3CF21F4B">
            <w:pPr>
              <w:widowControl/>
              <w:spacing w:before="31" w:after="31"/>
              <w:ind w:firstLine="420"/>
              <w:jc w:val="center"/>
              <w:rPr>
                <w:rFonts w:ascii="宋体" w:hAnsi="宋体" w:cs="宋体"/>
                <w:color w:val="000000"/>
                <w:kern w:val="0"/>
                <w:sz w:val="18"/>
                <w:szCs w:val="18"/>
              </w:rPr>
            </w:pPr>
            <w:r>
              <w:rPr>
                <w:rFonts w:hint="eastAsia" w:ascii="宋体" w:hAnsi="宋体" w:cs="宋体"/>
                <w:color w:val="000000"/>
                <w:kern w:val="0"/>
                <w:sz w:val="18"/>
                <w:szCs w:val="18"/>
              </w:rPr>
              <w:t>三级（集成级）</w:t>
            </w:r>
          </w:p>
        </w:tc>
        <w:tc>
          <w:tcPr>
            <w:tcW w:w="2892" w:type="dxa"/>
            <w:vAlign w:val="center"/>
          </w:tcPr>
          <w:p w14:paraId="74F27D89">
            <w:pPr>
              <w:widowControl/>
              <w:spacing w:before="31" w:after="31"/>
              <w:ind w:firstLine="420"/>
              <w:jc w:val="center"/>
              <w:rPr>
                <w:rFonts w:ascii="宋体" w:hAnsi="宋体" w:cs="宋体"/>
                <w:color w:val="000000"/>
                <w:kern w:val="0"/>
                <w:sz w:val="18"/>
                <w:szCs w:val="18"/>
              </w:rPr>
            </w:pPr>
            <w:r>
              <w:rPr>
                <w:rFonts w:hint="eastAsia" w:ascii="宋体" w:hAnsi="宋体" w:cs="宋体"/>
                <w:color w:val="000000"/>
                <w:kern w:val="0"/>
                <w:sz w:val="18"/>
                <w:szCs w:val="18"/>
              </w:rPr>
              <w:t>65≦S&lt;80</w:t>
            </w:r>
          </w:p>
        </w:tc>
      </w:tr>
      <w:tr w14:paraId="47909E20">
        <w:trPr>
          <w:trHeight w:val="420" w:hRule="atLeast"/>
          <w:jc w:val="center"/>
        </w:trPr>
        <w:tc>
          <w:tcPr>
            <w:tcW w:w="2883" w:type="dxa"/>
            <w:vAlign w:val="center"/>
          </w:tcPr>
          <w:p w14:paraId="6E736A6E">
            <w:pPr>
              <w:widowControl/>
              <w:spacing w:before="31" w:after="31"/>
              <w:ind w:firstLine="420"/>
              <w:jc w:val="center"/>
              <w:rPr>
                <w:rFonts w:ascii="宋体" w:hAnsi="宋体" w:cs="宋体"/>
                <w:color w:val="000000"/>
                <w:kern w:val="0"/>
                <w:sz w:val="18"/>
                <w:szCs w:val="18"/>
              </w:rPr>
            </w:pPr>
            <w:r>
              <w:rPr>
                <w:rFonts w:hint="eastAsia" w:ascii="宋体" w:hAnsi="宋体" w:cs="宋体"/>
                <w:color w:val="000000"/>
                <w:kern w:val="0"/>
                <w:sz w:val="18"/>
                <w:szCs w:val="18"/>
              </w:rPr>
              <w:t>二级（规范级）</w:t>
            </w:r>
          </w:p>
        </w:tc>
        <w:tc>
          <w:tcPr>
            <w:tcW w:w="2892" w:type="dxa"/>
            <w:vAlign w:val="center"/>
          </w:tcPr>
          <w:p w14:paraId="3E0A4462">
            <w:pPr>
              <w:widowControl/>
              <w:spacing w:before="31" w:after="31"/>
              <w:ind w:firstLine="420"/>
              <w:jc w:val="center"/>
              <w:rPr>
                <w:rFonts w:ascii="宋体" w:hAnsi="宋体" w:cs="宋体"/>
                <w:color w:val="000000"/>
                <w:kern w:val="0"/>
                <w:sz w:val="18"/>
                <w:szCs w:val="18"/>
              </w:rPr>
            </w:pPr>
            <w:r>
              <w:rPr>
                <w:rFonts w:hint="eastAsia" w:ascii="宋体" w:hAnsi="宋体" w:cs="宋体"/>
                <w:color w:val="000000"/>
                <w:kern w:val="0"/>
                <w:sz w:val="18"/>
                <w:szCs w:val="18"/>
              </w:rPr>
              <w:t>50≦S&lt;65</w:t>
            </w:r>
          </w:p>
        </w:tc>
      </w:tr>
      <w:tr w14:paraId="6C4F4352">
        <w:trPr>
          <w:trHeight w:val="420" w:hRule="atLeast"/>
          <w:jc w:val="center"/>
        </w:trPr>
        <w:tc>
          <w:tcPr>
            <w:tcW w:w="2883" w:type="dxa"/>
            <w:vAlign w:val="center"/>
          </w:tcPr>
          <w:p w14:paraId="39A4DBAE">
            <w:pPr>
              <w:widowControl/>
              <w:spacing w:before="31" w:after="31"/>
              <w:ind w:firstLine="420"/>
              <w:jc w:val="center"/>
              <w:rPr>
                <w:rFonts w:ascii="宋体" w:hAnsi="宋体" w:cs="宋体"/>
                <w:color w:val="000000"/>
                <w:kern w:val="0"/>
                <w:sz w:val="18"/>
                <w:szCs w:val="18"/>
              </w:rPr>
            </w:pPr>
            <w:r>
              <w:rPr>
                <w:rFonts w:hint="eastAsia" w:ascii="宋体" w:hAnsi="宋体" w:cs="宋体"/>
                <w:color w:val="000000"/>
                <w:kern w:val="0"/>
                <w:sz w:val="18"/>
                <w:szCs w:val="18"/>
              </w:rPr>
              <w:t>一级（规划级）</w:t>
            </w:r>
          </w:p>
        </w:tc>
        <w:tc>
          <w:tcPr>
            <w:tcW w:w="2892" w:type="dxa"/>
            <w:vAlign w:val="center"/>
          </w:tcPr>
          <w:p w14:paraId="3D45F440">
            <w:pPr>
              <w:widowControl/>
              <w:spacing w:before="31" w:after="31"/>
              <w:ind w:firstLine="420"/>
              <w:jc w:val="center"/>
              <w:rPr>
                <w:rFonts w:ascii="宋体" w:hAnsi="宋体" w:cs="宋体"/>
                <w:color w:val="000000"/>
                <w:kern w:val="0"/>
                <w:sz w:val="18"/>
                <w:szCs w:val="18"/>
              </w:rPr>
            </w:pPr>
            <w:r>
              <w:rPr>
                <w:rFonts w:hint="eastAsia" w:ascii="宋体" w:hAnsi="宋体" w:cs="宋体"/>
                <w:color w:val="000000"/>
                <w:kern w:val="0"/>
                <w:sz w:val="18"/>
                <w:szCs w:val="18"/>
              </w:rPr>
              <w:t>0≦S&lt;50</w:t>
            </w:r>
          </w:p>
        </w:tc>
      </w:tr>
    </w:tbl>
    <w:p w14:paraId="7D766C06">
      <w:pPr>
        <w:pStyle w:val="134"/>
        <w:framePr w:hSpace="0" w:vSpace="0" w:wrap="auto" w:vAnchor="margin" w:hAnchor="text" w:xAlign="left" w:yAlign="inline"/>
        <w:ind w:firstLine="630" w:firstLineChars="300"/>
        <w:rPr>
          <w:rFonts w:hint="eastAsia" w:ascii="宋体" w:hAnsi="Times New Roman" w:eastAsia="宋体" w:cs="Times New Roman"/>
          <w:sz w:val="21"/>
          <w:lang w:val="en-US" w:eastAsia="zh-CN" w:bidi="ar-SA"/>
        </w:rPr>
      </w:pPr>
    </w:p>
    <w:sectPr>
      <w:headerReference r:id="rId11" w:type="default"/>
      <w:footerReference r:id="rId12" w:type="default"/>
      <w:pgSz w:w="11906" w:h="16838"/>
      <w:pgMar w:top="567" w:right="1134" w:bottom="1134" w:left="1418"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TFangsong">
    <w:panose1 w:val="02010600040101010101"/>
    <w:charset w:val="86"/>
    <w:family w:val="auto"/>
    <w:pitch w:val="default"/>
    <w:sig w:usb0="00000287" w:usb1="080F0000" w:usb2="00000000" w:usb3="00000000" w:csb0="0004009F" w:csb1="DFD70000"/>
  </w:font>
  <w:font w:name="STHeiti">
    <w:panose1 w:val="02010600040101010101"/>
    <w:charset w:val="86"/>
    <w:family w:val="auto"/>
    <w:pitch w:val="default"/>
    <w:sig w:usb0="00000287" w:usb1="080F0000" w:usb2="00000000" w:usb3="00000000" w:csb0="0004009F" w:csb1="DFD70000"/>
  </w:font>
  <w:font w:name="Calibri Light">
    <w:altName w:val="Helvetica Neue"/>
    <w:panose1 w:val="00000000000000000000"/>
    <w:charset w:val="00"/>
    <w:family w:val="auto"/>
    <w:pitch w:val="default"/>
    <w:sig w:usb0="00000000" w:usb1="00000000" w:usb2="00000000" w:usb3="00000000" w:csb0="00000000" w:csb1="00000000"/>
  </w:font>
  <w:font w:name="Cambria">
    <w:altName w:val="苹方-简"/>
    <w:panose1 w:val="02040503050406030204"/>
    <w:charset w:val="00"/>
    <w:family w:val="roman"/>
    <w:pitch w:val="default"/>
    <w:sig w:usb0="00000000" w:usb1="00000000" w:usb2="02000000" w:usb3="00000000" w:csb0="2000019F" w:csb1="00000000"/>
  </w:font>
  <w:font w:name="HelveticaNeue LT 55 Roman">
    <w:altName w:val="苹方-简"/>
    <w:panose1 w:val="00000000000000000000"/>
    <w:charset w:val="00"/>
    <w:family w:val="auto"/>
    <w:pitch w:val="default"/>
    <w:sig w:usb0="00000000" w:usb1="00000000" w:usb2="00000000" w:usb3="00000000" w:csb0="00000001" w:csb1="00000000"/>
  </w:font>
  <w:font w:name="Georgia">
    <w:panose1 w:val="02040502050405090303"/>
    <w:charset w:val="00"/>
    <w:family w:val="roman"/>
    <w:pitch w:val="default"/>
    <w:sig w:usb0="00000287" w:usb1="00000000" w:usb2="00000000" w:usb3="00000000" w:csb0="2000009F" w:csb1="00000000"/>
  </w:font>
  <w:font w:name="Cambria Math">
    <w:altName w:val="Kingsoft Math"/>
    <w:panose1 w:val="02040503050406030204"/>
    <w:charset w:val="00"/>
    <w:family w:val="roman"/>
    <w:pitch w:val="default"/>
    <w:sig w:usb0="00000000" w:usb1="00000000" w:usb2="02000000" w:usb3="00000000" w:csb0="2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儷宋 Pro">
    <w:panose1 w:val="02020300000000000000"/>
    <w:charset w:val="88"/>
    <w:family w:val="auto"/>
    <w:pitch w:val="default"/>
    <w:sig w:usb0="80000001" w:usb1="28091800" w:usb2="00000016" w:usb3="00000000" w:csb0="00100000" w:csb1="00000000"/>
  </w:font>
  <w:font w:name="苹方-简">
    <w:panose1 w:val="020B0400000000000000"/>
    <w:charset w:val="86"/>
    <w:family w:val="auto"/>
    <w:pitch w:val="default"/>
    <w:sig w:usb0="A00002FF" w:usb1="7ACFFDFB" w:usb2="00000017" w:usb3="00000000" w:csb0="00040001"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 w:name="Kingsoft Math">
    <w:panose1 w:val="02040503050406030204"/>
    <w:charset w:val="00"/>
    <w:family w:val="auto"/>
    <w:pitch w:val="default"/>
    <w:sig w:usb0="80000087" w:usb1="00002068" w:usb2="00000000" w:usb3="00000000" w:csb0="2000019F"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CB1A7E">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FC6087">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BEB0E9">
    <w:pPr>
      <w:pStyle w:val="2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D2B60">
    <w:pPr>
      <w:pStyle w:val="47"/>
    </w:pPr>
    <w:r>
      <w:fldChar w:fldCharType="begin"/>
    </w:r>
    <w:r>
      <w:instrText xml:space="preserve"> PAGE  \* MERGEFORMAT </w:instrText>
    </w:r>
    <w:r>
      <w:fldChar w:fldCharType="separate"/>
    </w:r>
    <w:r>
      <w:t>II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59546">
    <w:pPr>
      <w:pStyle w:val="47"/>
    </w:pPr>
    <w:r>
      <w:fldChar w:fldCharType="begin"/>
    </w:r>
    <w:r>
      <w:instrText xml:space="preserve"> PAGE  \* MERGEFORMAT </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8155D">
    <w:pPr>
      <w:pStyle w:val="2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461D2">
    <w:pPr>
      <w:pStyle w:val="2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2A5C7">
    <w:pPr>
      <w:pStyle w:val="2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FDE7D7">
    <w:pPr>
      <w:pStyle w:val="48"/>
    </w:pPr>
    <w:r>
      <w:t>DB13/T XXXX—XXXX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19FAAD">
    <w:pPr>
      <w:pStyle w:val="48"/>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DBE327"/>
    <w:multiLevelType w:val="singleLevel"/>
    <w:tmpl w:val="86DBE327"/>
    <w:lvl w:ilvl="0" w:tentative="0">
      <w:start w:val="1"/>
      <w:numFmt w:val="lowerLetter"/>
      <w:lvlText w:val="%1）"/>
      <w:lvlJc w:val="left"/>
      <w:pPr>
        <w:tabs>
          <w:tab w:val="left" w:pos="420"/>
        </w:tabs>
        <w:ind w:left="425" w:leftChars="0" w:hanging="425" w:firstLineChars="0"/>
      </w:pPr>
      <w:rPr>
        <w:rFonts w:hint="default"/>
      </w:rPr>
    </w:lvl>
  </w:abstractNum>
  <w:abstractNum w:abstractNumId="1">
    <w:nsid w:val="90A559BC"/>
    <w:multiLevelType w:val="singleLevel"/>
    <w:tmpl w:val="90A559BC"/>
    <w:lvl w:ilvl="0" w:tentative="0">
      <w:start w:val="1"/>
      <w:numFmt w:val="lowerLetter"/>
      <w:lvlText w:val="%1)"/>
      <w:lvlJc w:val="left"/>
      <w:pPr>
        <w:tabs>
          <w:tab w:val="left" w:pos="420"/>
        </w:tabs>
        <w:ind w:left="425" w:leftChars="0" w:hanging="425" w:firstLineChars="0"/>
      </w:pPr>
      <w:rPr>
        <w:rFonts w:hint="default"/>
      </w:rPr>
    </w:lvl>
  </w:abstractNum>
  <w:abstractNum w:abstractNumId="2">
    <w:nsid w:val="97DADE44"/>
    <w:multiLevelType w:val="singleLevel"/>
    <w:tmpl w:val="97DADE44"/>
    <w:lvl w:ilvl="0" w:tentative="0">
      <w:start w:val="1"/>
      <w:numFmt w:val="lowerLetter"/>
      <w:lvlText w:val="%1）"/>
      <w:lvlJc w:val="left"/>
      <w:pPr>
        <w:tabs>
          <w:tab w:val="left" w:pos="420"/>
        </w:tabs>
        <w:ind w:left="425" w:leftChars="0" w:hanging="425" w:firstLineChars="0"/>
      </w:pPr>
      <w:rPr>
        <w:rFonts w:hint="default"/>
      </w:rPr>
    </w:lvl>
  </w:abstractNum>
  <w:abstractNum w:abstractNumId="3">
    <w:nsid w:val="9CDFCF6C"/>
    <w:multiLevelType w:val="singleLevel"/>
    <w:tmpl w:val="9CDFCF6C"/>
    <w:lvl w:ilvl="0" w:tentative="0">
      <w:start w:val="1"/>
      <w:numFmt w:val="lowerLetter"/>
      <w:lvlText w:val="%1)"/>
      <w:lvlJc w:val="left"/>
      <w:pPr>
        <w:tabs>
          <w:tab w:val="left" w:pos="420"/>
        </w:tabs>
        <w:ind w:left="425" w:leftChars="0" w:hanging="425" w:firstLineChars="0"/>
      </w:pPr>
      <w:rPr>
        <w:rFonts w:hint="default"/>
      </w:rPr>
    </w:lvl>
  </w:abstractNum>
  <w:abstractNum w:abstractNumId="4">
    <w:nsid w:val="9E8EC342"/>
    <w:multiLevelType w:val="singleLevel"/>
    <w:tmpl w:val="9E8EC342"/>
    <w:lvl w:ilvl="0" w:tentative="0">
      <w:start w:val="1"/>
      <w:numFmt w:val="lowerLetter"/>
      <w:lvlText w:val="%1)"/>
      <w:lvlJc w:val="left"/>
      <w:pPr>
        <w:tabs>
          <w:tab w:val="left" w:pos="420"/>
        </w:tabs>
        <w:ind w:left="425" w:leftChars="0" w:hanging="425" w:firstLineChars="0"/>
      </w:pPr>
      <w:rPr>
        <w:rFonts w:hint="default"/>
      </w:rPr>
    </w:lvl>
  </w:abstractNum>
  <w:abstractNum w:abstractNumId="5">
    <w:nsid w:val="A17472B6"/>
    <w:multiLevelType w:val="singleLevel"/>
    <w:tmpl w:val="A17472B6"/>
    <w:lvl w:ilvl="0" w:tentative="0">
      <w:start w:val="1"/>
      <w:numFmt w:val="lowerLetter"/>
      <w:lvlText w:val="%1）"/>
      <w:lvlJc w:val="left"/>
      <w:pPr>
        <w:tabs>
          <w:tab w:val="left" w:pos="420"/>
        </w:tabs>
        <w:ind w:left="425" w:leftChars="0" w:hanging="425" w:firstLineChars="0"/>
      </w:pPr>
      <w:rPr>
        <w:rFonts w:hint="default"/>
      </w:rPr>
    </w:lvl>
  </w:abstractNum>
  <w:abstractNum w:abstractNumId="6">
    <w:nsid w:val="A32766F6"/>
    <w:multiLevelType w:val="singleLevel"/>
    <w:tmpl w:val="A32766F6"/>
    <w:lvl w:ilvl="0" w:tentative="0">
      <w:start w:val="1"/>
      <w:numFmt w:val="lowerLetter"/>
      <w:lvlText w:val="%1)"/>
      <w:lvlJc w:val="left"/>
      <w:pPr>
        <w:tabs>
          <w:tab w:val="left" w:pos="420"/>
        </w:tabs>
        <w:ind w:left="425" w:leftChars="0" w:hanging="425" w:firstLineChars="0"/>
      </w:pPr>
      <w:rPr>
        <w:rFonts w:hint="default"/>
      </w:rPr>
    </w:lvl>
  </w:abstractNum>
  <w:abstractNum w:abstractNumId="7">
    <w:nsid w:val="A71460E2"/>
    <w:multiLevelType w:val="singleLevel"/>
    <w:tmpl w:val="A71460E2"/>
    <w:lvl w:ilvl="0" w:tentative="0">
      <w:start w:val="1"/>
      <w:numFmt w:val="lowerLetter"/>
      <w:lvlText w:val="%1)"/>
      <w:lvlJc w:val="left"/>
      <w:pPr>
        <w:tabs>
          <w:tab w:val="left" w:pos="420"/>
        </w:tabs>
        <w:ind w:left="425" w:leftChars="0" w:hanging="425" w:firstLineChars="0"/>
      </w:pPr>
      <w:rPr>
        <w:rFonts w:hint="default"/>
      </w:rPr>
    </w:lvl>
  </w:abstractNum>
  <w:abstractNum w:abstractNumId="8">
    <w:nsid w:val="A8C8B2C0"/>
    <w:multiLevelType w:val="singleLevel"/>
    <w:tmpl w:val="A8C8B2C0"/>
    <w:lvl w:ilvl="0" w:tentative="0">
      <w:start w:val="1"/>
      <w:numFmt w:val="lowerLetter"/>
      <w:lvlText w:val="%1)"/>
      <w:lvlJc w:val="left"/>
      <w:pPr>
        <w:tabs>
          <w:tab w:val="left" w:pos="420"/>
        </w:tabs>
        <w:ind w:left="425" w:leftChars="0" w:hanging="425" w:firstLineChars="0"/>
      </w:pPr>
      <w:rPr>
        <w:rFonts w:hint="default"/>
      </w:rPr>
    </w:lvl>
  </w:abstractNum>
  <w:abstractNum w:abstractNumId="9">
    <w:nsid w:val="AF593FE0"/>
    <w:multiLevelType w:val="singleLevel"/>
    <w:tmpl w:val="AF593FE0"/>
    <w:lvl w:ilvl="0" w:tentative="0">
      <w:start w:val="1"/>
      <w:numFmt w:val="lowerLetter"/>
      <w:lvlText w:val="%1）"/>
      <w:lvlJc w:val="left"/>
      <w:pPr>
        <w:tabs>
          <w:tab w:val="left" w:pos="420"/>
        </w:tabs>
        <w:ind w:left="425" w:leftChars="0" w:hanging="425" w:firstLineChars="0"/>
      </w:pPr>
      <w:rPr>
        <w:rFonts w:hint="default"/>
      </w:rPr>
    </w:lvl>
  </w:abstractNum>
  <w:abstractNum w:abstractNumId="10">
    <w:nsid w:val="B1A8D38C"/>
    <w:multiLevelType w:val="singleLevel"/>
    <w:tmpl w:val="B1A8D38C"/>
    <w:lvl w:ilvl="0" w:tentative="0">
      <w:start w:val="1"/>
      <w:numFmt w:val="lowerLetter"/>
      <w:lvlText w:val="%1）"/>
      <w:lvlJc w:val="left"/>
      <w:pPr>
        <w:tabs>
          <w:tab w:val="left" w:pos="420"/>
        </w:tabs>
        <w:ind w:left="425" w:leftChars="0" w:hanging="425" w:firstLineChars="0"/>
      </w:pPr>
      <w:rPr>
        <w:rFonts w:hint="default"/>
      </w:rPr>
    </w:lvl>
  </w:abstractNum>
  <w:abstractNum w:abstractNumId="11">
    <w:nsid w:val="B7D77AA1"/>
    <w:multiLevelType w:val="singleLevel"/>
    <w:tmpl w:val="B7D77AA1"/>
    <w:lvl w:ilvl="0" w:tentative="0">
      <w:start w:val="1"/>
      <w:numFmt w:val="lowerLetter"/>
      <w:lvlText w:val="%1)"/>
      <w:lvlJc w:val="left"/>
      <w:pPr>
        <w:tabs>
          <w:tab w:val="left" w:pos="420"/>
        </w:tabs>
        <w:ind w:left="425" w:leftChars="0" w:hanging="425" w:firstLineChars="0"/>
      </w:pPr>
      <w:rPr>
        <w:rFonts w:hint="default"/>
      </w:rPr>
    </w:lvl>
  </w:abstractNum>
  <w:abstractNum w:abstractNumId="12">
    <w:nsid w:val="BAE9E31A"/>
    <w:multiLevelType w:val="singleLevel"/>
    <w:tmpl w:val="BAE9E31A"/>
    <w:lvl w:ilvl="0" w:tentative="0">
      <w:start w:val="1"/>
      <w:numFmt w:val="lowerLetter"/>
      <w:lvlText w:val="%1)"/>
      <w:lvlJc w:val="left"/>
      <w:pPr>
        <w:tabs>
          <w:tab w:val="left" w:pos="420"/>
        </w:tabs>
        <w:ind w:left="425" w:leftChars="0" w:hanging="425" w:firstLineChars="0"/>
      </w:pPr>
      <w:rPr>
        <w:rFonts w:hint="default"/>
      </w:rPr>
    </w:lvl>
  </w:abstractNum>
  <w:abstractNum w:abstractNumId="13">
    <w:nsid w:val="C7E110D7"/>
    <w:multiLevelType w:val="multilevel"/>
    <w:tmpl w:val="C7E110D7"/>
    <w:lvl w:ilvl="0" w:tentative="0">
      <w:start w:val="1"/>
      <w:numFmt w:val="decimal"/>
      <w:pStyle w:val="49"/>
      <w:suff w:val="space"/>
      <w:lvlText w:val="%1 "/>
      <w:lvlJc w:val="left"/>
      <w:pPr>
        <w:tabs>
          <w:tab w:val="left" w:pos="0"/>
        </w:tabs>
        <w:ind w:left="0" w:firstLine="0"/>
      </w:pPr>
      <w:rPr>
        <w:rFonts w:hint="default" w:eastAsia="黑体"/>
        <w:sz w:val="21"/>
      </w:rPr>
    </w:lvl>
    <w:lvl w:ilvl="1" w:tentative="0">
      <w:start w:val="1"/>
      <w:numFmt w:val="decimal"/>
      <w:pStyle w:val="46"/>
      <w:suff w:val="space"/>
      <w:lvlText w:val="%1.%2 "/>
      <w:lvlJc w:val="left"/>
      <w:pPr>
        <w:tabs>
          <w:tab w:val="left" w:pos="0"/>
        </w:tabs>
        <w:ind w:left="0" w:firstLine="0"/>
      </w:pPr>
      <w:rPr>
        <w:rFonts w:hint="default"/>
      </w:rPr>
    </w:lvl>
    <w:lvl w:ilvl="2" w:tentative="0">
      <w:start w:val="1"/>
      <w:numFmt w:val="decimal"/>
      <w:pStyle w:val="50"/>
      <w:suff w:val="space"/>
      <w:lvlText w:val="%1.%2.%3 "/>
      <w:lvlJc w:val="left"/>
      <w:pPr>
        <w:ind w:left="0" w:firstLine="0"/>
      </w:pPr>
      <w:rPr>
        <w:rFonts w:hint="default" w:ascii="黑体" w:hAnsi="黑体" w:eastAsia="黑体" w:cs="黑体"/>
        <w:sz w:val="21"/>
        <w:szCs w:val="21"/>
      </w:rPr>
    </w:lvl>
    <w:lvl w:ilvl="3" w:tentative="0">
      <w:start w:val="1"/>
      <w:numFmt w:val="decimal"/>
      <w:pStyle w:val="55"/>
      <w:suff w:val="space"/>
      <w:lvlText w:val="%1.%2.%3.%4 "/>
      <w:lvlJc w:val="left"/>
      <w:pPr>
        <w:ind w:left="0" w:firstLine="0"/>
      </w:pPr>
      <w:rPr>
        <w:rFonts w:hint="eastAsia"/>
      </w:rPr>
    </w:lvl>
    <w:lvl w:ilvl="4" w:tentative="0">
      <w:start w:val="1"/>
      <w:numFmt w:val="decimal"/>
      <w:pStyle w:val="59"/>
      <w:suff w:val="space"/>
      <w:lvlText w:val="%1.%2.%3.%4.%5 "/>
      <w:lvlJc w:val="left"/>
      <w:pPr>
        <w:ind w:left="0" w:firstLine="0"/>
      </w:pPr>
      <w:rPr>
        <w:rFonts w:hint="eastAsia"/>
      </w:rPr>
    </w:lvl>
    <w:lvl w:ilvl="5" w:tentative="0">
      <w:start w:val="1"/>
      <w:numFmt w:val="decimal"/>
      <w:pStyle w:val="60"/>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4">
    <w:nsid w:val="CAECC7C8"/>
    <w:multiLevelType w:val="singleLevel"/>
    <w:tmpl w:val="CAECC7C8"/>
    <w:lvl w:ilvl="0" w:tentative="0">
      <w:start w:val="1"/>
      <w:numFmt w:val="lowerLetter"/>
      <w:lvlText w:val="%1)"/>
      <w:lvlJc w:val="left"/>
      <w:pPr>
        <w:tabs>
          <w:tab w:val="left" w:pos="420"/>
        </w:tabs>
        <w:ind w:left="425" w:leftChars="0" w:hanging="425" w:firstLineChars="0"/>
      </w:pPr>
      <w:rPr>
        <w:rFonts w:hint="default"/>
      </w:rPr>
    </w:lvl>
  </w:abstractNum>
  <w:abstractNum w:abstractNumId="15">
    <w:nsid w:val="CCC4A8C3"/>
    <w:multiLevelType w:val="singleLevel"/>
    <w:tmpl w:val="CCC4A8C3"/>
    <w:lvl w:ilvl="0" w:tentative="0">
      <w:start w:val="1"/>
      <w:numFmt w:val="lowerLetter"/>
      <w:lvlText w:val="%1）"/>
      <w:lvlJc w:val="left"/>
      <w:pPr>
        <w:tabs>
          <w:tab w:val="left" w:pos="420"/>
        </w:tabs>
        <w:ind w:left="425" w:leftChars="0" w:hanging="425" w:firstLineChars="0"/>
      </w:pPr>
      <w:rPr>
        <w:rFonts w:hint="default"/>
      </w:rPr>
    </w:lvl>
  </w:abstractNum>
  <w:abstractNum w:abstractNumId="16">
    <w:nsid w:val="CCD8650D"/>
    <w:multiLevelType w:val="singleLevel"/>
    <w:tmpl w:val="CCD8650D"/>
    <w:lvl w:ilvl="0" w:tentative="0">
      <w:start w:val="1"/>
      <w:numFmt w:val="lowerLetter"/>
      <w:lvlText w:val="%1)"/>
      <w:lvlJc w:val="left"/>
      <w:pPr>
        <w:tabs>
          <w:tab w:val="left" w:pos="420"/>
        </w:tabs>
        <w:ind w:left="425" w:leftChars="0" w:hanging="425" w:firstLineChars="0"/>
      </w:pPr>
      <w:rPr>
        <w:rFonts w:hint="default"/>
      </w:rPr>
    </w:lvl>
  </w:abstractNum>
  <w:abstractNum w:abstractNumId="17">
    <w:nsid w:val="D4FE4EE9"/>
    <w:multiLevelType w:val="singleLevel"/>
    <w:tmpl w:val="D4FE4EE9"/>
    <w:lvl w:ilvl="0" w:tentative="0">
      <w:start w:val="1"/>
      <w:numFmt w:val="lowerLetter"/>
      <w:lvlText w:val="%1)"/>
      <w:lvlJc w:val="left"/>
      <w:pPr>
        <w:tabs>
          <w:tab w:val="left" w:pos="420"/>
        </w:tabs>
        <w:ind w:left="425" w:leftChars="0" w:hanging="425" w:firstLineChars="0"/>
      </w:pPr>
      <w:rPr>
        <w:rFonts w:hint="default"/>
      </w:rPr>
    </w:lvl>
  </w:abstractNum>
  <w:abstractNum w:abstractNumId="18">
    <w:nsid w:val="D61440F2"/>
    <w:multiLevelType w:val="singleLevel"/>
    <w:tmpl w:val="D61440F2"/>
    <w:lvl w:ilvl="0" w:tentative="0">
      <w:start w:val="1"/>
      <w:numFmt w:val="lowerLetter"/>
      <w:lvlText w:val="%1）"/>
      <w:lvlJc w:val="left"/>
      <w:pPr>
        <w:tabs>
          <w:tab w:val="left" w:pos="420"/>
        </w:tabs>
        <w:ind w:left="425" w:leftChars="0" w:hanging="425" w:firstLineChars="0"/>
      </w:pPr>
      <w:rPr>
        <w:rFonts w:hint="default"/>
      </w:rPr>
    </w:lvl>
  </w:abstractNum>
  <w:abstractNum w:abstractNumId="19">
    <w:nsid w:val="D6DB4A47"/>
    <w:multiLevelType w:val="singleLevel"/>
    <w:tmpl w:val="D6DB4A47"/>
    <w:lvl w:ilvl="0" w:tentative="0">
      <w:start w:val="1"/>
      <w:numFmt w:val="lowerLetter"/>
      <w:lvlText w:val="%1)"/>
      <w:lvlJc w:val="left"/>
      <w:pPr>
        <w:tabs>
          <w:tab w:val="left" w:pos="420"/>
        </w:tabs>
        <w:ind w:left="425" w:leftChars="0" w:hanging="425" w:firstLineChars="0"/>
      </w:pPr>
      <w:rPr>
        <w:rFonts w:hint="default"/>
      </w:rPr>
    </w:lvl>
  </w:abstractNum>
  <w:abstractNum w:abstractNumId="20">
    <w:nsid w:val="D8EB5F1D"/>
    <w:multiLevelType w:val="singleLevel"/>
    <w:tmpl w:val="D8EB5F1D"/>
    <w:lvl w:ilvl="0" w:tentative="0">
      <w:start w:val="1"/>
      <w:numFmt w:val="lowerLetter"/>
      <w:lvlText w:val="%1)"/>
      <w:lvlJc w:val="left"/>
      <w:pPr>
        <w:tabs>
          <w:tab w:val="left" w:pos="420"/>
        </w:tabs>
        <w:ind w:left="425" w:leftChars="0" w:hanging="425" w:firstLineChars="0"/>
      </w:pPr>
      <w:rPr>
        <w:rFonts w:hint="default"/>
      </w:rPr>
    </w:lvl>
  </w:abstractNum>
  <w:abstractNum w:abstractNumId="21">
    <w:nsid w:val="DBDC544A"/>
    <w:multiLevelType w:val="singleLevel"/>
    <w:tmpl w:val="DBDC544A"/>
    <w:lvl w:ilvl="0" w:tentative="0">
      <w:start w:val="1"/>
      <w:numFmt w:val="lowerLetter"/>
      <w:lvlText w:val="%1)"/>
      <w:lvlJc w:val="left"/>
      <w:pPr>
        <w:tabs>
          <w:tab w:val="left" w:pos="420"/>
        </w:tabs>
        <w:ind w:left="425" w:leftChars="0" w:hanging="425" w:firstLineChars="0"/>
      </w:pPr>
      <w:rPr>
        <w:rFonts w:hint="default"/>
      </w:rPr>
    </w:lvl>
  </w:abstractNum>
  <w:abstractNum w:abstractNumId="22">
    <w:nsid w:val="DC7F696F"/>
    <w:multiLevelType w:val="singleLevel"/>
    <w:tmpl w:val="DC7F696F"/>
    <w:lvl w:ilvl="0" w:tentative="0">
      <w:start w:val="1"/>
      <w:numFmt w:val="lowerLetter"/>
      <w:lvlText w:val="%1)"/>
      <w:lvlJc w:val="left"/>
      <w:pPr>
        <w:tabs>
          <w:tab w:val="left" w:pos="420"/>
        </w:tabs>
        <w:ind w:left="425" w:leftChars="0" w:hanging="425" w:firstLineChars="0"/>
      </w:pPr>
      <w:rPr>
        <w:rFonts w:hint="default"/>
      </w:rPr>
    </w:lvl>
  </w:abstractNum>
  <w:abstractNum w:abstractNumId="23">
    <w:nsid w:val="E06BC138"/>
    <w:multiLevelType w:val="singleLevel"/>
    <w:tmpl w:val="E06BC138"/>
    <w:lvl w:ilvl="0" w:tentative="0">
      <w:start w:val="1"/>
      <w:numFmt w:val="lowerLetter"/>
      <w:lvlText w:val="%1）"/>
      <w:lvlJc w:val="left"/>
      <w:pPr>
        <w:tabs>
          <w:tab w:val="left" w:pos="420"/>
        </w:tabs>
        <w:ind w:left="425" w:leftChars="0" w:hanging="425" w:firstLineChars="0"/>
      </w:pPr>
      <w:rPr>
        <w:rFonts w:hint="default"/>
      </w:rPr>
    </w:lvl>
  </w:abstractNum>
  <w:abstractNum w:abstractNumId="24">
    <w:nsid w:val="E69B30EC"/>
    <w:multiLevelType w:val="singleLevel"/>
    <w:tmpl w:val="E69B30EC"/>
    <w:lvl w:ilvl="0" w:tentative="0">
      <w:start w:val="1"/>
      <w:numFmt w:val="lowerLetter"/>
      <w:lvlText w:val="%1)"/>
      <w:lvlJc w:val="left"/>
      <w:pPr>
        <w:tabs>
          <w:tab w:val="left" w:pos="420"/>
        </w:tabs>
        <w:ind w:left="425" w:leftChars="0" w:hanging="425" w:firstLineChars="0"/>
      </w:pPr>
      <w:rPr>
        <w:rFonts w:hint="default"/>
      </w:rPr>
    </w:lvl>
  </w:abstractNum>
  <w:abstractNum w:abstractNumId="25">
    <w:nsid w:val="ECDCA3F9"/>
    <w:multiLevelType w:val="singleLevel"/>
    <w:tmpl w:val="ECDCA3F9"/>
    <w:lvl w:ilvl="0" w:tentative="0">
      <w:start w:val="1"/>
      <w:numFmt w:val="lowerLetter"/>
      <w:lvlText w:val="%1)"/>
      <w:lvlJc w:val="left"/>
      <w:pPr>
        <w:tabs>
          <w:tab w:val="left" w:pos="420"/>
        </w:tabs>
        <w:ind w:left="425" w:leftChars="0" w:hanging="425" w:firstLineChars="0"/>
      </w:pPr>
      <w:rPr>
        <w:rFonts w:hint="default"/>
      </w:rPr>
    </w:lvl>
  </w:abstractNum>
  <w:abstractNum w:abstractNumId="26">
    <w:nsid w:val="EE5CB60E"/>
    <w:multiLevelType w:val="singleLevel"/>
    <w:tmpl w:val="EE5CB60E"/>
    <w:lvl w:ilvl="0" w:tentative="0">
      <w:start w:val="1"/>
      <w:numFmt w:val="lowerLetter"/>
      <w:lvlText w:val="%1）"/>
      <w:lvlJc w:val="left"/>
      <w:pPr>
        <w:tabs>
          <w:tab w:val="left" w:pos="420"/>
        </w:tabs>
        <w:ind w:left="425" w:leftChars="0" w:hanging="425" w:firstLineChars="0"/>
      </w:pPr>
      <w:rPr>
        <w:rFonts w:hint="default"/>
      </w:rPr>
    </w:lvl>
  </w:abstractNum>
  <w:abstractNum w:abstractNumId="27">
    <w:nsid w:val="F1232502"/>
    <w:multiLevelType w:val="singleLevel"/>
    <w:tmpl w:val="F1232502"/>
    <w:lvl w:ilvl="0" w:tentative="0">
      <w:start w:val="1"/>
      <w:numFmt w:val="lowerLetter"/>
      <w:lvlText w:val="%1)"/>
      <w:lvlJc w:val="left"/>
      <w:pPr>
        <w:tabs>
          <w:tab w:val="left" w:pos="420"/>
        </w:tabs>
        <w:ind w:left="425" w:leftChars="0" w:hanging="425" w:firstLineChars="0"/>
      </w:pPr>
      <w:rPr>
        <w:rFonts w:hint="default"/>
      </w:rPr>
    </w:lvl>
  </w:abstractNum>
  <w:abstractNum w:abstractNumId="28">
    <w:nsid w:val="F1AC6821"/>
    <w:multiLevelType w:val="singleLevel"/>
    <w:tmpl w:val="F1AC6821"/>
    <w:lvl w:ilvl="0" w:tentative="0">
      <w:start w:val="1"/>
      <w:numFmt w:val="lowerLetter"/>
      <w:lvlText w:val="%1）"/>
      <w:lvlJc w:val="left"/>
      <w:pPr>
        <w:tabs>
          <w:tab w:val="left" w:pos="420"/>
        </w:tabs>
        <w:ind w:left="425" w:leftChars="0" w:hanging="425" w:firstLineChars="0"/>
      </w:pPr>
      <w:rPr>
        <w:rFonts w:hint="default"/>
      </w:rPr>
    </w:lvl>
  </w:abstractNum>
  <w:abstractNum w:abstractNumId="29">
    <w:nsid w:val="F3640F35"/>
    <w:multiLevelType w:val="singleLevel"/>
    <w:tmpl w:val="F3640F35"/>
    <w:lvl w:ilvl="0" w:tentative="0">
      <w:start w:val="1"/>
      <w:numFmt w:val="lowerLetter"/>
      <w:lvlText w:val="%1)"/>
      <w:lvlJc w:val="left"/>
      <w:pPr>
        <w:tabs>
          <w:tab w:val="left" w:pos="420"/>
        </w:tabs>
        <w:ind w:left="425" w:leftChars="0" w:hanging="425" w:firstLineChars="0"/>
      </w:pPr>
      <w:rPr>
        <w:rFonts w:hint="default"/>
      </w:rPr>
    </w:lvl>
  </w:abstractNum>
  <w:abstractNum w:abstractNumId="30">
    <w:nsid w:val="FD52D494"/>
    <w:multiLevelType w:val="singleLevel"/>
    <w:tmpl w:val="FD52D494"/>
    <w:lvl w:ilvl="0" w:tentative="0">
      <w:start w:val="1"/>
      <w:numFmt w:val="lowerLetter"/>
      <w:lvlText w:val="%1)"/>
      <w:lvlJc w:val="left"/>
      <w:pPr>
        <w:tabs>
          <w:tab w:val="left" w:pos="420"/>
        </w:tabs>
        <w:ind w:left="425" w:leftChars="0" w:hanging="425" w:firstLineChars="0"/>
      </w:pPr>
      <w:rPr>
        <w:rFonts w:hint="default"/>
      </w:rPr>
    </w:lvl>
  </w:abstractNum>
  <w:abstractNum w:abstractNumId="31">
    <w:nsid w:val="FDA90FF3"/>
    <w:multiLevelType w:val="singleLevel"/>
    <w:tmpl w:val="FDA90FF3"/>
    <w:lvl w:ilvl="0" w:tentative="0">
      <w:start w:val="1"/>
      <w:numFmt w:val="lowerLetter"/>
      <w:lvlText w:val="%1)"/>
      <w:lvlJc w:val="left"/>
      <w:pPr>
        <w:tabs>
          <w:tab w:val="left" w:pos="420"/>
        </w:tabs>
        <w:ind w:left="425" w:leftChars="0" w:hanging="425" w:firstLineChars="0"/>
      </w:pPr>
      <w:rPr>
        <w:rFonts w:hint="default"/>
      </w:rPr>
    </w:lvl>
  </w:abstractNum>
  <w:abstractNum w:abstractNumId="32">
    <w:nsid w:val="005BE54B"/>
    <w:multiLevelType w:val="singleLevel"/>
    <w:tmpl w:val="005BE54B"/>
    <w:lvl w:ilvl="0" w:tentative="0">
      <w:start w:val="1"/>
      <w:numFmt w:val="lowerLetter"/>
      <w:lvlText w:val="%1)"/>
      <w:lvlJc w:val="left"/>
      <w:pPr>
        <w:tabs>
          <w:tab w:val="left" w:pos="420"/>
        </w:tabs>
        <w:ind w:left="425" w:leftChars="0" w:hanging="425" w:firstLineChars="0"/>
      </w:pPr>
      <w:rPr>
        <w:rFonts w:hint="default"/>
      </w:rPr>
    </w:lvl>
  </w:abstractNum>
  <w:abstractNum w:abstractNumId="33">
    <w:nsid w:val="060CB410"/>
    <w:multiLevelType w:val="singleLevel"/>
    <w:tmpl w:val="060CB410"/>
    <w:lvl w:ilvl="0" w:tentative="0">
      <w:start w:val="1"/>
      <w:numFmt w:val="lowerLetter"/>
      <w:lvlText w:val="%1）"/>
      <w:lvlJc w:val="left"/>
      <w:pPr>
        <w:tabs>
          <w:tab w:val="left" w:pos="420"/>
        </w:tabs>
        <w:ind w:left="425" w:leftChars="0" w:hanging="425" w:firstLineChars="0"/>
      </w:pPr>
      <w:rPr>
        <w:rFonts w:hint="default"/>
      </w:rPr>
    </w:lvl>
  </w:abstractNum>
  <w:abstractNum w:abstractNumId="34">
    <w:nsid w:val="079102AD"/>
    <w:multiLevelType w:val="multilevel"/>
    <w:tmpl w:val="079102AD"/>
    <w:lvl w:ilvl="0" w:tentative="0">
      <w:start w:val="1"/>
      <w:numFmt w:val="decimal"/>
      <w:pStyle w:val="62"/>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5">
    <w:nsid w:val="093C6778"/>
    <w:multiLevelType w:val="multilevel"/>
    <w:tmpl w:val="093C6778"/>
    <w:lvl w:ilvl="0" w:tentative="0">
      <w:start w:val="1"/>
      <w:numFmt w:val="decimal"/>
      <w:pStyle w:val="120"/>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6">
    <w:nsid w:val="0AE367E9"/>
    <w:multiLevelType w:val="multilevel"/>
    <w:tmpl w:val="0AE367E9"/>
    <w:lvl w:ilvl="0" w:tentative="0">
      <w:start w:val="1"/>
      <w:numFmt w:val="none"/>
      <w:pStyle w:val="56"/>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7">
    <w:nsid w:val="0B50DF05"/>
    <w:multiLevelType w:val="singleLevel"/>
    <w:tmpl w:val="0B50DF05"/>
    <w:lvl w:ilvl="0" w:tentative="0">
      <w:start w:val="1"/>
      <w:numFmt w:val="lowerLetter"/>
      <w:lvlText w:val="%1)"/>
      <w:lvlJc w:val="left"/>
      <w:pPr>
        <w:tabs>
          <w:tab w:val="left" w:pos="420"/>
        </w:tabs>
        <w:ind w:left="425" w:leftChars="0" w:hanging="425" w:firstLineChars="0"/>
      </w:pPr>
      <w:rPr>
        <w:rFonts w:hint="default"/>
      </w:rPr>
    </w:lvl>
  </w:abstractNum>
  <w:abstractNum w:abstractNumId="38">
    <w:nsid w:val="0D983844"/>
    <w:multiLevelType w:val="multilevel"/>
    <w:tmpl w:val="0D983844"/>
    <w:lvl w:ilvl="0" w:tentative="0">
      <w:start w:val="1"/>
      <w:numFmt w:val="decimal"/>
      <w:pStyle w:val="133"/>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9">
    <w:nsid w:val="0DDE2B46"/>
    <w:multiLevelType w:val="multilevel"/>
    <w:tmpl w:val="0DDE2B46"/>
    <w:lvl w:ilvl="0" w:tentative="0">
      <w:start w:val="1"/>
      <w:numFmt w:val="lowerLetter"/>
      <w:pStyle w:val="125"/>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0">
    <w:nsid w:val="10A0F7E0"/>
    <w:multiLevelType w:val="singleLevel"/>
    <w:tmpl w:val="10A0F7E0"/>
    <w:lvl w:ilvl="0" w:tentative="0">
      <w:start w:val="1"/>
      <w:numFmt w:val="lowerLetter"/>
      <w:lvlText w:val="%1)"/>
      <w:lvlJc w:val="left"/>
      <w:pPr>
        <w:tabs>
          <w:tab w:val="left" w:pos="420"/>
        </w:tabs>
        <w:ind w:left="425" w:leftChars="0" w:hanging="425" w:firstLineChars="0"/>
      </w:pPr>
      <w:rPr>
        <w:rFonts w:hint="default"/>
      </w:rPr>
    </w:lvl>
  </w:abstractNum>
  <w:abstractNum w:abstractNumId="41">
    <w:nsid w:val="1129E270"/>
    <w:multiLevelType w:val="singleLevel"/>
    <w:tmpl w:val="1129E270"/>
    <w:lvl w:ilvl="0" w:tentative="0">
      <w:start w:val="1"/>
      <w:numFmt w:val="lowerLetter"/>
      <w:lvlText w:val="%1)"/>
      <w:lvlJc w:val="left"/>
      <w:pPr>
        <w:tabs>
          <w:tab w:val="left" w:pos="420"/>
        </w:tabs>
        <w:ind w:left="425" w:leftChars="0" w:hanging="425" w:firstLineChars="0"/>
      </w:pPr>
      <w:rPr>
        <w:rFonts w:hint="default"/>
      </w:rPr>
    </w:lvl>
  </w:abstractNum>
  <w:abstractNum w:abstractNumId="42">
    <w:nsid w:val="148A2A66"/>
    <w:multiLevelType w:val="singleLevel"/>
    <w:tmpl w:val="148A2A66"/>
    <w:lvl w:ilvl="0" w:tentative="0">
      <w:start w:val="1"/>
      <w:numFmt w:val="lowerLetter"/>
      <w:lvlText w:val="%1)"/>
      <w:lvlJc w:val="left"/>
      <w:pPr>
        <w:tabs>
          <w:tab w:val="left" w:pos="420"/>
        </w:tabs>
        <w:ind w:left="425" w:leftChars="0" w:hanging="425" w:firstLineChars="0"/>
      </w:pPr>
      <w:rPr>
        <w:rFonts w:hint="default"/>
      </w:rPr>
    </w:lvl>
  </w:abstractNum>
  <w:abstractNum w:abstractNumId="43">
    <w:nsid w:val="16667BBD"/>
    <w:multiLevelType w:val="multilevel"/>
    <w:tmpl w:val="16667BBD"/>
    <w:lvl w:ilvl="0" w:tentative="0">
      <w:start w:val="1"/>
      <w:numFmt w:val="lowerLetter"/>
      <w:pStyle w:val="63"/>
      <w:lvlText w:val="%1)"/>
      <w:lvlJc w:val="left"/>
      <w:pPr>
        <w:tabs>
          <w:tab w:val="left" w:pos="840"/>
        </w:tabs>
        <w:ind w:left="839" w:hanging="419"/>
      </w:pPr>
      <w:rPr>
        <w:rFonts w:hint="eastAsia"/>
        <w:b w:val="0"/>
        <w:i w:val="0"/>
        <w:sz w:val="21"/>
        <w:szCs w:val="21"/>
      </w:rPr>
    </w:lvl>
    <w:lvl w:ilvl="1" w:tentative="0">
      <w:start w:val="1"/>
      <w:numFmt w:val="decimal"/>
      <w:pStyle w:val="58"/>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44">
    <w:nsid w:val="179014F3"/>
    <w:multiLevelType w:val="singleLevel"/>
    <w:tmpl w:val="179014F3"/>
    <w:lvl w:ilvl="0" w:tentative="0">
      <w:start w:val="1"/>
      <w:numFmt w:val="lowerLetter"/>
      <w:lvlText w:val="%1)"/>
      <w:lvlJc w:val="left"/>
      <w:pPr>
        <w:tabs>
          <w:tab w:val="left" w:pos="420"/>
        </w:tabs>
        <w:ind w:left="425" w:leftChars="0" w:hanging="425" w:firstLineChars="0"/>
      </w:pPr>
      <w:rPr>
        <w:rFonts w:hint="default"/>
      </w:rPr>
    </w:lvl>
  </w:abstractNum>
  <w:abstractNum w:abstractNumId="45">
    <w:nsid w:val="1AE218A9"/>
    <w:multiLevelType w:val="singleLevel"/>
    <w:tmpl w:val="1AE218A9"/>
    <w:lvl w:ilvl="0" w:tentative="0">
      <w:start w:val="1"/>
      <w:numFmt w:val="lowerLetter"/>
      <w:lvlText w:val="%1）"/>
      <w:lvlJc w:val="left"/>
      <w:pPr>
        <w:tabs>
          <w:tab w:val="left" w:pos="420"/>
        </w:tabs>
        <w:ind w:left="425" w:leftChars="0" w:hanging="425" w:firstLineChars="0"/>
      </w:pPr>
      <w:rPr>
        <w:rFonts w:hint="default"/>
      </w:rPr>
    </w:lvl>
  </w:abstractNum>
  <w:abstractNum w:abstractNumId="46">
    <w:nsid w:val="1EB83790"/>
    <w:multiLevelType w:val="singleLevel"/>
    <w:tmpl w:val="1EB83790"/>
    <w:lvl w:ilvl="0" w:tentative="0">
      <w:start w:val="1"/>
      <w:numFmt w:val="lowerLetter"/>
      <w:lvlText w:val="%1)"/>
      <w:lvlJc w:val="left"/>
      <w:pPr>
        <w:tabs>
          <w:tab w:val="left" w:pos="420"/>
        </w:tabs>
        <w:ind w:left="425" w:leftChars="0" w:hanging="425" w:firstLineChars="0"/>
      </w:pPr>
      <w:rPr>
        <w:rFonts w:hint="default"/>
      </w:rPr>
    </w:lvl>
  </w:abstractNum>
  <w:abstractNum w:abstractNumId="47">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710" w:firstLine="0"/>
      </w:pPr>
      <w:rPr>
        <w:rFonts w:hint="eastAsia" w:ascii="黑体" w:hAnsi="Times New Roman" w:eastAsia="黑体"/>
        <w:b w:val="0"/>
        <w:i w:val="0"/>
        <w:sz w:val="21"/>
      </w:rPr>
    </w:lvl>
    <w:lvl w:ilvl="3" w:tentative="0">
      <w:start w:val="1"/>
      <w:numFmt w:val="decimal"/>
      <w:lvlText w:val="%1.%2.%3.%4 "/>
      <w:lvlJc w:val="left"/>
      <w:pPr>
        <w:ind w:left="0" w:firstLine="0"/>
      </w:pPr>
      <w:rPr>
        <w:rFonts w:hint="default"/>
      </w:rPr>
    </w:lvl>
    <w:lvl w:ilvl="4" w:tentative="0">
      <w:start w:val="1"/>
      <w:numFmt w:val="decimal"/>
      <w:pStyle w:val="122"/>
      <w:suff w:val="nothing"/>
      <w:lvlText w:val="%1.%2.%3.%4.%5 "/>
      <w:lvlJc w:val="left"/>
      <w:pPr>
        <w:ind w:left="0" w:firstLine="0"/>
      </w:pPr>
      <w:rPr>
        <w:rFonts w:hint="eastAsia" w:ascii="黑体" w:hAnsi="Times New Roman" w:eastAsia="黑体"/>
        <w:b w:val="0"/>
        <w:i w:val="0"/>
        <w:sz w:val="21"/>
      </w:rPr>
    </w:lvl>
    <w:lvl w:ilvl="5" w:tentative="0">
      <w:start w:val="1"/>
      <w:numFmt w:val="decimal"/>
      <w:pStyle w:val="128"/>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8">
    <w:nsid w:val="214093A5"/>
    <w:multiLevelType w:val="singleLevel"/>
    <w:tmpl w:val="214093A5"/>
    <w:lvl w:ilvl="0" w:tentative="0">
      <w:start w:val="1"/>
      <w:numFmt w:val="lowerLetter"/>
      <w:lvlText w:val="%1）"/>
      <w:lvlJc w:val="left"/>
      <w:pPr>
        <w:tabs>
          <w:tab w:val="left" w:pos="420"/>
        </w:tabs>
        <w:ind w:left="425" w:leftChars="0" w:hanging="425" w:firstLineChars="0"/>
      </w:pPr>
      <w:rPr>
        <w:rFonts w:hint="default"/>
      </w:rPr>
    </w:lvl>
  </w:abstractNum>
  <w:abstractNum w:abstractNumId="49">
    <w:nsid w:val="218D0F09"/>
    <w:multiLevelType w:val="singleLevel"/>
    <w:tmpl w:val="218D0F09"/>
    <w:lvl w:ilvl="0" w:tentative="0">
      <w:start w:val="1"/>
      <w:numFmt w:val="lowerLetter"/>
      <w:lvlText w:val="%1)"/>
      <w:lvlJc w:val="left"/>
      <w:pPr>
        <w:tabs>
          <w:tab w:val="left" w:pos="420"/>
        </w:tabs>
        <w:ind w:left="425" w:leftChars="0" w:hanging="425" w:firstLineChars="0"/>
      </w:pPr>
      <w:rPr>
        <w:rFonts w:hint="default"/>
      </w:rPr>
    </w:lvl>
  </w:abstractNum>
  <w:abstractNum w:abstractNumId="50">
    <w:nsid w:val="22725D38"/>
    <w:multiLevelType w:val="singleLevel"/>
    <w:tmpl w:val="22725D38"/>
    <w:lvl w:ilvl="0" w:tentative="0">
      <w:start w:val="1"/>
      <w:numFmt w:val="lowerLetter"/>
      <w:lvlText w:val="%1)"/>
      <w:lvlJc w:val="left"/>
      <w:pPr>
        <w:tabs>
          <w:tab w:val="left" w:pos="420"/>
        </w:tabs>
        <w:ind w:left="425" w:leftChars="0" w:hanging="425" w:firstLineChars="0"/>
      </w:pPr>
      <w:rPr>
        <w:rFonts w:hint="default"/>
      </w:rPr>
    </w:lvl>
  </w:abstractNum>
  <w:abstractNum w:abstractNumId="51">
    <w:nsid w:val="2274F134"/>
    <w:multiLevelType w:val="singleLevel"/>
    <w:tmpl w:val="2274F134"/>
    <w:lvl w:ilvl="0" w:tentative="0">
      <w:start w:val="1"/>
      <w:numFmt w:val="lowerLetter"/>
      <w:lvlText w:val="%1)"/>
      <w:lvlJc w:val="left"/>
      <w:pPr>
        <w:tabs>
          <w:tab w:val="left" w:pos="420"/>
        </w:tabs>
        <w:ind w:left="425" w:leftChars="0" w:hanging="425" w:firstLineChars="0"/>
      </w:pPr>
      <w:rPr>
        <w:rFonts w:hint="default"/>
      </w:rPr>
    </w:lvl>
  </w:abstractNum>
  <w:abstractNum w:abstractNumId="52">
    <w:nsid w:val="22827D5B"/>
    <w:multiLevelType w:val="multilevel"/>
    <w:tmpl w:val="22827D5B"/>
    <w:lvl w:ilvl="0" w:tentative="0">
      <w:start w:val="1"/>
      <w:numFmt w:val="none"/>
      <w:pStyle w:val="68"/>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53">
    <w:nsid w:val="248116F0"/>
    <w:multiLevelType w:val="singleLevel"/>
    <w:tmpl w:val="248116F0"/>
    <w:lvl w:ilvl="0" w:tentative="0">
      <w:start w:val="1"/>
      <w:numFmt w:val="lowerLetter"/>
      <w:lvlText w:val="%1)"/>
      <w:lvlJc w:val="left"/>
      <w:pPr>
        <w:tabs>
          <w:tab w:val="left" w:pos="420"/>
        </w:tabs>
        <w:ind w:left="425" w:leftChars="0" w:hanging="425" w:firstLineChars="0"/>
      </w:pPr>
      <w:rPr>
        <w:rFonts w:hint="default"/>
      </w:rPr>
    </w:lvl>
  </w:abstractNum>
  <w:abstractNum w:abstractNumId="54">
    <w:nsid w:val="2A8F7113"/>
    <w:multiLevelType w:val="multilevel"/>
    <w:tmpl w:val="2A8F7113"/>
    <w:lvl w:ilvl="0" w:tentative="0">
      <w:start w:val="1"/>
      <w:numFmt w:val="upperLetter"/>
      <w:pStyle w:val="102"/>
      <w:suff w:val="space"/>
      <w:lvlText w:val="%1"/>
      <w:lvlJc w:val="left"/>
      <w:pPr>
        <w:ind w:left="623" w:hanging="425"/>
      </w:pPr>
      <w:rPr>
        <w:rFonts w:hint="eastAsia"/>
      </w:rPr>
    </w:lvl>
    <w:lvl w:ilvl="1" w:tentative="0">
      <w:start w:val="1"/>
      <w:numFmt w:val="decimal"/>
      <w:pStyle w:val="103"/>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55">
    <w:nsid w:val="2C5917C3"/>
    <w:multiLevelType w:val="multilevel"/>
    <w:tmpl w:val="2C5917C3"/>
    <w:lvl w:ilvl="0" w:tentative="0">
      <w:start w:val="1"/>
      <w:numFmt w:val="none"/>
      <w:pStyle w:val="52"/>
      <w:suff w:val="nothing"/>
      <w:lvlText w:val="%1——"/>
      <w:lvlJc w:val="left"/>
      <w:pPr>
        <w:ind w:left="833" w:hanging="408"/>
      </w:pPr>
      <w:rPr>
        <w:rFonts w:hint="eastAsia"/>
      </w:rPr>
    </w:lvl>
    <w:lvl w:ilvl="1" w:tentative="0">
      <w:start w:val="1"/>
      <w:numFmt w:val="bullet"/>
      <w:pStyle w:val="53"/>
      <w:lvlText w:val=""/>
      <w:lvlJc w:val="left"/>
      <w:pPr>
        <w:tabs>
          <w:tab w:val="left" w:pos="760"/>
        </w:tabs>
        <w:ind w:left="1264" w:hanging="413"/>
      </w:pPr>
      <w:rPr>
        <w:rFonts w:hint="default" w:ascii="Symbol" w:hAnsi="Symbol"/>
        <w:color w:val="auto"/>
      </w:rPr>
    </w:lvl>
    <w:lvl w:ilvl="2" w:tentative="0">
      <w:start w:val="1"/>
      <w:numFmt w:val="bullet"/>
      <w:pStyle w:val="64"/>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56">
    <w:nsid w:val="3B18EFA3"/>
    <w:multiLevelType w:val="singleLevel"/>
    <w:tmpl w:val="3B18EFA3"/>
    <w:lvl w:ilvl="0" w:tentative="0">
      <w:start w:val="1"/>
      <w:numFmt w:val="lowerLetter"/>
      <w:lvlText w:val="%1)"/>
      <w:lvlJc w:val="left"/>
      <w:pPr>
        <w:tabs>
          <w:tab w:val="left" w:pos="420"/>
        </w:tabs>
        <w:ind w:left="425" w:leftChars="0" w:hanging="425" w:firstLineChars="0"/>
      </w:pPr>
      <w:rPr>
        <w:rFonts w:hint="default"/>
      </w:rPr>
    </w:lvl>
  </w:abstractNum>
  <w:abstractNum w:abstractNumId="57">
    <w:nsid w:val="3D733618"/>
    <w:multiLevelType w:val="multilevel"/>
    <w:tmpl w:val="3D733618"/>
    <w:lvl w:ilvl="0" w:tentative="0">
      <w:start w:val="1"/>
      <w:numFmt w:val="decimal"/>
      <w:pStyle w:val="28"/>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58">
    <w:nsid w:val="41601CAB"/>
    <w:multiLevelType w:val="singleLevel"/>
    <w:tmpl w:val="41601CAB"/>
    <w:lvl w:ilvl="0" w:tentative="0">
      <w:start w:val="1"/>
      <w:numFmt w:val="lowerLetter"/>
      <w:lvlText w:val="%1)"/>
      <w:lvlJc w:val="left"/>
      <w:pPr>
        <w:tabs>
          <w:tab w:val="left" w:pos="420"/>
        </w:tabs>
        <w:ind w:left="425" w:leftChars="0" w:hanging="425" w:firstLineChars="0"/>
      </w:pPr>
      <w:rPr>
        <w:rFonts w:hint="default"/>
      </w:rPr>
    </w:lvl>
  </w:abstractNum>
  <w:abstractNum w:abstractNumId="59">
    <w:nsid w:val="49E421A7"/>
    <w:multiLevelType w:val="singleLevel"/>
    <w:tmpl w:val="49E421A7"/>
    <w:lvl w:ilvl="0" w:tentative="0">
      <w:start w:val="1"/>
      <w:numFmt w:val="lowerLetter"/>
      <w:lvlText w:val="%1)"/>
      <w:lvlJc w:val="left"/>
      <w:pPr>
        <w:tabs>
          <w:tab w:val="left" w:pos="420"/>
        </w:tabs>
        <w:ind w:left="425" w:leftChars="0" w:hanging="425" w:firstLineChars="0"/>
      </w:pPr>
      <w:rPr>
        <w:rFonts w:hint="default"/>
      </w:rPr>
    </w:lvl>
  </w:abstractNum>
  <w:abstractNum w:abstractNumId="60">
    <w:nsid w:val="4B733A5F"/>
    <w:multiLevelType w:val="multilevel"/>
    <w:tmpl w:val="4B733A5F"/>
    <w:lvl w:ilvl="0" w:tentative="0">
      <w:start w:val="1"/>
      <w:numFmt w:val="decimal"/>
      <w:pStyle w:val="66"/>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61">
    <w:nsid w:val="4CFE343B"/>
    <w:multiLevelType w:val="singleLevel"/>
    <w:tmpl w:val="4CFE343B"/>
    <w:lvl w:ilvl="0" w:tentative="0">
      <w:start w:val="1"/>
      <w:numFmt w:val="lowerLetter"/>
      <w:lvlText w:val="%1)"/>
      <w:lvlJc w:val="left"/>
      <w:pPr>
        <w:tabs>
          <w:tab w:val="left" w:pos="420"/>
        </w:tabs>
        <w:ind w:left="425" w:leftChars="0" w:hanging="425" w:firstLineChars="0"/>
      </w:pPr>
      <w:rPr>
        <w:rFonts w:hint="default"/>
      </w:rPr>
    </w:lvl>
  </w:abstractNum>
  <w:abstractNum w:abstractNumId="62">
    <w:nsid w:val="53A095F2"/>
    <w:multiLevelType w:val="singleLevel"/>
    <w:tmpl w:val="53A095F2"/>
    <w:lvl w:ilvl="0" w:tentative="0">
      <w:start w:val="1"/>
      <w:numFmt w:val="lowerLetter"/>
      <w:lvlText w:val="%1)"/>
      <w:lvlJc w:val="left"/>
      <w:pPr>
        <w:tabs>
          <w:tab w:val="left" w:pos="420"/>
        </w:tabs>
        <w:ind w:left="425" w:leftChars="0" w:hanging="425" w:firstLineChars="0"/>
      </w:pPr>
      <w:rPr>
        <w:rFonts w:hint="default"/>
      </w:rPr>
    </w:lvl>
  </w:abstractNum>
  <w:abstractNum w:abstractNumId="63">
    <w:nsid w:val="582C0F1F"/>
    <w:multiLevelType w:val="singleLevel"/>
    <w:tmpl w:val="582C0F1F"/>
    <w:lvl w:ilvl="0" w:tentative="0">
      <w:start w:val="1"/>
      <w:numFmt w:val="lowerLetter"/>
      <w:lvlText w:val="%1）"/>
      <w:lvlJc w:val="left"/>
      <w:pPr>
        <w:tabs>
          <w:tab w:val="left" w:pos="420"/>
        </w:tabs>
        <w:ind w:left="425" w:leftChars="0" w:hanging="425" w:firstLineChars="0"/>
      </w:pPr>
      <w:rPr>
        <w:rFonts w:hint="default"/>
      </w:rPr>
    </w:lvl>
  </w:abstractNum>
  <w:abstractNum w:abstractNumId="64">
    <w:nsid w:val="5EC3D01E"/>
    <w:multiLevelType w:val="singleLevel"/>
    <w:tmpl w:val="5EC3D01E"/>
    <w:lvl w:ilvl="0" w:tentative="0">
      <w:start w:val="1"/>
      <w:numFmt w:val="lowerLetter"/>
      <w:lvlText w:val="%1)"/>
      <w:lvlJc w:val="left"/>
      <w:pPr>
        <w:tabs>
          <w:tab w:val="left" w:pos="420"/>
        </w:tabs>
        <w:ind w:left="425" w:leftChars="0" w:hanging="425" w:firstLineChars="0"/>
      </w:pPr>
      <w:rPr>
        <w:rFonts w:hint="default"/>
      </w:rPr>
    </w:lvl>
  </w:abstractNum>
  <w:abstractNum w:abstractNumId="65">
    <w:nsid w:val="60B55DC2"/>
    <w:multiLevelType w:val="multilevel"/>
    <w:tmpl w:val="60B55DC2"/>
    <w:lvl w:ilvl="0" w:tentative="0">
      <w:start w:val="1"/>
      <w:numFmt w:val="upperLetter"/>
      <w:pStyle w:val="90"/>
      <w:lvlText w:val="%1"/>
      <w:lvlJc w:val="left"/>
      <w:pPr>
        <w:tabs>
          <w:tab w:val="left" w:pos="0"/>
        </w:tabs>
        <w:ind w:left="0" w:hanging="425"/>
      </w:pPr>
      <w:rPr>
        <w:rFonts w:hint="eastAsia"/>
      </w:rPr>
    </w:lvl>
    <w:lvl w:ilvl="1" w:tentative="0">
      <w:start w:val="1"/>
      <w:numFmt w:val="decimal"/>
      <w:pStyle w:val="91"/>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66">
    <w:nsid w:val="61A23B9A"/>
    <w:multiLevelType w:val="singleLevel"/>
    <w:tmpl w:val="61A23B9A"/>
    <w:lvl w:ilvl="0" w:tentative="0">
      <w:start w:val="1"/>
      <w:numFmt w:val="lowerLetter"/>
      <w:lvlText w:val="%1)"/>
      <w:lvlJc w:val="left"/>
      <w:pPr>
        <w:tabs>
          <w:tab w:val="left" w:pos="420"/>
        </w:tabs>
        <w:ind w:left="425" w:leftChars="0" w:hanging="425" w:firstLineChars="0"/>
      </w:pPr>
      <w:rPr>
        <w:rFonts w:hint="default"/>
      </w:rPr>
    </w:lvl>
  </w:abstractNum>
  <w:abstractNum w:abstractNumId="67">
    <w:nsid w:val="646260FA"/>
    <w:multiLevelType w:val="multilevel"/>
    <w:tmpl w:val="646260FA"/>
    <w:lvl w:ilvl="0" w:tentative="0">
      <w:start w:val="1"/>
      <w:numFmt w:val="decimal"/>
      <w:pStyle w:val="131"/>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8">
    <w:nsid w:val="64DE7BA6"/>
    <w:multiLevelType w:val="singleLevel"/>
    <w:tmpl w:val="64DE7BA6"/>
    <w:lvl w:ilvl="0" w:tentative="0">
      <w:start w:val="1"/>
      <w:numFmt w:val="lowerLetter"/>
      <w:lvlText w:val="%1)"/>
      <w:lvlJc w:val="left"/>
      <w:pPr>
        <w:tabs>
          <w:tab w:val="left" w:pos="420"/>
        </w:tabs>
        <w:ind w:left="425" w:leftChars="0" w:hanging="425" w:firstLineChars="0"/>
      </w:pPr>
      <w:rPr>
        <w:rFonts w:hint="default"/>
      </w:rPr>
    </w:lvl>
  </w:abstractNum>
  <w:abstractNum w:abstractNumId="69">
    <w:nsid w:val="658218B8"/>
    <w:multiLevelType w:val="singleLevel"/>
    <w:tmpl w:val="658218B8"/>
    <w:lvl w:ilvl="0" w:tentative="0">
      <w:start w:val="1"/>
      <w:numFmt w:val="lowerLetter"/>
      <w:lvlText w:val="%1)"/>
      <w:lvlJc w:val="left"/>
      <w:pPr>
        <w:tabs>
          <w:tab w:val="left" w:pos="420"/>
        </w:tabs>
        <w:ind w:left="425" w:leftChars="0" w:hanging="425" w:firstLineChars="0"/>
      </w:pPr>
      <w:rPr>
        <w:rFonts w:hint="default"/>
      </w:rPr>
    </w:lvl>
  </w:abstractNum>
  <w:abstractNum w:abstractNumId="70">
    <w:nsid w:val="65D68F7F"/>
    <w:multiLevelType w:val="singleLevel"/>
    <w:tmpl w:val="65D68F7F"/>
    <w:lvl w:ilvl="0" w:tentative="0">
      <w:start w:val="1"/>
      <w:numFmt w:val="lowerLetter"/>
      <w:lvlText w:val="%1)"/>
      <w:lvlJc w:val="left"/>
      <w:pPr>
        <w:tabs>
          <w:tab w:val="left" w:pos="420"/>
        </w:tabs>
        <w:ind w:left="425" w:leftChars="0" w:hanging="425" w:firstLineChars="0"/>
      </w:pPr>
      <w:rPr>
        <w:rFonts w:hint="default"/>
      </w:rPr>
    </w:lvl>
  </w:abstractNum>
  <w:abstractNum w:abstractNumId="71">
    <w:nsid w:val="67173076"/>
    <w:multiLevelType w:val="singleLevel"/>
    <w:tmpl w:val="67173076"/>
    <w:lvl w:ilvl="0" w:tentative="0">
      <w:start w:val="1"/>
      <w:numFmt w:val="lowerLetter"/>
      <w:lvlText w:val="%1)"/>
      <w:lvlJc w:val="left"/>
      <w:pPr>
        <w:tabs>
          <w:tab w:val="left" w:pos="420"/>
        </w:tabs>
        <w:ind w:left="425" w:leftChars="0" w:hanging="425" w:firstLineChars="0"/>
      </w:pPr>
      <w:rPr>
        <w:rFonts w:hint="default"/>
      </w:rPr>
    </w:lvl>
  </w:abstractNum>
  <w:abstractNum w:abstractNumId="72">
    <w:nsid w:val="67F283D0"/>
    <w:multiLevelType w:val="singleLevel"/>
    <w:tmpl w:val="67F283D0"/>
    <w:lvl w:ilvl="0" w:tentative="0">
      <w:start w:val="1"/>
      <w:numFmt w:val="lowerLetter"/>
      <w:lvlText w:val="%1)"/>
      <w:lvlJc w:val="left"/>
      <w:pPr>
        <w:tabs>
          <w:tab w:val="left" w:pos="420"/>
        </w:tabs>
        <w:ind w:left="425" w:leftChars="0" w:hanging="425" w:firstLineChars="0"/>
      </w:pPr>
      <w:rPr>
        <w:rFonts w:hint="default"/>
      </w:rPr>
    </w:lvl>
  </w:abstractNum>
  <w:abstractNum w:abstractNumId="73">
    <w:nsid w:val="69FADA41"/>
    <w:multiLevelType w:val="singleLevel"/>
    <w:tmpl w:val="69FADA41"/>
    <w:lvl w:ilvl="0" w:tentative="0">
      <w:start w:val="1"/>
      <w:numFmt w:val="lowerLetter"/>
      <w:lvlText w:val="%1)"/>
      <w:lvlJc w:val="left"/>
      <w:pPr>
        <w:tabs>
          <w:tab w:val="left" w:pos="420"/>
        </w:tabs>
        <w:ind w:left="425" w:leftChars="0" w:hanging="425" w:firstLineChars="0"/>
      </w:pPr>
      <w:rPr>
        <w:rFonts w:hint="default"/>
      </w:rPr>
    </w:lvl>
  </w:abstractNum>
  <w:abstractNum w:abstractNumId="74">
    <w:nsid w:val="6A6D3780"/>
    <w:multiLevelType w:val="multilevel"/>
    <w:tmpl w:val="6A6D3780"/>
    <w:lvl w:ilvl="0" w:tentative="0">
      <w:start w:val="1"/>
      <w:numFmt w:val="decimal"/>
      <w:pStyle w:val="69"/>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75">
    <w:nsid w:val="6B593596"/>
    <w:multiLevelType w:val="singleLevel"/>
    <w:tmpl w:val="6B593596"/>
    <w:lvl w:ilvl="0" w:tentative="0">
      <w:start w:val="1"/>
      <w:numFmt w:val="lowerLetter"/>
      <w:lvlText w:val="%1)"/>
      <w:lvlJc w:val="left"/>
      <w:pPr>
        <w:tabs>
          <w:tab w:val="left" w:pos="420"/>
        </w:tabs>
        <w:ind w:left="425" w:leftChars="0" w:hanging="425" w:firstLineChars="0"/>
      </w:pPr>
      <w:rPr>
        <w:rFonts w:hint="default"/>
      </w:rPr>
    </w:lvl>
  </w:abstractNum>
  <w:abstractNum w:abstractNumId="76">
    <w:nsid w:val="6C191963"/>
    <w:multiLevelType w:val="singleLevel"/>
    <w:tmpl w:val="6C191963"/>
    <w:lvl w:ilvl="0" w:tentative="0">
      <w:start w:val="1"/>
      <w:numFmt w:val="lowerLetter"/>
      <w:lvlText w:val="%1)"/>
      <w:lvlJc w:val="left"/>
      <w:pPr>
        <w:tabs>
          <w:tab w:val="left" w:pos="420"/>
        </w:tabs>
        <w:ind w:left="425" w:leftChars="0" w:hanging="425" w:firstLineChars="0"/>
      </w:pPr>
      <w:rPr>
        <w:rFonts w:hint="default"/>
      </w:rPr>
    </w:lvl>
  </w:abstractNum>
  <w:abstractNum w:abstractNumId="77">
    <w:nsid w:val="6D6C07CD"/>
    <w:multiLevelType w:val="multilevel"/>
    <w:tmpl w:val="6D6C07CD"/>
    <w:lvl w:ilvl="0" w:tentative="0">
      <w:start w:val="1"/>
      <w:numFmt w:val="lowerLetter"/>
      <w:pStyle w:val="109"/>
      <w:lvlText w:val="%1)"/>
      <w:lvlJc w:val="left"/>
      <w:pPr>
        <w:tabs>
          <w:tab w:val="left" w:pos="839"/>
        </w:tabs>
        <w:ind w:left="839" w:hanging="419"/>
      </w:pPr>
      <w:rPr>
        <w:rFonts w:hint="eastAsia" w:ascii="宋体" w:eastAsia="宋体"/>
        <w:b w:val="0"/>
        <w:i w:val="0"/>
        <w:sz w:val="21"/>
      </w:rPr>
    </w:lvl>
    <w:lvl w:ilvl="1" w:tentative="0">
      <w:start w:val="1"/>
      <w:numFmt w:val="decimal"/>
      <w:pStyle w:val="99"/>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78">
    <w:nsid w:val="6DBF04F4"/>
    <w:multiLevelType w:val="multilevel"/>
    <w:tmpl w:val="6DBF04F4"/>
    <w:lvl w:ilvl="0" w:tentative="0">
      <w:start w:val="1"/>
      <w:numFmt w:val="none"/>
      <w:pStyle w:val="61"/>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79">
    <w:nsid w:val="6FE282EF"/>
    <w:multiLevelType w:val="singleLevel"/>
    <w:tmpl w:val="6FE282EF"/>
    <w:lvl w:ilvl="0" w:tentative="0">
      <w:start w:val="1"/>
      <w:numFmt w:val="lowerLetter"/>
      <w:lvlText w:val="%1)"/>
      <w:lvlJc w:val="left"/>
      <w:pPr>
        <w:tabs>
          <w:tab w:val="left" w:pos="420"/>
        </w:tabs>
        <w:ind w:left="425" w:leftChars="0" w:hanging="425" w:firstLineChars="0"/>
      </w:pPr>
      <w:rPr>
        <w:rFonts w:hint="default"/>
      </w:rPr>
    </w:lvl>
  </w:abstractNum>
  <w:abstractNum w:abstractNumId="80">
    <w:nsid w:val="725F7525"/>
    <w:multiLevelType w:val="multilevel"/>
    <w:tmpl w:val="725F7525"/>
    <w:lvl w:ilvl="0" w:tentative="0">
      <w:start w:val="1"/>
      <w:numFmt w:val="decimal"/>
      <w:lvlText w:val="[%1]"/>
      <w:lvlJc w:val="left"/>
      <w:pPr>
        <w:ind w:left="840" w:hanging="420"/>
      </w:pPr>
      <w:rPr>
        <w:rFonts w:hint="eastAsia"/>
      </w:rPr>
    </w:lvl>
    <w:lvl w:ilvl="1" w:tentative="0">
      <w:start w:val="1"/>
      <w:numFmt w:val="decimal"/>
      <w:pStyle w:val="152"/>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726E197A"/>
    <w:multiLevelType w:val="singleLevel"/>
    <w:tmpl w:val="726E197A"/>
    <w:lvl w:ilvl="0" w:tentative="0">
      <w:start w:val="1"/>
      <w:numFmt w:val="lowerLetter"/>
      <w:lvlText w:val="%1)"/>
      <w:lvlJc w:val="left"/>
      <w:pPr>
        <w:tabs>
          <w:tab w:val="left" w:pos="420"/>
        </w:tabs>
        <w:ind w:left="425" w:leftChars="0" w:hanging="425" w:firstLineChars="0"/>
      </w:pPr>
      <w:rPr>
        <w:rFonts w:hint="default"/>
      </w:rPr>
    </w:lvl>
  </w:abstractNum>
  <w:abstractNum w:abstractNumId="82">
    <w:nsid w:val="75453AC0"/>
    <w:multiLevelType w:val="singleLevel"/>
    <w:tmpl w:val="75453AC0"/>
    <w:lvl w:ilvl="0" w:tentative="0">
      <w:start w:val="1"/>
      <w:numFmt w:val="lowerLetter"/>
      <w:lvlText w:val="%1)"/>
      <w:lvlJc w:val="left"/>
      <w:pPr>
        <w:tabs>
          <w:tab w:val="left" w:pos="420"/>
        </w:tabs>
        <w:ind w:left="425" w:leftChars="0" w:hanging="425" w:firstLineChars="0"/>
      </w:pPr>
      <w:rPr>
        <w:rFonts w:hint="default"/>
      </w:rPr>
    </w:lvl>
  </w:abstractNum>
  <w:abstractNum w:abstractNumId="83">
    <w:nsid w:val="75BC163A"/>
    <w:multiLevelType w:val="singleLevel"/>
    <w:tmpl w:val="75BC163A"/>
    <w:lvl w:ilvl="0" w:tentative="0">
      <w:start w:val="1"/>
      <w:numFmt w:val="lowerLetter"/>
      <w:lvlText w:val="%1)"/>
      <w:lvlJc w:val="left"/>
      <w:pPr>
        <w:tabs>
          <w:tab w:val="left" w:pos="420"/>
        </w:tabs>
        <w:ind w:left="425" w:leftChars="0" w:hanging="425" w:firstLineChars="0"/>
      </w:pPr>
      <w:rPr>
        <w:rFonts w:hint="default"/>
      </w:rPr>
    </w:lvl>
  </w:abstractNum>
  <w:abstractNum w:abstractNumId="84">
    <w:nsid w:val="79CC93A6"/>
    <w:multiLevelType w:val="singleLevel"/>
    <w:tmpl w:val="79CC93A6"/>
    <w:lvl w:ilvl="0" w:tentative="0">
      <w:start w:val="1"/>
      <w:numFmt w:val="lowerLetter"/>
      <w:lvlText w:val="%1)"/>
      <w:lvlJc w:val="left"/>
      <w:pPr>
        <w:tabs>
          <w:tab w:val="left" w:pos="420"/>
        </w:tabs>
        <w:ind w:left="425" w:leftChars="0" w:hanging="425" w:firstLineChars="0"/>
      </w:pPr>
      <w:rPr>
        <w:rFonts w:hint="default"/>
      </w:rPr>
    </w:lvl>
  </w:abstractNum>
  <w:abstractNum w:abstractNumId="85">
    <w:nsid w:val="7E99A1F8"/>
    <w:multiLevelType w:val="singleLevel"/>
    <w:tmpl w:val="7E99A1F8"/>
    <w:lvl w:ilvl="0" w:tentative="0">
      <w:start w:val="1"/>
      <w:numFmt w:val="lowerLetter"/>
      <w:lvlText w:val="%1)"/>
      <w:lvlJc w:val="left"/>
      <w:pPr>
        <w:tabs>
          <w:tab w:val="left" w:pos="420"/>
        </w:tabs>
        <w:ind w:left="425" w:leftChars="0" w:hanging="425" w:firstLineChars="0"/>
      </w:pPr>
      <w:rPr>
        <w:rFonts w:hint="default"/>
      </w:rPr>
    </w:lvl>
  </w:abstractNum>
  <w:num w:numId="1">
    <w:abstractNumId w:val="57"/>
  </w:num>
  <w:num w:numId="2">
    <w:abstractNumId w:val="13"/>
  </w:num>
  <w:num w:numId="3">
    <w:abstractNumId w:val="55"/>
  </w:num>
  <w:num w:numId="4">
    <w:abstractNumId w:val="36"/>
  </w:num>
  <w:num w:numId="5">
    <w:abstractNumId w:val="43"/>
  </w:num>
  <w:num w:numId="6">
    <w:abstractNumId w:val="78"/>
  </w:num>
  <w:num w:numId="7">
    <w:abstractNumId w:val="34"/>
  </w:num>
  <w:num w:numId="8">
    <w:abstractNumId w:val="60"/>
  </w:num>
  <w:num w:numId="9">
    <w:abstractNumId w:val="52"/>
  </w:num>
  <w:num w:numId="10">
    <w:abstractNumId w:val="74"/>
  </w:num>
  <w:num w:numId="11">
    <w:abstractNumId w:val="65"/>
  </w:num>
  <w:num w:numId="12">
    <w:abstractNumId w:val="77"/>
  </w:num>
  <w:num w:numId="13">
    <w:abstractNumId w:val="54"/>
  </w:num>
  <w:num w:numId="14">
    <w:abstractNumId w:val="35"/>
  </w:num>
  <w:num w:numId="15">
    <w:abstractNumId w:val="47"/>
  </w:num>
  <w:num w:numId="16">
    <w:abstractNumId w:val="39"/>
  </w:num>
  <w:num w:numId="17">
    <w:abstractNumId w:val="67"/>
  </w:num>
  <w:num w:numId="18">
    <w:abstractNumId w:val="38"/>
  </w:num>
  <w:num w:numId="19">
    <w:abstractNumId w:val="80"/>
  </w:num>
  <w:num w:numId="20">
    <w:abstractNumId w:val="84"/>
  </w:num>
  <w:num w:numId="21">
    <w:abstractNumId w:val="50"/>
  </w:num>
  <w:num w:numId="22">
    <w:abstractNumId w:val="14"/>
  </w:num>
  <w:num w:numId="23">
    <w:abstractNumId w:val="1"/>
  </w:num>
  <w:num w:numId="24">
    <w:abstractNumId w:val="83"/>
  </w:num>
  <w:num w:numId="25">
    <w:abstractNumId w:val="61"/>
  </w:num>
  <w:num w:numId="26">
    <w:abstractNumId w:val="25"/>
  </w:num>
  <w:num w:numId="27">
    <w:abstractNumId w:val="32"/>
  </w:num>
  <w:num w:numId="28">
    <w:abstractNumId w:val="68"/>
  </w:num>
  <w:num w:numId="29">
    <w:abstractNumId w:val="7"/>
  </w:num>
  <w:num w:numId="30">
    <w:abstractNumId w:val="8"/>
  </w:num>
  <w:num w:numId="31">
    <w:abstractNumId w:val="16"/>
  </w:num>
  <w:num w:numId="32">
    <w:abstractNumId w:val="20"/>
  </w:num>
  <w:num w:numId="33">
    <w:abstractNumId w:val="51"/>
  </w:num>
  <w:num w:numId="34">
    <w:abstractNumId w:val="30"/>
  </w:num>
  <w:num w:numId="35">
    <w:abstractNumId w:val="81"/>
  </w:num>
  <w:num w:numId="36">
    <w:abstractNumId w:val="21"/>
  </w:num>
  <w:num w:numId="37">
    <w:abstractNumId w:val="46"/>
  </w:num>
  <w:num w:numId="38">
    <w:abstractNumId w:val="3"/>
  </w:num>
  <w:num w:numId="39">
    <w:abstractNumId w:val="44"/>
  </w:num>
  <w:num w:numId="40">
    <w:abstractNumId w:val="82"/>
  </w:num>
  <w:num w:numId="41">
    <w:abstractNumId w:val="73"/>
  </w:num>
  <w:num w:numId="42">
    <w:abstractNumId w:val="37"/>
  </w:num>
  <w:num w:numId="43">
    <w:abstractNumId w:val="53"/>
  </w:num>
  <w:num w:numId="44">
    <w:abstractNumId w:val="72"/>
  </w:num>
  <w:num w:numId="45">
    <w:abstractNumId w:val="69"/>
  </w:num>
  <w:num w:numId="46">
    <w:abstractNumId w:val="6"/>
  </w:num>
  <w:num w:numId="47">
    <w:abstractNumId w:val="62"/>
  </w:num>
  <w:num w:numId="48">
    <w:abstractNumId w:val="85"/>
  </w:num>
  <w:num w:numId="49">
    <w:abstractNumId w:val="12"/>
  </w:num>
  <w:num w:numId="50">
    <w:abstractNumId w:val="66"/>
  </w:num>
  <w:num w:numId="51">
    <w:abstractNumId w:val="71"/>
  </w:num>
  <w:num w:numId="52">
    <w:abstractNumId w:val="58"/>
  </w:num>
  <w:num w:numId="53">
    <w:abstractNumId w:val="49"/>
  </w:num>
  <w:num w:numId="54">
    <w:abstractNumId w:val="31"/>
  </w:num>
  <w:num w:numId="55">
    <w:abstractNumId w:val="76"/>
  </w:num>
  <w:num w:numId="56">
    <w:abstractNumId w:val="40"/>
  </w:num>
  <w:num w:numId="57">
    <w:abstractNumId w:val="4"/>
  </w:num>
  <w:num w:numId="58">
    <w:abstractNumId w:val="64"/>
  </w:num>
  <w:num w:numId="59">
    <w:abstractNumId w:val="29"/>
  </w:num>
  <w:num w:numId="60">
    <w:abstractNumId w:val="59"/>
  </w:num>
  <w:num w:numId="61">
    <w:abstractNumId w:val="17"/>
  </w:num>
  <w:num w:numId="62">
    <w:abstractNumId w:val="24"/>
  </w:num>
  <w:num w:numId="63">
    <w:abstractNumId w:val="75"/>
  </w:num>
  <w:num w:numId="64">
    <w:abstractNumId w:val="41"/>
  </w:num>
  <w:num w:numId="65">
    <w:abstractNumId w:val="11"/>
  </w:num>
  <w:num w:numId="66">
    <w:abstractNumId w:val="79"/>
  </w:num>
  <w:num w:numId="67">
    <w:abstractNumId w:val="22"/>
  </w:num>
  <w:num w:numId="68">
    <w:abstractNumId w:val="56"/>
  </w:num>
  <w:num w:numId="69">
    <w:abstractNumId w:val="70"/>
  </w:num>
  <w:num w:numId="70">
    <w:abstractNumId w:val="27"/>
  </w:num>
  <w:num w:numId="71">
    <w:abstractNumId w:val="19"/>
  </w:num>
  <w:num w:numId="72">
    <w:abstractNumId w:val="42"/>
  </w:num>
  <w:num w:numId="73">
    <w:abstractNumId w:val="28"/>
  </w:num>
  <w:num w:numId="74">
    <w:abstractNumId w:val="45"/>
  </w:num>
  <w:num w:numId="75">
    <w:abstractNumId w:val="10"/>
  </w:num>
  <w:num w:numId="76">
    <w:abstractNumId w:val="5"/>
  </w:num>
  <w:num w:numId="77">
    <w:abstractNumId w:val="63"/>
  </w:num>
  <w:num w:numId="78">
    <w:abstractNumId w:val="23"/>
  </w:num>
  <w:num w:numId="79">
    <w:abstractNumId w:val="15"/>
  </w:num>
  <w:num w:numId="80">
    <w:abstractNumId w:val="48"/>
  </w:num>
  <w:num w:numId="81">
    <w:abstractNumId w:val="18"/>
  </w:num>
  <w:num w:numId="82">
    <w:abstractNumId w:val="33"/>
  </w:num>
  <w:num w:numId="83">
    <w:abstractNumId w:val="0"/>
  </w:num>
  <w:num w:numId="84">
    <w:abstractNumId w:val="2"/>
  </w:num>
  <w:num w:numId="85">
    <w:abstractNumId w:val="9"/>
  </w:num>
  <w:num w:numId="8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 w:name="KSO_WPS_MARK_KEY" w:val="c74b46a5-c182-404d-8772-85ea8246055b"/>
  </w:docVars>
  <w:rsids>
    <w:rsidRoot w:val="6444105F"/>
    <w:rsid w:val="00000244"/>
    <w:rsid w:val="0000185F"/>
    <w:rsid w:val="000024D3"/>
    <w:rsid w:val="000053B0"/>
    <w:rsid w:val="0000586F"/>
    <w:rsid w:val="00006A6E"/>
    <w:rsid w:val="0001233B"/>
    <w:rsid w:val="00013D86"/>
    <w:rsid w:val="00013E02"/>
    <w:rsid w:val="0002121F"/>
    <w:rsid w:val="0002143C"/>
    <w:rsid w:val="000215FE"/>
    <w:rsid w:val="00025A65"/>
    <w:rsid w:val="00026C31"/>
    <w:rsid w:val="00027280"/>
    <w:rsid w:val="00027869"/>
    <w:rsid w:val="000320A7"/>
    <w:rsid w:val="00035925"/>
    <w:rsid w:val="000378F3"/>
    <w:rsid w:val="0004077A"/>
    <w:rsid w:val="000455F6"/>
    <w:rsid w:val="000456E4"/>
    <w:rsid w:val="00050549"/>
    <w:rsid w:val="00053025"/>
    <w:rsid w:val="00055016"/>
    <w:rsid w:val="0005676A"/>
    <w:rsid w:val="00056891"/>
    <w:rsid w:val="00060186"/>
    <w:rsid w:val="00060320"/>
    <w:rsid w:val="00061BD7"/>
    <w:rsid w:val="00064214"/>
    <w:rsid w:val="000651BA"/>
    <w:rsid w:val="00066E9E"/>
    <w:rsid w:val="00067CDF"/>
    <w:rsid w:val="00070887"/>
    <w:rsid w:val="000748FF"/>
    <w:rsid w:val="00074FBE"/>
    <w:rsid w:val="00081D80"/>
    <w:rsid w:val="00082A7E"/>
    <w:rsid w:val="00083A09"/>
    <w:rsid w:val="00084969"/>
    <w:rsid w:val="000873CC"/>
    <w:rsid w:val="00087F5D"/>
    <w:rsid w:val="0009005E"/>
    <w:rsid w:val="00090B04"/>
    <w:rsid w:val="00092857"/>
    <w:rsid w:val="00094926"/>
    <w:rsid w:val="000979C3"/>
    <w:rsid w:val="000A20A9"/>
    <w:rsid w:val="000A24CB"/>
    <w:rsid w:val="000A3168"/>
    <w:rsid w:val="000A37C0"/>
    <w:rsid w:val="000A45C4"/>
    <w:rsid w:val="000A45D3"/>
    <w:rsid w:val="000A48B1"/>
    <w:rsid w:val="000A68AB"/>
    <w:rsid w:val="000B3143"/>
    <w:rsid w:val="000B3C4F"/>
    <w:rsid w:val="000C582C"/>
    <w:rsid w:val="000C6B05"/>
    <w:rsid w:val="000C6DD6"/>
    <w:rsid w:val="000C73D4"/>
    <w:rsid w:val="000D28CE"/>
    <w:rsid w:val="000D2CF3"/>
    <w:rsid w:val="000D3D4C"/>
    <w:rsid w:val="000D4F51"/>
    <w:rsid w:val="000D6CFF"/>
    <w:rsid w:val="000D718B"/>
    <w:rsid w:val="000E0C46"/>
    <w:rsid w:val="000E0D69"/>
    <w:rsid w:val="000E78FD"/>
    <w:rsid w:val="000F030C"/>
    <w:rsid w:val="000F129C"/>
    <w:rsid w:val="00100680"/>
    <w:rsid w:val="00104F16"/>
    <w:rsid w:val="001056DE"/>
    <w:rsid w:val="00106F3C"/>
    <w:rsid w:val="001124C0"/>
    <w:rsid w:val="001230FD"/>
    <w:rsid w:val="00125A8B"/>
    <w:rsid w:val="0013175F"/>
    <w:rsid w:val="0013332E"/>
    <w:rsid w:val="0013554D"/>
    <w:rsid w:val="00137A49"/>
    <w:rsid w:val="00142131"/>
    <w:rsid w:val="0014319E"/>
    <w:rsid w:val="00144EDE"/>
    <w:rsid w:val="00145798"/>
    <w:rsid w:val="00147B89"/>
    <w:rsid w:val="001512B4"/>
    <w:rsid w:val="00151930"/>
    <w:rsid w:val="00152390"/>
    <w:rsid w:val="001559F2"/>
    <w:rsid w:val="001620A5"/>
    <w:rsid w:val="001629BC"/>
    <w:rsid w:val="00164E53"/>
    <w:rsid w:val="001668AD"/>
    <w:rsid w:val="0016699D"/>
    <w:rsid w:val="00175159"/>
    <w:rsid w:val="00176208"/>
    <w:rsid w:val="00176AA8"/>
    <w:rsid w:val="0018211B"/>
    <w:rsid w:val="001840D3"/>
    <w:rsid w:val="00185E08"/>
    <w:rsid w:val="00186C51"/>
    <w:rsid w:val="00187759"/>
    <w:rsid w:val="001900F8"/>
    <w:rsid w:val="00191258"/>
    <w:rsid w:val="00192680"/>
    <w:rsid w:val="00193037"/>
    <w:rsid w:val="00193A2C"/>
    <w:rsid w:val="00195A71"/>
    <w:rsid w:val="00195DA9"/>
    <w:rsid w:val="001A288E"/>
    <w:rsid w:val="001B0AA8"/>
    <w:rsid w:val="001B511A"/>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BE1"/>
    <w:rsid w:val="001E0380"/>
    <w:rsid w:val="001E135E"/>
    <w:rsid w:val="001E13B1"/>
    <w:rsid w:val="001E13E8"/>
    <w:rsid w:val="001E35DF"/>
    <w:rsid w:val="001E4196"/>
    <w:rsid w:val="001E563D"/>
    <w:rsid w:val="001E7022"/>
    <w:rsid w:val="001F3A19"/>
    <w:rsid w:val="002046D4"/>
    <w:rsid w:val="0020541F"/>
    <w:rsid w:val="00215F0E"/>
    <w:rsid w:val="00215F95"/>
    <w:rsid w:val="002245D5"/>
    <w:rsid w:val="00225C8E"/>
    <w:rsid w:val="00226814"/>
    <w:rsid w:val="00234467"/>
    <w:rsid w:val="002346F0"/>
    <w:rsid w:val="00235AFA"/>
    <w:rsid w:val="00237D8D"/>
    <w:rsid w:val="00241DA2"/>
    <w:rsid w:val="00245D8A"/>
    <w:rsid w:val="00246C16"/>
    <w:rsid w:val="00247FEE"/>
    <w:rsid w:val="00250E7D"/>
    <w:rsid w:val="0025654C"/>
    <w:rsid w:val="002565D5"/>
    <w:rsid w:val="00261E4A"/>
    <w:rsid w:val="002622C0"/>
    <w:rsid w:val="00271195"/>
    <w:rsid w:val="002717C6"/>
    <w:rsid w:val="00274D48"/>
    <w:rsid w:val="00276A65"/>
    <w:rsid w:val="002778AE"/>
    <w:rsid w:val="0028129D"/>
    <w:rsid w:val="0028269A"/>
    <w:rsid w:val="00283590"/>
    <w:rsid w:val="00283678"/>
    <w:rsid w:val="0028373D"/>
    <w:rsid w:val="00284F69"/>
    <w:rsid w:val="00286973"/>
    <w:rsid w:val="00292704"/>
    <w:rsid w:val="00292BE5"/>
    <w:rsid w:val="00294AAC"/>
    <w:rsid w:val="00294E70"/>
    <w:rsid w:val="002A0F5C"/>
    <w:rsid w:val="002A141D"/>
    <w:rsid w:val="002A1924"/>
    <w:rsid w:val="002A7420"/>
    <w:rsid w:val="002B0F12"/>
    <w:rsid w:val="002B1308"/>
    <w:rsid w:val="002B1D86"/>
    <w:rsid w:val="002B4554"/>
    <w:rsid w:val="002C1A42"/>
    <w:rsid w:val="002C72D8"/>
    <w:rsid w:val="002D11FA"/>
    <w:rsid w:val="002E0DDF"/>
    <w:rsid w:val="002E25BD"/>
    <w:rsid w:val="002E2906"/>
    <w:rsid w:val="002E363B"/>
    <w:rsid w:val="002E4928"/>
    <w:rsid w:val="002E50A6"/>
    <w:rsid w:val="002E5635"/>
    <w:rsid w:val="002E64C3"/>
    <w:rsid w:val="002E6A2C"/>
    <w:rsid w:val="002E6EBC"/>
    <w:rsid w:val="002F1D8C"/>
    <w:rsid w:val="002F21DA"/>
    <w:rsid w:val="002F3489"/>
    <w:rsid w:val="00301F39"/>
    <w:rsid w:val="00304C5F"/>
    <w:rsid w:val="003074A5"/>
    <w:rsid w:val="00310A54"/>
    <w:rsid w:val="00315E5D"/>
    <w:rsid w:val="00325926"/>
    <w:rsid w:val="003277B3"/>
    <w:rsid w:val="00327A8A"/>
    <w:rsid w:val="00336610"/>
    <w:rsid w:val="00343F73"/>
    <w:rsid w:val="00344F93"/>
    <w:rsid w:val="00345060"/>
    <w:rsid w:val="00345650"/>
    <w:rsid w:val="00346FE0"/>
    <w:rsid w:val="00351B28"/>
    <w:rsid w:val="0035323B"/>
    <w:rsid w:val="0035378A"/>
    <w:rsid w:val="00356F97"/>
    <w:rsid w:val="003609D2"/>
    <w:rsid w:val="00363F22"/>
    <w:rsid w:val="003654C4"/>
    <w:rsid w:val="003674EB"/>
    <w:rsid w:val="0037334B"/>
    <w:rsid w:val="00375564"/>
    <w:rsid w:val="00382EAB"/>
    <w:rsid w:val="00383191"/>
    <w:rsid w:val="00386DED"/>
    <w:rsid w:val="003912E7"/>
    <w:rsid w:val="00393947"/>
    <w:rsid w:val="003A170B"/>
    <w:rsid w:val="003A1C6A"/>
    <w:rsid w:val="003A2275"/>
    <w:rsid w:val="003A2A45"/>
    <w:rsid w:val="003A6A4F"/>
    <w:rsid w:val="003A7088"/>
    <w:rsid w:val="003B00DF"/>
    <w:rsid w:val="003B114F"/>
    <w:rsid w:val="003B1275"/>
    <w:rsid w:val="003B1778"/>
    <w:rsid w:val="003B2EAC"/>
    <w:rsid w:val="003B6DF1"/>
    <w:rsid w:val="003C11CB"/>
    <w:rsid w:val="003C75F3"/>
    <w:rsid w:val="003C78A3"/>
    <w:rsid w:val="003D0DC2"/>
    <w:rsid w:val="003D2966"/>
    <w:rsid w:val="003E1867"/>
    <w:rsid w:val="003E5729"/>
    <w:rsid w:val="003E5EAE"/>
    <w:rsid w:val="003E6A28"/>
    <w:rsid w:val="003E7514"/>
    <w:rsid w:val="003E7529"/>
    <w:rsid w:val="003F2AF5"/>
    <w:rsid w:val="003F3E91"/>
    <w:rsid w:val="003F4EE0"/>
    <w:rsid w:val="003F5AC7"/>
    <w:rsid w:val="003F7207"/>
    <w:rsid w:val="004009C8"/>
    <w:rsid w:val="00400E9E"/>
    <w:rsid w:val="00402153"/>
    <w:rsid w:val="00402FC1"/>
    <w:rsid w:val="004035C7"/>
    <w:rsid w:val="004046C4"/>
    <w:rsid w:val="00406C5E"/>
    <w:rsid w:val="004100FE"/>
    <w:rsid w:val="00421E5E"/>
    <w:rsid w:val="00425082"/>
    <w:rsid w:val="00427D04"/>
    <w:rsid w:val="00431DEB"/>
    <w:rsid w:val="0043263E"/>
    <w:rsid w:val="00436B51"/>
    <w:rsid w:val="00446B29"/>
    <w:rsid w:val="00453F9A"/>
    <w:rsid w:val="00455CE5"/>
    <w:rsid w:val="00462CEC"/>
    <w:rsid w:val="004672B1"/>
    <w:rsid w:val="00471E91"/>
    <w:rsid w:val="00474675"/>
    <w:rsid w:val="0047470C"/>
    <w:rsid w:val="00485BDC"/>
    <w:rsid w:val="00492D95"/>
    <w:rsid w:val="00492FDB"/>
    <w:rsid w:val="00493BC3"/>
    <w:rsid w:val="0049613A"/>
    <w:rsid w:val="004969B2"/>
    <w:rsid w:val="004A35F9"/>
    <w:rsid w:val="004B15D8"/>
    <w:rsid w:val="004B24C1"/>
    <w:rsid w:val="004B6742"/>
    <w:rsid w:val="004C292F"/>
    <w:rsid w:val="004C5C89"/>
    <w:rsid w:val="004C711D"/>
    <w:rsid w:val="004D4F0A"/>
    <w:rsid w:val="004D56B9"/>
    <w:rsid w:val="004E3212"/>
    <w:rsid w:val="004F0D37"/>
    <w:rsid w:val="004F49A3"/>
    <w:rsid w:val="004F49F6"/>
    <w:rsid w:val="005008F7"/>
    <w:rsid w:val="00501F7B"/>
    <w:rsid w:val="00510280"/>
    <w:rsid w:val="00512F3E"/>
    <w:rsid w:val="00513D73"/>
    <w:rsid w:val="00514A43"/>
    <w:rsid w:val="00516C20"/>
    <w:rsid w:val="005174E5"/>
    <w:rsid w:val="00522393"/>
    <w:rsid w:val="00522620"/>
    <w:rsid w:val="00525656"/>
    <w:rsid w:val="0053046D"/>
    <w:rsid w:val="00532043"/>
    <w:rsid w:val="00532518"/>
    <w:rsid w:val="00534C02"/>
    <w:rsid w:val="00535E75"/>
    <w:rsid w:val="00540BCD"/>
    <w:rsid w:val="00541D7D"/>
    <w:rsid w:val="0054264B"/>
    <w:rsid w:val="00543786"/>
    <w:rsid w:val="0054387C"/>
    <w:rsid w:val="005533D7"/>
    <w:rsid w:val="00557D42"/>
    <w:rsid w:val="00564C39"/>
    <w:rsid w:val="00570354"/>
    <w:rsid w:val="005703DE"/>
    <w:rsid w:val="00570CF6"/>
    <w:rsid w:val="0057196D"/>
    <w:rsid w:val="0057501A"/>
    <w:rsid w:val="00575F5E"/>
    <w:rsid w:val="00581128"/>
    <w:rsid w:val="0058464E"/>
    <w:rsid w:val="0058610C"/>
    <w:rsid w:val="0059030D"/>
    <w:rsid w:val="00593B48"/>
    <w:rsid w:val="00596272"/>
    <w:rsid w:val="005A01CB"/>
    <w:rsid w:val="005A0D62"/>
    <w:rsid w:val="005A58FF"/>
    <w:rsid w:val="005A5EAF"/>
    <w:rsid w:val="005A64C0"/>
    <w:rsid w:val="005A7487"/>
    <w:rsid w:val="005B0023"/>
    <w:rsid w:val="005B0A4B"/>
    <w:rsid w:val="005B1E4E"/>
    <w:rsid w:val="005B3C11"/>
    <w:rsid w:val="005B4FF9"/>
    <w:rsid w:val="005B5A19"/>
    <w:rsid w:val="005B651D"/>
    <w:rsid w:val="005C1706"/>
    <w:rsid w:val="005C1C28"/>
    <w:rsid w:val="005C53B2"/>
    <w:rsid w:val="005C6DB5"/>
    <w:rsid w:val="005C74FE"/>
    <w:rsid w:val="005D39B7"/>
    <w:rsid w:val="005E19E7"/>
    <w:rsid w:val="005E232A"/>
    <w:rsid w:val="005E259F"/>
    <w:rsid w:val="005E562B"/>
    <w:rsid w:val="005E59DE"/>
    <w:rsid w:val="005E60CE"/>
    <w:rsid w:val="005F0D35"/>
    <w:rsid w:val="005F3A96"/>
    <w:rsid w:val="005F7640"/>
    <w:rsid w:val="005F7E9E"/>
    <w:rsid w:val="0060413E"/>
    <w:rsid w:val="00604B74"/>
    <w:rsid w:val="00607EC9"/>
    <w:rsid w:val="006126C0"/>
    <w:rsid w:val="006128E9"/>
    <w:rsid w:val="006149F1"/>
    <w:rsid w:val="0061716C"/>
    <w:rsid w:val="00620D38"/>
    <w:rsid w:val="006243A1"/>
    <w:rsid w:val="006278EC"/>
    <w:rsid w:val="0063162D"/>
    <w:rsid w:val="00631E62"/>
    <w:rsid w:val="00632E56"/>
    <w:rsid w:val="00635CBA"/>
    <w:rsid w:val="006407B5"/>
    <w:rsid w:val="0064338B"/>
    <w:rsid w:val="00644F98"/>
    <w:rsid w:val="00646542"/>
    <w:rsid w:val="006504F4"/>
    <w:rsid w:val="006507F4"/>
    <w:rsid w:val="00654BC9"/>
    <w:rsid w:val="006552CA"/>
    <w:rsid w:val="006552FD"/>
    <w:rsid w:val="00663AF3"/>
    <w:rsid w:val="00666B6C"/>
    <w:rsid w:val="0066776B"/>
    <w:rsid w:val="0066799C"/>
    <w:rsid w:val="00676405"/>
    <w:rsid w:val="00682682"/>
    <w:rsid w:val="00682702"/>
    <w:rsid w:val="00682CAE"/>
    <w:rsid w:val="00684333"/>
    <w:rsid w:val="00692368"/>
    <w:rsid w:val="00693782"/>
    <w:rsid w:val="00693C38"/>
    <w:rsid w:val="006A0055"/>
    <w:rsid w:val="006A01CA"/>
    <w:rsid w:val="006A2EBC"/>
    <w:rsid w:val="006A5EA0"/>
    <w:rsid w:val="006A783B"/>
    <w:rsid w:val="006A7B33"/>
    <w:rsid w:val="006B204A"/>
    <w:rsid w:val="006B230C"/>
    <w:rsid w:val="006B4E13"/>
    <w:rsid w:val="006B75DD"/>
    <w:rsid w:val="006C08B7"/>
    <w:rsid w:val="006C67E0"/>
    <w:rsid w:val="006C7ABA"/>
    <w:rsid w:val="006D0D60"/>
    <w:rsid w:val="006D1122"/>
    <w:rsid w:val="006D2F81"/>
    <w:rsid w:val="006D3C00"/>
    <w:rsid w:val="006D61C0"/>
    <w:rsid w:val="006D6CF4"/>
    <w:rsid w:val="006E05BB"/>
    <w:rsid w:val="006E11C4"/>
    <w:rsid w:val="006E2AF4"/>
    <w:rsid w:val="006E3675"/>
    <w:rsid w:val="006E431E"/>
    <w:rsid w:val="006E4A7F"/>
    <w:rsid w:val="006E59DB"/>
    <w:rsid w:val="006F5451"/>
    <w:rsid w:val="00701D24"/>
    <w:rsid w:val="00704DF6"/>
    <w:rsid w:val="0070651C"/>
    <w:rsid w:val="007132A3"/>
    <w:rsid w:val="0071447D"/>
    <w:rsid w:val="00716421"/>
    <w:rsid w:val="00724EFB"/>
    <w:rsid w:val="00726FFE"/>
    <w:rsid w:val="007334E0"/>
    <w:rsid w:val="007419C3"/>
    <w:rsid w:val="0074261B"/>
    <w:rsid w:val="00744814"/>
    <w:rsid w:val="00744F22"/>
    <w:rsid w:val="007454DE"/>
    <w:rsid w:val="00745EE3"/>
    <w:rsid w:val="007467A7"/>
    <w:rsid w:val="007469DD"/>
    <w:rsid w:val="0074741B"/>
    <w:rsid w:val="0074759E"/>
    <w:rsid w:val="007478EA"/>
    <w:rsid w:val="0075415C"/>
    <w:rsid w:val="007549D1"/>
    <w:rsid w:val="00756A6C"/>
    <w:rsid w:val="00762B7C"/>
    <w:rsid w:val="00763502"/>
    <w:rsid w:val="00764C2C"/>
    <w:rsid w:val="00766ABD"/>
    <w:rsid w:val="007744A9"/>
    <w:rsid w:val="00774FCA"/>
    <w:rsid w:val="007823C1"/>
    <w:rsid w:val="007913AB"/>
    <w:rsid w:val="007914F7"/>
    <w:rsid w:val="007972CC"/>
    <w:rsid w:val="00797409"/>
    <w:rsid w:val="007A6D6B"/>
    <w:rsid w:val="007B1625"/>
    <w:rsid w:val="007B5A52"/>
    <w:rsid w:val="007B65F0"/>
    <w:rsid w:val="007B6C5B"/>
    <w:rsid w:val="007B706E"/>
    <w:rsid w:val="007B71EB"/>
    <w:rsid w:val="007B7457"/>
    <w:rsid w:val="007C6205"/>
    <w:rsid w:val="007C6359"/>
    <w:rsid w:val="007C686A"/>
    <w:rsid w:val="007C728E"/>
    <w:rsid w:val="007D2C53"/>
    <w:rsid w:val="007D3D60"/>
    <w:rsid w:val="007D66C9"/>
    <w:rsid w:val="007E1980"/>
    <w:rsid w:val="007E1EEB"/>
    <w:rsid w:val="007E4B76"/>
    <w:rsid w:val="007E5EA8"/>
    <w:rsid w:val="007E6EB0"/>
    <w:rsid w:val="007F052A"/>
    <w:rsid w:val="007F0CF1"/>
    <w:rsid w:val="007F12A5"/>
    <w:rsid w:val="007F1923"/>
    <w:rsid w:val="007F26FD"/>
    <w:rsid w:val="007F4CF1"/>
    <w:rsid w:val="007F758D"/>
    <w:rsid w:val="007F7D52"/>
    <w:rsid w:val="00801608"/>
    <w:rsid w:val="00802672"/>
    <w:rsid w:val="0080654C"/>
    <w:rsid w:val="00806796"/>
    <w:rsid w:val="008071C6"/>
    <w:rsid w:val="008127A2"/>
    <w:rsid w:val="00813900"/>
    <w:rsid w:val="00814471"/>
    <w:rsid w:val="00815D7E"/>
    <w:rsid w:val="00817A00"/>
    <w:rsid w:val="0082108D"/>
    <w:rsid w:val="00821CAE"/>
    <w:rsid w:val="008265DF"/>
    <w:rsid w:val="00831AA2"/>
    <w:rsid w:val="00835DB3"/>
    <w:rsid w:val="0083617B"/>
    <w:rsid w:val="008370D2"/>
    <w:rsid w:val="008371BD"/>
    <w:rsid w:val="0084297F"/>
    <w:rsid w:val="008446E3"/>
    <w:rsid w:val="008447FF"/>
    <w:rsid w:val="008504A8"/>
    <w:rsid w:val="0085202D"/>
    <w:rsid w:val="00852108"/>
    <w:rsid w:val="0085282E"/>
    <w:rsid w:val="00855EF4"/>
    <w:rsid w:val="008652BC"/>
    <w:rsid w:val="0087198C"/>
    <w:rsid w:val="0087249A"/>
    <w:rsid w:val="00872C1F"/>
    <w:rsid w:val="008735C6"/>
    <w:rsid w:val="00873B42"/>
    <w:rsid w:val="00873F6C"/>
    <w:rsid w:val="008768B0"/>
    <w:rsid w:val="00885446"/>
    <w:rsid w:val="008856D8"/>
    <w:rsid w:val="0089069C"/>
    <w:rsid w:val="00892E82"/>
    <w:rsid w:val="00893D49"/>
    <w:rsid w:val="00896411"/>
    <w:rsid w:val="008A1536"/>
    <w:rsid w:val="008A236D"/>
    <w:rsid w:val="008A3B7C"/>
    <w:rsid w:val="008A753A"/>
    <w:rsid w:val="008B276C"/>
    <w:rsid w:val="008C06EB"/>
    <w:rsid w:val="008C1B4A"/>
    <w:rsid w:val="008C1B58"/>
    <w:rsid w:val="008C39AE"/>
    <w:rsid w:val="008C590D"/>
    <w:rsid w:val="008C67C7"/>
    <w:rsid w:val="008D0215"/>
    <w:rsid w:val="008D2FAF"/>
    <w:rsid w:val="008D564F"/>
    <w:rsid w:val="008D565B"/>
    <w:rsid w:val="008D6781"/>
    <w:rsid w:val="008D758F"/>
    <w:rsid w:val="008E031B"/>
    <w:rsid w:val="008E059C"/>
    <w:rsid w:val="008E1C59"/>
    <w:rsid w:val="008E5E48"/>
    <w:rsid w:val="008E7029"/>
    <w:rsid w:val="008E7749"/>
    <w:rsid w:val="008E7EF6"/>
    <w:rsid w:val="008F1F98"/>
    <w:rsid w:val="008F4675"/>
    <w:rsid w:val="008F650E"/>
    <w:rsid w:val="008F6758"/>
    <w:rsid w:val="008F692D"/>
    <w:rsid w:val="008F716A"/>
    <w:rsid w:val="00900275"/>
    <w:rsid w:val="009040DD"/>
    <w:rsid w:val="00904828"/>
    <w:rsid w:val="00905B47"/>
    <w:rsid w:val="00911190"/>
    <w:rsid w:val="0091331C"/>
    <w:rsid w:val="00913C85"/>
    <w:rsid w:val="00915E33"/>
    <w:rsid w:val="0092513A"/>
    <w:rsid w:val="009279DE"/>
    <w:rsid w:val="00930116"/>
    <w:rsid w:val="00930D34"/>
    <w:rsid w:val="00935495"/>
    <w:rsid w:val="0094212C"/>
    <w:rsid w:val="009438A2"/>
    <w:rsid w:val="009468EF"/>
    <w:rsid w:val="009543BE"/>
    <w:rsid w:val="00954689"/>
    <w:rsid w:val="009617C9"/>
    <w:rsid w:val="00961C93"/>
    <w:rsid w:val="00963DD4"/>
    <w:rsid w:val="00965324"/>
    <w:rsid w:val="0097091E"/>
    <w:rsid w:val="009739DE"/>
    <w:rsid w:val="009760D3"/>
    <w:rsid w:val="009770CC"/>
    <w:rsid w:val="00977132"/>
    <w:rsid w:val="009805EA"/>
    <w:rsid w:val="00981A4B"/>
    <w:rsid w:val="00982501"/>
    <w:rsid w:val="00986B9C"/>
    <w:rsid w:val="009877D3"/>
    <w:rsid w:val="00987806"/>
    <w:rsid w:val="00987D50"/>
    <w:rsid w:val="00990471"/>
    <w:rsid w:val="0099200F"/>
    <w:rsid w:val="009939DD"/>
    <w:rsid w:val="00994E0E"/>
    <w:rsid w:val="00994E8F"/>
    <w:rsid w:val="009951DC"/>
    <w:rsid w:val="009959BB"/>
    <w:rsid w:val="00997158"/>
    <w:rsid w:val="009A1324"/>
    <w:rsid w:val="009A2D72"/>
    <w:rsid w:val="009A3A7C"/>
    <w:rsid w:val="009A6F7F"/>
    <w:rsid w:val="009B2293"/>
    <w:rsid w:val="009B2ADB"/>
    <w:rsid w:val="009B5825"/>
    <w:rsid w:val="009B603A"/>
    <w:rsid w:val="009C0DF3"/>
    <w:rsid w:val="009C2D0E"/>
    <w:rsid w:val="009C3DAC"/>
    <w:rsid w:val="009C42E0"/>
    <w:rsid w:val="009D206E"/>
    <w:rsid w:val="009D42F1"/>
    <w:rsid w:val="009D5362"/>
    <w:rsid w:val="009E1415"/>
    <w:rsid w:val="009E4D58"/>
    <w:rsid w:val="009E60F2"/>
    <w:rsid w:val="009E6116"/>
    <w:rsid w:val="009F096B"/>
    <w:rsid w:val="009F14AB"/>
    <w:rsid w:val="009F31C5"/>
    <w:rsid w:val="00A020A7"/>
    <w:rsid w:val="00A02E43"/>
    <w:rsid w:val="00A05ACB"/>
    <w:rsid w:val="00A065F9"/>
    <w:rsid w:val="00A07F34"/>
    <w:rsid w:val="00A16306"/>
    <w:rsid w:val="00A22154"/>
    <w:rsid w:val="00A24CA6"/>
    <w:rsid w:val="00A25C38"/>
    <w:rsid w:val="00A27CA2"/>
    <w:rsid w:val="00A31C69"/>
    <w:rsid w:val="00A3328C"/>
    <w:rsid w:val="00A3618A"/>
    <w:rsid w:val="00A36B07"/>
    <w:rsid w:val="00A36BBE"/>
    <w:rsid w:val="00A40DA4"/>
    <w:rsid w:val="00A42404"/>
    <w:rsid w:val="00A4307A"/>
    <w:rsid w:val="00A45884"/>
    <w:rsid w:val="00A47EBB"/>
    <w:rsid w:val="00A51890"/>
    <w:rsid w:val="00A51CDD"/>
    <w:rsid w:val="00A54FD3"/>
    <w:rsid w:val="00A6457A"/>
    <w:rsid w:val="00A66513"/>
    <w:rsid w:val="00A6730D"/>
    <w:rsid w:val="00A7086D"/>
    <w:rsid w:val="00A70B14"/>
    <w:rsid w:val="00A71625"/>
    <w:rsid w:val="00A71B9B"/>
    <w:rsid w:val="00A751C7"/>
    <w:rsid w:val="00A769E6"/>
    <w:rsid w:val="00A77E57"/>
    <w:rsid w:val="00A8178C"/>
    <w:rsid w:val="00A81974"/>
    <w:rsid w:val="00A836A4"/>
    <w:rsid w:val="00A84816"/>
    <w:rsid w:val="00A86922"/>
    <w:rsid w:val="00A873DE"/>
    <w:rsid w:val="00A87798"/>
    <w:rsid w:val="00A87844"/>
    <w:rsid w:val="00A87ED0"/>
    <w:rsid w:val="00AA038C"/>
    <w:rsid w:val="00AA3705"/>
    <w:rsid w:val="00AA7A09"/>
    <w:rsid w:val="00AB3095"/>
    <w:rsid w:val="00AB3235"/>
    <w:rsid w:val="00AB3B50"/>
    <w:rsid w:val="00AB5E69"/>
    <w:rsid w:val="00AB78F9"/>
    <w:rsid w:val="00AC05B1"/>
    <w:rsid w:val="00AC08AB"/>
    <w:rsid w:val="00AC5220"/>
    <w:rsid w:val="00AC63DF"/>
    <w:rsid w:val="00AD356C"/>
    <w:rsid w:val="00AD5177"/>
    <w:rsid w:val="00AD7634"/>
    <w:rsid w:val="00AD7D5B"/>
    <w:rsid w:val="00AE0EE4"/>
    <w:rsid w:val="00AE1F9B"/>
    <w:rsid w:val="00AE2914"/>
    <w:rsid w:val="00AE375D"/>
    <w:rsid w:val="00AE4FD7"/>
    <w:rsid w:val="00AE6D15"/>
    <w:rsid w:val="00AF28B2"/>
    <w:rsid w:val="00B00E13"/>
    <w:rsid w:val="00B017DA"/>
    <w:rsid w:val="00B02CB7"/>
    <w:rsid w:val="00B04182"/>
    <w:rsid w:val="00B05887"/>
    <w:rsid w:val="00B07AE3"/>
    <w:rsid w:val="00B07CCD"/>
    <w:rsid w:val="00B11430"/>
    <w:rsid w:val="00B11D69"/>
    <w:rsid w:val="00B23A84"/>
    <w:rsid w:val="00B242BD"/>
    <w:rsid w:val="00B26FAF"/>
    <w:rsid w:val="00B353EB"/>
    <w:rsid w:val="00B3550C"/>
    <w:rsid w:val="00B435AA"/>
    <w:rsid w:val="00B439C4"/>
    <w:rsid w:val="00B4535E"/>
    <w:rsid w:val="00B52554"/>
    <w:rsid w:val="00B52A8C"/>
    <w:rsid w:val="00B57EF4"/>
    <w:rsid w:val="00B60B5F"/>
    <w:rsid w:val="00B61351"/>
    <w:rsid w:val="00B61764"/>
    <w:rsid w:val="00B636A8"/>
    <w:rsid w:val="00B665C6"/>
    <w:rsid w:val="00B71E88"/>
    <w:rsid w:val="00B805AF"/>
    <w:rsid w:val="00B869EC"/>
    <w:rsid w:val="00B86DC7"/>
    <w:rsid w:val="00B93704"/>
    <w:rsid w:val="00B9397A"/>
    <w:rsid w:val="00B9633D"/>
    <w:rsid w:val="00BA0447"/>
    <w:rsid w:val="00BA0B75"/>
    <w:rsid w:val="00BA2EBE"/>
    <w:rsid w:val="00BA6D23"/>
    <w:rsid w:val="00BB0E1E"/>
    <w:rsid w:val="00BB0F28"/>
    <w:rsid w:val="00BB2F33"/>
    <w:rsid w:val="00BB458A"/>
    <w:rsid w:val="00BC6A9F"/>
    <w:rsid w:val="00BD00D3"/>
    <w:rsid w:val="00BD1659"/>
    <w:rsid w:val="00BD3AA9"/>
    <w:rsid w:val="00BD4A18"/>
    <w:rsid w:val="00BD5ABE"/>
    <w:rsid w:val="00BD69A8"/>
    <w:rsid w:val="00BD6DB2"/>
    <w:rsid w:val="00BE11CF"/>
    <w:rsid w:val="00BE21AB"/>
    <w:rsid w:val="00BE55CB"/>
    <w:rsid w:val="00BF617A"/>
    <w:rsid w:val="00BF6FCE"/>
    <w:rsid w:val="00C0379D"/>
    <w:rsid w:val="00C038E9"/>
    <w:rsid w:val="00C03931"/>
    <w:rsid w:val="00C04233"/>
    <w:rsid w:val="00C04D89"/>
    <w:rsid w:val="00C05A76"/>
    <w:rsid w:val="00C05FE3"/>
    <w:rsid w:val="00C0714D"/>
    <w:rsid w:val="00C147B1"/>
    <w:rsid w:val="00C153C6"/>
    <w:rsid w:val="00C2136D"/>
    <w:rsid w:val="00C214EE"/>
    <w:rsid w:val="00C2314B"/>
    <w:rsid w:val="00C24971"/>
    <w:rsid w:val="00C26BE5"/>
    <w:rsid w:val="00C26E4D"/>
    <w:rsid w:val="00C27357"/>
    <w:rsid w:val="00C27909"/>
    <w:rsid w:val="00C27B03"/>
    <w:rsid w:val="00C3076F"/>
    <w:rsid w:val="00C30D69"/>
    <w:rsid w:val="00C314E1"/>
    <w:rsid w:val="00C3173E"/>
    <w:rsid w:val="00C34397"/>
    <w:rsid w:val="00C34927"/>
    <w:rsid w:val="00C34E41"/>
    <w:rsid w:val="00C361CD"/>
    <w:rsid w:val="00C3788B"/>
    <w:rsid w:val="00C4095D"/>
    <w:rsid w:val="00C447C4"/>
    <w:rsid w:val="00C4529D"/>
    <w:rsid w:val="00C47D1A"/>
    <w:rsid w:val="00C53120"/>
    <w:rsid w:val="00C601D2"/>
    <w:rsid w:val="00C65BCC"/>
    <w:rsid w:val="00C65FBC"/>
    <w:rsid w:val="00C66970"/>
    <w:rsid w:val="00C732CC"/>
    <w:rsid w:val="00C74886"/>
    <w:rsid w:val="00C8340D"/>
    <w:rsid w:val="00C85A67"/>
    <w:rsid w:val="00C8691C"/>
    <w:rsid w:val="00C8772C"/>
    <w:rsid w:val="00C97F28"/>
    <w:rsid w:val="00CA0C6E"/>
    <w:rsid w:val="00CA15B9"/>
    <w:rsid w:val="00CA168A"/>
    <w:rsid w:val="00CA3025"/>
    <w:rsid w:val="00CA357E"/>
    <w:rsid w:val="00CA44F9"/>
    <w:rsid w:val="00CA49C9"/>
    <w:rsid w:val="00CA4A69"/>
    <w:rsid w:val="00CB2D56"/>
    <w:rsid w:val="00CB6799"/>
    <w:rsid w:val="00CB6968"/>
    <w:rsid w:val="00CB6E9C"/>
    <w:rsid w:val="00CC3E0C"/>
    <w:rsid w:val="00CC4599"/>
    <w:rsid w:val="00CC56E2"/>
    <w:rsid w:val="00CC58D3"/>
    <w:rsid w:val="00CC6BC3"/>
    <w:rsid w:val="00CC784D"/>
    <w:rsid w:val="00CD11F7"/>
    <w:rsid w:val="00CE095F"/>
    <w:rsid w:val="00CE2DDE"/>
    <w:rsid w:val="00CE50BB"/>
    <w:rsid w:val="00CE5BF1"/>
    <w:rsid w:val="00CE7211"/>
    <w:rsid w:val="00CF2C7A"/>
    <w:rsid w:val="00CF425A"/>
    <w:rsid w:val="00CF4B8D"/>
    <w:rsid w:val="00CF50A6"/>
    <w:rsid w:val="00CF5580"/>
    <w:rsid w:val="00D00C42"/>
    <w:rsid w:val="00D01A9E"/>
    <w:rsid w:val="00D02467"/>
    <w:rsid w:val="00D0337B"/>
    <w:rsid w:val="00D04DD5"/>
    <w:rsid w:val="00D079B2"/>
    <w:rsid w:val="00D114E9"/>
    <w:rsid w:val="00D116CD"/>
    <w:rsid w:val="00D17A82"/>
    <w:rsid w:val="00D258AB"/>
    <w:rsid w:val="00D30301"/>
    <w:rsid w:val="00D324D3"/>
    <w:rsid w:val="00D362A9"/>
    <w:rsid w:val="00D42827"/>
    <w:rsid w:val="00D429C6"/>
    <w:rsid w:val="00D47748"/>
    <w:rsid w:val="00D54CC3"/>
    <w:rsid w:val="00D57710"/>
    <w:rsid w:val="00D603DE"/>
    <w:rsid w:val="00D6041A"/>
    <w:rsid w:val="00D62B03"/>
    <w:rsid w:val="00D633EB"/>
    <w:rsid w:val="00D650D8"/>
    <w:rsid w:val="00D66B2B"/>
    <w:rsid w:val="00D81822"/>
    <w:rsid w:val="00D82FF7"/>
    <w:rsid w:val="00D847FE"/>
    <w:rsid w:val="00D87922"/>
    <w:rsid w:val="00D9055F"/>
    <w:rsid w:val="00D9070D"/>
    <w:rsid w:val="00D9262C"/>
    <w:rsid w:val="00D9303B"/>
    <w:rsid w:val="00D964EA"/>
    <w:rsid w:val="00D966D0"/>
    <w:rsid w:val="00DA0C59"/>
    <w:rsid w:val="00DA3991"/>
    <w:rsid w:val="00DA40E3"/>
    <w:rsid w:val="00DA79E0"/>
    <w:rsid w:val="00DB0990"/>
    <w:rsid w:val="00DB2C4C"/>
    <w:rsid w:val="00DB7A00"/>
    <w:rsid w:val="00DB7E6C"/>
    <w:rsid w:val="00DC296C"/>
    <w:rsid w:val="00DD17E6"/>
    <w:rsid w:val="00DD4A93"/>
    <w:rsid w:val="00DD4DEA"/>
    <w:rsid w:val="00DD5A29"/>
    <w:rsid w:val="00DD5D9D"/>
    <w:rsid w:val="00DD6CAC"/>
    <w:rsid w:val="00DD7BD3"/>
    <w:rsid w:val="00DE35CB"/>
    <w:rsid w:val="00DF19EC"/>
    <w:rsid w:val="00DF21E9"/>
    <w:rsid w:val="00E0018E"/>
    <w:rsid w:val="00E00F14"/>
    <w:rsid w:val="00E0104C"/>
    <w:rsid w:val="00E01E5D"/>
    <w:rsid w:val="00E01FFC"/>
    <w:rsid w:val="00E0302E"/>
    <w:rsid w:val="00E06386"/>
    <w:rsid w:val="00E117D0"/>
    <w:rsid w:val="00E15072"/>
    <w:rsid w:val="00E214BC"/>
    <w:rsid w:val="00E24B93"/>
    <w:rsid w:val="00E24EB4"/>
    <w:rsid w:val="00E26AB3"/>
    <w:rsid w:val="00E320ED"/>
    <w:rsid w:val="00E32C33"/>
    <w:rsid w:val="00E33AFB"/>
    <w:rsid w:val="00E34218"/>
    <w:rsid w:val="00E36530"/>
    <w:rsid w:val="00E44E1F"/>
    <w:rsid w:val="00E46282"/>
    <w:rsid w:val="00E5216E"/>
    <w:rsid w:val="00E67142"/>
    <w:rsid w:val="00E7378A"/>
    <w:rsid w:val="00E73E16"/>
    <w:rsid w:val="00E7509E"/>
    <w:rsid w:val="00E807F5"/>
    <w:rsid w:val="00E81D77"/>
    <w:rsid w:val="00E82344"/>
    <w:rsid w:val="00E84C82"/>
    <w:rsid w:val="00E84D64"/>
    <w:rsid w:val="00E86E3C"/>
    <w:rsid w:val="00E87408"/>
    <w:rsid w:val="00E914C4"/>
    <w:rsid w:val="00E934F5"/>
    <w:rsid w:val="00E95524"/>
    <w:rsid w:val="00E96961"/>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D14EF"/>
    <w:rsid w:val="00ED35D0"/>
    <w:rsid w:val="00ED532B"/>
    <w:rsid w:val="00ED7999"/>
    <w:rsid w:val="00EE2BED"/>
    <w:rsid w:val="00EE374B"/>
    <w:rsid w:val="00EE430A"/>
    <w:rsid w:val="00EE62B1"/>
    <w:rsid w:val="00EE7AF7"/>
    <w:rsid w:val="00EF1500"/>
    <w:rsid w:val="00EF508D"/>
    <w:rsid w:val="00EF76AB"/>
    <w:rsid w:val="00F04D4C"/>
    <w:rsid w:val="00F11BB5"/>
    <w:rsid w:val="00F12B73"/>
    <w:rsid w:val="00F1417B"/>
    <w:rsid w:val="00F2605B"/>
    <w:rsid w:val="00F327DD"/>
    <w:rsid w:val="00F328CE"/>
    <w:rsid w:val="00F34311"/>
    <w:rsid w:val="00F34B99"/>
    <w:rsid w:val="00F363DC"/>
    <w:rsid w:val="00F40985"/>
    <w:rsid w:val="00F42F3E"/>
    <w:rsid w:val="00F44DB6"/>
    <w:rsid w:val="00F47529"/>
    <w:rsid w:val="00F512B5"/>
    <w:rsid w:val="00F51DFB"/>
    <w:rsid w:val="00F52D73"/>
    <w:rsid w:val="00F52DAB"/>
    <w:rsid w:val="00F5325B"/>
    <w:rsid w:val="00F543F0"/>
    <w:rsid w:val="00F60887"/>
    <w:rsid w:val="00F61A57"/>
    <w:rsid w:val="00F63464"/>
    <w:rsid w:val="00F63DB1"/>
    <w:rsid w:val="00F72932"/>
    <w:rsid w:val="00F74DC5"/>
    <w:rsid w:val="00F77003"/>
    <w:rsid w:val="00F77DB4"/>
    <w:rsid w:val="00F81675"/>
    <w:rsid w:val="00F81D29"/>
    <w:rsid w:val="00F84A0E"/>
    <w:rsid w:val="00F85769"/>
    <w:rsid w:val="00F8694B"/>
    <w:rsid w:val="00F86CA1"/>
    <w:rsid w:val="00F91C4D"/>
    <w:rsid w:val="00F91F6B"/>
    <w:rsid w:val="00F92FD9"/>
    <w:rsid w:val="00FA190C"/>
    <w:rsid w:val="00FA2BE5"/>
    <w:rsid w:val="00FA46F4"/>
    <w:rsid w:val="00FA489D"/>
    <w:rsid w:val="00FA6684"/>
    <w:rsid w:val="00FA731E"/>
    <w:rsid w:val="00FB0F2B"/>
    <w:rsid w:val="00FB2B38"/>
    <w:rsid w:val="00FC6358"/>
    <w:rsid w:val="00FD01CF"/>
    <w:rsid w:val="00FD229E"/>
    <w:rsid w:val="00FD320D"/>
    <w:rsid w:val="00FD6DDF"/>
    <w:rsid w:val="00FE1C50"/>
    <w:rsid w:val="00FE23DE"/>
    <w:rsid w:val="00FE7FBA"/>
    <w:rsid w:val="00FF04A9"/>
    <w:rsid w:val="01783352"/>
    <w:rsid w:val="01F21EDF"/>
    <w:rsid w:val="023869C6"/>
    <w:rsid w:val="028F6A35"/>
    <w:rsid w:val="031A5AD6"/>
    <w:rsid w:val="04A2513C"/>
    <w:rsid w:val="05F62698"/>
    <w:rsid w:val="07CF9A06"/>
    <w:rsid w:val="080E5B55"/>
    <w:rsid w:val="08E75EC9"/>
    <w:rsid w:val="09127F1E"/>
    <w:rsid w:val="0B311C96"/>
    <w:rsid w:val="0C6D1450"/>
    <w:rsid w:val="0C896ED2"/>
    <w:rsid w:val="0C8F188A"/>
    <w:rsid w:val="0E5976F8"/>
    <w:rsid w:val="0F237ECB"/>
    <w:rsid w:val="10624D6F"/>
    <w:rsid w:val="112C5C83"/>
    <w:rsid w:val="117C5FAE"/>
    <w:rsid w:val="11C64894"/>
    <w:rsid w:val="12D93FBD"/>
    <w:rsid w:val="15F51B0A"/>
    <w:rsid w:val="1B610936"/>
    <w:rsid w:val="1BA834FF"/>
    <w:rsid w:val="1D160DFB"/>
    <w:rsid w:val="1D322179"/>
    <w:rsid w:val="1E897CFE"/>
    <w:rsid w:val="1F354C71"/>
    <w:rsid w:val="1F6E94A2"/>
    <w:rsid w:val="1F7D4F66"/>
    <w:rsid w:val="1FFDAD76"/>
    <w:rsid w:val="204437C1"/>
    <w:rsid w:val="215A6C10"/>
    <w:rsid w:val="2274310B"/>
    <w:rsid w:val="23425CA2"/>
    <w:rsid w:val="235C0C08"/>
    <w:rsid w:val="23C15F5B"/>
    <w:rsid w:val="24201C68"/>
    <w:rsid w:val="244A7763"/>
    <w:rsid w:val="24904D9A"/>
    <w:rsid w:val="25C36217"/>
    <w:rsid w:val="27897907"/>
    <w:rsid w:val="2D6C3434"/>
    <w:rsid w:val="2EA43279"/>
    <w:rsid w:val="2EA8435B"/>
    <w:rsid w:val="2EE0608F"/>
    <w:rsid w:val="30073AA2"/>
    <w:rsid w:val="30C940BF"/>
    <w:rsid w:val="31422BE8"/>
    <w:rsid w:val="325B6344"/>
    <w:rsid w:val="33251C93"/>
    <w:rsid w:val="33A476CA"/>
    <w:rsid w:val="347E7910"/>
    <w:rsid w:val="34BE7685"/>
    <w:rsid w:val="3534467F"/>
    <w:rsid w:val="362C0724"/>
    <w:rsid w:val="37A94BA2"/>
    <w:rsid w:val="381F6066"/>
    <w:rsid w:val="38E229CF"/>
    <w:rsid w:val="39DC4B85"/>
    <w:rsid w:val="39E7FED4"/>
    <w:rsid w:val="3BDFF72B"/>
    <w:rsid w:val="3D8F6A8C"/>
    <w:rsid w:val="3DF1CCCE"/>
    <w:rsid w:val="3EA85C86"/>
    <w:rsid w:val="3F324C76"/>
    <w:rsid w:val="3FBB2099"/>
    <w:rsid w:val="3FFFD465"/>
    <w:rsid w:val="405100E3"/>
    <w:rsid w:val="41193AE4"/>
    <w:rsid w:val="42690F58"/>
    <w:rsid w:val="43860D47"/>
    <w:rsid w:val="43FF7A6A"/>
    <w:rsid w:val="45801B6B"/>
    <w:rsid w:val="4590011C"/>
    <w:rsid w:val="4657234D"/>
    <w:rsid w:val="46C67122"/>
    <w:rsid w:val="46DC63EF"/>
    <w:rsid w:val="49ED005A"/>
    <w:rsid w:val="49FFC597"/>
    <w:rsid w:val="4A6242BC"/>
    <w:rsid w:val="4B956930"/>
    <w:rsid w:val="4C10428F"/>
    <w:rsid w:val="4CE70AA9"/>
    <w:rsid w:val="4E427AD2"/>
    <w:rsid w:val="4E692800"/>
    <w:rsid w:val="4FC775FC"/>
    <w:rsid w:val="500876B4"/>
    <w:rsid w:val="50910AC7"/>
    <w:rsid w:val="50A943A1"/>
    <w:rsid w:val="51713037"/>
    <w:rsid w:val="52331739"/>
    <w:rsid w:val="523676EA"/>
    <w:rsid w:val="52880638"/>
    <w:rsid w:val="53A22C93"/>
    <w:rsid w:val="53DA631E"/>
    <w:rsid w:val="547B35DC"/>
    <w:rsid w:val="556D0CB6"/>
    <w:rsid w:val="561F3061"/>
    <w:rsid w:val="57F4051E"/>
    <w:rsid w:val="59BB12F3"/>
    <w:rsid w:val="5AEDC9DF"/>
    <w:rsid w:val="5B371E46"/>
    <w:rsid w:val="5FEFE395"/>
    <w:rsid w:val="600B1BE3"/>
    <w:rsid w:val="6010285A"/>
    <w:rsid w:val="60D64386"/>
    <w:rsid w:val="62972AE3"/>
    <w:rsid w:val="63BF41F6"/>
    <w:rsid w:val="640A1187"/>
    <w:rsid w:val="6444105F"/>
    <w:rsid w:val="651C422B"/>
    <w:rsid w:val="65E932FA"/>
    <w:rsid w:val="66287D10"/>
    <w:rsid w:val="68646FFA"/>
    <w:rsid w:val="68BE3E41"/>
    <w:rsid w:val="69265813"/>
    <w:rsid w:val="69FF4408"/>
    <w:rsid w:val="6A7B433D"/>
    <w:rsid w:val="6B5B3AC4"/>
    <w:rsid w:val="6B9E4C01"/>
    <w:rsid w:val="6D3B04C7"/>
    <w:rsid w:val="6D3D55C4"/>
    <w:rsid w:val="6D41296A"/>
    <w:rsid w:val="6DEB3CDD"/>
    <w:rsid w:val="6DFB6C7F"/>
    <w:rsid w:val="6E3B360C"/>
    <w:rsid w:val="6EEC70CB"/>
    <w:rsid w:val="6F5D4894"/>
    <w:rsid w:val="6F7F05D4"/>
    <w:rsid w:val="6F7F964C"/>
    <w:rsid w:val="71BB06B7"/>
    <w:rsid w:val="728409C4"/>
    <w:rsid w:val="72BF79DD"/>
    <w:rsid w:val="7354104D"/>
    <w:rsid w:val="764D5571"/>
    <w:rsid w:val="766E0306"/>
    <w:rsid w:val="76B455F0"/>
    <w:rsid w:val="777F69DE"/>
    <w:rsid w:val="77965192"/>
    <w:rsid w:val="77BFC971"/>
    <w:rsid w:val="79426EE3"/>
    <w:rsid w:val="7A7934EB"/>
    <w:rsid w:val="7AB45AA4"/>
    <w:rsid w:val="7AB91BE8"/>
    <w:rsid w:val="7BD57AA8"/>
    <w:rsid w:val="7C8A6109"/>
    <w:rsid w:val="7CAC1A86"/>
    <w:rsid w:val="7E855DAD"/>
    <w:rsid w:val="7EF10223"/>
    <w:rsid w:val="7EFF229C"/>
    <w:rsid w:val="7EFF59CC"/>
    <w:rsid w:val="7F9F14B5"/>
    <w:rsid w:val="7FBFF37B"/>
    <w:rsid w:val="7FDF40DF"/>
    <w:rsid w:val="9B3D1010"/>
    <w:rsid w:val="9DFB3E5E"/>
    <w:rsid w:val="A757B15E"/>
    <w:rsid w:val="A8BF793D"/>
    <w:rsid w:val="AB7E8366"/>
    <w:rsid w:val="AEDF061E"/>
    <w:rsid w:val="AFEFDA6E"/>
    <w:rsid w:val="AFF74420"/>
    <w:rsid w:val="AFF7A60D"/>
    <w:rsid w:val="B6376E6D"/>
    <w:rsid w:val="BAAF092A"/>
    <w:rsid w:val="BBDE08E0"/>
    <w:rsid w:val="BEDB2980"/>
    <w:rsid w:val="BF2F3508"/>
    <w:rsid w:val="BFF2E794"/>
    <w:rsid w:val="CE772539"/>
    <w:rsid w:val="D7FF9E83"/>
    <w:rsid w:val="DAF5E15D"/>
    <w:rsid w:val="DB0F59D9"/>
    <w:rsid w:val="DC71111A"/>
    <w:rsid w:val="DC7FB990"/>
    <w:rsid w:val="DCF38849"/>
    <w:rsid w:val="DDFDAB7A"/>
    <w:rsid w:val="E7AE8CCD"/>
    <w:rsid w:val="EA3A947A"/>
    <w:rsid w:val="EF5DA493"/>
    <w:rsid w:val="EFDE0592"/>
    <w:rsid w:val="EFF7EFD5"/>
    <w:rsid w:val="F62B7E83"/>
    <w:rsid w:val="F7E5F3C4"/>
    <w:rsid w:val="F7F73D58"/>
    <w:rsid w:val="F9FF24E3"/>
    <w:rsid w:val="FB7F17D1"/>
    <w:rsid w:val="FB7F48E6"/>
    <w:rsid w:val="FBBDA5DF"/>
    <w:rsid w:val="FBFE03FC"/>
    <w:rsid w:val="FCEE8611"/>
    <w:rsid w:val="FEBF5DA0"/>
    <w:rsid w:val="FF736786"/>
    <w:rsid w:val="FFAF8937"/>
    <w:rsid w:val="FFED90C3"/>
    <w:rsid w:val="FFF786C4"/>
    <w:rsid w:val="FFFB4C20"/>
    <w:rsid w:val="FFFBA11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uiPriority="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43"/>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144"/>
    <w:unhideWhenUsed/>
    <w:qFormat/>
    <w:uiPriority w:val="9"/>
    <w:pPr>
      <w:keepNext/>
      <w:keepLines/>
      <w:spacing w:before="260" w:after="260" w:line="416" w:lineRule="auto"/>
      <w:outlineLvl w:val="2"/>
    </w:pPr>
    <w:rPr>
      <w:rFonts w:ascii="Calibri" w:hAnsi="Calibri"/>
      <w:b/>
      <w:bCs/>
      <w:sz w:val="32"/>
      <w:szCs w:val="32"/>
      <w:lang w:val="zh-CN"/>
    </w:rPr>
  </w:style>
  <w:style w:type="paragraph" w:styleId="5">
    <w:name w:val="heading 4"/>
    <w:basedOn w:val="1"/>
    <w:next w:val="1"/>
    <w:qFormat/>
    <w:uiPriority w:val="0"/>
    <w:pPr>
      <w:keepNext/>
      <w:keepLines/>
      <w:spacing w:before="280" w:after="290" w:line="376" w:lineRule="auto"/>
      <w:outlineLvl w:val="3"/>
    </w:pPr>
    <w:rPr>
      <w:rFonts w:ascii="Arial" w:hAnsi="Arial" w:eastAsia="黑体"/>
      <w:bCs/>
      <w:szCs w:val="28"/>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semiHidden/>
    <w:qFormat/>
    <w:uiPriority w:val="0"/>
    <w:pPr>
      <w:tabs>
        <w:tab w:val="right" w:leader="dot" w:pos="9241"/>
      </w:tabs>
      <w:ind w:firstLine="500" w:firstLineChars="500"/>
      <w:jc w:val="left"/>
    </w:pPr>
    <w:rPr>
      <w:rFonts w:ascii="宋体"/>
      <w:szCs w:val="21"/>
    </w:rPr>
  </w:style>
  <w:style w:type="paragraph" w:styleId="7">
    <w:name w:val="index 8"/>
    <w:basedOn w:val="1"/>
    <w:next w:val="1"/>
    <w:qFormat/>
    <w:uiPriority w:val="0"/>
    <w:pPr>
      <w:ind w:left="1680" w:hanging="210"/>
      <w:jc w:val="left"/>
    </w:pPr>
    <w:rPr>
      <w:rFonts w:ascii="Calibri" w:hAnsi="Calibri"/>
      <w:sz w:val="20"/>
      <w:szCs w:val="20"/>
    </w:rPr>
  </w:style>
  <w:style w:type="paragraph" w:styleId="8">
    <w:name w:val="caption"/>
    <w:basedOn w:val="1"/>
    <w:next w:val="1"/>
    <w:qFormat/>
    <w:uiPriority w:val="0"/>
    <w:pPr>
      <w:spacing w:before="152" w:after="160"/>
    </w:pPr>
    <w:rPr>
      <w:rFonts w:ascii="Arial" w:hAnsi="Arial" w:eastAsia="黑体" w:cs="Arial"/>
      <w:sz w:val="20"/>
      <w:szCs w:val="20"/>
    </w:rPr>
  </w:style>
  <w:style w:type="paragraph" w:styleId="9">
    <w:name w:val="index 5"/>
    <w:basedOn w:val="1"/>
    <w:next w:val="1"/>
    <w:qFormat/>
    <w:uiPriority w:val="0"/>
    <w:pPr>
      <w:ind w:left="1050" w:hanging="210"/>
      <w:jc w:val="left"/>
    </w:pPr>
    <w:rPr>
      <w:rFonts w:ascii="Calibri" w:hAnsi="Calibri"/>
      <w:sz w:val="20"/>
      <w:szCs w:val="20"/>
    </w:rPr>
  </w:style>
  <w:style w:type="paragraph" w:styleId="10">
    <w:name w:val="Document Map"/>
    <w:basedOn w:val="1"/>
    <w:semiHidden/>
    <w:qFormat/>
    <w:uiPriority w:val="0"/>
    <w:pPr>
      <w:shd w:val="clear" w:color="auto" w:fill="000080"/>
    </w:p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Body Text"/>
    <w:basedOn w:val="1"/>
    <w:next w:val="13"/>
    <w:qFormat/>
    <w:uiPriority w:val="0"/>
    <w:pPr>
      <w:widowControl/>
      <w:spacing w:beforeLines="0" w:afterLines="0" w:line="240" w:lineRule="auto"/>
      <w:ind w:firstLine="0" w:firstLineChars="0"/>
      <w:jc w:val="left"/>
    </w:pPr>
    <w:rPr>
      <w:rFonts w:ascii="HelveticaNeue LT 55 Roman" w:hAnsi="HelveticaNeue LT 55 Roman"/>
      <w:kern w:val="0"/>
      <w:sz w:val="20"/>
      <w:szCs w:val="20"/>
      <w:lang w:eastAsia="nl-NL"/>
    </w:rPr>
  </w:style>
  <w:style w:type="paragraph" w:styleId="13">
    <w:name w:val="Title"/>
    <w:basedOn w:val="1"/>
    <w:next w:val="1"/>
    <w:qFormat/>
    <w:uiPriority w:val="0"/>
    <w:pPr>
      <w:spacing w:beforeLines="50" w:afterLines="50" w:line="360" w:lineRule="auto"/>
      <w:ind w:firstLine="0" w:firstLineChars="0"/>
      <w:jc w:val="center"/>
    </w:pPr>
    <w:rPr>
      <w:rFonts w:ascii="Arial" w:hAnsi="Arial" w:cs="Arial"/>
      <w:b/>
      <w:caps/>
      <w:kern w:val="28"/>
      <w:sz w:val="28"/>
      <w:szCs w:val="20"/>
    </w:rPr>
  </w:style>
  <w:style w:type="paragraph" w:styleId="14">
    <w:name w:val="index 4"/>
    <w:basedOn w:val="1"/>
    <w:next w:val="1"/>
    <w:qFormat/>
    <w:uiPriority w:val="0"/>
    <w:pPr>
      <w:ind w:left="840" w:hanging="210"/>
      <w:jc w:val="left"/>
    </w:pPr>
    <w:rPr>
      <w:rFonts w:ascii="Calibri" w:hAnsi="Calibri"/>
      <w:sz w:val="20"/>
      <w:szCs w:val="20"/>
    </w:rPr>
  </w:style>
  <w:style w:type="paragraph" w:styleId="15">
    <w:name w:val="toc 5"/>
    <w:basedOn w:val="1"/>
    <w:next w:val="1"/>
    <w:semiHidden/>
    <w:qFormat/>
    <w:uiPriority w:val="0"/>
    <w:pPr>
      <w:tabs>
        <w:tab w:val="right" w:leader="dot" w:pos="9241"/>
      </w:tabs>
      <w:ind w:firstLine="300" w:firstLineChars="300"/>
      <w:jc w:val="left"/>
    </w:pPr>
    <w:rPr>
      <w:rFonts w:ascii="宋体"/>
      <w:szCs w:val="21"/>
    </w:rPr>
  </w:style>
  <w:style w:type="paragraph" w:styleId="16">
    <w:name w:val="toc 3"/>
    <w:basedOn w:val="1"/>
    <w:next w:val="1"/>
    <w:qFormat/>
    <w:uiPriority w:val="39"/>
    <w:pPr>
      <w:tabs>
        <w:tab w:val="right" w:leader="dot" w:pos="9241"/>
      </w:tabs>
      <w:ind w:firstLine="100" w:firstLineChars="100"/>
      <w:jc w:val="left"/>
    </w:pPr>
    <w:rPr>
      <w:rFonts w:ascii="宋体"/>
      <w:szCs w:val="21"/>
    </w:rPr>
  </w:style>
  <w:style w:type="paragraph" w:styleId="17">
    <w:name w:val="toc 8"/>
    <w:basedOn w:val="1"/>
    <w:next w:val="1"/>
    <w:semiHidden/>
    <w:qFormat/>
    <w:uiPriority w:val="0"/>
    <w:pPr>
      <w:tabs>
        <w:tab w:val="right" w:leader="dot" w:pos="9241"/>
      </w:tabs>
      <w:ind w:firstLine="607" w:firstLineChars="600"/>
      <w:jc w:val="left"/>
    </w:pPr>
    <w:rPr>
      <w:rFonts w:ascii="宋体"/>
      <w:szCs w:val="21"/>
    </w:rPr>
  </w:style>
  <w:style w:type="paragraph" w:styleId="18">
    <w:name w:val="index 3"/>
    <w:basedOn w:val="1"/>
    <w:next w:val="1"/>
    <w:qFormat/>
    <w:uiPriority w:val="0"/>
    <w:pPr>
      <w:ind w:left="630" w:hanging="210"/>
      <w:jc w:val="left"/>
    </w:pPr>
    <w:rPr>
      <w:rFonts w:ascii="Calibri" w:hAnsi="Calibri"/>
      <w:sz w:val="20"/>
      <w:szCs w:val="20"/>
    </w:rPr>
  </w:style>
  <w:style w:type="paragraph" w:styleId="19">
    <w:name w:val="endnote text"/>
    <w:basedOn w:val="1"/>
    <w:semiHidden/>
    <w:qFormat/>
    <w:uiPriority w:val="0"/>
    <w:pPr>
      <w:snapToGrid w:val="0"/>
      <w:jc w:val="left"/>
    </w:pPr>
  </w:style>
  <w:style w:type="paragraph" w:styleId="20">
    <w:name w:val="Balloon Text"/>
    <w:basedOn w:val="1"/>
    <w:link w:val="145"/>
    <w:qFormat/>
    <w:uiPriority w:val="0"/>
    <w:rPr>
      <w:sz w:val="18"/>
      <w:szCs w:val="18"/>
    </w:rPr>
  </w:style>
  <w:style w:type="paragraph" w:styleId="21">
    <w:name w:val="footer"/>
    <w:basedOn w:val="1"/>
    <w:qFormat/>
    <w:uiPriority w:val="0"/>
    <w:pPr>
      <w:snapToGrid w:val="0"/>
      <w:ind w:right="210" w:rightChars="100"/>
      <w:jc w:val="right"/>
    </w:pPr>
    <w:rPr>
      <w:sz w:val="18"/>
      <w:szCs w:val="18"/>
    </w:rPr>
  </w:style>
  <w:style w:type="paragraph" w:styleId="22">
    <w:name w:val="header"/>
    <w:basedOn w:val="1"/>
    <w:qFormat/>
    <w:uiPriority w:val="0"/>
    <w:pPr>
      <w:snapToGrid w:val="0"/>
      <w:jc w:val="left"/>
    </w:pPr>
    <w:rPr>
      <w:sz w:val="18"/>
      <w:szCs w:val="18"/>
    </w:rPr>
  </w:style>
  <w:style w:type="paragraph" w:styleId="23">
    <w:name w:val="toc 1"/>
    <w:basedOn w:val="1"/>
    <w:next w:val="1"/>
    <w:qFormat/>
    <w:uiPriority w:val="39"/>
    <w:pPr>
      <w:tabs>
        <w:tab w:val="right" w:leader="dot" w:pos="9242"/>
      </w:tabs>
      <w:spacing w:beforeLines="25" w:afterLines="25"/>
      <w:jc w:val="left"/>
    </w:pPr>
    <w:rPr>
      <w:rFonts w:ascii="宋体"/>
      <w:szCs w:val="21"/>
    </w:rPr>
  </w:style>
  <w:style w:type="paragraph" w:styleId="24">
    <w:name w:val="toc 4"/>
    <w:basedOn w:val="1"/>
    <w:next w:val="1"/>
    <w:semiHidden/>
    <w:qFormat/>
    <w:uiPriority w:val="0"/>
    <w:pPr>
      <w:tabs>
        <w:tab w:val="right" w:leader="dot" w:pos="9241"/>
      </w:tabs>
      <w:ind w:firstLine="200" w:firstLineChars="200"/>
      <w:jc w:val="left"/>
    </w:pPr>
    <w:rPr>
      <w:rFonts w:ascii="宋体"/>
      <w:szCs w:val="21"/>
    </w:rPr>
  </w:style>
  <w:style w:type="paragraph" w:styleId="25">
    <w:name w:val="index heading"/>
    <w:basedOn w:val="1"/>
    <w:next w:val="26"/>
    <w:qFormat/>
    <w:uiPriority w:val="0"/>
    <w:pPr>
      <w:spacing w:before="120" w:after="120"/>
      <w:jc w:val="center"/>
    </w:pPr>
    <w:rPr>
      <w:rFonts w:ascii="Calibri" w:hAnsi="Calibri"/>
      <w:b/>
      <w:bCs/>
      <w:iCs/>
      <w:szCs w:val="20"/>
    </w:rPr>
  </w:style>
  <w:style w:type="paragraph" w:styleId="26">
    <w:name w:val="index 1"/>
    <w:basedOn w:val="1"/>
    <w:next w:val="27"/>
    <w:qFormat/>
    <w:uiPriority w:val="0"/>
    <w:pPr>
      <w:tabs>
        <w:tab w:val="right" w:leader="dot" w:pos="9299"/>
      </w:tabs>
      <w:jc w:val="left"/>
    </w:pPr>
    <w:rPr>
      <w:rFonts w:ascii="宋体"/>
      <w:szCs w:val="21"/>
    </w:rPr>
  </w:style>
  <w:style w:type="paragraph" w:customStyle="1" w:styleId="27">
    <w:name w:val="段"/>
    <w:link w:val="4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8">
    <w:name w:val="footnote text"/>
    <w:basedOn w:val="1"/>
    <w:qFormat/>
    <w:uiPriority w:val="0"/>
    <w:pPr>
      <w:numPr>
        <w:ilvl w:val="0"/>
        <w:numId w:val="1"/>
      </w:numPr>
      <w:snapToGrid w:val="0"/>
      <w:jc w:val="left"/>
    </w:pPr>
    <w:rPr>
      <w:rFonts w:ascii="宋体"/>
      <w:sz w:val="18"/>
      <w:szCs w:val="18"/>
    </w:rPr>
  </w:style>
  <w:style w:type="paragraph" w:styleId="29">
    <w:name w:val="toc 6"/>
    <w:basedOn w:val="1"/>
    <w:next w:val="1"/>
    <w:semiHidden/>
    <w:qFormat/>
    <w:uiPriority w:val="0"/>
    <w:pPr>
      <w:tabs>
        <w:tab w:val="right" w:leader="dot" w:pos="9241"/>
      </w:tabs>
      <w:ind w:firstLine="400" w:firstLineChars="400"/>
      <w:jc w:val="left"/>
    </w:pPr>
    <w:rPr>
      <w:rFonts w:ascii="宋体"/>
      <w:szCs w:val="21"/>
    </w:rPr>
  </w:style>
  <w:style w:type="paragraph" w:styleId="30">
    <w:name w:val="index 7"/>
    <w:basedOn w:val="1"/>
    <w:next w:val="1"/>
    <w:qFormat/>
    <w:uiPriority w:val="0"/>
    <w:pPr>
      <w:ind w:left="1470" w:hanging="210"/>
      <w:jc w:val="left"/>
    </w:pPr>
    <w:rPr>
      <w:rFonts w:ascii="Calibri" w:hAnsi="Calibri"/>
      <w:sz w:val="20"/>
      <w:szCs w:val="20"/>
    </w:rPr>
  </w:style>
  <w:style w:type="paragraph" w:styleId="31">
    <w:name w:val="index 9"/>
    <w:basedOn w:val="1"/>
    <w:next w:val="1"/>
    <w:qFormat/>
    <w:uiPriority w:val="0"/>
    <w:pPr>
      <w:ind w:left="1890" w:hanging="210"/>
      <w:jc w:val="left"/>
    </w:pPr>
    <w:rPr>
      <w:rFonts w:ascii="Calibri" w:hAnsi="Calibri"/>
      <w:sz w:val="20"/>
      <w:szCs w:val="20"/>
    </w:rPr>
  </w:style>
  <w:style w:type="paragraph" w:styleId="32">
    <w:name w:val="toc 2"/>
    <w:basedOn w:val="1"/>
    <w:next w:val="1"/>
    <w:qFormat/>
    <w:uiPriority w:val="39"/>
    <w:pPr>
      <w:tabs>
        <w:tab w:val="right" w:leader="dot" w:pos="9242"/>
      </w:tabs>
      <w:ind w:left="100" w:leftChars="100"/>
    </w:pPr>
    <w:rPr>
      <w:rFonts w:ascii="宋体"/>
      <w:szCs w:val="21"/>
    </w:rPr>
  </w:style>
  <w:style w:type="paragraph" w:styleId="33">
    <w:name w:val="toc 9"/>
    <w:basedOn w:val="1"/>
    <w:next w:val="1"/>
    <w:semiHidden/>
    <w:qFormat/>
    <w:uiPriority w:val="0"/>
    <w:pPr>
      <w:ind w:left="1470"/>
      <w:jc w:val="left"/>
    </w:pPr>
    <w:rPr>
      <w:sz w:val="20"/>
      <w:szCs w:val="20"/>
    </w:rPr>
  </w:style>
  <w:style w:type="paragraph" w:styleId="3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5">
    <w:name w:val="index 2"/>
    <w:basedOn w:val="1"/>
    <w:next w:val="1"/>
    <w:qFormat/>
    <w:uiPriority w:val="0"/>
    <w:pPr>
      <w:ind w:left="420" w:hanging="210"/>
      <w:jc w:val="left"/>
    </w:pPr>
    <w:rPr>
      <w:rFonts w:ascii="Calibri" w:hAnsi="Calibri"/>
      <w:sz w:val="20"/>
      <w:szCs w:val="20"/>
    </w:rPr>
  </w:style>
  <w:style w:type="table" w:styleId="37">
    <w:name w:val="Table Grid"/>
    <w:basedOn w:val="36"/>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9">
    <w:name w:val="Strong"/>
    <w:qFormat/>
    <w:uiPriority w:val="22"/>
    <w:rPr>
      <w:b/>
      <w:bCs/>
    </w:rPr>
  </w:style>
  <w:style w:type="character" w:styleId="40">
    <w:name w:val="endnote reference"/>
    <w:semiHidden/>
    <w:qFormat/>
    <w:uiPriority w:val="0"/>
    <w:rPr>
      <w:vertAlign w:val="superscript"/>
    </w:rPr>
  </w:style>
  <w:style w:type="character" w:styleId="41">
    <w:name w:val="page number"/>
    <w:qFormat/>
    <w:uiPriority w:val="0"/>
    <w:rPr>
      <w:rFonts w:ascii="Times New Roman" w:hAnsi="Times New Roman" w:eastAsia="宋体"/>
      <w:sz w:val="18"/>
    </w:rPr>
  </w:style>
  <w:style w:type="character" w:styleId="42">
    <w:name w:val="Hyperlink"/>
    <w:qFormat/>
    <w:uiPriority w:val="99"/>
    <w:rPr>
      <w:color w:val="0000FF"/>
      <w:spacing w:val="0"/>
      <w:w w:val="100"/>
      <w:szCs w:val="21"/>
      <w:u w:val="single"/>
    </w:rPr>
  </w:style>
  <w:style w:type="character" w:styleId="43">
    <w:name w:val="footnote reference"/>
    <w:semiHidden/>
    <w:qFormat/>
    <w:uiPriority w:val="0"/>
    <w:rPr>
      <w:vertAlign w:val="superscript"/>
    </w:rPr>
  </w:style>
  <w:style w:type="paragraph" w:customStyle="1" w:styleId="44">
    <w:name w:val="正文1"/>
    <w:basedOn w:val="1"/>
    <w:qFormat/>
    <w:uiPriority w:val="0"/>
    <w:pPr>
      <w:widowControl/>
      <w:spacing w:line="360" w:lineRule="auto"/>
      <w:ind w:firstLine="567"/>
    </w:pPr>
    <w:rPr>
      <w:rFonts w:ascii="Georgia" w:hAnsi="Georgia"/>
      <w:sz w:val="24"/>
    </w:rPr>
  </w:style>
  <w:style w:type="character" w:customStyle="1" w:styleId="45">
    <w:name w:val="段 Char"/>
    <w:link w:val="27"/>
    <w:qFormat/>
    <w:uiPriority w:val="0"/>
    <w:rPr>
      <w:rFonts w:ascii="宋体"/>
      <w:sz w:val="21"/>
      <w:lang w:val="en-US" w:eastAsia="zh-CN" w:bidi="ar-SA"/>
    </w:rPr>
  </w:style>
  <w:style w:type="paragraph" w:customStyle="1" w:styleId="46">
    <w:name w:val="一级条标题"/>
    <w:next w:val="27"/>
    <w:qFormat/>
    <w:uiPriority w:val="0"/>
    <w:pPr>
      <w:numPr>
        <w:ilvl w:val="1"/>
        <w:numId w:val="2"/>
      </w:numPr>
      <w:spacing w:before="50" w:beforeLines="50" w:after="50" w:afterLines="50"/>
      <w:outlineLvl w:val="2"/>
    </w:pPr>
    <w:rPr>
      <w:rFonts w:ascii="黑体" w:hAnsi="Times New Roman" w:eastAsia="黑体" w:cs="Times New Roman"/>
      <w:sz w:val="21"/>
      <w:szCs w:val="21"/>
      <w:lang w:val="en-US" w:eastAsia="zh-CN" w:bidi="ar-SA"/>
    </w:rPr>
  </w:style>
  <w:style w:type="paragraph" w:customStyle="1" w:styleId="47">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8">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9">
    <w:name w:val="章标题"/>
    <w:next w:val="27"/>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50">
    <w:name w:val="二级条标题"/>
    <w:basedOn w:val="46"/>
    <w:next w:val="27"/>
    <w:qFormat/>
    <w:uiPriority w:val="0"/>
    <w:pPr>
      <w:numPr>
        <w:ilvl w:val="2"/>
      </w:numPr>
      <w:outlineLvl w:val="3"/>
    </w:pPr>
  </w:style>
  <w:style w:type="paragraph" w:customStyle="1" w:styleId="51">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2">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3">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4">
    <w:name w:val="目次、标准名称标题"/>
    <w:basedOn w:val="1"/>
    <w:next w:val="27"/>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5">
    <w:name w:val="三级条标题"/>
    <w:basedOn w:val="50"/>
    <w:next w:val="27"/>
    <w:qFormat/>
    <w:uiPriority w:val="0"/>
    <w:pPr>
      <w:numPr>
        <w:ilvl w:val="3"/>
      </w:numPr>
      <w:spacing w:before="156" w:after="156"/>
      <w:outlineLvl w:val="4"/>
    </w:pPr>
    <w:rPr>
      <w:rFonts w:asciiTheme="minorEastAsia" w:hAnsiTheme="minorEastAsia"/>
    </w:rPr>
  </w:style>
  <w:style w:type="paragraph" w:customStyle="1" w:styleId="56">
    <w:name w:val="示例"/>
    <w:next w:val="57"/>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7">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8">
    <w:name w:val="数字编号列项（二级）"/>
    <w:qFormat/>
    <w:uiPriority w:val="0"/>
    <w:pPr>
      <w:numPr>
        <w:ilvl w:val="1"/>
        <w:numId w:val="5"/>
      </w:numPr>
      <w:tabs>
        <w:tab w:val="left" w:pos="840"/>
      </w:tabs>
      <w:jc w:val="both"/>
    </w:pPr>
    <w:rPr>
      <w:rFonts w:ascii="宋体" w:hAnsi="Times New Roman" w:eastAsia="宋体" w:cs="Times New Roman"/>
      <w:sz w:val="21"/>
      <w:lang w:val="en-US" w:eastAsia="zh-CN" w:bidi="ar-SA"/>
    </w:rPr>
  </w:style>
  <w:style w:type="paragraph" w:customStyle="1" w:styleId="59">
    <w:name w:val="四级条标题"/>
    <w:basedOn w:val="55"/>
    <w:next w:val="27"/>
    <w:qFormat/>
    <w:uiPriority w:val="0"/>
    <w:pPr>
      <w:numPr>
        <w:ilvl w:val="4"/>
      </w:numPr>
      <w:outlineLvl w:val="5"/>
    </w:pPr>
  </w:style>
  <w:style w:type="paragraph" w:customStyle="1" w:styleId="60">
    <w:name w:val="五级条标题"/>
    <w:basedOn w:val="59"/>
    <w:next w:val="27"/>
    <w:qFormat/>
    <w:uiPriority w:val="0"/>
    <w:pPr>
      <w:numPr>
        <w:ilvl w:val="5"/>
      </w:numPr>
      <w:spacing w:before="50" w:after="50"/>
      <w:outlineLvl w:val="6"/>
    </w:pPr>
  </w:style>
  <w:style w:type="paragraph" w:customStyle="1" w:styleId="61">
    <w:name w:val="注："/>
    <w:next w:val="27"/>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2">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3">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4">
    <w:name w:val="列项◆（三级）"/>
    <w:basedOn w:val="1"/>
    <w:qFormat/>
    <w:uiPriority w:val="0"/>
    <w:pPr>
      <w:numPr>
        <w:ilvl w:val="2"/>
        <w:numId w:val="3"/>
      </w:numPr>
    </w:pPr>
    <w:rPr>
      <w:rFonts w:ascii="宋体"/>
      <w:szCs w:val="21"/>
    </w:rPr>
  </w:style>
  <w:style w:type="paragraph" w:customStyle="1" w:styleId="65">
    <w:name w:val="编号列项（三级）"/>
    <w:qFormat/>
    <w:uiPriority w:val="0"/>
    <w:rPr>
      <w:rFonts w:ascii="宋体" w:hAnsi="Times New Roman" w:eastAsia="宋体" w:cs="Times New Roman"/>
      <w:sz w:val="21"/>
      <w:lang w:val="en-US" w:eastAsia="zh-CN" w:bidi="ar-SA"/>
    </w:rPr>
  </w:style>
  <w:style w:type="paragraph" w:customStyle="1" w:styleId="66">
    <w:name w:val="示例×："/>
    <w:basedOn w:val="49"/>
    <w:qFormat/>
    <w:uiPriority w:val="0"/>
    <w:pPr>
      <w:numPr>
        <w:ilvl w:val="0"/>
        <w:numId w:val="8"/>
      </w:numPr>
      <w:spacing w:before="0" w:beforeLines="0" w:after="0" w:afterLines="0"/>
      <w:outlineLvl w:val="9"/>
    </w:pPr>
    <w:rPr>
      <w:rFonts w:ascii="宋体" w:eastAsia="宋体"/>
      <w:sz w:val="18"/>
      <w:szCs w:val="18"/>
    </w:rPr>
  </w:style>
  <w:style w:type="paragraph" w:customStyle="1" w:styleId="67">
    <w:name w:val="五级无标题条"/>
    <w:basedOn w:val="60"/>
    <w:qFormat/>
    <w:uiPriority w:val="0"/>
    <w:pPr>
      <w:spacing w:before="0" w:beforeLines="0" w:after="0" w:afterLines="0"/>
    </w:pPr>
    <w:rPr>
      <w:rFonts w:eastAsiaTheme="minorEastAsia"/>
    </w:rPr>
  </w:style>
  <w:style w:type="paragraph" w:customStyle="1" w:styleId="68">
    <w:name w:val="注：（正文）"/>
    <w:basedOn w:val="61"/>
    <w:next w:val="27"/>
    <w:qFormat/>
    <w:uiPriority w:val="0"/>
    <w:pPr>
      <w:numPr>
        <w:ilvl w:val="0"/>
        <w:numId w:val="9"/>
      </w:numPr>
    </w:pPr>
  </w:style>
  <w:style w:type="paragraph" w:customStyle="1" w:styleId="69">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70">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1">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2">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3">
    <w:name w:val="标准书眉_偶数页"/>
    <w:basedOn w:val="48"/>
    <w:next w:val="1"/>
    <w:qFormat/>
    <w:uiPriority w:val="0"/>
    <w:pPr>
      <w:jc w:val="left"/>
    </w:pPr>
  </w:style>
  <w:style w:type="paragraph" w:customStyle="1" w:styleId="74">
    <w:name w:val="标准书眉一"/>
    <w:qFormat/>
    <w:uiPriority w:val="0"/>
    <w:pPr>
      <w:jc w:val="both"/>
    </w:pPr>
    <w:rPr>
      <w:rFonts w:ascii="Times New Roman" w:hAnsi="Times New Roman" w:eastAsia="宋体" w:cs="Times New Roman"/>
      <w:lang w:val="en-US" w:eastAsia="zh-CN" w:bidi="ar-SA"/>
    </w:rPr>
  </w:style>
  <w:style w:type="paragraph" w:customStyle="1" w:styleId="75">
    <w:name w:val="参考文献"/>
    <w:basedOn w:val="1"/>
    <w:next w:val="27"/>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6">
    <w:name w:val="参考文献、索引标题"/>
    <w:basedOn w:val="1"/>
    <w:next w:val="27"/>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7">
    <w:name w:val="发布"/>
    <w:qFormat/>
    <w:uiPriority w:val="0"/>
    <w:rPr>
      <w:rFonts w:ascii="黑体" w:eastAsia="黑体"/>
      <w:spacing w:val="85"/>
      <w:w w:val="100"/>
      <w:position w:val="3"/>
      <w:sz w:val="28"/>
      <w:szCs w:val="28"/>
    </w:rPr>
  </w:style>
  <w:style w:type="paragraph" w:customStyle="1" w:styleId="78">
    <w:name w:val="发布部门"/>
    <w:next w:val="27"/>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9">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0">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1">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2">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3">
    <w:name w:val="封面标准英文名称"/>
    <w:basedOn w:val="82"/>
    <w:qFormat/>
    <w:uiPriority w:val="0"/>
    <w:pPr>
      <w:framePr w:wrap="around"/>
      <w:spacing w:before="370" w:line="400" w:lineRule="exact"/>
    </w:pPr>
    <w:rPr>
      <w:rFonts w:ascii="Times New Roman"/>
      <w:sz w:val="28"/>
      <w:szCs w:val="28"/>
    </w:rPr>
  </w:style>
  <w:style w:type="paragraph" w:customStyle="1" w:styleId="84">
    <w:name w:val="封面一致性程度标识"/>
    <w:basedOn w:val="83"/>
    <w:qFormat/>
    <w:uiPriority w:val="0"/>
    <w:pPr>
      <w:framePr w:wrap="around"/>
      <w:spacing w:before="440"/>
    </w:pPr>
    <w:rPr>
      <w:rFonts w:ascii="宋体" w:eastAsia="宋体"/>
    </w:rPr>
  </w:style>
  <w:style w:type="paragraph" w:customStyle="1" w:styleId="85">
    <w:name w:val="封面标准文稿类别"/>
    <w:basedOn w:val="84"/>
    <w:qFormat/>
    <w:uiPriority w:val="0"/>
    <w:pPr>
      <w:framePr w:wrap="around"/>
      <w:spacing w:after="160" w:line="240" w:lineRule="auto"/>
    </w:pPr>
    <w:rPr>
      <w:sz w:val="24"/>
    </w:rPr>
  </w:style>
  <w:style w:type="paragraph" w:customStyle="1" w:styleId="86">
    <w:name w:val="封面标准文稿编辑信息"/>
    <w:basedOn w:val="85"/>
    <w:qFormat/>
    <w:uiPriority w:val="0"/>
    <w:pPr>
      <w:framePr w:wrap="around"/>
      <w:spacing w:before="180" w:line="180" w:lineRule="exact"/>
    </w:pPr>
    <w:rPr>
      <w:sz w:val="21"/>
    </w:rPr>
  </w:style>
  <w:style w:type="paragraph" w:customStyle="1" w:styleId="87">
    <w:name w:val="封面正文"/>
    <w:qFormat/>
    <w:uiPriority w:val="0"/>
    <w:pPr>
      <w:jc w:val="both"/>
    </w:pPr>
    <w:rPr>
      <w:rFonts w:ascii="Times New Roman" w:hAnsi="Times New Roman" w:eastAsia="宋体" w:cs="Times New Roman"/>
      <w:lang w:val="en-US" w:eastAsia="zh-CN" w:bidi="ar-SA"/>
    </w:rPr>
  </w:style>
  <w:style w:type="paragraph" w:customStyle="1" w:styleId="88">
    <w:name w:val="附录标识"/>
    <w:basedOn w:val="1"/>
    <w:next w:val="27"/>
    <w:qFormat/>
    <w:uiPriority w:val="0"/>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9">
    <w:name w:val="附录标题"/>
    <w:basedOn w:val="27"/>
    <w:next w:val="27"/>
    <w:qFormat/>
    <w:uiPriority w:val="0"/>
    <w:pPr>
      <w:ind w:firstLine="0" w:firstLineChars="0"/>
      <w:jc w:val="center"/>
    </w:pPr>
    <w:rPr>
      <w:rFonts w:ascii="黑体" w:eastAsia="黑体"/>
    </w:rPr>
  </w:style>
  <w:style w:type="paragraph" w:customStyle="1" w:styleId="90">
    <w:name w:val="附录表标号"/>
    <w:basedOn w:val="1"/>
    <w:next w:val="27"/>
    <w:qFormat/>
    <w:uiPriority w:val="0"/>
    <w:pPr>
      <w:numPr>
        <w:ilvl w:val="0"/>
        <w:numId w:val="11"/>
      </w:numPr>
      <w:spacing w:line="14" w:lineRule="exact"/>
      <w:ind w:left="811" w:hanging="448"/>
      <w:jc w:val="center"/>
      <w:outlineLvl w:val="0"/>
    </w:pPr>
    <w:rPr>
      <w:color w:val="FFFFFF"/>
    </w:rPr>
  </w:style>
  <w:style w:type="paragraph" w:customStyle="1" w:styleId="91">
    <w:name w:val="附录表标题"/>
    <w:basedOn w:val="1"/>
    <w:next w:val="27"/>
    <w:qFormat/>
    <w:uiPriority w:val="0"/>
    <w:pPr>
      <w:numPr>
        <w:ilvl w:val="1"/>
        <w:numId w:val="11"/>
      </w:numPr>
      <w:tabs>
        <w:tab w:val="left" w:pos="180"/>
      </w:tabs>
      <w:spacing w:beforeLines="50" w:afterLines="50"/>
      <w:ind w:left="0" w:firstLine="0"/>
      <w:jc w:val="center"/>
    </w:pPr>
    <w:rPr>
      <w:rFonts w:ascii="黑体" w:eastAsia="黑体"/>
      <w:szCs w:val="21"/>
    </w:rPr>
  </w:style>
  <w:style w:type="paragraph" w:customStyle="1" w:styleId="92">
    <w:name w:val="附录二级条标题"/>
    <w:basedOn w:val="1"/>
    <w:next w:val="27"/>
    <w:qFormat/>
    <w:uiPriority w:val="0"/>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3">
    <w:name w:val="附录二级无"/>
    <w:basedOn w:val="92"/>
    <w:qFormat/>
    <w:uiPriority w:val="0"/>
    <w:pPr>
      <w:tabs>
        <w:tab w:val="clear" w:pos="360"/>
      </w:tabs>
      <w:spacing w:beforeLines="0" w:afterLines="0"/>
    </w:pPr>
    <w:rPr>
      <w:rFonts w:ascii="宋体" w:eastAsia="宋体"/>
      <w:szCs w:val="21"/>
    </w:rPr>
  </w:style>
  <w:style w:type="paragraph" w:customStyle="1" w:styleId="94">
    <w:name w:val="附录公式"/>
    <w:basedOn w:val="27"/>
    <w:next w:val="27"/>
    <w:link w:val="95"/>
    <w:qFormat/>
    <w:uiPriority w:val="0"/>
  </w:style>
  <w:style w:type="character" w:customStyle="1" w:styleId="95">
    <w:name w:val="附录公式 Char"/>
    <w:basedOn w:val="45"/>
    <w:link w:val="94"/>
    <w:qFormat/>
    <w:uiPriority w:val="0"/>
    <w:rPr>
      <w:rFonts w:ascii="宋体"/>
      <w:sz w:val="21"/>
      <w:lang w:val="en-US" w:eastAsia="zh-CN" w:bidi="ar-SA"/>
    </w:rPr>
  </w:style>
  <w:style w:type="paragraph" w:customStyle="1" w:styleId="96">
    <w:name w:val="附录公式编号制表符"/>
    <w:basedOn w:val="1"/>
    <w:next w:val="27"/>
    <w:qFormat/>
    <w:uiPriority w:val="0"/>
    <w:pPr>
      <w:widowControl/>
      <w:tabs>
        <w:tab w:val="center" w:pos="4201"/>
        <w:tab w:val="right" w:leader="dot" w:pos="9298"/>
      </w:tabs>
      <w:autoSpaceDE w:val="0"/>
      <w:autoSpaceDN w:val="0"/>
    </w:pPr>
    <w:rPr>
      <w:rFonts w:ascii="宋体"/>
      <w:kern w:val="0"/>
      <w:szCs w:val="20"/>
    </w:rPr>
  </w:style>
  <w:style w:type="paragraph" w:customStyle="1" w:styleId="97">
    <w:name w:val="附录三级条标题"/>
    <w:basedOn w:val="92"/>
    <w:next w:val="27"/>
    <w:qFormat/>
    <w:uiPriority w:val="0"/>
    <w:pPr>
      <w:outlineLvl w:val="4"/>
    </w:pPr>
  </w:style>
  <w:style w:type="paragraph" w:customStyle="1" w:styleId="98">
    <w:name w:val="附录三级无"/>
    <w:basedOn w:val="97"/>
    <w:qFormat/>
    <w:uiPriority w:val="0"/>
    <w:pPr>
      <w:tabs>
        <w:tab w:val="clear" w:pos="360"/>
      </w:tabs>
      <w:spacing w:beforeLines="0" w:afterLines="0"/>
    </w:pPr>
    <w:rPr>
      <w:rFonts w:ascii="宋体" w:eastAsia="宋体"/>
      <w:szCs w:val="21"/>
    </w:rPr>
  </w:style>
  <w:style w:type="paragraph" w:customStyle="1" w:styleId="99">
    <w:name w:val="附录数字编号列项（二级）"/>
    <w:qFormat/>
    <w:uiPriority w:val="0"/>
    <w:pPr>
      <w:numPr>
        <w:ilvl w:val="1"/>
        <w:numId w:val="12"/>
      </w:numPr>
    </w:pPr>
    <w:rPr>
      <w:rFonts w:ascii="宋体" w:hAnsi="Times New Roman" w:eastAsia="宋体" w:cs="Times New Roman"/>
      <w:sz w:val="21"/>
      <w:lang w:val="en-US" w:eastAsia="zh-CN" w:bidi="ar-SA"/>
    </w:rPr>
  </w:style>
  <w:style w:type="paragraph" w:customStyle="1" w:styleId="100">
    <w:name w:val="附录四级条标题"/>
    <w:basedOn w:val="97"/>
    <w:next w:val="27"/>
    <w:qFormat/>
    <w:uiPriority w:val="0"/>
    <w:pPr>
      <w:outlineLvl w:val="5"/>
    </w:pPr>
  </w:style>
  <w:style w:type="paragraph" w:customStyle="1" w:styleId="101">
    <w:name w:val="附录四级无"/>
    <w:basedOn w:val="100"/>
    <w:qFormat/>
    <w:uiPriority w:val="0"/>
    <w:pPr>
      <w:tabs>
        <w:tab w:val="clear" w:pos="360"/>
      </w:tabs>
      <w:spacing w:beforeLines="0" w:afterLines="0"/>
    </w:pPr>
    <w:rPr>
      <w:rFonts w:ascii="宋体" w:eastAsia="宋体"/>
      <w:szCs w:val="21"/>
    </w:rPr>
  </w:style>
  <w:style w:type="paragraph" w:customStyle="1" w:styleId="102">
    <w:name w:val="附录图标号"/>
    <w:basedOn w:val="1"/>
    <w:qFormat/>
    <w:uiPriority w:val="0"/>
    <w:pPr>
      <w:keepNext/>
      <w:pageBreakBefore/>
      <w:widowControl/>
      <w:numPr>
        <w:ilvl w:val="0"/>
        <w:numId w:val="13"/>
      </w:numPr>
      <w:spacing w:line="14" w:lineRule="exact"/>
      <w:ind w:left="0" w:firstLine="363"/>
      <w:jc w:val="center"/>
      <w:outlineLvl w:val="0"/>
    </w:pPr>
    <w:rPr>
      <w:color w:val="FFFFFF"/>
    </w:rPr>
  </w:style>
  <w:style w:type="paragraph" w:customStyle="1" w:styleId="103">
    <w:name w:val="附录图标题"/>
    <w:basedOn w:val="1"/>
    <w:next w:val="27"/>
    <w:qFormat/>
    <w:uiPriority w:val="0"/>
    <w:pPr>
      <w:numPr>
        <w:ilvl w:val="1"/>
        <w:numId w:val="13"/>
      </w:numPr>
      <w:tabs>
        <w:tab w:val="left" w:pos="363"/>
      </w:tabs>
      <w:spacing w:beforeLines="50" w:afterLines="50"/>
      <w:ind w:left="0" w:firstLine="0"/>
      <w:jc w:val="center"/>
    </w:pPr>
    <w:rPr>
      <w:rFonts w:ascii="黑体" w:eastAsia="黑体"/>
      <w:szCs w:val="21"/>
    </w:rPr>
  </w:style>
  <w:style w:type="paragraph" w:customStyle="1" w:styleId="104">
    <w:name w:val="附录五级条标题"/>
    <w:basedOn w:val="100"/>
    <w:next w:val="27"/>
    <w:qFormat/>
    <w:uiPriority w:val="0"/>
    <w:pPr>
      <w:outlineLvl w:val="6"/>
    </w:pPr>
  </w:style>
  <w:style w:type="paragraph" w:customStyle="1" w:styleId="105">
    <w:name w:val="附录五级无"/>
    <w:basedOn w:val="104"/>
    <w:qFormat/>
    <w:uiPriority w:val="0"/>
    <w:pPr>
      <w:tabs>
        <w:tab w:val="clear" w:pos="360"/>
      </w:tabs>
      <w:spacing w:beforeLines="0" w:afterLines="0"/>
    </w:pPr>
    <w:rPr>
      <w:rFonts w:ascii="宋体" w:eastAsia="宋体"/>
      <w:szCs w:val="21"/>
    </w:rPr>
  </w:style>
  <w:style w:type="paragraph" w:customStyle="1" w:styleId="106">
    <w:name w:val="附录章标题"/>
    <w:next w:val="27"/>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7">
    <w:name w:val="附录一级条标题"/>
    <w:basedOn w:val="106"/>
    <w:next w:val="27"/>
    <w:qFormat/>
    <w:uiPriority w:val="0"/>
    <w:pPr>
      <w:autoSpaceDN w:val="0"/>
      <w:spacing w:beforeLines="50" w:afterLines="50"/>
      <w:outlineLvl w:val="2"/>
    </w:pPr>
  </w:style>
  <w:style w:type="paragraph" w:customStyle="1" w:styleId="108">
    <w:name w:val="附录一级无"/>
    <w:basedOn w:val="107"/>
    <w:qFormat/>
    <w:uiPriority w:val="0"/>
    <w:pPr>
      <w:tabs>
        <w:tab w:val="clear" w:pos="360"/>
      </w:tabs>
      <w:spacing w:beforeLines="0" w:afterLines="0"/>
    </w:pPr>
    <w:rPr>
      <w:rFonts w:ascii="宋体" w:eastAsia="宋体"/>
      <w:szCs w:val="21"/>
    </w:rPr>
  </w:style>
  <w:style w:type="paragraph" w:customStyle="1" w:styleId="109">
    <w:name w:val="附录字母编号列项（一级）"/>
    <w:qFormat/>
    <w:uiPriority w:val="0"/>
    <w:pPr>
      <w:numPr>
        <w:ilvl w:val="0"/>
        <w:numId w:val="12"/>
      </w:numPr>
    </w:pPr>
    <w:rPr>
      <w:rFonts w:ascii="宋体" w:hAnsi="Times New Roman" w:eastAsia="宋体" w:cs="Times New Roman"/>
      <w:sz w:val="21"/>
      <w:lang w:val="en-US" w:eastAsia="zh-CN" w:bidi="ar-SA"/>
    </w:rPr>
  </w:style>
  <w:style w:type="paragraph" w:customStyle="1" w:styleId="110">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1">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3">
    <w:name w:val="其他标准标志"/>
    <w:basedOn w:val="70"/>
    <w:qFormat/>
    <w:uiPriority w:val="0"/>
    <w:pPr>
      <w:framePr w:w="6101" w:wrap="around" w:vAnchor="page" w:hAnchor="page" w:x="4673" w:y="942"/>
    </w:pPr>
    <w:rPr>
      <w:w w:val="130"/>
    </w:rPr>
  </w:style>
  <w:style w:type="paragraph" w:customStyle="1" w:styleId="114">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5">
    <w:name w:val="其他发布部门"/>
    <w:basedOn w:val="78"/>
    <w:qFormat/>
    <w:uiPriority w:val="0"/>
    <w:pPr>
      <w:framePr w:wrap="around" w:y="15310"/>
      <w:spacing w:line="0" w:lineRule="atLeast"/>
    </w:pPr>
    <w:rPr>
      <w:rFonts w:ascii="黑体" w:eastAsia="黑体"/>
      <w:b w:val="0"/>
    </w:rPr>
  </w:style>
  <w:style w:type="paragraph" w:customStyle="1" w:styleId="116">
    <w:name w:val="前言、引言标题"/>
    <w:next w:val="27"/>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7">
    <w:name w:val="三级无标题条"/>
    <w:basedOn w:val="55"/>
    <w:qFormat/>
    <w:uiPriority w:val="0"/>
    <w:pPr>
      <w:spacing w:before="0" w:beforeLines="0" w:after="0" w:afterLines="0"/>
    </w:pPr>
    <w:rPr>
      <w:rFonts w:eastAsiaTheme="minorEastAsia"/>
    </w:rPr>
  </w:style>
  <w:style w:type="paragraph" w:customStyle="1" w:styleId="118">
    <w:name w:val="实施日期"/>
    <w:basedOn w:val="79"/>
    <w:qFormat/>
    <w:uiPriority w:val="0"/>
    <w:pPr>
      <w:framePr w:wrap="around" w:vAnchor="page" w:hAnchor="text"/>
      <w:jc w:val="right"/>
    </w:pPr>
  </w:style>
  <w:style w:type="paragraph" w:customStyle="1" w:styleId="119">
    <w:name w:val="示例后文字"/>
    <w:basedOn w:val="27"/>
    <w:next w:val="27"/>
    <w:qFormat/>
    <w:uiPriority w:val="0"/>
    <w:pPr>
      <w:ind w:firstLine="360"/>
    </w:pPr>
    <w:rPr>
      <w:sz w:val="18"/>
    </w:rPr>
  </w:style>
  <w:style w:type="paragraph" w:customStyle="1" w:styleId="120">
    <w:name w:val="首示例"/>
    <w:next w:val="27"/>
    <w:link w:val="121"/>
    <w:qFormat/>
    <w:uiPriority w:val="0"/>
    <w:pPr>
      <w:numPr>
        <w:ilvl w:val="0"/>
        <w:numId w:val="14"/>
      </w:numPr>
      <w:tabs>
        <w:tab w:val="left" w:pos="360"/>
      </w:tabs>
      <w:ind w:firstLine="0"/>
    </w:pPr>
    <w:rPr>
      <w:rFonts w:ascii="宋体" w:hAnsi="宋体" w:eastAsia="宋体" w:cs="Times New Roman"/>
      <w:kern w:val="2"/>
      <w:sz w:val="18"/>
      <w:szCs w:val="18"/>
      <w:lang w:val="en-US" w:eastAsia="zh-CN" w:bidi="ar-SA"/>
    </w:rPr>
  </w:style>
  <w:style w:type="character" w:customStyle="1" w:styleId="121">
    <w:name w:val="首示例 Char"/>
    <w:link w:val="120"/>
    <w:qFormat/>
    <w:uiPriority w:val="0"/>
    <w:rPr>
      <w:rFonts w:ascii="宋体" w:hAnsi="宋体"/>
      <w:kern w:val="2"/>
      <w:sz w:val="18"/>
      <w:szCs w:val="18"/>
    </w:rPr>
  </w:style>
  <w:style w:type="paragraph" w:customStyle="1" w:styleId="122">
    <w:name w:val="四级无"/>
    <w:basedOn w:val="59"/>
    <w:qFormat/>
    <w:uiPriority w:val="0"/>
    <w:pPr>
      <w:numPr>
        <w:numId w:val="15"/>
      </w:numPr>
      <w:spacing w:beforeLines="0" w:afterLines="0"/>
    </w:pPr>
    <w:rPr>
      <w:rFonts w:ascii="宋体" w:eastAsia="宋体"/>
    </w:rPr>
  </w:style>
  <w:style w:type="paragraph" w:customStyle="1" w:styleId="123">
    <w:name w:val="条文脚注"/>
    <w:basedOn w:val="28"/>
    <w:qFormat/>
    <w:uiPriority w:val="0"/>
    <w:pPr>
      <w:numPr>
        <w:numId w:val="0"/>
      </w:numPr>
      <w:jc w:val="both"/>
    </w:pPr>
  </w:style>
  <w:style w:type="paragraph" w:customStyle="1" w:styleId="124">
    <w:name w:val="图标脚注说明"/>
    <w:basedOn w:val="27"/>
    <w:qFormat/>
    <w:uiPriority w:val="0"/>
    <w:pPr>
      <w:ind w:left="840" w:hanging="420" w:firstLineChars="0"/>
    </w:pPr>
    <w:rPr>
      <w:sz w:val="18"/>
      <w:szCs w:val="18"/>
    </w:rPr>
  </w:style>
  <w:style w:type="paragraph" w:customStyle="1" w:styleId="125">
    <w:name w:val="图表脚注说明"/>
    <w:basedOn w:val="1"/>
    <w:qFormat/>
    <w:uiPriority w:val="0"/>
    <w:pPr>
      <w:numPr>
        <w:ilvl w:val="0"/>
        <w:numId w:val="16"/>
      </w:numPr>
    </w:pPr>
    <w:rPr>
      <w:rFonts w:ascii="宋体"/>
      <w:sz w:val="18"/>
      <w:szCs w:val="18"/>
    </w:rPr>
  </w:style>
  <w:style w:type="paragraph" w:customStyle="1" w:styleId="126">
    <w:name w:val="图的脚注"/>
    <w:next w:val="27"/>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7">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8">
    <w:name w:val="五级无"/>
    <w:basedOn w:val="60"/>
    <w:qFormat/>
    <w:uiPriority w:val="0"/>
    <w:pPr>
      <w:numPr>
        <w:numId w:val="15"/>
      </w:numPr>
      <w:spacing w:beforeLines="0" w:afterLines="0"/>
    </w:pPr>
    <w:rPr>
      <w:rFonts w:ascii="宋体" w:eastAsia="宋体"/>
    </w:rPr>
  </w:style>
  <w:style w:type="paragraph" w:customStyle="1" w:styleId="129">
    <w:name w:val="四级无标题条"/>
    <w:basedOn w:val="59"/>
    <w:qFormat/>
    <w:uiPriority w:val="0"/>
    <w:pPr>
      <w:spacing w:before="0" w:beforeLines="0" w:after="0" w:afterLines="0"/>
    </w:pPr>
    <w:rPr>
      <w:rFonts w:eastAsiaTheme="minorEastAsia"/>
    </w:rPr>
  </w:style>
  <w:style w:type="character" w:customStyle="1" w:styleId="130">
    <w:name w:val="已访问的超链接1"/>
    <w:qFormat/>
    <w:uiPriority w:val="0"/>
    <w:rPr>
      <w:color w:val="800080"/>
      <w:u w:val="single"/>
    </w:rPr>
  </w:style>
  <w:style w:type="paragraph" w:customStyle="1" w:styleId="131">
    <w:name w:val="正文表标题"/>
    <w:next w:val="27"/>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2">
    <w:name w:val="正文公式编号制表符"/>
    <w:basedOn w:val="27"/>
    <w:next w:val="27"/>
    <w:qFormat/>
    <w:uiPriority w:val="0"/>
    <w:pPr>
      <w:ind w:firstLine="0" w:firstLineChars="0"/>
    </w:pPr>
  </w:style>
  <w:style w:type="paragraph" w:customStyle="1" w:styleId="133">
    <w:name w:val="正文图标题"/>
    <w:next w:val="27"/>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34">
    <w:name w:val="终结线"/>
    <w:basedOn w:val="1"/>
    <w:qFormat/>
    <w:uiPriority w:val="0"/>
    <w:pPr>
      <w:framePr w:hSpace="181" w:vSpace="181" w:wrap="around" w:vAnchor="text" w:hAnchor="margin" w:xAlign="center" w:y="285"/>
    </w:pPr>
  </w:style>
  <w:style w:type="paragraph" w:customStyle="1" w:styleId="135">
    <w:name w:val="其他发布日期"/>
    <w:basedOn w:val="79"/>
    <w:qFormat/>
    <w:uiPriority w:val="0"/>
    <w:pPr>
      <w:framePr w:wrap="around" w:vAnchor="page" w:hAnchor="text" w:x="1419"/>
    </w:pPr>
  </w:style>
  <w:style w:type="paragraph" w:customStyle="1" w:styleId="136">
    <w:name w:val="其他实施日期"/>
    <w:basedOn w:val="118"/>
    <w:qFormat/>
    <w:uiPriority w:val="0"/>
    <w:pPr>
      <w:framePr w:wrap="around"/>
    </w:pPr>
  </w:style>
  <w:style w:type="paragraph" w:customStyle="1" w:styleId="137">
    <w:name w:val="封面标准名称2"/>
    <w:basedOn w:val="82"/>
    <w:qFormat/>
    <w:uiPriority w:val="0"/>
    <w:pPr>
      <w:framePr w:wrap="around" w:y="4469"/>
      <w:spacing w:beforeLines="630"/>
    </w:pPr>
  </w:style>
  <w:style w:type="paragraph" w:customStyle="1" w:styleId="138">
    <w:name w:val="封面标准英文名称2"/>
    <w:basedOn w:val="83"/>
    <w:qFormat/>
    <w:uiPriority w:val="0"/>
    <w:pPr>
      <w:framePr w:wrap="around" w:y="4469"/>
    </w:pPr>
  </w:style>
  <w:style w:type="paragraph" w:customStyle="1" w:styleId="139">
    <w:name w:val="封面一致性程度标识2"/>
    <w:basedOn w:val="84"/>
    <w:qFormat/>
    <w:uiPriority w:val="0"/>
    <w:pPr>
      <w:framePr w:wrap="around" w:y="4469"/>
    </w:pPr>
  </w:style>
  <w:style w:type="paragraph" w:customStyle="1" w:styleId="140">
    <w:name w:val="封面标准文稿类别2"/>
    <w:basedOn w:val="85"/>
    <w:qFormat/>
    <w:uiPriority w:val="0"/>
    <w:pPr>
      <w:framePr w:wrap="around" w:y="4469"/>
    </w:pPr>
  </w:style>
  <w:style w:type="paragraph" w:customStyle="1" w:styleId="141">
    <w:name w:val="封面标准文稿编辑信息2"/>
    <w:basedOn w:val="86"/>
    <w:qFormat/>
    <w:uiPriority w:val="0"/>
    <w:pPr>
      <w:framePr w:wrap="around" w:y="4469"/>
    </w:pPr>
  </w:style>
  <w:style w:type="paragraph" w:customStyle="1" w:styleId="142">
    <w:name w:val="列出段落1"/>
    <w:basedOn w:val="1"/>
    <w:qFormat/>
    <w:uiPriority w:val="34"/>
    <w:pPr>
      <w:ind w:firstLine="420" w:firstLineChars="200"/>
    </w:pPr>
    <w:rPr>
      <w:rFonts w:ascii="Calibri" w:hAnsi="Calibri"/>
      <w:sz w:val="28"/>
      <w:szCs w:val="22"/>
    </w:rPr>
  </w:style>
  <w:style w:type="character" w:customStyle="1" w:styleId="143">
    <w:name w:val="标题 2 Char"/>
    <w:link w:val="3"/>
    <w:qFormat/>
    <w:uiPriority w:val="9"/>
    <w:rPr>
      <w:rFonts w:ascii="Cambria" w:hAnsi="Cambria" w:eastAsia="宋体" w:cs="Times New Roman"/>
      <w:b/>
      <w:bCs/>
      <w:kern w:val="2"/>
      <w:sz w:val="32"/>
      <w:szCs w:val="32"/>
    </w:rPr>
  </w:style>
  <w:style w:type="character" w:customStyle="1" w:styleId="144">
    <w:name w:val="标题 3 Char"/>
    <w:link w:val="4"/>
    <w:qFormat/>
    <w:uiPriority w:val="9"/>
    <w:rPr>
      <w:rFonts w:ascii="Calibri" w:hAnsi="Calibri" w:eastAsia="宋体" w:cs="Times New Roman"/>
      <w:b/>
      <w:bCs/>
      <w:kern w:val="2"/>
      <w:sz w:val="32"/>
      <w:szCs w:val="32"/>
    </w:rPr>
  </w:style>
  <w:style w:type="character" w:customStyle="1" w:styleId="145">
    <w:name w:val="批注框文本 Char"/>
    <w:link w:val="20"/>
    <w:qFormat/>
    <w:uiPriority w:val="0"/>
    <w:rPr>
      <w:kern w:val="2"/>
      <w:sz w:val="18"/>
      <w:szCs w:val="18"/>
    </w:rPr>
  </w:style>
  <w:style w:type="character" w:customStyle="1" w:styleId="146">
    <w:name w:val="标题 1 Char"/>
    <w:link w:val="2"/>
    <w:qFormat/>
    <w:uiPriority w:val="0"/>
    <w:rPr>
      <w:b/>
      <w:bCs/>
      <w:kern w:val="44"/>
      <w:sz w:val="44"/>
      <w:szCs w:val="44"/>
    </w:rPr>
  </w:style>
  <w:style w:type="paragraph" w:customStyle="1" w:styleId="147">
    <w:name w:val="TOC 标题1"/>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8">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49">
    <w:name w:val="一级无标题条"/>
    <w:basedOn w:val="46"/>
    <w:qFormat/>
    <w:uiPriority w:val="0"/>
    <w:pPr>
      <w:spacing w:before="0" w:beforeLines="0" w:after="0" w:afterLines="0"/>
    </w:pPr>
    <w:rPr>
      <w:rFonts w:asciiTheme="majorEastAsia" w:hAnsiTheme="majorEastAsia" w:eastAsiaTheme="majorEastAsia"/>
    </w:rPr>
  </w:style>
  <w:style w:type="paragraph" w:customStyle="1" w:styleId="150">
    <w:name w:val="二级无标题条"/>
    <w:basedOn w:val="50"/>
    <w:qFormat/>
    <w:uiPriority w:val="0"/>
    <w:pPr>
      <w:spacing w:before="0" w:beforeLines="0" w:after="0" w:afterLines="0"/>
    </w:pPr>
    <w:rPr>
      <w:rFonts w:asciiTheme="minorEastAsia" w:hAnsiTheme="minorEastAsia" w:eastAsiaTheme="minorEastAsia"/>
    </w:rPr>
  </w:style>
  <w:style w:type="paragraph" w:customStyle="1" w:styleId="151">
    <w:name w:val="术语"/>
    <w:basedOn w:val="27"/>
    <w:next w:val="27"/>
    <w:qFormat/>
    <w:uiPriority w:val="0"/>
    <w:rPr>
      <w:rFonts w:ascii="黑体" w:hAnsi="黑体" w:eastAsia="黑体"/>
      <w:color w:val="000000" w:themeColor="text1"/>
      <w14:textFill>
        <w14:solidFill>
          <w14:schemeClr w14:val="tx1"/>
        </w14:solidFill>
      </w14:textFill>
    </w:rPr>
  </w:style>
  <w:style w:type="paragraph" w:customStyle="1" w:styleId="152">
    <w:name w:val="参考文献正文"/>
    <w:basedOn w:val="27"/>
    <w:qFormat/>
    <w:uiPriority w:val="0"/>
    <w:pPr>
      <w:numPr>
        <w:ilvl w:val="1"/>
        <w:numId w:val="19"/>
      </w:numPr>
      <w:tabs>
        <w:tab w:val="clear" w:pos="4201"/>
        <w:tab w:val="clear" w:pos="9298"/>
      </w:tabs>
      <w:ind w:left="0" w:firstLine="420"/>
      <w:jc w:val="left"/>
    </w:pPr>
  </w:style>
  <w:style w:type="paragraph" w:styleId="153">
    <w:name w:val="List Paragraph"/>
    <w:basedOn w:val="1"/>
    <w:qFormat/>
    <w:uiPriority w:val="34"/>
    <w:pPr>
      <w:widowControl/>
      <w:ind w:firstLine="420" w:firstLineChars="200"/>
      <w:jc w:val="left"/>
    </w:pPr>
    <w:rPr>
      <w:rFonts w:ascii="宋体" w:hAnsi="宋体" w:cs="宋体"/>
      <w:kern w:val="0"/>
      <w:sz w:val="24"/>
    </w:rPr>
  </w:style>
  <w:style w:type="character" w:styleId="154">
    <w:name w:val="Placeholder Text"/>
    <w:basedOn w:val="38"/>
    <w:semiHidden/>
    <w:qFormat/>
    <w:uiPriority w:val="99"/>
    <w:rPr>
      <w:color w:val="808080"/>
    </w:rPr>
  </w:style>
  <w:style w:type="paragraph" w:customStyle="1" w:styleId="155">
    <w:name w:val="附录章无标题"/>
    <w:qFormat/>
    <w:uiPriority w:val="0"/>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Users/liulep-pc/Library/Containers/com.kingsoft.wpsoffice.mac/Data/C:\Users\liulep-pc\Library\Containers\com.kingsoft.wpsoffice.mac\Data\D:\Users\liulep-pc\Library\Containers\com.kingsoft.wpsoffice.mac\Data\C:\Users\lenovo\Desktop\&#27827;&#21271;&#30465;&#22320;&#26041;&#26631;&#20934;&#65288;&#24066;&#22330;&#23616;%202020&#29256;&#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dk1"/>
        </a:lnRef>
        <a:fillRef idx="1">
          <a:schemeClr val="lt1"/>
        </a:fillRef>
        <a:effectRef idx="0">
          <a:schemeClr val="dk1"/>
        </a:effectRef>
        <a:fontRef idx="minor">
          <a:schemeClr val="dk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河北省地方标准（市场局 2020版）</Template>
  <Pages>21</Pages>
  <Words>12254</Words>
  <Characters>14508</Characters>
  <Lines>38</Lines>
  <Paragraphs>10</Paragraphs>
  <TotalTime>2</TotalTime>
  <ScaleCrop>false</ScaleCrop>
  <LinksUpToDate>false</LinksUpToDate>
  <CharactersWithSpaces>15266</CharactersWithSpaces>
  <Application>WPS Office_6.14.0.8924_F1E327BC-269C-435d-A152-05C5408002CA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2024-05-07T23:55:00Z</dcterms:created>
  <dc:creator>emily</dc:creator>
  <cp:lastModifiedBy>小星~</cp:lastModifiedBy>
  <dcterms:modified xsi:type="dcterms:W3CDTF">2025-02-24T11:23:41Z</dcterms:modified>
  <dc:title>标准名称</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37318218B00F4047AC23E6C6D7A9C67B</vt:lpwstr>
  </property>
  <property fmtid="{D5CDD505-2E9C-101B-9397-08002B2CF9AE}" pid="4" name="KSOTemplateDocerSaveRecord">
    <vt:lpwstr>eyJoZGlkIjoiZTQ4ODQwNThiYTg4YTBlNDhkZDRmNGNiNWM5NWE1YzAifQ==</vt:lpwstr>
  </property>
</Properties>
</file>