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B10F71">
      <w:pPr>
        <w:pStyle w:val="109"/>
        <w:framePr w:wrap="around"/>
      </w:pPr>
      <w:r>
        <w:rPr>
          <w:rFonts w:ascii="Times New Roman"/>
        </w:rPr>
        <w:t>ICS</w:t>
      </w:r>
      <w:r>
        <w:rPr>
          <w:rFonts w:hAnsi="黑体"/>
        </w:rPr>
        <w:t> </w:t>
      </w:r>
      <w:r>
        <w:fldChar w:fldCharType="begin">
          <w:ffData>
            <w:name w:val="ICS"/>
            <w:enabled/>
            <w:calcOnExit w:val="0"/>
            <w:helpText w:type="text" w:val="请输入正确的ICS号："/>
            <w:textInput>
              <w:default w:val="点击此处添加ICS号"/>
            </w:textInput>
          </w:ffData>
        </w:fldChar>
      </w:r>
      <w:bookmarkStart w:id="0" w:name="ICS"/>
      <w:r>
        <w:instrText xml:space="preserve"> FORMTEXT </w:instrText>
      </w:r>
      <w:r>
        <w:fldChar w:fldCharType="separate"/>
      </w:r>
      <w:r>
        <w:rPr>
          <w:rFonts w:hint="eastAsia"/>
        </w:rPr>
        <w:t>65.020</w:t>
      </w:r>
      <w:r>
        <w:fldChar w:fldCharType="end"/>
      </w:r>
      <w:bookmarkEnd w:id="0"/>
    </w:p>
    <w:p w14:paraId="555E9B2C">
      <w:pPr>
        <w:pStyle w:val="109"/>
        <w:framePr w:wrap="around"/>
      </w:pPr>
      <w:r>
        <w:rPr>
          <w:rFonts w:hint="eastAsia" w:ascii="Times New Roman"/>
          <w:lang w:val="en-US" w:eastAsia="zh-CN"/>
        </w:rPr>
        <w:t>CCS</w:t>
      </w:r>
      <w:r>
        <w:rPr>
          <w:rFonts w:hint="eastAsia"/>
          <w:lang w:val="en-US" w:eastAsia="zh-CN"/>
        </w:rPr>
        <w:t xml:space="preserve"> </w:t>
      </w:r>
      <w:r>
        <w:fldChar w:fldCharType="begin">
          <w:ffData>
            <w:name w:val="WXFLH"/>
            <w:enabled/>
            <w:calcOnExit w:val="0"/>
            <w:helpText w:type="text" w:val="请输入中国标准文献分类号："/>
            <w:textInput>
              <w:default w:val="点击此处添加中国标准文献分类号"/>
            </w:textInput>
          </w:ffData>
        </w:fldChar>
      </w:r>
      <w:bookmarkStart w:id="1" w:name="WXFLH"/>
      <w:r>
        <w:instrText xml:space="preserve"> FORMTEXT </w:instrText>
      </w:r>
      <w:r>
        <w:fldChar w:fldCharType="separate"/>
      </w:r>
      <w:r>
        <w:rPr>
          <w:rFonts w:hint="eastAsia"/>
        </w:rPr>
        <w:t>B 01</w:t>
      </w:r>
      <w:r>
        <w:fldChar w:fldCharType="end"/>
      </w:r>
      <w:bookmarkEnd w:id="1"/>
    </w:p>
    <w:tbl>
      <w:tblPr>
        <w:tblStyle w:val="30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 w14:paraId="2DA7DA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</w:tcPr>
          <w:p w14:paraId="722F6B50">
            <w:pPr>
              <w:pStyle w:val="109"/>
              <w:framePr w:wrap="around"/>
            </w:pPr>
            <w:r>
              <w:pict>
                <v:rect id="BAH" o:spid="_x0000_s1039" o:spt="1" style="position:absolute;left:0pt;margin-left:-5.25pt;margin-top:0pt;height:15.6pt;width:68.25pt;z-index:-251654144;mso-width-relative:page;mso-height-relative:page;" stroked="f" coordsize="21600,21600">
                  <v:path/>
                  <v:fill focussize="0,0"/>
                  <v:stroke on="f"/>
                  <v:imagedata o:title=""/>
                  <o:lock v:ext="edit"/>
                </v:rect>
              </w:pict>
            </w:r>
            <w:r>
              <w:fldChar w:fldCharType="begin">
                <w:ffData>
                  <w:name w:val="BAH"/>
                  <w:enabled/>
                  <w:calcOnExit w:val="0"/>
                  <w:textInput/>
                </w:ffData>
              </w:fldChar>
            </w:r>
            <w:bookmarkStart w:id="2" w:name="BAH"/>
            <w:r>
              <w:instrText xml:space="preserve"> FORMTEXT </w:instrText>
            </w:r>
            <w:r>
              <w:fldChar w:fldCharType="separate"/>
            </w:r>
            <w:r>
              <w:t>     </w:t>
            </w:r>
            <w:r>
              <w:fldChar w:fldCharType="end"/>
            </w:r>
            <w:bookmarkEnd w:id="2"/>
          </w:p>
        </w:tc>
      </w:tr>
    </w:tbl>
    <w:p w14:paraId="4816BFDB">
      <w:pPr>
        <w:pStyle w:val="133"/>
        <w:framePr w:wrap="around"/>
      </w:pPr>
      <w:r>
        <w:t>DB</w:t>
      </w:r>
      <w:r>
        <w:rPr>
          <w:rFonts w:hint="eastAsia"/>
        </w:rPr>
        <w:t>13</w:t>
      </w:r>
    </w:p>
    <w:p w14:paraId="470229F7">
      <w:pPr>
        <w:pStyle w:val="122"/>
        <w:framePr w:wrap="around"/>
      </w:pPr>
      <w:r>
        <w:rPr>
          <w:rFonts w:hint="eastAsia"/>
        </w:rPr>
        <w:t>河北省地方标准</w:t>
      </w:r>
    </w:p>
    <w:p w14:paraId="5EA3F64D">
      <w:pPr>
        <w:pStyle w:val="93"/>
        <w:framePr w:wrap="around"/>
        <w:rPr>
          <w:rFonts w:hint="eastAsia" w:hAnsi="黑体" w:eastAsia="黑体"/>
          <w:lang w:val="en-US" w:eastAsia="zh-CN"/>
        </w:rPr>
      </w:pPr>
      <w:r>
        <w:rPr>
          <w:rFonts w:ascii="Times New Roman"/>
        </w:rPr>
        <w:t xml:space="preserve">DB </w:t>
      </w:r>
      <w:r>
        <w:rPr>
          <w:rFonts w:hint="eastAsia" w:ascii="Times New Roman"/>
        </w:rPr>
        <w:t>13</w:t>
      </w:r>
      <w:r>
        <w:rPr>
          <w:rFonts w:hAnsi="黑体"/>
        </w:rPr>
        <w:t>/</w:t>
      </w:r>
      <w:r>
        <w:rPr>
          <w:rFonts w:hAnsi="黑体"/>
        </w:rPr>
        <w:fldChar w:fldCharType="begin">
          <w:ffData>
            <w:name w:val="StdNo1"/>
            <w:enabled/>
            <w:calcOnExit w:val="0"/>
            <w:textInput>
              <w:default w:val="XXXXX"/>
            </w:textInput>
          </w:ffData>
        </w:fldChar>
      </w:r>
      <w:bookmarkStart w:id="3" w:name="StdNo1"/>
      <w:r>
        <w:rPr>
          <w:rFonts w:hAnsi="黑体"/>
        </w:rPr>
        <w:instrText xml:space="preserve"> FORMTEXT </w:instrText>
      </w:r>
      <w:r>
        <w:rPr>
          <w:rFonts w:hAnsi="黑体"/>
        </w:rPr>
        <w:fldChar w:fldCharType="separate"/>
      </w:r>
      <w:r>
        <w:rPr>
          <w:rFonts w:hAnsi="黑体"/>
        </w:rPr>
        <w:t>T</w:t>
      </w:r>
      <w:r>
        <w:rPr>
          <w:rFonts w:hint="eastAsia" w:hAnsi="黑体"/>
        </w:rPr>
        <w:t xml:space="preserve"> </w:t>
      </w:r>
      <w:r>
        <w:rPr>
          <w:rFonts w:hAnsi="黑体"/>
        </w:rPr>
        <w:fldChar w:fldCharType="end"/>
      </w:r>
      <w:bookmarkEnd w:id="3"/>
      <w:r>
        <w:rPr>
          <w:rFonts w:hint="eastAsia" w:hAnsi="黑体"/>
        </w:rPr>
        <w:t>****</w:t>
      </w:r>
      <w:r>
        <w:rPr>
          <w:rFonts w:hAnsi="黑体"/>
        </w:rPr>
        <w:t>—</w:t>
      </w:r>
      <w:r>
        <w:rPr>
          <w:rFonts w:hAnsi="黑体"/>
        </w:rPr>
        <w:fldChar w:fldCharType="begin">
          <w:ffData>
            <w:name w:val="StdNo2"/>
            <w:enabled/>
            <w:calcOnExit w:val="0"/>
            <w:textInput>
              <w:default w:val="XXXX"/>
              <w:maxLength w:val="4"/>
            </w:textInput>
          </w:ffData>
        </w:fldChar>
      </w:r>
      <w:bookmarkStart w:id="4" w:name="StdNo2"/>
      <w:r>
        <w:rPr>
          <w:rFonts w:hAnsi="黑体"/>
        </w:rPr>
        <w:instrText xml:space="preserve"> FORMTEXT </w:instrText>
      </w:r>
      <w:r>
        <w:rPr>
          <w:rFonts w:hAnsi="黑体"/>
        </w:rPr>
        <w:fldChar w:fldCharType="separate"/>
      </w:r>
      <w:r>
        <w:rPr>
          <w:rFonts w:hint="eastAsia" w:hAnsi="黑体"/>
        </w:rPr>
        <w:t>20</w:t>
      </w:r>
      <w:r>
        <w:rPr>
          <w:rFonts w:hAnsi="黑体"/>
        </w:rPr>
        <w:fldChar w:fldCharType="end"/>
      </w:r>
      <w:bookmarkEnd w:id="4"/>
      <w:r>
        <w:rPr>
          <w:rFonts w:hint="eastAsia" w:hAnsi="黑体"/>
        </w:rPr>
        <w:t>2</w:t>
      </w:r>
      <w:r>
        <w:rPr>
          <w:rFonts w:hint="eastAsia" w:hAnsi="黑体"/>
          <w:lang w:val="en-US" w:eastAsia="zh-CN"/>
        </w:rPr>
        <w:t>5</w:t>
      </w:r>
    </w:p>
    <w:tbl>
      <w:tblPr>
        <w:tblStyle w:val="30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 w14:paraId="600A27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</w:tcPr>
          <w:p w14:paraId="05EF6475">
            <w:pPr>
              <w:pStyle w:val="66"/>
              <w:framePr w:wrap="around"/>
            </w:pPr>
            <w:r>
              <w:pict>
                <v:rect id="DT" o:spid="_x0000_s1036" o:spt="1" style="position:absolute;left:0pt;margin-left:372.8pt;margin-top:2.7pt;height:18pt;width:90pt;z-index:-251657216;mso-width-relative:page;mso-height-relative:page;" stroked="f" coordsize="21600,21600">
                  <v:path/>
                  <v:fill focussize="0,0"/>
                  <v:stroke on="f"/>
                  <v:imagedata o:title=""/>
                  <o:lock v:ext="edit"/>
                </v:rect>
              </w:pict>
            </w:r>
          </w:p>
        </w:tc>
      </w:tr>
    </w:tbl>
    <w:p w14:paraId="2CC518D9">
      <w:pPr>
        <w:pStyle w:val="93"/>
        <w:framePr w:wrap="around"/>
        <w:rPr>
          <w:rFonts w:hAnsi="黑体"/>
        </w:rPr>
      </w:pPr>
    </w:p>
    <w:p w14:paraId="787ADDF5">
      <w:pPr>
        <w:pStyle w:val="93"/>
        <w:framePr w:wrap="around"/>
        <w:rPr>
          <w:rFonts w:hAnsi="黑体"/>
        </w:rPr>
      </w:pPr>
    </w:p>
    <w:p w14:paraId="76EC9A45">
      <w:pPr>
        <w:pStyle w:val="63"/>
        <w:framePr w:wrap="around"/>
      </w:pPr>
      <w:r>
        <w:fldChar w:fldCharType="begin">
          <w:ffData>
            <w:name w:val="StdName"/>
            <w:enabled/>
            <w:calcOnExit w:val="0"/>
            <w:textInput>
              <w:default w:val="点击此处添加标准名称"/>
            </w:textInput>
          </w:ffData>
        </w:fldChar>
      </w:r>
      <w:bookmarkStart w:id="5" w:name="StdName"/>
      <w:r>
        <w:instrText xml:space="preserve"> FORMTEXT </w:instrText>
      </w:r>
      <w:r>
        <w:fldChar w:fldCharType="separate"/>
      </w:r>
      <w:r>
        <w:rPr>
          <w:rFonts w:hint="eastAsia"/>
        </w:rPr>
        <w:t>灰树花定点出菇技术规程</w:t>
      </w:r>
      <w:r>
        <w:fldChar w:fldCharType="end"/>
      </w:r>
      <w:bookmarkEnd w:id="5"/>
    </w:p>
    <w:p w14:paraId="00C19E84">
      <w:pPr>
        <w:pStyle w:val="63"/>
        <w:framePr w:wrap="around"/>
        <w:rPr>
          <w:rFonts w:hint="eastAsia" w:eastAsia="黑体"/>
          <w:lang w:eastAsia="zh-CN"/>
        </w:rPr>
      </w:pPr>
      <w:r>
        <w:rPr>
          <w:rFonts w:hint="eastAsia"/>
          <w:lang w:val="en-US" w:eastAsia="zh-CN"/>
        </w:rPr>
        <w:t>(</w:t>
      </w:r>
      <w:r>
        <w:rPr>
          <w:rFonts w:hint="eastAsia"/>
          <w:lang w:eastAsia="zh-CN"/>
        </w:rPr>
        <w:t>征询意见稿）</w:t>
      </w:r>
    </w:p>
    <w:p w14:paraId="04BF8B83">
      <w:pPr>
        <w:pStyle w:val="62"/>
        <w:framePr w:wrap="around"/>
        <w:rPr>
          <w:rFonts w:hint="default" w:eastAsia="黑体"/>
          <w:lang w:val="en-US" w:eastAsia="zh-CN"/>
        </w:rPr>
      </w:pPr>
      <w:r>
        <w:rPr>
          <w:i/>
          <w:iCs/>
        </w:rPr>
        <w:fldChar w:fldCharType="begin">
          <w:ffData>
            <w:name w:val="StdEnglishName"/>
            <w:enabled/>
            <w:calcOnExit w:val="0"/>
            <w:textInput>
              <w:default w:val="点击此处添加标准英文译名"/>
            </w:textInput>
          </w:ffData>
        </w:fldChar>
      </w:r>
      <w:bookmarkStart w:id="6" w:name="StdEnglishName"/>
      <w:r>
        <w:rPr>
          <w:i/>
          <w:iCs/>
        </w:rPr>
        <w:instrText xml:space="preserve"> FORMTEXT </w:instrText>
      </w:r>
      <w:r>
        <w:rPr>
          <w:i/>
          <w:iCs/>
        </w:rPr>
        <w:fldChar w:fldCharType="separate"/>
      </w:r>
      <w:r>
        <w:rPr>
          <w:i/>
          <w:iCs/>
        </w:rPr>
        <w:t xml:space="preserve">Technical </w:t>
      </w:r>
      <w:r>
        <w:rPr>
          <w:rFonts w:hint="eastAsia"/>
          <w:i/>
          <w:iCs/>
          <w:lang w:val="en-US" w:eastAsia="zh-CN"/>
        </w:rPr>
        <w:t>code</w:t>
      </w:r>
      <w:r>
        <w:rPr>
          <w:i/>
          <w:iCs/>
        </w:rPr>
        <w:t xml:space="preserve"> for </w:t>
      </w:r>
      <w:r>
        <w:rPr>
          <w:rFonts w:hint="eastAsia"/>
          <w:i/>
          <w:iCs/>
          <w:lang w:val="en-US" w:eastAsia="zh-CN"/>
        </w:rPr>
        <w:t xml:space="preserve">production of </w:t>
      </w:r>
      <w:r>
        <w:rPr>
          <w:i/>
          <w:iCs/>
        </w:rPr>
        <w:t>Grifola fro</w:t>
      </w:r>
      <w:r>
        <w:rPr>
          <w:rFonts w:hint="eastAsia"/>
          <w:i/>
          <w:iCs/>
          <w:lang w:val="en-US" w:eastAsia="zh-CN"/>
        </w:rPr>
        <w:t>ndosa</w:t>
      </w:r>
      <w:r>
        <w:rPr>
          <w:i/>
          <w:iCs/>
        </w:rPr>
        <w:fldChar w:fldCharType="end"/>
      </w:r>
      <w:bookmarkEnd w:id="6"/>
    </w:p>
    <w:p w14:paraId="4899697C">
      <w:pPr>
        <w:pStyle w:val="61"/>
        <w:framePr w:wrap="around"/>
      </w:pPr>
    </w:p>
    <w:tbl>
      <w:tblPr>
        <w:tblStyle w:val="30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 w14:paraId="3A2A8C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</w:tcPr>
          <w:p w14:paraId="72F55358">
            <w:pPr>
              <w:pStyle w:val="106"/>
              <w:framePr w:wrap="around"/>
              <w:jc w:val="both"/>
            </w:pPr>
            <w:r>
              <w:pict>
                <v:rect id="RQ" o:spid="_x0000_s1038" o:spt="1" style="position:absolute;left:0pt;margin-left:173.3pt;margin-top:45.15pt;height:20pt;width:150pt;z-index:-251655168;mso-width-relative:page;mso-height-relative:page;" stroked="f" coordsize="21600,21600">
                  <v:path/>
                  <v:fill focussize="0,0"/>
                  <v:stroke on="f"/>
                  <v:imagedata o:title=""/>
                  <o:lock v:ext="edit"/>
                  <w10:anchorlock/>
                </v:rect>
              </w:pict>
            </w:r>
            <w:r>
              <w:pict>
                <v:rect id="LB" o:spid="_x0000_s1037" o:spt="1" style="position:absolute;left:0pt;margin-left:193.3pt;margin-top:20.15pt;height:24pt;width:100pt;z-index:-251656192;mso-width-relative:page;mso-height-relative:page;" stroked="f" coordsize="21600,21600">
                  <v:path/>
                  <v:fill focussize="0,0"/>
                  <v:stroke on="f"/>
                  <v:imagedata o:title=""/>
                  <o:lock v:ext="edit"/>
                </v:rect>
              </w:pict>
            </w:r>
          </w:p>
        </w:tc>
      </w:tr>
      <w:tr w14:paraId="396A71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</w:tcPr>
          <w:p w14:paraId="63131C64">
            <w:pPr>
              <w:pStyle w:val="107"/>
              <w:framePr w:wrap="around"/>
              <w:jc w:val="center"/>
            </w:pPr>
          </w:p>
        </w:tc>
      </w:tr>
    </w:tbl>
    <w:p w14:paraId="4C876A6D">
      <w:pPr>
        <w:pStyle w:val="103"/>
        <w:framePr w:wrap="around" w:hAnchor="page" w:x="1445"/>
      </w:pPr>
      <w:r>
        <w:rPr>
          <w:rFonts w:hint="eastAsia" w:ascii="黑体"/>
        </w:rPr>
        <w:t>202</w:t>
      </w:r>
      <w:r>
        <w:rPr>
          <w:rFonts w:hint="eastAsia" w:ascii="黑体"/>
          <w:lang w:val="en-US" w:eastAsia="zh-CN"/>
        </w:rPr>
        <w:t>5</w:t>
      </w:r>
      <w:r>
        <w:t xml:space="preserve"> </w:t>
      </w:r>
      <w:r>
        <w:rPr>
          <w:rFonts w:ascii="黑体"/>
        </w:rPr>
        <w:t>-</w:t>
      </w:r>
      <w:r>
        <w:rPr>
          <w:rFonts w:hint="eastAsia" w:ascii="黑体"/>
        </w:rPr>
        <w:t>**</w:t>
      </w:r>
      <w:r>
        <w:t xml:space="preserve"> </w:t>
      </w:r>
      <w:r>
        <w:rPr>
          <w:rFonts w:ascii="黑体"/>
        </w:rPr>
        <w:t>-</w:t>
      </w:r>
      <w:r>
        <w:t xml:space="preserve"> </w:t>
      </w:r>
      <w:r>
        <w:rPr>
          <w:rFonts w:hint="eastAsia" w:ascii="黑体"/>
        </w:rPr>
        <w:t>**</w:t>
      </w:r>
      <w:r>
        <w:rPr>
          <w:rFonts w:hint="eastAsia"/>
        </w:rPr>
        <w:t>发布</w:t>
      </w:r>
      <w:r>
        <w:pict>
          <v:line id="直接连接符 6" o:spid="_x0000_s1040" o:spt="20" style="position:absolute;left:0pt;margin-left:-0.05pt;margin-top:728.5pt;height:0pt;width:481.9pt;mso-position-vertical-relative:page;z-index:251663360;mso-width-relative:page;mso-height-relative:page;" filled="f" stroked="t" coordsize="21600,21600" o:gfxdata="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JYdr&#10;PNYAAAALAQAADwAAAAAAAAABACAAAAAiAAAAZHJzL2Rvd25yZXYueG1sUEsBAhQAFAAAAAgAh07i&#10;QHsWL1/rAQAA2AMAAA4AAAAAAAAAAQAgAAAAJQEAAGRycy9lMm9Eb2MueG1sUEsFBgAAAAAGAAYA&#10;WQEAAIIFAAAAAA==&#10;">
            <v:path arrowok="t"/>
            <v:fill on="f" focussize="0,0"/>
            <v:stroke color="#000000" joinstyle="round"/>
            <v:imagedata o:title=""/>
            <o:lock v:ext="edit" aspectratio="f"/>
            <w10:anchorlock/>
          </v:line>
        </w:pict>
      </w:r>
    </w:p>
    <w:p w14:paraId="020AB616">
      <w:pPr>
        <w:pStyle w:val="125"/>
        <w:framePr w:wrap="around" w:hAnchor="page" w:x="7070" w:y="14052"/>
      </w:pPr>
      <w:r>
        <w:rPr>
          <w:rFonts w:hint="eastAsia" w:ascii="黑体"/>
        </w:rPr>
        <w:t>202</w:t>
      </w:r>
      <w:r>
        <w:rPr>
          <w:rFonts w:hint="eastAsia" w:ascii="黑体"/>
          <w:lang w:val="en-US" w:eastAsia="zh-CN"/>
        </w:rPr>
        <w:t>5</w:t>
      </w:r>
      <w:r>
        <w:t xml:space="preserve"> </w:t>
      </w:r>
      <w:r>
        <w:rPr>
          <w:rFonts w:ascii="黑体"/>
        </w:rPr>
        <w:t>-</w:t>
      </w:r>
      <w:r>
        <w:t xml:space="preserve"> </w:t>
      </w:r>
      <w:r>
        <w:rPr>
          <w:rFonts w:hint="eastAsia" w:ascii="黑体"/>
        </w:rPr>
        <w:t>**</w:t>
      </w:r>
      <w:r>
        <w:t xml:space="preserve"> </w:t>
      </w:r>
      <w:r>
        <w:rPr>
          <w:rFonts w:ascii="黑体"/>
        </w:rPr>
        <w:t>-</w:t>
      </w:r>
      <w:r>
        <w:t xml:space="preserve"> </w:t>
      </w:r>
      <w:r>
        <w:rPr>
          <w:rFonts w:hint="eastAsia" w:ascii="黑体"/>
        </w:rPr>
        <w:t>**</w:t>
      </w:r>
      <w:r>
        <w:rPr>
          <w:rFonts w:hint="eastAsia"/>
        </w:rPr>
        <w:t>实施</w:t>
      </w:r>
    </w:p>
    <w:p w14:paraId="6FF81F57">
      <w:pPr>
        <w:pStyle w:val="95"/>
        <w:framePr w:wrap="around"/>
      </w:pPr>
      <w:r>
        <w:t>河北</w:t>
      </w:r>
      <w:r>
        <w:rPr>
          <w:rFonts w:hint="eastAsia"/>
        </w:rPr>
        <w:t>省市场监督管理局</w:t>
      </w:r>
      <w:r>
        <w:rPr>
          <w:rFonts w:hAnsi="黑体"/>
        </w:rPr>
        <w:t>  </w:t>
      </w:r>
      <w:r>
        <w:rPr>
          <w:rStyle w:val="41"/>
          <w:rFonts w:hint="eastAsia"/>
        </w:rPr>
        <w:t>发布</w:t>
      </w:r>
    </w:p>
    <w:p w14:paraId="087F6B42">
      <w:pPr>
        <w:pStyle w:val="2"/>
        <w:sectPr>
          <w:headerReference r:id="rId3" w:type="default"/>
          <w:footerReference r:id="rId5" w:type="default"/>
          <w:headerReference r:id="rId4" w:type="even"/>
          <w:pgSz w:w="11906" w:h="16838"/>
          <w:pgMar w:top="567" w:right="1134" w:bottom="1134" w:left="1418" w:header="1418" w:footer="1134" w:gutter="0"/>
          <w:pgNumType w:fmt="decimal" w:start="1"/>
          <w:cols w:space="720" w:num="1"/>
          <w:formProt w:val="0"/>
          <w:docGrid w:type="lines" w:linePitch="312" w:charSpace="0"/>
        </w:sectPr>
      </w:pPr>
    </w:p>
    <w:p w14:paraId="39DBE614">
      <w:pPr>
        <w:pStyle w:val="91"/>
      </w:pPr>
      <w:r>
        <w:rPr>
          <w:rFonts w:hint="eastAsia"/>
        </w:rPr>
        <w:t>前</w:t>
      </w:r>
      <w:bookmarkStart w:id="7" w:name="BKQY"/>
      <w:r>
        <w:rPr>
          <w:rFonts w:hAnsi="黑体"/>
        </w:rPr>
        <w:t>  </w:t>
      </w:r>
      <w:r>
        <w:rPr>
          <w:rFonts w:hint="eastAsia"/>
        </w:rPr>
        <w:t>言</w:t>
      </w:r>
      <w:bookmarkEnd w:id="7"/>
    </w:p>
    <w:p w14:paraId="6A0F0F26">
      <w:pPr>
        <w:pStyle w:val="21"/>
        <w:rPr>
          <w:rFonts w:hint="eastAsia" w:eastAsia="宋体"/>
          <w:lang w:eastAsia="zh-CN"/>
        </w:rPr>
      </w:pPr>
      <w:r>
        <w:rPr>
          <w:rFonts w:hint="eastAsia"/>
        </w:rPr>
        <w:t>本文件按照GB/T1.1—2020《标准化工作导则  第1部分：标准化文件的结构和起草规则》的规定起草。</w:t>
      </w:r>
      <w:r>
        <w:rPr>
          <w:rFonts w:hint="eastAsia"/>
          <w:lang w:eastAsia="zh-CN"/>
        </w:rPr>
        <w:t>请注意本文件的某些内容可能涉及专利。本文件的发布机构不承担识别专利的责任。</w:t>
      </w:r>
    </w:p>
    <w:p w14:paraId="6203052F">
      <w:pPr>
        <w:pStyle w:val="21"/>
      </w:pPr>
      <w:r>
        <w:rPr>
          <w:rFonts w:hint="eastAsia"/>
        </w:rPr>
        <w:t>本</w:t>
      </w:r>
      <w:r>
        <w:rPr>
          <w:rFonts w:hint="eastAsia"/>
          <w:lang w:eastAsia="zh-CN"/>
        </w:rPr>
        <w:t>文件</w:t>
      </w:r>
      <w:r>
        <w:rPr>
          <w:rFonts w:hint="eastAsia"/>
        </w:rPr>
        <w:t>由河北省农业农村厅提出并组织实施。</w:t>
      </w:r>
    </w:p>
    <w:p w14:paraId="596AABE8">
      <w:pPr>
        <w:pStyle w:val="21"/>
      </w:pPr>
      <w:r>
        <w:rPr>
          <w:rFonts w:hint="eastAsia"/>
        </w:rPr>
        <w:t>本</w:t>
      </w:r>
      <w:r>
        <w:rPr>
          <w:rFonts w:hint="eastAsia"/>
          <w:lang w:eastAsia="zh-CN"/>
        </w:rPr>
        <w:t>文件</w:t>
      </w:r>
      <w:r>
        <w:rPr>
          <w:rFonts w:hint="eastAsia"/>
        </w:rPr>
        <w:t>由河北省农业标准化技术委员会归口。</w:t>
      </w:r>
    </w:p>
    <w:p w14:paraId="5F30C7ED">
      <w:pPr>
        <w:pStyle w:val="21"/>
        <w:rPr>
          <w:highlight w:val="none"/>
        </w:rPr>
      </w:pPr>
      <w:r>
        <w:rPr>
          <w:rFonts w:hint="eastAsia"/>
          <w:highlight w:val="none"/>
        </w:rPr>
        <w:t>本</w:t>
      </w:r>
      <w:r>
        <w:rPr>
          <w:rFonts w:hint="eastAsia"/>
          <w:highlight w:val="none"/>
          <w:lang w:eastAsia="zh-CN"/>
        </w:rPr>
        <w:t>文件</w:t>
      </w:r>
      <w:r>
        <w:rPr>
          <w:rFonts w:hint="eastAsia"/>
          <w:highlight w:val="none"/>
        </w:rPr>
        <w:t>起草单位：唐山市农业科学研究院、迁西县舞茸源食用菌专业合作社。</w:t>
      </w:r>
    </w:p>
    <w:p w14:paraId="3038510E">
      <w:pPr>
        <w:pStyle w:val="21"/>
        <w:rPr>
          <w:rFonts w:hint="eastAsia" w:eastAsia="宋体"/>
          <w:lang w:eastAsia="zh-CN"/>
        </w:rPr>
      </w:pPr>
      <w:r>
        <w:rPr>
          <w:rFonts w:hint="eastAsia"/>
          <w:highlight w:val="none"/>
        </w:rPr>
        <w:t>本</w:t>
      </w:r>
      <w:r>
        <w:rPr>
          <w:rFonts w:hint="eastAsia"/>
          <w:highlight w:val="none"/>
          <w:lang w:eastAsia="zh-CN"/>
        </w:rPr>
        <w:t>文件</w:t>
      </w:r>
      <w:r>
        <w:rPr>
          <w:rFonts w:hint="eastAsia"/>
          <w:highlight w:val="none"/>
        </w:rPr>
        <w:t>主要起草人：李娟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</w:rPr>
        <w:t>姬利新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</w:rPr>
        <w:t>彭学文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</w:rPr>
        <w:t>路雨翔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</w:rPr>
        <w:t>解文强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</w:rPr>
        <w:t>王强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</w:rPr>
        <w:t>冯芳侠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</w:rPr>
        <w:t>朱慧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</w:rPr>
        <w:t>王姣雪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</w:rPr>
        <w:t>冯贝晓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</w:rPr>
        <w:t>李宝莹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</w:rPr>
        <w:t>李林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</w:rPr>
        <w:t>郭晓宇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</w:rPr>
        <w:t>杨帅</w:t>
      </w:r>
      <w:r>
        <w:rPr>
          <w:rFonts w:hint="eastAsia"/>
          <w:highlight w:val="none"/>
          <w:lang w:eastAsia="zh-CN"/>
        </w:rPr>
        <w:t>。</w:t>
      </w:r>
    </w:p>
    <w:p w14:paraId="6905DDF9">
      <w:pPr>
        <w:pStyle w:val="84"/>
      </w:pPr>
    </w:p>
    <w:p w14:paraId="6C1B8E0C">
      <w:pPr>
        <w:pStyle w:val="84"/>
      </w:pPr>
    </w:p>
    <w:p w14:paraId="25D85495">
      <w:pPr>
        <w:pStyle w:val="84"/>
        <w:sectPr>
          <w:headerReference r:id="rId6" w:type="default"/>
          <w:footerReference r:id="rId7" w:type="default"/>
          <w:pgSz w:w="11906" w:h="16838"/>
          <w:pgMar w:top="567" w:right="1134" w:bottom="1134" w:left="1418" w:header="1418" w:footer="1134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upperRoman" w:start="1"/>
          <w:cols w:space="720" w:num="1"/>
          <w:formProt w:val="0"/>
          <w:docGrid w:type="lines" w:linePitch="312" w:charSpace="0"/>
        </w:sectPr>
      </w:pPr>
    </w:p>
    <w:p w14:paraId="77466199">
      <w:pPr>
        <w:pStyle w:val="117"/>
        <w:rPr>
          <w:rFonts w:hint="eastAsia" w:eastAsia="黑体"/>
          <w:lang w:eastAsia="zh-CN"/>
        </w:rPr>
      </w:pPr>
      <w:r>
        <w:rPr>
          <w:rFonts w:hint="eastAsia"/>
        </w:rPr>
        <w:t>灰</w:t>
      </w:r>
      <w:bookmarkStart w:id="8" w:name="StandardName"/>
      <w:r>
        <w:rPr>
          <w:rFonts w:hint="eastAsia"/>
        </w:rPr>
        <w:t>树花定点出菇技术规程</w:t>
      </w:r>
      <w:bookmarkEnd w:id="8"/>
    </w:p>
    <w:p w14:paraId="2FCE458B">
      <w:pPr>
        <w:pStyle w:val="7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/>
        <w:textAlignment w:val="auto"/>
      </w:pPr>
      <w:r>
        <w:rPr>
          <w:rFonts w:hint="eastAsia"/>
          <w:lang w:val="en-US" w:eastAsia="zh-CN"/>
        </w:rPr>
        <w:t xml:space="preserve">1  </w:t>
      </w:r>
      <w:r>
        <w:rPr>
          <w:rFonts w:hint="eastAsia"/>
        </w:rPr>
        <w:t>范围</w:t>
      </w:r>
    </w:p>
    <w:p w14:paraId="412B3AB1">
      <w:pPr>
        <w:pStyle w:val="21"/>
        <w:rPr>
          <w:rFonts w:hint="eastAsia" w:ascii="宋体" w:hAnsi="宋体" w:eastAsia="宋体" w:cs="宋体"/>
          <w:highlight w:val="none"/>
        </w:rPr>
      </w:pPr>
      <w:r>
        <w:rPr>
          <w:rFonts w:hint="eastAsia" w:ascii="宋体" w:hAnsi="宋体" w:eastAsia="宋体" w:cs="宋体"/>
        </w:rPr>
        <w:t>本</w:t>
      </w:r>
      <w:r>
        <w:rPr>
          <w:rFonts w:hint="eastAsia" w:ascii="宋体" w:hAnsi="宋体" w:eastAsia="宋体" w:cs="宋体"/>
          <w:lang w:eastAsia="zh-CN"/>
        </w:rPr>
        <w:t>文件</w:t>
      </w:r>
      <w:r>
        <w:rPr>
          <w:rFonts w:hint="eastAsia" w:ascii="宋体" w:hAnsi="宋体" w:eastAsia="宋体" w:cs="宋体"/>
        </w:rPr>
        <w:t>规定了</w:t>
      </w:r>
      <w:r>
        <w:rPr>
          <w:rFonts w:hint="eastAsia" w:ascii="宋体" w:hAnsi="宋体" w:eastAsia="宋体" w:cs="宋体"/>
          <w:sz w:val="21"/>
          <w:szCs w:val="21"/>
        </w:rPr>
        <w:t>灰树花（</w:t>
      </w:r>
      <w:r>
        <w:rPr>
          <w:rFonts w:hint="eastAsia" w:ascii="宋体" w:hAnsi="宋体" w:eastAsia="宋体" w:cs="宋体"/>
          <w:i/>
          <w:iCs/>
          <w:color w:val="000000"/>
          <w:kern w:val="2"/>
          <w:sz w:val="21"/>
          <w:szCs w:val="21"/>
          <w:lang w:val="en-US" w:eastAsia="zh-CN" w:bidi="zh-TW"/>
        </w:rPr>
        <w:t>Grifola frondosa</w:t>
      </w:r>
      <w:r>
        <w:rPr>
          <w:rFonts w:hint="eastAsia" w:ascii="宋体" w:hAnsi="宋体" w:eastAsia="宋体" w:cs="宋体"/>
          <w:i w:val="0"/>
          <w:iCs w:val="0"/>
          <w:color w:val="000000"/>
          <w:kern w:val="2"/>
          <w:sz w:val="21"/>
          <w:szCs w:val="21"/>
          <w:lang w:val="en-US" w:eastAsia="zh-CN" w:bidi="zh-TW"/>
        </w:rPr>
        <w:t>）</w:t>
      </w:r>
      <w:r>
        <w:rPr>
          <w:rFonts w:hint="eastAsia" w:ascii="宋体" w:hAnsi="宋体" w:eastAsia="宋体" w:cs="宋体"/>
          <w:sz w:val="21"/>
          <w:szCs w:val="21"/>
        </w:rPr>
        <w:t>的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产地环</w:t>
      </w:r>
      <w:r>
        <w:rPr>
          <w:rFonts w:hint="eastAsia" w:ascii="宋体" w:hAnsi="宋体" w:eastAsia="宋体" w:cs="宋体"/>
          <w:lang w:eastAsia="zh-CN"/>
        </w:rPr>
        <w:t>境，栽培前准备，</w:t>
      </w:r>
      <w:r>
        <w:rPr>
          <w:rFonts w:hint="eastAsia" w:ascii="宋体" w:hAnsi="宋体" w:eastAsia="宋体" w:cs="宋体"/>
          <w:highlight w:val="none"/>
          <w:lang w:val="en-US" w:eastAsia="zh-CN"/>
        </w:rPr>
        <w:t>菌袋制作，发菌管理</w:t>
      </w:r>
      <w:r>
        <w:rPr>
          <w:rFonts w:hint="eastAsia" w:ascii="宋体" w:hAnsi="宋体" w:eastAsia="宋体" w:cs="宋体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highlight w:val="none"/>
          <w:lang w:val="en-US" w:eastAsia="zh-CN"/>
        </w:rPr>
        <w:t>定点出菇，采收，干制、包装与贮运，</w:t>
      </w:r>
      <w:r>
        <w:rPr>
          <w:rFonts w:hint="eastAsia" w:ascii="宋体" w:hAnsi="宋体" w:eastAsia="宋体" w:cs="宋体"/>
          <w:highlight w:val="none"/>
        </w:rPr>
        <w:t>病虫害防控和生产档案。</w:t>
      </w:r>
    </w:p>
    <w:p w14:paraId="4658E2DD">
      <w:pPr>
        <w:pStyle w:val="21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t>本</w:t>
      </w:r>
      <w:r>
        <w:rPr>
          <w:rFonts w:hint="eastAsia" w:ascii="宋体" w:hAnsi="宋体" w:eastAsia="宋体" w:cs="宋体"/>
          <w:lang w:eastAsia="zh-CN"/>
        </w:rPr>
        <w:t>文件</w:t>
      </w:r>
      <w:r>
        <w:rPr>
          <w:rFonts w:hint="eastAsia" w:ascii="宋体" w:hAnsi="宋体" w:eastAsia="宋体" w:cs="宋体"/>
        </w:rPr>
        <w:t>适用于灰树花的</w:t>
      </w:r>
      <w:r>
        <w:rPr>
          <w:rFonts w:hint="eastAsia" w:ascii="宋体" w:hAnsi="宋体" w:eastAsia="宋体" w:cs="宋体"/>
          <w:lang w:val="en-US" w:eastAsia="zh-CN"/>
        </w:rPr>
        <w:t>定点出菇及</w:t>
      </w:r>
      <w:r>
        <w:rPr>
          <w:rFonts w:hint="eastAsia" w:ascii="宋体" w:hAnsi="宋体" w:eastAsia="宋体" w:cs="宋体"/>
        </w:rPr>
        <w:t>安全优质生产。</w:t>
      </w:r>
    </w:p>
    <w:p w14:paraId="05AEDAA3">
      <w:pPr>
        <w:pStyle w:val="7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  规范性引用文件</w:t>
      </w:r>
    </w:p>
    <w:p w14:paraId="53B53E1A">
      <w:pPr>
        <w:pStyle w:val="21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</w:rPr>
        <w:t>下列文件</w:t>
      </w:r>
      <w:r>
        <w:rPr>
          <w:rFonts w:hint="eastAsia" w:ascii="宋体" w:hAnsi="宋体" w:eastAsia="宋体" w:cs="宋体"/>
          <w:lang w:eastAsia="zh-CN"/>
        </w:rPr>
        <w:t>中的内容通过文中的规范性引用而构成本文件必不可少的条款。其中，注日期的引用文件，仅该日期对应的版本适用于本文件；不注日期的引用文件，其最新版本（包括所有的修改单）适用于本文件。</w:t>
      </w:r>
    </w:p>
    <w:p w14:paraId="585EF37C">
      <w:pPr>
        <w:pStyle w:val="134"/>
        <w:spacing w:after="0" w:line="240" w:lineRule="auto"/>
        <w:ind w:firstLine="420"/>
        <w:jc w:val="left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GB 4806.1 食品安全国家标准 食品接触材料及制品通用安全要求</w:t>
      </w:r>
    </w:p>
    <w:p w14:paraId="41CC19B0">
      <w:pPr>
        <w:pStyle w:val="134"/>
        <w:spacing w:after="0" w:line="240" w:lineRule="auto"/>
        <w:ind w:firstLine="420"/>
        <w:jc w:val="left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GB 4806.7 食品安全国家标准 食品接触用塑料材料及制品</w:t>
      </w:r>
    </w:p>
    <w:p w14:paraId="4CB11EE2">
      <w:pPr>
        <w:pStyle w:val="134"/>
        <w:spacing w:after="0" w:line="240" w:lineRule="auto"/>
        <w:ind w:firstLine="420"/>
        <w:jc w:val="left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GB 4806.8 食品安全国家标准 食品接触用纸和纸板材料及制品</w:t>
      </w:r>
    </w:p>
    <w:p w14:paraId="7256C9F3">
      <w:pPr>
        <w:pStyle w:val="134"/>
        <w:spacing w:after="0" w:line="240" w:lineRule="auto"/>
        <w:ind w:firstLine="420"/>
        <w:jc w:val="left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GB 5749 生活饮用水卫生标准</w:t>
      </w:r>
    </w:p>
    <w:p w14:paraId="240F4D30">
      <w:pPr>
        <w:pStyle w:val="134"/>
        <w:spacing w:after="0" w:line="240" w:lineRule="auto"/>
        <w:ind w:firstLine="420"/>
        <w:jc w:val="left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GB/T 12728 食用菌术语</w:t>
      </w:r>
    </w:p>
    <w:p w14:paraId="1CDFFCB0">
      <w:pPr>
        <w:pStyle w:val="134"/>
        <w:spacing w:after="0" w:line="240" w:lineRule="auto"/>
        <w:ind w:firstLine="420"/>
        <w:jc w:val="left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NY/T 446 灰树花</w:t>
      </w:r>
    </w:p>
    <w:p w14:paraId="4FADEC2C">
      <w:pPr>
        <w:pStyle w:val="134"/>
        <w:spacing w:after="0" w:line="240" w:lineRule="auto"/>
        <w:ind w:firstLine="420"/>
        <w:jc w:val="left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NY/T 528 食用菌菌种生产技术规程</w:t>
      </w:r>
    </w:p>
    <w:p w14:paraId="367FF618">
      <w:pPr>
        <w:pStyle w:val="134"/>
        <w:spacing w:after="0" w:line="240" w:lineRule="auto"/>
        <w:ind w:firstLine="420"/>
        <w:jc w:val="left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NY/T 658 绿色食品包装通用准则</w:t>
      </w:r>
    </w:p>
    <w:p w14:paraId="746242C9">
      <w:pPr>
        <w:pStyle w:val="134"/>
        <w:spacing w:after="0" w:line="240" w:lineRule="auto"/>
        <w:ind w:firstLine="420"/>
        <w:jc w:val="left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NY/T 1731 食用菌菌种良好作业规范</w:t>
      </w:r>
    </w:p>
    <w:p w14:paraId="16D3C240">
      <w:pPr>
        <w:pStyle w:val="134"/>
        <w:spacing w:after="0" w:line="240" w:lineRule="auto"/>
        <w:ind w:firstLine="420"/>
        <w:jc w:val="left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NY/T 1742 食用菌菌种通用技术要求</w:t>
      </w:r>
    </w:p>
    <w:p w14:paraId="687A4F14">
      <w:pPr>
        <w:pStyle w:val="134"/>
        <w:spacing w:after="0" w:line="240" w:lineRule="auto"/>
        <w:ind w:firstLine="420"/>
        <w:jc w:val="left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NY/T 1935 食用菌栽培基质质量安全要求</w:t>
      </w:r>
    </w:p>
    <w:p w14:paraId="590D35BD">
      <w:pPr>
        <w:pStyle w:val="134"/>
        <w:spacing w:after="0" w:line="240" w:lineRule="auto"/>
        <w:ind w:firstLine="420"/>
        <w:jc w:val="left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NY/T 2375 食用菌生产技术规范</w:t>
      </w:r>
    </w:p>
    <w:p w14:paraId="66C73C13">
      <w:pPr>
        <w:pStyle w:val="134"/>
        <w:spacing w:after="0" w:line="240" w:lineRule="auto"/>
        <w:ind w:firstLine="420"/>
        <w:jc w:val="left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NY 5099 无公害食品 食用菌栽培基质安全技术要求</w:t>
      </w:r>
    </w:p>
    <w:p w14:paraId="5CFA1331">
      <w:pPr>
        <w:pStyle w:val="134"/>
        <w:spacing w:after="0" w:line="240" w:lineRule="auto"/>
        <w:ind w:firstLine="420"/>
        <w:jc w:val="left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DB 13/T 5278 地理标志产品 迁西栗蘑</w:t>
      </w:r>
    </w:p>
    <w:p w14:paraId="19E3728A">
      <w:pPr>
        <w:pStyle w:val="7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  术语和定义</w:t>
      </w:r>
    </w:p>
    <w:p w14:paraId="79B16AD7">
      <w:pPr>
        <w:pStyle w:val="134"/>
        <w:spacing w:after="0" w:line="240" w:lineRule="auto"/>
        <w:jc w:val="left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GB/T 12728 所规定食用菌术语适用本文件。</w:t>
      </w:r>
    </w:p>
    <w:p w14:paraId="7762379B">
      <w:pPr>
        <w:pStyle w:val="13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0"/>
        <w:textAlignment w:val="auto"/>
        <w:rPr>
          <w:rFonts w:hint="default" w:ascii="黑体" w:hAnsi="黑体" w:eastAsia="黑体" w:cs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  <w:t>3.1  定点出菇</w:t>
      </w:r>
    </w:p>
    <w:p w14:paraId="3CA1DB92">
      <w:pPr>
        <w:pStyle w:val="134"/>
        <w:spacing w:after="0" w:line="240" w:lineRule="auto"/>
        <w:ind w:firstLine="420"/>
        <w:jc w:val="left"/>
        <w:rPr>
          <w:rFonts w:hint="eastAsia" w:ascii="Times New Roman" w:hAnsi="Times New Roman" w:eastAsia="宋体" w:cs="Times New Roman"/>
          <w:color w:val="00000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color w:val="000000"/>
          <w:sz w:val="21"/>
          <w:szCs w:val="21"/>
          <w:lang w:val="en-US" w:eastAsia="zh-CN"/>
        </w:rPr>
        <w:t>一种通过控制环境条件（温度、光照等）和特定操作，引导灰树花在菌棒（袋）特定区域发生子实体的栽培技术。</w:t>
      </w:r>
    </w:p>
    <w:p w14:paraId="289F74BB">
      <w:pPr>
        <w:pStyle w:val="13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0"/>
        <w:textAlignment w:val="auto"/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  <w:t>3.2  仿野生栽培</w:t>
      </w:r>
    </w:p>
    <w:p w14:paraId="28888E71">
      <w:pPr>
        <w:pStyle w:val="134"/>
        <w:spacing w:after="0" w:line="240" w:lineRule="auto"/>
        <w:ind w:firstLine="420"/>
        <w:jc w:val="left"/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color w:val="000000"/>
          <w:sz w:val="21"/>
          <w:szCs w:val="21"/>
          <w:lang w:val="en-US" w:eastAsia="zh-CN"/>
        </w:rPr>
        <w:t>原指在板栗林下搭建微型阴棚，棚内做阴畦并将灰树花菌棒置于其中覆土出菇的一种栽培模式，现泛指灰树花覆土出菇的栽培模式。</w:t>
      </w:r>
    </w:p>
    <w:p w14:paraId="2F79A3FE">
      <w:pPr>
        <w:pStyle w:val="7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  产地环境</w:t>
      </w:r>
    </w:p>
    <w:p w14:paraId="06CE3CEE">
      <w:pPr>
        <w:pStyle w:val="134"/>
        <w:spacing w:after="0" w:line="240" w:lineRule="auto"/>
        <w:jc w:val="left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产地环境质量应符合NY/T 2375的要求。</w:t>
      </w:r>
    </w:p>
    <w:p w14:paraId="0B629748">
      <w:pPr>
        <w:pStyle w:val="7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  栽培前准备</w:t>
      </w:r>
    </w:p>
    <w:p w14:paraId="6F782FC9">
      <w:pPr>
        <w:pStyle w:val="13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0"/>
        <w:textAlignment w:val="auto"/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  <w:t>5.1  栽培设施</w:t>
      </w:r>
    </w:p>
    <w:p w14:paraId="2FE6C63F">
      <w:pPr>
        <w:pStyle w:val="21"/>
        <w:rPr>
          <w:rFonts w:hint="eastAsia" w:eastAsia="宋体"/>
          <w:lang w:eastAsia="zh-CN"/>
        </w:rPr>
      </w:pPr>
      <w:r>
        <w:rPr>
          <w:rFonts w:hint="eastAsia"/>
        </w:rPr>
        <w:t>采用</w:t>
      </w:r>
      <w:r>
        <w:rPr>
          <w:rFonts w:hint="eastAsia"/>
          <w:lang w:val="en-US" w:eastAsia="zh-CN"/>
        </w:rPr>
        <w:t>日光温室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中拱棚</w:t>
      </w:r>
      <w:r>
        <w:rPr>
          <w:rFonts w:hint="eastAsia"/>
        </w:rPr>
        <w:t>、控温菇棚、工厂化菇房等多种设施栽培。栽培设施应具备控温、</w:t>
      </w:r>
      <w:r>
        <w:rPr>
          <w:rFonts w:hint="eastAsia"/>
          <w:lang w:eastAsia="zh-CN"/>
        </w:rPr>
        <w:t>控</w:t>
      </w:r>
      <w:r>
        <w:rPr>
          <w:rFonts w:hint="eastAsia"/>
        </w:rPr>
        <w:t>湿、通风、见光和消毒防虫等调控条件，所用的建筑材料、</w:t>
      </w:r>
      <w:r>
        <w:rPr>
          <w:rFonts w:hint="eastAsia"/>
          <w:lang w:val="en-US" w:eastAsia="zh-CN"/>
        </w:rPr>
        <w:t>附属材料</w:t>
      </w:r>
      <w:r>
        <w:rPr>
          <w:rFonts w:hint="eastAsia"/>
        </w:rPr>
        <w:t>及配套机具等</w:t>
      </w:r>
      <w:r>
        <w:rPr>
          <w:rFonts w:hint="eastAsia"/>
          <w:lang w:eastAsia="zh-CN"/>
        </w:rPr>
        <w:t>应符合环保标准。</w:t>
      </w:r>
    </w:p>
    <w:p w14:paraId="214F8837">
      <w:pPr>
        <w:pStyle w:val="13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0"/>
        <w:textAlignment w:val="auto"/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  <w:t>5.2  栽培季节</w:t>
      </w:r>
    </w:p>
    <w:p w14:paraId="2B62F2A0">
      <w:pPr>
        <w:pStyle w:val="134"/>
        <w:spacing w:after="0" w:line="240" w:lineRule="auto"/>
        <w:jc w:val="left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河北省宜采用日光温室或中拱棚栽培，宜于11月～翌年2月生产菌袋，翌年5月中旬～10月出菇。若采取工厂化菇房或控温菇棚栽培，则可周年生产。</w:t>
      </w:r>
    </w:p>
    <w:p w14:paraId="6D941C66">
      <w:pPr>
        <w:pStyle w:val="13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0"/>
        <w:textAlignment w:val="auto"/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  <w:t>5.3  品种选择</w:t>
      </w:r>
    </w:p>
    <w:p w14:paraId="271ED86D">
      <w:pPr>
        <w:pStyle w:val="21"/>
      </w:pPr>
      <w:r>
        <w:rPr>
          <w:rFonts w:hint="eastAsia"/>
        </w:rPr>
        <w:t>选用适于</w:t>
      </w:r>
      <w:r>
        <w:rPr>
          <w:rFonts w:hint="eastAsia"/>
          <w:lang w:val="en-US" w:eastAsia="zh-CN"/>
        </w:rPr>
        <w:t>河北</w:t>
      </w:r>
      <w:r>
        <w:rPr>
          <w:rFonts w:hint="eastAsia"/>
        </w:rPr>
        <w:t>省栽培，</w:t>
      </w:r>
      <w:r>
        <w:rPr>
          <w:rFonts w:hint="eastAsia"/>
          <w:lang w:val="en-US" w:eastAsia="zh-CN"/>
        </w:rPr>
        <w:t>菇形好、第一潮菇产量高、</w:t>
      </w:r>
      <w:r>
        <w:rPr>
          <w:rFonts w:hint="eastAsia"/>
        </w:rPr>
        <w:t>转潮快、抗逆性强的灰树花品种，</w:t>
      </w:r>
      <w:r>
        <w:rPr>
          <w:rFonts w:hint="eastAsia"/>
          <w:lang w:val="en-US" w:eastAsia="zh-CN"/>
        </w:rPr>
        <w:t>可从</w:t>
      </w:r>
      <w:r>
        <w:rPr>
          <w:rFonts w:hint="eastAsia"/>
        </w:rPr>
        <w:t>具有</w:t>
      </w:r>
      <w:r>
        <w:rPr>
          <w:rFonts w:hint="eastAsia"/>
          <w:lang w:val="en-US" w:eastAsia="zh-CN"/>
        </w:rPr>
        <w:t>菌种生产和销售</w:t>
      </w:r>
      <w:r>
        <w:rPr>
          <w:rFonts w:hint="eastAsia"/>
        </w:rPr>
        <w:t>资质的供种单位引种。</w:t>
      </w:r>
    </w:p>
    <w:p w14:paraId="1D9BE1E8">
      <w:pPr>
        <w:pStyle w:val="13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0"/>
        <w:textAlignment w:val="auto"/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  <w:t>5.4  主辅原料</w:t>
      </w:r>
    </w:p>
    <w:p w14:paraId="6A9FDD77">
      <w:pPr>
        <w:pStyle w:val="134"/>
        <w:spacing w:after="0" w:line="240" w:lineRule="auto"/>
        <w:jc w:val="left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栽培原料包括板栗木屑、棉籽壳、麦麸、玉米粉等，应符合NY/T 1935的要求。</w:t>
      </w:r>
    </w:p>
    <w:p w14:paraId="0BC968F6">
      <w:pPr>
        <w:pStyle w:val="13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0"/>
        <w:textAlignment w:val="auto"/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  <w:t>5.5  生产用水</w:t>
      </w:r>
    </w:p>
    <w:p w14:paraId="1D613703">
      <w:pPr>
        <w:pStyle w:val="134"/>
        <w:spacing w:after="0" w:line="240" w:lineRule="auto"/>
        <w:jc w:val="left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培养料配制用水和出菇管理用水应符合GB 5749的要求。</w:t>
      </w:r>
    </w:p>
    <w:p w14:paraId="7C001C2D">
      <w:pPr>
        <w:pStyle w:val="13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0"/>
        <w:textAlignment w:val="auto"/>
        <w:rPr>
          <w:rFonts w:hint="default" w:ascii="黑体" w:hAnsi="黑体" w:eastAsia="黑体" w:cs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  <w:t>5.6  添加剂及其他原料</w:t>
      </w:r>
    </w:p>
    <w:p w14:paraId="68804651">
      <w:pPr>
        <w:pStyle w:val="134"/>
        <w:spacing w:after="0" w:line="240" w:lineRule="auto"/>
        <w:jc w:val="left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应符合NY 5099的要求。</w:t>
      </w:r>
    </w:p>
    <w:p w14:paraId="24BB0655">
      <w:pPr>
        <w:pStyle w:val="13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0"/>
        <w:textAlignment w:val="auto"/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  <w:t>5.7  培养料配方</w:t>
      </w:r>
    </w:p>
    <w:p w14:paraId="31785D29">
      <w:pPr>
        <w:pStyle w:val="134"/>
        <w:spacing w:after="0" w:line="240" w:lineRule="auto"/>
        <w:jc w:val="left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建议选用以下配方：</w:t>
      </w:r>
    </w:p>
    <w:p w14:paraId="622679A5">
      <w:pPr>
        <w:pStyle w:val="134"/>
        <w:spacing w:after="0" w:line="240" w:lineRule="auto"/>
        <w:jc w:val="left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配方1：板栗</w:t>
      </w:r>
      <w:r>
        <w:rPr>
          <w:rFonts w:hint="default" w:ascii="宋体" w:hAnsi="宋体" w:eastAsia="宋体" w:cs="宋体"/>
          <w:color w:val="000000"/>
          <w:sz w:val="21"/>
          <w:szCs w:val="21"/>
          <w:lang w:val="en-US" w:eastAsia="zh-CN"/>
        </w:rPr>
        <w:t>木屑3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6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，</w:t>
      </w:r>
      <w:r>
        <w:rPr>
          <w:rFonts w:hint="default" w:ascii="宋体" w:hAnsi="宋体" w:eastAsia="宋体" w:cs="宋体"/>
          <w:color w:val="000000"/>
          <w:sz w:val="21"/>
          <w:szCs w:val="21"/>
          <w:lang w:val="en-US" w:eastAsia="zh-CN"/>
        </w:rPr>
        <w:t>棉籽壳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37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，</w:t>
      </w:r>
      <w:r>
        <w:rPr>
          <w:rFonts w:hint="default" w:ascii="宋体" w:hAnsi="宋体" w:eastAsia="宋体" w:cs="宋体"/>
          <w:color w:val="000000"/>
          <w:sz w:val="21"/>
          <w:szCs w:val="21"/>
          <w:lang w:val="en-US" w:eastAsia="zh-CN"/>
        </w:rPr>
        <w:t>麸皮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15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，山皮土10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，</w:t>
      </w:r>
      <w:r>
        <w:rPr>
          <w:rFonts w:hint="default" w:ascii="宋体" w:hAnsi="宋体" w:eastAsia="宋体" w:cs="宋体"/>
          <w:color w:val="000000"/>
          <w:sz w:val="21"/>
          <w:szCs w:val="21"/>
          <w:lang w:val="en-US" w:eastAsia="zh-CN"/>
        </w:rPr>
        <w:t>红糖1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，</w:t>
      </w:r>
      <w:r>
        <w:rPr>
          <w:rFonts w:hint="default" w:ascii="宋体" w:hAnsi="宋体" w:eastAsia="宋体" w:cs="宋体"/>
          <w:color w:val="000000"/>
          <w:sz w:val="21"/>
          <w:szCs w:val="21"/>
          <w:lang w:val="en-US" w:eastAsia="zh-CN"/>
        </w:rPr>
        <w:t>石膏1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，含水量60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～65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。</w:t>
      </w:r>
    </w:p>
    <w:p w14:paraId="2D0283DF">
      <w:pPr>
        <w:pStyle w:val="134"/>
        <w:spacing w:after="0" w:line="240" w:lineRule="auto"/>
        <w:jc w:val="left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配方2：板栗木屑35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，棉籽壳30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，麦麸13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，山皮土10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，玉米粉10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，红糖1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，石膏粉1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，含水量60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～65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 xml:space="preserve"> 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。</w:t>
      </w:r>
    </w:p>
    <w:p w14:paraId="2988FCC1">
      <w:pPr>
        <w:pStyle w:val="13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0"/>
        <w:textAlignment w:val="auto"/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  <w:t>5.8  菌种生产及质量要求</w:t>
      </w:r>
    </w:p>
    <w:p w14:paraId="65F87749">
      <w:pPr>
        <w:pStyle w:val="134"/>
        <w:spacing w:after="0" w:line="240" w:lineRule="auto"/>
        <w:jc w:val="left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菌种生产过程应符合NY/T 528和NY/T 1731的要求。菌种质量应符合NY/T 1742的要求。</w:t>
      </w:r>
    </w:p>
    <w:p w14:paraId="6C0CE823">
      <w:pPr>
        <w:pStyle w:val="7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  菌袋（棒）制作</w:t>
      </w:r>
    </w:p>
    <w:p w14:paraId="201503D7">
      <w:pPr>
        <w:pStyle w:val="13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0"/>
        <w:textAlignment w:val="auto"/>
        <w:rPr>
          <w:rFonts w:hint="default" w:ascii="黑体" w:hAnsi="黑体" w:eastAsia="黑体" w:cs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  <w:t>6.1  装袋（制棒）</w:t>
      </w:r>
    </w:p>
    <w:p w14:paraId="1C4471DB">
      <w:pPr>
        <w:pStyle w:val="134"/>
        <w:spacing w:after="0" w:line="240" w:lineRule="auto"/>
        <w:jc w:val="left"/>
        <w:rPr>
          <w:rFonts w:hint="default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default" w:ascii="宋体" w:hAnsi="宋体" w:eastAsia="宋体" w:cs="宋体"/>
          <w:color w:val="000000"/>
          <w:sz w:val="21"/>
          <w:szCs w:val="21"/>
          <w:lang w:val="en-US" w:eastAsia="zh-CN"/>
        </w:rPr>
        <w:t xml:space="preserve">采用熟料袋栽模式。按配方均匀拌料后，调含水量为65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default" w:ascii="宋体" w:hAnsi="宋体" w:eastAsia="宋体" w:cs="宋体"/>
          <w:color w:val="000000"/>
          <w:sz w:val="21"/>
          <w:szCs w:val="21"/>
          <w:lang w:val="en-US" w:eastAsia="zh-CN"/>
        </w:rPr>
        <w:t>左右，pH值6.5～7.0，用装袋机装袋。采用聚丙烯或高密度聚乙烯筒膜，规格为36 cm×18 cm×0.005 cm（小袋或小棒），菌袋料长19 cm左右；或采用菌袋规格为58 cm×18 cm×0.005 cm（大袋或大棒），菌袋料长43 cm左右。</w:t>
      </w:r>
    </w:p>
    <w:p w14:paraId="38AD4C5E">
      <w:pPr>
        <w:pStyle w:val="13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0"/>
        <w:textAlignment w:val="auto"/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  <w:t>6.2  灭菌</w:t>
      </w:r>
    </w:p>
    <w:p w14:paraId="143D9447">
      <w:pPr>
        <w:pStyle w:val="134"/>
        <w:spacing w:after="0" w:line="240" w:lineRule="auto"/>
        <w:jc w:val="left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高压或常</w:t>
      </w:r>
      <w:r>
        <w:rPr>
          <w:rFonts w:hint="default" w:ascii="宋体" w:hAnsi="宋体" w:eastAsia="宋体" w:cs="宋体"/>
          <w:color w:val="000000"/>
          <w:sz w:val="21"/>
          <w:szCs w:val="21"/>
          <w:lang w:val="en-US" w:eastAsia="zh-CN"/>
        </w:rPr>
        <w:t>压蒸汽灭菌。高压时，121 ℃（0.12 MPa），保持4 h；常压时，100 ℃保持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15 h。</w:t>
      </w:r>
    </w:p>
    <w:p w14:paraId="39CC88AB">
      <w:pPr>
        <w:pStyle w:val="134"/>
        <w:spacing w:after="0" w:line="240" w:lineRule="auto"/>
        <w:jc w:val="left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拌料、装袋、灭菌应在当天内完成。</w:t>
      </w:r>
    </w:p>
    <w:p w14:paraId="04A32E37">
      <w:pPr>
        <w:pStyle w:val="13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0"/>
        <w:textAlignment w:val="auto"/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  <w:t>6.3  接种</w:t>
      </w:r>
    </w:p>
    <w:p w14:paraId="01300847">
      <w:pPr>
        <w:pStyle w:val="13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0"/>
        <w:textAlignment w:val="auto"/>
        <w:rPr>
          <w:rFonts w:hint="default" w:ascii="黑体" w:hAnsi="黑体" w:eastAsia="黑体" w:cs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  <w:t>6.3.1接种前准备</w:t>
      </w:r>
    </w:p>
    <w:p w14:paraId="7F89E3CD">
      <w:pPr>
        <w:pStyle w:val="134"/>
        <w:spacing w:after="0" w:line="240" w:lineRule="auto"/>
        <w:jc w:val="left"/>
        <w:rPr>
          <w:rFonts w:hint="default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灭菌结束后，可选择在室外自然冷却或将菌袋（棒）移入洁净度为万级的冷却室内冷却，待料温降至24 ℃以下时接种。接种前，建议采用以下方式消毒。</w:t>
      </w:r>
    </w:p>
    <w:p w14:paraId="718EA06A">
      <w:pPr>
        <w:pStyle w:val="13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0"/>
        <w:textAlignment w:val="auto"/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  <w:t>6.3.1.1  接种室消毒</w:t>
      </w:r>
    </w:p>
    <w:p w14:paraId="3CC7A530">
      <w:pPr>
        <w:pStyle w:val="134"/>
        <w:spacing w:after="0" w:line="240" w:lineRule="auto"/>
        <w:jc w:val="left"/>
        <w:rPr>
          <w:rFonts w:hint="default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接种室正压新风应达万级以上，接种作业区空气净化度达到百级。采用紫外线或臭氧机间歇消毒4 h，臭氧浓度一般为10 mg/m</w:t>
      </w:r>
      <w:r>
        <w:rPr>
          <w:rFonts w:hint="eastAsia" w:ascii="宋体" w:hAnsi="宋体" w:eastAsia="宋体" w:cs="宋体"/>
          <w:color w:val="000000"/>
          <w:sz w:val="21"/>
          <w:szCs w:val="21"/>
          <w:vertAlign w:val="superscript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～30 mg/m</w:t>
      </w:r>
      <w:r>
        <w:rPr>
          <w:rFonts w:hint="eastAsia" w:ascii="宋体" w:hAnsi="宋体" w:eastAsia="宋体" w:cs="宋体"/>
          <w:color w:val="000000"/>
          <w:sz w:val="21"/>
          <w:szCs w:val="21"/>
          <w:vertAlign w:val="superscript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，相对湿度≥70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；紫外线灯功率一般为30 W，照射有效距离为≤1.5 m，每次照射时间≥60 min。</w:t>
      </w:r>
    </w:p>
    <w:p w14:paraId="700BDFA0">
      <w:pPr>
        <w:pStyle w:val="13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0"/>
        <w:textAlignment w:val="auto"/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  <w:t>6.3.1.2  接种人员要求</w:t>
      </w:r>
    </w:p>
    <w:p w14:paraId="22D0AEAD">
      <w:pPr>
        <w:pStyle w:val="134"/>
        <w:spacing w:after="0" w:line="240" w:lineRule="auto"/>
        <w:jc w:val="left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接种人员应穿戴消毒的洁净服、帽、鞋和口罩，通过风淋室洁净后进入接种室。接种人员双手带一次性乳胶手套，用75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乙醇擦洗消毒。</w:t>
      </w:r>
    </w:p>
    <w:p w14:paraId="166485D9">
      <w:pPr>
        <w:pStyle w:val="13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0"/>
        <w:textAlignment w:val="auto"/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  <w:t>6.3.1.3  接种器具消毒</w:t>
      </w:r>
    </w:p>
    <w:p w14:paraId="2E86328E">
      <w:pPr>
        <w:pStyle w:val="134"/>
        <w:spacing w:after="0" w:line="240" w:lineRule="auto"/>
        <w:jc w:val="left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接种枪、镊子等接种工具用75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乙醇擦拭，并用高温火焰灭菌；固体菌种外表用75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乙醇擦洗消毒。</w:t>
      </w:r>
    </w:p>
    <w:p w14:paraId="5BF01FFF">
      <w:pPr>
        <w:pStyle w:val="13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0"/>
        <w:textAlignment w:val="auto"/>
        <w:rPr>
          <w:rFonts w:hint="default" w:ascii="黑体" w:hAnsi="黑体" w:eastAsia="黑体" w:cs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  <w:t>6.3.2  接种方法</w:t>
      </w:r>
    </w:p>
    <w:p w14:paraId="3B71938F">
      <w:pPr>
        <w:pStyle w:val="134"/>
        <w:spacing w:after="0" w:line="240" w:lineRule="auto"/>
        <w:jc w:val="left"/>
        <w:rPr>
          <w:rFonts w:hint="default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采用无菌操作接种。</w:t>
      </w:r>
    </w:p>
    <w:p w14:paraId="7EDEF3EF">
      <w:pPr>
        <w:pStyle w:val="134"/>
        <w:spacing w:after="0" w:line="240" w:lineRule="auto"/>
        <w:jc w:val="left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采用固体菌种、液体菌种或枝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条菌种接种，小袋（棒）采用菌袋纵向轴接入液体菌种或枝条菌种；大袋（棒）采用固体菌种接种，侧面均匀接入3点～4点，接种口直径1.5 cm～2 cm、深2 cm～2.5 cm，接种后套袋封口。接种后移入培养室发菌。</w:t>
      </w:r>
    </w:p>
    <w:p w14:paraId="7ACB5DCA">
      <w:pPr>
        <w:pStyle w:val="7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  发菌管理</w:t>
      </w:r>
    </w:p>
    <w:p w14:paraId="59B5DA5F">
      <w:pPr>
        <w:pStyle w:val="134"/>
        <w:spacing w:after="0" w:line="240" w:lineRule="auto"/>
        <w:jc w:val="left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建议培养室内放置层架，最好是网格式层架，培养完成的菌袋（棒）一致性强。</w:t>
      </w:r>
    </w:p>
    <w:p w14:paraId="0EB18D14">
      <w:pPr>
        <w:pStyle w:val="134"/>
        <w:spacing w:after="0" w:line="240" w:lineRule="auto"/>
        <w:jc w:val="left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培养室要求清洁卫生，温度控制</w:t>
      </w:r>
      <w:r>
        <w:rPr>
          <w:rFonts w:hint="default" w:ascii="宋体" w:hAnsi="宋体" w:eastAsia="宋体" w:cs="宋体"/>
          <w:color w:val="000000"/>
          <w:sz w:val="21"/>
          <w:szCs w:val="21"/>
          <w:lang w:val="en-US" w:eastAsia="zh-CN"/>
        </w:rPr>
        <w:t>在22 ℃～25 ℃，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空气相对湿度控制在50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～60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，避光，CO</w:t>
      </w:r>
      <w:r>
        <w:rPr>
          <w:rFonts w:hint="eastAsia" w:ascii="宋体" w:hAnsi="宋体" w:eastAsia="宋体" w:cs="宋体"/>
          <w:color w:val="000000"/>
          <w:sz w:val="21"/>
          <w:szCs w:val="21"/>
          <w:vertAlign w:val="subscript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浓度控制在0.25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以下。</w:t>
      </w:r>
    </w:p>
    <w:p w14:paraId="48EA0979">
      <w:pPr>
        <w:pStyle w:val="134"/>
        <w:spacing w:after="0" w:line="240" w:lineRule="auto"/>
        <w:jc w:val="left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接种后，每周检查一次菌袋，观察菌丝生长情况。发现杂菌污染袋应小心、及时将其清理出培养室。接种25 d～40 d后可长满菌包，继续培养10 d～15 d，菌包表面形成菌皮后转入出菇棚（室）。</w:t>
      </w:r>
    </w:p>
    <w:p w14:paraId="22A8D557">
      <w:pPr>
        <w:pStyle w:val="7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8  定点出菇</w:t>
      </w:r>
    </w:p>
    <w:p w14:paraId="04744132">
      <w:pPr>
        <w:pStyle w:val="13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0"/>
        <w:textAlignment w:val="auto"/>
        <w:rPr>
          <w:rFonts w:hint="default" w:ascii="黑体" w:hAnsi="黑体" w:eastAsia="黑体" w:cs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  <w:t>8.1  预培养</w:t>
      </w:r>
    </w:p>
    <w:p w14:paraId="6C2628F1">
      <w:pPr>
        <w:pStyle w:val="134"/>
        <w:spacing w:after="0" w:line="240" w:lineRule="auto"/>
        <w:jc w:val="left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5月上旬，将培养好的菌袋（棒）移至出菇棚（室）出菇层架上继续培养7 d～10 d，棚（室）温度20 ℃～23 ℃、空气相对湿度在70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～80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、光照强度50 lx～150 lx、CO</w:t>
      </w:r>
      <w:r>
        <w:rPr>
          <w:rFonts w:hint="eastAsia" w:ascii="宋体" w:hAnsi="宋体" w:eastAsia="宋体" w:cs="宋体"/>
          <w:color w:val="000000"/>
          <w:sz w:val="21"/>
          <w:szCs w:val="21"/>
          <w:vertAlign w:val="subscript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浓度0.25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以下。</w:t>
      </w:r>
    </w:p>
    <w:p w14:paraId="23EDAAC0">
      <w:pPr>
        <w:pStyle w:val="13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0"/>
        <w:textAlignment w:val="auto"/>
        <w:rPr>
          <w:rFonts w:hint="default" w:ascii="黑体" w:hAnsi="黑体" w:eastAsia="黑体" w:cs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  <w:t>8.2  定点开孔</w:t>
      </w:r>
    </w:p>
    <w:p w14:paraId="30AEADE8">
      <w:pPr>
        <w:pStyle w:val="134"/>
        <w:spacing w:after="0" w:line="240" w:lineRule="auto"/>
        <w:jc w:val="left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5月中旬即可开口。大袋（棒）每袋（棒）两个出菇孔，出菇孔距菌袋近端10 cm。在菌丝浓密、扭结处，用小刀或特制的开口器开直径1.0 cm～1.5 cm的圆孔，将开口处的塑料袋去掉，再剜掉深0.5 cm～1.0 cm的培养料；小袋（棒）在菌袋（棒）的中间开孔，要求与大袋（棒）相同。</w:t>
      </w:r>
    </w:p>
    <w:p w14:paraId="6DE49566">
      <w:pPr>
        <w:pStyle w:val="13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0"/>
        <w:textAlignment w:val="auto"/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  <w:t>8.3  出菇管理</w:t>
      </w:r>
    </w:p>
    <w:p w14:paraId="1AB7FC99">
      <w:pPr>
        <w:pStyle w:val="13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0"/>
        <w:textAlignment w:val="auto"/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  <w:t>8.3.1  原基阶段</w:t>
      </w:r>
    </w:p>
    <w:p w14:paraId="0B6D12BD">
      <w:pPr>
        <w:pStyle w:val="134"/>
        <w:spacing w:after="0" w:line="240" w:lineRule="auto"/>
        <w:jc w:val="left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开口后温度保</w:t>
      </w:r>
      <w:r>
        <w:rPr>
          <w:rFonts w:hint="default" w:ascii="宋体" w:hAnsi="宋体" w:eastAsia="宋体" w:cs="宋体"/>
          <w:color w:val="000000"/>
          <w:sz w:val="21"/>
          <w:szCs w:val="21"/>
          <w:lang w:val="en-US" w:eastAsia="zh-CN"/>
        </w:rPr>
        <w:t>持21 ℃～24 ℃，空气相对湿度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增加至80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～85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，光照强度增加至300 lx～500 lx；培养5 d～10 d后，开口处出现灰白色原基，继续增加光照强度至500 lx～1000 lx，空气相对湿度增加至85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～95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，CO</w:t>
      </w:r>
      <w:r>
        <w:rPr>
          <w:rFonts w:hint="eastAsia" w:ascii="宋体" w:hAnsi="宋体" w:eastAsia="宋体" w:cs="宋体"/>
          <w:color w:val="000000"/>
          <w:sz w:val="21"/>
          <w:szCs w:val="21"/>
          <w:vertAlign w:val="subscript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浓度控制在0.07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～0.09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，原基转变成灰黑色，表面凸起并分泌小水珠，水珠消失后原基分化、形成灰树花子实体。</w:t>
      </w:r>
    </w:p>
    <w:p w14:paraId="189C9D01">
      <w:pPr>
        <w:pStyle w:val="13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0"/>
        <w:textAlignment w:val="auto"/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  <w:t>8.3.2  子实体阶段</w:t>
      </w:r>
    </w:p>
    <w:p w14:paraId="224C56DD">
      <w:pPr>
        <w:pStyle w:val="134"/>
        <w:spacing w:after="0" w:line="240" w:lineRule="auto"/>
        <w:jc w:val="left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子</w:t>
      </w:r>
      <w:r>
        <w:rPr>
          <w:rFonts w:hint="default" w:ascii="宋体" w:hAnsi="宋体" w:eastAsia="宋体" w:cs="宋体"/>
          <w:color w:val="000000"/>
          <w:sz w:val="21"/>
          <w:szCs w:val="21"/>
          <w:lang w:val="en-US" w:eastAsia="zh-CN"/>
        </w:rPr>
        <w:t>实体形成后，温度继续保持21 ℃～24 ℃，光照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强度保持在500 lx～1000 lx，空气相对湿度保持在85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～95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，CO</w:t>
      </w:r>
      <w:r>
        <w:rPr>
          <w:rFonts w:hint="eastAsia" w:ascii="宋体" w:hAnsi="宋体" w:eastAsia="宋体" w:cs="宋体"/>
          <w:color w:val="000000"/>
          <w:sz w:val="21"/>
          <w:szCs w:val="21"/>
          <w:vertAlign w:val="subscript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浓度控制在0.1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 xml:space="preserve"> 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以下，15 d左右即可采收。</w:t>
      </w:r>
    </w:p>
    <w:p w14:paraId="420C0F57">
      <w:pPr>
        <w:pStyle w:val="7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  采收</w:t>
      </w:r>
    </w:p>
    <w:p w14:paraId="5474DEAB">
      <w:pPr>
        <w:pStyle w:val="134"/>
        <w:spacing w:after="0" w:line="240" w:lineRule="auto"/>
        <w:jc w:val="left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15 d～20 d后，子实体层刚形成菌孔，菌管长度≤1.5mm，菌盖边缘的生长点由白变暗、边缘稍向内卷时，即可采收。采收时，用小刀将整朵菇体贴近根部整齐割下，然后及时清理残留菇根。</w:t>
      </w:r>
    </w:p>
    <w:p w14:paraId="1F5826F5">
      <w:pPr>
        <w:pStyle w:val="7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10  二茬菇管理</w:t>
      </w:r>
    </w:p>
    <w:p w14:paraId="60FFFB7E">
      <w:pPr>
        <w:pStyle w:val="134"/>
        <w:spacing w:after="0" w:line="240" w:lineRule="auto"/>
        <w:jc w:val="left"/>
        <w:rPr>
          <w:rFonts w:hint="default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采完</w:t>
      </w:r>
      <w:r>
        <w:rPr>
          <w:rFonts w:hint="default" w:ascii="宋体" w:hAnsi="宋体" w:eastAsia="宋体" w:cs="宋体"/>
          <w:color w:val="000000"/>
          <w:sz w:val="21"/>
          <w:szCs w:val="21"/>
          <w:lang w:val="en-US" w:eastAsia="zh-CN"/>
        </w:rPr>
        <w:t>后及时清理残留的菇根，温度控制在26 ℃以下，空气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相对湿度控制在55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～65 </w:t>
      </w:r>
      <w:r>
        <w:rPr>
          <w:rFonts w:hint="eastAsia" w:cs="宋体"/>
          <w:color w:val="000000"/>
          <w:sz w:val="21"/>
          <w:szCs w:val="21"/>
          <w:lang w:val="en-US" w:eastAsia="zh-CN"/>
        </w:rPr>
        <w:t>％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，养菌10 d～15 d后即可出二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茬菇。采收</w:t>
      </w:r>
      <w:r>
        <w:rPr>
          <w:rFonts w:hint="eastAsia" w:cs="宋体"/>
          <w:color w:val="auto"/>
          <w:sz w:val="21"/>
          <w:szCs w:val="21"/>
          <w:highlight w:val="none"/>
          <w:lang w:val="en-US" w:eastAsia="zh-CN"/>
        </w:rPr>
        <w:t>方法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同</w:t>
      </w:r>
      <w:r>
        <w:rPr>
          <w:rFonts w:hint="eastAsia" w:cs="宋体"/>
          <w:color w:val="auto"/>
          <w:sz w:val="21"/>
          <w:szCs w:val="21"/>
          <w:highlight w:val="none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。</w:t>
      </w:r>
    </w:p>
    <w:p w14:paraId="4A5121FF">
      <w:pPr>
        <w:pStyle w:val="134"/>
        <w:spacing w:after="0" w:line="240" w:lineRule="auto"/>
        <w:jc w:val="left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也可直接进行仿野生栽培（栽培方式参照DB 13/T 5278）</w:t>
      </w:r>
      <w:bookmarkStart w:id="9" w:name="_GoBack"/>
      <w:bookmarkEnd w:id="9"/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，清理菇根和接种孔老化的菌种，可继续出菇2～3茬。</w:t>
      </w:r>
    </w:p>
    <w:p w14:paraId="50D04959">
      <w:pPr>
        <w:pStyle w:val="7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11  加工、包装与贮运</w:t>
      </w:r>
    </w:p>
    <w:p w14:paraId="2C92FCA1">
      <w:pPr>
        <w:pStyle w:val="13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0"/>
        <w:textAlignment w:val="auto"/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  <w:t>11.1  加工</w:t>
      </w:r>
    </w:p>
    <w:p w14:paraId="0161B608">
      <w:pPr>
        <w:pStyle w:val="134"/>
        <w:spacing w:after="0" w:line="240" w:lineRule="auto"/>
        <w:jc w:val="left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加工主要以干制为主，采收后及时去杂整理、分级（参照NY/T 446 灰树花）、保鲜或干制。鲜菇可采用气调贮藏保鲜，保鲜及干制严禁添加任何物质。</w:t>
      </w:r>
    </w:p>
    <w:p w14:paraId="17130383">
      <w:pPr>
        <w:pStyle w:val="13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0"/>
        <w:textAlignment w:val="auto"/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  <w:t>11.2  包装</w:t>
      </w:r>
    </w:p>
    <w:p w14:paraId="6BF1E642">
      <w:pPr>
        <w:pStyle w:val="134"/>
        <w:spacing w:after="0" w:line="240" w:lineRule="auto"/>
        <w:jc w:val="left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外包装应牢固、整洁、干燥、无污染、无异味、无毒，内壁无尖突物，无虫蛀、腐烂、霉变等，便于装卸、仓储和运输；纸箱无受潮、离层现象；包装容器及所用物品应符合GB 4806.1、GB 4806.7和GB 4806.8的要求；成型包装品应符合NY/T 658的要求。</w:t>
      </w:r>
    </w:p>
    <w:p w14:paraId="2AACFCCC">
      <w:pPr>
        <w:pStyle w:val="13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0"/>
        <w:textAlignment w:val="auto"/>
        <w:rPr>
          <w:rFonts w:hint="default" w:ascii="黑体" w:hAnsi="黑体" w:eastAsia="黑体" w:cs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  <w:t>11.3  贮运</w:t>
      </w:r>
    </w:p>
    <w:p w14:paraId="5BFB1D0D">
      <w:pPr>
        <w:pStyle w:val="134"/>
        <w:spacing w:after="0" w:line="240" w:lineRule="auto"/>
        <w:jc w:val="left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鲜菇和干品适宜贮藏</w:t>
      </w:r>
      <w:r>
        <w:rPr>
          <w:rFonts w:hint="default" w:ascii="宋体" w:hAnsi="宋体" w:eastAsia="宋体" w:cs="宋体"/>
          <w:color w:val="000000"/>
          <w:sz w:val="21"/>
          <w:szCs w:val="21"/>
          <w:lang w:val="en-US" w:eastAsia="zh-CN"/>
        </w:rPr>
        <w:t>运输的温度为1 ℃～4 ℃。</w:t>
      </w:r>
    </w:p>
    <w:p w14:paraId="626102D0">
      <w:pPr>
        <w:pStyle w:val="7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12  病虫害防控</w:t>
      </w:r>
    </w:p>
    <w:p w14:paraId="79DBDA9E">
      <w:pPr>
        <w:pStyle w:val="13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0"/>
        <w:textAlignment w:val="auto"/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  <w:t>12.1  防控原则</w:t>
      </w:r>
    </w:p>
    <w:p w14:paraId="65ABA9D8">
      <w:pPr>
        <w:pStyle w:val="21"/>
        <w:rPr>
          <w:rFonts w:hint="eastAsia" w:ascii="Times New Roman" w:hAnsi="Times New Roman" w:eastAsia="宋体" w:cs="Times New Roman"/>
          <w:color w:val="000000"/>
          <w:kern w:val="2"/>
          <w:sz w:val="21"/>
          <w:szCs w:val="21"/>
          <w:lang w:val="en-US" w:eastAsia="zh-CN" w:bidi="zh-TW"/>
        </w:rPr>
      </w:pPr>
      <w:r>
        <w:rPr>
          <w:rFonts w:hint="eastAsia" w:ascii="Times New Roman" w:hAnsi="Times New Roman" w:eastAsia="宋体" w:cs="Times New Roman"/>
          <w:color w:val="000000"/>
          <w:kern w:val="2"/>
          <w:sz w:val="21"/>
          <w:szCs w:val="21"/>
          <w:lang w:val="en-US" w:eastAsia="zh-CN" w:bidi="zh-TW"/>
        </w:rPr>
        <w:t>预防为主，采取农业、物理等综合防控措施。出菇期间不得向子实体喷洒任何化学药剂。</w:t>
      </w:r>
    </w:p>
    <w:p w14:paraId="2B3ECE63">
      <w:pPr>
        <w:pStyle w:val="13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0"/>
        <w:textAlignment w:val="auto"/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  <w:t>12.2  防控对象</w:t>
      </w:r>
    </w:p>
    <w:p w14:paraId="1E3A3EE0">
      <w:pPr>
        <w:pStyle w:val="21"/>
      </w:pPr>
      <w:r>
        <w:rPr>
          <w:rFonts w:hint="eastAsia"/>
        </w:rPr>
        <w:t>主要杂菌有木霉、青霉、毛霉、</w:t>
      </w:r>
      <w:r>
        <w:rPr>
          <w:rFonts w:hint="eastAsia"/>
          <w:lang w:val="en-US" w:eastAsia="zh-CN"/>
        </w:rPr>
        <w:t>黏菌</w:t>
      </w:r>
      <w:r>
        <w:rPr>
          <w:rFonts w:hint="eastAsia"/>
        </w:rPr>
        <w:t>、脉孢霉</w:t>
      </w:r>
      <w:r>
        <w:rPr>
          <w:rFonts w:hint="eastAsia"/>
          <w:lang w:val="en-US" w:eastAsia="zh-CN"/>
        </w:rPr>
        <w:t>及</w:t>
      </w:r>
      <w:r>
        <w:rPr>
          <w:rFonts w:hint="eastAsia"/>
        </w:rPr>
        <w:t>细菌等；主要害虫有菌蚊、菌蝇、螨等。</w:t>
      </w:r>
    </w:p>
    <w:p w14:paraId="0882ECF8">
      <w:pPr>
        <w:pStyle w:val="13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0"/>
        <w:textAlignment w:val="auto"/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  <w:t>12.3  防控措施</w:t>
      </w:r>
    </w:p>
    <w:p w14:paraId="66C08839">
      <w:pPr>
        <w:pStyle w:val="60"/>
        <w:spacing w:before="156" w:after="156"/>
      </w:pPr>
      <w:r>
        <w:rPr>
          <w:rFonts w:hint="eastAsia" w:ascii="黑体" w:hAnsi="黑体" w:eastAsia="黑体" w:cs="黑体"/>
          <w:color w:val="000000"/>
          <w:kern w:val="2"/>
          <w:sz w:val="21"/>
          <w:szCs w:val="21"/>
          <w:lang w:val="en-US" w:eastAsia="zh-CN" w:bidi="zh-TW"/>
        </w:rPr>
        <w:t>12.3.1  发菌期预</w:t>
      </w:r>
      <w:r>
        <w:rPr>
          <w:rFonts w:hint="eastAsia"/>
        </w:rPr>
        <w:t>防</w:t>
      </w:r>
    </w:p>
    <w:p w14:paraId="76F35997">
      <w:pPr>
        <w:pStyle w:val="115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845" w:leftChars="0" w:hanging="425" w:firstLineChars="0"/>
        <w:textAlignment w:val="auto"/>
        <w:rPr>
          <w:rFonts w:hint="eastAsia" w:ascii="宋体" w:eastAsia="宋体"/>
          <w:sz w:val="21"/>
          <w:szCs w:val="21"/>
        </w:rPr>
      </w:pPr>
      <w:r>
        <w:rPr>
          <w:rFonts w:hint="eastAsia" w:ascii="宋体" w:eastAsia="宋体"/>
          <w:sz w:val="21"/>
          <w:szCs w:val="21"/>
        </w:rPr>
        <w:t>保证生产用菌种质量，不使用杂菌污染的菌种；</w:t>
      </w:r>
    </w:p>
    <w:p w14:paraId="09696723">
      <w:pPr>
        <w:pStyle w:val="115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845" w:leftChars="0" w:hanging="425" w:firstLineChars="0"/>
        <w:textAlignment w:val="auto"/>
        <w:rPr>
          <w:rFonts w:hint="eastAsia" w:ascii="宋体" w:eastAsia="宋体"/>
          <w:sz w:val="21"/>
          <w:szCs w:val="21"/>
        </w:rPr>
      </w:pPr>
      <w:r>
        <w:rPr>
          <w:rFonts w:hint="eastAsia" w:ascii="宋体" w:eastAsia="宋体"/>
          <w:sz w:val="21"/>
          <w:szCs w:val="21"/>
        </w:rPr>
        <w:t>发菌场所保持整洁干净、空气流通，降低空气湿度，定期消毒；</w:t>
      </w:r>
    </w:p>
    <w:p w14:paraId="58A938FE">
      <w:pPr>
        <w:pStyle w:val="115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845" w:leftChars="0" w:hanging="425" w:firstLineChars="0"/>
        <w:textAlignment w:val="auto"/>
        <w:rPr>
          <w:rFonts w:hint="eastAsia" w:ascii="宋体" w:eastAsia="宋体"/>
          <w:sz w:val="21"/>
          <w:szCs w:val="21"/>
        </w:rPr>
      </w:pPr>
      <w:r>
        <w:rPr>
          <w:rFonts w:hint="eastAsia" w:ascii="宋体" w:eastAsia="宋体"/>
          <w:sz w:val="21"/>
          <w:szCs w:val="21"/>
        </w:rPr>
        <w:t>发菌期及时检查发菌情况，发现杂菌污染及时剔除，集中</w:t>
      </w:r>
      <w:r>
        <w:rPr>
          <w:rFonts w:hint="eastAsia"/>
          <w:sz w:val="21"/>
          <w:szCs w:val="21"/>
          <w:lang w:val="en-US" w:eastAsia="zh-CN"/>
        </w:rPr>
        <w:t>销毁</w:t>
      </w:r>
      <w:r>
        <w:rPr>
          <w:rFonts w:hint="eastAsia" w:ascii="宋体" w:eastAsia="宋体"/>
          <w:sz w:val="21"/>
          <w:szCs w:val="21"/>
        </w:rPr>
        <w:t>；</w:t>
      </w:r>
    </w:p>
    <w:p w14:paraId="6C78881F">
      <w:pPr>
        <w:pStyle w:val="115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845" w:leftChars="0" w:hanging="425" w:firstLineChars="0"/>
        <w:textAlignment w:val="auto"/>
        <w:rPr>
          <w:rFonts w:hint="eastAsia" w:ascii="宋体" w:eastAsia="宋体"/>
          <w:sz w:val="21"/>
          <w:szCs w:val="21"/>
        </w:rPr>
      </w:pPr>
      <w:r>
        <w:rPr>
          <w:rFonts w:hint="eastAsia" w:ascii="宋体" w:eastAsia="宋体"/>
          <w:sz w:val="21"/>
          <w:szCs w:val="21"/>
        </w:rPr>
        <w:t>在菌</w:t>
      </w:r>
      <w:r>
        <w:rPr>
          <w:rFonts w:hint="eastAsia"/>
          <w:sz w:val="21"/>
          <w:szCs w:val="21"/>
          <w:lang w:val="en-US" w:eastAsia="zh-CN"/>
        </w:rPr>
        <w:t>袋（棒）</w:t>
      </w:r>
      <w:r>
        <w:rPr>
          <w:rFonts w:hint="eastAsia" w:ascii="宋体" w:eastAsia="宋体"/>
          <w:sz w:val="21"/>
          <w:szCs w:val="21"/>
        </w:rPr>
        <w:t>移入出菇场所前，对出菇场所全面消毒。</w:t>
      </w:r>
    </w:p>
    <w:p w14:paraId="3A668665">
      <w:pPr>
        <w:pStyle w:val="13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0"/>
        <w:textAlignment w:val="auto"/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1"/>
          <w:szCs w:val="21"/>
          <w:lang w:val="en-US" w:eastAsia="zh-CN"/>
        </w:rPr>
        <w:t>12.3.2  出菇期防控</w:t>
      </w:r>
    </w:p>
    <w:p w14:paraId="37E081AE">
      <w:pPr>
        <w:pStyle w:val="115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845" w:leftChars="0" w:hanging="425" w:firstLineChars="0"/>
        <w:textAlignment w:val="auto"/>
        <w:rPr>
          <w:rFonts w:hint="eastAsia" w:ascii="宋体" w:hAnsi="宋体" w:eastAsia="宋体" w:cs="宋体"/>
          <w:color w:val="000000"/>
          <w:kern w:val="2"/>
          <w:sz w:val="21"/>
          <w:szCs w:val="21"/>
          <w:lang w:val="en-US" w:eastAsia="zh-CN" w:bidi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杂菌侵染</w:t>
      </w:r>
      <w:r>
        <w:rPr>
          <w:rFonts w:hint="eastAsia" w:ascii="宋体" w:hAnsi="宋体" w:eastAsia="宋体" w:cs="宋体"/>
          <w:sz w:val="21"/>
          <w:szCs w:val="21"/>
        </w:rPr>
        <w:t>子实体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时</w:t>
      </w:r>
      <w:r>
        <w:rPr>
          <w:rFonts w:hint="eastAsia" w:ascii="宋体" w:hAnsi="宋体" w:eastAsia="宋体" w:cs="宋体"/>
          <w:sz w:val="21"/>
          <w:szCs w:val="21"/>
        </w:rPr>
        <w:t>可加强通风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sz w:val="21"/>
          <w:szCs w:val="21"/>
        </w:rPr>
        <w:t>降低棚内温度，并将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感染子实体</w:t>
      </w:r>
      <w:r>
        <w:rPr>
          <w:rFonts w:hint="eastAsia" w:ascii="宋体" w:hAnsi="宋体" w:eastAsia="宋体" w:cs="宋体"/>
          <w:sz w:val="21"/>
          <w:szCs w:val="21"/>
        </w:rPr>
        <w:t>去除；</w:t>
      </w:r>
    </w:p>
    <w:p w14:paraId="38FBCFC5">
      <w:pPr>
        <w:pStyle w:val="115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845" w:leftChars="0" w:hanging="425" w:firstLineChars="0"/>
        <w:textAlignment w:val="auto"/>
        <w:rPr>
          <w:rFonts w:hint="eastAsia" w:ascii="宋体" w:hAnsi="宋体" w:eastAsia="宋体" w:cs="宋体"/>
          <w:color w:val="000000"/>
          <w:kern w:val="2"/>
          <w:sz w:val="21"/>
          <w:szCs w:val="21"/>
          <w:lang w:val="en-US" w:eastAsia="zh-CN" w:bidi="zh-TW"/>
        </w:rPr>
      </w:pPr>
      <w:r>
        <w:rPr>
          <w:rFonts w:hint="eastAsia" w:ascii="宋体" w:hAnsi="宋体" w:eastAsia="宋体" w:cs="宋体"/>
          <w:color w:val="000000"/>
          <w:kern w:val="2"/>
          <w:sz w:val="21"/>
          <w:szCs w:val="21"/>
          <w:lang w:val="en-US" w:eastAsia="zh-CN" w:bidi="zh-TW"/>
        </w:rPr>
        <w:t>出菇场所的门口及通风口布设60目防虫纱网或缓冲间，在菇房（棚）内悬挂粘虫板、安装频振式杀虫灯（15 W）、黑光灯（20 W），或放置毒饵等；</w:t>
      </w:r>
    </w:p>
    <w:p w14:paraId="7EC895DF">
      <w:pPr>
        <w:pStyle w:val="115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845" w:leftChars="0" w:hanging="425" w:firstLineChars="0"/>
        <w:textAlignment w:val="auto"/>
        <w:rPr>
          <w:rFonts w:hint="eastAsia" w:ascii="宋体" w:hAnsi="宋体" w:eastAsia="宋体" w:cs="宋体"/>
          <w:color w:val="000000"/>
          <w:kern w:val="2"/>
          <w:sz w:val="21"/>
          <w:szCs w:val="21"/>
          <w:lang w:val="en-US" w:eastAsia="zh-CN" w:bidi="en-US"/>
        </w:rPr>
      </w:pPr>
      <w:r>
        <w:rPr>
          <w:rFonts w:hint="eastAsia" w:ascii="宋体" w:hAnsi="宋体" w:eastAsia="宋体" w:cs="宋体"/>
          <w:color w:val="000000"/>
          <w:kern w:val="2"/>
          <w:sz w:val="21"/>
          <w:szCs w:val="21"/>
          <w:lang w:val="en-US" w:eastAsia="zh-CN" w:bidi="en-US"/>
        </w:rPr>
        <w:t>采收时将料面清理干净，废菌料和废菇体应清运至生产区300 m以外的地方。</w:t>
      </w:r>
    </w:p>
    <w:p w14:paraId="58B7D5CF">
      <w:pPr>
        <w:pStyle w:val="7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13  生产档案</w:t>
      </w:r>
    </w:p>
    <w:p w14:paraId="1A24DC85">
      <w:pPr>
        <w:pStyle w:val="45"/>
        <w:ind w:firstLine="420" w:firstLine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应建立灰树花生产档案。</w:t>
      </w:r>
    </w:p>
    <w:p w14:paraId="4322FC6E">
      <w:pPr>
        <w:pStyle w:val="45"/>
        <w:ind w:firstLine="420" w:firstLine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对灰树花的产地环境条件、生产投入品、生产管理过程、病虫害防治和采收等各环节所采取的措施进行详细记录。记录项目参见附录A。生产记录档案保留3年以上。</w:t>
      </w:r>
    </w:p>
    <w:p w14:paraId="3B76A286">
      <w:pPr>
        <w:pStyle w:val="130"/>
      </w:pPr>
    </w:p>
    <w:p w14:paraId="7F4E8093">
      <w:pPr>
        <w:pStyle w:val="55"/>
      </w:pPr>
    </w:p>
    <w:p w14:paraId="7B29DB23">
      <w:pPr>
        <w:pStyle w:val="92"/>
        <w:numPr>
          <w:ilvl w:val="0"/>
          <w:numId w:val="0"/>
        </w:numPr>
        <w:shd w:val="clear" w:color="FFFFFF" w:fill="FFFFFF"/>
        <w:spacing w:before="0" w:after="0"/>
        <w:outlineLvl w:val="9"/>
        <w:rPr>
          <w:rFonts w:hint="eastAsia"/>
          <w:lang w:val="en-US" w:eastAsia="zh-CN"/>
        </w:rPr>
      </w:pPr>
      <w:r>
        <w:rPr>
          <w:rFonts w:hint="eastAsia" w:cs="黑体" w:hAnsiTheme="minorHAnsi"/>
          <w:szCs w:val="24"/>
        </w:rPr>
        <w:t>附</w:t>
      </w:r>
      <w:r>
        <w:rPr>
          <w:rFonts w:hint="eastAsia" w:cs="黑体" w:hAnsiTheme="minorHAnsi"/>
          <w:szCs w:val="24"/>
          <w:lang w:val="en-US" w:eastAsia="zh-CN"/>
        </w:rPr>
        <w:t xml:space="preserve"> </w:t>
      </w:r>
      <w:r>
        <w:rPr>
          <w:rFonts w:hint="eastAsia" w:cs="黑体" w:hAnsiTheme="minorHAnsi"/>
          <w:szCs w:val="24"/>
        </w:rPr>
        <w:t>录</w:t>
      </w:r>
      <w:r>
        <w:rPr>
          <w:rFonts w:hint="eastAsia" w:cs="黑体" w:hAnsiTheme="minorHAnsi"/>
          <w:szCs w:val="24"/>
          <w:lang w:val="en-US" w:eastAsia="zh-CN"/>
        </w:rPr>
        <w:t xml:space="preserve"> A</w:t>
      </w:r>
    </w:p>
    <w:p w14:paraId="4912AB44">
      <w:pPr>
        <w:pStyle w:val="92"/>
        <w:numPr>
          <w:ilvl w:val="0"/>
          <w:numId w:val="0"/>
        </w:numPr>
        <w:shd w:val="clear" w:color="FFFFFF" w:fill="FFFFFF"/>
        <w:spacing w:before="0" w:after="0"/>
        <w:outlineLvl w:val="9"/>
        <w:rPr>
          <w:rFonts w:hint="eastAsia" w:cs="黑体" w:hAnsiTheme="minorHAnsi"/>
          <w:szCs w:val="24"/>
        </w:rPr>
      </w:pPr>
      <w:r>
        <w:rPr>
          <w:rFonts w:hint="eastAsia" w:cs="黑体" w:hAnsiTheme="minorHAnsi"/>
          <w:szCs w:val="24"/>
        </w:rPr>
        <w:t>（资料性）</w:t>
      </w:r>
    </w:p>
    <w:p w14:paraId="4D335FB2">
      <w:pPr>
        <w:pStyle w:val="92"/>
        <w:numPr>
          <w:ilvl w:val="0"/>
          <w:numId w:val="0"/>
        </w:numPr>
        <w:shd w:val="clear" w:color="FFFFFF" w:fill="FFFFFF"/>
        <w:spacing w:before="0" w:after="0"/>
        <w:outlineLvl w:val="9"/>
        <w:rPr>
          <w:rFonts w:hint="eastAsia" w:cs="黑体" w:hAnsiTheme="minorHAnsi"/>
          <w:szCs w:val="24"/>
        </w:rPr>
      </w:pPr>
      <w:r>
        <w:rPr>
          <w:rFonts w:hint="eastAsia" w:cs="黑体" w:hAnsiTheme="minorHAnsi"/>
          <w:szCs w:val="24"/>
        </w:rPr>
        <w:t>灰树花生产档案记录事项</w:t>
      </w:r>
    </w:p>
    <w:p w14:paraId="6DC28E8E">
      <w:pPr>
        <w:pStyle w:val="44"/>
        <w:spacing w:before="312" w:after="312"/>
      </w:pPr>
      <w:r>
        <w:rPr>
          <w:rFonts w:hint="eastAsia"/>
        </w:rPr>
        <w:t>产地环境条件</w:t>
      </w:r>
    </w:p>
    <w:p w14:paraId="1D34C8F1">
      <w:pPr>
        <w:pStyle w:val="85"/>
      </w:pPr>
      <w:r>
        <w:rPr>
          <w:rFonts w:hint="eastAsia"/>
        </w:rPr>
        <w:t>空气质量。</w:t>
      </w:r>
    </w:p>
    <w:p w14:paraId="62166EF9">
      <w:pPr>
        <w:pStyle w:val="85"/>
      </w:pPr>
      <w:r>
        <w:rPr>
          <w:rFonts w:hint="eastAsia"/>
        </w:rPr>
        <w:t>水源质量。</w:t>
      </w:r>
    </w:p>
    <w:p w14:paraId="49D03629">
      <w:pPr>
        <w:pStyle w:val="85"/>
      </w:pPr>
      <w:r>
        <w:rPr>
          <w:rFonts w:hint="eastAsia"/>
        </w:rPr>
        <w:t>菇棚土壤环境质量。</w:t>
      </w:r>
    </w:p>
    <w:p w14:paraId="1EAA25DD">
      <w:pPr>
        <w:pStyle w:val="85"/>
      </w:pPr>
      <w:r>
        <w:rPr>
          <w:rFonts w:hint="eastAsia"/>
        </w:rPr>
        <w:t>菇棚设施材料、结构及配套设备、器具。</w:t>
      </w:r>
    </w:p>
    <w:p w14:paraId="1DA320D4">
      <w:pPr>
        <w:pStyle w:val="44"/>
        <w:spacing w:before="312" w:after="312"/>
      </w:pPr>
      <w:r>
        <w:rPr>
          <w:rFonts w:hint="eastAsia"/>
        </w:rPr>
        <w:t>生产投入品使用情况</w:t>
      </w:r>
    </w:p>
    <w:p w14:paraId="69F59BAF">
      <w:pPr>
        <w:pStyle w:val="85"/>
      </w:pPr>
      <w:r>
        <w:rPr>
          <w:rFonts w:hint="eastAsia"/>
          <w:lang w:eastAsia="zh-CN"/>
        </w:rPr>
        <w:t>名称</w:t>
      </w:r>
      <w:r>
        <w:rPr>
          <w:rFonts w:hint="eastAsia"/>
        </w:rPr>
        <w:t>。</w:t>
      </w:r>
    </w:p>
    <w:p w14:paraId="1E103013">
      <w:pPr>
        <w:pStyle w:val="85"/>
      </w:pPr>
      <w:r>
        <w:rPr>
          <w:rFonts w:hint="eastAsia"/>
        </w:rPr>
        <w:t>来源。</w:t>
      </w:r>
    </w:p>
    <w:p w14:paraId="3AE83B84">
      <w:pPr>
        <w:pStyle w:val="85"/>
      </w:pPr>
      <w:r>
        <w:rPr>
          <w:rFonts w:hint="eastAsia"/>
        </w:rPr>
        <w:t>用法、用量。</w:t>
      </w:r>
    </w:p>
    <w:p w14:paraId="25CBF6F8">
      <w:pPr>
        <w:pStyle w:val="85"/>
        <w:rPr>
          <w:rFonts w:hint="eastAsia"/>
        </w:rPr>
      </w:pPr>
      <w:r>
        <w:rPr>
          <w:rFonts w:hint="eastAsia"/>
        </w:rPr>
        <w:t>使用、停用的日期。</w:t>
      </w:r>
    </w:p>
    <w:p w14:paraId="67028958">
      <w:pPr>
        <w:pStyle w:val="44"/>
        <w:spacing w:before="312" w:after="312"/>
      </w:pPr>
      <w:r>
        <w:rPr>
          <w:rFonts w:hint="eastAsia"/>
        </w:rPr>
        <w:t>灰树花病虫害防治用药情况</w:t>
      </w:r>
    </w:p>
    <w:p w14:paraId="15A95478">
      <w:pPr>
        <w:pStyle w:val="85"/>
      </w:pPr>
      <w:r>
        <w:rPr>
          <w:rFonts w:hint="eastAsia"/>
        </w:rPr>
        <w:t>栽培料消毒杀虫。</w:t>
      </w:r>
    </w:p>
    <w:p w14:paraId="1663156A">
      <w:pPr>
        <w:pStyle w:val="85"/>
      </w:pPr>
      <w:r>
        <w:rPr>
          <w:rFonts w:hint="eastAsia"/>
        </w:rPr>
        <w:t>菇棚进菌包前后消毒杀虫。</w:t>
      </w:r>
    </w:p>
    <w:p w14:paraId="721CBFC4">
      <w:pPr>
        <w:pStyle w:val="85"/>
      </w:pPr>
      <w:r>
        <w:rPr>
          <w:rFonts w:hint="eastAsia"/>
        </w:rPr>
        <w:t>发菌期间消毒杀虫。</w:t>
      </w:r>
    </w:p>
    <w:p w14:paraId="4716B62E">
      <w:pPr>
        <w:pStyle w:val="85"/>
      </w:pPr>
      <w:r>
        <w:rPr>
          <w:rFonts w:hint="eastAsia"/>
        </w:rPr>
        <w:t>覆土材料消毒杀虫。</w:t>
      </w:r>
    </w:p>
    <w:p w14:paraId="4EDECAE1">
      <w:pPr>
        <w:pStyle w:val="85"/>
      </w:pPr>
      <w:r>
        <w:rPr>
          <w:rFonts w:hint="eastAsia"/>
        </w:rPr>
        <w:t>出菇期间消毒杀虫。</w:t>
      </w:r>
    </w:p>
    <w:p w14:paraId="3E61356A">
      <w:pPr>
        <w:pStyle w:val="44"/>
        <w:spacing w:before="312" w:after="312"/>
      </w:pPr>
      <w:r>
        <w:rPr>
          <w:rFonts w:hint="eastAsia"/>
        </w:rPr>
        <w:t>采收日期、采收数量、灰树花商品等级</w:t>
      </w:r>
    </w:p>
    <w:p w14:paraId="063ED028">
      <w:pPr>
        <w:pStyle w:val="21"/>
        <w:rPr>
          <w:rFonts w:hint="eastAsia"/>
        </w:rPr>
      </w:pPr>
      <w:r>
        <w:rPr>
          <w:rFonts w:hint="eastAsia"/>
        </w:rPr>
        <w:t>生产场所名称、栽培数量、记录人、入档日期。</w:t>
      </w:r>
    </w:p>
    <w:p w14:paraId="30094EC5">
      <w:pPr>
        <w:pStyle w:val="21"/>
        <w:rPr>
          <w:rFonts w:hint="eastAsia"/>
        </w:rPr>
      </w:pPr>
    </w:p>
    <w:p w14:paraId="4044C2F9">
      <w:pPr>
        <w:pStyle w:val="131"/>
        <w:bidi w:val="0"/>
      </w:pPr>
      <w:r>
        <w:t>_________________________________</w:t>
      </w:r>
    </w:p>
    <w:sectPr>
      <w:headerReference r:id="rId8" w:type="default"/>
      <w:footerReference r:id="rId10" w:type="default"/>
      <w:headerReference r:id="rId9" w:type="even"/>
      <w:footerReference r:id="rId11" w:type="even"/>
      <w:pgSz w:w="11906" w:h="16838"/>
      <w:pgMar w:top="1389" w:right="1134" w:bottom="1134" w:left="1418" w:header="1418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720" w:num="1"/>
      <w:formProt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43A7B12-F690-4DE2-B126-58302CDD76B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777E55D-9CCD-4F1A-B8B2-6436AC31E7FA}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F015B0">
    <w:pPr>
      <w:pStyle w:val="89"/>
      <w:rPr>
        <w:rFonts w:cs="Times New Roman"/>
      </w:rPr>
    </w:pPr>
    <w:r>
      <w:rPr>
        <w:sz w:val="18"/>
      </w:rPr>
      <w:pict>
        <v:shape id="文本框 28" o:spid="_x0000_s2049" o:spt="202" type="#_x0000_t202" style="position:absolute;left:0pt;margin-top:0pt;height:144pt;width:144pt;mso-position-horizontal:outside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As4fc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wCzh9zICAABjBAAADgAAAAAAAAABACAAAAAfAQAAZHJzL2Uyb0RvYy54bWxQSwUG&#10;AAAAAAYABgBZAQAAwwUAAAAA&#10;">
          <v:path/>
          <v:fill on="f" focussize="0,0"/>
          <v:stroke on="f" weight="0.5pt"/>
          <v:imagedata o:title=""/>
          <o:lock v:ext="edit" aspectratio="f"/>
          <v:textbox inset="0mm,0mm,0mm,0mm" style="mso-fit-shape-to-text:t;">
            <w:txbxContent>
              <w:p w14:paraId="64DBB3C5">
                <w:pPr>
                  <w:pStyle w:val="89"/>
                </w:pP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0A41EB">
    <w:pPr>
      <w:pStyle w:val="89"/>
    </w:pPr>
    <w:r>
      <w:fldChar w:fldCharType="begin"/>
    </w:r>
    <w:r>
      <w:instrText xml:space="preserve"> PAGE  \* MERGEFORMAT </w:instrText>
    </w:r>
    <w:r>
      <w:fldChar w:fldCharType="separate"/>
    </w:r>
    <w:r>
      <w:t>1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6D22A2">
    <w:pPr>
      <w:pStyle w:val="89"/>
    </w:pPr>
    <w:r>
      <w:rPr>
        <w:sz w:val="18"/>
      </w:rPr>
      <w:pict>
        <v:shape id="_x0000_s2055" o:spid="_x0000_s2055" o:spt="202" type="#_x0000_t202" style="position:absolute;left:0pt;margin-top:0pt;height:144pt;width:144pt;mso-position-horizontal:outside;mso-position-horizontal-relative:margin;mso-wrap-style:none;z-index:25166540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725EA478">
                <w:pPr>
                  <w:pStyle w:val="15"/>
                  <w:rPr>
                    <w:rFonts w:hint="eastAsia" w:ascii="宋体" w:hAnsi="宋体" w:eastAsia="宋体" w:cs="宋体"/>
                  </w:rPr>
                </w:pPr>
                <w:r>
                  <w:rPr>
                    <w:rFonts w:hint="eastAsia" w:ascii="宋体" w:hAnsi="宋体" w:eastAsia="宋体" w:cs="宋体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</w:rPr>
                  <w:t>1</w:t>
                </w:r>
                <w:r>
                  <w:rPr>
                    <w:rFonts w:hint="eastAsia" w:ascii="宋体" w:hAnsi="宋体" w:eastAsia="宋体" w:cs="宋体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4D4CAC">
    <w:pPr>
      <w:pStyle w:val="15"/>
      <w:tabs>
        <w:tab w:val="left" w:pos="6211"/>
      </w:tabs>
      <w:jc w:val="left"/>
      <w:rPr>
        <w:rFonts w:hint="eastAsia" w:eastAsia="宋体"/>
        <w:lang w:eastAsia="zh-CN"/>
      </w:rPr>
    </w:pPr>
    <w:r>
      <w:rPr>
        <w:sz w:val="18"/>
      </w:rPr>
      <w:pict>
        <v:shape id="_x0000_s2056" o:spid="_x0000_s2056" o:spt="202" type="#_x0000_t202" style="position:absolute;left:0pt;margin-top:0pt;height:144pt;width:144pt;mso-position-horizontal:outside;mso-position-horizontal-relative:margin;mso-wrap-style:none;z-index:25166643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4B7D2E9B">
                <w:pPr>
                  <w:pStyle w:val="15"/>
                  <w:rPr>
                    <w:rFonts w:hint="eastAsia" w:ascii="宋体" w:hAnsi="宋体" w:eastAsia="宋体" w:cs="宋体"/>
                  </w:rPr>
                </w:pPr>
                <w:r>
                  <w:rPr>
                    <w:rFonts w:hint="eastAsia" w:ascii="宋体" w:hAnsi="宋体" w:eastAsia="宋体" w:cs="宋体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</w:rPr>
                  <w:t>2</w:t>
                </w:r>
                <w:r>
                  <w:rPr>
                    <w:rFonts w:hint="eastAsia" w:ascii="宋体" w:hAnsi="宋体" w:eastAsia="宋体" w:cs="宋体"/>
                  </w:rPr>
                  <w:fldChar w:fldCharType="end"/>
                </w:r>
              </w:p>
            </w:txbxContent>
          </v:textbox>
        </v:shape>
      </w:pict>
    </w:r>
    <w:r>
      <w:rPr>
        <w:rFonts w:hint="eastAsia"/>
        <w:lang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A5341F">
    <w:pPr>
      <w:pStyle w:val="82"/>
      <w:pBdr>
        <w:bottom w:val="none" w:color="auto" w:sz="0" w:space="0"/>
      </w:pBdr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3C443A">
    <w:pPr>
      <w:pStyle w:val="82"/>
      <w:keepNext w:val="0"/>
      <w:keepLines w:val="0"/>
      <w:pageBreakBefore w:val="0"/>
      <w:widowControl/>
      <w:pBdr>
        <w:bottom w:val="none" w:color="auto" w:sz="0" w:space="0"/>
      </w:pBdr>
      <w:kinsoku/>
      <w:wordWrap/>
      <w:overflowPunct/>
      <w:topLinePunct w:val="0"/>
      <w:bidi w:val="0"/>
      <w:adjustRightInd/>
      <w:snapToGrid/>
      <w:spacing w:after="283"/>
      <w:jc w:val="right"/>
      <w:textAlignment w:val="auto"/>
    </w:pPr>
    <w:r>
      <w:t>XX/T XXXXX—XXXX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FA12E1">
    <w:pPr>
      <w:pStyle w:val="82"/>
      <w:jc w:val="right"/>
    </w:pPr>
    <w:r>
      <w:t>DB</w:t>
    </w:r>
    <w:r>
      <w:rPr>
        <w:rFonts w:hint="eastAsia"/>
      </w:rPr>
      <w:t>13</w:t>
    </w:r>
    <w:r>
      <w:t xml:space="preserve">/T </w:t>
    </w:r>
    <w:r>
      <w:rPr>
        <w:rFonts w:hint="eastAsia"/>
      </w:rPr>
      <w:t>****</w:t>
    </w:r>
    <w:r>
      <w:t>—20</w:t>
    </w:r>
    <w:r>
      <w:rPr>
        <w:rFonts w:hint="eastAsia"/>
      </w:rPr>
      <w:t>25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AF2795">
    <w:pPr>
      <w:pStyle w:val="82"/>
      <w:pBdr>
        <w:bottom w:val="none" w:color="auto" w:sz="0" w:space="0"/>
      </w:pBdr>
      <w:jc w:val="right"/>
    </w:pPr>
    <w:r>
      <w:t>XX/T XXXXX—XXXX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5FC9F0">
    <w:pPr>
      <w:pStyle w:val="82"/>
      <w:keepNext w:val="0"/>
      <w:keepLines w:val="0"/>
      <w:pageBreakBefore w:val="0"/>
      <w:widowControl/>
      <w:pBdr>
        <w:bottom w:val="none" w:color="auto" w:sz="0" w:space="0"/>
      </w:pBdr>
      <w:kinsoku/>
      <w:wordWrap/>
      <w:overflowPunct/>
      <w:topLinePunct w:val="0"/>
      <w:bidi w:val="0"/>
      <w:adjustRightInd/>
      <w:snapToGrid/>
      <w:spacing w:after="283"/>
      <w:jc w:val="left"/>
      <w:textAlignment w:val="auto"/>
    </w:pPr>
    <w:r>
      <w:t>XX/T XXXXX—XXXX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427392"/>
    <w:multiLevelType w:val="singleLevel"/>
    <w:tmpl w:val="8B427392"/>
    <w:lvl w:ilvl="0" w:tentative="0">
      <w:start w:val="1"/>
      <w:numFmt w:val="lowerLetter"/>
      <w:lvlText w:val="%1）"/>
      <w:lvlJc w:val="left"/>
      <w:pPr>
        <w:ind w:left="845" w:hanging="425"/>
      </w:pPr>
      <w:rPr>
        <w:rFonts w:hint="default" w:ascii="宋体" w:hAnsi="宋体" w:eastAsia="宋体" w:cs="Times New Roman"/>
      </w:rPr>
    </w:lvl>
  </w:abstractNum>
  <w:abstractNum w:abstractNumId="1">
    <w:nsid w:val="5C1C3856"/>
    <w:multiLevelType w:val="singleLevel"/>
    <w:tmpl w:val="5C1C3856"/>
    <w:lvl w:ilvl="0" w:tentative="0">
      <w:start w:val="1"/>
      <w:numFmt w:val="lowerLetter"/>
      <w:lvlText w:val="%1）"/>
      <w:lvlJc w:val="left"/>
      <w:pPr>
        <w:ind w:left="845" w:hanging="425"/>
      </w:pPr>
      <w:rPr>
        <w:rFonts w:hint="default" w:ascii="宋体" w:hAnsi="宋体" w:eastAsia="宋体"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0"/>
  <w:bordersDoNotSurroundFooter w:val="0"/>
  <w:documentProtection w:edit="forms"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TA2NDQ3YzdmMDE2YjNlZmIzODE2OWQxMWEyODZmNDQifQ=="/>
  </w:docVars>
  <w:rsids>
    <w:rsidRoot w:val="00172A27"/>
    <w:rsid w:val="00000244"/>
    <w:rsid w:val="0000185F"/>
    <w:rsid w:val="0000586F"/>
    <w:rsid w:val="00013D86"/>
    <w:rsid w:val="00013E02"/>
    <w:rsid w:val="0002143C"/>
    <w:rsid w:val="00025A65"/>
    <w:rsid w:val="00026C31"/>
    <w:rsid w:val="00027280"/>
    <w:rsid w:val="000320A7"/>
    <w:rsid w:val="00035925"/>
    <w:rsid w:val="00067CDF"/>
    <w:rsid w:val="00074FBE"/>
    <w:rsid w:val="00083A09"/>
    <w:rsid w:val="0009005E"/>
    <w:rsid w:val="00092857"/>
    <w:rsid w:val="000A20A9"/>
    <w:rsid w:val="000A48B1"/>
    <w:rsid w:val="000B3143"/>
    <w:rsid w:val="000C6B05"/>
    <w:rsid w:val="000C6DD6"/>
    <w:rsid w:val="000C73D4"/>
    <w:rsid w:val="000D3D4C"/>
    <w:rsid w:val="000D4F51"/>
    <w:rsid w:val="000D718B"/>
    <w:rsid w:val="000E0C46"/>
    <w:rsid w:val="000F030C"/>
    <w:rsid w:val="000F129C"/>
    <w:rsid w:val="001056DE"/>
    <w:rsid w:val="001124C0"/>
    <w:rsid w:val="001126BC"/>
    <w:rsid w:val="00127374"/>
    <w:rsid w:val="0013175F"/>
    <w:rsid w:val="001512B4"/>
    <w:rsid w:val="001620A5"/>
    <w:rsid w:val="00164E53"/>
    <w:rsid w:val="0016699D"/>
    <w:rsid w:val="00175159"/>
    <w:rsid w:val="00176208"/>
    <w:rsid w:val="0018211B"/>
    <w:rsid w:val="001840D3"/>
    <w:rsid w:val="001900F8"/>
    <w:rsid w:val="00191258"/>
    <w:rsid w:val="00192680"/>
    <w:rsid w:val="00193037"/>
    <w:rsid w:val="00193A2C"/>
    <w:rsid w:val="001A288E"/>
    <w:rsid w:val="001B6DC2"/>
    <w:rsid w:val="001C149C"/>
    <w:rsid w:val="001C21AC"/>
    <w:rsid w:val="001C47BA"/>
    <w:rsid w:val="001C59EA"/>
    <w:rsid w:val="001D406C"/>
    <w:rsid w:val="001D41EE"/>
    <w:rsid w:val="001E0380"/>
    <w:rsid w:val="001E13B1"/>
    <w:rsid w:val="001F3A19"/>
    <w:rsid w:val="00234467"/>
    <w:rsid w:val="00237D8D"/>
    <w:rsid w:val="00241DA2"/>
    <w:rsid w:val="00247FEE"/>
    <w:rsid w:val="00250E7D"/>
    <w:rsid w:val="002565D5"/>
    <w:rsid w:val="002622C0"/>
    <w:rsid w:val="002778AE"/>
    <w:rsid w:val="0028269A"/>
    <w:rsid w:val="00283590"/>
    <w:rsid w:val="00286973"/>
    <w:rsid w:val="00294E70"/>
    <w:rsid w:val="002A1924"/>
    <w:rsid w:val="002A7420"/>
    <w:rsid w:val="002B0F12"/>
    <w:rsid w:val="002B1308"/>
    <w:rsid w:val="002B4554"/>
    <w:rsid w:val="002B57EB"/>
    <w:rsid w:val="002B6A6D"/>
    <w:rsid w:val="002C72D8"/>
    <w:rsid w:val="002D11FA"/>
    <w:rsid w:val="002E0DDF"/>
    <w:rsid w:val="002E2906"/>
    <w:rsid w:val="002E3E88"/>
    <w:rsid w:val="002E5635"/>
    <w:rsid w:val="002E64C3"/>
    <w:rsid w:val="002E6A2C"/>
    <w:rsid w:val="002F1D8C"/>
    <w:rsid w:val="002F21DA"/>
    <w:rsid w:val="00301F39"/>
    <w:rsid w:val="00325926"/>
    <w:rsid w:val="00327A8A"/>
    <w:rsid w:val="00336610"/>
    <w:rsid w:val="00343F73"/>
    <w:rsid w:val="00345060"/>
    <w:rsid w:val="0035323B"/>
    <w:rsid w:val="003609D2"/>
    <w:rsid w:val="00363F22"/>
    <w:rsid w:val="00375564"/>
    <w:rsid w:val="00383191"/>
    <w:rsid w:val="00386DED"/>
    <w:rsid w:val="003912E7"/>
    <w:rsid w:val="00393947"/>
    <w:rsid w:val="003A2275"/>
    <w:rsid w:val="003A6A4F"/>
    <w:rsid w:val="003A7088"/>
    <w:rsid w:val="003B00DF"/>
    <w:rsid w:val="003B1275"/>
    <w:rsid w:val="003B1778"/>
    <w:rsid w:val="003C11CB"/>
    <w:rsid w:val="003C75F3"/>
    <w:rsid w:val="003C78A3"/>
    <w:rsid w:val="003E1867"/>
    <w:rsid w:val="003E5729"/>
    <w:rsid w:val="003F4EE0"/>
    <w:rsid w:val="00402153"/>
    <w:rsid w:val="00402FC1"/>
    <w:rsid w:val="00425082"/>
    <w:rsid w:val="00431DEB"/>
    <w:rsid w:val="004465DF"/>
    <w:rsid w:val="00446B29"/>
    <w:rsid w:val="00453F9A"/>
    <w:rsid w:val="00471E91"/>
    <w:rsid w:val="00474675"/>
    <w:rsid w:val="0047470C"/>
    <w:rsid w:val="004A35F9"/>
    <w:rsid w:val="004A5776"/>
    <w:rsid w:val="004B24C1"/>
    <w:rsid w:val="004C292F"/>
    <w:rsid w:val="00510280"/>
    <w:rsid w:val="00513D73"/>
    <w:rsid w:val="00514A43"/>
    <w:rsid w:val="005174E5"/>
    <w:rsid w:val="00522393"/>
    <w:rsid w:val="00522620"/>
    <w:rsid w:val="00525656"/>
    <w:rsid w:val="0052720C"/>
    <w:rsid w:val="00534C02"/>
    <w:rsid w:val="0054264B"/>
    <w:rsid w:val="00543786"/>
    <w:rsid w:val="005533D7"/>
    <w:rsid w:val="005703DE"/>
    <w:rsid w:val="0058464E"/>
    <w:rsid w:val="005A01CB"/>
    <w:rsid w:val="005A58FF"/>
    <w:rsid w:val="005A5EAF"/>
    <w:rsid w:val="005A64C0"/>
    <w:rsid w:val="005B3C11"/>
    <w:rsid w:val="005C1C28"/>
    <w:rsid w:val="005C6DB5"/>
    <w:rsid w:val="005E19E7"/>
    <w:rsid w:val="0061716C"/>
    <w:rsid w:val="006243A1"/>
    <w:rsid w:val="00632E56"/>
    <w:rsid w:val="00635CBA"/>
    <w:rsid w:val="0064338B"/>
    <w:rsid w:val="00646542"/>
    <w:rsid w:val="00647775"/>
    <w:rsid w:val="006504F4"/>
    <w:rsid w:val="00654BC9"/>
    <w:rsid w:val="006552FD"/>
    <w:rsid w:val="00663AF3"/>
    <w:rsid w:val="00666B6C"/>
    <w:rsid w:val="00682682"/>
    <w:rsid w:val="00682702"/>
    <w:rsid w:val="00692368"/>
    <w:rsid w:val="006A2EBC"/>
    <w:rsid w:val="006A5EA0"/>
    <w:rsid w:val="006A783B"/>
    <w:rsid w:val="006A7B33"/>
    <w:rsid w:val="006B4E13"/>
    <w:rsid w:val="006B75DD"/>
    <w:rsid w:val="006C67E0"/>
    <w:rsid w:val="006C7ABA"/>
    <w:rsid w:val="006D0D60"/>
    <w:rsid w:val="006D1122"/>
    <w:rsid w:val="006D3C00"/>
    <w:rsid w:val="006E3675"/>
    <w:rsid w:val="006E4A7F"/>
    <w:rsid w:val="006F55DB"/>
    <w:rsid w:val="00704DF6"/>
    <w:rsid w:val="0070651C"/>
    <w:rsid w:val="007132A3"/>
    <w:rsid w:val="00716421"/>
    <w:rsid w:val="00724EFB"/>
    <w:rsid w:val="007419C3"/>
    <w:rsid w:val="007467A7"/>
    <w:rsid w:val="007469DD"/>
    <w:rsid w:val="0074741B"/>
    <w:rsid w:val="0074759E"/>
    <w:rsid w:val="007478EA"/>
    <w:rsid w:val="0075415C"/>
    <w:rsid w:val="00754806"/>
    <w:rsid w:val="00763502"/>
    <w:rsid w:val="00780BE7"/>
    <w:rsid w:val="007913AB"/>
    <w:rsid w:val="007914F7"/>
    <w:rsid w:val="007B1625"/>
    <w:rsid w:val="007B706E"/>
    <w:rsid w:val="007B71EB"/>
    <w:rsid w:val="007C6205"/>
    <w:rsid w:val="007C686A"/>
    <w:rsid w:val="007C728E"/>
    <w:rsid w:val="007D246F"/>
    <w:rsid w:val="007D2C53"/>
    <w:rsid w:val="007D3D60"/>
    <w:rsid w:val="007E1980"/>
    <w:rsid w:val="007E4B76"/>
    <w:rsid w:val="007E5EA8"/>
    <w:rsid w:val="007F0CF1"/>
    <w:rsid w:val="007F12A5"/>
    <w:rsid w:val="007F4CF1"/>
    <w:rsid w:val="007F758D"/>
    <w:rsid w:val="007F7D52"/>
    <w:rsid w:val="0080654C"/>
    <w:rsid w:val="008071C6"/>
    <w:rsid w:val="00817A00"/>
    <w:rsid w:val="00835DB3"/>
    <w:rsid w:val="0083617B"/>
    <w:rsid w:val="008371BD"/>
    <w:rsid w:val="008504A8"/>
    <w:rsid w:val="0085282E"/>
    <w:rsid w:val="0087198C"/>
    <w:rsid w:val="00872C1F"/>
    <w:rsid w:val="00873B42"/>
    <w:rsid w:val="008856D8"/>
    <w:rsid w:val="00892E82"/>
    <w:rsid w:val="00897DBB"/>
    <w:rsid w:val="008C1B58"/>
    <w:rsid w:val="008C39AE"/>
    <w:rsid w:val="008C590D"/>
    <w:rsid w:val="008C5C73"/>
    <w:rsid w:val="008E031B"/>
    <w:rsid w:val="008E3367"/>
    <w:rsid w:val="008E7029"/>
    <w:rsid w:val="008E7EF6"/>
    <w:rsid w:val="008F1F98"/>
    <w:rsid w:val="008F6758"/>
    <w:rsid w:val="009040DD"/>
    <w:rsid w:val="00905B47"/>
    <w:rsid w:val="0091331C"/>
    <w:rsid w:val="009279DE"/>
    <w:rsid w:val="00930116"/>
    <w:rsid w:val="00933B3A"/>
    <w:rsid w:val="0094212C"/>
    <w:rsid w:val="00954689"/>
    <w:rsid w:val="009617C9"/>
    <w:rsid w:val="00961C93"/>
    <w:rsid w:val="00965324"/>
    <w:rsid w:val="0097091E"/>
    <w:rsid w:val="009760D3"/>
    <w:rsid w:val="00977132"/>
    <w:rsid w:val="00981A4B"/>
    <w:rsid w:val="00982501"/>
    <w:rsid w:val="009877D3"/>
    <w:rsid w:val="00994E8F"/>
    <w:rsid w:val="009951DC"/>
    <w:rsid w:val="009959BB"/>
    <w:rsid w:val="00997158"/>
    <w:rsid w:val="009A3A7C"/>
    <w:rsid w:val="009B2ADB"/>
    <w:rsid w:val="009B603A"/>
    <w:rsid w:val="009C2D0E"/>
    <w:rsid w:val="009C3DAC"/>
    <w:rsid w:val="009C42E0"/>
    <w:rsid w:val="009D087D"/>
    <w:rsid w:val="009D5362"/>
    <w:rsid w:val="009E1415"/>
    <w:rsid w:val="009E6116"/>
    <w:rsid w:val="00A02E43"/>
    <w:rsid w:val="00A065F9"/>
    <w:rsid w:val="00A07F34"/>
    <w:rsid w:val="00A22154"/>
    <w:rsid w:val="00A25C38"/>
    <w:rsid w:val="00A3018A"/>
    <w:rsid w:val="00A36BBE"/>
    <w:rsid w:val="00A4307A"/>
    <w:rsid w:val="00A47EBB"/>
    <w:rsid w:val="00A51CDD"/>
    <w:rsid w:val="00A6730D"/>
    <w:rsid w:val="00A71625"/>
    <w:rsid w:val="00A71B9B"/>
    <w:rsid w:val="00A751C7"/>
    <w:rsid w:val="00A87844"/>
    <w:rsid w:val="00AA038C"/>
    <w:rsid w:val="00AA7A09"/>
    <w:rsid w:val="00AB3B50"/>
    <w:rsid w:val="00AC05B1"/>
    <w:rsid w:val="00AD356C"/>
    <w:rsid w:val="00AE2914"/>
    <w:rsid w:val="00AE6D15"/>
    <w:rsid w:val="00AF0742"/>
    <w:rsid w:val="00B04182"/>
    <w:rsid w:val="00B07AE3"/>
    <w:rsid w:val="00B11430"/>
    <w:rsid w:val="00B353EB"/>
    <w:rsid w:val="00B439C4"/>
    <w:rsid w:val="00B4535E"/>
    <w:rsid w:val="00B52A8C"/>
    <w:rsid w:val="00B636A8"/>
    <w:rsid w:val="00B665C6"/>
    <w:rsid w:val="00B718F3"/>
    <w:rsid w:val="00B805AF"/>
    <w:rsid w:val="00B869EC"/>
    <w:rsid w:val="00B92404"/>
    <w:rsid w:val="00B9397A"/>
    <w:rsid w:val="00B9633D"/>
    <w:rsid w:val="00BA2EBE"/>
    <w:rsid w:val="00BB0F28"/>
    <w:rsid w:val="00BB458A"/>
    <w:rsid w:val="00BD00D3"/>
    <w:rsid w:val="00BD1659"/>
    <w:rsid w:val="00BD3AA9"/>
    <w:rsid w:val="00BD4A18"/>
    <w:rsid w:val="00BD6DB2"/>
    <w:rsid w:val="00BE11CF"/>
    <w:rsid w:val="00BE21AB"/>
    <w:rsid w:val="00BE55CB"/>
    <w:rsid w:val="00BF617A"/>
    <w:rsid w:val="00C0379D"/>
    <w:rsid w:val="00C03931"/>
    <w:rsid w:val="00C05FE3"/>
    <w:rsid w:val="00C2136D"/>
    <w:rsid w:val="00C214EE"/>
    <w:rsid w:val="00C2314B"/>
    <w:rsid w:val="00C24971"/>
    <w:rsid w:val="00C26BE5"/>
    <w:rsid w:val="00C26E4D"/>
    <w:rsid w:val="00C27909"/>
    <w:rsid w:val="00C27B03"/>
    <w:rsid w:val="00C314E1"/>
    <w:rsid w:val="00C34397"/>
    <w:rsid w:val="00C4095D"/>
    <w:rsid w:val="00C42E2B"/>
    <w:rsid w:val="00C601D2"/>
    <w:rsid w:val="00C65BCC"/>
    <w:rsid w:val="00C66970"/>
    <w:rsid w:val="00C75ED9"/>
    <w:rsid w:val="00C8691C"/>
    <w:rsid w:val="00C87371"/>
    <w:rsid w:val="00C92144"/>
    <w:rsid w:val="00CA168A"/>
    <w:rsid w:val="00CA3077"/>
    <w:rsid w:val="00CA357E"/>
    <w:rsid w:val="00CA44F9"/>
    <w:rsid w:val="00CA4A69"/>
    <w:rsid w:val="00CC3E0C"/>
    <w:rsid w:val="00CC58D3"/>
    <w:rsid w:val="00CC784D"/>
    <w:rsid w:val="00D0337B"/>
    <w:rsid w:val="00D079B2"/>
    <w:rsid w:val="00D114E9"/>
    <w:rsid w:val="00D13995"/>
    <w:rsid w:val="00D429C6"/>
    <w:rsid w:val="00D47748"/>
    <w:rsid w:val="00D54CC3"/>
    <w:rsid w:val="00D6041A"/>
    <w:rsid w:val="00D633EB"/>
    <w:rsid w:val="00D6569F"/>
    <w:rsid w:val="00D82FF7"/>
    <w:rsid w:val="00D847FE"/>
    <w:rsid w:val="00D964EA"/>
    <w:rsid w:val="00D966D0"/>
    <w:rsid w:val="00DA0C59"/>
    <w:rsid w:val="00DA3991"/>
    <w:rsid w:val="00DB7E6C"/>
    <w:rsid w:val="00DC71F0"/>
    <w:rsid w:val="00DD5A29"/>
    <w:rsid w:val="00DD5D9D"/>
    <w:rsid w:val="00DE35CB"/>
    <w:rsid w:val="00DF21E9"/>
    <w:rsid w:val="00E00F14"/>
    <w:rsid w:val="00E06386"/>
    <w:rsid w:val="00E24EB4"/>
    <w:rsid w:val="00E320ED"/>
    <w:rsid w:val="00E33AFB"/>
    <w:rsid w:val="00E34218"/>
    <w:rsid w:val="00E46282"/>
    <w:rsid w:val="00E5216E"/>
    <w:rsid w:val="00E53519"/>
    <w:rsid w:val="00E636F7"/>
    <w:rsid w:val="00E67ACD"/>
    <w:rsid w:val="00E82344"/>
    <w:rsid w:val="00E84C82"/>
    <w:rsid w:val="00E84D64"/>
    <w:rsid w:val="00E87408"/>
    <w:rsid w:val="00E914C4"/>
    <w:rsid w:val="00E934F5"/>
    <w:rsid w:val="00E96961"/>
    <w:rsid w:val="00EA7217"/>
    <w:rsid w:val="00EA72EC"/>
    <w:rsid w:val="00EB11CB"/>
    <w:rsid w:val="00EB275A"/>
    <w:rsid w:val="00EB786A"/>
    <w:rsid w:val="00EC1578"/>
    <w:rsid w:val="00EC1C72"/>
    <w:rsid w:val="00EC3CC9"/>
    <w:rsid w:val="00EC680A"/>
    <w:rsid w:val="00EE2BED"/>
    <w:rsid w:val="00EE374B"/>
    <w:rsid w:val="00EF30C0"/>
    <w:rsid w:val="00F00D6B"/>
    <w:rsid w:val="00F11BB5"/>
    <w:rsid w:val="00F1417B"/>
    <w:rsid w:val="00F34B99"/>
    <w:rsid w:val="00F500E9"/>
    <w:rsid w:val="00F52DAB"/>
    <w:rsid w:val="00F543F0"/>
    <w:rsid w:val="00F55256"/>
    <w:rsid w:val="00F81D29"/>
    <w:rsid w:val="00F91C4D"/>
    <w:rsid w:val="00F92FD9"/>
    <w:rsid w:val="00FA6684"/>
    <w:rsid w:val="00FA731E"/>
    <w:rsid w:val="00FB2B38"/>
    <w:rsid w:val="00FC6358"/>
    <w:rsid w:val="00FD320D"/>
    <w:rsid w:val="00FE23DE"/>
    <w:rsid w:val="00FF5661"/>
    <w:rsid w:val="020C62E0"/>
    <w:rsid w:val="02794F23"/>
    <w:rsid w:val="02A056AA"/>
    <w:rsid w:val="05357C7E"/>
    <w:rsid w:val="0B246449"/>
    <w:rsid w:val="0B496971"/>
    <w:rsid w:val="0C4C3EA9"/>
    <w:rsid w:val="0C9D4705"/>
    <w:rsid w:val="0DA63A8D"/>
    <w:rsid w:val="0EB02843"/>
    <w:rsid w:val="0EF25AC4"/>
    <w:rsid w:val="0F256C33"/>
    <w:rsid w:val="10313212"/>
    <w:rsid w:val="103A56ED"/>
    <w:rsid w:val="117202D7"/>
    <w:rsid w:val="123C3D46"/>
    <w:rsid w:val="132A2A6A"/>
    <w:rsid w:val="1382549E"/>
    <w:rsid w:val="13EE6989"/>
    <w:rsid w:val="14677667"/>
    <w:rsid w:val="16111CBF"/>
    <w:rsid w:val="183028D1"/>
    <w:rsid w:val="19E020D4"/>
    <w:rsid w:val="1A501A7F"/>
    <w:rsid w:val="1BFF79D3"/>
    <w:rsid w:val="1D9AF7E7"/>
    <w:rsid w:val="1D9F5E03"/>
    <w:rsid w:val="1DA619BE"/>
    <w:rsid w:val="1EF65EF6"/>
    <w:rsid w:val="1F4029BD"/>
    <w:rsid w:val="1F912E37"/>
    <w:rsid w:val="1FC14756"/>
    <w:rsid w:val="20362A4E"/>
    <w:rsid w:val="20DA787E"/>
    <w:rsid w:val="21E87D78"/>
    <w:rsid w:val="23111551"/>
    <w:rsid w:val="23C51DDF"/>
    <w:rsid w:val="240510B5"/>
    <w:rsid w:val="2810627B"/>
    <w:rsid w:val="2820563D"/>
    <w:rsid w:val="296248B4"/>
    <w:rsid w:val="2ADE61BC"/>
    <w:rsid w:val="2B7B3A0B"/>
    <w:rsid w:val="2DF16206"/>
    <w:rsid w:val="2E3A7BAD"/>
    <w:rsid w:val="31327262"/>
    <w:rsid w:val="316F5DC0"/>
    <w:rsid w:val="31C12394"/>
    <w:rsid w:val="33E27391"/>
    <w:rsid w:val="350607E9"/>
    <w:rsid w:val="353932A8"/>
    <w:rsid w:val="3555351F"/>
    <w:rsid w:val="363BCC2D"/>
    <w:rsid w:val="377E4FAF"/>
    <w:rsid w:val="37AF81A7"/>
    <w:rsid w:val="388B498E"/>
    <w:rsid w:val="38DD3F57"/>
    <w:rsid w:val="395F496C"/>
    <w:rsid w:val="39D66CD6"/>
    <w:rsid w:val="3A285D19"/>
    <w:rsid w:val="3BD50F16"/>
    <w:rsid w:val="3CD7450F"/>
    <w:rsid w:val="3CDE36AF"/>
    <w:rsid w:val="3EAA6689"/>
    <w:rsid w:val="3EC86B10"/>
    <w:rsid w:val="3FC217B1"/>
    <w:rsid w:val="3FE13E13"/>
    <w:rsid w:val="3FFB674B"/>
    <w:rsid w:val="3FFEB9E3"/>
    <w:rsid w:val="40614169"/>
    <w:rsid w:val="42507548"/>
    <w:rsid w:val="42664FBD"/>
    <w:rsid w:val="435E3EE6"/>
    <w:rsid w:val="43C755E8"/>
    <w:rsid w:val="449F30DA"/>
    <w:rsid w:val="44AE1E37"/>
    <w:rsid w:val="458935E5"/>
    <w:rsid w:val="45CC495F"/>
    <w:rsid w:val="46D71FE6"/>
    <w:rsid w:val="475C073D"/>
    <w:rsid w:val="47910500"/>
    <w:rsid w:val="47F22E4F"/>
    <w:rsid w:val="485B09F4"/>
    <w:rsid w:val="4BCB5E91"/>
    <w:rsid w:val="4D49736F"/>
    <w:rsid w:val="4D90777D"/>
    <w:rsid w:val="4DE66FB2"/>
    <w:rsid w:val="4DFE60AA"/>
    <w:rsid w:val="4F9B098C"/>
    <w:rsid w:val="4FF260E2"/>
    <w:rsid w:val="50E35A2B"/>
    <w:rsid w:val="52215F62"/>
    <w:rsid w:val="525C3CE7"/>
    <w:rsid w:val="543EC1F3"/>
    <w:rsid w:val="54AEF480"/>
    <w:rsid w:val="54E558EC"/>
    <w:rsid w:val="54FFCA41"/>
    <w:rsid w:val="572F44A2"/>
    <w:rsid w:val="59897866"/>
    <w:rsid w:val="599FD0FA"/>
    <w:rsid w:val="5A3612C1"/>
    <w:rsid w:val="5B26482F"/>
    <w:rsid w:val="5C192894"/>
    <w:rsid w:val="5DD9443E"/>
    <w:rsid w:val="5DF272AD"/>
    <w:rsid w:val="5DF5BEDD"/>
    <w:rsid w:val="5EE74938"/>
    <w:rsid w:val="5F43B971"/>
    <w:rsid w:val="5F906D7E"/>
    <w:rsid w:val="5FAB3BB8"/>
    <w:rsid w:val="5FF7E974"/>
    <w:rsid w:val="60C70EC5"/>
    <w:rsid w:val="6113099A"/>
    <w:rsid w:val="64151C11"/>
    <w:rsid w:val="64A137DB"/>
    <w:rsid w:val="669D73A8"/>
    <w:rsid w:val="66DEFF02"/>
    <w:rsid w:val="67FC35EF"/>
    <w:rsid w:val="68CD5770"/>
    <w:rsid w:val="68F224B3"/>
    <w:rsid w:val="6ADA35A3"/>
    <w:rsid w:val="6D3F2418"/>
    <w:rsid w:val="6D594C53"/>
    <w:rsid w:val="6FBF176A"/>
    <w:rsid w:val="6FDB0FF8"/>
    <w:rsid w:val="70A64653"/>
    <w:rsid w:val="7329331A"/>
    <w:rsid w:val="73BC5F3C"/>
    <w:rsid w:val="73C6500C"/>
    <w:rsid w:val="74436CA2"/>
    <w:rsid w:val="753F1C31"/>
    <w:rsid w:val="7606092E"/>
    <w:rsid w:val="763C048F"/>
    <w:rsid w:val="76FB6D7B"/>
    <w:rsid w:val="7767E59D"/>
    <w:rsid w:val="783A78EB"/>
    <w:rsid w:val="79334A80"/>
    <w:rsid w:val="79905EA0"/>
    <w:rsid w:val="79DD713C"/>
    <w:rsid w:val="7A3B5B07"/>
    <w:rsid w:val="7BC01F38"/>
    <w:rsid w:val="7BDC361F"/>
    <w:rsid w:val="7BDFCA8C"/>
    <w:rsid w:val="7BFE8BCD"/>
    <w:rsid w:val="7BFF58B5"/>
    <w:rsid w:val="7C47A8B5"/>
    <w:rsid w:val="7C9103E4"/>
    <w:rsid w:val="7CDEC63D"/>
    <w:rsid w:val="7D3B292E"/>
    <w:rsid w:val="7D62293F"/>
    <w:rsid w:val="7DFB815D"/>
    <w:rsid w:val="7EFF8C8C"/>
    <w:rsid w:val="7F5F6417"/>
    <w:rsid w:val="7FA951B4"/>
    <w:rsid w:val="7FEB5A36"/>
    <w:rsid w:val="7FEDE707"/>
    <w:rsid w:val="7FEF7F4B"/>
    <w:rsid w:val="84FE326D"/>
    <w:rsid w:val="86E2175E"/>
    <w:rsid w:val="8DFE47B4"/>
    <w:rsid w:val="9EFFC4C0"/>
    <w:rsid w:val="9FEF7A4D"/>
    <w:rsid w:val="AB7F36D6"/>
    <w:rsid w:val="AFAB47CB"/>
    <w:rsid w:val="B7B71AC1"/>
    <w:rsid w:val="BA5CD4C4"/>
    <w:rsid w:val="BF7F6E4A"/>
    <w:rsid w:val="BFFB1510"/>
    <w:rsid w:val="BFFBB76E"/>
    <w:rsid w:val="CDFB1490"/>
    <w:rsid w:val="CDFE8998"/>
    <w:rsid w:val="D6CCE4DF"/>
    <w:rsid w:val="D75D93D2"/>
    <w:rsid w:val="DF7D2D41"/>
    <w:rsid w:val="DFB73E66"/>
    <w:rsid w:val="E0FA0A29"/>
    <w:rsid w:val="E17D8835"/>
    <w:rsid w:val="E5FC1C36"/>
    <w:rsid w:val="EBDFBB37"/>
    <w:rsid w:val="ED1D0E3A"/>
    <w:rsid w:val="ED57032D"/>
    <w:rsid w:val="EDBF2D9E"/>
    <w:rsid w:val="EDCD5CCA"/>
    <w:rsid w:val="EEE669E1"/>
    <w:rsid w:val="EF6D8DCA"/>
    <w:rsid w:val="EFF6183D"/>
    <w:rsid w:val="EFFF089C"/>
    <w:rsid w:val="EFFF669C"/>
    <w:rsid w:val="F3F8EF93"/>
    <w:rsid w:val="F75E1262"/>
    <w:rsid w:val="F8F35328"/>
    <w:rsid w:val="FBF38C2C"/>
    <w:rsid w:val="FDBF5FA1"/>
    <w:rsid w:val="FDBFF873"/>
    <w:rsid w:val="FDDB9D0D"/>
    <w:rsid w:val="FF93BAFD"/>
    <w:rsid w:val="FFF66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name="toc 1"/>
    <w:lsdException w:qFormat="1" w:unhideWhenUsed="0" w:uiPriority="0" w:name="toc 2"/>
    <w:lsdException w:qFormat="1" w:unhideWhenUsed="0" w:uiPriority="0" w:name="toc 3"/>
    <w:lsdException w:qFormat="1" w:unhideWhenUsed="0" w:uiPriority="0" w:name="toc 4"/>
    <w:lsdException w:qFormat="1" w:unhideWhenUsed="0" w:uiPriority="0" w:name="toc 5"/>
    <w:lsdException w:qFormat="1" w:unhideWhenUsed="0" w:uiPriority="0" w:name="toc 6"/>
    <w:lsdException w:qFormat="1" w:unhideWhenUsed="0" w:uiPriority="0" w:name="toc 7"/>
    <w:lsdException w:qFormat="1" w:unhideWhenUsed="0" w:uiPriority="0" w:name="toc 8"/>
    <w:lsdException w:qFormat="1" w:unhideWhenUsed="0" w:uiPriority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qFormat="1" w:unhideWhenUsed="0" w:uiPriority="0" w:name="endnote reference"/>
    <w:lsdException w:qFormat="1" w:unhideWhenUsed="0" w:uiPriority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32">
    <w:name w:val="Default Paragraph Font"/>
    <w:semiHidden/>
    <w:unhideWhenUsed/>
    <w:qFormat/>
    <w:uiPriority w:val="1"/>
  </w:style>
  <w:style w:type="table" w:default="1" w:styleId="3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7"/>
    <w:basedOn w:val="1"/>
    <w:next w:val="1"/>
    <w:semiHidden/>
    <w:qFormat/>
    <w:uiPriority w:val="0"/>
    <w:pPr>
      <w:tabs>
        <w:tab w:val="right" w:leader="dot" w:pos="9241"/>
      </w:tabs>
      <w:ind w:firstLine="500" w:firstLineChars="500"/>
      <w:jc w:val="left"/>
    </w:pPr>
    <w:rPr>
      <w:rFonts w:ascii="宋体"/>
      <w:szCs w:val="21"/>
    </w:rPr>
  </w:style>
  <w:style w:type="paragraph" w:styleId="4">
    <w:name w:val="index 8"/>
    <w:basedOn w:val="1"/>
    <w:next w:val="1"/>
    <w:qFormat/>
    <w:uiPriority w:val="0"/>
    <w:pPr>
      <w:ind w:left="1680" w:hanging="210"/>
      <w:jc w:val="left"/>
    </w:pPr>
    <w:rPr>
      <w:rFonts w:ascii="Calibri" w:hAnsi="Calibri"/>
      <w:sz w:val="20"/>
      <w:szCs w:val="20"/>
    </w:rPr>
  </w:style>
  <w:style w:type="paragraph" w:styleId="5">
    <w:name w:val="caption"/>
    <w:basedOn w:val="1"/>
    <w:next w:val="1"/>
    <w:qFormat/>
    <w:uiPriority w:val="0"/>
    <w:pPr>
      <w:spacing w:before="152" w:after="160"/>
    </w:pPr>
    <w:rPr>
      <w:rFonts w:ascii="Arial" w:hAnsi="Arial" w:eastAsia="黑体" w:cs="Arial"/>
      <w:sz w:val="20"/>
      <w:szCs w:val="20"/>
    </w:rPr>
  </w:style>
  <w:style w:type="paragraph" w:styleId="6">
    <w:name w:val="index 5"/>
    <w:basedOn w:val="1"/>
    <w:next w:val="1"/>
    <w:qFormat/>
    <w:uiPriority w:val="0"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7">
    <w:name w:val="Document Map"/>
    <w:basedOn w:val="1"/>
    <w:semiHidden/>
    <w:qFormat/>
    <w:uiPriority w:val="0"/>
    <w:pPr>
      <w:shd w:val="clear" w:color="auto" w:fill="000080"/>
    </w:pPr>
  </w:style>
  <w:style w:type="paragraph" w:styleId="8">
    <w:name w:val="index 6"/>
    <w:basedOn w:val="1"/>
    <w:next w:val="1"/>
    <w:qFormat/>
    <w:uiPriority w:val="0"/>
    <w:pPr>
      <w:ind w:left="1260" w:hanging="210"/>
      <w:jc w:val="left"/>
    </w:pPr>
    <w:rPr>
      <w:rFonts w:ascii="Calibri" w:hAnsi="Calibri"/>
      <w:sz w:val="20"/>
      <w:szCs w:val="20"/>
    </w:rPr>
  </w:style>
  <w:style w:type="paragraph" w:styleId="9">
    <w:name w:val="index 4"/>
    <w:basedOn w:val="1"/>
    <w:next w:val="1"/>
    <w:qFormat/>
    <w:uiPriority w:val="0"/>
    <w:pPr>
      <w:ind w:left="840" w:hanging="210"/>
      <w:jc w:val="left"/>
    </w:pPr>
    <w:rPr>
      <w:rFonts w:ascii="Calibri" w:hAnsi="Calibri"/>
      <w:sz w:val="20"/>
      <w:szCs w:val="20"/>
    </w:rPr>
  </w:style>
  <w:style w:type="paragraph" w:styleId="10">
    <w:name w:val="toc 5"/>
    <w:basedOn w:val="1"/>
    <w:next w:val="1"/>
    <w:semiHidden/>
    <w:qFormat/>
    <w:uiPriority w:val="0"/>
    <w:pPr>
      <w:tabs>
        <w:tab w:val="right" w:leader="dot" w:pos="9241"/>
      </w:tabs>
      <w:ind w:firstLine="300" w:firstLineChars="300"/>
      <w:jc w:val="left"/>
    </w:pPr>
    <w:rPr>
      <w:rFonts w:ascii="宋体"/>
      <w:szCs w:val="21"/>
    </w:rPr>
  </w:style>
  <w:style w:type="paragraph" w:styleId="11">
    <w:name w:val="toc 3"/>
    <w:basedOn w:val="1"/>
    <w:next w:val="1"/>
    <w:semiHidden/>
    <w:qFormat/>
    <w:uiPriority w:val="0"/>
    <w:pPr>
      <w:tabs>
        <w:tab w:val="right" w:leader="dot" w:pos="9241"/>
      </w:tabs>
      <w:ind w:firstLine="100" w:firstLineChars="100"/>
      <w:jc w:val="left"/>
    </w:pPr>
    <w:rPr>
      <w:rFonts w:ascii="宋体"/>
      <w:szCs w:val="21"/>
    </w:rPr>
  </w:style>
  <w:style w:type="paragraph" w:styleId="12">
    <w:name w:val="toc 8"/>
    <w:basedOn w:val="1"/>
    <w:next w:val="1"/>
    <w:semiHidden/>
    <w:qFormat/>
    <w:uiPriority w:val="0"/>
    <w:pPr>
      <w:tabs>
        <w:tab w:val="right" w:leader="dot" w:pos="9241"/>
      </w:tabs>
      <w:ind w:firstLine="607" w:firstLineChars="600"/>
      <w:jc w:val="left"/>
    </w:pPr>
    <w:rPr>
      <w:rFonts w:ascii="宋体"/>
      <w:szCs w:val="21"/>
    </w:rPr>
  </w:style>
  <w:style w:type="paragraph" w:styleId="13">
    <w:name w:val="index 3"/>
    <w:basedOn w:val="1"/>
    <w:next w:val="1"/>
    <w:qFormat/>
    <w:uiPriority w:val="0"/>
    <w:pPr>
      <w:ind w:left="630" w:hanging="210"/>
      <w:jc w:val="left"/>
    </w:pPr>
    <w:rPr>
      <w:rFonts w:ascii="Calibri" w:hAnsi="Calibri"/>
      <w:sz w:val="20"/>
      <w:szCs w:val="20"/>
    </w:rPr>
  </w:style>
  <w:style w:type="paragraph" w:styleId="14">
    <w:name w:val="endnote text"/>
    <w:basedOn w:val="1"/>
    <w:semiHidden/>
    <w:qFormat/>
    <w:uiPriority w:val="0"/>
    <w:pPr>
      <w:snapToGrid w:val="0"/>
      <w:jc w:val="left"/>
    </w:pPr>
  </w:style>
  <w:style w:type="paragraph" w:styleId="15">
    <w:name w:val="footer"/>
    <w:basedOn w:val="1"/>
    <w:qFormat/>
    <w:uiPriority w:val="0"/>
    <w:pPr>
      <w:snapToGrid w:val="0"/>
      <w:ind w:right="210" w:rightChars="100"/>
      <w:jc w:val="right"/>
    </w:pPr>
    <w:rPr>
      <w:sz w:val="18"/>
      <w:szCs w:val="18"/>
    </w:rPr>
  </w:style>
  <w:style w:type="paragraph" w:styleId="16">
    <w:name w:val="header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17">
    <w:name w:val="toc 1"/>
    <w:basedOn w:val="1"/>
    <w:next w:val="1"/>
    <w:semiHidden/>
    <w:qFormat/>
    <w:uiPriority w:val="0"/>
    <w:pPr>
      <w:tabs>
        <w:tab w:val="right" w:leader="dot" w:pos="9242"/>
      </w:tabs>
      <w:spacing w:beforeLines="25" w:afterLines="25"/>
      <w:jc w:val="left"/>
    </w:pPr>
    <w:rPr>
      <w:rFonts w:ascii="宋体"/>
      <w:szCs w:val="21"/>
    </w:rPr>
  </w:style>
  <w:style w:type="paragraph" w:styleId="18">
    <w:name w:val="toc 4"/>
    <w:basedOn w:val="1"/>
    <w:next w:val="1"/>
    <w:semiHidden/>
    <w:qFormat/>
    <w:uiPriority w:val="0"/>
    <w:pPr>
      <w:tabs>
        <w:tab w:val="right" w:leader="dot" w:pos="9241"/>
      </w:tabs>
      <w:ind w:firstLine="200" w:firstLineChars="200"/>
      <w:jc w:val="left"/>
    </w:pPr>
    <w:rPr>
      <w:rFonts w:ascii="宋体"/>
      <w:szCs w:val="21"/>
    </w:rPr>
  </w:style>
  <w:style w:type="paragraph" w:styleId="19">
    <w:name w:val="index heading"/>
    <w:basedOn w:val="1"/>
    <w:next w:val="20"/>
    <w:qFormat/>
    <w:uiPriority w:val="0"/>
    <w:pPr>
      <w:spacing w:before="120" w:after="120"/>
      <w:jc w:val="center"/>
    </w:pPr>
    <w:rPr>
      <w:rFonts w:ascii="Calibri" w:hAnsi="Calibri"/>
      <w:b/>
      <w:bCs/>
      <w:iCs/>
      <w:szCs w:val="20"/>
    </w:rPr>
  </w:style>
  <w:style w:type="paragraph" w:styleId="20">
    <w:name w:val="index 1"/>
    <w:basedOn w:val="1"/>
    <w:next w:val="21"/>
    <w:qFormat/>
    <w:uiPriority w:val="0"/>
    <w:pPr>
      <w:tabs>
        <w:tab w:val="right" w:leader="dot" w:pos="9299"/>
      </w:tabs>
      <w:jc w:val="left"/>
    </w:pPr>
    <w:rPr>
      <w:rFonts w:ascii="宋体"/>
      <w:szCs w:val="21"/>
    </w:rPr>
  </w:style>
  <w:style w:type="paragraph" w:customStyle="1" w:styleId="21">
    <w:name w:val="段"/>
    <w:link w:val="38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22">
    <w:name w:val="footnote text"/>
    <w:basedOn w:val="1"/>
    <w:qFormat/>
    <w:uiPriority w:val="0"/>
    <w:pPr>
      <w:tabs>
        <w:tab w:val="left" w:pos="0"/>
      </w:tabs>
      <w:snapToGrid w:val="0"/>
      <w:ind w:left="720" w:hanging="357"/>
      <w:jc w:val="left"/>
    </w:pPr>
    <w:rPr>
      <w:rFonts w:ascii="宋体"/>
      <w:sz w:val="18"/>
      <w:szCs w:val="18"/>
    </w:rPr>
  </w:style>
  <w:style w:type="paragraph" w:styleId="23">
    <w:name w:val="toc 6"/>
    <w:basedOn w:val="1"/>
    <w:next w:val="1"/>
    <w:semiHidden/>
    <w:qFormat/>
    <w:uiPriority w:val="0"/>
    <w:pPr>
      <w:tabs>
        <w:tab w:val="right" w:leader="dot" w:pos="9241"/>
      </w:tabs>
      <w:ind w:firstLine="400" w:firstLineChars="400"/>
      <w:jc w:val="left"/>
    </w:pPr>
    <w:rPr>
      <w:rFonts w:ascii="宋体"/>
      <w:szCs w:val="21"/>
    </w:rPr>
  </w:style>
  <w:style w:type="paragraph" w:styleId="24">
    <w:name w:val="index 7"/>
    <w:basedOn w:val="1"/>
    <w:next w:val="1"/>
    <w:qFormat/>
    <w:uiPriority w:val="0"/>
    <w:pPr>
      <w:ind w:left="1470" w:hanging="210"/>
      <w:jc w:val="left"/>
    </w:pPr>
    <w:rPr>
      <w:rFonts w:ascii="Calibri" w:hAnsi="Calibri"/>
      <w:sz w:val="20"/>
      <w:szCs w:val="20"/>
    </w:rPr>
  </w:style>
  <w:style w:type="paragraph" w:styleId="25">
    <w:name w:val="index 9"/>
    <w:basedOn w:val="1"/>
    <w:next w:val="1"/>
    <w:qFormat/>
    <w:uiPriority w:val="0"/>
    <w:pPr>
      <w:ind w:left="1890" w:hanging="210"/>
      <w:jc w:val="left"/>
    </w:pPr>
    <w:rPr>
      <w:rFonts w:ascii="Calibri" w:hAnsi="Calibri"/>
      <w:sz w:val="20"/>
      <w:szCs w:val="20"/>
    </w:rPr>
  </w:style>
  <w:style w:type="paragraph" w:styleId="26">
    <w:name w:val="toc 2"/>
    <w:basedOn w:val="1"/>
    <w:next w:val="1"/>
    <w:semiHidden/>
    <w:qFormat/>
    <w:uiPriority w:val="0"/>
    <w:pPr>
      <w:tabs>
        <w:tab w:val="right" w:leader="dot" w:pos="9242"/>
      </w:tabs>
    </w:pPr>
    <w:rPr>
      <w:rFonts w:ascii="宋体"/>
      <w:szCs w:val="21"/>
    </w:rPr>
  </w:style>
  <w:style w:type="paragraph" w:styleId="27">
    <w:name w:val="toc 9"/>
    <w:basedOn w:val="1"/>
    <w:next w:val="1"/>
    <w:semiHidden/>
    <w:qFormat/>
    <w:uiPriority w:val="0"/>
    <w:pPr>
      <w:ind w:left="1470"/>
      <w:jc w:val="left"/>
    </w:pPr>
    <w:rPr>
      <w:sz w:val="20"/>
      <w:szCs w:val="20"/>
    </w:rPr>
  </w:style>
  <w:style w:type="paragraph" w:styleId="2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29">
    <w:name w:val="index 2"/>
    <w:basedOn w:val="1"/>
    <w:next w:val="1"/>
    <w:qFormat/>
    <w:uiPriority w:val="0"/>
    <w:pPr>
      <w:ind w:left="420" w:hanging="210"/>
      <w:jc w:val="left"/>
    </w:pPr>
    <w:rPr>
      <w:rFonts w:ascii="Calibri" w:hAnsi="Calibri"/>
      <w:sz w:val="20"/>
      <w:szCs w:val="20"/>
    </w:rPr>
  </w:style>
  <w:style w:type="table" w:styleId="31">
    <w:name w:val="Table Grid"/>
    <w:basedOn w:val="30"/>
    <w:qFormat/>
    <w:uiPriority w:val="0"/>
    <w:rPr>
      <w:rFonts w:ascii="宋体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3">
    <w:name w:val="endnote reference"/>
    <w:basedOn w:val="32"/>
    <w:semiHidden/>
    <w:qFormat/>
    <w:uiPriority w:val="0"/>
    <w:rPr>
      <w:vertAlign w:val="superscript"/>
    </w:rPr>
  </w:style>
  <w:style w:type="character" w:styleId="34">
    <w:name w:val="page number"/>
    <w:basedOn w:val="32"/>
    <w:qFormat/>
    <w:uiPriority w:val="0"/>
    <w:rPr>
      <w:rFonts w:ascii="Times New Roman" w:hAnsi="Times New Roman" w:eastAsia="宋体"/>
      <w:sz w:val="18"/>
    </w:rPr>
  </w:style>
  <w:style w:type="character" w:styleId="35">
    <w:name w:val="FollowedHyperlink"/>
    <w:basedOn w:val="32"/>
    <w:qFormat/>
    <w:uiPriority w:val="0"/>
    <w:rPr>
      <w:color w:val="800080"/>
      <w:u w:val="single"/>
    </w:rPr>
  </w:style>
  <w:style w:type="character" w:styleId="36">
    <w:name w:val="Hyperlink"/>
    <w:basedOn w:val="32"/>
    <w:qFormat/>
    <w:uiPriority w:val="0"/>
    <w:rPr>
      <w:color w:val="0000FF"/>
      <w:spacing w:val="0"/>
      <w:w w:val="100"/>
      <w:szCs w:val="21"/>
      <w:u w:val="single"/>
      <w:lang w:val="en-US" w:eastAsia="zh-CN"/>
    </w:rPr>
  </w:style>
  <w:style w:type="character" w:styleId="37">
    <w:name w:val="footnote reference"/>
    <w:basedOn w:val="32"/>
    <w:semiHidden/>
    <w:qFormat/>
    <w:uiPriority w:val="0"/>
    <w:rPr>
      <w:vertAlign w:val="superscript"/>
    </w:rPr>
  </w:style>
  <w:style w:type="character" w:customStyle="1" w:styleId="38">
    <w:name w:val="段 Char"/>
    <w:basedOn w:val="32"/>
    <w:link w:val="21"/>
    <w:qFormat/>
    <w:uiPriority w:val="0"/>
    <w:rPr>
      <w:rFonts w:ascii="宋体"/>
      <w:sz w:val="21"/>
      <w:lang w:val="en-US" w:eastAsia="zh-CN" w:bidi="ar-SA"/>
    </w:rPr>
  </w:style>
  <w:style w:type="character" w:customStyle="1" w:styleId="39">
    <w:name w:val="首示例 Char"/>
    <w:basedOn w:val="32"/>
    <w:link w:val="40"/>
    <w:qFormat/>
    <w:uiPriority w:val="0"/>
    <w:rPr>
      <w:rFonts w:ascii="宋体" w:hAnsi="宋体"/>
      <w:kern w:val="2"/>
      <w:sz w:val="18"/>
      <w:szCs w:val="18"/>
    </w:rPr>
  </w:style>
  <w:style w:type="paragraph" w:customStyle="1" w:styleId="40">
    <w:name w:val="首示例"/>
    <w:next w:val="21"/>
    <w:link w:val="39"/>
    <w:qFormat/>
    <w:uiPriority w:val="0"/>
    <w:pPr>
      <w:tabs>
        <w:tab w:val="left" w:pos="360"/>
      </w:tabs>
    </w:pPr>
    <w:rPr>
      <w:rFonts w:ascii="宋体" w:hAnsi="宋体" w:eastAsia="宋体" w:cs="Times New Roman"/>
      <w:kern w:val="2"/>
      <w:sz w:val="18"/>
      <w:szCs w:val="18"/>
      <w:lang w:val="en-US" w:eastAsia="zh-CN" w:bidi="ar-SA"/>
    </w:rPr>
  </w:style>
  <w:style w:type="character" w:customStyle="1" w:styleId="41">
    <w:name w:val="发布"/>
    <w:basedOn w:val="32"/>
    <w:qFormat/>
    <w:uiPriority w:val="0"/>
    <w:rPr>
      <w:rFonts w:ascii="黑体" w:eastAsia="黑体"/>
      <w:spacing w:val="85"/>
      <w:w w:val="100"/>
      <w:position w:val="3"/>
      <w:sz w:val="28"/>
      <w:szCs w:val="28"/>
    </w:rPr>
  </w:style>
  <w:style w:type="character" w:customStyle="1" w:styleId="42">
    <w:name w:val="附录公式 Char"/>
    <w:basedOn w:val="38"/>
    <w:link w:val="43"/>
    <w:qFormat/>
    <w:uiPriority w:val="0"/>
  </w:style>
  <w:style w:type="paragraph" w:customStyle="1" w:styleId="43">
    <w:name w:val="附录公式"/>
    <w:basedOn w:val="21"/>
    <w:next w:val="21"/>
    <w:link w:val="42"/>
    <w:qFormat/>
    <w:uiPriority w:val="0"/>
  </w:style>
  <w:style w:type="paragraph" w:customStyle="1" w:styleId="44">
    <w:name w:val="附录章标题"/>
    <w:next w:val="21"/>
    <w:qFormat/>
    <w:uiPriority w:val="0"/>
    <w:p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45">
    <w:name w:val="一级无"/>
    <w:basedOn w:val="46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46">
    <w:name w:val="一级条标题"/>
    <w:next w:val="21"/>
    <w:qFormat/>
    <w:uiPriority w:val="0"/>
    <w:p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47">
    <w:name w:val="示例后文字"/>
    <w:basedOn w:val="21"/>
    <w:next w:val="21"/>
    <w:qFormat/>
    <w:uiPriority w:val="0"/>
    <w:pPr>
      <w:ind w:firstLine="360"/>
    </w:pPr>
    <w:rPr>
      <w:sz w:val="18"/>
    </w:rPr>
  </w:style>
  <w:style w:type="paragraph" w:customStyle="1" w:styleId="48">
    <w:name w:val="编号列项（三级）"/>
    <w:qFormat/>
    <w:uiPriority w:val="0"/>
    <w:pPr>
      <w:tabs>
        <w:tab w:val="left" w:pos="0"/>
      </w:tabs>
      <w:ind w:left="1678" w:hanging="419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49">
    <w:name w:val="注×："/>
    <w:qFormat/>
    <w:uiPriority w:val="0"/>
    <w:pPr>
      <w:widowControl w:val="0"/>
      <w:autoSpaceDE w:val="0"/>
      <w:autoSpaceDN w:val="0"/>
      <w:ind w:left="811" w:hanging="448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50">
    <w:name w:val="参考文献"/>
    <w:basedOn w:val="1"/>
    <w:next w:val="21"/>
    <w:qFormat/>
    <w:uiPriority w:val="0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51">
    <w:name w:val="示例内容"/>
    <w:qFormat/>
    <w:uiPriority w:val="0"/>
    <w:pPr>
      <w:ind w:firstLine="200" w:firstLineChars="200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52">
    <w:name w:val="附录数字编号列项（二级）"/>
    <w:qFormat/>
    <w:uiPriority w:val="0"/>
    <w:pPr>
      <w:tabs>
        <w:tab w:val="left" w:pos="840"/>
      </w:tabs>
      <w:ind w:left="839" w:hanging="419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53">
    <w:name w:val="实施日期"/>
    <w:basedOn w:val="54"/>
    <w:qFormat/>
    <w:uiPriority w:val="0"/>
    <w:pPr>
      <w:framePr w:wrap="around" w:vAnchor="page" w:hAnchor="text"/>
      <w:jc w:val="right"/>
    </w:pPr>
  </w:style>
  <w:style w:type="paragraph" w:customStyle="1" w:styleId="54">
    <w:name w:val="发布日期"/>
    <w:qFormat/>
    <w:uiPriority w:val="0"/>
    <w:pPr>
      <w:framePr w:w="3997" w:h="471" w:hRule="exact" w:vSpace="181" w:wrap="around" w:vAnchor="margin" w:hAnchor="page" w:x="7089" w:y="14097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55">
    <w:name w:val="附录表标号"/>
    <w:basedOn w:val="1"/>
    <w:next w:val="21"/>
    <w:qFormat/>
    <w:uiPriority w:val="0"/>
    <w:pPr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56">
    <w:name w:val="列项◆（三级）"/>
    <w:basedOn w:val="1"/>
    <w:qFormat/>
    <w:uiPriority w:val="0"/>
    <w:pPr>
      <w:tabs>
        <w:tab w:val="left" w:pos="1678"/>
      </w:tabs>
      <w:ind w:left="1678" w:hanging="414"/>
    </w:pPr>
    <w:rPr>
      <w:rFonts w:ascii="宋体"/>
      <w:szCs w:val="21"/>
    </w:rPr>
  </w:style>
  <w:style w:type="paragraph" w:customStyle="1" w:styleId="57">
    <w:name w:val="附录公式编号制表符"/>
    <w:basedOn w:val="1"/>
    <w:next w:val="21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/>
      <w:kern w:val="0"/>
      <w:szCs w:val="20"/>
    </w:rPr>
  </w:style>
  <w:style w:type="paragraph" w:customStyle="1" w:styleId="58">
    <w:name w:val="四级条标题"/>
    <w:basedOn w:val="59"/>
    <w:next w:val="21"/>
    <w:qFormat/>
    <w:uiPriority w:val="0"/>
    <w:pPr>
      <w:outlineLvl w:val="5"/>
    </w:pPr>
  </w:style>
  <w:style w:type="paragraph" w:customStyle="1" w:styleId="59">
    <w:name w:val="三级条标题"/>
    <w:basedOn w:val="60"/>
    <w:next w:val="21"/>
    <w:qFormat/>
    <w:uiPriority w:val="0"/>
    <w:pPr>
      <w:outlineLvl w:val="4"/>
    </w:pPr>
  </w:style>
  <w:style w:type="paragraph" w:customStyle="1" w:styleId="60">
    <w:name w:val="二级条标题"/>
    <w:basedOn w:val="46"/>
    <w:next w:val="21"/>
    <w:qFormat/>
    <w:uiPriority w:val="0"/>
    <w:pPr>
      <w:spacing w:before="50" w:after="50"/>
      <w:outlineLvl w:val="3"/>
    </w:pPr>
  </w:style>
  <w:style w:type="paragraph" w:customStyle="1" w:styleId="61">
    <w:name w:val="封面一致性程度标识"/>
    <w:basedOn w:val="62"/>
    <w:qFormat/>
    <w:uiPriority w:val="0"/>
    <w:pPr>
      <w:framePr w:wrap="around"/>
      <w:spacing w:before="440"/>
    </w:pPr>
    <w:rPr>
      <w:rFonts w:ascii="宋体" w:eastAsia="宋体"/>
    </w:rPr>
  </w:style>
  <w:style w:type="paragraph" w:customStyle="1" w:styleId="62">
    <w:name w:val="封面标准英文名称"/>
    <w:basedOn w:val="63"/>
    <w:qFormat/>
    <w:uiPriority w:val="0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63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64">
    <w:name w:val="标准标志"/>
    <w:next w:val="1"/>
    <w:qFormat/>
    <w:uiPriority w:val="0"/>
    <w:pPr>
      <w:framePr w:w="2546" w:h="1389" w:hRule="exact" w:hSpace="181" w:vSpace="181" w:wrap="around" w:vAnchor="margin" w:hAnchor="margin" w:x="6522" w:y="398" w:anchorLock="1"/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70"/>
      <w:sz w:val="96"/>
      <w:szCs w:val="96"/>
      <w:lang w:val="en-US" w:eastAsia="zh-CN" w:bidi="ar-SA"/>
    </w:rPr>
  </w:style>
  <w:style w:type="paragraph" w:customStyle="1" w:styleId="65">
    <w:name w:val="注："/>
    <w:next w:val="21"/>
    <w:qFormat/>
    <w:uiPriority w:val="0"/>
    <w:pPr>
      <w:widowControl w:val="0"/>
      <w:autoSpaceDE w:val="0"/>
      <w:autoSpaceDN w:val="0"/>
      <w:ind w:left="726" w:hanging="363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66">
    <w:name w:val="封面标准代替信息"/>
    <w:qFormat/>
    <w:uiPriority w:val="0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="Times New Roman" w:eastAsia="宋体" w:cs="Times New Roman"/>
      <w:sz w:val="21"/>
      <w:szCs w:val="21"/>
      <w:lang w:val="en-US" w:eastAsia="zh-CN" w:bidi="ar-SA"/>
    </w:rPr>
  </w:style>
  <w:style w:type="paragraph" w:customStyle="1" w:styleId="67">
    <w:name w:val="封面一致性程度标识2"/>
    <w:basedOn w:val="61"/>
    <w:qFormat/>
    <w:uiPriority w:val="0"/>
    <w:pPr>
      <w:framePr w:wrap="around" w:y="4469"/>
    </w:pPr>
  </w:style>
  <w:style w:type="paragraph" w:customStyle="1" w:styleId="68">
    <w:name w:val="图标脚注说明"/>
    <w:basedOn w:val="21"/>
    <w:qFormat/>
    <w:uiPriority w:val="0"/>
    <w:pPr>
      <w:ind w:left="840" w:hanging="420" w:firstLineChars="0"/>
    </w:pPr>
    <w:rPr>
      <w:sz w:val="18"/>
      <w:szCs w:val="18"/>
    </w:rPr>
  </w:style>
  <w:style w:type="paragraph" w:customStyle="1" w:styleId="69">
    <w:name w:val="附录三级无"/>
    <w:basedOn w:val="70"/>
    <w:qFormat/>
    <w:uiPriority w:val="0"/>
    <w:pPr>
      <w:tabs>
        <w:tab w:val="left" w:pos="360"/>
      </w:tabs>
      <w:spacing w:beforeLines="0" w:afterLines="0"/>
    </w:pPr>
    <w:rPr>
      <w:rFonts w:ascii="宋体" w:eastAsia="宋体"/>
      <w:szCs w:val="21"/>
    </w:rPr>
  </w:style>
  <w:style w:type="paragraph" w:customStyle="1" w:styleId="70">
    <w:name w:val="附录三级条标题"/>
    <w:basedOn w:val="71"/>
    <w:next w:val="21"/>
    <w:qFormat/>
    <w:uiPriority w:val="0"/>
    <w:pPr>
      <w:tabs>
        <w:tab w:val="left" w:pos="360"/>
      </w:tabs>
      <w:outlineLvl w:val="4"/>
    </w:pPr>
  </w:style>
  <w:style w:type="paragraph" w:customStyle="1" w:styleId="71">
    <w:name w:val="附录二级条标题"/>
    <w:basedOn w:val="1"/>
    <w:next w:val="21"/>
    <w:qFormat/>
    <w:uiPriority w:val="0"/>
    <w:pPr>
      <w:widowControl/>
      <w:tabs>
        <w:tab w:val="left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72">
    <w:name w:val="附录图标题"/>
    <w:basedOn w:val="1"/>
    <w:next w:val="21"/>
    <w:qFormat/>
    <w:uiPriority w:val="0"/>
    <w:pPr>
      <w:tabs>
        <w:tab w:val="left" w:pos="363"/>
      </w:tabs>
      <w:spacing w:beforeLines="50" w:afterLines="50"/>
      <w:jc w:val="center"/>
    </w:pPr>
    <w:rPr>
      <w:rFonts w:ascii="黑体" w:eastAsia="黑体"/>
      <w:szCs w:val="21"/>
    </w:rPr>
  </w:style>
  <w:style w:type="paragraph" w:customStyle="1" w:styleId="73">
    <w:name w:val="正文公式编号制表符"/>
    <w:basedOn w:val="21"/>
    <w:next w:val="21"/>
    <w:qFormat/>
    <w:uiPriority w:val="0"/>
    <w:pPr>
      <w:ind w:firstLine="0" w:firstLineChars="0"/>
    </w:pPr>
  </w:style>
  <w:style w:type="paragraph" w:customStyle="1" w:styleId="74">
    <w:name w:val="封面标准英文名称2"/>
    <w:basedOn w:val="62"/>
    <w:qFormat/>
    <w:uiPriority w:val="0"/>
    <w:pPr>
      <w:framePr w:wrap="around" w:y="4469"/>
    </w:pPr>
  </w:style>
  <w:style w:type="paragraph" w:customStyle="1" w:styleId="75">
    <w:name w:val="发布部门"/>
    <w:next w:val="21"/>
    <w:qFormat/>
    <w:uiPriority w:val="0"/>
    <w:pPr>
      <w:framePr w:w="7938" w:h="1134" w:hRule="exact" w:hSpace="125" w:vSpace="181" w:wrap="around" w:vAnchor="page" w:hAnchor="page" w:x="2150" w:y="14630" w:anchorLock="1"/>
      <w:jc w:val="center"/>
    </w:pPr>
    <w:rPr>
      <w:rFonts w:ascii="宋体" w:hAnsi="Times New Roman" w:eastAsia="宋体" w:cs="Times New Roman"/>
      <w:b/>
      <w:spacing w:val="20"/>
      <w:w w:val="135"/>
      <w:sz w:val="28"/>
      <w:lang w:val="en-US" w:eastAsia="zh-CN" w:bidi="ar-SA"/>
    </w:rPr>
  </w:style>
  <w:style w:type="paragraph" w:customStyle="1" w:styleId="76">
    <w:name w:val="章标题"/>
    <w:next w:val="21"/>
    <w:qFormat/>
    <w:uiPriority w:val="0"/>
    <w:p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77">
    <w:name w:val="标准书眉一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78">
    <w:name w:val="目次、索引正文"/>
    <w:qFormat/>
    <w:uiPriority w:val="0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9">
    <w:name w:val="注×：（正文）"/>
    <w:qFormat/>
    <w:uiPriority w:val="0"/>
    <w:pPr>
      <w:ind w:left="811" w:hanging="448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80">
    <w:name w:val="附录标题"/>
    <w:basedOn w:val="21"/>
    <w:next w:val="21"/>
    <w:qFormat/>
    <w:uiPriority w:val="0"/>
    <w:pPr>
      <w:ind w:firstLine="0" w:firstLineChars="0"/>
      <w:jc w:val="center"/>
    </w:pPr>
    <w:rPr>
      <w:rFonts w:ascii="黑体" w:eastAsia="黑体"/>
    </w:rPr>
  </w:style>
  <w:style w:type="paragraph" w:customStyle="1" w:styleId="81">
    <w:name w:val="标准书眉_偶数页"/>
    <w:basedOn w:val="82"/>
    <w:next w:val="1"/>
    <w:qFormat/>
    <w:uiPriority w:val="0"/>
    <w:pPr>
      <w:tabs>
        <w:tab w:val="center" w:pos="4154"/>
        <w:tab w:val="right" w:pos="8306"/>
      </w:tabs>
      <w:jc w:val="left"/>
    </w:pPr>
  </w:style>
  <w:style w:type="paragraph" w:customStyle="1" w:styleId="82">
    <w:name w:val="标准书眉_奇数页"/>
    <w:next w:val="1"/>
    <w:qFormat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83">
    <w:name w:val="附录一级条标题"/>
    <w:basedOn w:val="44"/>
    <w:next w:val="21"/>
    <w:qFormat/>
    <w:uiPriority w:val="0"/>
    <w:pPr>
      <w:autoSpaceDN w:val="0"/>
      <w:spacing w:beforeLines="50" w:afterLines="50"/>
      <w:outlineLvl w:val="2"/>
    </w:pPr>
  </w:style>
  <w:style w:type="paragraph" w:customStyle="1" w:styleId="84">
    <w:name w:val="列项——（一级）"/>
    <w:qFormat/>
    <w:uiPriority w:val="0"/>
    <w:pPr>
      <w:widowControl w:val="0"/>
      <w:ind w:left="833" w:hanging="408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85">
    <w:name w:val="附录一级无"/>
    <w:basedOn w:val="83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86">
    <w:name w:val="附录五级条标题"/>
    <w:basedOn w:val="87"/>
    <w:next w:val="21"/>
    <w:qFormat/>
    <w:uiPriority w:val="0"/>
    <w:pPr>
      <w:tabs>
        <w:tab w:val="left" w:pos="360"/>
      </w:tabs>
      <w:outlineLvl w:val="6"/>
    </w:pPr>
  </w:style>
  <w:style w:type="paragraph" w:customStyle="1" w:styleId="87">
    <w:name w:val="附录四级条标题"/>
    <w:basedOn w:val="70"/>
    <w:next w:val="21"/>
    <w:qFormat/>
    <w:uiPriority w:val="0"/>
    <w:pPr>
      <w:outlineLvl w:val="5"/>
    </w:pPr>
  </w:style>
  <w:style w:type="paragraph" w:customStyle="1" w:styleId="88">
    <w:name w:val="五级条标题"/>
    <w:basedOn w:val="58"/>
    <w:next w:val="21"/>
    <w:qFormat/>
    <w:uiPriority w:val="0"/>
    <w:pPr>
      <w:outlineLvl w:val="6"/>
    </w:pPr>
  </w:style>
  <w:style w:type="paragraph" w:customStyle="1" w:styleId="89">
    <w:name w:val="标准书脚_奇数页"/>
    <w:qFormat/>
    <w:uiPriority w:val="0"/>
    <w:pPr>
      <w:spacing w:before="120"/>
      <w:ind w:right="198"/>
      <w:jc w:val="right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90">
    <w:name w:val="标准称谓"/>
    <w:next w:val="1"/>
    <w:qFormat/>
    <w:uiPriority w:val="0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48"/>
      <w:lang w:val="en-US" w:eastAsia="zh-CN" w:bidi="ar-SA"/>
    </w:rPr>
  </w:style>
  <w:style w:type="paragraph" w:customStyle="1" w:styleId="91">
    <w:name w:val="前言、引言标题"/>
    <w:next w:val="21"/>
    <w:qFormat/>
    <w:uiPriority w:val="0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92">
    <w:name w:val="附录标识"/>
    <w:basedOn w:val="1"/>
    <w:next w:val="21"/>
    <w:qFormat/>
    <w:uiPriority w:val="0"/>
    <w:pPr>
      <w:keepNext/>
      <w:widowControl/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93">
    <w:name w:val="封面标准号2"/>
    <w:qFormat/>
    <w:uiPriority w:val="0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hAnsi="Times New Roman" w:eastAsia="黑体" w:cs="Times New Roman"/>
      <w:sz w:val="28"/>
      <w:szCs w:val="28"/>
      <w:lang w:val="en-US" w:eastAsia="zh-CN" w:bidi="ar-SA"/>
    </w:rPr>
  </w:style>
  <w:style w:type="paragraph" w:customStyle="1" w:styleId="94">
    <w:name w:val="注：（正文）"/>
    <w:basedOn w:val="65"/>
    <w:next w:val="21"/>
    <w:qFormat/>
    <w:uiPriority w:val="0"/>
  </w:style>
  <w:style w:type="paragraph" w:customStyle="1" w:styleId="95">
    <w:name w:val="其他发布部门"/>
    <w:basedOn w:val="75"/>
    <w:qFormat/>
    <w:uiPriority w:val="0"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96">
    <w:name w:val="附录字母编号列项（一级）"/>
    <w:qFormat/>
    <w:uiPriority w:val="0"/>
    <w:pPr>
      <w:tabs>
        <w:tab w:val="left" w:pos="839"/>
      </w:tabs>
      <w:ind w:left="839" w:hanging="419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97">
    <w:name w:val="条文脚注"/>
    <w:basedOn w:val="22"/>
    <w:qFormat/>
    <w:uiPriority w:val="0"/>
    <w:pPr>
      <w:ind w:left="0" w:firstLine="0"/>
      <w:jc w:val="both"/>
    </w:pPr>
  </w:style>
  <w:style w:type="paragraph" w:customStyle="1" w:styleId="98">
    <w:name w:val="示例"/>
    <w:next w:val="51"/>
    <w:qFormat/>
    <w:uiPriority w:val="0"/>
    <w:pPr>
      <w:widowControl w:val="0"/>
      <w:ind w:firstLine="363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99">
    <w:name w:val="正文图标题"/>
    <w:next w:val="21"/>
    <w:qFormat/>
    <w:uiPriority w:val="0"/>
    <w:pPr>
      <w:tabs>
        <w:tab w:val="left" w:pos="360"/>
      </w:tabs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00">
    <w:name w:val="正文表标题"/>
    <w:next w:val="21"/>
    <w:qFormat/>
    <w:uiPriority w:val="0"/>
    <w:pPr>
      <w:tabs>
        <w:tab w:val="left" w:pos="360"/>
      </w:tabs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01">
    <w:name w:val="列项说明"/>
    <w:basedOn w:val="1"/>
    <w:qFormat/>
    <w:uiPriority w:val="0"/>
    <w:pPr>
      <w:adjustRightInd w:val="0"/>
      <w:spacing w:line="320" w:lineRule="exact"/>
      <w:ind w:left="400" w:leftChars="200" w:hanging="200" w:hangingChars="200"/>
      <w:jc w:val="left"/>
      <w:textAlignment w:val="baseline"/>
    </w:pPr>
    <w:rPr>
      <w:rFonts w:ascii="宋体"/>
      <w:kern w:val="0"/>
      <w:szCs w:val="20"/>
    </w:rPr>
  </w:style>
  <w:style w:type="paragraph" w:customStyle="1" w:styleId="102">
    <w:name w:val="封面标准号1"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103">
    <w:name w:val="其他发布日期"/>
    <w:basedOn w:val="54"/>
    <w:qFormat/>
    <w:uiPriority w:val="0"/>
    <w:pPr>
      <w:framePr w:wrap="around" w:vAnchor="page" w:hAnchor="text" w:x="1419"/>
    </w:pPr>
  </w:style>
  <w:style w:type="paragraph" w:customStyle="1" w:styleId="104">
    <w:name w:val="封面标准名称2"/>
    <w:basedOn w:val="63"/>
    <w:qFormat/>
    <w:uiPriority w:val="0"/>
    <w:pPr>
      <w:framePr w:wrap="around" w:y="4469"/>
      <w:spacing w:beforeLines="630"/>
    </w:pPr>
  </w:style>
  <w:style w:type="paragraph" w:customStyle="1" w:styleId="105">
    <w:name w:val="封面标准文稿类别2"/>
    <w:basedOn w:val="106"/>
    <w:qFormat/>
    <w:uiPriority w:val="0"/>
    <w:pPr>
      <w:framePr w:wrap="around" w:y="4469"/>
    </w:pPr>
  </w:style>
  <w:style w:type="paragraph" w:customStyle="1" w:styleId="106">
    <w:name w:val="封面标准文稿类别"/>
    <w:basedOn w:val="61"/>
    <w:qFormat/>
    <w:uiPriority w:val="0"/>
    <w:pPr>
      <w:framePr w:wrap="around"/>
      <w:spacing w:after="160" w:line="240" w:lineRule="auto"/>
    </w:pPr>
    <w:rPr>
      <w:sz w:val="24"/>
    </w:rPr>
  </w:style>
  <w:style w:type="paragraph" w:customStyle="1" w:styleId="107">
    <w:name w:val="封面标准文稿编辑信息"/>
    <w:basedOn w:val="106"/>
    <w:qFormat/>
    <w:uiPriority w:val="0"/>
    <w:pPr>
      <w:framePr w:wrap="around"/>
      <w:spacing w:before="180" w:line="180" w:lineRule="exact"/>
    </w:pPr>
    <w:rPr>
      <w:sz w:val="21"/>
    </w:rPr>
  </w:style>
  <w:style w:type="paragraph" w:customStyle="1" w:styleId="108">
    <w:name w:val="四级无"/>
    <w:basedOn w:val="58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09">
    <w:name w:val="文献分类号"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10">
    <w:name w:val="封面正文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11">
    <w:name w:val="标准书脚_偶数页"/>
    <w:qFormat/>
    <w:uiPriority w:val="0"/>
    <w:pPr>
      <w:spacing w:before="120"/>
      <w:ind w:left="221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12">
    <w:name w:val="附录表标题"/>
    <w:basedOn w:val="1"/>
    <w:next w:val="21"/>
    <w:qFormat/>
    <w:uiPriority w:val="0"/>
    <w:pPr>
      <w:tabs>
        <w:tab w:val="left" w:pos="180"/>
      </w:tabs>
      <w:spacing w:beforeLines="50" w:afterLines="50"/>
      <w:jc w:val="center"/>
    </w:pPr>
    <w:rPr>
      <w:rFonts w:ascii="黑体" w:eastAsia="黑体"/>
      <w:szCs w:val="21"/>
    </w:rPr>
  </w:style>
  <w:style w:type="paragraph" w:customStyle="1" w:styleId="113">
    <w:name w:val="二级无"/>
    <w:basedOn w:val="60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14">
    <w:name w:val="示例×："/>
    <w:basedOn w:val="76"/>
    <w:qFormat/>
    <w:uiPriority w:val="0"/>
    <w:pPr>
      <w:spacing w:beforeLines="0" w:afterLines="0"/>
      <w:ind w:firstLine="363"/>
      <w:outlineLvl w:val="9"/>
    </w:pPr>
    <w:rPr>
      <w:rFonts w:ascii="宋体" w:eastAsia="宋体"/>
      <w:sz w:val="18"/>
      <w:szCs w:val="18"/>
    </w:rPr>
  </w:style>
  <w:style w:type="paragraph" w:customStyle="1" w:styleId="115">
    <w:name w:val="字母编号列项（一级）"/>
    <w:qFormat/>
    <w:uiPriority w:val="0"/>
    <w:pPr>
      <w:tabs>
        <w:tab w:val="left" w:pos="839"/>
      </w:tabs>
      <w:ind w:left="839" w:hanging="419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16">
    <w:name w:val="附录五级无"/>
    <w:basedOn w:val="86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17">
    <w:name w:val="目次、标准名称标题"/>
    <w:basedOn w:val="1"/>
    <w:next w:val="21"/>
    <w:qFormat/>
    <w:uiPriority w:val="0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118">
    <w:name w:val="图的脚注"/>
    <w:next w:val="21"/>
    <w:qFormat/>
    <w:uiPriority w:val="0"/>
    <w:pPr>
      <w:widowControl w:val="0"/>
      <w:ind w:left="840" w:leftChars="200" w:hanging="420" w:hangingChars="20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19">
    <w:name w:val="附录二级无"/>
    <w:basedOn w:val="71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20">
    <w:name w:val="列项●（二级）"/>
    <w:qFormat/>
    <w:uiPriority w:val="0"/>
    <w:pPr>
      <w:tabs>
        <w:tab w:val="left" w:pos="760"/>
        <w:tab w:val="left" w:pos="840"/>
      </w:tabs>
      <w:ind w:left="1264" w:hanging="413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1">
    <w:name w:val="附录四级无"/>
    <w:basedOn w:val="87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22">
    <w:name w:val="其他标准称谓"/>
    <w:next w:val="1"/>
    <w:qFormat/>
    <w:uiPriority w:val="0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hAnsi="宋体" w:eastAsia="黑体" w:cs="Times New Roman"/>
      <w:spacing w:val="-40"/>
      <w:sz w:val="48"/>
      <w:szCs w:val="52"/>
      <w:lang w:val="en-US" w:eastAsia="zh-CN" w:bidi="ar-SA"/>
    </w:rPr>
  </w:style>
  <w:style w:type="paragraph" w:customStyle="1" w:styleId="123">
    <w:name w:val="数字编号列项（二级）"/>
    <w:qFormat/>
    <w:uiPriority w:val="0"/>
    <w:pPr>
      <w:tabs>
        <w:tab w:val="left" w:pos="1259"/>
      </w:tabs>
      <w:ind w:left="1259" w:hanging="42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4">
    <w:name w:val="三级无"/>
    <w:basedOn w:val="59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25">
    <w:name w:val="其他实施日期"/>
    <w:basedOn w:val="53"/>
    <w:qFormat/>
    <w:uiPriority w:val="0"/>
    <w:pPr>
      <w:framePr w:wrap="around"/>
    </w:pPr>
  </w:style>
  <w:style w:type="paragraph" w:customStyle="1" w:styleId="126">
    <w:name w:val="五级无"/>
    <w:basedOn w:val="88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27">
    <w:name w:val="图表脚注说明"/>
    <w:basedOn w:val="1"/>
    <w:qFormat/>
    <w:uiPriority w:val="0"/>
    <w:pPr>
      <w:ind w:left="544" w:hanging="181"/>
    </w:pPr>
    <w:rPr>
      <w:rFonts w:ascii="宋体"/>
      <w:sz w:val="18"/>
      <w:szCs w:val="18"/>
    </w:rPr>
  </w:style>
  <w:style w:type="paragraph" w:customStyle="1" w:styleId="128">
    <w:name w:val="封面标准文稿编辑信息2"/>
    <w:basedOn w:val="107"/>
    <w:qFormat/>
    <w:uiPriority w:val="0"/>
    <w:pPr>
      <w:framePr w:wrap="around" w:y="4469"/>
    </w:pPr>
  </w:style>
  <w:style w:type="paragraph" w:customStyle="1" w:styleId="129">
    <w:name w:val="参考文献、索引标题"/>
    <w:basedOn w:val="1"/>
    <w:next w:val="21"/>
    <w:qFormat/>
    <w:uiPriority w:val="0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130">
    <w:name w:val="附录图标号"/>
    <w:basedOn w:val="1"/>
    <w:qFormat/>
    <w:uiPriority w:val="0"/>
    <w:pPr>
      <w:keepNext/>
      <w:pageBreakBefore/>
      <w:widowControl/>
      <w:spacing w:line="14" w:lineRule="exact"/>
      <w:ind w:firstLine="363"/>
      <w:jc w:val="center"/>
      <w:outlineLvl w:val="0"/>
    </w:pPr>
    <w:rPr>
      <w:color w:val="FFFFFF"/>
    </w:rPr>
  </w:style>
  <w:style w:type="paragraph" w:customStyle="1" w:styleId="131">
    <w:name w:val="终结线"/>
    <w:basedOn w:val="1"/>
    <w:qFormat/>
    <w:uiPriority w:val="0"/>
    <w:pPr>
      <w:framePr w:hSpace="181" w:vSpace="181" w:wrap="around" w:vAnchor="text" w:hAnchor="margin" w:xAlign="center" w:y="285"/>
    </w:pPr>
  </w:style>
  <w:style w:type="paragraph" w:customStyle="1" w:styleId="132">
    <w:name w:val="列项说明数字编号"/>
    <w:qFormat/>
    <w:uiPriority w:val="0"/>
    <w:pPr>
      <w:ind w:left="600" w:leftChars="4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33">
    <w:name w:val="其他标准标志"/>
    <w:basedOn w:val="64"/>
    <w:qFormat/>
    <w:uiPriority w:val="0"/>
    <w:pPr>
      <w:framePr w:w="6101" w:wrap="around" w:vAnchor="page" w:hAnchor="page" w:x="4673" w:y="942"/>
    </w:pPr>
    <w:rPr>
      <w:w w:val="130"/>
    </w:rPr>
  </w:style>
  <w:style w:type="paragraph" w:customStyle="1" w:styleId="134">
    <w:name w:val="Body text|1"/>
    <w:basedOn w:val="1"/>
    <w:unhideWhenUsed/>
    <w:qFormat/>
    <w:uiPriority w:val="0"/>
    <w:pPr>
      <w:spacing w:beforeLines="0" w:afterLines="0" w:line="324" w:lineRule="auto"/>
      <w:ind w:firstLine="400"/>
    </w:pPr>
    <w:rPr>
      <w:rFonts w:hint="default" w:ascii="宋体" w:hAnsi="宋体" w:cs="宋体"/>
      <w:sz w:val="20"/>
      <w:szCs w:val="2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 textRotate="1"/>
    <customShpInfo spid="_x0000_s2055" textRotate="1"/>
    <customShpInfo spid="_x0000_s2056" textRotate="1"/>
    <customShpInfo spid="_x0000_s1039"/>
    <customShpInfo spid="_x0000_s1036"/>
    <customShpInfo spid="_x0000_s1038"/>
    <customShpInfo spid="_x0000_s1037"/>
    <customShpInfo spid="_x0000_s104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DB37T1658-2020灰树花安全优质生产技术规程</Template>
  <Company>zle</Company>
  <Pages>10</Pages>
  <Words>3575</Words>
  <Characters>4143</Characters>
  <Lines>7</Lines>
  <Paragraphs>10</Paragraphs>
  <TotalTime>20</TotalTime>
  <ScaleCrop>false</ScaleCrop>
  <LinksUpToDate>false</LinksUpToDate>
  <CharactersWithSpaces>4410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2024-04-10T11:59:00Z</dcterms:created>
  <dc:creator>解文强</dc:creator>
  <cp:lastModifiedBy>晓～</cp:lastModifiedBy>
  <dcterms:modified xsi:type="dcterms:W3CDTF">2025-02-05T07:34:20Z</dcterms:modified>
  <dc:title>标准名称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C7322AACEFB0494AA27DCA33CFA2190C_13</vt:lpwstr>
  </property>
  <property fmtid="{D5CDD505-2E9C-101B-9397-08002B2CF9AE}" pid="4" name="KSOTemplateDocerSaveRecord">
    <vt:lpwstr>eyJoZGlkIjoiYmI3NWFlNGIyN2FiYWMyMmVkMWNhNmJlMDhjNjE5NjYiLCJ1c2VySWQiOiI3NTA2NjE3OTMifQ==</vt:lpwstr>
  </property>
</Properties>
</file>