
<file path=[Content_Types].xml><?xml version="1.0" encoding="utf-8"?>
<Types xmlns="http://schemas.openxmlformats.org/package/2006/content-types">
  <Default Extension="xml" ContentType="application/xml"/>
  <Default Extension="wmf" ContentType="image/x-wmf"/>
  <Default Extension="tiff" ContentType="image/tif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1"/>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14:paraId="504878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7820AA61">
            <w:pPr>
              <w:pStyle w:val="20"/>
              <w:framePr w:wrap="notBeside" w:vAnchor="page" w:hAnchor="page" w:x="1372" w:y="568"/>
              <w:tabs>
                <w:tab w:val="clear" w:pos="4153"/>
                <w:tab w:val="clear" w:pos="8306"/>
              </w:tabs>
              <w:spacing w:line="240" w:lineRule="auto"/>
              <w:jc w:val="left"/>
              <w:rPr>
                <w:rFonts w:hint="eastAsia"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14:paraId="18354FF0">
            <w:pPr>
              <w:pStyle w:val="20"/>
              <w:framePr w:wrap="notBeside" w:vAnchor="page" w:hAnchor="page" w:x="1372" w:y="568"/>
              <w:tabs>
                <w:tab w:val="clear" w:pos="4153"/>
                <w:tab w:val="clear" w:pos="8306"/>
              </w:tabs>
              <w:spacing w:line="240" w:lineRule="auto"/>
              <w:jc w:val="both"/>
              <w:rPr>
                <w:rFonts w:hint="eastAsia"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 xml:space="preserve"> </w:t>
            </w:r>
            <w:r>
              <w:rPr>
                <w:rFonts w:ascii="黑体" w:hAnsi="黑体" w:eastAsia="黑体"/>
                <w:sz w:val="21"/>
                <w:szCs w:val="21"/>
              </w:rPr>
              <w:fldChar w:fldCharType="end"/>
            </w:r>
            <w:bookmarkEnd w:id="0"/>
          </w:p>
        </w:tc>
      </w:tr>
      <w:tr w14:paraId="24D027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0731E6E9">
            <w:pPr>
              <w:pStyle w:val="20"/>
              <w:framePr w:wrap="notBeside" w:vAnchor="page" w:hAnchor="page" w:x="1372" w:y="568"/>
              <w:tabs>
                <w:tab w:val="clear" w:pos="4153"/>
                <w:tab w:val="clear" w:pos="8306"/>
              </w:tabs>
              <w:spacing w:before="40" w:line="240" w:lineRule="auto"/>
              <w:jc w:val="left"/>
              <w:rPr>
                <w:rFonts w:hint="eastAsia"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14:paraId="207432DE">
            <w:pPr>
              <w:pStyle w:val="20"/>
              <w:framePr w:wrap="notBeside" w:vAnchor="page" w:hAnchor="page" w:x="1372" w:y="568"/>
              <w:tabs>
                <w:tab w:val="clear" w:pos="4153"/>
                <w:tab w:val="clear" w:pos="8306"/>
              </w:tabs>
              <w:spacing w:before="40" w:line="240" w:lineRule="auto"/>
              <w:jc w:val="left"/>
              <w:rPr>
                <w:rFonts w:hint="eastAsia"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点击此处添加CCS号</w:t>
            </w:r>
            <w:r>
              <w:rPr>
                <w:rFonts w:ascii="黑体" w:hAnsi="黑体" w:eastAsia="黑体"/>
                <w:sz w:val="21"/>
                <w:szCs w:val="21"/>
              </w:rPr>
              <w:fldChar w:fldCharType="end"/>
            </w:r>
            <w:bookmarkEnd w:id="1"/>
          </w:p>
        </w:tc>
      </w:tr>
    </w:tbl>
    <w:tbl>
      <w:tblPr>
        <w:tblStyle w:val="31"/>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14:paraId="354B8275">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14:paraId="60804E5F">
            <w:pPr>
              <w:pStyle w:val="54"/>
              <w:framePr w:w="0" w:hRule="auto" w:wrap="auto" w:vAnchor="margin" w:hAnchor="text" w:xAlign="left" w:yAlign="inline"/>
              <w:rPr>
                <w:rFonts w:hint="eastAsia"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Pr>
                <w:rFonts w:hint="eastAsia"/>
              </w:rPr>
              <w:t>13</w:t>
            </w:r>
            <w:r>
              <w:fldChar w:fldCharType="end"/>
            </w:r>
            <w:bookmarkEnd w:id="3"/>
          </w:p>
        </w:tc>
      </w:tr>
    </w:tbl>
    <w:p w14:paraId="2CD88438">
      <w:pPr>
        <w:pStyle w:val="55"/>
        <w:framePr w:w="9639" w:h="624" w:hRule="exact" w:hSpace="181" w:vSpace="181" w:wrap="around" w:hAnchor="page" w:x="1305" w:y="2269"/>
        <w:rPr>
          <w:rFonts w:hint="eastAsia"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14:paraId="0955174A">
      <w:pPr>
        <w:pStyle w:val="200"/>
        <w:framePr w:wrap="around"/>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lang w:val="fr-FR"/>
        </w:rPr>
        <w:t>13/T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14:paraId="206B152D">
      <w:pPr>
        <w:pStyle w:val="201"/>
        <w:framePr w:wrap="around"/>
      </w:pPr>
      <w:r>
        <w:fldChar w:fldCharType="begin">
          <w:ffData>
            <w:name w:val="OSTD_CODE"/>
            <w:enabled/>
            <w:calcOnExit w:val="0"/>
            <w:textInput/>
          </w:ffData>
        </w:fldChar>
      </w:r>
      <w:bookmarkStart w:id="8" w:name="OSTD_CODE"/>
      <w:r>
        <w:instrText xml:space="preserve"> FORMTEXT </w:instrText>
      </w:r>
      <w:r>
        <w:fldChar w:fldCharType="separate"/>
      </w:r>
      <w:r>
        <w:t>     </w:t>
      </w:r>
      <w:r>
        <w:fldChar w:fldCharType="end"/>
      </w:r>
      <w:bookmarkEnd w:id="8"/>
    </w:p>
    <w:p w14:paraId="47182807">
      <w:pPr>
        <w:spacing w:line="240" w:lineRule="auto"/>
        <w:rPr>
          <w:rFonts w:hint="eastAsia"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CeD&#10;SZbYAAAADAEAAA8AAAAAAAAAAQAgAAAAIgAAAGRycy9kb3ducmV2LnhtbFBLAQIUABQAAAAIAIdO&#10;4kDurh1R6gEAALoDAAAOAAAAAAAAAAEAIAAAACcBAABkcnMvZTJvRG9jLnhtbFBLBQYAAAAABgAG&#10;AFkBAACDBQAAAAA=&#10;">
                <v:fill on="f" focussize="0,0"/>
                <v:stroke color="#000000" joinstyle="round"/>
                <v:imagedata o:title=""/>
                <o:lock v:ext="edit" aspectratio="f"/>
              </v:line>
            </w:pict>
          </mc:Fallback>
        </mc:AlternateContent>
      </w:r>
    </w:p>
    <w:p w14:paraId="04C475BB">
      <w:pPr>
        <w:pStyle w:val="55"/>
        <w:framePr w:w="9639" w:h="6976" w:hRule="exact" w:hSpace="0" w:vSpace="0" w:wrap="around" w:hAnchor="page" w:y="6408"/>
        <w:jc w:val="center"/>
        <w:rPr>
          <w:rFonts w:hint="eastAsia" w:ascii="黑体" w:hAnsi="黑体" w:eastAsia="黑体"/>
          <w:b w:val="0"/>
          <w:bCs w:val="0"/>
          <w:w w:val="100"/>
        </w:rPr>
      </w:pPr>
    </w:p>
    <w:p w14:paraId="7FE52A99">
      <w:pPr>
        <w:pStyle w:val="202"/>
        <w:framePr w:wrap="around"/>
        <w:rPr>
          <w:rFonts w:hint="eastAsia"/>
        </w:rPr>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Pr>
          <w:rFonts w:hint="eastAsia"/>
        </w:rPr>
        <w:t>地方鸡保种效果评价技术规范</w:t>
      </w:r>
      <w:r>
        <w:fldChar w:fldCharType="end"/>
      </w:r>
      <w:bookmarkEnd w:id="9"/>
    </w:p>
    <w:p w14:paraId="15A01B1B">
      <w:pPr>
        <w:framePr w:w="9639" w:h="6974" w:hRule="exact" w:wrap="around" w:vAnchor="page" w:hAnchor="page" w:x="1419" w:y="6408" w:anchorLock="1"/>
        <w:ind w:left="-1418"/>
      </w:pPr>
    </w:p>
    <w:p w14:paraId="3A3CA776">
      <w:pPr>
        <w:pStyle w:val="130"/>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fldChar w:fldCharType="separate"/>
      </w:r>
      <w:r>
        <w:rPr>
          <w:rFonts w:eastAsia="黑体"/>
          <w:szCs w:val="28"/>
        </w:rPr>
        <w:t>     </w:t>
      </w:r>
      <w:r>
        <w:rPr>
          <w:rFonts w:eastAsia="黑体"/>
          <w:szCs w:val="28"/>
        </w:rPr>
        <w:fldChar w:fldCharType="end"/>
      </w:r>
      <w:bookmarkEnd w:id="10"/>
    </w:p>
    <w:p w14:paraId="43F12CBD">
      <w:pPr>
        <w:framePr w:w="9639" w:h="6974" w:hRule="exact" w:wrap="around" w:vAnchor="page" w:hAnchor="page" w:x="1419" w:y="6408" w:anchorLock="1"/>
        <w:spacing w:line="760" w:lineRule="exact"/>
        <w:ind w:left="-1418"/>
      </w:pPr>
    </w:p>
    <w:p w14:paraId="164E2475">
      <w:pPr>
        <w:pStyle w:val="130"/>
        <w:framePr w:w="9639" w:h="6974" w:hRule="exact" w:wrap="around" w:vAnchor="page" w:hAnchor="page" w:x="1419" w:y="6408" w:anchorLock="1"/>
        <w:textAlignment w:val="bottom"/>
        <w:rPr>
          <w:rFonts w:eastAsia="黑体"/>
          <w:szCs w:val="28"/>
        </w:rPr>
      </w:pPr>
    </w:p>
    <w:p w14:paraId="4ED94F28">
      <w:pPr>
        <w:pStyle w:val="130"/>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14:paraId="01BE8348">
      <w:pPr>
        <w:pStyle w:val="130"/>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14:paraId="04BF1B28">
      <w:pPr>
        <w:pStyle w:val="130"/>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14:paraId="32817147">
      <w:pPr>
        <w:pStyle w:val="198"/>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14:paraId="2AE36D8D">
      <w:pPr>
        <w:pStyle w:val="199"/>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14:paraId="71EE90BA">
      <w:pPr>
        <w:pStyle w:val="156"/>
        <w:framePr w:h="584" w:hRule="exact" w:hSpace="181" w:vSpace="181" w:wrap="around" w:y="15027"/>
        <w:rPr>
          <w:rFonts w:hint="eastAsia"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Ansi="黑体"/>
          <w:w w:val="100"/>
          <w:sz w:val="28"/>
        </w:rPr>
        <w:t>     </w:t>
      </w:r>
      <w:r>
        <w:rPr>
          <w:rFonts w:hAnsi="黑体"/>
          <w:w w:val="100"/>
          <w:sz w:val="28"/>
        </w:rPr>
        <w:fldChar w:fldCharType="end"/>
      </w:r>
      <w:bookmarkEnd w:id="20"/>
      <w:r>
        <w:rPr>
          <w:rFonts w:ascii="Times New Roman"/>
          <w:w w:val="100"/>
          <w:sz w:val="28"/>
        </w:rPr>
        <w:t>  </w:t>
      </w:r>
      <w:r>
        <w:rPr>
          <w:rStyle w:val="234"/>
          <w:rFonts w:hint="eastAsia" w:hAnsi="黑体"/>
          <w:position w:val="0"/>
        </w:rPr>
        <w:t>发</w:t>
      </w:r>
      <w:r>
        <w:rPr>
          <w:rStyle w:val="234"/>
          <w:rFonts w:hint="eastAsia" w:hAnsi="黑体"/>
          <w:spacing w:val="0"/>
          <w:position w:val="0"/>
        </w:rPr>
        <w:t>布</w:t>
      </w:r>
    </w:p>
    <w:p w14:paraId="32FDB7E2">
      <w:pPr>
        <w:rPr>
          <w:rFonts w:hint="eastAsia"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KszHPvX&#10;AAAADgEAAA8AAAAAAAAAAQAgAAAAIgAAAGRycy9kb3ducmV2LnhtbFBLAQIUABQAAAAIAIdO4kB3&#10;Ymi56AEAALgDAAAOAAAAAAAAAAEAIAAAACYBAABkcnMvZTJvRG9jLnhtbFBLBQYAAAAABgAGAFkB&#10;AACABQAAAAA=&#10;">
                <v:fill on="f" focussize="0,0"/>
                <v:stroke color="#000000" joinstyle="round"/>
                <v:imagedata o:title=""/>
                <o:lock v:ext="edit" aspectratio="f"/>
                <w10:anchorlock/>
              </v:line>
            </w:pict>
          </mc:Fallback>
        </mc:AlternateContent>
      </w:r>
    </w:p>
    <w:p w14:paraId="0A293558">
      <w:pPr>
        <w:pStyle w:val="94"/>
        <w:spacing w:after="468"/>
      </w:pPr>
      <w:bookmarkStart w:id="21" w:name="BookMark2"/>
      <w:bookmarkStart w:id="42" w:name="_GoBack"/>
      <w:bookmarkEnd w:id="42"/>
      <w:r>
        <w:rPr>
          <w:spacing w:val="320"/>
        </w:rPr>
        <w:t>前</w:t>
      </w:r>
      <w:r>
        <w:t>言</w:t>
      </w:r>
    </w:p>
    <w:p w14:paraId="69F01ED3">
      <w:pPr>
        <w:pStyle w:val="61"/>
        <w:rPr>
          <w:color w:val="auto"/>
        </w:rPr>
      </w:pPr>
      <w:r>
        <w:rPr>
          <w:color w:val="auto"/>
        </w:rPr>
        <w:t>本文件按照GB/T 1.1—2020《标准化工作导则  第1部分：标准化文件的结构和起草规则》的规定起草。</w:t>
      </w:r>
    </w:p>
    <w:p w14:paraId="3BDB64C9">
      <w:pPr>
        <w:pStyle w:val="61"/>
        <w:rPr>
          <w:color w:val="auto"/>
        </w:rPr>
      </w:pPr>
      <w:r>
        <w:rPr>
          <w:color w:val="auto"/>
        </w:rPr>
        <w:t>本文件由河北省农业农村厅提出。</w:t>
      </w:r>
    </w:p>
    <w:p w14:paraId="6AB64E94">
      <w:pPr>
        <w:pStyle w:val="61"/>
        <w:rPr>
          <w:color w:val="auto"/>
        </w:rPr>
      </w:pPr>
      <w:r>
        <w:rPr>
          <w:color w:val="auto"/>
        </w:rPr>
        <w:t>本文件起草单位：石家庄市畜牧技术推广站</w:t>
      </w:r>
      <w:r>
        <w:rPr>
          <w:rFonts w:hint="eastAsia"/>
          <w:color w:val="auto"/>
          <w:lang w:eastAsia="zh-CN"/>
        </w:rPr>
        <w:t>、</w:t>
      </w:r>
      <w:r>
        <w:rPr>
          <w:rFonts w:hint="eastAsia"/>
          <w:color w:val="auto"/>
          <w:lang w:val="en-US" w:eastAsia="zh-CN"/>
        </w:rPr>
        <w:t>石家庄市现代牧业有限责任公司、河北省畜牧兽医研究所、石家庄市畜产品和兽药质量检测中心、</w:t>
      </w:r>
      <w:r>
        <w:rPr>
          <w:rFonts w:hint="eastAsia" w:ascii="宋体" w:hAnsi="宋体"/>
          <w:color w:val="000000"/>
          <w:highlight w:val="none"/>
          <w:lang w:val="en-US" w:eastAsia="zh-CN"/>
        </w:rPr>
        <w:t>河北省畜牧良种工作总站、河北省动物疫病预防控制中心、</w:t>
      </w:r>
      <w:r>
        <w:rPr>
          <w:rFonts w:hint="eastAsia" w:ascii="宋体" w:hAnsi="宋体"/>
          <w:color w:val="000000"/>
          <w:highlight w:val="none"/>
        </w:rPr>
        <w:t>石家庄市农业综合行政执法支队</w:t>
      </w:r>
      <w:r>
        <w:rPr>
          <w:color w:val="auto"/>
        </w:rPr>
        <w:t>。</w:t>
      </w:r>
    </w:p>
    <w:p w14:paraId="6EF1829E">
      <w:pPr>
        <w:pStyle w:val="61"/>
        <w:rPr>
          <w:color w:val="auto"/>
        </w:rPr>
      </w:pPr>
      <w:r>
        <w:rPr>
          <w:color w:val="auto"/>
        </w:rPr>
        <w:t>本文件主要起草人：褚素乔、</w:t>
      </w:r>
      <w:r>
        <w:rPr>
          <w:rFonts w:hint="eastAsia"/>
          <w:color w:val="auto"/>
        </w:rPr>
        <w:t>姚慧敏、</w:t>
      </w:r>
      <w:r>
        <w:rPr>
          <w:rFonts w:hint="eastAsia"/>
          <w:color w:val="auto"/>
          <w:lang w:val="en-US" w:eastAsia="zh-CN"/>
        </w:rPr>
        <w:t>牛旭达、刘华格、</w:t>
      </w:r>
      <w:r>
        <w:rPr>
          <w:rFonts w:hint="eastAsia"/>
          <w:color w:val="auto"/>
        </w:rPr>
        <w:t>邱伟、桂蕴</w:t>
      </w:r>
      <w:r>
        <w:rPr>
          <w:rFonts w:hint="eastAsia"/>
          <w:color w:val="auto"/>
          <w:lang w:eastAsia="zh-CN"/>
        </w:rPr>
        <w:t>、</w:t>
      </w:r>
      <w:r>
        <w:rPr>
          <w:rFonts w:hint="eastAsia"/>
          <w:color w:val="auto"/>
          <w:lang w:val="en-US" w:eastAsia="zh-CN"/>
        </w:rPr>
        <w:t>刘晓丽、顾文源</w:t>
      </w:r>
      <w:r>
        <w:rPr>
          <w:rFonts w:hint="eastAsia"/>
          <w:color w:val="auto"/>
          <w:lang w:eastAsia="zh-CN"/>
        </w:rPr>
        <w:t>、</w:t>
      </w:r>
      <w:r>
        <w:rPr>
          <w:rFonts w:hint="eastAsia"/>
          <w:color w:val="auto"/>
          <w:lang w:val="en-US" w:eastAsia="zh-CN"/>
        </w:rPr>
        <w:t>谢丰、刘慧芳、刘军、孟莉、谢艳华、郭飞、褚素欣</w:t>
      </w:r>
      <w:r>
        <w:rPr>
          <w:rFonts w:hint="eastAsia"/>
          <w:color w:val="auto"/>
        </w:rPr>
        <w:t>。</w:t>
      </w:r>
    </w:p>
    <w:p w14:paraId="422CD518">
      <w:pPr>
        <w:rPr>
          <w:highlight w:val="yellow"/>
        </w:rPr>
      </w:pPr>
      <w:r>
        <w:rPr>
          <w:rFonts w:hint="eastAsia"/>
          <w:highlight w:val="yellow"/>
        </w:rPr>
        <w:br w:type="page"/>
      </w:r>
    </w:p>
    <w:p w14:paraId="4CF7D08F">
      <w:pPr>
        <w:spacing w:line="20" w:lineRule="exact"/>
        <w:jc w:val="center"/>
        <w:rPr>
          <w:rFonts w:hint="eastAsia" w:ascii="黑体" w:hAnsi="黑体" w:eastAsia="黑体"/>
          <w:sz w:val="32"/>
          <w:szCs w:val="32"/>
        </w:rPr>
      </w:pPr>
      <w:r>
        <w:rPr>
          <w:rFonts w:hint="eastAsia"/>
        </w:rPr>
        <w:t xml:space="preserve">   </w:t>
      </w:r>
      <w:bookmarkEnd w:id="21"/>
      <w:bookmarkStart w:id="22" w:name="BookMark4"/>
    </w:p>
    <w:p w14:paraId="5A08EBCB">
      <w:pPr>
        <w:spacing w:line="20" w:lineRule="exact"/>
        <w:jc w:val="center"/>
        <w:rPr>
          <w:rFonts w:hint="eastAsia" w:ascii="黑体" w:hAnsi="黑体" w:eastAsia="黑体"/>
          <w:sz w:val="32"/>
          <w:szCs w:val="32"/>
        </w:rPr>
      </w:pPr>
    </w:p>
    <w:sdt>
      <w:sdtPr>
        <w:tag w:val="NEW_STAND_NAME"/>
        <w:id w:val="595910757"/>
        <w:lock w:val="sdtLocked"/>
        <w:placeholder>
          <w:docPart w:val="4F409EC8A892476E9CA618604D13324D"/>
        </w:placeholder>
      </w:sdtPr>
      <w:sdtContent>
        <w:p w14:paraId="234AAF87">
          <w:pPr>
            <w:pStyle w:val="182"/>
            <w:spacing w:before="312" w:beforeLines="100" w:after="686" w:afterLines="220"/>
            <w:rPr>
              <w:rFonts w:hint="eastAsia"/>
            </w:rPr>
          </w:pPr>
          <w:bookmarkStart w:id="23" w:name="NEW_STAND_NAME"/>
          <w:r>
            <w:rPr>
              <w:rFonts w:hint="eastAsia"/>
            </w:rPr>
            <w:t>地方鸡保种效果评价技术规范</w:t>
          </w:r>
        </w:p>
      </w:sdtContent>
    </w:sdt>
    <w:bookmarkEnd w:id="23"/>
    <w:p w14:paraId="033C8D49">
      <w:pPr>
        <w:pStyle w:val="109"/>
        <w:spacing w:before="312" w:after="312"/>
      </w:pPr>
      <w:bookmarkStart w:id="24" w:name="_Toc26986530"/>
      <w:bookmarkStart w:id="25" w:name="_Toc97191423"/>
      <w:bookmarkStart w:id="26" w:name="_Toc26986771"/>
      <w:bookmarkStart w:id="27" w:name="_Toc17233333"/>
      <w:bookmarkStart w:id="28" w:name="_Toc26718930"/>
      <w:bookmarkStart w:id="29" w:name="_Toc26648465"/>
      <w:bookmarkStart w:id="30" w:name="_Toc24884211"/>
      <w:bookmarkStart w:id="31" w:name="_Toc24884218"/>
      <w:bookmarkStart w:id="32" w:name="_Toc17233325"/>
      <w:r>
        <w:rPr>
          <w:rFonts w:hint="eastAsia"/>
        </w:rPr>
        <w:t>范围</w:t>
      </w:r>
      <w:bookmarkEnd w:id="24"/>
      <w:bookmarkEnd w:id="25"/>
      <w:bookmarkEnd w:id="26"/>
      <w:bookmarkEnd w:id="27"/>
      <w:bookmarkEnd w:id="28"/>
      <w:bookmarkEnd w:id="29"/>
      <w:bookmarkEnd w:id="30"/>
      <w:bookmarkEnd w:id="31"/>
      <w:bookmarkEnd w:id="32"/>
    </w:p>
    <w:p w14:paraId="4504E8AF">
      <w:pPr>
        <w:ind w:firstLine="420" w:firstLineChars="200"/>
        <w:rPr>
          <w:rFonts w:ascii="宋体" w:hAnsi="Times New Roman"/>
          <w:kern w:val="0"/>
          <w:szCs w:val="20"/>
        </w:rPr>
      </w:pPr>
      <w:r>
        <w:rPr>
          <w:rFonts w:hint="eastAsia" w:ascii="宋体" w:hAnsi="Times New Roman"/>
          <w:kern w:val="0"/>
          <w:szCs w:val="20"/>
        </w:rPr>
        <w:t>本文件规定了地方鸡保种效果评价的评价</w:t>
      </w:r>
      <w:r>
        <w:rPr>
          <w:rFonts w:hint="eastAsia" w:ascii="宋体" w:hAnsi="Times New Roman"/>
          <w:kern w:val="0"/>
          <w:szCs w:val="20"/>
          <w:lang w:val="en-US" w:eastAsia="zh-CN"/>
        </w:rPr>
        <w:t>人员、评价频次、评价目的、</w:t>
      </w:r>
      <w:r>
        <w:rPr>
          <w:rFonts w:hint="eastAsia" w:ascii="宋体" w:hAnsi="Times New Roman"/>
          <w:kern w:val="0"/>
          <w:szCs w:val="20"/>
        </w:rPr>
        <w:t>评价方法</w:t>
      </w:r>
      <w:r>
        <w:rPr>
          <w:rFonts w:hint="eastAsia" w:ascii="宋体" w:hAnsi="Times New Roman"/>
          <w:kern w:val="0"/>
          <w:szCs w:val="20"/>
          <w:lang w:eastAsia="zh-CN"/>
        </w:rPr>
        <w:t>、</w:t>
      </w:r>
      <w:r>
        <w:rPr>
          <w:rFonts w:hint="eastAsia" w:ascii="宋体" w:hAnsi="Times New Roman"/>
          <w:kern w:val="0"/>
          <w:szCs w:val="20"/>
          <w:lang w:val="en-US" w:eastAsia="zh-CN"/>
        </w:rPr>
        <w:t>评价内容、结果判定</w:t>
      </w:r>
      <w:r>
        <w:rPr>
          <w:rFonts w:hint="eastAsia" w:ascii="宋体" w:hAnsi="Times New Roman"/>
          <w:kern w:val="0"/>
          <w:szCs w:val="20"/>
        </w:rPr>
        <w:t>等要求。</w:t>
      </w:r>
    </w:p>
    <w:p w14:paraId="685F6022">
      <w:pPr>
        <w:pStyle w:val="61"/>
        <w:rPr>
          <w:color w:val="auto"/>
        </w:rPr>
      </w:pPr>
      <w:r>
        <w:rPr>
          <w:rFonts w:hint="eastAsia"/>
          <w:color w:val="auto"/>
        </w:rPr>
        <w:t>本文件适用于河北省地方鸡保种场保种效果评价。</w:t>
      </w:r>
    </w:p>
    <w:p w14:paraId="2DF7F209">
      <w:pPr>
        <w:pStyle w:val="109"/>
        <w:spacing w:before="312" w:after="312"/>
      </w:pPr>
      <w:bookmarkStart w:id="33" w:name="_Toc97191424"/>
      <w:bookmarkStart w:id="34" w:name="_Toc26718931"/>
      <w:bookmarkStart w:id="35" w:name="_Toc24884212"/>
      <w:bookmarkStart w:id="36" w:name="_Toc26986531"/>
      <w:bookmarkStart w:id="37" w:name="_Toc26986772"/>
      <w:bookmarkStart w:id="38" w:name="_Toc17233326"/>
      <w:bookmarkStart w:id="39" w:name="_Toc26648466"/>
      <w:bookmarkStart w:id="40" w:name="_Toc24884219"/>
      <w:bookmarkStart w:id="41" w:name="_Toc17233334"/>
      <w:r>
        <w:rPr>
          <w:rFonts w:hint="eastAsia"/>
        </w:rPr>
        <w:t>规范性引用文件</w:t>
      </w:r>
      <w:bookmarkEnd w:id="33"/>
      <w:bookmarkEnd w:id="34"/>
      <w:bookmarkEnd w:id="35"/>
      <w:bookmarkEnd w:id="36"/>
      <w:bookmarkEnd w:id="37"/>
      <w:bookmarkEnd w:id="38"/>
      <w:bookmarkEnd w:id="39"/>
      <w:bookmarkEnd w:id="40"/>
      <w:bookmarkEnd w:id="41"/>
    </w:p>
    <w:sdt>
      <w:sdtPr>
        <w:rPr>
          <w:rFonts w:hint="eastAsia"/>
          <w:color w:val="auto"/>
        </w:rPr>
        <w:id w:val="715848253"/>
        <w:placeholder>
          <w:docPart w:val="AED3F369BC5B462BA7361A21387C808C"/>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color w:val="auto"/>
        </w:rPr>
      </w:sdtEndPr>
      <w:sdtContent>
        <w:p w14:paraId="1C0D1C83">
          <w:pPr>
            <w:pStyle w:val="61"/>
            <w:rPr>
              <w:color w:val="auto"/>
            </w:rPr>
          </w:pPr>
          <w:r>
            <w:rPr>
              <w:rFonts w:hint="eastAsia"/>
              <w:color w:val="auto"/>
            </w:rPr>
            <w:t>下</w:t>
          </w:r>
          <w:r>
            <w:rPr>
              <w:rFonts w:hint="eastAsia"/>
              <w:color w:val="auto"/>
              <w:szCs w:val="22"/>
            </w:rPr>
            <w:t>列文件中</w:t>
          </w:r>
          <w:r>
            <w:rPr>
              <w:rFonts w:hint="eastAsia"/>
              <w:color w:val="auto"/>
            </w:rPr>
            <w:t>的内容通过文中的规范性引用而构成本</w:t>
          </w:r>
          <w:r>
            <w:rPr>
              <w:rFonts w:hint="eastAsia" w:ascii="宋体"/>
              <w:color w:val="auto"/>
            </w:rPr>
            <w:t>文件必不可</w:t>
          </w:r>
          <w:r>
            <w:rPr>
              <w:rFonts w:hint="eastAsia"/>
              <w:color w:val="auto"/>
            </w:rPr>
            <w:t>少的条款。其中，注日期的引用文件，仅该日期对应的版本适用于本文件；不注日期的引用文件，其最新版本（包括所有的修改单）适用于本文件。</w:t>
          </w:r>
        </w:p>
      </w:sdtContent>
    </w:sdt>
    <w:p w14:paraId="54DE2B86">
      <w:pPr>
        <w:widowControl/>
        <w:autoSpaceDE w:val="0"/>
        <w:autoSpaceDN w:val="0"/>
        <w:adjustRightInd/>
        <w:spacing w:line="240" w:lineRule="auto"/>
        <w:ind w:firstLine="420" w:firstLineChars="200"/>
        <w:rPr>
          <w:rFonts w:hint="eastAsia" w:ascii="Times New Roman" w:hAnsi="Times New Roman"/>
          <w:kern w:val="0"/>
          <w:szCs w:val="20"/>
        </w:rPr>
      </w:pPr>
      <w:r>
        <w:rPr>
          <w:rFonts w:hint="eastAsia" w:ascii="Times New Roman" w:hAnsi="Times New Roman"/>
          <w:kern w:val="0"/>
          <w:szCs w:val="20"/>
        </w:rPr>
        <w:t>DB32/T 1974-2012   地方鸡种保种场（基因库）管理规范</w:t>
      </w:r>
    </w:p>
    <w:p w14:paraId="15A2E6E6">
      <w:pPr>
        <w:pStyle w:val="2"/>
        <w:ind w:firstLine="420" w:firstLineChars="200"/>
        <w:rPr>
          <w:rFonts w:hint="default" w:eastAsia="宋体"/>
          <w:lang w:val="en-US" w:eastAsia="zh-CN"/>
        </w:rPr>
      </w:pPr>
      <w:r>
        <w:rPr>
          <w:rFonts w:hint="eastAsia" w:ascii="Times New Roman" w:hAnsi="Times New Roman"/>
          <w:kern w:val="0"/>
          <w:szCs w:val="20"/>
          <w:lang w:val="en-US" w:eastAsia="zh-CN"/>
        </w:rPr>
        <w:t>第三次全国畜禽遗传资源普查技术规范</w:t>
      </w:r>
    </w:p>
    <w:p w14:paraId="6A389B9A">
      <w:pPr>
        <w:pStyle w:val="109"/>
        <w:spacing w:before="312" w:after="312"/>
      </w:pPr>
      <w:r>
        <w:rPr>
          <w:rFonts w:hint="eastAsia"/>
        </w:rPr>
        <w:t>术语和定义</w:t>
      </w:r>
    </w:p>
    <w:p w14:paraId="155FB5A4">
      <w:pPr>
        <w:pStyle w:val="61"/>
        <w:rPr>
          <w:rFonts w:hint="eastAsia"/>
          <w:color w:val="auto"/>
          <w:lang w:val="en-US" w:eastAsia="zh-CN"/>
        </w:rPr>
      </w:pPr>
      <w:r>
        <w:rPr>
          <w:rFonts w:hint="eastAsia"/>
          <w:color w:val="auto"/>
          <w:lang w:val="en-US" w:eastAsia="zh-CN"/>
        </w:rPr>
        <w:t>本文件没有需要界定的术语和定义。</w:t>
      </w:r>
    </w:p>
    <w:p w14:paraId="01B9A4BD">
      <w:pPr>
        <w:pStyle w:val="109"/>
        <w:spacing w:before="312" w:after="312"/>
        <w:rPr>
          <w:rFonts w:hint="eastAsia"/>
        </w:rPr>
      </w:pPr>
      <w:r>
        <w:rPr>
          <w:rFonts w:hint="eastAsia"/>
        </w:rPr>
        <w:t>评价人员</w:t>
      </w:r>
    </w:p>
    <w:p w14:paraId="24983CD4">
      <w:pPr>
        <w:pStyle w:val="61"/>
        <w:rPr>
          <w:rFonts w:hint="eastAsia"/>
          <w:color w:val="auto"/>
        </w:rPr>
      </w:pPr>
      <w:r>
        <w:rPr>
          <w:rFonts w:hint="eastAsia"/>
          <w:color w:val="auto"/>
          <w:szCs w:val="21"/>
        </w:rPr>
        <w:t>评价人员由家禽</w:t>
      </w:r>
      <w:r>
        <w:rPr>
          <w:rFonts w:hint="eastAsia"/>
          <w:color w:val="auto"/>
          <w:szCs w:val="21"/>
          <w:lang w:eastAsia="zh-CN"/>
        </w:rPr>
        <w:t>遗传</w:t>
      </w:r>
      <w:r>
        <w:rPr>
          <w:rFonts w:hint="eastAsia"/>
          <w:color w:val="auto"/>
          <w:szCs w:val="21"/>
        </w:rPr>
        <w:t>育种、</w:t>
      </w:r>
      <w:r>
        <w:rPr>
          <w:rFonts w:hint="eastAsia"/>
          <w:color w:val="auto"/>
        </w:rPr>
        <w:t>家禽疫病防控等领域</w:t>
      </w:r>
      <w:r>
        <w:rPr>
          <w:rFonts w:hint="eastAsia"/>
          <w:color w:val="auto"/>
          <w:lang w:val="en-US" w:eastAsia="zh-CN"/>
        </w:rPr>
        <w:t>具有</w:t>
      </w:r>
      <w:r>
        <w:rPr>
          <w:rFonts w:hint="eastAsia"/>
          <w:color w:val="auto"/>
          <w:lang w:eastAsia="zh-CN"/>
        </w:rPr>
        <w:t>高级职称</w:t>
      </w:r>
      <w:r>
        <w:rPr>
          <w:rFonts w:hint="eastAsia"/>
          <w:color w:val="auto"/>
        </w:rPr>
        <w:t>专家组成，</w:t>
      </w:r>
      <w:r>
        <w:rPr>
          <w:rFonts w:hint="eastAsia"/>
          <w:color w:val="auto"/>
          <w:lang w:val="en-US" w:eastAsia="zh-CN"/>
        </w:rPr>
        <w:t>组成人数为奇数，</w:t>
      </w:r>
      <w:r>
        <w:rPr>
          <w:rFonts w:hint="eastAsia"/>
          <w:color w:val="auto"/>
        </w:rPr>
        <w:t>不少于</w:t>
      </w:r>
      <w:r>
        <w:rPr>
          <w:rFonts w:hint="eastAsia"/>
          <w:color w:val="auto"/>
          <w:lang w:val="en-US" w:eastAsia="zh-CN"/>
        </w:rPr>
        <w:t>3</w:t>
      </w:r>
      <w:r>
        <w:rPr>
          <w:rFonts w:hint="eastAsia"/>
          <w:color w:val="auto"/>
        </w:rPr>
        <w:t>人。</w:t>
      </w:r>
    </w:p>
    <w:p w14:paraId="383DF976">
      <w:pPr>
        <w:pStyle w:val="109"/>
        <w:spacing w:before="312" w:after="312"/>
        <w:rPr>
          <w:rFonts w:hint="eastAsia"/>
        </w:rPr>
      </w:pPr>
      <w:r>
        <w:rPr>
          <w:rFonts w:hint="eastAsia"/>
        </w:rPr>
        <w:t>评价频次</w:t>
      </w:r>
    </w:p>
    <w:p w14:paraId="5BA87602">
      <w:pPr>
        <w:pStyle w:val="61"/>
        <w:rPr>
          <w:color w:val="auto"/>
        </w:rPr>
      </w:pPr>
      <w:r>
        <w:rPr>
          <w:color w:val="auto"/>
        </w:rPr>
        <w:t>保种效果</w:t>
      </w:r>
      <w:r>
        <w:rPr>
          <w:rFonts w:hint="eastAsia"/>
          <w:color w:val="auto"/>
        </w:rPr>
        <w:t>评价</w:t>
      </w:r>
      <w:r>
        <w:rPr>
          <w:rFonts w:hint="eastAsia"/>
          <w:color w:val="auto"/>
          <w:lang w:val="en-US" w:eastAsia="zh-CN"/>
        </w:rPr>
        <w:t>按照世代间隔，每年</w:t>
      </w:r>
      <w:r>
        <w:rPr>
          <w:color w:val="auto"/>
        </w:rPr>
        <w:t>进行1次。</w:t>
      </w:r>
    </w:p>
    <w:bookmarkEnd w:id="22"/>
    <w:p w14:paraId="205BF3CF">
      <w:pPr>
        <w:pStyle w:val="109"/>
        <w:spacing w:before="312" w:after="312"/>
      </w:pPr>
      <w:r>
        <w:rPr>
          <w:rFonts w:hint="eastAsia"/>
          <w:lang w:val="en-US" w:eastAsia="zh-CN"/>
        </w:rPr>
        <w:t>评价目的</w:t>
      </w:r>
    </w:p>
    <w:p w14:paraId="35BF9711">
      <w:pPr>
        <w:pStyle w:val="61"/>
        <w:rPr>
          <w:rFonts w:hint="eastAsia" w:ascii="宋体" w:hAnsi="Times New Roman" w:eastAsia="宋体" w:cs="Times New Roman"/>
          <w:color w:val="000000"/>
          <w:sz w:val="21"/>
          <w:szCs w:val="21"/>
          <w:lang w:val="en-US" w:eastAsia="zh-CN" w:bidi="ar"/>
        </w:rPr>
      </w:pPr>
      <w:r>
        <w:rPr>
          <w:rFonts w:hint="eastAsia" w:ascii="宋体" w:hAnsi="Times New Roman" w:eastAsia="宋体" w:cs="Times New Roman"/>
          <w:color w:val="000000"/>
          <w:sz w:val="21"/>
          <w:szCs w:val="21"/>
          <w:lang w:val="en-US" w:eastAsia="zh-CN" w:bidi="ar"/>
        </w:rPr>
        <w:t>对</w:t>
      </w:r>
      <w:r>
        <w:rPr>
          <w:rFonts w:hint="eastAsia" w:ascii="宋体" w:cs="Times New Roman"/>
          <w:color w:val="000000"/>
          <w:sz w:val="21"/>
          <w:szCs w:val="21"/>
          <w:lang w:val="en-US" w:eastAsia="zh-CN" w:bidi="ar"/>
        </w:rPr>
        <w:t>地方鸡</w:t>
      </w:r>
      <w:r>
        <w:rPr>
          <w:rFonts w:hint="eastAsia" w:ascii="宋体" w:hAnsi="Times New Roman" w:eastAsia="宋体" w:cs="Times New Roman"/>
          <w:color w:val="000000"/>
          <w:sz w:val="21"/>
          <w:szCs w:val="21"/>
          <w:lang w:val="en-US" w:eastAsia="zh-CN" w:bidi="ar"/>
        </w:rPr>
        <w:t>保种</w:t>
      </w:r>
      <w:r>
        <w:rPr>
          <w:rFonts w:hint="eastAsia" w:ascii="宋体" w:cs="Times New Roman"/>
          <w:color w:val="000000"/>
          <w:sz w:val="21"/>
          <w:szCs w:val="21"/>
          <w:lang w:val="en-US" w:eastAsia="zh-CN" w:bidi="ar"/>
        </w:rPr>
        <w:t>群工作</w:t>
      </w:r>
      <w:r>
        <w:rPr>
          <w:rFonts w:hint="eastAsia" w:ascii="宋体" w:hAnsi="Times New Roman" w:eastAsia="宋体" w:cs="Times New Roman"/>
          <w:color w:val="000000"/>
          <w:sz w:val="21"/>
          <w:szCs w:val="21"/>
          <w:lang w:val="en-US" w:eastAsia="zh-CN" w:bidi="ar"/>
        </w:rPr>
        <w:t>进行动态监控，以便随时调整保种方案。</w:t>
      </w:r>
    </w:p>
    <w:p w14:paraId="495659D5">
      <w:pPr>
        <w:pStyle w:val="109"/>
        <w:spacing w:before="312" w:after="312"/>
        <w:rPr>
          <w:rFonts w:hint="eastAsia"/>
          <w:lang w:val="en-US" w:eastAsia="zh-CN"/>
        </w:rPr>
      </w:pPr>
      <w:r>
        <w:rPr>
          <w:rFonts w:hint="eastAsia"/>
          <w:lang w:val="en-US" w:eastAsia="zh-CN"/>
        </w:rPr>
        <w:t>评价方法</w:t>
      </w:r>
    </w:p>
    <w:p w14:paraId="7BFFBC54">
      <w:pPr>
        <w:pStyle w:val="110"/>
        <w:spacing w:before="156" w:after="156"/>
        <w:rPr>
          <w:rFonts w:hint="eastAsia" w:ascii="Times New Roman"/>
          <w:lang w:val="en-US" w:eastAsia="zh-CN"/>
        </w:rPr>
      </w:pPr>
      <w:r>
        <w:rPr>
          <w:rFonts w:hint="eastAsia" w:ascii="Times New Roman"/>
          <w:lang w:val="en-US" w:eastAsia="zh-CN"/>
        </w:rPr>
        <w:t>采样测定</w:t>
      </w:r>
    </w:p>
    <w:p w14:paraId="2082C8C0">
      <w:pPr>
        <w:pStyle w:val="61"/>
        <w:ind w:left="0" w:leftChars="0" w:firstLine="420" w:firstLineChars="200"/>
        <w:rPr>
          <w:rFonts w:hint="eastAsia" w:ascii="宋体" w:cs="Times New Roman"/>
          <w:color w:val="auto"/>
          <w:sz w:val="21"/>
          <w:szCs w:val="21"/>
          <w:lang w:val="en-US" w:eastAsia="zh-CN" w:bidi="ar"/>
        </w:rPr>
      </w:pPr>
      <w:r>
        <w:rPr>
          <w:rFonts w:hint="eastAsia"/>
          <w:color w:val="auto"/>
          <w:lang w:val="en-US" w:eastAsia="zh-CN"/>
        </w:rPr>
        <w:t>专家带队组织采样人员赴保种场进行采样，并将样本</w:t>
      </w:r>
      <w:r>
        <w:rPr>
          <w:rFonts w:hint="eastAsia" w:ascii="宋体" w:cs="Times New Roman"/>
          <w:color w:val="auto"/>
          <w:sz w:val="21"/>
          <w:szCs w:val="21"/>
          <w:lang w:val="en-US" w:eastAsia="zh-CN" w:bidi="ar"/>
        </w:rPr>
        <w:t>送至有检测资质的第三方公司进行检测。</w:t>
      </w:r>
    </w:p>
    <w:p w14:paraId="6B3F71A3">
      <w:pPr>
        <w:pStyle w:val="110"/>
        <w:spacing w:before="156" w:after="156"/>
        <w:rPr>
          <w:rFonts w:hint="eastAsia" w:ascii="Times New Roman"/>
          <w:lang w:val="en-US" w:eastAsia="zh-CN"/>
        </w:rPr>
      </w:pPr>
      <w:r>
        <w:rPr>
          <w:rFonts w:hint="eastAsia" w:ascii="Times New Roman"/>
          <w:lang w:val="en-US" w:eastAsia="zh-CN"/>
        </w:rPr>
        <w:t>现场查验</w:t>
      </w:r>
    </w:p>
    <w:p w14:paraId="6377D372">
      <w:pPr>
        <w:pStyle w:val="61"/>
        <w:rPr>
          <w:rFonts w:hint="default"/>
          <w:color w:val="auto"/>
          <w:lang w:val="en-US" w:eastAsia="zh-CN"/>
        </w:rPr>
      </w:pPr>
      <w:r>
        <w:rPr>
          <w:rFonts w:hint="eastAsia"/>
          <w:color w:val="auto"/>
          <w:lang w:val="en-US" w:eastAsia="zh-CN"/>
        </w:rPr>
        <w:t>现场查验保种群数量及种群外貌特征。</w:t>
      </w:r>
    </w:p>
    <w:p w14:paraId="2E600762">
      <w:pPr>
        <w:pStyle w:val="110"/>
        <w:spacing w:before="156" w:after="156"/>
        <w:rPr>
          <w:rFonts w:hint="eastAsia" w:ascii="Times New Roman"/>
          <w:color w:val="auto"/>
          <w:lang w:val="en-US" w:eastAsia="zh-CN"/>
        </w:rPr>
      </w:pPr>
      <w:r>
        <w:rPr>
          <w:rFonts w:hint="eastAsia" w:ascii="Times New Roman"/>
          <w:color w:val="auto"/>
          <w:lang w:val="en-US" w:eastAsia="zh-CN"/>
        </w:rPr>
        <w:t>审核材料</w:t>
      </w:r>
    </w:p>
    <w:p w14:paraId="12C1900A">
      <w:pPr>
        <w:pStyle w:val="61"/>
        <w:rPr>
          <w:rFonts w:hint="default"/>
          <w:color w:val="auto"/>
          <w:lang w:val="en-US" w:eastAsia="zh-CN"/>
        </w:rPr>
      </w:pPr>
      <w:r>
        <w:rPr>
          <w:rFonts w:hint="eastAsia"/>
          <w:color w:val="auto"/>
          <w:lang w:val="en-US" w:eastAsia="zh-CN"/>
        </w:rPr>
        <w:t>审核材料包括保种档案及第三方公司出具的测定报告。</w:t>
      </w:r>
    </w:p>
    <w:p w14:paraId="4CDF3DD3">
      <w:pPr>
        <w:pStyle w:val="109"/>
        <w:spacing w:before="312" w:after="312"/>
        <w:rPr>
          <w:rFonts w:hint="default"/>
          <w:color w:val="auto"/>
          <w:lang w:val="en-US" w:eastAsia="zh-CN"/>
        </w:rPr>
      </w:pPr>
      <w:r>
        <w:rPr>
          <w:rFonts w:hint="eastAsia"/>
          <w:color w:val="auto"/>
          <w:lang w:val="en-US" w:eastAsia="zh-CN"/>
        </w:rPr>
        <w:t>评价内容</w:t>
      </w:r>
    </w:p>
    <w:p w14:paraId="1F9AA01B">
      <w:pPr>
        <w:pStyle w:val="110"/>
        <w:spacing w:before="156" w:after="156"/>
        <w:rPr>
          <w:rFonts w:hint="eastAsia" w:ascii="Times New Roman"/>
          <w:lang w:val="en-US" w:eastAsia="zh-CN"/>
        </w:rPr>
      </w:pPr>
      <w:r>
        <w:rPr>
          <w:rFonts w:hint="eastAsia" w:ascii="Times New Roman"/>
          <w:lang w:val="en-US" w:eastAsia="zh-CN"/>
        </w:rPr>
        <w:t>采样测定</w:t>
      </w:r>
    </w:p>
    <w:p w14:paraId="141D0ECA">
      <w:pPr>
        <w:pStyle w:val="2"/>
        <w:ind w:firstLine="420" w:firstLineChars="200"/>
        <w:rPr>
          <w:rFonts w:hint="default"/>
          <w:lang w:val="en-US" w:eastAsia="zh-CN"/>
        </w:rPr>
      </w:pPr>
      <w:r>
        <w:rPr>
          <w:rFonts w:hint="eastAsia"/>
          <w:lang w:val="en-US" w:eastAsia="zh-CN"/>
        </w:rPr>
        <w:t>测定的指标和方法部分参考</w:t>
      </w:r>
      <w:r>
        <w:rPr>
          <w:rFonts w:hint="eastAsia" w:ascii="Times New Roman" w:hAnsi="Times New Roman"/>
          <w:kern w:val="0"/>
          <w:szCs w:val="20"/>
          <w:lang w:val="en-US" w:eastAsia="zh-CN"/>
        </w:rPr>
        <w:t>第三次全国畜禽遗传资源普查技术规范。</w:t>
      </w:r>
    </w:p>
    <w:p w14:paraId="147016CC">
      <w:pPr>
        <w:pStyle w:val="170"/>
        <w:rPr>
          <w:rFonts w:hint="default" w:ascii="Times New Roman"/>
          <w:lang w:val="en-US" w:eastAsia="zh-CN"/>
        </w:rPr>
      </w:pPr>
      <w:r>
        <w:rPr>
          <w:rFonts w:hint="eastAsia" w:ascii="Times New Roman"/>
          <w:lang w:val="en-US" w:eastAsia="zh-CN"/>
        </w:rPr>
        <w:t>生长性能</w:t>
      </w:r>
    </w:p>
    <w:p w14:paraId="3C8859D1">
      <w:pPr>
        <w:pStyle w:val="61"/>
        <w:ind w:left="0" w:leftChars="0" w:firstLine="420" w:firstLineChars="200"/>
        <w:rPr>
          <w:rFonts w:hint="eastAsia"/>
          <w:color w:val="auto"/>
          <w:lang w:val="en-US" w:eastAsia="zh-CN"/>
        </w:rPr>
      </w:pPr>
      <w:r>
        <w:rPr>
          <w:rFonts w:hint="eastAsia"/>
          <w:color w:val="auto"/>
          <w:lang w:eastAsia="zh-CN"/>
        </w:rPr>
        <w:t>随机</w:t>
      </w:r>
      <w:r>
        <w:rPr>
          <w:rFonts w:hint="eastAsia"/>
          <w:color w:val="auto"/>
          <w:lang w:val="en-US" w:eastAsia="zh-CN"/>
        </w:rPr>
        <w:t>采集</w:t>
      </w:r>
      <w:r>
        <w:rPr>
          <w:rFonts w:hint="eastAsia"/>
          <w:color w:val="auto"/>
          <w:lang w:eastAsia="zh-CN"/>
        </w:rPr>
        <w:t>保种群的</w:t>
      </w:r>
      <w:r>
        <w:rPr>
          <w:rFonts w:hint="eastAsia"/>
          <w:color w:val="auto"/>
        </w:rPr>
        <w:t>300日龄公、母鸡各30只</w:t>
      </w:r>
      <w:r>
        <w:rPr>
          <w:rFonts w:hint="eastAsia"/>
          <w:color w:val="auto"/>
          <w:lang w:eastAsia="zh-CN"/>
        </w:rPr>
        <w:t>，</w:t>
      </w:r>
      <w:r>
        <w:rPr>
          <w:rFonts w:hint="eastAsia"/>
          <w:color w:val="auto"/>
          <w:lang w:val="en-US" w:eastAsia="zh-CN"/>
        </w:rPr>
        <w:t>测定指标包括</w:t>
      </w:r>
      <w:r>
        <w:rPr>
          <w:rFonts w:hint="eastAsia"/>
          <w:color w:val="auto"/>
        </w:rPr>
        <w:t>体重</w:t>
      </w:r>
      <w:r>
        <w:rPr>
          <w:rFonts w:hint="eastAsia"/>
          <w:color w:val="auto"/>
          <w:lang w:val="en-US" w:eastAsia="zh-CN"/>
        </w:rPr>
        <w:t>体尺及屠宰率等。</w:t>
      </w:r>
    </w:p>
    <w:p w14:paraId="5505D4C9">
      <w:pPr>
        <w:pStyle w:val="170"/>
        <w:rPr>
          <w:rFonts w:hint="eastAsia" w:ascii="Times New Roman"/>
          <w:lang w:val="en-US" w:eastAsia="zh-CN"/>
        </w:rPr>
      </w:pPr>
      <w:r>
        <w:rPr>
          <w:rFonts w:hint="eastAsia" w:ascii="Times New Roman"/>
          <w:lang w:val="en-US" w:eastAsia="zh-CN"/>
        </w:rPr>
        <w:t>蛋品质</w:t>
      </w:r>
    </w:p>
    <w:p w14:paraId="6E858214">
      <w:pPr>
        <w:pStyle w:val="61"/>
        <w:ind w:left="0" w:leftChars="0" w:firstLine="420" w:firstLineChars="200"/>
        <w:rPr>
          <w:rFonts w:hint="eastAsia"/>
          <w:color w:val="auto"/>
          <w:lang w:val="en-US" w:eastAsia="zh-CN"/>
        </w:rPr>
      </w:pPr>
      <w:r>
        <w:rPr>
          <w:rFonts w:hint="eastAsia"/>
          <w:color w:val="auto"/>
          <w:lang w:val="en-US" w:eastAsia="zh-CN"/>
        </w:rPr>
        <w:t>随机采集产出后24h内的蛋样本60份，测定指标包括蛋重、蛋壳颜色、蛋黄比例、哈氏单位等。</w:t>
      </w:r>
    </w:p>
    <w:p w14:paraId="52AE537D">
      <w:pPr>
        <w:pStyle w:val="170"/>
        <w:rPr>
          <w:rFonts w:hint="default" w:ascii="Times New Roman"/>
          <w:lang w:val="en-US" w:eastAsia="zh-CN"/>
        </w:rPr>
      </w:pPr>
      <w:r>
        <w:rPr>
          <w:rFonts w:hint="eastAsia" w:ascii="Times New Roman"/>
          <w:lang w:val="en-US" w:eastAsia="zh-CN"/>
        </w:rPr>
        <w:t>肉品质</w:t>
      </w:r>
    </w:p>
    <w:p w14:paraId="12A4F797">
      <w:pPr>
        <w:spacing w:line="360" w:lineRule="auto"/>
        <w:ind w:firstLine="420" w:firstLineChars="200"/>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随机采集上市日龄商品鸡公母鸡胸肉样20份，测定指标包括剪切力、失水率、肉色、PH等。</w:t>
      </w:r>
    </w:p>
    <w:p w14:paraId="64F38156">
      <w:pPr>
        <w:pStyle w:val="170"/>
        <w:rPr>
          <w:rFonts w:hint="eastAsia" w:ascii="Times New Roman"/>
          <w:lang w:val="en-US" w:eastAsia="zh-CN"/>
        </w:rPr>
      </w:pPr>
      <w:r>
        <w:rPr>
          <w:rFonts w:hint="eastAsia" w:ascii="Times New Roman"/>
          <w:lang w:val="en-US" w:eastAsia="zh-CN"/>
        </w:rPr>
        <w:t>全基因组重测序</w:t>
      </w:r>
    </w:p>
    <w:p w14:paraId="30CB48E8">
      <w:pPr>
        <w:pStyle w:val="29"/>
        <w:spacing w:after="0"/>
        <w:ind w:left="0" w:leftChars="0"/>
        <w:rPr>
          <w:rFonts w:hint="eastAsia" w:ascii="Times New Roman" w:hAnsi="Times New Roman"/>
          <w:lang w:eastAsia="zh-CN"/>
        </w:rPr>
      </w:pPr>
      <w:r>
        <w:rPr>
          <w:rFonts w:hint="eastAsia" w:cs="Times New Roman"/>
          <w:color w:val="auto"/>
          <w:kern w:val="2"/>
          <w:sz w:val="21"/>
          <w:szCs w:val="21"/>
          <w:lang w:val="en-US" w:eastAsia="zh-CN" w:bidi="ar-SA"/>
        </w:rPr>
        <w:t>按每个家系1公，2母进行血样采集，样本总数公鸡≥30只，母鸡≥60只，进行基因组重测序，</w:t>
      </w:r>
      <w:r>
        <w:rPr>
          <w:rFonts w:hint="eastAsia" w:ascii="Times New Roman" w:hAnsi="Times New Roman"/>
          <w:lang w:val="en-US" w:eastAsia="zh-CN"/>
        </w:rPr>
        <w:t>获得全基因组水平合格有效SNP标记信息，</w:t>
      </w:r>
      <w:r>
        <w:rPr>
          <w:rFonts w:hint="eastAsia" w:ascii="Times New Roman" w:hAnsi="Times New Roman"/>
        </w:rPr>
        <w:t>计算保种群的遗传多样性（观察杂合度和核苷酸多样度）及</w:t>
      </w:r>
      <w:r>
        <w:rPr>
          <w:rFonts w:hint="eastAsia" w:ascii="Times New Roman" w:hAnsi="Times New Roman"/>
          <w:lang w:val="en-US" w:eastAsia="zh-CN"/>
        </w:rPr>
        <w:t>基于ROH的</w:t>
      </w:r>
      <w:r>
        <w:rPr>
          <w:rFonts w:hint="eastAsia" w:ascii="Times New Roman" w:hAnsi="Times New Roman"/>
        </w:rPr>
        <w:t>近交系数</w:t>
      </w:r>
      <w:r>
        <w:rPr>
          <w:rFonts w:hint="eastAsia" w:ascii="Times New Roman" w:hAnsi="Times New Roman"/>
          <w:lang w:val="en-US" w:eastAsia="zh-CN"/>
        </w:rPr>
        <w:t>等参数进行分析</w:t>
      </w:r>
      <w:r>
        <w:rPr>
          <w:rFonts w:hint="eastAsia" w:ascii="Times New Roman" w:hAnsi="Times New Roman"/>
          <w:lang w:eastAsia="zh-CN"/>
        </w:rPr>
        <w:t>。</w:t>
      </w:r>
    </w:p>
    <w:p w14:paraId="4E961811">
      <w:pPr>
        <w:pStyle w:val="110"/>
        <w:spacing w:before="156" w:after="156"/>
        <w:rPr>
          <w:rFonts w:hint="eastAsia" w:ascii="Times New Roman"/>
          <w:lang w:val="en-US" w:eastAsia="zh-CN"/>
        </w:rPr>
      </w:pPr>
      <w:r>
        <w:rPr>
          <w:rFonts w:hint="eastAsia" w:ascii="Times New Roman"/>
          <w:lang w:val="en-US" w:eastAsia="zh-CN"/>
        </w:rPr>
        <w:t>现场查验</w:t>
      </w:r>
    </w:p>
    <w:p w14:paraId="0F9581DE">
      <w:pPr>
        <w:pStyle w:val="170"/>
        <w:rPr>
          <w:rFonts w:hint="eastAsia" w:ascii="Times New Roman"/>
          <w:lang w:val="en-US" w:eastAsia="zh-CN"/>
        </w:rPr>
      </w:pPr>
      <w:r>
        <w:rPr>
          <w:rFonts w:hint="eastAsia" w:ascii="Times New Roman"/>
          <w:lang w:val="en-US" w:eastAsia="zh-CN"/>
        </w:rPr>
        <w:t>保种群数量</w:t>
      </w:r>
    </w:p>
    <w:p w14:paraId="299BE331">
      <w:pPr>
        <w:pStyle w:val="61"/>
        <w:rPr>
          <w:rFonts w:hint="eastAsia" w:ascii="Calibri" w:hAnsi="Calibri" w:eastAsia="宋体" w:cs="Times New Roman"/>
          <w:color w:val="auto"/>
          <w:kern w:val="2"/>
          <w:sz w:val="21"/>
          <w:szCs w:val="21"/>
          <w:lang w:val="en-US" w:eastAsia="zh-CN" w:bidi="ar-SA"/>
        </w:rPr>
      </w:pPr>
      <w:r>
        <w:rPr>
          <w:rFonts w:hint="eastAsia" w:ascii="Calibri" w:hAnsi="Calibri" w:eastAsia="宋体" w:cs="Times New Roman"/>
          <w:color w:val="auto"/>
          <w:kern w:val="2"/>
          <w:sz w:val="21"/>
          <w:szCs w:val="21"/>
          <w:lang w:val="en-US" w:eastAsia="zh-CN" w:bidi="ar-SA"/>
        </w:rPr>
        <w:t>保种群家系数量不少于30个，上笼数量母鸡不少于450只，公鸡不少于90只。</w:t>
      </w:r>
    </w:p>
    <w:p w14:paraId="3813505F">
      <w:pPr>
        <w:pStyle w:val="170"/>
        <w:rPr>
          <w:rFonts w:hint="eastAsia" w:ascii="Times New Roman"/>
          <w:lang w:val="en-US" w:eastAsia="zh-CN"/>
        </w:rPr>
      </w:pPr>
      <w:r>
        <w:rPr>
          <w:rFonts w:hint="eastAsia" w:ascii="Times New Roman"/>
          <w:lang w:val="en-US" w:eastAsia="zh-CN"/>
        </w:rPr>
        <w:t>外貌特征。</w:t>
      </w:r>
    </w:p>
    <w:p w14:paraId="1DF3E744">
      <w:pPr>
        <w:pStyle w:val="29"/>
        <w:ind w:left="0" w:leftChars="0"/>
        <w:rPr>
          <w:rFonts w:hint="eastAsia"/>
          <w:color w:val="auto"/>
          <w:lang w:val="en-US" w:eastAsia="zh-CN"/>
        </w:rPr>
      </w:pPr>
      <w:r>
        <w:rPr>
          <w:rFonts w:hint="eastAsia"/>
        </w:rPr>
        <w:t>种群外貌特征包括羽色、脚色，</w:t>
      </w:r>
      <w:r>
        <w:rPr>
          <w:rFonts w:hint="eastAsia"/>
          <w:lang w:eastAsia="zh-CN"/>
        </w:rPr>
        <w:t>胫色、耳叶颜色、</w:t>
      </w:r>
      <w:r>
        <w:rPr>
          <w:rFonts w:hint="eastAsia"/>
        </w:rPr>
        <w:t>肤色，</w:t>
      </w:r>
      <w:r>
        <w:rPr>
          <w:rFonts w:hint="eastAsia"/>
          <w:lang w:eastAsia="zh-CN"/>
        </w:rPr>
        <w:t>冠型、脚趾数量、蛋壳颜色等特征性特征，及各性状在群体中所占比例。</w:t>
      </w:r>
    </w:p>
    <w:p w14:paraId="2D76AB66">
      <w:pPr>
        <w:pStyle w:val="110"/>
        <w:spacing w:before="156" w:after="156"/>
        <w:rPr>
          <w:rFonts w:hint="eastAsia" w:ascii="Times New Roman"/>
          <w:lang w:val="en-US" w:eastAsia="zh-CN"/>
        </w:rPr>
      </w:pPr>
      <w:r>
        <w:rPr>
          <w:rFonts w:hint="eastAsia" w:ascii="Times New Roman"/>
          <w:lang w:val="en-US" w:eastAsia="zh-CN"/>
        </w:rPr>
        <w:t>审核材料</w:t>
      </w:r>
    </w:p>
    <w:p w14:paraId="754AB49B">
      <w:pPr>
        <w:pStyle w:val="170"/>
        <w:rPr>
          <w:rFonts w:hint="default" w:ascii="Times New Roman"/>
          <w:lang w:val="en-US" w:eastAsia="zh-CN"/>
        </w:rPr>
      </w:pPr>
      <w:r>
        <w:rPr>
          <w:rFonts w:hint="eastAsia" w:ascii="Times New Roman"/>
          <w:lang w:val="en-US" w:eastAsia="zh-CN"/>
        </w:rPr>
        <w:t>保种档案信息</w:t>
      </w:r>
    </w:p>
    <w:p w14:paraId="010A9B57">
      <w:pPr>
        <w:pStyle w:val="29"/>
        <w:keepNext w:val="0"/>
        <w:keepLines w:val="0"/>
        <w:pageBreakBefore w:val="0"/>
        <w:widowControl w:val="0"/>
        <w:kinsoku/>
        <w:wordWrap/>
        <w:overflowPunct/>
        <w:topLinePunct w:val="0"/>
        <w:autoSpaceDE/>
        <w:autoSpaceDN/>
        <w:bidi w:val="0"/>
        <w:adjustRightInd w:val="0"/>
        <w:snapToGrid/>
        <w:spacing w:after="0"/>
        <w:ind w:left="0" w:leftChars="0" w:firstLine="0" w:firstLineChars="0"/>
        <w:textAlignment w:val="auto"/>
        <w:rPr>
          <w:rFonts w:hint="eastAsia" w:ascii="Times New Roman"/>
          <w:lang w:val="en-US" w:eastAsia="zh-CN"/>
        </w:rPr>
      </w:pPr>
      <w:r>
        <w:rPr>
          <w:rFonts w:hint="eastAsia" w:ascii="Times New Roman"/>
          <w:lang w:val="en-US" w:eastAsia="zh-CN"/>
        </w:rPr>
        <w:t>5.3.1.1 审核实际保种工作与保种方案与是否一致。</w:t>
      </w:r>
    </w:p>
    <w:p w14:paraId="0AE1621B">
      <w:pPr>
        <w:pStyle w:val="29"/>
        <w:keepNext w:val="0"/>
        <w:keepLines w:val="0"/>
        <w:pageBreakBefore w:val="0"/>
        <w:widowControl w:val="0"/>
        <w:kinsoku/>
        <w:wordWrap/>
        <w:overflowPunct/>
        <w:topLinePunct w:val="0"/>
        <w:autoSpaceDE/>
        <w:autoSpaceDN/>
        <w:bidi w:val="0"/>
        <w:adjustRightInd w:val="0"/>
        <w:snapToGrid/>
        <w:spacing w:after="0"/>
        <w:ind w:left="0" w:leftChars="0" w:firstLine="0" w:firstLineChars="0"/>
        <w:textAlignment w:val="auto"/>
        <w:rPr>
          <w:rFonts w:hint="eastAsia" w:ascii="Times New Roman"/>
          <w:lang w:val="en-US" w:eastAsia="zh-CN"/>
        </w:rPr>
      </w:pPr>
      <w:r>
        <w:rPr>
          <w:rFonts w:hint="eastAsia" w:ascii="Times New Roman"/>
          <w:lang w:val="en-US" w:eastAsia="zh-CN"/>
        </w:rPr>
        <w:t>5.3.1.2 审核生产性能测定记录、防疫记录、系谱孵化出雏记录、选配记录、繁殖性能记录等是否完整、科学、规范，记录须符合DB32/T 1974-2012的规定。</w:t>
      </w:r>
    </w:p>
    <w:p w14:paraId="5F99062D">
      <w:pPr>
        <w:pStyle w:val="29"/>
        <w:keepNext w:val="0"/>
        <w:keepLines w:val="0"/>
        <w:pageBreakBefore w:val="0"/>
        <w:widowControl w:val="0"/>
        <w:kinsoku/>
        <w:wordWrap/>
        <w:overflowPunct/>
        <w:topLinePunct w:val="0"/>
        <w:autoSpaceDE/>
        <w:autoSpaceDN/>
        <w:bidi w:val="0"/>
        <w:adjustRightInd w:val="0"/>
        <w:snapToGrid/>
        <w:spacing w:after="0"/>
        <w:ind w:left="0" w:leftChars="0" w:firstLine="0" w:firstLineChars="0"/>
        <w:textAlignment w:val="auto"/>
        <w:rPr>
          <w:rFonts w:hint="default" w:ascii="Times New Roman"/>
          <w:lang w:val="en-US" w:eastAsia="zh-CN"/>
        </w:rPr>
      </w:pPr>
      <w:r>
        <w:rPr>
          <w:rFonts w:hint="eastAsia" w:ascii="Times New Roman"/>
          <w:lang w:val="en-US" w:eastAsia="zh-CN"/>
        </w:rPr>
        <w:t>5.3.1.3 查看繁殖性能记录，包括300日龄产蛋数、受精率、孵化率等，与品种标准进行比对。</w:t>
      </w:r>
    </w:p>
    <w:p w14:paraId="47221625">
      <w:pPr>
        <w:pStyle w:val="170"/>
        <w:rPr>
          <w:rFonts w:hint="default" w:ascii="Times New Roman"/>
          <w:lang w:val="en-US" w:eastAsia="zh-CN"/>
        </w:rPr>
      </w:pPr>
      <w:r>
        <w:rPr>
          <w:rFonts w:hint="eastAsia" w:ascii="Times New Roman"/>
          <w:lang w:val="en-US" w:eastAsia="zh-CN"/>
        </w:rPr>
        <w:t>测定数据</w:t>
      </w:r>
    </w:p>
    <w:p w14:paraId="1E47A851">
      <w:pPr>
        <w:pStyle w:val="170"/>
        <w:keepNext w:val="0"/>
        <w:keepLines w:val="0"/>
        <w:pageBreakBefore w:val="0"/>
        <w:widowControl w:val="0"/>
        <w:numPr>
          <w:ilvl w:val="3"/>
          <w:numId w:val="0"/>
        </w:numPr>
        <w:kinsoku/>
        <w:wordWrap/>
        <w:overflowPunct/>
        <w:topLinePunct w:val="0"/>
        <w:autoSpaceDE/>
        <w:autoSpaceDN/>
        <w:bidi w:val="0"/>
        <w:snapToGrid/>
        <w:spacing w:beforeLines="0" w:afterLines="0"/>
        <w:textAlignment w:val="auto"/>
        <w:rPr>
          <w:rFonts w:hint="eastAsia" w:ascii="Times New Roman"/>
          <w:lang w:val="en-US" w:eastAsia="zh-CN"/>
        </w:rPr>
      </w:pPr>
      <w:r>
        <w:rPr>
          <w:rFonts w:hint="eastAsia" w:ascii="Times New Roman"/>
          <w:lang w:val="en-US" w:eastAsia="zh-CN"/>
        </w:rPr>
        <w:t>5.3.2.1 查看测定的体尺体重、屠宰性能及蛋肉品质的数据，与品种标准进行比对。</w:t>
      </w:r>
    </w:p>
    <w:p w14:paraId="501363EF">
      <w:pPr>
        <w:pStyle w:val="29"/>
        <w:keepNext w:val="0"/>
        <w:keepLines w:val="0"/>
        <w:pageBreakBefore w:val="0"/>
        <w:widowControl w:val="0"/>
        <w:kinsoku/>
        <w:wordWrap/>
        <w:overflowPunct/>
        <w:topLinePunct w:val="0"/>
        <w:autoSpaceDE/>
        <w:autoSpaceDN/>
        <w:bidi w:val="0"/>
        <w:snapToGrid/>
        <w:spacing w:after="0"/>
        <w:ind w:left="0" w:leftChars="0" w:firstLine="0" w:firstLineChars="0"/>
        <w:textAlignment w:val="auto"/>
        <w:rPr>
          <w:rFonts w:hint="eastAsia" w:ascii="Times New Roman" w:hAnsi="Times New Roman" w:eastAsia="宋体"/>
          <w:lang w:eastAsia="zh-CN"/>
        </w:rPr>
      </w:pPr>
      <w:r>
        <w:rPr>
          <w:rFonts w:hint="eastAsia" w:ascii="Times New Roman"/>
          <w:lang w:val="en-US" w:eastAsia="zh-CN"/>
        </w:rPr>
        <w:t>5.3.2.2 查看全基因组重测序报告，通过</w:t>
      </w:r>
      <w:r>
        <w:rPr>
          <w:rFonts w:hint="eastAsia" w:ascii="Times New Roman" w:hAnsi="Times New Roman"/>
        </w:rPr>
        <w:t>保种群的遗传多样性（观察杂合度和核苷酸多样度）及</w:t>
      </w:r>
      <w:r>
        <w:rPr>
          <w:rFonts w:hint="eastAsia" w:ascii="Times New Roman" w:hAnsi="Times New Roman"/>
          <w:lang w:val="en-US" w:eastAsia="zh-CN"/>
        </w:rPr>
        <w:t>基于ROH的</w:t>
      </w:r>
      <w:r>
        <w:rPr>
          <w:rFonts w:hint="eastAsia" w:ascii="Times New Roman" w:hAnsi="Times New Roman"/>
        </w:rPr>
        <w:t>近交系数</w:t>
      </w:r>
      <w:r>
        <w:rPr>
          <w:rFonts w:hint="eastAsia" w:ascii="Times New Roman"/>
          <w:lang w:val="en-US" w:eastAsia="zh-CN"/>
        </w:rPr>
        <w:t>来判定群体近交状况。</w:t>
      </w:r>
      <w:r>
        <w:rPr>
          <w:rFonts w:hint="eastAsia" w:ascii="Times New Roman" w:hAnsi="Times New Roman"/>
          <w:lang w:eastAsia="zh-CN"/>
        </w:rPr>
        <w:t>计算公式见</w:t>
      </w:r>
      <w:r>
        <w:rPr>
          <w:rFonts w:hint="eastAsia"/>
          <w:lang w:val="en-US" w:eastAsia="zh-CN"/>
        </w:rPr>
        <w:t>附录A分子测定指标计算公式。</w:t>
      </w:r>
    </w:p>
    <w:p w14:paraId="0EC884D2">
      <w:pPr>
        <w:pStyle w:val="109"/>
        <w:spacing w:before="312" w:after="312"/>
        <w:rPr>
          <w:rFonts w:hint="eastAsia"/>
        </w:rPr>
      </w:pPr>
      <w:r>
        <w:rPr>
          <w:rFonts w:hint="eastAsia"/>
          <w:lang w:val="en-US" w:eastAsia="zh-CN"/>
        </w:rPr>
        <w:t>结果判定</w:t>
      </w:r>
    </w:p>
    <w:p w14:paraId="5BD09DEB">
      <w:pPr>
        <w:pStyle w:val="61"/>
        <w:rPr>
          <w:rFonts w:hint="eastAsia"/>
          <w:color w:val="auto"/>
          <w:lang w:val="en-US" w:eastAsia="zh-CN"/>
        </w:rPr>
      </w:pPr>
      <w:r>
        <w:rPr>
          <w:rFonts w:hint="eastAsia"/>
          <w:color w:val="auto"/>
          <w:lang w:val="en-US" w:eastAsia="zh-CN"/>
        </w:rPr>
        <w:t>通过审核保种材料的规范性、完整性、科学性，遗传材料保存状况，比较世代间体型外貌等表型特征、生长性能、繁殖性能及分子检测数据与上世代鸡群记录以及河北省地方标准《太行鸡》（DB13/T 2607</w:t>
      </w:r>
      <w:r>
        <w:rPr>
          <w:rFonts w:hint="default"/>
          <w:color w:val="auto"/>
          <w:lang w:val="en-US" w:eastAsia="zh-CN"/>
        </w:rPr>
        <w:t>—</w:t>
      </w:r>
      <w:r>
        <w:rPr>
          <w:rFonts w:hint="eastAsia"/>
          <w:color w:val="auto"/>
          <w:lang w:val="en-US" w:eastAsia="zh-CN"/>
        </w:rPr>
        <w:t>2017）、《坝上长尾鸡》（</w:t>
      </w:r>
      <w:r>
        <w:rPr>
          <w:rFonts w:hint="default"/>
          <w:color w:val="auto"/>
          <w:lang w:val="en-US" w:eastAsia="zh-CN"/>
        </w:rPr>
        <w:t>DB</w:t>
      </w:r>
      <w:r>
        <w:rPr>
          <w:rFonts w:hint="eastAsia"/>
          <w:color w:val="auto"/>
          <w:lang w:val="en-US" w:eastAsia="zh-CN"/>
        </w:rPr>
        <w:t>13/T 748</w:t>
      </w:r>
      <w:r>
        <w:rPr>
          <w:rFonts w:hint="default"/>
          <w:color w:val="auto"/>
          <w:lang w:val="en-US" w:eastAsia="zh-CN"/>
        </w:rPr>
        <w:t>—</w:t>
      </w:r>
      <w:r>
        <w:rPr>
          <w:rFonts w:hint="eastAsia"/>
          <w:color w:val="auto"/>
          <w:lang w:val="en-US" w:eastAsia="zh-CN"/>
        </w:rPr>
        <w:t>2017）是否发生偏差来综合评价保种效果。保种效果评价结果根据各项评定指标量化（见附录B）评分得出结果，得分80分以上为合格。</w:t>
      </w:r>
    </w:p>
    <w:p w14:paraId="0ADFDE6A">
      <w:pPr>
        <w:pStyle w:val="29"/>
        <w:spacing w:after="0"/>
        <w:ind w:left="0" w:leftChars="0"/>
        <w:rPr>
          <w:rFonts w:hint="eastAsia" w:ascii="Times New Roman" w:hAnsi="Times New Roman"/>
          <w:lang w:eastAsia="zh-CN"/>
        </w:rPr>
      </w:pPr>
    </w:p>
    <w:p w14:paraId="7D120031">
      <w:pPr>
        <w:pStyle w:val="29"/>
        <w:ind w:left="0" w:leftChars="0" w:firstLine="0" w:firstLineChars="0"/>
        <w:rPr>
          <w:rFonts w:hint="default"/>
          <w:lang w:val="en-US" w:eastAsia="zh-CN"/>
        </w:rPr>
      </w:pPr>
      <w:r>
        <w:rPr>
          <w:rFonts w:hint="eastAsia" w:ascii="Times New Roman" w:hAnsi="Times New Roman"/>
        </w:rPr>
        <w:br w:type="page"/>
      </w:r>
      <w:r>
        <w:rPr>
          <w:rFonts w:hint="eastAsia"/>
          <w:lang w:val="en-US" w:eastAsia="zh-CN"/>
        </w:rPr>
        <w:t>附录A</w:t>
      </w:r>
    </w:p>
    <w:p w14:paraId="526D0C7B">
      <w:pPr>
        <w:pStyle w:val="29"/>
        <w:numPr>
          <w:ilvl w:val="0"/>
          <w:numId w:val="32"/>
        </w:numPr>
        <w:ind w:left="0" w:leftChars="0" w:firstLine="0" w:firstLineChars="0"/>
      </w:pPr>
      <w:r>
        <w:rPr>
          <w:rFonts w:hint="eastAsia"/>
        </w:rPr>
        <w:t>观察杂合度</w:t>
      </w:r>
    </w:p>
    <w:p w14:paraId="6412CB67">
      <w:pPr>
        <w:pStyle w:val="29"/>
        <w:ind w:left="0" w:leftChars="0" w:firstLine="0" w:firstLineChars="0"/>
        <w:rPr>
          <w:rFonts w:hint="eastAsia"/>
        </w:rPr>
      </w:pPr>
      <w:r>
        <w:rPr>
          <w:rFonts w:hint="eastAsia"/>
        </w:rPr>
        <w:t>观察杂合度He按式（1）计算：</w:t>
      </w:r>
    </w:p>
    <w:p w14:paraId="3DCB2335">
      <w:pPr>
        <w:widowControl/>
        <w:autoSpaceDE w:val="0"/>
        <w:autoSpaceDN w:val="0"/>
        <w:adjustRightInd/>
        <w:spacing w:line="240" w:lineRule="auto"/>
        <w:ind w:firstLine="420" w:firstLineChars="200"/>
        <w:rPr>
          <w:rFonts w:hint="eastAsia" w:ascii="Times New Roman" w:hAnsi="Times New Roman"/>
          <w:color w:val="000000"/>
          <w:kern w:val="0"/>
          <w:lang w:bidi="ar"/>
        </w:rPr>
      </w:pPr>
      <w:r>
        <w:rPr>
          <w:rFonts w:hint="eastAsia" w:ascii="Times New Roman" w:hAnsi="Times New Roman"/>
          <w:color w:val="000000"/>
          <w:kern w:val="0"/>
          <w:lang w:bidi="ar"/>
        </w:rPr>
        <w:t>He=1-∑i(pi)2</w:t>
      </w:r>
      <w:r>
        <w:rPr>
          <w:rFonts w:ascii="Times New Roman" w:hAnsi="Times New Roman"/>
          <w:color w:val="000000"/>
          <w:kern w:val="0"/>
          <w:lang w:bidi="ar"/>
        </w:rPr>
        <w:t>…………………………………………………………………………………………</w:t>
      </w:r>
      <w:r>
        <w:rPr>
          <w:rFonts w:hint="eastAsia" w:ascii="Times New Roman" w:hAnsi="Times New Roman"/>
          <w:color w:val="000000"/>
          <w:kern w:val="0"/>
          <w:lang w:bidi="ar"/>
        </w:rPr>
        <w:t>.(1)</w:t>
      </w:r>
    </w:p>
    <w:p w14:paraId="3774E3C0">
      <w:pPr>
        <w:widowControl/>
        <w:autoSpaceDE w:val="0"/>
        <w:autoSpaceDN w:val="0"/>
        <w:adjustRightInd/>
        <w:spacing w:line="240" w:lineRule="auto"/>
        <w:ind w:firstLine="420" w:firstLineChars="200"/>
        <w:rPr>
          <w:rFonts w:ascii="Times New Roman" w:hAnsi="Times New Roman"/>
          <w:color w:val="000000"/>
          <w:kern w:val="0"/>
          <w:lang w:bidi="ar"/>
        </w:rPr>
      </w:pPr>
      <w:r>
        <w:rPr>
          <w:rFonts w:hint="eastAsia" w:ascii="Times New Roman" w:hAnsi="Times New Roman"/>
          <w:color w:val="000000"/>
          <w:kern w:val="0"/>
          <w:lang w:bidi="ar"/>
        </w:rPr>
        <w:t>式中：</w:t>
      </w:r>
    </w:p>
    <w:p w14:paraId="6BAABD63">
      <w:pPr>
        <w:widowControl/>
        <w:autoSpaceDE w:val="0"/>
        <w:autoSpaceDN w:val="0"/>
        <w:adjustRightInd/>
        <w:spacing w:line="240" w:lineRule="auto"/>
        <w:ind w:firstLine="420" w:firstLineChars="200"/>
        <w:rPr>
          <w:rFonts w:hint="eastAsia"/>
        </w:rPr>
      </w:pPr>
      <w:r>
        <w:rPr>
          <w:rFonts w:ascii="Times New Roman" w:hAnsi="Times New Roman"/>
          <w:color w:val="000000"/>
          <w:kern w:val="0"/>
          <w:lang w:bidi="ar"/>
        </w:rPr>
        <w:t>P</w:t>
      </w:r>
      <w:r>
        <w:rPr>
          <w:rFonts w:hint="eastAsia" w:ascii="Times New Roman" w:hAnsi="Times New Roman"/>
          <w:color w:val="000000"/>
          <w:kern w:val="0"/>
          <w:lang w:bidi="ar"/>
        </w:rPr>
        <w:t>i—第i种基因型的频率。</w:t>
      </w:r>
    </w:p>
    <w:p w14:paraId="2807B895">
      <w:pPr>
        <w:rPr>
          <w:rFonts w:ascii="Times New Roman" w:hAnsi="Times New Roman"/>
        </w:rPr>
      </w:pPr>
      <w:r>
        <w:rPr>
          <w:rFonts w:hint="eastAsia" w:ascii="Times New Roman" w:hAnsi="Times New Roman"/>
          <w:lang w:val="en-US" w:eastAsia="zh-CN"/>
        </w:rPr>
        <w:t>2.</w:t>
      </w:r>
      <w:r>
        <w:rPr>
          <w:rFonts w:hint="eastAsia" w:ascii="Times New Roman" w:hAnsi="Times New Roman"/>
        </w:rPr>
        <w:t xml:space="preserve"> 核苷酸多样性</w:t>
      </w:r>
    </w:p>
    <w:p w14:paraId="749AA232">
      <w:pPr>
        <w:rPr>
          <w:rFonts w:hint="eastAsia" w:ascii="Times New Roman" w:hAnsi="Times New Roman"/>
        </w:rPr>
      </w:pPr>
      <w:r>
        <w:rPr>
          <w:rFonts w:hint="eastAsia" w:ascii="Times New Roman" w:hAnsi="Times New Roman"/>
        </w:rPr>
        <w:t>核苷酸多样性π按式（2）计算：</w:t>
      </w:r>
    </w:p>
    <w:p w14:paraId="49377A5D">
      <w:pPr>
        <w:pStyle w:val="228"/>
        <w:numPr>
          <w:ilvl w:val="2"/>
          <w:numId w:val="0"/>
        </w:numPr>
        <w:ind w:left="-420" w:leftChars="-200" w:firstLine="840" w:firstLineChars="400"/>
        <w:rPr>
          <w:rFonts w:ascii="黑体" w:hAnsi="黑体" w:eastAsia="黑体"/>
        </w:rPr>
      </w:pPr>
      <w:r>
        <w:rPr>
          <w:rFonts w:hint="eastAsia"/>
        </w:rPr>
        <w:drawing>
          <wp:inline distT="0" distB="0" distL="0" distR="0">
            <wp:extent cx="1648460" cy="352425"/>
            <wp:effectExtent l="0" t="0" r="8890" b="9525"/>
            <wp:docPr id="159900176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001764" name="图片 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1768190" cy="378439"/>
                    </a:xfrm>
                    <a:prstGeom prst="rect">
                      <a:avLst/>
                    </a:prstGeom>
                    <a:noFill/>
                    <a:ln>
                      <a:noFill/>
                    </a:ln>
                  </pic:spPr>
                </pic:pic>
              </a:graphicData>
            </a:graphic>
          </wp:inline>
        </w:drawing>
      </w:r>
      <w:r>
        <w:rPr>
          <w:rFonts w:ascii="Times New Roman" w:hAnsi="Times New Roman"/>
          <w:color w:val="000000"/>
          <w:kern w:val="0"/>
          <w:lang w:bidi="ar"/>
        </w:rPr>
        <w:t>…………………………………………………………………………</w:t>
      </w:r>
      <w:r>
        <w:rPr>
          <w:rFonts w:hint="eastAsia" w:ascii="黑体" w:hAnsi="黑体" w:eastAsia="黑体"/>
        </w:rPr>
        <w:t>(2)</w:t>
      </w:r>
    </w:p>
    <w:p w14:paraId="18E12850">
      <w:pPr>
        <w:pStyle w:val="61"/>
        <w:rPr>
          <w:rFonts w:hint="eastAsia"/>
          <w:color w:val="auto"/>
        </w:rPr>
      </w:pPr>
      <w:r>
        <w:rPr>
          <w:rFonts w:hint="eastAsia"/>
          <w:color w:val="auto"/>
        </w:rPr>
        <w:t>式中：</w:t>
      </w:r>
    </w:p>
    <w:p w14:paraId="74365C66">
      <w:pPr>
        <w:pStyle w:val="61"/>
        <w:rPr>
          <w:color w:val="auto"/>
          <w:szCs w:val="21"/>
          <w:lang w:bidi="ar"/>
        </w:rPr>
      </w:pPr>
      <w:r>
        <w:rPr>
          <w:color w:val="auto"/>
          <w:szCs w:val="21"/>
          <w:lang w:bidi="ar"/>
        </w:rPr>
        <w:t>X</w:t>
      </w:r>
      <w:r>
        <w:rPr>
          <w:rFonts w:hint="eastAsia"/>
          <w:color w:val="auto"/>
          <w:szCs w:val="21"/>
          <w:lang w:bidi="ar"/>
        </w:rPr>
        <w:t>i—第i个序列的对应频率</w:t>
      </w:r>
    </w:p>
    <w:p w14:paraId="63E0CF19">
      <w:pPr>
        <w:pStyle w:val="61"/>
        <w:rPr>
          <w:color w:val="auto"/>
          <w:szCs w:val="21"/>
          <w:lang w:bidi="ar"/>
        </w:rPr>
      </w:pPr>
      <w:r>
        <w:rPr>
          <w:rFonts w:hint="eastAsia"/>
          <w:color w:val="auto"/>
          <w:szCs w:val="21"/>
          <w:lang w:bidi="ar"/>
        </w:rPr>
        <w:t>Xj—第j个序列的对应频率</w:t>
      </w:r>
    </w:p>
    <w:p w14:paraId="6C77D79D">
      <w:pPr>
        <w:pStyle w:val="61"/>
        <w:ind w:firstLine="422"/>
        <w:rPr>
          <w:b/>
          <w:bCs/>
          <w:color w:val="auto"/>
          <w:szCs w:val="21"/>
          <w:lang w:bidi="ar"/>
        </w:rPr>
      </w:pPr>
      <w:r>
        <w:rPr>
          <w:rFonts w:hint="eastAsia"/>
          <w:b/>
          <w:bCs/>
          <w:color w:val="auto"/>
          <w:szCs w:val="21"/>
          <w:lang w:bidi="ar"/>
        </w:rPr>
        <w:t>Πi</w:t>
      </w:r>
      <w:r>
        <w:rPr>
          <w:rFonts w:hint="eastAsia"/>
          <w:color w:val="auto"/>
          <w:szCs w:val="21"/>
          <w:lang w:bidi="ar"/>
        </w:rPr>
        <w:t>j</w:t>
      </w:r>
      <w:r>
        <w:rPr>
          <w:rFonts w:hint="eastAsia"/>
          <w:b/>
          <w:bCs/>
          <w:color w:val="auto"/>
          <w:szCs w:val="21"/>
          <w:lang w:bidi="ar"/>
        </w:rPr>
        <w:t>—两个序列之间不同位点所占百分比</w:t>
      </w:r>
    </w:p>
    <w:p w14:paraId="6702EAF6">
      <w:pPr>
        <w:pStyle w:val="61"/>
        <w:ind w:firstLine="422"/>
        <w:rPr>
          <w:rFonts w:hint="eastAsia"/>
          <w:color w:val="auto"/>
          <w:szCs w:val="21"/>
          <w:lang w:bidi="ar"/>
        </w:rPr>
      </w:pPr>
      <w:r>
        <w:rPr>
          <w:rFonts w:hint="eastAsia"/>
          <w:b/>
          <w:bCs/>
          <w:color w:val="auto"/>
          <w:szCs w:val="21"/>
          <w:lang w:bidi="ar"/>
        </w:rPr>
        <w:t>n—总</w:t>
      </w:r>
      <w:r>
        <w:rPr>
          <w:rFonts w:hint="eastAsia"/>
          <w:color w:val="auto"/>
          <w:szCs w:val="21"/>
          <w:lang w:bidi="ar"/>
        </w:rPr>
        <w:t>样本数</w:t>
      </w:r>
    </w:p>
    <w:p w14:paraId="064D02F3">
      <w:pPr>
        <w:pStyle w:val="61"/>
        <w:numPr>
          <w:ilvl w:val="0"/>
          <w:numId w:val="32"/>
        </w:numPr>
        <w:ind w:left="0" w:leftChars="0" w:firstLine="0" w:firstLineChars="0"/>
        <w:rPr>
          <w:color w:val="auto"/>
          <w:szCs w:val="21"/>
          <w:lang w:bidi="ar"/>
        </w:rPr>
      </w:pPr>
      <w:r>
        <w:rPr>
          <w:rFonts w:hint="eastAsia"/>
          <w:color w:val="auto"/>
          <w:szCs w:val="21"/>
          <w:lang w:bidi="ar"/>
        </w:rPr>
        <w:t>近交系数</w:t>
      </w:r>
    </w:p>
    <w:p w14:paraId="5967300D">
      <w:pPr>
        <w:pStyle w:val="61"/>
        <w:ind w:firstLine="0" w:firstLineChars="0"/>
        <w:rPr>
          <w:color w:val="auto"/>
          <w:szCs w:val="21"/>
          <w:lang w:bidi="ar"/>
        </w:rPr>
      </w:pPr>
      <w:r>
        <w:rPr>
          <w:rFonts w:hint="eastAsia"/>
          <w:color w:val="auto"/>
          <w:szCs w:val="21"/>
          <w:lang w:bidi="ar"/>
        </w:rPr>
        <w:t>近交系数F</w:t>
      </w:r>
      <w:r>
        <w:rPr>
          <w:rFonts w:hint="eastAsia"/>
          <w:color w:val="auto"/>
          <w:szCs w:val="21"/>
          <w:vertAlign w:val="subscript"/>
          <w:lang w:bidi="ar"/>
        </w:rPr>
        <w:t>ROH</w:t>
      </w:r>
      <w:r>
        <w:rPr>
          <w:rFonts w:hint="eastAsia"/>
          <w:color w:val="auto"/>
          <w:szCs w:val="21"/>
          <w:lang w:bidi="ar"/>
        </w:rPr>
        <w:t>按照式（3）计算：</w:t>
      </w:r>
    </w:p>
    <w:p w14:paraId="73E8A06D">
      <w:pPr>
        <w:pStyle w:val="61"/>
        <w:rPr>
          <w:rFonts w:hint="eastAsia"/>
          <w:color w:val="auto"/>
        </w:rPr>
      </w:pPr>
      <w:r>
        <w:rPr>
          <w:rFonts w:hint="eastAsia"/>
          <w:color w:val="auto"/>
          <w:szCs w:val="21"/>
          <w:lang w:bidi="ar"/>
        </w:rPr>
        <w:t>F</w:t>
      </w:r>
      <w:r>
        <w:rPr>
          <w:rFonts w:hint="eastAsia"/>
          <w:color w:val="auto"/>
          <w:szCs w:val="21"/>
          <w:vertAlign w:val="subscript"/>
          <w:lang w:bidi="ar"/>
        </w:rPr>
        <w:t>ROH=</w:t>
      </w:r>
      <w:r>
        <w:rPr>
          <w:color w:val="auto"/>
        </w:rPr>
        <w:t>∑</w:t>
      </w:r>
      <w:r>
        <w:rPr>
          <w:rFonts w:hint="eastAsia"/>
          <w:color w:val="auto"/>
        </w:rPr>
        <w:t>L</w:t>
      </w:r>
      <w:r>
        <w:rPr>
          <w:rFonts w:hint="eastAsia"/>
          <w:color w:val="auto"/>
          <w:vertAlign w:val="subscript"/>
        </w:rPr>
        <w:t>ROH/</w:t>
      </w:r>
      <w:r>
        <w:rPr>
          <w:rFonts w:hint="eastAsia"/>
          <w:color w:val="auto"/>
        </w:rPr>
        <w:t xml:space="preserve"> Lauto </w:t>
      </w:r>
      <w:r>
        <w:rPr>
          <w:rFonts w:ascii="Times New Roman" w:hAnsi="Times New Roman"/>
          <w:color w:val="auto"/>
          <w:kern w:val="0"/>
          <w:lang w:bidi="ar"/>
        </w:rPr>
        <w:t>……………………………………………………………………………………</w:t>
      </w:r>
      <w:r>
        <w:rPr>
          <w:rFonts w:hint="eastAsia"/>
          <w:color w:val="auto"/>
        </w:rPr>
        <w:t>.(3)</w:t>
      </w:r>
    </w:p>
    <w:p w14:paraId="79D3D357">
      <w:pPr>
        <w:pStyle w:val="61"/>
        <w:rPr>
          <w:color w:val="auto"/>
        </w:rPr>
      </w:pPr>
      <w:r>
        <w:rPr>
          <w:rFonts w:hint="eastAsia"/>
          <w:color w:val="auto"/>
        </w:rPr>
        <w:t>式中：</w:t>
      </w:r>
    </w:p>
    <w:p w14:paraId="5EBBFA7A">
      <w:pPr>
        <w:pStyle w:val="61"/>
        <w:rPr>
          <w:color w:val="auto"/>
        </w:rPr>
      </w:pPr>
      <w:r>
        <w:rPr>
          <w:rFonts w:hint="eastAsia"/>
          <w:color w:val="auto"/>
        </w:rPr>
        <w:t>L</w:t>
      </w:r>
      <w:r>
        <w:rPr>
          <w:rFonts w:hint="eastAsia"/>
          <w:color w:val="auto"/>
          <w:vertAlign w:val="subscript"/>
        </w:rPr>
        <w:t>ROH</w:t>
      </w:r>
      <w:r>
        <w:rPr>
          <w:rFonts w:hint="eastAsia"/>
          <w:color w:val="auto"/>
        </w:rPr>
        <w:t>—基因组中连续性纯合片段（runs of homozygosity，ROH）的总长度</w:t>
      </w:r>
    </w:p>
    <w:p w14:paraId="55E0B145">
      <w:pPr>
        <w:pStyle w:val="61"/>
        <w:rPr>
          <w:color w:val="auto"/>
        </w:rPr>
      </w:pPr>
      <w:r>
        <w:rPr>
          <w:rFonts w:hint="eastAsia"/>
          <w:color w:val="auto"/>
        </w:rPr>
        <w:t>Lauto—基因组总长度。</w:t>
      </w:r>
    </w:p>
    <w:p w14:paraId="5741F9E5">
      <w:pPr>
        <w:rPr>
          <w:rFonts w:hint="eastAsia" w:ascii="Times New Roman" w:hAnsi="Times New Roman"/>
        </w:rPr>
      </w:pPr>
      <w:r>
        <w:rPr>
          <w:rFonts w:hint="eastAsia" w:ascii="Times New Roman" w:hAnsi="Times New Roman"/>
        </w:rPr>
        <w:br w:type="page"/>
      </w:r>
    </w:p>
    <w:p w14:paraId="491EB17D">
      <w:pPr>
        <w:rPr>
          <w:rFonts w:hint="eastAsia" w:ascii="Times New Roman" w:hAnsi="Times New Roman" w:eastAsia="宋体"/>
          <w:lang w:val="en-US" w:eastAsia="zh-CN"/>
        </w:rPr>
      </w:pPr>
      <w:r>
        <w:rPr>
          <w:rFonts w:hint="eastAsia" w:ascii="Times New Roman" w:hAnsi="Times New Roman"/>
        </w:rPr>
        <w:t>附录</w:t>
      </w:r>
      <w:r>
        <w:rPr>
          <w:rFonts w:hint="eastAsia" w:ascii="Times New Roman" w:hAnsi="Times New Roman"/>
          <w:lang w:val="en-US" w:eastAsia="zh-CN"/>
        </w:rPr>
        <w:t>B</w:t>
      </w:r>
    </w:p>
    <w:p w14:paraId="4400DF1D">
      <w:pPr>
        <w:pStyle w:val="109"/>
        <w:keepNext w:val="0"/>
        <w:keepLines w:val="0"/>
        <w:pageBreakBefore w:val="0"/>
        <w:widowControl/>
        <w:numPr>
          <w:ilvl w:val="0"/>
          <w:numId w:val="0"/>
        </w:numPr>
        <w:kinsoku/>
        <w:wordWrap/>
        <w:overflowPunct/>
        <w:topLinePunct w:val="0"/>
        <w:autoSpaceDE/>
        <w:autoSpaceDN/>
        <w:bidi w:val="0"/>
        <w:adjustRightInd/>
        <w:snapToGrid/>
        <w:spacing w:beforeLines="0" w:afterLines="0"/>
        <w:jc w:val="center"/>
        <w:textAlignment w:val="auto"/>
        <w:rPr>
          <w:rFonts w:hint="eastAsia"/>
        </w:rPr>
      </w:pPr>
      <w:r>
        <w:rPr>
          <w:rFonts w:hint="eastAsia"/>
        </w:rPr>
        <w:t>表1 地方鸡保种效果评分表</w:t>
      </w:r>
    </w:p>
    <w:tbl>
      <w:tblPr>
        <w:tblStyle w:val="30"/>
        <w:tblW w:w="9981" w:type="dxa"/>
        <w:tblInd w:w="-411" w:type="dxa"/>
        <w:tblLayout w:type="fixed"/>
        <w:tblCellMar>
          <w:top w:w="0" w:type="dxa"/>
          <w:left w:w="108" w:type="dxa"/>
          <w:bottom w:w="0" w:type="dxa"/>
          <w:right w:w="108" w:type="dxa"/>
        </w:tblCellMar>
      </w:tblPr>
      <w:tblGrid>
        <w:gridCol w:w="1215"/>
        <w:gridCol w:w="1560"/>
        <w:gridCol w:w="2535"/>
        <w:gridCol w:w="3255"/>
        <w:gridCol w:w="750"/>
        <w:gridCol w:w="666"/>
      </w:tblGrid>
      <w:tr w14:paraId="680C703A">
        <w:tblPrEx>
          <w:tblCellMar>
            <w:top w:w="0" w:type="dxa"/>
            <w:left w:w="108" w:type="dxa"/>
            <w:bottom w:w="0" w:type="dxa"/>
            <w:right w:w="108" w:type="dxa"/>
          </w:tblCellMar>
        </w:tblPrEx>
        <w:trPr>
          <w:trHeight w:val="283" w:hRule="atLeast"/>
        </w:trPr>
        <w:tc>
          <w:tcPr>
            <w:tcW w:w="12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E02FCE">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指标分类</w:t>
            </w:r>
          </w:p>
        </w:tc>
        <w:tc>
          <w:tcPr>
            <w:tcW w:w="1560" w:type="dxa"/>
            <w:tcBorders>
              <w:top w:val="single" w:color="auto" w:sz="4" w:space="0"/>
              <w:left w:val="nil"/>
              <w:bottom w:val="single" w:color="auto" w:sz="4" w:space="0"/>
              <w:right w:val="single" w:color="auto" w:sz="4" w:space="0"/>
            </w:tcBorders>
            <w:shd w:val="clear" w:color="auto" w:fill="auto"/>
            <w:noWrap/>
            <w:vAlign w:val="center"/>
          </w:tcPr>
          <w:p w14:paraId="06474B32">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评分指标</w:t>
            </w:r>
          </w:p>
        </w:tc>
        <w:tc>
          <w:tcPr>
            <w:tcW w:w="2535" w:type="dxa"/>
            <w:tcBorders>
              <w:top w:val="single" w:color="auto" w:sz="4" w:space="0"/>
              <w:left w:val="nil"/>
              <w:bottom w:val="single" w:color="auto" w:sz="4" w:space="0"/>
              <w:right w:val="single" w:color="auto" w:sz="4" w:space="0"/>
            </w:tcBorders>
            <w:shd w:val="clear" w:color="auto" w:fill="auto"/>
            <w:noWrap/>
            <w:vAlign w:val="center"/>
          </w:tcPr>
          <w:p w14:paraId="1182F2AB">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具体指标</w:t>
            </w:r>
          </w:p>
        </w:tc>
        <w:tc>
          <w:tcPr>
            <w:tcW w:w="3255" w:type="dxa"/>
            <w:tcBorders>
              <w:top w:val="single" w:color="auto" w:sz="4" w:space="0"/>
              <w:left w:val="nil"/>
              <w:bottom w:val="single" w:color="auto" w:sz="4" w:space="0"/>
              <w:right w:val="single" w:color="auto" w:sz="4" w:space="0"/>
            </w:tcBorders>
            <w:shd w:val="clear" w:color="auto" w:fill="auto"/>
            <w:noWrap/>
            <w:vAlign w:val="center"/>
          </w:tcPr>
          <w:p w14:paraId="6D2F5180">
            <w:pPr>
              <w:spacing w:line="240" w:lineRule="auto"/>
              <w:jc w:val="center"/>
              <w:rPr>
                <w:rFonts w:hint="eastAsia" w:ascii="等线" w:hAnsi="等线" w:eastAsia="等线"/>
                <w:color w:val="000000"/>
                <w:sz w:val="21"/>
                <w:szCs w:val="21"/>
                <w:lang w:eastAsia="zh-CN"/>
              </w:rPr>
            </w:pPr>
            <w:r>
              <w:rPr>
                <w:rFonts w:hint="eastAsia" w:ascii="等线" w:hAnsi="等线" w:eastAsia="等线"/>
                <w:color w:val="000000"/>
                <w:sz w:val="21"/>
                <w:szCs w:val="21"/>
                <w:lang w:eastAsia="zh-CN"/>
              </w:rPr>
              <w:t>赋分依据</w:t>
            </w:r>
          </w:p>
        </w:tc>
        <w:tc>
          <w:tcPr>
            <w:tcW w:w="750" w:type="dxa"/>
            <w:tcBorders>
              <w:top w:val="single" w:color="auto" w:sz="4" w:space="0"/>
              <w:left w:val="nil"/>
              <w:bottom w:val="single" w:color="auto" w:sz="4" w:space="0"/>
              <w:right w:val="single" w:color="auto" w:sz="4" w:space="0"/>
            </w:tcBorders>
            <w:shd w:val="clear" w:color="auto" w:fill="auto"/>
            <w:noWrap/>
            <w:vAlign w:val="center"/>
          </w:tcPr>
          <w:p w14:paraId="50214A49">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分值</w:t>
            </w:r>
          </w:p>
        </w:tc>
        <w:tc>
          <w:tcPr>
            <w:tcW w:w="666" w:type="dxa"/>
            <w:tcBorders>
              <w:top w:val="single" w:color="auto" w:sz="4" w:space="0"/>
              <w:left w:val="nil"/>
              <w:bottom w:val="single" w:color="auto" w:sz="4" w:space="0"/>
              <w:right w:val="single" w:color="auto" w:sz="4" w:space="0"/>
            </w:tcBorders>
            <w:shd w:val="clear" w:color="auto" w:fill="auto"/>
            <w:noWrap/>
            <w:vAlign w:val="center"/>
          </w:tcPr>
          <w:p w14:paraId="009F4CD8">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得分</w:t>
            </w:r>
          </w:p>
        </w:tc>
      </w:tr>
      <w:tr w14:paraId="25663E61">
        <w:tblPrEx>
          <w:tblCellMar>
            <w:top w:w="0" w:type="dxa"/>
            <w:left w:w="108" w:type="dxa"/>
            <w:bottom w:w="0" w:type="dxa"/>
            <w:right w:w="108" w:type="dxa"/>
          </w:tblCellMar>
        </w:tblPrEx>
        <w:trPr>
          <w:trHeight w:val="283" w:hRule="atLeast"/>
        </w:trPr>
        <w:tc>
          <w:tcPr>
            <w:tcW w:w="121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6013F2A0">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档案记录</w:t>
            </w:r>
          </w:p>
          <w:p w14:paraId="12193CE7">
            <w:pPr>
              <w:spacing w:line="240" w:lineRule="auto"/>
              <w:jc w:val="center"/>
              <w:rPr>
                <w:rFonts w:hint="eastAsia" w:ascii="等线" w:hAnsi="等线" w:eastAsia="等线"/>
                <w:color w:val="000000"/>
                <w:sz w:val="21"/>
                <w:szCs w:val="21"/>
                <w:lang w:eastAsia="zh-CN"/>
              </w:rPr>
            </w:pPr>
            <w:r>
              <w:rPr>
                <w:rFonts w:hint="eastAsia" w:ascii="等线" w:hAnsi="等线" w:eastAsia="等线"/>
                <w:color w:val="000000"/>
                <w:sz w:val="21"/>
                <w:szCs w:val="21"/>
                <w:lang w:eastAsia="zh-CN"/>
              </w:rPr>
              <w:t>（</w:t>
            </w:r>
            <w:r>
              <w:rPr>
                <w:rFonts w:hint="eastAsia" w:ascii="等线" w:hAnsi="等线" w:eastAsia="等线"/>
                <w:color w:val="000000"/>
                <w:sz w:val="21"/>
                <w:szCs w:val="21"/>
                <w:lang w:val="en-US" w:eastAsia="zh-CN"/>
              </w:rPr>
              <w:t>10分</w:t>
            </w:r>
            <w:r>
              <w:rPr>
                <w:rFonts w:hint="eastAsia" w:ascii="等线" w:hAnsi="等线" w:eastAsia="等线"/>
                <w:color w:val="000000"/>
                <w:sz w:val="21"/>
                <w:szCs w:val="21"/>
                <w:lang w:eastAsia="zh-CN"/>
              </w:rPr>
              <w:t>）</w:t>
            </w:r>
          </w:p>
        </w:tc>
        <w:tc>
          <w:tcPr>
            <w:tcW w:w="1560" w:type="dxa"/>
            <w:tcBorders>
              <w:top w:val="single" w:color="auto" w:sz="4" w:space="0"/>
              <w:left w:val="nil"/>
              <w:bottom w:val="single" w:color="auto" w:sz="4" w:space="0"/>
              <w:right w:val="single" w:color="auto" w:sz="4" w:space="0"/>
            </w:tcBorders>
            <w:shd w:val="clear" w:color="auto" w:fill="auto"/>
            <w:noWrap/>
            <w:vAlign w:val="center"/>
          </w:tcPr>
          <w:p w14:paraId="11DDB3FE">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保种计划</w:t>
            </w:r>
          </w:p>
        </w:tc>
        <w:tc>
          <w:tcPr>
            <w:tcW w:w="2535" w:type="dxa"/>
            <w:tcBorders>
              <w:top w:val="single" w:color="auto" w:sz="4" w:space="0"/>
              <w:left w:val="nil"/>
              <w:bottom w:val="single" w:color="auto" w:sz="4" w:space="0"/>
              <w:right w:val="single" w:color="auto" w:sz="4" w:space="0"/>
            </w:tcBorders>
            <w:shd w:val="clear" w:color="auto" w:fill="auto"/>
            <w:noWrap/>
            <w:vAlign w:val="center"/>
          </w:tcPr>
          <w:p w14:paraId="07611DC2">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保种计划</w:t>
            </w:r>
          </w:p>
        </w:tc>
        <w:tc>
          <w:tcPr>
            <w:tcW w:w="3255" w:type="dxa"/>
            <w:vMerge w:val="restart"/>
            <w:tcBorders>
              <w:top w:val="single" w:color="auto" w:sz="4" w:space="0"/>
              <w:left w:val="nil"/>
              <w:right w:val="single" w:color="auto" w:sz="4" w:space="0"/>
            </w:tcBorders>
            <w:shd w:val="clear" w:color="auto" w:fill="auto"/>
            <w:noWrap/>
            <w:vAlign w:val="center"/>
          </w:tcPr>
          <w:p w14:paraId="2897C6E0">
            <w:pPr>
              <w:pStyle w:val="61"/>
              <w:spacing w:line="240" w:lineRule="auto"/>
              <w:ind w:left="0" w:leftChars="0" w:firstLine="0" w:firstLineChars="0"/>
              <w:jc w:val="center"/>
              <w:rPr>
                <w:rFonts w:hint="eastAsia" w:ascii="等线" w:hAnsi="等线" w:eastAsia="等线"/>
                <w:color w:val="000000"/>
                <w:sz w:val="21"/>
                <w:szCs w:val="21"/>
              </w:rPr>
            </w:pPr>
            <w:r>
              <w:rPr>
                <w:rFonts w:hint="eastAsia" w:ascii="等线" w:hAnsi="等线" w:eastAsia="等线"/>
                <w:color w:val="000000"/>
                <w:sz w:val="21"/>
                <w:szCs w:val="21"/>
                <w:lang w:eastAsia="zh-CN"/>
              </w:rPr>
              <w:t>视其科学性、</w:t>
            </w:r>
            <w:r>
              <w:rPr>
                <w:rFonts w:hint="eastAsia" w:ascii="等线" w:hAnsi="等线" w:eastAsia="等线"/>
                <w:color w:val="000000"/>
                <w:sz w:val="21"/>
                <w:szCs w:val="21"/>
                <w:lang w:val="en-US" w:eastAsia="zh-CN"/>
              </w:rPr>
              <w:t>规范性赋分</w:t>
            </w:r>
          </w:p>
        </w:tc>
        <w:tc>
          <w:tcPr>
            <w:tcW w:w="750" w:type="dxa"/>
            <w:tcBorders>
              <w:top w:val="single" w:color="auto" w:sz="4" w:space="0"/>
              <w:left w:val="nil"/>
              <w:bottom w:val="single" w:color="auto" w:sz="4" w:space="0"/>
              <w:right w:val="single" w:color="auto" w:sz="4" w:space="0"/>
            </w:tcBorders>
            <w:shd w:val="clear" w:color="auto" w:fill="auto"/>
            <w:noWrap/>
            <w:vAlign w:val="center"/>
          </w:tcPr>
          <w:p w14:paraId="183A6849">
            <w:pPr>
              <w:spacing w:line="240" w:lineRule="auto"/>
              <w:jc w:val="center"/>
              <w:rPr>
                <w:rFonts w:hint="eastAsia" w:ascii="等线" w:hAnsi="等线" w:eastAsia="等线"/>
                <w:color w:val="000000"/>
                <w:sz w:val="21"/>
                <w:szCs w:val="21"/>
                <w:lang w:eastAsia="zh-CN"/>
              </w:rPr>
            </w:pPr>
            <w:r>
              <w:rPr>
                <w:rFonts w:hint="eastAsia" w:ascii="等线" w:hAnsi="等线" w:eastAsia="等线"/>
                <w:color w:val="000000"/>
                <w:sz w:val="21"/>
                <w:szCs w:val="21"/>
                <w:lang w:val="en-US" w:eastAsia="zh-CN"/>
              </w:rPr>
              <w:t>1</w:t>
            </w:r>
          </w:p>
        </w:tc>
        <w:tc>
          <w:tcPr>
            <w:tcW w:w="666" w:type="dxa"/>
            <w:tcBorders>
              <w:top w:val="single" w:color="auto" w:sz="4" w:space="0"/>
              <w:left w:val="nil"/>
              <w:bottom w:val="single" w:color="auto" w:sz="4" w:space="0"/>
              <w:right w:val="single" w:color="auto" w:sz="4" w:space="0"/>
            </w:tcBorders>
            <w:shd w:val="clear" w:color="auto" w:fill="auto"/>
            <w:noWrap/>
            <w:vAlign w:val="center"/>
          </w:tcPr>
          <w:p w14:paraId="26704D94">
            <w:pPr>
              <w:spacing w:line="240" w:lineRule="auto"/>
              <w:jc w:val="center"/>
              <w:rPr>
                <w:rFonts w:hint="eastAsia" w:ascii="等线" w:hAnsi="等线" w:eastAsia="等线"/>
                <w:color w:val="000000"/>
                <w:sz w:val="21"/>
                <w:szCs w:val="21"/>
              </w:rPr>
            </w:pPr>
          </w:p>
        </w:tc>
      </w:tr>
      <w:tr w14:paraId="6E61E660">
        <w:tblPrEx>
          <w:tblCellMar>
            <w:top w:w="0" w:type="dxa"/>
            <w:left w:w="108" w:type="dxa"/>
            <w:bottom w:w="0" w:type="dxa"/>
            <w:right w:w="108" w:type="dxa"/>
          </w:tblCellMar>
        </w:tblPrEx>
        <w:trPr>
          <w:trHeight w:val="283" w:hRule="atLeast"/>
        </w:trPr>
        <w:tc>
          <w:tcPr>
            <w:tcW w:w="1215" w:type="dxa"/>
            <w:vMerge w:val="continue"/>
            <w:tcBorders>
              <w:top w:val="nil"/>
              <w:left w:val="single" w:color="auto" w:sz="4" w:space="0"/>
              <w:bottom w:val="single" w:color="auto" w:sz="4" w:space="0"/>
              <w:right w:val="single" w:color="auto" w:sz="4" w:space="0"/>
            </w:tcBorders>
            <w:vAlign w:val="center"/>
          </w:tcPr>
          <w:p w14:paraId="5E00CB1A">
            <w:pPr>
              <w:spacing w:line="240" w:lineRule="auto"/>
              <w:rPr>
                <w:rFonts w:ascii="等线" w:hAnsi="等线" w:eastAsia="等线" w:cs="宋体"/>
                <w:color w:val="000000"/>
                <w:sz w:val="21"/>
                <w:szCs w:val="21"/>
              </w:rPr>
            </w:pPr>
          </w:p>
        </w:tc>
        <w:tc>
          <w:tcPr>
            <w:tcW w:w="1560" w:type="dxa"/>
            <w:tcBorders>
              <w:top w:val="nil"/>
              <w:left w:val="nil"/>
              <w:bottom w:val="single" w:color="auto" w:sz="4" w:space="0"/>
              <w:right w:val="single" w:color="auto" w:sz="4" w:space="0"/>
            </w:tcBorders>
            <w:shd w:val="clear" w:color="auto" w:fill="auto"/>
            <w:noWrap/>
            <w:vAlign w:val="center"/>
          </w:tcPr>
          <w:p w14:paraId="276998C1">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保种技术方案</w:t>
            </w:r>
          </w:p>
        </w:tc>
        <w:tc>
          <w:tcPr>
            <w:tcW w:w="2535" w:type="dxa"/>
            <w:tcBorders>
              <w:top w:val="nil"/>
              <w:left w:val="nil"/>
              <w:bottom w:val="single" w:color="auto" w:sz="4" w:space="0"/>
              <w:right w:val="single" w:color="auto" w:sz="4" w:space="0"/>
            </w:tcBorders>
            <w:shd w:val="clear" w:color="auto" w:fill="auto"/>
            <w:noWrap/>
            <w:vAlign w:val="center"/>
          </w:tcPr>
          <w:p w14:paraId="3060E102">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保种技术方案</w:t>
            </w:r>
          </w:p>
        </w:tc>
        <w:tc>
          <w:tcPr>
            <w:tcW w:w="3255" w:type="dxa"/>
            <w:vMerge w:val="continue"/>
            <w:tcBorders>
              <w:left w:val="nil"/>
              <w:right w:val="single" w:color="auto" w:sz="4" w:space="0"/>
            </w:tcBorders>
            <w:shd w:val="clear" w:color="auto" w:fill="auto"/>
            <w:noWrap/>
            <w:vAlign w:val="center"/>
          </w:tcPr>
          <w:p w14:paraId="386E2479">
            <w:pPr>
              <w:spacing w:line="240" w:lineRule="auto"/>
              <w:jc w:val="center"/>
              <w:rPr>
                <w:rFonts w:hint="eastAsia" w:ascii="等线" w:hAnsi="等线" w:eastAsia="等线"/>
                <w:color w:val="000000"/>
                <w:sz w:val="21"/>
                <w:szCs w:val="21"/>
                <w:lang w:eastAsia="zh-CN"/>
              </w:rPr>
            </w:pPr>
          </w:p>
        </w:tc>
        <w:tc>
          <w:tcPr>
            <w:tcW w:w="750" w:type="dxa"/>
            <w:tcBorders>
              <w:top w:val="nil"/>
              <w:left w:val="nil"/>
              <w:bottom w:val="single" w:color="auto" w:sz="4" w:space="0"/>
              <w:right w:val="single" w:color="auto" w:sz="4" w:space="0"/>
            </w:tcBorders>
            <w:shd w:val="clear" w:color="auto" w:fill="auto"/>
            <w:noWrap/>
            <w:vAlign w:val="center"/>
          </w:tcPr>
          <w:p w14:paraId="7BE8DD4E">
            <w:pPr>
              <w:spacing w:line="240" w:lineRule="auto"/>
              <w:jc w:val="center"/>
              <w:rPr>
                <w:rFonts w:hint="eastAsia" w:ascii="等线" w:hAnsi="等线" w:eastAsia="等线"/>
                <w:color w:val="000000"/>
                <w:sz w:val="21"/>
                <w:szCs w:val="21"/>
                <w:lang w:eastAsia="zh-CN"/>
              </w:rPr>
            </w:pPr>
            <w:r>
              <w:rPr>
                <w:rFonts w:hint="eastAsia" w:ascii="等线" w:hAnsi="等线" w:eastAsia="等线"/>
                <w:color w:val="000000"/>
                <w:sz w:val="21"/>
                <w:szCs w:val="21"/>
                <w:lang w:val="en-US" w:eastAsia="zh-CN"/>
              </w:rPr>
              <w:t>1</w:t>
            </w:r>
          </w:p>
        </w:tc>
        <w:tc>
          <w:tcPr>
            <w:tcW w:w="666" w:type="dxa"/>
            <w:tcBorders>
              <w:top w:val="nil"/>
              <w:left w:val="nil"/>
              <w:bottom w:val="single" w:color="auto" w:sz="4" w:space="0"/>
              <w:right w:val="single" w:color="auto" w:sz="4" w:space="0"/>
            </w:tcBorders>
            <w:shd w:val="clear" w:color="auto" w:fill="auto"/>
            <w:noWrap/>
            <w:vAlign w:val="center"/>
          </w:tcPr>
          <w:p w14:paraId="1AC25327">
            <w:pPr>
              <w:spacing w:line="240" w:lineRule="auto"/>
              <w:jc w:val="center"/>
              <w:rPr>
                <w:rFonts w:hint="eastAsia" w:ascii="等线" w:hAnsi="等线" w:eastAsia="等线"/>
                <w:color w:val="000000"/>
                <w:sz w:val="21"/>
                <w:szCs w:val="21"/>
              </w:rPr>
            </w:pPr>
          </w:p>
        </w:tc>
      </w:tr>
      <w:tr w14:paraId="565C99E4">
        <w:tblPrEx>
          <w:tblCellMar>
            <w:top w:w="0" w:type="dxa"/>
            <w:left w:w="108" w:type="dxa"/>
            <w:bottom w:w="0" w:type="dxa"/>
            <w:right w:w="108" w:type="dxa"/>
          </w:tblCellMar>
        </w:tblPrEx>
        <w:trPr>
          <w:trHeight w:val="283" w:hRule="atLeast"/>
        </w:trPr>
        <w:tc>
          <w:tcPr>
            <w:tcW w:w="1215" w:type="dxa"/>
            <w:vMerge w:val="continue"/>
            <w:tcBorders>
              <w:top w:val="nil"/>
              <w:left w:val="single" w:color="auto" w:sz="4" w:space="0"/>
              <w:bottom w:val="single" w:color="auto" w:sz="4" w:space="0"/>
              <w:right w:val="single" w:color="auto" w:sz="4" w:space="0"/>
            </w:tcBorders>
            <w:vAlign w:val="center"/>
          </w:tcPr>
          <w:p w14:paraId="00916E16">
            <w:pPr>
              <w:spacing w:line="240" w:lineRule="auto"/>
              <w:rPr>
                <w:rFonts w:ascii="等线" w:hAnsi="等线" w:eastAsia="等线" w:cs="宋体"/>
                <w:color w:val="000000"/>
                <w:sz w:val="21"/>
                <w:szCs w:val="21"/>
              </w:rPr>
            </w:pPr>
          </w:p>
        </w:tc>
        <w:tc>
          <w:tcPr>
            <w:tcW w:w="1560" w:type="dxa"/>
            <w:vMerge w:val="restart"/>
            <w:tcBorders>
              <w:top w:val="nil"/>
              <w:left w:val="single" w:color="auto" w:sz="4" w:space="0"/>
              <w:bottom w:val="single" w:color="000000" w:sz="4" w:space="0"/>
              <w:right w:val="single" w:color="auto" w:sz="4" w:space="0"/>
            </w:tcBorders>
            <w:shd w:val="clear" w:color="auto" w:fill="auto"/>
            <w:noWrap/>
            <w:vAlign w:val="center"/>
          </w:tcPr>
          <w:p w14:paraId="422FB0E1">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系谱</w:t>
            </w:r>
          </w:p>
        </w:tc>
        <w:tc>
          <w:tcPr>
            <w:tcW w:w="2535" w:type="dxa"/>
            <w:tcBorders>
              <w:top w:val="nil"/>
              <w:left w:val="nil"/>
              <w:bottom w:val="single" w:color="auto" w:sz="4" w:space="0"/>
              <w:right w:val="single" w:color="auto" w:sz="4" w:space="0"/>
            </w:tcBorders>
            <w:shd w:val="clear" w:color="auto" w:fill="auto"/>
            <w:noWrap/>
            <w:vAlign w:val="center"/>
          </w:tcPr>
          <w:p w14:paraId="58A23D5C">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选配方案</w:t>
            </w:r>
          </w:p>
        </w:tc>
        <w:tc>
          <w:tcPr>
            <w:tcW w:w="3255" w:type="dxa"/>
            <w:vMerge w:val="continue"/>
            <w:tcBorders>
              <w:left w:val="nil"/>
              <w:bottom w:val="single" w:color="auto" w:sz="4" w:space="0"/>
              <w:right w:val="single" w:color="auto" w:sz="4" w:space="0"/>
            </w:tcBorders>
            <w:shd w:val="clear" w:color="auto" w:fill="auto"/>
            <w:noWrap/>
            <w:vAlign w:val="center"/>
          </w:tcPr>
          <w:p w14:paraId="2AB1D1B8">
            <w:pPr>
              <w:spacing w:line="240" w:lineRule="auto"/>
              <w:jc w:val="center"/>
              <w:rPr>
                <w:rFonts w:hint="eastAsia" w:ascii="等线" w:hAnsi="等线" w:eastAsia="等线"/>
                <w:color w:val="000000"/>
                <w:sz w:val="21"/>
                <w:szCs w:val="21"/>
              </w:rPr>
            </w:pPr>
          </w:p>
        </w:tc>
        <w:tc>
          <w:tcPr>
            <w:tcW w:w="750" w:type="dxa"/>
            <w:tcBorders>
              <w:top w:val="nil"/>
              <w:left w:val="nil"/>
              <w:bottom w:val="single" w:color="auto" w:sz="4" w:space="0"/>
              <w:right w:val="single" w:color="auto" w:sz="4" w:space="0"/>
            </w:tcBorders>
            <w:shd w:val="clear" w:color="auto" w:fill="auto"/>
            <w:noWrap/>
            <w:vAlign w:val="center"/>
          </w:tcPr>
          <w:p w14:paraId="4CA73723">
            <w:pPr>
              <w:spacing w:line="240" w:lineRule="auto"/>
              <w:jc w:val="center"/>
              <w:rPr>
                <w:rFonts w:hint="eastAsia" w:ascii="等线" w:hAnsi="等线" w:eastAsia="等线"/>
                <w:color w:val="000000"/>
                <w:sz w:val="21"/>
                <w:szCs w:val="21"/>
                <w:lang w:eastAsia="zh-CN"/>
              </w:rPr>
            </w:pPr>
            <w:r>
              <w:rPr>
                <w:rFonts w:hint="eastAsia" w:ascii="等线" w:hAnsi="等线" w:eastAsia="等线"/>
                <w:color w:val="000000"/>
                <w:sz w:val="21"/>
                <w:szCs w:val="21"/>
                <w:lang w:val="en-US" w:eastAsia="zh-CN"/>
              </w:rPr>
              <w:t>1</w:t>
            </w:r>
          </w:p>
        </w:tc>
        <w:tc>
          <w:tcPr>
            <w:tcW w:w="666" w:type="dxa"/>
            <w:tcBorders>
              <w:top w:val="nil"/>
              <w:left w:val="nil"/>
              <w:bottom w:val="single" w:color="auto" w:sz="4" w:space="0"/>
              <w:right w:val="single" w:color="auto" w:sz="4" w:space="0"/>
            </w:tcBorders>
            <w:shd w:val="clear" w:color="auto" w:fill="auto"/>
            <w:noWrap/>
            <w:vAlign w:val="center"/>
          </w:tcPr>
          <w:p w14:paraId="10F34C08">
            <w:pPr>
              <w:spacing w:line="240" w:lineRule="auto"/>
              <w:jc w:val="center"/>
              <w:rPr>
                <w:rFonts w:hint="eastAsia" w:ascii="等线" w:hAnsi="等线" w:eastAsia="等线"/>
                <w:color w:val="000000"/>
                <w:sz w:val="21"/>
                <w:szCs w:val="21"/>
              </w:rPr>
            </w:pPr>
          </w:p>
        </w:tc>
      </w:tr>
      <w:tr w14:paraId="0BACF643">
        <w:tblPrEx>
          <w:tblCellMar>
            <w:top w:w="0" w:type="dxa"/>
            <w:left w:w="108" w:type="dxa"/>
            <w:bottom w:w="0" w:type="dxa"/>
            <w:right w:w="108" w:type="dxa"/>
          </w:tblCellMar>
        </w:tblPrEx>
        <w:trPr>
          <w:trHeight w:val="283" w:hRule="atLeast"/>
        </w:trPr>
        <w:tc>
          <w:tcPr>
            <w:tcW w:w="1215" w:type="dxa"/>
            <w:vMerge w:val="continue"/>
            <w:tcBorders>
              <w:top w:val="nil"/>
              <w:left w:val="single" w:color="auto" w:sz="4" w:space="0"/>
              <w:bottom w:val="single" w:color="auto" w:sz="4" w:space="0"/>
              <w:right w:val="single" w:color="auto" w:sz="4" w:space="0"/>
            </w:tcBorders>
            <w:vAlign w:val="center"/>
          </w:tcPr>
          <w:p w14:paraId="4611F857">
            <w:pPr>
              <w:spacing w:line="240" w:lineRule="auto"/>
              <w:rPr>
                <w:rFonts w:ascii="等线" w:hAnsi="等线" w:eastAsia="等线" w:cs="宋体"/>
                <w:color w:val="000000"/>
                <w:sz w:val="21"/>
                <w:szCs w:val="21"/>
              </w:rPr>
            </w:pPr>
          </w:p>
        </w:tc>
        <w:tc>
          <w:tcPr>
            <w:tcW w:w="1560" w:type="dxa"/>
            <w:vMerge w:val="continue"/>
            <w:tcBorders>
              <w:top w:val="nil"/>
              <w:left w:val="single" w:color="auto" w:sz="4" w:space="0"/>
              <w:bottom w:val="single" w:color="000000" w:sz="4" w:space="0"/>
              <w:right w:val="single" w:color="auto" w:sz="4" w:space="0"/>
            </w:tcBorders>
            <w:vAlign w:val="center"/>
          </w:tcPr>
          <w:p w14:paraId="58323E7F">
            <w:pPr>
              <w:spacing w:line="240" w:lineRule="auto"/>
              <w:rPr>
                <w:rFonts w:ascii="等线" w:hAnsi="等线" w:eastAsia="等线" w:cs="宋体"/>
                <w:color w:val="000000"/>
                <w:sz w:val="21"/>
                <w:szCs w:val="21"/>
              </w:rPr>
            </w:pPr>
          </w:p>
        </w:tc>
        <w:tc>
          <w:tcPr>
            <w:tcW w:w="2535" w:type="dxa"/>
            <w:tcBorders>
              <w:top w:val="nil"/>
              <w:left w:val="nil"/>
              <w:bottom w:val="single" w:color="auto" w:sz="4" w:space="0"/>
              <w:right w:val="single" w:color="auto" w:sz="4" w:space="0"/>
            </w:tcBorders>
            <w:shd w:val="clear" w:color="auto" w:fill="auto"/>
            <w:noWrap/>
            <w:vAlign w:val="center"/>
          </w:tcPr>
          <w:p w14:paraId="14D9EEFF">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出雏记录</w:t>
            </w:r>
          </w:p>
        </w:tc>
        <w:tc>
          <w:tcPr>
            <w:tcW w:w="3255" w:type="dxa"/>
            <w:vMerge w:val="restart"/>
            <w:tcBorders>
              <w:top w:val="nil"/>
              <w:left w:val="nil"/>
              <w:right w:val="single" w:color="auto" w:sz="4" w:space="0"/>
            </w:tcBorders>
            <w:shd w:val="clear" w:color="auto" w:fill="auto"/>
            <w:noWrap/>
            <w:vAlign w:val="center"/>
          </w:tcPr>
          <w:p w14:paraId="6814EF39">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lang w:eastAsia="zh-CN"/>
              </w:rPr>
              <w:t>视其完整性</w:t>
            </w:r>
            <w:r>
              <w:rPr>
                <w:rFonts w:hint="eastAsia" w:ascii="Times New Roman"/>
                <w:lang w:val="en-US" w:eastAsia="zh-CN"/>
              </w:rPr>
              <w:t>性</w:t>
            </w:r>
            <w:r>
              <w:rPr>
                <w:rFonts w:hint="eastAsia"/>
                <w:lang w:val="en-US" w:eastAsia="zh-CN"/>
              </w:rPr>
              <w:t>赋分</w:t>
            </w:r>
          </w:p>
        </w:tc>
        <w:tc>
          <w:tcPr>
            <w:tcW w:w="750" w:type="dxa"/>
            <w:tcBorders>
              <w:top w:val="nil"/>
              <w:left w:val="nil"/>
              <w:bottom w:val="single" w:color="auto" w:sz="4" w:space="0"/>
              <w:right w:val="single" w:color="auto" w:sz="4" w:space="0"/>
            </w:tcBorders>
            <w:shd w:val="clear" w:color="auto" w:fill="auto"/>
            <w:noWrap/>
            <w:vAlign w:val="center"/>
          </w:tcPr>
          <w:p w14:paraId="5C2D3D21">
            <w:pPr>
              <w:spacing w:line="240" w:lineRule="auto"/>
              <w:jc w:val="center"/>
              <w:rPr>
                <w:rFonts w:hint="eastAsia" w:ascii="等线" w:hAnsi="等线" w:eastAsia="等线"/>
                <w:color w:val="000000"/>
                <w:sz w:val="21"/>
                <w:szCs w:val="21"/>
                <w:lang w:eastAsia="zh-CN"/>
              </w:rPr>
            </w:pPr>
            <w:r>
              <w:rPr>
                <w:rFonts w:hint="eastAsia" w:ascii="等线" w:hAnsi="等线" w:eastAsia="等线"/>
                <w:color w:val="000000"/>
                <w:sz w:val="21"/>
                <w:szCs w:val="21"/>
                <w:lang w:val="en-US" w:eastAsia="zh-CN"/>
              </w:rPr>
              <w:t>1</w:t>
            </w:r>
          </w:p>
        </w:tc>
        <w:tc>
          <w:tcPr>
            <w:tcW w:w="666" w:type="dxa"/>
            <w:tcBorders>
              <w:top w:val="nil"/>
              <w:left w:val="nil"/>
              <w:bottom w:val="single" w:color="auto" w:sz="4" w:space="0"/>
              <w:right w:val="single" w:color="auto" w:sz="4" w:space="0"/>
            </w:tcBorders>
            <w:shd w:val="clear" w:color="auto" w:fill="auto"/>
            <w:noWrap/>
            <w:vAlign w:val="center"/>
          </w:tcPr>
          <w:p w14:paraId="46C48395">
            <w:pPr>
              <w:spacing w:line="240" w:lineRule="auto"/>
              <w:jc w:val="center"/>
              <w:rPr>
                <w:rFonts w:hint="eastAsia" w:ascii="等线" w:hAnsi="等线" w:eastAsia="等线"/>
                <w:color w:val="000000"/>
                <w:sz w:val="21"/>
                <w:szCs w:val="21"/>
              </w:rPr>
            </w:pPr>
          </w:p>
        </w:tc>
      </w:tr>
      <w:tr w14:paraId="1FFBFEF0">
        <w:tblPrEx>
          <w:tblCellMar>
            <w:top w:w="0" w:type="dxa"/>
            <w:left w:w="108" w:type="dxa"/>
            <w:bottom w:w="0" w:type="dxa"/>
            <w:right w:w="108" w:type="dxa"/>
          </w:tblCellMar>
        </w:tblPrEx>
        <w:trPr>
          <w:trHeight w:val="283" w:hRule="atLeast"/>
        </w:trPr>
        <w:tc>
          <w:tcPr>
            <w:tcW w:w="1215" w:type="dxa"/>
            <w:vMerge w:val="continue"/>
            <w:tcBorders>
              <w:top w:val="nil"/>
              <w:left w:val="single" w:color="auto" w:sz="4" w:space="0"/>
              <w:bottom w:val="single" w:color="auto" w:sz="4" w:space="0"/>
              <w:right w:val="single" w:color="auto" w:sz="4" w:space="0"/>
            </w:tcBorders>
            <w:vAlign w:val="center"/>
          </w:tcPr>
          <w:p w14:paraId="16BAF2EB">
            <w:pPr>
              <w:spacing w:line="240" w:lineRule="auto"/>
              <w:rPr>
                <w:rFonts w:ascii="等线" w:hAnsi="等线" w:eastAsia="等线" w:cs="宋体"/>
                <w:color w:val="000000"/>
                <w:sz w:val="21"/>
                <w:szCs w:val="21"/>
              </w:rPr>
            </w:pPr>
          </w:p>
        </w:tc>
        <w:tc>
          <w:tcPr>
            <w:tcW w:w="1560" w:type="dxa"/>
            <w:tcBorders>
              <w:top w:val="nil"/>
              <w:left w:val="nil"/>
              <w:bottom w:val="single" w:color="auto" w:sz="4" w:space="0"/>
              <w:right w:val="single" w:color="auto" w:sz="4" w:space="0"/>
            </w:tcBorders>
            <w:shd w:val="clear" w:color="auto" w:fill="auto"/>
            <w:noWrap/>
            <w:vAlign w:val="center"/>
          </w:tcPr>
          <w:p w14:paraId="65176F65">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免疫记录</w:t>
            </w:r>
          </w:p>
        </w:tc>
        <w:tc>
          <w:tcPr>
            <w:tcW w:w="2535" w:type="dxa"/>
            <w:tcBorders>
              <w:top w:val="nil"/>
              <w:left w:val="nil"/>
              <w:bottom w:val="single" w:color="auto" w:sz="4" w:space="0"/>
              <w:right w:val="single" w:color="auto" w:sz="4" w:space="0"/>
            </w:tcBorders>
            <w:shd w:val="clear" w:color="auto" w:fill="auto"/>
            <w:noWrap/>
            <w:vAlign w:val="center"/>
          </w:tcPr>
          <w:p w14:paraId="4BDAD20A">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免疫记录</w:t>
            </w:r>
          </w:p>
        </w:tc>
        <w:tc>
          <w:tcPr>
            <w:tcW w:w="3255" w:type="dxa"/>
            <w:vMerge w:val="continue"/>
            <w:tcBorders>
              <w:left w:val="nil"/>
              <w:bottom w:val="single" w:color="auto" w:sz="4" w:space="0"/>
              <w:right w:val="single" w:color="auto" w:sz="4" w:space="0"/>
            </w:tcBorders>
            <w:shd w:val="clear" w:color="auto" w:fill="auto"/>
            <w:noWrap/>
            <w:vAlign w:val="center"/>
          </w:tcPr>
          <w:p w14:paraId="2FC37C49">
            <w:pPr>
              <w:spacing w:line="240" w:lineRule="auto"/>
              <w:jc w:val="center"/>
              <w:rPr>
                <w:rFonts w:hint="eastAsia" w:ascii="等线" w:hAnsi="等线" w:eastAsia="等线"/>
                <w:color w:val="000000"/>
                <w:sz w:val="21"/>
                <w:szCs w:val="21"/>
              </w:rPr>
            </w:pPr>
          </w:p>
        </w:tc>
        <w:tc>
          <w:tcPr>
            <w:tcW w:w="750" w:type="dxa"/>
            <w:tcBorders>
              <w:top w:val="nil"/>
              <w:left w:val="nil"/>
              <w:bottom w:val="single" w:color="auto" w:sz="4" w:space="0"/>
              <w:right w:val="single" w:color="auto" w:sz="4" w:space="0"/>
            </w:tcBorders>
            <w:shd w:val="clear" w:color="auto" w:fill="auto"/>
            <w:noWrap/>
            <w:vAlign w:val="center"/>
          </w:tcPr>
          <w:p w14:paraId="176E8206">
            <w:pPr>
              <w:spacing w:line="240" w:lineRule="auto"/>
              <w:jc w:val="center"/>
              <w:rPr>
                <w:rFonts w:hint="eastAsia" w:ascii="等线" w:hAnsi="等线" w:eastAsia="等线"/>
                <w:color w:val="000000"/>
                <w:sz w:val="21"/>
                <w:szCs w:val="21"/>
                <w:lang w:eastAsia="zh-CN"/>
              </w:rPr>
            </w:pPr>
            <w:r>
              <w:rPr>
                <w:rFonts w:hint="eastAsia" w:ascii="等线" w:hAnsi="等线" w:eastAsia="等线"/>
                <w:color w:val="000000"/>
                <w:sz w:val="21"/>
                <w:szCs w:val="21"/>
                <w:lang w:val="en-US" w:eastAsia="zh-CN"/>
              </w:rPr>
              <w:t>1</w:t>
            </w:r>
          </w:p>
        </w:tc>
        <w:tc>
          <w:tcPr>
            <w:tcW w:w="666" w:type="dxa"/>
            <w:tcBorders>
              <w:top w:val="nil"/>
              <w:left w:val="nil"/>
              <w:bottom w:val="single" w:color="auto" w:sz="4" w:space="0"/>
              <w:right w:val="single" w:color="auto" w:sz="4" w:space="0"/>
            </w:tcBorders>
            <w:shd w:val="clear" w:color="auto" w:fill="auto"/>
            <w:noWrap/>
            <w:vAlign w:val="center"/>
          </w:tcPr>
          <w:p w14:paraId="5FFC960E">
            <w:pPr>
              <w:spacing w:line="240" w:lineRule="auto"/>
              <w:jc w:val="center"/>
              <w:rPr>
                <w:rFonts w:hint="eastAsia" w:ascii="等线" w:hAnsi="等线" w:eastAsia="等线"/>
                <w:color w:val="000000"/>
                <w:sz w:val="21"/>
                <w:szCs w:val="21"/>
              </w:rPr>
            </w:pPr>
          </w:p>
        </w:tc>
      </w:tr>
      <w:tr w14:paraId="47A1A45E">
        <w:tblPrEx>
          <w:tblCellMar>
            <w:top w:w="0" w:type="dxa"/>
            <w:left w:w="108" w:type="dxa"/>
            <w:bottom w:w="0" w:type="dxa"/>
            <w:right w:w="108" w:type="dxa"/>
          </w:tblCellMar>
        </w:tblPrEx>
        <w:trPr>
          <w:trHeight w:val="283" w:hRule="atLeast"/>
        </w:trPr>
        <w:tc>
          <w:tcPr>
            <w:tcW w:w="1215" w:type="dxa"/>
            <w:vMerge w:val="continue"/>
            <w:tcBorders>
              <w:top w:val="nil"/>
              <w:left w:val="single" w:color="auto" w:sz="4" w:space="0"/>
              <w:bottom w:val="single" w:color="auto" w:sz="4" w:space="0"/>
              <w:right w:val="single" w:color="auto" w:sz="4" w:space="0"/>
            </w:tcBorders>
            <w:vAlign w:val="center"/>
          </w:tcPr>
          <w:p w14:paraId="1547F8A7">
            <w:pPr>
              <w:spacing w:line="240" w:lineRule="auto"/>
              <w:rPr>
                <w:rFonts w:ascii="等线" w:hAnsi="等线" w:eastAsia="等线" w:cs="宋体"/>
                <w:color w:val="000000"/>
                <w:sz w:val="21"/>
                <w:szCs w:val="21"/>
              </w:rPr>
            </w:pPr>
          </w:p>
        </w:tc>
        <w:tc>
          <w:tcPr>
            <w:tcW w:w="1560" w:type="dxa"/>
            <w:tcBorders>
              <w:top w:val="nil"/>
              <w:left w:val="nil"/>
              <w:bottom w:val="single" w:color="auto" w:sz="4" w:space="0"/>
              <w:right w:val="single" w:color="auto" w:sz="4" w:space="0"/>
            </w:tcBorders>
            <w:shd w:val="clear" w:color="auto" w:fill="auto"/>
            <w:noWrap/>
            <w:vAlign w:val="center"/>
          </w:tcPr>
          <w:p w14:paraId="409F424E">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生长性能记录</w:t>
            </w:r>
          </w:p>
        </w:tc>
        <w:tc>
          <w:tcPr>
            <w:tcW w:w="2535" w:type="dxa"/>
            <w:tcBorders>
              <w:top w:val="nil"/>
              <w:left w:val="nil"/>
              <w:bottom w:val="single" w:color="auto" w:sz="4" w:space="0"/>
              <w:right w:val="single" w:color="auto" w:sz="4" w:space="0"/>
            </w:tcBorders>
            <w:shd w:val="clear" w:color="auto" w:fill="auto"/>
            <w:vAlign w:val="center"/>
          </w:tcPr>
          <w:p w14:paraId="2D34900B">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0日龄、6周龄、17周龄、开产、43周龄体重</w:t>
            </w:r>
          </w:p>
        </w:tc>
        <w:tc>
          <w:tcPr>
            <w:tcW w:w="3255" w:type="dxa"/>
            <w:vMerge w:val="restart"/>
            <w:tcBorders>
              <w:top w:val="nil"/>
              <w:left w:val="nil"/>
              <w:right w:val="single" w:color="auto" w:sz="4" w:space="0"/>
            </w:tcBorders>
            <w:shd w:val="clear" w:color="auto" w:fill="auto"/>
            <w:noWrap/>
            <w:vAlign w:val="center"/>
          </w:tcPr>
          <w:p w14:paraId="579C281C">
            <w:pPr>
              <w:spacing w:line="240" w:lineRule="auto"/>
              <w:jc w:val="center"/>
              <w:rPr>
                <w:rFonts w:hint="eastAsia" w:ascii="等线" w:hAnsi="等线" w:eastAsia="等线"/>
                <w:color w:val="000000"/>
                <w:sz w:val="21"/>
                <w:szCs w:val="21"/>
                <w:lang w:eastAsia="zh-CN"/>
              </w:rPr>
            </w:pPr>
            <w:r>
              <w:rPr>
                <w:rFonts w:hint="eastAsia" w:ascii="等线" w:hAnsi="等线" w:eastAsia="等线"/>
                <w:color w:val="000000"/>
                <w:sz w:val="21"/>
                <w:szCs w:val="21"/>
                <w:lang w:eastAsia="zh-CN"/>
              </w:rPr>
              <w:t>视其科学性、</w:t>
            </w:r>
            <w:r>
              <w:rPr>
                <w:rFonts w:hint="eastAsia" w:ascii="Times New Roman"/>
                <w:lang w:val="en-US" w:eastAsia="zh-CN"/>
              </w:rPr>
              <w:t>规范性、完整性</w:t>
            </w:r>
            <w:r>
              <w:rPr>
                <w:rFonts w:hint="eastAsia"/>
                <w:lang w:val="en-US" w:eastAsia="zh-CN"/>
              </w:rPr>
              <w:t>赋分</w:t>
            </w:r>
          </w:p>
          <w:p w14:paraId="3F4DA112">
            <w:pPr>
              <w:spacing w:line="240" w:lineRule="auto"/>
              <w:jc w:val="center"/>
              <w:rPr>
                <w:rFonts w:hint="eastAsia" w:ascii="等线" w:hAnsi="等线" w:eastAsia="等线"/>
                <w:color w:val="000000"/>
                <w:sz w:val="21"/>
                <w:szCs w:val="21"/>
              </w:rPr>
            </w:pPr>
          </w:p>
        </w:tc>
        <w:tc>
          <w:tcPr>
            <w:tcW w:w="750" w:type="dxa"/>
            <w:tcBorders>
              <w:top w:val="nil"/>
              <w:left w:val="nil"/>
              <w:bottom w:val="single" w:color="auto" w:sz="4" w:space="0"/>
              <w:right w:val="single" w:color="auto" w:sz="4" w:space="0"/>
            </w:tcBorders>
            <w:shd w:val="clear" w:color="auto" w:fill="auto"/>
            <w:noWrap/>
            <w:vAlign w:val="center"/>
          </w:tcPr>
          <w:p w14:paraId="182007BA">
            <w:pPr>
              <w:spacing w:line="240" w:lineRule="auto"/>
              <w:jc w:val="center"/>
              <w:rPr>
                <w:rFonts w:hint="eastAsia" w:ascii="等线" w:hAnsi="等线" w:eastAsia="等线"/>
                <w:color w:val="000000"/>
                <w:sz w:val="21"/>
                <w:szCs w:val="21"/>
                <w:lang w:eastAsia="zh-CN"/>
              </w:rPr>
            </w:pPr>
            <w:r>
              <w:rPr>
                <w:rFonts w:hint="eastAsia" w:ascii="等线" w:hAnsi="等线" w:eastAsia="等线"/>
                <w:color w:val="000000"/>
                <w:sz w:val="21"/>
                <w:szCs w:val="21"/>
                <w:lang w:val="en-US" w:eastAsia="zh-CN"/>
              </w:rPr>
              <w:t>1</w:t>
            </w:r>
          </w:p>
        </w:tc>
        <w:tc>
          <w:tcPr>
            <w:tcW w:w="666" w:type="dxa"/>
            <w:tcBorders>
              <w:top w:val="nil"/>
              <w:left w:val="nil"/>
              <w:bottom w:val="single" w:color="auto" w:sz="4" w:space="0"/>
              <w:right w:val="single" w:color="auto" w:sz="4" w:space="0"/>
            </w:tcBorders>
            <w:shd w:val="clear" w:color="auto" w:fill="auto"/>
            <w:noWrap/>
            <w:vAlign w:val="center"/>
          </w:tcPr>
          <w:p w14:paraId="76DAD41C">
            <w:pPr>
              <w:spacing w:line="240" w:lineRule="auto"/>
              <w:jc w:val="center"/>
              <w:rPr>
                <w:rFonts w:hint="eastAsia" w:ascii="等线" w:hAnsi="等线" w:eastAsia="等线"/>
                <w:color w:val="000000"/>
                <w:sz w:val="21"/>
                <w:szCs w:val="21"/>
              </w:rPr>
            </w:pPr>
          </w:p>
        </w:tc>
      </w:tr>
      <w:tr w14:paraId="00DDDA41">
        <w:tblPrEx>
          <w:tblCellMar>
            <w:top w:w="0" w:type="dxa"/>
            <w:left w:w="108" w:type="dxa"/>
            <w:bottom w:w="0" w:type="dxa"/>
            <w:right w:w="108" w:type="dxa"/>
          </w:tblCellMar>
        </w:tblPrEx>
        <w:trPr>
          <w:trHeight w:val="283" w:hRule="atLeast"/>
        </w:trPr>
        <w:tc>
          <w:tcPr>
            <w:tcW w:w="1215" w:type="dxa"/>
            <w:vMerge w:val="continue"/>
            <w:tcBorders>
              <w:top w:val="nil"/>
              <w:left w:val="single" w:color="auto" w:sz="4" w:space="0"/>
              <w:bottom w:val="single" w:color="auto" w:sz="4" w:space="0"/>
              <w:right w:val="single" w:color="auto" w:sz="4" w:space="0"/>
            </w:tcBorders>
            <w:vAlign w:val="center"/>
          </w:tcPr>
          <w:p w14:paraId="64CD42B4">
            <w:pPr>
              <w:spacing w:line="240" w:lineRule="auto"/>
              <w:rPr>
                <w:rFonts w:ascii="等线" w:hAnsi="等线" w:eastAsia="等线" w:cs="宋体"/>
                <w:color w:val="000000"/>
                <w:sz w:val="21"/>
                <w:szCs w:val="21"/>
              </w:rPr>
            </w:pPr>
          </w:p>
        </w:tc>
        <w:tc>
          <w:tcPr>
            <w:tcW w:w="1560" w:type="dxa"/>
            <w:vMerge w:val="restart"/>
            <w:tcBorders>
              <w:top w:val="nil"/>
              <w:left w:val="single" w:color="auto" w:sz="4" w:space="0"/>
              <w:bottom w:val="single" w:color="000000" w:sz="4" w:space="0"/>
              <w:right w:val="single" w:color="auto" w:sz="4" w:space="0"/>
            </w:tcBorders>
            <w:shd w:val="clear" w:color="auto" w:fill="auto"/>
            <w:noWrap/>
            <w:vAlign w:val="center"/>
          </w:tcPr>
          <w:p w14:paraId="46E49BA4">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繁殖性能记录</w:t>
            </w:r>
          </w:p>
        </w:tc>
        <w:tc>
          <w:tcPr>
            <w:tcW w:w="2535" w:type="dxa"/>
            <w:tcBorders>
              <w:top w:val="nil"/>
              <w:left w:val="nil"/>
              <w:bottom w:val="single" w:color="auto" w:sz="4" w:space="0"/>
              <w:right w:val="single" w:color="auto" w:sz="4" w:space="0"/>
            </w:tcBorders>
            <w:shd w:val="clear" w:color="auto" w:fill="auto"/>
            <w:noWrap/>
            <w:vAlign w:val="center"/>
          </w:tcPr>
          <w:p w14:paraId="7E1AE4AD">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开产蛋重、300日龄蛋重</w:t>
            </w:r>
          </w:p>
        </w:tc>
        <w:tc>
          <w:tcPr>
            <w:tcW w:w="3255" w:type="dxa"/>
            <w:vMerge w:val="continue"/>
            <w:tcBorders>
              <w:left w:val="nil"/>
              <w:right w:val="single" w:color="auto" w:sz="4" w:space="0"/>
            </w:tcBorders>
            <w:shd w:val="clear" w:color="auto" w:fill="auto"/>
            <w:noWrap/>
            <w:vAlign w:val="center"/>
          </w:tcPr>
          <w:p w14:paraId="7193F9C9">
            <w:pPr>
              <w:spacing w:line="240" w:lineRule="auto"/>
              <w:jc w:val="center"/>
              <w:rPr>
                <w:rFonts w:hint="eastAsia" w:ascii="等线" w:hAnsi="等线" w:eastAsia="等线"/>
                <w:color w:val="000000"/>
                <w:sz w:val="21"/>
                <w:szCs w:val="21"/>
              </w:rPr>
            </w:pPr>
          </w:p>
        </w:tc>
        <w:tc>
          <w:tcPr>
            <w:tcW w:w="750" w:type="dxa"/>
            <w:tcBorders>
              <w:top w:val="nil"/>
              <w:left w:val="nil"/>
              <w:bottom w:val="single" w:color="auto" w:sz="4" w:space="0"/>
              <w:right w:val="single" w:color="auto" w:sz="4" w:space="0"/>
            </w:tcBorders>
            <w:shd w:val="clear" w:color="auto" w:fill="auto"/>
            <w:noWrap/>
            <w:vAlign w:val="center"/>
          </w:tcPr>
          <w:p w14:paraId="2F4A5E90">
            <w:pPr>
              <w:spacing w:line="240" w:lineRule="auto"/>
              <w:jc w:val="center"/>
              <w:rPr>
                <w:rFonts w:hint="eastAsia" w:ascii="等线" w:hAnsi="等线" w:eastAsia="等线"/>
                <w:color w:val="000000"/>
                <w:sz w:val="21"/>
                <w:szCs w:val="21"/>
                <w:lang w:eastAsia="zh-CN"/>
              </w:rPr>
            </w:pPr>
            <w:r>
              <w:rPr>
                <w:rFonts w:hint="eastAsia" w:ascii="等线" w:hAnsi="等线" w:eastAsia="等线"/>
                <w:color w:val="000000"/>
                <w:sz w:val="21"/>
                <w:szCs w:val="21"/>
                <w:lang w:val="en-US" w:eastAsia="zh-CN"/>
              </w:rPr>
              <w:t>1</w:t>
            </w:r>
          </w:p>
        </w:tc>
        <w:tc>
          <w:tcPr>
            <w:tcW w:w="666" w:type="dxa"/>
            <w:tcBorders>
              <w:top w:val="nil"/>
              <w:left w:val="nil"/>
              <w:bottom w:val="single" w:color="auto" w:sz="4" w:space="0"/>
              <w:right w:val="single" w:color="auto" w:sz="4" w:space="0"/>
            </w:tcBorders>
            <w:shd w:val="clear" w:color="auto" w:fill="auto"/>
            <w:noWrap/>
            <w:vAlign w:val="center"/>
          </w:tcPr>
          <w:p w14:paraId="0534F376">
            <w:pPr>
              <w:spacing w:line="240" w:lineRule="auto"/>
              <w:jc w:val="center"/>
              <w:rPr>
                <w:rFonts w:hint="eastAsia" w:ascii="等线" w:hAnsi="等线" w:eastAsia="等线"/>
                <w:color w:val="000000"/>
                <w:sz w:val="21"/>
                <w:szCs w:val="21"/>
              </w:rPr>
            </w:pPr>
          </w:p>
        </w:tc>
      </w:tr>
      <w:tr w14:paraId="01744AD4">
        <w:tblPrEx>
          <w:tblCellMar>
            <w:top w:w="0" w:type="dxa"/>
            <w:left w:w="108" w:type="dxa"/>
            <w:bottom w:w="0" w:type="dxa"/>
            <w:right w:w="108" w:type="dxa"/>
          </w:tblCellMar>
        </w:tblPrEx>
        <w:trPr>
          <w:trHeight w:val="283" w:hRule="atLeast"/>
        </w:trPr>
        <w:tc>
          <w:tcPr>
            <w:tcW w:w="1215" w:type="dxa"/>
            <w:vMerge w:val="continue"/>
            <w:tcBorders>
              <w:top w:val="nil"/>
              <w:left w:val="single" w:color="auto" w:sz="4" w:space="0"/>
              <w:bottom w:val="single" w:color="auto" w:sz="4" w:space="0"/>
              <w:right w:val="single" w:color="auto" w:sz="4" w:space="0"/>
            </w:tcBorders>
            <w:vAlign w:val="center"/>
          </w:tcPr>
          <w:p w14:paraId="328DF48D">
            <w:pPr>
              <w:spacing w:line="240" w:lineRule="auto"/>
              <w:rPr>
                <w:rFonts w:ascii="等线" w:hAnsi="等线" w:eastAsia="等线" w:cs="宋体"/>
                <w:color w:val="000000"/>
                <w:sz w:val="21"/>
                <w:szCs w:val="21"/>
              </w:rPr>
            </w:pPr>
          </w:p>
        </w:tc>
        <w:tc>
          <w:tcPr>
            <w:tcW w:w="1560" w:type="dxa"/>
            <w:vMerge w:val="continue"/>
            <w:tcBorders>
              <w:top w:val="nil"/>
              <w:left w:val="single" w:color="auto" w:sz="4" w:space="0"/>
              <w:bottom w:val="single" w:color="000000" w:sz="4" w:space="0"/>
              <w:right w:val="single" w:color="auto" w:sz="4" w:space="0"/>
            </w:tcBorders>
            <w:vAlign w:val="center"/>
          </w:tcPr>
          <w:p w14:paraId="08C8CAB4">
            <w:pPr>
              <w:spacing w:line="240" w:lineRule="auto"/>
              <w:rPr>
                <w:rFonts w:ascii="等线" w:hAnsi="等线" w:eastAsia="等线" w:cs="宋体"/>
                <w:color w:val="000000"/>
                <w:sz w:val="21"/>
                <w:szCs w:val="21"/>
              </w:rPr>
            </w:pPr>
          </w:p>
        </w:tc>
        <w:tc>
          <w:tcPr>
            <w:tcW w:w="2535" w:type="dxa"/>
            <w:tcBorders>
              <w:top w:val="nil"/>
              <w:left w:val="nil"/>
              <w:bottom w:val="single" w:color="auto" w:sz="4" w:space="0"/>
              <w:right w:val="single" w:color="auto" w:sz="4" w:space="0"/>
            </w:tcBorders>
            <w:shd w:val="clear" w:color="auto" w:fill="auto"/>
            <w:noWrap/>
            <w:vAlign w:val="center"/>
          </w:tcPr>
          <w:p w14:paraId="2DFB82F9">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开产日龄</w:t>
            </w:r>
          </w:p>
        </w:tc>
        <w:tc>
          <w:tcPr>
            <w:tcW w:w="3255" w:type="dxa"/>
            <w:vMerge w:val="continue"/>
            <w:tcBorders>
              <w:left w:val="nil"/>
              <w:right w:val="single" w:color="auto" w:sz="4" w:space="0"/>
            </w:tcBorders>
            <w:shd w:val="clear" w:color="auto" w:fill="auto"/>
            <w:noWrap/>
            <w:vAlign w:val="center"/>
          </w:tcPr>
          <w:p w14:paraId="101AABB5">
            <w:pPr>
              <w:spacing w:line="240" w:lineRule="auto"/>
              <w:jc w:val="center"/>
              <w:rPr>
                <w:rFonts w:hint="eastAsia" w:ascii="等线" w:hAnsi="等线" w:eastAsia="等线"/>
                <w:color w:val="000000"/>
                <w:sz w:val="21"/>
                <w:szCs w:val="21"/>
              </w:rPr>
            </w:pPr>
          </w:p>
        </w:tc>
        <w:tc>
          <w:tcPr>
            <w:tcW w:w="750" w:type="dxa"/>
            <w:tcBorders>
              <w:top w:val="nil"/>
              <w:left w:val="nil"/>
              <w:bottom w:val="single" w:color="auto" w:sz="4" w:space="0"/>
              <w:right w:val="single" w:color="auto" w:sz="4" w:space="0"/>
            </w:tcBorders>
            <w:shd w:val="clear" w:color="auto" w:fill="auto"/>
            <w:noWrap/>
            <w:vAlign w:val="center"/>
          </w:tcPr>
          <w:p w14:paraId="68042F59">
            <w:pPr>
              <w:spacing w:line="240" w:lineRule="auto"/>
              <w:jc w:val="center"/>
              <w:rPr>
                <w:rFonts w:hint="eastAsia" w:ascii="等线" w:hAnsi="等线" w:eastAsia="等线"/>
                <w:color w:val="000000"/>
                <w:sz w:val="21"/>
                <w:szCs w:val="21"/>
                <w:lang w:eastAsia="zh-CN"/>
              </w:rPr>
            </w:pPr>
            <w:r>
              <w:rPr>
                <w:rFonts w:hint="eastAsia" w:ascii="等线" w:hAnsi="等线" w:eastAsia="等线"/>
                <w:color w:val="000000"/>
                <w:sz w:val="21"/>
                <w:szCs w:val="21"/>
                <w:lang w:val="en-US" w:eastAsia="zh-CN"/>
              </w:rPr>
              <w:t>1</w:t>
            </w:r>
          </w:p>
        </w:tc>
        <w:tc>
          <w:tcPr>
            <w:tcW w:w="666" w:type="dxa"/>
            <w:tcBorders>
              <w:top w:val="nil"/>
              <w:left w:val="nil"/>
              <w:bottom w:val="single" w:color="auto" w:sz="4" w:space="0"/>
              <w:right w:val="single" w:color="auto" w:sz="4" w:space="0"/>
            </w:tcBorders>
            <w:shd w:val="clear" w:color="auto" w:fill="auto"/>
            <w:noWrap/>
            <w:vAlign w:val="center"/>
          </w:tcPr>
          <w:p w14:paraId="0943089D">
            <w:pPr>
              <w:spacing w:line="240" w:lineRule="auto"/>
              <w:jc w:val="center"/>
              <w:rPr>
                <w:rFonts w:hint="eastAsia" w:ascii="等线" w:hAnsi="等线" w:eastAsia="等线"/>
                <w:color w:val="000000"/>
                <w:sz w:val="21"/>
                <w:szCs w:val="21"/>
              </w:rPr>
            </w:pPr>
          </w:p>
        </w:tc>
      </w:tr>
      <w:tr w14:paraId="4B7E999C">
        <w:tblPrEx>
          <w:tblCellMar>
            <w:top w:w="0" w:type="dxa"/>
            <w:left w:w="108" w:type="dxa"/>
            <w:bottom w:w="0" w:type="dxa"/>
            <w:right w:w="108" w:type="dxa"/>
          </w:tblCellMar>
        </w:tblPrEx>
        <w:trPr>
          <w:trHeight w:val="283" w:hRule="atLeast"/>
        </w:trPr>
        <w:tc>
          <w:tcPr>
            <w:tcW w:w="1215" w:type="dxa"/>
            <w:vMerge w:val="continue"/>
            <w:tcBorders>
              <w:top w:val="nil"/>
              <w:left w:val="single" w:color="auto" w:sz="4" w:space="0"/>
              <w:bottom w:val="single" w:color="auto" w:sz="4" w:space="0"/>
              <w:right w:val="single" w:color="auto" w:sz="4" w:space="0"/>
            </w:tcBorders>
            <w:vAlign w:val="center"/>
          </w:tcPr>
          <w:p w14:paraId="37981779">
            <w:pPr>
              <w:spacing w:line="240" w:lineRule="auto"/>
              <w:rPr>
                <w:rFonts w:ascii="等线" w:hAnsi="等线" w:eastAsia="等线" w:cs="宋体"/>
                <w:color w:val="000000"/>
                <w:sz w:val="21"/>
                <w:szCs w:val="21"/>
              </w:rPr>
            </w:pPr>
          </w:p>
        </w:tc>
        <w:tc>
          <w:tcPr>
            <w:tcW w:w="1560" w:type="dxa"/>
            <w:vMerge w:val="continue"/>
            <w:tcBorders>
              <w:top w:val="nil"/>
              <w:left w:val="single" w:color="auto" w:sz="4" w:space="0"/>
              <w:bottom w:val="single" w:color="000000" w:sz="4" w:space="0"/>
              <w:right w:val="single" w:color="auto" w:sz="4" w:space="0"/>
            </w:tcBorders>
            <w:vAlign w:val="center"/>
          </w:tcPr>
          <w:p w14:paraId="04F859B1">
            <w:pPr>
              <w:spacing w:line="240" w:lineRule="auto"/>
              <w:rPr>
                <w:rFonts w:ascii="等线" w:hAnsi="等线" w:eastAsia="等线" w:cs="宋体"/>
                <w:color w:val="000000"/>
                <w:sz w:val="21"/>
                <w:szCs w:val="21"/>
              </w:rPr>
            </w:pPr>
          </w:p>
        </w:tc>
        <w:tc>
          <w:tcPr>
            <w:tcW w:w="2535" w:type="dxa"/>
            <w:tcBorders>
              <w:top w:val="nil"/>
              <w:left w:val="nil"/>
              <w:bottom w:val="single" w:color="auto" w:sz="4" w:space="0"/>
              <w:right w:val="single" w:color="auto" w:sz="4" w:space="0"/>
            </w:tcBorders>
            <w:shd w:val="clear" w:color="auto" w:fill="auto"/>
            <w:noWrap/>
            <w:vAlign w:val="center"/>
          </w:tcPr>
          <w:p w14:paraId="0FD47BCD">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个体记录</w:t>
            </w:r>
          </w:p>
        </w:tc>
        <w:tc>
          <w:tcPr>
            <w:tcW w:w="3255" w:type="dxa"/>
            <w:vMerge w:val="continue"/>
            <w:tcBorders>
              <w:left w:val="nil"/>
              <w:right w:val="single" w:color="auto" w:sz="4" w:space="0"/>
            </w:tcBorders>
            <w:shd w:val="clear" w:color="auto" w:fill="auto"/>
            <w:noWrap/>
            <w:vAlign w:val="center"/>
          </w:tcPr>
          <w:p w14:paraId="757C98A8">
            <w:pPr>
              <w:spacing w:line="240" w:lineRule="auto"/>
              <w:jc w:val="center"/>
              <w:rPr>
                <w:rFonts w:hint="eastAsia" w:ascii="等线" w:hAnsi="等线" w:eastAsia="等线"/>
                <w:color w:val="000000"/>
                <w:sz w:val="21"/>
                <w:szCs w:val="21"/>
              </w:rPr>
            </w:pPr>
          </w:p>
        </w:tc>
        <w:tc>
          <w:tcPr>
            <w:tcW w:w="750" w:type="dxa"/>
            <w:tcBorders>
              <w:top w:val="nil"/>
              <w:left w:val="nil"/>
              <w:bottom w:val="single" w:color="auto" w:sz="4" w:space="0"/>
              <w:right w:val="single" w:color="auto" w:sz="4" w:space="0"/>
            </w:tcBorders>
            <w:shd w:val="clear" w:color="auto" w:fill="auto"/>
            <w:noWrap/>
            <w:vAlign w:val="center"/>
          </w:tcPr>
          <w:p w14:paraId="02E05710">
            <w:pPr>
              <w:spacing w:line="240" w:lineRule="auto"/>
              <w:jc w:val="center"/>
              <w:rPr>
                <w:rFonts w:hint="eastAsia" w:ascii="等线" w:hAnsi="等线" w:eastAsia="等线"/>
                <w:color w:val="000000"/>
                <w:sz w:val="21"/>
                <w:szCs w:val="21"/>
                <w:lang w:eastAsia="zh-CN"/>
              </w:rPr>
            </w:pPr>
            <w:r>
              <w:rPr>
                <w:rFonts w:hint="eastAsia" w:ascii="等线" w:hAnsi="等线" w:eastAsia="等线"/>
                <w:color w:val="000000"/>
                <w:sz w:val="21"/>
                <w:szCs w:val="21"/>
                <w:lang w:val="en-US" w:eastAsia="zh-CN"/>
              </w:rPr>
              <w:t>1</w:t>
            </w:r>
          </w:p>
        </w:tc>
        <w:tc>
          <w:tcPr>
            <w:tcW w:w="666" w:type="dxa"/>
            <w:tcBorders>
              <w:top w:val="nil"/>
              <w:left w:val="nil"/>
              <w:bottom w:val="single" w:color="auto" w:sz="4" w:space="0"/>
              <w:right w:val="single" w:color="auto" w:sz="4" w:space="0"/>
            </w:tcBorders>
            <w:shd w:val="clear" w:color="auto" w:fill="auto"/>
            <w:noWrap/>
            <w:vAlign w:val="center"/>
          </w:tcPr>
          <w:p w14:paraId="04EA67CE">
            <w:pPr>
              <w:spacing w:line="240" w:lineRule="auto"/>
              <w:jc w:val="center"/>
              <w:rPr>
                <w:rFonts w:hint="eastAsia" w:ascii="等线" w:hAnsi="等线" w:eastAsia="等线"/>
                <w:color w:val="000000"/>
                <w:sz w:val="21"/>
                <w:szCs w:val="21"/>
              </w:rPr>
            </w:pPr>
          </w:p>
        </w:tc>
      </w:tr>
      <w:tr w14:paraId="797FE4C4">
        <w:tblPrEx>
          <w:tblCellMar>
            <w:top w:w="0" w:type="dxa"/>
            <w:left w:w="108" w:type="dxa"/>
            <w:bottom w:w="0" w:type="dxa"/>
            <w:right w:w="108" w:type="dxa"/>
          </w:tblCellMar>
        </w:tblPrEx>
        <w:trPr>
          <w:trHeight w:val="283" w:hRule="atLeast"/>
        </w:trPr>
        <w:tc>
          <w:tcPr>
            <w:tcW w:w="1215" w:type="dxa"/>
            <w:vMerge w:val="continue"/>
            <w:tcBorders>
              <w:top w:val="nil"/>
              <w:left w:val="single" w:color="auto" w:sz="4" w:space="0"/>
              <w:bottom w:val="single" w:color="auto" w:sz="4" w:space="0"/>
              <w:right w:val="single" w:color="auto" w:sz="4" w:space="0"/>
            </w:tcBorders>
            <w:vAlign w:val="center"/>
          </w:tcPr>
          <w:p w14:paraId="69726D2B">
            <w:pPr>
              <w:spacing w:line="240" w:lineRule="auto"/>
              <w:rPr>
                <w:rFonts w:ascii="等线" w:hAnsi="等线" w:eastAsia="等线" w:cs="宋体"/>
                <w:color w:val="000000"/>
                <w:sz w:val="21"/>
                <w:szCs w:val="21"/>
              </w:rPr>
            </w:pPr>
          </w:p>
        </w:tc>
        <w:tc>
          <w:tcPr>
            <w:tcW w:w="1560" w:type="dxa"/>
            <w:vMerge w:val="continue"/>
            <w:tcBorders>
              <w:top w:val="nil"/>
              <w:left w:val="single" w:color="auto" w:sz="4" w:space="0"/>
              <w:bottom w:val="single" w:color="000000" w:sz="4" w:space="0"/>
              <w:right w:val="single" w:color="auto" w:sz="4" w:space="0"/>
            </w:tcBorders>
            <w:vAlign w:val="center"/>
          </w:tcPr>
          <w:p w14:paraId="78285D84">
            <w:pPr>
              <w:spacing w:line="240" w:lineRule="auto"/>
              <w:rPr>
                <w:rFonts w:ascii="等线" w:hAnsi="等线" w:eastAsia="等线" w:cs="宋体"/>
                <w:color w:val="000000"/>
                <w:sz w:val="21"/>
                <w:szCs w:val="21"/>
              </w:rPr>
            </w:pPr>
          </w:p>
        </w:tc>
        <w:tc>
          <w:tcPr>
            <w:tcW w:w="2535" w:type="dxa"/>
            <w:tcBorders>
              <w:top w:val="nil"/>
              <w:left w:val="nil"/>
              <w:bottom w:val="single" w:color="auto" w:sz="4" w:space="0"/>
              <w:right w:val="single" w:color="auto" w:sz="4" w:space="0"/>
            </w:tcBorders>
            <w:shd w:val="clear" w:color="auto" w:fill="auto"/>
            <w:noWrap/>
            <w:vAlign w:val="center"/>
          </w:tcPr>
          <w:p w14:paraId="0E80A3AD">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受精率、孵化率记录</w:t>
            </w:r>
          </w:p>
        </w:tc>
        <w:tc>
          <w:tcPr>
            <w:tcW w:w="3255" w:type="dxa"/>
            <w:vMerge w:val="continue"/>
            <w:tcBorders>
              <w:left w:val="nil"/>
              <w:bottom w:val="single" w:color="auto" w:sz="4" w:space="0"/>
              <w:right w:val="single" w:color="auto" w:sz="4" w:space="0"/>
            </w:tcBorders>
            <w:shd w:val="clear" w:color="auto" w:fill="auto"/>
            <w:noWrap/>
            <w:vAlign w:val="center"/>
          </w:tcPr>
          <w:p w14:paraId="5E396723">
            <w:pPr>
              <w:spacing w:line="240" w:lineRule="auto"/>
              <w:jc w:val="center"/>
              <w:rPr>
                <w:rFonts w:hint="eastAsia" w:ascii="等线" w:hAnsi="等线" w:eastAsia="等线"/>
                <w:color w:val="000000"/>
                <w:sz w:val="21"/>
                <w:szCs w:val="21"/>
              </w:rPr>
            </w:pPr>
          </w:p>
        </w:tc>
        <w:tc>
          <w:tcPr>
            <w:tcW w:w="750" w:type="dxa"/>
            <w:tcBorders>
              <w:top w:val="nil"/>
              <w:left w:val="nil"/>
              <w:bottom w:val="single" w:color="auto" w:sz="4" w:space="0"/>
              <w:right w:val="single" w:color="auto" w:sz="4" w:space="0"/>
            </w:tcBorders>
            <w:shd w:val="clear" w:color="auto" w:fill="auto"/>
            <w:noWrap/>
            <w:vAlign w:val="center"/>
          </w:tcPr>
          <w:p w14:paraId="0EDBDF0C">
            <w:pPr>
              <w:spacing w:line="240" w:lineRule="auto"/>
              <w:jc w:val="center"/>
              <w:rPr>
                <w:rFonts w:hint="eastAsia" w:ascii="等线" w:hAnsi="等线" w:eastAsia="等线"/>
                <w:color w:val="000000"/>
                <w:sz w:val="21"/>
                <w:szCs w:val="21"/>
                <w:lang w:eastAsia="zh-CN"/>
              </w:rPr>
            </w:pPr>
            <w:r>
              <w:rPr>
                <w:rFonts w:hint="eastAsia" w:ascii="等线" w:hAnsi="等线" w:eastAsia="等线"/>
                <w:color w:val="000000"/>
                <w:sz w:val="21"/>
                <w:szCs w:val="21"/>
                <w:lang w:val="en-US" w:eastAsia="zh-CN"/>
              </w:rPr>
              <w:t>1</w:t>
            </w:r>
          </w:p>
        </w:tc>
        <w:tc>
          <w:tcPr>
            <w:tcW w:w="666" w:type="dxa"/>
            <w:tcBorders>
              <w:top w:val="nil"/>
              <w:left w:val="nil"/>
              <w:bottom w:val="single" w:color="auto" w:sz="4" w:space="0"/>
              <w:right w:val="single" w:color="auto" w:sz="4" w:space="0"/>
            </w:tcBorders>
            <w:shd w:val="clear" w:color="auto" w:fill="auto"/>
            <w:noWrap/>
            <w:vAlign w:val="center"/>
          </w:tcPr>
          <w:p w14:paraId="63C1C42E">
            <w:pPr>
              <w:spacing w:line="240" w:lineRule="auto"/>
              <w:jc w:val="center"/>
              <w:rPr>
                <w:rFonts w:hint="eastAsia" w:ascii="等线" w:hAnsi="等线" w:eastAsia="等线"/>
                <w:color w:val="000000"/>
                <w:sz w:val="21"/>
                <w:szCs w:val="21"/>
              </w:rPr>
            </w:pPr>
          </w:p>
        </w:tc>
      </w:tr>
      <w:tr w14:paraId="3D76FD07">
        <w:tblPrEx>
          <w:tblCellMar>
            <w:top w:w="0" w:type="dxa"/>
            <w:left w:w="108" w:type="dxa"/>
            <w:bottom w:w="0" w:type="dxa"/>
            <w:right w:w="108" w:type="dxa"/>
          </w:tblCellMar>
        </w:tblPrEx>
        <w:trPr>
          <w:trHeight w:val="283" w:hRule="atLeast"/>
        </w:trPr>
        <w:tc>
          <w:tcPr>
            <w:tcW w:w="1215" w:type="dxa"/>
            <w:vMerge w:val="restart"/>
            <w:tcBorders>
              <w:top w:val="nil"/>
              <w:left w:val="single" w:color="auto" w:sz="4" w:space="0"/>
              <w:right w:val="single" w:color="auto" w:sz="4" w:space="0"/>
            </w:tcBorders>
            <w:shd w:val="clear" w:color="auto" w:fill="auto"/>
            <w:noWrap/>
            <w:vAlign w:val="center"/>
          </w:tcPr>
          <w:p w14:paraId="0E0070FD">
            <w:pPr>
              <w:spacing w:line="240" w:lineRule="auto"/>
              <w:jc w:val="center"/>
              <w:rPr>
                <w:rFonts w:hint="eastAsia" w:ascii="等线" w:hAnsi="等线" w:eastAsia="等线" w:cs="Times New Roman"/>
                <w:color w:val="000000"/>
                <w:kern w:val="2"/>
                <w:sz w:val="21"/>
                <w:szCs w:val="21"/>
                <w:lang w:val="en-US" w:eastAsia="zh-CN" w:bidi="ar-SA"/>
              </w:rPr>
            </w:pPr>
            <w:r>
              <w:rPr>
                <w:rFonts w:hint="eastAsia" w:ascii="等线" w:hAnsi="等线" w:eastAsia="等线"/>
                <w:color w:val="000000"/>
                <w:sz w:val="21"/>
                <w:szCs w:val="21"/>
              </w:rPr>
              <w:t>体型外貌特征</w:t>
            </w:r>
            <w:r>
              <w:rPr>
                <w:rFonts w:hint="eastAsia" w:ascii="等线" w:hAnsi="等线" w:eastAsia="等线"/>
                <w:color w:val="000000"/>
                <w:sz w:val="21"/>
                <w:szCs w:val="21"/>
                <w:lang w:eastAsia="zh-CN"/>
              </w:rPr>
              <w:t>（</w:t>
            </w:r>
            <w:r>
              <w:rPr>
                <w:rFonts w:hint="eastAsia" w:ascii="等线" w:hAnsi="等线" w:eastAsia="等线"/>
                <w:color w:val="000000"/>
                <w:sz w:val="21"/>
                <w:szCs w:val="21"/>
                <w:lang w:val="en-US" w:eastAsia="zh-CN"/>
              </w:rPr>
              <w:t>10分</w:t>
            </w:r>
            <w:r>
              <w:rPr>
                <w:rFonts w:hint="eastAsia" w:ascii="等线" w:hAnsi="等线" w:eastAsia="等线"/>
                <w:color w:val="000000"/>
                <w:sz w:val="21"/>
                <w:szCs w:val="21"/>
                <w:lang w:eastAsia="zh-CN"/>
              </w:rPr>
              <w:t>）</w:t>
            </w:r>
          </w:p>
        </w:tc>
        <w:tc>
          <w:tcPr>
            <w:tcW w:w="1560" w:type="dxa"/>
            <w:vMerge w:val="restart"/>
            <w:tcBorders>
              <w:top w:val="nil"/>
              <w:left w:val="single" w:color="auto" w:sz="4" w:space="0"/>
              <w:right w:val="single" w:color="auto" w:sz="4" w:space="0"/>
            </w:tcBorders>
            <w:shd w:val="clear" w:color="auto" w:fill="auto"/>
            <w:noWrap/>
            <w:vAlign w:val="center"/>
          </w:tcPr>
          <w:p w14:paraId="37C95D02">
            <w:pPr>
              <w:spacing w:line="240" w:lineRule="auto"/>
              <w:jc w:val="center"/>
              <w:rPr>
                <w:rFonts w:hint="eastAsia" w:ascii="等线" w:hAnsi="等线" w:eastAsia="等线" w:cs="Times New Roman"/>
                <w:color w:val="000000"/>
                <w:kern w:val="2"/>
                <w:sz w:val="21"/>
                <w:szCs w:val="21"/>
                <w:lang w:val="en-US" w:eastAsia="zh-CN" w:bidi="ar-SA"/>
              </w:rPr>
            </w:pPr>
            <w:r>
              <w:rPr>
                <w:rFonts w:hint="eastAsia" w:ascii="等线" w:hAnsi="等线" w:eastAsia="等线"/>
                <w:color w:val="000000"/>
                <w:sz w:val="21"/>
                <w:szCs w:val="21"/>
              </w:rPr>
              <w:t>体型外貌特征</w:t>
            </w:r>
          </w:p>
        </w:tc>
        <w:tc>
          <w:tcPr>
            <w:tcW w:w="2535" w:type="dxa"/>
            <w:tcBorders>
              <w:top w:val="nil"/>
              <w:left w:val="nil"/>
              <w:bottom w:val="single" w:color="auto" w:sz="4" w:space="0"/>
              <w:right w:val="single" w:color="auto" w:sz="4" w:space="0"/>
            </w:tcBorders>
            <w:shd w:val="clear" w:color="auto" w:fill="auto"/>
            <w:noWrap/>
            <w:vAlign w:val="center"/>
          </w:tcPr>
          <w:p w14:paraId="35494FE9">
            <w:pPr>
              <w:spacing w:line="240" w:lineRule="auto"/>
              <w:jc w:val="center"/>
              <w:rPr>
                <w:rFonts w:hint="eastAsia" w:ascii="等线" w:hAnsi="等线" w:eastAsia="等线" w:cs="Times New Roman"/>
                <w:color w:val="000000"/>
                <w:kern w:val="2"/>
                <w:sz w:val="21"/>
                <w:szCs w:val="21"/>
                <w:lang w:val="en-US" w:eastAsia="zh-CN" w:bidi="ar-SA"/>
              </w:rPr>
            </w:pPr>
            <w:r>
              <w:rPr>
                <w:rFonts w:hint="eastAsia" w:ascii="等线" w:hAnsi="等线" w:eastAsia="等线"/>
                <w:color w:val="000000"/>
                <w:sz w:val="21"/>
                <w:szCs w:val="21"/>
              </w:rPr>
              <w:t>羽色、胫色、肤色等</w:t>
            </w:r>
          </w:p>
        </w:tc>
        <w:tc>
          <w:tcPr>
            <w:tcW w:w="3255" w:type="dxa"/>
            <w:vMerge w:val="restart"/>
            <w:tcBorders>
              <w:top w:val="nil"/>
              <w:left w:val="nil"/>
              <w:right w:val="single" w:color="auto" w:sz="4" w:space="0"/>
            </w:tcBorders>
            <w:shd w:val="clear" w:color="auto" w:fill="auto"/>
            <w:vAlign w:val="center"/>
          </w:tcPr>
          <w:p w14:paraId="73972BB4">
            <w:pPr>
              <w:spacing w:line="240" w:lineRule="auto"/>
              <w:jc w:val="center"/>
              <w:rPr>
                <w:rFonts w:hint="eastAsia" w:ascii="等线" w:hAnsi="等线" w:eastAsia="等线"/>
                <w:color w:val="000000"/>
                <w:sz w:val="21"/>
                <w:szCs w:val="21"/>
                <w:lang w:eastAsia="zh-CN"/>
              </w:rPr>
            </w:pPr>
            <w:r>
              <w:rPr>
                <w:rFonts w:hint="eastAsia" w:ascii="等线" w:hAnsi="等线" w:eastAsia="等线"/>
                <w:color w:val="000000"/>
                <w:sz w:val="21"/>
                <w:szCs w:val="21"/>
                <w:lang w:eastAsia="zh-CN"/>
              </w:rPr>
              <w:t>视</w:t>
            </w:r>
            <w:r>
              <w:rPr>
                <w:rFonts w:hint="eastAsia" w:ascii="等线" w:hAnsi="等线" w:eastAsia="等线"/>
                <w:color w:val="000000"/>
                <w:sz w:val="21"/>
                <w:szCs w:val="21"/>
              </w:rPr>
              <w:t>与</w:t>
            </w:r>
            <w:r>
              <w:rPr>
                <w:rFonts w:hint="eastAsia" w:ascii="等线" w:hAnsi="等线" w:eastAsia="等线"/>
                <w:color w:val="000000"/>
                <w:sz w:val="21"/>
                <w:szCs w:val="21"/>
                <w:lang w:eastAsia="zh-CN"/>
              </w:rPr>
              <w:t>品种标准相比</w:t>
            </w:r>
            <w:r>
              <w:rPr>
                <w:rFonts w:hint="eastAsia" w:ascii="等线" w:hAnsi="等线" w:eastAsia="等线"/>
                <w:color w:val="000000"/>
                <w:sz w:val="21"/>
                <w:szCs w:val="21"/>
              </w:rPr>
              <w:t>变化情况</w:t>
            </w:r>
            <w:r>
              <w:rPr>
                <w:rFonts w:hint="eastAsia" w:ascii="等线" w:hAnsi="等线" w:eastAsia="等线"/>
                <w:color w:val="000000"/>
                <w:sz w:val="21"/>
                <w:szCs w:val="21"/>
                <w:lang w:eastAsia="zh-CN"/>
              </w:rPr>
              <w:t>赋分</w:t>
            </w:r>
          </w:p>
          <w:p w14:paraId="5A837DF2">
            <w:pPr>
              <w:spacing w:line="240" w:lineRule="auto"/>
              <w:jc w:val="center"/>
              <w:rPr>
                <w:rFonts w:hint="eastAsia" w:ascii="等线" w:hAnsi="等线" w:eastAsia="等线" w:cs="Times New Roman"/>
                <w:color w:val="000000"/>
                <w:kern w:val="2"/>
                <w:sz w:val="21"/>
                <w:szCs w:val="21"/>
                <w:lang w:val="en-US" w:eastAsia="zh-CN" w:bidi="ar-SA"/>
              </w:rPr>
            </w:pPr>
          </w:p>
        </w:tc>
        <w:tc>
          <w:tcPr>
            <w:tcW w:w="750" w:type="dxa"/>
            <w:tcBorders>
              <w:top w:val="nil"/>
              <w:left w:val="nil"/>
              <w:bottom w:val="single" w:color="auto" w:sz="4" w:space="0"/>
              <w:right w:val="single" w:color="auto" w:sz="4" w:space="0"/>
            </w:tcBorders>
            <w:shd w:val="clear" w:color="auto" w:fill="auto"/>
            <w:noWrap/>
            <w:vAlign w:val="center"/>
          </w:tcPr>
          <w:p w14:paraId="1E89CFCA">
            <w:pPr>
              <w:spacing w:line="240" w:lineRule="auto"/>
              <w:jc w:val="center"/>
              <w:rPr>
                <w:rFonts w:hint="eastAsia" w:ascii="等线" w:hAnsi="等线" w:eastAsia="等线" w:cs="Times New Roman"/>
                <w:color w:val="000000"/>
                <w:kern w:val="2"/>
                <w:sz w:val="21"/>
                <w:szCs w:val="21"/>
                <w:lang w:val="en-US" w:eastAsia="zh-CN" w:bidi="ar-SA"/>
              </w:rPr>
            </w:pPr>
            <w:r>
              <w:rPr>
                <w:rFonts w:hint="eastAsia" w:ascii="等线" w:hAnsi="等线" w:eastAsia="等线"/>
                <w:color w:val="000000"/>
                <w:sz w:val="21"/>
                <w:szCs w:val="21"/>
                <w:lang w:val="en-US" w:eastAsia="zh-CN"/>
              </w:rPr>
              <w:t>5</w:t>
            </w:r>
          </w:p>
        </w:tc>
        <w:tc>
          <w:tcPr>
            <w:tcW w:w="666" w:type="dxa"/>
            <w:tcBorders>
              <w:top w:val="nil"/>
              <w:left w:val="nil"/>
              <w:bottom w:val="single" w:color="auto" w:sz="4" w:space="0"/>
              <w:right w:val="single" w:color="auto" w:sz="4" w:space="0"/>
            </w:tcBorders>
            <w:shd w:val="clear" w:color="auto" w:fill="auto"/>
            <w:noWrap/>
            <w:vAlign w:val="center"/>
          </w:tcPr>
          <w:p w14:paraId="7B163ADC">
            <w:pPr>
              <w:spacing w:line="240" w:lineRule="auto"/>
              <w:jc w:val="center"/>
              <w:rPr>
                <w:rFonts w:hint="eastAsia" w:ascii="等线" w:hAnsi="等线" w:eastAsia="等线" w:cs="Times New Roman"/>
                <w:color w:val="000000"/>
                <w:kern w:val="2"/>
                <w:sz w:val="21"/>
                <w:szCs w:val="21"/>
                <w:lang w:val="en-US" w:eastAsia="zh-CN" w:bidi="ar-SA"/>
              </w:rPr>
            </w:pPr>
          </w:p>
        </w:tc>
      </w:tr>
      <w:tr w14:paraId="3472F4C9">
        <w:tblPrEx>
          <w:tblCellMar>
            <w:top w:w="0" w:type="dxa"/>
            <w:left w:w="108" w:type="dxa"/>
            <w:bottom w:w="0" w:type="dxa"/>
            <w:right w:w="108" w:type="dxa"/>
          </w:tblCellMar>
        </w:tblPrEx>
        <w:trPr>
          <w:trHeight w:val="605" w:hRule="atLeast"/>
        </w:trPr>
        <w:tc>
          <w:tcPr>
            <w:tcW w:w="1215" w:type="dxa"/>
            <w:vMerge w:val="continue"/>
            <w:tcBorders>
              <w:left w:val="single" w:color="auto" w:sz="4" w:space="0"/>
              <w:bottom w:val="single" w:color="auto" w:sz="4" w:space="0"/>
              <w:right w:val="single" w:color="auto" w:sz="4" w:space="0"/>
            </w:tcBorders>
            <w:shd w:val="clear" w:color="auto" w:fill="auto"/>
            <w:noWrap/>
            <w:vAlign w:val="center"/>
          </w:tcPr>
          <w:p w14:paraId="51E4C127">
            <w:pPr>
              <w:spacing w:line="240" w:lineRule="auto"/>
              <w:jc w:val="center"/>
              <w:rPr>
                <w:rFonts w:hint="eastAsia" w:ascii="等线" w:hAnsi="等线" w:eastAsia="等线"/>
                <w:color w:val="000000"/>
                <w:sz w:val="21"/>
                <w:szCs w:val="21"/>
              </w:rPr>
            </w:pPr>
          </w:p>
        </w:tc>
        <w:tc>
          <w:tcPr>
            <w:tcW w:w="1560" w:type="dxa"/>
            <w:vMerge w:val="continue"/>
            <w:tcBorders>
              <w:left w:val="single" w:color="auto" w:sz="4" w:space="0"/>
              <w:bottom w:val="single" w:color="000000" w:sz="4" w:space="0"/>
              <w:right w:val="single" w:color="auto" w:sz="4" w:space="0"/>
            </w:tcBorders>
            <w:shd w:val="clear" w:color="auto" w:fill="auto"/>
            <w:noWrap/>
            <w:vAlign w:val="center"/>
          </w:tcPr>
          <w:p w14:paraId="49AC9561">
            <w:pPr>
              <w:spacing w:line="240" w:lineRule="auto"/>
              <w:jc w:val="center"/>
              <w:rPr>
                <w:rFonts w:hint="eastAsia" w:ascii="等线" w:hAnsi="等线" w:eastAsia="等线"/>
                <w:color w:val="000000"/>
                <w:sz w:val="21"/>
                <w:szCs w:val="21"/>
              </w:rPr>
            </w:pPr>
          </w:p>
        </w:tc>
        <w:tc>
          <w:tcPr>
            <w:tcW w:w="2535" w:type="dxa"/>
            <w:tcBorders>
              <w:top w:val="nil"/>
              <w:left w:val="nil"/>
              <w:bottom w:val="single" w:color="auto" w:sz="4" w:space="0"/>
              <w:right w:val="single" w:color="auto" w:sz="4" w:space="0"/>
            </w:tcBorders>
            <w:shd w:val="clear" w:color="auto" w:fill="auto"/>
            <w:noWrap/>
            <w:vAlign w:val="center"/>
          </w:tcPr>
          <w:p w14:paraId="1050D170">
            <w:pPr>
              <w:spacing w:line="240" w:lineRule="auto"/>
              <w:jc w:val="center"/>
              <w:rPr>
                <w:rFonts w:hint="eastAsia" w:ascii="等线" w:hAnsi="等线" w:eastAsia="等线" w:cs="Times New Roman"/>
                <w:color w:val="000000"/>
                <w:kern w:val="2"/>
                <w:sz w:val="21"/>
                <w:szCs w:val="21"/>
                <w:lang w:val="en-US" w:eastAsia="zh-CN" w:bidi="ar-SA"/>
              </w:rPr>
            </w:pPr>
            <w:r>
              <w:rPr>
                <w:rFonts w:hint="eastAsia" w:ascii="等线" w:hAnsi="等线" w:eastAsia="等线"/>
                <w:color w:val="000000"/>
                <w:sz w:val="21"/>
                <w:szCs w:val="21"/>
              </w:rPr>
              <w:t>不同类群占保种群的比例</w:t>
            </w:r>
          </w:p>
        </w:tc>
        <w:tc>
          <w:tcPr>
            <w:tcW w:w="3255" w:type="dxa"/>
            <w:vMerge w:val="continue"/>
            <w:tcBorders>
              <w:left w:val="nil"/>
              <w:right w:val="single" w:color="auto" w:sz="4" w:space="0"/>
            </w:tcBorders>
            <w:shd w:val="clear" w:color="auto" w:fill="auto"/>
            <w:vAlign w:val="center"/>
          </w:tcPr>
          <w:p w14:paraId="0160388E">
            <w:pPr>
              <w:spacing w:line="240" w:lineRule="auto"/>
              <w:jc w:val="center"/>
              <w:rPr>
                <w:rFonts w:hint="eastAsia" w:ascii="等线" w:hAnsi="等线" w:eastAsia="等线" w:cs="Times New Roman"/>
                <w:color w:val="000000"/>
                <w:kern w:val="2"/>
                <w:sz w:val="21"/>
                <w:szCs w:val="21"/>
                <w:lang w:val="en-US" w:eastAsia="zh-CN" w:bidi="ar-SA"/>
              </w:rPr>
            </w:pPr>
          </w:p>
        </w:tc>
        <w:tc>
          <w:tcPr>
            <w:tcW w:w="750" w:type="dxa"/>
            <w:tcBorders>
              <w:top w:val="nil"/>
              <w:left w:val="nil"/>
              <w:bottom w:val="single" w:color="auto" w:sz="4" w:space="0"/>
              <w:right w:val="single" w:color="auto" w:sz="4" w:space="0"/>
            </w:tcBorders>
            <w:shd w:val="clear" w:color="auto" w:fill="auto"/>
            <w:noWrap/>
            <w:vAlign w:val="center"/>
          </w:tcPr>
          <w:p w14:paraId="0CD84209">
            <w:pPr>
              <w:spacing w:line="240" w:lineRule="auto"/>
              <w:jc w:val="center"/>
              <w:rPr>
                <w:rFonts w:hint="eastAsia" w:ascii="等线" w:hAnsi="等线" w:eastAsia="等线" w:cs="Times New Roman"/>
                <w:color w:val="000000"/>
                <w:kern w:val="2"/>
                <w:sz w:val="21"/>
                <w:szCs w:val="21"/>
                <w:lang w:val="en-US" w:eastAsia="zh-CN" w:bidi="ar-SA"/>
              </w:rPr>
            </w:pPr>
            <w:r>
              <w:rPr>
                <w:rFonts w:hint="eastAsia" w:ascii="等线" w:hAnsi="等线" w:eastAsia="等线"/>
                <w:color w:val="000000"/>
                <w:sz w:val="21"/>
                <w:szCs w:val="21"/>
                <w:lang w:val="en-US" w:eastAsia="zh-CN"/>
              </w:rPr>
              <w:t>5</w:t>
            </w:r>
          </w:p>
        </w:tc>
        <w:tc>
          <w:tcPr>
            <w:tcW w:w="666" w:type="dxa"/>
            <w:tcBorders>
              <w:top w:val="nil"/>
              <w:left w:val="nil"/>
              <w:bottom w:val="single" w:color="auto" w:sz="4" w:space="0"/>
              <w:right w:val="single" w:color="auto" w:sz="4" w:space="0"/>
            </w:tcBorders>
            <w:shd w:val="clear" w:color="auto" w:fill="auto"/>
            <w:noWrap/>
            <w:vAlign w:val="center"/>
          </w:tcPr>
          <w:p w14:paraId="21220CF0">
            <w:pPr>
              <w:spacing w:line="240" w:lineRule="auto"/>
              <w:jc w:val="center"/>
              <w:rPr>
                <w:rFonts w:hint="eastAsia" w:ascii="等线" w:hAnsi="等线" w:eastAsia="等线" w:cs="Times New Roman"/>
                <w:color w:val="000000"/>
                <w:kern w:val="2"/>
                <w:sz w:val="21"/>
                <w:szCs w:val="21"/>
                <w:lang w:val="en-US" w:eastAsia="zh-CN" w:bidi="ar-SA"/>
              </w:rPr>
            </w:pPr>
          </w:p>
        </w:tc>
      </w:tr>
      <w:tr w14:paraId="4F91F914">
        <w:tblPrEx>
          <w:tblCellMar>
            <w:top w:w="0" w:type="dxa"/>
            <w:left w:w="108" w:type="dxa"/>
            <w:bottom w:w="0" w:type="dxa"/>
            <w:right w:w="108" w:type="dxa"/>
          </w:tblCellMar>
        </w:tblPrEx>
        <w:trPr>
          <w:trHeight w:val="283" w:hRule="atLeast"/>
        </w:trPr>
        <w:tc>
          <w:tcPr>
            <w:tcW w:w="1215" w:type="dxa"/>
            <w:vMerge w:val="restart"/>
            <w:tcBorders>
              <w:top w:val="nil"/>
              <w:left w:val="single" w:color="auto" w:sz="4" w:space="0"/>
              <w:bottom w:val="single" w:color="auto" w:sz="4" w:space="0"/>
              <w:right w:val="single" w:color="auto" w:sz="4" w:space="0"/>
            </w:tcBorders>
            <w:shd w:val="clear" w:color="auto" w:fill="auto"/>
            <w:noWrap/>
            <w:vAlign w:val="center"/>
          </w:tcPr>
          <w:p w14:paraId="30DFBBEA">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生</w:t>
            </w:r>
            <w:r>
              <w:rPr>
                <w:rFonts w:hint="eastAsia" w:ascii="等线" w:hAnsi="等线" w:eastAsia="等线"/>
                <w:color w:val="000000"/>
                <w:sz w:val="21"/>
                <w:szCs w:val="21"/>
                <w:lang w:val="en-US" w:eastAsia="zh-CN"/>
              </w:rPr>
              <w:t>长</w:t>
            </w:r>
            <w:r>
              <w:rPr>
                <w:rFonts w:hint="eastAsia" w:ascii="等线" w:hAnsi="等线" w:eastAsia="等线"/>
                <w:color w:val="000000"/>
                <w:sz w:val="21"/>
                <w:szCs w:val="21"/>
              </w:rPr>
              <w:t>性能</w:t>
            </w:r>
          </w:p>
          <w:p w14:paraId="1267142D">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lang w:eastAsia="zh-CN"/>
              </w:rPr>
              <w:t>（</w:t>
            </w:r>
            <w:r>
              <w:rPr>
                <w:rFonts w:hint="eastAsia" w:ascii="等线" w:hAnsi="等线" w:eastAsia="等线"/>
                <w:color w:val="000000"/>
                <w:sz w:val="21"/>
                <w:szCs w:val="21"/>
                <w:lang w:val="en-US" w:eastAsia="zh-CN"/>
              </w:rPr>
              <w:t>10分</w:t>
            </w:r>
            <w:r>
              <w:rPr>
                <w:rFonts w:hint="eastAsia" w:ascii="等线" w:hAnsi="等线" w:eastAsia="等线"/>
                <w:color w:val="000000"/>
                <w:sz w:val="21"/>
                <w:szCs w:val="21"/>
                <w:lang w:eastAsia="zh-CN"/>
              </w:rPr>
              <w:t>）</w:t>
            </w:r>
          </w:p>
        </w:tc>
        <w:tc>
          <w:tcPr>
            <w:tcW w:w="1560" w:type="dxa"/>
            <w:vMerge w:val="restart"/>
            <w:tcBorders>
              <w:top w:val="nil"/>
              <w:left w:val="single" w:color="auto" w:sz="4" w:space="0"/>
              <w:bottom w:val="single" w:color="000000" w:sz="4" w:space="0"/>
              <w:right w:val="single" w:color="auto" w:sz="4" w:space="0"/>
            </w:tcBorders>
            <w:shd w:val="clear" w:color="auto" w:fill="auto"/>
            <w:noWrap/>
            <w:vAlign w:val="center"/>
          </w:tcPr>
          <w:p w14:paraId="1EE22BB6">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生</w:t>
            </w:r>
            <w:r>
              <w:rPr>
                <w:rFonts w:hint="eastAsia" w:ascii="等线" w:hAnsi="等线" w:eastAsia="等线"/>
                <w:color w:val="000000"/>
                <w:sz w:val="21"/>
                <w:szCs w:val="21"/>
                <w:lang w:val="en-US" w:eastAsia="zh-CN"/>
              </w:rPr>
              <w:t>长</w:t>
            </w:r>
            <w:r>
              <w:rPr>
                <w:rFonts w:hint="eastAsia" w:ascii="等线" w:hAnsi="等线" w:eastAsia="等线"/>
                <w:color w:val="000000"/>
                <w:sz w:val="21"/>
                <w:szCs w:val="21"/>
              </w:rPr>
              <w:t>性能</w:t>
            </w:r>
          </w:p>
        </w:tc>
        <w:tc>
          <w:tcPr>
            <w:tcW w:w="2535" w:type="dxa"/>
            <w:tcBorders>
              <w:top w:val="nil"/>
              <w:left w:val="nil"/>
              <w:bottom w:val="single" w:color="auto" w:sz="4" w:space="0"/>
              <w:right w:val="single" w:color="auto" w:sz="4" w:space="0"/>
            </w:tcBorders>
            <w:shd w:val="clear" w:color="auto" w:fill="auto"/>
            <w:noWrap/>
            <w:vAlign w:val="center"/>
          </w:tcPr>
          <w:p w14:paraId="4B7CAE39">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300日龄体重体尺</w:t>
            </w:r>
          </w:p>
        </w:tc>
        <w:tc>
          <w:tcPr>
            <w:tcW w:w="3255" w:type="dxa"/>
            <w:vMerge w:val="continue"/>
            <w:tcBorders>
              <w:left w:val="nil"/>
              <w:right w:val="single" w:color="auto" w:sz="4" w:space="0"/>
            </w:tcBorders>
            <w:shd w:val="clear" w:color="auto" w:fill="auto"/>
            <w:vAlign w:val="center"/>
          </w:tcPr>
          <w:p w14:paraId="0BE96C32">
            <w:pPr>
              <w:spacing w:line="240" w:lineRule="auto"/>
              <w:jc w:val="center"/>
              <w:rPr>
                <w:rFonts w:hint="eastAsia" w:ascii="等线" w:hAnsi="等线" w:eastAsia="等线"/>
                <w:color w:val="000000"/>
                <w:sz w:val="21"/>
                <w:szCs w:val="21"/>
              </w:rPr>
            </w:pPr>
          </w:p>
        </w:tc>
        <w:tc>
          <w:tcPr>
            <w:tcW w:w="750" w:type="dxa"/>
            <w:tcBorders>
              <w:top w:val="nil"/>
              <w:left w:val="nil"/>
              <w:bottom w:val="single" w:color="auto" w:sz="4" w:space="0"/>
              <w:right w:val="single" w:color="auto" w:sz="4" w:space="0"/>
            </w:tcBorders>
            <w:shd w:val="clear" w:color="auto" w:fill="auto"/>
            <w:noWrap/>
            <w:vAlign w:val="center"/>
          </w:tcPr>
          <w:p w14:paraId="77542D6F">
            <w:pPr>
              <w:spacing w:line="240" w:lineRule="auto"/>
              <w:jc w:val="center"/>
              <w:rPr>
                <w:rFonts w:hint="eastAsia" w:ascii="等线" w:hAnsi="等线" w:eastAsia="等线"/>
                <w:color w:val="000000"/>
                <w:sz w:val="21"/>
                <w:szCs w:val="21"/>
                <w:lang w:eastAsia="zh-CN"/>
              </w:rPr>
            </w:pPr>
            <w:r>
              <w:rPr>
                <w:rFonts w:hint="eastAsia" w:ascii="等线" w:hAnsi="等线" w:eastAsia="等线"/>
                <w:color w:val="000000"/>
                <w:sz w:val="21"/>
                <w:szCs w:val="21"/>
                <w:lang w:val="en-US" w:eastAsia="zh-CN"/>
              </w:rPr>
              <w:t>5</w:t>
            </w:r>
          </w:p>
        </w:tc>
        <w:tc>
          <w:tcPr>
            <w:tcW w:w="666" w:type="dxa"/>
            <w:tcBorders>
              <w:top w:val="nil"/>
              <w:left w:val="nil"/>
              <w:bottom w:val="single" w:color="auto" w:sz="4" w:space="0"/>
              <w:right w:val="single" w:color="auto" w:sz="4" w:space="0"/>
            </w:tcBorders>
            <w:shd w:val="clear" w:color="auto" w:fill="auto"/>
            <w:noWrap/>
            <w:vAlign w:val="center"/>
          </w:tcPr>
          <w:p w14:paraId="306051B9">
            <w:pPr>
              <w:spacing w:line="240" w:lineRule="auto"/>
              <w:jc w:val="center"/>
              <w:rPr>
                <w:rFonts w:hint="eastAsia" w:ascii="等线" w:hAnsi="等线" w:eastAsia="等线"/>
                <w:color w:val="000000"/>
                <w:sz w:val="21"/>
                <w:szCs w:val="21"/>
              </w:rPr>
            </w:pPr>
          </w:p>
        </w:tc>
      </w:tr>
      <w:tr w14:paraId="1F150319">
        <w:tblPrEx>
          <w:tblCellMar>
            <w:top w:w="0" w:type="dxa"/>
            <w:left w:w="108" w:type="dxa"/>
            <w:bottom w:w="0" w:type="dxa"/>
            <w:right w:w="108" w:type="dxa"/>
          </w:tblCellMar>
        </w:tblPrEx>
        <w:trPr>
          <w:trHeight w:val="283" w:hRule="atLeast"/>
        </w:trPr>
        <w:tc>
          <w:tcPr>
            <w:tcW w:w="1215" w:type="dxa"/>
            <w:vMerge w:val="continue"/>
            <w:tcBorders>
              <w:top w:val="nil"/>
              <w:left w:val="single" w:color="auto" w:sz="4" w:space="0"/>
              <w:bottom w:val="single" w:color="auto" w:sz="4" w:space="0"/>
              <w:right w:val="single" w:color="auto" w:sz="4" w:space="0"/>
            </w:tcBorders>
            <w:vAlign w:val="center"/>
          </w:tcPr>
          <w:p w14:paraId="253D3AE6">
            <w:pPr>
              <w:spacing w:line="240" w:lineRule="auto"/>
              <w:rPr>
                <w:rFonts w:ascii="等线" w:hAnsi="等线" w:eastAsia="等线" w:cs="宋体"/>
                <w:color w:val="000000"/>
                <w:sz w:val="21"/>
                <w:szCs w:val="21"/>
              </w:rPr>
            </w:pPr>
          </w:p>
        </w:tc>
        <w:tc>
          <w:tcPr>
            <w:tcW w:w="1560" w:type="dxa"/>
            <w:vMerge w:val="continue"/>
            <w:tcBorders>
              <w:top w:val="nil"/>
              <w:left w:val="single" w:color="auto" w:sz="4" w:space="0"/>
              <w:bottom w:val="single" w:color="000000" w:sz="4" w:space="0"/>
              <w:right w:val="single" w:color="auto" w:sz="4" w:space="0"/>
            </w:tcBorders>
            <w:vAlign w:val="center"/>
          </w:tcPr>
          <w:p w14:paraId="549420D4">
            <w:pPr>
              <w:spacing w:line="240" w:lineRule="auto"/>
              <w:rPr>
                <w:rFonts w:ascii="等线" w:hAnsi="等线" w:eastAsia="等线" w:cs="宋体"/>
                <w:color w:val="000000"/>
                <w:sz w:val="21"/>
                <w:szCs w:val="21"/>
              </w:rPr>
            </w:pPr>
          </w:p>
        </w:tc>
        <w:tc>
          <w:tcPr>
            <w:tcW w:w="2535" w:type="dxa"/>
            <w:tcBorders>
              <w:top w:val="nil"/>
              <w:left w:val="nil"/>
              <w:bottom w:val="single" w:color="auto" w:sz="4" w:space="0"/>
              <w:right w:val="single" w:color="auto" w:sz="4" w:space="0"/>
            </w:tcBorders>
            <w:shd w:val="clear" w:color="auto" w:fill="auto"/>
            <w:noWrap/>
            <w:vAlign w:val="center"/>
          </w:tcPr>
          <w:p w14:paraId="30E99F36">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300日龄屠宰性能测定</w:t>
            </w:r>
          </w:p>
        </w:tc>
        <w:tc>
          <w:tcPr>
            <w:tcW w:w="3255" w:type="dxa"/>
            <w:vMerge w:val="continue"/>
            <w:tcBorders>
              <w:left w:val="nil"/>
              <w:right w:val="single" w:color="auto" w:sz="4" w:space="0"/>
            </w:tcBorders>
            <w:shd w:val="clear" w:color="auto" w:fill="auto"/>
            <w:vAlign w:val="center"/>
          </w:tcPr>
          <w:p w14:paraId="07C8AFAD">
            <w:pPr>
              <w:spacing w:line="240" w:lineRule="auto"/>
              <w:jc w:val="center"/>
              <w:rPr>
                <w:rFonts w:hint="eastAsia" w:ascii="等线" w:hAnsi="等线" w:eastAsia="等线"/>
                <w:color w:val="000000"/>
                <w:sz w:val="21"/>
                <w:szCs w:val="21"/>
              </w:rPr>
            </w:pPr>
          </w:p>
        </w:tc>
        <w:tc>
          <w:tcPr>
            <w:tcW w:w="750" w:type="dxa"/>
            <w:tcBorders>
              <w:top w:val="nil"/>
              <w:left w:val="nil"/>
              <w:bottom w:val="single" w:color="auto" w:sz="4" w:space="0"/>
              <w:right w:val="single" w:color="auto" w:sz="4" w:space="0"/>
            </w:tcBorders>
            <w:shd w:val="clear" w:color="auto" w:fill="auto"/>
            <w:noWrap/>
            <w:vAlign w:val="center"/>
          </w:tcPr>
          <w:p w14:paraId="086D5E3E">
            <w:pPr>
              <w:spacing w:line="240" w:lineRule="auto"/>
              <w:jc w:val="center"/>
              <w:rPr>
                <w:rFonts w:hint="eastAsia" w:ascii="等线" w:hAnsi="等线" w:eastAsia="等线"/>
                <w:color w:val="000000"/>
                <w:sz w:val="21"/>
                <w:szCs w:val="21"/>
                <w:lang w:eastAsia="zh-CN"/>
              </w:rPr>
            </w:pPr>
            <w:r>
              <w:rPr>
                <w:rFonts w:hint="eastAsia" w:ascii="等线" w:hAnsi="等线" w:eastAsia="等线"/>
                <w:color w:val="000000"/>
                <w:sz w:val="21"/>
                <w:szCs w:val="21"/>
                <w:lang w:val="en-US" w:eastAsia="zh-CN"/>
              </w:rPr>
              <w:t>5</w:t>
            </w:r>
          </w:p>
        </w:tc>
        <w:tc>
          <w:tcPr>
            <w:tcW w:w="666" w:type="dxa"/>
            <w:tcBorders>
              <w:top w:val="nil"/>
              <w:left w:val="nil"/>
              <w:bottom w:val="single" w:color="auto" w:sz="4" w:space="0"/>
              <w:right w:val="single" w:color="auto" w:sz="4" w:space="0"/>
            </w:tcBorders>
            <w:shd w:val="clear" w:color="auto" w:fill="auto"/>
            <w:noWrap/>
            <w:vAlign w:val="center"/>
          </w:tcPr>
          <w:p w14:paraId="45FA0C0B">
            <w:pPr>
              <w:spacing w:line="240" w:lineRule="auto"/>
              <w:jc w:val="center"/>
              <w:rPr>
                <w:rFonts w:hint="eastAsia" w:ascii="等线" w:hAnsi="等线" w:eastAsia="等线"/>
                <w:color w:val="000000"/>
                <w:sz w:val="21"/>
                <w:szCs w:val="21"/>
              </w:rPr>
            </w:pPr>
          </w:p>
        </w:tc>
      </w:tr>
      <w:tr w14:paraId="45F0A183">
        <w:tblPrEx>
          <w:tblCellMar>
            <w:top w:w="0" w:type="dxa"/>
            <w:left w:w="108" w:type="dxa"/>
            <w:bottom w:w="0" w:type="dxa"/>
            <w:right w:w="108" w:type="dxa"/>
          </w:tblCellMar>
        </w:tblPrEx>
        <w:trPr>
          <w:trHeight w:val="283" w:hRule="atLeast"/>
        </w:trPr>
        <w:tc>
          <w:tcPr>
            <w:tcW w:w="1215" w:type="dxa"/>
            <w:vMerge w:val="restart"/>
            <w:tcBorders>
              <w:top w:val="nil"/>
              <w:left w:val="single" w:color="auto" w:sz="4" w:space="0"/>
              <w:bottom w:val="single" w:color="000000" w:sz="4" w:space="0"/>
              <w:right w:val="single" w:color="auto" w:sz="4" w:space="0"/>
            </w:tcBorders>
            <w:shd w:val="clear" w:color="auto" w:fill="auto"/>
            <w:noWrap/>
            <w:vAlign w:val="center"/>
          </w:tcPr>
          <w:p w14:paraId="55D715D2">
            <w:pPr>
              <w:spacing w:line="240" w:lineRule="auto"/>
              <w:jc w:val="center"/>
              <w:rPr>
                <w:rFonts w:hint="eastAsia"/>
              </w:rPr>
            </w:pPr>
            <w:r>
              <w:rPr>
                <w:rFonts w:hint="eastAsia"/>
              </w:rPr>
              <w:t>繁殖性能</w:t>
            </w:r>
          </w:p>
          <w:p w14:paraId="4D3FD1CD">
            <w:pPr>
              <w:pStyle w:val="2"/>
              <w:spacing w:line="240" w:lineRule="auto"/>
              <w:rPr>
                <w:rFonts w:hint="eastAsia"/>
              </w:rPr>
            </w:pPr>
            <w:r>
              <w:rPr>
                <w:rFonts w:hint="eastAsia" w:ascii="等线" w:hAnsi="等线" w:eastAsia="等线"/>
                <w:color w:val="000000"/>
                <w:sz w:val="21"/>
                <w:szCs w:val="21"/>
                <w:lang w:eastAsia="zh-CN"/>
              </w:rPr>
              <w:t>（</w:t>
            </w:r>
            <w:r>
              <w:rPr>
                <w:rFonts w:hint="eastAsia" w:ascii="等线" w:hAnsi="等线" w:eastAsia="等线"/>
                <w:color w:val="000000"/>
                <w:sz w:val="21"/>
                <w:szCs w:val="21"/>
                <w:lang w:val="en-US" w:eastAsia="zh-CN"/>
              </w:rPr>
              <w:t>10分</w:t>
            </w:r>
            <w:r>
              <w:rPr>
                <w:rFonts w:hint="eastAsia" w:ascii="等线" w:hAnsi="等线" w:eastAsia="等线"/>
                <w:color w:val="000000"/>
                <w:sz w:val="21"/>
                <w:szCs w:val="21"/>
                <w:lang w:eastAsia="zh-CN"/>
              </w:rPr>
              <w:t>）</w:t>
            </w:r>
          </w:p>
        </w:tc>
        <w:tc>
          <w:tcPr>
            <w:tcW w:w="1560" w:type="dxa"/>
            <w:vMerge w:val="restart"/>
            <w:tcBorders>
              <w:top w:val="nil"/>
              <w:left w:val="single" w:color="auto" w:sz="4" w:space="0"/>
              <w:bottom w:val="single" w:color="000000" w:sz="4" w:space="0"/>
              <w:right w:val="single" w:color="auto" w:sz="4" w:space="0"/>
            </w:tcBorders>
            <w:shd w:val="clear" w:color="auto" w:fill="auto"/>
            <w:noWrap/>
            <w:vAlign w:val="center"/>
          </w:tcPr>
          <w:p w14:paraId="41231943">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繁殖性能</w:t>
            </w:r>
          </w:p>
        </w:tc>
        <w:tc>
          <w:tcPr>
            <w:tcW w:w="2535" w:type="dxa"/>
            <w:tcBorders>
              <w:top w:val="nil"/>
              <w:left w:val="nil"/>
              <w:bottom w:val="single" w:color="auto" w:sz="4" w:space="0"/>
              <w:right w:val="single" w:color="auto" w:sz="4" w:space="0"/>
            </w:tcBorders>
            <w:shd w:val="clear" w:color="auto" w:fill="auto"/>
            <w:noWrap/>
            <w:vAlign w:val="center"/>
          </w:tcPr>
          <w:p w14:paraId="315F7E22">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300日龄产蛋数</w:t>
            </w:r>
          </w:p>
        </w:tc>
        <w:tc>
          <w:tcPr>
            <w:tcW w:w="3255" w:type="dxa"/>
            <w:vMerge w:val="continue"/>
            <w:tcBorders>
              <w:left w:val="nil"/>
              <w:right w:val="single" w:color="auto" w:sz="4" w:space="0"/>
            </w:tcBorders>
            <w:shd w:val="clear" w:color="auto" w:fill="auto"/>
            <w:vAlign w:val="center"/>
          </w:tcPr>
          <w:p w14:paraId="661B5999">
            <w:pPr>
              <w:spacing w:line="240" w:lineRule="auto"/>
              <w:jc w:val="center"/>
              <w:rPr>
                <w:rFonts w:hint="eastAsia" w:ascii="等线" w:hAnsi="等线" w:eastAsia="等线"/>
                <w:color w:val="000000"/>
                <w:sz w:val="21"/>
                <w:szCs w:val="21"/>
              </w:rPr>
            </w:pPr>
          </w:p>
        </w:tc>
        <w:tc>
          <w:tcPr>
            <w:tcW w:w="750" w:type="dxa"/>
            <w:tcBorders>
              <w:top w:val="nil"/>
              <w:left w:val="nil"/>
              <w:bottom w:val="single" w:color="auto" w:sz="4" w:space="0"/>
              <w:right w:val="single" w:color="auto" w:sz="4" w:space="0"/>
            </w:tcBorders>
            <w:shd w:val="clear" w:color="auto" w:fill="auto"/>
            <w:noWrap/>
            <w:vAlign w:val="center"/>
          </w:tcPr>
          <w:p w14:paraId="0CD0B344">
            <w:pPr>
              <w:spacing w:line="240" w:lineRule="auto"/>
              <w:jc w:val="center"/>
              <w:rPr>
                <w:rFonts w:hint="eastAsia" w:ascii="等线" w:hAnsi="等线" w:eastAsia="等线"/>
                <w:color w:val="000000"/>
                <w:sz w:val="21"/>
                <w:szCs w:val="21"/>
                <w:lang w:eastAsia="zh-CN"/>
              </w:rPr>
            </w:pPr>
            <w:r>
              <w:rPr>
                <w:rFonts w:hint="eastAsia" w:ascii="等线" w:hAnsi="等线" w:eastAsia="等线"/>
                <w:color w:val="000000"/>
                <w:sz w:val="21"/>
                <w:szCs w:val="21"/>
                <w:lang w:val="en-US" w:eastAsia="zh-CN"/>
              </w:rPr>
              <w:t>5</w:t>
            </w:r>
          </w:p>
        </w:tc>
        <w:tc>
          <w:tcPr>
            <w:tcW w:w="666" w:type="dxa"/>
            <w:tcBorders>
              <w:top w:val="nil"/>
              <w:left w:val="nil"/>
              <w:bottom w:val="single" w:color="auto" w:sz="4" w:space="0"/>
              <w:right w:val="single" w:color="auto" w:sz="4" w:space="0"/>
            </w:tcBorders>
            <w:shd w:val="clear" w:color="auto" w:fill="auto"/>
            <w:noWrap/>
            <w:vAlign w:val="center"/>
          </w:tcPr>
          <w:p w14:paraId="6CBBD1AC">
            <w:pPr>
              <w:spacing w:line="240" w:lineRule="auto"/>
              <w:jc w:val="center"/>
              <w:rPr>
                <w:rFonts w:hint="eastAsia" w:ascii="等线" w:hAnsi="等线" w:eastAsia="等线"/>
                <w:color w:val="000000"/>
                <w:sz w:val="21"/>
                <w:szCs w:val="21"/>
              </w:rPr>
            </w:pPr>
          </w:p>
        </w:tc>
      </w:tr>
      <w:tr w14:paraId="364252EB">
        <w:tblPrEx>
          <w:tblCellMar>
            <w:top w:w="0" w:type="dxa"/>
            <w:left w:w="108" w:type="dxa"/>
            <w:bottom w:w="0" w:type="dxa"/>
            <w:right w:w="108" w:type="dxa"/>
          </w:tblCellMar>
        </w:tblPrEx>
        <w:trPr>
          <w:trHeight w:val="283" w:hRule="atLeast"/>
        </w:trPr>
        <w:tc>
          <w:tcPr>
            <w:tcW w:w="1215" w:type="dxa"/>
            <w:vMerge w:val="continue"/>
            <w:tcBorders>
              <w:top w:val="nil"/>
              <w:left w:val="single" w:color="auto" w:sz="4" w:space="0"/>
              <w:bottom w:val="single" w:color="000000" w:sz="4" w:space="0"/>
              <w:right w:val="single" w:color="auto" w:sz="4" w:space="0"/>
            </w:tcBorders>
            <w:vAlign w:val="center"/>
          </w:tcPr>
          <w:p w14:paraId="6907E2A3">
            <w:pPr>
              <w:spacing w:line="240" w:lineRule="auto"/>
              <w:rPr>
                <w:rFonts w:ascii="等线" w:hAnsi="等线" w:eastAsia="等线" w:cs="宋体"/>
                <w:color w:val="000000"/>
                <w:sz w:val="21"/>
                <w:szCs w:val="21"/>
              </w:rPr>
            </w:pPr>
          </w:p>
        </w:tc>
        <w:tc>
          <w:tcPr>
            <w:tcW w:w="1560" w:type="dxa"/>
            <w:vMerge w:val="continue"/>
            <w:tcBorders>
              <w:top w:val="nil"/>
              <w:left w:val="single" w:color="auto" w:sz="4" w:space="0"/>
              <w:bottom w:val="single" w:color="000000" w:sz="4" w:space="0"/>
              <w:right w:val="single" w:color="auto" w:sz="4" w:space="0"/>
            </w:tcBorders>
            <w:vAlign w:val="center"/>
          </w:tcPr>
          <w:p w14:paraId="78EE5A11">
            <w:pPr>
              <w:spacing w:line="240" w:lineRule="auto"/>
              <w:rPr>
                <w:rFonts w:ascii="等线" w:hAnsi="等线" w:eastAsia="等线" w:cs="宋体"/>
                <w:color w:val="000000"/>
                <w:sz w:val="21"/>
                <w:szCs w:val="21"/>
              </w:rPr>
            </w:pPr>
          </w:p>
        </w:tc>
        <w:tc>
          <w:tcPr>
            <w:tcW w:w="2535" w:type="dxa"/>
            <w:tcBorders>
              <w:top w:val="nil"/>
              <w:left w:val="nil"/>
              <w:bottom w:val="single" w:color="auto" w:sz="4" w:space="0"/>
              <w:right w:val="single" w:color="auto" w:sz="4" w:space="0"/>
            </w:tcBorders>
            <w:shd w:val="clear" w:color="auto" w:fill="auto"/>
            <w:noWrap/>
            <w:vAlign w:val="center"/>
          </w:tcPr>
          <w:p w14:paraId="722639F8">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受精率、孵化率</w:t>
            </w:r>
          </w:p>
        </w:tc>
        <w:tc>
          <w:tcPr>
            <w:tcW w:w="3255" w:type="dxa"/>
            <w:vMerge w:val="continue"/>
            <w:tcBorders>
              <w:left w:val="nil"/>
              <w:right w:val="single" w:color="auto" w:sz="4" w:space="0"/>
            </w:tcBorders>
            <w:shd w:val="clear" w:color="auto" w:fill="auto"/>
            <w:vAlign w:val="center"/>
          </w:tcPr>
          <w:p w14:paraId="691E6FA7">
            <w:pPr>
              <w:spacing w:line="240" w:lineRule="auto"/>
              <w:jc w:val="center"/>
              <w:rPr>
                <w:rFonts w:hint="eastAsia" w:ascii="等线" w:hAnsi="等线" w:eastAsia="等线"/>
                <w:color w:val="000000"/>
                <w:sz w:val="21"/>
                <w:szCs w:val="21"/>
              </w:rPr>
            </w:pPr>
          </w:p>
        </w:tc>
        <w:tc>
          <w:tcPr>
            <w:tcW w:w="750" w:type="dxa"/>
            <w:tcBorders>
              <w:top w:val="nil"/>
              <w:left w:val="nil"/>
              <w:bottom w:val="single" w:color="auto" w:sz="4" w:space="0"/>
              <w:right w:val="single" w:color="auto" w:sz="4" w:space="0"/>
            </w:tcBorders>
            <w:shd w:val="clear" w:color="auto" w:fill="auto"/>
            <w:noWrap/>
            <w:vAlign w:val="center"/>
          </w:tcPr>
          <w:p w14:paraId="3873ECB1">
            <w:pPr>
              <w:spacing w:line="240" w:lineRule="auto"/>
              <w:jc w:val="center"/>
              <w:rPr>
                <w:rFonts w:hint="eastAsia" w:ascii="等线" w:hAnsi="等线" w:eastAsia="等线"/>
                <w:color w:val="000000"/>
                <w:sz w:val="21"/>
                <w:szCs w:val="21"/>
                <w:lang w:eastAsia="zh-CN"/>
              </w:rPr>
            </w:pPr>
            <w:r>
              <w:rPr>
                <w:rFonts w:hint="eastAsia" w:ascii="等线" w:hAnsi="等线" w:eastAsia="等线"/>
                <w:color w:val="000000"/>
                <w:sz w:val="21"/>
                <w:szCs w:val="21"/>
                <w:lang w:val="en-US" w:eastAsia="zh-CN"/>
              </w:rPr>
              <w:t>5</w:t>
            </w:r>
          </w:p>
        </w:tc>
        <w:tc>
          <w:tcPr>
            <w:tcW w:w="666" w:type="dxa"/>
            <w:tcBorders>
              <w:top w:val="nil"/>
              <w:left w:val="nil"/>
              <w:bottom w:val="single" w:color="auto" w:sz="4" w:space="0"/>
              <w:right w:val="single" w:color="auto" w:sz="4" w:space="0"/>
            </w:tcBorders>
            <w:shd w:val="clear" w:color="auto" w:fill="auto"/>
            <w:noWrap/>
            <w:vAlign w:val="center"/>
          </w:tcPr>
          <w:p w14:paraId="509C3C75">
            <w:pPr>
              <w:spacing w:line="240" w:lineRule="auto"/>
              <w:jc w:val="center"/>
              <w:rPr>
                <w:rFonts w:hint="eastAsia" w:ascii="等线" w:hAnsi="等线" w:eastAsia="等线"/>
                <w:color w:val="000000"/>
                <w:sz w:val="21"/>
                <w:szCs w:val="21"/>
              </w:rPr>
            </w:pPr>
          </w:p>
        </w:tc>
      </w:tr>
      <w:tr w14:paraId="566B37CD">
        <w:tblPrEx>
          <w:tblCellMar>
            <w:top w:w="0" w:type="dxa"/>
            <w:left w:w="108" w:type="dxa"/>
            <w:bottom w:w="0" w:type="dxa"/>
            <w:right w:w="108" w:type="dxa"/>
          </w:tblCellMar>
        </w:tblPrEx>
        <w:trPr>
          <w:trHeight w:val="283" w:hRule="atLeast"/>
        </w:trPr>
        <w:tc>
          <w:tcPr>
            <w:tcW w:w="1215" w:type="dxa"/>
            <w:vMerge w:val="restart"/>
            <w:tcBorders>
              <w:top w:val="nil"/>
              <w:left w:val="single" w:color="auto" w:sz="4" w:space="0"/>
              <w:right w:val="single" w:color="auto" w:sz="4" w:space="0"/>
            </w:tcBorders>
            <w:vAlign w:val="center"/>
          </w:tcPr>
          <w:p w14:paraId="559E9ADA">
            <w:pPr>
              <w:spacing w:line="240" w:lineRule="auto"/>
              <w:jc w:val="center"/>
              <w:rPr>
                <w:rFonts w:hint="eastAsia"/>
                <w:lang w:val="en-US" w:eastAsia="zh-CN"/>
              </w:rPr>
            </w:pPr>
            <w:r>
              <w:rPr>
                <w:rFonts w:hint="eastAsia"/>
                <w:lang w:val="en-US" w:eastAsia="zh-CN"/>
              </w:rPr>
              <w:t>蛋肉品质</w:t>
            </w:r>
          </w:p>
          <w:p w14:paraId="5B89B039">
            <w:pPr>
              <w:pStyle w:val="2"/>
              <w:spacing w:line="240" w:lineRule="auto"/>
              <w:rPr>
                <w:rFonts w:hint="default"/>
                <w:lang w:val="en-US" w:eastAsia="zh-CN"/>
              </w:rPr>
            </w:pPr>
            <w:r>
              <w:rPr>
                <w:rFonts w:hint="eastAsia" w:ascii="等线" w:hAnsi="等线" w:eastAsia="等线"/>
                <w:color w:val="000000"/>
                <w:sz w:val="21"/>
                <w:szCs w:val="21"/>
                <w:lang w:val="en-US" w:eastAsia="zh-CN"/>
              </w:rPr>
              <w:t>（10分）</w:t>
            </w:r>
          </w:p>
        </w:tc>
        <w:tc>
          <w:tcPr>
            <w:tcW w:w="1560" w:type="dxa"/>
            <w:tcBorders>
              <w:top w:val="nil"/>
              <w:left w:val="nil"/>
              <w:bottom w:val="single" w:color="auto" w:sz="4" w:space="0"/>
              <w:right w:val="single" w:color="auto" w:sz="4" w:space="0"/>
            </w:tcBorders>
            <w:shd w:val="clear" w:color="auto" w:fill="auto"/>
            <w:noWrap/>
            <w:vAlign w:val="center"/>
          </w:tcPr>
          <w:p w14:paraId="47C09942">
            <w:pPr>
              <w:spacing w:line="240" w:lineRule="auto"/>
              <w:jc w:val="center"/>
              <w:rPr>
                <w:rFonts w:hint="eastAsia" w:ascii="等线" w:hAnsi="等线" w:eastAsia="等线"/>
                <w:color w:val="000000"/>
                <w:sz w:val="21"/>
                <w:szCs w:val="21"/>
                <w:lang w:val="en-US" w:eastAsia="zh-CN"/>
              </w:rPr>
            </w:pPr>
            <w:r>
              <w:rPr>
                <w:rFonts w:hint="eastAsia" w:ascii="等线" w:hAnsi="等线" w:eastAsia="等线"/>
                <w:color w:val="000000"/>
                <w:sz w:val="21"/>
                <w:szCs w:val="21"/>
                <w:lang w:val="en-US" w:eastAsia="zh-CN"/>
              </w:rPr>
              <w:t>蛋品质</w:t>
            </w:r>
          </w:p>
        </w:tc>
        <w:tc>
          <w:tcPr>
            <w:tcW w:w="2535" w:type="dxa"/>
            <w:tcBorders>
              <w:top w:val="nil"/>
              <w:left w:val="nil"/>
              <w:bottom w:val="single" w:color="auto" w:sz="4" w:space="0"/>
              <w:right w:val="single" w:color="auto" w:sz="4" w:space="0"/>
            </w:tcBorders>
            <w:shd w:val="clear" w:color="auto" w:fill="auto"/>
            <w:noWrap/>
            <w:vAlign w:val="center"/>
          </w:tcPr>
          <w:p w14:paraId="35C767E5">
            <w:pPr>
              <w:spacing w:line="240" w:lineRule="auto"/>
              <w:jc w:val="center"/>
              <w:rPr>
                <w:rFonts w:hint="default" w:ascii="等线" w:hAnsi="等线" w:eastAsia="等线"/>
                <w:color w:val="000000"/>
                <w:sz w:val="21"/>
                <w:szCs w:val="21"/>
                <w:lang w:val="en-US" w:eastAsia="zh-CN"/>
              </w:rPr>
            </w:pPr>
            <w:r>
              <w:rPr>
                <w:rFonts w:hint="eastAsia" w:ascii="等线" w:hAnsi="等线" w:eastAsia="等线"/>
                <w:color w:val="000000"/>
                <w:sz w:val="21"/>
                <w:szCs w:val="21"/>
                <w:lang w:val="en-US" w:eastAsia="zh-CN"/>
              </w:rPr>
              <w:t>蛋重、蛋黄比例、蛋壳颜色等</w:t>
            </w:r>
          </w:p>
        </w:tc>
        <w:tc>
          <w:tcPr>
            <w:tcW w:w="3255" w:type="dxa"/>
            <w:vMerge w:val="continue"/>
            <w:tcBorders>
              <w:left w:val="nil"/>
              <w:right w:val="single" w:color="auto" w:sz="4" w:space="0"/>
            </w:tcBorders>
            <w:shd w:val="clear" w:color="auto" w:fill="auto"/>
            <w:vAlign w:val="center"/>
          </w:tcPr>
          <w:p w14:paraId="1D98230A">
            <w:pPr>
              <w:spacing w:line="240" w:lineRule="auto"/>
              <w:jc w:val="center"/>
              <w:rPr>
                <w:rFonts w:hint="eastAsia" w:ascii="等线" w:hAnsi="等线" w:eastAsia="等线"/>
                <w:color w:val="000000"/>
                <w:sz w:val="21"/>
                <w:szCs w:val="21"/>
                <w:lang w:val="en-US" w:eastAsia="zh-CN"/>
              </w:rPr>
            </w:pPr>
          </w:p>
        </w:tc>
        <w:tc>
          <w:tcPr>
            <w:tcW w:w="750" w:type="dxa"/>
            <w:tcBorders>
              <w:top w:val="nil"/>
              <w:left w:val="nil"/>
              <w:bottom w:val="single" w:color="auto" w:sz="4" w:space="0"/>
              <w:right w:val="single" w:color="auto" w:sz="4" w:space="0"/>
            </w:tcBorders>
            <w:shd w:val="clear" w:color="auto" w:fill="auto"/>
            <w:noWrap/>
            <w:vAlign w:val="center"/>
          </w:tcPr>
          <w:p w14:paraId="33FCFBD4">
            <w:pPr>
              <w:spacing w:line="240" w:lineRule="auto"/>
              <w:jc w:val="center"/>
              <w:rPr>
                <w:rFonts w:hint="eastAsia" w:ascii="等线" w:hAnsi="等线" w:eastAsia="等线"/>
                <w:color w:val="000000"/>
                <w:sz w:val="21"/>
                <w:szCs w:val="21"/>
                <w:lang w:val="en-US" w:eastAsia="zh-CN"/>
              </w:rPr>
            </w:pPr>
            <w:r>
              <w:rPr>
                <w:rFonts w:hint="eastAsia" w:ascii="等线" w:hAnsi="等线" w:eastAsia="等线"/>
                <w:color w:val="000000"/>
                <w:sz w:val="21"/>
                <w:szCs w:val="21"/>
                <w:lang w:val="en-US" w:eastAsia="zh-CN"/>
              </w:rPr>
              <w:t>5</w:t>
            </w:r>
          </w:p>
        </w:tc>
        <w:tc>
          <w:tcPr>
            <w:tcW w:w="666" w:type="dxa"/>
            <w:tcBorders>
              <w:top w:val="nil"/>
              <w:left w:val="nil"/>
              <w:bottom w:val="single" w:color="auto" w:sz="4" w:space="0"/>
              <w:right w:val="single" w:color="auto" w:sz="4" w:space="0"/>
            </w:tcBorders>
            <w:shd w:val="clear" w:color="auto" w:fill="auto"/>
            <w:noWrap/>
            <w:vAlign w:val="center"/>
          </w:tcPr>
          <w:p w14:paraId="116A433C">
            <w:pPr>
              <w:spacing w:line="240" w:lineRule="auto"/>
              <w:jc w:val="center"/>
              <w:rPr>
                <w:rFonts w:hint="eastAsia" w:ascii="等线" w:hAnsi="等线" w:eastAsia="等线"/>
                <w:color w:val="000000"/>
                <w:sz w:val="21"/>
                <w:szCs w:val="21"/>
              </w:rPr>
            </w:pPr>
          </w:p>
        </w:tc>
      </w:tr>
      <w:tr w14:paraId="77D20C85">
        <w:tblPrEx>
          <w:tblCellMar>
            <w:top w:w="0" w:type="dxa"/>
            <w:left w:w="108" w:type="dxa"/>
            <w:bottom w:w="0" w:type="dxa"/>
            <w:right w:w="108" w:type="dxa"/>
          </w:tblCellMar>
        </w:tblPrEx>
        <w:trPr>
          <w:trHeight w:val="283" w:hRule="atLeast"/>
        </w:trPr>
        <w:tc>
          <w:tcPr>
            <w:tcW w:w="1215" w:type="dxa"/>
            <w:vMerge w:val="continue"/>
            <w:tcBorders>
              <w:left w:val="single" w:color="auto" w:sz="4" w:space="0"/>
              <w:bottom w:val="single" w:color="000000" w:sz="4" w:space="0"/>
              <w:right w:val="single" w:color="auto" w:sz="4" w:space="0"/>
            </w:tcBorders>
            <w:vAlign w:val="center"/>
          </w:tcPr>
          <w:p w14:paraId="586528D7">
            <w:pPr>
              <w:spacing w:line="240" w:lineRule="auto"/>
              <w:rPr>
                <w:rFonts w:ascii="等线" w:hAnsi="等线" w:eastAsia="等线" w:cs="宋体"/>
                <w:color w:val="000000"/>
                <w:sz w:val="21"/>
                <w:szCs w:val="21"/>
              </w:rPr>
            </w:pPr>
          </w:p>
        </w:tc>
        <w:tc>
          <w:tcPr>
            <w:tcW w:w="1560" w:type="dxa"/>
            <w:tcBorders>
              <w:top w:val="nil"/>
              <w:left w:val="nil"/>
              <w:bottom w:val="single" w:color="auto" w:sz="4" w:space="0"/>
              <w:right w:val="single" w:color="auto" w:sz="4" w:space="0"/>
            </w:tcBorders>
            <w:shd w:val="clear" w:color="auto" w:fill="auto"/>
            <w:noWrap/>
            <w:vAlign w:val="center"/>
          </w:tcPr>
          <w:p w14:paraId="3458A340">
            <w:pPr>
              <w:spacing w:line="240" w:lineRule="auto"/>
              <w:jc w:val="center"/>
              <w:rPr>
                <w:rFonts w:hint="eastAsia" w:ascii="等线" w:hAnsi="等线" w:eastAsia="等线"/>
                <w:color w:val="000000"/>
                <w:sz w:val="21"/>
                <w:szCs w:val="21"/>
                <w:lang w:val="en-US" w:eastAsia="zh-CN"/>
              </w:rPr>
            </w:pPr>
            <w:r>
              <w:rPr>
                <w:rFonts w:hint="eastAsia" w:ascii="等线" w:hAnsi="等线" w:eastAsia="等线"/>
                <w:color w:val="000000"/>
                <w:sz w:val="21"/>
                <w:szCs w:val="21"/>
                <w:lang w:val="en-US" w:eastAsia="zh-CN"/>
              </w:rPr>
              <w:t>肉品质</w:t>
            </w:r>
          </w:p>
        </w:tc>
        <w:tc>
          <w:tcPr>
            <w:tcW w:w="2535" w:type="dxa"/>
            <w:tcBorders>
              <w:top w:val="nil"/>
              <w:left w:val="nil"/>
              <w:bottom w:val="single" w:color="auto" w:sz="4" w:space="0"/>
              <w:right w:val="single" w:color="auto" w:sz="4" w:space="0"/>
            </w:tcBorders>
            <w:shd w:val="clear" w:color="auto" w:fill="auto"/>
            <w:noWrap/>
            <w:vAlign w:val="center"/>
          </w:tcPr>
          <w:p w14:paraId="0FF25234">
            <w:pPr>
              <w:spacing w:line="240" w:lineRule="auto"/>
              <w:jc w:val="center"/>
              <w:rPr>
                <w:rFonts w:hint="default" w:ascii="等线" w:hAnsi="等线" w:eastAsia="等线"/>
                <w:color w:val="000000"/>
                <w:sz w:val="21"/>
                <w:szCs w:val="21"/>
                <w:lang w:val="en-US" w:eastAsia="zh-CN"/>
              </w:rPr>
            </w:pPr>
            <w:r>
              <w:rPr>
                <w:rFonts w:hint="eastAsia" w:ascii="等线" w:hAnsi="等线" w:eastAsia="等线"/>
                <w:color w:val="000000"/>
                <w:sz w:val="21"/>
                <w:szCs w:val="21"/>
                <w:lang w:val="en-US" w:eastAsia="zh-CN"/>
              </w:rPr>
              <w:t>剪切力、失水率、肉色、PH等</w:t>
            </w:r>
          </w:p>
        </w:tc>
        <w:tc>
          <w:tcPr>
            <w:tcW w:w="3255" w:type="dxa"/>
            <w:vMerge w:val="continue"/>
            <w:tcBorders>
              <w:left w:val="nil"/>
              <w:bottom w:val="single" w:color="auto" w:sz="4" w:space="0"/>
              <w:right w:val="single" w:color="auto" w:sz="4" w:space="0"/>
            </w:tcBorders>
            <w:shd w:val="clear" w:color="auto" w:fill="auto"/>
            <w:vAlign w:val="center"/>
          </w:tcPr>
          <w:p w14:paraId="46AC26FC">
            <w:pPr>
              <w:spacing w:line="240" w:lineRule="auto"/>
              <w:jc w:val="center"/>
              <w:rPr>
                <w:rFonts w:hint="eastAsia" w:ascii="等线" w:hAnsi="等线" w:eastAsia="等线" w:cs="Times New Roman"/>
                <w:color w:val="000000"/>
                <w:kern w:val="2"/>
                <w:sz w:val="21"/>
                <w:szCs w:val="21"/>
                <w:lang w:val="en-US" w:eastAsia="zh-CN" w:bidi="ar-SA"/>
              </w:rPr>
            </w:pPr>
          </w:p>
        </w:tc>
        <w:tc>
          <w:tcPr>
            <w:tcW w:w="750" w:type="dxa"/>
            <w:tcBorders>
              <w:top w:val="nil"/>
              <w:left w:val="nil"/>
              <w:bottom w:val="single" w:color="auto" w:sz="4" w:space="0"/>
              <w:right w:val="single" w:color="auto" w:sz="4" w:space="0"/>
            </w:tcBorders>
            <w:shd w:val="clear" w:color="auto" w:fill="auto"/>
            <w:noWrap/>
            <w:vAlign w:val="center"/>
          </w:tcPr>
          <w:p w14:paraId="4BD044B9">
            <w:pPr>
              <w:spacing w:line="240" w:lineRule="auto"/>
              <w:jc w:val="center"/>
              <w:rPr>
                <w:rFonts w:hint="eastAsia" w:ascii="等线" w:hAnsi="等线" w:eastAsia="等线"/>
                <w:color w:val="000000"/>
                <w:sz w:val="21"/>
                <w:szCs w:val="21"/>
                <w:lang w:val="en-US" w:eastAsia="zh-CN"/>
              </w:rPr>
            </w:pPr>
            <w:r>
              <w:rPr>
                <w:rFonts w:hint="eastAsia" w:ascii="等线" w:hAnsi="等线" w:eastAsia="等线"/>
                <w:color w:val="000000"/>
                <w:sz w:val="21"/>
                <w:szCs w:val="21"/>
                <w:lang w:val="en-US" w:eastAsia="zh-CN"/>
              </w:rPr>
              <w:t>5</w:t>
            </w:r>
          </w:p>
        </w:tc>
        <w:tc>
          <w:tcPr>
            <w:tcW w:w="666" w:type="dxa"/>
            <w:tcBorders>
              <w:top w:val="nil"/>
              <w:left w:val="nil"/>
              <w:bottom w:val="single" w:color="auto" w:sz="4" w:space="0"/>
              <w:right w:val="single" w:color="auto" w:sz="4" w:space="0"/>
            </w:tcBorders>
            <w:shd w:val="clear" w:color="auto" w:fill="auto"/>
            <w:noWrap/>
            <w:vAlign w:val="center"/>
          </w:tcPr>
          <w:p w14:paraId="5D18DB0D">
            <w:pPr>
              <w:spacing w:line="240" w:lineRule="auto"/>
              <w:jc w:val="center"/>
              <w:rPr>
                <w:rFonts w:hint="eastAsia" w:ascii="等线" w:hAnsi="等线" w:eastAsia="等线"/>
                <w:color w:val="000000"/>
                <w:sz w:val="21"/>
                <w:szCs w:val="21"/>
              </w:rPr>
            </w:pPr>
          </w:p>
        </w:tc>
      </w:tr>
      <w:tr w14:paraId="3377BA4E">
        <w:tblPrEx>
          <w:tblCellMar>
            <w:top w:w="0" w:type="dxa"/>
            <w:left w:w="108" w:type="dxa"/>
            <w:bottom w:w="0" w:type="dxa"/>
            <w:right w:w="108" w:type="dxa"/>
          </w:tblCellMar>
        </w:tblPrEx>
        <w:trPr>
          <w:trHeight w:val="283" w:hRule="atLeast"/>
        </w:trPr>
        <w:tc>
          <w:tcPr>
            <w:tcW w:w="1215" w:type="dxa"/>
            <w:tcBorders>
              <w:top w:val="nil"/>
              <w:left w:val="single" w:color="auto" w:sz="4" w:space="0"/>
              <w:bottom w:val="single" w:color="auto" w:sz="4" w:space="0"/>
              <w:right w:val="single" w:color="auto" w:sz="4" w:space="0"/>
            </w:tcBorders>
            <w:shd w:val="clear" w:color="auto" w:fill="auto"/>
            <w:noWrap/>
            <w:vAlign w:val="center"/>
          </w:tcPr>
          <w:p w14:paraId="32430273">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lang w:eastAsia="zh-CN"/>
              </w:rPr>
              <w:t>实际</w:t>
            </w:r>
            <w:r>
              <w:rPr>
                <w:rFonts w:hint="eastAsia" w:ascii="等线" w:hAnsi="等线" w:eastAsia="等线"/>
                <w:color w:val="000000"/>
                <w:sz w:val="21"/>
                <w:szCs w:val="21"/>
              </w:rPr>
              <w:t>群体数量</w:t>
            </w:r>
          </w:p>
          <w:p w14:paraId="3771B0E9">
            <w:pPr>
              <w:spacing w:line="240" w:lineRule="auto"/>
              <w:jc w:val="center"/>
              <w:rPr>
                <w:rFonts w:hint="eastAsia" w:ascii="等线" w:hAnsi="等线" w:eastAsia="等线"/>
                <w:color w:val="000000"/>
                <w:sz w:val="21"/>
                <w:szCs w:val="21"/>
                <w:lang w:eastAsia="zh-CN"/>
              </w:rPr>
            </w:pPr>
            <w:r>
              <w:rPr>
                <w:rFonts w:hint="eastAsia" w:ascii="等线" w:hAnsi="等线" w:eastAsia="等线"/>
                <w:color w:val="000000"/>
                <w:sz w:val="21"/>
                <w:szCs w:val="21"/>
                <w:lang w:eastAsia="zh-CN"/>
              </w:rPr>
              <w:t>（</w:t>
            </w:r>
            <w:r>
              <w:rPr>
                <w:rFonts w:hint="eastAsia" w:ascii="等线" w:hAnsi="等线" w:eastAsia="等线"/>
                <w:color w:val="000000"/>
                <w:sz w:val="21"/>
                <w:szCs w:val="21"/>
                <w:lang w:val="en-US" w:eastAsia="zh-CN"/>
              </w:rPr>
              <w:t>20分</w:t>
            </w:r>
            <w:r>
              <w:rPr>
                <w:rFonts w:hint="eastAsia" w:ascii="等线" w:hAnsi="等线" w:eastAsia="等线"/>
                <w:color w:val="000000"/>
                <w:sz w:val="21"/>
                <w:szCs w:val="21"/>
                <w:lang w:eastAsia="zh-CN"/>
              </w:rPr>
              <w:t>）</w:t>
            </w:r>
          </w:p>
        </w:tc>
        <w:tc>
          <w:tcPr>
            <w:tcW w:w="1560" w:type="dxa"/>
            <w:tcBorders>
              <w:top w:val="nil"/>
              <w:left w:val="nil"/>
              <w:bottom w:val="single" w:color="auto" w:sz="4" w:space="0"/>
              <w:right w:val="single" w:color="auto" w:sz="4" w:space="0"/>
            </w:tcBorders>
            <w:shd w:val="clear" w:color="auto" w:fill="auto"/>
            <w:noWrap/>
            <w:vAlign w:val="center"/>
          </w:tcPr>
          <w:p w14:paraId="4CD802B8">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lang w:eastAsia="zh-CN"/>
              </w:rPr>
              <w:t>实际</w:t>
            </w:r>
            <w:r>
              <w:rPr>
                <w:rFonts w:hint="eastAsia" w:ascii="等线" w:hAnsi="等线" w:eastAsia="等线"/>
                <w:color w:val="000000"/>
                <w:sz w:val="21"/>
                <w:szCs w:val="21"/>
              </w:rPr>
              <w:t>群体数量</w:t>
            </w:r>
          </w:p>
        </w:tc>
        <w:tc>
          <w:tcPr>
            <w:tcW w:w="2535" w:type="dxa"/>
            <w:tcBorders>
              <w:top w:val="nil"/>
              <w:left w:val="nil"/>
              <w:bottom w:val="single" w:color="auto" w:sz="4" w:space="0"/>
              <w:right w:val="single" w:color="auto" w:sz="4" w:space="0"/>
            </w:tcBorders>
            <w:shd w:val="clear" w:color="auto" w:fill="auto"/>
            <w:vAlign w:val="center"/>
          </w:tcPr>
          <w:p w14:paraId="1D244BC3">
            <w:pPr>
              <w:spacing w:line="240" w:lineRule="auto"/>
              <w:jc w:val="center"/>
              <w:rPr>
                <w:rFonts w:hint="eastAsia" w:ascii="等线" w:hAnsi="等线" w:eastAsia="宋体"/>
                <w:color w:val="000000"/>
                <w:sz w:val="21"/>
                <w:szCs w:val="21"/>
                <w:lang w:val="en-US" w:eastAsia="zh-CN"/>
              </w:rPr>
            </w:pPr>
            <w:r>
              <w:rPr>
                <w:rFonts w:hint="eastAsia" w:ascii="等线" w:hAnsi="等线" w:eastAsia="等线"/>
                <w:color w:val="000000"/>
                <w:sz w:val="21"/>
                <w:szCs w:val="21"/>
                <w:lang w:val="en-US" w:eastAsia="zh-CN"/>
              </w:rPr>
              <w:t>保种群家系数量、</w:t>
            </w:r>
            <w:r>
              <w:rPr>
                <w:rFonts w:hint="eastAsia" w:ascii="等线" w:hAnsi="等线" w:eastAsia="等线"/>
                <w:color w:val="000000"/>
                <w:sz w:val="21"/>
                <w:szCs w:val="21"/>
                <w:lang w:eastAsia="zh-CN"/>
              </w:rPr>
              <w:t>每个家系公母鸡比例、常年存栏数量</w:t>
            </w:r>
            <w:r>
              <w:rPr>
                <w:rFonts w:hint="eastAsia" w:ascii="等线" w:hAnsi="等线" w:eastAsia="等线"/>
                <w:color w:val="000000"/>
                <w:sz w:val="21"/>
                <w:szCs w:val="21"/>
                <w:lang w:val="en-US" w:eastAsia="zh-CN"/>
              </w:rPr>
              <w:t>。</w:t>
            </w:r>
          </w:p>
        </w:tc>
        <w:tc>
          <w:tcPr>
            <w:tcW w:w="3255" w:type="dxa"/>
            <w:tcBorders>
              <w:top w:val="nil"/>
              <w:left w:val="nil"/>
              <w:bottom w:val="single" w:color="auto" w:sz="4" w:space="0"/>
              <w:right w:val="single" w:color="auto" w:sz="4" w:space="0"/>
            </w:tcBorders>
            <w:shd w:val="clear" w:color="auto" w:fill="auto"/>
            <w:vAlign w:val="center"/>
          </w:tcPr>
          <w:p w14:paraId="2B3476FD">
            <w:pPr>
              <w:keepNext w:val="0"/>
              <w:keepLines w:val="0"/>
              <w:pageBreakBefore w:val="0"/>
              <w:widowControl w:val="0"/>
              <w:kinsoku/>
              <w:wordWrap/>
              <w:overflowPunct/>
              <w:topLinePunct w:val="0"/>
              <w:autoSpaceDE/>
              <w:autoSpaceDN/>
              <w:bidi w:val="0"/>
              <w:adjustRightInd w:val="0"/>
              <w:snapToGrid/>
              <w:spacing w:line="240" w:lineRule="auto"/>
              <w:jc w:val="both"/>
              <w:textAlignment w:val="auto"/>
              <w:rPr>
                <w:rFonts w:hint="eastAsia" w:ascii="等线" w:hAnsi="等线" w:eastAsia="等线"/>
                <w:color w:val="000000"/>
                <w:sz w:val="21"/>
                <w:szCs w:val="21"/>
                <w:lang w:eastAsia="zh-CN"/>
              </w:rPr>
            </w:pPr>
            <w:r>
              <w:rPr>
                <w:rFonts w:hint="eastAsia" w:ascii="等线" w:hAnsi="等线" w:eastAsia="等线"/>
                <w:color w:val="000000"/>
                <w:sz w:val="21"/>
                <w:szCs w:val="21"/>
                <w:lang w:val="en-US" w:eastAsia="zh-CN"/>
              </w:rPr>
              <w:t>40个家系，</w:t>
            </w:r>
            <w:r>
              <w:rPr>
                <w:rFonts w:hint="eastAsia" w:ascii="等线" w:hAnsi="等线" w:eastAsia="等线"/>
                <w:color w:val="000000"/>
                <w:sz w:val="21"/>
                <w:szCs w:val="21"/>
                <w:lang w:eastAsia="zh-CN"/>
              </w:rPr>
              <w:t>每家系公母鸡比例不低于</w:t>
            </w:r>
            <w:r>
              <w:rPr>
                <w:rFonts w:hint="eastAsia" w:ascii="等线" w:hAnsi="等线" w:eastAsia="等线"/>
                <w:color w:val="000000"/>
                <w:sz w:val="21"/>
                <w:szCs w:val="21"/>
                <w:lang w:val="en-US" w:eastAsia="zh-CN"/>
              </w:rPr>
              <w:t>1:5，群体数量400只以上得分10分。超过以上指标酌情加分。</w:t>
            </w:r>
          </w:p>
        </w:tc>
        <w:tc>
          <w:tcPr>
            <w:tcW w:w="750" w:type="dxa"/>
            <w:tcBorders>
              <w:top w:val="nil"/>
              <w:left w:val="nil"/>
              <w:bottom w:val="single" w:color="auto" w:sz="4" w:space="0"/>
              <w:right w:val="single" w:color="auto" w:sz="4" w:space="0"/>
            </w:tcBorders>
            <w:shd w:val="clear" w:color="auto" w:fill="auto"/>
            <w:noWrap/>
            <w:vAlign w:val="center"/>
          </w:tcPr>
          <w:p w14:paraId="763E1032">
            <w:pPr>
              <w:spacing w:line="240" w:lineRule="auto"/>
              <w:jc w:val="center"/>
              <w:rPr>
                <w:rFonts w:hint="default" w:ascii="等线" w:hAnsi="等线" w:eastAsia="等线"/>
                <w:color w:val="000000"/>
                <w:sz w:val="21"/>
                <w:szCs w:val="21"/>
                <w:lang w:val="en-US" w:eastAsia="zh-CN"/>
              </w:rPr>
            </w:pPr>
            <w:r>
              <w:rPr>
                <w:rFonts w:hint="eastAsia" w:ascii="等线" w:hAnsi="等线" w:eastAsia="等线"/>
                <w:color w:val="000000"/>
                <w:sz w:val="21"/>
                <w:szCs w:val="21"/>
                <w:lang w:val="en-US" w:eastAsia="zh-CN"/>
              </w:rPr>
              <w:t>20</w:t>
            </w:r>
          </w:p>
        </w:tc>
        <w:tc>
          <w:tcPr>
            <w:tcW w:w="666" w:type="dxa"/>
            <w:tcBorders>
              <w:top w:val="nil"/>
              <w:left w:val="nil"/>
              <w:bottom w:val="single" w:color="auto" w:sz="4" w:space="0"/>
              <w:right w:val="single" w:color="auto" w:sz="4" w:space="0"/>
            </w:tcBorders>
            <w:shd w:val="clear" w:color="auto" w:fill="auto"/>
            <w:noWrap/>
            <w:vAlign w:val="center"/>
          </w:tcPr>
          <w:p w14:paraId="6B0DC84F">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　</w:t>
            </w:r>
          </w:p>
        </w:tc>
      </w:tr>
      <w:tr w14:paraId="7C2E5CA8">
        <w:tblPrEx>
          <w:tblCellMar>
            <w:top w:w="0" w:type="dxa"/>
            <w:left w:w="108" w:type="dxa"/>
            <w:bottom w:w="0" w:type="dxa"/>
            <w:right w:w="108" w:type="dxa"/>
          </w:tblCellMar>
        </w:tblPrEx>
        <w:trPr>
          <w:trHeight w:val="283" w:hRule="atLeast"/>
        </w:trPr>
        <w:tc>
          <w:tcPr>
            <w:tcW w:w="1215" w:type="dxa"/>
            <w:vMerge w:val="restart"/>
            <w:tcBorders>
              <w:top w:val="nil"/>
              <w:left w:val="single" w:color="auto" w:sz="4" w:space="0"/>
              <w:bottom w:val="single" w:color="000000" w:sz="4" w:space="0"/>
              <w:right w:val="single" w:color="auto" w:sz="4" w:space="0"/>
            </w:tcBorders>
            <w:shd w:val="clear" w:color="auto" w:fill="auto"/>
            <w:noWrap/>
            <w:vAlign w:val="center"/>
          </w:tcPr>
          <w:p w14:paraId="382112C4">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分子测定</w:t>
            </w:r>
          </w:p>
          <w:p w14:paraId="111331F0">
            <w:pPr>
              <w:spacing w:line="240" w:lineRule="auto"/>
              <w:jc w:val="center"/>
              <w:rPr>
                <w:rFonts w:hint="eastAsia" w:ascii="等线" w:hAnsi="等线" w:eastAsia="等线"/>
                <w:color w:val="000000"/>
                <w:sz w:val="21"/>
                <w:szCs w:val="21"/>
                <w:lang w:eastAsia="zh-CN"/>
              </w:rPr>
            </w:pPr>
            <w:r>
              <w:rPr>
                <w:rFonts w:hint="eastAsia" w:ascii="等线" w:hAnsi="等线" w:eastAsia="等线"/>
                <w:color w:val="000000"/>
                <w:sz w:val="21"/>
                <w:szCs w:val="21"/>
                <w:lang w:eastAsia="zh-CN"/>
              </w:rPr>
              <w:t>（</w:t>
            </w:r>
            <w:r>
              <w:rPr>
                <w:rFonts w:hint="eastAsia" w:ascii="等线" w:hAnsi="等线" w:eastAsia="等线"/>
                <w:color w:val="000000"/>
                <w:sz w:val="21"/>
                <w:szCs w:val="21"/>
                <w:lang w:val="en-US" w:eastAsia="zh-CN"/>
              </w:rPr>
              <w:t>30分</w:t>
            </w:r>
            <w:r>
              <w:rPr>
                <w:rFonts w:hint="eastAsia" w:ascii="等线" w:hAnsi="等线" w:eastAsia="等线"/>
                <w:color w:val="000000"/>
                <w:sz w:val="21"/>
                <w:szCs w:val="21"/>
                <w:lang w:eastAsia="zh-CN"/>
              </w:rPr>
              <w:t>）</w:t>
            </w:r>
          </w:p>
        </w:tc>
        <w:tc>
          <w:tcPr>
            <w:tcW w:w="1560" w:type="dxa"/>
            <w:vMerge w:val="restart"/>
            <w:tcBorders>
              <w:top w:val="nil"/>
              <w:left w:val="single" w:color="auto" w:sz="4" w:space="0"/>
              <w:right w:val="single" w:color="auto" w:sz="4" w:space="0"/>
            </w:tcBorders>
            <w:shd w:val="clear" w:color="auto" w:fill="auto"/>
            <w:noWrap/>
            <w:vAlign w:val="center"/>
          </w:tcPr>
          <w:p w14:paraId="37A9A279">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遗传多样性</w:t>
            </w:r>
          </w:p>
        </w:tc>
        <w:tc>
          <w:tcPr>
            <w:tcW w:w="2535" w:type="dxa"/>
            <w:tcBorders>
              <w:top w:val="nil"/>
              <w:left w:val="nil"/>
              <w:bottom w:val="single" w:color="auto" w:sz="4" w:space="0"/>
              <w:right w:val="single" w:color="auto" w:sz="4" w:space="0"/>
            </w:tcBorders>
            <w:shd w:val="clear" w:color="auto" w:fill="auto"/>
            <w:noWrap/>
            <w:vAlign w:val="center"/>
          </w:tcPr>
          <w:p w14:paraId="0E5B6571">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观察杂合度</w:t>
            </w:r>
          </w:p>
        </w:tc>
        <w:tc>
          <w:tcPr>
            <w:tcW w:w="3255" w:type="dxa"/>
            <w:vMerge w:val="restart"/>
            <w:tcBorders>
              <w:top w:val="nil"/>
              <w:left w:val="nil"/>
              <w:right w:val="single" w:color="auto" w:sz="4" w:space="0"/>
            </w:tcBorders>
            <w:shd w:val="clear" w:color="auto" w:fill="auto"/>
            <w:vAlign w:val="center"/>
          </w:tcPr>
          <w:p w14:paraId="654A964B">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lang w:eastAsia="zh-CN"/>
              </w:rPr>
              <w:t>视</w:t>
            </w:r>
            <w:r>
              <w:rPr>
                <w:rFonts w:hint="eastAsia" w:ascii="等线" w:hAnsi="等线" w:eastAsia="等线"/>
                <w:color w:val="000000"/>
                <w:sz w:val="21"/>
                <w:szCs w:val="21"/>
              </w:rPr>
              <w:t>与</w:t>
            </w:r>
            <w:r>
              <w:rPr>
                <w:rFonts w:hint="eastAsia" w:ascii="等线" w:hAnsi="等线" w:eastAsia="等线"/>
                <w:color w:val="000000"/>
                <w:sz w:val="21"/>
                <w:szCs w:val="21"/>
                <w:lang w:eastAsia="zh-CN"/>
              </w:rPr>
              <w:t>其他世代相比</w:t>
            </w:r>
            <w:r>
              <w:rPr>
                <w:rFonts w:hint="eastAsia" w:ascii="等线" w:hAnsi="等线" w:eastAsia="等线"/>
                <w:color w:val="000000"/>
                <w:sz w:val="21"/>
                <w:szCs w:val="21"/>
              </w:rPr>
              <w:t>变化情况</w:t>
            </w:r>
            <w:r>
              <w:rPr>
                <w:rFonts w:hint="eastAsia" w:ascii="等线" w:hAnsi="等线" w:eastAsia="等线"/>
                <w:color w:val="000000"/>
                <w:sz w:val="21"/>
                <w:szCs w:val="21"/>
                <w:lang w:eastAsia="zh-CN"/>
              </w:rPr>
              <w:t>赋分</w:t>
            </w:r>
          </w:p>
        </w:tc>
        <w:tc>
          <w:tcPr>
            <w:tcW w:w="750" w:type="dxa"/>
            <w:tcBorders>
              <w:top w:val="nil"/>
              <w:left w:val="nil"/>
              <w:bottom w:val="single" w:color="auto" w:sz="4" w:space="0"/>
              <w:right w:val="single" w:color="auto" w:sz="4" w:space="0"/>
            </w:tcBorders>
            <w:shd w:val="clear" w:color="auto" w:fill="auto"/>
            <w:noWrap/>
            <w:vAlign w:val="center"/>
          </w:tcPr>
          <w:p w14:paraId="15472F3E">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5</w:t>
            </w:r>
          </w:p>
        </w:tc>
        <w:tc>
          <w:tcPr>
            <w:tcW w:w="666" w:type="dxa"/>
            <w:tcBorders>
              <w:top w:val="nil"/>
              <w:left w:val="nil"/>
              <w:bottom w:val="single" w:color="auto" w:sz="4" w:space="0"/>
              <w:right w:val="single" w:color="auto" w:sz="4" w:space="0"/>
            </w:tcBorders>
            <w:shd w:val="clear" w:color="auto" w:fill="auto"/>
            <w:noWrap/>
            <w:vAlign w:val="center"/>
          </w:tcPr>
          <w:p w14:paraId="0E4D2334">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　</w:t>
            </w:r>
          </w:p>
        </w:tc>
      </w:tr>
      <w:tr w14:paraId="025CF72A">
        <w:tblPrEx>
          <w:tblCellMar>
            <w:top w:w="0" w:type="dxa"/>
            <w:left w:w="108" w:type="dxa"/>
            <w:bottom w:w="0" w:type="dxa"/>
            <w:right w:w="108" w:type="dxa"/>
          </w:tblCellMar>
        </w:tblPrEx>
        <w:trPr>
          <w:trHeight w:val="283" w:hRule="atLeast"/>
        </w:trPr>
        <w:tc>
          <w:tcPr>
            <w:tcW w:w="1215" w:type="dxa"/>
            <w:vMerge w:val="continue"/>
            <w:tcBorders>
              <w:top w:val="nil"/>
              <w:left w:val="single" w:color="auto" w:sz="4" w:space="0"/>
              <w:bottom w:val="single" w:color="000000" w:sz="4" w:space="0"/>
              <w:right w:val="single" w:color="auto" w:sz="4" w:space="0"/>
            </w:tcBorders>
            <w:vAlign w:val="center"/>
          </w:tcPr>
          <w:p w14:paraId="13EBFFBB">
            <w:pPr>
              <w:spacing w:line="240" w:lineRule="auto"/>
              <w:rPr>
                <w:rFonts w:ascii="等线" w:hAnsi="等线" w:eastAsia="等线" w:cs="宋体"/>
                <w:color w:val="000000"/>
                <w:sz w:val="21"/>
                <w:szCs w:val="21"/>
              </w:rPr>
            </w:pPr>
          </w:p>
        </w:tc>
        <w:tc>
          <w:tcPr>
            <w:tcW w:w="1560" w:type="dxa"/>
            <w:vMerge w:val="continue"/>
            <w:tcBorders>
              <w:left w:val="single" w:color="auto" w:sz="4" w:space="0"/>
              <w:right w:val="single" w:color="auto" w:sz="4" w:space="0"/>
            </w:tcBorders>
            <w:vAlign w:val="center"/>
          </w:tcPr>
          <w:p w14:paraId="6304CAEE">
            <w:pPr>
              <w:spacing w:line="240" w:lineRule="auto"/>
              <w:rPr>
                <w:rFonts w:ascii="等线" w:hAnsi="等线" w:eastAsia="等线" w:cs="宋体"/>
                <w:color w:val="000000"/>
                <w:sz w:val="21"/>
                <w:szCs w:val="21"/>
              </w:rPr>
            </w:pPr>
          </w:p>
        </w:tc>
        <w:tc>
          <w:tcPr>
            <w:tcW w:w="2535" w:type="dxa"/>
            <w:tcBorders>
              <w:top w:val="nil"/>
              <w:left w:val="nil"/>
              <w:bottom w:val="single" w:color="auto" w:sz="4" w:space="0"/>
              <w:right w:val="single" w:color="auto" w:sz="4" w:space="0"/>
            </w:tcBorders>
            <w:shd w:val="clear" w:color="auto" w:fill="auto"/>
            <w:noWrap/>
            <w:vAlign w:val="center"/>
          </w:tcPr>
          <w:p w14:paraId="0BF5CC72">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核苷酸多样性</w:t>
            </w:r>
          </w:p>
        </w:tc>
        <w:tc>
          <w:tcPr>
            <w:tcW w:w="3255" w:type="dxa"/>
            <w:vMerge w:val="continue"/>
            <w:tcBorders>
              <w:left w:val="nil"/>
              <w:bottom w:val="single" w:color="auto" w:sz="4" w:space="0"/>
              <w:right w:val="single" w:color="auto" w:sz="4" w:space="0"/>
            </w:tcBorders>
            <w:shd w:val="clear" w:color="auto" w:fill="auto"/>
            <w:vAlign w:val="center"/>
          </w:tcPr>
          <w:p w14:paraId="7F57EF2C">
            <w:pPr>
              <w:spacing w:line="240" w:lineRule="auto"/>
              <w:jc w:val="center"/>
              <w:rPr>
                <w:rFonts w:hint="eastAsia" w:ascii="等线" w:hAnsi="等线" w:eastAsia="等线"/>
                <w:color w:val="000000"/>
                <w:sz w:val="21"/>
                <w:szCs w:val="21"/>
              </w:rPr>
            </w:pPr>
          </w:p>
        </w:tc>
        <w:tc>
          <w:tcPr>
            <w:tcW w:w="750" w:type="dxa"/>
            <w:tcBorders>
              <w:top w:val="nil"/>
              <w:left w:val="nil"/>
              <w:bottom w:val="single" w:color="auto" w:sz="4" w:space="0"/>
              <w:right w:val="single" w:color="auto" w:sz="4" w:space="0"/>
            </w:tcBorders>
            <w:shd w:val="clear" w:color="auto" w:fill="auto"/>
            <w:noWrap/>
            <w:vAlign w:val="center"/>
          </w:tcPr>
          <w:p w14:paraId="29411DD2">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5</w:t>
            </w:r>
          </w:p>
        </w:tc>
        <w:tc>
          <w:tcPr>
            <w:tcW w:w="666" w:type="dxa"/>
            <w:tcBorders>
              <w:top w:val="nil"/>
              <w:left w:val="nil"/>
              <w:bottom w:val="single" w:color="auto" w:sz="4" w:space="0"/>
              <w:right w:val="single" w:color="auto" w:sz="4" w:space="0"/>
            </w:tcBorders>
            <w:shd w:val="clear" w:color="auto" w:fill="auto"/>
            <w:noWrap/>
            <w:vAlign w:val="center"/>
          </w:tcPr>
          <w:p w14:paraId="65F93416">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　</w:t>
            </w:r>
          </w:p>
        </w:tc>
      </w:tr>
      <w:tr w14:paraId="00A3A51B">
        <w:tblPrEx>
          <w:tblCellMar>
            <w:top w:w="0" w:type="dxa"/>
            <w:left w:w="108" w:type="dxa"/>
            <w:bottom w:w="0" w:type="dxa"/>
            <w:right w:w="108" w:type="dxa"/>
          </w:tblCellMar>
        </w:tblPrEx>
        <w:trPr>
          <w:trHeight w:val="283" w:hRule="atLeast"/>
        </w:trPr>
        <w:tc>
          <w:tcPr>
            <w:tcW w:w="1215" w:type="dxa"/>
            <w:vMerge w:val="continue"/>
            <w:tcBorders>
              <w:top w:val="nil"/>
              <w:left w:val="single" w:color="auto" w:sz="4" w:space="0"/>
              <w:bottom w:val="single" w:color="000000" w:sz="4" w:space="0"/>
              <w:right w:val="single" w:color="auto" w:sz="4" w:space="0"/>
            </w:tcBorders>
            <w:vAlign w:val="center"/>
          </w:tcPr>
          <w:p w14:paraId="51D0F2F7">
            <w:pPr>
              <w:spacing w:line="240" w:lineRule="auto"/>
              <w:rPr>
                <w:rFonts w:ascii="等线" w:hAnsi="等线" w:eastAsia="等线" w:cs="宋体"/>
                <w:color w:val="000000"/>
                <w:sz w:val="21"/>
                <w:szCs w:val="21"/>
              </w:rPr>
            </w:pPr>
          </w:p>
        </w:tc>
        <w:tc>
          <w:tcPr>
            <w:tcW w:w="1560" w:type="dxa"/>
            <w:vMerge w:val="continue"/>
            <w:tcBorders>
              <w:left w:val="single" w:color="auto" w:sz="4" w:space="0"/>
              <w:bottom w:val="single" w:color="auto" w:sz="4" w:space="0"/>
              <w:right w:val="single" w:color="auto" w:sz="4" w:space="0"/>
            </w:tcBorders>
            <w:shd w:val="clear" w:color="auto" w:fill="auto"/>
            <w:noWrap/>
            <w:vAlign w:val="center"/>
          </w:tcPr>
          <w:p w14:paraId="0BE48F0A">
            <w:pPr>
              <w:spacing w:line="240" w:lineRule="auto"/>
              <w:jc w:val="center"/>
              <w:rPr>
                <w:rFonts w:hint="eastAsia" w:ascii="等线" w:hAnsi="等线" w:eastAsia="等线"/>
                <w:color w:val="000000"/>
                <w:sz w:val="21"/>
                <w:szCs w:val="21"/>
              </w:rPr>
            </w:pPr>
          </w:p>
        </w:tc>
        <w:tc>
          <w:tcPr>
            <w:tcW w:w="2535" w:type="dxa"/>
            <w:tcBorders>
              <w:top w:val="nil"/>
              <w:left w:val="nil"/>
              <w:bottom w:val="single" w:color="auto" w:sz="4" w:space="0"/>
              <w:right w:val="single" w:color="auto" w:sz="4" w:space="0"/>
            </w:tcBorders>
            <w:shd w:val="clear" w:color="auto" w:fill="auto"/>
            <w:noWrap/>
            <w:vAlign w:val="center"/>
          </w:tcPr>
          <w:p w14:paraId="49B4DD04">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lang w:val="en-US" w:eastAsia="zh-CN"/>
              </w:rPr>
              <w:t>有效群体数量</w:t>
            </w:r>
          </w:p>
        </w:tc>
        <w:tc>
          <w:tcPr>
            <w:tcW w:w="3255" w:type="dxa"/>
            <w:tcBorders>
              <w:top w:val="nil"/>
              <w:left w:val="nil"/>
              <w:bottom w:val="single" w:color="auto" w:sz="4" w:space="0"/>
              <w:right w:val="single" w:color="auto" w:sz="4" w:space="0"/>
            </w:tcBorders>
            <w:shd w:val="clear" w:color="auto" w:fill="auto"/>
            <w:vAlign w:val="center"/>
          </w:tcPr>
          <w:p w14:paraId="49767B45">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ascii="等线" w:hAnsi="等线" w:eastAsia="等线"/>
                <w:color w:val="000000"/>
                <w:sz w:val="21"/>
                <w:szCs w:val="21"/>
                <w:lang w:eastAsia="zh-CN"/>
              </w:rPr>
            </w:pPr>
            <w:r>
              <w:rPr>
                <w:rFonts w:hint="eastAsia" w:ascii="等线" w:hAnsi="等线" w:eastAsia="等线"/>
                <w:color w:val="000000"/>
                <w:sz w:val="21"/>
                <w:szCs w:val="21"/>
                <w:lang w:val="en-US" w:eastAsia="zh-CN"/>
              </w:rPr>
              <w:t>采用家系等量留种方式，群体数量不少于780只。采取</w:t>
            </w:r>
            <w:r>
              <w:rPr>
                <w:rFonts w:hint="eastAsia" w:ascii="等线" w:hAnsi="等线" w:eastAsia="等线"/>
                <w:color w:val="000000"/>
                <w:sz w:val="21"/>
                <w:szCs w:val="21"/>
                <w:lang w:eastAsia="zh-CN"/>
              </w:rPr>
              <w:t>随机留种方式，</w:t>
            </w:r>
            <w:r>
              <w:rPr>
                <w:rFonts w:hint="eastAsia" w:ascii="等线" w:hAnsi="等线" w:eastAsia="等线"/>
                <w:color w:val="000000"/>
                <w:sz w:val="21"/>
                <w:szCs w:val="21"/>
                <w:lang w:val="en-US" w:eastAsia="zh-CN"/>
              </w:rPr>
              <w:t>群体数量不少于1170只</w:t>
            </w:r>
            <w:r>
              <w:rPr>
                <w:rFonts w:hint="eastAsia" w:ascii="等线" w:hAnsi="等线" w:eastAsia="等线"/>
                <w:color w:val="000000"/>
                <w:sz w:val="21"/>
                <w:szCs w:val="21"/>
                <w:lang w:eastAsia="zh-CN"/>
              </w:rPr>
              <w:t>。</w:t>
            </w:r>
            <w:r>
              <w:rPr>
                <w:rFonts w:hint="eastAsia" w:ascii="等线" w:hAnsi="等线" w:eastAsia="等线"/>
                <w:color w:val="000000"/>
                <w:sz w:val="21"/>
                <w:szCs w:val="21"/>
                <w:lang w:val="en-US" w:eastAsia="zh-CN"/>
              </w:rPr>
              <w:t>达到以上指标赋分5分。</w:t>
            </w:r>
          </w:p>
        </w:tc>
        <w:tc>
          <w:tcPr>
            <w:tcW w:w="750" w:type="dxa"/>
            <w:tcBorders>
              <w:top w:val="nil"/>
              <w:left w:val="nil"/>
              <w:bottom w:val="single" w:color="auto" w:sz="4" w:space="0"/>
              <w:right w:val="single" w:color="auto" w:sz="4" w:space="0"/>
            </w:tcBorders>
            <w:shd w:val="clear" w:color="auto" w:fill="auto"/>
            <w:noWrap/>
            <w:vAlign w:val="center"/>
          </w:tcPr>
          <w:p w14:paraId="37ED88F4">
            <w:pPr>
              <w:spacing w:line="240" w:lineRule="auto"/>
              <w:jc w:val="center"/>
              <w:rPr>
                <w:rFonts w:hint="default" w:ascii="等线" w:hAnsi="等线" w:eastAsia="等线"/>
                <w:color w:val="000000"/>
                <w:sz w:val="21"/>
                <w:szCs w:val="21"/>
                <w:lang w:val="en-US" w:eastAsia="zh-CN"/>
              </w:rPr>
            </w:pPr>
            <w:r>
              <w:rPr>
                <w:rFonts w:hint="eastAsia" w:ascii="等线" w:hAnsi="等线" w:eastAsia="等线"/>
                <w:color w:val="000000"/>
                <w:sz w:val="21"/>
                <w:szCs w:val="21"/>
                <w:lang w:val="en-US" w:eastAsia="zh-CN"/>
              </w:rPr>
              <w:t>5</w:t>
            </w:r>
          </w:p>
        </w:tc>
        <w:tc>
          <w:tcPr>
            <w:tcW w:w="666" w:type="dxa"/>
            <w:tcBorders>
              <w:top w:val="nil"/>
              <w:left w:val="nil"/>
              <w:bottom w:val="single" w:color="auto" w:sz="4" w:space="0"/>
              <w:right w:val="single" w:color="auto" w:sz="4" w:space="0"/>
            </w:tcBorders>
            <w:shd w:val="clear" w:color="auto" w:fill="auto"/>
            <w:noWrap/>
            <w:vAlign w:val="center"/>
          </w:tcPr>
          <w:p w14:paraId="20019130">
            <w:pPr>
              <w:spacing w:line="240" w:lineRule="auto"/>
              <w:jc w:val="center"/>
              <w:rPr>
                <w:rFonts w:hint="eastAsia" w:ascii="等线" w:hAnsi="等线" w:eastAsia="等线"/>
                <w:color w:val="000000"/>
                <w:sz w:val="21"/>
                <w:szCs w:val="21"/>
              </w:rPr>
            </w:pPr>
          </w:p>
        </w:tc>
      </w:tr>
      <w:tr w14:paraId="2BCF172C">
        <w:tblPrEx>
          <w:tblCellMar>
            <w:top w:w="0" w:type="dxa"/>
            <w:left w:w="108" w:type="dxa"/>
            <w:bottom w:w="0" w:type="dxa"/>
            <w:right w:w="108" w:type="dxa"/>
          </w:tblCellMar>
        </w:tblPrEx>
        <w:trPr>
          <w:trHeight w:val="283" w:hRule="atLeast"/>
        </w:trPr>
        <w:tc>
          <w:tcPr>
            <w:tcW w:w="1215" w:type="dxa"/>
            <w:vMerge w:val="continue"/>
            <w:tcBorders>
              <w:top w:val="nil"/>
              <w:left w:val="single" w:color="auto" w:sz="4" w:space="0"/>
              <w:bottom w:val="single" w:color="000000" w:sz="4" w:space="0"/>
              <w:right w:val="single" w:color="auto" w:sz="4" w:space="0"/>
            </w:tcBorders>
            <w:vAlign w:val="center"/>
          </w:tcPr>
          <w:p w14:paraId="2567E7D8">
            <w:pPr>
              <w:spacing w:line="240" w:lineRule="auto"/>
              <w:rPr>
                <w:rFonts w:ascii="等线" w:hAnsi="等线" w:eastAsia="等线" w:cs="宋体"/>
                <w:color w:val="000000"/>
                <w:sz w:val="21"/>
                <w:szCs w:val="21"/>
              </w:rPr>
            </w:pPr>
          </w:p>
        </w:tc>
        <w:tc>
          <w:tcPr>
            <w:tcW w:w="1560" w:type="dxa"/>
            <w:tcBorders>
              <w:top w:val="nil"/>
              <w:left w:val="nil"/>
              <w:bottom w:val="single" w:color="auto" w:sz="4" w:space="0"/>
              <w:right w:val="single" w:color="auto" w:sz="4" w:space="0"/>
            </w:tcBorders>
            <w:shd w:val="clear" w:color="auto" w:fill="auto"/>
            <w:noWrap/>
            <w:vAlign w:val="center"/>
          </w:tcPr>
          <w:p w14:paraId="46FEFE14">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近交系数</w:t>
            </w:r>
          </w:p>
        </w:tc>
        <w:tc>
          <w:tcPr>
            <w:tcW w:w="2535" w:type="dxa"/>
            <w:tcBorders>
              <w:top w:val="nil"/>
              <w:left w:val="nil"/>
              <w:bottom w:val="single" w:color="auto" w:sz="4" w:space="0"/>
              <w:right w:val="single" w:color="auto" w:sz="4" w:space="0"/>
            </w:tcBorders>
            <w:shd w:val="clear" w:color="auto" w:fill="auto"/>
            <w:noWrap/>
            <w:vAlign w:val="center"/>
          </w:tcPr>
          <w:p w14:paraId="1875E972">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近交增量</w:t>
            </w:r>
            <w:r>
              <w:rPr>
                <w:rFonts w:hint="eastAsia" w:ascii="等线" w:hAnsi="等线" w:eastAsia="等线"/>
                <w:color w:val="000000"/>
                <w:sz w:val="21"/>
                <w:szCs w:val="21"/>
                <w:lang w:val="en-US" w:eastAsia="zh-CN"/>
              </w:rPr>
              <w:t>F</w:t>
            </w:r>
            <w:r>
              <w:rPr>
                <w:rFonts w:hint="eastAsia" w:ascii="等线" w:hAnsi="等线" w:eastAsia="等线"/>
                <w:color w:val="000000"/>
                <w:sz w:val="21"/>
                <w:szCs w:val="21"/>
                <w:vertAlign w:val="subscript"/>
                <w:lang w:val="en-US" w:eastAsia="zh-CN"/>
              </w:rPr>
              <w:t>100</w:t>
            </w:r>
            <w:r>
              <w:rPr>
                <w:rFonts w:hint="eastAsia" w:ascii="等线" w:hAnsi="等线" w:eastAsia="等线"/>
                <w:color w:val="000000"/>
                <w:sz w:val="21"/>
                <w:szCs w:val="21"/>
              </w:rPr>
              <w:t>&lt;</w:t>
            </w:r>
            <w:r>
              <w:rPr>
                <w:rFonts w:hint="eastAsia" w:ascii="等线" w:hAnsi="等线" w:eastAsia="等线"/>
                <w:color w:val="000000"/>
                <w:sz w:val="21"/>
                <w:szCs w:val="21"/>
                <w:lang w:val="en-US" w:eastAsia="zh-CN"/>
              </w:rPr>
              <w:t>5</w:t>
            </w:r>
            <w:r>
              <w:rPr>
                <w:rFonts w:hint="eastAsia" w:ascii="等线" w:hAnsi="等线" w:eastAsia="等线"/>
                <w:color w:val="000000"/>
                <w:sz w:val="21"/>
                <w:szCs w:val="21"/>
              </w:rPr>
              <w:t>%</w:t>
            </w:r>
          </w:p>
        </w:tc>
        <w:tc>
          <w:tcPr>
            <w:tcW w:w="3255" w:type="dxa"/>
            <w:tcBorders>
              <w:top w:val="nil"/>
              <w:left w:val="nil"/>
              <w:bottom w:val="single" w:color="auto" w:sz="4" w:space="0"/>
              <w:right w:val="single" w:color="auto" w:sz="4" w:space="0"/>
            </w:tcBorders>
            <w:shd w:val="clear" w:color="auto" w:fill="auto"/>
            <w:vAlign w:val="center"/>
          </w:tcPr>
          <w:p w14:paraId="47CDB277">
            <w:pPr>
              <w:spacing w:line="240" w:lineRule="auto"/>
              <w:jc w:val="center"/>
              <w:rPr>
                <w:rFonts w:hint="default" w:ascii="等线" w:hAnsi="等线" w:eastAsia="等线"/>
                <w:color w:val="000000"/>
                <w:sz w:val="21"/>
                <w:szCs w:val="21"/>
                <w:lang w:val="en-US" w:eastAsia="zh-CN"/>
              </w:rPr>
            </w:pPr>
            <w:r>
              <w:rPr>
                <w:rFonts w:hint="eastAsia" w:ascii="等线" w:hAnsi="等线" w:eastAsia="等线"/>
                <w:color w:val="000000"/>
                <w:sz w:val="21"/>
                <w:szCs w:val="21"/>
                <w:lang w:val="en-US" w:eastAsia="zh-CN"/>
              </w:rPr>
              <w:t>F</w:t>
            </w:r>
            <w:r>
              <w:rPr>
                <w:rFonts w:hint="eastAsia" w:ascii="等线" w:hAnsi="等线" w:eastAsia="等线"/>
                <w:color w:val="000000"/>
                <w:sz w:val="21"/>
                <w:szCs w:val="21"/>
                <w:vertAlign w:val="subscript"/>
                <w:lang w:val="en-US" w:eastAsia="zh-CN"/>
              </w:rPr>
              <w:t>100</w:t>
            </w:r>
            <w:r>
              <w:rPr>
                <w:rFonts w:hint="eastAsia" w:ascii="等线" w:hAnsi="等线" w:eastAsia="等线"/>
                <w:color w:val="000000"/>
                <w:sz w:val="21"/>
                <w:szCs w:val="21"/>
                <w:lang w:val="en-US" w:eastAsia="zh-CN"/>
              </w:rPr>
              <w:t>≤0.05</w:t>
            </w:r>
            <w:r>
              <w:rPr>
                <w:rFonts w:hint="eastAsia" w:ascii="等线" w:hAnsi="等线" w:eastAsia="等线"/>
                <w:color w:val="000000"/>
                <w:sz w:val="21"/>
                <w:szCs w:val="21"/>
                <w:lang w:eastAsia="zh-CN"/>
              </w:rPr>
              <w:t>赋分</w:t>
            </w:r>
            <w:r>
              <w:rPr>
                <w:rFonts w:hint="eastAsia" w:ascii="等线" w:hAnsi="等线" w:eastAsia="等线"/>
                <w:color w:val="000000"/>
                <w:sz w:val="21"/>
                <w:szCs w:val="21"/>
                <w:lang w:val="en-US" w:eastAsia="zh-CN"/>
              </w:rPr>
              <w:t>15分，达不到酌情减分。</w:t>
            </w:r>
          </w:p>
        </w:tc>
        <w:tc>
          <w:tcPr>
            <w:tcW w:w="750" w:type="dxa"/>
            <w:tcBorders>
              <w:top w:val="nil"/>
              <w:left w:val="nil"/>
              <w:bottom w:val="single" w:color="auto" w:sz="4" w:space="0"/>
              <w:right w:val="single" w:color="auto" w:sz="4" w:space="0"/>
            </w:tcBorders>
            <w:shd w:val="clear" w:color="auto" w:fill="auto"/>
            <w:noWrap/>
            <w:vAlign w:val="center"/>
          </w:tcPr>
          <w:p w14:paraId="5E02C4AE">
            <w:pPr>
              <w:spacing w:line="240" w:lineRule="auto"/>
              <w:jc w:val="center"/>
              <w:rPr>
                <w:rFonts w:hint="default" w:ascii="等线" w:hAnsi="等线" w:eastAsia="等线"/>
                <w:color w:val="000000"/>
                <w:sz w:val="21"/>
                <w:szCs w:val="21"/>
                <w:lang w:val="en-US" w:eastAsia="zh-CN"/>
              </w:rPr>
            </w:pPr>
            <w:r>
              <w:rPr>
                <w:rFonts w:hint="eastAsia" w:ascii="等线" w:hAnsi="等线" w:eastAsia="等线"/>
                <w:color w:val="000000"/>
                <w:sz w:val="21"/>
                <w:szCs w:val="21"/>
                <w:lang w:val="en-US" w:eastAsia="zh-CN"/>
              </w:rPr>
              <w:t>15</w:t>
            </w:r>
          </w:p>
        </w:tc>
        <w:tc>
          <w:tcPr>
            <w:tcW w:w="666" w:type="dxa"/>
            <w:tcBorders>
              <w:top w:val="nil"/>
              <w:left w:val="nil"/>
              <w:bottom w:val="single" w:color="auto" w:sz="4" w:space="0"/>
              <w:right w:val="single" w:color="auto" w:sz="4" w:space="0"/>
            </w:tcBorders>
            <w:shd w:val="clear" w:color="auto" w:fill="auto"/>
            <w:noWrap/>
            <w:vAlign w:val="center"/>
          </w:tcPr>
          <w:p w14:paraId="08F6E631">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　</w:t>
            </w:r>
          </w:p>
        </w:tc>
      </w:tr>
      <w:tr w14:paraId="04C2E2FB">
        <w:tblPrEx>
          <w:tblCellMar>
            <w:top w:w="0" w:type="dxa"/>
            <w:left w:w="108" w:type="dxa"/>
            <w:bottom w:w="0" w:type="dxa"/>
            <w:right w:w="108" w:type="dxa"/>
          </w:tblCellMar>
        </w:tblPrEx>
        <w:trPr>
          <w:trHeight w:val="283" w:hRule="atLeast"/>
        </w:trPr>
        <w:tc>
          <w:tcPr>
            <w:tcW w:w="1215" w:type="dxa"/>
            <w:tcBorders>
              <w:top w:val="nil"/>
              <w:left w:val="single" w:color="auto" w:sz="4" w:space="0"/>
              <w:bottom w:val="single" w:color="auto" w:sz="4" w:space="0"/>
              <w:right w:val="nil"/>
            </w:tcBorders>
            <w:shd w:val="clear" w:color="auto" w:fill="auto"/>
            <w:noWrap/>
            <w:vAlign w:val="center"/>
          </w:tcPr>
          <w:p w14:paraId="1B03F933">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总得分</w:t>
            </w:r>
          </w:p>
        </w:tc>
        <w:tc>
          <w:tcPr>
            <w:tcW w:w="1560" w:type="dxa"/>
            <w:tcBorders>
              <w:top w:val="nil"/>
              <w:left w:val="nil"/>
              <w:bottom w:val="single" w:color="auto" w:sz="4" w:space="0"/>
              <w:right w:val="nil"/>
            </w:tcBorders>
            <w:shd w:val="clear" w:color="auto" w:fill="auto"/>
            <w:noWrap/>
            <w:vAlign w:val="center"/>
          </w:tcPr>
          <w:p w14:paraId="4267A787">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　</w:t>
            </w:r>
          </w:p>
        </w:tc>
        <w:tc>
          <w:tcPr>
            <w:tcW w:w="2535" w:type="dxa"/>
            <w:tcBorders>
              <w:top w:val="nil"/>
              <w:left w:val="nil"/>
              <w:bottom w:val="single" w:color="auto" w:sz="4" w:space="0"/>
              <w:right w:val="nil"/>
            </w:tcBorders>
            <w:shd w:val="clear" w:color="auto" w:fill="auto"/>
            <w:noWrap/>
            <w:vAlign w:val="center"/>
          </w:tcPr>
          <w:p w14:paraId="185E76FE">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　</w:t>
            </w:r>
          </w:p>
        </w:tc>
        <w:tc>
          <w:tcPr>
            <w:tcW w:w="3255" w:type="dxa"/>
            <w:tcBorders>
              <w:top w:val="nil"/>
              <w:left w:val="nil"/>
              <w:bottom w:val="single" w:color="auto" w:sz="4" w:space="0"/>
              <w:right w:val="nil"/>
            </w:tcBorders>
            <w:shd w:val="clear" w:color="auto" w:fill="auto"/>
            <w:noWrap/>
            <w:vAlign w:val="center"/>
          </w:tcPr>
          <w:p w14:paraId="33367467">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　</w:t>
            </w:r>
          </w:p>
        </w:tc>
        <w:tc>
          <w:tcPr>
            <w:tcW w:w="750" w:type="dxa"/>
            <w:tcBorders>
              <w:top w:val="nil"/>
              <w:left w:val="nil"/>
              <w:bottom w:val="single" w:color="auto" w:sz="4" w:space="0"/>
              <w:right w:val="single" w:color="auto" w:sz="4" w:space="0"/>
            </w:tcBorders>
            <w:shd w:val="clear" w:color="auto" w:fill="auto"/>
            <w:noWrap/>
            <w:vAlign w:val="center"/>
          </w:tcPr>
          <w:p w14:paraId="087B7C63">
            <w:pPr>
              <w:spacing w:line="240" w:lineRule="auto"/>
              <w:jc w:val="center"/>
              <w:rPr>
                <w:rFonts w:hint="eastAsia" w:ascii="等线" w:hAnsi="等线" w:eastAsia="等线"/>
                <w:color w:val="000000"/>
                <w:sz w:val="21"/>
                <w:szCs w:val="21"/>
              </w:rPr>
            </w:pPr>
          </w:p>
        </w:tc>
        <w:tc>
          <w:tcPr>
            <w:tcW w:w="666" w:type="dxa"/>
            <w:tcBorders>
              <w:top w:val="nil"/>
              <w:left w:val="nil"/>
              <w:bottom w:val="single" w:color="auto" w:sz="4" w:space="0"/>
              <w:right w:val="single" w:color="auto" w:sz="4" w:space="0"/>
            </w:tcBorders>
            <w:shd w:val="clear" w:color="auto" w:fill="auto"/>
            <w:noWrap/>
            <w:vAlign w:val="center"/>
          </w:tcPr>
          <w:p w14:paraId="2A1E5370">
            <w:pPr>
              <w:spacing w:line="240" w:lineRule="auto"/>
              <w:jc w:val="center"/>
              <w:rPr>
                <w:rFonts w:hint="eastAsia" w:ascii="等线" w:hAnsi="等线" w:eastAsia="等线"/>
                <w:color w:val="000000"/>
                <w:sz w:val="21"/>
                <w:szCs w:val="21"/>
              </w:rPr>
            </w:pPr>
            <w:r>
              <w:rPr>
                <w:rFonts w:hint="eastAsia" w:ascii="等线" w:hAnsi="等线" w:eastAsia="等线"/>
                <w:color w:val="000000"/>
                <w:sz w:val="21"/>
                <w:szCs w:val="21"/>
              </w:rPr>
              <w:t>　</w:t>
            </w:r>
          </w:p>
        </w:tc>
      </w:tr>
    </w:tbl>
    <w:p w14:paraId="47BD7756">
      <w:pPr>
        <w:rPr>
          <w:rFonts w:hint="default" w:ascii="Times New Roman"/>
          <w:lang w:val="en-US" w:eastAsia="zh-CN"/>
        </w:rPr>
      </w:pPr>
    </w:p>
    <w:sectPr>
      <w:headerReference r:id="rId11" w:type="default"/>
      <w:footerReference r:id="rId12" w:type="default"/>
      <w:pgSz w:w="11906" w:h="16838"/>
      <w:pgMar w:top="1928" w:right="1134" w:bottom="1134" w:left="1134" w:header="1418" w:footer="1134" w:gutter="284"/>
      <w:pgNumType w:start="1"/>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4DA03C">
    <w:pPr>
      <w:pStyle w:val="1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7992FB">
    <w:pPr>
      <w:pStyle w:val="19"/>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E8CFCA">
    <w:pPr>
      <w:pStyle w:val="19"/>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DB6EAB">
    <w:pPr>
      <w:pStyle w:val="57"/>
    </w:pPr>
    <w:r>
      <w:fldChar w:fldCharType="begin"/>
    </w:r>
    <w:r>
      <w:instrText xml:space="preserve">PAGE   \* MERGEFORMAT</w:instrText>
    </w:r>
    <w:r>
      <w:fldChar w:fldCharType="separate"/>
    </w:r>
    <w:r>
      <w:rPr>
        <w:lang w:val="zh-CN"/>
      </w:rPr>
      <w:t>4</w:t>
    </w:r>
    <w:r>
      <w:fldChar w:fldCharType="end"/>
    </w:r>
  </w:p>
  <w:p w14:paraId="553168D7"/>
  <w:p w14:paraId="638FEE5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6CCCB6">
    <w:pPr>
      <w:pStyle w:val="20"/>
      <w:wordWrap w:val="0"/>
      <w:jc w:val="right"/>
      <w:rPr>
        <w:rFonts w:hint="eastAsia"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45FAAA">
    <w:pPr>
      <w:pStyle w:val="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DADEE0">
    <w:pPr>
      <w:pStyle w:val="20"/>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102BBD">
    <w:pPr>
      <w:pStyle w:val="66"/>
      <w:rPr>
        <w:rFonts w:hint="eastAsia"/>
      </w:rPr>
    </w:pPr>
    <w:r>
      <w:fldChar w:fldCharType="begin"/>
    </w:r>
    <w:r>
      <w:instrText xml:space="preserve"> STYLEREF  标准文件_文件编号  \* MERGEFORMAT </w:instrText>
    </w:r>
    <w:r>
      <w:fldChar w:fldCharType="separate"/>
    </w:r>
    <w:r>
      <w:t>DB 13/T XXXX—XXXX</w:t>
    </w:r>
    <w:r>
      <w:fldChar w:fldCharType="end"/>
    </w:r>
  </w:p>
  <w:p w14:paraId="376ADADC"/>
  <w:p w14:paraId="195B04AA"/>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9"/>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4"/>
      <w:suff w:val="nothing"/>
      <w:lvlText w:val="%1%2.%3　"/>
      <w:lvlJc w:val="left"/>
      <w:pPr>
        <w:ind w:left="0" w:firstLine="0"/>
      </w:pPr>
    </w:lvl>
    <w:lvl w:ilvl="3" w:tentative="0">
      <w:start w:val="1"/>
      <w:numFmt w:val="decimal"/>
      <w:pStyle w:val="123"/>
      <w:suff w:val="nothing"/>
      <w:lvlText w:val="%1%2.%3.%4　"/>
      <w:lvlJc w:val="left"/>
      <w:pPr>
        <w:ind w:left="0" w:firstLine="0"/>
      </w:pPr>
    </w:lvl>
    <w:lvl w:ilvl="4" w:tentative="0">
      <w:start w:val="1"/>
      <w:numFmt w:val="decimal"/>
      <w:pStyle w:val="158"/>
      <w:suff w:val="nothing"/>
      <w:lvlText w:val="%1%2.%3.%4.%5　"/>
      <w:lvlJc w:val="left"/>
      <w:pPr>
        <w:ind w:left="0" w:firstLine="0"/>
      </w:pPr>
    </w:lvl>
    <w:lvl w:ilvl="5" w:tentative="0">
      <w:start w:val="1"/>
      <w:numFmt w:val="decimal"/>
      <w:pStyle w:val="160"/>
      <w:suff w:val="nothing"/>
      <w:lvlText w:val="%1%2.%3.%4.%5.%6　"/>
      <w:lvlJc w:val="left"/>
      <w:pPr>
        <w:ind w:left="0" w:firstLine="0"/>
      </w:pPr>
    </w:lvl>
    <w:lvl w:ilvl="6" w:tentative="0">
      <w:start w:val="1"/>
      <w:numFmt w:val="decimal"/>
      <w:pStyle w:val="163"/>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5"/>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4"/>
      <w:lvlText w:val="%1"/>
      <w:lvlJc w:val="left"/>
      <w:pPr>
        <w:ind w:left="425" w:hanging="425"/>
      </w:pPr>
      <w:rPr>
        <w:rFonts w:hint="eastAsia"/>
      </w:rPr>
    </w:lvl>
    <w:lvl w:ilvl="1" w:tentative="0">
      <w:start w:val="1"/>
      <w:numFmt w:val="decimal"/>
      <w:pStyle w:val="205"/>
      <w:suff w:val="nothing"/>
      <w:lvlText w:val="%10.%2 "/>
      <w:lvlJc w:val="left"/>
      <w:pPr>
        <w:ind w:left="0" w:firstLine="0"/>
      </w:pPr>
      <w:rPr>
        <w:rFonts w:hint="eastAsia" w:ascii="黑体" w:eastAsia="黑体" w:hAnsiTheme="minorHAnsi"/>
        <w:b w:val="0"/>
        <w:i w:val="0"/>
        <w:sz w:val="21"/>
      </w:rPr>
    </w:lvl>
    <w:lvl w:ilvl="2" w:tentative="0">
      <w:start w:val="1"/>
      <w:numFmt w:val="decimal"/>
      <w:pStyle w:val="206"/>
      <w:suff w:val="nothing"/>
      <w:lvlText w:val="%10.%2.%3 "/>
      <w:lvlJc w:val="left"/>
      <w:pPr>
        <w:ind w:left="0" w:firstLine="0"/>
      </w:pPr>
      <w:rPr>
        <w:rFonts w:hint="eastAsia" w:ascii="黑体" w:eastAsia="黑体" w:hAnsiTheme="minorHAnsi"/>
        <w:b w:val="0"/>
        <w:i w:val="0"/>
        <w:sz w:val="21"/>
      </w:rPr>
    </w:lvl>
    <w:lvl w:ilvl="3" w:tentative="0">
      <w:start w:val="1"/>
      <w:numFmt w:val="decimal"/>
      <w:pStyle w:val="207"/>
      <w:suff w:val="nothing"/>
      <w:lvlText w:val="%10.%2.%3.%4 "/>
      <w:lvlJc w:val="left"/>
      <w:pPr>
        <w:ind w:left="0" w:firstLine="0"/>
      </w:pPr>
      <w:rPr>
        <w:rFonts w:hint="eastAsia" w:ascii="黑体" w:eastAsia="黑体" w:hAnsiTheme="minorHAnsi"/>
        <w:b w:val="0"/>
        <w:i w:val="0"/>
        <w:sz w:val="21"/>
      </w:rPr>
    </w:lvl>
    <w:lvl w:ilvl="4" w:tentative="0">
      <w:start w:val="1"/>
      <w:numFmt w:val="decimal"/>
      <w:pStyle w:val="208"/>
      <w:suff w:val="nothing"/>
      <w:lvlText w:val="%10.%2.%3.%4.%5 "/>
      <w:lvlJc w:val="left"/>
      <w:pPr>
        <w:ind w:left="0" w:firstLine="0"/>
      </w:pPr>
      <w:rPr>
        <w:rFonts w:hint="eastAsia" w:ascii="黑体" w:eastAsia="黑体" w:hAnsiTheme="minorHAnsi"/>
        <w:b w:val="0"/>
        <w:i w:val="0"/>
        <w:sz w:val="21"/>
      </w:rPr>
    </w:lvl>
    <w:lvl w:ilvl="5" w:tentative="0">
      <w:start w:val="1"/>
      <w:numFmt w:val="decimal"/>
      <w:pStyle w:val="209"/>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6"/>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72"/>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4"/>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5"/>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90"/>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7"/>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7"/>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92"/>
      <w:lvlText w:val=""/>
      <w:lvlJc w:val="left"/>
      <w:pPr>
        <w:ind w:left="851" w:hanging="431"/>
      </w:pPr>
      <w:rPr>
        <w:rFonts w:hint="default" w:ascii="Symbol" w:hAnsi="Symbol"/>
        <w:sz w:val="21"/>
      </w:rPr>
    </w:lvl>
    <w:lvl w:ilvl="2" w:tentative="0">
      <w:start w:val="1"/>
      <w:numFmt w:val="bullet"/>
      <w:pStyle w:val="177"/>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6"/>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9"/>
      <w:lvlText w:val="%1)"/>
      <w:lvlJc w:val="left"/>
      <w:pPr>
        <w:tabs>
          <w:tab w:val="left" w:pos="851"/>
        </w:tabs>
        <w:ind w:left="851" w:hanging="426"/>
      </w:pPr>
      <w:rPr>
        <w:rFonts w:hint="eastAsia" w:ascii="宋体" w:hAnsi="Times New Roman" w:eastAsia="宋体"/>
        <w:sz w:val="21"/>
      </w:rPr>
    </w:lvl>
    <w:lvl w:ilvl="1" w:tentative="0">
      <w:start w:val="1"/>
      <w:numFmt w:val="decimal"/>
      <w:pStyle w:val="114"/>
      <w:lvlText w:val="%2)"/>
      <w:lvlJc w:val="left"/>
      <w:pPr>
        <w:tabs>
          <w:tab w:val="left" w:pos="1276"/>
        </w:tabs>
        <w:ind w:left="1276" w:hanging="425"/>
      </w:pPr>
      <w:rPr>
        <w:rFonts w:hint="eastAsia" w:ascii="宋体" w:hAnsi="Times New Roman" w:eastAsia="宋体"/>
        <w:sz w:val="21"/>
      </w:rPr>
    </w:lvl>
    <w:lvl w:ilvl="2" w:tentative="0">
      <w:start w:val="1"/>
      <w:numFmt w:val="decimal"/>
      <w:pStyle w:val="122"/>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203"/>
      <w:lvlText w:val="%1"/>
      <w:lvlJc w:val="left"/>
      <w:pPr>
        <w:ind w:left="420" w:hanging="420"/>
      </w:pPr>
      <w:rPr>
        <w:rFonts w:hint="eastAsia"/>
      </w:rPr>
    </w:lvl>
    <w:lvl w:ilvl="1" w:tentative="0">
      <w:start w:val="1"/>
      <w:numFmt w:val="decimal"/>
      <w:pStyle w:val="88"/>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8"/>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21"/>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8"/>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9"/>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204"/>
      <w:suff w:val="space"/>
      <w:lvlText w:val="%1"/>
      <w:lvlJc w:val="left"/>
      <w:pPr>
        <w:ind w:left="425" w:hanging="425"/>
      </w:pPr>
      <w:rPr>
        <w:rFonts w:hint="eastAsia"/>
      </w:rPr>
    </w:lvl>
    <w:lvl w:ilvl="1" w:tentative="0">
      <w:start w:val="1"/>
      <w:numFmt w:val="decimal"/>
      <w:pStyle w:val="82"/>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6"/>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73"/>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7"/>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94"/>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81"/>
      <w:suff w:val="nothing"/>
      <w:lvlText w:val="附录%1"/>
      <w:lvlJc w:val="left"/>
      <w:pPr>
        <w:ind w:left="0" w:firstLine="0"/>
      </w:pPr>
      <w:rPr>
        <w:rFonts w:hint="eastAsia"/>
        <w:spacing w:val="100"/>
      </w:rPr>
    </w:lvl>
    <w:lvl w:ilvl="1" w:tentative="0">
      <w:start w:val="1"/>
      <w:numFmt w:val="decimal"/>
      <w:pStyle w:val="83"/>
      <w:suff w:val="nothing"/>
      <w:lvlText w:val="%1.%2　"/>
      <w:lvlJc w:val="left"/>
      <w:pPr>
        <w:ind w:left="0" w:firstLine="0"/>
      </w:pPr>
      <w:rPr>
        <w:rFonts w:hint="eastAsia" w:ascii="黑体" w:eastAsia="黑体"/>
        <w:b w:val="0"/>
        <w:i w:val="0"/>
        <w:sz w:val="21"/>
      </w:rPr>
    </w:lvl>
    <w:lvl w:ilvl="2" w:tentative="0">
      <w:start w:val="1"/>
      <w:numFmt w:val="decimal"/>
      <w:pStyle w:val="84"/>
      <w:suff w:val="nothing"/>
      <w:lvlText w:val="%1.%2.%3　"/>
      <w:lvlJc w:val="left"/>
      <w:pPr>
        <w:ind w:left="0" w:firstLine="0"/>
      </w:pPr>
      <w:rPr>
        <w:rFonts w:hint="eastAsia" w:ascii="黑体" w:eastAsia="黑体"/>
        <w:b w:val="0"/>
        <w:i w:val="0"/>
        <w:sz w:val="21"/>
      </w:rPr>
    </w:lvl>
    <w:lvl w:ilvl="3" w:tentative="0">
      <w:start w:val="1"/>
      <w:numFmt w:val="decimal"/>
      <w:pStyle w:val="86"/>
      <w:suff w:val="nothing"/>
      <w:lvlText w:val="%1.%2.%3.%4　"/>
      <w:lvlJc w:val="left"/>
      <w:pPr>
        <w:ind w:left="0" w:firstLine="0"/>
      </w:pPr>
      <w:rPr>
        <w:rFonts w:hint="eastAsia" w:ascii="黑体" w:eastAsia="黑体"/>
        <w:b w:val="0"/>
        <w:i w:val="0"/>
        <w:sz w:val="21"/>
      </w:rPr>
    </w:lvl>
    <w:lvl w:ilvl="4" w:tentative="0">
      <w:start w:val="1"/>
      <w:numFmt w:val="decimal"/>
      <w:pStyle w:val="87"/>
      <w:suff w:val="nothing"/>
      <w:lvlText w:val="%1.%2.%3.%4.%5　"/>
      <w:lvlJc w:val="left"/>
      <w:pPr>
        <w:ind w:left="0" w:firstLine="0"/>
      </w:pPr>
      <w:rPr>
        <w:rFonts w:hint="eastAsia" w:ascii="黑体" w:eastAsia="黑体"/>
        <w:b w:val="0"/>
        <w:i w:val="0"/>
        <w:sz w:val="21"/>
      </w:rPr>
    </w:lvl>
    <w:lvl w:ilvl="5" w:tentative="0">
      <w:start w:val="1"/>
      <w:numFmt w:val="decimal"/>
      <w:pStyle w:val="89"/>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93"/>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102"/>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8"/>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7"/>
      <w:suff w:val="nothing"/>
      <w:lvlText w:val="%1"/>
      <w:lvlJc w:val="left"/>
      <w:pPr>
        <w:ind w:left="0" w:firstLine="0"/>
      </w:pPr>
      <w:rPr>
        <w:rFonts w:hint="eastAsia"/>
      </w:rPr>
    </w:lvl>
    <w:lvl w:ilvl="1" w:tentative="0">
      <w:start w:val="1"/>
      <w:numFmt w:val="decimal"/>
      <w:pStyle w:val="109"/>
      <w:suff w:val="nothing"/>
      <w:lvlText w:val="%1%2　"/>
      <w:lvlJc w:val="left"/>
      <w:pPr>
        <w:ind w:left="0" w:firstLine="0"/>
      </w:pPr>
      <w:rPr>
        <w:rFonts w:hint="eastAsia" w:ascii="黑体" w:eastAsia="黑体"/>
        <w:b w:val="0"/>
        <w:i w:val="0"/>
        <w:sz w:val="21"/>
      </w:rPr>
    </w:lvl>
    <w:lvl w:ilvl="2" w:tentative="0">
      <w:start w:val="1"/>
      <w:numFmt w:val="decimal"/>
      <w:pStyle w:val="110"/>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rPr>
    </w:lvl>
    <w:lvl w:ilvl="3" w:tentative="0">
      <w:start w:val="1"/>
      <w:numFmt w:val="decimal"/>
      <w:pStyle w:val="70"/>
      <w:suff w:val="nothing"/>
      <w:lvlText w:val="%1%2.%3.%4　"/>
      <w:lvlJc w:val="left"/>
      <w:pPr>
        <w:ind w:left="0" w:firstLine="0"/>
      </w:pPr>
      <w:rPr>
        <w:rFonts w:hint="eastAsia" w:ascii="黑体" w:eastAsia="黑体"/>
        <w:b w:val="0"/>
        <w:i w:val="0"/>
        <w:sz w:val="21"/>
      </w:rPr>
    </w:lvl>
    <w:lvl w:ilvl="4" w:tentative="0">
      <w:start w:val="1"/>
      <w:numFmt w:val="decimal"/>
      <w:pStyle w:val="99"/>
      <w:suff w:val="nothing"/>
      <w:lvlText w:val="%1%2.%3.%4.%5　"/>
      <w:lvlJc w:val="left"/>
      <w:pPr>
        <w:ind w:left="0" w:firstLine="0"/>
      </w:pPr>
      <w:rPr>
        <w:rFonts w:hint="eastAsia" w:ascii="黑体" w:eastAsia="黑体"/>
        <w:b w:val="0"/>
        <w:i w:val="0"/>
        <w:sz w:val="21"/>
      </w:rPr>
    </w:lvl>
    <w:lvl w:ilvl="5" w:tentative="0">
      <w:start w:val="1"/>
      <w:numFmt w:val="decimal"/>
      <w:pStyle w:val="103"/>
      <w:suff w:val="nothing"/>
      <w:lvlText w:val="%1%2.%3.%4.%5.%6　"/>
      <w:lvlJc w:val="left"/>
      <w:pPr>
        <w:ind w:left="0" w:firstLine="0"/>
      </w:pPr>
      <w:rPr>
        <w:rFonts w:hint="eastAsia" w:ascii="黑体" w:eastAsia="黑体"/>
        <w:b w:val="0"/>
        <w:i w:val="0"/>
        <w:sz w:val="21"/>
      </w:rPr>
    </w:lvl>
    <w:lvl w:ilvl="6" w:tentative="0">
      <w:start w:val="1"/>
      <w:numFmt w:val="decimal"/>
      <w:pStyle w:val="108"/>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72675"/>
    <w:multiLevelType w:val="singleLevel"/>
    <w:tmpl w:val="6DB72675"/>
    <w:lvl w:ilvl="0" w:tentative="0">
      <w:start w:val="1"/>
      <w:numFmt w:val="decimal"/>
      <w:suff w:val="space"/>
      <w:lvlText w:val="%1."/>
      <w:lvlJc w:val="left"/>
    </w:lvl>
  </w:abstractNum>
  <w:abstractNum w:abstractNumId="29">
    <w:nsid w:val="6DBF04F4"/>
    <w:multiLevelType w:val="multilevel"/>
    <w:tmpl w:val="6DBF04F4"/>
    <w:lvl w:ilvl="0" w:tentative="0">
      <w:start w:val="1"/>
      <w:numFmt w:val="none"/>
      <w:pStyle w:val="184"/>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30">
    <w:nsid w:val="6DF35F19"/>
    <w:multiLevelType w:val="multilevel"/>
    <w:tmpl w:val="6DF35F19"/>
    <w:lvl w:ilvl="0" w:tentative="0">
      <w:start w:val="1"/>
      <w:numFmt w:val="decimal"/>
      <w:pStyle w:val="120"/>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1">
    <w:nsid w:val="76933334"/>
    <w:multiLevelType w:val="multilevel"/>
    <w:tmpl w:val="76933334"/>
    <w:lvl w:ilvl="0" w:tentative="0">
      <w:start w:val="1"/>
      <w:numFmt w:val="none"/>
      <w:pStyle w:val="144"/>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30"/>
  </w:num>
  <w:num w:numId="19">
    <w:abstractNumId w:val="15"/>
  </w:num>
  <w:num w:numId="20">
    <w:abstractNumId w:val="1"/>
  </w:num>
  <w:num w:numId="21">
    <w:abstractNumId w:val="10"/>
  </w:num>
  <w:num w:numId="22">
    <w:abstractNumId w:val="31"/>
  </w:num>
  <w:num w:numId="23">
    <w:abstractNumId w:val="20"/>
  </w:num>
  <w:num w:numId="24">
    <w:abstractNumId w:val="6"/>
  </w:num>
  <w:num w:numId="25">
    <w:abstractNumId w:val="26"/>
  </w:num>
  <w:num w:numId="26">
    <w:abstractNumId w:val="29"/>
  </w:num>
  <w:num w:numId="27">
    <w:abstractNumId w:val="2"/>
  </w:num>
  <w:num w:numId="28">
    <w:abstractNumId w:val="4"/>
  </w:num>
  <w:num w:numId="29">
    <w:abstractNumId w:val="14"/>
  </w:num>
  <w:num w:numId="30">
    <w:abstractNumId w:val="24"/>
  </w:num>
  <w:num w:numId="31">
    <w:abstractNumId w:val="22"/>
  </w:num>
  <w:num w:numId="32">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attachedTemplate r:id="rId1"/>
  <w:documentProtection w:edit="forms" w:enforcement="1" w:cryptProviderType="rsaAES" w:cryptAlgorithmClass="hash" w:cryptAlgorithmType="typeAny" w:cryptAlgorithmSid="14" w:cryptSpinCount="100000" w:hash="3KB0+bWB/HwTMHCDLMSLjHyMeHStud4H1MMkj/mUCJKLzZOKVUurlliG4YgPPPNUb1k33I2AsoMr62YTFVey3Q==" w:salt="Luh/0l5ce0zfT+QCR4NvTA=="/>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ZlMGE1NTM1ZWZhNDQ0ZGQ5MjZlZjQ0NWMwODhmZGEifQ=="/>
  </w:docVars>
  <w:rsids>
    <w:rsidRoot w:val="00151EBD"/>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1D8B"/>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3E4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3563"/>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512F"/>
    <w:rsid w:val="000F633F"/>
    <w:rsid w:val="000F67E9"/>
    <w:rsid w:val="00104926"/>
    <w:rsid w:val="00113B1E"/>
    <w:rsid w:val="0011711C"/>
    <w:rsid w:val="0012059C"/>
    <w:rsid w:val="00124E4F"/>
    <w:rsid w:val="001260B7"/>
    <w:rsid w:val="001265CB"/>
    <w:rsid w:val="00126F41"/>
    <w:rsid w:val="001321C6"/>
    <w:rsid w:val="001325C4"/>
    <w:rsid w:val="00133010"/>
    <w:rsid w:val="001338EE"/>
    <w:rsid w:val="00133AAE"/>
    <w:rsid w:val="00135323"/>
    <w:rsid w:val="001356C4"/>
    <w:rsid w:val="00141114"/>
    <w:rsid w:val="00142969"/>
    <w:rsid w:val="001446C2"/>
    <w:rsid w:val="001457E7"/>
    <w:rsid w:val="00145D9D"/>
    <w:rsid w:val="00146388"/>
    <w:rsid w:val="00151EBD"/>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5FC6"/>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2AB5"/>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263"/>
    <w:rsid w:val="002974E3"/>
    <w:rsid w:val="002A084B"/>
    <w:rsid w:val="002A1260"/>
    <w:rsid w:val="002A12F1"/>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2210"/>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598"/>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A60D5"/>
    <w:rsid w:val="003B09AD"/>
    <w:rsid w:val="003B1F18"/>
    <w:rsid w:val="003B5BF0"/>
    <w:rsid w:val="003B60BF"/>
    <w:rsid w:val="003B6BE3"/>
    <w:rsid w:val="003C010C"/>
    <w:rsid w:val="003C0A6C"/>
    <w:rsid w:val="003C14F8"/>
    <w:rsid w:val="003C5A43"/>
    <w:rsid w:val="003D0519"/>
    <w:rsid w:val="003D0FF6"/>
    <w:rsid w:val="003D262C"/>
    <w:rsid w:val="003D6D61"/>
    <w:rsid w:val="003D79C6"/>
    <w:rsid w:val="003E091D"/>
    <w:rsid w:val="003E0A99"/>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2115B"/>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97961"/>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11F"/>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430"/>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397"/>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2614"/>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6C08"/>
    <w:rsid w:val="005E7881"/>
    <w:rsid w:val="005E78E0"/>
    <w:rsid w:val="005F01EC"/>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1ADC"/>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6781F"/>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104"/>
    <w:rsid w:val="006D04EA"/>
    <w:rsid w:val="006D0AB7"/>
    <w:rsid w:val="006D16C4"/>
    <w:rsid w:val="006D3E96"/>
    <w:rsid w:val="006D4515"/>
    <w:rsid w:val="006D4BB1"/>
    <w:rsid w:val="006D6593"/>
    <w:rsid w:val="006E23EA"/>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33E4"/>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F0ED8"/>
    <w:rsid w:val="007F0F63"/>
    <w:rsid w:val="007F4F61"/>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8ED"/>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82"/>
    <w:rsid w:val="009146CE"/>
    <w:rsid w:val="00914CA7"/>
    <w:rsid w:val="00915C3E"/>
    <w:rsid w:val="009161A8"/>
    <w:rsid w:val="009245F5"/>
    <w:rsid w:val="009249EC"/>
    <w:rsid w:val="009273B3"/>
    <w:rsid w:val="009305B5"/>
    <w:rsid w:val="0093302B"/>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608"/>
    <w:rsid w:val="00980896"/>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415"/>
    <w:rsid w:val="00AA1E45"/>
    <w:rsid w:val="00AA4286"/>
    <w:rsid w:val="00AA456B"/>
    <w:rsid w:val="00AA57F5"/>
    <w:rsid w:val="00AA672E"/>
    <w:rsid w:val="00AA6EC9"/>
    <w:rsid w:val="00AB41D5"/>
    <w:rsid w:val="00AB6309"/>
    <w:rsid w:val="00AB6C5F"/>
    <w:rsid w:val="00AB7129"/>
    <w:rsid w:val="00AC1B0C"/>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E5FA5"/>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3F51"/>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AAF"/>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D5C6F"/>
    <w:rsid w:val="00CE0C4F"/>
    <w:rsid w:val="00CE30EA"/>
    <w:rsid w:val="00CF048A"/>
    <w:rsid w:val="00CF155A"/>
    <w:rsid w:val="00CF2947"/>
    <w:rsid w:val="00CF686F"/>
    <w:rsid w:val="00CF6E60"/>
    <w:rsid w:val="00CF7BCA"/>
    <w:rsid w:val="00D008FD"/>
    <w:rsid w:val="00D0321C"/>
    <w:rsid w:val="00D035EC"/>
    <w:rsid w:val="00D04A36"/>
    <w:rsid w:val="00D0589A"/>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4162B"/>
    <w:rsid w:val="00D4514F"/>
    <w:rsid w:val="00D451E2"/>
    <w:rsid w:val="00D45E89"/>
    <w:rsid w:val="00D45E8D"/>
    <w:rsid w:val="00D466AE"/>
    <w:rsid w:val="00D4734F"/>
    <w:rsid w:val="00D51BF3"/>
    <w:rsid w:val="00D5646B"/>
    <w:rsid w:val="00D66846"/>
    <w:rsid w:val="00D675FB"/>
    <w:rsid w:val="00D71F25"/>
    <w:rsid w:val="00D723E6"/>
    <w:rsid w:val="00D72A9C"/>
    <w:rsid w:val="00D74448"/>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11A85"/>
    <w:rsid w:val="00E12495"/>
    <w:rsid w:val="00E15CCD"/>
    <w:rsid w:val="00E16554"/>
    <w:rsid w:val="00E202EF"/>
    <w:rsid w:val="00E210B5"/>
    <w:rsid w:val="00E23D99"/>
    <w:rsid w:val="00E2552F"/>
    <w:rsid w:val="00E3137A"/>
    <w:rsid w:val="00E32CCF"/>
    <w:rsid w:val="00E33293"/>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6F88"/>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6350"/>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2F4F"/>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945"/>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016"/>
    <w:rsid w:val="00FA4DAC"/>
    <w:rsid w:val="00FA662D"/>
    <w:rsid w:val="00FA73B1"/>
    <w:rsid w:val="00FB0CB9"/>
    <w:rsid w:val="00FB231D"/>
    <w:rsid w:val="00FB45F1"/>
    <w:rsid w:val="00FB4A72"/>
    <w:rsid w:val="00FB54E8"/>
    <w:rsid w:val="00FB7054"/>
    <w:rsid w:val="00FC17B7"/>
    <w:rsid w:val="00FC270F"/>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7C5"/>
    <w:rsid w:val="00FF5B99"/>
    <w:rsid w:val="00FF730C"/>
    <w:rsid w:val="00FF73F4"/>
    <w:rsid w:val="00FF7CE4"/>
    <w:rsid w:val="00FF7E39"/>
    <w:rsid w:val="01612603"/>
    <w:rsid w:val="01A83574"/>
    <w:rsid w:val="02A9180D"/>
    <w:rsid w:val="03A11137"/>
    <w:rsid w:val="04301625"/>
    <w:rsid w:val="04995FF5"/>
    <w:rsid w:val="052F640D"/>
    <w:rsid w:val="057B0B55"/>
    <w:rsid w:val="068E5F0C"/>
    <w:rsid w:val="07255DC6"/>
    <w:rsid w:val="07295AF5"/>
    <w:rsid w:val="072E0AA7"/>
    <w:rsid w:val="09832F25"/>
    <w:rsid w:val="09D75F9F"/>
    <w:rsid w:val="09F910C2"/>
    <w:rsid w:val="0A0128F0"/>
    <w:rsid w:val="0A6D4013"/>
    <w:rsid w:val="0A722540"/>
    <w:rsid w:val="0B0B5AE3"/>
    <w:rsid w:val="0B4551FD"/>
    <w:rsid w:val="0BA00475"/>
    <w:rsid w:val="0C5A0EAC"/>
    <w:rsid w:val="0CA85B94"/>
    <w:rsid w:val="0D476C4C"/>
    <w:rsid w:val="0E253069"/>
    <w:rsid w:val="0EDF0D92"/>
    <w:rsid w:val="0F4C109D"/>
    <w:rsid w:val="0FFD0DD7"/>
    <w:rsid w:val="10C26550"/>
    <w:rsid w:val="11AD3544"/>
    <w:rsid w:val="11CB7C02"/>
    <w:rsid w:val="11D93A59"/>
    <w:rsid w:val="12A95CDA"/>
    <w:rsid w:val="13416360"/>
    <w:rsid w:val="135D2E40"/>
    <w:rsid w:val="14DE282D"/>
    <w:rsid w:val="15B43872"/>
    <w:rsid w:val="15EB7383"/>
    <w:rsid w:val="166F62B4"/>
    <w:rsid w:val="16BF1FDC"/>
    <w:rsid w:val="17AF5C7F"/>
    <w:rsid w:val="182F7AA2"/>
    <w:rsid w:val="1ABE7EAB"/>
    <w:rsid w:val="1B44231D"/>
    <w:rsid w:val="1B983E22"/>
    <w:rsid w:val="1C06752F"/>
    <w:rsid w:val="1C5F3784"/>
    <w:rsid w:val="1C96379B"/>
    <w:rsid w:val="1DE30BED"/>
    <w:rsid w:val="1F763400"/>
    <w:rsid w:val="227A5F01"/>
    <w:rsid w:val="22C400DD"/>
    <w:rsid w:val="22EF1218"/>
    <w:rsid w:val="234635E1"/>
    <w:rsid w:val="23A30EF6"/>
    <w:rsid w:val="23AB5501"/>
    <w:rsid w:val="242259A3"/>
    <w:rsid w:val="242C1D8E"/>
    <w:rsid w:val="2637351F"/>
    <w:rsid w:val="26A100BE"/>
    <w:rsid w:val="27363334"/>
    <w:rsid w:val="27E57137"/>
    <w:rsid w:val="287F7294"/>
    <w:rsid w:val="294367C3"/>
    <w:rsid w:val="29D40F75"/>
    <w:rsid w:val="2A0B61F2"/>
    <w:rsid w:val="2A227168"/>
    <w:rsid w:val="2A6419C7"/>
    <w:rsid w:val="2B510108"/>
    <w:rsid w:val="2BA26A98"/>
    <w:rsid w:val="2BC05E6E"/>
    <w:rsid w:val="2C2A4B4D"/>
    <w:rsid w:val="2CB745EA"/>
    <w:rsid w:val="2D884CDB"/>
    <w:rsid w:val="2ED91CAB"/>
    <w:rsid w:val="2F2050D7"/>
    <w:rsid w:val="2FCE3F78"/>
    <w:rsid w:val="2FDF5D6C"/>
    <w:rsid w:val="30167352"/>
    <w:rsid w:val="318B604A"/>
    <w:rsid w:val="32040213"/>
    <w:rsid w:val="324F3716"/>
    <w:rsid w:val="33062CCB"/>
    <w:rsid w:val="34230154"/>
    <w:rsid w:val="34FC2127"/>
    <w:rsid w:val="35D442DB"/>
    <w:rsid w:val="363521A0"/>
    <w:rsid w:val="37034973"/>
    <w:rsid w:val="3716209D"/>
    <w:rsid w:val="37180EB0"/>
    <w:rsid w:val="37B20CF4"/>
    <w:rsid w:val="38401E01"/>
    <w:rsid w:val="387E2D8D"/>
    <w:rsid w:val="389A1807"/>
    <w:rsid w:val="395D715C"/>
    <w:rsid w:val="3BF26AB1"/>
    <w:rsid w:val="3CCF4A27"/>
    <w:rsid w:val="3D67792B"/>
    <w:rsid w:val="3FA70D90"/>
    <w:rsid w:val="4091019C"/>
    <w:rsid w:val="40D93175"/>
    <w:rsid w:val="422C220C"/>
    <w:rsid w:val="435C4EC2"/>
    <w:rsid w:val="437D34F5"/>
    <w:rsid w:val="43F018C7"/>
    <w:rsid w:val="451C0790"/>
    <w:rsid w:val="456440D0"/>
    <w:rsid w:val="45BB065C"/>
    <w:rsid w:val="4616469C"/>
    <w:rsid w:val="463B6622"/>
    <w:rsid w:val="46CF638C"/>
    <w:rsid w:val="46E932D2"/>
    <w:rsid w:val="47784C5F"/>
    <w:rsid w:val="47FD1846"/>
    <w:rsid w:val="48F34C27"/>
    <w:rsid w:val="49F10F88"/>
    <w:rsid w:val="4A864213"/>
    <w:rsid w:val="4AB546B5"/>
    <w:rsid w:val="4B9E4636"/>
    <w:rsid w:val="4C042695"/>
    <w:rsid w:val="4C5B5666"/>
    <w:rsid w:val="4D65568C"/>
    <w:rsid w:val="4DE71A18"/>
    <w:rsid w:val="4DF37028"/>
    <w:rsid w:val="4E4F32D0"/>
    <w:rsid w:val="4E4F4B24"/>
    <w:rsid w:val="4EB843FB"/>
    <w:rsid w:val="4F734E0C"/>
    <w:rsid w:val="4F9F566B"/>
    <w:rsid w:val="5103240C"/>
    <w:rsid w:val="51BB2F4A"/>
    <w:rsid w:val="51C53B82"/>
    <w:rsid w:val="5278331A"/>
    <w:rsid w:val="531B0A57"/>
    <w:rsid w:val="53F14F5F"/>
    <w:rsid w:val="541F599B"/>
    <w:rsid w:val="542E2B2D"/>
    <w:rsid w:val="54BA7205"/>
    <w:rsid w:val="55AA4D69"/>
    <w:rsid w:val="563C2C2A"/>
    <w:rsid w:val="56D5228D"/>
    <w:rsid w:val="576D24F2"/>
    <w:rsid w:val="585575EE"/>
    <w:rsid w:val="596261FF"/>
    <w:rsid w:val="59EC1D87"/>
    <w:rsid w:val="5B94004E"/>
    <w:rsid w:val="5DB51DFD"/>
    <w:rsid w:val="5E506880"/>
    <w:rsid w:val="5EB804F7"/>
    <w:rsid w:val="5EC96260"/>
    <w:rsid w:val="5F447FDD"/>
    <w:rsid w:val="6007203B"/>
    <w:rsid w:val="61134D88"/>
    <w:rsid w:val="6137080C"/>
    <w:rsid w:val="62D51320"/>
    <w:rsid w:val="62F132A9"/>
    <w:rsid w:val="62FC1BEE"/>
    <w:rsid w:val="63BE19D3"/>
    <w:rsid w:val="641F6922"/>
    <w:rsid w:val="650C4102"/>
    <w:rsid w:val="65331D1A"/>
    <w:rsid w:val="65D025CA"/>
    <w:rsid w:val="66261515"/>
    <w:rsid w:val="6660394E"/>
    <w:rsid w:val="673A7465"/>
    <w:rsid w:val="673C408A"/>
    <w:rsid w:val="679A27A4"/>
    <w:rsid w:val="6846773F"/>
    <w:rsid w:val="684A14B7"/>
    <w:rsid w:val="68853029"/>
    <w:rsid w:val="68E94D63"/>
    <w:rsid w:val="693469CC"/>
    <w:rsid w:val="695C0956"/>
    <w:rsid w:val="69891269"/>
    <w:rsid w:val="699C6B4C"/>
    <w:rsid w:val="69CF2411"/>
    <w:rsid w:val="6A3A44B6"/>
    <w:rsid w:val="6C747ECE"/>
    <w:rsid w:val="6C9F2CF6"/>
    <w:rsid w:val="6DC0427A"/>
    <w:rsid w:val="6E814F4E"/>
    <w:rsid w:val="6FA5115C"/>
    <w:rsid w:val="70484E01"/>
    <w:rsid w:val="70EC5DDE"/>
    <w:rsid w:val="71033854"/>
    <w:rsid w:val="715942A2"/>
    <w:rsid w:val="720A24B1"/>
    <w:rsid w:val="72471032"/>
    <w:rsid w:val="72A939E9"/>
    <w:rsid w:val="7348046A"/>
    <w:rsid w:val="73565766"/>
    <w:rsid w:val="758D14FF"/>
    <w:rsid w:val="759F2D2A"/>
    <w:rsid w:val="7625601A"/>
    <w:rsid w:val="766B2823"/>
    <w:rsid w:val="7670460E"/>
    <w:rsid w:val="77265F81"/>
    <w:rsid w:val="77E13B62"/>
    <w:rsid w:val="799B7CA3"/>
    <w:rsid w:val="7A6500BA"/>
    <w:rsid w:val="7A7C263D"/>
    <w:rsid w:val="7BAC6EFE"/>
    <w:rsid w:val="7BBB7573"/>
    <w:rsid w:val="7C56562F"/>
    <w:rsid w:val="7D163078"/>
    <w:rsid w:val="7D370CF9"/>
    <w:rsid w:val="7D55172E"/>
    <w:rsid w:val="7DFD0FA8"/>
    <w:rsid w:val="7EC02D84"/>
    <w:rsid w:val="7F5152DB"/>
    <w:rsid w:val="7F6C13EE"/>
    <w:rsid w:val="7F703066"/>
    <w:rsid w:val="7F8109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3">
    <w:name w:val="heading 1"/>
    <w:basedOn w:val="1"/>
    <w:next w:val="1"/>
    <w:link w:val="39"/>
    <w:autoRedefine/>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40"/>
    <w:autoRedefine/>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link w:val="41"/>
    <w:autoRedefine/>
    <w:qFormat/>
    <w:uiPriority w:val="0"/>
    <w:pPr>
      <w:keepNext/>
      <w:keepLines/>
      <w:spacing w:before="260" w:after="260" w:line="416" w:lineRule="auto"/>
      <w:outlineLvl w:val="2"/>
    </w:pPr>
    <w:rPr>
      <w:b/>
      <w:bCs/>
      <w:sz w:val="32"/>
      <w:szCs w:val="32"/>
    </w:rPr>
  </w:style>
  <w:style w:type="paragraph" w:styleId="6">
    <w:name w:val="heading 4"/>
    <w:basedOn w:val="1"/>
    <w:next w:val="1"/>
    <w:link w:val="42"/>
    <w:autoRedefine/>
    <w:qFormat/>
    <w:uiPriority w:val="0"/>
    <w:pPr>
      <w:keepNext/>
      <w:keepLines/>
      <w:spacing w:before="280" w:after="290" w:line="376" w:lineRule="auto"/>
      <w:outlineLvl w:val="3"/>
    </w:pPr>
    <w:rPr>
      <w:rFonts w:ascii="Arial" w:hAnsi="Arial" w:eastAsia="黑体"/>
      <w:b/>
      <w:bCs/>
      <w:sz w:val="28"/>
      <w:szCs w:val="28"/>
    </w:rPr>
  </w:style>
  <w:style w:type="paragraph" w:styleId="7">
    <w:name w:val="heading 5"/>
    <w:basedOn w:val="1"/>
    <w:next w:val="1"/>
    <w:link w:val="43"/>
    <w:autoRedefine/>
    <w:qFormat/>
    <w:uiPriority w:val="0"/>
    <w:pPr>
      <w:keepNext/>
      <w:keepLines/>
      <w:adjustRightInd/>
      <w:spacing w:before="280" w:after="290" w:line="376" w:lineRule="auto"/>
      <w:outlineLvl w:val="4"/>
    </w:pPr>
    <w:rPr>
      <w:b/>
      <w:bCs/>
      <w:sz w:val="28"/>
      <w:szCs w:val="28"/>
    </w:rPr>
  </w:style>
  <w:style w:type="paragraph" w:styleId="8">
    <w:name w:val="heading 6"/>
    <w:basedOn w:val="1"/>
    <w:next w:val="1"/>
    <w:link w:val="44"/>
    <w:autoRedefine/>
    <w:qFormat/>
    <w:uiPriority w:val="0"/>
    <w:pPr>
      <w:keepNext/>
      <w:keepLines/>
      <w:adjustRightInd/>
      <w:spacing w:before="240" w:after="64" w:line="320" w:lineRule="auto"/>
      <w:outlineLvl w:val="5"/>
    </w:pPr>
    <w:rPr>
      <w:rFonts w:ascii="Arial" w:hAnsi="Arial" w:eastAsia="黑体"/>
      <w:b/>
      <w:bCs/>
      <w:sz w:val="24"/>
      <w:szCs w:val="24"/>
    </w:rPr>
  </w:style>
  <w:style w:type="paragraph" w:styleId="9">
    <w:name w:val="heading 7"/>
    <w:basedOn w:val="1"/>
    <w:next w:val="1"/>
    <w:link w:val="45"/>
    <w:autoRedefine/>
    <w:qFormat/>
    <w:uiPriority w:val="0"/>
    <w:pPr>
      <w:keepNext/>
      <w:keepLines/>
      <w:adjustRightInd/>
      <w:spacing w:before="240" w:after="64" w:line="320" w:lineRule="auto"/>
      <w:outlineLvl w:val="6"/>
    </w:pPr>
    <w:rPr>
      <w:b/>
      <w:bCs/>
      <w:sz w:val="24"/>
      <w:szCs w:val="24"/>
    </w:rPr>
  </w:style>
  <w:style w:type="paragraph" w:styleId="10">
    <w:name w:val="heading 8"/>
    <w:basedOn w:val="1"/>
    <w:next w:val="1"/>
    <w:link w:val="46"/>
    <w:autoRedefine/>
    <w:qFormat/>
    <w:uiPriority w:val="0"/>
    <w:pPr>
      <w:keepNext/>
      <w:keepLines/>
      <w:adjustRightInd/>
      <w:spacing w:before="240" w:after="64" w:line="320" w:lineRule="auto"/>
      <w:outlineLvl w:val="7"/>
    </w:pPr>
    <w:rPr>
      <w:rFonts w:ascii="Arial" w:hAnsi="Arial" w:eastAsia="黑体"/>
      <w:sz w:val="24"/>
      <w:szCs w:val="24"/>
    </w:rPr>
  </w:style>
  <w:style w:type="paragraph" w:styleId="11">
    <w:name w:val="heading 9"/>
    <w:basedOn w:val="1"/>
    <w:next w:val="1"/>
    <w:link w:val="47"/>
    <w:autoRedefine/>
    <w:qFormat/>
    <w:uiPriority w:val="0"/>
    <w:pPr>
      <w:keepNext/>
      <w:keepLines/>
      <w:adjustRightInd/>
      <w:spacing w:before="240" w:after="64" w:line="320" w:lineRule="auto"/>
      <w:outlineLvl w:val="8"/>
    </w:pPr>
    <w:rPr>
      <w:rFonts w:ascii="Arial" w:hAnsi="Arial" w:eastAsia="黑体"/>
    </w:rPr>
  </w:style>
  <w:style w:type="character" w:default="1" w:styleId="32">
    <w:name w:val="Default Paragraph Font"/>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91"/>
    <w:autoRedefine/>
    <w:qFormat/>
    <w:uiPriority w:val="0"/>
    <w:pPr>
      <w:spacing w:after="120"/>
    </w:pPr>
  </w:style>
  <w:style w:type="paragraph" w:styleId="12">
    <w:name w:val="toc 7"/>
    <w:basedOn w:val="1"/>
    <w:next w:val="1"/>
    <w:autoRedefine/>
    <w:unhideWhenUsed/>
    <w:qFormat/>
    <w:uiPriority w:val="39"/>
    <w:pPr>
      <w:tabs>
        <w:tab w:val="right" w:leader="dot" w:pos="9344"/>
      </w:tabs>
      <w:spacing w:line="300" w:lineRule="exact"/>
      <w:ind w:left="1259"/>
    </w:pPr>
    <w:rPr>
      <w:rFonts w:ascii="宋体"/>
    </w:rPr>
  </w:style>
  <w:style w:type="paragraph" w:styleId="13">
    <w:name w:val="Normal Indent"/>
    <w:basedOn w:val="1"/>
    <w:autoRedefine/>
    <w:qFormat/>
    <w:uiPriority w:val="0"/>
    <w:pPr>
      <w:ind w:firstLine="420"/>
    </w:pPr>
  </w:style>
  <w:style w:type="paragraph" w:styleId="14">
    <w:name w:val="caption"/>
    <w:basedOn w:val="1"/>
    <w:next w:val="1"/>
    <w:semiHidden/>
    <w:unhideWhenUsed/>
    <w:qFormat/>
    <w:uiPriority w:val="0"/>
    <w:rPr>
      <w:rFonts w:ascii="Arial" w:hAnsi="Arial" w:eastAsia="黑体"/>
      <w:sz w:val="20"/>
    </w:rPr>
  </w:style>
  <w:style w:type="paragraph" w:styleId="15">
    <w:name w:val="Body Text Indent"/>
    <w:basedOn w:val="1"/>
    <w:autoRedefine/>
    <w:qFormat/>
    <w:uiPriority w:val="0"/>
    <w:pPr>
      <w:spacing w:after="120"/>
      <w:ind w:left="420" w:leftChars="200"/>
    </w:pPr>
  </w:style>
  <w:style w:type="paragraph" w:styleId="16">
    <w:name w:val="toc 5"/>
    <w:basedOn w:val="1"/>
    <w:next w:val="1"/>
    <w:autoRedefine/>
    <w:unhideWhenUsed/>
    <w:qFormat/>
    <w:uiPriority w:val="39"/>
    <w:pPr>
      <w:ind w:left="839"/>
    </w:pPr>
    <w:rPr>
      <w:rFonts w:ascii="宋体"/>
    </w:rPr>
  </w:style>
  <w:style w:type="paragraph" w:styleId="17">
    <w:name w:val="toc 3"/>
    <w:basedOn w:val="1"/>
    <w:next w:val="1"/>
    <w:autoRedefine/>
    <w:unhideWhenUsed/>
    <w:qFormat/>
    <w:uiPriority w:val="39"/>
    <w:pPr>
      <w:spacing w:line="300" w:lineRule="exact"/>
      <w:ind w:left="420"/>
    </w:pPr>
    <w:rPr>
      <w:rFonts w:ascii="宋体"/>
    </w:rPr>
  </w:style>
  <w:style w:type="paragraph" w:styleId="18">
    <w:name w:val="Balloon Text"/>
    <w:basedOn w:val="1"/>
    <w:link w:val="50"/>
    <w:autoRedefine/>
    <w:semiHidden/>
    <w:unhideWhenUsed/>
    <w:qFormat/>
    <w:uiPriority w:val="99"/>
    <w:rPr>
      <w:sz w:val="18"/>
      <w:szCs w:val="18"/>
    </w:rPr>
  </w:style>
  <w:style w:type="paragraph" w:styleId="19">
    <w:name w:val="footer"/>
    <w:basedOn w:val="1"/>
    <w:link w:val="49"/>
    <w:autoRedefine/>
    <w:qFormat/>
    <w:uiPriority w:val="99"/>
    <w:pPr>
      <w:tabs>
        <w:tab w:val="center" w:pos="4153"/>
        <w:tab w:val="right" w:pos="8306"/>
      </w:tabs>
      <w:adjustRightInd/>
      <w:snapToGrid w:val="0"/>
      <w:spacing w:line="240" w:lineRule="auto"/>
      <w:jc w:val="right"/>
    </w:pPr>
    <w:rPr>
      <w:rFonts w:ascii="宋体"/>
      <w:sz w:val="18"/>
      <w:szCs w:val="18"/>
    </w:rPr>
  </w:style>
  <w:style w:type="paragraph" w:styleId="20">
    <w:name w:val="header"/>
    <w:basedOn w:val="1"/>
    <w:link w:val="48"/>
    <w:autoRedefine/>
    <w:qFormat/>
    <w:uiPriority w:val="99"/>
    <w:pPr>
      <w:tabs>
        <w:tab w:val="center" w:pos="4153"/>
        <w:tab w:val="right" w:pos="8306"/>
      </w:tabs>
      <w:adjustRightInd/>
      <w:snapToGrid w:val="0"/>
      <w:jc w:val="center"/>
    </w:pPr>
    <w:rPr>
      <w:sz w:val="18"/>
      <w:szCs w:val="18"/>
    </w:rPr>
  </w:style>
  <w:style w:type="paragraph" w:styleId="21">
    <w:name w:val="toc 1"/>
    <w:basedOn w:val="1"/>
    <w:next w:val="1"/>
    <w:autoRedefine/>
    <w:unhideWhenUsed/>
    <w:qFormat/>
    <w:uiPriority w:val="39"/>
    <w:rPr>
      <w:rFonts w:ascii="宋体"/>
    </w:rPr>
  </w:style>
  <w:style w:type="paragraph" w:styleId="22">
    <w:name w:val="toc 4"/>
    <w:basedOn w:val="1"/>
    <w:next w:val="1"/>
    <w:autoRedefine/>
    <w:unhideWhenUsed/>
    <w:qFormat/>
    <w:uiPriority w:val="39"/>
    <w:pPr>
      <w:tabs>
        <w:tab w:val="right" w:leader="dot" w:pos="9344"/>
      </w:tabs>
      <w:spacing w:line="300" w:lineRule="exact"/>
      <w:ind w:left="629"/>
    </w:pPr>
    <w:rPr>
      <w:rFonts w:ascii="宋体"/>
    </w:rPr>
  </w:style>
  <w:style w:type="paragraph" w:styleId="23">
    <w:name w:val="footnote text"/>
    <w:basedOn w:val="1"/>
    <w:next w:val="1"/>
    <w:link w:val="104"/>
    <w:autoRedefine/>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4">
    <w:name w:val="toc 6"/>
    <w:basedOn w:val="1"/>
    <w:next w:val="1"/>
    <w:autoRedefine/>
    <w:unhideWhenUsed/>
    <w:qFormat/>
    <w:uiPriority w:val="39"/>
    <w:pPr>
      <w:spacing w:line="300" w:lineRule="exact"/>
      <w:ind w:left="1049"/>
    </w:pPr>
    <w:rPr>
      <w:rFonts w:ascii="宋体"/>
    </w:rPr>
  </w:style>
  <w:style w:type="paragraph" w:styleId="25">
    <w:name w:val="table of figures"/>
    <w:basedOn w:val="1"/>
    <w:next w:val="1"/>
    <w:autoRedefine/>
    <w:semiHidden/>
    <w:qFormat/>
    <w:uiPriority w:val="0"/>
    <w:pPr>
      <w:adjustRightInd/>
      <w:spacing w:line="240" w:lineRule="auto"/>
      <w:jc w:val="left"/>
    </w:pPr>
    <w:rPr>
      <w:szCs w:val="24"/>
    </w:rPr>
  </w:style>
  <w:style w:type="paragraph" w:styleId="26">
    <w:name w:val="toc 2"/>
    <w:basedOn w:val="1"/>
    <w:next w:val="1"/>
    <w:autoRedefine/>
    <w:unhideWhenUsed/>
    <w:qFormat/>
    <w:uiPriority w:val="39"/>
    <w:pPr>
      <w:tabs>
        <w:tab w:val="right" w:leader="dot" w:pos="9344"/>
      </w:tabs>
      <w:spacing w:line="300" w:lineRule="exact"/>
      <w:ind w:left="210"/>
    </w:pPr>
    <w:rPr>
      <w:rFonts w:ascii="宋体"/>
    </w:rPr>
  </w:style>
  <w:style w:type="paragraph" w:styleId="27">
    <w:name w:val="Normal (Web)"/>
    <w:basedOn w:val="1"/>
    <w:autoRedefine/>
    <w:semiHidden/>
    <w:unhideWhenUsed/>
    <w:qFormat/>
    <w:uiPriority w:val="99"/>
    <w:pPr>
      <w:spacing w:beforeAutospacing="1" w:afterAutospacing="1"/>
      <w:jc w:val="left"/>
    </w:pPr>
    <w:rPr>
      <w:kern w:val="0"/>
      <w:sz w:val="24"/>
    </w:rPr>
  </w:style>
  <w:style w:type="paragraph" w:styleId="28">
    <w:name w:val="Title"/>
    <w:basedOn w:val="1"/>
    <w:link w:val="53"/>
    <w:autoRedefine/>
    <w:qFormat/>
    <w:uiPriority w:val="0"/>
    <w:pPr>
      <w:spacing w:before="240" w:after="60"/>
      <w:jc w:val="center"/>
      <w:outlineLvl w:val="0"/>
    </w:pPr>
    <w:rPr>
      <w:rFonts w:ascii="Arial" w:hAnsi="Arial" w:cs="Arial"/>
      <w:b/>
      <w:bCs/>
      <w:sz w:val="32"/>
      <w:szCs w:val="32"/>
    </w:rPr>
  </w:style>
  <w:style w:type="paragraph" w:styleId="29">
    <w:name w:val="Body Text First Indent 2"/>
    <w:basedOn w:val="15"/>
    <w:autoRedefine/>
    <w:qFormat/>
    <w:uiPriority w:val="0"/>
    <w:pPr>
      <w:ind w:firstLine="420" w:firstLineChars="200"/>
    </w:pPr>
  </w:style>
  <w:style w:type="table" w:styleId="31">
    <w:name w:val="Table Grid"/>
    <w:basedOn w:val="30"/>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3">
    <w:name w:val="Strong"/>
    <w:basedOn w:val="32"/>
    <w:autoRedefine/>
    <w:qFormat/>
    <w:uiPriority w:val="22"/>
    <w:rPr>
      <w:b/>
      <w:bCs/>
    </w:rPr>
  </w:style>
  <w:style w:type="character" w:styleId="34">
    <w:name w:val="page number"/>
    <w:autoRedefine/>
    <w:qFormat/>
    <w:uiPriority w:val="0"/>
    <w:rPr>
      <w:rFonts w:ascii="宋体" w:hAnsi="Times New Roman" w:eastAsia="宋体"/>
      <w:sz w:val="18"/>
    </w:rPr>
  </w:style>
  <w:style w:type="character" w:styleId="35">
    <w:name w:val="Emphasis"/>
    <w:autoRedefine/>
    <w:qFormat/>
    <w:uiPriority w:val="20"/>
    <w:rPr>
      <w:i/>
      <w:iCs/>
    </w:rPr>
  </w:style>
  <w:style w:type="character" w:styleId="36">
    <w:name w:val="Hyperlink"/>
    <w:autoRedefine/>
    <w:qFormat/>
    <w:uiPriority w:val="99"/>
    <w:rPr>
      <w:rFonts w:ascii="宋体" w:hAnsi="Times New Roman" w:eastAsia="宋体"/>
      <w:color w:val="auto"/>
      <w:spacing w:val="0"/>
      <w:w w:val="100"/>
      <w:position w:val="0"/>
      <w:sz w:val="21"/>
      <w:u w:val="none"/>
      <w:vertAlign w:val="baseline"/>
    </w:rPr>
  </w:style>
  <w:style w:type="character" w:styleId="37">
    <w:name w:val="footnote reference"/>
    <w:autoRedefine/>
    <w:semiHidden/>
    <w:qFormat/>
    <w:uiPriority w:val="0"/>
    <w:rPr>
      <w:rFonts w:ascii="宋体" w:hAnsi="宋体" w:eastAsia="宋体" w:cs="Times New Roman"/>
      <w:spacing w:val="0"/>
      <w:sz w:val="18"/>
      <w:vertAlign w:val="superscript"/>
    </w:rPr>
  </w:style>
  <w:style w:type="paragraph" w:customStyle="1" w:styleId="38">
    <w:name w:val="UserStyle_0"/>
    <w:basedOn w:val="1"/>
    <w:autoRedefine/>
    <w:qFormat/>
    <w:uiPriority w:val="0"/>
    <w:pPr>
      <w:spacing w:line="318" w:lineRule="atLeast"/>
      <w:ind w:left="369" w:firstLine="369"/>
      <w:textAlignment w:val="baseline"/>
    </w:pPr>
    <w:rPr>
      <w:rFonts w:ascii="宋体"/>
      <w:szCs w:val="20"/>
    </w:rPr>
  </w:style>
  <w:style w:type="character" w:customStyle="1" w:styleId="39">
    <w:name w:val="标题 1 字符"/>
    <w:link w:val="3"/>
    <w:autoRedefine/>
    <w:qFormat/>
    <w:uiPriority w:val="0"/>
    <w:rPr>
      <w:b/>
      <w:bCs/>
      <w:kern w:val="44"/>
      <w:sz w:val="44"/>
      <w:szCs w:val="44"/>
    </w:rPr>
  </w:style>
  <w:style w:type="character" w:customStyle="1" w:styleId="40">
    <w:name w:val="标题 2 字符"/>
    <w:link w:val="4"/>
    <w:autoRedefine/>
    <w:qFormat/>
    <w:uiPriority w:val="0"/>
    <w:rPr>
      <w:rFonts w:ascii="Arial" w:hAnsi="Arial" w:eastAsia="黑体"/>
      <w:b/>
      <w:bCs/>
      <w:kern w:val="2"/>
      <w:sz w:val="32"/>
      <w:szCs w:val="32"/>
    </w:rPr>
  </w:style>
  <w:style w:type="character" w:customStyle="1" w:styleId="41">
    <w:name w:val="标题 3 字符"/>
    <w:link w:val="5"/>
    <w:autoRedefine/>
    <w:qFormat/>
    <w:uiPriority w:val="0"/>
    <w:rPr>
      <w:b/>
      <w:bCs/>
      <w:kern w:val="2"/>
      <w:sz w:val="32"/>
      <w:szCs w:val="32"/>
    </w:rPr>
  </w:style>
  <w:style w:type="character" w:customStyle="1" w:styleId="42">
    <w:name w:val="标题 4 字符"/>
    <w:link w:val="6"/>
    <w:autoRedefine/>
    <w:qFormat/>
    <w:uiPriority w:val="0"/>
    <w:rPr>
      <w:rFonts w:ascii="Arial" w:hAnsi="Arial" w:eastAsia="黑体"/>
      <w:b/>
      <w:bCs/>
      <w:kern w:val="2"/>
      <w:sz w:val="28"/>
      <w:szCs w:val="28"/>
    </w:rPr>
  </w:style>
  <w:style w:type="character" w:customStyle="1" w:styleId="43">
    <w:name w:val="标题 5 字符"/>
    <w:link w:val="7"/>
    <w:autoRedefine/>
    <w:qFormat/>
    <w:uiPriority w:val="0"/>
    <w:rPr>
      <w:b/>
      <w:bCs/>
      <w:kern w:val="2"/>
      <w:sz w:val="28"/>
      <w:szCs w:val="28"/>
    </w:rPr>
  </w:style>
  <w:style w:type="character" w:customStyle="1" w:styleId="44">
    <w:name w:val="标题 6 字符"/>
    <w:link w:val="8"/>
    <w:autoRedefine/>
    <w:qFormat/>
    <w:uiPriority w:val="0"/>
    <w:rPr>
      <w:rFonts w:ascii="Arial" w:hAnsi="Arial" w:eastAsia="黑体"/>
      <w:b/>
      <w:bCs/>
      <w:kern w:val="2"/>
      <w:sz w:val="24"/>
      <w:szCs w:val="24"/>
    </w:rPr>
  </w:style>
  <w:style w:type="character" w:customStyle="1" w:styleId="45">
    <w:name w:val="标题 7 字符"/>
    <w:link w:val="9"/>
    <w:autoRedefine/>
    <w:qFormat/>
    <w:uiPriority w:val="0"/>
    <w:rPr>
      <w:b/>
      <w:bCs/>
      <w:kern w:val="2"/>
      <w:sz w:val="24"/>
      <w:szCs w:val="24"/>
    </w:rPr>
  </w:style>
  <w:style w:type="character" w:customStyle="1" w:styleId="46">
    <w:name w:val="标题 8 字符"/>
    <w:link w:val="10"/>
    <w:autoRedefine/>
    <w:qFormat/>
    <w:uiPriority w:val="0"/>
    <w:rPr>
      <w:rFonts w:ascii="Arial" w:hAnsi="Arial" w:eastAsia="黑体"/>
      <w:kern w:val="2"/>
      <w:sz w:val="24"/>
      <w:szCs w:val="24"/>
    </w:rPr>
  </w:style>
  <w:style w:type="character" w:customStyle="1" w:styleId="47">
    <w:name w:val="标题 9 字符"/>
    <w:link w:val="11"/>
    <w:autoRedefine/>
    <w:qFormat/>
    <w:uiPriority w:val="0"/>
    <w:rPr>
      <w:rFonts w:ascii="Arial" w:hAnsi="Arial" w:eastAsia="黑体"/>
      <w:kern w:val="2"/>
      <w:sz w:val="21"/>
      <w:szCs w:val="21"/>
    </w:rPr>
  </w:style>
  <w:style w:type="character" w:customStyle="1" w:styleId="48">
    <w:name w:val="页眉 字符"/>
    <w:link w:val="20"/>
    <w:autoRedefine/>
    <w:qFormat/>
    <w:uiPriority w:val="99"/>
    <w:rPr>
      <w:kern w:val="2"/>
      <w:sz w:val="18"/>
      <w:szCs w:val="18"/>
    </w:rPr>
  </w:style>
  <w:style w:type="character" w:customStyle="1" w:styleId="49">
    <w:name w:val="页脚 字符"/>
    <w:link w:val="19"/>
    <w:autoRedefine/>
    <w:qFormat/>
    <w:uiPriority w:val="99"/>
    <w:rPr>
      <w:rFonts w:ascii="宋体"/>
      <w:kern w:val="2"/>
      <w:sz w:val="18"/>
      <w:szCs w:val="18"/>
    </w:rPr>
  </w:style>
  <w:style w:type="character" w:customStyle="1" w:styleId="50">
    <w:name w:val="批注框文本 字符"/>
    <w:link w:val="18"/>
    <w:autoRedefine/>
    <w:semiHidden/>
    <w:qFormat/>
    <w:uiPriority w:val="99"/>
    <w:rPr>
      <w:kern w:val="2"/>
      <w:sz w:val="18"/>
      <w:szCs w:val="18"/>
    </w:rPr>
  </w:style>
  <w:style w:type="paragraph" w:styleId="51">
    <w:name w:val="Quote"/>
    <w:basedOn w:val="1"/>
    <w:next w:val="1"/>
    <w:link w:val="52"/>
    <w:autoRedefine/>
    <w:qFormat/>
    <w:uiPriority w:val="29"/>
    <w:rPr>
      <w:i/>
      <w:iCs/>
      <w:color w:val="000000"/>
    </w:rPr>
  </w:style>
  <w:style w:type="character" w:customStyle="1" w:styleId="52">
    <w:name w:val="引用 字符"/>
    <w:link w:val="51"/>
    <w:autoRedefine/>
    <w:qFormat/>
    <w:uiPriority w:val="29"/>
    <w:rPr>
      <w:i/>
      <w:iCs/>
      <w:color w:val="000000"/>
      <w:kern w:val="2"/>
      <w:sz w:val="21"/>
      <w:szCs w:val="21"/>
    </w:rPr>
  </w:style>
  <w:style w:type="character" w:customStyle="1" w:styleId="53">
    <w:name w:val="标题 字符"/>
    <w:link w:val="28"/>
    <w:autoRedefine/>
    <w:qFormat/>
    <w:uiPriority w:val="0"/>
    <w:rPr>
      <w:rFonts w:ascii="Arial" w:hAnsi="Arial" w:cs="Arial"/>
      <w:b/>
      <w:bCs/>
      <w:kern w:val="2"/>
      <w:sz w:val="32"/>
      <w:szCs w:val="32"/>
    </w:rPr>
  </w:style>
  <w:style w:type="paragraph" w:customStyle="1" w:styleId="54">
    <w:name w:val="标准标志"/>
    <w:next w:val="1"/>
    <w:autoRedefine/>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5">
    <w:name w:val="标准称谓"/>
    <w:next w:val="1"/>
    <w:autoRedefine/>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6">
    <w:name w:val="标准文件_页脚偶数页"/>
    <w:autoRedefine/>
    <w:qFormat/>
    <w:uiPriority w:val="0"/>
    <w:pPr>
      <w:ind w:left="198"/>
    </w:pPr>
    <w:rPr>
      <w:rFonts w:ascii="宋体" w:hAnsi="Times New Roman" w:eastAsia="宋体" w:cs="Times New Roman"/>
      <w:sz w:val="18"/>
      <w:lang w:val="en-US" w:eastAsia="zh-CN" w:bidi="ar-SA"/>
    </w:rPr>
  </w:style>
  <w:style w:type="paragraph" w:customStyle="1" w:styleId="57">
    <w:name w:val="标准文件_页脚奇数页"/>
    <w:autoRedefine/>
    <w:qFormat/>
    <w:uiPriority w:val="0"/>
    <w:pPr>
      <w:ind w:right="227"/>
      <w:jc w:val="right"/>
    </w:pPr>
    <w:rPr>
      <w:rFonts w:ascii="宋体" w:hAnsi="Times New Roman" w:eastAsia="宋体" w:cs="Times New Roman"/>
      <w:sz w:val="18"/>
      <w:lang w:val="en-US" w:eastAsia="zh-CN" w:bidi="ar-SA"/>
    </w:rPr>
  </w:style>
  <w:style w:type="paragraph" w:customStyle="1" w:styleId="58">
    <w:name w:val="标准书眉一"/>
    <w:autoRedefine/>
    <w:qFormat/>
    <w:uiPriority w:val="0"/>
    <w:pPr>
      <w:jc w:val="both"/>
    </w:pPr>
    <w:rPr>
      <w:rFonts w:ascii="Times New Roman" w:hAnsi="Times New Roman" w:eastAsia="宋体" w:cs="Times New Roman"/>
      <w:lang w:val="en-US" w:eastAsia="zh-CN" w:bidi="ar-SA"/>
    </w:rPr>
  </w:style>
  <w:style w:type="paragraph" w:customStyle="1" w:styleId="59">
    <w:name w:val="标准文件_ICS"/>
    <w:basedOn w:val="1"/>
    <w:autoRedefine/>
    <w:qFormat/>
    <w:uiPriority w:val="0"/>
    <w:pPr>
      <w:spacing w:line="0" w:lineRule="atLeast"/>
    </w:pPr>
    <w:rPr>
      <w:rFonts w:ascii="黑体" w:hAnsi="宋体" w:eastAsia="黑体"/>
    </w:rPr>
  </w:style>
  <w:style w:type="paragraph" w:customStyle="1" w:styleId="60">
    <w:name w:val="标准文件_标准正文"/>
    <w:basedOn w:val="1"/>
    <w:next w:val="61"/>
    <w:autoRedefine/>
    <w:qFormat/>
    <w:uiPriority w:val="0"/>
    <w:pPr>
      <w:snapToGrid w:val="0"/>
      <w:ind w:firstLine="200" w:firstLineChars="200"/>
    </w:pPr>
    <w:rPr>
      <w:kern w:val="0"/>
    </w:rPr>
  </w:style>
  <w:style w:type="paragraph" w:customStyle="1" w:styleId="61">
    <w:name w:val="标准文件_段"/>
    <w:link w:val="189"/>
    <w:autoRedefine/>
    <w:qFormat/>
    <w:uiPriority w:val="0"/>
    <w:pPr>
      <w:autoSpaceDE w:val="0"/>
      <w:autoSpaceDN w:val="0"/>
      <w:ind w:firstLine="420" w:firstLineChars="200"/>
      <w:jc w:val="both"/>
    </w:pPr>
    <w:rPr>
      <w:rFonts w:ascii="Times New Roman" w:hAnsi="Times New Roman" w:eastAsia="宋体" w:cs="Times New Roman"/>
      <w:color w:val="FF0000"/>
      <w:sz w:val="21"/>
      <w:lang w:val="en-US" w:eastAsia="zh-CN" w:bidi="ar-SA"/>
    </w:rPr>
  </w:style>
  <w:style w:type="paragraph" w:customStyle="1" w:styleId="62">
    <w:name w:val="标准文件_版本"/>
    <w:basedOn w:val="60"/>
    <w:autoRedefine/>
    <w:qFormat/>
    <w:uiPriority w:val="0"/>
    <w:pPr>
      <w:adjustRightInd/>
      <w:snapToGrid/>
      <w:ind w:firstLine="0" w:firstLineChars="0"/>
    </w:pPr>
    <w:rPr>
      <w:rFonts w:ascii="宋体" w:hAnsi="宋体"/>
      <w:kern w:val="2"/>
    </w:rPr>
  </w:style>
  <w:style w:type="paragraph" w:customStyle="1" w:styleId="63">
    <w:name w:val="标准文件_标准部门"/>
    <w:basedOn w:val="1"/>
    <w:autoRedefine/>
    <w:qFormat/>
    <w:uiPriority w:val="0"/>
    <w:pPr>
      <w:jc w:val="center"/>
    </w:pPr>
    <w:rPr>
      <w:rFonts w:ascii="黑体" w:eastAsia="黑体"/>
      <w:kern w:val="0"/>
      <w:sz w:val="44"/>
    </w:rPr>
  </w:style>
  <w:style w:type="paragraph" w:customStyle="1" w:styleId="64">
    <w:name w:val="标准文件_标准代替"/>
    <w:basedOn w:val="1"/>
    <w:next w:val="1"/>
    <w:autoRedefine/>
    <w:qFormat/>
    <w:uiPriority w:val="0"/>
    <w:pPr>
      <w:spacing w:line="310" w:lineRule="exact"/>
      <w:jc w:val="right"/>
    </w:pPr>
    <w:rPr>
      <w:rFonts w:ascii="宋体" w:hAnsi="宋体"/>
      <w:kern w:val="0"/>
    </w:rPr>
  </w:style>
  <w:style w:type="paragraph" w:customStyle="1" w:styleId="65">
    <w:name w:val="标准文件_标准名称标题"/>
    <w:basedOn w:val="1"/>
    <w:next w:val="1"/>
    <w:autoRedefine/>
    <w:qFormat/>
    <w:uiPriority w:val="0"/>
    <w:pPr>
      <w:widowControl/>
      <w:shd w:val="clear" w:color="FFFFFF" w:fill="FFFFFF"/>
      <w:adjustRightInd/>
      <w:spacing w:before="640" w:after="100"/>
      <w:jc w:val="center"/>
    </w:pPr>
    <w:rPr>
      <w:rFonts w:ascii="黑体" w:eastAsia="黑体"/>
      <w:kern w:val="0"/>
      <w:sz w:val="32"/>
    </w:rPr>
  </w:style>
  <w:style w:type="paragraph" w:customStyle="1" w:styleId="66">
    <w:name w:val="标准文件_页眉奇数页"/>
    <w:next w:val="1"/>
    <w:autoRedefine/>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7">
    <w:name w:val="标准文件_页眉偶数页"/>
    <w:basedOn w:val="66"/>
    <w:next w:val="1"/>
    <w:autoRedefine/>
    <w:qFormat/>
    <w:uiPriority w:val="0"/>
    <w:pPr>
      <w:jc w:val="left"/>
    </w:pPr>
  </w:style>
  <w:style w:type="paragraph" w:customStyle="1" w:styleId="68">
    <w:name w:val="标准文件_参考文献标题"/>
    <w:basedOn w:val="1"/>
    <w:next w:val="1"/>
    <w:autoRedefine/>
    <w:qFormat/>
    <w:uiPriority w:val="0"/>
    <w:pPr>
      <w:widowControl/>
      <w:shd w:val="clear" w:color="FFFFFF" w:fill="FFFFFF"/>
      <w:adjustRightInd/>
      <w:spacing w:before="580" w:afterLines="50" w:line="240" w:lineRule="auto"/>
      <w:jc w:val="center"/>
      <w:outlineLvl w:val="0"/>
    </w:pPr>
    <w:rPr>
      <w:rFonts w:ascii="黑体" w:eastAsia="黑体"/>
      <w:kern w:val="0"/>
    </w:rPr>
  </w:style>
  <w:style w:type="paragraph" w:customStyle="1" w:styleId="69">
    <w:name w:val="标准文件_参考文献条目"/>
    <w:autoRedefine/>
    <w:qFormat/>
    <w:uiPriority w:val="0"/>
    <w:pPr>
      <w:numPr>
        <w:ilvl w:val="0"/>
        <w:numId w:val="1"/>
      </w:numPr>
    </w:pPr>
    <w:rPr>
      <w:rFonts w:ascii="宋体" w:hAnsi="Times New Roman" w:eastAsia="宋体" w:cs="Times New Roman"/>
      <w:lang w:val="en-US" w:eastAsia="zh-CN" w:bidi="ar-SA"/>
    </w:rPr>
  </w:style>
  <w:style w:type="paragraph" w:customStyle="1" w:styleId="70">
    <w:name w:val="标准文件_二级条标题"/>
    <w:next w:val="61"/>
    <w:autoRedefine/>
    <w:qFormat/>
    <w:uiPriority w:val="0"/>
    <w:pPr>
      <w:widowControl w:val="0"/>
      <w:numPr>
        <w:ilvl w:val="3"/>
        <w:numId w:val="2"/>
      </w:numPr>
      <w:spacing w:beforeLines="50" w:afterLines="50"/>
      <w:jc w:val="both"/>
      <w:outlineLvl w:val="2"/>
    </w:pPr>
    <w:rPr>
      <w:rFonts w:ascii="黑体" w:hAnsi="Times New Roman" w:eastAsia="黑体" w:cs="Times New Roman"/>
      <w:sz w:val="21"/>
      <w:lang w:val="en-US" w:eastAsia="zh-CN" w:bidi="ar-SA"/>
    </w:rPr>
  </w:style>
  <w:style w:type="character" w:customStyle="1" w:styleId="71">
    <w:name w:val="标准文件_发布"/>
    <w:autoRedefine/>
    <w:qFormat/>
    <w:uiPriority w:val="0"/>
    <w:rPr>
      <w:rFonts w:ascii="黑体" w:eastAsia="黑体"/>
      <w:spacing w:val="0"/>
      <w:w w:val="100"/>
      <w:position w:val="3"/>
      <w:sz w:val="28"/>
    </w:rPr>
  </w:style>
  <w:style w:type="paragraph" w:customStyle="1" w:styleId="72">
    <w:name w:val="标准文件_方框数字列项"/>
    <w:basedOn w:val="61"/>
    <w:autoRedefine/>
    <w:qFormat/>
    <w:uiPriority w:val="0"/>
    <w:pPr>
      <w:numPr>
        <w:ilvl w:val="0"/>
        <w:numId w:val="3"/>
      </w:numPr>
      <w:ind w:firstLine="0" w:firstLineChars="0"/>
    </w:pPr>
  </w:style>
  <w:style w:type="paragraph" w:customStyle="1" w:styleId="73">
    <w:name w:val="标准文件_封面标准编号"/>
    <w:basedOn w:val="1"/>
    <w:next w:val="64"/>
    <w:autoRedefine/>
    <w:qFormat/>
    <w:uiPriority w:val="0"/>
    <w:pPr>
      <w:spacing w:line="310" w:lineRule="exact"/>
      <w:jc w:val="right"/>
    </w:pPr>
    <w:rPr>
      <w:rFonts w:ascii="黑体" w:eastAsia="黑体"/>
      <w:kern w:val="0"/>
      <w:sz w:val="28"/>
    </w:rPr>
  </w:style>
  <w:style w:type="paragraph" w:customStyle="1" w:styleId="74">
    <w:name w:val="标准文件_封面标准分类号"/>
    <w:basedOn w:val="1"/>
    <w:autoRedefine/>
    <w:qFormat/>
    <w:uiPriority w:val="0"/>
    <w:rPr>
      <w:rFonts w:ascii="黑体" w:eastAsia="黑体"/>
      <w:b/>
      <w:kern w:val="0"/>
      <w:sz w:val="28"/>
    </w:rPr>
  </w:style>
  <w:style w:type="paragraph" w:customStyle="1" w:styleId="75">
    <w:name w:val="标准文件_封面标准名称"/>
    <w:basedOn w:val="1"/>
    <w:autoRedefine/>
    <w:qFormat/>
    <w:uiPriority w:val="0"/>
    <w:pPr>
      <w:spacing w:line="240" w:lineRule="auto"/>
      <w:jc w:val="center"/>
    </w:pPr>
    <w:rPr>
      <w:rFonts w:ascii="黑体" w:eastAsia="黑体"/>
      <w:kern w:val="0"/>
      <w:sz w:val="52"/>
    </w:rPr>
  </w:style>
  <w:style w:type="paragraph" w:customStyle="1" w:styleId="76">
    <w:name w:val="标准文件_封面标准英文名称"/>
    <w:basedOn w:val="1"/>
    <w:autoRedefine/>
    <w:qFormat/>
    <w:uiPriority w:val="0"/>
    <w:pPr>
      <w:spacing w:line="240" w:lineRule="auto"/>
      <w:jc w:val="center"/>
    </w:pPr>
    <w:rPr>
      <w:rFonts w:ascii="黑体" w:eastAsia="黑体"/>
      <w:b/>
      <w:sz w:val="28"/>
    </w:rPr>
  </w:style>
  <w:style w:type="paragraph" w:customStyle="1" w:styleId="77">
    <w:name w:val="标准文件_封面发布日期"/>
    <w:basedOn w:val="1"/>
    <w:autoRedefine/>
    <w:qFormat/>
    <w:uiPriority w:val="0"/>
    <w:pPr>
      <w:spacing w:line="310" w:lineRule="exact"/>
    </w:pPr>
    <w:rPr>
      <w:rFonts w:ascii="黑体" w:eastAsia="黑体"/>
      <w:kern w:val="0"/>
      <w:sz w:val="28"/>
    </w:rPr>
  </w:style>
  <w:style w:type="paragraph" w:customStyle="1" w:styleId="78">
    <w:name w:val="标准文件_封面密级"/>
    <w:basedOn w:val="1"/>
    <w:autoRedefine/>
    <w:qFormat/>
    <w:uiPriority w:val="0"/>
    <w:rPr>
      <w:rFonts w:eastAsia="黑体"/>
      <w:sz w:val="32"/>
    </w:rPr>
  </w:style>
  <w:style w:type="paragraph" w:customStyle="1" w:styleId="79">
    <w:name w:val="标准文件_封面实施日期"/>
    <w:basedOn w:val="1"/>
    <w:autoRedefine/>
    <w:qFormat/>
    <w:uiPriority w:val="0"/>
    <w:pPr>
      <w:spacing w:line="310" w:lineRule="exact"/>
      <w:jc w:val="right"/>
    </w:pPr>
    <w:rPr>
      <w:rFonts w:ascii="黑体" w:eastAsia="黑体"/>
      <w:sz w:val="28"/>
    </w:rPr>
  </w:style>
  <w:style w:type="paragraph" w:customStyle="1" w:styleId="80">
    <w:name w:val="标准文件_封面抬头"/>
    <w:basedOn w:val="61"/>
    <w:autoRedefine/>
    <w:qFormat/>
    <w:uiPriority w:val="0"/>
    <w:pPr>
      <w:adjustRightInd w:val="0"/>
      <w:spacing w:line="800" w:lineRule="exact"/>
      <w:ind w:firstLine="0" w:firstLineChars="0"/>
      <w:jc w:val="distribute"/>
    </w:pPr>
    <w:rPr>
      <w:rFonts w:ascii="黑体" w:eastAsia="黑体"/>
      <w:b/>
      <w:sz w:val="64"/>
    </w:rPr>
  </w:style>
  <w:style w:type="paragraph" w:customStyle="1" w:styleId="81">
    <w:name w:val="标准文件_附录标识"/>
    <w:next w:val="61"/>
    <w:autoRedefine/>
    <w:qFormat/>
    <w:uiPriority w:val="0"/>
    <w:pPr>
      <w:numPr>
        <w:ilvl w:val="0"/>
        <w:numId w:val="4"/>
      </w:numPr>
      <w:shd w:val="clear" w:color="FFFFFF" w:fill="FFFFFF"/>
      <w:tabs>
        <w:tab w:val="left" w:pos="6406"/>
      </w:tabs>
      <w:spacing w:before="560" w:afterLines="50"/>
      <w:jc w:val="center"/>
      <w:outlineLvl w:val="0"/>
    </w:pPr>
    <w:rPr>
      <w:rFonts w:ascii="黑体" w:hAnsi="Times New Roman" w:eastAsia="黑体" w:cs="Times New Roman"/>
      <w:sz w:val="21"/>
      <w:lang w:val="en-US" w:eastAsia="zh-CN" w:bidi="ar-SA"/>
    </w:rPr>
  </w:style>
  <w:style w:type="paragraph" w:customStyle="1" w:styleId="82">
    <w:name w:val="标准文件_附录表标题"/>
    <w:next w:val="61"/>
    <w:autoRedefine/>
    <w:qFormat/>
    <w:uiPriority w:val="0"/>
    <w:pPr>
      <w:numPr>
        <w:ilvl w:val="1"/>
        <w:numId w:val="5"/>
      </w:numPr>
      <w:adjustRightInd w:val="0"/>
      <w:snapToGrid w:val="0"/>
      <w:spacing w:beforeLines="50" w:afterLines="50"/>
      <w:jc w:val="center"/>
      <w:textAlignment w:val="baseline"/>
    </w:pPr>
    <w:rPr>
      <w:rFonts w:ascii="黑体" w:hAnsi="Times New Roman" w:eastAsia="黑体" w:cs="Times New Roman"/>
      <w:kern w:val="21"/>
      <w:sz w:val="21"/>
      <w:lang w:val="en-US" w:eastAsia="zh-CN" w:bidi="ar-SA"/>
    </w:rPr>
  </w:style>
  <w:style w:type="paragraph" w:customStyle="1" w:styleId="83">
    <w:name w:val="标准文件_附录一级条标题"/>
    <w:next w:val="61"/>
    <w:autoRedefine/>
    <w:qFormat/>
    <w:uiPriority w:val="0"/>
    <w:pPr>
      <w:widowControl w:val="0"/>
      <w:numPr>
        <w:ilvl w:val="1"/>
        <w:numId w:val="4"/>
      </w:numPr>
      <w:spacing w:beforeLines="50" w:afterLines="50"/>
      <w:jc w:val="both"/>
      <w:outlineLvl w:val="2"/>
    </w:pPr>
    <w:rPr>
      <w:rFonts w:ascii="黑体" w:hAnsi="Times New Roman" w:eastAsia="黑体" w:cs="Times New Roman"/>
      <w:kern w:val="21"/>
      <w:sz w:val="21"/>
      <w:lang w:val="en-US" w:eastAsia="zh-CN" w:bidi="ar-SA"/>
    </w:rPr>
  </w:style>
  <w:style w:type="paragraph" w:customStyle="1" w:styleId="84">
    <w:name w:val="标准文件_附录二级条标题"/>
    <w:basedOn w:val="83"/>
    <w:next w:val="61"/>
    <w:autoRedefine/>
    <w:qFormat/>
    <w:uiPriority w:val="0"/>
    <w:pPr>
      <w:widowControl/>
      <w:numPr>
        <w:ilvl w:val="2"/>
      </w:numPr>
      <w:wordWrap w:val="0"/>
      <w:overflowPunct w:val="0"/>
      <w:autoSpaceDE w:val="0"/>
      <w:autoSpaceDN w:val="0"/>
      <w:textAlignment w:val="baseline"/>
      <w:outlineLvl w:val="3"/>
    </w:pPr>
  </w:style>
  <w:style w:type="paragraph" w:customStyle="1" w:styleId="85">
    <w:name w:val="标准文件_附录公式"/>
    <w:basedOn w:val="60"/>
    <w:next w:val="60"/>
    <w:autoRedefine/>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6">
    <w:name w:val="标准文件_附录三级条标题"/>
    <w:next w:val="61"/>
    <w:autoRedefine/>
    <w:qFormat/>
    <w:uiPriority w:val="0"/>
    <w:pPr>
      <w:widowControl w:val="0"/>
      <w:numPr>
        <w:ilvl w:val="3"/>
        <w:numId w:val="4"/>
      </w:numPr>
      <w:spacing w:beforeLines="50" w:afterLines="50"/>
      <w:jc w:val="both"/>
      <w:outlineLvl w:val="4"/>
    </w:pPr>
    <w:rPr>
      <w:rFonts w:ascii="黑体" w:hAnsi="Times New Roman" w:eastAsia="黑体" w:cs="Times New Roman"/>
      <w:kern w:val="21"/>
      <w:sz w:val="21"/>
      <w:lang w:val="en-US" w:eastAsia="zh-CN" w:bidi="ar-SA"/>
    </w:rPr>
  </w:style>
  <w:style w:type="paragraph" w:customStyle="1" w:styleId="87">
    <w:name w:val="标准文件_附录四级条标题"/>
    <w:next w:val="61"/>
    <w:autoRedefine/>
    <w:qFormat/>
    <w:uiPriority w:val="0"/>
    <w:pPr>
      <w:widowControl w:val="0"/>
      <w:numPr>
        <w:ilvl w:val="4"/>
        <w:numId w:val="4"/>
      </w:numPr>
      <w:spacing w:beforeLines="50" w:afterLines="50"/>
      <w:jc w:val="both"/>
      <w:outlineLvl w:val="5"/>
    </w:pPr>
    <w:rPr>
      <w:rFonts w:ascii="黑体" w:hAnsi="Times New Roman" w:eastAsia="黑体" w:cs="Times New Roman"/>
      <w:kern w:val="21"/>
      <w:sz w:val="21"/>
      <w:lang w:val="en-US" w:eastAsia="zh-CN" w:bidi="ar-SA"/>
    </w:rPr>
  </w:style>
  <w:style w:type="paragraph" w:customStyle="1" w:styleId="88">
    <w:name w:val="标准文件_附录图标题"/>
    <w:next w:val="61"/>
    <w:autoRedefine/>
    <w:qFormat/>
    <w:uiPriority w:val="0"/>
    <w:pPr>
      <w:numPr>
        <w:ilvl w:val="1"/>
        <w:numId w:val="6"/>
      </w:numPr>
      <w:adjustRightInd w:val="0"/>
      <w:snapToGrid w:val="0"/>
      <w:spacing w:beforeLines="50" w:afterLines="50"/>
      <w:jc w:val="center"/>
    </w:pPr>
    <w:rPr>
      <w:rFonts w:ascii="黑体" w:hAnsi="Times New Roman" w:eastAsia="黑体" w:cs="Times New Roman"/>
      <w:sz w:val="21"/>
      <w:lang w:val="en-US" w:eastAsia="zh-CN" w:bidi="ar-SA"/>
    </w:rPr>
  </w:style>
  <w:style w:type="paragraph" w:customStyle="1" w:styleId="89">
    <w:name w:val="标准文件_附录五级条标题"/>
    <w:next w:val="61"/>
    <w:autoRedefine/>
    <w:qFormat/>
    <w:uiPriority w:val="0"/>
    <w:pPr>
      <w:widowControl w:val="0"/>
      <w:numPr>
        <w:ilvl w:val="5"/>
        <w:numId w:val="4"/>
      </w:numPr>
      <w:spacing w:beforeLines="50" w:afterLines="50"/>
      <w:jc w:val="both"/>
      <w:outlineLvl w:val="6"/>
    </w:pPr>
    <w:rPr>
      <w:rFonts w:ascii="黑体" w:hAnsi="Times New Roman" w:eastAsia="黑体" w:cs="Times New Roman"/>
      <w:kern w:val="21"/>
      <w:sz w:val="21"/>
      <w:lang w:val="en-US" w:eastAsia="zh-CN" w:bidi="ar-SA"/>
    </w:rPr>
  </w:style>
  <w:style w:type="paragraph" w:customStyle="1" w:styleId="90">
    <w:name w:val="标准文件_附录英文标识"/>
    <w:next w:val="2"/>
    <w:autoRedefine/>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91">
    <w:name w:val="正文文本 字符"/>
    <w:link w:val="2"/>
    <w:autoRedefine/>
    <w:qFormat/>
    <w:uiPriority w:val="0"/>
    <w:rPr>
      <w:kern w:val="2"/>
      <w:sz w:val="21"/>
      <w:szCs w:val="21"/>
    </w:rPr>
  </w:style>
  <w:style w:type="paragraph" w:customStyle="1" w:styleId="92">
    <w:name w:val="标准文件_附录章标题"/>
    <w:next w:val="61"/>
    <w:autoRedefine/>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93">
    <w:name w:val="标准文件_公式后的破折号"/>
    <w:basedOn w:val="61"/>
    <w:next w:val="61"/>
    <w:autoRedefine/>
    <w:qFormat/>
    <w:uiPriority w:val="0"/>
    <w:pPr>
      <w:ind w:left="488" w:leftChars="200" w:hanging="289" w:hangingChars="290"/>
    </w:pPr>
  </w:style>
  <w:style w:type="paragraph" w:customStyle="1" w:styleId="94">
    <w:name w:val="标准文件_前言、引言标题"/>
    <w:next w:val="1"/>
    <w:autoRedefine/>
    <w:qFormat/>
    <w:uiPriority w:val="0"/>
    <w:pPr>
      <w:numPr>
        <w:ilvl w:val="0"/>
        <w:numId w:val="8"/>
      </w:numPr>
      <w:shd w:val="clear" w:color="FFFFFF" w:fill="FFFFFF"/>
      <w:spacing w:before="480" w:afterLines="150"/>
      <w:jc w:val="center"/>
      <w:outlineLvl w:val="0"/>
    </w:pPr>
    <w:rPr>
      <w:rFonts w:ascii="黑体" w:hAnsi="Times New Roman" w:eastAsia="黑体" w:cs="Times New Roman"/>
      <w:sz w:val="32"/>
      <w:lang w:val="en-US" w:eastAsia="zh-CN" w:bidi="ar-SA"/>
    </w:rPr>
  </w:style>
  <w:style w:type="paragraph" w:customStyle="1" w:styleId="95">
    <w:name w:val="标准文件_目次、标准名称标题"/>
    <w:basedOn w:val="94"/>
    <w:next w:val="61"/>
    <w:autoRedefine/>
    <w:qFormat/>
    <w:uiPriority w:val="0"/>
    <w:pPr>
      <w:spacing w:line="460" w:lineRule="exact"/>
      <w:ind w:left="0" w:firstLine="0"/>
    </w:pPr>
  </w:style>
  <w:style w:type="paragraph" w:customStyle="1" w:styleId="96">
    <w:name w:val="标准文件_目录标题"/>
    <w:basedOn w:val="1"/>
    <w:autoRedefine/>
    <w:qFormat/>
    <w:uiPriority w:val="0"/>
    <w:pPr>
      <w:spacing w:before="480" w:afterLines="150" w:line="240" w:lineRule="auto"/>
      <w:jc w:val="center"/>
    </w:pPr>
    <w:rPr>
      <w:rFonts w:ascii="黑体" w:eastAsia="黑体"/>
      <w:sz w:val="32"/>
    </w:rPr>
  </w:style>
  <w:style w:type="paragraph" w:customStyle="1" w:styleId="97">
    <w:name w:val="标准文件_破折号列项"/>
    <w:autoRedefine/>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8">
    <w:name w:val="标准文件_破折号列项（二级）"/>
    <w:basedOn w:val="97"/>
    <w:autoRedefine/>
    <w:qFormat/>
    <w:uiPriority w:val="0"/>
    <w:pPr>
      <w:numPr>
        <w:numId w:val="10"/>
      </w:numPr>
    </w:pPr>
  </w:style>
  <w:style w:type="paragraph" w:customStyle="1" w:styleId="99">
    <w:name w:val="标准文件_三级条标题"/>
    <w:basedOn w:val="70"/>
    <w:next w:val="61"/>
    <w:autoRedefine/>
    <w:qFormat/>
    <w:uiPriority w:val="0"/>
    <w:pPr>
      <w:widowControl/>
      <w:numPr>
        <w:ilvl w:val="4"/>
      </w:numPr>
      <w:outlineLvl w:val="3"/>
    </w:pPr>
  </w:style>
  <w:style w:type="character" w:customStyle="1" w:styleId="100">
    <w:name w:val="不明显参考1"/>
    <w:autoRedefine/>
    <w:qFormat/>
    <w:uiPriority w:val="31"/>
    <w:rPr>
      <w:smallCaps/>
      <w:color w:val="C0504D"/>
      <w:u w:val="single"/>
    </w:rPr>
  </w:style>
  <w:style w:type="paragraph" w:customStyle="1" w:styleId="101">
    <w:name w:val="标准文件_示例后续"/>
    <w:basedOn w:val="1"/>
    <w:autoRedefine/>
    <w:qFormat/>
    <w:uiPriority w:val="0"/>
    <w:pPr>
      <w:adjustRightInd/>
      <w:spacing w:line="240" w:lineRule="auto"/>
      <w:ind w:firstLine="200" w:firstLineChars="200"/>
    </w:pPr>
    <w:rPr>
      <w:sz w:val="18"/>
      <w:szCs w:val="24"/>
    </w:rPr>
  </w:style>
  <w:style w:type="paragraph" w:customStyle="1" w:styleId="102">
    <w:name w:val="标准文件_数字编号列项"/>
    <w:autoRedefine/>
    <w:qFormat/>
    <w:uiPriority w:val="0"/>
    <w:pPr>
      <w:numPr>
        <w:ilvl w:val="0"/>
        <w:numId w:val="11"/>
      </w:numPr>
      <w:jc w:val="both"/>
    </w:pPr>
    <w:rPr>
      <w:rFonts w:ascii="宋体" w:hAnsi="宋体" w:eastAsia="宋体" w:cs="Times New Roman"/>
      <w:sz w:val="21"/>
      <w:lang w:val="en-US" w:eastAsia="zh-CN" w:bidi="ar-SA"/>
    </w:rPr>
  </w:style>
  <w:style w:type="paragraph" w:customStyle="1" w:styleId="103">
    <w:name w:val="标准文件_四级条标题"/>
    <w:next w:val="61"/>
    <w:autoRedefine/>
    <w:qFormat/>
    <w:uiPriority w:val="0"/>
    <w:pPr>
      <w:widowControl w:val="0"/>
      <w:numPr>
        <w:ilvl w:val="5"/>
        <w:numId w:val="2"/>
      </w:numPr>
      <w:spacing w:beforeLines="50" w:afterLines="50"/>
      <w:jc w:val="both"/>
      <w:outlineLvl w:val="4"/>
    </w:pPr>
    <w:rPr>
      <w:rFonts w:ascii="黑体" w:hAnsi="Times New Roman" w:eastAsia="黑体" w:cs="Times New Roman"/>
      <w:sz w:val="21"/>
      <w:lang w:val="en-US" w:eastAsia="zh-CN" w:bidi="ar-SA"/>
    </w:rPr>
  </w:style>
  <w:style w:type="character" w:customStyle="1" w:styleId="104">
    <w:name w:val="脚注文本 字符"/>
    <w:link w:val="23"/>
    <w:autoRedefine/>
    <w:semiHidden/>
    <w:qFormat/>
    <w:uiPriority w:val="0"/>
    <w:rPr>
      <w:rFonts w:ascii="宋体"/>
      <w:kern w:val="2"/>
      <w:sz w:val="18"/>
      <w:szCs w:val="18"/>
    </w:rPr>
  </w:style>
  <w:style w:type="paragraph" w:customStyle="1" w:styleId="105">
    <w:name w:val="标准文件_条文脚注"/>
    <w:basedOn w:val="23"/>
    <w:autoRedefine/>
    <w:qFormat/>
    <w:uiPriority w:val="0"/>
    <w:pPr>
      <w:adjustRightInd w:val="0"/>
      <w:spacing w:line="240" w:lineRule="auto"/>
      <w:ind w:left="0" w:leftChars="0" w:firstLine="200" w:firstLineChars="200"/>
      <w:jc w:val="both"/>
    </w:pPr>
    <w:rPr>
      <w:rFonts w:hAnsi="宋体"/>
    </w:rPr>
  </w:style>
  <w:style w:type="paragraph" w:customStyle="1" w:styleId="106">
    <w:name w:val="标准文件_图表脚注"/>
    <w:basedOn w:val="1"/>
    <w:next w:val="61"/>
    <w:autoRedefine/>
    <w:qFormat/>
    <w:uiPriority w:val="0"/>
    <w:pPr>
      <w:numPr>
        <w:ilvl w:val="0"/>
        <w:numId w:val="12"/>
      </w:numPr>
      <w:spacing w:line="240" w:lineRule="auto"/>
      <w:jc w:val="left"/>
    </w:pPr>
    <w:rPr>
      <w:rFonts w:ascii="宋体" w:hAnsi="宋体"/>
      <w:sz w:val="18"/>
    </w:rPr>
  </w:style>
  <w:style w:type="character" w:customStyle="1" w:styleId="107">
    <w:name w:val="标准文件_图表脚注内容"/>
    <w:autoRedefine/>
    <w:qFormat/>
    <w:uiPriority w:val="0"/>
    <w:rPr>
      <w:rFonts w:ascii="宋体" w:hAnsi="宋体" w:eastAsia="宋体" w:cs="Times New Roman"/>
      <w:spacing w:val="0"/>
      <w:sz w:val="18"/>
      <w:vertAlign w:val="superscript"/>
    </w:rPr>
  </w:style>
  <w:style w:type="paragraph" w:customStyle="1" w:styleId="108">
    <w:name w:val="标准文件_五级条标题"/>
    <w:next w:val="61"/>
    <w:autoRedefine/>
    <w:qFormat/>
    <w:uiPriority w:val="0"/>
    <w:pPr>
      <w:widowControl w:val="0"/>
      <w:numPr>
        <w:ilvl w:val="6"/>
        <w:numId w:val="2"/>
      </w:numPr>
      <w:spacing w:beforeLines="50" w:afterLines="50"/>
      <w:jc w:val="both"/>
      <w:outlineLvl w:val="5"/>
    </w:pPr>
    <w:rPr>
      <w:rFonts w:ascii="黑体" w:hAnsi="Times New Roman" w:eastAsia="黑体" w:cs="Times New Roman"/>
      <w:sz w:val="21"/>
      <w:lang w:val="en-US" w:eastAsia="zh-CN" w:bidi="ar-SA"/>
    </w:rPr>
  </w:style>
  <w:style w:type="paragraph" w:customStyle="1" w:styleId="109">
    <w:name w:val="标准文件_章标题"/>
    <w:next w:val="61"/>
    <w:autoRedefine/>
    <w:qFormat/>
    <w:uiPriority w:val="0"/>
    <w:pPr>
      <w:numPr>
        <w:ilvl w:val="1"/>
        <w:numId w:val="2"/>
      </w:numPr>
      <w:spacing w:beforeLines="100" w:afterLines="100"/>
      <w:jc w:val="both"/>
      <w:outlineLvl w:val="0"/>
    </w:pPr>
    <w:rPr>
      <w:rFonts w:ascii="黑体" w:hAnsi="Times New Roman" w:eastAsia="黑体" w:cs="Times New Roman"/>
      <w:sz w:val="21"/>
      <w:lang w:val="en-US" w:eastAsia="zh-CN" w:bidi="ar-SA"/>
    </w:rPr>
  </w:style>
  <w:style w:type="paragraph" w:customStyle="1" w:styleId="110">
    <w:name w:val="标准文件_一级条标题"/>
    <w:basedOn w:val="109"/>
    <w:next w:val="61"/>
    <w:autoRedefine/>
    <w:qFormat/>
    <w:uiPriority w:val="0"/>
    <w:pPr>
      <w:numPr>
        <w:ilvl w:val="2"/>
      </w:numPr>
      <w:spacing w:beforeLines="50" w:afterLines="50"/>
      <w:outlineLvl w:val="1"/>
    </w:pPr>
  </w:style>
  <w:style w:type="paragraph" w:customStyle="1" w:styleId="111">
    <w:name w:val="标准文件_一致程度"/>
    <w:basedOn w:val="1"/>
    <w:autoRedefine/>
    <w:qFormat/>
    <w:uiPriority w:val="0"/>
    <w:pPr>
      <w:spacing w:line="440" w:lineRule="exact"/>
      <w:jc w:val="center"/>
    </w:pPr>
    <w:rPr>
      <w:sz w:val="28"/>
    </w:rPr>
  </w:style>
  <w:style w:type="paragraph" w:customStyle="1" w:styleId="112">
    <w:name w:val="标准文件_引言标题"/>
    <w:next w:val="1"/>
    <w:autoRedefine/>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13">
    <w:name w:val="标准文件_英文图表脚注"/>
    <w:basedOn w:val="60"/>
    <w:autoRedefine/>
    <w:qFormat/>
    <w:uiPriority w:val="0"/>
    <w:pPr>
      <w:widowControl/>
      <w:adjustRightInd/>
      <w:snapToGrid/>
      <w:spacing w:line="240" w:lineRule="auto"/>
      <w:ind w:left="79" w:hanging="79" w:hangingChars="80"/>
    </w:pPr>
    <w:rPr>
      <w:rFonts w:ascii="宋体" w:hAnsi="宋体"/>
    </w:rPr>
  </w:style>
  <w:style w:type="paragraph" w:customStyle="1" w:styleId="114">
    <w:name w:val="标准文件_数字编号列项（二级）"/>
    <w:autoRedefine/>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5">
    <w:name w:val="标准文件_英文注："/>
    <w:basedOn w:val="1"/>
    <w:next w:val="61"/>
    <w:autoRedefine/>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6">
    <w:name w:val="标准文件_英文注×："/>
    <w:basedOn w:val="1"/>
    <w:autoRedefine/>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7">
    <w:name w:val="标准文件_正文表标题"/>
    <w:next w:val="61"/>
    <w:autoRedefine/>
    <w:qFormat/>
    <w:uiPriority w:val="0"/>
    <w:pPr>
      <w:numPr>
        <w:ilvl w:val="0"/>
        <w:numId w:val="16"/>
      </w:numPr>
      <w:tabs>
        <w:tab w:val="left" w:pos="0"/>
      </w:tabs>
      <w:spacing w:beforeLines="50" w:afterLines="50"/>
      <w:jc w:val="center"/>
    </w:pPr>
    <w:rPr>
      <w:rFonts w:ascii="黑体" w:hAnsi="Times New Roman" w:eastAsia="黑体" w:cs="Times New Roman"/>
      <w:sz w:val="21"/>
      <w:lang w:val="en-US" w:eastAsia="zh-CN" w:bidi="ar-SA"/>
    </w:rPr>
  </w:style>
  <w:style w:type="paragraph" w:customStyle="1" w:styleId="118">
    <w:name w:val="标准文件_正文公式"/>
    <w:basedOn w:val="1"/>
    <w:next w:val="60"/>
    <w:autoRedefine/>
    <w:qFormat/>
    <w:uiPriority w:val="0"/>
    <w:pPr>
      <w:tabs>
        <w:tab w:val="center" w:pos="4678"/>
        <w:tab w:val="right" w:leader="middleDot" w:pos="9356"/>
      </w:tabs>
      <w:spacing w:line="240" w:lineRule="auto"/>
    </w:pPr>
    <w:rPr>
      <w:rFonts w:ascii="宋体" w:hAnsi="宋体"/>
    </w:rPr>
  </w:style>
  <w:style w:type="paragraph" w:customStyle="1" w:styleId="119">
    <w:name w:val="标准文件_正文图标题"/>
    <w:next w:val="61"/>
    <w:autoRedefine/>
    <w:qFormat/>
    <w:uiPriority w:val="0"/>
    <w:pPr>
      <w:numPr>
        <w:ilvl w:val="0"/>
        <w:numId w:val="17"/>
      </w:numPr>
      <w:spacing w:beforeLines="50" w:afterLines="50"/>
      <w:jc w:val="center"/>
    </w:pPr>
    <w:rPr>
      <w:rFonts w:ascii="黑体" w:hAnsi="Times New Roman" w:eastAsia="黑体" w:cs="Times New Roman"/>
      <w:sz w:val="21"/>
      <w:lang w:val="en-US" w:eastAsia="zh-CN" w:bidi="ar-SA"/>
    </w:rPr>
  </w:style>
  <w:style w:type="paragraph" w:customStyle="1" w:styleId="120">
    <w:name w:val="标准文件_正文英文表标题"/>
    <w:next w:val="61"/>
    <w:autoRedefine/>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21">
    <w:name w:val="标准文件_正文英文图标题"/>
    <w:next w:val="61"/>
    <w:autoRedefine/>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22">
    <w:name w:val="标准文件_编号列项（三级）"/>
    <w:autoRedefine/>
    <w:qFormat/>
    <w:uiPriority w:val="0"/>
    <w:pPr>
      <w:numPr>
        <w:ilvl w:val="2"/>
        <w:numId w:val="13"/>
      </w:numPr>
    </w:pPr>
    <w:rPr>
      <w:rFonts w:ascii="宋体" w:hAnsi="Times New Roman" w:eastAsia="宋体" w:cs="Times New Roman"/>
      <w:sz w:val="21"/>
      <w:lang w:val="en-US" w:eastAsia="zh-CN" w:bidi="ar-SA"/>
    </w:rPr>
  </w:style>
  <w:style w:type="paragraph" w:customStyle="1" w:styleId="123">
    <w:name w:val="二级无标题条"/>
    <w:basedOn w:val="1"/>
    <w:autoRedefine/>
    <w:qFormat/>
    <w:uiPriority w:val="0"/>
    <w:pPr>
      <w:numPr>
        <w:ilvl w:val="3"/>
        <w:numId w:val="20"/>
      </w:numPr>
      <w:adjustRightInd/>
      <w:spacing w:line="240" w:lineRule="auto"/>
    </w:pPr>
    <w:rPr>
      <w:rFonts w:ascii="宋体" w:hAnsi="宋体"/>
      <w:szCs w:val="24"/>
    </w:rPr>
  </w:style>
  <w:style w:type="paragraph" w:customStyle="1" w:styleId="124">
    <w:name w:val="发布部门"/>
    <w:next w:val="61"/>
    <w:autoRedefine/>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5">
    <w:name w:val="发布日期"/>
    <w:autoRedefine/>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6">
    <w:name w:val="封面标准代替信息"/>
    <w:basedOn w:val="1"/>
    <w:autoRedefine/>
    <w:qFormat/>
    <w:uiPriority w:val="0"/>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7">
    <w:name w:val="封面标准名称"/>
    <w:autoRedefine/>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8">
    <w:name w:val="封面标准文稿编辑信息"/>
    <w:autoRedefine/>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9">
    <w:name w:val="封面标准文稿类别"/>
    <w:autoRedefine/>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30">
    <w:name w:val="封面标准英文名称"/>
    <w:autoRedefine/>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31">
    <w:name w:val="封面一致性程度标识"/>
    <w:autoRedefine/>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32">
    <w:name w:val="封面正文"/>
    <w:autoRedefine/>
    <w:qFormat/>
    <w:uiPriority w:val="0"/>
    <w:pPr>
      <w:jc w:val="both"/>
    </w:pPr>
    <w:rPr>
      <w:rFonts w:ascii="Times New Roman" w:hAnsi="Times New Roman" w:eastAsia="宋体" w:cs="Times New Roman"/>
      <w:lang w:val="en-US" w:eastAsia="zh-CN" w:bidi="ar-SA"/>
    </w:rPr>
  </w:style>
  <w:style w:type="paragraph" w:customStyle="1" w:styleId="133">
    <w:name w:val="附录二级无标题条"/>
    <w:basedOn w:val="1"/>
    <w:next w:val="61"/>
    <w:autoRedefine/>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4">
    <w:name w:val="附录三级无标题条"/>
    <w:basedOn w:val="133"/>
    <w:next w:val="61"/>
    <w:autoRedefine/>
    <w:qFormat/>
    <w:uiPriority w:val="0"/>
    <w:pPr>
      <w:outlineLvl w:val="4"/>
    </w:pPr>
  </w:style>
  <w:style w:type="paragraph" w:customStyle="1" w:styleId="135">
    <w:name w:val="附录四级无标题条"/>
    <w:basedOn w:val="134"/>
    <w:next w:val="61"/>
    <w:autoRedefine/>
    <w:qFormat/>
    <w:uiPriority w:val="0"/>
    <w:pPr>
      <w:outlineLvl w:val="5"/>
    </w:pPr>
  </w:style>
  <w:style w:type="paragraph" w:customStyle="1" w:styleId="136">
    <w:name w:val="附录图"/>
    <w:next w:val="61"/>
    <w:autoRedefine/>
    <w:qFormat/>
    <w:uiPriority w:val="0"/>
    <w:pPr>
      <w:wordWrap w:val="0"/>
      <w:overflowPunct w:val="0"/>
      <w:autoSpaceDE w:val="0"/>
      <w:spacing w:beforeLines="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7">
    <w:name w:val="标准文件_一级项"/>
    <w:autoRedefine/>
    <w:qFormat/>
    <w:uiPriority w:val="0"/>
    <w:pPr>
      <w:numPr>
        <w:ilvl w:val="0"/>
        <w:numId w:val="21"/>
      </w:numPr>
    </w:pPr>
    <w:rPr>
      <w:rFonts w:ascii="宋体" w:hAnsi="Times New Roman" w:eastAsia="宋体" w:cs="Times New Roman"/>
      <w:sz w:val="21"/>
      <w:lang w:val="en-US" w:eastAsia="zh-CN" w:bidi="ar-SA"/>
    </w:rPr>
  </w:style>
  <w:style w:type="paragraph" w:customStyle="1" w:styleId="138">
    <w:name w:val="附录五级无标题条"/>
    <w:basedOn w:val="135"/>
    <w:next w:val="61"/>
    <w:autoRedefine/>
    <w:qFormat/>
    <w:uiPriority w:val="0"/>
    <w:pPr>
      <w:outlineLvl w:val="6"/>
    </w:pPr>
  </w:style>
  <w:style w:type="paragraph" w:customStyle="1" w:styleId="139">
    <w:name w:val="附录性质"/>
    <w:basedOn w:val="1"/>
    <w:autoRedefine/>
    <w:qFormat/>
    <w:uiPriority w:val="0"/>
    <w:pPr>
      <w:widowControl/>
      <w:adjustRightInd/>
      <w:jc w:val="center"/>
    </w:pPr>
    <w:rPr>
      <w:rFonts w:ascii="黑体" w:eastAsia="黑体"/>
    </w:rPr>
  </w:style>
  <w:style w:type="paragraph" w:customStyle="1" w:styleId="140">
    <w:name w:val="附录一级无标题条"/>
    <w:basedOn w:val="92"/>
    <w:next w:val="61"/>
    <w:autoRedefine/>
    <w:qFormat/>
    <w:uiPriority w:val="0"/>
    <w:pPr>
      <w:autoSpaceDN w:val="0"/>
      <w:outlineLvl w:val="2"/>
    </w:pPr>
    <w:rPr>
      <w:rFonts w:ascii="宋体" w:hAnsi="宋体" w:eastAsia="宋体"/>
    </w:rPr>
  </w:style>
  <w:style w:type="character" w:customStyle="1" w:styleId="141">
    <w:name w:val="个人答复风格"/>
    <w:autoRedefine/>
    <w:qFormat/>
    <w:uiPriority w:val="0"/>
    <w:rPr>
      <w:rFonts w:ascii="Arial" w:hAnsi="Arial" w:eastAsia="宋体" w:cs="Arial"/>
      <w:color w:val="auto"/>
      <w:spacing w:val="0"/>
      <w:sz w:val="20"/>
    </w:rPr>
  </w:style>
  <w:style w:type="character" w:customStyle="1" w:styleId="142">
    <w:name w:val="个人撰写风格"/>
    <w:autoRedefine/>
    <w:qFormat/>
    <w:uiPriority w:val="0"/>
    <w:rPr>
      <w:rFonts w:ascii="Arial" w:hAnsi="Arial" w:eastAsia="宋体" w:cs="Arial"/>
      <w:color w:val="auto"/>
      <w:spacing w:val="0"/>
      <w:sz w:val="20"/>
    </w:rPr>
  </w:style>
  <w:style w:type="paragraph" w:customStyle="1" w:styleId="143">
    <w:name w:val="脚注后续"/>
    <w:autoRedefine/>
    <w:qFormat/>
    <w:uiPriority w:val="0"/>
    <w:pPr>
      <w:ind w:left="350" w:leftChars="350"/>
      <w:jc w:val="both"/>
    </w:pPr>
    <w:rPr>
      <w:rFonts w:ascii="宋体" w:hAnsi="Times New Roman" w:eastAsia="宋体" w:cs="Times New Roman"/>
      <w:sz w:val="18"/>
      <w:lang w:val="en-US" w:eastAsia="zh-CN" w:bidi="ar-SA"/>
    </w:rPr>
  </w:style>
  <w:style w:type="paragraph" w:customStyle="1" w:styleId="144">
    <w:name w:val="列项——"/>
    <w:autoRedefine/>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5">
    <w:name w:val="列项·"/>
    <w:basedOn w:val="61"/>
    <w:autoRedefine/>
    <w:qFormat/>
    <w:uiPriority w:val="0"/>
    <w:pPr>
      <w:tabs>
        <w:tab w:val="left" w:pos="840"/>
      </w:tabs>
    </w:pPr>
  </w:style>
  <w:style w:type="paragraph" w:customStyle="1" w:styleId="146">
    <w:name w:val="目次、索引正文"/>
    <w:autoRedefine/>
    <w:qFormat/>
    <w:uiPriority w:val="0"/>
    <w:pPr>
      <w:spacing w:line="320" w:lineRule="exact"/>
      <w:jc w:val="both"/>
    </w:pPr>
    <w:rPr>
      <w:rFonts w:ascii="宋体" w:hAnsi="Times New Roman" w:eastAsia="宋体" w:cs="Times New Roman"/>
      <w:sz w:val="21"/>
      <w:lang w:val="en-US" w:eastAsia="zh-CN" w:bidi="ar-SA"/>
    </w:rPr>
  </w:style>
  <w:style w:type="paragraph" w:customStyle="1" w:styleId="147">
    <w:name w:val="目录 21"/>
    <w:basedOn w:val="1"/>
    <w:next w:val="1"/>
    <w:autoRedefine/>
    <w:semiHidden/>
    <w:qFormat/>
    <w:uiPriority w:val="0"/>
    <w:pPr>
      <w:adjustRightInd/>
      <w:spacing w:line="240" w:lineRule="auto"/>
      <w:jc w:val="left"/>
    </w:pPr>
    <w:rPr>
      <w:bCs/>
      <w:iCs/>
    </w:rPr>
  </w:style>
  <w:style w:type="paragraph" w:customStyle="1" w:styleId="148">
    <w:name w:val="目录 31"/>
    <w:basedOn w:val="1"/>
    <w:next w:val="1"/>
    <w:autoRedefine/>
    <w:semiHidden/>
    <w:qFormat/>
    <w:uiPriority w:val="0"/>
    <w:pPr>
      <w:spacing w:line="240" w:lineRule="auto"/>
    </w:pPr>
    <w:rPr>
      <w:rFonts w:ascii="宋体" w:hAnsi="宋体"/>
      <w:iCs/>
    </w:rPr>
  </w:style>
  <w:style w:type="paragraph" w:customStyle="1" w:styleId="149">
    <w:name w:val="目录 41"/>
    <w:basedOn w:val="1"/>
    <w:next w:val="1"/>
    <w:autoRedefine/>
    <w:semiHidden/>
    <w:qFormat/>
    <w:uiPriority w:val="0"/>
    <w:pPr>
      <w:adjustRightInd/>
      <w:spacing w:line="240" w:lineRule="auto"/>
      <w:jc w:val="left"/>
    </w:pPr>
  </w:style>
  <w:style w:type="paragraph" w:customStyle="1" w:styleId="150">
    <w:name w:val="目录 51"/>
    <w:basedOn w:val="1"/>
    <w:next w:val="1"/>
    <w:autoRedefine/>
    <w:semiHidden/>
    <w:qFormat/>
    <w:uiPriority w:val="0"/>
    <w:pPr>
      <w:spacing w:line="240" w:lineRule="auto"/>
    </w:pPr>
    <w:rPr>
      <w:rFonts w:ascii="宋体" w:hAnsi="宋体"/>
    </w:rPr>
  </w:style>
  <w:style w:type="paragraph" w:customStyle="1" w:styleId="151">
    <w:name w:val="目录 61"/>
    <w:basedOn w:val="1"/>
    <w:next w:val="1"/>
    <w:autoRedefine/>
    <w:semiHidden/>
    <w:qFormat/>
    <w:uiPriority w:val="0"/>
    <w:pPr>
      <w:adjustRightInd/>
      <w:spacing w:line="240" w:lineRule="auto"/>
      <w:jc w:val="left"/>
    </w:pPr>
  </w:style>
  <w:style w:type="paragraph" w:customStyle="1" w:styleId="152">
    <w:name w:val="目录 71"/>
    <w:basedOn w:val="151"/>
    <w:autoRedefine/>
    <w:semiHidden/>
    <w:qFormat/>
    <w:uiPriority w:val="0"/>
    <w:pPr>
      <w:ind w:left="1260"/>
    </w:pPr>
  </w:style>
  <w:style w:type="paragraph" w:customStyle="1" w:styleId="153">
    <w:name w:val="目录 81"/>
    <w:basedOn w:val="152"/>
    <w:autoRedefine/>
    <w:semiHidden/>
    <w:qFormat/>
    <w:uiPriority w:val="0"/>
    <w:pPr>
      <w:ind w:left="1470"/>
    </w:pPr>
  </w:style>
  <w:style w:type="paragraph" w:customStyle="1" w:styleId="154">
    <w:name w:val="目录 91"/>
    <w:basedOn w:val="153"/>
    <w:autoRedefine/>
    <w:semiHidden/>
    <w:qFormat/>
    <w:uiPriority w:val="0"/>
    <w:pPr>
      <w:ind w:left="1680"/>
    </w:pPr>
  </w:style>
  <w:style w:type="paragraph" w:customStyle="1" w:styleId="155">
    <w:name w:val="其他标准称谓"/>
    <w:autoRedefine/>
    <w:qFormat/>
    <w:uiPriority w:val="0"/>
    <w:pPr>
      <w:spacing w:line="0" w:lineRule="atLeast"/>
      <w:jc w:val="distribute"/>
    </w:pPr>
    <w:rPr>
      <w:rFonts w:ascii="黑体" w:hAnsi="宋体" w:eastAsia="黑体" w:cs="Times New Roman"/>
      <w:sz w:val="52"/>
      <w:lang w:val="en-US" w:eastAsia="zh-CN" w:bidi="ar-SA"/>
    </w:rPr>
  </w:style>
  <w:style w:type="paragraph" w:customStyle="1" w:styleId="156">
    <w:name w:val="其他发布部门"/>
    <w:basedOn w:val="124"/>
    <w:autoRedefine/>
    <w:qFormat/>
    <w:uiPriority w:val="0"/>
    <w:pPr>
      <w:framePr w:wrap="around"/>
      <w:spacing w:line="0" w:lineRule="atLeast"/>
    </w:pPr>
    <w:rPr>
      <w:rFonts w:ascii="黑体" w:eastAsia="黑体"/>
      <w:b w:val="0"/>
    </w:rPr>
  </w:style>
  <w:style w:type="paragraph" w:customStyle="1" w:styleId="157">
    <w:name w:val="前言标题"/>
    <w:next w:val="1"/>
    <w:autoRedefine/>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8">
    <w:name w:val="三级无标题条"/>
    <w:basedOn w:val="1"/>
    <w:autoRedefine/>
    <w:qFormat/>
    <w:uiPriority w:val="0"/>
    <w:pPr>
      <w:numPr>
        <w:ilvl w:val="4"/>
        <w:numId w:val="20"/>
      </w:numPr>
      <w:adjustRightInd/>
      <w:spacing w:line="240" w:lineRule="auto"/>
    </w:pPr>
    <w:rPr>
      <w:rFonts w:ascii="宋体" w:hAnsi="宋体"/>
      <w:szCs w:val="24"/>
    </w:rPr>
  </w:style>
  <w:style w:type="paragraph" w:customStyle="1" w:styleId="159">
    <w:name w:val="实施日期"/>
    <w:basedOn w:val="125"/>
    <w:autoRedefine/>
    <w:qFormat/>
    <w:uiPriority w:val="0"/>
    <w:pPr>
      <w:framePr w:hSpace="0" w:wrap="around" w:xAlign="right"/>
      <w:jc w:val="right"/>
    </w:pPr>
  </w:style>
  <w:style w:type="paragraph" w:customStyle="1" w:styleId="160">
    <w:name w:val="四级无标题条"/>
    <w:basedOn w:val="1"/>
    <w:autoRedefine/>
    <w:qFormat/>
    <w:uiPriority w:val="0"/>
    <w:pPr>
      <w:numPr>
        <w:ilvl w:val="5"/>
        <w:numId w:val="20"/>
      </w:numPr>
      <w:adjustRightInd/>
      <w:spacing w:line="240" w:lineRule="auto"/>
    </w:pPr>
    <w:rPr>
      <w:rFonts w:ascii="宋体" w:hAnsi="宋体"/>
      <w:szCs w:val="24"/>
    </w:rPr>
  </w:style>
  <w:style w:type="paragraph" w:customStyle="1" w:styleId="161">
    <w:name w:val="文献分类号"/>
    <w:autoRedefine/>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62">
    <w:name w:val="无标题条"/>
    <w:next w:val="61"/>
    <w:autoRedefine/>
    <w:qFormat/>
    <w:uiPriority w:val="0"/>
    <w:pPr>
      <w:jc w:val="both"/>
    </w:pPr>
    <w:rPr>
      <w:rFonts w:ascii="宋体" w:hAnsi="宋体" w:eastAsia="宋体" w:cs="Times New Roman"/>
      <w:sz w:val="21"/>
      <w:lang w:val="en-US" w:eastAsia="zh-CN" w:bidi="ar-SA"/>
    </w:rPr>
  </w:style>
  <w:style w:type="paragraph" w:customStyle="1" w:styleId="163">
    <w:name w:val="五级无标题条"/>
    <w:basedOn w:val="1"/>
    <w:autoRedefine/>
    <w:qFormat/>
    <w:uiPriority w:val="0"/>
    <w:pPr>
      <w:numPr>
        <w:ilvl w:val="6"/>
        <w:numId w:val="20"/>
      </w:numPr>
      <w:adjustRightInd/>
    </w:pPr>
    <w:rPr>
      <w:szCs w:val="24"/>
    </w:rPr>
  </w:style>
  <w:style w:type="paragraph" w:customStyle="1" w:styleId="164">
    <w:name w:val="一级无标题条"/>
    <w:basedOn w:val="1"/>
    <w:autoRedefine/>
    <w:qFormat/>
    <w:uiPriority w:val="0"/>
    <w:pPr>
      <w:numPr>
        <w:ilvl w:val="2"/>
        <w:numId w:val="20"/>
      </w:numPr>
      <w:adjustRightInd/>
      <w:spacing w:before="10" w:after="10" w:line="240" w:lineRule="auto"/>
    </w:pPr>
    <w:rPr>
      <w:rFonts w:ascii="宋体" w:hAnsi="宋体"/>
      <w:szCs w:val="24"/>
    </w:rPr>
  </w:style>
  <w:style w:type="paragraph" w:customStyle="1" w:styleId="165">
    <w:name w:val="注:后续"/>
    <w:autoRedefine/>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6">
    <w:name w:val="注×:后续"/>
    <w:basedOn w:val="165"/>
    <w:autoRedefine/>
    <w:qFormat/>
    <w:uiPriority w:val="0"/>
    <w:pPr>
      <w:ind w:left="1406" w:leftChars="0" w:hanging="499" w:firstLineChars="0"/>
    </w:pPr>
  </w:style>
  <w:style w:type="paragraph" w:customStyle="1" w:styleId="167">
    <w:name w:val="标准文件_一级无标题"/>
    <w:basedOn w:val="110"/>
    <w:autoRedefine/>
    <w:qFormat/>
    <w:uiPriority w:val="0"/>
    <w:pPr>
      <w:spacing w:beforeLines="0" w:afterLines="0"/>
      <w:outlineLvl w:val="9"/>
    </w:pPr>
    <w:rPr>
      <w:rFonts w:ascii="宋体" w:eastAsia="宋体"/>
    </w:rPr>
  </w:style>
  <w:style w:type="paragraph" w:customStyle="1" w:styleId="168">
    <w:name w:val="标准文件_五级无标题"/>
    <w:basedOn w:val="108"/>
    <w:autoRedefine/>
    <w:qFormat/>
    <w:uiPriority w:val="0"/>
    <w:pPr>
      <w:spacing w:beforeLines="0" w:afterLines="0"/>
      <w:outlineLvl w:val="9"/>
    </w:pPr>
    <w:rPr>
      <w:rFonts w:ascii="宋体" w:eastAsia="宋体"/>
    </w:rPr>
  </w:style>
  <w:style w:type="paragraph" w:customStyle="1" w:styleId="169">
    <w:name w:val="标准文件_三级无标题"/>
    <w:basedOn w:val="99"/>
    <w:autoRedefine/>
    <w:qFormat/>
    <w:uiPriority w:val="0"/>
    <w:pPr>
      <w:spacing w:beforeLines="0" w:afterLines="0"/>
      <w:outlineLvl w:val="9"/>
    </w:pPr>
    <w:rPr>
      <w:rFonts w:ascii="宋体" w:eastAsia="宋体"/>
    </w:rPr>
  </w:style>
  <w:style w:type="paragraph" w:customStyle="1" w:styleId="170">
    <w:name w:val="标准文件_二级无标题"/>
    <w:basedOn w:val="70"/>
    <w:link w:val="246"/>
    <w:autoRedefine/>
    <w:qFormat/>
    <w:uiPriority w:val="0"/>
    <w:pPr>
      <w:spacing w:beforeLines="0" w:afterLines="0"/>
      <w:outlineLvl w:val="9"/>
    </w:pPr>
    <w:rPr>
      <w:rFonts w:ascii="宋体" w:eastAsia="宋体"/>
    </w:rPr>
  </w:style>
  <w:style w:type="paragraph" w:customStyle="1" w:styleId="171">
    <w:name w:val="标准_四级无标题"/>
    <w:basedOn w:val="103"/>
    <w:next w:val="61"/>
    <w:autoRedefine/>
    <w:qFormat/>
    <w:uiPriority w:val="0"/>
    <w:rPr>
      <w:rFonts w:eastAsia="宋体"/>
    </w:rPr>
  </w:style>
  <w:style w:type="paragraph" w:customStyle="1" w:styleId="172">
    <w:name w:val="标准文件_四级无标题"/>
    <w:basedOn w:val="103"/>
    <w:autoRedefine/>
    <w:qFormat/>
    <w:uiPriority w:val="0"/>
    <w:pPr>
      <w:spacing w:beforeLines="0" w:afterLines="0"/>
      <w:outlineLvl w:val="9"/>
    </w:pPr>
    <w:rPr>
      <w:rFonts w:ascii="宋体" w:hAnsi="黑体" w:eastAsia="宋体"/>
      <w:szCs w:val="52"/>
    </w:rPr>
  </w:style>
  <w:style w:type="paragraph" w:customStyle="1" w:styleId="173">
    <w:name w:val="标准文件_大写罗马数字编号列项"/>
    <w:basedOn w:val="61"/>
    <w:autoRedefine/>
    <w:qFormat/>
    <w:uiPriority w:val="0"/>
    <w:pPr>
      <w:numPr>
        <w:ilvl w:val="0"/>
        <w:numId w:val="23"/>
      </w:numPr>
      <w:ind w:firstLine="0" w:firstLineChars="0"/>
    </w:pPr>
    <w:rPr>
      <w:rFonts w:cs="Arial"/>
      <w:szCs w:val="28"/>
    </w:rPr>
  </w:style>
  <w:style w:type="paragraph" w:customStyle="1" w:styleId="174">
    <w:name w:val="标准文件_小写罗马数字编号列项"/>
    <w:basedOn w:val="61"/>
    <w:autoRedefine/>
    <w:qFormat/>
    <w:uiPriority w:val="0"/>
    <w:pPr>
      <w:numPr>
        <w:ilvl w:val="0"/>
        <w:numId w:val="24"/>
      </w:numPr>
      <w:ind w:firstLine="0" w:firstLineChars="0"/>
    </w:pPr>
    <w:rPr>
      <w:rFonts w:cs="Arial"/>
      <w:szCs w:val="28"/>
    </w:rPr>
  </w:style>
  <w:style w:type="paragraph" w:customStyle="1" w:styleId="175">
    <w:name w:val="标准文件_附录标题"/>
    <w:basedOn w:val="81"/>
    <w:autoRedefine/>
    <w:qFormat/>
    <w:uiPriority w:val="0"/>
    <w:pPr>
      <w:numPr>
        <w:numId w:val="0"/>
      </w:numPr>
      <w:spacing w:after="280"/>
      <w:outlineLvl w:val="9"/>
    </w:pPr>
  </w:style>
  <w:style w:type="paragraph" w:customStyle="1" w:styleId="176">
    <w:name w:val="标准文件_二级项"/>
    <w:link w:val="244"/>
    <w:autoRedefine/>
    <w:qFormat/>
    <w:uiPriority w:val="0"/>
    <w:rPr>
      <w:rFonts w:ascii="宋体" w:hAnsi="Times New Roman" w:eastAsia="宋体" w:cs="Times New Roman"/>
      <w:sz w:val="21"/>
      <w:lang w:val="en-US" w:eastAsia="zh-CN" w:bidi="ar-SA"/>
    </w:rPr>
  </w:style>
  <w:style w:type="paragraph" w:customStyle="1" w:styleId="177">
    <w:name w:val="标准文件_三级项"/>
    <w:basedOn w:val="1"/>
    <w:autoRedefine/>
    <w:qFormat/>
    <w:uiPriority w:val="0"/>
    <w:pPr>
      <w:numPr>
        <w:ilvl w:val="2"/>
        <w:numId w:val="21"/>
      </w:numPr>
      <w:spacing w:line="536870612" w:lineRule="auto"/>
    </w:pPr>
    <w:rPr>
      <w:rFonts w:ascii="Times New Roman" w:hAnsi="Times New Roman"/>
    </w:rPr>
  </w:style>
  <w:style w:type="paragraph" w:customStyle="1" w:styleId="178">
    <w:name w:val="图表脚注说明"/>
    <w:basedOn w:val="1"/>
    <w:next w:val="61"/>
    <w:autoRedefine/>
    <w:qFormat/>
    <w:uiPriority w:val="0"/>
    <w:pPr>
      <w:numPr>
        <w:ilvl w:val="0"/>
        <w:numId w:val="25"/>
      </w:numPr>
      <w:adjustRightInd/>
      <w:spacing w:line="240" w:lineRule="auto"/>
    </w:pPr>
    <w:rPr>
      <w:rFonts w:ascii="宋体" w:hAnsi="Times New Roman"/>
      <w:sz w:val="18"/>
      <w:szCs w:val="18"/>
    </w:rPr>
  </w:style>
  <w:style w:type="paragraph" w:customStyle="1" w:styleId="179">
    <w:name w:val="标准文件_字母编号列项（一级）"/>
    <w:autoRedefine/>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80">
    <w:name w:val="标准文件_索引字母"/>
    <w:next w:val="61"/>
    <w:autoRedefine/>
    <w:qFormat/>
    <w:uiPriority w:val="0"/>
    <w:pPr>
      <w:jc w:val="center"/>
    </w:pPr>
    <w:rPr>
      <w:rFonts w:ascii="宋体" w:hAnsi="宋体" w:eastAsia="Times New Roman" w:cs="Times New Roman"/>
      <w:b/>
      <w:kern w:val="2"/>
      <w:sz w:val="21"/>
      <w:lang w:val="en-US" w:eastAsia="zh-CN" w:bidi="ar-SA"/>
    </w:rPr>
  </w:style>
  <w:style w:type="paragraph" w:customStyle="1" w:styleId="181">
    <w:name w:val="标准文件_附录前"/>
    <w:next w:val="61"/>
    <w:autoRedefine/>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82">
    <w:name w:val="标准文件_正文标准名称"/>
    <w:autoRedefine/>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83">
    <w:name w:val="标准文件_表格"/>
    <w:basedOn w:val="61"/>
    <w:autoRedefine/>
    <w:qFormat/>
    <w:uiPriority w:val="0"/>
    <w:pPr>
      <w:ind w:firstLine="0" w:firstLineChars="0"/>
      <w:jc w:val="center"/>
    </w:pPr>
    <w:rPr>
      <w:sz w:val="18"/>
    </w:rPr>
  </w:style>
  <w:style w:type="paragraph" w:customStyle="1" w:styleId="184">
    <w:name w:val="标准文件_注："/>
    <w:next w:val="61"/>
    <w:autoRedefine/>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5">
    <w:name w:val="标准文件_注×："/>
    <w:autoRedefine/>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6">
    <w:name w:val="标准文件_示例："/>
    <w:next w:val="187"/>
    <w:autoRedefine/>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7">
    <w:name w:val="标准文件_示例内容"/>
    <w:basedOn w:val="61"/>
    <w:autoRedefine/>
    <w:qFormat/>
    <w:uiPriority w:val="0"/>
    <w:rPr>
      <w:sz w:val="18"/>
    </w:rPr>
  </w:style>
  <w:style w:type="paragraph" w:customStyle="1" w:styleId="188">
    <w:name w:val="标准文件_示例×："/>
    <w:basedOn w:val="1"/>
    <w:next w:val="187"/>
    <w:autoRedefine/>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9">
    <w:name w:val="标准文件_段 Char"/>
    <w:link w:val="61"/>
    <w:autoRedefine/>
    <w:qFormat/>
    <w:uiPriority w:val="0"/>
    <w:rPr>
      <w:color w:val="FF0000"/>
      <w:sz w:val="21"/>
    </w:rPr>
  </w:style>
  <w:style w:type="paragraph" w:customStyle="1" w:styleId="190">
    <w:name w:val="标准文件_表格续"/>
    <w:basedOn w:val="61"/>
    <w:next w:val="61"/>
    <w:autoRedefine/>
    <w:qFormat/>
    <w:uiPriority w:val="0"/>
    <w:pPr>
      <w:jc w:val="center"/>
    </w:pPr>
    <w:rPr>
      <w:rFonts w:ascii="黑体" w:hAnsi="黑体" w:eastAsia="黑体"/>
    </w:rPr>
  </w:style>
  <w:style w:type="character" w:styleId="191">
    <w:name w:val="Placeholder Text"/>
    <w:basedOn w:val="32"/>
    <w:autoRedefine/>
    <w:semiHidden/>
    <w:qFormat/>
    <w:uiPriority w:val="99"/>
    <w:rPr>
      <w:color w:val="808080"/>
    </w:rPr>
  </w:style>
  <w:style w:type="paragraph" w:customStyle="1" w:styleId="192">
    <w:name w:val="标准文件_二级项2"/>
    <w:basedOn w:val="61"/>
    <w:link w:val="245"/>
    <w:autoRedefine/>
    <w:qFormat/>
    <w:uiPriority w:val="0"/>
    <w:pPr>
      <w:numPr>
        <w:ilvl w:val="1"/>
        <w:numId w:val="21"/>
      </w:numPr>
      <w:ind w:firstLine="0" w:firstLineChars="0"/>
    </w:pPr>
  </w:style>
  <w:style w:type="paragraph" w:customStyle="1" w:styleId="193">
    <w:name w:val="标准文件_三级项2"/>
    <w:basedOn w:val="61"/>
    <w:autoRedefine/>
    <w:qFormat/>
    <w:uiPriority w:val="0"/>
    <w:pPr>
      <w:numPr>
        <w:ilvl w:val="0"/>
        <w:numId w:val="30"/>
      </w:numPr>
      <w:spacing w:line="300" w:lineRule="exact"/>
      <w:ind w:firstLineChars="0"/>
    </w:pPr>
  </w:style>
  <w:style w:type="paragraph" w:customStyle="1" w:styleId="194">
    <w:name w:val="标准文件_一级项2"/>
    <w:basedOn w:val="61"/>
    <w:autoRedefine/>
    <w:qFormat/>
    <w:uiPriority w:val="0"/>
    <w:pPr>
      <w:numPr>
        <w:ilvl w:val="0"/>
        <w:numId w:val="31"/>
      </w:numPr>
      <w:spacing w:line="300" w:lineRule="exact"/>
      <w:ind w:firstLineChars="0"/>
    </w:pPr>
  </w:style>
  <w:style w:type="paragraph" w:customStyle="1" w:styleId="195">
    <w:name w:val="标准文件_提示"/>
    <w:basedOn w:val="61"/>
    <w:next w:val="61"/>
    <w:autoRedefine/>
    <w:qFormat/>
    <w:uiPriority w:val="0"/>
    <w:rPr>
      <w:rFonts w:ascii="黑体" w:eastAsia="黑体"/>
    </w:rPr>
  </w:style>
  <w:style w:type="character" w:customStyle="1" w:styleId="196">
    <w:name w:val="标准文件_来源"/>
    <w:basedOn w:val="32"/>
    <w:autoRedefine/>
    <w:qFormat/>
    <w:uiPriority w:val="1"/>
    <w:rPr>
      <w:rFonts w:eastAsia="宋体"/>
      <w:sz w:val="21"/>
    </w:rPr>
  </w:style>
  <w:style w:type="paragraph" w:customStyle="1" w:styleId="197">
    <w:name w:val="标准文件_图表说明"/>
    <w:autoRedefine/>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8">
    <w:name w:val="其他发布日期"/>
    <w:basedOn w:val="125"/>
    <w:autoRedefine/>
    <w:qFormat/>
    <w:uiPriority w:val="0"/>
    <w:pPr>
      <w:framePr w:w="3997" w:h="471" w:hRule="exact" w:hSpace="0" w:vSpace="181" w:wrap="around" w:vAnchor="page" w:hAnchor="page" w:x="1419" w:y="14097"/>
    </w:pPr>
  </w:style>
  <w:style w:type="paragraph" w:customStyle="1" w:styleId="199">
    <w:name w:val="其他实施日期"/>
    <w:basedOn w:val="159"/>
    <w:autoRedefine/>
    <w:qFormat/>
    <w:uiPriority w:val="0"/>
    <w:pPr>
      <w:framePr w:w="3997" w:h="471" w:hRule="exact" w:vSpace="181" w:wrap="around" w:vAnchor="page" w:hAnchor="page" w:x="7089" w:y="14097"/>
    </w:pPr>
  </w:style>
  <w:style w:type="paragraph" w:customStyle="1" w:styleId="200">
    <w:name w:val="标准文件_文件编号"/>
    <w:basedOn w:val="61"/>
    <w:autoRedefine/>
    <w:qFormat/>
    <w:uiPriority w:val="0"/>
    <w:pPr>
      <w:framePr w:w="9356" w:h="624" w:hRule="exact" w:hSpace="181" w:vSpace="181" w:wrap="around" w:vAnchor="page" w:hAnchor="page" w:x="1419" w:y="3284"/>
      <w:wordWrap w:val="0"/>
      <w:spacing w:line="280" w:lineRule="exact"/>
      <w:ind w:firstLine="0" w:firstLineChars="0"/>
      <w:jc w:val="right"/>
    </w:pPr>
    <w:rPr>
      <w:rFonts w:ascii="黑体" w:eastAsia="黑体"/>
      <w:bCs/>
      <w:sz w:val="28"/>
      <w:szCs w:val="28"/>
    </w:rPr>
  </w:style>
  <w:style w:type="paragraph" w:customStyle="1" w:styleId="201">
    <w:name w:val="标准文件_替换文件编号"/>
    <w:basedOn w:val="200"/>
    <w:autoRedefine/>
    <w:qFormat/>
    <w:uiPriority w:val="0"/>
    <w:pPr>
      <w:framePr w:wrap="around"/>
      <w:spacing w:before="57"/>
    </w:pPr>
    <w:rPr>
      <w:sz w:val="21"/>
    </w:rPr>
  </w:style>
  <w:style w:type="paragraph" w:customStyle="1" w:styleId="202">
    <w:name w:val="标准文件_文件名称"/>
    <w:basedOn w:val="61"/>
    <w:next w:val="61"/>
    <w:autoRedefine/>
    <w:qFormat/>
    <w:uiPriority w:val="0"/>
    <w:pPr>
      <w:framePr w:w="9639" w:h="6976" w:hRule="exact" w:wrap="around" w:vAnchor="page" w:hAnchor="page" w:y="6408"/>
      <w:autoSpaceDE/>
      <w:autoSpaceDN/>
      <w:spacing w:line="700" w:lineRule="exact"/>
      <w:ind w:firstLine="0" w:firstLineChars="0"/>
      <w:jc w:val="center"/>
    </w:pPr>
    <w:rPr>
      <w:rFonts w:ascii="黑体" w:hAnsi="黑体" w:eastAsia="黑体"/>
      <w:bCs/>
      <w:sz w:val="52"/>
    </w:rPr>
  </w:style>
  <w:style w:type="paragraph" w:customStyle="1" w:styleId="203">
    <w:name w:val="标准文件_附录图标号"/>
    <w:basedOn w:val="61"/>
    <w:next w:val="61"/>
    <w:autoRedefine/>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4">
    <w:name w:val="标准文件_附录表标号"/>
    <w:basedOn w:val="61"/>
    <w:next w:val="61"/>
    <w:autoRedefine/>
    <w:qFormat/>
    <w:uiPriority w:val="0"/>
    <w:pPr>
      <w:numPr>
        <w:ilvl w:val="0"/>
        <w:numId w:val="5"/>
      </w:numPr>
      <w:spacing w:line="14" w:lineRule="exact"/>
      <w:ind w:firstLine="0" w:firstLineChars="0"/>
      <w:jc w:val="center"/>
    </w:pPr>
    <w:rPr>
      <w:rFonts w:eastAsia="黑体"/>
      <w:vanish/>
      <w:sz w:val="2"/>
    </w:rPr>
  </w:style>
  <w:style w:type="paragraph" w:customStyle="1" w:styleId="205">
    <w:name w:val="标准文件_引言一级条标题"/>
    <w:basedOn w:val="61"/>
    <w:next w:val="61"/>
    <w:autoRedefine/>
    <w:qFormat/>
    <w:uiPriority w:val="0"/>
    <w:pPr>
      <w:numPr>
        <w:ilvl w:val="1"/>
        <w:numId w:val="8"/>
      </w:numPr>
      <w:spacing w:beforeLines="50" w:afterLines="50"/>
      <w:ind w:firstLineChars="0"/>
    </w:pPr>
    <w:rPr>
      <w:rFonts w:ascii="黑体" w:eastAsia="黑体"/>
    </w:rPr>
  </w:style>
  <w:style w:type="paragraph" w:customStyle="1" w:styleId="206">
    <w:name w:val="标准文件_引言二级条标题"/>
    <w:basedOn w:val="61"/>
    <w:next w:val="61"/>
    <w:autoRedefine/>
    <w:qFormat/>
    <w:uiPriority w:val="0"/>
    <w:pPr>
      <w:numPr>
        <w:ilvl w:val="2"/>
        <w:numId w:val="8"/>
      </w:numPr>
      <w:spacing w:beforeLines="50" w:afterLines="50"/>
      <w:ind w:firstLineChars="0"/>
    </w:pPr>
    <w:rPr>
      <w:rFonts w:ascii="黑体" w:eastAsia="黑体"/>
    </w:rPr>
  </w:style>
  <w:style w:type="paragraph" w:customStyle="1" w:styleId="207">
    <w:name w:val="标准文件_引言三级条标题"/>
    <w:basedOn w:val="61"/>
    <w:next w:val="61"/>
    <w:autoRedefine/>
    <w:qFormat/>
    <w:uiPriority w:val="0"/>
    <w:pPr>
      <w:numPr>
        <w:ilvl w:val="3"/>
        <w:numId w:val="8"/>
      </w:numPr>
      <w:spacing w:beforeLines="50" w:afterLines="50"/>
      <w:ind w:firstLineChars="0"/>
    </w:pPr>
    <w:rPr>
      <w:rFonts w:ascii="黑体" w:eastAsia="黑体"/>
    </w:rPr>
  </w:style>
  <w:style w:type="paragraph" w:customStyle="1" w:styleId="208">
    <w:name w:val="标准文件_引言四级条标题"/>
    <w:basedOn w:val="61"/>
    <w:next w:val="61"/>
    <w:autoRedefine/>
    <w:qFormat/>
    <w:uiPriority w:val="0"/>
    <w:pPr>
      <w:numPr>
        <w:ilvl w:val="4"/>
        <w:numId w:val="8"/>
      </w:numPr>
      <w:spacing w:beforeLines="50" w:afterLines="50"/>
      <w:ind w:firstLineChars="0"/>
    </w:pPr>
    <w:rPr>
      <w:rFonts w:ascii="黑体" w:eastAsia="黑体"/>
    </w:rPr>
  </w:style>
  <w:style w:type="paragraph" w:customStyle="1" w:styleId="209">
    <w:name w:val="标准文件_引言五级条标题"/>
    <w:basedOn w:val="61"/>
    <w:next w:val="61"/>
    <w:autoRedefine/>
    <w:qFormat/>
    <w:uiPriority w:val="0"/>
    <w:pPr>
      <w:numPr>
        <w:ilvl w:val="5"/>
        <w:numId w:val="8"/>
      </w:numPr>
      <w:spacing w:beforeLines="50" w:afterLines="50"/>
      <w:ind w:firstLineChars="0"/>
    </w:pPr>
    <w:rPr>
      <w:rFonts w:ascii="黑体" w:eastAsia="黑体"/>
    </w:rPr>
  </w:style>
  <w:style w:type="paragraph" w:customStyle="1" w:styleId="210">
    <w:name w:val="标准文件_注后"/>
    <w:basedOn w:val="61"/>
    <w:autoRedefine/>
    <w:qFormat/>
    <w:uiPriority w:val="0"/>
    <w:pPr>
      <w:ind w:left="811" w:firstLine="0" w:firstLineChars="0"/>
    </w:pPr>
    <w:rPr>
      <w:sz w:val="18"/>
    </w:rPr>
  </w:style>
  <w:style w:type="paragraph" w:customStyle="1" w:styleId="211">
    <w:name w:val="标准文件_注X后"/>
    <w:basedOn w:val="61"/>
    <w:autoRedefine/>
    <w:qFormat/>
    <w:uiPriority w:val="0"/>
    <w:pPr>
      <w:ind w:left="811" w:firstLine="0" w:firstLineChars="0"/>
    </w:pPr>
    <w:rPr>
      <w:sz w:val="18"/>
    </w:rPr>
  </w:style>
  <w:style w:type="paragraph" w:customStyle="1" w:styleId="212">
    <w:name w:val="标准文件_示例后"/>
    <w:basedOn w:val="61"/>
    <w:autoRedefine/>
    <w:qFormat/>
    <w:uiPriority w:val="0"/>
    <w:pPr>
      <w:ind w:left="964" w:firstLine="0" w:firstLineChars="0"/>
    </w:pPr>
    <w:rPr>
      <w:sz w:val="18"/>
    </w:rPr>
  </w:style>
  <w:style w:type="paragraph" w:customStyle="1" w:styleId="213">
    <w:name w:val="标准文件_示例X后"/>
    <w:basedOn w:val="61"/>
    <w:link w:val="214"/>
    <w:autoRedefine/>
    <w:qFormat/>
    <w:uiPriority w:val="0"/>
    <w:pPr>
      <w:ind w:left="1049" w:firstLine="0" w:firstLineChars="0"/>
    </w:pPr>
    <w:rPr>
      <w:sz w:val="18"/>
    </w:rPr>
  </w:style>
  <w:style w:type="character" w:customStyle="1" w:styleId="214">
    <w:name w:val="标准文件_示例X后 字符"/>
    <w:basedOn w:val="189"/>
    <w:link w:val="213"/>
    <w:autoRedefine/>
    <w:qFormat/>
    <w:uiPriority w:val="0"/>
    <w:rPr>
      <w:rFonts w:ascii="宋体" w:hAnsi="Times New Roman"/>
      <w:color w:val="FF0000"/>
      <w:sz w:val="18"/>
    </w:rPr>
  </w:style>
  <w:style w:type="paragraph" w:customStyle="1" w:styleId="215">
    <w:name w:val="标准文件_索引项"/>
    <w:basedOn w:val="61"/>
    <w:next w:val="61"/>
    <w:autoRedefine/>
    <w:qFormat/>
    <w:uiPriority w:val="0"/>
    <w:pPr>
      <w:tabs>
        <w:tab w:val="right" w:leader="dot" w:pos="9356"/>
      </w:tabs>
      <w:ind w:left="210" w:hanging="210" w:firstLineChars="0"/>
      <w:jc w:val="left"/>
    </w:pPr>
  </w:style>
  <w:style w:type="paragraph" w:customStyle="1" w:styleId="216">
    <w:name w:val="标准文件_附录一级无标题"/>
    <w:basedOn w:val="83"/>
    <w:autoRedefine/>
    <w:qFormat/>
    <w:uiPriority w:val="0"/>
    <w:pPr>
      <w:spacing w:beforeLines="0" w:afterLines="0" w:line="276" w:lineRule="auto"/>
      <w:outlineLvl w:val="9"/>
    </w:pPr>
    <w:rPr>
      <w:rFonts w:ascii="宋体" w:eastAsia="宋体"/>
    </w:rPr>
  </w:style>
  <w:style w:type="paragraph" w:customStyle="1" w:styleId="217">
    <w:name w:val="标准文件_附录二级无标题"/>
    <w:basedOn w:val="84"/>
    <w:autoRedefine/>
    <w:qFormat/>
    <w:uiPriority w:val="0"/>
    <w:pPr>
      <w:spacing w:beforeLines="0" w:afterLines="0" w:line="276" w:lineRule="auto"/>
      <w:outlineLvl w:val="9"/>
    </w:pPr>
    <w:rPr>
      <w:rFonts w:ascii="宋体" w:eastAsia="宋体"/>
    </w:rPr>
  </w:style>
  <w:style w:type="paragraph" w:customStyle="1" w:styleId="218">
    <w:name w:val="标准文件_附录三级无标题"/>
    <w:basedOn w:val="86"/>
    <w:autoRedefine/>
    <w:qFormat/>
    <w:uiPriority w:val="0"/>
    <w:pPr>
      <w:spacing w:beforeLines="0" w:afterLines="0" w:line="276" w:lineRule="auto"/>
      <w:outlineLvl w:val="9"/>
    </w:pPr>
    <w:rPr>
      <w:rFonts w:ascii="宋体" w:eastAsia="宋体"/>
    </w:rPr>
  </w:style>
  <w:style w:type="paragraph" w:customStyle="1" w:styleId="219">
    <w:name w:val="标准文件_附录四级无标题"/>
    <w:basedOn w:val="87"/>
    <w:autoRedefine/>
    <w:qFormat/>
    <w:uiPriority w:val="0"/>
    <w:pPr>
      <w:spacing w:beforeLines="0" w:afterLines="0" w:line="276" w:lineRule="auto"/>
      <w:outlineLvl w:val="9"/>
    </w:pPr>
    <w:rPr>
      <w:rFonts w:ascii="宋体" w:eastAsia="宋体"/>
    </w:rPr>
  </w:style>
  <w:style w:type="paragraph" w:customStyle="1" w:styleId="220">
    <w:name w:val="标准文件_附录五级无标题"/>
    <w:basedOn w:val="89"/>
    <w:autoRedefine/>
    <w:qFormat/>
    <w:uiPriority w:val="0"/>
    <w:pPr>
      <w:spacing w:beforeLines="0" w:afterLines="0" w:line="276" w:lineRule="auto"/>
      <w:outlineLvl w:val="9"/>
    </w:pPr>
    <w:rPr>
      <w:rFonts w:ascii="宋体" w:eastAsia="宋体"/>
    </w:rPr>
  </w:style>
  <w:style w:type="paragraph" w:customStyle="1" w:styleId="221">
    <w:name w:val="标准文件_引言一级无标题"/>
    <w:basedOn w:val="205"/>
    <w:next w:val="61"/>
    <w:autoRedefine/>
    <w:qFormat/>
    <w:uiPriority w:val="0"/>
    <w:pPr>
      <w:spacing w:beforeLines="0" w:afterLines="0" w:line="276" w:lineRule="auto"/>
    </w:pPr>
    <w:rPr>
      <w:rFonts w:ascii="宋体" w:eastAsia="宋体"/>
    </w:rPr>
  </w:style>
  <w:style w:type="paragraph" w:customStyle="1" w:styleId="222">
    <w:name w:val="标准文件_引言二级无标题"/>
    <w:basedOn w:val="206"/>
    <w:next w:val="61"/>
    <w:autoRedefine/>
    <w:qFormat/>
    <w:uiPriority w:val="0"/>
    <w:pPr>
      <w:spacing w:beforeLines="0" w:afterLines="0" w:line="276" w:lineRule="auto"/>
    </w:pPr>
    <w:rPr>
      <w:rFonts w:ascii="宋体" w:eastAsia="宋体"/>
    </w:rPr>
  </w:style>
  <w:style w:type="paragraph" w:customStyle="1" w:styleId="223">
    <w:name w:val="标准文件_引言三级无标题"/>
    <w:basedOn w:val="207"/>
    <w:autoRedefine/>
    <w:qFormat/>
    <w:uiPriority w:val="0"/>
    <w:pPr>
      <w:spacing w:beforeLines="0" w:afterLines="0" w:line="276" w:lineRule="auto"/>
    </w:pPr>
    <w:rPr>
      <w:rFonts w:ascii="宋体" w:eastAsia="宋体"/>
    </w:rPr>
  </w:style>
  <w:style w:type="paragraph" w:customStyle="1" w:styleId="224">
    <w:name w:val="标准文件_引言四级无标题"/>
    <w:basedOn w:val="208"/>
    <w:next w:val="61"/>
    <w:autoRedefine/>
    <w:qFormat/>
    <w:uiPriority w:val="0"/>
    <w:pPr>
      <w:spacing w:beforeLines="0" w:afterLines="0" w:line="276" w:lineRule="auto"/>
    </w:pPr>
    <w:rPr>
      <w:rFonts w:ascii="宋体" w:eastAsia="宋体"/>
    </w:rPr>
  </w:style>
  <w:style w:type="paragraph" w:customStyle="1" w:styleId="225">
    <w:name w:val="标准文件_引言五级无标题"/>
    <w:basedOn w:val="209"/>
    <w:next w:val="61"/>
    <w:autoRedefine/>
    <w:qFormat/>
    <w:uiPriority w:val="0"/>
    <w:pPr>
      <w:spacing w:beforeLines="0" w:afterLines="0" w:line="276" w:lineRule="auto"/>
    </w:pPr>
    <w:rPr>
      <w:rFonts w:ascii="宋体" w:eastAsia="宋体"/>
    </w:rPr>
  </w:style>
  <w:style w:type="paragraph" w:customStyle="1" w:styleId="226">
    <w:name w:val="标准文件_索引标题"/>
    <w:basedOn w:val="68"/>
    <w:next w:val="61"/>
    <w:autoRedefine/>
    <w:qFormat/>
    <w:uiPriority w:val="0"/>
    <w:rPr>
      <w:rFonts w:hAnsi="黑体"/>
    </w:rPr>
  </w:style>
  <w:style w:type="paragraph" w:customStyle="1" w:styleId="227">
    <w:name w:val="标准文件_脚注内容"/>
    <w:basedOn w:val="61"/>
    <w:autoRedefine/>
    <w:qFormat/>
    <w:uiPriority w:val="0"/>
    <w:pPr>
      <w:ind w:left="400" w:leftChars="200" w:hanging="200" w:hangingChars="200"/>
    </w:pPr>
    <w:rPr>
      <w:sz w:val="15"/>
    </w:rPr>
  </w:style>
  <w:style w:type="paragraph" w:customStyle="1" w:styleId="228">
    <w:name w:val="标准文件_术语条一"/>
    <w:basedOn w:val="167"/>
    <w:next w:val="61"/>
    <w:autoRedefine/>
    <w:qFormat/>
    <w:uiPriority w:val="0"/>
  </w:style>
  <w:style w:type="paragraph" w:customStyle="1" w:styleId="229">
    <w:name w:val="标准文件_术语条二"/>
    <w:basedOn w:val="170"/>
    <w:next w:val="61"/>
    <w:autoRedefine/>
    <w:qFormat/>
    <w:uiPriority w:val="0"/>
  </w:style>
  <w:style w:type="paragraph" w:customStyle="1" w:styleId="230">
    <w:name w:val="标准文件_术语条三"/>
    <w:basedOn w:val="169"/>
    <w:next w:val="61"/>
    <w:autoRedefine/>
    <w:qFormat/>
    <w:uiPriority w:val="0"/>
  </w:style>
  <w:style w:type="paragraph" w:customStyle="1" w:styleId="231">
    <w:name w:val="标准文件_术语条四"/>
    <w:basedOn w:val="172"/>
    <w:next w:val="61"/>
    <w:autoRedefine/>
    <w:qFormat/>
    <w:uiPriority w:val="0"/>
  </w:style>
  <w:style w:type="paragraph" w:customStyle="1" w:styleId="232">
    <w:name w:val="标准文件_术语条五"/>
    <w:basedOn w:val="168"/>
    <w:next w:val="61"/>
    <w:autoRedefine/>
    <w:qFormat/>
    <w:uiPriority w:val="0"/>
  </w:style>
  <w:style w:type="paragraph" w:customStyle="1" w:styleId="233">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4">
    <w:name w:val="发布"/>
    <w:basedOn w:val="32"/>
    <w:autoRedefine/>
    <w:qFormat/>
    <w:uiPriority w:val="0"/>
    <w:rPr>
      <w:rFonts w:ascii="黑体" w:eastAsia="黑体"/>
      <w:spacing w:val="85"/>
      <w:w w:val="100"/>
      <w:position w:val="3"/>
      <w:sz w:val="28"/>
      <w:szCs w:val="28"/>
    </w:rPr>
  </w:style>
  <w:style w:type="paragraph" w:customStyle="1" w:styleId="235">
    <w:name w:val="WPSOffice手动目录 1"/>
    <w:autoRedefine/>
    <w:qFormat/>
    <w:uiPriority w:val="0"/>
    <w:rPr>
      <w:rFonts w:ascii="Times New Roman" w:hAnsi="Times New Roman" w:eastAsia="宋体" w:cs="Times New Roman"/>
      <w:lang w:val="en-US" w:eastAsia="zh-CN" w:bidi="ar-SA"/>
    </w:rPr>
  </w:style>
  <w:style w:type="paragraph" w:customStyle="1" w:styleId="236">
    <w:name w:val="WPSOffice手动目录 2"/>
    <w:autoRedefine/>
    <w:qFormat/>
    <w:uiPriority w:val="0"/>
    <w:pPr>
      <w:ind w:left="200" w:leftChars="200"/>
    </w:pPr>
    <w:rPr>
      <w:rFonts w:ascii="Times New Roman" w:hAnsi="Times New Roman" w:eastAsia="宋体" w:cs="Times New Roman"/>
      <w:lang w:val="en-US" w:eastAsia="zh-CN" w:bidi="ar-SA"/>
    </w:rPr>
  </w:style>
  <w:style w:type="table" w:customStyle="1" w:styleId="237">
    <w:name w:val="Table Normal"/>
    <w:autoRedefine/>
    <w:semiHidden/>
    <w:unhideWhenUsed/>
    <w:qFormat/>
    <w:uiPriority w:val="0"/>
    <w:tblPr>
      <w:tblCellMar>
        <w:top w:w="0" w:type="dxa"/>
        <w:left w:w="0" w:type="dxa"/>
        <w:bottom w:w="0" w:type="dxa"/>
        <w:right w:w="0" w:type="dxa"/>
      </w:tblCellMar>
    </w:tblPr>
  </w:style>
  <w:style w:type="paragraph" w:customStyle="1" w:styleId="238">
    <w:name w:val="Table Text"/>
    <w:basedOn w:val="1"/>
    <w:autoRedefine/>
    <w:semiHidden/>
    <w:qFormat/>
    <w:uiPriority w:val="0"/>
    <w:rPr>
      <w:rFonts w:ascii="Times New Roman" w:hAnsi="Times New Roman" w:eastAsia="Times New Roman"/>
      <w:sz w:val="24"/>
      <w:szCs w:val="24"/>
      <w:lang w:eastAsia="en-US"/>
    </w:rPr>
  </w:style>
  <w:style w:type="character" w:customStyle="1" w:styleId="239">
    <w:name w:val="font01"/>
    <w:basedOn w:val="32"/>
    <w:qFormat/>
    <w:uiPriority w:val="0"/>
    <w:rPr>
      <w:rFonts w:hint="eastAsia" w:ascii="微软雅黑" w:hAnsi="微软雅黑" w:eastAsia="微软雅黑" w:cs="微软雅黑"/>
      <w:color w:val="000000"/>
      <w:sz w:val="20"/>
      <w:szCs w:val="20"/>
      <w:u w:val="none"/>
    </w:rPr>
  </w:style>
  <w:style w:type="character" w:customStyle="1" w:styleId="240">
    <w:name w:val="未处理的提及1"/>
    <w:basedOn w:val="32"/>
    <w:semiHidden/>
    <w:unhideWhenUsed/>
    <w:qFormat/>
    <w:uiPriority w:val="99"/>
    <w:rPr>
      <w:color w:val="605E5C"/>
      <w:shd w:val="clear" w:color="auto" w:fill="E1DFDD"/>
    </w:rPr>
  </w:style>
  <w:style w:type="character" w:customStyle="1" w:styleId="241">
    <w:name w:val="font11"/>
    <w:basedOn w:val="32"/>
    <w:qFormat/>
    <w:uiPriority w:val="0"/>
    <w:rPr>
      <w:rFonts w:hint="eastAsia" w:ascii="宋体" w:hAnsi="宋体" w:eastAsia="宋体" w:cs="宋体"/>
      <w:color w:val="000000"/>
      <w:sz w:val="22"/>
      <w:szCs w:val="22"/>
      <w:u w:val="none"/>
    </w:rPr>
  </w:style>
  <w:style w:type="character" w:customStyle="1" w:styleId="242">
    <w:name w:val="font21"/>
    <w:basedOn w:val="32"/>
    <w:qFormat/>
    <w:uiPriority w:val="0"/>
    <w:rPr>
      <w:rFonts w:hint="default" w:ascii="Times New Roman" w:hAnsi="Times New Roman" w:cs="Times New Roman"/>
      <w:color w:val="000000"/>
      <w:sz w:val="22"/>
      <w:szCs w:val="22"/>
      <w:u w:val="none"/>
    </w:rPr>
  </w:style>
  <w:style w:type="character" w:customStyle="1" w:styleId="243">
    <w:name w:val="font31"/>
    <w:basedOn w:val="32"/>
    <w:qFormat/>
    <w:uiPriority w:val="0"/>
    <w:rPr>
      <w:rFonts w:hint="default" w:ascii="Times New Roman" w:hAnsi="Times New Roman" w:cs="Times New Roman"/>
      <w:color w:val="000000"/>
      <w:sz w:val="22"/>
      <w:szCs w:val="22"/>
      <w:u w:val="none"/>
      <w:vertAlign w:val="superscript"/>
    </w:rPr>
  </w:style>
  <w:style w:type="character" w:customStyle="1" w:styleId="244">
    <w:name w:val="标准文件_二级项 Char"/>
    <w:link w:val="176"/>
    <w:qFormat/>
    <w:uiPriority w:val="0"/>
    <w:rPr>
      <w:rFonts w:ascii="宋体" w:hAnsi="Times New Roman" w:eastAsia="宋体" w:cs="Times New Roman"/>
      <w:sz w:val="21"/>
      <w:lang w:val="en-US" w:eastAsia="zh-CN" w:bidi="ar-SA"/>
    </w:rPr>
  </w:style>
  <w:style w:type="character" w:customStyle="1" w:styleId="245">
    <w:name w:val="标准文件_二级项2 Char"/>
    <w:link w:val="192"/>
    <w:qFormat/>
    <w:uiPriority w:val="0"/>
  </w:style>
  <w:style w:type="character" w:customStyle="1" w:styleId="246">
    <w:name w:val="标准文件_二级无标题 Char"/>
    <w:link w:val="170"/>
    <w:qFormat/>
    <w:uiPriority w:val="0"/>
    <w:rPr>
      <w:rFonts w:ascii="宋体" w:eastAsia="宋体"/>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glossaryDocument" Target="glossary/document.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2.png"/><Relationship Id="rId14" Type="http://schemas.openxmlformats.org/officeDocument/2006/relationships/image" Target="media/image1.tiff"/><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4F409EC8A892476E9CA618604D13324D"/>
        <w:style w:val=""/>
        <w:category>
          <w:name w:val="常规"/>
          <w:gallery w:val="placeholder"/>
        </w:category>
        <w:types>
          <w:type w:val="bbPlcHdr"/>
        </w:types>
        <w:behaviors>
          <w:behavior w:val="content"/>
        </w:behaviors>
        <w:description w:val=""/>
        <w:guid w:val="{DCDDC2ED-588D-4332-BC64-EE949E32F52D}"/>
      </w:docPartPr>
      <w:docPartBody>
        <w:p w14:paraId="079441B9">
          <w:pPr>
            <w:pStyle w:val="5"/>
            <w:rPr>
              <w:rFonts w:hint="eastAsia"/>
            </w:rPr>
          </w:pPr>
          <w:r>
            <w:rPr>
              <w:rStyle w:val="4"/>
              <w:rFonts w:hint="eastAsia"/>
            </w:rPr>
            <w:t>单击或点击此处输入文字。</w:t>
          </w:r>
        </w:p>
      </w:docPartBody>
    </w:docPart>
    <w:docPart>
      <w:docPartPr>
        <w:name w:val="AED3F369BC5B462BA7361A21387C808C"/>
        <w:style w:val=""/>
        <w:category>
          <w:name w:val="常规"/>
          <w:gallery w:val="placeholder"/>
        </w:category>
        <w:types>
          <w:type w:val="bbPlcHdr"/>
        </w:types>
        <w:behaviors>
          <w:behavior w:val="content"/>
        </w:behaviors>
        <w:description w:val=""/>
        <w:guid w:val="{D2EEA7D9-B6B7-430F-B7A1-CB45AD38A116}"/>
      </w:docPartPr>
      <w:docPartBody>
        <w:p w14:paraId="51443FB5">
          <w:pPr>
            <w:pStyle w:val="6"/>
            <w:rPr>
              <w:rFonts w:hint="eastAsia"/>
            </w:rPr>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
  <w:rsids>
    <w:rsidRoot w:val="00720E6C"/>
    <w:rsid w:val="00125807"/>
    <w:rsid w:val="00493C90"/>
    <w:rsid w:val="00543397"/>
    <w:rsid w:val="0056136B"/>
    <w:rsid w:val="006D0104"/>
    <w:rsid w:val="00720E6C"/>
    <w:rsid w:val="008858ED"/>
    <w:rsid w:val="00980608"/>
    <w:rsid w:val="009B7384"/>
    <w:rsid w:val="00AC538C"/>
    <w:rsid w:val="00BA3DB7"/>
    <w:rsid w:val="00C21502"/>
    <w:rsid w:val="00E60F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autoRedefine/>
    <w:semiHidden/>
    <w:qFormat/>
    <w:uiPriority w:val="99"/>
    <w:rPr>
      <w:color w:val="808080"/>
    </w:rPr>
  </w:style>
  <w:style w:type="paragraph" w:customStyle="1" w:styleId="5">
    <w:name w:val="4F409EC8A892476E9CA618604D13324D"/>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AED3F369BC5B462BA7361A21387C808C"/>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20F79EBB1BD64352A694D310401A89C4"/>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Aspect">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地方标准.dotx</Template>
  <Company>PCMI</Company>
  <Pages>8</Pages>
  <Words>2229</Words>
  <Characters>2592</Characters>
  <Lines>26</Lines>
  <Paragraphs>7</Paragraphs>
  <TotalTime>2</TotalTime>
  <ScaleCrop>false</ScaleCrop>
  <LinksUpToDate>false</LinksUpToDate>
  <CharactersWithSpaces>2641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2022-03-28T06:25:00Z</dcterms:created>
  <dc:creator>Administrator</dc:creator>
  <dc:description>&lt;config cover="true" show_menu="true" version="1.0.0" doctype="SDKXY"&gt;_x000d_
&lt;/config&gt;</dc:description>
  <cp:lastModifiedBy>九黎</cp:lastModifiedBy>
  <cp:lastPrinted>2025-01-24T04:06:21Z</cp:lastPrinted>
  <dcterms:modified xsi:type="dcterms:W3CDTF">2025-01-24T05:18:12Z</dcterms:modified>
  <dc:title>地方标准</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2052-12.1.0.19770</vt:lpwstr>
  </property>
  <property fmtid="{D5CDD505-2E9C-101B-9397-08002B2CF9AE}" pid="15" name="ICV">
    <vt:lpwstr>D6A5F9DCEE3D4E7C95FBDE176B01C5B0_13</vt:lpwstr>
  </property>
  <property fmtid="{D5CDD505-2E9C-101B-9397-08002B2CF9AE}" pid="16" name="KSOTemplateDocerSaveRecord">
    <vt:lpwstr>eyJoZGlkIjoiOWZlMGE1NTM1ZWZhNDQ0ZGQ5MjZlZjQ0NWMwODhmZGEiLCJ1c2VySWQiOiI2NTI2NDkwMDIifQ==</vt:lpwstr>
  </property>
</Properties>
</file>