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F4698D">
      <w:pPr>
        <w:pStyle w:val="86"/>
        <w:framePr w:wrap="around"/>
      </w:pPr>
      <w:r>
        <w:rPr>
          <w:rFonts w:ascii="Times New Roman"/>
        </w:rPr>
        <w:t>ICS</w:t>
      </w:r>
      <w:r>
        <w:rPr>
          <w:rFonts w:hint="eastAsia" w:ascii="MS Mincho" w:hAnsi="MS Mincho" w:eastAsia="MS Mincho" w:cs="MS Mincho"/>
        </w:rPr>
        <w:t> </w:t>
      </w:r>
      <w:bookmarkStart w:id="0" w:name="ICS"/>
      <w:r>
        <w:fldChar w:fldCharType="begin">
          <w:ffData>
            <w:name w:val="ICS"/>
            <w:enabled/>
            <w:calcOnExit w:val="0"/>
            <w:helpText w:type="text" w:val="请输入正确的ICS号："/>
            <w:textInput>
              <w:default w:val="点击此处添加ICS号"/>
            </w:textInput>
          </w:ffData>
        </w:fldChar>
      </w:r>
      <w:r>
        <w:instrText xml:space="preserve"> FORMTEXT </w:instrText>
      </w:r>
      <w:r>
        <w:fldChar w:fldCharType="separate"/>
      </w:r>
      <w:r>
        <w:t>     </w:t>
      </w:r>
      <w:r>
        <w:fldChar w:fldCharType="end"/>
      </w:r>
      <w:bookmarkEnd w:id="0"/>
    </w:p>
    <w:p w14:paraId="3D8E53D9">
      <w:pPr>
        <w:pStyle w:val="86"/>
        <w:framePr w:wrap="around"/>
      </w:pPr>
      <w:bookmarkStart w:id="1" w:name="WXFLH"/>
      <w:r>
        <w:fldChar w:fldCharType="begin">
          <w:ffData>
            <w:name w:val="WXFLH"/>
            <w:enabled/>
            <w:calcOnExit w:val="0"/>
            <w:helpText w:type="text" w:val="请输入中国标准文献分类号："/>
            <w:textInput>
              <w:default w:val="点击此处添加中国标准文献分类号"/>
            </w:textInput>
          </w:ffData>
        </w:fldChar>
      </w:r>
      <w:r>
        <w:instrText xml:space="preserve"> FORMTEXT </w:instrText>
      </w:r>
      <w:r>
        <w:fldChar w:fldCharType="separate"/>
      </w:r>
      <w:r>
        <w:rPr>
          <w:rFonts w:hint="eastAsia"/>
        </w:rPr>
        <w:t>点击此处添加中国标准文献分类号</w:t>
      </w:r>
      <w:r>
        <w:fldChar w:fldCharType="end"/>
      </w:r>
      <w:bookmarkEnd w:id="1"/>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14:paraId="26AC26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noWrap/>
          </w:tcPr>
          <w:p w14:paraId="6CC08E0A">
            <w:pPr>
              <w:pStyle w:val="86"/>
              <w:framePr w:wrap="around"/>
            </w:pPr>
            <w: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4"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a:effectLst/>
                            </wps:spPr>
                            <wps:bodyPr wrap="square" upright="1"/>
                          </wps:wsp>
                        </a:graphicData>
                      </a:graphic>
                    </wp:anchor>
                  </w:drawing>
                </mc:Choice>
                <mc:Fallback>
                  <w:pict>
                    <v:rect id="BAH"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iu&#10;L+zVAAAABwEAAA8AAAAAAAAAAQAgAAAAIgAAAGRycy9kb3ducmV2LnhtbFBLAQIUABQAAAAIAIdO&#10;4kCbSbXqtAEAAHUDAAAOAAAAAAAAAAEAIAAAACQBAABkcnMvZTJvRG9jLnhtbFBLBQYAAAAABgAG&#10;AFkBAABKBQAAAAA=&#10;">
                      <v:fill on="t" focussize="0,0"/>
                      <v:stroke on="f"/>
                      <v:imagedata o:title=""/>
                      <o:lock v:ext="edit" aspectratio="f"/>
                    </v:rect>
                  </w:pict>
                </mc:Fallback>
              </mc:AlternateContent>
            </w:r>
            <w:r>
              <w:fldChar w:fldCharType="begin">
                <w:ffData>
                  <w:name w:val="BAH"/>
                  <w:enabled/>
                  <w:calcOnExit w:val="0"/>
                  <w:textInput/>
                </w:ffData>
              </w:fldChar>
            </w:r>
            <w:bookmarkStart w:id="2" w:name="BAH"/>
            <w:r>
              <w:instrText xml:space="preserve"> FORMTEXT </w:instrText>
            </w:r>
            <w:r>
              <w:fldChar w:fldCharType="separate"/>
            </w:r>
            <w:r>
              <w:t>     </w:t>
            </w:r>
            <w:r>
              <w:fldChar w:fldCharType="end"/>
            </w:r>
            <w:bookmarkEnd w:id="2"/>
          </w:p>
        </w:tc>
      </w:tr>
    </w:tbl>
    <w:p w14:paraId="335847A6">
      <w:pPr>
        <w:pStyle w:val="83"/>
        <w:framePr w:wrap="around"/>
      </w:pPr>
      <w:r>
        <w:t>DB</w:t>
      </w:r>
      <w:bookmarkStart w:id="3" w:name="c3"/>
      <w:r>
        <w:fldChar w:fldCharType="begin">
          <w:ffData>
            <w:name w:val="c3"/>
            <w:enabled/>
            <w:calcOnExit w:val="0"/>
            <w:entryMacro w:val="ShowHelp16"/>
            <w:textInput>
              <w:maxLength w:val="2"/>
            </w:textInput>
          </w:ffData>
        </w:fldChar>
      </w:r>
      <w:r>
        <w:instrText xml:space="preserve"> FORMTEXT </w:instrText>
      </w:r>
      <w:r>
        <w:fldChar w:fldCharType="separate"/>
      </w:r>
      <w:r>
        <w:t>  </w:t>
      </w:r>
      <w:r>
        <w:fldChar w:fldCharType="end"/>
      </w:r>
      <w:bookmarkEnd w:id="3"/>
    </w:p>
    <w:p w14:paraId="4BDD4793">
      <w:pPr>
        <w:pStyle w:val="89"/>
        <w:framePr w:wrap="around"/>
      </w:pPr>
      <w:bookmarkStart w:id="4" w:name="c4"/>
      <w:r>
        <w:fldChar w:fldCharType="begin">
          <w:ffData>
            <w:name w:val="c4"/>
            <w:enabled/>
            <w:calcOnExit w:val="0"/>
            <w:entryMacro w:val="showhelp12"/>
            <w:textInput/>
          </w:ffData>
        </w:fldChar>
      </w:r>
      <w:r>
        <w:instrText xml:space="preserve"> FORMTEXT </w:instrText>
      </w:r>
      <w:r>
        <w:fldChar w:fldCharType="separate"/>
      </w:r>
      <w:r>
        <w:rPr>
          <w:rFonts w:hint="eastAsia"/>
        </w:rPr>
        <w:t>河北省</w:t>
      </w:r>
      <w:r>
        <w:fldChar w:fldCharType="end"/>
      </w:r>
      <w:bookmarkEnd w:id="4"/>
      <w:r>
        <w:rPr>
          <w:rFonts w:hint="eastAsia"/>
        </w:rPr>
        <w:t>地方标准</w:t>
      </w:r>
    </w:p>
    <w:p w14:paraId="7FBBC42D">
      <w:pPr>
        <w:pStyle w:val="118"/>
        <w:framePr w:wrap="around"/>
      </w:pPr>
      <w:r>
        <w:rPr>
          <w:rFonts w:ascii="Times New Roman"/>
        </w:rPr>
        <w:t xml:space="preserve">DB </w:t>
      </w:r>
      <w:bookmarkStart w:id="5" w:name="StdNo0"/>
      <w:r>
        <w:fldChar w:fldCharType="begin">
          <w:ffData>
            <w:name w:val="StdNo0"/>
            <w:enabled/>
            <w:calcOnExit w:val="0"/>
            <w:textInput>
              <w:default w:val="XX"/>
              <w:maxLength w:val="2"/>
            </w:textInput>
          </w:ffData>
        </w:fldChar>
      </w:r>
      <w:r>
        <w:instrText xml:space="preserve"> FORMTEXT </w:instrText>
      </w:r>
      <w:r>
        <w:fldChar w:fldCharType="separate"/>
      </w:r>
      <w:r>
        <w:t>XX</w:t>
      </w:r>
      <w:r>
        <w:fldChar w:fldCharType="end"/>
      </w:r>
      <w:bookmarkEnd w:id="5"/>
      <w:r>
        <w:t xml:space="preserve">/ </w:t>
      </w:r>
      <w:bookmarkStart w:id="6" w:name="StdNo1"/>
      <w:r>
        <w:fldChar w:fldCharType="begin">
          <w:ffData>
            <w:name w:val="StdNo1"/>
            <w:enabled/>
            <w:calcOnExit w:val="0"/>
            <w:textInput>
              <w:default w:val="XXXXX"/>
            </w:textInput>
          </w:ffData>
        </w:fldChar>
      </w:r>
      <w:r>
        <w:instrText xml:space="preserve"> FORMTEXT </w:instrText>
      </w:r>
      <w:r>
        <w:fldChar w:fldCharType="separate"/>
      </w:r>
      <w:r>
        <w:t>XXXXX</w:t>
      </w:r>
      <w:r>
        <w:fldChar w:fldCharType="end"/>
      </w:r>
      <w:bookmarkEnd w:id="6"/>
      <w:r>
        <w:t>—</w:t>
      </w:r>
      <w:bookmarkStart w:id="7" w:name="StdNo2"/>
      <w:r>
        <w:fldChar w:fldCharType="begin">
          <w:ffData>
            <w:name w:val="StdNo2"/>
            <w:enabled/>
            <w:calcOnExit w:val="0"/>
            <w:textInput>
              <w:default w:val="XXXX"/>
              <w:maxLength w:val="4"/>
            </w:textInput>
          </w:ffData>
        </w:fldChar>
      </w:r>
      <w:r>
        <w:instrText xml:space="preserve"> FORMTEXT </w:instrText>
      </w:r>
      <w:r>
        <w:fldChar w:fldCharType="separate"/>
      </w:r>
      <w:r>
        <w:t>XXXX</w:t>
      </w:r>
      <w:r>
        <w:fldChar w:fldCharType="end"/>
      </w:r>
      <w:bookmarkEnd w:id="7"/>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14:paraId="0CE9F5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noWrap/>
          </w:tcPr>
          <w:p w14:paraId="12206585">
            <w:pPr>
              <w:pStyle w:val="68"/>
              <w:framePr w:wrap="around"/>
            </w:pPr>
            <w:bookmarkStart w:id="8" w:name="DT"/>
            <w:r>
              <w:fldChar w:fldCharType="begin">
                <w:ffData>
                  <w:name w:val="DT"/>
                  <w:enabled/>
                  <w:calcOnExit w:val="0"/>
                  <w:entryMacro w:val="ShowHelp4"/>
                  <w:textInput/>
                </w:ffData>
              </w:fldChar>
            </w:r>
            <w:r>
              <w:instrText xml:space="preserve"> FORMTEXT </w:instrText>
            </w:r>
            <w:r>
              <w:fldChar w:fldCharType="separate"/>
            </w:r>
            <w:r>
              <w:t>     </w:t>
            </w:r>
            <w:r>
              <w:fldChar w:fldCharType="end"/>
            </w:r>
            <w:bookmarkEnd w:id="8"/>
          </w:p>
        </w:tc>
      </w:tr>
    </w:tbl>
    <w:p w14:paraId="24A0428B">
      <w:pPr>
        <w:pStyle w:val="118"/>
        <w:framePr w:wrap="around"/>
      </w:pPr>
    </w:p>
    <w:p w14:paraId="3F4BB780">
      <w:pPr>
        <w:pStyle w:val="118"/>
        <w:framePr w:wrap="around"/>
      </w:pPr>
    </w:p>
    <w:p w14:paraId="6D33446A">
      <w:pPr>
        <w:pStyle w:val="49"/>
        <w:framePr w:wrap="around"/>
      </w:pPr>
      <w:bookmarkStart w:id="9" w:name="StdName"/>
      <w:r>
        <w:fldChar w:fldCharType="begin">
          <w:ffData>
            <w:name w:val="StdName"/>
            <w:enabled/>
            <w:calcOnExit w:val="0"/>
            <w:textInput>
              <w:default w:val="点击此处添加标准名称"/>
            </w:textInput>
          </w:ffData>
        </w:fldChar>
      </w:r>
      <w:r>
        <w:instrText xml:space="preserve"> FORMTEXT </w:instrText>
      </w:r>
      <w:r>
        <w:fldChar w:fldCharType="separate"/>
      </w:r>
      <w:r>
        <w:rPr>
          <w:rFonts w:hint="eastAsia"/>
        </w:rPr>
        <w:t>旱碱麦</w:t>
      </w:r>
      <w:r>
        <w:rPr>
          <w:rFonts w:hint="eastAsia"/>
          <w:lang w:eastAsia="zh-CN"/>
        </w:rPr>
        <w:t>开沟接墒保播避盐生产</w:t>
      </w:r>
      <w:r>
        <w:rPr>
          <w:rFonts w:hint="eastAsia"/>
        </w:rPr>
        <w:t>技术规程</w:t>
      </w:r>
      <w:r>
        <w:fldChar w:fldCharType="end"/>
      </w:r>
      <w:bookmarkEnd w:id="9"/>
    </w:p>
    <w:p w14:paraId="29081DBC">
      <w:pPr>
        <w:pStyle w:val="61"/>
        <w:framePr w:wrap="around"/>
      </w:pPr>
      <w:bookmarkStart w:id="10" w:name="StdEnglishName"/>
      <w:r>
        <w:fldChar w:fldCharType="begin">
          <w:ffData>
            <w:name w:val="StdEnglishName"/>
            <w:enabled/>
            <w:calcOnExit w:val="0"/>
            <w:textInput>
              <w:default w:val="点击此处添加标准英文译名"/>
            </w:textInput>
          </w:ffData>
        </w:fldChar>
      </w:r>
      <w:r>
        <w:instrText xml:space="preserve"> FORMTEXT </w:instrText>
      </w:r>
      <w:r>
        <w:fldChar w:fldCharType="separate"/>
      </w:r>
      <w:r>
        <w:t>     </w:t>
      </w:r>
      <w:r>
        <w:fldChar w:fldCharType="end"/>
      </w:r>
      <w:bookmarkEnd w:id="10"/>
    </w:p>
    <w:p w14:paraId="5255A2E1">
      <w:pPr>
        <w:pStyle w:val="60"/>
        <w:framePr w:wrap="around"/>
      </w:pPr>
      <w:bookmarkStart w:id="11" w:name="YZBS"/>
      <w:r>
        <w:fldChar w:fldCharType="begin">
          <w:ffData>
            <w:name w:val="YZBS"/>
            <w:enabled/>
            <w:calcOnExit w:val="0"/>
            <w:textInput>
              <w:default w:val="点击此处添加与国际标准一致性程度的标识"/>
            </w:textInput>
          </w:ffData>
        </w:fldChar>
      </w:r>
      <w:r>
        <w:instrText xml:space="preserve"> FORMTEXT </w:instrText>
      </w:r>
      <w:r>
        <w:fldChar w:fldCharType="separate"/>
      </w:r>
      <w:r>
        <w:rPr>
          <w:rFonts w:hint="eastAsia"/>
        </w:rPr>
        <w:t>点击此处添加与国际标准一致性程度的标识</w:t>
      </w:r>
      <w:r>
        <w:fldChar w:fldCharType="end"/>
      </w:r>
      <w:bookmarkEnd w:id="11"/>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14:paraId="07808E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noWrap/>
          </w:tcPr>
          <w:p w14:paraId="586C8933">
            <w:pPr>
              <w:pStyle w:val="59"/>
              <w:framePr w:wrap="around"/>
            </w:pPr>
            <w: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4281805</wp:posOffset>
                      </wp:positionV>
                      <wp:extent cx="1905000" cy="254000"/>
                      <wp:effectExtent l="0" t="0" r="0" b="12700"/>
                      <wp:wrapNone/>
                      <wp:docPr id="3" name="RQ"/>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a:effectLst/>
                            </wps:spPr>
                            <wps:bodyPr wrap="square" upright="1"/>
                          </wps:wsp>
                        </a:graphicData>
                      </a:graphic>
                    </wp:anchor>
                  </w:drawing>
                </mc:Choice>
                <mc:Fallback>
                  <w:pict>
                    <v:rect id="RQ" o:spid="_x0000_s1026" o:spt="1" style="position:absolute;left:0pt;margin-left:173.3pt;margin-top:337.15pt;height:20pt;width:150pt;z-index:-251655168;mso-width-relative:page;mso-height-relative:page;" fillcolor="#FFFFFF" filled="t" stroked="f" coordsize="21600,21600" o:gfxdata="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9f34NcA&#10;AAALAQAADwAAAAAAAAABACAAAAAiAAAAZHJzL2Rvd25yZXYueG1sUEsBAhQAFAAAAAgAh07iQCRf&#10;A0uuAQAAdQMAAA4AAAAAAAAAAQAgAAAAJgEAAGRycy9lMm9Eb2MueG1sUEsFBgAAAAAGAAYAWQEA&#10;AEYFAAAAAA==&#10;">
                      <v:fill on="t" focussize="0,0"/>
                      <v:stroke on="f"/>
                      <v:imagedata o:title=""/>
                      <o:lock v:ext="edit" aspectratio="f"/>
                      <w10:anchorlock/>
                    </v:rect>
                  </w:pict>
                </mc:Fallback>
              </mc:AlternateContent>
            </w:r>
            <w:r>
              <w:fldChar w:fldCharType="begin">
                <w:ffData>
                  <w:name w:val="LB"/>
                  <w:enabled/>
                  <w:calcOnExit w:val="0"/>
                  <w:ddList>
                    <w:result w:val="2"/>
                    <w:listEntry w:val="文稿版次选择"/>
                    <w:listEntry w:val="（工作组讨论稿）"/>
                    <w:listEntry w:val="（征求意见稿）"/>
                    <w:listEntry w:val="（送审讨论稿）"/>
                    <w:listEntry w:val="（送审稿）"/>
                    <w:listEntry w:val="（报批稿）"/>
                  </w:ddList>
                </w:ffData>
              </w:fldChar>
            </w:r>
            <w:bookmarkStart w:id="12" w:name="LB"/>
            <w:r>
              <w:instrText xml:space="preserve"> FORMDROPDOWN </w:instrText>
            </w:r>
            <w:r>
              <w:fldChar w:fldCharType="separate"/>
            </w:r>
            <w:r>
              <w:fldChar w:fldCharType="end"/>
            </w:r>
            <w:bookmarkEnd w:id="12"/>
          </w:p>
        </w:tc>
      </w:tr>
      <w:tr w14:paraId="136C2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noWrap/>
          </w:tcPr>
          <w:p w14:paraId="784FA685">
            <w:pPr>
              <w:pStyle w:val="58"/>
              <w:framePr w:wrap="around"/>
            </w:pPr>
            <w:bookmarkStart w:id="13" w:name="WCRQ"/>
            <w:r>
              <w:fldChar w:fldCharType="begin">
                <w:ffData>
                  <w:name w:val="WCRQ"/>
                  <w:enabled/>
                  <w:calcOnExit w:val="0"/>
                  <w:textInput/>
                </w:ffData>
              </w:fldChar>
            </w:r>
            <w:r>
              <w:instrText xml:space="preserve"> FORMTEXT </w:instrText>
            </w:r>
            <w:r>
              <w:fldChar w:fldCharType="separate"/>
            </w:r>
            <w:r>
              <w:t>     </w:t>
            </w:r>
            <w:r>
              <w:fldChar w:fldCharType="end"/>
            </w:r>
            <w:bookmarkEnd w:id="13"/>
          </w:p>
        </w:tc>
      </w:tr>
    </w:tbl>
    <w:p w14:paraId="0E81690F">
      <w:pPr>
        <w:pStyle w:val="75"/>
        <w:framePr w:wrap="around"/>
      </w:pPr>
      <w:bookmarkStart w:id="14"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rPr>
          <w:rFonts w:ascii="黑体"/>
        </w:rPr>
        <w:t>-</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bookmarkStart w:id="15"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hint="eastAsia"/>
        </w:rPr>
        <w:t>发布</w:t>
      </w:r>
      <w:r>
        <mc:AlternateContent>
          <mc:Choice Requires="wps">
            <w:drawing>
              <wp:anchor distT="0" distB="0" distL="114300" distR="114300" simplePos="0" relativeHeight="251663360" behindDoc="0" locked="1" layoutInCell="1" allowOverlap="1">
                <wp:simplePos x="0" y="0"/>
                <wp:positionH relativeFrom="column">
                  <wp:posOffset>-635</wp:posOffset>
                </wp:positionH>
                <wp:positionV relativeFrom="page">
                  <wp:posOffset>9251950</wp:posOffset>
                </wp:positionV>
                <wp:extent cx="6120130" cy="0"/>
                <wp:effectExtent l="0" t="4445" r="0" b="5080"/>
                <wp:wrapNone/>
                <wp:docPr id="5" name="直线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10" o:spid="_x0000_s1026" o:spt="20" style="position:absolute;left:0pt;margin-left:-0.05pt;margin-top:728.5pt;height:0pt;width:481.9pt;mso-position-vertical-relative:page;z-index:251663360;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JYdr&#10;PNYAAAALAQAADwAAAAAAAAABACAAAAAiAAAAZHJzL2Rvd25yZXYueG1sUEsBAhQAFAAAAAgAh07i&#10;QO+lZmrrAQAA6gMAAA4AAAAAAAAAAQAgAAAAJQEAAGRycy9lMm9Eb2MueG1sUEsFBgAAAAAGAAYA&#10;WQEAAIIFAAAAAA==&#10;">
                <v:fill on="f" focussize="0,0"/>
                <v:stroke color="#000000" joinstyle="round"/>
                <v:imagedata o:title=""/>
                <o:lock v:ext="edit" aspectratio="f"/>
                <w10:anchorlock/>
              </v:line>
            </w:pict>
          </mc:Fallback>
        </mc:AlternateContent>
      </w:r>
    </w:p>
    <w:p w14:paraId="38608E26">
      <w:pPr>
        <w:pStyle w:val="119"/>
        <w:framePr w:wrap="around"/>
      </w:pPr>
      <w:bookmarkStart w:id="16"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6"/>
      <w:r>
        <w:rPr>
          <w:rFonts w:ascii="黑体"/>
        </w:rPr>
        <w:t>-</w:t>
      </w:r>
      <w:bookmarkStart w:id="17"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ascii="黑体"/>
        </w:rPr>
        <w:t>-</w:t>
      </w:r>
      <w:bookmarkStart w:id="18"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rPr>
          <w:rFonts w:hint="eastAsia"/>
        </w:rPr>
        <w:t>实施</w:t>
      </w:r>
    </w:p>
    <w:p w14:paraId="74F124D8">
      <w:pPr>
        <w:pStyle w:val="104"/>
        <w:framePr w:wrap="around"/>
      </w:pPr>
      <w:bookmarkStart w:id="19" w:name="fm"/>
      <w:r>
        <w:rPr>
          <w:w w:val="100"/>
        </w:rPr>
        <mc:AlternateContent>
          <mc:Choice Requires="wps">
            <w:drawing>
              <wp:anchor distT="0" distB="0" distL="114300" distR="114300" simplePos="0" relativeHeight="251660288" behindDoc="1" locked="0" layoutInCell="1" allowOverlap="1">
                <wp:simplePos x="0" y="0"/>
                <wp:positionH relativeFrom="column">
                  <wp:posOffset>1810385</wp:posOffset>
                </wp:positionH>
                <wp:positionV relativeFrom="paragraph">
                  <wp:posOffset>-3942715</wp:posOffset>
                </wp:positionV>
                <wp:extent cx="1270000" cy="304800"/>
                <wp:effectExtent l="0" t="0" r="6350" b="0"/>
                <wp:wrapNone/>
                <wp:docPr id="2"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a:effectLst/>
                      </wps:spPr>
                      <wps:bodyPr wrap="square" upright="1"/>
                    </wps:wsp>
                  </a:graphicData>
                </a:graphic>
              </wp:anchor>
            </w:drawing>
          </mc:Choice>
          <mc:Fallback>
            <w:pict>
              <v:rect id="LB" o:spid="_x0000_s1026" o:spt="1" style="position:absolute;left:0pt;margin-left:142.55pt;margin-top:-310.45pt;height:24pt;width:100pt;z-index:-251656192;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Pm17tbZ&#10;AAAADQEAAA8AAAAAAAAAAQAgAAAAIgAAAGRycy9kb3ducmV2LnhtbFBLAQIUABQAAAAIAIdO4kDR&#10;wSXSrQEAAHUDAAAOAAAAAAAAAAEAIAAAACgBAABkcnMvZTJvRG9jLnhtbFBLBQYAAAAABgAGAFkB&#10;AABHBQAAAAA=&#10;">
                <v:fill on="t" focussize="0,0"/>
                <v:stroke on="f"/>
                <v:imagedata o:title=""/>
                <o:lock v:ext="edit" aspectratio="f"/>
              </v:rect>
            </w:pict>
          </mc:Fallback>
        </mc:AlternateContent>
      </w:r>
      <w:r>
        <w:rPr>
          <w:w w:val="100"/>
        </w:rPr>
        <mc:AlternateContent>
          <mc:Choice Requires="wps">
            <w:drawing>
              <wp:anchor distT="0" distB="0" distL="114300" distR="114300" simplePos="0" relativeHeight="251659264" behindDoc="1" locked="0" layoutInCell="1" allowOverlap="1">
                <wp:simplePos x="0" y="0"/>
                <wp:positionH relativeFrom="column">
                  <wp:posOffset>4413885</wp:posOffset>
                </wp:positionH>
                <wp:positionV relativeFrom="paragraph">
                  <wp:posOffset>-7435215</wp:posOffset>
                </wp:positionV>
                <wp:extent cx="1143000" cy="228600"/>
                <wp:effectExtent l="0" t="0" r="0" b="0"/>
                <wp:wrapNone/>
                <wp:docPr id="1"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a:effectLst/>
                      </wps:spPr>
                      <wps:bodyPr wrap="square" upright="1"/>
                    </wps:wsp>
                  </a:graphicData>
                </a:graphic>
              </wp:anchor>
            </w:drawing>
          </mc:Choice>
          <mc:Fallback>
            <w:pict>
              <v:rect id="DT" o:spid="_x0000_s1026" o:spt="1" style="position:absolute;left:0pt;margin-left:347.55pt;margin-top:-585.45pt;height:18pt;width:90pt;z-index:-251657216;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fyYoR&#10;2gAAAA8BAAAPAAAAAAAAAAEAIAAAACIAAABkcnMvZG93bnJldi54bWxQSwECFAAUAAAACACHTuJA&#10;9UY0560BAAB1AwAADgAAAAAAAAABACAAAAApAQAAZHJzL2Uyb0RvYy54bWxQSwUGAAAAAAYABgBZ&#10;AQAASAUAAAAA&#10;">
                <v:fill on="t" focussize="0,0"/>
                <v:stroke on="f"/>
                <v:imagedata o:title=""/>
                <o:lock v:ext="edit" aspectratio="f"/>
              </v:rect>
            </w:pict>
          </mc:Fallback>
        </mc:AlternateContent>
      </w:r>
      <w:r>
        <w:rPr>
          <w:w w:val="100"/>
        </w:rPr>
        <mc:AlternateContent>
          <mc:Choice Requires="wps">
            <w:drawing>
              <wp:anchor distT="0" distB="0" distL="114300" distR="114300" simplePos="0" relativeHeight="251664384" behindDoc="0" locked="0" layoutInCell="1" allowOverlap="1">
                <wp:simplePos x="0" y="0"/>
                <wp:positionH relativeFrom="column">
                  <wp:posOffset>-464820</wp:posOffset>
                </wp:positionH>
                <wp:positionV relativeFrom="paragraph">
                  <wp:posOffset>-7021195</wp:posOffset>
                </wp:positionV>
                <wp:extent cx="6120130" cy="0"/>
                <wp:effectExtent l="0" t="4445" r="0" b="5080"/>
                <wp:wrapNone/>
                <wp:docPr id="6" name="直线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11" o:spid="_x0000_s1026" o:spt="20" style="position:absolute;left:0pt;margin-left:-36.6pt;margin-top:-552.85pt;height:0pt;width:481.9pt;z-index:251664384;mso-width-relative:page;mso-height-relative:page;" filled="f" stroked="t" coordsize="21600,21600" o:gfxdata="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yWRoNgAAAAPAQAADwAAAAAAAAABACAAAAAiAAAAZHJzL2Rvd25yZXYueG1sUEsBAhQAFAAAAAgA&#10;h07iQFLRpObsAQAA6gMAAA4AAAAAAAAAAQAgAAAAJwEAAGRycy9lMm9Eb2MueG1sUEsFBgAAAAAG&#10;AAYAWQEAAIUFAAAAAA==&#10;">
                <v:fill on="f" focussize="0,0"/>
                <v:stroke color="#000000" joinstyle="round"/>
                <v:imagedata o:title=""/>
                <o:lock v:ext="edit" aspectratio="f"/>
              </v:line>
            </w:pict>
          </mc:Fallback>
        </mc:AlternateContent>
      </w:r>
      <w:r>
        <w:fldChar w:fldCharType="begin">
          <w:ffData>
            <w:name w:val="fm"/>
            <w:enabled/>
            <w:calcOnExit w:val="0"/>
            <w:textInput/>
          </w:ffData>
        </w:fldChar>
      </w:r>
      <w:r>
        <w:instrText xml:space="preserve"> FORMTEXT </w:instrText>
      </w:r>
      <w:r>
        <w:fldChar w:fldCharType="separate"/>
      </w:r>
      <w:r>
        <w:rPr>
          <w:rFonts w:hint="eastAsia"/>
        </w:rPr>
        <w:t>河北省市场监督管理局</w:t>
      </w:r>
      <w:r>
        <w:fldChar w:fldCharType="end"/>
      </w:r>
      <w:bookmarkEnd w:id="19"/>
      <w:r>
        <w:t>   </w:t>
      </w:r>
      <w:r>
        <w:rPr>
          <w:rStyle w:val="133"/>
          <w:rFonts w:hint="eastAsia"/>
        </w:rPr>
        <w:t>发布</w:t>
      </w:r>
    </w:p>
    <w:p w14:paraId="5462D642">
      <w:pPr>
        <w:pStyle w:val="22"/>
        <w:sectPr>
          <w:pgSz w:w="11906" w:h="16838"/>
          <w:pgMar w:top="567" w:right="850" w:bottom="1134" w:left="1418" w:header="0" w:footer="0" w:gutter="0"/>
          <w:pgNumType w:start="1"/>
          <w:cols w:space="720" w:num="1"/>
          <w:docGrid w:type="lines" w:linePitch="312" w:charSpace="0"/>
        </w:sectPr>
      </w:pPr>
    </w:p>
    <w:p w14:paraId="0D5AA8E9">
      <w:pPr>
        <w:pStyle w:val="92"/>
      </w:pPr>
      <w:r>
        <w:rPr>
          <w:rFonts w:hint="eastAsia"/>
        </w:rPr>
        <w:t>前</w:t>
      </w:r>
      <w:bookmarkStart w:id="20" w:name="BKQY"/>
      <w:r>
        <w:t>  </w:t>
      </w:r>
      <w:r>
        <w:rPr>
          <w:rFonts w:hint="eastAsia"/>
        </w:rPr>
        <w:t>言</w:t>
      </w:r>
      <w:bookmarkEnd w:id="20"/>
    </w:p>
    <w:p w14:paraId="6ACFAC05">
      <w:pPr>
        <w:pStyle w:val="22"/>
        <w:rPr>
          <w:szCs w:val="22"/>
        </w:rPr>
      </w:pPr>
      <w:r>
        <w:rPr>
          <w:rFonts w:hint="eastAsia"/>
        </w:rPr>
        <w:t>本文件按照GB/T 1.1-2020《标准化工作导则 第1部分：标准化文件的结构和起草规则》的规定起草。</w:t>
      </w:r>
    </w:p>
    <w:p w14:paraId="4B93ED56">
      <w:pPr>
        <w:widowControl/>
        <w:tabs>
          <w:tab w:val="center" w:pos="4201"/>
          <w:tab w:val="right" w:leader="dot" w:pos="9298"/>
        </w:tabs>
        <w:autoSpaceDE w:val="0"/>
        <w:autoSpaceDN w:val="0"/>
        <w:ind w:firstLine="420" w:firstLineChars="200"/>
        <w:rPr>
          <w:rFonts w:ascii="宋体"/>
          <w:kern w:val="0"/>
          <w:szCs w:val="20"/>
        </w:rPr>
      </w:pPr>
      <w:r>
        <w:rPr>
          <w:rFonts w:hint="eastAsia" w:ascii="宋体"/>
          <w:kern w:val="0"/>
          <w:szCs w:val="20"/>
        </w:rPr>
        <w:t>本文件由河北省农业农村厅提出。</w:t>
      </w:r>
    </w:p>
    <w:p w14:paraId="2EE633B3">
      <w:pPr>
        <w:widowControl/>
        <w:tabs>
          <w:tab w:val="center" w:pos="4201"/>
          <w:tab w:val="right" w:leader="dot" w:pos="9298"/>
        </w:tabs>
        <w:autoSpaceDE w:val="0"/>
        <w:autoSpaceDN w:val="0"/>
        <w:ind w:firstLine="420" w:firstLineChars="200"/>
        <w:rPr>
          <w:rFonts w:ascii="宋体"/>
          <w:kern w:val="0"/>
          <w:szCs w:val="20"/>
        </w:rPr>
      </w:pPr>
      <w:r>
        <w:rPr>
          <w:rFonts w:hint="eastAsia" w:ascii="宋体"/>
          <w:kern w:val="0"/>
          <w:szCs w:val="20"/>
        </w:rPr>
        <w:t>本文件起草单位：沧州市农林科学院、</w:t>
      </w:r>
      <w:r>
        <w:rPr>
          <w:rFonts w:hint="eastAsia" w:ascii="宋体" w:hAnsi="Times New Roman" w:eastAsia="宋体" w:cs="Times New Roman"/>
          <w:kern w:val="0"/>
          <w:szCs w:val="20"/>
          <w:lang w:val="en-US" w:eastAsia="zh-CN"/>
        </w:rPr>
        <w:t>沧县</w:t>
      </w:r>
      <w:r>
        <w:rPr>
          <w:rFonts w:hint="eastAsia" w:ascii="宋体" w:cs="Times New Roman"/>
          <w:kern w:val="0"/>
          <w:szCs w:val="20"/>
          <w:lang w:val="en-US" w:eastAsia="zh-CN"/>
        </w:rPr>
        <w:t>建丰农机</w:t>
      </w:r>
      <w:r>
        <w:rPr>
          <w:rFonts w:hint="eastAsia" w:ascii="宋体" w:hAnsi="Times New Roman" w:eastAsia="宋体" w:cs="Times New Roman"/>
          <w:kern w:val="0"/>
          <w:szCs w:val="20"/>
          <w:lang w:val="en-US" w:eastAsia="zh-CN"/>
        </w:rPr>
        <w:t>专业合作社</w:t>
      </w:r>
      <w:r>
        <w:rPr>
          <w:rFonts w:hint="eastAsia" w:ascii="宋体" w:hAnsi="Times New Roman" w:eastAsia="宋体" w:cs="Times New Roman"/>
          <w:kern w:val="0"/>
          <w:szCs w:val="20"/>
          <w:lang w:eastAsia="zh-CN"/>
        </w:rPr>
        <w:t>。</w:t>
      </w:r>
    </w:p>
    <w:p w14:paraId="45B5B77C">
      <w:pPr>
        <w:widowControl/>
        <w:tabs>
          <w:tab w:val="center" w:pos="4201"/>
          <w:tab w:val="right" w:leader="dot" w:pos="9298"/>
        </w:tabs>
        <w:autoSpaceDE w:val="0"/>
        <w:autoSpaceDN w:val="0"/>
        <w:ind w:firstLine="420" w:firstLineChars="200"/>
        <w:rPr>
          <w:rFonts w:hint="default" w:ascii="宋体" w:eastAsia="宋体"/>
          <w:kern w:val="0"/>
          <w:szCs w:val="20"/>
          <w:lang w:val="en-US" w:eastAsia="zh-CN"/>
        </w:rPr>
      </w:pPr>
      <w:r>
        <w:rPr>
          <w:rFonts w:hint="eastAsia" w:ascii="宋体"/>
          <w:kern w:val="0"/>
          <w:szCs w:val="20"/>
        </w:rPr>
        <w:t>本文件主要起草人：</w:t>
      </w:r>
      <w:r>
        <w:rPr>
          <w:rFonts w:hint="eastAsia" w:ascii="宋体"/>
          <w:kern w:val="0"/>
          <w:szCs w:val="20"/>
          <w:lang w:eastAsia="zh-CN"/>
        </w:rPr>
        <w:t>肖宇、滕霄、卢相义、冯珺珩、牛翠云、</w:t>
      </w:r>
      <w:r>
        <w:rPr>
          <w:rFonts w:hint="eastAsia" w:ascii="宋体"/>
          <w:kern w:val="0"/>
          <w:szCs w:val="20"/>
          <w:lang w:val="en-US" w:eastAsia="zh-CN"/>
        </w:rPr>
        <w:t>徐婧、曹平平、薛文、周琬颜、孙世军、孙建。</w:t>
      </w:r>
    </w:p>
    <w:p w14:paraId="4C17E5EC">
      <w:pPr>
        <w:widowControl/>
        <w:tabs>
          <w:tab w:val="center" w:pos="4201"/>
          <w:tab w:val="right" w:leader="dot" w:pos="9298"/>
        </w:tabs>
        <w:autoSpaceDE w:val="0"/>
        <w:autoSpaceDN w:val="0"/>
        <w:ind w:firstLine="420" w:firstLineChars="200"/>
        <w:rPr>
          <w:rFonts w:hint="eastAsia" w:ascii="宋体"/>
          <w:kern w:val="0"/>
          <w:szCs w:val="20"/>
        </w:rPr>
      </w:pPr>
    </w:p>
    <w:p w14:paraId="60B09ED1">
      <w:pPr>
        <w:widowControl/>
        <w:tabs>
          <w:tab w:val="center" w:pos="4201"/>
          <w:tab w:val="right" w:leader="dot" w:pos="9298"/>
        </w:tabs>
        <w:autoSpaceDE w:val="0"/>
        <w:autoSpaceDN w:val="0"/>
        <w:ind w:firstLine="420" w:firstLineChars="200"/>
        <w:rPr>
          <w:rFonts w:hint="eastAsia" w:ascii="宋体"/>
          <w:kern w:val="0"/>
          <w:szCs w:val="20"/>
        </w:rPr>
      </w:pPr>
    </w:p>
    <w:p w14:paraId="26C05011">
      <w:pPr>
        <w:widowControl/>
        <w:tabs>
          <w:tab w:val="center" w:pos="4201"/>
          <w:tab w:val="right" w:leader="dot" w:pos="9298"/>
        </w:tabs>
        <w:autoSpaceDE w:val="0"/>
        <w:autoSpaceDN w:val="0"/>
        <w:ind w:firstLine="420" w:firstLineChars="200"/>
        <w:rPr>
          <w:rFonts w:hint="eastAsia" w:ascii="宋体"/>
          <w:kern w:val="0"/>
          <w:szCs w:val="20"/>
        </w:rPr>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p>
    <w:p w14:paraId="25864982">
      <w:pPr>
        <w:pStyle w:val="115"/>
      </w:pPr>
      <w:bookmarkStart w:id="21" w:name="StandardName"/>
      <w:r>
        <w:rPr>
          <w:rFonts w:hint="eastAsia"/>
        </w:rPr>
        <w:t>旱碱麦</w:t>
      </w:r>
      <w:r>
        <w:rPr>
          <w:rFonts w:hint="eastAsia"/>
          <w:lang w:val="en-US" w:eastAsia="zh-CN"/>
        </w:rPr>
        <w:t>绿色开沟接墒保播避盐</w:t>
      </w:r>
      <w:r>
        <w:rPr>
          <w:rFonts w:hint="eastAsia"/>
        </w:rPr>
        <w:t>生产技术规程</w:t>
      </w:r>
      <w:bookmarkEnd w:id="21"/>
    </w:p>
    <w:p w14:paraId="5C6A729A">
      <w:pPr>
        <w:pStyle w:val="47"/>
        <w:keepNext w:val="0"/>
        <w:keepLines w:val="0"/>
        <w:pageBreakBefore w:val="0"/>
        <w:kinsoku/>
        <w:wordWrap/>
        <w:overflowPunct/>
        <w:topLinePunct w:val="0"/>
        <w:bidi w:val="0"/>
        <w:spacing w:beforeLines="0" w:afterLines="0" w:line="440" w:lineRule="exact"/>
        <w:ind w:left="0"/>
        <w:textAlignment w:val="auto"/>
      </w:pPr>
      <w:r>
        <w:rPr>
          <w:rFonts w:hint="eastAsia"/>
        </w:rPr>
        <w:t xml:space="preserve">范围      </w:t>
      </w:r>
    </w:p>
    <w:p w14:paraId="6EBB8215">
      <w:pPr>
        <w:keepNext w:val="0"/>
        <w:keepLines w:val="0"/>
        <w:pageBreakBefore w:val="0"/>
        <w:kinsoku/>
        <w:wordWrap/>
        <w:overflowPunct/>
        <w:topLinePunct w:val="0"/>
        <w:bidi w:val="0"/>
        <w:spacing w:line="440" w:lineRule="exact"/>
        <w:ind w:left="0" w:firstLine="411" w:firstLineChars="196"/>
        <w:textAlignment w:val="auto"/>
        <w:rPr>
          <w:rFonts w:ascii="宋体" w:hAnsi="宋体"/>
          <w:szCs w:val="21"/>
        </w:rPr>
      </w:pPr>
      <w:r>
        <w:rPr>
          <w:rFonts w:hint="eastAsia" w:ascii="宋体" w:hAnsi="宋体"/>
          <w:kern w:val="0"/>
          <w:szCs w:val="21"/>
        </w:rPr>
        <w:t>本文件规定了</w:t>
      </w:r>
      <w:r>
        <w:rPr>
          <w:rFonts w:hint="eastAsia"/>
        </w:rPr>
        <w:t>旱碱麦</w:t>
      </w:r>
      <w:r>
        <w:rPr>
          <w:rFonts w:hint="eastAsia"/>
          <w:lang w:val="en-US" w:eastAsia="zh-CN"/>
        </w:rPr>
        <w:t>开沟接墒保播避盐</w:t>
      </w:r>
      <w:r>
        <w:rPr>
          <w:rFonts w:hint="eastAsia"/>
        </w:rPr>
        <w:t>生产技术的术语和定义、播前准备、品种选择及种子处理、播种、冬前管理、春季管理、中后期管理及收获等</w:t>
      </w:r>
      <w:r>
        <w:rPr>
          <w:rFonts w:hint="eastAsia" w:ascii="宋体" w:hAnsi="宋体"/>
          <w:kern w:val="0"/>
          <w:szCs w:val="21"/>
        </w:rPr>
        <w:t>。</w:t>
      </w:r>
    </w:p>
    <w:p w14:paraId="5A283ED7">
      <w:pPr>
        <w:pStyle w:val="22"/>
        <w:keepNext w:val="0"/>
        <w:keepLines w:val="0"/>
        <w:pageBreakBefore w:val="0"/>
        <w:kinsoku/>
        <w:wordWrap/>
        <w:overflowPunct/>
        <w:topLinePunct w:val="0"/>
        <w:bidi w:val="0"/>
        <w:spacing w:line="440" w:lineRule="exact"/>
        <w:ind w:left="0"/>
        <w:textAlignment w:val="auto"/>
        <w:rPr>
          <w:color w:val="FF0000"/>
        </w:rPr>
      </w:pPr>
      <w:r>
        <w:rPr>
          <w:rFonts w:hint="eastAsia" w:hAnsi="宋体"/>
          <w:szCs w:val="21"/>
        </w:rPr>
        <w:t>本文件</w:t>
      </w:r>
      <w:r>
        <w:rPr>
          <w:rFonts w:hint="eastAsia"/>
        </w:rPr>
        <w:t>适用于河北省</w:t>
      </w:r>
      <w:r>
        <w:rPr>
          <w:rFonts w:hint="eastAsia"/>
          <w:lang w:val="en-US" w:eastAsia="zh-CN"/>
        </w:rPr>
        <w:t>滨海低平原区旱碱麦</w:t>
      </w:r>
      <w:r>
        <w:rPr>
          <w:rFonts w:hint="eastAsia"/>
          <w:lang w:eastAsia="zh-CN"/>
        </w:rPr>
        <w:t>生产</w:t>
      </w:r>
      <w:r>
        <w:rPr>
          <w:rFonts w:hint="eastAsia"/>
        </w:rPr>
        <w:t>。</w:t>
      </w:r>
    </w:p>
    <w:p w14:paraId="3F9AD72B">
      <w:pPr>
        <w:pStyle w:val="47"/>
        <w:keepNext w:val="0"/>
        <w:keepLines w:val="0"/>
        <w:pageBreakBefore w:val="0"/>
        <w:kinsoku/>
        <w:wordWrap/>
        <w:overflowPunct/>
        <w:topLinePunct w:val="0"/>
        <w:bidi w:val="0"/>
        <w:spacing w:beforeLines="0" w:afterLines="0" w:line="440" w:lineRule="exact"/>
        <w:ind w:left="0"/>
        <w:textAlignment w:val="auto"/>
      </w:pPr>
      <w:r>
        <w:rPr>
          <w:rFonts w:hint="eastAsia"/>
        </w:rPr>
        <w:t xml:space="preserve">规范性引用文件     </w:t>
      </w:r>
    </w:p>
    <w:p w14:paraId="3B72BAEE">
      <w:pPr>
        <w:pStyle w:val="22"/>
        <w:keepNext w:val="0"/>
        <w:keepLines w:val="0"/>
        <w:pageBreakBefore w:val="0"/>
        <w:kinsoku/>
        <w:wordWrap/>
        <w:overflowPunct/>
        <w:topLinePunct w:val="0"/>
        <w:bidi w:val="0"/>
        <w:spacing w:line="440" w:lineRule="exact"/>
        <w:ind w:left="0"/>
        <w:textAlignment w:val="auto"/>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04532E50">
      <w:pPr>
        <w:pStyle w:val="22"/>
        <w:keepNext w:val="0"/>
        <w:keepLines w:val="0"/>
        <w:pageBreakBefore w:val="0"/>
        <w:kinsoku/>
        <w:wordWrap/>
        <w:overflowPunct/>
        <w:topLinePunct w:val="0"/>
        <w:bidi w:val="0"/>
        <w:spacing w:line="440" w:lineRule="exact"/>
        <w:ind w:left="0"/>
        <w:textAlignment w:val="auto"/>
        <w:rPr>
          <w:rFonts w:hint="eastAsia"/>
        </w:rPr>
      </w:pPr>
      <w:r>
        <w:t xml:space="preserve">GB 4404.1 </w:t>
      </w:r>
      <w:r>
        <w:rPr>
          <w:rFonts w:hint="eastAsia"/>
        </w:rPr>
        <w:t>粮食作物种子</w:t>
      </w:r>
      <w:r>
        <w:t xml:space="preserve"> </w:t>
      </w:r>
      <w:r>
        <w:rPr>
          <w:rFonts w:hint="eastAsia"/>
        </w:rPr>
        <w:t>第</w:t>
      </w:r>
      <w:r>
        <w:t>1</w:t>
      </w:r>
      <w:r>
        <w:rPr>
          <w:rFonts w:hint="eastAsia"/>
        </w:rPr>
        <w:t>部分</w:t>
      </w:r>
      <w:r>
        <w:t>:</w:t>
      </w:r>
      <w:r>
        <w:rPr>
          <w:rFonts w:hint="eastAsia"/>
        </w:rPr>
        <w:t>禾谷类</w:t>
      </w:r>
    </w:p>
    <w:p w14:paraId="48EBCD0B">
      <w:pPr>
        <w:pStyle w:val="22"/>
        <w:keepNext w:val="0"/>
        <w:keepLines w:val="0"/>
        <w:pageBreakBefore w:val="0"/>
        <w:kinsoku/>
        <w:wordWrap/>
        <w:overflowPunct/>
        <w:topLinePunct w:val="0"/>
        <w:bidi w:val="0"/>
        <w:spacing w:line="440" w:lineRule="exact"/>
        <w:ind w:left="0"/>
        <w:textAlignment w:val="auto"/>
        <w:rPr>
          <w:rFonts w:hint="eastAsia" w:ascii="宋体" w:hAnsi="Times New Roman" w:eastAsia="宋体" w:cs="Times New Roman"/>
        </w:rPr>
      </w:pPr>
      <w:r>
        <w:rPr>
          <w:rFonts w:hint="eastAsia" w:ascii="宋体" w:hAnsi="Times New Roman" w:eastAsia="宋体" w:cs="Times New Roman"/>
        </w:rPr>
        <w:t>GB/T</w:t>
      </w:r>
      <w:r>
        <w:rPr>
          <w:rFonts w:hint="eastAsia" w:ascii="宋体" w:hAnsi="Times New Roman" w:eastAsia="宋体" w:cs="Times New Roman"/>
          <w:lang w:val="en-US" w:eastAsia="zh-CN"/>
        </w:rPr>
        <w:t xml:space="preserve"> </w:t>
      </w:r>
      <w:r>
        <w:rPr>
          <w:rFonts w:hint="eastAsia" w:ascii="宋体" w:hAnsi="Times New Roman" w:eastAsia="宋体" w:cs="Times New Roman"/>
        </w:rPr>
        <w:t>15671</w:t>
      </w:r>
      <w:r>
        <w:rPr>
          <w:rFonts w:hint="eastAsia" w:ascii="宋体" w:hAnsi="Times New Roman" w:eastAsia="宋体" w:cs="Times New Roman"/>
          <w:lang w:val="en-US" w:eastAsia="zh-CN"/>
        </w:rPr>
        <w:t xml:space="preserve"> </w:t>
      </w:r>
      <w:r>
        <w:rPr>
          <w:rFonts w:hint="eastAsia" w:ascii="宋体" w:hAnsi="Times New Roman" w:eastAsia="宋体" w:cs="Times New Roman"/>
        </w:rPr>
        <w:t>农作物薄膜包衣种子技术条件</w:t>
      </w:r>
    </w:p>
    <w:p w14:paraId="68920341">
      <w:pPr>
        <w:pStyle w:val="22"/>
        <w:keepNext w:val="0"/>
        <w:keepLines w:val="0"/>
        <w:pageBreakBefore w:val="0"/>
        <w:kinsoku/>
        <w:wordWrap/>
        <w:overflowPunct/>
        <w:topLinePunct w:val="0"/>
        <w:bidi w:val="0"/>
        <w:spacing w:line="440" w:lineRule="exact"/>
        <w:ind w:left="0"/>
        <w:textAlignment w:val="auto"/>
        <w:rPr>
          <w:rFonts w:hint="eastAsia" w:ascii="宋体" w:hAnsi="Times New Roman" w:eastAsia="宋体" w:cs="Times New Roman"/>
        </w:rPr>
      </w:pPr>
      <w:r>
        <w:rPr>
          <w:rFonts w:hint="eastAsia" w:ascii="宋体" w:hAnsi="Times New Roman" w:eastAsia="宋体" w:cs="Times New Roman"/>
        </w:rPr>
        <w:t>NT/T 499 旋耕机 作业质量</w:t>
      </w:r>
    </w:p>
    <w:p w14:paraId="26F84283">
      <w:pPr>
        <w:pStyle w:val="22"/>
        <w:keepNext w:val="0"/>
        <w:keepLines w:val="0"/>
        <w:pageBreakBefore w:val="0"/>
        <w:kinsoku/>
        <w:wordWrap/>
        <w:overflowPunct/>
        <w:topLinePunct w:val="0"/>
        <w:bidi w:val="0"/>
        <w:spacing w:line="440" w:lineRule="exact"/>
        <w:ind w:left="0"/>
        <w:textAlignment w:val="auto"/>
        <w:rPr>
          <w:rFonts w:hint="eastAsia" w:ascii="宋体" w:hAnsi="Times New Roman" w:eastAsia="宋体" w:cs="Times New Roman"/>
        </w:rPr>
      </w:pPr>
      <w:r>
        <w:t>NY/T 2914-2016 黄淮冬麦区小麦栽培技术规程</w:t>
      </w:r>
    </w:p>
    <w:p w14:paraId="474F7CF4">
      <w:pPr>
        <w:pStyle w:val="22"/>
        <w:keepNext w:val="0"/>
        <w:keepLines w:val="0"/>
        <w:pageBreakBefore w:val="0"/>
        <w:kinsoku/>
        <w:wordWrap/>
        <w:overflowPunct/>
        <w:topLinePunct w:val="0"/>
        <w:bidi w:val="0"/>
        <w:spacing w:line="440" w:lineRule="exact"/>
        <w:ind w:left="0"/>
        <w:textAlignment w:val="auto"/>
        <w:rPr>
          <w:rFonts w:hint="default" w:ascii="宋体" w:hAnsi="Times New Roman" w:eastAsia="宋体" w:cs="Times New Roman"/>
          <w:lang w:val="en-US"/>
        </w:rPr>
      </w:pPr>
      <w:r>
        <w:rPr>
          <w:rFonts w:hint="eastAsia" w:ascii="宋体" w:hAnsi="Times New Roman" w:eastAsia="宋体" w:cs="Times New Roman"/>
          <w:lang w:val="en-US" w:eastAsia="zh-CN"/>
        </w:rPr>
        <w:t>DB13/T 1478 土壤深松机械作业技术规范</w:t>
      </w:r>
    </w:p>
    <w:p w14:paraId="53DF5B45">
      <w:pPr>
        <w:pStyle w:val="22"/>
        <w:keepNext w:val="0"/>
        <w:keepLines w:val="0"/>
        <w:pageBreakBefore w:val="0"/>
        <w:kinsoku/>
        <w:wordWrap/>
        <w:overflowPunct/>
        <w:topLinePunct w:val="0"/>
        <w:bidi w:val="0"/>
        <w:spacing w:line="440" w:lineRule="exact"/>
        <w:ind w:left="0"/>
        <w:textAlignment w:val="auto"/>
        <w:rPr>
          <w:rFonts w:hint="eastAsia" w:ascii="宋体" w:hAnsi="Times New Roman" w:eastAsia="宋体" w:cs="Times New Roman"/>
        </w:rPr>
      </w:pPr>
      <w:r>
        <w:rPr>
          <w:rFonts w:hint="eastAsia" w:ascii="宋体" w:hAnsi="Times New Roman" w:eastAsia="宋体" w:cs="Times New Roman"/>
        </w:rPr>
        <w:t>DB13/T 2366 冬小麦播后镇压技术规程</w:t>
      </w:r>
    </w:p>
    <w:p w14:paraId="3620F27F">
      <w:pPr>
        <w:pStyle w:val="47"/>
        <w:keepNext w:val="0"/>
        <w:keepLines w:val="0"/>
        <w:pageBreakBefore w:val="0"/>
        <w:kinsoku/>
        <w:wordWrap/>
        <w:overflowPunct/>
        <w:topLinePunct w:val="0"/>
        <w:bidi w:val="0"/>
        <w:spacing w:beforeLines="0" w:afterLines="0" w:line="440" w:lineRule="exact"/>
        <w:ind w:left="0"/>
        <w:textAlignment w:val="auto"/>
      </w:pPr>
      <w:r>
        <w:rPr>
          <w:rFonts w:hint="eastAsia"/>
          <w:lang w:val="en-US" w:eastAsia="zh-CN"/>
        </w:rPr>
        <w:t>术语定义</w:t>
      </w:r>
    </w:p>
    <w:p w14:paraId="490941DC">
      <w:pPr>
        <w:pStyle w:val="41"/>
        <w:keepNext w:val="0"/>
        <w:keepLines w:val="0"/>
        <w:pageBreakBefore w:val="0"/>
        <w:kinsoku/>
        <w:wordWrap/>
        <w:overflowPunct/>
        <w:topLinePunct w:val="0"/>
        <w:bidi w:val="0"/>
        <w:adjustRightInd w:val="0"/>
        <w:snapToGrid w:val="0"/>
        <w:spacing w:beforeLines="0" w:afterLines="0" w:line="440" w:lineRule="exact"/>
        <w:ind w:left="0" w:hanging="420" w:hangingChars="200"/>
        <w:textAlignment w:val="auto"/>
        <w:rPr>
          <w:rFonts w:hint="eastAsia" w:ascii="Times New Roman"/>
          <w:lang w:val="en-US" w:eastAsia="zh-CN"/>
        </w:rPr>
      </w:pPr>
    </w:p>
    <w:p w14:paraId="2C8FC35B">
      <w:pPr>
        <w:pStyle w:val="41"/>
        <w:keepNext w:val="0"/>
        <w:keepLines w:val="0"/>
        <w:pageBreakBefore w:val="0"/>
        <w:widowControl/>
        <w:numPr>
          <w:ilvl w:val="1"/>
          <w:numId w:val="0"/>
        </w:numPr>
        <w:kinsoku/>
        <w:wordWrap/>
        <w:overflowPunct/>
        <w:topLinePunct w:val="0"/>
        <w:bidi w:val="0"/>
        <w:adjustRightInd w:val="0"/>
        <w:snapToGrid w:val="0"/>
        <w:spacing w:beforeLines="0" w:afterLines="0" w:line="360" w:lineRule="auto"/>
        <w:ind w:leftChars="-200" w:firstLine="840" w:firstLineChars="400"/>
        <w:textAlignment w:val="auto"/>
        <w:rPr>
          <w:rFonts w:hint="eastAsia" w:ascii="Times New Roman"/>
          <w:lang w:val="en-US" w:eastAsia="zh-CN"/>
        </w:rPr>
      </w:pPr>
      <w:r>
        <w:rPr>
          <w:rFonts w:hint="eastAsia" w:ascii="Times New Roman"/>
          <w:lang w:val="en-US" w:eastAsia="zh-CN"/>
        </w:rPr>
        <w:t>开沟接墒保播避盐</w:t>
      </w:r>
    </w:p>
    <w:p w14:paraId="60587EEB">
      <w:pPr>
        <w:pStyle w:val="22"/>
        <w:keepNext w:val="0"/>
        <w:keepLines w:val="0"/>
        <w:pageBreakBefore w:val="0"/>
        <w:widowControl/>
        <w:kinsoku/>
        <w:wordWrap/>
        <w:overflowPunct/>
        <w:topLinePunct w:val="0"/>
        <w:bidi w:val="0"/>
        <w:spacing w:line="360" w:lineRule="auto"/>
        <w:textAlignment w:val="auto"/>
        <w:rPr>
          <w:rFonts w:hint="default"/>
          <w:lang w:val="en-US" w:eastAsia="zh-CN"/>
        </w:rPr>
      </w:pPr>
      <w:r>
        <w:rPr>
          <w:rFonts w:hint="eastAsia"/>
          <w:lang w:val="en-US" w:eastAsia="zh-CN"/>
        </w:rPr>
        <w:t>根据土壤墒情，利用农机具拨开干土层，形成宽12-15cm的垄沟，种子播于垄沟内，覆土后镇压，接续深层土壤墒情，形成高10-15cm的地垄，同时利用地垄集雨保温避盐的播种方式。</w:t>
      </w:r>
    </w:p>
    <w:p w14:paraId="36F24551">
      <w:pPr>
        <w:pStyle w:val="47"/>
        <w:keepNext w:val="0"/>
        <w:keepLines w:val="0"/>
        <w:pageBreakBefore w:val="0"/>
        <w:kinsoku/>
        <w:wordWrap/>
        <w:overflowPunct/>
        <w:topLinePunct w:val="0"/>
        <w:bidi w:val="0"/>
        <w:spacing w:beforeLines="0" w:afterLines="0" w:line="440" w:lineRule="exact"/>
        <w:ind w:left="0"/>
        <w:textAlignment w:val="auto"/>
        <w:rPr>
          <w:rFonts w:hint="eastAsia"/>
          <w:lang w:val="en-US" w:eastAsia="zh-CN"/>
        </w:rPr>
      </w:pPr>
      <w:r>
        <w:rPr>
          <w:rFonts w:hint="eastAsia"/>
          <w:lang w:val="en-US" w:eastAsia="zh-CN"/>
        </w:rPr>
        <w:t>播前准备</w:t>
      </w:r>
    </w:p>
    <w:p w14:paraId="12F84739">
      <w:pPr>
        <w:pStyle w:val="41"/>
        <w:keepNext w:val="0"/>
        <w:keepLines w:val="0"/>
        <w:pageBreakBefore w:val="0"/>
        <w:kinsoku/>
        <w:wordWrap/>
        <w:overflowPunct/>
        <w:topLinePunct w:val="0"/>
        <w:bidi w:val="0"/>
        <w:adjustRightInd w:val="0"/>
        <w:snapToGrid w:val="0"/>
        <w:spacing w:beforeLines="0" w:afterLines="0" w:line="440" w:lineRule="exact"/>
        <w:ind w:left="0" w:hanging="420" w:hangingChars="200"/>
        <w:textAlignment w:val="auto"/>
        <w:rPr>
          <w:rFonts w:hint="eastAsia" w:ascii="Times New Roman"/>
          <w:lang w:val="en-US" w:eastAsia="zh-CN"/>
        </w:rPr>
      </w:pPr>
      <w:r>
        <w:rPr>
          <w:rFonts w:hint="eastAsia" w:ascii="Times New Roman"/>
          <w:lang w:val="en-US" w:eastAsia="zh-CN"/>
        </w:rPr>
        <w:t>灭茬</w:t>
      </w:r>
    </w:p>
    <w:p w14:paraId="102DF53D">
      <w:pPr>
        <w:pStyle w:val="138"/>
        <w:pBdr>
          <w:top w:val="none" w:color="auto" w:sz="0" w:space="0"/>
          <w:left w:val="none" w:color="auto" w:sz="0" w:space="0"/>
          <w:bottom w:val="none" w:color="auto" w:sz="0" w:space="0"/>
          <w:right w:val="none" w:color="auto" w:sz="0" w:space="0"/>
        </w:pBdr>
        <w:ind w:firstLine="420"/>
        <w:rPr>
          <w:rFonts w:hint="eastAsia"/>
        </w:rPr>
      </w:pPr>
      <w:r>
        <w:rPr>
          <w:rFonts w:hint="eastAsia"/>
        </w:rPr>
        <w:t>前茬物收获后，粉碎</w:t>
      </w:r>
      <w:r>
        <w:rPr>
          <w:rFonts w:hint="eastAsia"/>
          <w:lang w:val="en-US" w:eastAsia="zh-CN"/>
        </w:rPr>
        <w:t>灭茬</w:t>
      </w:r>
      <w:r>
        <w:rPr>
          <w:rFonts w:hint="eastAsia"/>
        </w:rPr>
        <w:t>，秸秆长度小于5cm。</w:t>
      </w:r>
    </w:p>
    <w:p w14:paraId="06861440">
      <w:pPr>
        <w:pStyle w:val="41"/>
        <w:keepNext w:val="0"/>
        <w:keepLines w:val="0"/>
        <w:pageBreakBefore w:val="0"/>
        <w:kinsoku/>
        <w:wordWrap/>
        <w:overflowPunct/>
        <w:topLinePunct w:val="0"/>
        <w:bidi w:val="0"/>
        <w:adjustRightInd w:val="0"/>
        <w:snapToGrid w:val="0"/>
        <w:spacing w:beforeLines="0" w:afterLines="0" w:line="440" w:lineRule="exact"/>
        <w:ind w:left="0" w:hanging="420" w:hangingChars="200"/>
        <w:textAlignment w:val="auto"/>
        <w:rPr>
          <w:rFonts w:hint="eastAsia" w:ascii="Times New Roman"/>
          <w:lang w:val="en-US" w:eastAsia="zh-CN"/>
        </w:rPr>
      </w:pPr>
      <w:r>
        <w:rPr>
          <w:rFonts w:hint="eastAsia" w:ascii="Times New Roman"/>
          <w:lang w:val="en-US" w:eastAsia="zh-CN"/>
        </w:rPr>
        <w:t>整地</w:t>
      </w:r>
    </w:p>
    <w:p w14:paraId="0A71BEDC">
      <w:pPr>
        <w:pStyle w:val="138"/>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val="0"/>
        <w:autoSpaceDN w:val="0"/>
        <w:bidi w:val="0"/>
        <w:adjustRightInd/>
        <w:snapToGrid/>
        <w:spacing w:line="360" w:lineRule="auto"/>
        <w:ind w:firstLine="420"/>
        <w:textAlignment w:val="auto"/>
        <w:rPr>
          <w:rFonts w:hint="eastAsia" w:ascii="Times New Roman"/>
          <w:lang w:eastAsia="zh-CN"/>
        </w:rPr>
      </w:pPr>
      <w:r>
        <w:rPr>
          <w:rFonts w:hint="eastAsia"/>
          <w:lang w:val="en-US" w:eastAsia="zh-CN"/>
        </w:rPr>
        <w:t>土壤墒情较好的地块，采取深松加旋耕等整地方式，</w:t>
      </w:r>
      <w:r>
        <w:rPr>
          <w:rFonts w:hint="eastAsia" w:ascii="Times New Roman"/>
          <w:lang w:val="en-US" w:eastAsia="zh-CN"/>
        </w:rPr>
        <w:t>深松深度应穿透犁底层，作业质量应符合DB13/T 1478中的规定。旋耕深度不少于15cm，</w:t>
      </w:r>
      <w:r>
        <w:rPr>
          <w:rFonts w:hint="eastAsia" w:ascii="Times New Roman"/>
        </w:rPr>
        <w:t>作业质量应符合N</w:t>
      </w:r>
      <w:r>
        <w:rPr>
          <w:rFonts w:ascii="Times New Roman"/>
        </w:rPr>
        <w:t>Y</w:t>
      </w:r>
      <w:r>
        <w:rPr>
          <w:rFonts w:hint="eastAsia" w:ascii="Times New Roman"/>
        </w:rPr>
        <w:t>/T</w:t>
      </w:r>
      <w:r>
        <w:rPr>
          <w:rFonts w:ascii="Times New Roman"/>
        </w:rPr>
        <w:t xml:space="preserve"> </w:t>
      </w:r>
      <w:r>
        <w:rPr>
          <w:rFonts w:hint="eastAsia" w:ascii="Times New Roman"/>
        </w:rPr>
        <w:t>499中的规定</w:t>
      </w:r>
      <w:r>
        <w:rPr>
          <w:rFonts w:hint="eastAsia" w:ascii="Times New Roman"/>
          <w:lang w:eastAsia="zh-CN"/>
        </w:rPr>
        <w:t>。</w:t>
      </w:r>
    </w:p>
    <w:p w14:paraId="42FBE562">
      <w:pPr>
        <w:pStyle w:val="138"/>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val="0"/>
        <w:autoSpaceDN w:val="0"/>
        <w:bidi w:val="0"/>
        <w:adjustRightInd/>
        <w:snapToGrid/>
        <w:spacing w:line="360" w:lineRule="auto"/>
        <w:ind w:firstLine="420"/>
        <w:textAlignment w:val="auto"/>
        <w:rPr>
          <w:rFonts w:hint="default" w:ascii="Times New Roman"/>
          <w:lang w:val="en-US" w:eastAsia="zh-CN"/>
        </w:rPr>
      </w:pPr>
      <w:r>
        <w:rPr>
          <w:rFonts w:hint="eastAsia" w:ascii="Times New Roman"/>
          <w:lang w:val="en-US" w:eastAsia="zh-CN"/>
        </w:rPr>
        <w:t>土壤墒情较差的地块，随播种采取半免耕的整地方式。</w:t>
      </w:r>
    </w:p>
    <w:p w14:paraId="3E691EF4">
      <w:pPr>
        <w:pStyle w:val="41"/>
        <w:keepNext w:val="0"/>
        <w:keepLines w:val="0"/>
        <w:pageBreakBefore w:val="0"/>
        <w:widowControl/>
        <w:kinsoku/>
        <w:wordWrap/>
        <w:overflowPunct/>
        <w:topLinePunct w:val="0"/>
        <w:bidi w:val="0"/>
        <w:adjustRightInd w:val="0"/>
        <w:snapToGrid w:val="0"/>
        <w:spacing w:beforeLines="0" w:afterLines="0" w:line="360" w:lineRule="auto"/>
        <w:ind w:left="0" w:hanging="420" w:hangingChars="200"/>
        <w:textAlignment w:val="auto"/>
        <w:rPr>
          <w:rFonts w:hint="eastAsia" w:ascii="Times New Roman"/>
          <w:lang w:val="en-US" w:eastAsia="zh-CN"/>
        </w:rPr>
      </w:pPr>
      <w:r>
        <w:rPr>
          <w:rFonts w:hint="eastAsia" w:ascii="Times New Roman"/>
          <w:lang w:val="en-US" w:eastAsia="zh-CN"/>
        </w:rPr>
        <w:t>品种选择</w:t>
      </w:r>
    </w:p>
    <w:p w14:paraId="4824613C">
      <w:pPr>
        <w:pStyle w:val="138"/>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val="0"/>
        <w:autoSpaceDN w:val="0"/>
        <w:bidi w:val="0"/>
        <w:adjustRightInd/>
        <w:snapToGrid/>
        <w:spacing w:line="360" w:lineRule="auto"/>
        <w:ind w:firstLine="420"/>
        <w:textAlignment w:val="auto"/>
      </w:pPr>
      <w:r>
        <w:rPr>
          <w:rFonts w:hint="eastAsia"/>
        </w:rPr>
        <w:t>选择国家或河北省审定的适宜本区域种植的抗旱耐盐性强的小麦品种</w:t>
      </w:r>
      <w:r>
        <w:t>。种子</w:t>
      </w:r>
      <w:r>
        <w:rPr>
          <w:rFonts w:hint="eastAsia"/>
        </w:rPr>
        <w:t>质量应符合GB4404.1规定</w:t>
      </w:r>
      <w:r>
        <w:t>。</w:t>
      </w:r>
    </w:p>
    <w:p w14:paraId="0195B748">
      <w:pPr>
        <w:pStyle w:val="41"/>
        <w:keepNext w:val="0"/>
        <w:keepLines w:val="0"/>
        <w:pageBreakBefore w:val="0"/>
        <w:widowControl/>
        <w:kinsoku/>
        <w:wordWrap/>
        <w:overflowPunct/>
        <w:topLinePunct w:val="0"/>
        <w:bidi w:val="0"/>
        <w:adjustRightInd w:val="0"/>
        <w:snapToGrid w:val="0"/>
        <w:spacing w:beforeLines="0" w:afterLines="0" w:line="360" w:lineRule="auto"/>
        <w:ind w:left="0" w:hanging="420" w:hangingChars="200"/>
        <w:textAlignment w:val="auto"/>
        <w:rPr>
          <w:rFonts w:hint="eastAsia" w:ascii="Times New Roman"/>
          <w:lang w:val="en-US" w:eastAsia="zh-CN"/>
        </w:rPr>
      </w:pPr>
      <w:r>
        <w:rPr>
          <w:rFonts w:hint="eastAsia" w:ascii="Times New Roman"/>
          <w:lang w:val="en-US" w:eastAsia="zh-CN"/>
        </w:rPr>
        <w:t>种子处理</w:t>
      </w:r>
    </w:p>
    <w:p w14:paraId="05AFF72A">
      <w:pPr>
        <w:pStyle w:val="22"/>
        <w:keepNext w:val="0"/>
        <w:keepLines w:val="0"/>
        <w:pageBreakBefore w:val="0"/>
        <w:widowControl/>
        <w:kinsoku/>
        <w:wordWrap/>
        <w:overflowPunct/>
        <w:topLinePunct w:val="0"/>
        <w:bidi w:val="0"/>
        <w:adjustRightInd w:val="0"/>
        <w:snapToGrid w:val="0"/>
        <w:spacing w:line="360" w:lineRule="auto"/>
        <w:textAlignment w:val="auto"/>
        <w:rPr>
          <w:rFonts w:hint="default" w:ascii="Times New Roman" w:eastAsia="宋体"/>
          <w:lang w:val="en-US" w:eastAsia="zh-CN"/>
        </w:rPr>
      </w:pPr>
      <w:r>
        <w:rPr>
          <w:rFonts w:hint="eastAsia" w:ascii="Times New Roman"/>
        </w:rPr>
        <w:t>针对当地主要地下害虫及土传病害，选用高效低毒的农药包衣或拌种，种子包衣质量应符合GB/T 15671规定</w:t>
      </w:r>
      <w:r>
        <w:rPr>
          <w:rFonts w:hint="eastAsia" w:ascii="宋体" w:hAnsi="Times New Roman" w:eastAsia="宋体" w:cs="Times New Roman"/>
          <w:lang w:val="en-US" w:eastAsia="zh-CN"/>
        </w:rPr>
        <w:t>定。</w:t>
      </w:r>
    </w:p>
    <w:p w14:paraId="625E6342">
      <w:pPr>
        <w:pStyle w:val="47"/>
        <w:keepNext w:val="0"/>
        <w:keepLines w:val="0"/>
        <w:pageBreakBefore w:val="0"/>
        <w:widowControl/>
        <w:kinsoku/>
        <w:wordWrap/>
        <w:overflowPunct/>
        <w:topLinePunct w:val="0"/>
        <w:bidi w:val="0"/>
        <w:spacing w:beforeLines="0" w:afterLines="0" w:line="360" w:lineRule="auto"/>
        <w:ind w:left="0"/>
        <w:textAlignment w:val="auto"/>
        <w:rPr>
          <w:rFonts w:hint="eastAsia"/>
          <w:lang w:val="en-US" w:eastAsia="zh-CN"/>
        </w:rPr>
      </w:pPr>
      <w:r>
        <w:rPr>
          <w:rFonts w:hint="eastAsia"/>
          <w:lang w:val="en-US" w:eastAsia="zh-CN"/>
        </w:rPr>
        <w:t>播种</w:t>
      </w:r>
    </w:p>
    <w:p w14:paraId="1E42C59E">
      <w:pPr>
        <w:pStyle w:val="41"/>
        <w:keepNext w:val="0"/>
        <w:keepLines w:val="0"/>
        <w:pageBreakBefore w:val="0"/>
        <w:widowControl/>
        <w:kinsoku/>
        <w:wordWrap/>
        <w:overflowPunct/>
        <w:topLinePunct w:val="0"/>
        <w:bidi w:val="0"/>
        <w:adjustRightInd w:val="0"/>
        <w:snapToGrid w:val="0"/>
        <w:spacing w:beforeLines="0" w:afterLines="0" w:line="360" w:lineRule="auto"/>
        <w:ind w:left="0" w:hanging="420" w:hangingChars="200"/>
        <w:textAlignment w:val="auto"/>
        <w:rPr>
          <w:rFonts w:hint="eastAsia" w:ascii="Times New Roman"/>
          <w:lang w:val="en-US" w:eastAsia="zh-CN"/>
        </w:rPr>
      </w:pPr>
      <w:r>
        <w:rPr>
          <w:rFonts w:hint="eastAsia" w:ascii="Times New Roman"/>
          <w:lang w:val="en-US" w:eastAsia="zh-CN"/>
        </w:rPr>
        <w:t>播期</w:t>
      </w:r>
    </w:p>
    <w:p w14:paraId="24CBFF25">
      <w:pPr>
        <w:pStyle w:val="138"/>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bidi w:val="0"/>
        <w:spacing w:line="360" w:lineRule="auto"/>
        <w:ind w:firstLine="420"/>
        <w:textAlignment w:val="auto"/>
        <w:rPr>
          <w:rFonts w:hint="eastAsia"/>
          <w:color w:val="auto"/>
        </w:rPr>
      </w:pPr>
      <w:r>
        <w:rPr>
          <w:rFonts w:hint="eastAsia"/>
          <w:color w:val="auto"/>
          <w:lang w:val="en-US" w:eastAsia="zh-CN"/>
        </w:rPr>
        <w:t>适</w:t>
      </w:r>
      <w:r>
        <w:rPr>
          <w:rFonts w:hint="eastAsia"/>
          <w:color w:val="auto"/>
        </w:rPr>
        <w:t>播期为10月1日～10月</w:t>
      </w:r>
      <w:r>
        <w:rPr>
          <w:rFonts w:hint="eastAsia"/>
          <w:color w:val="auto"/>
          <w:lang w:val="en-US" w:eastAsia="zh-CN"/>
        </w:rPr>
        <w:t>15</w:t>
      </w:r>
      <w:r>
        <w:rPr>
          <w:rFonts w:hint="eastAsia"/>
          <w:color w:val="auto"/>
        </w:rPr>
        <w:t>日。</w:t>
      </w:r>
    </w:p>
    <w:p w14:paraId="4B405D5F">
      <w:pPr>
        <w:pStyle w:val="41"/>
        <w:keepNext w:val="0"/>
        <w:keepLines w:val="0"/>
        <w:pageBreakBefore w:val="0"/>
        <w:widowControl/>
        <w:kinsoku/>
        <w:wordWrap/>
        <w:overflowPunct/>
        <w:topLinePunct w:val="0"/>
        <w:bidi w:val="0"/>
        <w:adjustRightInd w:val="0"/>
        <w:snapToGrid w:val="0"/>
        <w:spacing w:beforeLines="0" w:afterLines="0" w:line="360" w:lineRule="auto"/>
        <w:ind w:left="0" w:hanging="420" w:hangingChars="200"/>
        <w:textAlignment w:val="auto"/>
        <w:rPr>
          <w:rFonts w:hint="eastAsia" w:ascii="Times New Roman"/>
          <w:lang w:val="en-US" w:eastAsia="zh-CN"/>
        </w:rPr>
      </w:pPr>
      <w:r>
        <w:rPr>
          <w:rFonts w:hint="eastAsia" w:ascii="Times New Roman"/>
          <w:lang w:val="en-US" w:eastAsia="zh-CN"/>
        </w:rPr>
        <w:t>播量</w:t>
      </w:r>
    </w:p>
    <w:p w14:paraId="0EEB2834">
      <w:pPr>
        <w:pStyle w:val="138"/>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bidi w:val="0"/>
        <w:spacing w:line="360" w:lineRule="auto"/>
        <w:ind w:firstLine="420"/>
        <w:textAlignment w:val="auto"/>
        <w:rPr>
          <w:rFonts w:hint="eastAsia"/>
          <w:color w:val="auto"/>
          <w:lang w:val="en-US" w:eastAsia="zh-CN"/>
        </w:rPr>
      </w:pPr>
      <w:r>
        <w:rPr>
          <w:rFonts w:hint="eastAsia"/>
          <w:color w:val="auto"/>
          <w:lang w:val="en-US" w:eastAsia="zh-CN"/>
        </w:rPr>
        <w:t>适播期内，亩播量12.5kg，每推迟1d，亩播量增加0.5kg。</w:t>
      </w:r>
    </w:p>
    <w:p w14:paraId="495BCA87">
      <w:pPr>
        <w:pStyle w:val="41"/>
        <w:keepNext w:val="0"/>
        <w:keepLines w:val="0"/>
        <w:pageBreakBefore w:val="0"/>
        <w:widowControl/>
        <w:kinsoku/>
        <w:wordWrap/>
        <w:overflowPunct/>
        <w:topLinePunct w:val="0"/>
        <w:bidi w:val="0"/>
        <w:adjustRightInd w:val="0"/>
        <w:snapToGrid w:val="0"/>
        <w:spacing w:beforeLines="0" w:afterLines="0" w:line="360" w:lineRule="auto"/>
        <w:ind w:left="0" w:hanging="420" w:hangingChars="200"/>
        <w:textAlignment w:val="auto"/>
        <w:rPr>
          <w:rFonts w:hint="default" w:ascii="Times New Roman"/>
          <w:lang w:val="en-US" w:eastAsia="zh-CN"/>
        </w:rPr>
      </w:pPr>
      <w:r>
        <w:rPr>
          <w:rFonts w:hint="eastAsia" w:ascii="Times New Roman"/>
          <w:lang w:val="en-US" w:eastAsia="zh-CN"/>
        </w:rPr>
        <w:t>底肥</w:t>
      </w:r>
    </w:p>
    <w:p w14:paraId="0B87D520">
      <w:pPr>
        <w:pStyle w:val="138"/>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bidi w:val="0"/>
        <w:spacing w:line="360" w:lineRule="auto"/>
        <w:ind w:firstLine="420"/>
        <w:textAlignment w:val="auto"/>
        <w:rPr>
          <w:rFonts w:hint="default" w:eastAsia="宋体"/>
          <w:lang w:val="en-US" w:eastAsia="zh-CN"/>
        </w:rPr>
      </w:pPr>
      <w:r>
        <w:rPr>
          <w:rFonts w:hint="eastAsia"/>
          <w:lang w:val="en-US" w:eastAsia="zh-CN"/>
        </w:rPr>
        <w:t>根据土壤地力，</w:t>
      </w:r>
      <w:r>
        <w:t>亩施氮磷钾复合肥</w:t>
      </w:r>
      <w:r>
        <w:rPr>
          <w:rFonts w:hint="eastAsia"/>
          <w:lang w:val="en-US" w:eastAsia="zh-CN"/>
        </w:rPr>
        <w:t>30</w:t>
      </w:r>
      <w:r>
        <w:rPr>
          <w:rFonts w:hint="eastAsia"/>
          <w:color w:val="auto"/>
        </w:rPr>
        <w:t>～</w:t>
      </w:r>
      <w:r>
        <w:t>40kg</w:t>
      </w:r>
      <w:r>
        <w:rPr>
          <w:rFonts w:hint="eastAsia"/>
          <w:lang w:eastAsia="zh-CN"/>
        </w:rPr>
        <w:t>，</w:t>
      </w:r>
      <w:r>
        <w:rPr>
          <w:rFonts w:hint="eastAsia"/>
          <w:lang w:val="en-US" w:eastAsia="zh-CN"/>
        </w:rPr>
        <w:t>肥料的使用应符合</w:t>
      </w:r>
      <w:r>
        <w:t>NY/T 496</w:t>
      </w:r>
      <w:r>
        <w:rPr>
          <w:rFonts w:hint="eastAsia"/>
          <w:lang w:val="en-US" w:eastAsia="zh-CN"/>
        </w:rPr>
        <w:t>的规定。</w:t>
      </w:r>
    </w:p>
    <w:p w14:paraId="05C446B4">
      <w:pPr>
        <w:pStyle w:val="41"/>
        <w:keepNext w:val="0"/>
        <w:keepLines w:val="0"/>
        <w:pageBreakBefore w:val="0"/>
        <w:widowControl/>
        <w:kinsoku/>
        <w:wordWrap/>
        <w:overflowPunct/>
        <w:topLinePunct w:val="0"/>
        <w:bidi w:val="0"/>
        <w:adjustRightInd w:val="0"/>
        <w:snapToGrid w:val="0"/>
        <w:spacing w:beforeLines="0" w:afterLines="0" w:line="360" w:lineRule="auto"/>
        <w:ind w:left="0" w:hanging="420" w:hangingChars="200"/>
        <w:textAlignment w:val="auto"/>
        <w:rPr>
          <w:rFonts w:hint="eastAsia" w:ascii="Times New Roman"/>
          <w:lang w:val="en-US" w:eastAsia="zh-CN"/>
        </w:rPr>
      </w:pPr>
      <w:r>
        <w:rPr>
          <w:rFonts w:hint="eastAsia" w:ascii="Times New Roman"/>
          <w:lang w:val="en-US" w:eastAsia="zh-CN"/>
        </w:rPr>
        <w:t>播种</w:t>
      </w:r>
    </w:p>
    <w:p w14:paraId="00FECABA">
      <w:pPr>
        <w:pStyle w:val="138"/>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val="0"/>
        <w:autoSpaceDN w:val="0"/>
        <w:bidi w:val="0"/>
        <w:adjustRightInd/>
        <w:snapToGrid/>
        <w:spacing w:line="360" w:lineRule="auto"/>
        <w:ind w:firstLine="420"/>
        <w:textAlignment w:val="auto"/>
        <w:rPr>
          <w:rFonts w:hint="eastAsia"/>
          <w:lang w:val="en-US" w:eastAsia="zh-CN"/>
        </w:rPr>
      </w:pPr>
      <w:r>
        <w:rPr>
          <w:rFonts w:hint="eastAsia" w:ascii="Times New Roman"/>
          <w:lang w:val="en-US" w:eastAsia="zh-CN"/>
        </w:rPr>
        <w:t>土壤墒情较好的地块，整地后用沟播种肥一体播种机播种，</w:t>
      </w:r>
      <w:r>
        <w:t>利用拨土铲拨开</w:t>
      </w:r>
      <w:r>
        <w:rPr>
          <w:rFonts w:hint="eastAsia"/>
          <w:lang w:val="en-US" w:eastAsia="zh-CN"/>
        </w:rPr>
        <w:t>表层8</w:t>
      </w:r>
      <w:r>
        <w:rPr>
          <w:rFonts w:hint="eastAsia"/>
          <w:color w:val="auto"/>
        </w:rPr>
        <w:t>～</w:t>
      </w:r>
      <w:r>
        <w:rPr>
          <w:rFonts w:hint="eastAsia"/>
          <w:lang w:val="en-US" w:eastAsia="zh-CN"/>
        </w:rPr>
        <w:t>10cm土层</w:t>
      </w:r>
      <w:r>
        <w:t>，形成</w:t>
      </w:r>
      <w:r>
        <w:rPr>
          <w:rFonts w:hint="eastAsia"/>
          <w:lang w:val="en-US" w:eastAsia="zh-CN"/>
        </w:rPr>
        <w:t>12</w:t>
      </w:r>
      <w:r>
        <w:rPr>
          <w:rFonts w:hint="eastAsia"/>
          <w:color w:val="auto"/>
        </w:rPr>
        <w:t>～</w:t>
      </w:r>
      <w:r>
        <w:rPr>
          <w:rFonts w:hint="eastAsia"/>
          <w:lang w:val="en-US" w:eastAsia="zh-CN"/>
        </w:rPr>
        <w:t>15cm宽的垄沟，种子播于垄沟处，播面宽12</w:t>
      </w:r>
      <w:r>
        <w:rPr>
          <w:rFonts w:hint="eastAsia"/>
          <w:color w:val="auto"/>
        </w:rPr>
        <w:t>～</w:t>
      </w:r>
      <w:r>
        <w:rPr>
          <w:rFonts w:hint="eastAsia"/>
          <w:lang w:val="en-US" w:eastAsia="zh-CN"/>
        </w:rPr>
        <w:t>15cm，肥料施于种子播面下5cm处</w:t>
      </w:r>
      <w:r>
        <w:t>，</w:t>
      </w:r>
      <w:r>
        <w:rPr>
          <w:rFonts w:hint="eastAsia"/>
          <w:lang w:val="en-US" w:eastAsia="zh-CN"/>
        </w:rPr>
        <w:t>两侧形成高10</w:t>
      </w:r>
      <w:r>
        <w:rPr>
          <w:rFonts w:hint="eastAsia"/>
          <w:color w:val="auto"/>
        </w:rPr>
        <w:t>～</w:t>
      </w:r>
      <w:r>
        <w:rPr>
          <w:rFonts w:hint="eastAsia"/>
          <w:lang w:val="en-US" w:eastAsia="zh-CN"/>
        </w:rPr>
        <w:t>12cm的，宽20</w:t>
      </w:r>
      <w:r>
        <w:rPr>
          <w:rFonts w:hint="eastAsia"/>
          <w:color w:val="auto"/>
        </w:rPr>
        <w:t>～</w:t>
      </w:r>
      <w:r>
        <w:rPr>
          <w:rFonts w:hint="eastAsia"/>
          <w:color w:val="auto"/>
          <w:lang w:val="en-US" w:eastAsia="zh-CN"/>
        </w:rPr>
        <w:t>25</w:t>
      </w:r>
      <w:r>
        <w:rPr>
          <w:rFonts w:hint="eastAsia"/>
          <w:lang w:val="en-US" w:eastAsia="zh-CN"/>
        </w:rPr>
        <w:t>cm的地垄。</w:t>
      </w:r>
    </w:p>
    <w:p w14:paraId="47376B5C">
      <w:pPr>
        <w:pStyle w:val="138"/>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val="0"/>
        <w:autoSpaceDN w:val="0"/>
        <w:bidi w:val="0"/>
        <w:adjustRightInd/>
        <w:snapToGrid/>
        <w:spacing w:line="360" w:lineRule="auto"/>
        <w:ind w:firstLine="420"/>
        <w:textAlignment w:val="auto"/>
        <w:rPr>
          <w:rFonts w:hint="default" w:ascii="宋体" w:hAnsi="Times New Roman" w:eastAsia="宋体" w:cs="Times New Roman"/>
          <w:lang w:val="en-US" w:eastAsia="zh-CN"/>
        </w:rPr>
      </w:pPr>
      <w:r>
        <w:rPr>
          <w:rFonts w:hint="eastAsia" w:ascii="宋体" w:hAnsi="Times New Roman" w:eastAsia="宋体" w:cs="Times New Roman"/>
          <w:lang w:val="en-US" w:eastAsia="zh-CN"/>
        </w:rPr>
        <w:t>土壤墒情较差的地块，播种机前悬挂宽12</w:t>
      </w:r>
      <w:r>
        <w:rPr>
          <w:rFonts w:hint="eastAsia"/>
          <w:color w:val="auto"/>
        </w:rPr>
        <w:t>～</w:t>
      </w:r>
      <w:r>
        <w:rPr>
          <w:rFonts w:hint="eastAsia" w:ascii="宋体" w:hAnsi="Times New Roman" w:eastAsia="宋体" w:cs="Times New Roman"/>
          <w:lang w:val="en-US" w:eastAsia="zh-CN"/>
        </w:rPr>
        <w:t>15cm的旋耕器，半免耕播种，种子播于旋耕带，利用</w:t>
      </w:r>
      <w:r>
        <w:t>拨土铲拨开</w:t>
      </w:r>
      <w:r>
        <w:rPr>
          <w:rFonts w:hint="eastAsia"/>
          <w:lang w:val="en-US" w:eastAsia="zh-CN"/>
        </w:rPr>
        <w:t>表层10</w:t>
      </w:r>
      <w:r>
        <w:rPr>
          <w:rFonts w:hint="eastAsia"/>
          <w:color w:val="auto"/>
        </w:rPr>
        <w:t>～</w:t>
      </w:r>
      <w:r>
        <w:rPr>
          <w:rFonts w:hint="eastAsia"/>
          <w:lang w:val="en-US" w:eastAsia="zh-CN"/>
        </w:rPr>
        <w:t>12cm土层，形成12</w:t>
      </w:r>
      <w:r>
        <w:rPr>
          <w:rFonts w:hint="eastAsia"/>
          <w:color w:val="auto"/>
        </w:rPr>
        <w:t>～</w:t>
      </w:r>
      <w:r>
        <w:rPr>
          <w:rFonts w:hint="eastAsia"/>
          <w:lang w:val="en-US" w:eastAsia="zh-CN"/>
        </w:rPr>
        <w:t>15cm宽的垄沟，肥料施于种子播面下5cm处</w:t>
      </w:r>
      <w:r>
        <w:t>，</w:t>
      </w:r>
      <w:r>
        <w:rPr>
          <w:rFonts w:hint="eastAsia"/>
          <w:lang w:val="en-US" w:eastAsia="zh-CN"/>
        </w:rPr>
        <w:t>两侧形成高12</w:t>
      </w:r>
      <w:r>
        <w:rPr>
          <w:rFonts w:hint="eastAsia"/>
          <w:color w:val="auto"/>
        </w:rPr>
        <w:t>～</w:t>
      </w:r>
      <w:r>
        <w:rPr>
          <w:rFonts w:hint="eastAsia"/>
          <w:lang w:val="en-US" w:eastAsia="zh-CN"/>
        </w:rPr>
        <w:t>15cm，宽20</w:t>
      </w:r>
      <w:r>
        <w:rPr>
          <w:rFonts w:hint="eastAsia"/>
          <w:color w:val="auto"/>
        </w:rPr>
        <w:t>～</w:t>
      </w:r>
      <w:r>
        <w:rPr>
          <w:rFonts w:hint="eastAsia"/>
          <w:color w:val="auto"/>
          <w:lang w:val="en-US" w:eastAsia="zh-CN"/>
        </w:rPr>
        <w:t>25</w:t>
      </w:r>
      <w:r>
        <w:rPr>
          <w:rFonts w:hint="eastAsia"/>
          <w:lang w:val="en-US" w:eastAsia="zh-CN"/>
        </w:rPr>
        <w:t>cm的地垄。</w:t>
      </w:r>
    </w:p>
    <w:p w14:paraId="33B0AEC3">
      <w:pPr>
        <w:pStyle w:val="41"/>
        <w:keepNext w:val="0"/>
        <w:keepLines w:val="0"/>
        <w:pageBreakBefore w:val="0"/>
        <w:widowControl/>
        <w:kinsoku/>
        <w:wordWrap/>
        <w:overflowPunct/>
        <w:topLinePunct w:val="0"/>
        <w:bidi w:val="0"/>
        <w:adjustRightInd w:val="0"/>
        <w:snapToGrid w:val="0"/>
        <w:spacing w:beforeLines="0" w:afterLines="0" w:line="360" w:lineRule="auto"/>
        <w:ind w:left="0" w:hanging="420" w:hangingChars="200"/>
        <w:textAlignment w:val="auto"/>
        <w:rPr>
          <w:rFonts w:hint="default"/>
          <w:lang w:val="en-US" w:eastAsia="zh-CN"/>
        </w:rPr>
      </w:pPr>
      <w:r>
        <w:rPr>
          <w:rFonts w:hint="eastAsia"/>
          <w:lang w:val="en-US" w:eastAsia="zh-CN"/>
        </w:rPr>
        <w:t>播后镇压</w:t>
      </w:r>
    </w:p>
    <w:p w14:paraId="0ECC026E">
      <w:pPr>
        <w:pStyle w:val="138"/>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bidi w:val="0"/>
        <w:spacing w:line="360" w:lineRule="auto"/>
        <w:ind w:firstLine="420"/>
        <w:textAlignment w:val="auto"/>
        <w:rPr>
          <w:rFonts w:hint="eastAsia" w:ascii="宋体" w:hAnsi="Times New Roman" w:eastAsia="宋体" w:cs="Times New Roman"/>
          <w:lang w:val="en-US" w:eastAsia="zh-CN"/>
        </w:rPr>
      </w:pPr>
      <w:r>
        <w:rPr>
          <w:rFonts w:hint="eastAsia"/>
          <w:lang w:val="en-US" w:eastAsia="zh-CN"/>
        </w:rPr>
        <w:t>用播种机自带的镇压器镇压，镇压强度应符合</w:t>
      </w:r>
      <w:r>
        <w:rPr>
          <w:rFonts w:hint="eastAsia" w:ascii="宋体" w:hAnsi="Times New Roman" w:eastAsia="宋体" w:cs="Times New Roman"/>
        </w:rPr>
        <w:t>DB13/T 2366</w:t>
      </w:r>
      <w:r>
        <w:rPr>
          <w:rFonts w:hint="eastAsia" w:ascii="宋体" w:hAnsi="Times New Roman" w:eastAsia="宋体" w:cs="Times New Roman"/>
          <w:lang w:val="en-US" w:eastAsia="zh-CN"/>
        </w:rPr>
        <w:t>中的要求。</w:t>
      </w:r>
    </w:p>
    <w:p w14:paraId="0263E5EF">
      <w:pPr>
        <w:pStyle w:val="47"/>
        <w:keepNext w:val="0"/>
        <w:keepLines w:val="0"/>
        <w:pageBreakBefore w:val="0"/>
        <w:widowControl/>
        <w:kinsoku/>
        <w:wordWrap/>
        <w:overflowPunct/>
        <w:topLinePunct w:val="0"/>
        <w:bidi w:val="0"/>
        <w:spacing w:beforeLines="0" w:afterLines="0" w:line="360" w:lineRule="auto"/>
        <w:ind w:left="0"/>
        <w:textAlignment w:val="auto"/>
        <w:rPr>
          <w:rFonts w:hint="eastAsia"/>
          <w:lang w:val="en-US" w:eastAsia="zh-CN"/>
        </w:rPr>
      </w:pPr>
      <w:r>
        <w:rPr>
          <w:rFonts w:hint="eastAsia"/>
          <w:lang w:val="en-US" w:eastAsia="zh-CN"/>
        </w:rPr>
        <w:t>冬前除草</w:t>
      </w:r>
    </w:p>
    <w:p w14:paraId="213D8A7C">
      <w:pPr>
        <w:pStyle w:val="138"/>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bidi w:val="0"/>
        <w:spacing w:line="360" w:lineRule="auto"/>
        <w:ind w:firstLine="420"/>
        <w:textAlignment w:val="auto"/>
      </w:pPr>
      <w:r>
        <w:rPr>
          <w:rFonts w:hint="eastAsia"/>
        </w:rPr>
        <w:t>按照NY/T 2914</w:t>
      </w:r>
      <w:r>
        <w:rPr>
          <w:rFonts w:hint="eastAsia"/>
          <w:lang w:val="en-US" w:eastAsia="zh-CN"/>
        </w:rPr>
        <w:t>-2016</w:t>
      </w:r>
      <w:r>
        <w:rPr>
          <w:rFonts w:hint="eastAsia"/>
        </w:rPr>
        <w:t>中5.3.1</w:t>
      </w:r>
      <w:r>
        <w:t>中</w:t>
      </w:r>
      <w:r>
        <w:rPr>
          <w:rFonts w:hint="eastAsia"/>
        </w:rPr>
        <w:t>规定执行，农药的使用应符合GB/T 8321中的规定。</w:t>
      </w:r>
    </w:p>
    <w:p w14:paraId="5826ADB0">
      <w:pPr>
        <w:pStyle w:val="47"/>
        <w:keepNext w:val="0"/>
        <w:keepLines w:val="0"/>
        <w:pageBreakBefore w:val="0"/>
        <w:widowControl/>
        <w:kinsoku/>
        <w:wordWrap/>
        <w:overflowPunct/>
        <w:topLinePunct w:val="0"/>
        <w:bidi w:val="0"/>
        <w:spacing w:beforeLines="0" w:afterLines="0" w:line="360" w:lineRule="auto"/>
        <w:ind w:left="0"/>
        <w:textAlignment w:val="auto"/>
        <w:rPr>
          <w:rFonts w:hint="eastAsia"/>
          <w:lang w:val="en-US" w:eastAsia="zh-CN"/>
        </w:rPr>
      </w:pPr>
      <w:r>
        <w:rPr>
          <w:rFonts w:hint="eastAsia"/>
          <w:lang w:val="en-US" w:eastAsia="zh-CN"/>
        </w:rPr>
        <w:t>春季管理</w:t>
      </w:r>
    </w:p>
    <w:p w14:paraId="7A7C91C3">
      <w:pPr>
        <w:pStyle w:val="41"/>
        <w:keepNext w:val="0"/>
        <w:keepLines w:val="0"/>
        <w:pageBreakBefore w:val="0"/>
        <w:widowControl/>
        <w:kinsoku/>
        <w:wordWrap/>
        <w:overflowPunct/>
        <w:topLinePunct w:val="0"/>
        <w:bidi w:val="0"/>
        <w:adjustRightInd w:val="0"/>
        <w:snapToGrid w:val="0"/>
        <w:spacing w:beforeLines="0" w:afterLines="0" w:line="360" w:lineRule="auto"/>
        <w:ind w:left="0" w:hanging="420" w:hangingChars="200"/>
        <w:textAlignment w:val="auto"/>
      </w:pPr>
      <w:r>
        <w:rPr>
          <w:rFonts w:hint="eastAsia"/>
        </w:rPr>
        <w:t>追肥</w:t>
      </w:r>
    </w:p>
    <w:p w14:paraId="0D9FF04F">
      <w:pPr>
        <w:pStyle w:val="138"/>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bidi w:val="0"/>
        <w:spacing w:line="360" w:lineRule="auto"/>
        <w:ind w:firstLine="420"/>
        <w:textAlignment w:val="auto"/>
        <w:rPr>
          <w:rFonts w:hint="default" w:eastAsia="宋体"/>
          <w:lang w:val="en-US" w:eastAsia="zh-CN"/>
        </w:rPr>
      </w:pPr>
      <w:r>
        <w:rPr>
          <w:rFonts w:hint="eastAsia"/>
        </w:rPr>
        <w:t>返青前顶凌追肥，利用旱地圆盘开沟追肥机每亩施N 5kg～7kg;或将氮肥溶解于</w:t>
      </w:r>
      <w:r>
        <w:t>1m</w:t>
      </w:r>
      <w:r>
        <w:rPr>
          <w:vertAlign w:val="superscript"/>
        </w:rPr>
        <w:t>3</w:t>
      </w:r>
      <w:r>
        <w:rPr>
          <w:rFonts w:hint="eastAsia"/>
        </w:rPr>
        <w:t>～</w:t>
      </w:r>
      <w:r>
        <w:t>2m</w:t>
      </w:r>
      <w:r>
        <w:rPr>
          <w:vertAlign w:val="superscript"/>
        </w:rPr>
        <w:t>3</w:t>
      </w:r>
      <w:r>
        <w:rPr>
          <w:rFonts w:hint="eastAsia"/>
        </w:rPr>
        <w:t>水中，利用追肥机追施</w:t>
      </w:r>
      <w:r>
        <w:rPr>
          <w:rFonts w:hint="eastAsia"/>
          <w:lang w:eastAsia="zh-CN"/>
        </w:rPr>
        <w:t>，</w:t>
      </w:r>
      <w:r>
        <w:rPr>
          <w:rFonts w:hint="eastAsia"/>
          <w:lang w:val="en-US" w:eastAsia="zh-CN"/>
        </w:rPr>
        <w:t>肥料的使用应符合</w:t>
      </w:r>
      <w:r>
        <w:t>NY/T 496</w:t>
      </w:r>
      <w:r>
        <w:rPr>
          <w:rFonts w:hint="eastAsia"/>
          <w:lang w:val="en-US" w:eastAsia="zh-CN"/>
        </w:rPr>
        <w:t>的规定。</w:t>
      </w:r>
    </w:p>
    <w:p w14:paraId="7D38EDEE">
      <w:pPr>
        <w:pStyle w:val="41"/>
        <w:keepNext w:val="0"/>
        <w:keepLines w:val="0"/>
        <w:pageBreakBefore w:val="0"/>
        <w:widowControl/>
        <w:kinsoku/>
        <w:wordWrap/>
        <w:overflowPunct/>
        <w:topLinePunct w:val="0"/>
        <w:bidi w:val="0"/>
        <w:adjustRightInd w:val="0"/>
        <w:snapToGrid w:val="0"/>
        <w:spacing w:beforeLines="0" w:afterLines="0" w:line="360" w:lineRule="auto"/>
        <w:ind w:left="0" w:hanging="420" w:hangingChars="200"/>
        <w:textAlignment w:val="auto"/>
        <w:rPr>
          <w:rFonts w:hint="eastAsia"/>
          <w:lang w:val="en-US" w:eastAsia="zh-CN"/>
        </w:rPr>
      </w:pPr>
      <w:r>
        <w:rPr>
          <w:rFonts w:hint="eastAsia"/>
          <w:lang w:val="en-US" w:eastAsia="zh-CN"/>
        </w:rPr>
        <w:t>病虫害防治</w:t>
      </w:r>
    </w:p>
    <w:p w14:paraId="3945CCD5">
      <w:pPr>
        <w:pStyle w:val="138"/>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bidi w:val="0"/>
        <w:spacing w:line="360" w:lineRule="auto"/>
        <w:ind w:firstLine="420"/>
        <w:textAlignment w:val="auto"/>
      </w:pPr>
      <w:r>
        <w:t>防治方法按照NY/T 2914</w:t>
      </w:r>
      <w:r>
        <w:rPr>
          <w:rFonts w:hint="eastAsia"/>
          <w:lang w:val="en-US" w:eastAsia="zh-CN"/>
        </w:rPr>
        <w:t>-</w:t>
      </w:r>
      <w:r>
        <w:t>2016中5.3.7规定执行</w:t>
      </w:r>
      <w:r>
        <w:rPr>
          <w:rFonts w:hint="eastAsia"/>
          <w:lang w:eastAsia="zh-CN"/>
        </w:rPr>
        <w:t>，</w:t>
      </w:r>
      <w:r>
        <w:rPr>
          <w:rFonts w:hint="eastAsia" w:ascii="宋体" w:eastAsia="宋体"/>
          <w:sz w:val="21"/>
        </w:rPr>
        <w:t>农药的使用符合GB/T 8321中的规定</w:t>
      </w:r>
      <w:r>
        <w:t>。</w:t>
      </w:r>
    </w:p>
    <w:p w14:paraId="606CE954">
      <w:pPr>
        <w:pStyle w:val="47"/>
        <w:keepNext w:val="0"/>
        <w:keepLines w:val="0"/>
        <w:pageBreakBefore w:val="0"/>
        <w:widowControl/>
        <w:kinsoku/>
        <w:wordWrap/>
        <w:overflowPunct/>
        <w:topLinePunct w:val="0"/>
        <w:bidi w:val="0"/>
        <w:adjustRightInd w:val="0"/>
        <w:snapToGrid w:val="0"/>
        <w:spacing w:beforeLines="0" w:afterLines="0" w:line="360" w:lineRule="auto"/>
        <w:ind w:left="0"/>
        <w:textAlignment w:val="auto"/>
        <w:rPr>
          <w:rFonts w:ascii="Times New Roman"/>
        </w:rPr>
      </w:pPr>
      <w:r>
        <w:rPr>
          <w:rFonts w:hint="eastAsia" w:ascii="Times New Roman"/>
        </w:rPr>
        <w:t>中后期管理</w:t>
      </w:r>
    </w:p>
    <w:p w14:paraId="4EF71270">
      <w:pPr>
        <w:pStyle w:val="41"/>
        <w:keepNext w:val="0"/>
        <w:keepLines w:val="0"/>
        <w:pageBreakBefore w:val="0"/>
        <w:widowControl/>
        <w:kinsoku/>
        <w:wordWrap/>
        <w:overflowPunct/>
        <w:topLinePunct w:val="0"/>
        <w:bidi w:val="0"/>
        <w:adjustRightInd w:val="0"/>
        <w:snapToGrid w:val="0"/>
        <w:spacing w:beforeLines="0" w:afterLines="0" w:line="360" w:lineRule="auto"/>
        <w:ind w:left="420" w:hanging="420" w:hangingChars="200"/>
        <w:textAlignment w:val="auto"/>
        <w:rPr>
          <w:rFonts w:ascii="Times New Roman"/>
        </w:rPr>
      </w:pPr>
      <w:r>
        <w:rPr>
          <w:rFonts w:hint="eastAsia" w:ascii="Times New Roman"/>
        </w:rPr>
        <w:t>喷施叶面肥</w:t>
      </w:r>
    </w:p>
    <w:p w14:paraId="4FEED80A">
      <w:pPr>
        <w:pStyle w:val="22"/>
        <w:keepNext w:val="0"/>
        <w:keepLines w:val="0"/>
        <w:pageBreakBefore w:val="0"/>
        <w:widowControl/>
        <w:kinsoku/>
        <w:wordWrap/>
        <w:overflowPunct/>
        <w:topLinePunct w:val="0"/>
        <w:bidi w:val="0"/>
        <w:spacing w:line="360" w:lineRule="auto"/>
        <w:textAlignment w:val="auto"/>
        <w:rPr>
          <w:rFonts w:ascii="Times New Roman"/>
        </w:rPr>
      </w:pPr>
      <w:r>
        <w:rPr>
          <w:rFonts w:hint="eastAsia"/>
        </w:rPr>
        <w:t>小麦拔节至孕穗期叶面喷施0.2%</w:t>
      </w:r>
      <w:r>
        <w:rPr>
          <w:rFonts w:hint="eastAsia"/>
          <w:szCs w:val="21"/>
        </w:rPr>
        <w:t>～</w:t>
      </w:r>
      <w:r>
        <w:rPr>
          <w:rFonts w:hint="eastAsia"/>
        </w:rPr>
        <w:t>0.3%的磷酸二氢钾和1%</w:t>
      </w:r>
      <w:r>
        <w:rPr>
          <w:rFonts w:hint="eastAsia"/>
          <w:szCs w:val="21"/>
        </w:rPr>
        <w:t>～</w:t>
      </w:r>
      <w:r>
        <w:rPr>
          <w:rFonts w:hint="eastAsia"/>
        </w:rPr>
        <w:t>2%的尿素水溶液补施肥料</w:t>
      </w:r>
      <w:r>
        <w:rPr>
          <w:rFonts w:hint="eastAsia"/>
          <w:lang w:eastAsia="zh-CN"/>
        </w:rPr>
        <w:t>，</w:t>
      </w:r>
      <w:r>
        <w:rPr>
          <w:rFonts w:hint="eastAsia"/>
          <w:lang w:val="en-US" w:eastAsia="zh-CN"/>
        </w:rPr>
        <w:t>可根据病虫草害发生情况，适当配施除草剂、杀虫剂、杀菌剂等</w:t>
      </w:r>
      <w:r>
        <w:rPr>
          <w:rFonts w:hint="eastAsia"/>
        </w:rPr>
        <w:t>。</w:t>
      </w:r>
    </w:p>
    <w:p w14:paraId="1D61F523">
      <w:pPr>
        <w:pStyle w:val="41"/>
        <w:keepNext w:val="0"/>
        <w:keepLines w:val="0"/>
        <w:pageBreakBefore w:val="0"/>
        <w:widowControl/>
        <w:kinsoku/>
        <w:wordWrap/>
        <w:overflowPunct/>
        <w:topLinePunct w:val="0"/>
        <w:bidi w:val="0"/>
        <w:adjustRightInd w:val="0"/>
        <w:snapToGrid w:val="0"/>
        <w:spacing w:beforeLines="0" w:afterLines="0" w:line="360" w:lineRule="auto"/>
        <w:ind w:left="420" w:hanging="420" w:hangingChars="200"/>
        <w:textAlignment w:val="auto"/>
        <w:rPr>
          <w:rFonts w:ascii="Times New Roman"/>
          <w:color w:val="auto"/>
        </w:rPr>
      </w:pPr>
      <w:r>
        <w:rPr>
          <w:rFonts w:hint="eastAsia" w:ascii="Times New Roman"/>
          <w:color w:val="auto"/>
        </w:rPr>
        <w:t>一喷三防</w:t>
      </w:r>
    </w:p>
    <w:p w14:paraId="4191E62F">
      <w:pPr>
        <w:pStyle w:val="22"/>
        <w:keepNext w:val="0"/>
        <w:keepLines w:val="0"/>
        <w:pageBreakBefore w:val="0"/>
        <w:widowControl/>
        <w:kinsoku/>
        <w:wordWrap/>
        <w:overflowPunct/>
        <w:topLinePunct w:val="0"/>
        <w:bidi w:val="0"/>
        <w:adjustRightInd w:val="0"/>
        <w:snapToGrid w:val="0"/>
        <w:spacing w:line="360" w:lineRule="auto"/>
        <w:textAlignment w:val="auto"/>
        <w:rPr>
          <w:rFonts w:ascii="Times New Roman"/>
        </w:rPr>
      </w:pPr>
      <w:r>
        <w:rPr>
          <w:rFonts w:hint="eastAsia" w:ascii="Times New Roman"/>
        </w:rPr>
        <w:t>根据病虫害发生情况及气候条件，选用适宜的杀虫剂、杀菌剂和植物生长调节剂，在小麦抽穗前和开花后，应叶面喷施各</w:t>
      </w:r>
      <w:r>
        <w:rPr>
          <w:rFonts w:hint="eastAsia" w:ascii="Times New Roman"/>
          <w:color w:val="auto"/>
        </w:rPr>
        <w:t>1</w:t>
      </w:r>
      <w:r>
        <w:rPr>
          <w:rFonts w:hint="eastAsia" w:ascii="Times New Roman"/>
        </w:rPr>
        <w:t>次。药剂应现配现用，小麦收获前</w:t>
      </w:r>
      <w:r>
        <w:rPr>
          <w:rFonts w:hint="eastAsia" w:ascii="Times New Roman"/>
          <w:lang w:val="en-US" w:eastAsia="zh-CN"/>
        </w:rPr>
        <w:t>15</w:t>
      </w:r>
      <w:r>
        <w:rPr>
          <w:rFonts w:ascii="Times New Roman"/>
        </w:rPr>
        <w:t xml:space="preserve"> </w:t>
      </w:r>
      <w:r>
        <w:rPr>
          <w:rFonts w:hint="eastAsia" w:ascii="Times New Roman"/>
        </w:rPr>
        <w:t>d内不应用药。</w:t>
      </w:r>
    </w:p>
    <w:p w14:paraId="74640BE7">
      <w:pPr>
        <w:pStyle w:val="47"/>
        <w:keepNext w:val="0"/>
        <w:keepLines w:val="0"/>
        <w:pageBreakBefore w:val="0"/>
        <w:widowControl/>
        <w:kinsoku/>
        <w:wordWrap/>
        <w:overflowPunct/>
        <w:topLinePunct w:val="0"/>
        <w:bidi w:val="0"/>
        <w:adjustRightInd w:val="0"/>
        <w:snapToGrid w:val="0"/>
        <w:spacing w:beforeLines="0" w:afterLines="0" w:line="360" w:lineRule="auto"/>
        <w:ind w:left="0"/>
        <w:textAlignment w:val="auto"/>
        <w:rPr>
          <w:rFonts w:ascii="Times New Roman"/>
        </w:rPr>
      </w:pPr>
      <w:r>
        <w:rPr>
          <w:rFonts w:hint="eastAsia" w:ascii="Times New Roman"/>
        </w:rPr>
        <w:t>收获</w:t>
      </w:r>
      <w:bookmarkStart w:id="22" w:name="_GoBack"/>
      <w:bookmarkEnd w:id="22"/>
    </w:p>
    <w:p w14:paraId="15A7E85C">
      <w:pPr>
        <w:pStyle w:val="22"/>
        <w:keepNext w:val="0"/>
        <w:keepLines w:val="0"/>
        <w:pageBreakBefore w:val="0"/>
        <w:widowControl/>
        <w:kinsoku/>
        <w:wordWrap/>
        <w:overflowPunct/>
        <w:topLinePunct w:val="0"/>
        <w:bidi w:val="0"/>
        <w:adjustRightInd w:val="0"/>
        <w:snapToGrid w:val="0"/>
        <w:spacing w:line="360" w:lineRule="auto"/>
        <w:textAlignment w:val="auto"/>
        <w:rPr>
          <w:rFonts w:ascii="Times New Roman"/>
        </w:rPr>
      </w:pPr>
      <w:r>
        <w:rPr>
          <w:rFonts w:hint="eastAsia" w:ascii="Times New Roman"/>
        </w:rPr>
        <w:t>于蜡熟末期至完熟期及时收获。</w:t>
      </w:r>
    </w:p>
    <w:p w14:paraId="237F9165">
      <w:pPr>
        <w:pStyle w:val="22"/>
        <w:keepNext w:val="0"/>
        <w:keepLines w:val="0"/>
        <w:pageBreakBefore w:val="0"/>
        <w:widowControl/>
        <w:kinsoku/>
        <w:wordWrap/>
        <w:overflowPunct/>
        <w:topLinePunct w:val="0"/>
        <w:bidi w:val="0"/>
        <w:spacing w:line="360" w:lineRule="auto"/>
        <w:textAlignment w:val="auto"/>
      </w:pPr>
    </w:p>
    <w:sectPr>
      <w:pgSz w:w="11906" w:h="16838"/>
      <w:pgMar w:top="567" w:right="1134" w:bottom="1134" w:left="1418" w:header="1418" w:footer="1134" w:gutter="0"/>
      <w:pgNumType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MS Mincho">
    <w:altName w:val="MS Gothic"/>
    <w:panose1 w:val="02020609040205080304"/>
    <w:charset w:val="80"/>
    <w:family w:val="roman"/>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C6767">
    <w:pPr>
      <w:pStyle w:val="50"/>
    </w:pPr>
    <w:r>
      <w:fldChar w:fldCharType="begin"/>
    </w:r>
    <w:r>
      <w:instrText xml:space="preserve"> PAGE  \* MERGEFORMAT </w:instrText>
    </w:r>
    <w:r>
      <w:fldChar w:fldCharType="separate"/>
    </w:r>
    <w:r>
      <w:t>3</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B02ED">
    <w:pPr>
      <w:pStyle w:val="116"/>
    </w:pPr>
    <w:r>
      <w:t>DB/ XXXXX—XXXX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106"/>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82"/>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70"/>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DE2B46"/>
    <w:multiLevelType w:val="multilevel"/>
    <w:tmpl w:val="0DDE2B46"/>
    <w:lvl w:ilvl="0" w:tentative="0">
      <w:start w:val="1"/>
      <w:numFmt w:val="lowerLetter"/>
      <w:pStyle w:val="129"/>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tentative="0">
      <w:start w:val="1"/>
      <w:numFmt w:val="decimal"/>
      <w:pStyle w:val="123"/>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1"/>
        </w:tabs>
        <w:ind w:left="1174" w:hanging="630"/>
      </w:pPr>
      <w:rPr>
        <w:rFonts w:hint="eastAsia"/>
        <w:vertAlign w:val="baseline"/>
      </w:rPr>
    </w:lvl>
    <w:lvl w:ilvl="2" w:tentative="0">
      <w:start w:val="1"/>
      <w:numFmt w:val="lowerRoman"/>
      <w:lvlText w:val="%3."/>
      <w:lvlJc w:val="right"/>
      <w:pPr>
        <w:tabs>
          <w:tab w:val="left" w:pos="181"/>
        </w:tabs>
        <w:ind w:left="1174" w:hanging="630"/>
      </w:pPr>
      <w:rPr>
        <w:rFonts w:hint="eastAsia"/>
        <w:vertAlign w:val="baseline"/>
      </w:rPr>
    </w:lvl>
    <w:lvl w:ilvl="3" w:tentative="0">
      <w:start w:val="1"/>
      <w:numFmt w:val="decimal"/>
      <w:lvlText w:val="%4."/>
      <w:lvlJc w:val="left"/>
      <w:pPr>
        <w:tabs>
          <w:tab w:val="left" w:pos="181"/>
        </w:tabs>
        <w:ind w:left="1174" w:hanging="630"/>
      </w:pPr>
      <w:rPr>
        <w:rFonts w:hint="eastAsia"/>
        <w:vertAlign w:val="baseline"/>
      </w:rPr>
    </w:lvl>
    <w:lvl w:ilvl="4" w:tentative="0">
      <w:start w:val="1"/>
      <w:numFmt w:val="lowerLetter"/>
      <w:lvlText w:val="%5)"/>
      <w:lvlJc w:val="left"/>
      <w:pPr>
        <w:tabs>
          <w:tab w:val="left" w:pos="181"/>
        </w:tabs>
        <w:ind w:left="1174" w:hanging="630"/>
      </w:pPr>
      <w:rPr>
        <w:rFonts w:hint="eastAsia"/>
        <w:vertAlign w:val="baseline"/>
      </w:rPr>
    </w:lvl>
    <w:lvl w:ilvl="5" w:tentative="0">
      <w:start w:val="1"/>
      <w:numFmt w:val="lowerRoman"/>
      <w:lvlText w:val="%6."/>
      <w:lvlJc w:val="right"/>
      <w:pPr>
        <w:tabs>
          <w:tab w:val="left" w:pos="181"/>
        </w:tabs>
        <w:ind w:left="1174" w:hanging="630"/>
      </w:pPr>
      <w:rPr>
        <w:rFonts w:hint="eastAsia"/>
        <w:vertAlign w:val="baseline"/>
      </w:rPr>
    </w:lvl>
    <w:lvl w:ilvl="6" w:tentative="0">
      <w:start w:val="1"/>
      <w:numFmt w:val="decimal"/>
      <w:lvlText w:val="%7."/>
      <w:lvlJc w:val="left"/>
      <w:pPr>
        <w:tabs>
          <w:tab w:val="left" w:pos="181"/>
        </w:tabs>
        <w:ind w:left="1174" w:hanging="630"/>
      </w:pPr>
      <w:rPr>
        <w:rFonts w:hint="eastAsia"/>
        <w:vertAlign w:val="baseline"/>
      </w:rPr>
    </w:lvl>
    <w:lvl w:ilvl="7" w:tentative="0">
      <w:start w:val="1"/>
      <w:numFmt w:val="lowerLetter"/>
      <w:lvlText w:val="%8)"/>
      <w:lvlJc w:val="left"/>
      <w:pPr>
        <w:tabs>
          <w:tab w:val="left" w:pos="181"/>
        </w:tabs>
        <w:ind w:left="1174" w:hanging="630"/>
      </w:pPr>
      <w:rPr>
        <w:rFonts w:hint="eastAsia"/>
        <w:vertAlign w:val="baseline"/>
      </w:rPr>
    </w:lvl>
    <w:lvl w:ilvl="8" w:tentative="0">
      <w:start w:val="1"/>
      <w:numFmt w:val="lowerRoman"/>
      <w:lvlText w:val="%9."/>
      <w:lvlJc w:val="right"/>
      <w:pPr>
        <w:tabs>
          <w:tab w:val="left" w:pos="181"/>
        </w:tabs>
        <w:ind w:left="1174" w:hanging="630"/>
      </w:pPr>
      <w:rPr>
        <w:rFonts w:hint="eastAsia"/>
        <w:vertAlign w:val="baseline"/>
      </w:rPr>
    </w:lvl>
  </w:abstractNum>
  <w:abstractNum w:abstractNumId="5">
    <w:nsid w:val="1FC91163"/>
    <w:multiLevelType w:val="multilevel"/>
    <w:tmpl w:val="1FC91163"/>
    <w:lvl w:ilvl="0" w:tentative="0">
      <w:start w:val="1"/>
      <w:numFmt w:val="decimal"/>
      <w:pStyle w:val="47"/>
      <w:suff w:val="nothing"/>
      <w:lvlText w:val="%1　"/>
      <w:lvlJc w:val="left"/>
      <w:pPr>
        <w:ind w:left="0" w:firstLine="0"/>
      </w:pPr>
      <w:rPr>
        <w:rFonts w:hint="eastAsia" w:ascii="黑体" w:hAnsi="Times New Roman" w:eastAsia="黑体"/>
        <w:b w:val="0"/>
        <w:i w:val="0"/>
        <w:color w:val="auto"/>
        <w:sz w:val="21"/>
        <w:szCs w:val="21"/>
      </w:rPr>
    </w:lvl>
    <w:lvl w:ilvl="1" w:tentative="0">
      <w:start w:val="1"/>
      <w:numFmt w:val="decimal"/>
      <w:pStyle w:val="41"/>
      <w:suff w:val="nothing"/>
      <w:lvlText w:val="%1.%2　"/>
      <w:lvlJc w:val="left"/>
      <w:pPr>
        <w:ind w:left="1275"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40"/>
      <w:suff w:val="nothing"/>
      <w:lvlText w:val="%1.%2.%3　"/>
      <w:lvlJc w:val="left"/>
      <w:pPr>
        <w:ind w:left="993" w:firstLine="0"/>
      </w:pPr>
      <w:rPr>
        <w:rFonts w:hint="eastAsia" w:ascii="黑体" w:hAnsi="Times New Roman" w:eastAsia="黑体"/>
        <w:b w:val="0"/>
        <w:i w:val="0"/>
        <w:sz w:val="21"/>
      </w:rPr>
    </w:lvl>
    <w:lvl w:ilvl="3" w:tentative="0">
      <w:start w:val="1"/>
      <w:numFmt w:val="decimal"/>
      <w:pStyle w:val="39"/>
      <w:suff w:val="nothing"/>
      <w:lvlText w:val="%1.%2.%3.%4　"/>
      <w:lvlJc w:val="left"/>
      <w:pPr>
        <w:ind w:left="0" w:firstLine="0"/>
      </w:pPr>
      <w:rPr>
        <w:rFonts w:hint="eastAsia" w:ascii="黑体" w:hAnsi="Times New Roman" w:eastAsia="黑体"/>
        <w:b w:val="0"/>
        <w:i w:val="0"/>
        <w:sz w:val="21"/>
      </w:rPr>
    </w:lvl>
    <w:lvl w:ilvl="4" w:tentative="0">
      <w:start w:val="1"/>
      <w:numFmt w:val="decimal"/>
      <w:pStyle w:val="54"/>
      <w:suff w:val="nothing"/>
      <w:lvlText w:val="%1.%2.%3.%4.%5　"/>
      <w:lvlJc w:val="left"/>
      <w:pPr>
        <w:ind w:left="0" w:firstLine="0"/>
      </w:pPr>
      <w:rPr>
        <w:rFonts w:hint="eastAsia" w:ascii="黑体" w:hAnsi="Times New Roman" w:eastAsia="黑体"/>
        <w:b w:val="0"/>
        <w:i w:val="0"/>
        <w:sz w:val="21"/>
      </w:rPr>
    </w:lvl>
    <w:lvl w:ilvl="5" w:tentative="0">
      <w:start w:val="1"/>
      <w:numFmt w:val="decimal"/>
      <w:pStyle w:val="53"/>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A8F7113"/>
    <w:multiLevelType w:val="multilevel"/>
    <w:tmpl w:val="2A8F7113"/>
    <w:lvl w:ilvl="0" w:tentative="0">
      <w:start w:val="1"/>
      <w:numFmt w:val="upperLetter"/>
      <w:pStyle w:val="108"/>
      <w:suff w:val="space"/>
      <w:lvlText w:val="%1"/>
      <w:lvlJc w:val="left"/>
      <w:pPr>
        <w:ind w:left="623" w:hanging="425"/>
      </w:pPr>
      <w:rPr>
        <w:rFonts w:hint="eastAsia"/>
      </w:rPr>
    </w:lvl>
    <w:lvl w:ilvl="1" w:tentative="0">
      <w:start w:val="1"/>
      <w:numFmt w:val="decimal"/>
      <w:pStyle w:val="94"/>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tentative="0">
      <w:start w:val="1"/>
      <w:numFmt w:val="none"/>
      <w:pStyle w:val="120"/>
      <w:suff w:val="nothing"/>
      <w:lvlText w:val="%1——"/>
      <w:lvlJc w:val="left"/>
      <w:pPr>
        <w:ind w:left="833" w:hanging="408"/>
      </w:pPr>
      <w:rPr>
        <w:rFonts w:hint="eastAsia"/>
      </w:rPr>
    </w:lvl>
    <w:lvl w:ilvl="1" w:tentative="0">
      <w:start w:val="1"/>
      <w:numFmt w:val="bullet"/>
      <w:pStyle w:val="107"/>
      <w:lvlText w:val=""/>
      <w:lvlJc w:val="left"/>
      <w:pPr>
        <w:tabs>
          <w:tab w:val="left" w:pos="760"/>
        </w:tabs>
        <w:ind w:left="1264" w:hanging="413"/>
      </w:pPr>
      <w:rPr>
        <w:rFonts w:hint="default" w:ascii="Symbol" w:hAnsi="Symbol"/>
        <w:color w:val="auto"/>
      </w:rPr>
    </w:lvl>
    <w:lvl w:ilvl="2" w:tentative="0">
      <w:start w:val="1"/>
      <w:numFmt w:val="bullet"/>
      <w:pStyle w:val="73"/>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8">
    <w:nsid w:val="3D733618"/>
    <w:multiLevelType w:val="multilevel"/>
    <w:tmpl w:val="3D733618"/>
    <w:lvl w:ilvl="0" w:tentative="0">
      <w:start w:val="1"/>
      <w:numFmt w:val="decimal"/>
      <w:pStyle w:val="23"/>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9">
    <w:nsid w:val="44C50F90"/>
    <w:multiLevelType w:val="multilevel"/>
    <w:tmpl w:val="44C50F90"/>
    <w:lvl w:ilvl="0" w:tentative="0">
      <w:start w:val="1"/>
      <w:numFmt w:val="lowerLetter"/>
      <w:pStyle w:val="81"/>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122"/>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52"/>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0">
    <w:nsid w:val="4B733A5F"/>
    <w:multiLevelType w:val="multilevel"/>
    <w:tmpl w:val="4B733A5F"/>
    <w:lvl w:ilvl="0" w:tentative="0">
      <w:start w:val="1"/>
      <w:numFmt w:val="decimal"/>
      <w:pStyle w:val="46"/>
      <w:suff w:val="nothing"/>
      <w:lvlText w:val="示例%1："/>
      <w:lvlJc w:val="left"/>
      <w:pPr>
        <w:ind w:left="0" w:firstLine="363"/>
      </w:pPr>
      <w:rPr>
        <w:rFonts w:hint="eastAsia" w:ascii="黑体" w:eastAsia="黑体"/>
        <w:b w:val="0"/>
        <w:i w:val="0"/>
        <w:sz w:val="18"/>
        <w:szCs w:val="18"/>
        <w:vertAlign w:val="baseline"/>
      </w:rPr>
    </w:lvl>
    <w:lvl w:ilvl="1" w:tentative="0">
      <w:start w:val="1"/>
      <w:numFmt w:val="lowerLetter"/>
      <w:lvlText w:val="%2)"/>
      <w:lvlJc w:val="left"/>
      <w:pPr>
        <w:ind w:left="0" w:firstLine="0"/>
      </w:pPr>
      <w:rPr>
        <w:rFonts w:hint="eastAsia"/>
        <w:vertAlign w:val="baseline"/>
      </w:rPr>
    </w:lvl>
    <w:lvl w:ilvl="2" w:tentative="0">
      <w:start w:val="1"/>
      <w:numFmt w:val="lowerRoman"/>
      <w:lvlText w:val="%3."/>
      <w:lvlJc w:val="right"/>
      <w:pPr>
        <w:ind w:left="839" w:hanging="442"/>
      </w:pPr>
      <w:rPr>
        <w:rFonts w:hint="eastAsia"/>
        <w:vertAlign w:val="baseline"/>
      </w:rPr>
    </w:lvl>
    <w:lvl w:ilvl="3" w:tentative="0">
      <w:start w:val="1"/>
      <w:numFmt w:val="decimal"/>
      <w:lvlText w:val="%4."/>
      <w:lvlJc w:val="left"/>
      <w:pPr>
        <w:ind w:left="839" w:hanging="442"/>
      </w:pPr>
      <w:rPr>
        <w:rFonts w:hint="eastAsia"/>
        <w:vertAlign w:val="baseline"/>
      </w:rPr>
    </w:lvl>
    <w:lvl w:ilvl="4" w:tentative="0">
      <w:start w:val="1"/>
      <w:numFmt w:val="lowerLetter"/>
      <w:lvlText w:val="%5)"/>
      <w:lvlJc w:val="left"/>
      <w:pPr>
        <w:ind w:left="839" w:hanging="442"/>
      </w:pPr>
      <w:rPr>
        <w:rFonts w:hint="eastAsia"/>
        <w:vertAlign w:val="baseline"/>
      </w:rPr>
    </w:lvl>
    <w:lvl w:ilvl="5" w:tentative="0">
      <w:start w:val="1"/>
      <w:numFmt w:val="lowerRoman"/>
      <w:lvlText w:val="%6."/>
      <w:lvlJc w:val="right"/>
      <w:pPr>
        <w:ind w:left="839" w:hanging="442"/>
      </w:pPr>
      <w:rPr>
        <w:rFonts w:hint="eastAsia"/>
        <w:vertAlign w:val="baseline"/>
      </w:rPr>
    </w:lvl>
    <w:lvl w:ilvl="6" w:tentative="0">
      <w:start w:val="1"/>
      <w:numFmt w:val="decimal"/>
      <w:lvlText w:val="%7."/>
      <w:lvlJc w:val="left"/>
      <w:pPr>
        <w:ind w:left="839" w:hanging="442"/>
      </w:pPr>
      <w:rPr>
        <w:rFonts w:hint="eastAsia"/>
        <w:vertAlign w:val="baseline"/>
      </w:rPr>
    </w:lvl>
    <w:lvl w:ilvl="7" w:tentative="0">
      <w:start w:val="1"/>
      <w:numFmt w:val="lowerLetter"/>
      <w:lvlText w:val="%8)"/>
      <w:lvlJc w:val="left"/>
      <w:pPr>
        <w:ind w:left="839" w:hanging="442"/>
      </w:pPr>
      <w:rPr>
        <w:rFonts w:hint="eastAsia"/>
        <w:vertAlign w:val="baseline"/>
      </w:rPr>
    </w:lvl>
    <w:lvl w:ilvl="8" w:tentative="0">
      <w:start w:val="1"/>
      <w:numFmt w:val="lowerRoman"/>
      <w:lvlText w:val="%9."/>
      <w:lvlJc w:val="right"/>
      <w:pPr>
        <w:ind w:left="839" w:hanging="442"/>
      </w:pPr>
      <w:rPr>
        <w:rFonts w:hint="eastAsia"/>
        <w:vertAlign w:val="baseline"/>
      </w:rPr>
    </w:lvl>
  </w:abstractNum>
  <w:abstractNum w:abstractNumId="11">
    <w:nsid w:val="557C2AF5"/>
    <w:multiLevelType w:val="multilevel"/>
    <w:tmpl w:val="557C2AF5"/>
    <w:lvl w:ilvl="0" w:tentative="0">
      <w:start w:val="1"/>
      <w:numFmt w:val="decimal"/>
      <w:pStyle w:val="74"/>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2">
    <w:nsid w:val="60B55DC2"/>
    <w:multiLevelType w:val="multilevel"/>
    <w:tmpl w:val="60B55DC2"/>
    <w:lvl w:ilvl="0" w:tentative="0">
      <w:start w:val="1"/>
      <w:numFmt w:val="upperLetter"/>
      <w:pStyle w:val="100"/>
      <w:lvlText w:val="%1"/>
      <w:lvlJc w:val="left"/>
      <w:pPr>
        <w:tabs>
          <w:tab w:val="left" w:pos="0"/>
        </w:tabs>
        <w:ind w:left="0" w:hanging="425"/>
      </w:pPr>
      <w:rPr>
        <w:rFonts w:hint="eastAsia"/>
      </w:rPr>
    </w:lvl>
    <w:lvl w:ilvl="1" w:tentative="0">
      <w:start w:val="1"/>
      <w:numFmt w:val="decimal"/>
      <w:pStyle w:val="90"/>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85"/>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111"/>
      <w:suff w:val="nothing"/>
      <w:lvlText w:val="附　录　%1"/>
      <w:lvlJc w:val="left"/>
      <w:pPr>
        <w:ind w:left="3675" w:firstLine="0"/>
      </w:pPr>
      <w:rPr>
        <w:rFonts w:hint="eastAsia" w:ascii="黑体" w:hAnsi="Times New Roman" w:eastAsia="黑体"/>
        <w:b w:val="0"/>
        <w:i w:val="0"/>
        <w:spacing w:val="0"/>
        <w:w w:val="100"/>
        <w:sz w:val="21"/>
      </w:rPr>
    </w:lvl>
    <w:lvl w:ilvl="1" w:tentative="0">
      <w:start w:val="1"/>
      <w:numFmt w:val="decimal"/>
      <w:pStyle w:val="56"/>
      <w:suff w:val="nothing"/>
      <w:lvlText w:val="%1.%2　"/>
      <w:lvlJc w:val="left"/>
      <w:pPr>
        <w:ind w:left="3675" w:firstLine="0"/>
      </w:pPr>
      <w:rPr>
        <w:rFonts w:hint="eastAsia" w:ascii="黑体" w:hAnsi="Times New Roman" w:eastAsia="黑体"/>
        <w:b w:val="0"/>
        <w:i w:val="0"/>
        <w:snapToGrid/>
        <w:spacing w:val="0"/>
        <w:w w:val="100"/>
        <w:kern w:val="21"/>
        <w:sz w:val="21"/>
      </w:rPr>
    </w:lvl>
    <w:lvl w:ilvl="2" w:tentative="0">
      <w:start w:val="1"/>
      <w:numFmt w:val="decimal"/>
      <w:pStyle w:val="55"/>
      <w:suff w:val="nothing"/>
      <w:lvlText w:val="%1.%2.%3　"/>
      <w:lvlJc w:val="left"/>
      <w:pPr>
        <w:ind w:left="3675" w:firstLine="0"/>
      </w:pPr>
      <w:rPr>
        <w:rFonts w:hint="eastAsia" w:ascii="黑体" w:hAnsi="Times New Roman" w:eastAsia="黑体"/>
        <w:b w:val="0"/>
        <w:i w:val="0"/>
        <w:sz w:val="21"/>
      </w:rPr>
    </w:lvl>
    <w:lvl w:ilvl="3" w:tentative="0">
      <w:start w:val="1"/>
      <w:numFmt w:val="decimal"/>
      <w:pStyle w:val="42"/>
      <w:suff w:val="nothing"/>
      <w:lvlText w:val="%1.%2.%3.%4　"/>
      <w:lvlJc w:val="left"/>
      <w:pPr>
        <w:ind w:left="3675" w:firstLine="0"/>
      </w:pPr>
      <w:rPr>
        <w:rFonts w:hint="eastAsia" w:ascii="黑体" w:hAnsi="Times New Roman" w:eastAsia="黑体"/>
        <w:b w:val="0"/>
        <w:i w:val="0"/>
        <w:sz w:val="21"/>
      </w:rPr>
    </w:lvl>
    <w:lvl w:ilvl="4" w:tentative="0">
      <w:start w:val="1"/>
      <w:numFmt w:val="decimal"/>
      <w:pStyle w:val="45"/>
      <w:suff w:val="nothing"/>
      <w:lvlText w:val="%1.%2.%3.%4.%5　"/>
      <w:lvlJc w:val="left"/>
      <w:pPr>
        <w:ind w:left="3675" w:firstLine="0"/>
      </w:pPr>
      <w:rPr>
        <w:rFonts w:hint="eastAsia" w:ascii="黑体" w:hAnsi="Times New Roman" w:eastAsia="黑体"/>
        <w:b w:val="0"/>
        <w:i w:val="0"/>
        <w:sz w:val="21"/>
      </w:rPr>
    </w:lvl>
    <w:lvl w:ilvl="5" w:tentative="0">
      <w:start w:val="1"/>
      <w:numFmt w:val="decimal"/>
      <w:pStyle w:val="44"/>
      <w:suff w:val="nothing"/>
      <w:lvlText w:val="%1.%2.%3.%4.%5.%6　"/>
      <w:lvlJc w:val="left"/>
      <w:pPr>
        <w:ind w:left="3675" w:firstLine="0"/>
      </w:pPr>
      <w:rPr>
        <w:rFonts w:hint="eastAsia" w:ascii="黑体" w:hAnsi="Times New Roman" w:eastAsia="黑体"/>
        <w:b w:val="0"/>
        <w:i w:val="0"/>
        <w:sz w:val="21"/>
      </w:rPr>
    </w:lvl>
    <w:lvl w:ilvl="6" w:tentative="0">
      <w:start w:val="1"/>
      <w:numFmt w:val="decimal"/>
      <w:pStyle w:val="65"/>
      <w:suff w:val="nothing"/>
      <w:lvlText w:val="%1.%2.%3.%4.%5.%6.%7　"/>
      <w:lvlJc w:val="left"/>
      <w:pPr>
        <w:ind w:left="3675" w:firstLine="0"/>
      </w:pPr>
      <w:rPr>
        <w:rFonts w:hint="eastAsia" w:ascii="黑体" w:hAnsi="Times New Roman" w:eastAsia="黑体"/>
        <w:b w:val="0"/>
        <w:i w:val="0"/>
        <w:sz w:val="21"/>
      </w:rPr>
    </w:lvl>
    <w:lvl w:ilvl="7" w:tentative="0">
      <w:start w:val="1"/>
      <w:numFmt w:val="decimal"/>
      <w:lvlText w:val="%1.%2.%3.%4.%5.%6.%7.%8"/>
      <w:lvlJc w:val="left"/>
      <w:pPr>
        <w:tabs>
          <w:tab w:val="left" w:pos="8069"/>
        </w:tabs>
        <w:ind w:left="8069" w:hanging="1418"/>
      </w:pPr>
      <w:rPr>
        <w:rFonts w:hint="eastAsia"/>
      </w:rPr>
    </w:lvl>
    <w:lvl w:ilvl="8" w:tentative="0">
      <w:start w:val="1"/>
      <w:numFmt w:val="decimal"/>
      <w:lvlText w:val="%1.%2.%3.%4.%5.%6.%7.%8.%9"/>
      <w:lvlJc w:val="left"/>
      <w:pPr>
        <w:tabs>
          <w:tab w:val="left" w:pos="8777"/>
        </w:tabs>
        <w:ind w:left="8777" w:hanging="1700"/>
      </w:pPr>
      <w:rPr>
        <w:rFonts w:hint="eastAsia"/>
      </w:rPr>
    </w:lvl>
  </w:abstractNum>
  <w:abstractNum w:abstractNumId="15">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137"/>
      <w:suff w:val="nothing"/>
      <w:lvlText w:val="%1%2　"/>
      <w:lvlJc w:val="left"/>
      <w:pPr>
        <w:ind w:left="0" w:firstLine="0"/>
      </w:pPr>
      <w:rPr>
        <w:rFonts w:hint="eastAsia" w:ascii="黑体" w:eastAsia="黑体"/>
        <w:b w:val="0"/>
        <w:i w:val="0"/>
        <w:sz w:val="21"/>
      </w:rPr>
    </w:lvl>
    <w:lvl w:ilvl="2" w:tentative="0">
      <w:start w:val="1"/>
      <w:numFmt w:val="decimal"/>
      <w:pStyle w:val="139"/>
      <w:suff w:val="nothing"/>
      <w:lvlText w:val="%1%2.%3　"/>
      <w:lvlJc w:val="left"/>
      <w:pPr>
        <w:ind w:left="709"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6">
    <w:nsid w:val="6D6C07CD"/>
    <w:multiLevelType w:val="multilevel"/>
    <w:tmpl w:val="6D6C07CD"/>
    <w:lvl w:ilvl="0" w:tentative="0">
      <w:start w:val="1"/>
      <w:numFmt w:val="lowerLetter"/>
      <w:pStyle w:val="72"/>
      <w:lvlText w:val="%1)"/>
      <w:lvlJc w:val="left"/>
      <w:pPr>
        <w:tabs>
          <w:tab w:val="left" w:pos="839"/>
        </w:tabs>
        <w:ind w:left="839" w:hanging="419"/>
      </w:pPr>
      <w:rPr>
        <w:rFonts w:hint="eastAsia" w:ascii="宋体" w:eastAsia="宋体"/>
        <w:b w:val="0"/>
        <w:i w:val="0"/>
        <w:sz w:val="21"/>
      </w:rPr>
    </w:lvl>
    <w:lvl w:ilvl="1" w:tentative="0">
      <w:start w:val="1"/>
      <w:numFmt w:val="decimal"/>
      <w:pStyle w:val="38"/>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78"/>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8"/>
  </w:num>
  <w:num w:numId="2">
    <w:abstractNumId w:val="16"/>
  </w:num>
  <w:num w:numId="3">
    <w:abstractNumId w:val="5"/>
  </w:num>
  <w:num w:numId="4">
    <w:abstractNumId w:val="14"/>
  </w:num>
  <w:num w:numId="5">
    <w:abstractNumId w:val="10"/>
  </w:num>
  <w:num w:numId="6">
    <w:abstractNumId w:val="9"/>
  </w:num>
  <w:num w:numId="7">
    <w:abstractNumId w:val="2"/>
  </w:num>
  <w:num w:numId="8">
    <w:abstractNumId w:val="7"/>
  </w:num>
  <w:num w:numId="9">
    <w:abstractNumId w:val="11"/>
  </w:num>
  <w:num w:numId="10">
    <w:abstractNumId w:val="17"/>
  </w:num>
  <w:num w:numId="11">
    <w:abstractNumId w:val="1"/>
  </w:num>
  <w:num w:numId="12">
    <w:abstractNumId w:val="13"/>
  </w:num>
  <w:num w:numId="13">
    <w:abstractNumId w:val="12"/>
  </w:num>
  <w:num w:numId="14">
    <w:abstractNumId w:val="6"/>
  </w:num>
  <w:num w:numId="15">
    <w:abstractNumId w:val="0"/>
  </w:num>
  <w:num w:numId="16">
    <w:abstractNumId w:val="4"/>
  </w:num>
  <w:num w:numId="17">
    <w:abstractNumId w:val="3"/>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dit="forms" w:enforcement="1"/>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iNGJkNGYzYmM1ZWQxMzkwZjEwMWY1MjczYWJiMzQifQ=="/>
  </w:docVars>
  <w:rsids>
    <w:rsidRoot w:val="00035925"/>
    <w:rsid w:val="00000244"/>
    <w:rsid w:val="0000185F"/>
    <w:rsid w:val="000039A3"/>
    <w:rsid w:val="0000586F"/>
    <w:rsid w:val="000065A7"/>
    <w:rsid w:val="00011916"/>
    <w:rsid w:val="0001304E"/>
    <w:rsid w:val="00013D86"/>
    <w:rsid w:val="00013E02"/>
    <w:rsid w:val="00014F3A"/>
    <w:rsid w:val="00016379"/>
    <w:rsid w:val="0002143C"/>
    <w:rsid w:val="0002549C"/>
    <w:rsid w:val="00025A65"/>
    <w:rsid w:val="00026C31"/>
    <w:rsid w:val="00027280"/>
    <w:rsid w:val="000279D3"/>
    <w:rsid w:val="00030FEC"/>
    <w:rsid w:val="00031C7E"/>
    <w:rsid w:val="000320A7"/>
    <w:rsid w:val="000330B0"/>
    <w:rsid w:val="00035925"/>
    <w:rsid w:val="00037164"/>
    <w:rsid w:val="00042F79"/>
    <w:rsid w:val="00046DEF"/>
    <w:rsid w:val="00047B77"/>
    <w:rsid w:val="00053CF7"/>
    <w:rsid w:val="00064692"/>
    <w:rsid w:val="00065741"/>
    <w:rsid w:val="00067CDF"/>
    <w:rsid w:val="00067D1F"/>
    <w:rsid w:val="00074FBE"/>
    <w:rsid w:val="000757A2"/>
    <w:rsid w:val="000777CB"/>
    <w:rsid w:val="00080021"/>
    <w:rsid w:val="00083564"/>
    <w:rsid w:val="00083A09"/>
    <w:rsid w:val="00084CAD"/>
    <w:rsid w:val="00085C3A"/>
    <w:rsid w:val="00086590"/>
    <w:rsid w:val="0009005E"/>
    <w:rsid w:val="00092857"/>
    <w:rsid w:val="000A20A9"/>
    <w:rsid w:val="000A48B1"/>
    <w:rsid w:val="000A7E83"/>
    <w:rsid w:val="000B154B"/>
    <w:rsid w:val="000B3143"/>
    <w:rsid w:val="000C033F"/>
    <w:rsid w:val="000C4C62"/>
    <w:rsid w:val="000C6B05"/>
    <w:rsid w:val="000C6DD6"/>
    <w:rsid w:val="000C73D4"/>
    <w:rsid w:val="000D0084"/>
    <w:rsid w:val="000D02A2"/>
    <w:rsid w:val="000D3409"/>
    <w:rsid w:val="000D34D1"/>
    <w:rsid w:val="000D3D4C"/>
    <w:rsid w:val="000D4F51"/>
    <w:rsid w:val="000D60B5"/>
    <w:rsid w:val="000D718B"/>
    <w:rsid w:val="000D7A0A"/>
    <w:rsid w:val="000E0C46"/>
    <w:rsid w:val="000E4321"/>
    <w:rsid w:val="000E47BB"/>
    <w:rsid w:val="000E77B4"/>
    <w:rsid w:val="000F030C"/>
    <w:rsid w:val="000F129C"/>
    <w:rsid w:val="000F45CF"/>
    <w:rsid w:val="000F7252"/>
    <w:rsid w:val="001029DC"/>
    <w:rsid w:val="001056DE"/>
    <w:rsid w:val="00110D51"/>
    <w:rsid w:val="001124C0"/>
    <w:rsid w:val="001147BA"/>
    <w:rsid w:val="00115B45"/>
    <w:rsid w:val="00116B5D"/>
    <w:rsid w:val="001223AA"/>
    <w:rsid w:val="001228A1"/>
    <w:rsid w:val="00123488"/>
    <w:rsid w:val="001245DA"/>
    <w:rsid w:val="0013175F"/>
    <w:rsid w:val="00135B86"/>
    <w:rsid w:val="00136D6D"/>
    <w:rsid w:val="00143B72"/>
    <w:rsid w:val="001506BF"/>
    <w:rsid w:val="00151142"/>
    <w:rsid w:val="001512B4"/>
    <w:rsid w:val="0015204A"/>
    <w:rsid w:val="0015449B"/>
    <w:rsid w:val="00155B88"/>
    <w:rsid w:val="001620A5"/>
    <w:rsid w:val="00164E53"/>
    <w:rsid w:val="0016538C"/>
    <w:rsid w:val="0016699D"/>
    <w:rsid w:val="00172539"/>
    <w:rsid w:val="001731C7"/>
    <w:rsid w:val="00175159"/>
    <w:rsid w:val="00176208"/>
    <w:rsid w:val="00176464"/>
    <w:rsid w:val="0018211B"/>
    <w:rsid w:val="001840D3"/>
    <w:rsid w:val="00184DEC"/>
    <w:rsid w:val="001878C7"/>
    <w:rsid w:val="00187952"/>
    <w:rsid w:val="00187A6C"/>
    <w:rsid w:val="001900F8"/>
    <w:rsid w:val="00191258"/>
    <w:rsid w:val="00192680"/>
    <w:rsid w:val="00193037"/>
    <w:rsid w:val="0019340C"/>
    <w:rsid w:val="00193A2C"/>
    <w:rsid w:val="001A288E"/>
    <w:rsid w:val="001A47D2"/>
    <w:rsid w:val="001B1413"/>
    <w:rsid w:val="001B1F80"/>
    <w:rsid w:val="001B26BE"/>
    <w:rsid w:val="001B49C8"/>
    <w:rsid w:val="001B63E0"/>
    <w:rsid w:val="001B63FD"/>
    <w:rsid w:val="001B6DC2"/>
    <w:rsid w:val="001B7A6E"/>
    <w:rsid w:val="001C149C"/>
    <w:rsid w:val="001C21AC"/>
    <w:rsid w:val="001C35F7"/>
    <w:rsid w:val="001C47BA"/>
    <w:rsid w:val="001C59EA"/>
    <w:rsid w:val="001C5D4C"/>
    <w:rsid w:val="001C62A7"/>
    <w:rsid w:val="001D406C"/>
    <w:rsid w:val="001D41EE"/>
    <w:rsid w:val="001D74BA"/>
    <w:rsid w:val="001E0380"/>
    <w:rsid w:val="001E13B1"/>
    <w:rsid w:val="001F1B7C"/>
    <w:rsid w:val="001F3A19"/>
    <w:rsid w:val="001F74C0"/>
    <w:rsid w:val="00203620"/>
    <w:rsid w:val="00205C44"/>
    <w:rsid w:val="00215C5F"/>
    <w:rsid w:val="002176B0"/>
    <w:rsid w:val="00223773"/>
    <w:rsid w:val="00224DDC"/>
    <w:rsid w:val="00233D80"/>
    <w:rsid w:val="0023434B"/>
    <w:rsid w:val="00234467"/>
    <w:rsid w:val="00237D8D"/>
    <w:rsid w:val="00241DA2"/>
    <w:rsid w:val="00246BD9"/>
    <w:rsid w:val="00247FEE"/>
    <w:rsid w:val="00250E7D"/>
    <w:rsid w:val="002565D5"/>
    <w:rsid w:val="002622C0"/>
    <w:rsid w:val="00264802"/>
    <w:rsid w:val="00265C90"/>
    <w:rsid w:val="002724E0"/>
    <w:rsid w:val="002740DA"/>
    <w:rsid w:val="002778AE"/>
    <w:rsid w:val="002804CD"/>
    <w:rsid w:val="00281C32"/>
    <w:rsid w:val="00281EB8"/>
    <w:rsid w:val="00281FF3"/>
    <w:rsid w:val="0028267D"/>
    <w:rsid w:val="0028269A"/>
    <w:rsid w:val="002832BD"/>
    <w:rsid w:val="00283590"/>
    <w:rsid w:val="00286973"/>
    <w:rsid w:val="00290AA9"/>
    <w:rsid w:val="00293BCE"/>
    <w:rsid w:val="002940C3"/>
    <w:rsid w:val="002949D6"/>
    <w:rsid w:val="00294E70"/>
    <w:rsid w:val="00295F83"/>
    <w:rsid w:val="002A17EE"/>
    <w:rsid w:val="002A183A"/>
    <w:rsid w:val="002A1924"/>
    <w:rsid w:val="002A7420"/>
    <w:rsid w:val="002B0624"/>
    <w:rsid w:val="002B0F12"/>
    <w:rsid w:val="002B1308"/>
    <w:rsid w:val="002B4554"/>
    <w:rsid w:val="002B7B7E"/>
    <w:rsid w:val="002C1B7D"/>
    <w:rsid w:val="002C26B9"/>
    <w:rsid w:val="002C349D"/>
    <w:rsid w:val="002C60E2"/>
    <w:rsid w:val="002C6765"/>
    <w:rsid w:val="002C72D8"/>
    <w:rsid w:val="002D11FA"/>
    <w:rsid w:val="002D51CE"/>
    <w:rsid w:val="002D5F68"/>
    <w:rsid w:val="002E0DDF"/>
    <w:rsid w:val="002E0EF0"/>
    <w:rsid w:val="002E0FCB"/>
    <w:rsid w:val="002E2906"/>
    <w:rsid w:val="002E5635"/>
    <w:rsid w:val="002E64C3"/>
    <w:rsid w:val="002E6A2C"/>
    <w:rsid w:val="002F1D8C"/>
    <w:rsid w:val="002F21DA"/>
    <w:rsid w:val="002F5A7F"/>
    <w:rsid w:val="002F5C95"/>
    <w:rsid w:val="002F6BDB"/>
    <w:rsid w:val="00301D51"/>
    <w:rsid w:val="00301F39"/>
    <w:rsid w:val="00303CE0"/>
    <w:rsid w:val="00305E17"/>
    <w:rsid w:val="003068AF"/>
    <w:rsid w:val="00307E5F"/>
    <w:rsid w:val="0031629B"/>
    <w:rsid w:val="00316545"/>
    <w:rsid w:val="00321A74"/>
    <w:rsid w:val="00322291"/>
    <w:rsid w:val="00322EFF"/>
    <w:rsid w:val="00325926"/>
    <w:rsid w:val="00327A8A"/>
    <w:rsid w:val="00336610"/>
    <w:rsid w:val="00343A66"/>
    <w:rsid w:val="00343AD2"/>
    <w:rsid w:val="00343F73"/>
    <w:rsid w:val="00345060"/>
    <w:rsid w:val="003456E9"/>
    <w:rsid w:val="003505D6"/>
    <w:rsid w:val="00351B0C"/>
    <w:rsid w:val="0035202F"/>
    <w:rsid w:val="00352C6A"/>
    <w:rsid w:val="0035323B"/>
    <w:rsid w:val="00356050"/>
    <w:rsid w:val="003609D2"/>
    <w:rsid w:val="00361D1E"/>
    <w:rsid w:val="00363232"/>
    <w:rsid w:val="00363F22"/>
    <w:rsid w:val="0036506C"/>
    <w:rsid w:val="0036597B"/>
    <w:rsid w:val="0037025C"/>
    <w:rsid w:val="0037275A"/>
    <w:rsid w:val="00375564"/>
    <w:rsid w:val="00376403"/>
    <w:rsid w:val="003772D4"/>
    <w:rsid w:val="00383191"/>
    <w:rsid w:val="003847D8"/>
    <w:rsid w:val="00386DED"/>
    <w:rsid w:val="00386F28"/>
    <w:rsid w:val="003912E7"/>
    <w:rsid w:val="003913B4"/>
    <w:rsid w:val="003920F9"/>
    <w:rsid w:val="00392366"/>
    <w:rsid w:val="003924C7"/>
    <w:rsid w:val="00393947"/>
    <w:rsid w:val="003A2275"/>
    <w:rsid w:val="003A2EB1"/>
    <w:rsid w:val="003A6A4F"/>
    <w:rsid w:val="003A7088"/>
    <w:rsid w:val="003A79F5"/>
    <w:rsid w:val="003B00DF"/>
    <w:rsid w:val="003B1275"/>
    <w:rsid w:val="003B1778"/>
    <w:rsid w:val="003B6370"/>
    <w:rsid w:val="003B7CB5"/>
    <w:rsid w:val="003C11CB"/>
    <w:rsid w:val="003C1F9D"/>
    <w:rsid w:val="003C759D"/>
    <w:rsid w:val="003C75F3"/>
    <w:rsid w:val="003C78A3"/>
    <w:rsid w:val="003D0194"/>
    <w:rsid w:val="003D1B4C"/>
    <w:rsid w:val="003D2160"/>
    <w:rsid w:val="003E1867"/>
    <w:rsid w:val="003E5729"/>
    <w:rsid w:val="003E7494"/>
    <w:rsid w:val="003F21AC"/>
    <w:rsid w:val="003F4EE0"/>
    <w:rsid w:val="00402153"/>
    <w:rsid w:val="00402AA8"/>
    <w:rsid w:val="00402FC1"/>
    <w:rsid w:val="00404613"/>
    <w:rsid w:val="0041155D"/>
    <w:rsid w:val="004202C3"/>
    <w:rsid w:val="00425082"/>
    <w:rsid w:val="00431DEB"/>
    <w:rsid w:val="0043472C"/>
    <w:rsid w:val="00436126"/>
    <w:rsid w:val="00442CCC"/>
    <w:rsid w:val="0044351A"/>
    <w:rsid w:val="00445719"/>
    <w:rsid w:val="00446B29"/>
    <w:rsid w:val="00450695"/>
    <w:rsid w:val="00451346"/>
    <w:rsid w:val="00453F9A"/>
    <w:rsid w:val="004572D4"/>
    <w:rsid w:val="00460DE8"/>
    <w:rsid w:val="00464CB4"/>
    <w:rsid w:val="00464DB4"/>
    <w:rsid w:val="004706BD"/>
    <w:rsid w:val="00471E91"/>
    <w:rsid w:val="00474675"/>
    <w:rsid w:val="0047470C"/>
    <w:rsid w:val="0047733C"/>
    <w:rsid w:val="00480D4E"/>
    <w:rsid w:val="00483D35"/>
    <w:rsid w:val="00484293"/>
    <w:rsid w:val="00484454"/>
    <w:rsid w:val="00484929"/>
    <w:rsid w:val="00484E6D"/>
    <w:rsid w:val="00494281"/>
    <w:rsid w:val="004A027A"/>
    <w:rsid w:val="004A1F8E"/>
    <w:rsid w:val="004A35F9"/>
    <w:rsid w:val="004B0CEA"/>
    <w:rsid w:val="004B24C1"/>
    <w:rsid w:val="004B31A7"/>
    <w:rsid w:val="004B37B5"/>
    <w:rsid w:val="004B4480"/>
    <w:rsid w:val="004B5AF3"/>
    <w:rsid w:val="004C0F9F"/>
    <w:rsid w:val="004C1BAE"/>
    <w:rsid w:val="004C292F"/>
    <w:rsid w:val="004C4F96"/>
    <w:rsid w:val="004D111E"/>
    <w:rsid w:val="004D2580"/>
    <w:rsid w:val="004D4CC4"/>
    <w:rsid w:val="004D79A3"/>
    <w:rsid w:val="004F1633"/>
    <w:rsid w:val="004F3AB5"/>
    <w:rsid w:val="004F5D3B"/>
    <w:rsid w:val="00506BF9"/>
    <w:rsid w:val="00510280"/>
    <w:rsid w:val="005105E9"/>
    <w:rsid w:val="00513D73"/>
    <w:rsid w:val="00514A43"/>
    <w:rsid w:val="005153FB"/>
    <w:rsid w:val="00516E01"/>
    <w:rsid w:val="005174E5"/>
    <w:rsid w:val="00522393"/>
    <w:rsid w:val="00522620"/>
    <w:rsid w:val="005232CB"/>
    <w:rsid w:val="00525656"/>
    <w:rsid w:val="00526A62"/>
    <w:rsid w:val="00534C02"/>
    <w:rsid w:val="0053599C"/>
    <w:rsid w:val="005365D8"/>
    <w:rsid w:val="00537B8F"/>
    <w:rsid w:val="00540B75"/>
    <w:rsid w:val="00542213"/>
    <w:rsid w:val="0054264B"/>
    <w:rsid w:val="00543786"/>
    <w:rsid w:val="00543B8F"/>
    <w:rsid w:val="005533D7"/>
    <w:rsid w:val="00555C96"/>
    <w:rsid w:val="00555FEE"/>
    <w:rsid w:val="00560780"/>
    <w:rsid w:val="005664CD"/>
    <w:rsid w:val="0056711D"/>
    <w:rsid w:val="005703DE"/>
    <w:rsid w:val="00574A3C"/>
    <w:rsid w:val="0057540A"/>
    <w:rsid w:val="0058464E"/>
    <w:rsid w:val="00592656"/>
    <w:rsid w:val="0059536A"/>
    <w:rsid w:val="0059780C"/>
    <w:rsid w:val="005A01CB"/>
    <w:rsid w:val="005A4785"/>
    <w:rsid w:val="005A58FF"/>
    <w:rsid w:val="005A5EAF"/>
    <w:rsid w:val="005A64C0"/>
    <w:rsid w:val="005B1024"/>
    <w:rsid w:val="005B36C7"/>
    <w:rsid w:val="005B3C11"/>
    <w:rsid w:val="005B3FAC"/>
    <w:rsid w:val="005C00A6"/>
    <w:rsid w:val="005C1C28"/>
    <w:rsid w:val="005C3A5E"/>
    <w:rsid w:val="005C653D"/>
    <w:rsid w:val="005C6DB5"/>
    <w:rsid w:val="005D0792"/>
    <w:rsid w:val="005D6F76"/>
    <w:rsid w:val="005E19E7"/>
    <w:rsid w:val="005E290D"/>
    <w:rsid w:val="005E2EEB"/>
    <w:rsid w:val="0060585C"/>
    <w:rsid w:val="00606CD3"/>
    <w:rsid w:val="0061068D"/>
    <w:rsid w:val="00613DB1"/>
    <w:rsid w:val="00613F96"/>
    <w:rsid w:val="0061716C"/>
    <w:rsid w:val="00620680"/>
    <w:rsid w:val="00620ABF"/>
    <w:rsid w:val="006243A1"/>
    <w:rsid w:val="00630638"/>
    <w:rsid w:val="00632E56"/>
    <w:rsid w:val="00633003"/>
    <w:rsid w:val="00635B77"/>
    <w:rsid w:val="00635CBA"/>
    <w:rsid w:val="00637905"/>
    <w:rsid w:val="0064338B"/>
    <w:rsid w:val="0064511D"/>
    <w:rsid w:val="00646542"/>
    <w:rsid w:val="006504F4"/>
    <w:rsid w:val="0065066E"/>
    <w:rsid w:val="00653323"/>
    <w:rsid w:val="00654BC9"/>
    <w:rsid w:val="006552FD"/>
    <w:rsid w:val="00657820"/>
    <w:rsid w:val="00657EDB"/>
    <w:rsid w:val="006619C9"/>
    <w:rsid w:val="00661C18"/>
    <w:rsid w:val="00663AF3"/>
    <w:rsid w:val="00666B6C"/>
    <w:rsid w:val="00671309"/>
    <w:rsid w:val="00675D5B"/>
    <w:rsid w:val="00682682"/>
    <w:rsid w:val="00682702"/>
    <w:rsid w:val="00685A4A"/>
    <w:rsid w:val="006919A3"/>
    <w:rsid w:val="00692368"/>
    <w:rsid w:val="00693D65"/>
    <w:rsid w:val="006940C3"/>
    <w:rsid w:val="006A2EBC"/>
    <w:rsid w:val="006A5EA0"/>
    <w:rsid w:val="006A6EF0"/>
    <w:rsid w:val="006A783B"/>
    <w:rsid w:val="006A7B33"/>
    <w:rsid w:val="006B4E13"/>
    <w:rsid w:val="006B4F56"/>
    <w:rsid w:val="006B75DD"/>
    <w:rsid w:val="006C02DE"/>
    <w:rsid w:val="006C67E0"/>
    <w:rsid w:val="006C7ABA"/>
    <w:rsid w:val="006D0D60"/>
    <w:rsid w:val="006D1122"/>
    <w:rsid w:val="006D3C00"/>
    <w:rsid w:val="006D3CFF"/>
    <w:rsid w:val="006D6EEC"/>
    <w:rsid w:val="006E00D9"/>
    <w:rsid w:val="006E1090"/>
    <w:rsid w:val="006E3642"/>
    <w:rsid w:val="006E3675"/>
    <w:rsid w:val="006E4A7F"/>
    <w:rsid w:val="006F18D1"/>
    <w:rsid w:val="006F7D4B"/>
    <w:rsid w:val="00700564"/>
    <w:rsid w:val="0070280E"/>
    <w:rsid w:val="00704DF6"/>
    <w:rsid w:val="0070651C"/>
    <w:rsid w:val="007075CC"/>
    <w:rsid w:val="007132A3"/>
    <w:rsid w:val="00714A04"/>
    <w:rsid w:val="00716421"/>
    <w:rsid w:val="00722CCA"/>
    <w:rsid w:val="00723975"/>
    <w:rsid w:val="00724EFB"/>
    <w:rsid w:val="007261CC"/>
    <w:rsid w:val="00730600"/>
    <w:rsid w:val="00736672"/>
    <w:rsid w:val="00736D45"/>
    <w:rsid w:val="00737BEF"/>
    <w:rsid w:val="007419C3"/>
    <w:rsid w:val="007467A7"/>
    <w:rsid w:val="007469DD"/>
    <w:rsid w:val="0074741B"/>
    <w:rsid w:val="0074759E"/>
    <w:rsid w:val="007478EA"/>
    <w:rsid w:val="00752943"/>
    <w:rsid w:val="0075415C"/>
    <w:rsid w:val="00757A97"/>
    <w:rsid w:val="0076109D"/>
    <w:rsid w:val="00763502"/>
    <w:rsid w:val="007711BC"/>
    <w:rsid w:val="007729EF"/>
    <w:rsid w:val="00773922"/>
    <w:rsid w:val="00773E3A"/>
    <w:rsid w:val="0077495F"/>
    <w:rsid w:val="007763B5"/>
    <w:rsid w:val="00776ADF"/>
    <w:rsid w:val="007827FC"/>
    <w:rsid w:val="007865EB"/>
    <w:rsid w:val="00790AE1"/>
    <w:rsid w:val="007911A4"/>
    <w:rsid w:val="007913AB"/>
    <w:rsid w:val="007914F7"/>
    <w:rsid w:val="0079342D"/>
    <w:rsid w:val="00795C91"/>
    <w:rsid w:val="00795E40"/>
    <w:rsid w:val="007A09FF"/>
    <w:rsid w:val="007A1803"/>
    <w:rsid w:val="007A2589"/>
    <w:rsid w:val="007A53BE"/>
    <w:rsid w:val="007A5DFF"/>
    <w:rsid w:val="007B1625"/>
    <w:rsid w:val="007B206C"/>
    <w:rsid w:val="007B706E"/>
    <w:rsid w:val="007B71EB"/>
    <w:rsid w:val="007C21E5"/>
    <w:rsid w:val="007C6205"/>
    <w:rsid w:val="007C686A"/>
    <w:rsid w:val="007C728E"/>
    <w:rsid w:val="007D2C53"/>
    <w:rsid w:val="007D3D60"/>
    <w:rsid w:val="007E1980"/>
    <w:rsid w:val="007E285E"/>
    <w:rsid w:val="007E34AA"/>
    <w:rsid w:val="007E4B76"/>
    <w:rsid w:val="007E4C24"/>
    <w:rsid w:val="007E5EA8"/>
    <w:rsid w:val="007E7D81"/>
    <w:rsid w:val="007F0CF1"/>
    <w:rsid w:val="007F12A5"/>
    <w:rsid w:val="007F2847"/>
    <w:rsid w:val="007F45F3"/>
    <w:rsid w:val="007F4CF1"/>
    <w:rsid w:val="007F5F19"/>
    <w:rsid w:val="007F758D"/>
    <w:rsid w:val="007F7D52"/>
    <w:rsid w:val="00805CE3"/>
    <w:rsid w:val="0080654C"/>
    <w:rsid w:val="008071C6"/>
    <w:rsid w:val="00810979"/>
    <w:rsid w:val="0081232C"/>
    <w:rsid w:val="00817A00"/>
    <w:rsid w:val="008217F9"/>
    <w:rsid w:val="0083062F"/>
    <w:rsid w:val="00835DB3"/>
    <w:rsid w:val="0083617B"/>
    <w:rsid w:val="00836D3A"/>
    <w:rsid w:val="008371BD"/>
    <w:rsid w:val="00841015"/>
    <w:rsid w:val="0084507D"/>
    <w:rsid w:val="008504A8"/>
    <w:rsid w:val="0085136F"/>
    <w:rsid w:val="00852417"/>
    <w:rsid w:val="0085282E"/>
    <w:rsid w:val="00852AC4"/>
    <w:rsid w:val="00853113"/>
    <w:rsid w:val="00854711"/>
    <w:rsid w:val="0085476A"/>
    <w:rsid w:val="008550C9"/>
    <w:rsid w:val="008553F9"/>
    <w:rsid w:val="008555D9"/>
    <w:rsid w:val="00857588"/>
    <w:rsid w:val="0086754B"/>
    <w:rsid w:val="0087198C"/>
    <w:rsid w:val="00871EE7"/>
    <w:rsid w:val="00872C1F"/>
    <w:rsid w:val="00873B42"/>
    <w:rsid w:val="008751DF"/>
    <w:rsid w:val="008759C8"/>
    <w:rsid w:val="00880114"/>
    <w:rsid w:val="00883A6D"/>
    <w:rsid w:val="008856D8"/>
    <w:rsid w:val="00890367"/>
    <w:rsid w:val="00892E82"/>
    <w:rsid w:val="008933FB"/>
    <w:rsid w:val="00893D63"/>
    <w:rsid w:val="00894232"/>
    <w:rsid w:val="008972EB"/>
    <w:rsid w:val="008C1B58"/>
    <w:rsid w:val="008C39AE"/>
    <w:rsid w:val="008C4CE6"/>
    <w:rsid w:val="008C590D"/>
    <w:rsid w:val="008C797B"/>
    <w:rsid w:val="008D499C"/>
    <w:rsid w:val="008E010D"/>
    <w:rsid w:val="008E031B"/>
    <w:rsid w:val="008E073C"/>
    <w:rsid w:val="008E2A64"/>
    <w:rsid w:val="008E2C7F"/>
    <w:rsid w:val="008E3C04"/>
    <w:rsid w:val="008E7029"/>
    <w:rsid w:val="008E7729"/>
    <w:rsid w:val="008E7EF6"/>
    <w:rsid w:val="008F1D73"/>
    <w:rsid w:val="008F1F98"/>
    <w:rsid w:val="008F3939"/>
    <w:rsid w:val="008F3CDD"/>
    <w:rsid w:val="008F6758"/>
    <w:rsid w:val="009040DD"/>
    <w:rsid w:val="00905B47"/>
    <w:rsid w:val="00905F65"/>
    <w:rsid w:val="0091019D"/>
    <w:rsid w:val="0091331C"/>
    <w:rsid w:val="00917F20"/>
    <w:rsid w:val="00921F14"/>
    <w:rsid w:val="009279DE"/>
    <w:rsid w:val="00930116"/>
    <w:rsid w:val="00933ED3"/>
    <w:rsid w:val="00937101"/>
    <w:rsid w:val="0094212C"/>
    <w:rsid w:val="00945CFB"/>
    <w:rsid w:val="00946669"/>
    <w:rsid w:val="00954689"/>
    <w:rsid w:val="00955768"/>
    <w:rsid w:val="009617C9"/>
    <w:rsid w:val="00961C93"/>
    <w:rsid w:val="00965324"/>
    <w:rsid w:val="0097091E"/>
    <w:rsid w:val="009760D3"/>
    <w:rsid w:val="00977132"/>
    <w:rsid w:val="00981A4B"/>
    <w:rsid w:val="00982501"/>
    <w:rsid w:val="0098465F"/>
    <w:rsid w:val="009877D3"/>
    <w:rsid w:val="009919A4"/>
    <w:rsid w:val="0099211C"/>
    <w:rsid w:val="0099278C"/>
    <w:rsid w:val="00994E8F"/>
    <w:rsid w:val="009951DC"/>
    <w:rsid w:val="009959BB"/>
    <w:rsid w:val="00997158"/>
    <w:rsid w:val="009A3A7C"/>
    <w:rsid w:val="009A531D"/>
    <w:rsid w:val="009A54E2"/>
    <w:rsid w:val="009A5985"/>
    <w:rsid w:val="009B04F0"/>
    <w:rsid w:val="009B0F41"/>
    <w:rsid w:val="009B2ADB"/>
    <w:rsid w:val="009B44F0"/>
    <w:rsid w:val="009B603A"/>
    <w:rsid w:val="009B609C"/>
    <w:rsid w:val="009B7112"/>
    <w:rsid w:val="009B7AB2"/>
    <w:rsid w:val="009C0280"/>
    <w:rsid w:val="009C2D0E"/>
    <w:rsid w:val="009C3DAC"/>
    <w:rsid w:val="009C414C"/>
    <w:rsid w:val="009C42E0"/>
    <w:rsid w:val="009C6871"/>
    <w:rsid w:val="009D5362"/>
    <w:rsid w:val="009E1224"/>
    <w:rsid w:val="009E1415"/>
    <w:rsid w:val="009E16D9"/>
    <w:rsid w:val="009E3D13"/>
    <w:rsid w:val="009E5439"/>
    <w:rsid w:val="009E6116"/>
    <w:rsid w:val="009E7A6A"/>
    <w:rsid w:val="009F4A0F"/>
    <w:rsid w:val="00A02E43"/>
    <w:rsid w:val="00A065F9"/>
    <w:rsid w:val="00A07F34"/>
    <w:rsid w:val="00A12919"/>
    <w:rsid w:val="00A1439B"/>
    <w:rsid w:val="00A20D4F"/>
    <w:rsid w:val="00A21C48"/>
    <w:rsid w:val="00A21FE7"/>
    <w:rsid w:val="00A22154"/>
    <w:rsid w:val="00A227E2"/>
    <w:rsid w:val="00A22F57"/>
    <w:rsid w:val="00A25C38"/>
    <w:rsid w:val="00A342F4"/>
    <w:rsid w:val="00A35A28"/>
    <w:rsid w:val="00A36BBE"/>
    <w:rsid w:val="00A377A3"/>
    <w:rsid w:val="00A401B7"/>
    <w:rsid w:val="00A4307A"/>
    <w:rsid w:val="00A464E8"/>
    <w:rsid w:val="00A47EBB"/>
    <w:rsid w:val="00A51CDD"/>
    <w:rsid w:val="00A61E88"/>
    <w:rsid w:val="00A6415B"/>
    <w:rsid w:val="00A6615D"/>
    <w:rsid w:val="00A66FC4"/>
    <w:rsid w:val="00A6730D"/>
    <w:rsid w:val="00A67678"/>
    <w:rsid w:val="00A67720"/>
    <w:rsid w:val="00A71625"/>
    <w:rsid w:val="00A71B9B"/>
    <w:rsid w:val="00A751C7"/>
    <w:rsid w:val="00A76EAC"/>
    <w:rsid w:val="00A77C30"/>
    <w:rsid w:val="00A8213A"/>
    <w:rsid w:val="00A87844"/>
    <w:rsid w:val="00A917FC"/>
    <w:rsid w:val="00A920B4"/>
    <w:rsid w:val="00A94EB2"/>
    <w:rsid w:val="00A95BCC"/>
    <w:rsid w:val="00AA038C"/>
    <w:rsid w:val="00AA16C9"/>
    <w:rsid w:val="00AA7A09"/>
    <w:rsid w:val="00AB07F3"/>
    <w:rsid w:val="00AB3B50"/>
    <w:rsid w:val="00AB4E22"/>
    <w:rsid w:val="00AB5CF4"/>
    <w:rsid w:val="00AB688A"/>
    <w:rsid w:val="00AB6CE4"/>
    <w:rsid w:val="00AB7EBE"/>
    <w:rsid w:val="00AC05B1"/>
    <w:rsid w:val="00AC44D4"/>
    <w:rsid w:val="00AC682F"/>
    <w:rsid w:val="00AD1688"/>
    <w:rsid w:val="00AD356C"/>
    <w:rsid w:val="00AD48ED"/>
    <w:rsid w:val="00AD4CB7"/>
    <w:rsid w:val="00AD5029"/>
    <w:rsid w:val="00AE08D6"/>
    <w:rsid w:val="00AE2914"/>
    <w:rsid w:val="00AE2D55"/>
    <w:rsid w:val="00AE406A"/>
    <w:rsid w:val="00AE4B29"/>
    <w:rsid w:val="00AE5068"/>
    <w:rsid w:val="00AE6D15"/>
    <w:rsid w:val="00AF58D2"/>
    <w:rsid w:val="00B00CB2"/>
    <w:rsid w:val="00B03933"/>
    <w:rsid w:val="00B04182"/>
    <w:rsid w:val="00B07AE3"/>
    <w:rsid w:val="00B11430"/>
    <w:rsid w:val="00B17E7D"/>
    <w:rsid w:val="00B217C0"/>
    <w:rsid w:val="00B26FC9"/>
    <w:rsid w:val="00B30C14"/>
    <w:rsid w:val="00B353EB"/>
    <w:rsid w:val="00B42602"/>
    <w:rsid w:val="00B439C4"/>
    <w:rsid w:val="00B43D37"/>
    <w:rsid w:val="00B443E2"/>
    <w:rsid w:val="00B44D92"/>
    <w:rsid w:val="00B4535E"/>
    <w:rsid w:val="00B4584D"/>
    <w:rsid w:val="00B46E85"/>
    <w:rsid w:val="00B50816"/>
    <w:rsid w:val="00B52A8C"/>
    <w:rsid w:val="00B636A8"/>
    <w:rsid w:val="00B65DFE"/>
    <w:rsid w:val="00B6628E"/>
    <w:rsid w:val="00B663B6"/>
    <w:rsid w:val="00B665C6"/>
    <w:rsid w:val="00B74926"/>
    <w:rsid w:val="00B805AF"/>
    <w:rsid w:val="00B82939"/>
    <w:rsid w:val="00B83AFF"/>
    <w:rsid w:val="00B85A00"/>
    <w:rsid w:val="00B869EC"/>
    <w:rsid w:val="00B91D8E"/>
    <w:rsid w:val="00B932F7"/>
    <w:rsid w:val="00B9397A"/>
    <w:rsid w:val="00B9633D"/>
    <w:rsid w:val="00BA1FC1"/>
    <w:rsid w:val="00BA2EBE"/>
    <w:rsid w:val="00BA5104"/>
    <w:rsid w:val="00BA62F4"/>
    <w:rsid w:val="00BB0F28"/>
    <w:rsid w:val="00BB1AF8"/>
    <w:rsid w:val="00BB458A"/>
    <w:rsid w:val="00BB6FE6"/>
    <w:rsid w:val="00BC5675"/>
    <w:rsid w:val="00BC699E"/>
    <w:rsid w:val="00BD00D3"/>
    <w:rsid w:val="00BD1659"/>
    <w:rsid w:val="00BD3AA9"/>
    <w:rsid w:val="00BD3F28"/>
    <w:rsid w:val="00BD4A18"/>
    <w:rsid w:val="00BD6DB2"/>
    <w:rsid w:val="00BE0404"/>
    <w:rsid w:val="00BE11CF"/>
    <w:rsid w:val="00BE21AB"/>
    <w:rsid w:val="00BE55CB"/>
    <w:rsid w:val="00BE5694"/>
    <w:rsid w:val="00BE576A"/>
    <w:rsid w:val="00BF0924"/>
    <w:rsid w:val="00BF148D"/>
    <w:rsid w:val="00BF617A"/>
    <w:rsid w:val="00C0379D"/>
    <w:rsid w:val="00C03931"/>
    <w:rsid w:val="00C0523D"/>
    <w:rsid w:val="00C05FE3"/>
    <w:rsid w:val="00C07820"/>
    <w:rsid w:val="00C078D0"/>
    <w:rsid w:val="00C07BCB"/>
    <w:rsid w:val="00C106FF"/>
    <w:rsid w:val="00C1477A"/>
    <w:rsid w:val="00C15072"/>
    <w:rsid w:val="00C20F1E"/>
    <w:rsid w:val="00C21146"/>
    <w:rsid w:val="00C2136D"/>
    <w:rsid w:val="00C214EE"/>
    <w:rsid w:val="00C23086"/>
    <w:rsid w:val="00C2314B"/>
    <w:rsid w:val="00C24971"/>
    <w:rsid w:val="00C25923"/>
    <w:rsid w:val="00C26BE5"/>
    <w:rsid w:val="00C26E4D"/>
    <w:rsid w:val="00C27909"/>
    <w:rsid w:val="00C27B03"/>
    <w:rsid w:val="00C314E1"/>
    <w:rsid w:val="00C33D63"/>
    <w:rsid w:val="00C34397"/>
    <w:rsid w:val="00C34645"/>
    <w:rsid w:val="00C36FE7"/>
    <w:rsid w:val="00C3729A"/>
    <w:rsid w:val="00C4095D"/>
    <w:rsid w:val="00C40FDE"/>
    <w:rsid w:val="00C4110B"/>
    <w:rsid w:val="00C458F4"/>
    <w:rsid w:val="00C45F6F"/>
    <w:rsid w:val="00C46E18"/>
    <w:rsid w:val="00C5436E"/>
    <w:rsid w:val="00C569FD"/>
    <w:rsid w:val="00C57B44"/>
    <w:rsid w:val="00C601D2"/>
    <w:rsid w:val="00C64114"/>
    <w:rsid w:val="00C65BCC"/>
    <w:rsid w:val="00C66970"/>
    <w:rsid w:val="00C67633"/>
    <w:rsid w:val="00C6799C"/>
    <w:rsid w:val="00C751A2"/>
    <w:rsid w:val="00C77AE3"/>
    <w:rsid w:val="00C83E5D"/>
    <w:rsid w:val="00C8691C"/>
    <w:rsid w:val="00C93CD8"/>
    <w:rsid w:val="00CA168A"/>
    <w:rsid w:val="00CA357E"/>
    <w:rsid w:val="00CA44F9"/>
    <w:rsid w:val="00CA4A69"/>
    <w:rsid w:val="00CB0A1F"/>
    <w:rsid w:val="00CB6464"/>
    <w:rsid w:val="00CC3E0C"/>
    <w:rsid w:val="00CC49E3"/>
    <w:rsid w:val="00CC58D3"/>
    <w:rsid w:val="00CC784D"/>
    <w:rsid w:val="00CE226D"/>
    <w:rsid w:val="00CE44C7"/>
    <w:rsid w:val="00CE5828"/>
    <w:rsid w:val="00CF4917"/>
    <w:rsid w:val="00CF5F05"/>
    <w:rsid w:val="00CF75E1"/>
    <w:rsid w:val="00D0031B"/>
    <w:rsid w:val="00D02360"/>
    <w:rsid w:val="00D0337B"/>
    <w:rsid w:val="00D07865"/>
    <w:rsid w:val="00D079B2"/>
    <w:rsid w:val="00D07F97"/>
    <w:rsid w:val="00D10E66"/>
    <w:rsid w:val="00D114E9"/>
    <w:rsid w:val="00D16271"/>
    <w:rsid w:val="00D237E6"/>
    <w:rsid w:val="00D24703"/>
    <w:rsid w:val="00D279A5"/>
    <w:rsid w:val="00D30F99"/>
    <w:rsid w:val="00D3469E"/>
    <w:rsid w:val="00D359A3"/>
    <w:rsid w:val="00D370C8"/>
    <w:rsid w:val="00D429C6"/>
    <w:rsid w:val="00D47748"/>
    <w:rsid w:val="00D52B2B"/>
    <w:rsid w:val="00D54CC3"/>
    <w:rsid w:val="00D57E9C"/>
    <w:rsid w:val="00D57F33"/>
    <w:rsid w:val="00D603D3"/>
    <w:rsid w:val="00D6041A"/>
    <w:rsid w:val="00D6273F"/>
    <w:rsid w:val="00D633EB"/>
    <w:rsid w:val="00D642B4"/>
    <w:rsid w:val="00D6540C"/>
    <w:rsid w:val="00D6772F"/>
    <w:rsid w:val="00D82FF7"/>
    <w:rsid w:val="00D847FE"/>
    <w:rsid w:val="00D90563"/>
    <w:rsid w:val="00D93968"/>
    <w:rsid w:val="00D942D3"/>
    <w:rsid w:val="00D964EA"/>
    <w:rsid w:val="00D966D0"/>
    <w:rsid w:val="00D97E61"/>
    <w:rsid w:val="00DA0C59"/>
    <w:rsid w:val="00DA30C2"/>
    <w:rsid w:val="00DA3991"/>
    <w:rsid w:val="00DA5AA9"/>
    <w:rsid w:val="00DB500F"/>
    <w:rsid w:val="00DB7E6C"/>
    <w:rsid w:val="00DC10A1"/>
    <w:rsid w:val="00DC4003"/>
    <w:rsid w:val="00DC6F15"/>
    <w:rsid w:val="00DD33EE"/>
    <w:rsid w:val="00DD5A29"/>
    <w:rsid w:val="00DD5D9D"/>
    <w:rsid w:val="00DE32D7"/>
    <w:rsid w:val="00DE35CB"/>
    <w:rsid w:val="00DE58F9"/>
    <w:rsid w:val="00DE61ED"/>
    <w:rsid w:val="00DE6370"/>
    <w:rsid w:val="00DF0B47"/>
    <w:rsid w:val="00DF21E9"/>
    <w:rsid w:val="00DF261A"/>
    <w:rsid w:val="00E00290"/>
    <w:rsid w:val="00E00F14"/>
    <w:rsid w:val="00E04F08"/>
    <w:rsid w:val="00E06386"/>
    <w:rsid w:val="00E14B67"/>
    <w:rsid w:val="00E21D76"/>
    <w:rsid w:val="00E24EB4"/>
    <w:rsid w:val="00E27C29"/>
    <w:rsid w:val="00E320ED"/>
    <w:rsid w:val="00E32C52"/>
    <w:rsid w:val="00E33AFB"/>
    <w:rsid w:val="00E34218"/>
    <w:rsid w:val="00E35CB1"/>
    <w:rsid w:val="00E35ED9"/>
    <w:rsid w:val="00E414D6"/>
    <w:rsid w:val="00E42DBB"/>
    <w:rsid w:val="00E44DD0"/>
    <w:rsid w:val="00E46282"/>
    <w:rsid w:val="00E518DA"/>
    <w:rsid w:val="00E52096"/>
    <w:rsid w:val="00E5216E"/>
    <w:rsid w:val="00E5336F"/>
    <w:rsid w:val="00E55CDB"/>
    <w:rsid w:val="00E63C01"/>
    <w:rsid w:val="00E66965"/>
    <w:rsid w:val="00E672DA"/>
    <w:rsid w:val="00E75346"/>
    <w:rsid w:val="00E82344"/>
    <w:rsid w:val="00E83FFB"/>
    <w:rsid w:val="00E84C82"/>
    <w:rsid w:val="00E84D64"/>
    <w:rsid w:val="00E87408"/>
    <w:rsid w:val="00E900E2"/>
    <w:rsid w:val="00E914C4"/>
    <w:rsid w:val="00E92D4B"/>
    <w:rsid w:val="00E934F5"/>
    <w:rsid w:val="00E96961"/>
    <w:rsid w:val="00E9750F"/>
    <w:rsid w:val="00EA72EC"/>
    <w:rsid w:val="00EB11CB"/>
    <w:rsid w:val="00EB232F"/>
    <w:rsid w:val="00EB275A"/>
    <w:rsid w:val="00EB4CB1"/>
    <w:rsid w:val="00EB6650"/>
    <w:rsid w:val="00EB786A"/>
    <w:rsid w:val="00EB7EE5"/>
    <w:rsid w:val="00EC1578"/>
    <w:rsid w:val="00EC1C72"/>
    <w:rsid w:val="00EC3CC9"/>
    <w:rsid w:val="00EC680A"/>
    <w:rsid w:val="00ED159D"/>
    <w:rsid w:val="00ED18CD"/>
    <w:rsid w:val="00ED2E8E"/>
    <w:rsid w:val="00ED546F"/>
    <w:rsid w:val="00EE17EB"/>
    <w:rsid w:val="00EE2BED"/>
    <w:rsid w:val="00EE374B"/>
    <w:rsid w:val="00EE4973"/>
    <w:rsid w:val="00EE58F7"/>
    <w:rsid w:val="00EE7C41"/>
    <w:rsid w:val="00EF1042"/>
    <w:rsid w:val="00EF1ECF"/>
    <w:rsid w:val="00EF717E"/>
    <w:rsid w:val="00F02812"/>
    <w:rsid w:val="00F05789"/>
    <w:rsid w:val="00F06FF5"/>
    <w:rsid w:val="00F1064F"/>
    <w:rsid w:val="00F11BB5"/>
    <w:rsid w:val="00F13CC1"/>
    <w:rsid w:val="00F1417B"/>
    <w:rsid w:val="00F146FF"/>
    <w:rsid w:val="00F232A5"/>
    <w:rsid w:val="00F25DB3"/>
    <w:rsid w:val="00F34B99"/>
    <w:rsid w:val="00F36877"/>
    <w:rsid w:val="00F37FF0"/>
    <w:rsid w:val="00F446A1"/>
    <w:rsid w:val="00F50ED2"/>
    <w:rsid w:val="00F525AE"/>
    <w:rsid w:val="00F5273C"/>
    <w:rsid w:val="00F52917"/>
    <w:rsid w:val="00F52DAB"/>
    <w:rsid w:val="00F543F0"/>
    <w:rsid w:val="00F5695B"/>
    <w:rsid w:val="00F60153"/>
    <w:rsid w:val="00F61A86"/>
    <w:rsid w:val="00F623DB"/>
    <w:rsid w:val="00F62BD7"/>
    <w:rsid w:val="00F67E96"/>
    <w:rsid w:val="00F71D81"/>
    <w:rsid w:val="00F71F36"/>
    <w:rsid w:val="00F7485E"/>
    <w:rsid w:val="00F7773E"/>
    <w:rsid w:val="00F815CA"/>
    <w:rsid w:val="00F81D29"/>
    <w:rsid w:val="00F82F20"/>
    <w:rsid w:val="00F83FF0"/>
    <w:rsid w:val="00F85A87"/>
    <w:rsid w:val="00F85D16"/>
    <w:rsid w:val="00F91C4D"/>
    <w:rsid w:val="00F92FD9"/>
    <w:rsid w:val="00F96EF0"/>
    <w:rsid w:val="00FA6684"/>
    <w:rsid w:val="00FA731E"/>
    <w:rsid w:val="00FB20C0"/>
    <w:rsid w:val="00FB2B38"/>
    <w:rsid w:val="00FC1235"/>
    <w:rsid w:val="00FC2A50"/>
    <w:rsid w:val="00FC4B94"/>
    <w:rsid w:val="00FC6358"/>
    <w:rsid w:val="00FC6E13"/>
    <w:rsid w:val="00FC74BB"/>
    <w:rsid w:val="00FD320D"/>
    <w:rsid w:val="00FD4861"/>
    <w:rsid w:val="00FE11DC"/>
    <w:rsid w:val="00FE1768"/>
    <w:rsid w:val="00FE23DE"/>
    <w:rsid w:val="00FE3904"/>
    <w:rsid w:val="00FE3FE7"/>
    <w:rsid w:val="00FE466F"/>
    <w:rsid w:val="00FF3ADB"/>
    <w:rsid w:val="00FF5075"/>
    <w:rsid w:val="00FF645B"/>
    <w:rsid w:val="055B51F1"/>
    <w:rsid w:val="08C41CDE"/>
    <w:rsid w:val="09CD3803"/>
    <w:rsid w:val="0A304668"/>
    <w:rsid w:val="0B3A6F48"/>
    <w:rsid w:val="0EEA33F9"/>
    <w:rsid w:val="117F0993"/>
    <w:rsid w:val="14733F9D"/>
    <w:rsid w:val="15BF900C"/>
    <w:rsid w:val="15EF7407"/>
    <w:rsid w:val="1C4F00B4"/>
    <w:rsid w:val="20006818"/>
    <w:rsid w:val="25EE4B79"/>
    <w:rsid w:val="2BAF1913"/>
    <w:rsid w:val="37137EDC"/>
    <w:rsid w:val="44F56185"/>
    <w:rsid w:val="4A087310"/>
    <w:rsid w:val="4DF24358"/>
    <w:rsid w:val="4EFE2E8D"/>
    <w:rsid w:val="4F005E52"/>
    <w:rsid w:val="55EE0C0B"/>
    <w:rsid w:val="597060C4"/>
    <w:rsid w:val="5E1F5630"/>
    <w:rsid w:val="616F4D35"/>
    <w:rsid w:val="69B01B97"/>
    <w:rsid w:val="6DDF29D8"/>
    <w:rsid w:val="6E26605F"/>
    <w:rsid w:val="723A7BAE"/>
    <w:rsid w:val="72503B13"/>
    <w:rsid w:val="7A323780"/>
    <w:rsid w:val="7FE0122B"/>
    <w:rsid w:val="7FFD8BD5"/>
    <w:rsid w:val="F7FAF2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9"/>
    <w:pPr>
      <w:keepNext/>
      <w:keepLines/>
      <w:spacing w:before="200"/>
      <w:outlineLvl w:val="2"/>
    </w:pPr>
    <w:rPr>
      <w:rFonts w:asciiTheme="majorHAnsi" w:hAnsiTheme="majorHAnsi" w:eastAsiaTheme="majorEastAsia" w:cstheme="majorBidi"/>
      <w:b/>
      <w:bCs/>
      <w:color w:val="000000"/>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3">
    <w:name w:val="toc 7"/>
    <w:basedOn w:val="1"/>
    <w:next w:val="1"/>
    <w:semiHidden/>
    <w:qFormat/>
    <w:uiPriority w:val="0"/>
    <w:pPr>
      <w:tabs>
        <w:tab w:val="right" w:leader="dot" w:pos="9241"/>
      </w:tabs>
      <w:ind w:firstLine="500" w:firstLineChars="500"/>
      <w:jc w:val="left"/>
    </w:pPr>
    <w:rPr>
      <w:rFonts w:ascii="宋体"/>
      <w:szCs w:val="21"/>
    </w:rPr>
  </w:style>
  <w:style w:type="paragraph" w:styleId="4">
    <w:name w:val="index 8"/>
    <w:basedOn w:val="1"/>
    <w:next w:val="1"/>
    <w:qFormat/>
    <w:uiPriority w:val="0"/>
    <w:pPr>
      <w:ind w:left="1680" w:hanging="210"/>
      <w:jc w:val="left"/>
    </w:pPr>
    <w:rPr>
      <w:rFonts w:ascii="Calibri" w:hAnsi="Calibri"/>
      <w:sz w:val="20"/>
      <w:szCs w:val="20"/>
    </w:rPr>
  </w:style>
  <w:style w:type="paragraph" w:styleId="5">
    <w:name w:val="caption"/>
    <w:basedOn w:val="1"/>
    <w:next w:val="1"/>
    <w:qFormat/>
    <w:uiPriority w:val="0"/>
    <w:pPr>
      <w:spacing w:before="152" w:after="160"/>
    </w:pPr>
    <w:rPr>
      <w:rFonts w:ascii="Arial" w:hAnsi="Arial" w:eastAsia="黑体" w:cs="Arial"/>
      <w:sz w:val="20"/>
      <w:szCs w:val="20"/>
    </w:rPr>
  </w:style>
  <w:style w:type="paragraph" w:styleId="6">
    <w:name w:val="index 5"/>
    <w:basedOn w:val="1"/>
    <w:next w:val="1"/>
    <w:qFormat/>
    <w:uiPriority w:val="0"/>
    <w:pPr>
      <w:ind w:left="1050" w:hanging="210"/>
      <w:jc w:val="left"/>
    </w:pPr>
    <w:rPr>
      <w:rFonts w:ascii="Calibri" w:hAnsi="Calibri"/>
      <w:sz w:val="20"/>
      <w:szCs w:val="20"/>
    </w:rPr>
  </w:style>
  <w:style w:type="paragraph" w:styleId="7">
    <w:name w:val="Document Map"/>
    <w:basedOn w:val="1"/>
    <w:semiHidden/>
    <w:qFormat/>
    <w:uiPriority w:val="0"/>
    <w:pPr>
      <w:shd w:val="clear" w:color="auto" w:fill="000080"/>
    </w:pPr>
  </w:style>
  <w:style w:type="paragraph" w:styleId="8">
    <w:name w:val="index 6"/>
    <w:basedOn w:val="1"/>
    <w:next w:val="1"/>
    <w:qFormat/>
    <w:uiPriority w:val="0"/>
    <w:pPr>
      <w:ind w:left="1260" w:hanging="210"/>
      <w:jc w:val="left"/>
    </w:pPr>
    <w:rPr>
      <w:rFonts w:ascii="Calibri" w:hAnsi="Calibri"/>
      <w:sz w:val="20"/>
      <w:szCs w:val="20"/>
    </w:rPr>
  </w:style>
  <w:style w:type="paragraph" w:styleId="9">
    <w:name w:val="index 4"/>
    <w:basedOn w:val="1"/>
    <w:next w:val="1"/>
    <w:qFormat/>
    <w:uiPriority w:val="0"/>
    <w:pPr>
      <w:ind w:left="840" w:hanging="210"/>
      <w:jc w:val="left"/>
    </w:pPr>
    <w:rPr>
      <w:rFonts w:ascii="Calibri" w:hAnsi="Calibri"/>
      <w:sz w:val="20"/>
      <w:szCs w:val="20"/>
    </w:rPr>
  </w:style>
  <w:style w:type="paragraph" w:styleId="10">
    <w:name w:val="toc 5"/>
    <w:basedOn w:val="1"/>
    <w:next w:val="1"/>
    <w:semiHidden/>
    <w:qFormat/>
    <w:uiPriority w:val="0"/>
    <w:pPr>
      <w:tabs>
        <w:tab w:val="right" w:leader="dot" w:pos="9241"/>
      </w:tabs>
      <w:ind w:firstLine="300" w:firstLineChars="300"/>
      <w:jc w:val="left"/>
    </w:pPr>
    <w:rPr>
      <w:rFonts w:ascii="宋体"/>
      <w:szCs w:val="21"/>
    </w:rPr>
  </w:style>
  <w:style w:type="paragraph" w:styleId="11">
    <w:name w:val="toc 3"/>
    <w:basedOn w:val="1"/>
    <w:next w:val="1"/>
    <w:semiHidden/>
    <w:qFormat/>
    <w:uiPriority w:val="0"/>
    <w:pPr>
      <w:tabs>
        <w:tab w:val="right" w:leader="dot" w:pos="9241"/>
      </w:tabs>
      <w:ind w:firstLine="100" w:firstLineChars="100"/>
      <w:jc w:val="left"/>
    </w:pPr>
    <w:rPr>
      <w:rFonts w:ascii="宋体"/>
      <w:szCs w:val="21"/>
    </w:rPr>
  </w:style>
  <w:style w:type="paragraph" w:styleId="12">
    <w:name w:val="toc 8"/>
    <w:basedOn w:val="1"/>
    <w:next w:val="1"/>
    <w:semiHidden/>
    <w:qFormat/>
    <w:uiPriority w:val="0"/>
    <w:pPr>
      <w:tabs>
        <w:tab w:val="right" w:leader="dot" w:pos="9241"/>
      </w:tabs>
      <w:ind w:firstLine="607" w:firstLineChars="600"/>
      <w:jc w:val="left"/>
    </w:pPr>
    <w:rPr>
      <w:rFonts w:ascii="宋体"/>
      <w:szCs w:val="21"/>
    </w:rPr>
  </w:style>
  <w:style w:type="paragraph" w:styleId="13">
    <w:name w:val="index 3"/>
    <w:basedOn w:val="1"/>
    <w:next w:val="1"/>
    <w:qFormat/>
    <w:uiPriority w:val="0"/>
    <w:pPr>
      <w:ind w:left="630" w:hanging="210"/>
      <w:jc w:val="left"/>
    </w:pPr>
    <w:rPr>
      <w:rFonts w:ascii="Calibri" w:hAnsi="Calibri"/>
      <w:sz w:val="20"/>
      <w:szCs w:val="20"/>
    </w:rPr>
  </w:style>
  <w:style w:type="paragraph" w:styleId="14">
    <w:name w:val="endnote text"/>
    <w:basedOn w:val="1"/>
    <w:semiHidden/>
    <w:qFormat/>
    <w:uiPriority w:val="0"/>
    <w:pPr>
      <w:snapToGrid w:val="0"/>
      <w:jc w:val="left"/>
    </w:pPr>
  </w:style>
  <w:style w:type="paragraph" w:styleId="15">
    <w:name w:val="Balloon Text"/>
    <w:basedOn w:val="1"/>
    <w:semiHidden/>
    <w:qFormat/>
    <w:uiPriority w:val="0"/>
    <w:rPr>
      <w:sz w:val="18"/>
      <w:szCs w:val="18"/>
    </w:rPr>
  </w:style>
  <w:style w:type="paragraph" w:styleId="16">
    <w:name w:val="footer"/>
    <w:basedOn w:val="1"/>
    <w:qFormat/>
    <w:uiPriority w:val="0"/>
    <w:pPr>
      <w:snapToGrid w:val="0"/>
      <w:ind w:right="210" w:rightChars="100"/>
      <w:jc w:val="right"/>
    </w:pPr>
    <w:rPr>
      <w:sz w:val="18"/>
      <w:szCs w:val="18"/>
    </w:rPr>
  </w:style>
  <w:style w:type="paragraph" w:styleId="17">
    <w:name w:val="header"/>
    <w:basedOn w:val="1"/>
    <w:qFormat/>
    <w:uiPriority w:val="0"/>
    <w:pPr>
      <w:snapToGrid w:val="0"/>
      <w:jc w:val="left"/>
    </w:pPr>
    <w:rPr>
      <w:sz w:val="18"/>
      <w:szCs w:val="18"/>
    </w:rPr>
  </w:style>
  <w:style w:type="paragraph" w:styleId="18">
    <w:name w:val="toc 1"/>
    <w:basedOn w:val="1"/>
    <w:next w:val="1"/>
    <w:semiHidden/>
    <w:qFormat/>
    <w:uiPriority w:val="0"/>
    <w:pPr>
      <w:tabs>
        <w:tab w:val="right" w:leader="dot" w:pos="9242"/>
      </w:tabs>
      <w:spacing w:beforeLines="25" w:afterLines="25"/>
      <w:jc w:val="left"/>
    </w:pPr>
    <w:rPr>
      <w:rFonts w:ascii="宋体"/>
      <w:szCs w:val="21"/>
    </w:rPr>
  </w:style>
  <w:style w:type="paragraph" w:styleId="19">
    <w:name w:val="toc 4"/>
    <w:basedOn w:val="1"/>
    <w:next w:val="1"/>
    <w:semiHidden/>
    <w:qFormat/>
    <w:uiPriority w:val="0"/>
    <w:pPr>
      <w:tabs>
        <w:tab w:val="right" w:leader="dot" w:pos="9241"/>
      </w:tabs>
      <w:ind w:firstLine="200" w:firstLineChars="200"/>
      <w:jc w:val="left"/>
    </w:pPr>
    <w:rPr>
      <w:rFonts w:ascii="宋体"/>
      <w:szCs w:val="21"/>
    </w:rPr>
  </w:style>
  <w:style w:type="paragraph" w:styleId="20">
    <w:name w:val="index heading"/>
    <w:basedOn w:val="1"/>
    <w:next w:val="21"/>
    <w:qFormat/>
    <w:uiPriority w:val="0"/>
    <w:pPr>
      <w:spacing w:before="120" w:after="120"/>
      <w:jc w:val="center"/>
    </w:pPr>
    <w:rPr>
      <w:rFonts w:ascii="Calibri" w:hAnsi="Calibri"/>
      <w:b/>
      <w:bCs/>
      <w:iCs/>
      <w:szCs w:val="20"/>
    </w:rPr>
  </w:style>
  <w:style w:type="paragraph" w:styleId="21">
    <w:name w:val="index 1"/>
    <w:basedOn w:val="1"/>
    <w:next w:val="22"/>
    <w:qFormat/>
    <w:uiPriority w:val="0"/>
    <w:pPr>
      <w:tabs>
        <w:tab w:val="right" w:leader="dot" w:pos="9299"/>
      </w:tabs>
      <w:jc w:val="left"/>
    </w:pPr>
    <w:rPr>
      <w:rFonts w:ascii="宋体"/>
      <w:szCs w:val="21"/>
    </w:rPr>
  </w:style>
  <w:style w:type="paragraph" w:customStyle="1" w:styleId="22">
    <w:name w:val="段"/>
    <w:link w:val="135"/>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3">
    <w:name w:val="footnote text"/>
    <w:basedOn w:val="1"/>
    <w:qFormat/>
    <w:uiPriority w:val="0"/>
    <w:pPr>
      <w:numPr>
        <w:ilvl w:val="0"/>
        <w:numId w:val="1"/>
      </w:numPr>
      <w:snapToGrid w:val="0"/>
      <w:jc w:val="left"/>
    </w:pPr>
    <w:rPr>
      <w:rFonts w:ascii="宋体"/>
      <w:sz w:val="18"/>
      <w:szCs w:val="18"/>
    </w:rPr>
  </w:style>
  <w:style w:type="paragraph" w:styleId="24">
    <w:name w:val="toc 6"/>
    <w:basedOn w:val="1"/>
    <w:next w:val="1"/>
    <w:semiHidden/>
    <w:qFormat/>
    <w:uiPriority w:val="0"/>
    <w:pPr>
      <w:tabs>
        <w:tab w:val="right" w:leader="dot" w:pos="9241"/>
      </w:tabs>
      <w:ind w:firstLine="400" w:firstLineChars="400"/>
      <w:jc w:val="left"/>
    </w:pPr>
    <w:rPr>
      <w:rFonts w:ascii="宋体"/>
      <w:szCs w:val="21"/>
    </w:rPr>
  </w:style>
  <w:style w:type="paragraph" w:styleId="25">
    <w:name w:val="index 7"/>
    <w:basedOn w:val="1"/>
    <w:next w:val="1"/>
    <w:qFormat/>
    <w:uiPriority w:val="0"/>
    <w:pPr>
      <w:ind w:left="1470" w:hanging="210"/>
      <w:jc w:val="left"/>
    </w:pPr>
    <w:rPr>
      <w:rFonts w:ascii="Calibri" w:hAnsi="Calibri"/>
      <w:sz w:val="20"/>
      <w:szCs w:val="20"/>
    </w:rPr>
  </w:style>
  <w:style w:type="paragraph" w:styleId="26">
    <w:name w:val="index 9"/>
    <w:basedOn w:val="1"/>
    <w:next w:val="1"/>
    <w:qFormat/>
    <w:uiPriority w:val="0"/>
    <w:pPr>
      <w:ind w:left="1890" w:hanging="210"/>
      <w:jc w:val="left"/>
    </w:pPr>
    <w:rPr>
      <w:rFonts w:ascii="Calibri" w:hAnsi="Calibri"/>
      <w:sz w:val="20"/>
      <w:szCs w:val="20"/>
    </w:rPr>
  </w:style>
  <w:style w:type="paragraph" w:styleId="27">
    <w:name w:val="toc 2"/>
    <w:basedOn w:val="1"/>
    <w:next w:val="1"/>
    <w:semiHidden/>
    <w:qFormat/>
    <w:uiPriority w:val="0"/>
    <w:pPr>
      <w:tabs>
        <w:tab w:val="right" w:leader="dot" w:pos="9242"/>
      </w:tabs>
    </w:pPr>
    <w:rPr>
      <w:rFonts w:ascii="宋体"/>
      <w:szCs w:val="21"/>
    </w:rPr>
  </w:style>
  <w:style w:type="paragraph" w:styleId="28">
    <w:name w:val="toc 9"/>
    <w:basedOn w:val="1"/>
    <w:next w:val="1"/>
    <w:semiHidden/>
    <w:qFormat/>
    <w:uiPriority w:val="0"/>
    <w:pPr>
      <w:ind w:left="1470"/>
      <w:jc w:val="left"/>
    </w:pPr>
    <w:rPr>
      <w:sz w:val="20"/>
      <w:szCs w:val="20"/>
    </w:rPr>
  </w:style>
  <w:style w:type="paragraph" w:styleId="29">
    <w:name w:val="index 2"/>
    <w:basedOn w:val="1"/>
    <w:next w:val="1"/>
    <w:qFormat/>
    <w:uiPriority w:val="0"/>
    <w:pPr>
      <w:ind w:left="420" w:hanging="210"/>
      <w:jc w:val="left"/>
    </w:pPr>
    <w:rPr>
      <w:rFonts w:ascii="Calibri" w:hAnsi="Calibri"/>
      <w:sz w:val="20"/>
      <w:szCs w:val="20"/>
    </w:rPr>
  </w:style>
  <w:style w:type="table" w:styleId="31">
    <w:name w:val="Table Grid"/>
    <w:basedOn w:val="30"/>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3">
    <w:name w:val="endnote reference"/>
    <w:basedOn w:val="32"/>
    <w:semiHidden/>
    <w:qFormat/>
    <w:uiPriority w:val="0"/>
    <w:rPr>
      <w:vertAlign w:val="superscript"/>
    </w:rPr>
  </w:style>
  <w:style w:type="character" w:styleId="34">
    <w:name w:val="page number"/>
    <w:basedOn w:val="32"/>
    <w:qFormat/>
    <w:uiPriority w:val="0"/>
    <w:rPr>
      <w:rFonts w:ascii="Times New Roman" w:hAnsi="Times New Roman" w:eastAsia="宋体"/>
      <w:sz w:val="18"/>
    </w:rPr>
  </w:style>
  <w:style w:type="character" w:styleId="35">
    <w:name w:val="FollowedHyperlink"/>
    <w:basedOn w:val="32"/>
    <w:qFormat/>
    <w:uiPriority w:val="0"/>
    <w:rPr>
      <w:color w:val="800080"/>
      <w:u w:val="single"/>
    </w:rPr>
  </w:style>
  <w:style w:type="character" w:styleId="36">
    <w:name w:val="Hyperlink"/>
    <w:basedOn w:val="32"/>
    <w:qFormat/>
    <w:uiPriority w:val="0"/>
    <w:rPr>
      <w:color w:val="0000FF"/>
      <w:spacing w:val="0"/>
      <w:w w:val="100"/>
      <w:szCs w:val="21"/>
      <w:u w:val="single"/>
    </w:rPr>
  </w:style>
  <w:style w:type="character" w:styleId="37">
    <w:name w:val="footnote reference"/>
    <w:basedOn w:val="32"/>
    <w:semiHidden/>
    <w:qFormat/>
    <w:uiPriority w:val="0"/>
    <w:rPr>
      <w:vertAlign w:val="superscript"/>
    </w:rPr>
  </w:style>
  <w:style w:type="paragraph" w:customStyle="1" w:styleId="38">
    <w:name w:val="附录数字编号列项（二级）"/>
    <w:qFormat/>
    <w:uiPriority w:val="0"/>
    <w:pPr>
      <w:numPr>
        <w:ilvl w:val="1"/>
        <w:numId w:val="2"/>
      </w:numPr>
    </w:pPr>
    <w:rPr>
      <w:rFonts w:ascii="宋体" w:hAnsi="Times New Roman" w:eastAsia="宋体" w:cs="Times New Roman"/>
      <w:sz w:val="21"/>
      <w:lang w:val="en-US" w:eastAsia="zh-CN" w:bidi="ar-SA"/>
    </w:rPr>
  </w:style>
  <w:style w:type="paragraph" w:customStyle="1" w:styleId="39">
    <w:name w:val="三级条标题"/>
    <w:basedOn w:val="40"/>
    <w:next w:val="22"/>
    <w:qFormat/>
    <w:uiPriority w:val="0"/>
    <w:pPr>
      <w:numPr>
        <w:ilvl w:val="3"/>
      </w:numPr>
      <w:outlineLvl w:val="4"/>
    </w:pPr>
  </w:style>
  <w:style w:type="paragraph" w:customStyle="1" w:styleId="40">
    <w:name w:val="二级条标题"/>
    <w:basedOn w:val="41"/>
    <w:next w:val="22"/>
    <w:qFormat/>
    <w:uiPriority w:val="99"/>
    <w:pPr>
      <w:numPr>
        <w:ilvl w:val="2"/>
      </w:numPr>
      <w:spacing w:before="50" w:after="50"/>
      <w:ind w:left="735"/>
      <w:outlineLvl w:val="3"/>
    </w:pPr>
  </w:style>
  <w:style w:type="paragraph" w:customStyle="1" w:styleId="41">
    <w:name w:val="一级条标题"/>
    <w:next w:val="22"/>
    <w:link w:val="136"/>
    <w:qFormat/>
    <w:uiPriority w:val="99"/>
    <w:pPr>
      <w:numPr>
        <w:ilvl w:val="1"/>
        <w:numId w:val="3"/>
      </w:numPr>
      <w:spacing w:beforeLines="50" w:afterLines="50"/>
      <w:outlineLvl w:val="2"/>
    </w:pPr>
    <w:rPr>
      <w:rFonts w:ascii="黑体" w:hAnsi="Times New Roman" w:eastAsia="黑体" w:cs="Times New Roman"/>
      <w:sz w:val="21"/>
      <w:szCs w:val="21"/>
      <w:lang w:val="en-US" w:eastAsia="zh-CN" w:bidi="ar-SA"/>
    </w:rPr>
  </w:style>
  <w:style w:type="paragraph" w:customStyle="1" w:styleId="42">
    <w:name w:val="附录二级条标题"/>
    <w:basedOn w:val="1"/>
    <w:next w:val="22"/>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43">
    <w:name w:val="附录四级无"/>
    <w:basedOn w:val="44"/>
    <w:qFormat/>
    <w:uiPriority w:val="0"/>
    <w:pPr>
      <w:tabs>
        <w:tab w:val="left" w:pos="360"/>
      </w:tabs>
      <w:spacing w:beforeLines="0" w:afterLines="0"/>
    </w:pPr>
    <w:rPr>
      <w:rFonts w:ascii="宋体" w:eastAsia="宋体"/>
      <w:szCs w:val="21"/>
    </w:rPr>
  </w:style>
  <w:style w:type="paragraph" w:customStyle="1" w:styleId="44">
    <w:name w:val="附录四级条标题"/>
    <w:basedOn w:val="45"/>
    <w:next w:val="22"/>
    <w:qFormat/>
    <w:uiPriority w:val="0"/>
    <w:pPr>
      <w:numPr>
        <w:ilvl w:val="5"/>
      </w:numPr>
      <w:tabs>
        <w:tab w:val="left" w:pos="360"/>
      </w:tabs>
      <w:outlineLvl w:val="5"/>
    </w:pPr>
  </w:style>
  <w:style w:type="paragraph" w:customStyle="1" w:styleId="45">
    <w:name w:val="附录三级条标题"/>
    <w:basedOn w:val="42"/>
    <w:next w:val="22"/>
    <w:qFormat/>
    <w:uiPriority w:val="0"/>
    <w:pPr>
      <w:numPr>
        <w:ilvl w:val="4"/>
      </w:numPr>
      <w:outlineLvl w:val="4"/>
    </w:pPr>
  </w:style>
  <w:style w:type="paragraph" w:customStyle="1" w:styleId="46">
    <w:name w:val="示例×："/>
    <w:basedOn w:val="47"/>
    <w:qFormat/>
    <w:uiPriority w:val="0"/>
    <w:pPr>
      <w:numPr>
        <w:numId w:val="5"/>
      </w:numPr>
      <w:spacing w:beforeLines="0" w:afterLines="0"/>
      <w:outlineLvl w:val="9"/>
    </w:pPr>
    <w:rPr>
      <w:rFonts w:ascii="宋体" w:eastAsia="宋体"/>
      <w:sz w:val="18"/>
      <w:szCs w:val="18"/>
    </w:rPr>
  </w:style>
  <w:style w:type="paragraph" w:customStyle="1" w:styleId="47">
    <w:name w:val="章标题"/>
    <w:next w:val="22"/>
    <w:qFormat/>
    <w:uiPriority w:val="99"/>
    <w:pPr>
      <w:numPr>
        <w:ilvl w:val="0"/>
        <w:numId w:val="3"/>
      </w:numPr>
      <w:spacing w:beforeLines="100" w:afterLines="100"/>
      <w:ind w:left="567"/>
      <w:jc w:val="both"/>
      <w:outlineLvl w:val="1"/>
    </w:pPr>
    <w:rPr>
      <w:rFonts w:ascii="黑体" w:hAnsi="Times New Roman" w:eastAsia="黑体" w:cs="Times New Roman"/>
      <w:sz w:val="21"/>
      <w:lang w:val="en-US" w:eastAsia="zh-CN" w:bidi="ar-SA"/>
    </w:rPr>
  </w:style>
  <w:style w:type="paragraph" w:customStyle="1" w:styleId="48">
    <w:name w:val="封面标准名称2"/>
    <w:basedOn w:val="49"/>
    <w:qFormat/>
    <w:uiPriority w:val="0"/>
    <w:pPr>
      <w:framePr w:wrap="around" w:y="4469"/>
      <w:spacing w:beforeLines="630"/>
    </w:pPr>
  </w:style>
  <w:style w:type="paragraph" w:customStyle="1" w:styleId="49">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0">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1">
    <w:name w:val="终结线"/>
    <w:basedOn w:val="1"/>
    <w:qFormat/>
    <w:uiPriority w:val="0"/>
    <w:pPr>
      <w:framePr w:hSpace="181" w:vSpace="181" w:wrap="around" w:vAnchor="text" w:hAnchor="margin" w:xAlign="center" w:y="285"/>
    </w:pPr>
  </w:style>
  <w:style w:type="paragraph" w:customStyle="1" w:styleId="52">
    <w:name w:val="编号列项（三级）"/>
    <w:qFormat/>
    <w:uiPriority w:val="0"/>
    <w:pPr>
      <w:numPr>
        <w:ilvl w:val="2"/>
        <w:numId w:val="6"/>
      </w:numPr>
    </w:pPr>
    <w:rPr>
      <w:rFonts w:ascii="宋体" w:hAnsi="Times New Roman" w:eastAsia="宋体" w:cs="Times New Roman"/>
      <w:sz w:val="21"/>
      <w:lang w:val="en-US" w:eastAsia="zh-CN" w:bidi="ar-SA"/>
    </w:rPr>
  </w:style>
  <w:style w:type="paragraph" w:customStyle="1" w:styleId="53">
    <w:name w:val="五级条标题"/>
    <w:basedOn w:val="54"/>
    <w:next w:val="22"/>
    <w:qFormat/>
    <w:uiPriority w:val="0"/>
    <w:pPr>
      <w:numPr>
        <w:ilvl w:val="5"/>
      </w:numPr>
      <w:outlineLvl w:val="6"/>
    </w:pPr>
  </w:style>
  <w:style w:type="paragraph" w:customStyle="1" w:styleId="54">
    <w:name w:val="四级条标题"/>
    <w:basedOn w:val="39"/>
    <w:next w:val="22"/>
    <w:qFormat/>
    <w:uiPriority w:val="0"/>
    <w:pPr>
      <w:numPr>
        <w:ilvl w:val="4"/>
      </w:numPr>
      <w:outlineLvl w:val="5"/>
    </w:pPr>
  </w:style>
  <w:style w:type="paragraph" w:customStyle="1" w:styleId="55">
    <w:name w:val="附录一级条标题"/>
    <w:basedOn w:val="56"/>
    <w:next w:val="22"/>
    <w:qFormat/>
    <w:uiPriority w:val="0"/>
    <w:pPr>
      <w:numPr>
        <w:ilvl w:val="2"/>
      </w:numPr>
      <w:tabs>
        <w:tab w:val="left" w:pos="360"/>
      </w:tabs>
      <w:autoSpaceDN w:val="0"/>
      <w:spacing w:beforeLines="50" w:afterLines="50"/>
      <w:outlineLvl w:val="2"/>
    </w:pPr>
  </w:style>
  <w:style w:type="paragraph" w:customStyle="1" w:styleId="56">
    <w:name w:val="附录章标题"/>
    <w:next w:val="22"/>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57">
    <w:name w:val="封面标准文稿编辑信息2"/>
    <w:basedOn w:val="58"/>
    <w:qFormat/>
    <w:uiPriority w:val="0"/>
    <w:pPr>
      <w:framePr w:wrap="around" w:y="4469"/>
    </w:pPr>
  </w:style>
  <w:style w:type="paragraph" w:customStyle="1" w:styleId="58">
    <w:name w:val="封面标准文稿编辑信息"/>
    <w:basedOn w:val="59"/>
    <w:qFormat/>
    <w:uiPriority w:val="0"/>
    <w:pPr>
      <w:framePr w:wrap="around"/>
      <w:spacing w:before="180" w:line="180" w:lineRule="exact"/>
    </w:pPr>
    <w:rPr>
      <w:sz w:val="21"/>
    </w:rPr>
  </w:style>
  <w:style w:type="paragraph" w:customStyle="1" w:styleId="59">
    <w:name w:val="封面标准文稿类别"/>
    <w:basedOn w:val="60"/>
    <w:qFormat/>
    <w:uiPriority w:val="0"/>
    <w:pPr>
      <w:framePr w:wrap="around"/>
      <w:spacing w:after="160" w:line="240" w:lineRule="auto"/>
    </w:pPr>
    <w:rPr>
      <w:sz w:val="24"/>
    </w:rPr>
  </w:style>
  <w:style w:type="paragraph" w:customStyle="1" w:styleId="60">
    <w:name w:val="封面一致性程度标识"/>
    <w:basedOn w:val="61"/>
    <w:qFormat/>
    <w:uiPriority w:val="0"/>
    <w:pPr>
      <w:framePr w:wrap="around"/>
      <w:spacing w:before="440"/>
    </w:pPr>
    <w:rPr>
      <w:rFonts w:ascii="宋体" w:eastAsia="宋体"/>
    </w:rPr>
  </w:style>
  <w:style w:type="paragraph" w:customStyle="1" w:styleId="61">
    <w:name w:val="封面标准英文名称"/>
    <w:basedOn w:val="49"/>
    <w:qFormat/>
    <w:uiPriority w:val="0"/>
    <w:pPr>
      <w:framePr w:wrap="around"/>
      <w:spacing w:before="370" w:line="400" w:lineRule="exact"/>
    </w:pPr>
    <w:rPr>
      <w:rFonts w:ascii="Times New Roman"/>
      <w:sz w:val="28"/>
      <w:szCs w:val="28"/>
    </w:rPr>
  </w:style>
  <w:style w:type="paragraph" w:customStyle="1" w:styleId="62">
    <w:name w:val="发布部门"/>
    <w:next w:val="22"/>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63">
    <w:name w:val="参考文献"/>
    <w:basedOn w:val="1"/>
    <w:next w:val="22"/>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64">
    <w:name w:val="附录五级无"/>
    <w:basedOn w:val="65"/>
    <w:qFormat/>
    <w:uiPriority w:val="0"/>
    <w:pPr>
      <w:tabs>
        <w:tab w:val="left" w:pos="360"/>
      </w:tabs>
      <w:spacing w:beforeLines="0" w:afterLines="0"/>
    </w:pPr>
    <w:rPr>
      <w:rFonts w:ascii="宋体" w:eastAsia="宋体"/>
      <w:szCs w:val="21"/>
    </w:rPr>
  </w:style>
  <w:style w:type="paragraph" w:customStyle="1" w:styleId="65">
    <w:name w:val="附录五级条标题"/>
    <w:basedOn w:val="44"/>
    <w:next w:val="22"/>
    <w:qFormat/>
    <w:uiPriority w:val="0"/>
    <w:pPr>
      <w:numPr>
        <w:ilvl w:val="6"/>
      </w:numPr>
      <w:outlineLvl w:val="6"/>
    </w:pPr>
  </w:style>
  <w:style w:type="paragraph" w:customStyle="1" w:styleId="66">
    <w:name w:val="一级无"/>
    <w:basedOn w:val="41"/>
    <w:qFormat/>
    <w:uiPriority w:val="0"/>
    <w:pPr>
      <w:spacing w:beforeLines="0" w:afterLines="0"/>
    </w:pPr>
    <w:rPr>
      <w:rFonts w:ascii="宋体" w:eastAsia="宋体"/>
    </w:rPr>
  </w:style>
  <w:style w:type="paragraph" w:customStyle="1" w:styleId="67">
    <w:name w:val="五级无"/>
    <w:basedOn w:val="53"/>
    <w:qFormat/>
    <w:uiPriority w:val="0"/>
    <w:pPr>
      <w:spacing w:beforeLines="0" w:afterLines="0"/>
    </w:pPr>
    <w:rPr>
      <w:rFonts w:ascii="宋体" w:eastAsia="宋体"/>
    </w:rPr>
  </w:style>
  <w:style w:type="paragraph" w:customStyle="1" w:styleId="68">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69">
    <w:name w:val="封面标准英文名称2"/>
    <w:basedOn w:val="61"/>
    <w:qFormat/>
    <w:uiPriority w:val="0"/>
    <w:pPr>
      <w:framePr w:wrap="around" w:y="4469"/>
    </w:pPr>
  </w:style>
  <w:style w:type="paragraph" w:customStyle="1" w:styleId="70">
    <w:name w:val="示例"/>
    <w:next w:val="71"/>
    <w:qFormat/>
    <w:uiPriority w:val="0"/>
    <w:pPr>
      <w:widowControl w:val="0"/>
      <w:numPr>
        <w:ilvl w:val="0"/>
        <w:numId w:val="7"/>
      </w:numPr>
      <w:jc w:val="both"/>
    </w:pPr>
    <w:rPr>
      <w:rFonts w:ascii="宋体" w:hAnsi="Times New Roman" w:eastAsia="宋体" w:cs="Times New Roman"/>
      <w:sz w:val="18"/>
      <w:szCs w:val="18"/>
      <w:lang w:val="en-US" w:eastAsia="zh-CN" w:bidi="ar-SA"/>
    </w:rPr>
  </w:style>
  <w:style w:type="paragraph" w:customStyle="1" w:styleId="71">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72">
    <w:name w:val="附录字母编号列项（一级）"/>
    <w:qFormat/>
    <w:uiPriority w:val="0"/>
    <w:pPr>
      <w:numPr>
        <w:ilvl w:val="0"/>
        <w:numId w:val="2"/>
      </w:numPr>
    </w:pPr>
    <w:rPr>
      <w:rFonts w:ascii="宋体" w:hAnsi="Times New Roman" w:eastAsia="宋体" w:cs="Times New Roman"/>
      <w:sz w:val="21"/>
      <w:lang w:val="en-US" w:eastAsia="zh-CN" w:bidi="ar-SA"/>
    </w:rPr>
  </w:style>
  <w:style w:type="paragraph" w:customStyle="1" w:styleId="73">
    <w:name w:val="列项◆（三级）"/>
    <w:basedOn w:val="1"/>
    <w:qFormat/>
    <w:uiPriority w:val="0"/>
    <w:pPr>
      <w:numPr>
        <w:ilvl w:val="2"/>
        <w:numId w:val="8"/>
      </w:numPr>
    </w:pPr>
    <w:rPr>
      <w:rFonts w:ascii="宋体"/>
      <w:szCs w:val="21"/>
    </w:rPr>
  </w:style>
  <w:style w:type="paragraph" w:customStyle="1" w:styleId="74">
    <w:name w:val="正文图标题"/>
    <w:next w:val="22"/>
    <w:qFormat/>
    <w:uiPriority w:val="0"/>
    <w:pPr>
      <w:numPr>
        <w:ilvl w:val="0"/>
        <w:numId w:val="9"/>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75">
    <w:name w:val="其他发布日期"/>
    <w:basedOn w:val="76"/>
    <w:qFormat/>
    <w:uiPriority w:val="0"/>
    <w:pPr>
      <w:framePr w:wrap="around" w:vAnchor="page" w:hAnchor="text" w:x="1419"/>
    </w:pPr>
  </w:style>
  <w:style w:type="paragraph" w:customStyle="1" w:styleId="76">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7">
    <w:name w:val="注：（正文）"/>
    <w:basedOn w:val="78"/>
    <w:next w:val="22"/>
    <w:qFormat/>
    <w:uiPriority w:val="0"/>
  </w:style>
  <w:style w:type="paragraph" w:customStyle="1" w:styleId="78">
    <w:name w:val="注："/>
    <w:next w:val="22"/>
    <w:qFormat/>
    <w:uiPriority w:val="0"/>
    <w:pPr>
      <w:widowControl w:val="0"/>
      <w:numPr>
        <w:ilvl w:val="0"/>
        <w:numId w:val="10"/>
      </w:numPr>
      <w:autoSpaceDE w:val="0"/>
      <w:autoSpaceDN w:val="0"/>
      <w:jc w:val="both"/>
    </w:pPr>
    <w:rPr>
      <w:rFonts w:ascii="宋体" w:hAnsi="Times New Roman" w:eastAsia="宋体" w:cs="Times New Roman"/>
      <w:sz w:val="18"/>
      <w:szCs w:val="18"/>
      <w:lang w:val="en-US" w:eastAsia="zh-CN" w:bidi="ar-SA"/>
    </w:rPr>
  </w:style>
  <w:style w:type="paragraph" w:customStyle="1" w:styleId="79">
    <w:name w:val="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80">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81">
    <w:name w:val="字母编号列项（一级）"/>
    <w:qFormat/>
    <w:uiPriority w:val="0"/>
    <w:pPr>
      <w:numPr>
        <w:ilvl w:val="0"/>
        <w:numId w:val="6"/>
      </w:numPr>
      <w:jc w:val="both"/>
    </w:pPr>
    <w:rPr>
      <w:rFonts w:ascii="宋体" w:hAnsi="Times New Roman" w:eastAsia="宋体" w:cs="Times New Roman"/>
      <w:sz w:val="21"/>
      <w:lang w:val="en-US" w:eastAsia="zh-CN" w:bidi="ar-SA"/>
    </w:rPr>
  </w:style>
  <w:style w:type="paragraph" w:customStyle="1" w:styleId="82">
    <w:name w:val="首示例"/>
    <w:next w:val="22"/>
    <w:link w:val="132"/>
    <w:qFormat/>
    <w:uiPriority w:val="0"/>
    <w:pPr>
      <w:numPr>
        <w:ilvl w:val="0"/>
        <w:numId w:val="11"/>
      </w:numPr>
      <w:tabs>
        <w:tab w:val="left" w:pos="360"/>
      </w:tabs>
      <w:ind w:firstLine="0"/>
    </w:pPr>
    <w:rPr>
      <w:rFonts w:ascii="宋体" w:hAnsi="宋体" w:eastAsia="宋体" w:cs="Times New Roman"/>
      <w:kern w:val="2"/>
      <w:sz w:val="18"/>
      <w:szCs w:val="18"/>
      <w:lang w:val="en-US" w:eastAsia="zh-CN" w:bidi="ar-SA"/>
    </w:rPr>
  </w:style>
  <w:style w:type="paragraph" w:customStyle="1" w:styleId="83">
    <w:name w:val="其他标准标志"/>
    <w:basedOn w:val="84"/>
    <w:qFormat/>
    <w:uiPriority w:val="0"/>
    <w:pPr>
      <w:framePr w:w="6101" w:wrap="around" w:vAnchor="page" w:hAnchor="page" w:x="4673" w:y="942"/>
    </w:pPr>
    <w:rPr>
      <w:w w:val="130"/>
    </w:rPr>
  </w:style>
  <w:style w:type="paragraph" w:customStyle="1" w:styleId="84">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85">
    <w:name w:val="正文表标题"/>
    <w:next w:val="22"/>
    <w:qFormat/>
    <w:uiPriority w:val="0"/>
    <w:pPr>
      <w:numPr>
        <w:ilvl w:val="0"/>
        <w:numId w:val="12"/>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86">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87">
    <w:name w:val="附录公式编号制表符"/>
    <w:basedOn w:val="1"/>
    <w:next w:val="22"/>
    <w:qFormat/>
    <w:uiPriority w:val="0"/>
    <w:pPr>
      <w:widowControl/>
      <w:tabs>
        <w:tab w:val="center" w:pos="4201"/>
        <w:tab w:val="right" w:leader="dot" w:pos="9298"/>
      </w:tabs>
      <w:autoSpaceDE w:val="0"/>
      <w:autoSpaceDN w:val="0"/>
    </w:pPr>
    <w:rPr>
      <w:rFonts w:ascii="宋体"/>
      <w:kern w:val="0"/>
      <w:szCs w:val="20"/>
    </w:rPr>
  </w:style>
  <w:style w:type="paragraph" w:customStyle="1" w:styleId="88">
    <w:name w:val="封面正文"/>
    <w:qFormat/>
    <w:uiPriority w:val="0"/>
    <w:pPr>
      <w:jc w:val="both"/>
    </w:pPr>
    <w:rPr>
      <w:rFonts w:ascii="Times New Roman" w:hAnsi="Times New Roman" w:eastAsia="宋体" w:cs="Times New Roman"/>
      <w:lang w:val="en-US" w:eastAsia="zh-CN" w:bidi="ar-SA"/>
    </w:rPr>
  </w:style>
  <w:style w:type="paragraph" w:customStyle="1" w:styleId="89">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90">
    <w:name w:val="附录表标题"/>
    <w:basedOn w:val="1"/>
    <w:next w:val="22"/>
    <w:qFormat/>
    <w:uiPriority w:val="0"/>
    <w:pPr>
      <w:numPr>
        <w:ilvl w:val="1"/>
        <w:numId w:val="13"/>
      </w:numPr>
      <w:tabs>
        <w:tab w:val="left" w:pos="180"/>
      </w:tabs>
      <w:spacing w:beforeLines="50" w:afterLines="50"/>
      <w:ind w:left="0" w:firstLine="0"/>
      <w:jc w:val="center"/>
    </w:pPr>
    <w:rPr>
      <w:rFonts w:ascii="黑体" w:eastAsia="黑体"/>
      <w:szCs w:val="21"/>
    </w:rPr>
  </w:style>
  <w:style w:type="paragraph" w:customStyle="1" w:styleId="91">
    <w:name w:val="四级无"/>
    <w:basedOn w:val="54"/>
    <w:qFormat/>
    <w:uiPriority w:val="0"/>
    <w:pPr>
      <w:spacing w:beforeLines="0" w:afterLines="0"/>
    </w:pPr>
    <w:rPr>
      <w:rFonts w:ascii="宋体" w:eastAsia="宋体"/>
    </w:rPr>
  </w:style>
  <w:style w:type="paragraph" w:customStyle="1" w:styleId="92">
    <w:name w:val="前言、引言标题"/>
    <w:next w:val="22"/>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93">
    <w:name w:val="图的脚注"/>
    <w:next w:val="22"/>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94">
    <w:name w:val="附录图标题"/>
    <w:basedOn w:val="1"/>
    <w:next w:val="22"/>
    <w:qFormat/>
    <w:uiPriority w:val="0"/>
    <w:pPr>
      <w:numPr>
        <w:ilvl w:val="1"/>
        <w:numId w:val="14"/>
      </w:numPr>
      <w:tabs>
        <w:tab w:val="left" w:pos="363"/>
      </w:tabs>
      <w:spacing w:beforeLines="50" w:afterLines="50"/>
      <w:ind w:left="0" w:firstLine="0"/>
      <w:jc w:val="center"/>
    </w:pPr>
    <w:rPr>
      <w:rFonts w:ascii="黑体" w:eastAsia="黑体"/>
      <w:szCs w:val="21"/>
    </w:rPr>
  </w:style>
  <w:style w:type="paragraph" w:customStyle="1" w:styleId="95">
    <w:name w:val="示例后文字"/>
    <w:basedOn w:val="22"/>
    <w:next w:val="22"/>
    <w:qFormat/>
    <w:uiPriority w:val="0"/>
    <w:pPr>
      <w:ind w:firstLine="360"/>
    </w:pPr>
    <w:rPr>
      <w:sz w:val="18"/>
    </w:rPr>
  </w:style>
  <w:style w:type="paragraph" w:customStyle="1" w:styleId="96">
    <w:name w:val="附录三级无"/>
    <w:basedOn w:val="45"/>
    <w:qFormat/>
    <w:uiPriority w:val="0"/>
    <w:pPr>
      <w:tabs>
        <w:tab w:val="clear" w:pos="360"/>
      </w:tabs>
      <w:spacing w:beforeLines="0" w:afterLines="0"/>
    </w:pPr>
    <w:rPr>
      <w:rFonts w:ascii="宋体" w:eastAsia="宋体"/>
      <w:szCs w:val="21"/>
    </w:rPr>
  </w:style>
  <w:style w:type="paragraph" w:customStyle="1" w:styleId="97">
    <w:name w:val="三级无"/>
    <w:basedOn w:val="39"/>
    <w:qFormat/>
    <w:uiPriority w:val="0"/>
    <w:pPr>
      <w:spacing w:beforeLines="0" w:afterLines="0"/>
    </w:pPr>
    <w:rPr>
      <w:rFonts w:ascii="宋体" w:eastAsia="宋体"/>
    </w:rPr>
  </w:style>
  <w:style w:type="paragraph" w:customStyle="1" w:styleId="98">
    <w:name w:val="实施日期"/>
    <w:basedOn w:val="76"/>
    <w:qFormat/>
    <w:uiPriority w:val="0"/>
    <w:pPr>
      <w:framePr w:wrap="around" w:vAnchor="page" w:hAnchor="text"/>
      <w:jc w:val="right"/>
    </w:pPr>
  </w:style>
  <w:style w:type="paragraph" w:customStyle="1" w:styleId="99">
    <w:name w:val="图标脚注说明"/>
    <w:basedOn w:val="22"/>
    <w:qFormat/>
    <w:uiPriority w:val="0"/>
    <w:pPr>
      <w:ind w:left="840" w:hanging="420" w:firstLineChars="0"/>
    </w:pPr>
    <w:rPr>
      <w:sz w:val="18"/>
      <w:szCs w:val="18"/>
    </w:rPr>
  </w:style>
  <w:style w:type="paragraph" w:customStyle="1" w:styleId="100">
    <w:name w:val="附录表标号"/>
    <w:basedOn w:val="1"/>
    <w:next w:val="22"/>
    <w:qFormat/>
    <w:uiPriority w:val="0"/>
    <w:pPr>
      <w:numPr>
        <w:ilvl w:val="0"/>
        <w:numId w:val="13"/>
      </w:numPr>
      <w:tabs>
        <w:tab w:val="clear" w:pos="0"/>
      </w:tabs>
      <w:spacing w:line="14" w:lineRule="exact"/>
      <w:ind w:left="811" w:hanging="448"/>
      <w:jc w:val="center"/>
      <w:outlineLvl w:val="0"/>
    </w:pPr>
    <w:rPr>
      <w:color w:val="FFFFFF"/>
    </w:rPr>
  </w:style>
  <w:style w:type="paragraph" w:customStyle="1" w:styleId="101">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02">
    <w:name w:val="附录一级无"/>
    <w:basedOn w:val="55"/>
    <w:qFormat/>
    <w:uiPriority w:val="0"/>
    <w:pPr>
      <w:tabs>
        <w:tab w:val="clear" w:pos="360"/>
      </w:tabs>
      <w:spacing w:beforeLines="0" w:afterLines="0"/>
    </w:pPr>
    <w:rPr>
      <w:rFonts w:ascii="宋体" w:eastAsia="宋体"/>
      <w:szCs w:val="21"/>
    </w:rPr>
  </w:style>
  <w:style w:type="paragraph" w:customStyle="1" w:styleId="10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04">
    <w:name w:val="其他发布部门"/>
    <w:basedOn w:val="62"/>
    <w:qFormat/>
    <w:uiPriority w:val="0"/>
    <w:pPr>
      <w:framePr w:wrap="around" w:y="15310"/>
      <w:spacing w:line="0" w:lineRule="atLeast"/>
    </w:pPr>
    <w:rPr>
      <w:rFonts w:ascii="黑体" w:eastAsia="黑体"/>
      <w:b w:val="0"/>
    </w:rPr>
  </w:style>
  <w:style w:type="paragraph" w:customStyle="1" w:styleId="105">
    <w:name w:val="标准书眉一"/>
    <w:qFormat/>
    <w:uiPriority w:val="0"/>
    <w:pPr>
      <w:jc w:val="both"/>
    </w:pPr>
    <w:rPr>
      <w:rFonts w:ascii="Times New Roman" w:hAnsi="Times New Roman" w:eastAsia="宋体" w:cs="Times New Roman"/>
      <w:lang w:val="en-US" w:eastAsia="zh-CN" w:bidi="ar-SA"/>
    </w:rPr>
  </w:style>
  <w:style w:type="paragraph" w:customStyle="1" w:styleId="106">
    <w:name w:val="注×："/>
    <w:qFormat/>
    <w:uiPriority w:val="0"/>
    <w:pPr>
      <w:widowControl w:val="0"/>
      <w:numPr>
        <w:ilvl w:val="0"/>
        <w:numId w:val="15"/>
      </w:numPr>
      <w:autoSpaceDE w:val="0"/>
      <w:autoSpaceDN w:val="0"/>
      <w:jc w:val="both"/>
    </w:pPr>
    <w:rPr>
      <w:rFonts w:ascii="宋体" w:hAnsi="Times New Roman" w:eastAsia="宋体" w:cs="Times New Roman"/>
      <w:sz w:val="18"/>
      <w:szCs w:val="18"/>
      <w:lang w:val="en-US" w:eastAsia="zh-CN" w:bidi="ar-SA"/>
    </w:rPr>
  </w:style>
  <w:style w:type="paragraph" w:customStyle="1" w:styleId="107">
    <w:name w:val="列项●（二级）"/>
    <w:qFormat/>
    <w:uiPriority w:val="0"/>
    <w:pPr>
      <w:numPr>
        <w:ilvl w:val="1"/>
        <w:numId w:val="8"/>
      </w:numPr>
      <w:tabs>
        <w:tab w:val="left" w:pos="840"/>
      </w:tabs>
      <w:jc w:val="both"/>
    </w:pPr>
    <w:rPr>
      <w:rFonts w:ascii="宋体" w:hAnsi="Times New Roman" w:eastAsia="宋体" w:cs="Times New Roman"/>
      <w:sz w:val="21"/>
      <w:lang w:val="en-US" w:eastAsia="zh-CN" w:bidi="ar-SA"/>
    </w:rPr>
  </w:style>
  <w:style w:type="paragraph" w:customStyle="1" w:styleId="108">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0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10">
    <w:name w:val="条文脚注"/>
    <w:basedOn w:val="23"/>
    <w:qFormat/>
    <w:uiPriority w:val="0"/>
    <w:pPr>
      <w:numPr>
        <w:numId w:val="0"/>
      </w:numPr>
      <w:jc w:val="both"/>
    </w:pPr>
  </w:style>
  <w:style w:type="paragraph" w:customStyle="1" w:styleId="111">
    <w:name w:val="附录标识"/>
    <w:basedOn w:val="1"/>
    <w:next w:val="22"/>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12">
    <w:name w:val="二级无"/>
    <w:basedOn w:val="40"/>
    <w:qFormat/>
    <w:uiPriority w:val="0"/>
    <w:pPr>
      <w:spacing w:beforeLines="0" w:afterLines="0"/>
      <w:ind w:left="0"/>
    </w:pPr>
    <w:rPr>
      <w:rFonts w:ascii="宋体" w:eastAsia="宋体"/>
    </w:rPr>
  </w:style>
  <w:style w:type="paragraph" w:customStyle="1" w:styleId="113">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14">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15">
    <w:name w:val="目次、标准名称标题"/>
    <w:basedOn w:val="1"/>
    <w:next w:val="22"/>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1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17">
    <w:name w:val="标准书眉_偶数页"/>
    <w:basedOn w:val="116"/>
    <w:next w:val="1"/>
    <w:qFormat/>
    <w:uiPriority w:val="0"/>
    <w:pPr>
      <w:jc w:val="left"/>
    </w:pPr>
  </w:style>
  <w:style w:type="paragraph" w:customStyle="1" w:styleId="118">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19">
    <w:name w:val="其他实施日期"/>
    <w:basedOn w:val="98"/>
    <w:qFormat/>
    <w:uiPriority w:val="0"/>
    <w:pPr>
      <w:framePr w:wrap="around"/>
    </w:pPr>
  </w:style>
  <w:style w:type="paragraph" w:customStyle="1" w:styleId="120">
    <w:name w:val="列项——（一级）"/>
    <w:qFormat/>
    <w:uiPriority w:val="0"/>
    <w:pPr>
      <w:widowControl w:val="0"/>
      <w:numPr>
        <w:ilvl w:val="0"/>
        <w:numId w:val="8"/>
      </w:numPr>
      <w:jc w:val="both"/>
    </w:pPr>
    <w:rPr>
      <w:rFonts w:ascii="宋体" w:hAnsi="Times New Roman" w:eastAsia="宋体" w:cs="Times New Roman"/>
      <w:sz w:val="21"/>
      <w:lang w:val="en-US" w:eastAsia="zh-CN" w:bidi="ar-SA"/>
    </w:rPr>
  </w:style>
  <w:style w:type="paragraph" w:customStyle="1" w:styleId="121">
    <w:name w:val="附录公式"/>
    <w:basedOn w:val="22"/>
    <w:next w:val="22"/>
    <w:link w:val="134"/>
    <w:qFormat/>
    <w:uiPriority w:val="0"/>
  </w:style>
  <w:style w:type="paragraph" w:customStyle="1" w:styleId="122">
    <w:name w:val="数字编号列项（二级）"/>
    <w:qFormat/>
    <w:uiPriority w:val="0"/>
    <w:pPr>
      <w:numPr>
        <w:ilvl w:val="1"/>
        <w:numId w:val="6"/>
      </w:numPr>
      <w:jc w:val="both"/>
    </w:pPr>
    <w:rPr>
      <w:rFonts w:ascii="宋体" w:hAnsi="Times New Roman" w:eastAsia="宋体" w:cs="Times New Roman"/>
      <w:sz w:val="21"/>
      <w:lang w:val="en-US" w:eastAsia="zh-CN" w:bidi="ar-SA"/>
    </w:rPr>
  </w:style>
  <w:style w:type="paragraph" w:customStyle="1" w:styleId="123">
    <w:name w:val="注×：（正文）"/>
    <w:qFormat/>
    <w:uiPriority w:val="0"/>
    <w:pPr>
      <w:numPr>
        <w:ilvl w:val="0"/>
        <w:numId w:val="16"/>
      </w:numPr>
      <w:jc w:val="both"/>
    </w:pPr>
    <w:rPr>
      <w:rFonts w:ascii="宋体" w:hAnsi="Times New Roman" w:eastAsia="宋体" w:cs="Times New Roman"/>
      <w:sz w:val="18"/>
      <w:szCs w:val="18"/>
      <w:lang w:val="en-US" w:eastAsia="zh-CN" w:bidi="ar-SA"/>
    </w:rPr>
  </w:style>
  <w:style w:type="paragraph" w:styleId="124">
    <w:name w:val="List Paragraph"/>
    <w:basedOn w:val="1"/>
    <w:qFormat/>
    <w:uiPriority w:val="0"/>
    <w:pPr>
      <w:ind w:firstLine="420" w:firstLineChars="200"/>
    </w:pPr>
    <w:rPr>
      <w:rFonts w:ascii="Calibri" w:hAnsi="Calibri"/>
      <w:szCs w:val="22"/>
    </w:rPr>
  </w:style>
  <w:style w:type="paragraph" w:customStyle="1" w:styleId="125">
    <w:name w:val="参考文献、索引标题"/>
    <w:basedOn w:val="1"/>
    <w:next w:val="22"/>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26">
    <w:name w:val="附录标题"/>
    <w:basedOn w:val="22"/>
    <w:next w:val="22"/>
    <w:qFormat/>
    <w:uiPriority w:val="0"/>
    <w:pPr>
      <w:ind w:firstLine="0" w:firstLineChars="0"/>
      <w:jc w:val="center"/>
    </w:pPr>
    <w:rPr>
      <w:rFonts w:ascii="黑体" w:eastAsia="黑体"/>
    </w:rPr>
  </w:style>
  <w:style w:type="paragraph" w:customStyle="1" w:styleId="127">
    <w:name w:val="附录二级无"/>
    <w:basedOn w:val="42"/>
    <w:qFormat/>
    <w:uiPriority w:val="0"/>
    <w:pPr>
      <w:tabs>
        <w:tab w:val="clear" w:pos="360"/>
      </w:tabs>
      <w:spacing w:beforeLines="0" w:afterLines="0"/>
    </w:pPr>
    <w:rPr>
      <w:rFonts w:ascii="宋体" w:eastAsia="宋体"/>
      <w:szCs w:val="21"/>
    </w:rPr>
  </w:style>
  <w:style w:type="paragraph" w:customStyle="1" w:styleId="128">
    <w:name w:val="正文公式编号制表符"/>
    <w:basedOn w:val="22"/>
    <w:next w:val="22"/>
    <w:qFormat/>
    <w:uiPriority w:val="0"/>
    <w:pPr>
      <w:ind w:firstLine="0" w:firstLineChars="0"/>
    </w:pPr>
  </w:style>
  <w:style w:type="paragraph" w:customStyle="1" w:styleId="129">
    <w:name w:val="图表脚注说明"/>
    <w:basedOn w:val="1"/>
    <w:qFormat/>
    <w:uiPriority w:val="0"/>
    <w:pPr>
      <w:numPr>
        <w:ilvl w:val="0"/>
        <w:numId w:val="17"/>
      </w:numPr>
    </w:pPr>
    <w:rPr>
      <w:rFonts w:ascii="宋体"/>
      <w:sz w:val="18"/>
      <w:szCs w:val="18"/>
    </w:rPr>
  </w:style>
  <w:style w:type="paragraph" w:customStyle="1" w:styleId="130">
    <w:name w:val="封面一致性程度标识2"/>
    <w:basedOn w:val="60"/>
    <w:qFormat/>
    <w:uiPriority w:val="0"/>
    <w:pPr>
      <w:framePr w:wrap="around" w:y="4469"/>
    </w:pPr>
  </w:style>
  <w:style w:type="paragraph" w:customStyle="1" w:styleId="131">
    <w:name w:val="封面标准文稿类别2"/>
    <w:basedOn w:val="59"/>
    <w:qFormat/>
    <w:uiPriority w:val="0"/>
    <w:pPr>
      <w:framePr w:wrap="around" w:y="4469"/>
    </w:pPr>
  </w:style>
  <w:style w:type="character" w:customStyle="1" w:styleId="132">
    <w:name w:val="首示例 Char"/>
    <w:basedOn w:val="32"/>
    <w:link w:val="82"/>
    <w:qFormat/>
    <w:uiPriority w:val="0"/>
    <w:rPr>
      <w:rFonts w:ascii="宋体" w:hAnsi="宋体"/>
      <w:kern w:val="2"/>
      <w:sz w:val="18"/>
      <w:szCs w:val="18"/>
      <w:lang w:val="en-US" w:eastAsia="zh-CN" w:bidi="ar-SA"/>
    </w:rPr>
  </w:style>
  <w:style w:type="character" w:customStyle="1" w:styleId="133">
    <w:name w:val="发布"/>
    <w:basedOn w:val="32"/>
    <w:qFormat/>
    <w:uiPriority w:val="0"/>
    <w:rPr>
      <w:rFonts w:ascii="黑体" w:eastAsia="黑体"/>
      <w:spacing w:val="85"/>
      <w:w w:val="100"/>
      <w:position w:val="3"/>
      <w:sz w:val="28"/>
      <w:szCs w:val="28"/>
    </w:rPr>
  </w:style>
  <w:style w:type="character" w:customStyle="1" w:styleId="134">
    <w:name w:val="附录公式 Char"/>
    <w:basedOn w:val="135"/>
    <w:link w:val="121"/>
    <w:qFormat/>
    <w:uiPriority w:val="0"/>
    <w:rPr>
      <w:rFonts w:ascii="宋体"/>
      <w:sz w:val="21"/>
      <w:lang w:val="en-US" w:eastAsia="zh-CN" w:bidi="ar-SA"/>
    </w:rPr>
  </w:style>
  <w:style w:type="character" w:customStyle="1" w:styleId="135">
    <w:name w:val="段 Char"/>
    <w:basedOn w:val="32"/>
    <w:link w:val="22"/>
    <w:qFormat/>
    <w:uiPriority w:val="99"/>
    <w:rPr>
      <w:rFonts w:ascii="宋体"/>
      <w:sz w:val="21"/>
      <w:lang w:val="en-US" w:eastAsia="zh-CN" w:bidi="ar-SA"/>
    </w:rPr>
  </w:style>
  <w:style w:type="character" w:customStyle="1" w:styleId="136">
    <w:name w:val="一级条标题 Char"/>
    <w:basedOn w:val="32"/>
    <w:link w:val="41"/>
    <w:qFormat/>
    <w:uiPriority w:val="99"/>
    <w:rPr>
      <w:rFonts w:ascii="黑体" w:eastAsia="黑体"/>
      <w:sz w:val="21"/>
      <w:szCs w:val="21"/>
      <w:lang w:val="en-US" w:eastAsia="zh-CN" w:bidi="ar-SA"/>
    </w:rPr>
  </w:style>
  <w:style w:type="paragraph" w:customStyle="1" w:styleId="137">
    <w:name w:val="标准文件_章标题"/>
    <w:next w:val="138"/>
    <w:qFormat/>
    <w:uiPriority w:val="0"/>
    <w:pPr>
      <w:numPr>
        <w:ilvl w:val="1"/>
        <w:numId w:val="18"/>
      </w:numPr>
      <w:spacing w:beforeLines="100" w:afterLines="100"/>
      <w:jc w:val="both"/>
      <w:outlineLvl w:val="0"/>
    </w:pPr>
    <w:rPr>
      <w:rFonts w:ascii="黑体" w:hAnsi="Times New Roman" w:eastAsia="黑体" w:cs="Times New Roman"/>
      <w:sz w:val="21"/>
      <w:lang w:val="en-US" w:eastAsia="zh-CN" w:bidi="ar-SA"/>
    </w:rPr>
  </w:style>
  <w:style w:type="paragraph" w:customStyle="1" w:styleId="138">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9">
    <w:name w:val="标准文件_一级条标题"/>
    <w:basedOn w:val="137"/>
    <w:next w:val="138"/>
    <w:qFormat/>
    <w:uiPriority w:val="0"/>
    <w:pPr>
      <w:numPr>
        <w:ilvl w:val="2"/>
      </w:numPr>
      <w:spacing w:beforeLines="50" w:afterLines="50"/>
      <w:ind w:left="0"/>
      <w:outlineLvl w:val="1"/>
    </w:p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microsoft.com/office/2006/relationships/keyMapCustomizations" Target="customizations.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5</Pages>
  <Words>1428</Words>
  <Characters>1723</Characters>
  <Lines>15</Lines>
  <Paragraphs>4</Paragraphs>
  <TotalTime>11</TotalTime>
  <ScaleCrop>false</ScaleCrop>
  <LinksUpToDate>false</LinksUpToDate>
  <CharactersWithSpaces>1764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2021-07-13T16:51:00Z</dcterms:created>
  <dc:creator>CNIS</dc:creator>
  <cp:lastModifiedBy>四季流转</cp:lastModifiedBy>
  <cp:lastPrinted>2022-05-27T09:45:00Z</cp:lastPrinted>
  <dcterms:modified xsi:type="dcterms:W3CDTF">2025-01-24T01:31:17Z</dcterms:modified>
  <dc:title>标准名称</dc:title>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29C879649EF34A63876F7EBB50C9B8E3_13</vt:lpwstr>
  </property>
</Properties>
</file>