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6"/>
        <w:framePr/>
        <w:rPr>
          <w:rFonts w:ascii="Times New Roman"/>
        </w:rPr>
      </w:pPr>
      <w:r>
        <w:rPr>
          <w:rFonts w:ascii="Times New Roman"/>
        </w:rPr>
        <w:t>ICS XX.XX</w:t>
      </w:r>
    </w:p>
    <w:p>
      <w:pPr>
        <w:pStyle w:val="126"/>
        <w:framePr/>
        <w:rPr>
          <w:rFonts w:ascii="Times New Roman"/>
        </w:rPr>
      </w:pPr>
      <w:bookmarkStart w:id="0" w:name="WXFLH"/>
      <w:r>
        <w:rPr>
          <w:rFonts w:ascii="Times New Roman"/>
        </w:rPr>
        <w:t xml:space="preserve">CCS X XX </w:t>
      </w:r>
      <w:bookmarkEnd w:id="0"/>
    </w:p>
    <w:tbl>
      <w:tblPr>
        <w:tblStyle w:val="35"/>
        <w:tblW w:w="963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8" w:type="dxa"/>
            <w:tcBorders>
              <w:top w:val="nil"/>
              <w:left w:val="nil"/>
              <w:bottom w:val="nil"/>
              <w:right w:val="nil"/>
            </w:tcBorders>
            <w:shd w:val="clear" w:color="auto" w:fill="auto"/>
          </w:tcPr>
          <w:p>
            <w:pPr>
              <w:pStyle w:val="126"/>
              <w:framePr/>
              <w:rPr>
                <w:rFonts w:ascii="Times New Roman"/>
              </w:rPr>
            </w:pPr>
            <w:r>
              <w:rPr>
                <w:rFonts w:ascii="Times New Roman"/>
              </w:rPr>
              <mc:AlternateContent>
                <mc:Choice Requires="wps">
                  <w:drawing>
                    <wp:anchor distT="0" distB="0" distL="114300" distR="114300" simplePos="0" relativeHeight="251648000" behindDoc="1" locked="0" layoutInCell="1" allowOverlap="1">
                      <wp:simplePos x="0" y="0"/>
                      <wp:positionH relativeFrom="column">
                        <wp:posOffset>-66675</wp:posOffset>
                      </wp:positionH>
                      <wp:positionV relativeFrom="paragraph">
                        <wp:posOffset>0</wp:posOffset>
                      </wp:positionV>
                      <wp:extent cx="710565" cy="161925"/>
                      <wp:effectExtent l="0" t="0" r="0" b="9525"/>
                      <wp:wrapNone/>
                      <wp:docPr id="72" name="BAH"/>
                      <wp:cNvGraphicFramePr/>
                      <a:graphic xmlns:a="http://schemas.openxmlformats.org/drawingml/2006/main">
                        <a:graphicData uri="http://schemas.microsoft.com/office/word/2010/wordprocessingShape">
                          <wps:wsp>
                            <wps:cNvSpPr>
                              <a:spLocks noChangeArrowheads="true"/>
                            </wps:cNvSpPr>
                            <wps:spPr bwMode="auto">
                              <a:xfrm>
                                <a:off x="0" y="0"/>
                                <a:ext cx="710565" cy="161925"/>
                              </a:xfrm>
                              <a:prstGeom prst="rect">
                                <a:avLst/>
                              </a:prstGeom>
                              <a:solidFill>
                                <a:srgbClr val="FFFFFF"/>
                              </a:solidFill>
                              <a:ln>
                                <a:noFill/>
                              </a:ln>
                            </wps:spPr>
                            <wps:bodyPr rot="0" vert="horz" wrap="square" lIns="91440" tIns="45720" rIns="91440" bIns="45720" anchor="t" anchorCtr="false" upright="true">
                              <a:noAutofit/>
                            </wps:bodyPr>
                          </wps:wsp>
                        </a:graphicData>
                      </a:graphic>
                    </wp:anchor>
                  </w:drawing>
                </mc:Choice>
                <mc:Fallback>
                  <w:pict>
                    <v:rect id="BAH" o:spid="_x0000_s1026" o:spt="1" style="position:absolute;left:0pt;margin-left:-5.25pt;margin-top:0pt;height:12.75pt;width:55.95pt;z-index:-251668480;mso-width-relative:page;mso-height-relative:page;" fillcolor="#FFFFFF" filled="t" stroked="f" coordsize="21600,21600" o:gfxdata="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FgAAAGRycy9QSwECFAAUAAAACACHTuJAGmdh1NUAAAAHAQAADwAAAAAAAAABACAAAAA4&#10;AAAAZHJzL2Rvd25yZXYueG1sUEsBAhQAFAAAAAgAh07iQI+WAAL3AQAA3QMAAA4AAAAAAAAAAQAg&#10;AAAAOgEAAGRycy9lMm9Eb2MueG1sUEsFBgAAAAAGAAYAWQEAAKMFAAAAAA==&#10;">
                      <v:fill on="t" focussize="0,0"/>
                      <v:stroke on="f"/>
                      <v:imagedata o:title=""/>
                      <o:lock v:ext="edit" aspectratio="f"/>
                    </v:rect>
                  </w:pict>
                </mc:Fallback>
              </mc:AlternateContent>
            </w:r>
          </w:p>
        </w:tc>
      </w:tr>
    </w:tbl>
    <w:p>
      <w:pPr>
        <w:pStyle w:val="112"/>
        <w:framePr/>
      </w:pPr>
      <w:r>
        <w:t>DB13</w:t>
      </w:r>
    </w:p>
    <w:p>
      <w:pPr>
        <w:pStyle w:val="113"/>
        <w:framePr/>
        <w:rPr>
          <w:rFonts w:ascii="Times New Roman" w:hAnsi="Times New Roman"/>
        </w:rPr>
      </w:pPr>
      <w:r>
        <w:rPr>
          <w:rFonts w:ascii="Times New Roman" w:hAnsi="Times New Roman"/>
        </w:rPr>
        <w:t>河北省地方标准</w:t>
      </w:r>
    </w:p>
    <w:p>
      <w:pPr>
        <w:pStyle w:val="50"/>
        <w:framePr/>
        <w:rPr>
          <w:rFonts w:ascii="Times New Roman"/>
        </w:rPr>
      </w:pPr>
      <w:r>
        <w:rPr>
          <w:rFonts w:ascii="Times New Roman"/>
        </w:rPr>
        <w:t xml:space="preserve">DB13/T </w:t>
      </w:r>
      <w:r>
        <w:rPr>
          <w:rFonts w:ascii="Times New Roman"/>
        </w:rPr>
        <w:fldChar w:fldCharType="begin">
          <w:ffData>
            <w:name w:val="StdNo1"/>
            <w:enabled/>
            <w:calcOnExit w:val="0"/>
            <w:textInput>
              <w:default w:val="XXXX"/>
            </w:textInput>
          </w:ffData>
        </w:fldChar>
      </w:r>
      <w:bookmarkStart w:id="1" w:name="StdNo1"/>
      <w:r>
        <w:rPr>
          <w:rFonts w:ascii="Times New Roman"/>
        </w:rPr>
        <w:instrText xml:space="preserve"> FORMTEXT </w:instrText>
      </w:r>
      <w:r>
        <w:rPr>
          <w:rFonts w:ascii="Times New Roman"/>
        </w:rPr>
        <w:fldChar w:fldCharType="separate"/>
      </w:r>
      <w:r>
        <w:rPr>
          <w:rFonts w:ascii="Times New Roman"/>
        </w:rPr>
        <w:t>XXXX</w:t>
      </w:r>
      <w:r>
        <w:rPr>
          <w:rFonts w:ascii="Times New Roman"/>
        </w:rPr>
        <w:fldChar w:fldCharType="end"/>
      </w:r>
      <w:bookmarkEnd w:id="1"/>
      <w:r>
        <w:rPr>
          <w:rFonts w:ascii="Times New Roman"/>
        </w:rPr>
        <w:t>—</w:t>
      </w:r>
      <w:bookmarkStart w:id="2" w:name="StdNo2"/>
      <w:r>
        <w:rPr>
          <w:rFonts w:ascii="Times New Roman"/>
        </w:rPr>
        <w:fldChar w:fldCharType="begin">
          <w:ffData>
            <w:name w:val="StdNo2"/>
            <w:enabled/>
            <w:calcOnExit w:val="0"/>
            <w:textInput>
              <w:default w:val="XXXX"/>
              <w:maxLength w:val="4"/>
            </w:textInput>
          </w:ffData>
        </w:fldChar>
      </w:r>
      <w:r>
        <w:rPr>
          <w:rFonts w:ascii="Times New Roman"/>
        </w:rPr>
        <w:instrText xml:space="preserve"> FORMTEXT </w:instrText>
      </w:r>
      <w:r>
        <w:rPr>
          <w:rFonts w:ascii="Times New Roman"/>
        </w:rPr>
        <w:fldChar w:fldCharType="separate"/>
      </w:r>
      <w:r>
        <w:rPr>
          <w:rFonts w:ascii="Times New Roman"/>
        </w:rPr>
        <w:t>XXXX</w:t>
      </w:r>
      <w:r>
        <w:rPr>
          <w:rFonts w:ascii="Times New Roman"/>
        </w:rPr>
        <w:fldChar w:fldCharType="end"/>
      </w:r>
      <w:bookmarkEnd w:id="2"/>
    </w:p>
    <w:tbl>
      <w:tblPr>
        <w:tblStyle w:val="35"/>
        <w:tblW w:w="91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40" w:type="dxa"/>
            <w:tcBorders>
              <w:top w:val="nil"/>
              <w:left w:val="nil"/>
              <w:bottom w:val="nil"/>
              <w:right w:val="nil"/>
            </w:tcBorders>
            <w:shd w:val="clear" w:color="auto" w:fill="auto"/>
          </w:tcPr>
          <w:p>
            <w:pPr>
              <w:pStyle w:val="79"/>
              <w:framePr/>
              <w:rPr>
                <w:rFonts w:ascii="Times New Roman"/>
              </w:rPr>
            </w:pPr>
            <w:bookmarkStart w:id="3" w:name="DT"/>
            <w:r>
              <w:rPr>
                <w:rFonts w:ascii="Times New Roman"/>
              </w:rPr>
              <mc:AlternateContent>
                <mc:Choice Requires="wps">
                  <w:drawing>
                    <wp:anchor distT="0" distB="0" distL="114300" distR="114300" simplePos="0" relativeHeight="251644928" behindDoc="1" locked="0" layoutInCell="1" allowOverlap="1">
                      <wp:simplePos x="0" y="0"/>
                      <wp:positionH relativeFrom="column">
                        <wp:posOffset>4734560</wp:posOffset>
                      </wp:positionH>
                      <wp:positionV relativeFrom="paragraph">
                        <wp:posOffset>34290</wp:posOffset>
                      </wp:positionV>
                      <wp:extent cx="982980" cy="196215"/>
                      <wp:effectExtent l="0" t="0" r="7620" b="0"/>
                      <wp:wrapNone/>
                      <wp:docPr id="71" name="DT"/>
                      <wp:cNvGraphicFramePr/>
                      <a:graphic xmlns:a="http://schemas.openxmlformats.org/drawingml/2006/main">
                        <a:graphicData uri="http://schemas.microsoft.com/office/word/2010/wordprocessingShape">
                          <wps:wsp>
                            <wps:cNvSpPr>
                              <a:spLocks noChangeArrowheads="true"/>
                            </wps:cNvSpPr>
                            <wps:spPr bwMode="auto">
                              <a:xfrm>
                                <a:off x="0" y="0"/>
                                <a:ext cx="982980" cy="196215"/>
                              </a:xfrm>
                              <a:prstGeom prst="rect">
                                <a:avLst/>
                              </a:prstGeom>
                              <a:solidFill>
                                <a:srgbClr val="FFFFFF"/>
                              </a:solidFill>
                              <a:ln>
                                <a:noFill/>
                              </a:ln>
                            </wps:spPr>
                            <wps:bodyPr rot="0" vert="horz" wrap="square" lIns="91440" tIns="45720" rIns="91440" bIns="45720" anchor="t" anchorCtr="false" upright="true">
                              <a:noAutofit/>
                            </wps:bodyPr>
                          </wps:wsp>
                        </a:graphicData>
                      </a:graphic>
                    </wp:anchor>
                  </w:drawing>
                </mc:Choice>
                <mc:Fallback>
                  <w:pict>
                    <v:rect id="DT" o:spid="_x0000_s1026" o:spt="1" style="position:absolute;left:0pt;margin-left:372.8pt;margin-top:2.7pt;height:15.45pt;width:77.4pt;z-index:-251671552;mso-width-relative:page;mso-height-relative:page;" fillcolor="#FFFFFF" filled="t" stroked="f" coordsize="21600,21600" o:gfxdata="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BYAAABkcnMvUEsBAhQAFAAAAAgAh07iQD1GGhXXAAAACAEAAA8AAAAAAAAAAQAgAAAA&#10;OAAAAGRycy9kb3ducmV2LnhtbFBLAQIUABQAAAAIAIdO4kDbXbkp9gEAANwDAAAOAAAAAAAAAAEA&#10;IAAAADwBAABkcnMvZTJvRG9jLnhtbFBLBQYAAAAABgAGAFkBAACkBQAAAAA=&#10;">
                      <v:fill on="t" focussize="0,0"/>
                      <v:stroke on="f"/>
                      <v:imagedata o:title=""/>
                      <o:lock v:ext="edit" aspectratio="f"/>
                    </v:rect>
                  </w:pict>
                </mc:Fallback>
              </mc:AlternateContent>
            </w:r>
            <w:bookmarkEnd w:id="3"/>
          </w:p>
        </w:tc>
      </w:tr>
    </w:tbl>
    <w:p>
      <w:pPr>
        <w:pStyle w:val="50"/>
        <w:framePr/>
        <w:rPr>
          <w:rFonts w:ascii="Times New Roman"/>
        </w:rPr>
      </w:pPr>
    </w:p>
    <w:p>
      <w:pPr>
        <w:pStyle w:val="50"/>
        <w:framePr/>
        <w:rPr>
          <w:rFonts w:ascii="Times New Roman"/>
        </w:rPr>
      </w:pPr>
    </w:p>
    <w:p>
      <w:pPr>
        <w:pStyle w:val="81"/>
        <w:framePr/>
        <w:rPr>
          <w:rFonts w:ascii="Times New Roman"/>
        </w:rPr>
      </w:pPr>
      <w:r>
        <w:rPr>
          <w:rFonts w:ascii="Times New Roman"/>
        </w:rPr>
        <w:t>滨海盐碱地径流集蓄利用技术规程</w:t>
      </w:r>
    </w:p>
    <w:p>
      <w:pPr>
        <w:pStyle w:val="83"/>
        <w:framePr/>
        <w:rPr>
          <w:rFonts w:ascii="Times New Roman"/>
        </w:rPr>
      </w:pPr>
      <w:bookmarkStart w:id="30" w:name="_GoBack"/>
      <w:bookmarkEnd w:id="30"/>
    </w:p>
    <w:tbl>
      <w:tblPr>
        <w:tblStyle w:val="35"/>
        <w:tblW w:w="963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pStyle w:val="84"/>
              <w:framePr/>
              <w:rPr>
                <w:rFonts w:ascii="Times New Roman"/>
              </w:rPr>
            </w:pPr>
            <w:r>
              <w:rPr>
                <w:rFonts w:ascii="Times New Roman"/>
              </w:rPr>
              <mc:AlternateContent>
                <mc:Choice Requires="wps">
                  <w:drawing>
                    <wp:anchor distT="0" distB="0" distL="114300" distR="114300" simplePos="0" relativeHeight="251646976" behindDoc="1" locked="1" layoutInCell="1" allowOverlap="1">
                      <wp:simplePos x="0" y="0"/>
                      <wp:positionH relativeFrom="column">
                        <wp:posOffset>2200910</wp:posOffset>
                      </wp:positionH>
                      <wp:positionV relativeFrom="paragraph">
                        <wp:posOffset>573405</wp:posOffset>
                      </wp:positionV>
                      <wp:extent cx="1562100" cy="208280"/>
                      <wp:effectExtent l="0" t="0" r="0" b="1270"/>
                      <wp:wrapNone/>
                      <wp:docPr id="70" name="RQ"/>
                      <wp:cNvGraphicFramePr/>
                      <a:graphic xmlns:a="http://schemas.openxmlformats.org/drawingml/2006/main">
                        <a:graphicData uri="http://schemas.microsoft.com/office/word/2010/wordprocessingShape">
                          <wps:wsp>
                            <wps:cNvSpPr>
                              <a:spLocks noChangeArrowheads="true"/>
                            </wps:cNvSpPr>
                            <wps:spPr bwMode="auto">
                              <a:xfrm>
                                <a:off x="0" y="0"/>
                                <a:ext cx="1562100" cy="208280"/>
                              </a:xfrm>
                              <a:prstGeom prst="rect">
                                <a:avLst/>
                              </a:prstGeom>
                              <a:solidFill>
                                <a:srgbClr val="FFFFFF"/>
                              </a:solidFill>
                              <a:ln>
                                <a:noFill/>
                              </a:ln>
                            </wps:spPr>
                            <wps:bodyPr rot="0" vert="horz" wrap="square" lIns="91440" tIns="45720" rIns="91440" bIns="45720" anchor="t" anchorCtr="false" upright="true">
                              <a:noAutofit/>
                            </wps:bodyPr>
                          </wps:wsp>
                        </a:graphicData>
                      </a:graphic>
                    </wp:anchor>
                  </w:drawing>
                </mc:Choice>
                <mc:Fallback>
                  <w:pict>
                    <v:rect id="RQ" o:spid="_x0000_s1026" o:spt="1" style="position:absolute;left:0pt;margin-left:173.3pt;margin-top:45.15pt;height:16.4pt;width:123pt;z-index:-251669504;mso-width-relative:page;mso-height-relative:page;" fillcolor="#FFFFFF" filled="t" stroked="f" coordsize="21600,21600" o:gfxdata="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WAAAAZHJzL1BLAQIUABQAAAAIAIdO4kAra7pn1wAAAAoBAAAPAAAAAAAAAAEAIAAA&#10;ADgAAABkcnMvZG93bnJldi54bWxQSwECFAAUAAAACACHTuJAk1qoePcBAADdAwAADgAAAAAAAAAB&#10;ACAAAAA8AQAAZHJzL2Uyb0RvYy54bWxQSwUGAAAAAAYABgBZAQAApQUAAAAA&#10;">
                      <v:fill on="t" focussize="0,0"/>
                      <v:stroke on="f"/>
                      <v:imagedata o:title=""/>
                      <o:lock v:ext="edit" aspectratio="f"/>
                      <w10:anchorlock/>
                    </v:rect>
                  </w:pict>
                </mc:Fallback>
              </mc:AlternateContent>
            </w:r>
            <w:r>
              <w:rPr>
                <w:rFonts w:ascii="Times New Roman"/>
              </w:rPr>
              <mc:AlternateContent>
                <mc:Choice Requires="wps">
                  <w:drawing>
                    <wp:anchor distT="0" distB="0" distL="114300" distR="114300" simplePos="0" relativeHeight="251645952" behindDoc="1" locked="0" layoutInCell="1" allowOverlap="1">
                      <wp:simplePos x="0" y="0"/>
                      <wp:positionH relativeFrom="column">
                        <wp:posOffset>2454910</wp:posOffset>
                      </wp:positionH>
                      <wp:positionV relativeFrom="paragraph">
                        <wp:posOffset>255905</wp:posOffset>
                      </wp:positionV>
                      <wp:extent cx="1041400" cy="249555"/>
                      <wp:effectExtent l="0" t="0" r="6350" b="0"/>
                      <wp:wrapNone/>
                      <wp:docPr id="69" name="LB"/>
                      <wp:cNvGraphicFramePr/>
                      <a:graphic xmlns:a="http://schemas.openxmlformats.org/drawingml/2006/main">
                        <a:graphicData uri="http://schemas.microsoft.com/office/word/2010/wordprocessingShape">
                          <wps:wsp>
                            <wps:cNvSpPr>
                              <a:spLocks noChangeArrowheads="true"/>
                            </wps:cNvSpPr>
                            <wps:spPr bwMode="auto">
                              <a:xfrm>
                                <a:off x="0" y="0"/>
                                <a:ext cx="1041400" cy="249555"/>
                              </a:xfrm>
                              <a:prstGeom prst="rect">
                                <a:avLst/>
                              </a:prstGeom>
                              <a:solidFill>
                                <a:srgbClr val="FFFFFF"/>
                              </a:solidFill>
                              <a:ln>
                                <a:noFill/>
                              </a:ln>
                            </wps:spPr>
                            <wps:bodyPr rot="0" vert="horz" wrap="square" lIns="91440" tIns="45720" rIns="91440" bIns="45720" anchor="t" anchorCtr="false" upright="true">
                              <a:noAutofit/>
                            </wps:bodyPr>
                          </wps:wsp>
                        </a:graphicData>
                      </a:graphic>
                    </wp:anchor>
                  </w:drawing>
                </mc:Choice>
                <mc:Fallback>
                  <w:pict>
                    <v:rect id="LB" o:spid="_x0000_s1026" o:spt="1" style="position:absolute;left:0pt;margin-left:193.3pt;margin-top:20.15pt;height:19.65pt;width:82pt;z-index:-251670528;mso-width-relative:page;mso-height-relative:page;" fillcolor="#FFFFFF" filled="t" stroked="f" coordsize="21600,21600" o:gfxdata="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BYAAABkcnMvUEsBAhQAFAAAAAgAh07iQMioem3XAAAACQEAAA8AAAAAAAAAAQAgAAAA&#10;OAAAAGRycy9kb3ducmV2LnhtbFBLAQIUABQAAAAIAIdO4kAJ5yrN9gEAAN0DAAAOAAAAAAAAAAEA&#10;IAAAADwBAABkcnMvZTJvRG9jLnhtbFBLBQYAAAAABgAGAFkBAACkBQAAAAA=&#10;">
                      <v:fill on="t" focussize="0,0"/>
                      <v:stroke on="f"/>
                      <v:imagedata o:title=""/>
                      <o:lock v:ext="edit" aspectratio="f"/>
                    </v:rect>
                  </w:pict>
                </mc:Fallback>
              </mc:AlternateContent>
            </w:r>
            <w:r>
              <w:rPr>
                <w:rFonts w:ascii="Times New Roman"/>
              </w:rPr>
              <w:t>（</w:t>
            </w:r>
            <w:r>
              <w:rPr>
                <w:rFonts w:hint="eastAsia" w:ascii="Times New Roman"/>
              </w:rPr>
              <w:t>网上</w:t>
            </w:r>
            <w:r>
              <w:rPr>
                <w:rFonts w:ascii="Times New Roman"/>
              </w:rPr>
              <w:t>征求意见稿）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pStyle w:val="85"/>
              <w:framePr/>
              <w:ind w:left="1308" w:leftChars="623"/>
              <w:jc w:val="left"/>
              <w:rPr>
                <w:rFonts w:ascii="Times New Roman" w:eastAsia="黑体"/>
              </w:rPr>
            </w:pPr>
          </w:p>
        </w:tc>
      </w:tr>
    </w:tbl>
    <w:p>
      <w:pPr>
        <w:pStyle w:val="134"/>
        <w:framePr w:hAnchor="page" w:x="1396" w:y="14191"/>
      </w:pPr>
      <w:bookmarkStart w:id="4" w:name="FY"/>
      <w:r>
        <w:fldChar w:fldCharType="begin">
          <w:ffData>
            <w:name w:val="FY"/>
            <w:enabled/>
            <w:calcOnExit w:val="0"/>
            <w:textInput>
              <w:default w:val="XXXX"/>
              <w:maxLength w:val="4"/>
            </w:textInput>
          </w:ffData>
        </w:fldChar>
      </w:r>
      <w:r>
        <w:instrText xml:space="preserve"> FORMTEXT </w:instrText>
      </w:r>
      <w:r>
        <w:fldChar w:fldCharType="separate"/>
      </w:r>
      <w:r>
        <w:t>XXXX</w:t>
      </w:r>
      <w:r>
        <w:fldChar w:fldCharType="end"/>
      </w:r>
      <w:bookmarkEnd w:id="4"/>
      <w:r>
        <w:t xml:space="preserve"> - </w:t>
      </w:r>
      <w:r>
        <w:fldChar w:fldCharType="begin">
          <w:ffData>
            <w:name w:val="FM"/>
            <w:enabled/>
            <w:calcOnExit w:val="0"/>
            <w:textInput>
              <w:default w:val="XX"/>
              <w:maxLength w:val="2"/>
            </w:textInput>
          </w:ffData>
        </w:fldChar>
      </w:r>
      <w:r>
        <w:instrText xml:space="preserve"> FORMTEXT </w:instrText>
      </w:r>
      <w:r>
        <w:fldChar w:fldCharType="separate"/>
      </w:r>
      <w:r>
        <w:t>XX</w:t>
      </w:r>
      <w:r>
        <w:fldChar w:fldCharType="end"/>
      </w:r>
      <w:r>
        <w:t xml:space="preserve"> - </w:t>
      </w:r>
      <w:bookmarkStart w:id="5" w:name="FD"/>
      <w:r>
        <w:fldChar w:fldCharType="begin">
          <w:ffData>
            <w:name w:val="FD"/>
            <w:enabled/>
            <w:calcOnExit w:val="0"/>
            <w:textInput>
              <w:default w:val="XX"/>
              <w:maxLength w:val="2"/>
            </w:textInput>
          </w:ffData>
        </w:fldChar>
      </w:r>
      <w:r>
        <w:instrText xml:space="preserve"> FORMTEXT </w:instrText>
      </w:r>
      <w:r>
        <w:fldChar w:fldCharType="separate"/>
      </w:r>
      <w:r>
        <w:t>XX</w:t>
      </w:r>
      <w:r>
        <w:fldChar w:fldCharType="end"/>
      </w:r>
      <w:bookmarkEnd w:id="5"/>
      <w:r>
        <w:t>发布</w:t>
      </w:r>
    </w:p>
    <w:p>
      <w:pPr>
        <w:pStyle w:val="135"/>
        <w:framePr w:hAnchor="page" w:x="7066" w:y="14116"/>
      </w:pPr>
      <w:bookmarkStart w:id="6" w:name="SY"/>
      <w:r>
        <w:fldChar w:fldCharType="begin">
          <w:ffData>
            <w:name w:val="SY"/>
            <w:enabled/>
            <w:calcOnExit w:val="0"/>
            <w:textInput>
              <w:default w:val="XXXX"/>
              <w:maxLength w:val="4"/>
            </w:textInput>
          </w:ffData>
        </w:fldChar>
      </w:r>
      <w:r>
        <w:instrText xml:space="preserve"> FORMTEXT </w:instrText>
      </w:r>
      <w:r>
        <w:fldChar w:fldCharType="separate"/>
      </w:r>
      <w:r>
        <w:t>XXXX</w:t>
      </w:r>
      <w:r>
        <w:fldChar w:fldCharType="end"/>
      </w:r>
      <w:bookmarkEnd w:id="6"/>
      <w:r>
        <w:t xml:space="preserve"> - </w:t>
      </w:r>
      <w:bookmarkStart w:id="7" w:name="SM"/>
      <w:r>
        <w:fldChar w:fldCharType="begin">
          <w:ffData>
            <w:name w:val="SM"/>
            <w:enabled/>
            <w:calcOnExit w:val="0"/>
            <w:textInput>
              <w:default w:val="XX"/>
              <w:maxLength w:val="2"/>
            </w:textInput>
          </w:ffData>
        </w:fldChar>
      </w:r>
      <w:r>
        <w:instrText xml:space="preserve"> FORMTEXT </w:instrText>
      </w:r>
      <w:r>
        <w:fldChar w:fldCharType="separate"/>
      </w:r>
      <w:r>
        <w:t>XX</w:t>
      </w:r>
      <w:r>
        <w:fldChar w:fldCharType="end"/>
      </w:r>
      <w:bookmarkEnd w:id="7"/>
      <w:r>
        <w:t xml:space="preserve"> - </w:t>
      </w:r>
      <w:bookmarkStart w:id="8" w:name="SD"/>
      <w:r>
        <w:fldChar w:fldCharType="begin">
          <w:ffData>
            <w:name w:val="SD"/>
            <w:enabled/>
            <w:calcOnExit w:val="0"/>
            <w:textInput>
              <w:default w:val="XX"/>
              <w:maxLength w:val="2"/>
            </w:textInput>
          </w:ffData>
        </w:fldChar>
      </w:r>
      <w:r>
        <w:instrText xml:space="preserve"> FORMTEXT </w:instrText>
      </w:r>
      <w:r>
        <w:fldChar w:fldCharType="separate"/>
      </w:r>
      <w:r>
        <w:t>XX</w:t>
      </w:r>
      <w:r>
        <w:fldChar w:fldCharType="end"/>
      </w:r>
      <w:bookmarkEnd w:id="8"/>
      <w:r>
        <w:t>实施</w:t>
      </w:r>
    </w:p>
    <w:p>
      <w:pPr>
        <w:pStyle w:val="114"/>
        <w:framePr/>
        <w:rPr>
          <w:rFonts w:ascii="Times New Roman"/>
        </w:rPr>
      </w:pPr>
      <w:r>
        <w:rPr>
          <w:rFonts w:ascii="Times New Roman"/>
        </w:rPr>
        <w:t>河北省市场监督管理局   </w:t>
      </w:r>
      <w:r>
        <w:rPr>
          <w:rStyle w:val="76"/>
          <w:rFonts w:ascii="Times New Roman"/>
        </w:rPr>
        <w:t>发布</w:t>
      </w:r>
    </w:p>
    <w:p>
      <w:pPr>
        <w:pStyle w:val="25"/>
        <w:rPr>
          <w:rFonts w:ascii="Times New Roman"/>
        </w:rPr>
        <w:sectPr>
          <w:pgSz w:w="11906" w:h="16838"/>
          <w:pgMar w:top="567" w:right="850" w:bottom="1134" w:left="1418" w:header="0" w:footer="0" w:gutter="0"/>
          <w:pgNumType w:start="1"/>
          <w:cols w:space="425" w:num="1"/>
          <w:docGrid w:type="lines" w:linePitch="312" w:charSpace="0"/>
        </w:sectPr>
      </w:pPr>
      <w:r>
        <w:rPr>
          <w:rFonts w:ascii="Times New Roman"/>
        </w:rPr>
        <mc:AlternateContent>
          <mc:Choice Requires="wps">
            <w:drawing>
              <wp:anchor distT="0" distB="0" distL="114300" distR="114300" simplePos="0" relativeHeight="251659264" behindDoc="0" locked="0" layoutInCell="1" allowOverlap="1">
                <wp:simplePos x="0" y="0"/>
                <wp:positionH relativeFrom="column">
                  <wp:posOffset>-1270</wp:posOffset>
                </wp:positionH>
                <wp:positionV relativeFrom="paragraph">
                  <wp:posOffset>9046210</wp:posOffset>
                </wp:positionV>
                <wp:extent cx="6062980" cy="0"/>
                <wp:effectExtent l="0" t="0" r="33020" b="19050"/>
                <wp:wrapNone/>
                <wp:docPr id="42" name="Line 11"/>
                <wp:cNvGraphicFramePr/>
                <a:graphic xmlns:a="http://schemas.openxmlformats.org/drawingml/2006/main">
                  <a:graphicData uri="http://schemas.microsoft.com/office/word/2010/wordprocessingShape">
                    <wps:wsp>
                      <wps:cNvCnPr>
                        <a:cxnSpLocks noChangeShapeType="true"/>
                      </wps:cNvCnPr>
                      <wps:spPr bwMode="auto">
                        <a:xfrm>
                          <a:off x="0" y="0"/>
                          <a:ext cx="606298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0.1pt;margin-top:712.3pt;height:0pt;width:477.4pt;z-index:251659264;mso-width-relative:page;mso-height-relative:page;" filled="f" stroked="t" coordsize="21600,21600" o:gfxdata="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M3UUFbWAAAACwEAAA8AAAAAAAAAAQAgAAAAOAAAAGRycy9kb3du&#10;cmV2LnhtbFBLAQIUABQAAAAIAIdO4kD646/esgEAAFYDAAAOAAAAAAAAAAEAIAAAADsBAABkcnMv&#10;ZTJvRG9jLnhtbFBLBQYAAAAABgAGAFkBAABfBQAAAAA=&#10;">
                <v:fill on="f" focussize="0,0"/>
                <v:stroke color="#000000" joinstyle="round"/>
                <v:imagedata o:title=""/>
                <o:lock v:ext="edit" aspectratio="f"/>
              </v:line>
            </w:pict>
          </mc:Fallback>
        </mc:AlternateContent>
      </w:r>
      <w:r>
        <w:rPr>
          <w:rFonts w:ascii="Times New Roman"/>
        </w:rPr>
        <mc:AlternateContent>
          <mc:Choice Requires="wps">
            <w:drawing>
              <wp:anchor distT="0" distB="0" distL="114300" distR="114300" simplePos="0" relativeHeight="251642880" behindDoc="0" locked="0" layoutInCell="1" allowOverlap="1">
                <wp:simplePos x="0" y="0"/>
                <wp:positionH relativeFrom="column">
                  <wp:posOffset>-635</wp:posOffset>
                </wp:positionH>
                <wp:positionV relativeFrom="paragraph">
                  <wp:posOffset>2339340</wp:posOffset>
                </wp:positionV>
                <wp:extent cx="6062980" cy="0"/>
                <wp:effectExtent l="0" t="0" r="33020" b="19050"/>
                <wp:wrapNone/>
                <wp:docPr id="67" name="Line 11"/>
                <wp:cNvGraphicFramePr/>
                <a:graphic xmlns:a="http://schemas.openxmlformats.org/drawingml/2006/main">
                  <a:graphicData uri="http://schemas.microsoft.com/office/word/2010/wordprocessingShape">
                    <wps:wsp>
                      <wps:cNvCnPr>
                        <a:cxnSpLocks noChangeShapeType="true"/>
                      </wps:cNvCnPr>
                      <wps:spPr bwMode="auto">
                        <a:xfrm>
                          <a:off x="0" y="0"/>
                          <a:ext cx="606298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0.05pt;margin-top:184.2pt;height:0pt;width:477.4pt;z-index:251642880;mso-width-relative:page;mso-height-relative:page;" filled="f" stroked="t" coordsize="21600,21600" o:gfxdata="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Cg+je+1wAAAAkBAAAPAAAAAAAAAAEAIAAAADgAAABkcnMvZG93&#10;bnJldi54bWxQSwECFAAUAAAACACHTuJAww02KbIBAABWAwAADgAAAAAAAAABACAAAAA8AQAAZHJz&#10;L2Uyb0RvYy54bWxQSwUGAAAAAAYABgBZAQAAYAUAAAAA&#10;">
                <v:fill on="f" focussize="0,0"/>
                <v:stroke color="#000000" joinstyle="round"/>
                <v:imagedata o:title=""/>
                <o:lock v:ext="edit" aspectratio="f"/>
              </v:line>
            </w:pict>
          </mc:Fallback>
        </mc:AlternateContent>
      </w:r>
    </w:p>
    <w:p>
      <w:pPr>
        <w:pStyle w:val="115"/>
        <w:rPr>
          <w:rFonts w:ascii="Times New Roman"/>
        </w:rPr>
      </w:pPr>
      <w:bookmarkStart w:id="9" w:name="_Toc59893861"/>
      <w:bookmarkStart w:id="10" w:name="_Toc475694823"/>
      <w:r>
        <w:rPr>
          <w:rFonts w:ascii="Times New Roman"/>
        </w:rPr>
        <w:t>前</w:t>
      </w:r>
      <w:bookmarkStart w:id="11" w:name="BKQY"/>
      <w:r>
        <w:rPr>
          <w:rFonts w:ascii="Times New Roman"/>
        </w:rPr>
        <w:t>  言</w:t>
      </w:r>
      <w:bookmarkEnd w:id="9"/>
      <w:bookmarkEnd w:id="10"/>
      <w:bookmarkEnd w:id="11"/>
    </w:p>
    <w:p>
      <w:pPr>
        <w:ind w:firstLine="420" w:firstLineChars="200"/>
        <w:rPr>
          <w:szCs w:val="28"/>
        </w:rPr>
      </w:pPr>
      <w:r>
        <w:rPr>
          <w:szCs w:val="28"/>
        </w:rPr>
        <w:t>本文件按照GB/T 1.1—2020《标准化工作导则 第1部分：标准化文件的结构和起草规则》的规定起草。</w:t>
      </w:r>
    </w:p>
    <w:p>
      <w:pPr>
        <w:ind w:firstLine="420" w:firstLineChars="200"/>
        <w:rPr>
          <w:color w:val="000000" w:themeColor="text1"/>
          <w:szCs w:val="28"/>
          <w14:textFill>
            <w14:solidFill>
              <w14:schemeClr w14:val="tx1"/>
            </w14:solidFill>
          </w14:textFill>
        </w:rPr>
      </w:pPr>
      <w:r>
        <w:rPr>
          <w:color w:val="000000" w:themeColor="text1"/>
          <w:szCs w:val="28"/>
          <w14:textFill>
            <w14:solidFill>
              <w14:schemeClr w14:val="tx1"/>
            </w14:solidFill>
          </w14:textFill>
        </w:rPr>
        <w:t>本文件由</w:t>
      </w:r>
      <w:r>
        <w:rPr>
          <w:color w:val="000000" w:themeColor="text1"/>
          <w14:textFill>
            <w14:solidFill>
              <w14:schemeClr w14:val="tx1"/>
            </w14:solidFill>
          </w14:textFill>
        </w:rPr>
        <w:t>河北省自然资源厅</w:t>
      </w:r>
      <w:r>
        <w:rPr>
          <w:color w:val="000000" w:themeColor="text1"/>
          <w:szCs w:val="28"/>
          <w14:textFill>
            <w14:solidFill>
              <w14:schemeClr w14:val="tx1"/>
            </w14:solidFill>
          </w14:textFill>
        </w:rPr>
        <w:t>提出并归口。</w:t>
      </w:r>
    </w:p>
    <w:p>
      <w:pPr>
        <w:ind w:firstLine="420" w:firstLineChars="200"/>
        <w:rPr>
          <w:szCs w:val="28"/>
        </w:rPr>
      </w:pPr>
      <w:r>
        <w:rPr>
          <w:szCs w:val="28"/>
        </w:rPr>
        <w:t>本文件起草单位：中国科学院遗传与发育生物学研究所农业资源研究中心、河北省国土整治中心。</w:t>
      </w:r>
    </w:p>
    <w:p>
      <w:pPr>
        <w:ind w:firstLine="420" w:firstLineChars="200"/>
        <w:rPr>
          <w:rFonts w:hint="eastAsia" w:eastAsia="宋体"/>
          <w:szCs w:val="28"/>
          <w:lang w:eastAsia="zh-CN"/>
        </w:rPr>
      </w:pPr>
      <w:r>
        <w:rPr>
          <w:szCs w:val="28"/>
        </w:rPr>
        <w:t>本文件主要起草人：</w:t>
      </w:r>
    </w:p>
    <w:p>
      <w:pPr>
        <w:ind w:firstLine="420" w:firstLineChars="200"/>
        <w:rPr>
          <w:szCs w:val="28"/>
        </w:rPr>
      </w:pPr>
    </w:p>
    <w:p>
      <w:pPr>
        <w:pStyle w:val="25"/>
        <w:rPr>
          <w:rFonts w:ascii="Times New Roman"/>
        </w:rPr>
        <w:sectPr>
          <w:headerReference r:id="rId3" w:type="default"/>
          <w:footerReference r:id="rId4" w:type="default"/>
          <w:pgSz w:w="11906" w:h="16838"/>
          <w:pgMar w:top="567" w:right="1134" w:bottom="1134" w:left="1418" w:header="1418" w:footer="1134" w:gutter="0"/>
          <w:pgNumType w:fmt="upperRoman" w:start="1"/>
          <w:cols w:space="425" w:num="1"/>
          <w:formProt w:val="0"/>
          <w:docGrid w:type="lines" w:linePitch="312" w:charSpace="0"/>
        </w:sectPr>
      </w:pPr>
    </w:p>
    <w:p>
      <w:pPr>
        <w:pStyle w:val="53"/>
        <w:rPr>
          <w:rFonts w:ascii="Times New Roman"/>
        </w:rPr>
      </w:pPr>
      <w:r>
        <w:rPr>
          <w:rFonts w:ascii="Times New Roman"/>
        </w:rPr>
        <w:t>滨海盐碱地径流集蓄利用技术规程</w:t>
      </w:r>
    </w:p>
    <w:p>
      <w:pPr>
        <w:pStyle w:val="48"/>
        <w:rPr>
          <w:rFonts w:ascii="Times New Roman"/>
        </w:rPr>
      </w:pPr>
      <w:bookmarkStart w:id="12" w:name="_Toc59893863"/>
      <w:bookmarkStart w:id="13" w:name="_Toc475694825"/>
      <w:r>
        <w:rPr>
          <w:rFonts w:ascii="Times New Roman"/>
        </w:rPr>
        <w:t>范围</w:t>
      </w:r>
      <w:bookmarkEnd w:id="12"/>
      <w:bookmarkEnd w:id="13"/>
    </w:p>
    <w:p>
      <w:pPr>
        <w:pStyle w:val="25"/>
        <w:tabs>
          <w:tab w:val="clear" w:pos="4201"/>
          <w:tab w:val="clear" w:pos="9298"/>
        </w:tabs>
        <w:rPr>
          <w:rFonts w:ascii="Times New Roman"/>
        </w:rPr>
      </w:pPr>
      <w:r>
        <w:rPr>
          <w:rFonts w:ascii="Times New Roman"/>
        </w:rPr>
        <w:t>本文件确立了滨海盐碱地径流集蓄利用程序，规定了实地</w:t>
      </w:r>
      <w:r>
        <w:rPr>
          <w:rFonts w:hint="eastAsia" w:ascii="Times New Roman"/>
        </w:rPr>
        <w:t>调查</w:t>
      </w:r>
      <w:r>
        <w:rPr>
          <w:rFonts w:ascii="Times New Roman"/>
        </w:rPr>
        <w:t>、方案设计、工程实施、径流收集、灌溉、后期维护等操作指示，描述了追溯记录。</w:t>
      </w:r>
    </w:p>
    <w:p>
      <w:pPr>
        <w:pStyle w:val="25"/>
        <w:rPr>
          <w:rFonts w:ascii="Times New Roman"/>
        </w:rPr>
      </w:pPr>
      <w:r>
        <w:rPr>
          <w:rFonts w:ascii="Times New Roman"/>
        </w:rPr>
        <w:t>本文件适用于河北省滨海地区埋设有暗管</w:t>
      </w:r>
      <w:r>
        <w:rPr>
          <w:rFonts w:hint="eastAsia" w:ascii="Times New Roman"/>
        </w:rPr>
        <w:t>的小麦玉米种植区</w:t>
      </w:r>
      <w:r>
        <w:rPr>
          <w:rFonts w:ascii="Times New Roman"/>
        </w:rPr>
        <w:t>中重度盐碱地径流集蓄利用。</w:t>
      </w:r>
    </w:p>
    <w:p>
      <w:pPr>
        <w:pStyle w:val="48"/>
        <w:rPr>
          <w:rFonts w:ascii="Times New Roman"/>
        </w:rPr>
      </w:pPr>
      <w:bookmarkStart w:id="14" w:name="_Toc59893864"/>
      <w:bookmarkStart w:id="15" w:name="_Toc475694826"/>
      <w:r>
        <w:rPr>
          <w:rFonts w:ascii="Times New Roman"/>
        </w:rPr>
        <w:t>规范性引用文件</w:t>
      </w:r>
      <w:bookmarkEnd w:id="14"/>
      <w:bookmarkEnd w:id="15"/>
    </w:p>
    <w:p>
      <w:pPr>
        <w:pStyle w:val="25"/>
        <w:rPr>
          <w:rFonts w:ascii="Times New Roman"/>
        </w:rPr>
      </w:pPr>
      <w:r>
        <w:rPr>
          <w:rFonts w:ascii="Times New Roman"/>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25"/>
        <w:rPr>
          <w:rFonts w:ascii="Times New Roman"/>
        </w:rPr>
      </w:pPr>
      <w:r>
        <w:rPr>
          <w:rFonts w:ascii="Times New Roman"/>
        </w:rPr>
        <w:t>GB 5084-2021 农田灌溉水质标准</w:t>
      </w:r>
    </w:p>
    <w:p>
      <w:pPr>
        <w:pStyle w:val="25"/>
        <w:rPr>
          <w:rFonts w:ascii="Times New Roman"/>
        </w:rPr>
      </w:pPr>
      <w:r>
        <w:rPr>
          <w:rFonts w:ascii="Times New Roman"/>
        </w:rPr>
        <w:t>GB/T 50596-2010 雨水集蓄利用工程技术规范</w:t>
      </w:r>
    </w:p>
    <w:p>
      <w:pPr>
        <w:pStyle w:val="25"/>
        <w:rPr>
          <w:rFonts w:ascii="Times New Roman"/>
        </w:rPr>
      </w:pPr>
      <w:r>
        <w:rPr>
          <w:rFonts w:ascii="Times New Roman"/>
        </w:rPr>
        <w:t>NY/T 1121.1-2006 土壤检测 第1部分：土壤样品的采集、处理和贮存</w:t>
      </w:r>
    </w:p>
    <w:p>
      <w:pPr>
        <w:pStyle w:val="25"/>
        <w:rPr>
          <w:rFonts w:ascii="Times New Roman"/>
        </w:rPr>
      </w:pPr>
      <w:r>
        <w:rPr>
          <w:rFonts w:ascii="Times New Roman"/>
        </w:rPr>
        <w:t>NY/T 1121.3-2006 土壤检测</w:t>
      </w:r>
      <w:r>
        <w:rPr>
          <w:rFonts w:hint="eastAsia" w:ascii="Times New Roman"/>
        </w:rPr>
        <w:t xml:space="preserve"> </w:t>
      </w:r>
      <w:r>
        <w:rPr>
          <w:rFonts w:ascii="Times New Roman"/>
        </w:rPr>
        <w:t>第3部分：土壤机械组成的测定</w:t>
      </w:r>
    </w:p>
    <w:p>
      <w:pPr>
        <w:pStyle w:val="25"/>
        <w:rPr>
          <w:rFonts w:ascii="Times New Roman"/>
        </w:rPr>
      </w:pPr>
      <w:r>
        <w:rPr>
          <w:rFonts w:ascii="Times New Roman"/>
        </w:rPr>
        <w:t>NY/T 1121.4-2006 土壤检测 第4部分：土壤容重的测定</w:t>
      </w:r>
    </w:p>
    <w:p>
      <w:pPr>
        <w:pStyle w:val="25"/>
        <w:rPr>
          <w:rFonts w:ascii="Times New Roman"/>
        </w:rPr>
      </w:pPr>
      <w:r>
        <w:rPr>
          <w:rFonts w:ascii="Times New Roman"/>
        </w:rPr>
        <w:t>NY/T 1121.6-2006 土壤检测第</w:t>
      </w:r>
      <w:r>
        <w:rPr>
          <w:rFonts w:hint="eastAsia" w:ascii="Times New Roman"/>
        </w:rPr>
        <w:t xml:space="preserve"> </w:t>
      </w:r>
      <w:r>
        <w:rPr>
          <w:rFonts w:ascii="Times New Roman"/>
        </w:rPr>
        <w:t>6部分：土壤有机质的测定</w:t>
      </w:r>
    </w:p>
    <w:p>
      <w:pPr>
        <w:pStyle w:val="25"/>
        <w:rPr>
          <w:rFonts w:ascii="Times New Roman"/>
        </w:rPr>
      </w:pPr>
      <w:r>
        <w:rPr>
          <w:rFonts w:ascii="Times New Roman"/>
        </w:rPr>
        <w:t>NY/T 1121.16-2006 土壤检测第</w:t>
      </w:r>
      <w:r>
        <w:rPr>
          <w:rFonts w:hint="eastAsia" w:ascii="Times New Roman"/>
        </w:rPr>
        <w:t xml:space="preserve"> </w:t>
      </w:r>
      <w:r>
        <w:rPr>
          <w:rFonts w:ascii="Times New Roman"/>
        </w:rPr>
        <w:t>16部分：土壤水溶性盐总量的测定</w:t>
      </w:r>
    </w:p>
    <w:p>
      <w:pPr>
        <w:pStyle w:val="25"/>
        <w:rPr>
          <w:rFonts w:ascii="Times New Roman"/>
        </w:rPr>
      </w:pPr>
      <w:r>
        <w:rPr>
          <w:rFonts w:ascii="Times New Roman"/>
        </w:rPr>
        <w:t>NY/T 1121.22-2010 土壤检测 第22部分：土壤田间持水量的测定 环刀法</w:t>
      </w:r>
    </w:p>
    <w:p>
      <w:pPr>
        <w:pStyle w:val="25"/>
        <w:rPr>
          <w:rFonts w:ascii="Times New Roman"/>
        </w:rPr>
      </w:pPr>
      <w:r>
        <w:rPr>
          <w:rFonts w:ascii="Times New Roman"/>
        </w:rPr>
        <w:t>NY/T 2148-2012 高标准农田建设标准</w:t>
      </w:r>
    </w:p>
    <w:p>
      <w:pPr>
        <w:pStyle w:val="25"/>
        <w:rPr>
          <w:rFonts w:ascii="Times New Roman"/>
        </w:rPr>
      </w:pPr>
      <w:r>
        <w:rPr>
          <w:rFonts w:ascii="Times New Roman"/>
        </w:rPr>
        <w:t>SL79-1994 矿化度的测定(重量法)</w:t>
      </w:r>
    </w:p>
    <w:p>
      <w:pPr>
        <w:pStyle w:val="48"/>
        <w:rPr>
          <w:rFonts w:ascii="Times New Roman"/>
        </w:rPr>
      </w:pPr>
      <w:bookmarkStart w:id="16" w:name="_Toc59893865"/>
      <w:bookmarkStart w:id="17" w:name="_Toc475694827"/>
      <w:r>
        <w:rPr>
          <w:rFonts w:ascii="Times New Roman"/>
        </w:rPr>
        <w:t>术语和定义</w:t>
      </w:r>
      <w:bookmarkEnd w:id="16"/>
      <w:bookmarkEnd w:id="17"/>
    </w:p>
    <w:p>
      <w:pPr>
        <w:pStyle w:val="25"/>
        <w:rPr>
          <w:rFonts w:ascii="Times New Roman"/>
          <w:color w:val="000000"/>
        </w:rPr>
      </w:pPr>
      <w:r>
        <w:rPr>
          <w:rFonts w:ascii="Times New Roman"/>
          <w:color w:val="000000"/>
        </w:rPr>
        <w:t>下列术语和定义适用于本文件。</w:t>
      </w:r>
    </w:p>
    <w:p>
      <w:pPr>
        <w:pStyle w:val="25"/>
        <w:rPr>
          <w:rFonts w:ascii="Times New Roman"/>
          <w:color w:val="000000"/>
        </w:rPr>
      </w:pPr>
    </w:p>
    <w:p>
      <w:pPr>
        <w:pStyle w:val="148"/>
        <w:rPr>
          <w:rFonts w:ascii="Times New Roman" w:hAnsi="Times New Roman"/>
        </w:rPr>
      </w:pPr>
    </w:p>
    <w:p>
      <w:pPr>
        <w:pStyle w:val="150"/>
        <w:rPr>
          <w:rFonts w:ascii="Times New Roman" w:hAnsi="Times New Roman"/>
        </w:rPr>
      </w:pPr>
      <w:r>
        <w:rPr>
          <w:rFonts w:ascii="Times New Roman" w:hAnsi="Times New Roman"/>
        </w:rPr>
        <w:t>需水关键期 Critical water demand period</w:t>
      </w:r>
    </w:p>
    <w:p>
      <w:pPr>
        <w:pStyle w:val="25"/>
        <w:rPr>
          <w:rFonts w:ascii="Times New Roman"/>
        </w:rPr>
      </w:pPr>
      <w:r>
        <w:rPr>
          <w:rFonts w:ascii="Times New Roman"/>
        </w:rPr>
        <w:t>小麦的拔节-灌浆期、分蘖期等作物对水分需求多、对水分反应敏感</w:t>
      </w:r>
      <w:r>
        <w:rPr>
          <w:rFonts w:hint="eastAsia" w:ascii="Times New Roman"/>
        </w:rPr>
        <w:t>、降水量相对较少</w:t>
      </w:r>
      <w:r>
        <w:rPr>
          <w:rFonts w:ascii="Times New Roman"/>
        </w:rPr>
        <w:t>的时期。</w:t>
      </w:r>
    </w:p>
    <w:p>
      <w:pPr>
        <w:pStyle w:val="148"/>
        <w:rPr>
          <w:rFonts w:ascii="Times New Roman" w:hAnsi="Times New Roman"/>
        </w:rPr>
      </w:pPr>
    </w:p>
    <w:p>
      <w:pPr>
        <w:pStyle w:val="150"/>
        <w:rPr>
          <w:rFonts w:ascii="Times New Roman" w:hAnsi="Times New Roman"/>
        </w:rPr>
      </w:pPr>
      <w:r>
        <w:rPr>
          <w:rFonts w:ascii="Times New Roman" w:hAnsi="Times New Roman"/>
        </w:rPr>
        <w:t>径流集蓄利用技术 runoff collection and utilization technology</w:t>
      </w:r>
    </w:p>
    <w:p>
      <w:pPr>
        <w:pStyle w:val="25"/>
        <w:rPr>
          <w:rFonts w:ascii="Times New Roman"/>
          <w:color w:val="000000"/>
          <w:szCs w:val="21"/>
          <w:shd w:val="clear" w:color="auto" w:fill="FFFFFF"/>
        </w:rPr>
      </w:pPr>
      <w:r>
        <w:rPr>
          <w:rFonts w:ascii="Times New Roman"/>
        </w:rPr>
        <w:t>通过建设集水沟与集水池，在雨季降雨集中的时期，收集并储存径流，在需水关键期进行灌溉的技术。</w:t>
      </w:r>
    </w:p>
    <w:p>
      <w:pPr>
        <w:pStyle w:val="25"/>
        <w:rPr>
          <w:rFonts w:ascii="Times New Roman"/>
          <w:color w:val="000000"/>
          <w:szCs w:val="21"/>
          <w:shd w:val="clear" w:color="auto" w:fill="FFFFFF"/>
        </w:rPr>
      </w:pPr>
    </w:p>
    <w:p>
      <w:pPr>
        <w:pStyle w:val="48"/>
        <w:rPr>
          <w:rFonts w:ascii="Times New Roman"/>
        </w:rPr>
      </w:pPr>
      <w:bookmarkStart w:id="18" w:name="_Toc59893866"/>
      <w:r>
        <w:rPr>
          <w:rFonts w:ascii="Times New Roman"/>
        </w:rPr>
        <w:t>径流集蓄利用</w:t>
      </w:r>
      <w:bookmarkEnd w:id="18"/>
      <w:r>
        <w:rPr>
          <w:rFonts w:hint="eastAsia" w:ascii="Times New Roman"/>
        </w:rPr>
        <w:t>流程</w:t>
      </w:r>
    </w:p>
    <w:p>
      <w:pPr>
        <w:pStyle w:val="25"/>
        <w:rPr>
          <w:rFonts w:ascii="Times New Roman"/>
        </w:rPr>
      </w:pPr>
      <w:r>
        <w:rPr>
          <w:rFonts w:ascii="Times New Roman"/>
        </w:rPr>
        <w:t>径流集蓄利用程序</w:t>
      </w:r>
      <w:r>
        <w:rPr>
          <w:rFonts w:hint="eastAsia" w:ascii="Times New Roman"/>
        </w:rPr>
        <w:t>见图1</w:t>
      </w:r>
      <w:r>
        <w:rPr>
          <w:rFonts w:ascii="Times New Roman"/>
        </w:rPr>
        <w:t>。</w:t>
      </w:r>
    </w:p>
    <w:p>
      <w:pPr>
        <w:pStyle w:val="25"/>
        <w:rPr>
          <w:rFonts w:ascii="Times New Roman"/>
        </w:rPr>
      </w:pPr>
      <w:r>
        <w:rPr>
          <w:rFonts w:ascii="Times New Roman"/>
        </w:rPr>
        <mc:AlternateContent>
          <mc:Choice Requires="wpg">
            <w:drawing>
              <wp:anchor distT="0" distB="0" distL="114300" distR="114300" simplePos="0" relativeHeight="251662336" behindDoc="0" locked="0" layoutInCell="1" allowOverlap="1">
                <wp:simplePos x="0" y="0"/>
                <wp:positionH relativeFrom="margin">
                  <wp:posOffset>2239010</wp:posOffset>
                </wp:positionH>
                <wp:positionV relativeFrom="paragraph">
                  <wp:posOffset>169545</wp:posOffset>
                </wp:positionV>
                <wp:extent cx="1430020" cy="4312285"/>
                <wp:effectExtent l="0" t="0" r="17780" b="12700"/>
                <wp:wrapNone/>
                <wp:docPr id="29" name="组合 29"/>
                <wp:cNvGraphicFramePr/>
                <a:graphic xmlns:a="http://schemas.openxmlformats.org/drawingml/2006/main">
                  <a:graphicData uri="http://schemas.microsoft.com/office/word/2010/wordprocessingGroup">
                    <wpg:wgp>
                      <wpg:cNvGrpSpPr/>
                      <wpg:grpSpPr>
                        <a:xfrm>
                          <a:off x="0" y="0"/>
                          <a:ext cx="1430020" cy="4312130"/>
                          <a:chOff x="-154215" y="-590549"/>
                          <a:chExt cx="1431239" cy="4312130"/>
                        </a:xfrm>
                      </wpg:grpSpPr>
                      <wps:wsp>
                        <wps:cNvPr id="30" name="文本框 30"/>
                        <wps:cNvSpPr txBox="true"/>
                        <wps:spPr>
                          <a:xfrm>
                            <a:off x="104775" y="533400"/>
                            <a:ext cx="914400" cy="295275"/>
                          </a:xfrm>
                          <a:prstGeom prst="rect">
                            <a:avLst/>
                          </a:prstGeom>
                          <a:solidFill>
                            <a:schemeClr val="lt1"/>
                          </a:solidFill>
                          <a:ln w="6350">
                            <a:solidFill>
                              <a:prstClr val="black"/>
                            </a:solidFill>
                          </a:ln>
                        </wps:spPr>
                        <wps:txbx>
                          <w:txbxContent>
                            <w:p>
                              <w:pPr>
                                <w:jc w:val="center"/>
                              </w:pPr>
                              <w:r>
                                <w:rPr>
                                  <w:rFonts w:hint="eastAsia"/>
                                </w:rPr>
                                <w:t>方案设计</w:t>
                              </w: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wps:wsp>
                        <wps:cNvPr id="31" name="文本框 31"/>
                        <wps:cNvSpPr txBox="true"/>
                        <wps:spPr>
                          <a:xfrm>
                            <a:off x="114300" y="1123950"/>
                            <a:ext cx="914400" cy="295275"/>
                          </a:xfrm>
                          <a:prstGeom prst="rect">
                            <a:avLst/>
                          </a:prstGeom>
                          <a:solidFill>
                            <a:schemeClr val="lt1"/>
                          </a:solidFill>
                          <a:ln w="6350">
                            <a:solidFill>
                              <a:prstClr val="black"/>
                            </a:solidFill>
                          </a:ln>
                        </wps:spPr>
                        <wps:txbx>
                          <w:txbxContent>
                            <w:p>
                              <w:pPr>
                                <w:jc w:val="center"/>
                              </w:pPr>
                              <w:r>
                                <w:rPr>
                                  <w:rFonts w:hint="eastAsia"/>
                                </w:rPr>
                                <w:t>工程实施</w:t>
                              </w: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wps:wsp>
                        <wps:cNvPr id="32" name="文本框 32"/>
                        <wps:cNvSpPr txBox="true"/>
                        <wps:spPr>
                          <a:xfrm>
                            <a:off x="114300" y="1724025"/>
                            <a:ext cx="914400" cy="295275"/>
                          </a:xfrm>
                          <a:prstGeom prst="rect">
                            <a:avLst/>
                          </a:prstGeom>
                          <a:solidFill>
                            <a:schemeClr val="lt1"/>
                          </a:solidFill>
                          <a:ln w="6350">
                            <a:solidFill>
                              <a:prstClr val="black"/>
                            </a:solidFill>
                          </a:ln>
                        </wps:spPr>
                        <wps:txbx>
                          <w:txbxContent>
                            <w:p>
                              <w:pPr>
                                <w:jc w:val="center"/>
                              </w:pPr>
                              <w:r>
                                <w:rPr>
                                  <w:rFonts w:hint="eastAsia"/>
                                </w:rPr>
                                <w:t>径流收集</w:t>
                              </w: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wps:wsp>
                        <wps:cNvPr id="33" name="文本框 33"/>
                        <wps:cNvSpPr txBox="true"/>
                        <wps:spPr>
                          <a:xfrm>
                            <a:off x="-70513" y="2314575"/>
                            <a:ext cx="1308734" cy="295275"/>
                          </a:xfrm>
                          <a:prstGeom prst="rect">
                            <a:avLst/>
                          </a:prstGeom>
                          <a:solidFill>
                            <a:schemeClr val="lt1"/>
                          </a:solidFill>
                          <a:ln w="6350">
                            <a:solidFill>
                              <a:prstClr val="black"/>
                            </a:solidFill>
                          </a:ln>
                        </wps:spPr>
                        <wps:txbx>
                          <w:txbxContent>
                            <w:p>
                              <w:pPr>
                                <w:jc w:val="center"/>
                              </w:pPr>
                              <w:r>
                                <w:rPr>
                                  <w:rFonts w:hint="eastAsia"/>
                                </w:rPr>
                                <w:t>灌溉</w:t>
                              </w: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wps:wsp>
                        <wps:cNvPr id="34" name="直接箭头连接符 34"/>
                        <wps:cNvCnPr/>
                        <wps:spPr>
                          <a:xfrm>
                            <a:off x="552450" y="828675"/>
                            <a:ext cx="0" cy="29527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5" name="直接箭头连接符 35"/>
                        <wps:cNvCnPr/>
                        <wps:spPr>
                          <a:xfrm>
                            <a:off x="552450" y="1419225"/>
                            <a:ext cx="0" cy="3143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6" name="直接箭头连接符 36"/>
                        <wps:cNvCnPr/>
                        <wps:spPr>
                          <a:xfrm>
                            <a:off x="552450" y="2019300"/>
                            <a:ext cx="0" cy="290512"/>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7" name="直接箭头连接符 37"/>
                        <wps:cNvCnPr/>
                        <wps:spPr>
                          <a:xfrm>
                            <a:off x="552450" y="2619375"/>
                            <a:ext cx="0" cy="2667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8" name="直接箭头连接符 38"/>
                        <wps:cNvCnPr/>
                        <wps:spPr>
                          <a:xfrm>
                            <a:off x="533400" y="285750"/>
                            <a:ext cx="0" cy="23776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9" name="矩形: 圆角 39"/>
                        <wps:cNvSpPr/>
                        <wps:spPr>
                          <a:xfrm>
                            <a:off x="158188" y="-590549"/>
                            <a:ext cx="750378" cy="304800"/>
                          </a:xfrm>
                          <a:prstGeom prst="round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开始</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40" name="矩形: 圆角 40"/>
                        <wps:cNvSpPr/>
                        <wps:spPr>
                          <a:xfrm>
                            <a:off x="226817" y="3412109"/>
                            <a:ext cx="650407" cy="309472"/>
                          </a:xfrm>
                          <a:prstGeom prst="round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结束</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41" name="直接箭头连接符 41"/>
                        <wps:cNvCnPr/>
                        <wps:spPr>
                          <a:xfrm>
                            <a:off x="523870" y="-276225"/>
                            <a:ext cx="0" cy="23776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44" name="文本框 44"/>
                        <wps:cNvSpPr txBox="true"/>
                        <wps:spPr>
                          <a:xfrm>
                            <a:off x="76186" y="-28575"/>
                            <a:ext cx="914400" cy="295275"/>
                          </a:xfrm>
                          <a:prstGeom prst="rect">
                            <a:avLst/>
                          </a:prstGeom>
                          <a:solidFill>
                            <a:schemeClr val="lt1"/>
                          </a:solidFill>
                          <a:ln w="6350">
                            <a:solidFill>
                              <a:prstClr val="black"/>
                            </a:solidFill>
                          </a:ln>
                        </wps:spPr>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实地调查</w:t>
                              </w:r>
                            </w:p>
                            <w:p>
                              <w:pPr>
                                <w:jc w:val="center"/>
                              </w:pP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wps:wsp>
                        <wps:cNvPr id="45" name="文本框 45"/>
                        <wps:cNvSpPr txBox="true"/>
                        <wps:spPr>
                          <a:xfrm>
                            <a:off x="-154215" y="2874522"/>
                            <a:ext cx="1431239" cy="295275"/>
                          </a:xfrm>
                          <a:prstGeom prst="rect">
                            <a:avLst/>
                          </a:prstGeom>
                          <a:solidFill>
                            <a:schemeClr val="lt1"/>
                          </a:solidFill>
                          <a:ln w="6350">
                            <a:solidFill>
                              <a:prstClr val="black"/>
                            </a:solidFill>
                          </a:ln>
                        </wps:spPr>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后期维护</w:t>
                              </w:r>
                            </w:p>
                            <w:p>
                              <w:pPr>
                                <w:jc w:val="center"/>
                              </w:pP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wps:wsp>
                        <wps:cNvPr id="46" name="直接箭头连接符 46"/>
                        <wps:cNvCnPr/>
                        <wps:spPr>
                          <a:xfrm>
                            <a:off x="552450" y="3169715"/>
                            <a:ext cx="0" cy="2667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176.3pt;margin-top:13.35pt;height:339.55pt;width:112.6pt;mso-position-horizontal-relative:margin;z-index:251662336;mso-width-relative:page;mso-height-relative:page;" coordorigin="-154215,-590549" coordsize="1431239,4312130" o:gfxdata="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">
                <o:lock v:ext="edit" aspectratio="f"/>
                <v:shape id="_x0000_s1026" o:spid="_x0000_s1026" o:spt="202" type="#_x0000_t202" style="position:absolute;left:104775;top:533400;height:295275;width:914400;" fillcolor="#FFFFFF [3201]" filled="t" stroked="t" coordsize="21600,21600" o:gfxdata="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">
                  <v:fill on="t" focussize="0,0"/>
                  <v:stroke weight="0.5pt" color="#000000" joinstyle="round"/>
                  <v:imagedata o:title=""/>
                  <o:lock v:ext="edit" aspectratio="f"/>
                  <v:textbox>
                    <w:txbxContent>
                      <w:p>
                        <w:pPr>
                          <w:jc w:val="center"/>
                        </w:pPr>
                        <w:r>
                          <w:rPr>
                            <w:rFonts w:hint="eastAsia"/>
                          </w:rPr>
                          <w:t>方案设计</w:t>
                        </w:r>
                      </w:p>
                    </w:txbxContent>
                  </v:textbox>
                </v:shape>
                <v:shape id="_x0000_s1026" o:spid="_x0000_s1026" o:spt="202" type="#_x0000_t202" style="position:absolute;left:114300;top:1123950;height:295275;width:914400;" fillcolor="#FFFFFF [3201]" filled="t" stroked="t" coordsize="21600,21600" o:gfxdata="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">
                  <v:fill on="t" focussize="0,0"/>
                  <v:stroke weight="0.5pt" color="#000000" joinstyle="round"/>
                  <v:imagedata o:title=""/>
                  <o:lock v:ext="edit" aspectratio="f"/>
                  <v:textbox>
                    <w:txbxContent>
                      <w:p>
                        <w:pPr>
                          <w:jc w:val="center"/>
                        </w:pPr>
                        <w:r>
                          <w:rPr>
                            <w:rFonts w:hint="eastAsia"/>
                          </w:rPr>
                          <w:t>工程实施</w:t>
                        </w:r>
                      </w:p>
                    </w:txbxContent>
                  </v:textbox>
                </v:shape>
                <v:shape id="_x0000_s1026" o:spid="_x0000_s1026" o:spt="202" type="#_x0000_t202" style="position:absolute;left:114300;top:1724025;height:295275;width:914400;" fillcolor="#FFFFFF [3201]" filled="t" stroked="t" coordsize="21600,21600" o:gfxdata="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">
                  <v:fill on="t" focussize="0,0"/>
                  <v:stroke weight="0.5pt" color="#000000" joinstyle="round"/>
                  <v:imagedata o:title=""/>
                  <o:lock v:ext="edit" aspectratio="f"/>
                  <v:textbox>
                    <w:txbxContent>
                      <w:p>
                        <w:pPr>
                          <w:jc w:val="center"/>
                        </w:pPr>
                        <w:r>
                          <w:rPr>
                            <w:rFonts w:hint="eastAsia"/>
                          </w:rPr>
                          <w:t>径流收集</w:t>
                        </w:r>
                      </w:p>
                    </w:txbxContent>
                  </v:textbox>
                </v:shape>
                <v:shape id="_x0000_s1026" o:spid="_x0000_s1026" o:spt="202" type="#_x0000_t202" style="position:absolute;left:-70513;top:2314575;height:295275;width:1308734;" fillcolor="#FFFFFF [3201]" filled="t" stroked="t" coordsize="21600,21600" o:gfxdata="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">
                  <v:fill on="t" focussize="0,0"/>
                  <v:stroke weight="0.5pt" color="#000000" joinstyle="round"/>
                  <v:imagedata o:title=""/>
                  <o:lock v:ext="edit" aspectratio="f"/>
                  <v:textbox>
                    <w:txbxContent>
                      <w:p>
                        <w:pPr>
                          <w:jc w:val="center"/>
                        </w:pPr>
                        <w:r>
                          <w:rPr>
                            <w:rFonts w:hint="eastAsia"/>
                          </w:rPr>
                          <w:t>灌溉</w:t>
                        </w:r>
                      </w:p>
                    </w:txbxContent>
                  </v:textbox>
                </v:shape>
                <v:shape id="_x0000_s1026" o:spid="_x0000_s1026" o:spt="32" type="#_x0000_t32" style="position:absolute;left:552450;top:828675;height:295275;width:0;" filled="f" stroked="t" coordsize="21600,21600" o:gfxdata="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D31Oqy7AAAA2wAAAA8AAAAAAAAAAQAgAAAAOAAAAGRycy9kb3ducmV2Lnht&#10;bFBLAQIUABQAAAAIAIdO4kAzLwWeOwAAADkAAAAQAAAAAAAAAAEAIAAAACABAABkcnMvc2hhcGV4&#10;bWwueG1sUEsFBgAAAAAGAAYAWwEAAMoDAAAAAA==&#10;">
                  <v:fill on="f" focussize="0,0"/>
                  <v:stroke weight="0.5pt" color="#000000 [3213]" miterlimit="8" joinstyle="miter" endarrow="block"/>
                  <v:imagedata o:title=""/>
                  <o:lock v:ext="edit" aspectratio="f"/>
                </v:shape>
                <v:shape id="_x0000_s1026" o:spid="_x0000_s1026" o:spt="32" type="#_x0000_t32" style="position:absolute;left:552450;top:1419225;height:314325;width:0;" filled="f" stroked="t" coordsize="21600,21600" o:gfxdata="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FK5nze7AAAA2wAAAA8AAAAAAAAAAQAgAAAAOAAAAGRycy9kb3ducmV2Lnht&#10;bFBLAQIUABQAAAAIAIdO4kAzLwWeOwAAADkAAAAQAAAAAAAAAAEAIAAAACABAABkcnMvc2hhcGV4&#10;bWwueG1sUEsFBgAAAAAGAAYAWwEAAMoDAAAAAA==&#10;">
                  <v:fill on="f" focussize="0,0"/>
                  <v:stroke weight="0.5pt" color="#000000 [3213]" miterlimit="8" joinstyle="miter" endarrow="block"/>
                  <v:imagedata o:title=""/>
                  <o:lock v:ext="edit" aspectratio="f"/>
                </v:shape>
                <v:shape id="_x0000_s1026" o:spid="_x0000_s1026" o:spt="32" type="#_x0000_t32" style="position:absolute;left:552450;top:2019300;height:290512;width:0;" filled="f" stroked="t" coordsize="21600,21600" o:gfxdata="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KJrAUC7AAAA2wAAAA8AAAAAAAAAAQAgAAAAOAAAAGRycy9kb3ducmV2Lnht&#10;bFBLAQIUABQAAAAIAIdO4kAzLwWeOwAAADkAAAAQAAAAAAAAAAEAIAAAACABAABkcnMvc2hhcGV4&#10;bWwueG1sUEsFBgAAAAAGAAYAWwEAAMoDAAAAAA==&#10;">
                  <v:fill on="f" focussize="0,0"/>
                  <v:stroke weight="0.5pt" color="#000000 [3213]" miterlimit="8" joinstyle="miter" endarrow="block"/>
                  <v:imagedata o:title=""/>
                  <o:lock v:ext="edit" aspectratio="f"/>
                </v:shape>
                <v:shape id="_x0000_s1026" o:spid="_x0000_s1026" o:spt="32" type="#_x0000_t32" style="position:absolute;left:552450;top:2619375;height:266700;width:0;" filled="f" stroked="t" coordsize="21600,21600" o:gfxdata="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M0npNu7AAAA2wAAAA8AAAAAAAAAAQAgAAAAOAAAAGRycy9kb3ducmV2Lnht&#10;bFBLAQIUABQAAAAIAIdO4kAzLwWeOwAAADkAAAAQAAAAAAAAAAEAIAAAACABAABkcnMvc2hhcGV4&#10;bWwueG1sUEsFBgAAAAAGAAYAWwEAAMoDAAAAAA==&#10;">
                  <v:fill on="f" focussize="0,0"/>
                  <v:stroke weight="0.5pt" color="#000000 [3213]" miterlimit="8" joinstyle="miter" endarrow="block"/>
                  <v:imagedata o:title=""/>
                  <o:lock v:ext="edit" aspectratio="f"/>
                </v:shape>
                <v:shape id="_x0000_s1026" o:spid="_x0000_s1026" o:spt="32" type="#_x0000_t32" style="position:absolute;left:533400;top:285750;height:237763;width:0;" filled="f" stroked="t" coordsize="21600,21600" o:gfxdata="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C8uDCpuQAAANsAAAAPAAAAAAAAAAEAIAAAADgAAABkcnMvZG93bnJldi54bWxQ&#10;SwECFAAUAAAACACHTuJAMy8FnjsAAAA5AAAAEAAAAAAAAAABACAAAAAeAQAAZHJzL3NoYXBleG1s&#10;LnhtbFBLBQYAAAAABgAGAFsBAADIAwAAAAA=&#10;">
                  <v:fill on="f" focussize="0,0"/>
                  <v:stroke weight="0.5pt" color="#000000 [3200]" miterlimit="8" joinstyle="miter" endarrow="block"/>
                  <v:imagedata o:title=""/>
                  <o:lock v:ext="edit" aspectratio="f"/>
                </v:shape>
                <v:roundrect id="矩形: 圆角 39" o:spid="_x0000_s1026" o:spt="2" style="position:absolute;left:158188;top:-590549;height:304800;width:750378;v-text-anchor:middle;" filled="f" stroked="t" coordsize="21600,21600" arcsize="0.166666666666667" o:gfxdata="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YyEdYr0AAADbAAAADwAAAAAAAAABACAAAAA4AAAAZHJzL2Rvd25yZXYu&#10;eG1sUEsBAhQAFAAAAAgAh07iQDMvBZ47AAAAOQAAABAAAAAAAAAAAQAgAAAAIgEAAGRycy9zaGFw&#10;ZXhtbC54bWxQSwUGAAAAAAYABgBbAQAAzAMAAAAA&#10;">
                  <v:fill on="f" focussize="0,0"/>
                  <v:stroke weight="1pt" color="#000000 [3213]" miterlimit="8" joinstyle="miter"/>
                  <v:imagedata o:title=""/>
                  <o:lock v:ext="edit" aspectratio="f"/>
                  <v:textbo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开始</w:t>
                        </w:r>
                      </w:p>
                    </w:txbxContent>
                  </v:textbox>
                </v:roundrect>
                <v:roundrect id="矩形: 圆角 40" o:spid="_x0000_s1026" o:spt="2" style="position:absolute;left:226817;top:3412109;height:309472;width:650407;v-text-anchor:middle;" filled="f" stroked="t" coordsize="21600,21600" arcsize="0.166666666666667" o:gfxdata="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CqHceCuQAAANsAAAAPAAAAAAAAAAEAIAAAADgAAABkcnMvZG93bnJldi54bWxQ&#10;SwECFAAUAAAACACHTuJAMy8FnjsAAAA5AAAAEAAAAAAAAAABACAAAAAeAQAAZHJzL3NoYXBleG1s&#10;LnhtbFBLBQYAAAAABgAGAFsBAADIAwAAAAA=&#10;">
                  <v:fill on="f" focussize="0,0"/>
                  <v:stroke weight="1pt" color="#000000 [3213]" miterlimit="8" joinstyle="miter"/>
                  <v:imagedata o:title=""/>
                  <o:lock v:ext="edit" aspectratio="f"/>
                  <v:textbo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结束</w:t>
                        </w:r>
                      </w:p>
                    </w:txbxContent>
                  </v:textbox>
                </v:roundrect>
                <v:shape id="_x0000_s1026" o:spid="_x0000_s1026" o:spt="32" type="#_x0000_t32" style="position:absolute;left:523870;top:-276225;height:237763;width:0;" filled="f" stroked="t" coordsize="21600,21600" o:gfxdata="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dYTqSb0AAADbAAAADwAAAAAAAAABACAAAAA4AAAAZHJzL2Rvd25yZXYu&#10;eG1sUEsBAhQAFAAAAAgAh07iQDMvBZ47AAAAOQAAABAAAAAAAAAAAQAgAAAAIgEAAGRycy9zaGFw&#10;ZXhtbC54bWxQSwUGAAAAAAYABgBbAQAAzAMAAAAA&#10;">
                  <v:fill on="f" focussize="0,0"/>
                  <v:stroke weight="0.5pt" color="#000000 [3200]" miterlimit="8" joinstyle="miter" endarrow="block"/>
                  <v:imagedata o:title=""/>
                  <o:lock v:ext="edit" aspectratio="f"/>
                </v:shape>
                <v:shape id="_x0000_s1026" o:spid="_x0000_s1026" o:spt="202" type="#_x0000_t202" style="position:absolute;left:76186;top:-28575;height:295275;width:914400;" fillcolor="#FFFFFF [3201]" filled="t" stroked="t" coordsize="21600,21600" o:gfxdata="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">
                  <v:fill on="t" focussize="0,0"/>
                  <v:stroke weight="0.5pt" color="#000000" joinstyle="round"/>
                  <v:imagedata o:title=""/>
                  <o:lock v:ext="edit" aspectratio="f"/>
                  <v:textbo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实地调查</w:t>
                        </w:r>
                      </w:p>
                      <w:p>
                        <w:pPr>
                          <w:jc w:val="center"/>
                        </w:pPr>
                      </w:p>
                    </w:txbxContent>
                  </v:textbox>
                </v:shape>
                <v:shape id="_x0000_s1026" o:spid="_x0000_s1026" o:spt="202" type="#_x0000_t202" style="position:absolute;left:-154215;top:2874522;height:295275;width:1431239;" fillcolor="#FFFFFF [3201]" filled="t" stroked="t" coordsize="21600,21600" o:gfxdata="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">
                  <v:fill on="t" focussize="0,0"/>
                  <v:stroke weight="0.5pt" color="#000000" joinstyle="round"/>
                  <v:imagedata o:title=""/>
                  <o:lock v:ext="edit" aspectratio="f"/>
                  <v:textbo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后期维护</w:t>
                        </w:r>
                      </w:p>
                      <w:p>
                        <w:pPr>
                          <w:jc w:val="center"/>
                        </w:pPr>
                      </w:p>
                    </w:txbxContent>
                  </v:textbox>
                </v:shape>
                <v:shape id="_x0000_s1026" o:spid="_x0000_s1026" o:spt="32" type="#_x0000_t32" style="position:absolute;left:552450;top:3169715;height:266700;width:0;" filled="f" stroked="t" coordsize="21600,21600" o:gfxdata="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Pptcj27AAAA2wAAAA8AAAAAAAAAAQAgAAAAOAAAAGRycy9kb3ducmV2Lnht&#10;bFBLAQIUABQAAAAIAIdO4kAzLwWeOwAAADkAAAAQAAAAAAAAAAEAIAAAACABAABkcnMvc2hhcGV4&#10;bWwueG1sUEsFBgAAAAAGAAYAWwEAAMoDAAAAAA==&#10;">
                  <v:fill on="f" focussize="0,0"/>
                  <v:stroke weight="0.5pt" color="#000000 [3213]" miterlimit="8" joinstyle="miter" endarrow="block"/>
                  <v:imagedata o:title=""/>
                  <o:lock v:ext="edit" aspectratio="f"/>
                </v:shape>
              </v:group>
            </w:pict>
          </mc:Fallback>
        </mc:AlternateContent>
      </w:r>
    </w:p>
    <w:p>
      <w:pPr>
        <w:pStyle w:val="25"/>
        <w:rPr>
          <w:rFonts w:ascii="Times New Roman"/>
        </w:rPr>
      </w:pPr>
    </w:p>
    <w:p>
      <w:pPr>
        <w:pStyle w:val="25"/>
        <w:rPr>
          <w:rFonts w:ascii="Times New Roman"/>
        </w:rPr>
      </w:pPr>
    </w:p>
    <w:p>
      <w:pPr>
        <w:pStyle w:val="25"/>
        <w:rPr>
          <w:rFonts w:ascii="Times New Roman"/>
        </w:rPr>
      </w:pPr>
    </w:p>
    <w:p>
      <w:pPr>
        <w:pStyle w:val="25"/>
        <w:rPr>
          <w:rFonts w:ascii="Times New Roman"/>
        </w:rPr>
      </w:pPr>
    </w:p>
    <w:p>
      <w:pPr>
        <w:pStyle w:val="25"/>
        <w:rPr>
          <w:rFonts w:ascii="Times New Roman"/>
        </w:rPr>
      </w:pPr>
    </w:p>
    <w:p>
      <w:pPr>
        <w:pStyle w:val="25"/>
        <w:rPr>
          <w:rFonts w:ascii="Times New Roman"/>
        </w:rPr>
      </w:pPr>
    </w:p>
    <w:p>
      <w:pPr>
        <w:pStyle w:val="25"/>
        <w:rPr>
          <w:rFonts w:ascii="Times New Roman"/>
        </w:rPr>
      </w:pPr>
    </w:p>
    <w:p>
      <w:pPr>
        <w:pStyle w:val="25"/>
        <w:rPr>
          <w:rFonts w:ascii="Times New Roman"/>
        </w:rPr>
      </w:pPr>
    </w:p>
    <w:p>
      <w:pPr>
        <w:pStyle w:val="25"/>
        <w:rPr>
          <w:rFonts w:ascii="Times New Roman"/>
        </w:rPr>
      </w:pPr>
    </w:p>
    <w:p>
      <w:pPr>
        <w:pStyle w:val="25"/>
        <w:rPr>
          <w:rFonts w:ascii="Times New Roman"/>
        </w:rPr>
      </w:pPr>
    </w:p>
    <w:p>
      <w:pPr>
        <w:pStyle w:val="25"/>
        <w:rPr>
          <w:rFonts w:ascii="Times New Roman"/>
        </w:rPr>
      </w:pPr>
    </w:p>
    <w:p>
      <w:pPr>
        <w:pStyle w:val="25"/>
        <w:rPr>
          <w:rFonts w:ascii="Times New Roman"/>
        </w:rPr>
      </w:pPr>
    </w:p>
    <w:p>
      <w:pPr>
        <w:pStyle w:val="25"/>
        <w:rPr>
          <w:rFonts w:ascii="Times New Roman"/>
        </w:rPr>
      </w:pPr>
    </w:p>
    <w:p>
      <w:pPr>
        <w:pStyle w:val="25"/>
        <w:rPr>
          <w:rFonts w:ascii="Times New Roman"/>
        </w:rPr>
      </w:pPr>
    </w:p>
    <w:p>
      <w:pPr>
        <w:pStyle w:val="25"/>
        <w:rPr>
          <w:rFonts w:ascii="Times New Roman"/>
        </w:rPr>
      </w:pPr>
    </w:p>
    <w:p>
      <w:pPr>
        <w:pStyle w:val="25"/>
        <w:rPr>
          <w:rFonts w:ascii="Times New Roman"/>
        </w:rPr>
      </w:pPr>
    </w:p>
    <w:p>
      <w:pPr>
        <w:pStyle w:val="25"/>
        <w:rPr>
          <w:rFonts w:ascii="Times New Roman"/>
        </w:rPr>
      </w:pPr>
    </w:p>
    <w:p>
      <w:pPr>
        <w:pStyle w:val="25"/>
        <w:rPr>
          <w:rFonts w:ascii="Times New Roman"/>
        </w:rPr>
      </w:pPr>
    </w:p>
    <w:p>
      <w:pPr>
        <w:pStyle w:val="25"/>
        <w:rPr>
          <w:rFonts w:ascii="Times New Roman"/>
        </w:rPr>
      </w:pPr>
    </w:p>
    <w:p>
      <w:pPr>
        <w:pStyle w:val="25"/>
        <w:rPr>
          <w:rFonts w:ascii="Times New Roman"/>
        </w:rPr>
      </w:pPr>
    </w:p>
    <w:p>
      <w:pPr>
        <w:pStyle w:val="25"/>
        <w:rPr>
          <w:rFonts w:ascii="Times New Roman"/>
        </w:rPr>
      </w:pPr>
    </w:p>
    <w:p>
      <w:pPr>
        <w:pStyle w:val="25"/>
        <w:rPr>
          <w:rFonts w:ascii="Times New Roman"/>
        </w:rPr>
      </w:pPr>
    </w:p>
    <w:p>
      <w:pPr>
        <w:pStyle w:val="152"/>
        <w:ind w:firstLine="0" w:firstLineChars="0"/>
        <w:jc w:val="center"/>
        <w:rPr>
          <w:rFonts w:ascii="Times New Roman" w:hAnsi="Times New Roman" w:cs="Times New Roman"/>
          <w:sz w:val="21"/>
          <w:szCs w:val="21"/>
        </w:rPr>
      </w:pPr>
      <w:r>
        <w:rPr>
          <w:rFonts w:ascii="Times New Roman" w:hAnsi="Times New Roman" w:cs="Times New Roman"/>
          <w:sz w:val="21"/>
          <w:szCs w:val="21"/>
        </w:rPr>
        <w:t>图 1 滨海盐碱地径流集蓄利用流程</w:t>
      </w:r>
    </w:p>
    <w:p>
      <w:pPr>
        <w:pStyle w:val="25"/>
        <w:rPr>
          <w:rFonts w:ascii="Times New Roman"/>
        </w:rPr>
      </w:pPr>
    </w:p>
    <w:p>
      <w:pPr>
        <w:pStyle w:val="25"/>
        <w:rPr>
          <w:rFonts w:ascii="Times New Roman"/>
        </w:rPr>
      </w:pPr>
    </w:p>
    <w:p>
      <w:pPr>
        <w:pStyle w:val="48"/>
        <w:rPr>
          <w:rFonts w:ascii="Times New Roman"/>
        </w:rPr>
      </w:pPr>
      <w:bookmarkStart w:id="19" w:name="_Toc59893870"/>
      <w:r>
        <w:rPr>
          <w:rFonts w:ascii="Times New Roman"/>
        </w:rPr>
        <w:t>实地</w:t>
      </w:r>
      <w:bookmarkEnd w:id="19"/>
      <w:r>
        <w:rPr>
          <w:rFonts w:hint="eastAsia" w:ascii="Times New Roman"/>
        </w:rPr>
        <w:t>调查</w:t>
      </w:r>
    </w:p>
    <w:p>
      <w:pPr>
        <w:pStyle w:val="45"/>
        <w:spacing w:before="156" w:after="156"/>
        <w:rPr>
          <w:rFonts w:ascii="Times New Roman"/>
        </w:rPr>
      </w:pPr>
      <w:r>
        <w:rPr>
          <w:rFonts w:ascii="Times New Roman"/>
        </w:rPr>
        <w:t>调查内容</w:t>
      </w:r>
    </w:p>
    <w:p>
      <w:pPr>
        <w:pStyle w:val="25"/>
        <w:rPr>
          <w:rFonts w:ascii="Times New Roman"/>
        </w:rPr>
      </w:pPr>
      <w:bookmarkStart w:id="20" w:name="_Toc59893872"/>
      <w:r>
        <w:rPr>
          <w:rFonts w:ascii="Times New Roman"/>
        </w:rPr>
        <w:t>调查实施地块地形地貌、气候特征、水利水质、土壤及暗管埋设情况等方面内容。气候特征调查实施地块最近的气象站点；水利水质调查实施地块1公里以内的范围；土壤调查</w:t>
      </w:r>
      <w:r>
        <w:rPr>
          <w:rFonts w:hint="eastAsia" w:ascii="Times New Roman"/>
        </w:rPr>
        <w:t>应重点调查土壤理化性质，通过采集土壤样品、室内化验分析完成。样品采集</w:t>
      </w:r>
      <w:r>
        <w:rPr>
          <w:rFonts w:ascii="Times New Roman"/>
        </w:rPr>
        <w:t>包括耕层土壤样品采集和剖面土壤样品采集，采集方法按照NYT 1121.1-2006中2.2和2.3规定执行。具体调查指标见附录A。调查宜在4</w:t>
      </w:r>
      <w:r>
        <w:rPr>
          <w:rFonts w:hint="eastAsia" w:ascii="Times New Roman"/>
        </w:rPr>
        <w:t>月～</w:t>
      </w:r>
      <w:r>
        <w:rPr>
          <w:rFonts w:ascii="Times New Roman"/>
        </w:rPr>
        <w:t>6月份开展。</w:t>
      </w:r>
    </w:p>
    <w:p>
      <w:pPr>
        <w:pStyle w:val="45"/>
        <w:spacing w:before="156" w:after="156"/>
        <w:rPr>
          <w:rFonts w:ascii="Times New Roman"/>
        </w:rPr>
      </w:pPr>
      <w:r>
        <w:rPr>
          <w:rFonts w:ascii="Times New Roman"/>
        </w:rPr>
        <w:t>调查方法</w:t>
      </w:r>
      <w:bookmarkEnd w:id="20"/>
    </w:p>
    <w:p>
      <w:pPr>
        <w:pStyle w:val="25"/>
        <w:rPr>
          <w:rFonts w:ascii="Times New Roman"/>
        </w:rPr>
      </w:pPr>
      <w:r>
        <w:rPr>
          <w:rFonts w:ascii="Times New Roman"/>
        </w:rPr>
        <w:t>调查宜采用实地测量、遥感测量、无人机航测等方法，具体方法见附录A。</w:t>
      </w:r>
      <w:bookmarkStart w:id="21" w:name="_Toc59893874"/>
    </w:p>
    <w:bookmarkEnd w:id="21"/>
    <w:p>
      <w:pPr>
        <w:pStyle w:val="48"/>
        <w:rPr>
          <w:rFonts w:ascii="Times New Roman"/>
        </w:rPr>
      </w:pPr>
      <w:r>
        <w:rPr>
          <w:rFonts w:ascii="Times New Roman"/>
        </w:rPr>
        <w:t>方案设计</w:t>
      </w:r>
    </w:p>
    <w:p>
      <w:pPr>
        <w:pStyle w:val="45"/>
        <w:spacing w:before="156" w:after="156"/>
        <w:rPr>
          <w:rFonts w:ascii="Times New Roman"/>
        </w:rPr>
      </w:pPr>
      <w:r>
        <w:rPr>
          <w:rFonts w:ascii="Times New Roman"/>
        </w:rPr>
        <w:t>实施地块整体布局设计</w:t>
      </w:r>
    </w:p>
    <w:p>
      <w:pPr>
        <w:pStyle w:val="25"/>
        <w:rPr>
          <w:rFonts w:ascii="Times New Roman"/>
        </w:rPr>
      </w:pPr>
      <w:r>
        <w:rPr>
          <w:rFonts w:ascii="Times New Roman"/>
        </w:rPr>
        <w:t>地块以长方形为宜，长宽比不宜小于3:1，面积</w:t>
      </w:r>
      <w:r>
        <w:rPr>
          <w:rFonts w:hint="eastAsia" w:ascii="Times New Roman"/>
        </w:rPr>
        <w:t>以</w:t>
      </w:r>
      <w:r>
        <w:rPr>
          <w:rFonts w:ascii="Times New Roman"/>
        </w:rPr>
        <w:t>5~10亩</w:t>
      </w:r>
      <w:r>
        <w:rPr>
          <w:rFonts w:hint="eastAsia" w:ascii="Times New Roman"/>
        </w:rPr>
        <w:t>为宜</w:t>
      </w:r>
      <w:r>
        <w:rPr>
          <w:rFonts w:ascii="Times New Roman"/>
        </w:rPr>
        <w:t>；集水沟沿实施地块长边布设，位于实施地块地势较低的一侧，集水池应设计在集水沟较低的一侧。</w:t>
      </w:r>
    </w:p>
    <w:p>
      <w:pPr>
        <w:pStyle w:val="45"/>
        <w:spacing w:before="156" w:after="156"/>
        <w:rPr>
          <w:rFonts w:ascii="Times New Roman"/>
        </w:rPr>
      </w:pPr>
      <w:bookmarkStart w:id="22" w:name="_Toc59893876"/>
      <w:r>
        <w:rPr>
          <w:rFonts w:ascii="Times New Roman"/>
        </w:rPr>
        <w:t>集水沟设计</w:t>
      </w:r>
      <w:bookmarkEnd w:id="22"/>
    </w:p>
    <w:p>
      <w:pPr>
        <w:pStyle w:val="25"/>
        <w:rPr>
          <w:rFonts w:ascii="Times New Roman"/>
        </w:rPr>
      </w:pPr>
      <w:r>
        <w:rPr>
          <w:rFonts w:ascii="Times New Roman"/>
        </w:rPr>
        <w:t>集水沟横截面可采用矩形、U型或宽浅式。长度与地块短边一致。断面尺寸、坡度设计应符合GB/T 50596-2010中6.1.6的规定</w:t>
      </w:r>
      <w:r>
        <w:rPr>
          <w:rFonts w:hint="eastAsia" w:ascii="Times New Roman"/>
        </w:rPr>
        <w:t>，坡度不宜小于1</w:t>
      </w:r>
      <w:r>
        <w:rPr>
          <w:rFonts w:ascii="Times New Roman"/>
        </w:rPr>
        <w:t>/100</w:t>
      </w:r>
      <w:r>
        <w:rPr>
          <w:rFonts w:hint="eastAsia" w:ascii="Times New Roman"/>
        </w:rPr>
        <w:t>，断面尺寸按汇流量计算</w:t>
      </w:r>
      <w:r>
        <w:rPr>
          <w:rFonts w:ascii="Times New Roman"/>
        </w:rPr>
        <w:t>。</w:t>
      </w:r>
    </w:p>
    <w:p>
      <w:pPr>
        <w:pStyle w:val="45"/>
        <w:spacing w:before="156" w:after="156"/>
        <w:rPr>
          <w:rFonts w:ascii="Times New Roman"/>
        </w:rPr>
      </w:pPr>
      <w:r>
        <w:rPr>
          <w:rFonts w:ascii="Times New Roman"/>
        </w:rPr>
        <w:t>集水池设计</w:t>
      </w:r>
    </w:p>
    <w:p>
      <w:pPr>
        <w:pStyle w:val="25"/>
        <w:rPr>
          <w:rFonts w:ascii="Times New Roman"/>
        </w:rPr>
      </w:pPr>
      <w:r>
        <w:rPr>
          <w:rFonts w:ascii="Times New Roman"/>
        </w:rPr>
        <w:t>集水池以方形或圆形为宜，深度</w:t>
      </w:r>
      <w:r>
        <w:rPr>
          <w:rFonts w:hint="eastAsia" w:ascii="Times New Roman"/>
        </w:rPr>
        <w:t>不</w:t>
      </w:r>
      <w:r>
        <w:rPr>
          <w:rFonts w:ascii="Times New Roman"/>
        </w:rPr>
        <w:t>超过2.5 m，占地面积</w:t>
      </w:r>
      <w:r>
        <w:rPr>
          <w:rFonts w:hint="eastAsia" w:ascii="Times New Roman"/>
        </w:rPr>
        <w:t>以</w:t>
      </w:r>
      <w:r>
        <w:rPr>
          <w:rFonts w:ascii="Times New Roman"/>
        </w:rPr>
        <w:t>径流汇集面积的</w:t>
      </w:r>
      <w:r>
        <w:rPr>
          <w:rFonts w:hint="eastAsia" w:ascii="Times New Roman"/>
        </w:rPr>
        <w:t>3</w:t>
      </w:r>
      <w:r>
        <w:rPr>
          <w:rFonts w:ascii="Times New Roman"/>
        </w:rPr>
        <w:t>.6%</w:t>
      </w:r>
      <w:r>
        <w:rPr>
          <w:rFonts w:hint="eastAsia" w:ascii="Times New Roman"/>
        </w:rPr>
        <w:t>为宜</w:t>
      </w:r>
      <w:r>
        <w:rPr>
          <w:rFonts w:ascii="Times New Roman"/>
        </w:rPr>
        <w:t>。</w:t>
      </w:r>
      <w:bookmarkStart w:id="23" w:name="_Hlk184713941"/>
      <w:r>
        <w:rPr>
          <w:rFonts w:ascii="Times New Roman"/>
        </w:rPr>
        <w:t>集水池应设置水深标尺，同时做好安全防护措施。集水池的容积、防护栏等的设计应符合NY/T 2148-2012中7.3的要求。</w:t>
      </w:r>
      <w:bookmarkEnd w:id="23"/>
    </w:p>
    <w:p>
      <w:pPr>
        <w:pStyle w:val="48"/>
        <w:rPr>
          <w:rFonts w:ascii="Times New Roman"/>
        </w:rPr>
      </w:pPr>
      <w:r>
        <w:rPr>
          <w:rFonts w:ascii="Times New Roman"/>
        </w:rPr>
        <w:t>工程实施</w:t>
      </w:r>
    </w:p>
    <w:p>
      <w:pPr>
        <w:pStyle w:val="45"/>
        <w:spacing w:before="156" w:after="156"/>
        <w:rPr>
          <w:rFonts w:ascii="Times New Roman"/>
        </w:rPr>
      </w:pPr>
      <w:bookmarkStart w:id="24" w:name="_Hlk184714011"/>
      <w:r>
        <w:rPr>
          <w:rFonts w:ascii="Times New Roman"/>
        </w:rPr>
        <w:t>土地平整</w:t>
      </w:r>
      <w:bookmarkEnd w:id="24"/>
    </w:p>
    <w:p>
      <w:pPr>
        <w:pStyle w:val="25"/>
        <w:rPr>
          <w:rFonts w:ascii="Times New Roman"/>
        </w:rPr>
      </w:pPr>
      <w:bookmarkStart w:id="25" w:name="_Hlk184714586"/>
      <w:r>
        <w:rPr>
          <w:rFonts w:ascii="Times New Roman"/>
        </w:rPr>
        <w:t>土地平整度</w:t>
      </w:r>
      <w:bookmarkEnd w:id="25"/>
      <w:r>
        <w:rPr>
          <w:rFonts w:ascii="Times New Roman"/>
        </w:rPr>
        <w:t>按照</w:t>
      </w:r>
      <w:bookmarkStart w:id="26" w:name="_Hlk184714578"/>
      <w:r>
        <w:rPr>
          <w:rFonts w:ascii="Times New Roman"/>
        </w:rPr>
        <w:t>NY/T 2148-2012中7.1.3</w:t>
      </w:r>
      <w:bookmarkEnd w:id="26"/>
      <w:r>
        <w:rPr>
          <w:rFonts w:ascii="Times New Roman"/>
        </w:rPr>
        <w:t>要求执行。</w:t>
      </w:r>
    </w:p>
    <w:p>
      <w:pPr>
        <w:pStyle w:val="45"/>
        <w:spacing w:before="156" w:after="156"/>
        <w:rPr>
          <w:rFonts w:ascii="Times New Roman"/>
        </w:rPr>
      </w:pPr>
      <w:r>
        <w:rPr>
          <w:rFonts w:ascii="Times New Roman"/>
        </w:rPr>
        <w:t>集水沟施工</w:t>
      </w:r>
    </w:p>
    <w:p>
      <w:pPr>
        <w:pStyle w:val="25"/>
        <w:rPr>
          <w:rFonts w:ascii="Times New Roman"/>
        </w:rPr>
      </w:pPr>
      <w:r>
        <w:rPr>
          <w:rFonts w:ascii="Times New Roman"/>
        </w:rPr>
        <w:t>按照集水沟设计进行施工。集水沟宜采用混凝土</w:t>
      </w:r>
      <w:r>
        <w:rPr>
          <w:rFonts w:hint="eastAsia" w:ascii="Times New Roman"/>
        </w:rPr>
        <w:t>修建</w:t>
      </w:r>
      <w:r>
        <w:rPr>
          <w:rFonts w:ascii="Times New Roman"/>
        </w:rPr>
        <w:t>，</w:t>
      </w:r>
      <w:r>
        <w:rPr>
          <w:rFonts w:hint="eastAsia" w:ascii="Times New Roman"/>
        </w:rPr>
        <w:t>并做好</w:t>
      </w:r>
      <w:r>
        <w:rPr>
          <w:rFonts w:ascii="Times New Roman"/>
        </w:rPr>
        <w:t>防渗</w:t>
      </w:r>
      <w:r>
        <w:rPr>
          <w:rFonts w:hint="eastAsia" w:ascii="Times New Roman"/>
        </w:rPr>
        <w:t>措施</w:t>
      </w:r>
      <w:r>
        <w:rPr>
          <w:rFonts w:ascii="Times New Roman"/>
        </w:rPr>
        <w:t>。</w:t>
      </w:r>
    </w:p>
    <w:p>
      <w:pPr>
        <w:pStyle w:val="45"/>
        <w:spacing w:before="156" w:after="156"/>
        <w:rPr>
          <w:rFonts w:ascii="Times New Roman"/>
        </w:rPr>
      </w:pPr>
      <w:r>
        <w:rPr>
          <w:rFonts w:ascii="Times New Roman"/>
        </w:rPr>
        <w:t>集水池施工</w:t>
      </w:r>
    </w:p>
    <w:p>
      <w:pPr>
        <w:pStyle w:val="25"/>
        <w:rPr>
          <w:rFonts w:ascii="Times New Roman"/>
        </w:rPr>
      </w:pPr>
      <w:r>
        <w:rPr>
          <w:rFonts w:ascii="Times New Roman"/>
        </w:rPr>
        <w:t>按照集水池设计进行施工。集水池宜采用混凝土</w:t>
      </w:r>
      <w:r>
        <w:rPr>
          <w:rFonts w:hint="eastAsia" w:ascii="Times New Roman"/>
        </w:rPr>
        <w:t>修建，并做好防渗措施</w:t>
      </w:r>
      <w:r>
        <w:rPr>
          <w:rFonts w:ascii="Times New Roman"/>
        </w:rPr>
        <w:t>。</w:t>
      </w:r>
      <w:r>
        <w:rPr>
          <w:rFonts w:hint="eastAsia" w:ascii="Times New Roman"/>
        </w:rPr>
        <w:t>集水沟与集水池连接处应设置闸门，未收集径流或蓄水池蓄满后应关闭闸门。</w:t>
      </w:r>
    </w:p>
    <w:p>
      <w:pPr>
        <w:pStyle w:val="48"/>
        <w:rPr>
          <w:rFonts w:ascii="Times New Roman"/>
        </w:rPr>
      </w:pPr>
      <w:r>
        <w:rPr>
          <w:rFonts w:ascii="Times New Roman"/>
        </w:rPr>
        <w:t>径流收集</w:t>
      </w:r>
    </w:p>
    <w:p>
      <w:pPr>
        <w:pStyle w:val="45"/>
        <w:spacing w:before="156" w:after="156"/>
        <w:rPr>
          <w:rFonts w:ascii="Times New Roman"/>
        </w:rPr>
      </w:pPr>
      <w:r>
        <w:rPr>
          <w:rFonts w:ascii="Times New Roman"/>
        </w:rPr>
        <w:t>径流收集时间</w:t>
      </w:r>
    </w:p>
    <w:p>
      <w:pPr>
        <w:pStyle w:val="25"/>
        <w:rPr>
          <w:rFonts w:ascii="Times New Roman"/>
        </w:rPr>
      </w:pPr>
      <w:r>
        <w:rPr>
          <w:rFonts w:ascii="Times New Roman"/>
        </w:rPr>
        <w:t>径流收集时间在7</w:t>
      </w:r>
      <w:r>
        <w:rPr>
          <w:rFonts w:hint="eastAsia" w:ascii="Times New Roman"/>
        </w:rPr>
        <w:t>月～</w:t>
      </w:r>
      <w:r>
        <w:rPr>
          <w:rFonts w:ascii="Times New Roman"/>
        </w:rPr>
        <w:t>8月份为宜。</w:t>
      </w:r>
    </w:p>
    <w:p>
      <w:pPr>
        <w:pStyle w:val="45"/>
        <w:spacing w:before="156" w:after="156"/>
        <w:rPr>
          <w:rFonts w:ascii="Times New Roman"/>
        </w:rPr>
      </w:pPr>
      <w:r>
        <w:rPr>
          <w:rFonts w:ascii="Times New Roman"/>
        </w:rPr>
        <w:t>径流收集方式</w:t>
      </w:r>
    </w:p>
    <w:p>
      <w:pPr>
        <w:pStyle w:val="25"/>
        <w:rPr>
          <w:rFonts w:ascii="Times New Roman"/>
        </w:rPr>
      </w:pPr>
      <w:r>
        <w:rPr>
          <w:rFonts w:ascii="Times New Roman"/>
        </w:rPr>
        <w:t>径流收集方式宜用自流方式，通过集水沟，收集地表径流至集水池。</w:t>
      </w:r>
    </w:p>
    <w:p>
      <w:pPr>
        <w:pStyle w:val="45"/>
        <w:spacing w:before="156" w:after="156"/>
        <w:rPr>
          <w:rFonts w:ascii="Times New Roman"/>
        </w:rPr>
      </w:pPr>
      <w:r>
        <w:rPr>
          <w:rFonts w:ascii="Times New Roman"/>
        </w:rPr>
        <w:t>径流保存</w:t>
      </w:r>
    </w:p>
    <w:p>
      <w:pPr>
        <w:pStyle w:val="25"/>
        <w:rPr>
          <w:rFonts w:ascii="Times New Roman"/>
        </w:rPr>
      </w:pPr>
      <w:r>
        <w:rPr>
          <w:rFonts w:ascii="Times New Roman"/>
        </w:rPr>
        <w:t>径流在集水池内保存，应采用浮球覆盖、塑料薄膜覆盖、硬质石灰板覆盖或其他适宜方法防止蒸发。</w:t>
      </w:r>
      <w:r>
        <w:rPr>
          <w:rFonts w:hint="eastAsia" w:ascii="Times New Roman"/>
        </w:rPr>
        <w:t>防蒸发措施应</w:t>
      </w:r>
      <w:r>
        <w:rPr>
          <w:rFonts w:ascii="Times New Roman"/>
        </w:rPr>
        <w:t>覆盖整个</w:t>
      </w:r>
      <w:r>
        <w:rPr>
          <w:rFonts w:hint="eastAsia" w:ascii="Times New Roman"/>
        </w:rPr>
        <w:t>水面</w:t>
      </w:r>
      <w:r>
        <w:rPr>
          <w:rFonts w:ascii="Times New Roman"/>
        </w:rPr>
        <w:t>。</w:t>
      </w:r>
    </w:p>
    <w:p>
      <w:pPr>
        <w:pStyle w:val="48"/>
        <w:rPr>
          <w:rFonts w:ascii="Times New Roman"/>
        </w:rPr>
      </w:pPr>
      <w:r>
        <w:rPr>
          <w:rFonts w:ascii="Times New Roman"/>
        </w:rPr>
        <w:t>灌溉</w:t>
      </w:r>
    </w:p>
    <w:p>
      <w:pPr>
        <w:pStyle w:val="45"/>
        <w:spacing w:before="156" w:after="156"/>
        <w:rPr>
          <w:rFonts w:ascii="Times New Roman"/>
        </w:rPr>
      </w:pPr>
      <w:r>
        <w:rPr>
          <w:rFonts w:hint="eastAsia" w:ascii="Times New Roman"/>
        </w:rPr>
        <w:t>灌溉时间</w:t>
      </w:r>
    </w:p>
    <w:p>
      <w:pPr>
        <w:pStyle w:val="25"/>
        <w:rPr>
          <w:rFonts w:ascii="Times New Roman"/>
        </w:rPr>
      </w:pPr>
      <w:r>
        <w:rPr>
          <w:rFonts w:ascii="Times New Roman"/>
        </w:rPr>
        <w:t>应在种植作物的需水关键期进行灌溉与盐分淋洗。冬小麦-夏玉米种植宜选择4月底、5月初小麦拔节-灌浆期及10</w:t>
      </w:r>
      <w:r>
        <w:rPr>
          <w:rFonts w:hint="eastAsia" w:ascii="Times New Roman"/>
        </w:rPr>
        <w:t>月</w:t>
      </w:r>
      <w:bookmarkStart w:id="27" w:name="_Hlk187073407"/>
      <w:r>
        <w:rPr>
          <w:rFonts w:hint="eastAsia" w:ascii="Times New Roman" w:eastAsiaTheme="minorEastAsia"/>
          <w:szCs w:val="21"/>
        </w:rPr>
        <w:t>～</w:t>
      </w:r>
      <w:bookmarkEnd w:id="27"/>
      <w:r>
        <w:rPr>
          <w:rFonts w:ascii="Times New Roman"/>
        </w:rPr>
        <w:t>11月份小麦生根分蘖、形成壮苗期各进行一次进行灌溉。</w:t>
      </w:r>
    </w:p>
    <w:p>
      <w:pPr>
        <w:pStyle w:val="45"/>
        <w:spacing w:before="156" w:after="156"/>
        <w:rPr>
          <w:rFonts w:ascii="Times New Roman"/>
        </w:rPr>
      </w:pPr>
      <w:r>
        <w:rPr>
          <w:rFonts w:hint="eastAsia" w:ascii="Times New Roman"/>
        </w:rPr>
        <w:t>灌溉方式</w:t>
      </w:r>
    </w:p>
    <w:p>
      <w:pPr>
        <w:pStyle w:val="25"/>
        <w:rPr>
          <w:rFonts w:ascii="Times New Roman"/>
        </w:rPr>
      </w:pPr>
      <w:r>
        <w:rPr>
          <w:rFonts w:hint="eastAsia" w:ascii="Times New Roman"/>
        </w:rPr>
        <w:t>应</w:t>
      </w:r>
      <w:r>
        <w:rPr>
          <w:rFonts w:ascii="Times New Roman"/>
        </w:rPr>
        <w:t>选用</w:t>
      </w:r>
      <w:r>
        <w:rPr>
          <w:rFonts w:hint="eastAsia" w:ascii="Times New Roman"/>
        </w:rPr>
        <w:t>滴灌、喷灌或其他节水灌溉</w:t>
      </w:r>
      <w:r>
        <w:rPr>
          <w:rFonts w:ascii="Times New Roman"/>
        </w:rPr>
        <w:t>方式。</w:t>
      </w:r>
    </w:p>
    <w:p>
      <w:pPr>
        <w:pStyle w:val="45"/>
        <w:spacing w:before="156" w:after="156"/>
        <w:rPr>
          <w:rFonts w:ascii="Times New Roman"/>
        </w:rPr>
      </w:pPr>
      <w:r>
        <w:rPr>
          <w:rFonts w:hint="eastAsia" w:ascii="Times New Roman"/>
        </w:rPr>
        <w:t>灌溉量</w:t>
      </w:r>
    </w:p>
    <w:p>
      <w:pPr>
        <w:pStyle w:val="25"/>
        <w:rPr>
          <w:rFonts w:ascii="Times New Roman"/>
        </w:rPr>
      </w:pPr>
      <w:r>
        <w:rPr>
          <w:rFonts w:hint="eastAsia" w:ascii="Times New Roman"/>
        </w:rPr>
        <w:t>每次灌溉在3</w:t>
      </w:r>
      <w:r>
        <w:rPr>
          <w:rFonts w:ascii="Times New Roman"/>
        </w:rPr>
        <w:t>0 m</w:t>
      </w:r>
      <w:r>
        <w:rPr>
          <w:rFonts w:ascii="Times New Roman"/>
          <w:vertAlign w:val="superscript"/>
        </w:rPr>
        <w:t>3</w:t>
      </w:r>
      <w:r>
        <w:rPr>
          <w:rFonts w:ascii="Times New Roman"/>
          <w:vertAlign w:val="superscript"/>
        </w:rPr>
        <w:softHyphen/>
      </w:r>
      <w:r>
        <w:rPr>
          <w:rFonts w:ascii="Times New Roman"/>
        </w:rPr>
        <w:t>/</w:t>
      </w:r>
      <w:r>
        <w:rPr>
          <w:rFonts w:hint="eastAsia" w:ascii="Times New Roman"/>
        </w:rPr>
        <w:t>亩为宜，总灌溉量不超过6</w:t>
      </w:r>
      <w:r>
        <w:rPr>
          <w:rFonts w:ascii="Times New Roman"/>
        </w:rPr>
        <w:t>0 m</w:t>
      </w:r>
      <w:r>
        <w:rPr>
          <w:rFonts w:ascii="Times New Roman"/>
          <w:vertAlign w:val="superscript"/>
        </w:rPr>
        <w:t>3</w:t>
      </w:r>
      <w:r>
        <w:rPr>
          <w:rFonts w:hint="eastAsia" w:ascii="Times New Roman"/>
        </w:rPr>
        <w:t>/亩。</w:t>
      </w:r>
    </w:p>
    <w:p>
      <w:pPr>
        <w:pStyle w:val="45"/>
        <w:spacing w:before="156" w:after="156"/>
        <w:rPr>
          <w:rFonts w:ascii="Times New Roman"/>
        </w:rPr>
      </w:pPr>
      <w:r>
        <w:rPr>
          <w:rFonts w:hint="eastAsia" w:ascii="Times New Roman"/>
        </w:rPr>
        <w:t>灌溉水质</w:t>
      </w:r>
    </w:p>
    <w:p>
      <w:pPr>
        <w:pStyle w:val="25"/>
        <w:rPr>
          <w:rFonts w:ascii="Times New Roman"/>
        </w:rPr>
      </w:pPr>
      <w:r>
        <w:rPr>
          <w:rFonts w:hint="eastAsia" w:ascii="Times New Roman"/>
        </w:rPr>
        <w:t>灌溉前应对集水池内水进行监测，灌溉水矿化度应低于1</w:t>
      </w:r>
      <w:r>
        <w:rPr>
          <w:rFonts w:ascii="Times New Roman"/>
        </w:rPr>
        <w:t>g/L</w:t>
      </w:r>
      <w:r>
        <w:rPr>
          <w:rFonts w:hint="eastAsia" w:ascii="Times New Roman"/>
        </w:rPr>
        <w:t>， 同时</w:t>
      </w:r>
      <w:r>
        <w:rPr>
          <w:rFonts w:ascii="Times New Roman"/>
        </w:rPr>
        <w:t>水质</w:t>
      </w:r>
      <w:r>
        <w:rPr>
          <w:rFonts w:hint="eastAsia" w:ascii="Times New Roman"/>
        </w:rPr>
        <w:t>还</w:t>
      </w:r>
      <w:r>
        <w:rPr>
          <w:rFonts w:ascii="Times New Roman"/>
        </w:rPr>
        <w:t>应符合GB 5084-2021的规定</w:t>
      </w:r>
      <w:r>
        <w:rPr>
          <w:rFonts w:hint="eastAsia" w:ascii="Times New Roman"/>
        </w:rPr>
        <w:t>。</w:t>
      </w:r>
    </w:p>
    <w:p>
      <w:pPr>
        <w:pStyle w:val="48"/>
        <w:rPr>
          <w:rFonts w:ascii="Times New Roman"/>
        </w:rPr>
      </w:pPr>
      <w:r>
        <w:rPr>
          <w:rFonts w:ascii="Times New Roman"/>
        </w:rPr>
        <w:t>维护</w:t>
      </w:r>
    </w:p>
    <w:p>
      <w:pPr>
        <w:pStyle w:val="25"/>
        <w:rPr>
          <w:rFonts w:ascii="Times New Roman"/>
        </w:rPr>
      </w:pPr>
      <w:r>
        <w:rPr>
          <w:rFonts w:ascii="Times New Roman"/>
        </w:rPr>
        <w:t>每年4</w:t>
      </w:r>
      <w:r>
        <w:rPr>
          <w:rFonts w:hint="eastAsia" w:ascii="Times New Roman"/>
        </w:rPr>
        <w:t>月～</w:t>
      </w:r>
      <w:r>
        <w:rPr>
          <w:rFonts w:ascii="Times New Roman"/>
        </w:rPr>
        <w:t>5月份灌溉后，对集水沟、集水池进行清淤，同时检查是否有渗漏点，如果存在渗漏点应及时修复。</w:t>
      </w:r>
    </w:p>
    <w:p>
      <w:pPr>
        <w:pStyle w:val="48"/>
        <w:rPr>
          <w:rFonts w:ascii="Times New Roman"/>
        </w:rPr>
      </w:pPr>
      <w:r>
        <w:rPr>
          <w:rFonts w:ascii="Times New Roman"/>
        </w:rPr>
        <w:t>追溯记录</w:t>
      </w:r>
    </w:p>
    <w:p>
      <w:pPr>
        <w:pStyle w:val="45"/>
        <w:spacing w:before="156" w:after="156"/>
        <w:rPr>
          <w:rFonts w:ascii="Times New Roman"/>
        </w:rPr>
      </w:pPr>
      <w:r>
        <w:rPr>
          <w:rFonts w:ascii="Times New Roman"/>
        </w:rPr>
        <w:t>实施地块本底数据记录</w:t>
      </w:r>
    </w:p>
    <w:p>
      <w:pPr>
        <w:pStyle w:val="25"/>
        <w:rPr>
          <w:rFonts w:ascii="Times New Roman"/>
        </w:rPr>
      </w:pPr>
      <w:r>
        <w:rPr>
          <w:rFonts w:ascii="Times New Roman"/>
        </w:rPr>
        <w:t>在执行第5章所规定的各阶段的程序指示过程中，记录并保存以下内容：调研人员姓名、现状调查时间、地形地貌、气候特征、水文水质、土壤条件及其他需要记录的内容。具体记录方式见附录B。</w:t>
      </w:r>
    </w:p>
    <w:p>
      <w:pPr>
        <w:pStyle w:val="45"/>
        <w:spacing w:before="156" w:after="156"/>
        <w:rPr>
          <w:rFonts w:ascii="Times New Roman"/>
        </w:rPr>
      </w:pPr>
      <w:r>
        <w:rPr>
          <w:rFonts w:ascii="Times New Roman"/>
        </w:rPr>
        <w:t>集水灌溉记录</w:t>
      </w:r>
    </w:p>
    <w:p>
      <w:pPr>
        <w:pStyle w:val="25"/>
        <w:rPr>
          <w:rFonts w:ascii="Times New Roman"/>
        </w:rPr>
      </w:pPr>
      <w:r>
        <w:rPr>
          <w:rFonts w:ascii="Times New Roman"/>
        </w:rPr>
        <w:t>在执行第7</w:t>
      </w:r>
      <w:r>
        <w:rPr>
          <w:rFonts w:hint="eastAsia" w:ascii="Times New Roman"/>
        </w:rPr>
        <w:t>章～</w:t>
      </w:r>
      <w:r>
        <w:rPr>
          <w:rFonts w:ascii="Times New Roman"/>
        </w:rPr>
        <w:t>9章所规定的各阶段的程序指示过程中，应记录并保存实施人员姓名、实施时间、集水、灌溉、排水及其他需要记录的指标。具体内容及记录方式见附录B。</w:t>
      </w:r>
    </w:p>
    <w:p>
      <w:pPr>
        <w:pStyle w:val="25"/>
        <w:rPr>
          <w:rFonts w:ascii="Times New Roman"/>
        </w:rPr>
      </w:pPr>
    </w:p>
    <w:p>
      <w:pPr>
        <w:pStyle w:val="101"/>
      </w:pPr>
    </w:p>
    <w:p>
      <w:pPr>
        <w:pStyle w:val="89"/>
        <w:tabs>
          <w:tab w:val="clear" w:pos="0"/>
        </w:tabs>
      </w:pPr>
    </w:p>
    <w:p>
      <w:pPr>
        <w:pStyle w:val="87"/>
        <w:numPr>
          <w:ilvl w:val="0"/>
          <w:numId w:val="20"/>
        </w:numPr>
        <w:rPr>
          <w:rFonts w:ascii="Times New Roman"/>
        </w:rPr>
      </w:pPr>
      <w:r>
        <w:rPr>
          <w:rFonts w:ascii="Times New Roman"/>
        </w:rPr>
        <w:br w:type="textWrapping"/>
      </w:r>
      <w:bookmarkStart w:id="28" w:name="_Toc59893881"/>
      <w:r>
        <w:rPr>
          <w:rFonts w:ascii="Times New Roman"/>
        </w:rPr>
        <w:t>（</w:t>
      </w:r>
      <w:r>
        <w:rPr>
          <w:rFonts w:hint="eastAsia" w:ascii="Times New Roman"/>
        </w:rPr>
        <w:t>资料</w:t>
      </w:r>
      <w:r>
        <w:rPr>
          <w:rFonts w:ascii="Times New Roman"/>
        </w:rPr>
        <w:t>性）</w:t>
      </w:r>
      <w:r>
        <w:rPr>
          <w:rFonts w:ascii="Times New Roman"/>
        </w:rPr>
        <w:br w:type="textWrapping"/>
      </w:r>
      <w:r>
        <w:rPr>
          <w:rFonts w:ascii="Times New Roman"/>
        </w:rPr>
        <w:t>实施地块调查指标与方法</w:t>
      </w:r>
      <w:bookmarkEnd w:id="28"/>
    </w:p>
    <w:p>
      <w:pPr>
        <w:pStyle w:val="152"/>
        <w:ind w:firstLine="0" w:firstLineChars="0"/>
        <w:rPr>
          <w:rFonts w:ascii="Times New Roman" w:hAnsi="Times New Roman" w:cs="Times New Roman" w:eastAsiaTheme="minorEastAsia"/>
          <w:color w:val="000000" w:themeColor="text1"/>
          <w:sz w:val="21"/>
          <w:szCs w:val="21"/>
          <w14:textFill>
            <w14:solidFill>
              <w14:schemeClr w14:val="tx1"/>
            </w14:solidFill>
          </w14:textFill>
        </w:rPr>
      </w:pPr>
      <w:r>
        <w:rPr>
          <w:rFonts w:ascii="Times New Roman" w:hAnsi="Times New Roman" w:cs="Times New Roman" w:eastAsiaTheme="minorEastAsia"/>
          <w:color w:val="000000" w:themeColor="text1"/>
          <w:sz w:val="21"/>
          <w:szCs w:val="21"/>
          <w14:textFill>
            <w14:solidFill>
              <w14:schemeClr w14:val="tx1"/>
            </w14:solidFill>
          </w14:textFill>
        </w:rPr>
        <w:t>实施地块调查指标与方法见表A.1。</w:t>
      </w:r>
    </w:p>
    <w:p>
      <w:pPr>
        <w:pStyle w:val="152"/>
        <w:spacing w:before="156" w:beforeLines="50"/>
        <w:ind w:firstLine="0" w:firstLineChars="0"/>
        <w:jc w:val="center"/>
        <w:rPr>
          <w:rFonts w:ascii="Times New Roman" w:hAnsi="Times New Roman" w:cs="Times New Roman" w:eastAsiaTheme="minorEastAsia"/>
          <w:sz w:val="21"/>
          <w:szCs w:val="18"/>
        </w:rPr>
      </w:pPr>
      <w:r>
        <w:rPr>
          <w:rFonts w:ascii="Times New Roman" w:hAnsi="Times New Roman" w:eastAsia="黑体" w:cs="Times New Roman"/>
          <w:color w:val="000000" w:themeColor="text1"/>
          <w:sz w:val="21"/>
          <w:szCs w:val="21"/>
          <w14:textFill>
            <w14:solidFill>
              <w14:schemeClr w14:val="tx1"/>
            </w14:solidFill>
          </w14:textFill>
        </w:rPr>
        <w:t>表A.1  实施地块调查指标与方法</w:t>
      </w:r>
    </w:p>
    <w:tbl>
      <w:tblPr>
        <w:tblStyle w:val="36"/>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63"/>
        <w:gridCol w:w="4111"/>
        <w:gridCol w:w="25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3" w:type="dxa"/>
          </w:tcPr>
          <w:p>
            <w:pPr>
              <w:jc w:val="center"/>
              <w:rPr>
                <w:rFonts w:ascii="Times New Roman" w:eastAsiaTheme="minorEastAsia"/>
                <w:szCs w:val="21"/>
              </w:rPr>
            </w:pPr>
            <w:r>
              <w:rPr>
                <w:rFonts w:ascii="Times New Roman" w:eastAsiaTheme="minorEastAsia"/>
                <w:szCs w:val="21"/>
              </w:rPr>
              <w:t>调查内容</w:t>
            </w:r>
          </w:p>
        </w:tc>
        <w:tc>
          <w:tcPr>
            <w:tcW w:w="4111" w:type="dxa"/>
          </w:tcPr>
          <w:p>
            <w:pPr>
              <w:jc w:val="center"/>
              <w:rPr>
                <w:rFonts w:ascii="Times New Roman" w:eastAsiaTheme="minorEastAsia"/>
                <w:szCs w:val="21"/>
              </w:rPr>
            </w:pPr>
            <w:r>
              <w:rPr>
                <w:rFonts w:ascii="Times New Roman" w:eastAsiaTheme="minorEastAsia"/>
                <w:szCs w:val="21"/>
              </w:rPr>
              <w:t>调查指标</w:t>
            </w:r>
          </w:p>
        </w:tc>
        <w:tc>
          <w:tcPr>
            <w:tcW w:w="2518" w:type="dxa"/>
          </w:tcPr>
          <w:p>
            <w:pPr>
              <w:jc w:val="center"/>
              <w:rPr>
                <w:rFonts w:ascii="Times New Roman" w:eastAsiaTheme="minorEastAsia"/>
                <w:szCs w:val="21"/>
              </w:rPr>
            </w:pPr>
            <w:r>
              <w:rPr>
                <w:rFonts w:ascii="Times New Roman" w:eastAsiaTheme="minorEastAsia"/>
                <w:szCs w:val="21"/>
              </w:rPr>
              <w:t>调查方法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3" w:type="dxa"/>
            <w:vMerge w:val="restart"/>
          </w:tcPr>
          <w:p>
            <w:pPr>
              <w:jc w:val="center"/>
              <w:rPr>
                <w:rFonts w:ascii="Times New Roman" w:eastAsiaTheme="minorEastAsia"/>
                <w:szCs w:val="21"/>
              </w:rPr>
            </w:pPr>
            <w:r>
              <w:rPr>
                <w:rFonts w:ascii="Times New Roman" w:eastAsiaTheme="minorEastAsia"/>
                <w:szCs w:val="21"/>
              </w:rPr>
              <w:t>实施地块面积与</w:t>
            </w:r>
          </w:p>
          <w:p>
            <w:pPr>
              <w:jc w:val="center"/>
              <w:rPr>
                <w:rFonts w:ascii="Times New Roman" w:eastAsiaTheme="minorEastAsia"/>
                <w:szCs w:val="21"/>
              </w:rPr>
            </w:pPr>
            <w:r>
              <w:rPr>
                <w:rFonts w:ascii="Times New Roman" w:eastAsiaTheme="minorEastAsia"/>
                <w:szCs w:val="21"/>
              </w:rPr>
              <w:t>地形地貌特征</w:t>
            </w:r>
          </w:p>
        </w:tc>
        <w:tc>
          <w:tcPr>
            <w:tcW w:w="4111" w:type="dxa"/>
            <w:vAlign w:val="center"/>
          </w:tcPr>
          <w:p>
            <w:pPr>
              <w:jc w:val="center"/>
              <w:rPr>
                <w:rFonts w:ascii="Times New Roman" w:eastAsiaTheme="minorEastAsia"/>
                <w:szCs w:val="21"/>
              </w:rPr>
            </w:pPr>
            <w:r>
              <w:rPr>
                <w:rFonts w:ascii="Times New Roman" w:eastAsiaTheme="minorEastAsia"/>
                <w:szCs w:val="21"/>
              </w:rPr>
              <w:t>实施地块面积（亩）</w:t>
            </w:r>
          </w:p>
        </w:tc>
        <w:tc>
          <w:tcPr>
            <w:tcW w:w="2518" w:type="dxa"/>
            <w:vMerge w:val="restart"/>
          </w:tcPr>
          <w:p>
            <w:pPr>
              <w:jc w:val="center"/>
              <w:rPr>
                <w:rFonts w:ascii="Times New Roman" w:eastAsiaTheme="minorEastAsia"/>
                <w:szCs w:val="21"/>
              </w:rPr>
            </w:pPr>
            <w:r>
              <w:rPr>
                <w:rFonts w:ascii="Times New Roman" w:eastAsiaTheme="minorEastAsia"/>
                <w:szCs w:val="21"/>
              </w:rPr>
              <w:t>米尺测量或全站仪法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3" w:type="dxa"/>
            <w:vMerge w:val="continue"/>
          </w:tcPr>
          <w:p>
            <w:pPr>
              <w:jc w:val="center"/>
              <w:rPr>
                <w:rFonts w:ascii="Times New Roman" w:eastAsiaTheme="minorEastAsia"/>
                <w:szCs w:val="21"/>
              </w:rPr>
            </w:pPr>
          </w:p>
        </w:tc>
        <w:tc>
          <w:tcPr>
            <w:tcW w:w="4111" w:type="dxa"/>
            <w:vAlign w:val="center"/>
          </w:tcPr>
          <w:p>
            <w:pPr>
              <w:jc w:val="center"/>
              <w:rPr>
                <w:rFonts w:ascii="Times New Roman" w:eastAsiaTheme="minorEastAsia"/>
                <w:szCs w:val="21"/>
              </w:rPr>
            </w:pPr>
            <w:r>
              <w:rPr>
                <w:rFonts w:ascii="Times New Roman" w:eastAsiaTheme="minorEastAsia"/>
                <w:szCs w:val="21"/>
              </w:rPr>
              <w:t>高程（m）</w:t>
            </w:r>
          </w:p>
        </w:tc>
        <w:tc>
          <w:tcPr>
            <w:tcW w:w="2518" w:type="dxa"/>
            <w:vMerge w:val="continue"/>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2263" w:type="dxa"/>
            <w:vMerge w:val="continue"/>
          </w:tcPr>
          <w:p>
            <w:pPr>
              <w:jc w:val="center"/>
              <w:rPr>
                <w:rFonts w:ascii="Times New Roman" w:eastAsiaTheme="minorEastAsia"/>
                <w:szCs w:val="21"/>
              </w:rPr>
            </w:pPr>
          </w:p>
        </w:tc>
        <w:tc>
          <w:tcPr>
            <w:tcW w:w="4111" w:type="dxa"/>
            <w:vAlign w:val="center"/>
          </w:tcPr>
          <w:p>
            <w:pPr>
              <w:jc w:val="center"/>
              <w:rPr>
                <w:rFonts w:ascii="Times New Roman" w:eastAsiaTheme="minorEastAsia"/>
                <w:szCs w:val="21"/>
              </w:rPr>
            </w:pPr>
            <w:r>
              <w:rPr>
                <w:rFonts w:ascii="Times New Roman" w:eastAsiaTheme="minorEastAsia"/>
                <w:szCs w:val="21"/>
              </w:rPr>
              <w:t>坡度（°）</w:t>
            </w:r>
          </w:p>
        </w:tc>
        <w:tc>
          <w:tcPr>
            <w:tcW w:w="2518" w:type="dxa"/>
            <w:vMerge w:val="continue"/>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9" w:hRule="atLeast"/>
        </w:trPr>
        <w:tc>
          <w:tcPr>
            <w:tcW w:w="2263" w:type="dxa"/>
            <w:vMerge w:val="continue"/>
          </w:tcPr>
          <w:p>
            <w:pPr>
              <w:jc w:val="center"/>
              <w:rPr>
                <w:rFonts w:ascii="Times New Roman" w:eastAsiaTheme="minorEastAsia"/>
                <w:szCs w:val="21"/>
              </w:rPr>
            </w:pPr>
          </w:p>
        </w:tc>
        <w:tc>
          <w:tcPr>
            <w:tcW w:w="4111" w:type="dxa"/>
            <w:vAlign w:val="center"/>
          </w:tcPr>
          <w:p>
            <w:pPr>
              <w:jc w:val="center"/>
              <w:rPr>
                <w:rFonts w:ascii="Times New Roman" w:eastAsiaTheme="minorEastAsia"/>
                <w:szCs w:val="21"/>
              </w:rPr>
            </w:pPr>
            <w:r>
              <w:rPr>
                <w:rFonts w:ascii="Times New Roman" w:eastAsiaTheme="minorEastAsia"/>
                <w:szCs w:val="21"/>
              </w:rPr>
              <w:t>坡向（°）</w:t>
            </w:r>
          </w:p>
        </w:tc>
        <w:tc>
          <w:tcPr>
            <w:tcW w:w="2518" w:type="dxa"/>
            <w:vMerge w:val="continue"/>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3" w:type="dxa"/>
            <w:vMerge w:val="restart"/>
          </w:tcPr>
          <w:p>
            <w:pPr>
              <w:jc w:val="center"/>
              <w:rPr>
                <w:rFonts w:ascii="Times New Roman" w:eastAsiaTheme="minorEastAsia"/>
                <w:szCs w:val="21"/>
              </w:rPr>
            </w:pPr>
            <w:r>
              <w:rPr>
                <w:rFonts w:ascii="Times New Roman" w:eastAsiaTheme="minorEastAsia"/>
                <w:szCs w:val="21"/>
              </w:rPr>
              <w:t>气候特征</w:t>
            </w:r>
          </w:p>
        </w:tc>
        <w:tc>
          <w:tcPr>
            <w:tcW w:w="4111" w:type="dxa"/>
            <w:vAlign w:val="center"/>
          </w:tcPr>
          <w:p>
            <w:pPr>
              <w:jc w:val="center"/>
              <w:rPr>
                <w:rFonts w:ascii="Times New Roman" w:eastAsiaTheme="minorEastAsia"/>
                <w:szCs w:val="21"/>
              </w:rPr>
            </w:pPr>
            <w:r>
              <w:rPr>
                <w:rFonts w:ascii="Times New Roman" w:eastAsiaTheme="minorEastAsia"/>
                <w:szCs w:val="21"/>
              </w:rPr>
              <w:t>降水量（mm）</w:t>
            </w:r>
          </w:p>
        </w:tc>
        <w:tc>
          <w:tcPr>
            <w:tcW w:w="2518" w:type="dxa"/>
            <w:vMerge w:val="restart"/>
          </w:tcPr>
          <w:p>
            <w:pPr>
              <w:jc w:val="center"/>
              <w:rPr>
                <w:rFonts w:ascii="Times New Roman" w:eastAsiaTheme="minorEastAsia"/>
                <w:szCs w:val="21"/>
              </w:rPr>
            </w:pPr>
            <w:r>
              <w:rPr>
                <w:rFonts w:ascii="Times New Roman" w:eastAsiaTheme="minorEastAsia"/>
                <w:szCs w:val="21"/>
              </w:rPr>
              <w:t>距离实施地块最近的气象站点监测数据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3" w:type="dxa"/>
            <w:vMerge w:val="continue"/>
          </w:tcPr>
          <w:p>
            <w:pPr>
              <w:jc w:val="center"/>
              <w:rPr>
                <w:rFonts w:ascii="Times New Roman" w:eastAsiaTheme="minorEastAsia"/>
                <w:szCs w:val="21"/>
              </w:rPr>
            </w:pPr>
          </w:p>
        </w:tc>
        <w:tc>
          <w:tcPr>
            <w:tcW w:w="4111" w:type="dxa"/>
            <w:vAlign w:val="center"/>
          </w:tcPr>
          <w:p>
            <w:pPr>
              <w:jc w:val="center"/>
              <w:rPr>
                <w:rFonts w:ascii="Times New Roman" w:eastAsiaTheme="minorEastAsia"/>
                <w:szCs w:val="21"/>
              </w:rPr>
            </w:pPr>
            <w:r>
              <w:rPr>
                <w:rFonts w:ascii="Times New Roman" w:eastAsiaTheme="minorEastAsia"/>
                <w:szCs w:val="21"/>
              </w:rPr>
              <w:t>蒸发量（mm）</w:t>
            </w:r>
          </w:p>
        </w:tc>
        <w:tc>
          <w:tcPr>
            <w:tcW w:w="2518" w:type="dxa"/>
            <w:vMerge w:val="continue"/>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5" w:hRule="atLeast"/>
        </w:trPr>
        <w:tc>
          <w:tcPr>
            <w:tcW w:w="2263" w:type="dxa"/>
            <w:vMerge w:val="continue"/>
          </w:tcPr>
          <w:p>
            <w:pPr>
              <w:jc w:val="center"/>
              <w:rPr>
                <w:rFonts w:ascii="Times New Roman" w:eastAsiaTheme="minorEastAsia"/>
                <w:szCs w:val="21"/>
              </w:rPr>
            </w:pPr>
          </w:p>
        </w:tc>
        <w:tc>
          <w:tcPr>
            <w:tcW w:w="4111" w:type="dxa"/>
            <w:vAlign w:val="center"/>
          </w:tcPr>
          <w:p>
            <w:pPr>
              <w:jc w:val="center"/>
              <w:rPr>
                <w:rFonts w:ascii="Times New Roman" w:eastAsiaTheme="minorEastAsia"/>
                <w:szCs w:val="21"/>
              </w:rPr>
            </w:pPr>
            <w:r>
              <w:rPr>
                <w:rFonts w:ascii="Times New Roman" w:eastAsiaTheme="minorEastAsia"/>
                <w:szCs w:val="21"/>
              </w:rPr>
              <w:t>气温（</w:t>
            </w:r>
            <w:r>
              <w:rPr>
                <w:rFonts w:hint="eastAsia" w:ascii="宋体" w:hAnsi="宋体" w:cs="宋体"/>
                <w:szCs w:val="21"/>
              </w:rPr>
              <w:t>℃</w:t>
            </w:r>
            <w:r>
              <w:rPr>
                <w:rFonts w:ascii="Times New Roman" w:eastAsiaTheme="minorEastAsia"/>
                <w:szCs w:val="21"/>
              </w:rPr>
              <w:t>）</w:t>
            </w:r>
          </w:p>
        </w:tc>
        <w:tc>
          <w:tcPr>
            <w:tcW w:w="2518" w:type="dxa"/>
            <w:vMerge w:val="continue"/>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3" w:type="dxa"/>
            <w:vMerge w:val="restart"/>
          </w:tcPr>
          <w:p>
            <w:pPr>
              <w:jc w:val="center"/>
              <w:rPr>
                <w:rFonts w:ascii="Times New Roman" w:eastAsiaTheme="minorEastAsia"/>
                <w:szCs w:val="21"/>
              </w:rPr>
            </w:pPr>
            <w:r>
              <w:rPr>
                <w:rFonts w:ascii="Times New Roman" w:eastAsiaTheme="minorEastAsia"/>
                <w:szCs w:val="21"/>
              </w:rPr>
              <w:t>水文水质</w:t>
            </w:r>
          </w:p>
        </w:tc>
        <w:tc>
          <w:tcPr>
            <w:tcW w:w="4111" w:type="dxa"/>
            <w:vAlign w:val="center"/>
          </w:tcPr>
          <w:p>
            <w:pPr>
              <w:jc w:val="center"/>
              <w:rPr>
                <w:rFonts w:ascii="Times New Roman" w:eastAsiaTheme="minorEastAsia"/>
                <w:szCs w:val="21"/>
              </w:rPr>
            </w:pPr>
            <w:r>
              <w:rPr>
                <w:rFonts w:ascii="Times New Roman" w:eastAsiaTheme="minorEastAsia"/>
                <w:szCs w:val="21"/>
              </w:rPr>
              <w:t>与最近排水沟距离（m）</w:t>
            </w:r>
          </w:p>
        </w:tc>
        <w:tc>
          <w:tcPr>
            <w:tcW w:w="2518" w:type="dxa"/>
            <w:vMerge w:val="restart"/>
            <w:vAlign w:val="center"/>
          </w:tcPr>
          <w:p>
            <w:pPr>
              <w:jc w:val="center"/>
              <w:rPr>
                <w:rFonts w:ascii="Times New Roman" w:eastAsiaTheme="minorEastAsia"/>
                <w:szCs w:val="21"/>
              </w:rPr>
            </w:pPr>
            <w:r>
              <w:rPr>
                <w:rFonts w:ascii="Times New Roman" w:eastAsiaTheme="minorEastAsia"/>
                <w:szCs w:val="21"/>
              </w:rPr>
              <w:t>实地调查结合遥感影像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3" w:type="dxa"/>
            <w:vMerge w:val="continue"/>
          </w:tcPr>
          <w:p>
            <w:pPr>
              <w:jc w:val="center"/>
              <w:rPr>
                <w:rFonts w:ascii="Times New Roman" w:eastAsiaTheme="minorEastAsia"/>
                <w:szCs w:val="21"/>
              </w:rPr>
            </w:pPr>
          </w:p>
        </w:tc>
        <w:tc>
          <w:tcPr>
            <w:tcW w:w="4111" w:type="dxa"/>
            <w:vAlign w:val="center"/>
          </w:tcPr>
          <w:p>
            <w:pPr>
              <w:jc w:val="center"/>
              <w:rPr>
                <w:rFonts w:ascii="Times New Roman" w:eastAsiaTheme="minorEastAsia"/>
                <w:szCs w:val="21"/>
              </w:rPr>
            </w:pPr>
            <w:r>
              <w:rPr>
                <w:rFonts w:ascii="Times New Roman" w:eastAsiaTheme="minorEastAsia"/>
                <w:szCs w:val="21"/>
              </w:rPr>
              <w:t>与最近灌溉水源距离（m）</w:t>
            </w:r>
          </w:p>
        </w:tc>
        <w:tc>
          <w:tcPr>
            <w:tcW w:w="2518" w:type="dxa"/>
            <w:vMerge w:val="continue"/>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3" w:type="dxa"/>
            <w:vMerge w:val="continue"/>
          </w:tcPr>
          <w:p>
            <w:pPr>
              <w:jc w:val="center"/>
              <w:rPr>
                <w:rFonts w:ascii="Times New Roman" w:eastAsiaTheme="minorEastAsia"/>
                <w:szCs w:val="21"/>
              </w:rPr>
            </w:pPr>
          </w:p>
        </w:tc>
        <w:tc>
          <w:tcPr>
            <w:tcW w:w="4111" w:type="dxa"/>
            <w:vAlign w:val="center"/>
          </w:tcPr>
          <w:p>
            <w:pPr>
              <w:jc w:val="center"/>
              <w:rPr>
                <w:rFonts w:ascii="Times New Roman" w:eastAsiaTheme="minorEastAsia"/>
                <w:szCs w:val="21"/>
              </w:rPr>
            </w:pPr>
            <w:r>
              <w:rPr>
                <w:rFonts w:ascii="Times New Roman" w:eastAsiaTheme="minorEastAsia"/>
                <w:szCs w:val="21"/>
              </w:rPr>
              <w:t>地下水埋深（m）</w:t>
            </w:r>
          </w:p>
        </w:tc>
        <w:tc>
          <w:tcPr>
            <w:tcW w:w="2518" w:type="dxa"/>
          </w:tcPr>
          <w:p>
            <w:pPr>
              <w:jc w:val="center"/>
              <w:rPr>
                <w:rFonts w:ascii="Times New Roman" w:eastAsiaTheme="minorEastAsia"/>
                <w:szCs w:val="21"/>
              </w:rPr>
            </w:pPr>
            <w:r>
              <w:rPr>
                <w:rFonts w:ascii="Times New Roman" w:eastAsiaTheme="minorEastAsia"/>
                <w:szCs w:val="21"/>
              </w:rPr>
              <w:t>打钻实测法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3" w:type="dxa"/>
            <w:vMerge w:val="continue"/>
          </w:tcPr>
          <w:p>
            <w:pPr>
              <w:jc w:val="center"/>
              <w:rPr>
                <w:rFonts w:ascii="Times New Roman" w:eastAsiaTheme="minorEastAsia"/>
                <w:szCs w:val="21"/>
              </w:rPr>
            </w:pPr>
          </w:p>
        </w:tc>
        <w:tc>
          <w:tcPr>
            <w:tcW w:w="4111" w:type="dxa"/>
            <w:vAlign w:val="center"/>
          </w:tcPr>
          <w:p>
            <w:pPr>
              <w:jc w:val="center"/>
              <w:rPr>
                <w:rFonts w:ascii="Times New Roman" w:eastAsiaTheme="minorEastAsia"/>
                <w:szCs w:val="21"/>
              </w:rPr>
            </w:pPr>
            <w:r>
              <w:rPr>
                <w:rFonts w:ascii="Times New Roman" w:eastAsiaTheme="minorEastAsia"/>
                <w:szCs w:val="21"/>
              </w:rPr>
              <w:t>地下水矿化度（g/L）</w:t>
            </w:r>
          </w:p>
        </w:tc>
        <w:tc>
          <w:tcPr>
            <w:tcW w:w="2518" w:type="dxa"/>
          </w:tcPr>
          <w:p>
            <w:pPr>
              <w:jc w:val="center"/>
              <w:rPr>
                <w:rFonts w:ascii="Times New Roman" w:eastAsiaTheme="minorEastAsia"/>
                <w:szCs w:val="21"/>
              </w:rPr>
            </w:pPr>
            <w:r>
              <w:rPr>
                <w:rFonts w:ascii="Times New Roman" w:eastAsiaTheme="minorEastAsia"/>
                <w:szCs w:val="21"/>
              </w:rPr>
              <w:t>按SL79-1994执行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3" w:type="dxa"/>
            <w:vMerge w:val="restart"/>
          </w:tcPr>
          <w:p>
            <w:pPr>
              <w:jc w:val="center"/>
              <w:rPr>
                <w:rFonts w:ascii="Times New Roman" w:eastAsiaTheme="minorEastAsia"/>
                <w:szCs w:val="21"/>
              </w:rPr>
            </w:pPr>
            <w:r>
              <w:rPr>
                <w:rFonts w:ascii="Times New Roman" w:eastAsiaTheme="minorEastAsia"/>
                <w:szCs w:val="21"/>
              </w:rPr>
              <w:t>土壤</w:t>
            </w:r>
          </w:p>
        </w:tc>
        <w:tc>
          <w:tcPr>
            <w:tcW w:w="4111" w:type="dxa"/>
            <w:vAlign w:val="center"/>
          </w:tcPr>
          <w:p>
            <w:pPr>
              <w:jc w:val="center"/>
              <w:rPr>
                <w:rFonts w:ascii="Times New Roman" w:eastAsiaTheme="minorEastAsia"/>
                <w:szCs w:val="21"/>
              </w:rPr>
            </w:pPr>
            <w:r>
              <w:rPr>
                <w:rFonts w:ascii="Times New Roman" w:eastAsiaTheme="minorEastAsia"/>
                <w:szCs w:val="21"/>
              </w:rPr>
              <w:t>土壤全盐含量</w:t>
            </w:r>
            <w:r>
              <w:rPr>
                <w:rFonts w:hint="eastAsia" w:ascii="Times New Roman" w:eastAsiaTheme="minorEastAsia"/>
                <w:szCs w:val="21"/>
              </w:rPr>
              <w:t>（g</w:t>
            </w:r>
            <w:r>
              <w:rPr>
                <w:rFonts w:ascii="Times New Roman" w:eastAsiaTheme="minorEastAsia"/>
                <w:szCs w:val="21"/>
              </w:rPr>
              <w:t>/kg</w:t>
            </w:r>
            <w:r>
              <w:rPr>
                <w:rFonts w:hint="eastAsia" w:ascii="Times New Roman" w:eastAsiaTheme="minorEastAsia"/>
                <w:szCs w:val="21"/>
              </w:rPr>
              <w:t>）</w:t>
            </w:r>
          </w:p>
        </w:tc>
        <w:tc>
          <w:tcPr>
            <w:tcW w:w="2518" w:type="dxa"/>
          </w:tcPr>
          <w:p>
            <w:pPr>
              <w:jc w:val="center"/>
              <w:rPr>
                <w:rFonts w:ascii="Times New Roman" w:eastAsiaTheme="minorEastAsia"/>
                <w:szCs w:val="21"/>
              </w:rPr>
            </w:pPr>
            <w:r>
              <w:rPr>
                <w:rFonts w:ascii="Times New Roman" w:eastAsiaTheme="minorEastAsia"/>
                <w:szCs w:val="21"/>
              </w:rPr>
              <w:t>按NY/T 1121.16-2006第16部分执行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3" w:type="dxa"/>
            <w:vMerge w:val="continue"/>
          </w:tcPr>
          <w:p>
            <w:pPr>
              <w:jc w:val="center"/>
              <w:rPr>
                <w:rFonts w:ascii="Times New Roman" w:eastAsiaTheme="minorEastAsia"/>
                <w:szCs w:val="21"/>
              </w:rPr>
            </w:pPr>
          </w:p>
        </w:tc>
        <w:tc>
          <w:tcPr>
            <w:tcW w:w="4111" w:type="dxa"/>
            <w:vAlign w:val="center"/>
          </w:tcPr>
          <w:p>
            <w:pPr>
              <w:jc w:val="center"/>
              <w:rPr>
                <w:rFonts w:ascii="Times New Roman" w:eastAsiaTheme="minorEastAsia"/>
                <w:szCs w:val="21"/>
              </w:rPr>
            </w:pPr>
            <w:r>
              <w:rPr>
                <w:rFonts w:ascii="Times New Roman" w:eastAsiaTheme="minorEastAsia"/>
                <w:szCs w:val="21"/>
              </w:rPr>
              <w:t>砂粒含量（%）</w:t>
            </w:r>
          </w:p>
        </w:tc>
        <w:tc>
          <w:tcPr>
            <w:tcW w:w="2518" w:type="dxa"/>
            <w:vMerge w:val="restart"/>
          </w:tcPr>
          <w:p>
            <w:pPr>
              <w:jc w:val="center"/>
              <w:rPr>
                <w:rFonts w:ascii="Times New Roman" w:eastAsiaTheme="minorEastAsia"/>
                <w:szCs w:val="21"/>
              </w:rPr>
            </w:pPr>
            <w:r>
              <w:rPr>
                <w:rFonts w:ascii="Times New Roman" w:eastAsiaTheme="minorEastAsia"/>
                <w:szCs w:val="21"/>
              </w:rPr>
              <w:t>按NY/T 1121.3-2006第3部分执行</w:t>
            </w:r>
          </w:p>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3" w:type="dxa"/>
            <w:vMerge w:val="continue"/>
          </w:tcPr>
          <w:p>
            <w:pPr>
              <w:jc w:val="center"/>
              <w:rPr>
                <w:rFonts w:ascii="Times New Roman" w:eastAsiaTheme="minorEastAsia"/>
                <w:szCs w:val="21"/>
              </w:rPr>
            </w:pPr>
          </w:p>
        </w:tc>
        <w:tc>
          <w:tcPr>
            <w:tcW w:w="4111" w:type="dxa"/>
            <w:vAlign w:val="center"/>
          </w:tcPr>
          <w:p>
            <w:pPr>
              <w:jc w:val="center"/>
              <w:rPr>
                <w:rFonts w:ascii="Times New Roman" w:eastAsiaTheme="minorEastAsia"/>
                <w:szCs w:val="21"/>
              </w:rPr>
            </w:pPr>
            <w:r>
              <w:rPr>
                <w:rFonts w:ascii="Times New Roman" w:eastAsiaTheme="minorEastAsia"/>
                <w:szCs w:val="21"/>
              </w:rPr>
              <w:t>粉粒含量（%）</w:t>
            </w:r>
          </w:p>
        </w:tc>
        <w:tc>
          <w:tcPr>
            <w:tcW w:w="2518" w:type="dxa"/>
            <w:vMerge w:val="continue"/>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3" w:type="dxa"/>
            <w:vMerge w:val="continue"/>
          </w:tcPr>
          <w:p>
            <w:pPr>
              <w:jc w:val="center"/>
              <w:rPr>
                <w:rFonts w:ascii="Times New Roman" w:eastAsiaTheme="minorEastAsia"/>
                <w:szCs w:val="21"/>
              </w:rPr>
            </w:pPr>
          </w:p>
        </w:tc>
        <w:tc>
          <w:tcPr>
            <w:tcW w:w="4111" w:type="dxa"/>
            <w:vAlign w:val="center"/>
          </w:tcPr>
          <w:p>
            <w:pPr>
              <w:jc w:val="center"/>
              <w:rPr>
                <w:rFonts w:ascii="Times New Roman" w:eastAsiaTheme="minorEastAsia"/>
                <w:szCs w:val="21"/>
              </w:rPr>
            </w:pPr>
            <w:r>
              <w:rPr>
                <w:rFonts w:ascii="Times New Roman" w:eastAsiaTheme="minorEastAsia"/>
                <w:szCs w:val="21"/>
              </w:rPr>
              <w:t>粘粒含量（%）</w:t>
            </w:r>
          </w:p>
        </w:tc>
        <w:tc>
          <w:tcPr>
            <w:tcW w:w="2518" w:type="dxa"/>
            <w:vMerge w:val="continue"/>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8" w:hRule="atLeast"/>
        </w:trPr>
        <w:tc>
          <w:tcPr>
            <w:tcW w:w="2263" w:type="dxa"/>
            <w:vMerge w:val="continue"/>
          </w:tcPr>
          <w:p>
            <w:pPr>
              <w:jc w:val="center"/>
              <w:rPr>
                <w:rFonts w:ascii="Times New Roman" w:eastAsiaTheme="minorEastAsia"/>
                <w:szCs w:val="21"/>
              </w:rPr>
            </w:pPr>
          </w:p>
        </w:tc>
        <w:tc>
          <w:tcPr>
            <w:tcW w:w="4111" w:type="dxa"/>
            <w:vAlign w:val="center"/>
          </w:tcPr>
          <w:p>
            <w:pPr>
              <w:jc w:val="center"/>
              <w:rPr>
                <w:rFonts w:ascii="Times New Roman" w:eastAsiaTheme="minorEastAsia"/>
                <w:szCs w:val="21"/>
              </w:rPr>
            </w:pPr>
            <w:r>
              <w:rPr>
                <w:rFonts w:ascii="Times New Roman" w:eastAsiaTheme="minorEastAsia"/>
                <w:szCs w:val="21"/>
              </w:rPr>
              <w:t>饱和导水率（m/d）</w:t>
            </w:r>
          </w:p>
        </w:tc>
        <w:tc>
          <w:tcPr>
            <w:tcW w:w="2518" w:type="dxa"/>
          </w:tcPr>
          <w:p>
            <w:pPr>
              <w:jc w:val="center"/>
              <w:rPr>
                <w:rFonts w:ascii="Times New Roman" w:eastAsiaTheme="minorEastAsia"/>
                <w:szCs w:val="21"/>
              </w:rPr>
            </w:pPr>
            <w:r>
              <w:rPr>
                <w:rFonts w:ascii="Times New Roman" w:eastAsiaTheme="minorEastAsia"/>
                <w:szCs w:val="21"/>
              </w:rPr>
              <w:t>定水头法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 w:hRule="atLeast"/>
        </w:trPr>
        <w:tc>
          <w:tcPr>
            <w:tcW w:w="2263" w:type="dxa"/>
            <w:vMerge w:val="continue"/>
          </w:tcPr>
          <w:p>
            <w:pPr>
              <w:jc w:val="center"/>
              <w:rPr>
                <w:rFonts w:ascii="Times New Roman" w:eastAsiaTheme="minorEastAsia"/>
                <w:szCs w:val="21"/>
              </w:rPr>
            </w:pPr>
          </w:p>
        </w:tc>
        <w:tc>
          <w:tcPr>
            <w:tcW w:w="4111" w:type="dxa"/>
            <w:vAlign w:val="center"/>
          </w:tcPr>
          <w:p>
            <w:pPr>
              <w:jc w:val="center"/>
              <w:rPr>
                <w:rFonts w:ascii="Times New Roman" w:eastAsiaTheme="minorEastAsia"/>
                <w:szCs w:val="21"/>
              </w:rPr>
            </w:pPr>
            <w:r>
              <w:rPr>
                <w:rFonts w:ascii="Times New Roman" w:eastAsiaTheme="minorEastAsia"/>
                <w:szCs w:val="21"/>
              </w:rPr>
              <w:t>有机质（g/kg）</w:t>
            </w:r>
          </w:p>
        </w:tc>
        <w:tc>
          <w:tcPr>
            <w:tcW w:w="2518" w:type="dxa"/>
          </w:tcPr>
          <w:p>
            <w:pPr>
              <w:jc w:val="center"/>
              <w:rPr>
                <w:rFonts w:ascii="Times New Roman" w:eastAsiaTheme="minorEastAsia"/>
                <w:szCs w:val="21"/>
              </w:rPr>
            </w:pPr>
            <w:r>
              <w:rPr>
                <w:rFonts w:ascii="Times New Roman" w:eastAsiaTheme="minorEastAsia"/>
                <w:szCs w:val="21"/>
              </w:rPr>
              <w:t>按NY/T 1121.6-2006第6部分执行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 w:hRule="atLeast"/>
        </w:trPr>
        <w:tc>
          <w:tcPr>
            <w:tcW w:w="2263" w:type="dxa"/>
          </w:tcPr>
          <w:p>
            <w:pPr>
              <w:jc w:val="center"/>
              <w:rPr>
                <w:rFonts w:ascii="Times New Roman" w:eastAsiaTheme="minorEastAsia"/>
                <w:szCs w:val="21"/>
              </w:rPr>
            </w:pPr>
          </w:p>
        </w:tc>
        <w:tc>
          <w:tcPr>
            <w:tcW w:w="4111" w:type="dxa"/>
            <w:vAlign w:val="center"/>
          </w:tcPr>
          <w:p>
            <w:pPr>
              <w:jc w:val="center"/>
              <w:rPr>
                <w:rFonts w:ascii="Times New Roman" w:eastAsiaTheme="minorEastAsia"/>
                <w:szCs w:val="21"/>
              </w:rPr>
            </w:pPr>
            <w:r>
              <w:rPr>
                <w:rFonts w:ascii="Times New Roman" w:eastAsiaTheme="minorEastAsia"/>
                <w:szCs w:val="21"/>
              </w:rPr>
              <w:t>容重（g/cm</w:t>
            </w:r>
            <w:r>
              <w:rPr>
                <w:rFonts w:ascii="Times New Roman" w:eastAsiaTheme="minorEastAsia"/>
                <w:szCs w:val="21"/>
                <w:vertAlign w:val="superscript"/>
              </w:rPr>
              <w:t>3</w:t>
            </w:r>
            <w:r>
              <w:rPr>
                <w:rFonts w:ascii="Times New Roman" w:eastAsiaTheme="minorEastAsia"/>
                <w:szCs w:val="21"/>
              </w:rPr>
              <w:t>）</w:t>
            </w:r>
          </w:p>
        </w:tc>
        <w:tc>
          <w:tcPr>
            <w:tcW w:w="2518" w:type="dxa"/>
          </w:tcPr>
          <w:p>
            <w:pPr>
              <w:jc w:val="center"/>
              <w:rPr>
                <w:rFonts w:ascii="Times New Roman" w:eastAsiaTheme="minorEastAsia"/>
                <w:szCs w:val="21"/>
              </w:rPr>
            </w:pPr>
            <w:r>
              <w:rPr>
                <w:rFonts w:ascii="Times New Roman" w:eastAsiaTheme="minorEastAsia"/>
                <w:szCs w:val="21"/>
              </w:rPr>
              <w:t>按NY/T 1121.4-2006 土壤检测 第4部分执行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 w:hRule="atLeast"/>
        </w:trPr>
        <w:tc>
          <w:tcPr>
            <w:tcW w:w="2263" w:type="dxa"/>
          </w:tcPr>
          <w:p>
            <w:pPr>
              <w:jc w:val="center"/>
              <w:rPr>
                <w:rFonts w:ascii="Times New Roman" w:eastAsiaTheme="minorEastAsia"/>
                <w:szCs w:val="21"/>
              </w:rPr>
            </w:pPr>
          </w:p>
        </w:tc>
        <w:tc>
          <w:tcPr>
            <w:tcW w:w="4111" w:type="dxa"/>
            <w:vAlign w:val="center"/>
          </w:tcPr>
          <w:p>
            <w:pPr>
              <w:jc w:val="center"/>
              <w:rPr>
                <w:rFonts w:ascii="Times New Roman" w:eastAsiaTheme="minorEastAsia"/>
                <w:szCs w:val="21"/>
              </w:rPr>
            </w:pPr>
            <w:r>
              <w:rPr>
                <w:rFonts w:ascii="Times New Roman" w:eastAsiaTheme="minorEastAsia"/>
                <w:szCs w:val="21"/>
              </w:rPr>
              <w:t>田间持水量（%）</w:t>
            </w:r>
          </w:p>
        </w:tc>
        <w:tc>
          <w:tcPr>
            <w:tcW w:w="2518" w:type="dxa"/>
          </w:tcPr>
          <w:p>
            <w:pPr>
              <w:jc w:val="center"/>
              <w:rPr>
                <w:rFonts w:ascii="Times New Roman" w:eastAsiaTheme="minorEastAsia"/>
                <w:szCs w:val="21"/>
              </w:rPr>
            </w:pPr>
            <w:r>
              <w:rPr>
                <w:rFonts w:ascii="Times New Roman" w:eastAsiaTheme="minorEastAsia"/>
                <w:szCs w:val="21"/>
              </w:rPr>
              <w:t>按NY/T 1121.22-2010 土壤检测 第22部分执行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 w:hRule="atLeast"/>
        </w:trPr>
        <w:tc>
          <w:tcPr>
            <w:tcW w:w="2263" w:type="dxa"/>
            <w:vMerge w:val="restart"/>
          </w:tcPr>
          <w:p>
            <w:pPr>
              <w:jc w:val="center"/>
              <w:rPr>
                <w:rFonts w:ascii="Times New Roman" w:eastAsiaTheme="minorEastAsia"/>
                <w:szCs w:val="21"/>
              </w:rPr>
            </w:pPr>
            <w:r>
              <w:rPr>
                <w:rFonts w:ascii="Times New Roman" w:eastAsiaTheme="minorEastAsia"/>
                <w:szCs w:val="21"/>
              </w:rPr>
              <w:t>暗管情况</w:t>
            </w:r>
          </w:p>
        </w:tc>
        <w:tc>
          <w:tcPr>
            <w:tcW w:w="4111" w:type="dxa"/>
            <w:vAlign w:val="center"/>
          </w:tcPr>
          <w:p>
            <w:pPr>
              <w:jc w:val="center"/>
              <w:rPr>
                <w:rFonts w:ascii="Times New Roman" w:eastAsiaTheme="minorEastAsia"/>
                <w:szCs w:val="21"/>
              </w:rPr>
            </w:pPr>
            <w:r>
              <w:rPr>
                <w:rFonts w:ascii="Times New Roman" w:eastAsiaTheme="minorEastAsia"/>
                <w:szCs w:val="21"/>
              </w:rPr>
              <w:t>埋深（m）</w:t>
            </w:r>
          </w:p>
        </w:tc>
        <w:tc>
          <w:tcPr>
            <w:tcW w:w="2518" w:type="dxa"/>
            <w:vMerge w:val="restart"/>
          </w:tcPr>
          <w:p>
            <w:pPr>
              <w:jc w:val="center"/>
              <w:rPr>
                <w:rFonts w:ascii="Times New Roman" w:eastAsiaTheme="minorEastAsia"/>
                <w:szCs w:val="21"/>
              </w:rPr>
            </w:pPr>
            <w:r>
              <w:rPr>
                <w:rFonts w:ascii="Times New Roman" w:eastAsiaTheme="minorEastAsia"/>
                <w:szCs w:val="21"/>
              </w:rPr>
              <w:t>实地调查、暗管设计材料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 w:hRule="atLeast"/>
        </w:trPr>
        <w:tc>
          <w:tcPr>
            <w:tcW w:w="2263" w:type="dxa"/>
            <w:vMerge w:val="continue"/>
          </w:tcPr>
          <w:p>
            <w:pPr>
              <w:jc w:val="center"/>
              <w:rPr>
                <w:rFonts w:ascii="Times New Roman" w:eastAsiaTheme="minorEastAsia"/>
                <w:szCs w:val="21"/>
              </w:rPr>
            </w:pPr>
          </w:p>
        </w:tc>
        <w:tc>
          <w:tcPr>
            <w:tcW w:w="4111" w:type="dxa"/>
            <w:vAlign w:val="center"/>
          </w:tcPr>
          <w:p>
            <w:pPr>
              <w:jc w:val="center"/>
              <w:rPr>
                <w:rFonts w:ascii="Times New Roman" w:eastAsiaTheme="minorEastAsia"/>
                <w:szCs w:val="21"/>
              </w:rPr>
            </w:pPr>
            <w:r>
              <w:rPr>
                <w:rFonts w:ascii="Times New Roman" w:eastAsiaTheme="minorEastAsia"/>
                <w:szCs w:val="21"/>
              </w:rPr>
              <w:t>间距（m）</w:t>
            </w:r>
          </w:p>
        </w:tc>
        <w:tc>
          <w:tcPr>
            <w:tcW w:w="2518" w:type="dxa"/>
            <w:vMerge w:val="continue"/>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 w:hRule="atLeast"/>
        </w:trPr>
        <w:tc>
          <w:tcPr>
            <w:tcW w:w="2263" w:type="dxa"/>
            <w:vMerge w:val="continue"/>
          </w:tcPr>
          <w:p>
            <w:pPr>
              <w:jc w:val="center"/>
              <w:rPr>
                <w:rFonts w:ascii="Times New Roman" w:eastAsiaTheme="minorEastAsia"/>
                <w:szCs w:val="21"/>
              </w:rPr>
            </w:pPr>
          </w:p>
        </w:tc>
        <w:tc>
          <w:tcPr>
            <w:tcW w:w="4111" w:type="dxa"/>
            <w:vAlign w:val="center"/>
          </w:tcPr>
          <w:p>
            <w:pPr>
              <w:jc w:val="center"/>
              <w:rPr>
                <w:rFonts w:ascii="Times New Roman" w:eastAsiaTheme="minorEastAsia"/>
                <w:szCs w:val="21"/>
              </w:rPr>
            </w:pPr>
            <w:r>
              <w:rPr>
                <w:rFonts w:ascii="Times New Roman" w:eastAsiaTheme="minorEastAsia"/>
                <w:szCs w:val="21"/>
              </w:rPr>
              <w:t>长度（m）</w:t>
            </w:r>
          </w:p>
        </w:tc>
        <w:tc>
          <w:tcPr>
            <w:tcW w:w="2518" w:type="dxa"/>
            <w:vMerge w:val="continue"/>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 w:hRule="atLeast"/>
        </w:trPr>
        <w:tc>
          <w:tcPr>
            <w:tcW w:w="2263" w:type="dxa"/>
            <w:vMerge w:val="continue"/>
          </w:tcPr>
          <w:p>
            <w:pPr>
              <w:jc w:val="center"/>
              <w:rPr>
                <w:rFonts w:ascii="Times New Roman" w:eastAsiaTheme="minorEastAsia"/>
                <w:szCs w:val="21"/>
              </w:rPr>
            </w:pPr>
          </w:p>
        </w:tc>
        <w:tc>
          <w:tcPr>
            <w:tcW w:w="4111" w:type="dxa"/>
            <w:vAlign w:val="center"/>
          </w:tcPr>
          <w:p>
            <w:pPr>
              <w:jc w:val="center"/>
              <w:rPr>
                <w:rFonts w:ascii="Times New Roman" w:eastAsiaTheme="minorEastAsia"/>
                <w:szCs w:val="21"/>
              </w:rPr>
            </w:pPr>
            <w:r>
              <w:rPr>
                <w:rFonts w:ascii="Times New Roman" w:eastAsiaTheme="minorEastAsia"/>
                <w:szCs w:val="21"/>
              </w:rPr>
              <w:t>坡度（°）</w:t>
            </w:r>
          </w:p>
        </w:tc>
        <w:tc>
          <w:tcPr>
            <w:tcW w:w="2518" w:type="dxa"/>
            <w:vMerge w:val="continue"/>
          </w:tcPr>
          <w:p>
            <w:pPr>
              <w:jc w:val="center"/>
              <w:rPr>
                <w:rFonts w:ascii="Times New Roman" w:eastAsiaTheme="minorEastAsia"/>
                <w:szCs w:val="21"/>
              </w:rPr>
            </w:pPr>
          </w:p>
        </w:tc>
      </w:tr>
    </w:tbl>
    <w:p>
      <w:pPr>
        <w:pStyle w:val="25"/>
        <w:rPr>
          <w:rFonts w:ascii="Times New Roman"/>
        </w:rPr>
      </w:pPr>
    </w:p>
    <w:p>
      <w:pPr>
        <w:pStyle w:val="101"/>
      </w:pPr>
    </w:p>
    <w:p>
      <w:pPr>
        <w:pStyle w:val="89"/>
        <w:tabs>
          <w:tab w:val="clear" w:pos="0"/>
        </w:tabs>
      </w:pPr>
    </w:p>
    <w:p>
      <w:pPr>
        <w:pStyle w:val="87"/>
        <w:numPr>
          <w:ilvl w:val="0"/>
          <w:numId w:val="20"/>
        </w:numPr>
        <w:rPr>
          <w:rFonts w:ascii="Times New Roman"/>
        </w:rPr>
      </w:pPr>
      <w:r>
        <w:rPr>
          <w:rFonts w:ascii="Times New Roman"/>
        </w:rPr>
        <w:br w:type="textWrapping"/>
      </w:r>
      <w:bookmarkStart w:id="29" w:name="_Toc59893886"/>
      <w:r>
        <w:rPr>
          <w:rFonts w:ascii="Times New Roman"/>
        </w:rPr>
        <w:t>（资料性）</w:t>
      </w:r>
      <w:r>
        <w:rPr>
          <w:rFonts w:ascii="Times New Roman"/>
        </w:rPr>
        <w:br w:type="textWrapping"/>
      </w:r>
      <w:bookmarkEnd w:id="29"/>
      <w:r>
        <w:rPr>
          <w:rFonts w:ascii="Times New Roman"/>
        </w:rPr>
        <w:t>追溯记录表</w:t>
      </w:r>
    </w:p>
    <w:p>
      <w:pPr>
        <w:pStyle w:val="152"/>
        <w:ind w:firstLine="0" w:firstLineChars="0"/>
        <w:rPr>
          <w:rFonts w:ascii="Times New Roman" w:hAnsi="Times New Roman" w:cs="Times New Roman" w:eastAsiaTheme="minorEastAsia"/>
          <w:color w:val="000000" w:themeColor="text1"/>
          <w:sz w:val="21"/>
          <w:szCs w:val="21"/>
          <w14:textFill>
            <w14:solidFill>
              <w14:schemeClr w14:val="tx1"/>
            </w14:solidFill>
          </w14:textFill>
        </w:rPr>
      </w:pPr>
      <w:r>
        <w:rPr>
          <w:rFonts w:ascii="Times New Roman" w:hAnsi="Times New Roman" w:cs="Times New Roman" w:eastAsiaTheme="minorEastAsia"/>
          <w:color w:val="000000" w:themeColor="text1"/>
          <w:sz w:val="21"/>
          <w:szCs w:val="21"/>
          <w14:textFill>
            <w14:solidFill>
              <w14:schemeClr w14:val="tx1"/>
            </w14:solidFill>
          </w14:textFill>
        </w:rPr>
        <w:t>实施地块实地</w:t>
      </w:r>
      <w:r>
        <w:rPr>
          <w:rFonts w:hint="eastAsia" w:ascii="Times New Roman" w:hAnsi="Times New Roman" w:cs="Times New Roman" w:eastAsiaTheme="minorEastAsia"/>
          <w:color w:val="000000" w:themeColor="text1"/>
          <w:sz w:val="21"/>
          <w:szCs w:val="21"/>
          <w14:textFill>
            <w14:solidFill>
              <w14:schemeClr w14:val="tx1"/>
            </w14:solidFill>
          </w14:textFill>
        </w:rPr>
        <w:t>调查</w:t>
      </w:r>
      <w:r>
        <w:rPr>
          <w:rFonts w:ascii="Times New Roman" w:hAnsi="Times New Roman" w:cs="Times New Roman" w:eastAsiaTheme="minorEastAsia"/>
          <w:color w:val="000000" w:themeColor="text1"/>
          <w:sz w:val="21"/>
          <w:szCs w:val="21"/>
          <w14:textFill>
            <w14:solidFill>
              <w14:schemeClr w14:val="tx1"/>
            </w14:solidFill>
          </w14:textFill>
        </w:rPr>
        <w:t>追溯记录见表B.1。</w:t>
      </w:r>
    </w:p>
    <w:p>
      <w:pPr>
        <w:pStyle w:val="152"/>
        <w:spacing w:before="156" w:beforeLines="50"/>
        <w:ind w:firstLine="0" w:firstLineChars="0"/>
        <w:jc w:val="center"/>
        <w:rPr>
          <w:rFonts w:ascii="Times New Roman" w:hAnsi="Times New Roman" w:eastAsia="黑体" w:cs="Times New Roman"/>
          <w:color w:val="000000" w:themeColor="text1"/>
          <w:sz w:val="21"/>
          <w:szCs w:val="21"/>
          <w14:textFill>
            <w14:solidFill>
              <w14:schemeClr w14:val="tx1"/>
            </w14:solidFill>
          </w14:textFill>
        </w:rPr>
      </w:pPr>
      <w:r>
        <w:rPr>
          <w:rFonts w:ascii="Times New Roman" w:hAnsi="Times New Roman" w:eastAsia="黑体" w:cs="Times New Roman"/>
          <w:color w:val="000000" w:themeColor="text1"/>
          <w:sz w:val="21"/>
          <w:szCs w:val="21"/>
          <w14:textFill>
            <w14:solidFill>
              <w14:schemeClr w14:val="tx1"/>
            </w14:solidFill>
          </w14:textFill>
        </w:rPr>
        <w:t>表B.1  集水灌溉追溯记录表</w:t>
      </w:r>
    </w:p>
    <w:tbl>
      <w:tblPr>
        <w:tblStyle w:val="36"/>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71"/>
        <w:gridCol w:w="709"/>
        <w:gridCol w:w="709"/>
        <w:gridCol w:w="1275"/>
        <w:gridCol w:w="1418"/>
        <w:gridCol w:w="992"/>
        <w:gridCol w:w="550"/>
        <w:gridCol w:w="19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71" w:type="dxa"/>
          </w:tcPr>
          <w:p>
            <w:pPr>
              <w:jc w:val="center"/>
              <w:rPr>
                <w:rFonts w:ascii="Times New Roman" w:eastAsiaTheme="minorEastAsia"/>
                <w:szCs w:val="21"/>
              </w:rPr>
            </w:pPr>
            <w:r>
              <w:rPr>
                <w:rFonts w:ascii="Times New Roman" w:eastAsiaTheme="minorEastAsia"/>
                <w:szCs w:val="21"/>
              </w:rPr>
              <w:t>调查时间：</w:t>
            </w:r>
          </w:p>
        </w:tc>
        <w:tc>
          <w:tcPr>
            <w:tcW w:w="1418" w:type="dxa"/>
            <w:gridSpan w:val="2"/>
          </w:tcPr>
          <w:p>
            <w:pPr>
              <w:jc w:val="center"/>
              <w:rPr>
                <w:rFonts w:ascii="Times New Roman" w:eastAsiaTheme="minorEastAsia"/>
                <w:szCs w:val="21"/>
              </w:rPr>
            </w:pPr>
          </w:p>
        </w:tc>
        <w:tc>
          <w:tcPr>
            <w:tcW w:w="1275" w:type="dxa"/>
          </w:tcPr>
          <w:p>
            <w:pPr>
              <w:jc w:val="center"/>
              <w:rPr>
                <w:rFonts w:ascii="Times New Roman" w:eastAsiaTheme="minorEastAsia"/>
                <w:szCs w:val="21"/>
              </w:rPr>
            </w:pPr>
            <w:r>
              <w:rPr>
                <w:rFonts w:ascii="Times New Roman" w:eastAsiaTheme="minorEastAsia"/>
                <w:szCs w:val="21"/>
              </w:rPr>
              <w:t>地点：</w:t>
            </w:r>
          </w:p>
        </w:tc>
        <w:tc>
          <w:tcPr>
            <w:tcW w:w="1418" w:type="dxa"/>
          </w:tcPr>
          <w:p>
            <w:pPr>
              <w:jc w:val="center"/>
              <w:rPr>
                <w:rFonts w:ascii="Times New Roman" w:eastAsiaTheme="minorEastAsia"/>
                <w:szCs w:val="21"/>
              </w:rPr>
            </w:pPr>
          </w:p>
        </w:tc>
        <w:tc>
          <w:tcPr>
            <w:tcW w:w="1542" w:type="dxa"/>
            <w:gridSpan w:val="2"/>
          </w:tcPr>
          <w:p>
            <w:pPr>
              <w:jc w:val="center"/>
              <w:rPr>
                <w:rFonts w:ascii="Times New Roman" w:eastAsiaTheme="minorEastAsia"/>
                <w:szCs w:val="21"/>
              </w:rPr>
            </w:pPr>
            <w:r>
              <w:rPr>
                <w:rFonts w:ascii="Times New Roman" w:eastAsiaTheme="minorEastAsia"/>
                <w:szCs w:val="21"/>
              </w:rPr>
              <w:t>调研人姓名：</w:t>
            </w:r>
          </w:p>
        </w:tc>
        <w:tc>
          <w:tcPr>
            <w:tcW w:w="1968" w:type="dxa"/>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80" w:type="dxa"/>
            <w:gridSpan w:val="2"/>
          </w:tcPr>
          <w:p>
            <w:pPr>
              <w:jc w:val="center"/>
              <w:rPr>
                <w:rFonts w:ascii="Times New Roman" w:eastAsiaTheme="minorEastAsia"/>
                <w:szCs w:val="21"/>
              </w:rPr>
            </w:pPr>
            <w:r>
              <w:rPr>
                <w:rFonts w:ascii="Times New Roman" w:eastAsiaTheme="minorEastAsia"/>
                <w:szCs w:val="21"/>
              </w:rPr>
              <w:t>记录类别</w:t>
            </w:r>
          </w:p>
        </w:tc>
        <w:tc>
          <w:tcPr>
            <w:tcW w:w="4394" w:type="dxa"/>
            <w:gridSpan w:val="4"/>
          </w:tcPr>
          <w:p>
            <w:pPr>
              <w:jc w:val="center"/>
              <w:rPr>
                <w:rFonts w:ascii="Times New Roman" w:eastAsiaTheme="minorEastAsia"/>
                <w:szCs w:val="21"/>
              </w:rPr>
            </w:pPr>
            <w:r>
              <w:rPr>
                <w:rFonts w:ascii="Times New Roman" w:eastAsiaTheme="minorEastAsia"/>
                <w:szCs w:val="21"/>
              </w:rPr>
              <w:t>指标</w:t>
            </w:r>
          </w:p>
        </w:tc>
        <w:tc>
          <w:tcPr>
            <w:tcW w:w="2518" w:type="dxa"/>
            <w:gridSpan w:val="2"/>
          </w:tcPr>
          <w:p>
            <w:pPr>
              <w:jc w:val="center"/>
              <w:rPr>
                <w:rFonts w:ascii="Times New Roman" w:eastAsiaTheme="minorEastAsia"/>
                <w:szCs w:val="21"/>
              </w:rPr>
            </w:pPr>
            <w:r>
              <w:rPr>
                <w:rFonts w:ascii="Times New Roman" w:eastAsiaTheme="minorEastAsia"/>
                <w:szCs w:val="21"/>
              </w:rPr>
              <w:t>数值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80" w:type="dxa"/>
            <w:gridSpan w:val="2"/>
            <w:vMerge w:val="restart"/>
          </w:tcPr>
          <w:p>
            <w:pPr>
              <w:jc w:val="center"/>
              <w:rPr>
                <w:rFonts w:ascii="Times New Roman" w:eastAsiaTheme="minorEastAsia"/>
                <w:szCs w:val="21"/>
              </w:rPr>
            </w:pPr>
            <w:r>
              <w:rPr>
                <w:rFonts w:ascii="Times New Roman" w:eastAsiaTheme="minorEastAsia"/>
                <w:szCs w:val="21"/>
              </w:rPr>
              <w:t>实施地块面积与</w:t>
            </w:r>
          </w:p>
          <w:p>
            <w:pPr>
              <w:jc w:val="center"/>
              <w:rPr>
                <w:rFonts w:ascii="Times New Roman" w:eastAsiaTheme="minorEastAsia"/>
                <w:szCs w:val="21"/>
              </w:rPr>
            </w:pPr>
            <w:r>
              <w:rPr>
                <w:rFonts w:ascii="Times New Roman" w:eastAsiaTheme="minorEastAsia"/>
                <w:szCs w:val="21"/>
              </w:rPr>
              <w:t>地形地貌特征</w:t>
            </w:r>
          </w:p>
        </w:tc>
        <w:tc>
          <w:tcPr>
            <w:tcW w:w="4394" w:type="dxa"/>
            <w:gridSpan w:val="4"/>
            <w:vAlign w:val="center"/>
          </w:tcPr>
          <w:p>
            <w:pPr>
              <w:jc w:val="center"/>
              <w:rPr>
                <w:rFonts w:ascii="Times New Roman" w:eastAsiaTheme="minorEastAsia"/>
                <w:szCs w:val="21"/>
              </w:rPr>
            </w:pPr>
            <w:r>
              <w:rPr>
                <w:rFonts w:ascii="Times New Roman" w:eastAsiaTheme="minorEastAsia"/>
                <w:szCs w:val="21"/>
              </w:rPr>
              <w:t>实施地块面积（亩）</w:t>
            </w:r>
          </w:p>
        </w:tc>
        <w:tc>
          <w:tcPr>
            <w:tcW w:w="2518" w:type="dxa"/>
            <w:gridSpan w:val="2"/>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980" w:type="dxa"/>
            <w:gridSpan w:val="2"/>
            <w:vMerge w:val="continue"/>
          </w:tcPr>
          <w:p>
            <w:pPr>
              <w:jc w:val="center"/>
              <w:rPr>
                <w:rFonts w:ascii="Times New Roman" w:eastAsiaTheme="minorEastAsia"/>
                <w:szCs w:val="21"/>
              </w:rPr>
            </w:pPr>
          </w:p>
        </w:tc>
        <w:tc>
          <w:tcPr>
            <w:tcW w:w="4394" w:type="dxa"/>
            <w:gridSpan w:val="4"/>
            <w:vAlign w:val="center"/>
          </w:tcPr>
          <w:p>
            <w:pPr>
              <w:jc w:val="center"/>
              <w:rPr>
                <w:rFonts w:ascii="Times New Roman" w:eastAsiaTheme="minorEastAsia"/>
                <w:szCs w:val="21"/>
              </w:rPr>
            </w:pPr>
            <w:r>
              <w:rPr>
                <w:rFonts w:ascii="Times New Roman" w:eastAsiaTheme="minorEastAsia"/>
                <w:szCs w:val="21"/>
              </w:rPr>
              <w:t>高程（m）</w:t>
            </w:r>
          </w:p>
        </w:tc>
        <w:tc>
          <w:tcPr>
            <w:tcW w:w="2518" w:type="dxa"/>
            <w:gridSpan w:val="2"/>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80" w:type="dxa"/>
            <w:gridSpan w:val="2"/>
            <w:vMerge w:val="continue"/>
          </w:tcPr>
          <w:p>
            <w:pPr>
              <w:jc w:val="center"/>
              <w:rPr>
                <w:rFonts w:ascii="Times New Roman" w:eastAsiaTheme="minorEastAsia"/>
                <w:szCs w:val="21"/>
              </w:rPr>
            </w:pPr>
          </w:p>
        </w:tc>
        <w:tc>
          <w:tcPr>
            <w:tcW w:w="4394" w:type="dxa"/>
            <w:gridSpan w:val="4"/>
            <w:vAlign w:val="center"/>
          </w:tcPr>
          <w:p>
            <w:pPr>
              <w:jc w:val="center"/>
              <w:rPr>
                <w:rFonts w:ascii="Times New Roman" w:eastAsiaTheme="minorEastAsia"/>
                <w:szCs w:val="21"/>
              </w:rPr>
            </w:pPr>
            <w:r>
              <w:rPr>
                <w:rFonts w:ascii="Times New Roman" w:eastAsiaTheme="minorEastAsia"/>
                <w:szCs w:val="21"/>
              </w:rPr>
              <w:t>坡度（°）</w:t>
            </w:r>
          </w:p>
        </w:tc>
        <w:tc>
          <w:tcPr>
            <w:tcW w:w="2518" w:type="dxa"/>
            <w:gridSpan w:val="2"/>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9" w:hRule="atLeast"/>
        </w:trPr>
        <w:tc>
          <w:tcPr>
            <w:tcW w:w="1980" w:type="dxa"/>
            <w:gridSpan w:val="2"/>
            <w:vMerge w:val="continue"/>
          </w:tcPr>
          <w:p>
            <w:pPr>
              <w:jc w:val="center"/>
              <w:rPr>
                <w:rFonts w:ascii="Times New Roman" w:eastAsiaTheme="minorEastAsia"/>
                <w:szCs w:val="21"/>
              </w:rPr>
            </w:pPr>
          </w:p>
        </w:tc>
        <w:tc>
          <w:tcPr>
            <w:tcW w:w="4394" w:type="dxa"/>
            <w:gridSpan w:val="4"/>
            <w:vAlign w:val="center"/>
          </w:tcPr>
          <w:p>
            <w:pPr>
              <w:jc w:val="center"/>
              <w:rPr>
                <w:rFonts w:ascii="Times New Roman" w:eastAsiaTheme="minorEastAsia"/>
                <w:szCs w:val="21"/>
              </w:rPr>
            </w:pPr>
            <w:r>
              <w:rPr>
                <w:rFonts w:ascii="Times New Roman" w:eastAsiaTheme="minorEastAsia"/>
                <w:szCs w:val="21"/>
              </w:rPr>
              <w:t>坡向（°）</w:t>
            </w:r>
          </w:p>
        </w:tc>
        <w:tc>
          <w:tcPr>
            <w:tcW w:w="2518" w:type="dxa"/>
            <w:gridSpan w:val="2"/>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80" w:type="dxa"/>
            <w:gridSpan w:val="2"/>
            <w:vMerge w:val="restart"/>
          </w:tcPr>
          <w:p>
            <w:pPr>
              <w:jc w:val="center"/>
              <w:rPr>
                <w:rFonts w:ascii="Times New Roman" w:eastAsiaTheme="minorEastAsia"/>
                <w:szCs w:val="21"/>
              </w:rPr>
            </w:pPr>
            <w:r>
              <w:rPr>
                <w:rFonts w:ascii="Times New Roman" w:eastAsiaTheme="minorEastAsia"/>
                <w:szCs w:val="21"/>
              </w:rPr>
              <w:t>气候特征</w:t>
            </w:r>
          </w:p>
        </w:tc>
        <w:tc>
          <w:tcPr>
            <w:tcW w:w="4394" w:type="dxa"/>
            <w:gridSpan w:val="4"/>
            <w:vAlign w:val="center"/>
          </w:tcPr>
          <w:p>
            <w:pPr>
              <w:jc w:val="center"/>
              <w:rPr>
                <w:rFonts w:ascii="Times New Roman" w:eastAsiaTheme="minorEastAsia"/>
                <w:szCs w:val="21"/>
              </w:rPr>
            </w:pPr>
            <w:r>
              <w:rPr>
                <w:rFonts w:ascii="Times New Roman" w:eastAsiaTheme="minorEastAsia"/>
                <w:szCs w:val="21"/>
              </w:rPr>
              <w:t>降水量（mm）</w:t>
            </w:r>
          </w:p>
        </w:tc>
        <w:tc>
          <w:tcPr>
            <w:tcW w:w="2518" w:type="dxa"/>
            <w:gridSpan w:val="2"/>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80" w:type="dxa"/>
            <w:gridSpan w:val="2"/>
            <w:vMerge w:val="continue"/>
          </w:tcPr>
          <w:p>
            <w:pPr>
              <w:jc w:val="center"/>
              <w:rPr>
                <w:rFonts w:ascii="Times New Roman" w:eastAsiaTheme="minorEastAsia"/>
                <w:szCs w:val="21"/>
              </w:rPr>
            </w:pPr>
          </w:p>
        </w:tc>
        <w:tc>
          <w:tcPr>
            <w:tcW w:w="4394" w:type="dxa"/>
            <w:gridSpan w:val="4"/>
            <w:vAlign w:val="center"/>
          </w:tcPr>
          <w:p>
            <w:pPr>
              <w:jc w:val="center"/>
              <w:rPr>
                <w:rFonts w:ascii="Times New Roman" w:eastAsiaTheme="minorEastAsia"/>
                <w:szCs w:val="21"/>
              </w:rPr>
            </w:pPr>
            <w:r>
              <w:rPr>
                <w:rFonts w:ascii="Times New Roman" w:eastAsiaTheme="minorEastAsia"/>
                <w:szCs w:val="21"/>
              </w:rPr>
              <w:t>蒸发量（mm）</w:t>
            </w:r>
          </w:p>
        </w:tc>
        <w:tc>
          <w:tcPr>
            <w:tcW w:w="2518" w:type="dxa"/>
            <w:gridSpan w:val="2"/>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5" w:hRule="atLeast"/>
        </w:trPr>
        <w:tc>
          <w:tcPr>
            <w:tcW w:w="1980" w:type="dxa"/>
            <w:gridSpan w:val="2"/>
            <w:vMerge w:val="continue"/>
          </w:tcPr>
          <w:p>
            <w:pPr>
              <w:jc w:val="center"/>
              <w:rPr>
                <w:rFonts w:ascii="Times New Roman" w:eastAsiaTheme="minorEastAsia"/>
                <w:szCs w:val="21"/>
              </w:rPr>
            </w:pPr>
          </w:p>
        </w:tc>
        <w:tc>
          <w:tcPr>
            <w:tcW w:w="4394" w:type="dxa"/>
            <w:gridSpan w:val="4"/>
            <w:vAlign w:val="center"/>
          </w:tcPr>
          <w:p>
            <w:pPr>
              <w:jc w:val="center"/>
              <w:rPr>
                <w:rFonts w:ascii="Times New Roman" w:eastAsiaTheme="minorEastAsia"/>
                <w:szCs w:val="21"/>
              </w:rPr>
            </w:pPr>
            <w:r>
              <w:rPr>
                <w:rFonts w:ascii="Times New Roman" w:eastAsiaTheme="minorEastAsia"/>
                <w:szCs w:val="21"/>
              </w:rPr>
              <w:t>气温（</w:t>
            </w:r>
            <w:r>
              <w:rPr>
                <w:rFonts w:hint="eastAsia" w:ascii="宋体" w:hAnsi="宋体" w:cs="宋体"/>
                <w:szCs w:val="21"/>
              </w:rPr>
              <w:t>℃</w:t>
            </w:r>
            <w:r>
              <w:rPr>
                <w:rFonts w:ascii="Times New Roman" w:eastAsiaTheme="minorEastAsia"/>
                <w:szCs w:val="21"/>
              </w:rPr>
              <w:t>）</w:t>
            </w:r>
          </w:p>
        </w:tc>
        <w:tc>
          <w:tcPr>
            <w:tcW w:w="2518" w:type="dxa"/>
            <w:gridSpan w:val="2"/>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80" w:type="dxa"/>
            <w:gridSpan w:val="2"/>
            <w:vMerge w:val="restart"/>
          </w:tcPr>
          <w:p>
            <w:pPr>
              <w:jc w:val="center"/>
              <w:rPr>
                <w:rFonts w:ascii="Times New Roman" w:eastAsiaTheme="minorEastAsia"/>
                <w:szCs w:val="21"/>
              </w:rPr>
            </w:pPr>
            <w:r>
              <w:rPr>
                <w:rFonts w:ascii="Times New Roman" w:eastAsiaTheme="minorEastAsia"/>
                <w:szCs w:val="21"/>
              </w:rPr>
              <w:t>水文水质</w:t>
            </w:r>
          </w:p>
        </w:tc>
        <w:tc>
          <w:tcPr>
            <w:tcW w:w="4394" w:type="dxa"/>
            <w:gridSpan w:val="4"/>
            <w:vAlign w:val="center"/>
          </w:tcPr>
          <w:p>
            <w:pPr>
              <w:jc w:val="center"/>
              <w:rPr>
                <w:rFonts w:ascii="Times New Roman" w:eastAsiaTheme="minorEastAsia"/>
                <w:szCs w:val="21"/>
              </w:rPr>
            </w:pPr>
            <w:r>
              <w:rPr>
                <w:rFonts w:ascii="Times New Roman" w:eastAsiaTheme="minorEastAsia"/>
                <w:szCs w:val="21"/>
              </w:rPr>
              <w:t>与最近排水沟距离（m）</w:t>
            </w:r>
          </w:p>
        </w:tc>
        <w:tc>
          <w:tcPr>
            <w:tcW w:w="2518" w:type="dxa"/>
            <w:gridSpan w:val="2"/>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80" w:type="dxa"/>
            <w:gridSpan w:val="2"/>
            <w:vMerge w:val="continue"/>
          </w:tcPr>
          <w:p>
            <w:pPr>
              <w:jc w:val="center"/>
              <w:rPr>
                <w:rFonts w:ascii="Times New Roman" w:eastAsiaTheme="minorEastAsia"/>
                <w:szCs w:val="21"/>
              </w:rPr>
            </w:pPr>
          </w:p>
        </w:tc>
        <w:tc>
          <w:tcPr>
            <w:tcW w:w="4394" w:type="dxa"/>
            <w:gridSpan w:val="4"/>
            <w:vAlign w:val="center"/>
          </w:tcPr>
          <w:p>
            <w:pPr>
              <w:jc w:val="center"/>
              <w:rPr>
                <w:rFonts w:ascii="Times New Roman" w:eastAsiaTheme="minorEastAsia"/>
                <w:szCs w:val="21"/>
              </w:rPr>
            </w:pPr>
            <w:r>
              <w:rPr>
                <w:rFonts w:ascii="Times New Roman" w:eastAsiaTheme="minorEastAsia"/>
                <w:szCs w:val="21"/>
              </w:rPr>
              <w:t>与最近灌溉水源距离（m）</w:t>
            </w:r>
          </w:p>
        </w:tc>
        <w:tc>
          <w:tcPr>
            <w:tcW w:w="2518" w:type="dxa"/>
            <w:gridSpan w:val="2"/>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80" w:type="dxa"/>
            <w:gridSpan w:val="2"/>
            <w:vMerge w:val="continue"/>
          </w:tcPr>
          <w:p>
            <w:pPr>
              <w:jc w:val="center"/>
              <w:rPr>
                <w:rFonts w:ascii="Times New Roman" w:eastAsiaTheme="minorEastAsia"/>
                <w:szCs w:val="21"/>
              </w:rPr>
            </w:pPr>
          </w:p>
        </w:tc>
        <w:tc>
          <w:tcPr>
            <w:tcW w:w="4394" w:type="dxa"/>
            <w:gridSpan w:val="4"/>
            <w:vAlign w:val="center"/>
          </w:tcPr>
          <w:p>
            <w:pPr>
              <w:jc w:val="center"/>
              <w:rPr>
                <w:rFonts w:ascii="Times New Roman" w:eastAsiaTheme="minorEastAsia"/>
                <w:szCs w:val="21"/>
              </w:rPr>
            </w:pPr>
            <w:r>
              <w:rPr>
                <w:rFonts w:ascii="Times New Roman" w:eastAsiaTheme="minorEastAsia"/>
                <w:szCs w:val="21"/>
              </w:rPr>
              <w:t>地下水埋深（m）</w:t>
            </w:r>
          </w:p>
        </w:tc>
        <w:tc>
          <w:tcPr>
            <w:tcW w:w="2518" w:type="dxa"/>
            <w:gridSpan w:val="2"/>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80" w:type="dxa"/>
            <w:gridSpan w:val="2"/>
            <w:vMerge w:val="continue"/>
          </w:tcPr>
          <w:p>
            <w:pPr>
              <w:jc w:val="center"/>
              <w:rPr>
                <w:rFonts w:ascii="Times New Roman" w:eastAsiaTheme="minorEastAsia"/>
                <w:szCs w:val="21"/>
              </w:rPr>
            </w:pPr>
          </w:p>
        </w:tc>
        <w:tc>
          <w:tcPr>
            <w:tcW w:w="4394" w:type="dxa"/>
            <w:gridSpan w:val="4"/>
            <w:vAlign w:val="center"/>
          </w:tcPr>
          <w:p>
            <w:pPr>
              <w:jc w:val="center"/>
              <w:rPr>
                <w:rFonts w:ascii="Times New Roman" w:eastAsiaTheme="minorEastAsia"/>
                <w:szCs w:val="21"/>
              </w:rPr>
            </w:pPr>
            <w:r>
              <w:rPr>
                <w:rFonts w:ascii="Times New Roman" w:eastAsiaTheme="minorEastAsia"/>
                <w:szCs w:val="21"/>
              </w:rPr>
              <w:t>地下水矿化度（g/L）</w:t>
            </w:r>
          </w:p>
        </w:tc>
        <w:tc>
          <w:tcPr>
            <w:tcW w:w="2518" w:type="dxa"/>
            <w:gridSpan w:val="2"/>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80" w:type="dxa"/>
            <w:gridSpan w:val="2"/>
            <w:vMerge w:val="restart"/>
          </w:tcPr>
          <w:p>
            <w:pPr>
              <w:jc w:val="center"/>
              <w:rPr>
                <w:rFonts w:ascii="Times New Roman" w:eastAsiaTheme="minorEastAsia"/>
                <w:szCs w:val="21"/>
              </w:rPr>
            </w:pPr>
            <w:r>
              <w:rPr>
                <w:rFonts w:ascii="Times New Roman" w:eastAsiaTheme="minorEastAsia"/>
                <w:szCs w:val="21"/>
              </w:rPr>
              <w:t>土壤</w:t>
            </w:r>
          </w:p>
        </w:tc>
        <w:tc>
          <w:tcPr>
            <w:tcW w:w="4394" w:type="dxa"/>
            <w:gridSpan w:val="4"/>
            <w:vAlign w:val="center"/>
          </w:tcPr>
          <w:p>
            <w:pPr>
              <w:jc w:val="center"/>
              <w:rPr>
                <w:rFonts w:ascii="Times New Roman" w:eastAsiaTheme="minorEastAsia"/>
                <w:szCs w:val="21"/>
              </w:rPr>
            </w:pPr>
            <w:r>
              <w:rPr>
                <w:rFonts w:ascii="Times New Roman" w:eastAsiaTheme="minorEastAsia"/>
                <w:szCs w:val="21"/>
              </w:rPr>
              <w:t>土壤全盐含量</w:t>
            </w:r>
            <w:r>
              <w:rPr>
                <w:rFonts w:hint="eastAsia" w:ascii="Times New Roman" w:eastAsiaTheme="minorEastAsia"/>
                <w:szCs w:val="21"/>
              </w:rPr>
              <w:t>（g</w:t>
            </w:r>
            <w:r>
              <w:rPr>
                <w:rFonts w:ascii="Times New Roman" w:eastAsiaTheme="minorEastAsia"/>
                <w:szCs w:val="21"/>
              </w:rPr>
              <w:t>/kg</w:t>
            </w:r>
            <w:r>
              <w:rPr>
                <w:rFonts w:hint="eastAsia" w:ascii="Times New Roman" w:eastAsiaTheme="minorEastAsia"/>
                <w:szCs w:val="21"/>
              </w:rPr>
              <w:t>）</w:t>
            </w:r>
          </w:p>
        </w:tc>
        <w:tc>
          <w:tcPr>
            <w:tcW w:w="2518" w:type="dxa"/>
            <w:gridSpan w:val="2"/>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80" w:type="dxa"/>
            <w:gridSpan w:val="2"/>
            <w:vMerge w:val="continue"/>
          </w:tcPr>
          <w:p>
            <w:pPr>
              <w:jc w:val="center"/>
              <w:rPr>
                <w:rFonts w:ascii="Times New Roman" w:eastAsiaTheme="minorEastAsia"/>
                <w:szCs w:val="21"/>
              </w:rPr>
            </w:pPr>
          </w:p>
        </w:tc>
        <w:tc>
          <w:tcPr>
            <w:tcW w:w="4394" w:type="dxa"/>
            <w:gridSpan w:val="4"/>
            <w:vAlign w:val="center"/>
          </w:tcPr>
          <w:p>
            <w:pPr>
              <w:jc w:val="center"/>
              <w:rPr>
                <w:rFonts w:ascii="Times New Roman" w:eastAsiaTheme="minorEastAsia"/>
                <w:szCs w:val="21"/>
              </w:rPr>
            </w:pPr>
            <w:r>
              <w:rPr>
                <w:rFonts w:ascii="Times New Roman" w:eastAsiaTheme="minorEastAsia"/>
                <w:szCs w:val="21"/>
              </w:rPr>
              <w:t>砂粒含量（%）</w:t>
            </w:r>
          </w:p>
        </w:tc>
        <w:tc>
          <w:tcPr>
            <w:tcW w:w="2518" w:type="dxa"/>
            <w:gridSpan w:val="2"/>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80" w:type="dxa"/>
            <w:gridSpan w:val="2"/>
            <w:vMerge w:val="continue"/>
          </w:tcPr>
          <w:p>
            <w:pPr>
              <w:jc w:val="center"/>
              <w:rPr>
                <w:rFonts w:ascii="Times New Roman" w:eastAsiaTheme="minorEastAsia"/>
                <w:szCs w:val="21"/>
              </w:rPr>
            </w:pPr>
          </w:p>
        </w:tc>
        <w:tc>
          <w:tcPr>
            <w:tcW w:w="4394" w:type="dxa"/>
            <w:gridSpan w:val="4"/>
            <w:vAlign w:val="center"/>
          </w:tcPr>
          <w:p>
            <w:pPr>
              <w:jc w:val="center"/>
              <w:rPr>
                <w:rFonts w:ascii="Times New Roman" w:eastAsiaTheme="minorEastAsia"/>
                <w:szCs w:val="21"/>
              </w:rPr>
            </w:pPr>
            <w:r>
              <w:rPr>
                <w:rFonts w:ascii="Times New Roman" w:eastAsiaTheme="minorEastAsia"/>
                <w:szCs w:val="21"/>
              </w:rPr>
              <w:t>粉粒含量（%）</w:t>
            </w:r>
          </w:p>
        </w:tc>
        <w:tc>
          <w:tcPr>
            <w:tcW w:w="2518" w:type="dxa"/>
            <w:gridSpan w:val="2"/>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80" w:type="dxa"/>
            <w:gridSpan w:val="2"/>
            <w:vMerge w:val="continue"/>
          </w:tcPr>
          <w:p>
            <w:pPr>
              <w:jc w:val="center"/>
              <w:rPr>
                <w:rFonts w:ascii="Times New Roman" w:eastAsiaTheme="minorEastAsia"/>
                <w:szCs w:val="21"/>
              </w:rPr>
            </w:pPr>
          </w:p>
        </w:tc>
        <w:tc>
          <w:tcPr>
            <w:tcW w:w="4394" w:type="dxa"/>
            <w:gridSpan w:val="4"/>
            <w:vAlign w:val="center"/>
          </w:tcPr>
          <w:p>
            <w:pPr>
              <w:jc w:val="center"/>
              <w:rPr>
                <w:rFonts w:ascii="Times New Roman" w:eastAsiaTheme="minorEastAsia"/>
                <w:szCs w:val="21"/>
              </w:rPr>
            </w:pPr>
            <w:r>
              <w:rPr>
                <w:rFonts w:ascii="Times New Roman" w:eastAsiaTheme="minorEastAsia"/>
                <w:szCs w:val="21"/>
              </w:rPr>
              <w:t>粘粒含量（%）</w:t>
            </w:r>
          </w:p>
        </w:tc>
        <w:tc>
          <w:tcPr>
            <w:tcW w:w="2518" w:type="dxa"/>
            <w:gridSpan w:val="2"/>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8" w:hRule="atLeast"/>
        </w:trPr>
        <w:tc>
          <w:tcPr>
            <w:tcW w:w="1980" w:type="dxa"/>
            <w:gridSpan w:val="2"/>
            <w:vMerge w:val="continue"/>
          </w:tcPr>
          <w:p>
            <w:pPr>
              <w:jc w:val="center"/>
              <w:rPr>
                <w:rFonts w:ascii="Times New Roman" w:eastAsiaTheme="minorEastAsia"/>
                <w:szCs w:val="21"/>
              </w:rPr>
            </w:pPr>
          </w:p>
        </w:tc>
        <w:tc>
          <w:tcPr>
            <w:tcW w:w="4394" w:type="dxa"/>
            <w:gridSpan w:val="4"/>
            <w:vAlign w:val="center"/>
          </w:tcPr>
          <w:p>
            <w:pPr>
              <w:jc w:val="center"/>
              <w:rPr>
                <w:rFonts w:ascii="Times New Roman" w:eastAsiaTheme="minorEastAsia"/>
                <w:szCs w:val="21"/>
              </w:rPr>
            </w:pPr>
            <w:r>
              <w:rPr>
                <w:rFonts w:ascii="Times New Roman" w:eastAsiaTheme="minorEastAsia"/>
                <w:szCs w:val="21"/>
              </w:rPr>
              <w:t>饱和导水率（m/d）</w:t>
            </w:r>
          </w:p>
        </w:tc>
        <w:tc>
          <w:tcPr>
            <w:tcW w:w="2518" w:type="dxa"/>
            <w:gridSpan w:val="2"/>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 w:hRule="atLeast"/>
        </w:trPr>
        <w:tc>
          <w:tcPr>
            <w:tcW w:w="1980" w:type="dxa"/>
            <w:gridSpan w:val="2"/>
            <w:vMerge w:val="continue"/>
          </w:tcPr>
          <w:p>
            <w:pPr>
              <w:jc w:val="center"/>
              <w:rPr>
                <w:rFonts w:ascii="Times New Roman" w:eastAsiaTheme="minorEastAsia"/>
                <w:szCs w:val="21"/>
              </w:rPr>
            </w:pPr>
          </w:p>
        </w:tc>
        <w:tc>
          <w:tcPr>
            <w:tcW w:w="4394" w:type="dxa"/>
            <w:gridSpan w:val="4"/>
            <w:vAlign w:val="center"/>
          </w:tcPr>
          <w:p>
            <w:pPr>
              <w:jc w:val="center"/>
              <w:rPr>
                <w:rFonts w:ascii="Times New Roman" w:eastAsiaTheme="minorEastAsia"/>
                <w:szCs w:val="21"/>
              </w:rPr>
            </w:pPr>
            <w:r>
              <w:rPr>
                <w:rFonts w:ascii="Times New Roman" w:eastAsiaTheme="minorEastAsia"/>
                <w:szCs w:val="21"/>
              </w:rPr>
              <w:t>有机质（g/kg）</w:t>
            </w:r>
          </w:p>
        </w:tc>
        <w:tc>
          <w:tcPr>
            <w:tcW w:w="2518" w:type="dxa"/>
            <w:gridSpan w:val="2"/>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 w:hRule="atLeast"/>
        </w:trPr>
        <w:tc>
          <w:tcPr>
            <w:tcW w:w="1980" w:type="dxa"/>
            <w:gridSpan w:val="2"/>
            <w:vMerge w:val="continue"/>
          </w:tcPr>
          <w:p>
            <w:pPr>
              <w:jc w:val="center"/>
              <w:rPr>
                <w:rFonts w:ascii="Times New Roman" w:eastAsiaTheme="minorEastAsia"/>
                <w:szCs w:val="21"/>
              </w:rPr>
            </w:pPr>
          </w:p>
        </w:tc>
        <w:tc>
          <w:tcPr>
            <w:tcW w:w="4394" w:type="dxa"/>
            <w:gridSpan w:val="4"/>
            <w:vAlign w:val="center"/>
          </w:tcPr>
          <w:p>
            <w:pPr>
              <w:jc w:val="center"/>
              <w:rPr>
                <w:rFonts w:ascii="Times New Roman" w:eastAsiaTheme="minorEastAsia"/>
                <w:szCs w:val="21"/>
              </w:rPr>
            </w:pPr>
            <w:r>
              <w:rPr>
                <w:rFonts w:ascii="Times New Roman" w:eastAsiaTheme="minorEastAsia"/>
                <w:szCs w:val="21"/>
              </w:rPr>
              <w:t>容重（g/cm</w:t>
            </w:r>
            <w:r>
              <w:rPr>
                <w:rFonts w:ascii="Times New Roman" w:eastAsiaTheme="minorEastAsia"/>
                <w:szCs w:val="21"/>
                <w:vertAlign w:val="superscript"/>
              </w:rPr>
              <w:t>3</w:t>
            </w:r>
            <w:r>
              <w:rPr>
                <w:rFonts w:ascii="Times New Roman" w:eastAsiaTheme="minorEastAsia"/>
                <w:szCs w:val="21"/>
              </w:rPr>
              <w:t>）</w:t>
            </w:r>
          </w:p>
        </w:tc>
        <w:tc>
          <w:tcPr>
            <w:tcW w:w="2518" w:type="dxa"/>
            <w:gridSpan w:val="2"/>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 w:hRule="atLeast"/>
        </w:trPr>
        <w:tc>
          <w:tcPr>
            <w:tcW w:w="1980" w:type="dxa"/>
            <w:gridSpan w:val="2"/>
            <w:vMerge w:val="continue"/>
          </w:tcPr>
          <w:p>
            <w:pPr>
              <w:jc w:val="center"/>
              <w:rPr>
                <w:rFonts w:ascii="Times New Roman" w:eastAsiaTheme="minorEastAsia"/>
                <w:szCs w:val="21"/>
              </w:rPr>
            </w:pPr>
          </w:p>
        </w:tc>
        <w:tc>
          <w:tcPr>
            <w:tcW w:w="4394" w:type="dxa"/>
            <w:gridSpan w:val="4"/>
            <w:vAlign w:val="center"/>
          </w:tcPr>
          <w:p>
            <w:pPr>
              <w:jc w:val="center"/>
              <w:rPr>
                <w:rFonts w:ascii="Times New Roman" w:eastAsiaTheme="minorEastAsia"/>
                <w:szCs w:val="21"/>
              </w:rPr>
            </w:pPr>
            <w:r>
              <w:rPr>
                <w:rFonts w:ascii="Times New Roman" w:eastAsiaTheme="minorEastAsia"/>
                <w:szCs w:val="21"/>
              </w:rPr>
              <w:t>田间持水量（%）</w:t>
            </w:r>
          </w:p>
        </w:tc>
        <w:tc>
          <w:tcPr>
            <w:tcW w:w="2518" w:type="dxa"/>
            <w:gridSpan w:val="2"/>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 w:hRule="atLeast"/>
        </w:trPr>
        <w:tc>
          <w:tcPr>
            <w:tcW w:w="1980" w:type="dxa"/>
            <w:gridSpan w:val="2"/>
            <w:vMerge w:val="restart"/>
          </w:tcPr>
          <w:p>
            <w:pPr>
              <w:jc w:val="center"/>
              <w:rPr>
                <w:rFonts w:ascii="Times New Roman" w:eastAsiaTheme="minorEastAsia"/>
                <w:szCs w:val="21"/>
              </w:rPr>
            </w:pPr>
            <w:r>
              <w:rPr>
                <w:rFonts w:ascii="Times New Roman" w:eastAsiaTheme="minorEastAsia"/>
                <w:szCs w:val="21"/>
              </w:rPr>
              <w:t>暗管情况</w:t>
            </w:r>
          </w:p>
        </w:tc>
        <w:tc>
          <w:tcPr>
            <w:tcW w:w="4394" w:type="dxa"/>
            <w:gridSpan w:val="4"/>
          </w:tcPr>
          <w:p>
            <w:pPr>
              <w:jc w:val="center"/>
              <w:rPr>
                <w:rFonts w:ascii="Times New Roman" w:eastAsiaTheme="minorEastAsia"/>
                <w:szCs w:val="21"/>
              </w:rPr>
            </w:pPr>
            <w:r>
              <w:rPr>
                <w:rFonts w:ascii="Times New Roman" w:eastAsiaTheme="minorEastAsia"/>
                <w:szCs w:val="21"/>
              </w:rPr>
              <w:t>埋深（m）</w:t>
            </w:r>
          </w:p>
        </w:tc>
        <w:tc>
          <w:tcPr>
            <w:tcW w:w="2518" w:type="dxa"/>
            <w:gridSpan w:val="2"/>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 w:hRule="atLeast"/>
        </w:trPr>
        <w:tc>
          <w:tcPr>
            <w:tcW w:w="1980" w:type="dxa"/>
            <w:gridSpan w:val="2"/>
            <w:vMerge w:val="continue"/>
          </w:tcPr>
          <w:p>
            <w:pPr>
              <w:jc w:val="center"/>
              <w:rPr>
                <w:rFonts w:ascii="Times New Roman" w:eastAsiaTheme="minorEastAsia"/>
                <w:szCs w:val="21"/>
              </w:rPr>
            </w:pPr>
          </w:p>
        </w:tc>
        <w:tc>
          <w:tcPr>
            <w:tcW w:w="4394" w:type="dxa"/>
            <w:gridSpan w:val="4"/>
          </w:tcPr>
          <w:p>
            <w:pPr>
              <w:jc w:val="center"/>
              <w:rPr>
                <w:rFonts w:ascii="Times New Roman" w:eastAsiaTheme="minorEastAsia"/>
                <w:szCs w:val="21"/>
              </w:rPr>
            </w:pPr>
            <w:r>
              <w:rPr>
                <w:rFonts w:ascii="Times New Roman" w:eastAsiaTheme="minorEastAsia"/>
                <w:szCs w:val="21"/>
              </w:rPr>
              <w:t>间距（m）</w:t>
            </w:r>
          </w:p>
        </w:tc>
        <w:tc>
          <w:tcPr>
            <w:tcW w:w="2518" w:type="dxa"/>
            <w:gridSpan w:val="2"/>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 w:hRule="atLeast"/>
        </w:trPr>
        <w:tc>
          <w:tcPr>
            <w:tcW w:w="1980" w:type="dxa"/>
            <w:gridSpan w:val="2"/>
            <w:vMerge w:val="continue"/>
          </w:tcPr>
          <w:p>
            <w:pPr>
              <w:jc w:val="center"/>
              <w:rPr>
                <w:rFonts w:ascii="Times New Roman" w:eastAsiaTheme="minorEastAsia"/>
                <w:szCs w:val="21"/>
              </w:rPr>
            </w:pPr>
          </w:p>
        </w:tc>
        <w:tc>
          <w:tcPr>
            <w:tcW w:w="4394" w:type="dxa"/>
            <w:gridSpan w:val="4"/>
          </w:tcPr>
          <w:p>
            <w:pPr>
              <w:jc w:val="center"/>
              <w:rPr>
                <w:rFonts w:ascii="Times New Roman" w:eastAsiaTheme="minorEastAsia"/>
                <w:szCs w:val="21"/>
              </w:rPr>
            </w:pPr>
            <w:r>
              <w:rPr>
                <w:rFonts w:ascii="Times New Roman" w:eastAsiaTheme="minorEastAsia"/>
                <w:szCs w:val="21"/>
              </w:rPr>
              <w:t>长度（m）</w:t>
            </w:r>
          </w:p>
        </w:tc>
        <w:tc>
          <w:tcPr>
            <w:tcW w:w="2518" w:type="dxa"/>
            <w:gridSpan w:val="2"/>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 w:hRule="atLeast"/>
        </w:trPr>
        <w:tc>
          <w:tcPr>
            <w:tcW w:w="1980" w:type="dxa"/>
            <w:gridSpan w:val="2"/>
            <w:vMerge w:val="continue"/>
          </w:tcPr>
          <w:p>
            <w:pPr>
              <w:jc w:val="center"/>
              <w:rPr>
                <w:rFonts w:ascii="Times New Roman" w:eastAsiaTheme="minorEastAsia"/>
                <w:szCs w:val="21"/>
              </w:rPr>
            </w:pPr>
          </w:p>
        </w:tc>
        <w:tc>
          <w:tcPr>
            <w:tcW w:w="4394" w:type="dxa"/>
            <w:gridSpan w:val="4"/>
          </w:tcPr>
          <w:p>
            <w:pPr>
              <w:jc w:val="center"/>
              <w:rPr>
                <w:rFonts w:ascii="Times New Roman" w:eastAsiaTheme="minorEastAsia"/>
                <w:szCs w:val="21"/>
              </w:rPr>
            </w:pPr>
            <w:r>
              <w:rPr>
                <w:rFonts w:ascii="Times New Roman" w:eastAsiaTheme="minorEastAsia"/>
                <w:szCs w:val="21"/>
              </w:rPr>
              <w:t>坡度（°）</w:t>
            </w:r>
          </w:p>
        </w:tc>
        <w:tc>
          <w:tcPr>
            <w:tcW w:w="2518" w:type="dxa"/>
            <w:gridSpan w:val="2"/>
          </w:tcPr>
          <w:p>
            <w:pPr>
              <w:jc w:val="center"/>
              <w:rPr>
                <w:rFonts w:ascii="Times New Roman" w:eastAsiaTheme="minorEastAsia"/>
                <w:szCs w:val="21"/>
              </w:rPr>
            </w:pPr>
          </w:p>
        </w:tc>
      </w:tr>
    </w:tbl>
    <w:p>
      <w:pPr>
        <w:rPr>
          <w:rFonts w:eastAsiaTheme="minorEastAsia"/>
          <w:color w:val="000000" w:themeColor="text1"/>
          <w:szCs w:val="21"/>
          <w14:textFill>
            <w14:solidFill>
              <w14:schemeClr w14:val="tx1"/>
            </w14:solidFill>
          </w14:textFill>
        </w:rPr>
      </w:pPr>
    </w:p>
    <w:p>
      <w:pPr>
        <w:widowControl/>
        <w:jc w:val="left"/>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br w:type="page"/>
      </w:r>
    </w:p>
    <w:p>
      <w:pPr>
        <w:rPr>
          <w:rFonts w:eastAsiaTheme="minorEastAsia"/>
          <w:color w:val="000000" w:themeColor="text1"/>
          <w:szCs w:val="21"/>
          <w14:textFill>
            <w14:solidFill>
              <w14:schemeClr w14:val="tx1"/>
            </w14:solidFill>
          </w14:textFill>
        </w:rPr>
      </w:pPr>
    </w:p>
    <w:p>
      <w:pPr>
        <w:rPr>
          <w:rFonts w:eastAsiaTheme="minorEastAsia"/>
          <w:color w:val="000000" w:themeColor="text1"/>
          <w:szCs w:val="21"/>
          <w14:textFill>
            <w14:solidFill>
              <w14:schemeClr w14:val="tx1"/>
            </w14:solidFill>
          </w14:textFill>
        </w:rPr>
      </w:pPr>
    </w:p>
    <w:p>
      <w:pPr>
        <w:pStyle w:val="152"/>
        <w:ind w:firstLine="0" w:firstLineChars="0"/>
        <w:rPr>
          <w:rFonts w:ascii="Times New Roman" w:hAnsi="Times New Roman" w:cs="Times New Roman" w:eastAsiaTheme="minorEastAsia"/>
          <w:color w:val="000000" w:themeColor="text1"/>
          <w:sz w:val="21"/>
          <w:szCs w:val="21"/>
          <w14:textFill>
            <w14:solidFill>
              <w14:schemeClr w14:val="tx1"/>
            </w14:solidFill>
          </w14:textFill>
        </w:rPr>
      </w:pPr>
      <w:r>
        <w:rPr>
          <w:rFonts w:ascii="Times New Roman" w:hAnsi="Times New Roman" w:cs="Times New Roman" w:eastAsiaTheme="minorEastAsia"/>
          <w:color w:val="000000" w:themeColor="text1"/>
          <w:sz w:val="21"/>
          <w:szCs w:val="21"/>
          <w14:textFill>
            <w14:solidFill>
              <w14:schemeClr w14:val="tx1"/>
            </w14:solidFill>
          </w14:textFill>
        </w:rPr>
        <w:t>集水灌溉追溯记录表见B.2。</w:t>
      </w:r>
    </w:p>
    <w:p>
      <w:pPr>
        <w:pStyle w:val="152"/>
        <w:spacing w:before="156" w:beforeLines="50"/>
        <w:ind w:firstLine="0" w:firstLineChars="0"/>
        <w:jc w:val="center"/>
        <w:rPr>
          <w:rFonts w:ascii="Times New Roman" w:hAnsi="Times New Roman" w:cs="Times New Roman" w:eastAsiaTheme="minorEastAsia"/>
          <w:sz w:val="21"/>
          <w:szCs w:val="21"/>
        </w:rPr>
      </w:pPr>
      <w:r>
        <w:rPr>
          <w:rFonts w:ascii="Times New Roman" w:hAnsi="Times New Roman" w:eastAsia="黑体" w:cs="Times New Roman"/>
          <w:color w:val="000000" w:themeColor="text1"/>
          <w:sz w:val="21"/>
          <w:szCs w:val="21"/>
          <w14:textFill>
            <w14:solidFill>
              <w14:schemeClr w14:val="tx1"/>
            </w14:solidFill>
          </w14:textFill>
        </w:rPr>
        <w:t>表B.2  实施地块区实地</w:t>
      </w:r>
      <w:r>
        <w:rPr>
          <w:rFonts w:hint="eastAsia" w:ascii="Times New Roman" w:hAnsi="Times New Roman" w:eastAsia="黑体" w:cs="Times New Roman"/>
          <w:color w:val="000000" w:themeColor="text1"/>
          <w:sz w:val="21"/>
          <w:szCs w:val="21"/>
          <w14:textFill>
            <w14:solidFill>
              <w14:schemeClr w14:val="tx1"/>
            </w14:solidFill>
          </w14:textFill>
        </w:rPr>
        <w:t>调查</w:t>
      </w:r>
      <w:r>
        <w:rPr>
          <w:rFonts w:ascii="Times New Roman" w:hAnsi="Times New Roman" w:eastAsia="黑体" w:cs="Times New Roman"/>
          <w:color w:val="000000" w:themeColor="text1"/>
          <w:sz w:val="21"/>
          <w:szCs w:val="21"/>
          <w14:textFill>
            <w14:solidFill>
              <w14:schemeClr w14:val="tx1"/>
            </w14:solidFill>
          </w14:textFill>
        </w:rPr>
        <w:t>追溯记录表</w:t>
      </w:r>
    </w:p>
    <w:tbl>
      <w:tblPr>
        <w:tblStyle w:val="36"/>
        <w:tblW w:w="892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71"/>
        <w:gridCol w:w="142"/>
        <w:gridCol w:w="992"/>
        <w:gridCol w:w="1559"/>
        <w:gridCol w:w="851"/>
        <w:gridCol w:w="142"/>
        <w:gridCol w:w="1701"/>
        <w:gridCol w:w="567"/>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71" w:type="dxa"/>
          </w:tcPr>
          <w:p>
            <w:pPr>
              <w:jc w:val="center"/>
              <w:rPr>
                <w:rFonts w:ascii="Times New Roman" w:eastAsiaTheme="minorEastAsia"/>
                <w:szCs w:val="21"/>
              </w:rPr>
            </w:pPr>
            <w:r>
              <w:rPr>
                <w:rFonts w:ascii="Times New Roman" w:eastAsiaTheme="minorEastAsia"/>
                <w:szCs w:val="21"/>
              </w:rPr>
              <w:t>调查时间：</w:t>
            </w:r>
          </w:p>
        </w:tc>
        <w:tc>
          <w:tcPr>
            <w:tcW w:w="1134" w:type="dxa"/>
            <w:gridSpan w:val="2"/>
          </w:tcPr>
          <w:p>
            <w:pPr>
              <w:jc w:val="center"/>
              <w:rPr>
                <w:rFonts w:ascii="Times New Roman" w:eastAsiaTheme="minorEastAsia"/>
                <w:szCs w:val="21"/>
              </w:rPr>
            </w:pPr>
          </w:p>
        </w:tc>
        <w:tc>
          <w:tcPr>
            <w:tcW w:w="1559" w:type="dxa"/>
          </w:tcPr>
          <w:p>
            <w:pPr>
              <w:jc w:val="center"/>
              <w:rPr>
                <w:rFonts w:ascii="Times New Roman" w:eastAsiaTheme="minorEastAsia"/>
                <w:szCs w:val="21"/>
              </w:rPr>
            </w:pPr>
            <w:r>
              <w:rPr>
                <w:rFonts w:ascii="Times New Roman" w:eastAsiaTheme="minorEastAsia"/>
                <w:szCs w:val="21"/>
              </w:rPr>
              <w:t>地点：</w:t>
            </w:r>
          </w:p>
        </w:tc>
        <w:tc>
          <w:tcPr>
            <w:tcW w:w="993" w:type="dxa"/>
            <w:gridSpan w:val="2"/>
          </w:tcPr>
          <w:p>
            <w:pPr>
              <w:jc w:val="center"/>
              <w:rPr>
                <w:rFonts w:ascii="Times New Roman" w:eastAsiaTheme="minorEastAsia"/>
                <w:szCs w:val="21"/>
              </w:rPr>
            </w:pPr>
          </w:p>
        </w:tc>
        <w:tc>
          <w:tcPr>
            <w:tcW w:w="1701" w:type="dxa"/>
          </w:tcPr>
          <w:p>
            <w:pPr>
              <w:jc w:val="center"/>
              <w:rPr>
                <w:rFonts w:ascii="Times New Roman" w:eastAsiaTheme="minorEastAsia"/>
                <w:szCs w:val="21"/>
              </w:rPr>
            </w:pPr>
            <w:r>
              <w:rPr>
                <w:rFonts w:ascii="Times New Roman" w:eastAsiaTheme="minorEastAsia"/>
                <w:szCs w:val="21"/>
              </w:rPr>
              <w:t>调研人姓名：</w:t>
            </w:r>
          </w:p>
        </w:tc>
        <w:tc>
          <w:tcPr>
            <w:tcW w:w="2268" w:type="dxa"/>
            <w:gridSpan w:val="2"/>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13" w:type="dxa"/>
            <w:gridSpan w:val="2"/>
          </w:tcPr>
          <w:p>
            <w:pPr>
              <w:jc w:val="center"/>
              <w:rPr>
                <w:rFonts w:ascii="Times New Roman" w:eastAsiaTheme="minorEastAsia"/>
                <w:szCs w:val="21"/>
              </w:rPr>
            </w:pPr>
            <w:r>
              <w:rPr>
                <w:rFonts w:ascii="Times New Roman" w:eastAsiaTheme="minorEastAsia"/>
                <w:szCs w:val="21"/>
              </w:rPr>
              <w:t>记录类别</w:t>
            </w:r>
          </w:p>
        </w:tc>
        <w:tc>
          <w:tcPr>
            <w:tcW w:w="3402" w:type="dxa"/>
            <w:gridSpan w:val="3"/>
          </w:tcPr>
          <w:p>
            <w:pPr>
              <w:jc w:val="center"/>
              <w:rPr>
                <w:rFonts w:ascii="Times New Roman" w:eastAsiaTheme="minorEastAsia"/>
                <w:szCs w:val="21"/>
              </w:rPr>
            </w:pPr>
            <w:r>
              <w:rPr>
                <w:rFonts w:ascii="Times New Roman" w:eastAsiaTheme="minorEastAsia"/>
                <w:szCs w:val="21"/>
              </w:rPr>
              <w:t>指标</w:t>
            </w:r>
          </w:p>
        </w:tc>
        <w:tc>
          <w:tcPr>
            <w:tcW w:w="2410" w:type="dxa"/>
            <w:gridSpan w:val="3"/>
          </w:tcPr>
          <w:p>
            <w:pPr>
              <w:jc w:val="center"/>
              <w:rPr>
                <w:rFonts w:ascii="Times New Roman" w:eastAsiaTheme="minorEastAsia"/>
                <w:szCs w:val="21"/>
              </w:rPr>
            </w:pPr>
            <w:r>
              <w:rPr>
                <w:rFonts w:ascii="Times New Roman" w:eastAsiaTheme="minorEastAsia"/>
                <w:szCs w:val="21"/>
              </w:rPr>
              <w:t>获取方法</w:t>
            </w:r>
          </w:p>
        </w:tc>
        <w:tc>
          <w:tcPr>
            <w:tcW w:w="1701" w:type="dxa"/>
          </w:tcPr>
          <w:p>
            <w:pPr>
              <w:jc w:val="center"/>
              <w:rPr>
                <w:rFonts w:ascii="Times New Roman" w:eastAsiaTheme="minorEastAsia"/>
                <w:szCs w:val="21"/>
              </w:rPr>
            </w:pPr>
            <w:r>
              <w:rPr>
                <w:rFonts w:ascii="Times New Roman" w:eastAsiaTheme="minorEastAsia"/>
                <w:szCs w:val="21"/>
              </w:rPr>
              <w:t>数值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13" w:type="dxa"/>
            <w:gridSpan w:val="2"/>
            <w:vMerge w:val="restart"/>
          </w:tcPr>
          <w:p>
            <w:pPr>
              <w:jc w:val="center"/>
              <w:rPr>
                <w:rFonts w:ascii="Times New Roman" w:eastAsiaTheme="minorEastAsia"/>
                <w:szCs w:val="21"/>
              </w:rPr>
            </w:pPr>
            <w:r>
              <w:rPr>
                <w:rFonts w:ascii="Times New Roman" w:eastAsiaTheme="minorEastAsia"/>
                <w:szCs w:val="21"/>
              </w:rPr>
              <w:t>集水</w:t>
            </w:r>
          </w:p>
        </w:tc>
        <w:tc>
          <w:tcPr>
            <w:tcW w:w="3402" w:type="dxa"/>
            <w:gridSpan w:val="3"/>
          </w:tcPr>
          <w:p>
            <w:pPr>
              <w:jc w:val="center"/>
              <w:rPr>
                <w:rFonts w:ascii="Times New Roman" w:eastAsiaTheme="minorEastAsia"/>
                <w:szCs w:val="21"/>
              </w:rPr>
            </w:pPr>
            <w:r>
              <w:rPr>
                <w:rFonts w:ascii="Times New Roman" w:eastAsiaTheme="minorEastAsia"/>
                <w:szCs w:val="21"/>
              </w:rPr>
              <w:t>集水时间</w:t>
            </w:r>
          </w:p>
        </w:tc>
        <w:tc>
          <w:tcPr>
            <w:tcW w:w="2410" w:type="dxa"/>
            <w:gridSpan w:val="3"/>
            <w:vMerge w:val="restart"/>
          </w:tcPr>
          <w:p>
            <w:pPr>
              <w:jc w:val="center"/>
              <w:rPr>
                <w:rFonts w:ascii="Times New Roman" w:eastAsiaTheme="minorEastAsia"/>
                <w:szCs w:val="21"/>
              </w:rPr>
            </w:pPr>
            <w:r>
              <w:rPr>
                <w:rFonts w:ascii="Times New Roman" w:eastAsiaTheme="minorEastAsia"/>
                <w:szCs w:val="21"/>
              </w:rPr>
              <w:t>实际调查法</w:t>
            </w:r>
          </w:p>
        </w:tc>
        <w:tc>
          <w:tcPr>
            <w:tcW w:w="1701" w:type="dxa"/>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3" w:type="dxa"/>
            <w:gridSpan w:val="2"/>
            <w:vMerge w:val="continue"/>
          </w:tcPr>
          <w:p>
            <w:pPr>
              <w:jc w:val="center"/>
              <w:rPr>
                <w:rFonts w:ascii="Times New Roman" w:eastAsiaTheme="minorEastAsia"/>
                <w:szCs w:val="21"/>
              </w:rPr>
            </w:pPr>
          </w:p>
        </w:tc>
        <w:tc>
          <w:tcPr>
            <w:tcW w:w="3402" w:type="dxa"/>
            <w:gridSpan w:val="3"/>
          </w:tcPr>
          <w:p>
            <w:pPr>
              <w:jc w:val="center"/>
              <w:rPr>
                <w:rFonts w:ascii="Times New Roman" w:eastAsiaTheme="minorEastAsia"/>
                <w:szCs w:val="21"/>
              </w:rPr>
            </w:pPr>
            <w:r>
              <w:rPr>
                <w:rFonts w:ascii="Times New Roman" w:eastAsiaTheme="minorEastAsia"/>
                <w:szCs w:val="21"/>
              </w:rPr>
              <w:t>集水量（m</w:t>
            </w:r>
            <w:r>
              <w:rPr>
                <w:rFonts w:ascii="Times New Roman" w:eastAsiaTheme="minorEastAsia"/>
                <w:szCs w:val="21"/>
                <w:vertAlign w:val="superscript"/>
              </w:rPr>
              <w:t>3</w:t>
            </w:r>
            <w:r>
              <w:rPr>
                <w:rFonts w:ascii="Times New Roman" w:eastAsiaTheme="minorEastAsia"/>
                <w:szCs w:val="21"/>
              </w:rPr>
              <w:t>）</w:t>
            </w:r>
          </w:p>
        </w:tc>
        <w:tc>
          <w:tcPr>
            <w:tcW w:w="2410" w:type="dxa"/>
            <w:gridSpan w:val="3"/>
            <w:vMerge w:val="continue"/>
          </w:tcPr>
          <w:p>
            <w:pPr>
              <w:jc w:val="center"/>
              <w:rPr>
                <w:rFonts w:ascii="Times New Roman" w:eastAsiaTheme="minorEastAsia"/>
                <w:szCs w:val="21"/>
              </w:rPr>
            </w:pPr>
          </w:p>
        </w:tc>
        <w:tc>
          <w:tcPr>
            <w:tcW w:w="1701" w:type="dxa"/>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2" w:hRule="atLeast"/>
        </w:trPr>
        <w:tc>
          <w:tcPr>
            <w:tcW w:w="1413" w:type="dxa"/>
            <w:gridSpan w:val="2"/>
            <w:vMerge w:val="continue"/>
          </w:tcPr>
          <w:p>
            <w:pPr>
              <w:jc w:val="center"/>
              <w:rPr>
                <w:rFonts w:ascii="Times New Roman" w:eastAsiaTheme="minorEastAsia"/>
                <w:szCs w:val="21"/>
              </w:rPr>
            </w:pPr>
          </w:p>
        </w:tc>
        <w:tc>
          <w:tcPr>
            <w:tcW w:w="3402" w:type="dxa"/>
            <w:gridSpan w:val="3"/>
          </w:tcPr>
          <w:p>
            <w:pPr>
              <w:jc w:val="center"/>
              <w:rPr>
                <w:rFonts w:ascii="Times New Roman" w:eastAsiaTheme="minorEastAsia"/>
                <w:szCs w:val="21"/>
              </w:rPr>
            </w:pPr>
            <w:r>
              <w:rPr>
                <w:rFonts w:ascii="Times New Roman" w:eastAsiaTheme="minorEastAsia"/>
                <w:szCs w:val="21"/>
              </w:rPr>
              <w:t>集水矿化度（g/L）</w:t>
            </w:r>
          </w:p>
        </w:tc>
        <w:tc>
          <w:tcPr>
            <w:tcW w:w="2410" w:type="dxa"/>
            <w:gridSpan w:val="3"/>
          </w:tcPr>
          <w:p>
            <w:pPr>
              <w:jc w:val="center"/>
              <w:rPr>
                <w:rFonts w:ascii="Times New Roman" w:eastAsiaTheme="minorEastAsia"/>
                <w:szCs w:val="21"/>
              </w:rPr>
            </w:pPr>
            <w:r>
              <w:rPr>
                <w:rFonts w:ascii="Times New Roman" w:eastAsiaTheme="minorEastAsia"/>
                <w:szCs w:val="21"/>
              </w:rPr>
              <w:t>按SL79-1994执行</w:t>
            </w:r>
          </w:p>
        </w:tc>
        <w:tc>
          <w:tcPr>
            <w:tcW w:w="1701" w:type="dxa"/>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13" w:type="dxa"/>
            <w:gridSpan w:val="2"/>
            <w:vMerge w:val="restart"/>
          </w:tcPr>
          <w:p>
            <w:pPr>
              <w:jc w:val="center"/>
              <w:rPr>
                <w:rFonts w:ascii="Times New Roman" w:eastAsiaTheme="minorEastAsia"/>
                <w:szCs w:val="21"/>
              </w:rPr>
            </w:pPr>
            <w:r>
              <w:rPr>
                <w:rFonts w:ascii="Times New Roman" w:eastAsiaTheme="minorEastAsia"/>
                <w:szCs w:val="21"/>
              </w:rPr>
              <w:t>灌溉</w:t>
            </w:r>
          </w:p>
        </w:tc>
        <w:tc>
          <w:tcPr>
            <w:tcW w:w="3402" w:type="dxa"/>
            <w:gridSpan w:val="3"/>
          </w:tcPr>
          <w:p>
            <w:pPr>
              <w:jc w:val="center"/>
              <w:rPr>
                <w:rFonts w:ascii="Times New Roman" w:eastAsiaTheme="minorEastAsia"/>
                <w:szCs w:val="21"/>
              </w:rPr>
            </w:pPr>
            <w:r>
              <w:rPr>
                <w:rFonts w:ascii="Times New Roman" w:eastAsiaTheme="minorEastAsia"/>
                <w:szCs w:val="21"/>
              </w:rPr>
              <w:t>灌溉时间</w:t>
            </w:r>
          </w:p>
        </w:tc>
        <w:tc>
          <w:tcPr>
            <w:tcW w:w="2410" w:type="dxa"/>
            <w:gridSpan w:val="3"/>
            <w:vMerge w:val="restart"/>
          </w:tcPr>
          <w:p>
            <w:pPr>
              <w:jc w:val="center"/>
              <w:rPr>
                <w:rFonts w:ascii="Times New Roman" w:eastAsiaTheme="minorEastAsia"/>
                <w:szCs w:val="21"/>
              </w:rPr>
            </w:pPr>
            <w:r>
              <w:rPr>
                <w:rFonts w:ascii="Times New Roman" w:eastAsiaTheme="minorEastAsia"/>
                <w:szCs w:val="21"/>
              </w:rPr>
              <w:t>实际调查法</w:t>
            </w:r>
          </w:p>
        </w:tc>
        <w:tc>
          <w:tcPr>
            <w:tcW w:w="1701" w:type="dxa"/>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13" w:type="dxa"/>
            <w:gridSpan w:val="2"/>
            <w:vMerge w:val="continue"/>
          </w:tcPr>
          <w:p>
            <w:pPr>
              <w:jc w:val="center"/>
              <w:rPr>
                <w:rFonts w:ascii="Times New Roman" w:eastAsiaTheme="minorEastAsia"/>
                <w:szCs w:val="21"/>
              </w:rPr>
            </w:pPr>
          </w:p>
        </w:tc>
        <w:tc>
          <w:tcPr>
            <w:tcW w:w="3402" w:type="dxa"/>
            <w:gridSpan w:val="3"/>
          </w:tcPr>
          <w:p>
            <w:pPr>
              <w:jc w:val="center"/>
              <w:rPr>
                <w:rFonts w:ascii="Times New Roman" w:eastAsiaTheme="minorEastAsia"/>
                <w:szCs w:val="21"/>
              </w:rPr>
            </w:pPr>
            <w:r>
              <w:rPr>
                <w:rFonts w:ascii="Times New Roman" w:eastAsiaTheme="minorEastAsia"/>
                <w:szCs w:val="21"/>
              </w:rPr>
              <w:t>灌溉量（m</w:t>
            </w:r>
            <w:r>
              <w:rPr>
                <w:rFonts w:ascii="Times New Roman" w:eastAsiaTheme="minorEastAsia"/>
                <w:szCs w:val="21"/>
                <w:vertAlign w:val="superscript"/>
              </w:rPr>
              <w:t>3</w:t>
            </w:r>
            <w:r>
              <w:rPr>
                <w:rFonts w:ascii="Times New Roman" w:eastAsiaTheme="minorEastAsia"/>
                <w:szCs w:val="21"/>
              </w:rPr>
              <w:t>/亩）</w:t>
            </w:r>
          </w:p>
        </w:tc>
        <w:tc>
          <w:tcPr>
            <w:tcW w:w="2410" w:type="dxa"/>
            <w:gridSpan w:val="3"/>
            <w:vMerge w:val="continue"/>
          </w:tcPr>
          <w:p>
            <w:pPr>
              <w:jc w:val="center"/>
              <w:rPr>
                <w:rFonts w:ascii="Times New Roman" w:eastAsiaTheme="minorEastAsia"/>
                <w:szCs w:val="21"/>
              </w:rPr>
            </w:pPr>
          </w:p>
        </w:tc>
        <w:tc>
          <w:tcPr>
            <w:tcW w:w="1701" w:type="dxa"/>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5" w:hRule="atLeast"/>
        </w:trPr>
        <w:tc>
          <w:tcPr>
            <w:tcW w:w="1413" w:type="dxa"/>
            <w:gridSpan w:val="2"/>
            <w:vMerge w:val="continue"/>
          </w:tcPr>
          <w:p>
            <w:pPr>
              <w:jc w:val="center"/>
              <w:rPr>
                <w:rFonts w:ascii="Times New Roman" w:eastAsiaTheme="minorEastAsia"/>
                <w:szCs w:val="21"/>
              </w:rPr>
            </w:pPr>
          </w:p>
        </w:tc>
        <w:tc>
          <w:tcPr>
            <w:tcW w:w="3402" w:type="dxa"/>
            <w:gridSpan w:val="3"/>
          </w:tcPr>
          <w:p>
            <w:pPr>
              <w:jc w:val="center"/>
              <w:rPr>
                <w:rFonts w:ascii="Times New Roman" w:eastAsiaTheme="minorEastAsia"/>
                <w:szCs w:val="21"/>
              </w:rPr>
            </w:pPr>
            <w:r>
              <w:rPr>
                <w:rFonts w:ascii="Times New Roman" w:eastAsiaTheme="minorEastAsia"/>
                <w:szCs w:val="21"/>
              </w:rPr>
              <w:t>灌溉水矿化度（g/L）</w:t>
            </w:r>
          </w:p>
        </w:tc>
        <w:tc>
          <w:tcPr>
            <w:tcW w:w="2410" w:type="dxa"/>
            <w:gridSpan w:val="3"/>
          </w:tcPr>
          <w:p>
            <w:pPr>
              <w:jc w:val="center"/>
              <w:rPr>
                <w:rFonts w:ascii="Times New Roman" w:eastAsiaTheme="minorEastAsia"/>
                <w:szCs w:val="21"/>
              </w:rPr>
            </w:pPr>
            <w:r>
              <w:rPr>
                <w:rFonts w:ascii="Times New Roman" w:eastAsiaTheme="minorEastAsia"/>
                <w:szCs w:val="21"/>
              </w:rPr>
              <w:t>按SL79-1994执行</w:t>
            </w:r>
          </w:p>
        </w:tc>
        <w:tc>
          <w:tcPr>
            <w:tcW w:w="1701" w:type="dxa"/>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13" w:type="dxa"/>
            <w:gridSpan w:val="2"/>
            <w:vMerge w:val="restart"/>
          </w:tcPr>
          <w:p>
            <w:pPr>
              <w:jc w:val="center"/>
              <w:rPr>
                <w:rFonts w:ascii="Times New Roman" w:eastAsiaTheme="minorEastAsia"/>
                <w:szCs w:val="21"/>
              </w:rPr>
            </w:pPr>
            <w:r>
              <w:rPr>
                <w:rFonts w:hint="eastAsia" w:ascii="Times New Roman" w:eastAsiaTheme="minorEastAsia"/>
                <w:szCs w:val="21"/>
              </w:rPr>
              <w:t>土壤盐分</w:t>
            </w:r>
          </w:p>
        </w:tc>
        <w:tc>
          <w:tcPr>
            <w:tcW w:w="3402" w:type="dxa"/>
            <w:gridSpan w:val="3"/>
          </w:tcPr>
          <w:p>
            <w:pPr>
              <w:jc w:val="center"/>
              <w:rPr>
                <w:rFonts w:ascii="Times New Roman" w:eastAsiaTheme="minorEastAsia"/>
                <w:szCs w:val="21"/>
              </w:rPr>
            </w:pPr>
            <w:r>
              <w:rPr>
                <w:rFonts w:ascii="Times New Roman" w:eastAsiaTheme="minorEastAsia"/>
                <w:szCs w:val="21"/>
              </w:rPr>
              <w:t>0cm</w:t>
            </w:r>
            <w:r>
              <w:rPr>
                <w:rFonts w:hint="eastAsia" w:ascii="Times New Roman" w:eastAsiaTheme="minorEastAsia"/>
                <w:szCs w:val="21"/>
              </w:rPr>
              <w:t>～</w:t>
            </w:r>
            <w:r>
              <w:rPr>
                <w:rFonts w:ascii="Times New Roman" w:eastAsiaTheme="minorEastAsia"/>
                <w:szCs w:val="21"/>
              </w:rPr>
              <w:t>20cm土壤含盐量（g/kg）</w:t>
            </w:r>
          </w:p>
        </w:tc>
        <w:tc>
          <w:tcPr>
            <w:tcW w:w="2410" w:type="dxa"/>
            <w:gridSpan w:val="3"/>
            <w:vMerge w:val="restart"/>
            <w:vAlign w:val="center"/>
          </w:tcPr>
          <w:p>
            <w:pPr>
              <w:jc w:val="center"/>
              <w:rPr>
                <w:rFonts w:ascii="Times New Roman" w:eastAsiaTheme="minorEastAsia"/>
                <w:szCs w:val="21"/>
              </w:rPr>
            </w:pPr>
            <w:r>
              <w:rPr>
                <w:rFonts w:ascii="Times New Roman" w:eastAsiaTheme="minorEastAsia"/>
                <w:szCs w:val="21"/>
              </w:rPr>
              <w:t>按NY/T 1121.16-2006第16部分执行</w:t>
            </w:r>
          </w:p>
        </w:tc>
        <w:tc>
          <w:tcPr>
            <w:tcW w:w="1701" w:type="dxa"/>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13" w:type="dxa"/>
            <w:gridSpan w:val="2"/>
            <w:vMerge w:val="continue"/>
          </w:tcPr>
          <w:p>
            <w:pPr>
              <w:jc w:val="center"/>
              <w:rPr>
                <w:rFonts w:ascii="Times New Roman" w:eastAsiaTheme="minorEastAsia"/>
                <w:szCs w:val="21"/>
              </w:rPr>
            </w:pPr>
          </w:p>
        </w:tc>
        <w:tc>
          <w:tcPr>
            <w:tcW w:w="3402" w:type="dxa"/>
            <w:gridSpan w:val="3"/>
          </w:tcPr>
          <w:p>
            <w:pPr>
              <w:jc w:val="center"/>
              <w:rPr>
                <w:rFonts w:ascii="Times New Roman" w:eastAsiaTheme="minorEastAsia"/>
                <w:szCs w:val="21"/>
              </w:rPr>
            </w:pPr>
            <w:r>
              <w:rPr>
                <w:rFonts w:ascii="Times New Roman" w:eastAsiaTheme="minorEastAsia"/>
                <w:szCs w:val="21"/>
              </w:rPr>
              <w:t>20 cm</w:t>
            </w:r>
            <w:r>
              <w:rPr>
                <w:rFonts w:hint="eastAsia" w:ascii="Times New Roman" w:eastAsiaTheme="minorEastAsia"/>
                <w:szCs w:val="21"/>
              </w:rPr>
              <w:t>～</w:t>
            </w:r>
            <w:r>
              <w:rPr>
                <w:rFonts w:ascii="Times New Roman" w:eastAsiaTheme="minorEastAsia"/>
                <w:szCs w:val="21"/>
              </w:rPr>
              <w:t>40cm土壤含盐量（g/kg）</w:t>
            </w:r>
          </w:p>
        </w:tc>
        <w:tc>
          <w:tcPr>
            <w:tcW w:w="2410" w:type="dxa"/>
            <w:gridSpan w:val="3"/>
            <w:vMerge w:val="continue"/>
          </w:tcPr>
          <w:p>
            <w:pPr>
              <w:jc w:val="center"/>
              <w:rPr>
                <w:rFonts w:ascii="Times New Roman" w:eastAsiaTheme="minorEastAsia"/>
                <w:szCs w:val="21"/>
              </w:rPr>
            </w:pPr>
          </w:p>
        </w:tc>
        <w:tc>
          <w:tcPr>
            <w:tcW w:w="1701" w:type="dxa"/>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13" w:type="dxa"/>
            <w:gridSpan w:val="2"/>
            <w:vMerge w:val="continue"/>
          </w:tcPr>
          <w:p>
            <w:pPr>
              <w:jc w:val="center"/>
              <w:rPr>
                <w:rFonts w:ascii="Times New Roman" w:eastAsiaTheme="minorEastAsia"/>
                <w:szCs w:val="21"/>
              </w:rPr>
            </w:pPr>
          </w:p>
        </w:tc>
        <w:tc>
          <w:tcPr>
            <w:tcW w:w="3402" w:type="dxa"/>
            <w:gridSpan w:val="3"/>
          </w:tcPr>
          <w:p>
            <w:pPr>
              <w:jc w:val="center"/>
              <w:rPr>
                <w:rFonts w:ascii="Times New Roman" w:eastAsiaTheme="minorEastAsia"/>
                <w:szCs w:val="21"/>
              </w:rPr>
            </w:pPr>
            <w:r>
              <w:rPr>
                <w:rFonts w:ascii="Times New Roman" w:eastAsiaTheme="minorEastAsia"/>
                <w:szCs w:val="21"/>
              </w:rPr>
              <w:t>40 cm</w:t>
            </w:r>
            <w:r>
              <w:rPr>
                <w:rFonts w:hint="eastAsia" w:ascii="Times New Roman" w:eastAsiaTheme="minorEastAsia"/>
                <w:szCs w:val="21"/>
              </w:rPr>
              <w:t>～</w:t>
            </w:r>
            <w:r>
              <w:rPr>
                <w:rFonts w:ascii="Times New Roman" w:eastAsiaTheme="minorEastAsia"/>
                <w:szCs w:val="21"/>
              </w:rPr>
              <w:t>60cm土壤含盐量（g/kg）</w:t>
            </w:r>
          </w:p>
        </w:tc>
        <w:tc>
          <w:tcPr>
            <w:tcW w:w="2410" w:type="dxa"/>
            <w:gridSpan w:val="3"/>
            <w:vMerge w:val="continue"/>
          </w:tcPr>
          <w:p>
            <w:pPr>
              <w:jc w:val="center"/>
              <w:rPr>
                <w:rFonts w:ascii="Times New Roman" w:eastAsiaTheme="minorEastAsia"/>
                <w:szCs w:val="21"/>
              </w:rPr>
            </w:pPr>
          </w:p>
        </w:tc>
        <w:tc>
          <w:tcPr>
            <w:tcW w:w="1701" w:type="dxa"/>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13" w:type="dxa"/>
            <w:gridSpan w:val="2"/>
            <w:vMerge w:val="continue"/>
          </w:tcPr>
          <w:p>
            <w:pPr>
              <w:jc w:val="center"/>
              <w:rPr>
                <w:rFonts w:ascii="Times New Roman" w:eastAsiaTheme="minorEastAsia"/>
                <w:szCs w:val="21"/>
              </w:rPr>
            </w:pPr>
          </w:p>
        </w:tc>
        <w:tc>
          <w:tcPr>
            <w:tcW w:w="3402" w:type="dxa"/>
            <w:gridSpan w:val="3"/>
          </w:tcPr>
          <w:p>
            <w:pPr>
              <w:jc w:val="center"/>
              <w:rPr>
                <w:rFonts w:ascii="Times New Roman" w:eastAsiaTheme="minorEastAsia"/>
                <w:szCs w:val="21"/>
              </w:rPr>
            </w:pPr>
            <w:r>
              <w:rPr>
                <w:rFonts w:ascii="Times New Roman" w:eastAsiaTheme="minorEastAsia"/>
                <w:szCs w:val="21"/>
              </w:rPr>
              <w:t>60 cm</w:t>
            </w:r>
            <w:r>
              <w:rPr>
                <w:rFonts w:hint="eastAsia" w:ascii="Times New Roman" w:eastAsiaTheme="minorEastAsia"/>
                <w:szCs w:val="21"/>
              </w:rPr>
              <w:t>～</w:t>
            </w:r>
            <w:r>
              <w:rPr>
                <w:rFonts w:ascii="Times New Roman" w:eastAsiaTheme="minorEastAsia"/>
                <w:szCs w:val="21"/>
              </w:rPr>
              <w:t>80cm土壤含盐量（g/kg）</w:t>
            </w:r>
          </w:p>
        </w:tc>
        <w:tc>
          <w:tcPr>
            <w:tcW w:w="2410" w:type="dxa"/>
            <w:gridSpan w:val="3"/>
            <w:vMerge w:val="continue"/>
          </w:tcPr>
          <w:p>
            <w:pPr>
              <w:jc w:val="center"/>
              <w:rPr>
                <w:rFonts w:ascii="Times New Roman" w:eastAsiaTheme="minorEastAsia"/>
                <w:szCs w:val="21"/>
              </w:rPr>
            </w:pPr>
          </w:p>
        </w:tc>
        <w:tc>
          <w:tcPr>
            <w:tcW w:w="1701" w:type="dxa"/>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13" w:type="dxa"/>
            <w:gridSpan w:val="2"/>
            <w:vMerge w:val="continue"/>
          </w:tcPr>
          <w:p>
            <w:pPr>
              <w:jc w:val="center"/>
              <w:rPr>
                <w:rFonts w:ascii="Times New Roman" w:eastAsiaTheme="minorEastAsia"/>
                <w:szCs w:val="21"/>
              </w:rPr>
            </w:pPr>
          </w:p>
        </w:tc>
        <w:tc>
          <w:tcPr>
            <w:tcW w:w="3402" w:type="dxa"/>
            <w:gridSpan w:val="3"/>
          </w:tcPr>
          <w:p>
            <w:pPr>
              <w:jc w:val="center"/>
              <w:rPr>
                <w:rFonts w:ascii="Times New Roman" w:eastAsiaTheme="minorEastAsia"/>
                <w:szCs w:val="21"/>
              </w:rPr>
            </w:pPr>
            <w:r>
              <w:rPr>
                <w:rFonts w:ascii="Times New Roman" w:eastAsiaTheme="minorEastAsia"/>
                <w:szCs w:val="21"/>
              </w:rPr>
              <w:t>80 cm</w:t>
            </w:r>
            <w:r>
              <w:rPr>
                <w:rFonts w:hint="eastAsia" w:ascii="Times New Roman" w:eastAsiaTheme="minorEastAsia"/>
                <w:szCs w:val="21"/>
              </w:rPr>
              <w:t>～</w:t>
            </w:r>
            <w:r>
              <w:rPr>
                <w:rFonts w:ascii="Times New Roman" w:eastAsiaTheme="minorEastAsia"/>
                <w:szCs w:val="21"/>
              </w:rPr>
              <w:t>10cm土壤含盐量（g/kg）</w:t>
            </w:r>
          </w:p>
        </w:tc>
        <w:tc>
          <w:tcPr>
            <w:tcW w:w="2410" w:type="dxa"/>
            <w:gridSpan w:val="3"/>
            <w:vMerge w:val="continue"/>
          </w:tcPr>
          <w:p>
            <w:pPr>
              <w:jc w:val="center"/>
              <w:rPr>
                <w:rFonts w:ascii="Times New Roman" w:eastAsiaTheme="minorEastAsia"/>
                <w:szCs w:val="21"/>
              </w:rPr>
            </w:pPr>
          </w:p>
        </w:tc>
        <w:tc>
          <w:tcPr>
            <w:tcW w:w="1701" w:type="dxa"/>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13" w:type="dxa"/>
            <w:gridSpan w:val="2"/>
            <w:vMerge w:val="restart"/>
          </w:tcPr>
          <w:p>
            <w:pPr>
              <w:jc w:val="center"/>
              <w:rPr>
                <w:rFonts w:ascii="Times New Roman" w:eastAsiaTheme="minorEastAsia"/>
                <w:szCs w:val="21"/>
              </w:rPr>
            </w:pPr>
            <w:r>
              <w:rPr>
                <w:rFonts w:ascii="Times New Roman" w:eastAsiaTheme="minorEastAsia"/>
                <w:szCs w:val="21"/>
              </w:rPr>
              <w:t>排水</w:t>
            </w:r>
          </w:p>
        </w:tc>
        <w:tc>
          <w:tcPr>
            <w:tcW w:w="3402" w:type="dxa"/>
            <w:gridSpan w:val="3"/>
          </w:tcPr>
          <w:p>
            <w:pPr>
              <w:jc w:val="center"/>
              <w:rPr>
                <w:rFonts w:ascii="Times New Roman" w:eastAsiaTheme="minorEastAsia"/>
                <w:szCs w:val="21"/>
              </w:rPr>
            </w:pPr>
            <w:r>
              <w:rPr>
                <w:rFonts w:ascii="Times New Roman" w:eastAsiaTheme="minorEastAsia"/>
                <w:szCs w:val="21"/>
              </w:rPr>
              <w:t>暗管排水量（m</w:t>
            </w:r>
            <w:r>
              <w:rPr>
                <w:rFonts w:ascii="Times New Roman" w:eastAsiaTheme="minorEastAsia"/>
                <w:szCs w:val="21"/>
                <w:vertAlign w:val="superscript"/>
              </w:rPr>
              <w:t>3</w:t>
            </w:r>
            <w:r>
              <w:rPr>
                <w:rFonts w:ascii="Times New Roman" w:eastAsiaTheme="minorEastAsia"/>
                <w:szCs w:val="21"/>
              </w:rPr>
              <w:t>）</w:t>
            </w:r>
          </w:p>
        </w:tc>
        <w:tc>
          <w:tcPr>
            <w:tcW w:w="2410" w:type="dxa"/>
            <w:gridSpan w:val="3"/>
          </w:tcPr>
          <w:p>
            <w:pPr>
              <w:jc w:val="center"/>
              <w:rPr>
                <w:rFonts w:ascii="Times New Roman" w:eastAsiaTheme="minorEastAsia"/>
                <w:szCs w:val="21"/>
              </w:rPr>
            </w:pPr>
            <w:r>
              <w:rPr>
                <w:rFonts w:ascii="Times New Roman" w:eastAsiaTheme="minorEastAsia"/>
                <w:szCs w:val="21"/>
              </w:rPr>
              <w:t>实际调查法</w:t>
            </w:r>
          </w:p>
        </w:tc>
        <w:tc>
          <w:tcPr>
            <w:tcW w:w="1701" w:type="dxa"/>
          </w:tcPr>
          <w:p>
            <w:pPr>
              <w:jc w:val="center"/>
              <w:rPr>
                <w:rFonts w:ascii="Times New Roman"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trPr>
        <w:tc>
          <w:tcPr>
            <w:tcW w:w="1413" w:type="dxa"/>
            <w:gridSpan w:val="2"/>
            <w:vMerge w:val="continue"/>
          </w:tcPr>
          <w:p>
            <w:pPr>
              <w:jc w:val="center"/>
              <w:rPr>
                <w:rFonts w:ascii="Times New Roman" w:eastAsiaTheme="minorEastAsia"/>
                <w:szCs w:val="21"/>
              </w:rPr>
            </w:pPr>
          </w:p>
        </w:tc>
        <w:tc>
          <w:tcPr>
            <w:tcW w:w="3402" w:type="dxa"/>
            <w:gridSpan w:val="3"/>
          </w:tcPr>
          <w:p>
            <w:pPr>
              <w:jc w:val="center"/>
              <w:rPr>
                <w:rFonts w:ascii="Times New Roman" w:eastAsiaTheme="minorEastAsia"/>
                <w:szCs w:val="21"/>
              </w:rPr>
            </w:pPr>
            <w:r>
              <w:rPr>
                <w:rFonts w:ascii="Times New Roman" w:eastAsiaTheme="minorEastAsia"/>
                <w:szCs w:val="21"/>
              </w:rPr>
              <w:t>暗管排水矿化度（g/L）</w:t>
            </w:r>
          </w:p>
        </w:tc>
        <w:tc>
          <w:tcPr>
            <w:tcW w:w="2410" w:type="dxa"/>
            <w:gridSpan w:val="3"/>
          </w:tcPr>
          <w:p>
            <w:pPr>
              <w:jc w:val="center"/>
              <w:rPr>
                <w:rFonts w:ascii="Times New Roman" w:eastAsiaTheme="minorEastAsia"/>
                <w:szCs w:val="21"/>
              </w:rPr>
            </w:pPr>
            <w:r>
              <w:rPr>
                <w:rFonts w:ascii="Times New Roman" w:eastAsiaTheme="minorEastAsia"/>
                <w:szCs w:val="21"/>
              </w:rPr>
              <w:t>按SL79-1994执行</w:t>
            </w:r>
          </w:p>
        </w:tc>
        <w:tc>
          <w:tcPr>
            <w:tcW w:w="1701" w:type="dxa"/>
          </w:tcPr>
          <w:p>
            <w:pPr>
              <w:jc w:val="center"/>
              <w:rPr>
                <w:rFonts w:ascii="Times New Roman" w:eastAsiaTheme="minorEastAsia"/>
                <w:szCs w:val="21"/>
              </w:rPr>
            </w:pPr>
          </w:p>
        </w:tc>
      </w:tr>
    </w:tbl>
    <w:p>
      <w:pPr>
        <w:pStyle w:val="152"/>
        <w:ind w:firstLine="0" w:firstLineChars="0"/>
        <w:rPr>
          <w:rFonts w:ascii="Times New Roman" w:hAnsi="Times New Roman" w:cs="Times New Roman" w:eastAsiaTheme="minorEastAsia"/>
          <w:color w:val="000000" w:themeColor="text1"/>
          <w:sz w:val="21"/>
          <w:szCs w:val="21"/>
          <w14:textFill>
            <w14:solidFill>
              <w14:schemeClr w14:val="tx1"/>
            </w14:solidFill>
          </w14:textFill>
        </w:rPr>
      </w:pPr>
    </w:p>
    <w:p>
      <w:pPr>
        <w:pStyle w:val="152"/>
        <w:ind w:firstLine="0" w:firstLineChars="0"/>
        <w:rPr>
          <w:rFonts w:ascii="Times New Roman" w:hAnsi="Times New Roman" w:cs="Times New Roman" w:eastAsiaTheme="minorEastAsia"/>
          <w:color w:val="000000" w:themeColor="text1"/>
          <w:sz w:val="21"/>
          <w:szCs w:val="21"/>
          <w14:textFill>
            <w14:solidFill>
              <w14:schemeClr w14:val="tx1"/>
            </w14:solidFill>
          </w14:textFill>
        </w:rPr>
      </w:pPr>
    </w:p>
    <w:p>
      <w:pPr>
        <w:pStyle w:val="133"/>
        <w:framePr/>
      </w:pPr>
      <w:r>
        <mc:AlternateContent>
          <mc:Choice Requires="wps">
            <w:drawing>
              <wp:anchor distT="0" distB="0" distL="114300" distR="114300" simplePos="0" relativeHeight="251660288" behindDoc="0" locked="0" layoutInCell="1" allowOverlap="1">
                <wp:simplePos x="0" y="0"/>
                <wp:positionH relativeFrom="column">
                  <wp:posOffset>1757045</wp:posOffset>
                </wp:positionH>
                <wp:positionV relativeFrom="paragraph">
                  <wp:posOffset>317500</wp:posOffset>
                </wp:positionV>
                <wp:extent cx="2419350" cy="0"/>
                <wp:effectExtent l="0" t="0" r="19050" b="19050"/>
                <wp:wrapNone/>
                <wp:docPr id="43" name="直接连接符 43"/>
                <wp:cNvGraphicFramePr/>
                <a:graphic xmlns:a="http://schemas.openxmlformats.org/drawingml/2006/main">
                  <a:graphicData uri="http://schemas.microsoft.com/office/word/2010/wordprocessingShape">
                    <wps:wsp>
                      <wps:cNvCnPr/>
                      <wps:spPr>
                        <a:xfrm>
                          <a:off x="0" y="0"/>
                          <a:ext cx="24193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38.35pt;margin-top:25pt;height:0pt;width:190.5pt;z-index:251660288;mso-width-relative:page;mso-height-relative:page;" filled="f" stroked="t" coordsize="21600,21600" o:gfxdata="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FgAAAGRycy9QSwECFAAUAAAACACHTuJAnK5ycdUAAAAJAQAADwAAAAAA&#10;AAABACAAAAA4AAAAZHJzL2Rvd25yZXYueG1sUEsBAhQAFAAAAAgAh07iQHGkqC7HAQAAZQMAAA4A&#10;AAAAAAAAAQAgAAAAOgEAAGRycy9lMm9Eb2MueG1sUEsFBgAAAAAGAAYAWQEAAHMFAAAAAA==&#10;">
                <v:fill on="f" focussize="0,0"/>
                <v:stroke weight="0.5pt" color="#000000 [3213]" miterlimit="8" joinstyle="miter"/>
                <v:imagedata o:title=""/>
                <o:lock v:ext="edit" aspectratio="f"/>
              </v:line>
            </w:pict>
          </mc:Fallback>
        </mc:AlternateContent>
      </w:r>
    </w:p>
    <w:p>
      <w:pPr>
        <w:pStyle w:val="133"/>
        <w:framePr/>
      </w:pPr>
    </w:p>
    <w:sectPr>
      <w:headerReference r:id="rId5" w:type="default"/>
      <w:footerReference r:id="rId6" w:type="default"/>
      <w:pgSz w:w="11906" w:h="16838"/>
      <w:pgMar w:top="567" w:right="1134" w:bottom="1134" w:left="1418" w:header="1418" w:footer="1134" w:gutter="0"/>
      <w:pgNumType w:start="1"/>
      <w:cols w:space="425"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0000000" w:usb3="00000000" w:csb0="0000019F" w:csb1="00000000"/>
  </w:font>
  <w:font w:name="Arial">
    <w:altName w:val="DejaVu Sans"/>
    <w:panose1 w:val="020B0604020202020204"/>
    <w:charset w:val="00"/>
    <w:family w:val="swiss"/>
    <w:pitch w:val="default"/>
    <w:sig w:usb0="00000000" w:usb1="00000000" w:usb2="00000009" w:usb3="00000000" w:csb0="000001FF" w:csb1="00000000"/>
  </w:font>
  <w:font w:name="Calibri Light">
    <w:altName w:val="DejaVu Sans"/>
    <w:panose1 w:val="020F0302020204030204"/>
    <w:charset w:val="00"/>
    <w:family w:val="swiss"/>
    <w:pitch w:val="default"/>
    <w:sig w:usb0="00000000" w:usb1="00000000" w:usb2="00000000"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6"/>
    </w:pPr>
    <w:r>
      <w:fldChar w:fldCharType="begin"/>
    </w:r>
    <w:r>
      <w:instrText xml:space="preserve"> PAGE  \* MERGEFORMAT </w:instrText>
    </w:r>
    <w:r>
      <w:fldChar w:fldCharType="separate"/>
    </w:r>
    <w:r>
      <w:t>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6"/>
    </w:pPr>
    <w:r>
      <w:fldChar w:fldCharType="begin"/>
    </w:r>
    <w:r>
      <w:instrText xml:space="preserve"> PAGE  \* MERGEFORMAT </w:instrText>
    </w:r>
    <w:r>
      <w:fldChar w:fldCharType="separate"/>
    </w:r>
    <w:r>
      <w:t>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7"/>
    </w:pPr>
    <w:r>
      <w:t>DB13/T 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7"/>
    </w:pPr>
    <w:r>
      <w:t>DB13/T 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61"/>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0">
      <w:start w:val="1"/>
      <w:numFmt w:val="decimal"/>
      <w:pStyle w:val="119"/>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55"/>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D983844"/>
    <w:multiLevelType w:val="multilevel"/>
    <w:tmpl w:val="0D983844"/>
    <w:lvl w:ilvl="0" w:tentative="0">
      <w:start w:val="1"/>
      <w:numFmt w:val="decimal"/>
      <w:pStyle w:val="132"/>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0DDE2B46"/>
    <w:multiLevelType w:val="multilevel"/>
    <w:tmpl w:val="0DDE2B46"/>
    <w:lvl w:ilvl="0" w:tentative="0">
      <w:start w:val="1"/>
      <w:numFmt w:val="lowerLetter"/>
      <w:pStyle w:val="124"/>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5">
    <w:nsid w:val="16667BBD"/>
    <w:multiLevelType w:val="multilevel"/>
    <w:tmpl w:val="16667BBD"/>
    <w:lvl w:ilvl="0" w:tentative="0">
      <w:start w:val="1"/>
      <w:numFmt w:val="lowerLetter"/>
      <w:pStyle w:val="62"/>
      <w:lvlText w:val="%1)"/>
      <w:lvlJc w:val="left"/>
      <w:pPr>
        <w:tabs>
          <w:tab w:val="left" w:pos="840"/>
        </w:tabs>
        <w:ind w:left="839" w:hanging="419"/>
      </w:pPr>
      <w:rPr>
        <w:rFonts w:hint="eastAsia"/>
        <w:b w:val="0"/>
        <w:i w:val="0"/>
        <w:sz w:val="21"/>
        <w:szCs w:val="21"/>
      </w:rPr>
    </w:lvl>
    <w:lvl w:ilvl="1" w:tentative="0">
      <w:start w:val="1"/>
      <w:numFmt w:val="decimal"/>
      <w:pStyle w:val="57"/>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6">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710" w:firstLine="0"/>
      </w:pPr>
      <w:rPr>
        <w:rFonts w:hint="eastAsia" w:ascii="黑体" w:hAnsi="Times New Roman" w:eastAsia="黑体"/>
        <w:b w:val="0"/>
        <w:i w:val="0"/>
        <w:sz w:val="21"/>
      </w:rPr>
    </w:lvl>
    <w:lvl w:ilvl="3" w:tentative="0">
      <w:start w:val="1"/>
      <w:numFmt w:val="decimal"/>
      <w:lvlText w:val="%1.%2.%3.%4 "/>
      <w:lvlJc w:val="left"/>
      <w:pPr>
        <w:ind w:left="0" w:firstLine="0"/>
      </w:pPr>
      <w:rPr>
        <w:rFonts w:hint="default"/>
      </w:rPr>
    </w:lvl>
    <w:lvl w:ilvl="4" w:tentative="0">
      <w:start w:val="1"/>
      <w:numFmt w:val="decimal"/>
      <w:pStyle w:val="121"/>
      <w:suff w:val="nothing"/>
      <w:lvlText w:val="%1.%2.%3.%4.%5 "/>
      <w:lvlJc w:val="left"/>
      <w:pPr>
        <w:ind w:left="0" w:firstLine="0"/>
      </w:pPr>
      <w:rPr>
        <w:rFonts w:hint="eastAsia" w:ascii="黑体" w:hAnsi="Times New Roman" w:eastAsia="黑体"/>
        <w:b w:val="0"/>
        <w:i w:val="0"/>
        <w:sz w:val="21"/>
      </w:rPr>
    </w:lvl>
    <w:lvl w:ilvl="5" w:tentative="0">
      <w:start w:val="1"/>
      <w:numFmt w:val="decimal"/>
      <w:pStyle w:val="127"/>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7">
    <w:nsid w:val="22827D5B"/>
    <w:multiLevelType w:val="multilevel"/>
    <w:tmpl w:val="22827D5B"/>
    <w:lvl w:ilvl="0" w:tentative="0">
      <w:start w:val="1"/>
      <w:numFmt w:val="none"/>
      <w:pStyle w:val="67"/>
      <w:suff w:val="nothing"/>
      <w:lvlText w:val="%1注："/>
      <w:lvlJc w:val="left"/>
      <w:pPr>
        <w:ind w:left="789" w:hanging="363"/>
      </w:pPr>
      <w:rPr>
        <w:rFonts w:hint="eastAsia" w:ascii="黑体" w:hAnsi="Times New Roman" w:eastAsia="黑体"/>
        <w:b w:val="0"/>
        <w:i w:val="0"/>
        <w:color w:val="000000" w:themeColor="text1"/>
        <w:sz w:val="18"/>
        <w14:textFill>
          <w14:solidFill>
            <w14:schemeClr w14:val="tx1"/>
          </w14:solidFill>
        </w14:textFill>
      </w:rPr>
    </w:lvl>
    <w:lvl w:ilvl="1" w:tentative="0">
      <w:start w:val="1"/>
      <w:numFmt w:val="lowerLetter"/>
      <w:lvlText w:val="%2)"/>
      <w:lvlJc w:val="left"/>
      <w:pPr>
        <w:tabs>
          <w:tab w:val="left" w:pos="1203"/>
        </w:tabs>
        <w:ind w:left="789" w:hanging="363"/>
      </w:pPr>
      <w:rPr>
        <w:rFonts w:hint="eastAsia"/>
      </w:rPr>
    </w:lvl>
    <w:lvl w:ilvl="2" w:tentative="0">
      <w:start w:val="1"/>
      <w:numFmt w:val="lowerRoman"/>
      <w:lvlText w:val="%3."/>
      <w:lvlJc w:val="right"/>
      <w:pPr>
        <w:tabs>
          <w:tab w:val="left" w:pos="1203"/>
        </w:tabs>
        <w:ind w:left="789" w:hanging="363"/>
      </w:pPr>
      <w:rPr>
        <w:rFonts w:hint="eastAsia"/>
      </w:rPr>
    </w:lvl>
    <w:lvl w:ilvl="3" w:tentative="0">
      <w:start w:val="1"/>
      <w:numFmt w:val="decimal"/>
      <w:lvlText w:val="%4."/>
      <w:lvlJc w:val="left"/>
      <w:pPr>
        <w:tabs>
          <w:tab w:val="left" w:pos="1203"/>
        </w:tabs>
        <w:ind w:left="789" w:hanging="363"/>
      </w:pPr>
      <w:rPr>
        <w:rFonts w:hint="eastAsia"/>
      </w:rPr>
    </w:lvl>
    <w:lvl w:ilvl="4" w:tentative="0">
      <w:start w:val="1"/>
      <w:numFmt w:val="lowerLetter"/>
      <w:lvlText w:val="%5)"/>
      <w:lvlJc w:val="left"/>
      <w:pPr>
        <w:tabs>
          <w:tab w:val="left" w:pos="1203"/>
        </w:tabs>
        <w:ind w:left="789" w:hanging="363"/>
      </w:pPr>
      <w:rPr>
        <w:rFonts w:hint="eastAsia"/>
      </w:rPr>
    </w:lvl>
    <w:lvl w:ilvl="5" w:tentative="0">
      <w:start w:val="1"/>
      <w:numFmt w:val="lowerRoman"/>
      <w:lvlText w:val="%6."/>
      <w:lvlJc w:val="right"/>
      <w:pPr>
        <w:tabs>
          <w:tab w:val="left" w:pos="1203"/>
        </w:tabs>
        <w:ind w:left="789" w:hanging="363"/>
      </w:pPr>
      <w:rPr>
        <w:rFonts w:hint="eastAsia"/>
      </w:rPr>
    </w:lvl>
    <w:lvl w:ilvl="6" w:tentative="0">
      <w:start w:val="1"/>
      <w:numFmt w:val="decimal"/>
      <w:lvlText w:val="%7."/>
      <w:lvlJc w:val="left"/>
      <w:pPr>
        <w:tabs>
          <w:tab w:val="left" w:pos="1203"/>
        </w:tabs>
        <w:ind w:left="789" w:hanging="363"/>
      </w:pPr>
      <w:rPr>
        <w:rFonts w:hint="eastAsia"/>
      </w:rPr>
    </w:lvl>
    <w:lvl w:ilvl="7" w:tentative="0">
      <w:start w:val="1"/>
      <w:numFmt w:val="lowerLetter"/>
      <w:lvlText w:val="%8)"/>
      <w:lvlJc w:val="left"/>
      <w:pPr>
        <w:tabs>
          <w:tab w:val="left" w:pos="1203"/>
        </w:tabs>
        <w:ind w:left="789" w:hanging="363"/>
      </w:pPr>
      <w:rPr>
        <w:rFonts w:hint="eastAsia"/>
      </w:rPr>
    </w:lvl>
    <w:lvl w:ilvl="8" w:tentative="0">
      <w:start w:val="1"/>
      <w:numFmt w:val="lowerRoman"/>
      <w:lvlText w:val="%9."/>
      <w:lvlJc w:val="right"/>
      <w:pPr>
        <w:tabs>
          <w:tab w:val="left" w:pos="1203"/>
        </w:tabs>
        <w:ind w:left="789" w:hanging="363"/>
      </w:pPr>
      <w:rPr>
        <w:rFonts w:hint="eastAsia"/>
      </w:rPr>
    </w:lvl>
  </w:abstractNum>
  <w:abstractNum w:abstractNumId="8">
    <w:nsid w:val="2A8F7113"/>
    <w:multiLevelType w:val="multilevel"/>
    <w:tmpl w:val="2A8F7113"/>
    <w:lvl w:ilvl="0" w:tentative="0">
      <w:start w:val="1"/>
      <w:numFmt w:val="upperLetter"/>
      <w:pStyle w:val="101"/>
      <w:suff w:val="space"/>
      <w:lvlText w:val="%1"/>
      <w:lvlJc w:val="left"/>
      <w:pPr>
        <w:ind w:left="623" w:hanging="425"/>
      </w:pPr>
      <w:rPr>
        <w:rFonts w:hint="eastAsia"/>
      </w:rPr>
    </w:lvl>
    <w:lvl w:ilvl="1" w:tentative="0">
      <w:start w:val="1"/>
      <w:numFmt w:val="decimal"/>
      <w:pStyle w:val="102"/>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9">
    <w:nsid w:val="2C5917C3"/>
    <w:multiLevelType w:val="multilevel"/>
    <w:tmpl w:val="2C5917C3"/>
    <w:lvl w:ilvl="0" w:tentative="0">
      <w:start w:val="1"/>
      <w:numFmt w:val="none"/>
      <w:pStyle w:val="51"/>
      <w:suff w:val="nothing"/>
      <w:lvlText w:val="%1——"/>
      <w:lvlJc w:val="left"/>
      <w:pPr>
        <w:ind w:left="833" w:hanging="408"/>
      </w:pPr>
      <w:rPr>
        <w:rFonts w:hint="eastAsia"/>
      </w:rPr>
    </w:lvl>
    <w:lvl w:ilvl="1" w:tentative="0">
      <w:start w:val="1"/>
      <w:numFmt w:val="bullet"/>
      <w:pStyle w:val="52"/>
      <w:lvlText w:val=""/>
      <w:lvlJc w:val="left"/>
      <w:pPr>
        <w:tabs>
          <w:tab w:val="left" w:pos="760"/>
        </w:tabs>
        <w:ind w:left="1264" w:hanging="413"/>
      </w:pPr>
      <w:rPr>
        <w:rFonts w:hint="default" w:ascii="Symbol" w:hAnsi="Symbol"/>
        <w:color w:val="auto"/>
      </w:rPr>
    </w:lvl>
    <w:lvl w:ilvl="2" w:tentative="0">
      <w:start w:val="1"/>
      <w:numFmt w:val="bullet"/>
      <w:pStyle w:val="63"/>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0">
    <w:nsid w:val="3D733618"/>
    <w:multiLevelType w:val="multilevel"/>
    <w:tmpl w:val="3D733618"/>
    <w:lvl w:ilvl="0" w:tentative="0">
      <w:start w:val="1"/>
      <w:numFmt w:val="decimal"/>
      <w:pStyle w:val="26"/>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1">
    <w:nsid w:val="4B733A5F"/>
    <w:multiLevelType w:val="multilevel"/>
    <w:tmpl w:val="4B733A5F"/>
    <w:lvl w:ilvl="0" w:tentative="0">
      <w:start w:val="1"/>
      <w:numFmt w:val="decimal"/>
      <w:pStyle w:val="65"/>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2">
    <w:nsid w:val="60B55DC2"/>
    <w:multiLevelType w:val="multilevel"/>
    <w:tmpl w:val="60B55DC2"/>
    <w:lvl w:ilvl="0" w:tentative="0">
      <w:start w:val="1"/>
      <w:numFmt w:val="upperLetter"/>
      <w:pStyle w:val="89"/>
      <w:lvlText w:val="%1"/>
      <w:lvlJc w:val="left"/>
      <w:pPr>
        <w:tabs>
          <w:tab w:val="left" w:pos="0"/>
        </w:tabs>
        <w:ind w:left="0" w:hanging="425"/>
      </w:pPr>
      <w:rPr>
        <w:rFonts w:hint="eastAsia"/>
      </w:rPr>
    </w:lvl>
    <w:lvl w:ilvl="1" w:tentative="0">
      <w:start w:val="1"/>
      <w:numFmt w:val="decimal"/>
      <w:pStyle w:val="90"/>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3">
    <w:nsid w:val="646260FA"/>
    <w:multiLevelType w:val="multilevel"/>
    <w:tmpl w:val="646260FA"/>
    <w:lvl w:ilvl="0" w:tentative="0">
      <w:start w:val="1"/>
      <w:numFmt w:val="decimal"/>
      <w:pStyle w:val="130"/>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4">
    <w:nsid w:val="657D3FBC"/>
    <w:multiLevelType w:val="multilevel"/>
    <w:tmpl w:val="657D3FBC"/>
    <w:lvl w:ilvl="0" w:tentative="0">
      <w:start w:val="1"/>
      <w:numFmt w:val="upperLetter"/>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suff w:val="nothing"/>
      <w:lvlText w:val="%1.%2　"/>
      <w:lvlJc w:val="left"/>
      <w:pPr>
        <w:ind w:left="2836"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5">
    <w:nsid w:val="6A6D3780"/>
    <w:multiLevelType w:val="multilevel"/>
    <w:tmpl w:val="6A6D3780"/>
    <w:lvl w:ilvl="0" w:tentative="0">
      <w:start w:val="1"/>
      <w:numFmt w:val="decimal"/>
      <w:pStyle w:val="68"/>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16">
    <w:nsid w:val="6CE73117"/>
    <w:multiLevelType w:val="multilevel"/>
    <w:tmpl w:val="6CE73117"/>
    <w:lvl w:ilvl="0" w:tentative="0">
      <w:start w:val="1"/>
      <w:numFmt w:val="decimal"/>
      <w:pStyle w:val="48"/>
      <w:suff w:val="space"/>
      <w:lvlText w:val="%1 "/>
      <w:lvlJc w:val="left"/>
      <w:pPr>
        <w:ind w:left="0" w:firstLine="0"/>
      </w:pPr>
      <w:rPr>
        <w:rFonts w:hint="eastAsia" w:eastAsia="黑体"/>
        <w:sz w:val="21"/>
      </w:rPr>
    </w:lvl>
    <w:lvl w:ilvl="1" w:tentative="0">
      <w:start w:val="1"/>
      <w:numFmt w:val="decimal"/>
      <w:pStyle w:val="45"/>
      <w:suff w:val="space"/>
      <w:lvlText w:val="%1.%2 "/>
      <w:lvlJc w:val="left"/>
      <w:pPr>
        <w:ind w:left="0" w:firstLine="0"/>
      </w:pPr>
      <w:rPr>
        <w:rFonts w:hint="eastAsia"/>
      </w:rPr>
    </w:lvl>
    <w:lvl w:ilvl="2" w:tentative="0">
      <w:start w:val="1"/>
      <w:numFmt w:val="decimal"/>
      <w:pStyle w:val="49"/>
      <w:suff w:val="space"/>
      <w:lvlText w:val="%1.%2.%3 "/>
      <w:lvlJc w:val="left"/>
      <w:pPr>
        <w:ind w:left="0" w:firstLine="0"/>
      </w:pPr>
      <w:rPr>
        <w:rFonts w:hint="eastAsia"/>
      </w:rPr>
    </w:lvl>
    <w:lvl w:ilvl="3" w:tentative="0">
      <w:start w:val="1"/>
      <w:numFmt w:val="decimal"/>
      <w:pStyle w:val="54"/>
      <w:suff w:val="space"/>
      <w:lvlText w:val="%1.%2.%3.%4 "/>
      <w:lvlJc w:val="left"/>
      <w:pPr>
        <w:ind w:left="0" w:firstLine="0"/>
      </w:pPr>
      <w:rPr>
        <w:rFonts w:hint="eastAsia"/>
      </w:rPr>
    </w:lvl>
    <w:lvl w:ilvl="4" w:tentative="0">
      <w:start w:val="1"/>
      <w:numFmt w:val="decimal"/>
      <w:pStyle w:val="58"/>
      <w:suff w:val="space"/>
      <w:lvlText w:val="%1.%2.%3.%4.%5 "/>
      <w:lvlJc w:val="left"/>
      <w:pPr>
        <w:ind w:left="0" w:firstLine="0"/>
      </w:pPr>
      <w:rPr>
        <w:rFonts w:hint="eastAsia"/>
      </w:rPr>
    </w:lvl>
    <w:lvl w:ilvl="5" w:tentative="0">
      <w:start w:val="1"/>
      <w:numFmt w:val="decimal"/>
      <w:pStyle w:val="59"/>
      <w:suff w:val="space"/>
      <w:lvlText w:val="%1.%2.%3.%4.%5.%6 "/>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7">
    <w:nsid w:val="6D6C07CD"/>
    <w:multiLevelType w:val="multilevel"/>
    <w:tmpl w:val="6D6C07CD"/>
    <w:lvl w:ilvl="0" w:tentative="0">
      <w:start w:val="1"/>
      <w:numFmt w:val="lowerLetter"/>
      <w:pStyle w:val="108"/>
      <w:lvlText w:val="%1)"/>
      <w:lvlJc w:val="left"/>
      <w:pPr>
        <w:tabs>
          <w:tab w:val="left" w:pos="839"/>
        </w:tabs>
        <w:ind w:left="839" w:hanging="419"/>
      </w:pPr>
      <w:rPr>
        <w:rFonts w:hint="eastAsia" w:ascii="宋体" w:eastAsia="宋体"/>
        <w:b w:val="0"/>
        <w:i w:val="0"/>
        <w:sz w:val="21"/>
      </w:rPr>
    </w:lvl>
    <w:lvl w:ilvl="1" w:tentative="0">
      <w:start w:val="1"/>
      <w:numFmt w:val="decimal"/>
      <w:pStyle w:val="98"/>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8">
    <w:nsid w:val="6DBF04F4"/>
    <w:multiLevelType w:val="multilevel"/>
    <w:tmpl w:val="6DBF04F4"/>
    <w:lvl w:ilvl="0" w:tentative="0">
      <w:start w:val="1"/>
      <w:numFmt w:val="none"/>
      <w:pStyle w:val="60"/>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19">
    <w:nsid w:val="725F7525"/>
    <w:multiLevelType w:val="multilevel"/>
    <w:tmpl w:val="725F7525"/>
    <w:lvl w:ilvl="0" w:tentative="0">
      <w:start w:val="1"/>
      <w:numFmt w:val="decimal"/>
      <w:lvlText w:val="[%1]"/>
      <w:lvlJc w:val="left"/>
      <w:pPr>
        <w:ind w:left="840" w:hanging="420"/>
      </w:pPr>
      <w:rPr>
        <w:rFonts w:hint="eastAsia"/>
      </w:rPr>
    </w:lvl>
    <w:lvl w:ilvl="1" w:tentative="0">
      <w:start w:val="1"/>
      <w:numFmt w:val="decimal"/>
      <w:pStyle w:val="151"/>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0"/>
  </w:num>
  <w:num w:numId="2">
    <w:abstractNumId w:val="16"/>
  </w:num>
  <w:num w:numId="3">
    <w:abstractNumId w:val="9"/>
  </w:num>
  <w:num w:numId="4">
    <w:abstractNumId w:val="2"/>
  </w:num>
  <w:num w:numId="5">
    <w:abstractNumId w:val="5"/>
  </w:num>
  <w:num w:numId="6">
    <w:abstractNumId w:val="18"/>
  </w:num>
  <w:num w:numId="7">
    <w:abstractNumId w:val="0"/>
  </w:num>
  <w:num w:numId="8">
    <w:abstractNumId w:val="11"/>
  </w:num>
  <w:num w:numId="9">
    <w:abstractNumId w:val="7"/>
  </w:num>
  <w:num w:numId="10">
    <w:abstractNumId w:val="15"/>
  </w:num>
  <w:num w:numId="11">
    <w:abstractNumId w:val="12"/>
  </w:num>
  <w:num w:numId="12">
    <w:abstractNumId w:val="17"/>
  </w:num>
  <w:num w:numId="13">
    <w:abstractNumId w:val="8"/>
  </w:num>
  <w:num w:numId="14">
    <w:abstractNumId w:val="1"/>
  </w:num>
  <w:num w:numId="15">
    <w:abstractNumId w:val="6"/>
  </w:num>
  <w:num w:numId="16">
    <w:abstractNumId w:val="4"/>
  </w:num>
  <w:num w:numId="17">
    <w:abstractNumId w:val="13"/>
  </w:num>
  <w:num w:numId="18">
    <w:abstractNumId w:val="3"/>
  </w:num>
  <w:num w:numId="19">
    <w:abstractNumId w:val="19"/>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attachedTemplate r:id="rId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36B5"/>
    <w:rsid w:val="00000244"/>
    <w:rsid w:val="0000185F"/>
    <w:rsid w:val="000024D3"/>
    <w:rsid w:val="0000400D"/>
    <w:rsid w:val="000053B0"/>
    <w:rsid w:val="0000586F"/>
    <w:rsid w:val="00006A6E"/>
    <w:rsid w:val="0001233B"/>
    <w:rsid w:val="00012563"/>
    <w:rsid w:val="00013D86"/>
    <w:rsid w:val="00013E02"/>
    <w:rsid w:val="0002121F"/>
    <w:rsid w:val="0002143C"/>
    <w:rsid w:val="000215FE"/>
    <w:rsid w:val="00025A65"/>
    <w:rsid w:val="00026C31"/>
    <w:rsid w:val="00027280"/>
    <w:rsid w:val="00027869"/>
    <w:rsid w:val="00030708"/>
    <w:rsid w:val="000320A7"/>
    <w:rsid w:val="00035925"/>
    <w:rsid w:val="000378F3"/>
    <w:rsid w:val="0004077A"/>
    <w:rsid w:val="000455F6"/>
    <w:rsid w:val="000456E4"/>
    <w:rsid w:val="00050549"/>
    <w:rsid w:val="00053025"/>
    <w:rsid w:val="00055016"/>
    <w:rsid w:val="0005676A"/>
    <w:rsid w:val="00056891"/>
    <w:rsid w:val="00060186"/>
    <w:rsid w:val="00060320"/>
    <w:rsid w:val="00061BD7"/>
    <w:rsid w:val="00064214"/>
    <w:rsid w:val="000651BA"/>
    <w:rsid w:val="00066E9E"/>
    <w:rsid w:val="000673EE"/>
    <w:rsid w:val="00067CDF"/>
    <w:rsid w:val="00070887"/>
    <w:rsid w:val="000748FF"/>
    <w:rsid w:val="00074FBE"/>
    <w:rsid w:val="00081D80"/>
    <w:rsid w:val="00082A7E"/>
    <w:rsid w:val="00083A09"/>
    <w:rsid w:val="00084969"/>
    <w:rsid w:val="000873CC"/>
    <w:rsid w:val="00087F5D"/>
    <w:rsid w:val="0009005E"/>
    <w:rsid w:val="00090B04"/>
    <w:rsid w:val="00092857"/>
    <w:rsid w:val="00094155"/>
    <w:rsid w:val="00094926"/>
    <w:rsid w:val="000979C3"/>
    <w:rsid w:val="00097C97"/>
    <w:rsid w:val="000A0901"/>
    <w:rsid w:val="000A20A9"/>
    <w:rsid w:val="000A24CB"/>
    <w:rsid w:val="000A3168"/>
    <w:rsid w:val="000A37C0"/>
    <w:rsid w:val="000A45C4"/>
    <w:rsid w:val="000A45D3"/>
    <w:rsid w:val="000A48B1"/>
    <w:rsid w:val="000A68AB"/>
    <w:rsid w:val="000B3143"/>
    <w:rsid w:val="000B3C4F"/>
    <w:rsid w:val="000B4948"/>
    <w:rsid w:val="000B7F4F"/>
    <w:rsid w:val="000C582C"/>
    <w:rsid w:val="000C6B05"/>
    <w:rsid w:val="000C6DD6"/>
    <w:rsid w:val="000C73D4"/>
    <w:rsid w:val="000D01A2"/>
    <w:rsid w:val="000D2CF3"/>
    <w:rsid w:val="000D3D4C"/>
    <w:rsid w:val="000D4F51"/>
    <w:rsid w:val="000D6CFF"/>
    <w:rsid w:val="000D718B"/>
    <w:rsid w:val="000E0C46"/>
    <w:rsid w:val="000E0D69"/>
    <w:rsid w:val="000E78FD"/>
    <w:rsid w:val="000F030C"/>
    <w:rsid w:val="000F129C"/>
    <w:rsid w:val="000F31C7"/>
    <w:rsid w:val="000F6377"/>
    <w:rsid w:val="00100680"/>
    <w:rsid w:val="00102199"/>
    <w:rsid w:val="00102EEB"/>
    <w:rsid w:val="00104F16"/>
    <w:rsid w:val="001056DE"/>
    <w:rsid w:val="00106F3C"/>
    <w:rsid w:val="001124C0"/>
    <w:rsid w:val="001230FD"/>
    <w:rsid w:val="00125A8B"/>
    <w:rsid w:val="001266C6"/>
    <w:rsid w:val="0013175F"/>
    <w:rsid w:val="0013332E"/>
    <w:rsid w:val="0013554D"/>
    <w:rsid w:val="00135DF5"/>
    <w:rsid w:val="00137A49"/>
    <w:rsid w:val="00142131"/>
    <w:rsid w:val="0014269B"/>
    <w:rsid w:val="0014319E"/>
    <w:rsid w:val="00144EDE"/>
    <w:rsid w:val="00145798"/>
    <w:rsid w:val="00147B89"/>
    <w:rsid w:val="001512B4"/>
    <w:rsid w:val="00151930"/>
    <w:rsid w:val="00152390"/>
    <w:rsid w:val="001559F2"/>
    <w:rsid w:val="00155C1A"/>
    <w:rsid w:val="001620A5"/>
    <w:rsid w:val="001629BC"/>
    <w:rsid w:val="00164E53"/>
    <w:rsid w:val="001668AD"/>
    <w:rsid w:val="0016699D"/>
    <w:rsid w:val="00175159"/>
    <w:rsid w:val="00176208"/>
    <w:rsid w:val="00176AA8"/>
    <w:rsid w:val="0018211B"/>
    <w:rsid w:val="001840D3"/>
    <w:rsid w:val="00185E08"/>
    <w:rsid w:val="00186C51"/>
    <w:rsid w:val="00187759"/>
    <w:rsid w:val="001900F8"/>
    <w:rsid w:val="00191258"/>
    <w:rsid w:val="00192680"/>
    <w:rsid w:val="00193037"/>
    <w:rsid w:val="00193A2C"/>
    <w:rsid w:val="00195A71"/>
    <w:rsid w:val="00195DA9"/>
    <w:rsid w:val="0019761D"/>
    <w:rsid w:val="001A288E"/>
    <w:rsid w:val="001B0AA8"/>
    <w:rsid w:val="001B511A"/>
    <w:rsid w:val="001B5853"/>
    <w:rsid w:val="001B5B9B"/>
    <w:rsid w:val="001B6DC2"/>
    <w:rsid w:val="001B7F45"/>
    <w:rsid w:val="001C149C"/>
    <w:rsid w:val="001C1C23"/>
    <w:rsid w:val="001C21AC"/>
    <w:rsid w:val="001C47BA"/>
    <w:rsid w:val="001C59EA"/>
    <w:rsid w:val="001D102C"/>
    <w:rsid w:val="001D25EF"/>
    <w:rsid w:val="001D3894"/>
    <w:rsid w:val="001D406C"/>
    <w:rsid w:val="001D41EE"/>
    <w:rsid w:val="001D749D"/>
    <w:rsid w:val="001D7BE1"/>
    <w:rsid w:val="001E0380"/>
    <w:rsid w:val="001E135E"/>
    <w:rsid w:val="001E13B1"/>
    <w:rsid w:val="001E13E8"/>
    <w:rsid w:val="001E35DF"/>
    <w:rsid w:val="001E4196"/>
    <w:rsid w:val="001E563D"/>
    <w:rsid w:val="001E7022"/>
    <w:rsid w:val="001F3A19"/>
    <w:rsid w:val="002046D4"/>
    <w:rsid w:val="0020541F"/>
    <w:rsid w:val="002123B1"/>
    <w:rsid w:val="00215F0E"/>
    <w:rsid w:val="00215F95"/>
    <w:rsid w:val="00220B32"/>
    <w:rsid w:val="002245D5"/>
    <w:rsid w:val="00225C8E"/>
    <w:rsid w:val="00226814"/>
    <w:rsid w:val="00232191"/>
    <w:rsid w:val="00234467"/>
    <w:rsid w:val="002346F0"/>
    <w:rsid w:val="00235AFA"/>
    <w:rsid w:val="00237D8D"/>
    <w:rsid w:val="00241DA2"/>
    <w:rsid w:val="00244A52"/>
    <w:rsid w:val="00246C16"/>
    <w:rsid w:val="00247FEE"/>
    <w:rsid w:val="00250E7D"/>
    <w:rsid w:val="0025654C"/>
    <w:rsid w:val="002565D5"/>
    <w:rsid w:val="00261591"/>
    <w:rsid w:val="00261D97"/>
    <w:rsid w:val="00261E4A"/>
    <w:rsid w:val="002622C0"/>
    <w:rsid w:val="00264E3B"/>
    <w:rsid w:val="00271195"/>
    <w:rsid w:val="002717C6"/>
    <w:rsid w:val="00271B16"/>
    <w:rsid w:val="00274D48"/>
    <w:rsid w:val="00276A65"/>
    <w:rsid w:val="002778AE"/>
    <w:rsid w:val="0028129D"/>
    <w:rsid w:val="0028269A"/>
    <w:rsid w:val="00283590"/>
    <w:rsid w:val="00283678"/>
    <w:rsid w:val="0028373D"/>
    <w:rsid w:val="00284F69"/>
    <w:rsid w:val="00286973"/>
    <w:rsid w:val="00290DA2"/>
    <w:rsid w:val="00292704"/>
    <w:rsid w:val="00292BE5"/>
    <w:rsid w:val="00294AAC"/>
    <w:rsid w:val="00294E70"/>
    <w:rsid w:val="002A0F5C"/>
    <w:rsid w:val="002A141D"/>
    <w:rsid w:val="002A1924"/>
    <w:rsid w:val="002A7420"/>
    <w:rsid w:val="002B0F12"/>
    <w:rsid w:val="002B1308"/>
    <w:rsid w:val="002B1D86"/>
    <w:rsid w:val="002B4554"/>
    <w:rsid w:val="002C1A42"/>
    <w:rsid w:val="002C4BD9"/>
    <w:rsid w:val="002C72D8"/>
    <w:rsid w:val="002D11FA"/>
    <w:rsid w:val="002E0DDF"/>
    <w:rsid w:val="002E1DB7"/>
    <w:rsid w:val="002E25BD"/>
    <w:rsid w:val="002E2906"/>
    <w:rsid w:val="002E363B"/>
    <w:rsid w:val="002E4928"/>
    <w:rsid w:val="002E50A6"/>
    <w:rsid w:val="002E5635"/>
    <w:rsid w:val="002E64C3"/>
    <w:rsid w:val="002E6A2C"/>
    <w:rsid w:val="002E6EBC"/>
    <w:rsid w:val="002F1D8C"/>
    <w:rsid w:val="002F21DA"/>
    <w:rsid w:val="002F3489"/>
    <w:rsid w:val="002F703A"/>
    <w:rsid w:val="00301F39"/>
    <w:rsid w:val="0030368C"/>
    <w:rsid w:val="00304C5F"/>
    <w:rsid w:val="003074A5"/>
    <w:rsid w:val="00310A54"/>
    <w:rsid w:val="00313608"/>
    <w:rsid w:val="00315E5D"/>
    <w:rsid w:val="00325926"/>
    <w:rsid w:val="003277B3"/>
    <w:rsid w:val="00327A8A"/>
    <w:rsid w:val="00332494"/>
    <w:rsid w:val="003345AB"/>
    <w:rsid w:val="00336610"/>
    <w:rsid w:val="00343C6D"/>
    <w:rsid w:val="00343F73"/>
    <w:rsid w:val="00344F93"/>
    <w:rsid w:val="00345060"/>
    <w:rsid w:val="00345650"/>
    <w:rsid w:val="00346FE0"/>
    <w:rsid w:val="0034702E"/>
    <w:rsid w:val="00351B28"/>
    <w:rsid w:val="0035323B"/>
    <w:rsid w:val="0035378A"/>
    <w:rsid w:val="00356F97"/>
    <w:rsid w:val="003608B1"/>
    <w:rsid w:val="003609D2"/>
    <w:rsid w:val="00360AB2"/>
    <w:rsid w:val="00363F22"/>
    <w:rsid w:val="003654C4"/>
    <w:rsid w:val="003674EB"/>
    <w:rsid w:val="0037334B"/>
    <w:rsid w:val="00375564"/>
    <w:rsid w:val="00382EAB"/>
    <w:rsid w:val="00383191"/>
    <w:rsid w:val="00386DED"/>
    <w:rsid w:val="00390742"/>
    <w:rsid w:val="003912E7"/>
    <w:rsid w:val="00393947"/>
    <w:rsid w:val="003A170B"/>
    <w:rsid w:val="003A1C6A"/>
    <w:rsid w:val="003A2275"/>
    <w:rsid w:val="003A2A45"/>
    <w:rsid w:val="003A6A4F"/>
    <w:rsid w:val="003A7088"/>
    <w:rsid w:val="003B00DF"/>
    <w:rsid w:val="003B114F"/>
    <w:rsid w:val="003B1275"/>
    <w:rsid w:val="003B1778"/>
    <w:rsid w:val="003B1B17"/>
    <w:rsid w:val="003B2EAC"/>
    <w:rsid w:val="003B6DF1"/>
    <w:rsid w:val="003C11CB"/>
    <w:rsid w:val="003C75F3"/>
    <w:rsid w:val="003C78A3"/>
    <w:rsid w:val="003D0DC2"/>
    <w:rsid w:val="003D2966"/>
    <w:rsid w:val="003E1867"/>
    <w:rsid w:val="003E5729"/>
    <w:rsid w:val="003E5EAE"/>
    <w:rsid w:val="003E6A28"/>
    <w:rsid w:val="003E7514"/>
    <w:rsid w:val="003E7529"/>
    <w:rsid w:val="003F15B3"/>
    <w:rsid w:val="003F2AF5"/>
    <w:rsid w:val="003F3E91"/>
    <w:rsid w:val="003F4EE0"/>
    <w:rsid w:val="003F5AC7"/>
    <w:rsid w:val="003F7207"/>
    <w:rsid w:val="004009C8"/>
    <w:rsid w:val="00400E9E"/>
    <w:rsid w:val="00402153"/>
    <w:rsid w:val="00402FC1"/>
    <w:rsid w:val="004035C7"/>
    <w:rsid w:val="004046C4"/>
    <w:rsid w:val="00406C5E"/>
    <w:rsid w:val="004100FE"/>
    <w:rsid w:val="00421E5E"/>
    <w:rsid w:val="00425082"/>
    <w:rsid w:val="00427D04"/>
    <w:rsid w:val="00431DEB"/>
    <w:rsid w:val="0043263E"/>
    <w:rsid w:val="00436B51"/>
    <w:rsid w:val="004469DE"/>
    <w:rsid w:val="00446B29"/>
    <w:rsid w:val="00453F9A"/>
    <w:rsid w:val="00455CE5"/>
    <w:rsid w:val="00461CB8"/>
    <w:rsid w:val="00462CEC"/>
    <w:rsid w:val="004672B1"/>
    <w:rsid w:val="00471E91"/>
    <w:rsid w:val="00474675"/>
    <w:rsid w:val="0047470C"/>
    <w:rsid w:val="00485BDC"/>
    <w:rsid w:val="00491E51"/>
    <w:rsid w:val="00492D95"/>
    <w:rsid w:val="00492FDB"/>
    <w:rsid w:val="004936B5"/>
    <w:rsid w:val="00493BC3"/>
    <w:rsid w:val="0049613A"/>
    <w:rsid w:val="004969B2"/>
    <w:rsid w:val="004A35F9"/>
    <w:rsid w:val="004A41E3"/>
    <w:rsid w:val="004B15D8"/>
    <w:rsid w:val="004B24C1"/>
    <w:rsid w:val="004B3C7F"/>
    <w:rsid w:val="004B6742"/>
    <w:rsid w:val="004C292F"/>
    <w:rsid w:val="004C3971"/>
    <w:rsid w:val="004C5C89"/>
    <w:rsid w:val="004C711D"/>
    <w:rsid w:val="004D2568"/>
    <w:rsid w:val="004D4F0A"/>
    <w:rsid w:val="004D56B9"/>
    <w:rsid w:val="004D5980"/>
    <w:rsid w:val="004E0C96"/>
    <w:rsid w:val="004E3212"/>
    <w:rsid w:val="004F0D37"/>
    <w:rsid w:val="004F49A3"/>
    <w:rsid w:val="004F49F6"/>
    <w:rsid w:val="005008F7"/>
    <w:rsid w:val="00501F7B"/>
    <w:rsid w:val="00510280"/>
    <w:rsid w:val="00512F3E"/>
    <w:rsid w:val="00513D73"/>
    <w:rsid w:val="00514A43"/>
    <w:rsid w:val="00516C20"/>
    <w:rsid w:val="005174E5"/>
    <w:rsid w:val="00522393"/>
    <w:rsid w:val="00522620"/>
    <w:rsid w:val="00525656"/>
    <w:rsid w:val="0053046D"/>
    <w:rsid w:val="00532043"/>
    <w:rsid w:val="00532518"/>
    <w:rsid w:val="00534C02"/>
    <w:rsid w:val="00535E75"/>
    <w:rsid w:val="00540BCD"/>
    <w:rsid w:val="00541D7D"/>
    <w:rsid w:val="0054264B"/>
    <w:rsid w:val="00543786"/>
    <w:rsid w:val="0054387C"/>
    <w:rsid w:val="005533D7"/>
    <w:rsid w:val="00557D42"/>
    <w:rsid w:val="00564C39"/>
    <w:rsid w:val="00570354"/>
    <w:rsid w:val="005703DE"/>
    <w:rsid w:val="00570CF6"/>
    <w:rsid w:val="0057196D"/>
    <w:rsid w:val="0057501A"/>
    <w:rsid w:val="00575F5E"/>
    <w:rsid w:val="00581128"/>
    <w:rsid w:val="00583C82"/>
    <w:rsid w:val="0058464E"/>
    <w:rsid w:val="0058610C"/>
    <w:rsid w:val="005862C4"/>
    <w:rsid w:val="0059030D"/>
    <w:rsid w:val="00593B48"/>
    <w:rsid w:val="00594013"/>
    <w:rsid w:val="005960A7"/>
    <w:rsid w:val="00596272"/>
    <w:rsid w:val="005A00B5"/>
    <w:rsid w:val="005A01CB"/>
    <w:rsid w:val="005A0D62"/>
    <w:rsid w:val="005A58FF"/>
    <w:rsid w:val="005A5EAF"/>
    <w:rsid w:val="005A64C0"/>
    <w:rsid w:val="005A7487"/>
    <w:rsid w:val="005B0023"/>
    <w:rsid w:val="005B0A4B"/>
    <w:rsid w:val="005B1E4E"/>
    <w:rsid w:val="005B3777"/>
    <w:rsid w:val="005B3C11"/>
    <w:rsid w:val="005B4FF9"/>
    <w:rsid w:val="005B5A19"/>
    <w:rsid w:val="005B651D"/>
    <w:rsid w:val="005C1706"/>
    <w:rsid w:val="005C1C28"/>
    <w:rsid w:val="005C34BE"/>
    <w:rsid w:val="005C53B2"/>
    <w:rsid w:val="005C6DB5"/>
    <w:rsid w:val="005C74FE"/>
    <w:rsid w:val="005D39B7"/>
    <w:rsid w:val="005E19E7"/>
    <w:rsid w:val="005E232A"/>
    <w:rsid w:val="005E259F"/>
    <w:rsid w:val="005E562B"/>
    <w:rsid w:val="005E59DE"/>
    <w:rsid w:val="005E60CE"/>
    <w:rsid w:val="005F0D35"/>
    <w:rsid w:val="005F3A96"/>
    <w:rsid w:val="005F7640"/>
    <w:rsid w:val="005F7E9E"/>
    <w:rsid w:val="0060413E"/>
    <w:rsid w:val="00604B74"/>
    <w:rsid w:val="00607EC9"/>
    <w:rsid w:val="006126C0"/>
    <w:rsid w:val="006128E9"/>
    <w:rsid w:val="006149F1"/>
    <w:rsid w:val="0061716C"/>
    <w:rsid w:val="00620D38"/>
    <w:rsid w:val="00622D2B"/>
    <w:rsid w:val="006243A1"/>
    <w:rsid w:val="006278EC"/>
    <w:rsid w:val="0063162D"/>
    <w:rsid w:val="00631E62"/>
    <w:rsid w:val="00632E56"/>
    <w:rsid w:val="00635CBA"/>
    <w:rsid w:val="006407B5"/>
    <w:rsid w:val="0064338B"/>
    <w:rsid w:val="00644F98"/>
    <w:rsid w:val="00646542"/>
    <w:rsid w:val="006504F4"/>
    <w:rsid w:val="006507F4"/>
    <w:rsid w:val="00654BC9"/>
    <w:rsid w:val="006552CA"/>
    <w:rsid w:val="006552FD"/>
    <w:rsid w:val="00663AF3"/>
    <w:rsid w:val="006643D0"/>
    <w:rsid w:val="00666B6C"/>
    <w:rsid w:val="0066776B"/>
    <w:rsid w:val="0066799C"/>
    <w:rsid w:val="00676405"/>
    <w:rsid w:val="00682682"/>
    <w:rsid w:val="00682702"/>
    <w:rsid w:val="00682CAE"/>
    <w:rsid w:val="00684333"/>
    <w:rsid w:val="00684DB4"/>
    <w:rsid w:val="00692368"/>
    <w:rsid w:val="00693782"/>
    <w:rsid w:val="00693C38"/>
    <w:rsid w:val="006A0055"/>
    <w:rsid w:val="006A01CA"/>
    <w:rsid w:val="006A2EBC"/>
    <w:rsid w:val="006A5EA0"/>
    <w:rsid w:val="006A783B"/>
    <w:rsid w:val="006A7B33"/>
    <w:rsid w:val="006B204A"/>
    <w:rsid w:val="006B230C"/>
    <w:rsid w:val="006B4E13"/>
    <w:rsid w:val="006B75DD"/>
    <w:rsid w:val="006C08B7"/>
    <w:rsid w:val="006C3CD9"/>
    <w:rsid w:val="006C67E0"/>
    <w:rsid w:val="006C7ABA"/>
    <w:rsid w:val="006D0D60"/>
    <w:rsid w:val="006D1122"/>
    <w:rsid w:val="006D2F81"/>
    <w:rsid w:val="006D3C00"/>
    <w:rsid w:val="006D6CF4"/>
    <w:rsid w:val="006E05BB"/>
    <w:rsid w:val="006E11C4"/>
    <w:rsid w:val="006E1488"/>
    <w:rsid w:val="006E2AF4"/>
    <w:rsid w:val="006E3675"/>
    <w:rsid w:val="006E431E"/>
    <w:rsid w:val="006E4A7F"/>
    <w:rsid w:val="006E59DB"/>
    <w:rsid w:val="006F5451"/>
    <w:rsid w:val="00701D24"/>
    <w:rsid w:val="00704DF6"/>
    <w:rsid w:val="0070651C"/>
    <w:rsid w:val="007132A3"/>
    <w:rsid w:val="00714230"/>
    <w:rsid w:val="0071447D"/>
    <w:rsid w:val="00716421"/>
    <w:rsid w:val="00724EFB"/>
    <w:rsid w:val="00725543"/>
    <w:rsid w:val="00726FFE"/>
    <w:rsid w:val="007334E0"/>
    <w:rsid w:val="00736B9A"/>
    <w:rsid w:val="00737DD6"/>
    <w:rsid w:val="00737DF9"/>
    <w:rsid w:val="007419C3"/>
    <w:rsid w:val="0074261B"/>
    <w:rsid w:val="00744814"/>
    <w:rsid w:val="00744F22"/>
    <w:rsid w:val="007452FA"/>
    <w:rsid w:val="007454DE"/>
    <w:rsid w:val="00745EE3"/>
    <w:rsid w:val="007467A7"/>
    <w:rsid w:val="007469DD"/>
    <w:rsid w:val="00746D3D"/>
    <w:rsid w:val="0074741B"/>
    <w:rsid w:val="0074759E"/>
    <w:rsid w:val="007478EA"/>
    <w:rsid w:val="0075415C"/>
    <w:rsid w:val="007549D1"/>
    <w:rsid w:val="00756A6C"/>
    <w:rsid w:val="00762B7C"/>
    <w:rsid w:val="00763502"/>
    <w:rsid w:val="00764C2C"/>
    <w:rsid w:val="00766ABD"/>
    <w:rsid w:val="007744A9"/>
    <w:rsid w:val="00774FCA"/>
    <w:rsid w:val="00775640"/>
    <w:rsid w:val="00780A36"/>
    <w:rsid w:val="007823C1"/>
    <w:rsid w:val="0078304B"/>
    <w:rsid w:val="00786434"/>
    <w:rsid w:val="007913AB"/>
    <w:rsid w:val="007914F7"/>
    <w:rsid w:val="007972CC"/>
    <w:rsid w:val="00797409"/>
    <w:rsid w:val="007A153D"/>
    <w:rsid w:val="007A4B17"/>
    <w:rsid w:val="007A6D6B"/>
    <w:rsid w:val="007B1625"/>
    <w:rsid w:val="007B2482"/>
    <w:rsid w:val="007B5A52"/>
    <w:rsid w:val="007B65F0"/>
    <w:rsid w:val="007B6C5B"/>
    <w:rsid w:val="007B706E"/>
    <w:rsid w:val="007B71EB"/>
    <w:rsid w:val="007B7457"/>
    <w:rsid w:val="007C6205"/>
    <w:rsid w:val="007C6359"/>
    <w:rsid w:val="007C686A"/>
    <w:rsid w:val="007C728E"/>
    <w:rsid w:val="007D2C53"/>
    <w:rsid w:val="007D3D60"/>
    <w:rsid w:val="007D62BB"/>
    <w:rsid w:val="007D66C9"/>
    <w:rsid w:val="007E1980"/>
    <w:rsid w:val="007E1EEB"/>
    <w:rsid w:val="007E4B76"/>
    <w:rsid w:val="007E5EA8"/>
    <w:rsid w:val="007E6EB0"/>
    <w:rsid w:val="007F052A"/>
    <w:rsid w:val="007F0CF1"/>
    <w:rsid w:val="007F12A5"/>
    <w:rsid w:val="007F1923"/>
    <w:rsid w:val="007F26FD"/>
    <w:rsid w:val="007F4CF1"/>
    <w:rsid w:val="007F6484"/>
    <w:rsid w:val="007F758D"/>
    <w:rsid w:val="007F7D52"/>
    <w:rsid w:val="00801608"/>
    <w:rsid w:val="00802672"/>
    <w:rsid w:val="00802B42"/>
    <w:rsid w:val="0080654C"/>
    <w:rsid w:val="00806796"/>
    <w:rsid w:val="008071C6"/>
    <w:rsid w:val="008127A2"/>
    <w:rsid w:val="00813900"/>
    <w:rsid w:val="00814471"/>
    <w:rsid w:val="00815D7E"/>
    <w:rsid w:val="00817A00"/>
    <w:rsid w:val="0082108D"/>
    <w:rsid w:val="00821CAE"/>
    <w:rsid w:val="008265DF"/>
    <w:rsid w:val="00831AA2"/>
    <w:rsid w:val="00833DC5"/>
    <w:rsid w:val="00835DB3"/>
    <w:rsid w:val="0083617B"/>
    <w:rsid w:val="00836748"/>
    <w:rsid w:val="008370D2"/>
    <w:rsid w:val="008371BD"/>
    <w:rsid w:val="0084297F"/>
    <w:rsid w:val="008446E3"/>
    <w:rsid w:val="008447FF"/>
    <w:rsid w:val="008504A8"/>
    <w:rsid w:val="0085202D"/>
    <w:rsid w:val="00852108"/>
    <w:rsid w:val="0085282E"/>
    <w:rsid w:val="00855EF4"/>
    <w:rsid w:val="00863D89"/>
    <w:rsid w:val="008652BC"/>
    <w:rsid w:val="0087198C"/>
    <w:rsid w:val="0087249A"/>
    <w:rsid w:val="00872C1F"/>
    <w:rsid w:val="008735C6"/>
    <w:rsid w:val="00873B42"/>
    <w:rsid w:val="00873F6C"/>
    <w:rsid w:val="008768B0"/>
    <w:rsid w:val="00885446"/>
    <w:rsid w:val="008856D8"/>
    <w:rsid w:val="0089069C"/>
    <w:rsid w:val="00892E82"/>
    <w:rsid w:val="00893D49"/>
    <w:rsid w:val="0089491B"/>
    <w:rsid w:val="008951A2"/>
    <w:rsid w:val="00896411"/>
    <w:rsid w:val="008A1536"/>
    <w:rsid w:val="008A236D"/>
    <w:rsid w:val="008A3B7C"/>
    <w:rsid w:val="008A753A"/>
    <w:rsid w:val="008A7CFE"/>
    <w:rsid w:val="008B22F5"/>
    <w:rsid w:val="008B276C"/>
    <w:rsid w:val="008C06EB"/>
    <w:rsid w:val="008C1B4A"/>
    <w:rsid w:val="008C1B58"/>
    <w:rsid w:val="008C39AE"/>
    <w:rsid w:val="008C590D"/>
    <w:rsid w:val="008C67C7"/>
    <w:rsid w:val="008D0215"/>
    <w:rsid w:val="008D2FAF"/>
    <w:rsid w:val="008D564F"/>
    <w:rsid w:val="008D565B"/>
    <w:rsid w:val="008D6781"/>
    <w:rsid w:val="008D758F"/>
    <w:rsid w:val="008E031B"/>
    <w:rsid w:val="008E059C"/>
    <w:rsid w:val="008E0990"/>
    <w:rsid w:val="008E1C59"/>
    <w:rsid w:val="008E5E48"/>
    <w:rsid w:val="008E612E"/>
    <w:rsid w:val="008E7029"/>
    <w:rsid w:val="008E7749"/>
    <w:rsid w:val="008E7EF6"/>
    <w:rsid w:val="008F1F98"/>
    <w:rsid w:val="008F4675"/>
    <w:rsid w:val="008F52E7"/>
    <w:rsid w:val="008F650E"/>
    <w:rsid w:val="008F6758"/>
    <w:rsid w:val="008F692D"/>
    <w:rsid w:val="008F716A"/>
    <w:rsid w:val="00900275"/>
    <w:rsid w:val="00902F11"/>
    <w:rsid w:val="009040DD"/>
    <w:rsid w:val="00904828"/>
    <w:rsid w:val="00905B47"/>
    <w:rsid w:val="00911190"/>
    <w:rsid w:val="0091331C"/>
    <w:rsid w:val="00913C85"/>
    <w:rsid w:val="00915E33"/>
    <w:rsid w:val="0092496B"/>
    <w:rsid w:val="0092513A"/>
    <w:rsid w:val="009279DE"/>
    <w:rsid w:val="00930116"/>
    <w:rsid w:val="00930D34"/>
    <w:rsid w:val="00935495"/>
    <w:rsid w:val="00937F52"/>
    <w:rsid w:val="0094212C"/>
    <w:rsid w:val="009438A2"/>
    <w:rsid w:val="009468EF"/>
    <w:rsid w:val="009543BE"/>
    <w:rsid w:val="00954689"/>
    <w:rsid w:val="009617C9"/>
    <w:rsid w:val="00961C93"/>
    <w:rsid w:val="00963DD4"/>
    <w:rsid w:val="00965324"/>
    <w:rsid w:val="0097091E"/>
    <w:rsid w:val="009739DE"/>
    <w:rsid w:val="009760D3"/>
    <w:rsid w:val="009770CC"/>
    <w:rsid w:val="00977132"/>
    <w:rsid w:val="009805EA"/>
    <w:rsid w:val="009810B4"/>
    <w:rsid w:val="00981A4B"/>
    <w:rsid w:val="00982501"/>
    <w:rsid w:val="00986B9C"/>
    <w:rsid w:val="009877D3"/>
    <w:rsid w:val="00987806"/>
    <w:rsid w:val="00987D50"/>
    <w:rsid w:val="00990471"/>
    <w:rsid w:val="0099200F"/>
    <w:rsid w:val="009939DD"/>
    <w:rsid w:val="00994E0E"/>
    <w:rsid w:val="00994E8F"/>
    <w:rsid w:val="009951DC"/>
    <w:rsid w:val="009959BB"/>
    <w:rsid w:val="00997158"/>
    <w:rsid w:val="009A1324"/>
    <w:rsid w:val="009A2D72"/>
    <w:rsid w:val="009A3A7C"/>
    <w:rsid w:val="009A6F7F"/>
    <w:rsid w:val="009B2293"/>
    <w:rsid w:val="009B2ADB"/>
    <w:rsid w:val="009B4328"/>
    <w:rsid w:val="009B5825"/>
    <w:rsid w:val="009B603A"/>
    <w:rsid w:val="009B755B"/>
    <w:rsid w:val="009C0DF3"/>
    <w:rsid w:val="009C2D0E"/>
    <w:rsid w:val="009C3DAC"/>
    <w:rsid w:val="009C42E0"/>
    <w:rsid w:val="009D206E"/>
    <w:rsid w:val="009D42F1"/>
    <w:rsid w:val="009D5362"/>
    <w:rsid w:val="009E1415"/>
    <w:rsid w:val="009E4D58"/>
    <w:rsid w:val="009E5596"/>
    <w:rsid w:val="009E60F2"/>
    <w:rsid w:val="009E6116"/>
    <w:rsid w:val="009F096B"/>
    <w:rsid w:val="009F14AB"/>
    <w:rsid w:val="009F31C5"/>
    <w:rsid w:val="00A020A7"/>
    <w:rsid w:val="00A02E43"/>
    <w:rsid w:val="00A05ACB"/>
    <w:rsid w:val="00A065F9"/>
    <w:rsid w:val="00A07F34"/>
    <w:rsid w:val="00A10BB6"/>
    <w:rsid w:val="00A16306"/>
    <w:rsid w:val="00A20C8F"/>
    <w:rsid w:val="00A22154"/>
    <w:rsid w:val="00A24CA6"/>
    <w:rsid w:val="00A25C38"/>
    <w:rsid w:val="00A27CA2"/>
    <w:rsid w:val="00A31C69"/>
    <w:rsid w:val="00A3328C"/>
    <w:rsid w:val="00A3618A"/>
    <w:rsid w:val="00A36B07"/>
    <w:rsid w:val="00A36BBE"/>
    <w:rsid w:val="00A40DA4"/>
    <w:rsid w:val="00A42404"/>
    <w:rsid w:val="00A42C2D"/>
    <w:rsid w:val="00A4307A"/>
    <w:rsid w:val="00A45884"/>
    <w:rsid w:val="00A47EBB"/>
    <w:rsid w:val="00A51890"/>
    <w:rsid w:val="00A51CDD"/>
    <w:rsid w:val="00A53130"/>
    <w:rsid w:val="00A543FE"/>
    <w:rsid w:val="00A54FD3"/>
    <w:rsid w:val="00A6457A"/>
    <w:rsid w:val="00A66513"/>
    <w:rsid w:val="00A6730D"/>
    <w:rsid w:val="00A7086D"/>
    <w:rsid w:val="00A70B14"/>
    <w:rsid w:val="00A71625"/>
    <w:rsid w:val="00A71B9B"/>
    <w:rsid w:val="00A747B0"/>
    <w:rsid w:val="00A751C7"/>
    <w:rsid w:val="00A769E6"/>
    <w:rsid w:val="00A77E57"/>
    <w:rsid w:val="00A81564"/>
    <w:rsid w:val="00A8178C"/>
    <w:rsid w:val="00A81974"/>
    <w:rsid w:val="00A836A4"/>
    <w:rsid w:val="00A84816"/>
    <w:rsid w:val="00A86922"/>
    <w:rsid w:val="00A873DE"/>
    <w:rsid w:val="00A87798"/>
    <w:rsid w:val="00A87844"/>
    <w:rsid w:val="00A87ED0"/>
    <w:rsid w:val="00AA038C"/>
    <w:rsid w:val="00AA3705"/>
    <w:rsid w:val="00AA7A09"/>
    <w:rsid w:val="00AB3095"/>
    <w:rsid w:val="00AB3235"/>
    <w:rsid w:val="00AB3B50"/>
    <w:rsid w:val="00AB5E69"/>
    <w:rsid w:val="00AB78F9"/>
    <w:rsid w:val="00AC05B1"/>
    <w:rsid w:val="00AC08AB"/>
    <w:rsid w:val="00AC5220"/>
    <w:rsid w:val="00AC63DF"/>
    <w:rsid w:val="00AD356C"/>
    <w:rsid w:val="00AD5177"/>
    <w:rsid w:val="00AD7634"/>
    <w:rsid w:val="00AD7D5B"/>
    <w:rsid w:val="00AE0EE4"/>
    <w:rsid w:val="00AE1F9B"/>
    <w:rsid w:val="00AE2914"/>
    <w:rsid w:val="00AE375D"/>
    <w:rsid w:val="00AE4741"/>
    <w:rsid w:val="00AE4FD7"/>
    <w:rsid w:val="00AE6D15"/>
    <w:rsid w:val="00AF28B2"/>
    <w:rsid w:val="00AF35F1"/>
    <w:rsid w:val="00B008A1"/>
    <w:rsid w:val="00B00E13"/>
    <w:rsid w:val="00B017DA"/>
    <w:rsid w:val="00B02CB7"/>
    <w:rsid w:val="00B04182"/>
    <w:rsid w:val="00B05887"/>
    <w:rsid w:val="00B07AE3"/>
    <w:rsid w:val="00B07CCD"/>
    <w:rsid w:val="00B11430"/>
    <w:rsid w:val="00B11946"/>
    <w:rsid w:val="00B11D69"/>
    <w:rsid w:val="00B23A84"/>
    <w:rsid w:val="00B242BD"/>
    <w:rsid w:val="00B26FAF"/>
    <w:rsid w:val="00B31860"/>
    <w:rsid w:val="00B353EB"/>
    <w:rsid w:val="00B3550C"/>
    <w:rsid w:val="00B41AB9"/>
    <w:rsid w:val="00B435AA"/>
    <w:rsid w:val="00B439C4"/>
    <w:rsid w:val="00B4535E"/>
    <w:rsid w:val="00B51599"/>
    <w:rsid w:val="00B52554"/>
    <w:rsid w:val="00B52A8C"/>
    <w:rsid w:val="00B57EF4"/>
    <w:rsid w:val="00B60B5F"/>
    <w:rsid w:val="00B61351"/>
    <w:rsid w:val="00B61764"/>
    <w:rsid w:val="00B636A8"/>
    <w:rsid w:val="00B665C6"/>
    <w:rsid w:val="00B71E88"/>
    <w:rsid w:val="00B76F1E"/>
    <w:rsid w:val="00B805AF"/>
    <w:rsid w:val="00B869EC"/>
    <w:rsid w:val="00B86DC7"/>
    <w:rsid w:val="00B93704"/>
    <w:rsid w:val="00B9397A"/>
    <w:rsid w:val="00B9633D"/>
    <w:rsid w:val="00BA0447"/>
    <w:rsid w:val="00BA0B75"/>
    <w:rsid w:val="00BA2EBE"/>
    <w:rsid w:val="00BA6D23"/>
    <w:rsid w:val="00BB0E1E"/>
    <w:rsid w:val="00BB0F28"/>
    <w:rsid w:val="00BB18D4"/>
    <w:rsid w:val="00BB2F33"/>
    <w:rsid w:val="00BB3B87"/>
    <w:rsid w:val="00BB458A"/>
    <w:rsid w:val="00BC6A9F"/>
    <w:rsid w:val="00BD00D3"/>
    <w:rsid w:val="00BD1659"/>
    <w:rsid w:val="00BD3AA9"/>
    <w:rsid w:val="00BD4A18"/>
    <w:rsid w:val="00BD5ABE"/>
    <w:rsid w:val="00BD69A8"/>
    <w:rsid w:val="00BD6DB2"/>
    <w:rsid w:val="00BE11CF"/>
    <w:rsid w:val="00BE21AB"/>
    <w:rsid w:val="00BE21ED"/>
    <w:rsid w:val="00BE55CB"/>
    <w:rsid w:val="00BF617A"/>
    <w:rsid w:val="00BF6FCE"/>
    <w:rsid w:val="00C0379D"/>
    <w:rsid w:val="00C038E9"/>
    <w:rsid w:val="00C03931"/>
    <w:rsid w:val="00C04233"/>
    <w:rsid w:val="00C04D89"/>
    <w:rsid w:val="00C05A76"/>
    <w:rsid w:val="00C05FE3"/>
    <w:rsid w:val="00C0714D"/>
    <w:rsid w:val="00C147B1"/>
    <w:rsid w:val="00C153C6"/>
    <w:rsid w:val="00C2075A"/>
    <w:rsid w:val="00C2136D"/>
    <w:rsid w:val="00C214EE"/>
    <w:rsid w:val="00C2314B"/>
    <w:rsid w:val="00C24971"/>
    <w:rsid w:val="00C26BE5"/>
    <w:rsid w:val="00C26E4D"/>
    <w:rsid w:val="00C27357"/>
    <w:rsid w:val="00C27909"/>
    <w:rsid w:val="00C27B03"/>
    <w:rsid w:val="00C3076F"/>
    <w:rsid w:val="00C30D69"/>
    <w:rsid w:val="00C314E1"/>
    <w:rsid w:val="00C3173E"/>
    <w:rsid w:val="00C3395F"/>
    <w:rsid w:val="00C34397"/>
    <w:rsid w:val="00C34927"/>
    <w:rsid w:val="00C34E41"/>
    <w:rsid w:val="00C361CD"/>
    <w:rsid w:val="00C3788B"/>
    <w:rsid w:val="00C4095D"/>
    <w:rsid w:val="00C447C4"/>
    <w:rsid w:val="00C4529D"/>
    <w:rsid w:val="00C47D1A"/>
    <w:rsid w:val="00C601D2"/>
    <w:rsid w:val="00C60333"/>
    <w:rsid w:val="00C65BA1"/>
    <w:rsid w:val="00C65BCC"/>
    <w:rsid w:val="00C65FBC"/>
    <w:rsid w:val="00C66970"/>
    <w:rsid w:val="00C732CC"/>
    <w:rsid w:val="00C74886"/>
    <w:rsid w:val="00C8340D"/>
    <w:rsid w:val="00C85A67"/>
    <w:rsid w:val="00C8691C"/>
    <w:rsid w:val="00C8772C"/>
    <w:rsid w:val="00C97F28"/>
    <w:rsid w:val="00CA0C6E"/>
    <w:rsid w:val="00CA15B9"/>
    <w:rsid w:val="00CA168A"/>
    <w:rsid w:val="00CA3025"/>
    <w:rsid w:val="00CA357E"/>
    <w:rsid w:val="00CA44F9"/>
    <w:rsid w:val="00CA49C9"/>
    <w:rsid w:val="00CA4A69"/>
    <w:rsid w:val="00CB2D56"/>
    <w:rsid w:val="00CB5781"/>
    <w:rsid w:val="00CB6799"/>
    <w:rsid w:val="00CB6968"/>
    <w:rsid w:val="00CB6E9C"/>
    <w:rsid w:val="00CC00A6"/>
    <w:rsid w:val="00CC3E0C"/>
    <w:rsid w:val="00CC4599"/>
    <w:rsid w:val="00CC56E2"/>
    <w:rsid w:val="00CC58D3"/>
    <w:rsid w:val="00CC6BC3"/>
    <w:rsid w:val="00CC784D"/>
    <w:rsid w:val="00CD0F72"/>
    <w:rsid w:val="00CD11F7"/>
    <w:rsid w:val="00CE095F"/>
    <w:rsid w:val="00CE2DDE"/>
    <w:rsid w:val="00CE50BB"/>
    <w:rsid w:val="00CE5BF1"/>
    <w:rsid w:val="00CE7211"/>
    <w:rsid w:val="00CF0810"/>
    <w:rsid w:val="00CF2C7A"/>
    <w:rsid w:val="00CF2F79"/>
    <w:rsid w:val="00CF3760"/>
    <w:rsid w:val="00CF425A"/>
    <w:rsid w:val="00CF4B8D"/>
    <w:rsid w:val="00CF50A6"/>
    <w:rsid w:val="00CF5580"/>
    <w:rsid w:val="00D00222"/>
    <w:rsid w:val="00D00C42"/>
    <w:rsid w:val="00D01A9E"/>
    <w:rsid w:val="00D02467"/>
    <w:rsid w:val="00D0337B"/>
    <w:rsid w:val="00D04DD5"/>
    <w:rsid w:val="00D079B2"/>
    <w:rsid w:val="00D114E9"/>
    <w:rsid w:val="00D116CD"/>
    <w:rsid w:val="00D11E0B"/>
    <w:rsid w:val="00D13196"/>
    <w:rsid w:val="00D131F0"/>
    <w:rsid w:val="00D17A82"/>
    <w:rsid w:val="00D258AB"/>
    <w:rsid w:val="00D30301"/>
    <w:rsid w:val="00D324D3"/>
    <w:rsid w:val="00D362A9"/>
    <w:rsid w:val="00D42827"/>
    <w:rsid w:val="00D429C6"/>
    <w:rsid w:val="00D47748"/>
    <w:rsid w:val="00D54CC3"/>
    <w:rsid w:val="00D57710"/>
    <w:rsid w:val="00D603DE"/>
    <w:rsid w:val="00D6041A"/>
    <w:rsid w:val="00D62B03"/>
    <w:rsid w:val="00D633EB"/>
    <w:rsid w:val="00D650D8"/>
    <w:rsid w:val="00D66B2B"/>
    <w:rsid w:val="00D81822"/>
    <w:rsid w:val="00D82FF7"/>
    <w:rsid w:val="00D847FE"/>
    <w:rsid w:val="00D87922"/>
    <w:rsid w:val="00D9055F"/>
    <w:rsid w:val="00D9070D"/>
    <w:rsid w:val="00D9262C"/>
    <w:rsid w:val="00D9303B"/>
    <w:rsid w:val="00D94FB3"/>
    <w:rsid w:val="00D964EA"/>
    <w:rsid w:val="00D966D0"/>
    <w:rsid w:val="00DA0C59"/>
    <w:rsid w:val="00DA3991"/>
    <w:rsid w:val="00DA40E3"/>
    <w:rsid w:val="00DA79E0"/>
    <w:rsid w:val="00DB0990"/>
    <w:rsid w:val="00DB2C4C"/>
    <w:rsid w:val="00DB7A00"/>
    <w:rsid w:val="00DB7E6C"/>
    <w:rsid w:val="00DC0998"/>
    <w:rsid w:val="00DC296C"/>
    <w:rsid w:val="00DD14F0"/>
    <w:rsid w:val="00DD17E6"/>
    <w:rsid w:val="00DD4A93"/>
    <w:rsid w:val="00DD4DEA"/>
    <w:rsid w:val="00DD5A29"/>
    <w:rsid w:val="00DD5D9D"/>
    <w:rsid w:val="00DD6CAC"/>
    <w:rsid w:val="00DD7BD3"/>
    <w:rsid w:val="00DE35CB"/>
    <w:rsid w:val="00DF19EC"/>
    <w:rsid w:val="00DF21E9"/>
    <w:rsid w:val="00E0018E"/>
    <w:rsid w:val="00E00F14"/>
    <w:rsid w:val="00E0104C"/>
    <w:rsid w:val="00E01E5D"/>
    <w:rsid w:val="00E01FFC"/>
    <w:rsid w:val="00E0302E"/>
    <w:rsid w:val="00E06386"/>
    <w:rsid w:val="00E10F25"/>
    <w:rsid w:val="00E117D0"/>
    <w:rsid w:val="00E143BB"/>
    <w:rsid w:val="00E15072"/>
    <w:rsid w:val="00E214BC"/>
    <w:rsid w:val="00E23035"/>
    <w:rsid w:val="00E24B93"/>
    <w:rsid w:val="00E24EB4"/>
    <w:rsid w:val="00E2697C"/>
    <w:rsid w:val="00E26AB3"/>
    <w:rsid w:val="00E276E6"/>
    <w:rsid w:val="00E320ED"/>
    <w:rsid w:val="00E32C33"/>
    <w:rsid w:val="00E33AFB"/>
    <w:rsid w:val="00E34218"/>
    <w:rsid w:val="00E36530"/>
    <w:rsid w:val="00E44E1F"/>
    <w:rsid w:val="00E46282"/>
    <w:rsid w:val="00E516DC"/>
    <w:rsid w:val="00E5216E"/>
    <w:rsid w:val="00E521DC"/>
    <w:rsid w:val="00E67142"/>
    <w:rsid w:val="00E7378A"/>
    <w:rsid w:val="00E73E16"/>
    <w:rsid w:val="00E74747"/>
    <w:rsid w:val="00E7509E"/>
    <w:rsid w:val="00E807F5"/>
    <w:rsid w:val="00E81D77"/>
    <w:rsid w:val="00E82344"/>
    <w:rsid w:val="00E84C82"/>
    <w:rsid w:val="00E84D64"/>
    <w:rsid w:val="00E86E3C"/>
    <w:rsid w:val="00E87408"/>
    <w:rsid w:val="00E90F60"/>
    <w:rsid w:val="00E914C4"/>
    <w:rsid w:val="00E92DBB"/>
    <w:rsid w:val="00E934F5"/>
    <w:rsid w:val="00E95301"/>
    <w:rsid w:val="00E95524"/>
    <w:rsid w:val="00E96961"/>
    <w:rsid w:val="00E978C6"/>
    <w:rsid w:val="00EA3C1C"/>
    <w:rsid w:val="00EA72EC"/>
    <w:rsid w:val="00EB11CB"/>
    <w:rsid w:val="00EB275A"/>
    <w:rsid w:val="00EB29A1"/>
    <w:rsid w:val="00EB468B"/>
    <w:rsid w:val="00EB6345"/>
    <w:rsid w:val="00EB786A"/>
    <w:rsid w:val="00EC1578"/>
    <w:rsid w:val="00EC1C72"/>
    <w:rsid w:val="00EC385A"/>
    <w:rsid w:val="00EC3CC9"/>
    <w:rsid w:val="00EC6047"/>
    <w:rsid w:val="00EC680A"/>
    <w:rsid w:val="00ED14EF"/>
    <w:rsid w:val="00ED35D0"/>
    <w:rsid w:val="00ED532B"/>
    <w:rsid w:val="00ED7999"/>
    <w:rsid w:val="00EE0F6B"/>
    <w:rsid w:val="00EE2BED"/>
    <w:rsid w:val="00EE374B"/>
    <w:rsid w:val="00EE430A"/>
    <w:rsid w:val="00EE62B1"/>
    <w:rsid w:val="00EE7AF7"/>
    <w:rsid w:val="00EF1500"/>
    <w:rsid w:val="00EF4CD1"/>
    <w:rsid w:val="00EF508D"/>
    <w:rsid w:val="00EF5C96"/>
    <w:rsid w:val="00EF65D4"/>
    <w:rsid w:val="00EF76AB"/>
    <w:rsid w:val="00F04D4C"/>
    <w:rsid w:val="00F11BB5"/>
    <w:rsid w:val="00F12B73"/>
    <w:rsid w:val="00F1417B"/>
    <w:rsid w:val="00F25E9E"/>
    <w:rsid w:val="00F2605B"/>
    <w:rsid w:val="00F327DD"/>
    <w:rsid w:val="00F328CE"/>
    <w:rsid w:val="00F34311"/>
    <w:rsid w:val="00F34B99"/>
    <w:rsid w:val="00F363DC"/>
    <w:rsid w:val="00F40985"/>
    <w:rsid w:val="00F42F3E"/>
    <w:rsid w:val="00F44DB6"/>
    <w:rsid w:val="00F47529"/>
    <w:rsid w:val="00F512B5"/>
    <w:rsid w:val="00F51DFB"/>
    <w:rsid w:val="00F52D73"/>
    <w:rsid w:val="00F52DAB"/>
    <w:rsid w:val="00F5325B"/>
    <w:rsid w:val="00F543F0"/>
    <w:rsid w:val="00F56691"/>
    <w:rsid w:val="00F60887"/>
    <w:rsid w:val="00F61A57"/>
    <w:rsid w:val="00F63464"/>
    <w:rsid w:val="00F63DB1"/>
    <w:rsid w:val="00F66BB1"/>
    <w:rsid w:val="00F70DC2"/>
    <w:rsid w:val="00F7271D"/>
    <w:rsid w:val="00F72932"/>
    <w:rsid w:val="00F74DC5"/>
    <w:rsid w:val="00F77003"/>
    <w:rsid w:val="00F77DB4"/>
    <w:rsid w:val="00F77F21"/>
    <w:rsid w:val="00F81675"/>
    <w:rsid w:val="00F81D29"/>
    <w:rsid w:val="00F84A0E"/>
    <w:rsid w:val="00F85769"/>
    <w:rsid w:val="00F8694B"/>
    <w:rsid w:val="00F86CA1"/>
    <w:rsid w:val="00F91C4D"/>
    <w:rsid w:val="00F91F6B"/>
    <w:rsid w:val="00F9238A"/>
    <w:rsid w:val="00F92FD9"/>
    <w:rsid w:val="00FA190C"/>
    <w:rsid w:val="00FA2BE5"/>
    <w:rsid w:val="00FA46F4"/>
    <w:rsid w:val="00FA489D"/>
    <w:rsid w:val="00FA6684"/>
    <w:rsid w:val="00FA731E"/>
    <w:rsid w:val="00FB0F2B"/>
    <w:rsid w:val="00FB2B38"/>
    <w:rsid w:val="00FC6358"/>
    <w:rsid w:val="00FD01CF"/>
    <w:rsid w:val="00FD229E"/>
    <w:rsid w:val="00FD320D"/>
    <w:rsid w:val="00FD4964"/>
    <w:rsid w:val="00FD6DDF"/>
    <w:rsid w:val="00FE1C50"/>
    <w:rsid w:val="00FE23DE"/>
    <w:rsid w:val="00FE786B"/>
    <w:rsid w:val="00FE7FBA"/>
    <w:rsid w:val="00FF04A9"/>
    <w:rsid w:val="2EA8435B"/>
    <w:rsid w:val="33251C93"/>
    <w:rsid w:val="4590011C"/>
    <w:rsid w:val="52331739"/>
    <w:rsid w:val="6E7D7D7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iPriority="0" w:name="Normal Indent"/>
    <w:lsdException w:qFormat="1" w:unhideWhenUsed="0" w:uiPriority="0" w:semiHidden="0" w:name="footnote text"/>
    <w:lsdException w:qFormat="1" w:uiPriority="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qFormat="1" w:uiPriority="0" w:name="annotation reference"/>
    <w:lsdException w:uiPriority="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0" w:semiHidden="0" w:name="Emphasis"/>
    <w:lsdException w:qFormat="1" w:unhideWhenUsed="0"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4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42"/>
    <w:unhideWhenUsed/>
    <w:qFormat/>
    <w:uiPriority w:val="9"/>
    <w:pPr>
      <w:keepNext/>
      <w:keepLines/>
      <w:spacing w:before="260" w:after="260" w:line="416" w:lineRule="auto"/>
      <w:outlineLvl w:val="1"/>
    </w:pPr>
    <w:rPr>
      <w:rFonts w:ascii="Cambria" w:hAnsi="Cambria"/>
      <w:b/>
      <w:bCs/>
      <w:sz w:val="32"/>
      <w:szCs w:val="32"/>
      <w:lang w:val="zh-CN"/>
    </w:rPr>
  </w:style>
  <w:style w:type="paragraph" w:styleId="4">
    <w:name w:val="heading 3"/>
    <w:basedOn w:val="1"/>
    <w:next w:val="1"/>
    <w:link w:val="143"/>
    <w:unhideWhenUsed/>
    <w:qFormat/>
    <w:uiPriority w:val="9"/>
    <w:pPr>
      <w:keepNext/>
      <w:keepLines/>
      <w:spacing w:before="260" w:after="260" w:line="416" w:lineRule="auto"/>
      <w:outlineLvl w:val="2"/>
    </w:pPr>
    <w:rPr>
      <w:rFonts w:ascii="Calibri" w:hAnsi="Calibri"/>
      <w:b/>
      <w:bCs/>
      <w:sz w:val="32"/>
      <w:szCs w:val="32"/>
      <w:lang w:val="zh-CN"/>
    </w:rPr>
  </w:style>
  <w:style w:type="character" w:default="1" w:styleId="37">
    <w:name w:val="Default Paragraph Font"/>
    <w:semiHidden/>
    <w:unhideWhenUsed/>
    <w:qFormat/>
    <w:uiPriority w:val="1"/>
  </w:style>
  <w:style w:type="table" w:default="1" w:styleId="35">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semiHidden/>
    <w:qFormat/>
    <w:uiPriority w:val="0"/>
    <w:pPr>
      <w:tabs>
        <w:tab w:val="right" w:leader="dot" w:pos="9241"/>
      </w:tabs>
      <w:ind w:firstLine="500" w:firstLineChars="500"/>
      <w:jc w:val="left"/>
    </w:pPr>
    <w:rPr>
      <w:rFonts w:ascii="宋体"/>
      <w:szCs w:val="21"/>
    </w:rPr>
  </w:style>
  <w:style w:type="paragraph" w:styleId="6">
    <w:name w:val="index 8"/>
    <w:basedOn w:val="1"/>
    <w:next w:val="1"/>
    <w:qFormat/>
    <w:uiPriority w:val="0"/>
    <w:pPr>
      <w:ind w:left="1680" w:hanging="210"/>
      <w:jc w:val="left"/>
    </w:pPr>
    <w:rPr>
      <w:rFonts w:ascii="Calibri" w:hAnsi="Calibri"/>
      <w:sz w:val="20"/>
      <w:szCs w:val="20"/>
    </w:rPr>
  </w:style>
  <w:style w:type="paragraph" w:styleId="7">
    <w:name w:val="caption"/>
    <w:basedOn w:val="1"/>
    <w:next w:val="1"/>
    <w:qFormat/>
    <w:uiPriority w:val="0"/>
    <w:pPr>
      <w:spacing w:before="152" w:after="160"/>
    </w:pPr>
    <w:rPr>
      <w:rFonts w:ascii="Arial" w:hAnsi="Arial" w:eastAsia="黑体" w:cs="Arial"/>
      <w:sz w:val="20"/>
      <w:szCs w:val="20"/>
    </w:rPr>
  </w:style>
  <w:style w:type="paragraph" w:styleId="8">
    <w:name w:val="index 5"/>
    <w:basedOn w:val="1"/>
    <w:next w:val="1"/>
    <w:qFormat/>
    <w:uiPriority w:val="0"/>
    <w:pPr>
      <w:ind w:left="1050" w:hanging="210"/>
      <w:jc w:val="left"/>
    </w:pPr>
    <w:rPr>
      <w:rFonts w:ascii="Calibri" w:hAnsi="Calibri"/>
      <w:sz w:val="20"/>
      <w:szCs w:val="20"/>
    </w:rPr>
  </w:style>
  <w:style w:type="paragraph" w:styleId="9">
    <w:name w:val="Document Map"/>
    <w:basedOn w:val="1"/>
    <w:semiHidden/>
    <w:qFormat/>
    <w:uiPriority w:val="0"/>
    <w:pPr>
      <w:shd w:val="clear" w:color="auto" w:fill="000080"/>
    </w:pPr>
  </w:style>
  <w:style w:type="paragraph" w:styleId="10">
    <w:name w:val="annotation text"/>
    <w:basedOn w:val="1"/>
    <w:link w:val="156"/>
    <w:semiHidden/>
    <w:unhideWhenUsed/>
    <w:qFormat/>
    <w:uiPriority w:val="0"/>
    <w:pPr>
      <w:jc w:val="left"/>
    </w:pPr>
  </w:style>
  <w:style w:type="paragraph" w:styleId="11">
    <w:name w:val="index 6"/>
    <w:basedOn w:val="1"/>
    <w:next w:val="1"/>
    <w:qFormat/>
    <w:uiPriority w:val="0"/>
    <w:pPr>
      <w:ind w:left="1260" w:hanging="210"/>
      <w:jc w:val="left"/>
    </w:pPr>
    <w:rPr>
      <w:rFonts w:ascii="Calibri" w:hAnsi="Calibri"/>
      <w:sz w:val="20"/>
      <w:szCs w:val="20"/>
    </w:rPr>
  </w:style>
  <w:style w:type="paragraph" w:styleId="12">
    <w:name w:val="index 4"/>
    <w:basedOn w:val="1"/>
    <w:next w:val="1"/>
    <w:qFormat/>
    <w:uiPriority w:val="0"/>
    <w:pPr>
      <w:ind w:left="840" w:hanging="210"/>
      <w:jc w:val="left"/>
    </w:pPr>
    <w:rPr>
      <w:rFonts w:ascii="Calibri" w:hAnsi="Calibri"/>
      <w:sz w:val="20"/>
      <w:szCs w:val="20"/>
    </w:rPr>
  </w:style>
  <w:style w:type="paragraph" w:styleId="13">
    <w:name w:val="toc 5"/>
    <w:basedOn w:val="1"/>
    <w:next w:val="1"/>
    <w:semiHidden/>
    <w:qFormat/>
    <w:uiPriority w:val="0"/>
    <w:pPr>
      <w:tabs>
        <w:tab w:val="right" w:leader="dot" w:pos="9241"/>
      </w:tabs>
      <w:ind w:firstLine="300" w:firstLineChars="300"/>
      <w:jc w:val="left"/>
    </w:pPr>
    <w:rPr>
      <w:rFonts w:ascii="宋体"/>
      <w:szCs w:val="21"/>
    </w:rPr>
  </w:style>
  <w:style w:type="paragraph" w:styleId="14">
    <w:name w:val="toc 3"/>
    <w:basedOn w:val="1"/>
    <w:next w:val="1"/>
    <w:qFormat/>
    <w:uiPriority w:val="39"/>
    <w:pPr>
      <w:tabs>
        <w:tab w:val="right" w:leader="dot" w:pos="9241"/>
      </w:tabs>
      <w:ind w:firstLine="100" w:firstLineChars="100"/>
      <w:jc w:val="left"/>
    </w:pPr>
    <w:rPr>
      <w:rFonts w:ascii="宋体"/>
      <w:szCs w:val="21"/>
    </w:rPr>
  </w:style>
  <w:style w:type="paragraph" w:styleId="15">
    <w:name w:val="toc 8"/>
    <w:basedOn w:val="1"/>
    <w:next w:val="1"/>
    <w:semiHidden/>
    <w:qFormat/>
    <w:uiPriority w:val="0"/>
    <w:pPr>
      <w:tabs>
        <w:tab w:val="right" w:leader="dot" w:pos="9241"/>
      </w:tabs>
      <w:ind w:firstLine="607" w:firstLineChars="600"/>
      <w:jc w:val="left"/>
    </w:pPr>
    <w:rPr>
      <w:rFonts w:ascii="宋体"/>
      <w:szCs w:val="21"/>
    </w:rPr>
  </w:style>
  <w:style w:type="paragraph" w:styleId="16">
    <w:name w:val="index 3"/>
    <w:basedOn w:val="1"/>
    <w:next w:val="1"/>
    <w:qFormat/>
    <w:uiPriority w:val="0"/>
    <w:pPr>
      <w:ind w:left="630" w:hanging="210"/>
      <w:jc w:val="left"/>
    </w:pPr>
    <w:rPr>
      <w:rFonts w:ascii="Calibri" w:hAnsi="Calibri"/>
      <w:sz w:val="20"/>
      <w:szCs w:val="20"/>
    </w:rPr>
  </w:style>
  <w:style w:type="paragraph" w:styleId="17">
    <w:name w:val="endnote text"/>
    <w:basedOn w:val="1"/>
    <w:semiHidden/>
    <w:qFormat/>
    <w:uiPriority w:val="0"/>
    <w:pPr>
      <w:snapToGrid w:val="0"/>
      <w:jc w:val="left"/>
    </w:pPr>
  </w:style>
  <w:style w:type="paragraph" w:styleId="18">
    <w:name w:val="Balloon Text"/>
    <w:basedOn w:val="1"/>
    <w:link w:val="144"/>
    <w:qFormat/>
    <w:uiPriority w:val="0"/>
    <w:rPr>
      <w:sz w:val="18"/>
      <w:szCs w:val="18"/>
    </w:rPr>
  </w:style>
  <w:style w:type="paragraph" w:styleId="19">
    <w:name w:val="footer"/>
    <w:basedOn w:val="1"/>
    <w:qFormat/>
    <w:uiPriority w:val="0"/>
    <w:pPr>
      <w:snapToGrid w:val="0"/>
      <w:ind w:right="210" w:rightChars="100"/>
      <w:jc w:val="right"/>
    </w:pPr>
    <w:rPr>
      <w:sz w:val="18"/>
      <w:szCs w:val="18"/>
    </w:rPr>
  </w:style>
  <w:style w:type="paragraph" w:styleId="20">
    <w:name w:val="header"/>
    <w:basedOn w:val="1"/>
    <w:qFormat/>
    <w:uiPriority w:val="0"/>
    <w:pPr>
      <w:snapToGrid w:val="0"/>
      <w:jc w:val="left"/>
    </w:pPr>
    <w:rPr>
      <w:sz w:val="18"/>
      <w:szCs w:val="18"/>
    </w:rPr>
  </w:style>
  <w:style w:type="paragraph" w:styleId="21">
    <w:name w:val="toc 1"/>
    <w:basedOn w:val="1"/>
    <w:next w:val="1"/>
    <w:qFormat/>
    <w:uiPriority w:val="39"/>
    <w:pPr>
      <w:tabs>
        <w:tab w:val="right" w:leader="dot" w:pos="9242"/>
      </w:tabs>
      <w:spacing w:beforeLines="25" w:afterLines="25"/>
      <w:jc w:val="left"/>
    </w:pPr>
    <w:rPr>
      <w:rFonts w:ascii="宋体"/>
      <w:szCs w:val="21"/>
    </w:rPr>
  </w:style>
  <w:style w:type="paragraph" w:styleId="22">
    <w:name w:val="toc 4"/>
    <w:basedOn w:val="1"/>
    <w:next w:val="1"/>
    <w:semiHidden/>
    <w:qFormat/>
    <w:uiPriority w:val="0"/>
    <w:pPr>
      <w:tabs>
        <w:tab w:val="right" w:leader="dot" w:pos="9241"/>
      </w:tabs>
      <w:ind w:firstLine="200" w:firstLineChars="200"/>
      <w:jc w:val="left"/>
    </w:pPr>
    <w:rPr>
      <w:rFonts w:ascii="宋体"/>
      <w:szCs w:val="21"/>
    </w:rPr>
  </w:style>
  <w:style w:type="paragraph" w:styleId="23">
    <w:name w:val="index heading"/>
    <w:basedOn w:val="1"/>
    <w:next w:val="24"/>
    <w:qFormat/>
    <w:uiPriority w:val="0"/>
    <w:pPr>
      <w:spacing w:before="120" w:after="120"/>
      <w:jc w:val="center"/>
    </w:pPr>
    <w:rPr>
      <w:rFonts w:ascii="Calibri" w:hAnsi="Calibri"/>
      <w:b/>
      <w:bCs/>
      <w:iCs/>
      <w:szCs w:val="20"/>
    </w:rPr>
  </w:style>
  <w:style w:type="paragraph" w:styleId="24">
    <w:name w:val="index 1"/>
    <w:basedOn w:val="1"/>
    <w:next w:val="25"/>
    <w:qFormat/>
    <w:uiPriority w:val="0"/>
    <w:pPr>
      <w:tabs>
        <w:tab w:val="right" w:leader="dot" w:pos="9299"/>
      </w:tabs>
      <w:jc w:val="left"/>
    </w:pPr>
    <w:rPr>
      <w:rFonts w:ascii="宋体"/>
      <w:szCs w:val="21"/>
    </w:rPr>
  </w:style>
  <w:style w:type="paragraph" w:customStyle="1" w:styleId="25">
    <w:name w:val="段"/>
    <w:link w:val="44"/>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6">
    <w:name w:val="footnote text"/>
    <w:basedOn w:val="1"/>
    <w:qFormat/>
    <w:uiPriority w:val="0"/>
    <w:pPr>
      <w:numPr>
        <w:ilvl w:val="0"/>
        <w:numId w:val="1"/>
      </w:numPr>
      <w:snapToGrid w:val="0"/>
      <w:jc w:val="left"/>
    </w:pPr>
    <w:rPr>
      <w:rFonts w:ascii="宋体"/>
      <w:sz w:val="18"/>
      <w:szCs w:val="18"/>
    </w:rPr>
  </w:style>
  <w:style w:type="paragraph" w:styleId="27">
    <w:name w:val="toc 6"/>
    <w:basedOn w:val="1"/>
    <w:next w:val="1"/>
    <w:semiHidden/>
    <w:qFormat/>
    <w:uiPriority w:val="0"/>
    <w:pPr>
      <w:tabs>
        <w:tab w:val="right" w:leader="dot" w:pos="9241"/>
      </w:tabs>
      <w:ind w:firstLine="400" w:firstLineChars="400"/>
      <w:jc w:val="left"/>
    </w:pPr>
    <w:rPr>
      <w:rFonts w:ascii="宋体"/>
      <w:szCs w:val="21"/>
    </w:rPr>
  </w:style>
  <w:style w:type="paragraph" w:styleId="28">
    <w:name w:val="index 7"/>
    <w:basedOn w:val="1"/>
    <w:next w:val="1"/>
    <w:qFormat/>
    <w:uiPriority w:val="0"/>
    <w:pPr>
      <w:ind w:left="1470" w:hanging="210"/>
      <w:jc w:val="left"/>
    </w:pPr>
    <w:rPr>
      <w:rFonts w:ascii="Calibri" w:hAnsi="Calibri"/>
      <w:sz w:val="20"/>
      <w:szCs w:val="20"/>
    </w:rPr>
  </w:style>
  <w:style w:type="paragraph" w:styleId="29">
    <w:name w:val="index 9"/>
    <w:basedOn w:val="1"/>
    <w:next w:val="1"/>
    <w:qFormat/>
    <w:uiPriority w:val="0"/>
    <w:pPr>
      <w:ind w:left="1890" w:hanging="210"/>
      <w:jc w:val="left"/>
    </w:pPr>
    <w:rPr>
      <w:rFonts w:ascii="Calibri" w:hAnsi="Calibri"/>
      <w:sz w:val="20"/>
      <w:szCs w:val="20"/>
    </w:rPr>
  </w:style>
  <w:style w:type="paragraph" w:styleId="30">
    <w:name w:val="toc 2"/>
    <w:basedOn w:val="1"/>
    <w:next w:val="1"/>
    <w:qFormat/>
    <w:uiPriority w:val="39"/>
    <w:pPr>
      <w:tabs>
        <w:tab w:val="right" w:leader="dot" w:pos="9242"/>
      </w:tabs>
      <w:ind w:left="100" w:leftChars="100"/>
    </w:pPr>
    <w:rPr>
      <w:rFonts w:ascii="宋体"/>
      <w:szCs w:val="21"/>
    </w:rPr>
  </w:style>
  <w:style w:type="paragraph" w:styleId="31">
    <w:name w:val="toc 9"/>
    <w:basedOn w:val="1"/>
    <w:next w:val="1"/>
    <w:semiHidden/>
    <w:qFormat/>
    <w:uiPriority w:val="0"/>
    <w:pPr>
      <w:ind w:left="1470"/>
      <w:jc w:val="left"/>
    </w:pPr>
    <w:rPr>
      <w:sz w:val="20"/>
      <w:szCs w:val="20"/>
    </w:rPr>
  </w:style>
  <w:style w:type="paragraph" w:styleId="3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33">
    <w:name w:val="index 2"/>
    <w:basedOn w:val="1"/>
    <w:next w:val="1"/>
    <w:qFormat/>
    <w:uiPriority w:val="0"/>
    <w:pPr>
      <w:ind w:left="420" w:hanging="210"/>
      <w:jc w:val="left"/>
    </w:pPr>
    <w:rPr>
      <w:rFonts w:ascii="Calibri" w:hAnsi="Calibri"/>
      <w:sz w:val="20"/>
      <w:szCs w:val="20"/>
    </w:rPr>
  </w:style>
  <w:style w:type="paragraph" w:styleId="34">
    <w:name w:val="annotation subject"/>
    <w:basedOn w:val="10"/>
    <w:next w:val="10"/>
    <w:link w:val="157"/>
    <w:semiHidden/>
    <w:unhideWhenUsed/>
    <w:qFormat/>
    <w:uiPriority w:val="0"/>
    <w:rPr>
      <w:b/>
      <w:bCs/>
    </w:rPr>
  </w:style>
  <w:style w:type="table" w:styleId="36">
    <w:name w:val="Table Grid"/>
    <w:basedOn w:val="35"/>
    <w:qFormat/>
    <w:uiPriority w:val="3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8">
    <w:name w:val="Strong"/>
    <w:qFormat/>
    <w:uiPriority w:val="22"/>
    <w:rPr>
      <w:b/>
      <w:bCs/>
    </w:rPr>
  </w:style>
  <w:style w:type="character" w:styleId="39">
    <w:name w:val="endnote reference"/>
    <w:semiHidden/>
    <w:qFormat/>
    <w:uiPriority w:val="0"/>
    <w:rPr>
      <w:vertAlign w:val="superscript"/>
    </w:rPr>
  </w:style>
  <w:style w:type="character" w:styleId="40">
    <w:name w:val="page number"/>
    <w:qFormat/>
    <w:uiPriority w:val="0"/>
    <w:rPr>
      <w:rFonts w:ascii="Times New Roman" w:hAnsi="Times New Roman" w:eastAsia="宋体"/>
      <w:sz w:val="18"/>
    </w:rPr>
  </w:style>
  <w:style w:type="character" w:styleId="41">
    <w:name w:val="Hyperlink"/>
    <w:qFormat/>
    <w:uiPriority w:val="99"/>
    <w:rPr>
      <w:color w:val="0000FF"/>
      <w:spacing w:val="0"/>
      <w:w w:val="100"/>
      <w:szCs w:val="21"/>
      <w:u w:val="single"/>
    </w:rPr>
  </w:style>
  <w:style w:type="character" w:styleId="42">
    <w:name w:val="annotation reference"/>
    <w:basedOn w:val="37"/>
    <w:semiHidden/>
    <w:unhideWhenUsed/>
    <w:qFormat/>
    <w:uiPriority w:val="0"/>
    <w:rPr>
      <w:sz w:val="21"/>
      <w:szCs w:val="21"/>
    </w:rPr>
  </w:style>
  <w:style w:type="character" w:styleId="43">
    <w:name w:val="footnote reference"/>
    <w:semiHidden/>
    <w:qFormat/>
    <w:uiPriority w:val="0"/>
    <w:rPr>
      <w:vertAlign w:val="superscript"/>
    </w:rPr>
  </w:style>
  <w:style w:type="character" w:customStyle="1" w:styleId="44">
    <w:name w:val="段 Char"/>
    <w:link w:val="25"/>
    <w:qFormat/>
    <w:uiPriority w:val="0"/>
    <w:rPr>
      <w:rFonts w:ascii="宋体"/>
      <w:sz w:val="21"/>
      <w:lang w:val="en-US" w:eastAsia="zh-CN" w:bidi="ar-SA"/>
    </w:rPr>
  </w:style>
  <w:style w:type="paragraph" w:customStyle="1" w:styleId="45">
    <w:name w:val="一级条标题"/>
    <w:next w:val="25"/>
    <w:qFormat/>
    <w:uiPriority w:val="0"/>
    <w:pPr>
      <w:numPr>
        <w:ilvl w:val="1"/>
        <w:numId w:val="2"/>
      </w:numPr>
      <w:spacing w:before="50" w:beforeLines="50" w:after="50" w:afterLines="50"/>
      <w:outlineLvl w:val="2"/>
    </w:pPr>
    <w:rPr>
      <w:rFonts w:ascii="黑体" w:hAnsi="Times New Roman" w:eastAsia="黑体" w:cs="Times New Roman"/>
      <w:sz w:val="21"/>
      <w:szCs w:val="21"/>
      <w:lang w:val="en-US" w:eastAsia="zh-CN" w:bidi="ar-SA"/>
    </w:rPr>
  </w:style>
  <w:style w:type="paragraph" w:customStyle="1" w:styleId="46">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47">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48">
    <w:name w:val="章标题"/>
    <w:next w:val="25"/>
    <w:qFormat/>
    <w:uiPriority w:val="0"/>
    <w:pPr>
      <w:numPr>
        <w:ilvl w:val="0"/>
        <w:numId w:val="2"/>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49">
    <w:name w:val="二级条标题"/>
    <w:basedOn w:val="45"/>
    <w:next w:val="25"/>
    <w:qFormat/>
    <w:uiPriority w:val="0"/>
    <w:pPr>
      <w:numPr>
        <w:ilvl w:val="2"/>
      </w:numPr>
      <w:outlineLvl w:val="3"/>
    </w:pPr>
  </w:style>
  <w:style w:type="paragraph" w:customStyle="1" w:styleId="50">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51">
    <w:name w:val="列项——（一级）"/>
    <w:qFormat/>
    <w:uiPriority w:val="0"/>
    <w:pPr>
      <w:widowControl w:val="0"/>
      <w:numPr>
        <w:ilvl w:val="0"/>
        <w:numId w:val="3"/>
      </w:numPr>
      <w:jc w:val="both"/>
    </w:pPr>
    <w:rPr>
      <w:rFonts w:ascii="宋体" w:hAnsi="Times New Roman" w:eastAsia="宋体" w:cs="Times New Roman"/>
      <w:sz w:val="21"/>
      <w:lang w:val="en-US" w:eastAsia="zh-CN" w:bidi="ar-SA"/>
    </w:rPr>
  </w:style>
  <w:style w:type="paragraph" w:customStyle="1" w:styleId="52">
    <w:name w:val="列项●（二级）"/>
    <w:qFormat/>
    <w:uiPriority w:val="0"/>
    <w:pPr>
      <w:numPr>
        <w:ilvl w:val="1"/>
        <w:numId w:val="3"/>
      </w:numPr>
      <w:tabs>
        <w:tab w:val="left" w:pos="840"/>
      </w:tabs>
      <w:jc w:val="both"/>
    </w:pPr>
    <w:rPr>
      <w:rFonts w:ascii="宋体" w:hAnsi="Times New Roman" w:eastAsia="宋体" w:cs="Times New Roman"/>
      <w:sz w:val="21"/>
      <w:lang w:val="en-US" w:eastAsia="zh-CN" w:bidi="ar-SA"/>
    </w:rPr>
  </w:style>
  <w:style w:type="paragraph" w:customStyle="1" w:styleId="53">
    <w:name w:val="目次、标准名称标题"/>
    <w:basedOn w:val="1"/>
    <w:next w:val="25"/>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54">
    <w:name w:val="三级条标题"/>
    <w:basedOn w:val="49"/>
    <w:next w:val="25"/>
    <w:qFormat/>
    <w:uiPriority w:val="0"/>
    <w:pPr>
      <w:numPr>
        <w:ilvl w:val="3"/>
      </w:numPr>
      <w:spacing w:before="156" w:after="156"/>
      <w:outlineLvl w:val="4"/>
    </w:pPr>
    <w:rPr>
      <w:rFonts w:asciiTheme="minorEastAsia" w:hAnsiTheme="minorEastAsia"/>
    </w:rPr>
  </w:style>
  <w:style w:type="paragraph" w:customStyle="1" w:styleId="55">
    <w:name w:val="示例"/>
    <w:next w:val="56"/>
    <w:qFormat/>
    <w:uiPriority w:val="0"/>
    <w:pPr>
      <w:widowControl w:val="0"/>
      <w:numPr>
        <w:ilvl w:val="0"/>
        <w:numId w:val="4"/>
      </w:numPr>
      <w:jc w:val="both"/>
    </w:pPr>
    <w:rPr>
      <w:rFonts w:ascii="宋体" w:hAnsi="Times New Roman" w:eastAsia="宋体" w:cs="Times New Roman"/>
      <w:sz w:val="18"/>
      <w:szCs w:val="18"/>
      <w:lang w:val="en-US" w:eastAsia="zh-CN" w:bidi="ar-SA"/>
    </w:rPr>
  </w:style>
  <w:style w:type="paragraph" w:customStyle="1" w:styleId="56">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57">
    <w:name w:val="数字编号列项（二级）"/>
    <w:qFormat/>
    <w:uiPriority w:val="0"/>
    <w:pPr>
      <w:numPr>
        <w:ilvl w:val="1"/>
        <w:numId w:val="5"/>
      </w:numPr>
      <w:tabs>
        <w:tab w:val="left" w:pos="840"/>
      </w:tabs>
      <w:jc w:val="both"/>
    </w:pPr>
    <w:rPr>
      <w:rFonts w:ascii="宋体" w:hAnsi="Times New Roman" w:eastAsia="宋体" w:cs="Times New Roman"/>
      <w:sz w:val="21"/>
      <w:lang w:val="en-US" w:eastAsia="zh-CN" w:bidi="ar-SA"/>
    </w:rPr>
  </w:style>
  <w:style w:type="paragraph" w:customStyle="1" w:styleId="58">
    <w:name w:val="四级条标题"/>
    <w:basedOn w:val="54"/>
    <w:next w:val="25"/>
    <w:qFormat/>
    <w:uiPriority w:val="0"/>
    <w:pPr>
      <w:numPr>
        <w:ilvl w:val="4"/>
      </w:numPr>
      <w:outlineLvl w:val="5"/>
    </w:pPr>
  </w:style>
  <w:style w:type="paragraph" w:customStyle="1" w:styleId="59">
    <w:name w:val="五级条标题"/>
    <w:basedOn w:val="58"/>
    <w:next w:val="25"/>
    <w:qFormat/>
    <w:uiPriority w:val="0"/>
    <w:pPr>
      <w:numPr>
        <w:ilvl w:val="5"/>
      </w:numPr>
      <w:spacing w:before="50" w:after="50"/>
      <w:outlineLvl w:val="6"/>
    </w:pPr>
  </w:style>
  <w:style w:type="paragraph" w:customStyle="1" w:styleId="60">
    <w:name w:val="注："/>
    <w:next w:val="25"/>
    <w:qFormat/>
    <w:uiPriority w:val="0"/>
    <w:pPr>
      <w:widowControl w:val="0"/>
      <w:numPr>
        <w:ilvl w:val="0"/>
        <w:numId w:val="6"/>
      </w:numPr>
      <w:autoSpaceDE w:val="0"/>
      <w:autoSpaceDN w:val="0"/>
      <w:jc w:val="both"/>
    </w:pPr>
    <w:rPr>
      <w:rFonts w:ascii="宋体" w:hAnsi="Times New Roman" w:eastAsia="宋体" w:cs="Times New Roman"/>
      <w:sz w:val="18"/>
      <w:szCs w:val="18"/>
      <w:lang w:val="en-US" w:eastAsia="zh-CN" w:bidi="ar-SA"/>
    </w:rPr>
  </w:style>
  <w:style w:type="paragraph" w:customStyle="1" w:styleId="61">
    <w:name w:val="注×："/>
    <w:qFormat/>
    <w:uiPriority w:val="0"/>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62">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63">
    <w:name w:val="列项◆（三级）"/>
    <w:basedOn w:val="1"/>
    <w:qFormat/>
    <w:uiPriority w:val="0"/>
    <w:pPr>
      <w:numPr>
        <w:ilvl w:val="2"/>
        <w:numId w:val="3"/>
      </w:numPr>
    </w:pPr>
    <w:rPr>
      <w:rFonts w:ascii="宋体"/>
      <w:szCs w:val="21"/>
    </w:rPr>
  </w:style>
  <w:style w:type="paragraph" w:customStyle="1" w:styleId="64">
    <w:name w:val="编号列项（三级）"/>
    <w:qFormat/>
    <w:uiPriority w:val="0"/>
    <w:rPr>
      <w:rFonts w:ascii="宋体" w:hAnsi="Times New Roman" w:eastAsia="宋体" w:cs="Times New Roman"/>
      <w:sz w:val="21"/>
      <w:lang w:val="en-US" w:eastAsia="zh-CN" w:bidi="ar-SA"/>
    </w:rPr>
  </w:style>
  <w:style w:type="paragraph" w:customStyle="1" w:styleId="65">
    <w:name w:val="示例×："/>
    <w:basedOn w:val="48"/>
    <w:qFormat/>
    <w:uiPriority w:val="0"/>
    <w:pPr>
      <w:numPr>
        <w:ilvl w:val="0"/>
        <w:numId w:val="8"/>
      </w:numPr>
      <w:spacing w:before="0" w:beforeLines="0" w:after="0" w:afterLines="0"/>
      <w:outlineLvl w:val="9"/>
    </w:pPr>
    <w:rPr>
      <w:rFonts w:ascii="宋体" w:eastAsia="宋体"/>
      <w:sz w:val="18"/>
      <w:szCs w:val="18"/>
    </w:rPr>
  </w:style>
  <w:style w:type="paragraph" w:customStyle="1" w:styleId="66">
    <w:name w:val="五级无标题条"/>
    <w:basedOn w:val="59"/>
    <w:qFormat/>
    <w:uiPriority w:val="0"/>
    <w:pPr>
      <w:spacing w:before="0" w:beforeLines="0" w:after="0" w:afterLines="0"/>
    </w:pPr>
    <w:rPr>
      <w:rFonts w:eastAsiaTheme="minorEastAsia"/>
    </w:rPr>
  </w:style>
  <w:style w:type="paragraph" w:customStyle="1" w:styleId="67">
    <w:name w:val="注：（正文）"/>
    <w:basedOn w:val="60"/>
    <w:next w:val="25"/>
    <w:qFormat/>
    <w:uiPriority w:val="0"/>
    <w:pPr>
      <w:numPr>
        <w:ilvl w:val="0"/>
        <w:numId w:val="9"/>
      </w:numPr>
    </w:pPr>
  </w:style>
  <w:style w:type="paragraph" w:customStyle="1" w:styleId="68">
    <w:name w:val="注×：（正文）"/>
    <w:qFormat/>
    <w:uiPriority w:val="0"/>
    <w:pPr>
      <w:numPr>
        <w:ilvl w:val="0"/>
        <w:numId w:val="10"/>
      </w:numPr>
      <w:jc w:val="both"/>
    </w:pPr>
    <w:rPr>
      <w:rFonts w:ascii="宋体" w:hAnsi="Times New Roman" w:eastAsia="宋体" w:cs="Times New Roman"/>
      <w:sz w:val="18"/>
      <w:szCs w:val="18"/>
      <w:lang w:val="en-US" w:eastAsia="zh-CN" w:bidi="ar-SA"/>
    </w:rPr>
  </w:style>
  <w:style w:type="paragraph" w:customStyle="1" w:styleId="69">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70">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71">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72">
    <w:name w:val="标准书眉_偶数页"/>
    <w:basedOn w:val="47"/>
    <w:next w:val="1"/>
    <w:qFormat/>
    <w:uiPriority w:val="0"/>
    <w:pPr>
      <w:jc w:val="left"/>
    </w:pPr>
  </w:style>
  <w:style w:type="paragraph" w:customStyle="1" w:styleId="73">
    <w:name w:val="标准书眉一"/>
    <w:qFormat/>
    <w:uiPriority w:val="0"/>
    <w:pPr>
      <w:jc w:val="both"/>
    </w:pPr>
    <w:rPr>
      <w:rFonts w:ascii="Times New Roman" w:hAnsi="Times New Roman" w:eastAsia="宋体" w:cs="Times New Roman"/>
      <w:lang w:val="en-US" w:eastAsia="zh-CN" w:bidi="ar-SA"/>
    </w:rPr>
  </w:style>
  <w:style w:type="paragraph" w:customStyle="1" w:styleId="74">
    <w:name w:val="参考文献"/>
    <w:basedOn w:val="1"/>
    <w:next w:val="25"/>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75">
    <w:name w:val="参考文献、索引标题"/>
    <w:basedOn w:val="1"/>
    <w:next w:val="25"/>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76">
    <w:name w:val="发布"/>
    <w:qFormat/>
    <w:uiPriority w:val="0"/>
    <w:rPr>
      <w:rFonts w:ascii="黑体" w:eastAsia="黑体"/>
      <w:spacing w:val="85"/>
      <w:w w:val="100"/>
      <w:position w:val="3"/>
      <w:sz w:val="28"/>
      <w:szCs w:val="28"/>
    </w:rPr>
  </w:style>
  <w:style w:type="paragraph" w:customStyle="1" w:styleId="77">
    <w:name w:val="发布部门"/>
    <w:next w:val="25"/>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78">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79">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80">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81">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82">
    <w:name w:val="封面标准英文名称"/>
    <w:basedOn w:val="81"/>
    <w:qFormat/>
    <w:uiPriority w:val="0"/>
    <w:pPr>
      <w:framePr/>
      <w:spacing w:before="370" w:line="400" w:lineRule="exact"/>
    </w:pPr>
    <w:rPr>
      <w:rFonts w:ascii="Times New Roman"/>
      <w:sz w:val="28"/>
      <w:szCs w:val="28"/>
    </w:rPr>
  </w:style>
  <w:style w:type="paragraph" w:customStyle="1" w:styleId="83">
    <w:name w:val="封面一致性程度标识"/>
    <w:basedOn w:val="82"/>
    <w:qFormat/>
    <w:uiPriority w:val="0"/>
    <w:pPr>
      <w:framePr/>
      <w:spacing w:before="440"/>
    </w:pPr>
    <w:rPr>
      <w:rFonts w:ascii="宋体" w:eastAsia="宋体"/>
    </w:rPr>
  </w:style>
  <w:style w:type="paragraph" w:customStyle="1" w:styleId="84">
    <w:name w:val="封面标准文稿类别"/>
    <w:basedOn w:val="83"/>
    <w:qFormat/>
    <w:uiPriority w:val="0"/>
    <w:pPr>
      <w:framePr/>
      <w:spacing w:after="160" w:line="240" w:lineRule="auto"/>
    </w:pPr>
    <w:rPr>
      <w:sz w:val="24"/>
    </w:rPr>
  </w:style>
  <w:style w:type="paragraph" w:customStyle="1" w:styleId="85">
    <w:name w:val="封面标准文稿编辑信息"/>
    <w:basedOn w:val="84"/>
    <w:qFormat/>
    <w:uiPriority w:val="0"/>
    <w:pPr>
      <w:framePr/>
      <w:spacing w:before="180" w:line="180" w:lineRule="exact"/>
    </w:pPr>
    <w:rPr>
      <w:sz w:val="21"/>
    </w:rPr>
  </w:style>
  <w:style w:type="paragraph" w:customStyle="1" w:styleId="86">
    <w:name w:val="封面正文"/>
    <w:qFormat/>
    <w:uiPriority w:val="0"/>
    <w:pPr>
      <w:jc w:val="both"/>
    </w:pPr>
    <w:rPr>
      <w:rFonts w:ascii="Times New Roman" w:hAnsi="Times New Roman" w:eastAsia="宋体" w:cs="Times New Roman"/>
      <w:lang w:val="en-US" w:eastAsia="zh-CN" w:bidi="ar-SA"/>
    </w:rPr>
  </w:style>
  <w:style w:type="paragraph" w:customStyle="1" w:styleId="87">
    <w:name w:val="附录标识"/>
    <w:basedOn w:val="1"/>
    <w:next w:val="25"/>
    <w:qFormat/>
    <w:uiPriority w:val="0"/>
    <w:pPr>
      <w:keepNext/>
      <w:widowControl/>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88">
    <w:name w:val="附录标题"/>
    <w:basedOn w:val="25"/>
    <w:next w:val="25"/>
    <w:qFormat/>
    <w:uiPriority w:val="0"/>
    <w:pPr>
      <w:ind w:firstLine="0" w:firstLineChars="0"/>
      <w:jc w:val="center"/>
    </w:pPr>
    <w:rPr>
      <w:rFonts w:ascii="黑体" w:eastAsia="黑体"/>
    </w:rPr>
  </w:style>
  <w:style w:type="paragraph" w:customStyle="1" w:styleId="89">
    <w:name w:val="附录表标号"/>
    <w:basedOn w:val="1"/>
    <w:next w:val="25"/>
    <w:qFormat/>
    <w:uiPriority w:val="0"/>
    <w:pPr>
      <w:numPr>
        <w:ilvl w:val="0"/>
        <w:numId w:val="11"/>
      </w:numPr>
      <w:spacing w:line="14" w:lineRule="exact"/>
      <w:ind w:left="811" w:hanging="448"/>
      <w:jc w:val="center"/>
      <w:outlineLvl w:val="0"/>
    </w:pPr>
    <w:rPr>
      <w:color w:val="FFFFFF"/>
    </w:rPr>
  </w:style>
  <w:style w:type="paragraph" w:customStyle="1" w:styleId="90">
    <w:name w:val="附录表标题"/>
    <w:basedOn w:val="1"/>
    <w:next w:val="25"/>
    <w:qFormat/>
    <w:uiPriority w:val="0"/>
    <w:pPr>
      <w:numPr>
        <w:ilvl w:val="1"/>
        <w:numId w:val="11"/>
      </w:numPr>
      <w:tabs>
        <w:tab w:val="left" w:pos="180"/>
      </w:tabs>
      <w:spacing w:beforeLines="50" w:afterLines="50"/>
      <w:ind w:left="0" w:firstLine="0"/>
      <w:jc w:val="center"/>
    </w:pPr>
    <w:rPr>
      <w:rFonts w:ascii="黑体" w:eastAsia="黑体"/>
      <w:szCs w:val="21"/>
    </w:rPr>
  </w:style>
  <w:style w:type="paragraph" w:customStyle="1" w:styleId="91">
    <w:name w:val="附录二级条标题"/>
    <w:basedOn w:val="1"/>
    <w:next w:val="25"/>
    <w:qFormat/>
    <w:uiPriority w:val="0"/>
    <w:pPr>
      <w:widowControl/>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92">
    <w:name w:val="附录二级无"/>
    <w:basedOn w:val="91"/>
    <w:qFormat/>
    <w:uiPriority w:val="0"/>
    <w:pPr>
      <w:tabs>
        <w:tab w:val="clear" w:pos="360"/>
      </w:tabs>
      <w:spacing w:beforeLines="0" w:afterLines="0"/>
    </w:pPr>
    <w:rPr>
      <w:rFonts w:ascii="宋体" w:eastAsia="宋体"/>
      <w:szCs w:val="21"/>
    </w:rPr>
  </w:style>
  <w:style w:type="paragraph" w:customStyle="1" w:styleId="93">
    <w:name w:val="附录公式"/>
    <w:basedOn w:val="25"/>
    <w:next w:val="25"/>
    <w:link w:val="94"/>
    <w:qFormat/>
    <w:uiPriority w:val="0"/>
  </w:style>
  <w:style w:type="character" w:customStyle="1" w:styleId="94">
    <w:name w:val="附录公式 Char"/>
    <w:basedOn w:val="44"/>
    <w:link w:val="93"/>
    <w:qFormat/>
    <w:uiPriority w:val="0"/>
    <w:rPr>
      <w:rFonts w:ascii="宋体"/>
      <w:sz w:val="21"/>
      <w:lang w:val="en-US" w:eastAsia="zh-CN" w:bidi="ar-SA"/>
    </w:rPr>
  </w:style>
  <w:style w:type="paragraph" w:customStyle="1" w:styleId="95">
    <w:name w:val="附录公式编号制表符"/>
    <w:basedOn w:val="1"/>
    <w:next w:val="25"/>
    <w:qFormat/>
    <w:uiPriority w:val="0"/>
    <w:pPr>
      <w:widowControl/>
      <w:tabs>
        <w:tab w:val="center" w:pos="4201"/>
        <w:tab w:val="right" w:leader="dot" w:pos="9298"/>
      </w:tabs>
      <w:autoSpaceDE w:val="0"/>
      <w:autoSpaceDN w:val="0"/>
    </w:pPr>
    <w:rPr>
      <w:rFonts w:ascii="宋体"/>
      <w:kern w:val="0"/>
      <w:szCs w:val="20"/>
    </w:rPr>
  </w:style>
  <w:style w:type="paragraph" w:customStyle="1" w:styleId="96">
    <w:name w:val="附录三级条标题"/>
    <w:basedOn w:val="91"/>
    <w:next w:val="25"/>
    <w:qFormat/>
    <w:uiPriority w:val="0"/>
    <w:pPr>
      <w:outlineLvl w:val="4"/>
    </w:pPr>
  </w:style>
  <w:style w:type="paragraph" w:customStyle="1" w:styleId="97">
    <w:name w:val="附录三级无"/>
    <w:basedOn w:val="96"/>
    <w:qFormat/>
    <w:uiPriority w:val="0"/>
    <w:pPr>
      <w:tabs>
        <w:tab w:val="clear" w:pos="360"/>
      </w:tabs>
      <w:spacing w:beforeLines="0" w:afterLines="0"/>
    </w:pPr>
    <w:rPr>
      <w:rFonts w:ascii="宋体" w:eastAsia="宋体"/>
      <w:szCs w:val="21"/>
    </w:rPr>
  </w:style>
  <w:style w:type="paragraph" w:customStyle="1" w:styleId="98">
    <w:name w:val="附录数字编号列项（二级）"/>
    <w:qFormat/>
    <w:uiPriority w:val="0"/>
    <w:pPr>
      <w:numPr>
        <w:ilvl w:val="1"/>
        <w:numId w:val="12"/>
      </w:numPr>
    </w:pPr>
    <w:rPr>
      <w:rFonts w:ascii="宋体" w:hAnsi="Times New Roman" w:eastAsia="宋体" w:cs="Times New Roman"/>
      <w:sz w:val="21"/>
      <w:lang w:val="en-US" w:eastAsia="zh-CN" w:bidi="ar-SA"/>
    </w:rPr>
  </w:style>
  <w:style w:type="paragraph" w:customStyle="1" w:styleId="99">
    <w:name w:val="附录四级条标题"/>
    <w:basedOn w:val="96"/>
    <w:next w:val="25"/>
    <w:qFormat/>
    <w:uiPriority w:val="0"/>
    <w:pPr>
      <w:outlineLvl w:val="5"/>
    </w:pPr>
  </w:style>
  <w:style w:type="paragraph" w:customStyle="1" w:styleId="100">
    <w:name w:val="附录四级无"/>
    <w:basedOn w:val="99"/>
    <w:qFormat/>
    <w:uiPriority w:val="0"/>
    <w:pPr>
      <w:tabs>
        <w:tab w:val="clear" w:pos="360"/>
      </w:tabs>
      <w:spacing w:beforeLines="0" w:afterLines="0"/>
    </w:pPr>
    <w:rPr>
      <w:rFonts w:ascii="宋体" w:eastAsia="宋体"/>
      <w:szCs w:val="21"/>
    </w:rPr>
  </w:style>
  <w:style w:type="paragraph" w:customStyle="1" w:styleId="101">
    <w:name w:val="附录图标号"/>
    <w:basedOn w:val="1"/>
    <w:qFormat/>
    <w:uiPriority w:val="0"/>
    <w:pPr>
      <w:keepNext/>
      <w:pageBreakBefore/>
      <w:widowControl/>
      <w:numPr>
        <w:ilvl w:val="0"/>
        <w:numId w:val="13"/>
      </w:numPr>
      <w:spacing w:line="14" w:lineRule="exact"/>
      <w:ind w:left="0" w:firstLine="363"/>
      <w:jc w:val="center"/>
      <w:outlineLvl w:val="0"/>
    </w:pPr>
    <w:rPr>
      <w:color w:val="FFFFFF"/>
    </w:rPr>
  </w:style>
  <w:style w:type="paragraph" w:customStyle="1" w:styleId="102">
    <w:name w:val="附录图标题"/>
    <w:basedOn w:val="1"/>
    <w:next w:val="25"/>
    <w:qFormat/>
    <w:uiPriority w:val="0"/>
    <w:pPr>
      <w:numPr>
        <w:ilvl w:val="1"/>
        <w:numId w:val="13"/>
      </w:numPr>
      <w:tabs>
        <w:tab w:val="left" w:pos="363"/>
      </w:tabs>
      <w:spacing w:beforeLines="50" w:afterLines="50"/>
      <w:ind w:left="0" w:firstLine="0"/>
      <w:jc w:val="center"/>
    </w:pPr>
    <w:rPr>
      <w:rFonts w:ascii="黑体" w:eastAsia="黑体"/>
      <w:szCs w:val="21"/>
    </w:rPr>
  </w:style>
  <w:style w:type="paragraph" w:customStyle="1" w:styleId="103">
    <w:name w:val="附录五级条标题"/>
    <w:basedOn w:val="99"/>
    <w:next w:val="25"/>
    <w:qFormat/>
    <w:uiPriority w:val="0"/>
    <w:pPr>
      <w:outlineLvl w:val="6"/>
    </w:pPr>
  </w:style>
  <w:style w:type="paragraph" w:customStyle="1" w:styleId="104">
    <w:name w:val="附录五级无"/>
    <w:basedOn w:val="103"/>
    <w:qFormat/>
    <w:uiPriority w:val="0"/>
    <w:pPr>
      <w:tabs>
        <w:tab w:val="clear" w:pos="360"/>
      </w:tabs>
      <w:spacing w:beforeLines="0" w:afterLines="0"/>
    </w:pPr>
    <w:rPr>
      <w:rFonts w:ascii="宋体" w:eastAsia="宋体"/>
      <w:szCs w:val="21"/>
    </w:rPr>
  </w:style>
  <w:style w:type="paragraph" w:customStyle="1" w:styleId="105">
    <w:name w:val="附录章标题"/>
    <w:next w:val="25"/>
    <w:qFormat/>
    <w:uiPriority w:val="0"/>
    <w:p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06">
    <w:name w:val="附录一级条标题"/>
    <w:basedOn w:val="105"/>
    <w:next w:val="25"/>
    <w:qFormat/>
    <w:uiPriority w:val="0"/>
    <w:pPr>
      <w:autoSpaceDN w:val="0"/>
      <w:spacing w:beforeLines="50" w:afterLines="50"/>
      <w:outlineLvl w:val="2"/>
    </w:pPr>
  </w:style>
  <w:style w:type="paragraph" w:customStyle="1" w:styleId="107">
    <w:name w:val="附录一级无"/>
    <w:basedOn w:val="106"/>
    <w:qFormat/>
    <w:uiPriority w:val="0"/>
    <w:pPr>
      <w:tabs>
        <w:tab w:val="clear" w:pos="360"/>
      </w:tabs>
      <w:spacing w:beforeLines="0" w:afterLines="0"/>
    </w:pPr>
    <w:rPr>
      <w:rFonts w:ascii="宋体" w:eastAsia="宋体"/>
      <w:szCs w:val="21"/>
    </w:rPr>
  </w:style>
  <w:style w:type="paragraph" w:customStyle="1" w:styleId="108">
    <w:name w:val="附录字母编号列项（一级）"/>
    <w:qFormat/>
    <w:uiPriority w:val="0"/>
    <w:pPr>
      <w:numPr>
        <w:ilvl w:val="0"/>
        <w:numId w:val="12"/>
      </w:numPr>
    </w:pPr>
    <w:rPr>
      <w:rFonts w:ascii="宋体" w:hAnsi="Times New Roman" w:eastAsia="宋体" w:cs="Times New Roman"/>
      <w:sz w:val="21"/>
      <w:lang w:val="en-US" w:eastAsia="zh-CN" w:bidi="ar-SA"/>
    </w:rPr>
  </w:style>
  <w:style w:type="paragraph" w:customStyle="1" w:styleId="109">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10">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1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12">
    <w:name w:val="其他标准标志"/>
    <w:basedOn w:val="69"/>
    <w:qFormat/>
    <w:uiPriority w:val="0"/>
    <w:pPr>
      <w:framePr w:w="6101" w:vAnchor="page" w:hAnchor="page" w:x="4673" w:y="942"/>
    </w:pPr>
    <w:rPr>
      <w:w w:val="130"/>
    </w:rPr>
  </w:style>
  <w:style w:type="paragraph" w:customStyle="1" w:styleId="113">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14">
    <w:name w:val="其他发布部门"/>
    <w:basedOn w:val="77"/>
    <w:qFormat/>
    <w:uiPriority w:val="0"/>
    <w:pPr>
      <w:framePr w:y="15310"/>
      <w:spacing w:line="0" w:lineRule="atLeast"/>
    </w:pPr>
    <w:rPr>
      <w:rFonts w:ascii="黑体" w:eastAsia="黑体"/>
      <w:b w:val="0"/>
    </w:rPr>
  </w:style>
  <w:style w:type="paragraph" w:customStyle="1" w:styleId="115">
    <w:name w:val="前言、引言标题"/>
    <w:next w:val="25"/>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16">
    <w:name w:val="三级无标题条"/>
    <w:basedOn w:val="54"/>
    <w:qFormat/>
    <w:uiPriority w:val="0"/>
    <w:pPr>
      <w:spacing w:before="0" w:beforeLines="0" w:after="0" w:afterLines="0"/>
    </w:pPr>
    <w:rPr>
      <w:rFonts w:eastAsiaTheme="minorEastAsia"/>
    </w:rPr>
  </w:style>
  <w:style w:type="paragraph" w:customStyle="1" w:styleId="117">
    <w:name w:val="实施日期"/>
    <w:basedOn w:val="78"/>
    <w:qFormat/>
    <w:uiPriority w:val="0"/>
    <w:pPr>
      <w:framePr w:vAnchor="page" w:hAnchor="text"/>
      <w:jc w:val="right"/>
    </w:pPr>
  </w:style>
  <w:style w:type="paragraph" w:customStyle="1" w:styleId="118">
    <w:name w:val="示例后文字"/>
    <w:basedOn w:val="25"/>
    <w:next w:val="25"/>
    <w:qFormat/>
    <w:uiPriority w:val="0"/>
    <w:pPr>
      <w:ind w:firstLine="360"/>
    </w:pPr>
    <w:rPr>
      <w:sz w:val="18"/>
    </w:rPr>
  </w:style>
  <w:style w:type="paragraph" w:customStyle="1" w:styleId="119">
    <w:name w:val="首示例"/>
    <w:next w:val="25"/>
    <w:link w:val="120"/>
    <w:qFormat/>
    <w:uiPriority w:val="0"/>
    <w:pPr>
      <w:numPr>
        <w:ilvl w:val="0"/>
        <w:numId w:val="14"/>
      </w:numPr>
      <w:tabs>
        <w:tab w:val="left" w:pos="360"/>
      </w:tabs>
      <w:ind w:firstLine="0"/>
    </w:pPr>
    <w:rPr>
      <w:rFonts w:ascii="宋体" w:hAnsi="宋体" w:eastAsia="宋体" w:cs="Times New Roman"/>
      <w:kern w:val="2"/>
      <w:sz w:val="18"/>
      <w:szCs w:val="18"/>
      <w:lang w:val="en-US" w:eastAsia="zh-CN" w:bidi="ar-SA"/>
    </w:rPr>
  </w:style>
  <w:style w:type="character" w:customStyle="1" w:styleId="120">
    <w:name w:val="首示例 Char"/>
    <w:link w:val="119"/>
    <w:qFormat/>
    <w:uiPriority w:val="0"/>
    <w:rPr>
      <w:rFonts w:ascii="宋体" w:hAnsi="宋体"/>
      <w:kern w:val="2"/>
      <w:sz w:val="18"/>
      <w:szCs w:val="18"/>
    </w:rPr>
  </w:style>
  <w:style w:type="paragraph" w:customStyle="1" w:styleId="121">
    <w:name w:val="四级无"/>
    <w:basedOn w:val="58"/>
    <w:qFormat/>
    <w:uiPriority w:val="0"/>
    <w:pPr>
      <w:numPr>
        <w:numId w:val="15"/>
      </w:numPr>
      <w:spacing w:beforeLines="0" w:afterLines="0"/>
    </w:pPr>
    <w:rPr>
      <w:rFonts w:ascii="宋体" w:eastAsia="宋体"/>
    </w:rPr>
  </w:style>
  <w:style w:type="paragraph" w:customStyle="1" w:styleId="122">
    <w:name w:val="条文脚注"/>
    <w:basedOn w:val="26"/>
    <w:qFormat/>
    <w:uiPriority w:val="0"/>
    <w:pPr>
      <w:numPr>
        <w:numId w:val="0"/>
      </w:numPr>
      <w:jc w:val="both"/>
    </w:pPr>
  </w:style>
  <w:style w:type="paragraph" w:customStyle="1" w:styleId="123">
    <w:name w:val="图标脚注说明"/>
    <w:basedOn w:val="25"/>
    <w:qFormat/>
    <w:uiPriority w:val="0"/>
    <w:pPr>
      <w:ind w:left="840" w:hanging="420" w:firstLineChars="0"/>
    </w:pPr>
    <w:rPr>
      <w:sz w:val="18"/>
      <w:szCs w:val="18"/>
    </w:rPr>
  </w:style>
  <w:style w:type="paragraph" w:customStyle="1" w:styleId="124">
    <w:name w:val="图表脚注说明"/>
    <w:basedOn w:val="1"/>
    <w:qFormat/>
    <w:uiPriority w:val="0"/>
    <w:pPr>
      <w:numPr>
        <w:ilvl w:val="0"/>
        <w:numId w:val="16"/>
      </w:numPr>
    </w:pPr>
    <w:rPr>
      <w:rFonts w:ascii="宋体"/>
      <w:sz w:val="18"/>
      <w:szCs w:val="18"/>
    </w:rPr>
  </w:style>
  <w:style w:type="paragraph" w:customStyle="1" w:styleId="125">
    <w:name w:val="图的脚注"/>
    <w:next w:val="25"/>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26">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27">
    <w:name w:val="五级无"/>
    <w:basedOn w:val="59"/>
    <w:qFormat/>
    <w:uiPriority w:val="0"/>
    <w:pPr>
      <w:numPr>
        <w:numId w:val="15"/>
      </w:numPr>
      <w:spacing w:beforeLines="0" w:afterLines="0"/>
    </w:pPr>
    <w:rPr>
      <w:rFonts w:ascii="宋体" w:eastAsia="宋体"/>
    </w:rPr>
  </w:style>
  <w:style w:type="paragraph" w:customStyle="1" w:styleId="128">
    <w:name w:val="四级无标题条"/>
    <w:basedOn w:val="58"/>
    <w:qFormat/>
    <w:uiPriority w:val="0"/>
    <w:pPr>
      <w:spacing w:before="0" w:beforeLines="0" w:after="0" w:afterLines="0"/>
    </w:pPr>
    <w:rPr>
      <w:rFonts w:eastAsiaTheme="minorEastAsia"/>
    </w:rPr>
  </w:style>
  <w:style w:type="character" w:customStyle="1" w:styleId="129">
    <w:name w:val="已访问的超链接1"/>
    <w:qFormat/>
    <w:uiPriority w:val="0"/>
    <w:rPr>
      <w:color w:val="800080"/>
      <w:u w:val="single"/>
    </w:rPr>
  </w:style>
  <w:style w:type="paragraph" w:customStyle="1" w:styleId="130">
    <w:name w:val="正文表标题"/>
    <w:next w:val="25"/>
    <w:qFormat/>
    <w:uiPriority w:val="0"/>
    <w:pPr>
      <w:numPr>
        <w:ilvl w:val="0"/>
        <w:numId w:val="17"/>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31">
    <w:name w:val="正文公式编号制表符"/>
    <w:basedOn w:val="25"/>
    <w:next w:val="25"/>
    <w:qFormat/>
    <w:uiPriority w:val="0"/>
    <w:pPr>
      <w:ind w:firstLine="0" w:firstLineChars="0"/>
    </w:pPr>
  </w:style>
  <w:style w:type="paragraph" w:customStyle="1" w:styleId="132">
    <w:name w:val="正文图标题"/>
    <w:next w:val="25"/>
    <w:qFormat/>
    <w:uiPriority w:val="0"/>
    <w:pPr>
      <w:numPr>
        <w:ilvl w:val="0"/>
        <w:numId w:val="18"/>
      </w:numPr>
      <w:spacing w:beforeLines="50" w:afterLines="50"/>
      <w:jc w:val="center"/>
    </w:pPr>
    <w:rPr>
      <w:rFonts w:ascii="黑体" w:hAnsi="Times New Roman" w:eastAsia="黑体" w:cs="Times New Roman"/>
      <w:sz w:val="21"/>
      <w:lang w:val="en-US" w:eastAsia="zh-CN" w:bidi="ar-SA"/>
    </w:rPr>
  </w:style>
  <w:style w:type="paragraph" w:customStyle="1" w:styleId="133">
    <w:name w:val="终结线"/>
    <w:basedOn w:val="1"/>
    <w:qFormat/>
    <w:uiPriority w:val="0"/>
    <w:pPr>
      <w:framePr w:hSpace="181" w:vSpace="181" w:wrap="around" w:vAnchor="text" w:hAnchor="margin" w:xAlign="center" w:y="285"/>
    </w:pPr>
  </w:style>
  <w:style w:type="paragraph" w:customStyle="1" w:styleId="134">
    <w:name w:val="其他发布日期"/>
    <w:basedOn w:val="78"/>
    <w:qFormat/>
    <w:uiPriority w:val="0"/>
    <w:pPr>
      <w:framePr w:vAnchor="page" w:hAnchor="text" w:x="1419"/>
    </w:pPr>
  </w:style>
  <w:style w:type="paragraph" w:customStyle="1" w:styleId="135">
    <w:name w:val="其他实施日期"/>
    <w:basedOn w:val="117"/>
    <w:qFormat/>
    <w:uiPriority w:val="0"/>
    <w:pPr>
      <w:framePr/>
    </w:pPr>
  </w:style>
  <w:style w:type="paragraph" w:customStyle="1" w:styleId="136">
    <w:name w:val="封面标准名称2"/>
    <w:basedOn w:val="81"/>
    <w:qFormat/>
    <w:uiPriority w:val="0"/>
    <w:pPr>
      <w:framePr w:y="4469"/>
      <w:spacing w:beforeLines="630"/>
    </w:pPr>
  </w:style>
  <w:style w:type="paragraph" w:customStyle="1" w:styleId="137">
    <w:name w:val="封面标准英文名称2"/>
    <w:basedOn w:val="82"/>
    <w:qFormat/>
    <w:uiPriority w:val="0"/>
    <w:pPr>
      <w:framePr w:y="4469"/>
    </w:pPr>
  </w:style>
  <w:style w:type="paragraph" w:customStyle="1" w:styleId="138">
    <w:name w:val="封面一致性程度标识2"/>
    <w:basedOn w:val="83"/>
    <w:qFormat/>
    <w:uiPriority w:val="0"/>
    <w:pPr>
      <w:framePr w:y="4469"/>
    </w:pPr>
  </w:style>
  <w:style w:type="paragraph" w:customStyle="1" w:styleId="139">
    <w:name w:val="封面标准文稿类别2"/>
    <w:basedOn w:val="84"/>
    <w:qFormat/>
    <w:uiPriority w:val="0"/>
    <w:pPr>
      <w:framePr w:y="4469"/>
    </w:pPr>
  </w:style>
  <w:style w:type="paragraph" w:customStyle="1" w:styleId="140">
    <w:name w:val="封面标准文稿编辑信息2"/>
    <w:basedOn w:val="85"/>
    <w:qFormat/>
    <w:uiPriority w:val="0"/>
    <w:pPr>
      <w:framePr w:y="4469"/>
    </w:pPr>
  </w:style>
  <w:style w:type="paragraph" w:customStyle="1" w:styleId="141">
    <w:name w:val="列出段落1"/>
    <w:basedOn w:val="1"/>
    <w:qFormat/>
    <w:uiPriority w:val="34"/>
    <w:pPr>
      <w:ind w:firstLine="420" w:firstLineChars="200"/>
    </w:pPr>
    <w:rPr>
      <w:rFonts w:ascii="Calibri" w:hAnsi="Calibri"/>
      <w:sz w:val="28"/>
      <w:szCs w:val="22"/>
    </w:rPr>
  </w:style>
  <w:style w:type="character" w:customStyle="1" w:styleId="142">
    <w:name w:val="标题 2 字符"/>
    <w:link w:val="3"/>
    <w:qFormat/>
    <w:uiPriority w:val="9"/>
    <w:rPr>
      <w:rFonts w:ascii="Cambria" w:hAnsi="Cambria" w:eastAsia="宋体" w:cs="Times New Roman"/>
      <w:b/>
      <w:bCs/>
      <w:kern w:val="2"/>
      <w:sz w:val="32"/>
      <w:szCs w:val="32"/>
    </w:rPr>
  </w:style>
  <w:style w:type="character" w:customStyle="1" w:styleId="143">
    <w:name w:val="标题 3 字符"/>
    <w:link w:val="4"/>
    <w:qFormat/>
    <w:uiPriority w:val="9"/>
    <w:rPr>
      <w:rFonts w:ascii="Calibri" w:hAnsi="Calibri" w:eastAsia="宋体" w:cs="Times New Roman"/>
      <w:b/>
      <w:bCs/>
      <w:kern w:val="2"/>
      <w:sz w:val="32"/>
      <w:szCs w:val="32"/>
    </w:rPr>
  </w:style>
  <w:style w:type="character" w:customStyle="1" w:styleId="144">
    <w:name w:val="批注框文本 字符"/>
    <w:link w:val="18"/>
    <w:qFormat/>
    <w:uiPriority w:val="0"/>
    <w:rPr>
      <w:kern w:val="2"/>
      <w:sz w:val="18"/>
      <w:szCs w:val="18"/>
    </w:rPr>
  </w:style>
  <w:style w:type="character" w:customStyle="1" w:styleId="145">
    <w:name w:val="标题 1 字符"/>
    <w:link w:val="2"/>
    <w:qFormat/>
    <w:uiPriority w:val="0"/>
    <w:rPr>
      <w:b/>
      <w:bCs/>
      <w:kern w:val="44"/>
      <w:sz w:val="44"/>
      <w:szCs w:val="44"/>
    </w:rPr>
  </w:style>
  <w:style w:type="paragraph" w:customStyle="1" w:styleId="146">
    <w:name w:val="TOC 标题1"/>
    <w:basedOn w:val="2"/>
    <w:next w:val="1"/>
    <w:unhideWhenUsed/>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47">
    <w:name w:val="Revision"/>
    <w:hidden/>
    <w:semiHidden/>
    <w:qFormat/>
    <w:uiPriority w:val="99"/>
    <w:rPr>
      <w:rFonts w:ascii="Times New Roman" w:hAnsi="Times New Roman" w:eastAsia="宋体" w:cs="Times New Roman"/>
      <w:kern w:val="2"/>
      <w:sz w:val="21"/>
      <w:szCs w:val="24"/>
      <w:lang w:val="en-US" w:eastAsia="zh-CN" w:bidi="ar-SA"/>
    </w:rPr>
  </w:style>
  <w:style w:type="paragraph" w:customStyle="1" w:styleId="148">
    <w:name w:val="一级无标题条"/>
    <w:basedOn w:val="45"/>
    <w:qFormat/>
    <w:uiPriority w:val="0"/>
    <w:pPr>
      <w:spacing w:before="0" w:beforeLines="0" w:after="0" w:afterLines="0"/>
    </w:pPr>
    <w:rPr>
      <w:rFonts w:asciiTheme="majorEastAsia" w:hAnsiTheme="majorEastAsia" w:eastAsiaTheme="majorEastAsia"/>
    </w:rPr>
  </w:style>
  <w:style w:type="paragraph" w:customStyle="1" w:styleId="149">
    <w:name w:val="二级无标题条"/>
    <w:basedOn w:val="49"/>
    <w:qFormat/>
    <w:uiPriority w:val="0"/>
    <w:pPr>
      <w:spacing w:before="0" w:beforeLines="0" w:after="0" w:afterLines="0"/>
    </w:pPr>
    <w:rPr>
      <w:rFonts w:asciiTheme="minorEastAsia" w:hAnsiTheme="minorEastAsia" w:eastAsiaTheme="minorEastAsia"/>
    </w:rPr>
  </w:style>
  <w:style w:type="paragraph" w:customStyle="1" w:styleId="150">
    <w:name w:val="术语"/>
    <w:basedOn w:val="25"/>
    <w:next w:val="25"/>
    <w:qFormat/>
    <w:uiPriority w:val="0"/>
    <w:rPr>
      <w:rFonts w:ascii="黑体" w:hAnsi="黑体" w:eastAsia="黑体"/>
      <w:color w:val="000000" w:themeColor="text1"/>
      <w14:textFill>
        <w14:solidFill>
          <w14:schemeClr w14:val="tx1"/>
        </w14:solidFill>
      </w14:textFill>
    </w:rPr>
  </w:style>
  <w:style w:type="paragraph" w:customStyle="1" w:styleId="151">
    <w:name w:val="参考文献正文"/>
    <w:basedOn w:val="25"/>
    <w:qFormat/>
    <w:uiPriority w:val="0"/>
    <w:pPr>
      <w:numPr>
        <w:ilvl w:val="1"/>
        <w:numId w:val="19"/>
      </w:numPr>
      <w:tabs>
        <w:tab w:val="clear" w:pos="4201"/>
        <w:tab w:val="clear" w:pos="9298"/>
      </w:tabs>
      <w:ind w:left="0" w:firstLine="420"/>
      <w:jc w:val="left"/>
    </w:pPr>
  </w:style>
  <w:style w:type="paragraph" w:styleId="152">
    <w:name w:val="List Paragraph"/>
    <w:basedOn w:val="1"/>
    <w:qFormat/>
    <w:uiPriority w:val="34"/>
    <w:pPr>
      <w:widowControl/>
      <w:ind w:firstLine="420" w:firstLineChars="200"/>
      <w:jc w:val="left"/>
    </w:pPr>
    <w:rPr>
      <w:rFonts w:ascii="宋体" w:hAnsi="宋体" w:cs="宋体"/>
      <w:kern w:val="0"/>
      <w:sz w:val="24"/>
    </w:rPr>
  </w:style>
  <w:style w:type="character" w:styleId="153">
    <w:name w:val="Placeholder Text"/>
    <w:basedOn w:val="37"/>
    <w:semiHidden/>
    <w:qFormat/>
    <w:uiPriority w:val="99"/>
    <w:rPr>
      <w:color w:val="808080"/>
    </w:rPr>
  </w:style>
  <w:style w:type="paragraph" w:customStyle="1" w:styleId="154">
    <w:name w:val="附录章无标题"/>
    <w:qFormat/>
    <w:uiPriority w:val="0"/>
    <w:rPr>
      <w:rFonts w:ascii="宋体" w:hAnsi="Times New Roman" w:eastAsia="宋体" w:cs="Times New Roman"/>
      <w:sz w:val="21"/>
      <w:lang w:val="en-US" w:eastAsia="zh-CN" w:bidi="ar-SA"/>
    </w:rPr>
  </w:style>
  <w:style w:type="paragraph" w:customStyle="1" w:styleId="155">
    <w:name w:val="_Style 7"/>
    <w:basedOn w:val="1"/>
    <w:next w:val="152"/>
    <w:qFormat/>
    <w:uiPriority w:val="34"/>
    <w:pPr>
      <w:ind w:firstLine="420" w:firstLineChars="200"/>
    </w:pPr>
    <w:rPr>
      <w:rFonts w:ascii="Calibri" w:hAnsi="Calibri"/>
      <w:szCs w:val="22"/>
    </w:rPr>
  </w:style>
  <w:style w:type="character" w:customStyle="1" w:styleId="156">
    <w:name w:val="批注文字 字符"/>
    <w:basedOn w:val="37"/>
    <w:link w:val="10"/>
    <w:semiHidden/>
    <w:qFormat/>
    <w:uiPriority w:val="0"/>
    <w:rPr>
      <w:kern w:val="2"/>
      <w:sz w:val="21"/>
      <w:szCs w:val="24"/>
    </w:rPr>
  </w:style>
  <w:style w:type="character" w:customStyle="1" w:styleId="157">
    <w:name w:val="批注主题 字符"/>
    <w:basedOn w:val="156"/>
    <w:link w:val="34"/>
    <w:semiHidden/>
    <w:qFormat/>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uos/G:\article\&#38632;&#27700;&#25910;&#38598;\&#26631;&#20934;&#30003;&#25253;\&#32534;&#20889;\&#27827;&#21271;&#30465;&#22320;&#26041;&#26631;&#20934;&#65288;&#24066;&#22330;&#23616;%202020&#29256;&#65289;%20-%20&#21103;&#26412;.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spDef>
      <a:spPr/>
      <a:bodyPr rtlCol="0" anchor="ctr"/>
      <a:lstStyle/>
      <a:style>
        <a:lnRef idx="2">
          <a:schemeClr val="dk1"/>
        </a:lnRef>
        <a:fillRef idx="1">
          <a:schemeClr val="lt1"/>
        </a:fillRef>
        <a:effectRef idx="0">
          <a:schemeClr val="dk1"/>
        </a:effectRef>
        <a:fontRef idx="minor">
          <a:schemeClr val="dk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河北省地方标准（市场局 2020版） - 副本.dotx</Template>
  <Company>zle</Company>
  <Pages>9</Pages>
  <Words>602</Words>
  <Characters>3436</Characters>
  <Lines>28</Lines>
  <Paragraphs>8</Paragraphs>
  <TotalTime>2997</TotalTime>
  <ScaleCrop>false</ScaleCrop>
  <LinksUpToDate>false</LinksUpToDate>
  <CharactersWithSpaces>4030</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2023-12-13T11:34:00Z</dcterms:created>
  <dc:creator>unknown</dc:creator>
  <cp:lastModifiedBy>uos</cp:lastModifiedBy>
  <cp:lastPrinted>2017-03-02T10:34:00Z</cp:lastPrinted>
  <dcterms:modified xsi:type="dcterms:W3CDTF">2025-01-13T17:32:51Z</dcterms:modified>
  <dc:title>标准名称</dc:title>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