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0"/>
        <w:tblW w:w="0" w:type="auto"/>
        <w:tblInd w:w="116" w:type="dxa"/>
        <w:tblLayout w:type="fixed"/>
        <w:tblCellMar>
          <w:top w:w="0" w:type="dxa"/>
          <w:left w:w="0" w:type="dxa"/>
          <w:bottom w:w="0" w:type="dxa"/>
          <w:right w:w="0" w:type="dxa"/>
        </w:tblCellMar>
      </w:tblPr>
      <w:tblGrid>
        <w:gridCol w:w="654"/>
        <w:gridCol w:w="883"/>
      </w:tblGrid>
      <w:tr w14:paraId="322B4F76">
        <w:tblPrEx>
          <w:tblCellMar>
            <w:top w:w="0" w:type="dxa"/>
            <w:left w:w="0" w:type="dxa"/>
            <w:bottom w:w="0" w:type="dxa"/>
            <w:right w:w="0" w:type="dxa"/>
          </w:tblCellMar>
        </w:tblPrEx>
        <w:trPr>
          <w:trHeight w:val="271" w:hRule="atLeast"/>
        </w:trPr>
        <w:tc>
          <w:tcPr>
            <w:tcW w:w="654" w:type="dxa"/>
          </w:tcPr>
          <w:p w14:paraId="144B165E">
            <w:pPr>
              <w:pStyle w:val="47"/>
              <w:spacing w:before="0" w:line="231" w:lineRule="exact"/>
              <w:ind w:left="200"/>
              <w:jc w:val="left"/>
              <w:rPr>
                <w:rFonts w:ascii="黑体" w:hAnsi="黑体" w:eastAsia="黑体" w:cs="黑体"/>
              </w:rPr>
            </w:pPr>
            <w:r>
              <w:rPr>
                <w:rFonts w:hint="eastAsia" w:ascii="黑体" w:hAnsi="黑体" w:eastAsia="黑体" w:cs="黑体"/>
              </w:rPr>
              <w:t>ICS</w:t>
            </w:r>
          </w:p>
        </w:tc>
        <w:tc>
          <w:tcPr>
            <w:tcW w:w="883" w:type="dxa"/>
          </w:tcPr>
          <w:p w14:paraId="065BACBA">
            <w:pPr>
              <w:pStyle w:val="47"/>
              <w:spacing w:before="0" w:line="251" w:lineRule="exact"/>
              <w:ind w:left="57"/>
              <w:jc w:val="left"/>
              <w:rPr>
                <w:rFonts w:ascii="黑体" w:hAnsi="黑体" w:eastAsia="黑体" w:cs="黑体"/>
              </w:rPr>
            </w:pPr>
          </w:p>
        </w:tc>
      </w:tr>
      <w:tr w14:paraId="30F8AD5A">
        <w:tblPrEx>
          <w:tblCellMar>
            <w:top w:w="0" w:type="dxa"/>
            <w:left w:w="0" w:type="dxa"/>
            <w:bottom w:w="0" w:type="dxa"/>
            <w:right w:w="0" w:type="dxa"/>
          </w:tblCellMar>
        </w:tblPrEx>
        <w:trPr>
          <w:trHeight w:val="271" w:hRule="atLeast"/>
        </w:trPr>
        <w:tc>
          <w:tcPr>
            <w:tcW w:w="654" w:type="dxa"/>
          </w:tcPr>
          <w:p w14:paraId="4DCA509E">
            <w:pPr>
              <w:pStyle w:val="47"/>
              <w:spacing w:before="30" w:line="221" w:lineRule="exact"/>
              <w:ind w:left="200"/>
              <w:jc w:val="left"/>
              <w:rPr>
                <w:rFonts w:ascii="黑体" w:hAnsi="黑体" w:eastAsia="黑体" w:cs="黑体"/>
              </w:rPr>
            </w:pPr>
            <w:r>
              <w:rPr>
                <w:rFonts w:hint="eastAsia" w:ascii="黑体" w:hAnsi="黑体" w:eastAsia="黑体" w:cs="黑体"/>
              </w:rPr>
              <w:t>CCS</w:t>
            </w:r>
          </w:p>
        </w:tc>
        <w:tc>
          <w:tcPr>
            <w:tcW w:w="883" w:type="dxa"/>
          </w:tcPr>
          <w:p w14:paraId="57DFCDC0">
            <w:pPr>
              <w:pStyle w:val="47"/>
              <w:spacing w:before="32" w:line="219" w:lineRule="exact"/>
              <w:ind w:left="57"/>
              <w:jc w:val="left"/>
              <w:rPr>
                <w:rFonts w:ascii="黑体" w:hAnsi="黑体" w:eastAsia="黑体" w:cs="黑体"/>
              </w:rPr>
            </w:pPr>
          </w:p>
        </w:tc>
      </w:tr>
    </w:tbl>
    <w:p w14:paraId="21A8E080">
      <w:pPr>
        <w:adjustRightInd w:val="0"/>
        <w:snapToGrid w:val="0"/>
        <w:jc w:val="left"/>
        <w:rPr>
          <w:rFonts w:ascii="Times New Roman" w:hAnsi="Times New Roman" w:cs="Times New Roman"/>
          <w:b/>
          <w:bCs/>
          <w:szCs w:val="21"/>
        </w:rPr>
      </w:pPr>
    </w:p>
    <w:p w14:paraId="3539BA0F">
      <w:pPr>
        <w:spacing w:before="27"/>
        <w:jc w:val="right"/>
        <w:rPr>
          <w:rFonts w:ascii="Times New Roman"/>
          <w:b/>
          <w:sz w:val="96"/>
        </w:rPr>
      </w:pPr>
      <w:r>
        <w:rPr>
          <w:b/>
          <w:bCs/>
          <w:sz w:val="96"/>
          <w:szCs w:val="96"/>
        </w:rPr>
        <w:drawing>
          <wp:anchor distT="0" distB="0" distL="0" distR="0" simplePos="0" relativeHeight="251659264" behindDoc="0" locked="0" layoutInCell="1" allowOverlap="1">
            <wp:simplePos x="0" y="0"/>
            <wp:positionH relativeFrom="page">
              <wp:posOffset>4861560</wp:posOffset>
            </wp:positionH>
            <wp:positionV relativeFrom="paragraph">
              <wp:posOffset>187325</wp:posOffset>
            </wp:positionV>
            <wp:extent cx="795655" cy="397510"/>
            <wp:effectExtent l="0" t="0" r="4445" b="254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21" cstate="print"/>
                    <a:stretch>
                      <a:fillRect/>
                    </a:stretch>
                  </pic:blipFill>
                  <pic:spPr>
                    <a:xfrm>
                      <a:off x="0" y="0"/>
                      <a:ext cx="795655" cy="397510"/>
                    </a:xfrm>
                    <a:prstGeom prst="rect">
                      <a:avLst/>
                    </a:prstGeom>
                  </pic:spPr>
                </pic:pic>
              </a:graphicData>
            </a:graphic>
          </wp:anchor>
        </w:drawing>
      </w:r>
      <w:r>
        <w:rPr>
          <w:rFonts w:hint="eastAsia" w:ascii="Times New Roman"/>
          <w:b/>
          <w:w w:val="125"/>
          <w:sz w:val="96"/>
        </w:rPr>
        <w:t xml:space="preserve">   </w:t>
      </w:r>
      <w:r>
        <w:rPr>
          <w:rFonts w:ascii="Times New Roman"/>
          <w:b/>
          <w:w w:val="125"/>
          <w:sz w:val="96"/>
        </w:rPr>
        <w:t>13</w:t>
      </w:r>
      <w:r>
        <w:rPr>
          <w:rFonts w:hint="eastAsia" w:ascii="Times New Roman"/>
          <w:b/>
          <w:w w:val="125"/>
          <w:sz w:val="96"/>
        </w:rPr>
        <w:t xml:space="preserve"> </w:t>
      </w:r>
    </w:p>
    <w:p w14:paraId="0512CD32">
      <w:pPr>
        <w:adjustRightInd w:val="0"/>
        <w:snapToGrid w:val="0"/>
        <w:jc w:val="right"/>
        <w:rPr>
          <w:rFonts w:ascii="Times New Roman" w:hAnsi="Times New Roman" w:cs="Times New Roman"/>
          <w:spacing w:val="397"/>
          <w:kern w:val="0"/>
          <w:sz w:val="96"/>
          <w:szCs w:val="96"/>
        </w:rPr>
      </w:pPr>
    </w:p>
    <w:p w14:paraId="085A1AC7">
      <w:pPr>
        <w:spacing w:line="240" w:lineRule="atLeast"/>
        <w:jc w:val="distribute"/>
        <w:rPr>
          <w:rFonts w:ascii="黑体" w:hAnsi="黑体" w:eastAsia="黑体" w:cs="黑体"/>
          <w:kern w:val="0"/>
          <w:sz w:val="48"/>
          <w:szCs w:val="48"/>
        </w:rPr>
      </w:pPr>
      <w:r>
        <w:rPr>
          <w:rFonts w:hint="eastAsia" w:ascii="黑体" w:hAnsi="黑体" w:eastAsia="黑体" w:cs="黑体"/>
          <w:kern w:val="0"/>
          <w:sz w:val="48"/>
          <w:szCs w:val="48"/>
        </w:rPr>
        <w:t>河北省地方标准</w:t>
      </w:r>
    </w:p>
    <w:p w14:paraId="212A2172">
      <w:pPr>
        <w:wordWrap w:val="0"/>
        <w:spacing w:before="240" w:beforeLines="100" w:after="240" w:afterLines="100"/>
        <w:jc w:val="right"/>
        <w:rPr>
          <w:rFonts w:ascii="黑体" w:hAnsi="黑体" w:eastAsia="黑体" w:cs="黑体"/>
          <w:kern w:val="0"/>
          <w:sz w:val="28"/>
          <w:szCs w:val="28"/>
        </w:rPr>
      </w:pPr>
      <w:r>
        <w:rPr>
          <w:rFonts w:ascii="Times New Roman" w:hAnsi="Times New Roman" w:eastAsia="黑体" w:cs="Times New Roman"/>
          <w:kern w:val="0"/>
          <w:sz w:val="48"/>
          <w:szCs w:val="52"/>
        </w:rPr>
        <w:t xml:space="preserve"> </w:t>
      </w:r>
      <w:r>
        <w:rPr>
          <w:rFonts w:hint="eastAsia" w:ascii="黑体" w:hAnsi="黑体" w:eastAsia="黑体" w:cs="黑体"/>
          <w:kern w:val="0"/>
          <w:sz w:val="28"/>
          <w:szCs w:val="28"/>
        </w:rPr>
        <w:t xml:space="preserve">DB 13/T ***—*** </w:t>
      </w:r>
    </w:p>
    <w:p w14:paraId="2193B4F2">
      <w:pPr>
        <w:spacing w:before="240" w:beforeLines="100" w:after="240" w:afterLines="100"/>
        <w:jc w:val="right"/>
        <w:rPr>
          <w:rFonts w:ascii="宋体" w:hAnsi="宋体" w:eastAsia="宋体" w:cs="宋体"/>
          <w:kern w:val="0"/>
          <w:sz w:val="28"/>
          <w:szCs w:val="28"/>
        </w:rPr>
      </w:pPr>
      <w:r>
        <w:rPr>
          <w:rFonts w:ascii="Times New Roman" w:hAnsi="Times New Roman" w:eastAsia="黑体" w:cs="Times New Roman"/>
          <w:sz w:val="24"/>
          <w:szCs w:val="28"/>
        </w:rPr>
        <mc:AlternateContent>
          <mc:Choice Requires="wps">
            <w:drawing>
              <wp:anchor distT="0" distB="0" distL="114300" distR="114300" simplePos="0" relativeHeight="251662336" behindDoc="0" locked="0" layoutInCell="1" allowOverlap="1">
                <wp:simplePos x="0" y="0"/>
                <wp:positionH relativeFrom="column">
                  <wp:posOffset>103505</wp:posOffset>
                </wp:positionH>
                <wp:positionV relativeFrom="paragraph">
                  <wp:posOffset>13335</wp:posOffset>
                </wp:positionV>
                <wp:extent cx="5260340" cy="3810"/>
                <wp:effectExtent l="0" t="0" r="0" b="0"/>
                <wp:wrapNone/>
                <wp:docPr id="7" name="直接箭头连接符 7"/>
                <wp:cNvGraphicFramePr/>
                <a:graphic xmlns:a="http://schemas.openxmlformats.org/drawingml/2006/main">
                  <a:graphicData uri="http://schemas.microsoft.com/office/word/2010/wordprocessingShape">
                    <wps:wsp>
                      <wps:cNvCnPr>
                        <a:cxnSpLocks noChangeShapeType="1"/>
                      </wps:cNvCnPr>
                      <wps:spPr bwMode="auto">
                        <a:xfrm flipV="1">
                          <a:off x="0" y="0"/>
                          <a:ext cx="5260340" cy="381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8.15pt;margin-top:1.05pt;height:0.3pt;width:414.2pt;z-index:251662336;mso-width-relative:page;mso-height-relative:page;" filled="f" stroked="t" coordsize="21600,21600" o:gfxdata="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Wi8UDTAAAABgEAAA8AAAAAAAAAAQAgAAAAIgAAAGRycy9kb3du&#10;cmV2LnhtbFBLAQIUABQAAAAIAIdO4kAtxE6LBAIAANkDAAAOAAAAAAAAAAEAIAAAACIBAABkcnMv&#10;ZTJvRG9jLnhtbFBLBQYAAAAABgAGAFkBAACYBQAAAAA=&#10;">
                <v:fill on="f" focussize="0,0"/>
                <v:stroke color="#000000" joinstyle="round"/>
                <v:imagedata o:title=""/>
                <o:lock v:ext="edit" aspectratio="f"/>
              </v:shape>
            </w:pict>
          </mc:Fallback>
        </mc:AlternateContent>
      </w:r>
    </w:p>
    <w:p w14:paraId="1CCFFBE9">
      <w:pPr>
        <w:spacing w:before="240" w:beforeLines="100" w:after="240" w:afterLines="100"/>
        <w:jc w:val="right"/>
        <w:rPr>
          <w:rFonts w:ascii="宋体" w:hAnsi="宋体" w:eastAsia="宋体" w:cs="宋体"/>
          <w:kern w:val="0"/>
          <w:sz w:val="28"/>
          <w:szCs w:val="28"/>
        </w:rPr>
      </w:pPr>
    </w:p>
    <w:p w14:paraId="0157C7C2">
      <w:pPr>
        <w:spacing w:before="600" w:beforeLines="250" w:after="240" w:afterLines="100"/>
        <w:jc w:val="center"/>
        <w:rPr>
          <w:rFonts w:ascii="宋体" w:hAnsi="宋体" w:eastAsia="宋体" w:cs="宋体"/>
          <w:kern w:val="0"/>
          <w:sz w:val="52"/>
          <w:szCs w:val="52"/>
        </w:rPr>
      </w:pPr>
      <w:r>
        <w:rPr>
          <w:rFonts w:hint="eastAsia" w:ascii="黑体" w:hAnsi="黑体" w:eastAsia="黑体" w:cs="黑体"/>
          <w:kern w:val="0"/>
          <w:sz w:val="52"/>
          <w:szCs w:val="52"/>
        </w:rPr>
        <w:t>水利工程实景三维测量技术规程</w:t>
      </w:r>
    </w:p>
    <w:p w14:paraId="420335ED">
      <w:pPr>
        <w:pStyle w:val="6"/>
        <w:jc w:val="center"/>
      </w:pPr>
    </w:p>
    <w:p w14:paraId="51A40DEF">
      <w:pPr>
        <w:jc w:val="center"/>
        <w:rPr>
          <w:rFonts w:ascii="Times New Roman" w:hAnsi="Times New Roman" w:eastAsia="仿宋_GB2312" w:cs="Times New Roman"/>
          <w:kern w:val="0"/>
          <w:sz w:val="36"/>
          <w:szCs w:val="36"/>
        </w:rPr>
      </w:pPr>
    </w:p>
    <w:p w14:paraId="179E77F7">
      <w:pPr>
        <w:jc w:val="center"/>
        <w:rPr>
          <w:rFonts w:ascii="Times New Roman" w:hAnsi="Times New Roman" w:eastAsia="仿宋_GB2312" w:cs="Times New Roman"/>
          <w:kern w:val="0"/>
          <w:sz w:val="36"/>
          <w:szCs w:val="36"/>
        </w:rPr>
      </w:pPr>
    </w:p>
    <w:p w14:paraId="651791CD">
      <w:pPr>
        <w:jc w:val="center"/>
        <w:rPr>
          <w:rFonts w:ascii="Times New Roman" w:hAnsi="Times New Roman" w:eastAsia="仿宋_GB2312" w:cs="Times New Roman"/>
          <w:kern w:val="0"/>
          <w:sz w:val="36"/>
          <w:szCs w:val="36"/>
        </w:rPr>
      </w:pPr>
    </w:p>
    <w:p w14:paraId="5EC448C3">
      <w:pPr>
        <w:pStyle w:val="6"/>
      </w:pPr>
    </w:p>
    <w:p w14:paraId="0696538E">
      <w:pPr>
        <w:pStyle w:val="6"/>
      </w:pPr>
    </w:p>
    <w:p w14:paraId="4955F50A">
      <w:pPr>
        <w:jc w:val="center"/>
        <w:rPr>
          <w:rFonts w:ascii="Times New Roman" w:hAnsi="Times New Roman" w:eastAsia="仿宋_GB2312" w:cs="Times New Roman"/>
          <w:kern w:val="0"/>
          <w:sz w:val="36"/>
          <w:szCs w:val="36"/>
        </w:rPr>
      </w:pPr>
    </w:p>
    <w:p w14:paraId="51D4237B">
      <w:pPr>
        <w:jc w:val="center"/>
        <w:rPr>
          <w:rFonts w:ascii="Times New Roman" w:hAnsi="Times New Roman" w:eastAsia="仿宋_GB2312" w:cs="Times New Roman"/>
          <w:kern w:val="0"/>
          <w:sz w:val="36"/>
          <w:szCs w:val="36"/>
        </w:rPr>
      </w:pPr>
    </w:p>
    <w:p w14:paraId="325D7118">
      <w:pPr>
        <w:jc w:val="center"/>
        <w:rPr>
          <w:rFonts w:ascii="Times New Roman" w:hAnsi="Times New Roman" w:eastAsia="仿宋_GB2312" w:cs="Times New Roman"/>
          <w:kern w:val="0"/>
          <w:sz w:val="36"/>
          <w:szCs w:val="36"/>
        </w:rPr>
      </w:pPr>
    </w:p>
    <w:p w14:paraId="253493AE">
      <w:pPr>
        <w:jc w:val="center"/>
        <w:rPr>
          <w:rFonts w:ascii="Times New Roman" w:hAnsi="Times New Roman" w:eastAsia="仿宋_GB2312" w:cs="Times New Roman"/>
          <w:kern w:val="0"/>
          <w:sz w:val="36"/>
          <w:szCs w:val="36"/>
        </w:rPr>
      </w:pPr>
    </w:p>
    <w:p w14:paraId="082CA260">
      <w:pPr>
        <w:jc w:val="center"/>
        <w:rPr>
          <w:rFonts w:ascii="Times New Roman" w:hAnsi="Times New Roman" w:eastAsia="仿宋_GB2312" w:cs="Times New Roman"/>
          <w:kern w:val="0"/>
          <w:sz w:val="36"/>
          <w:szCs w:val="36"/>
        </w:rPr>
      </w:pPr>
    </w:p>
    <w:p w14:paraId="0A02DAF2">
      <w:pPr>
        <w:jc w:val="center"/>
        <w:rPr>
          <w:rFonts w:ascii="Times New Roman" w:hAnsi="Times New Roman" w:eastAsia="仿宋_GB2312" w:cs="Times New Roman"/>
          <w:kern w:val="0"/>
          <w:sz w:val="36"/>
          <w:szCs w:val="36"/>
        </w:rPr>
      </w:pPr>
    </w:p>
    <w:p w14:paraId="03B83AC2">
      <w:pPr>
        <w:jc w:val="center"/>
        <w:rPr>
          <w:rFonts w:ascii="Times New Roman" w:hAnsi="Times New Roman" w:eastAsia="仿宋_GB2312" w:cs="Times New Roman"/>
          <w:kern w:val="0"/>
          <w:sz w:val="36"/>
          <w:szCs w:val="36"/>
        </w:rPr>
      </w:pPr>
    </w:p>
    <w:p w14:paraId="401378D7">
      <w:pPr>
        <w:jc w:val="center"/>
        <w:rPr>
          <w:rFonts w:ascii="Times New Roman" w:hAnsi="Times New Roman" w:eastAsia="仿宋_GB2312" w:cs="Times New Roman"/>
          <w:kern w:val="0"/>
          <w:sz w:val="36"/>
          <w:szCs w:val="36"/>
        </w:rPr>
      </w:pPr>
    </w:p>
    <w:p w14:paraId="1BCC9FE4">
      <w:pPr>
        <w:adjustRightInd w:val="0"/>
        <w:snapToGrid w:val="0"/>
        <w:spacing w:before="120" w:beforeLines="50" w:after="120" w:afterLines="50"/>
        <w:jc w:val="right"/>
        <w:rPr>
          <w:rFonts w:ascii="黑体" w:hAnsi="黑体" w:eastAsia="黑体" w:cs="黑体"/>
          <w:b/>
          <w:sz w:val="28"/>
          <w:szCs w:val="28"/>
        </w:rPr>
      </w:pPr>
      <w:r>
        <w:rPr>
          <w:rFonts w:hint="eastAsia" w:ascii="黑体" w:hAnsi="黑体" w:eastAsia="黑体" w:cs="黑体"/>
          <w:sz w:val="28"/>
          <w:szCs w:val="28"/>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361950</wp:posOffset>
                </wp:positionV>
                <wp:extent cx="5260340" cy="3810"/>
                <wp:effectExtent l="0" t="0" r="0" b="0"/>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flipV="1">
                          <a:off x="0" y="0"/>
                          <a:ext cx="5260340" cy="3810"/>
                        </a:xfrm>
                        <a:prstGeom prst="straightConnector1">
                          <a:avLst/>
                        </a:prstGeom>
                        <a:noFill/>
                        <a:ln w="9525">
                          <a:solidFill>
                            <a:srgbClr val="000000"/>
                          </a:solidFill>
                          <a:round/>
                        </a:ln>
                        <a:effectLst/>
                      </wps:spPr>
                      <wps:bodyPr/>
                    </wps:wsp>
                  </a:graphicData>
                </a:graphic>
              </wp:anchor>
            </w:drawing>
          </mc:Choice>
          <mc:Fallback>
            <w:pict>
              <v:shape id="_x0000_s1026" o:spid="_x0000_s1026" o:spt="32" type="#_x0000_t32" style="position:absolute;left:0pt;flip:y;margin-left:-0.15pt;margin-top:28.5pt;height:0.3pt;width:414.2pt;z-index:251661312;mso-width-relative:page;mso-height-relative:page;" filled="f" stroked="t" coordsize="21600,21600" o:gfxdata="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N1OptYAAAAHAQAADwAAAAAAAAABACAAAAAiAAAAZHJzL2Rv&#10;d25yZXYueG1sUEsBAhQAFAAAAAgAh07iQIZzWfADAgAA2QMAAA4AAAAAAAAAAQAgAAAAJQEAAGRy&#10;cy9lMm9Eb2MueG1sUEsFBgAAAAAGAAYAWQEAAJoFAAAAAA==&#10;">
                <v:fill on="f" focussize="0,0"/>
                <v:stroke color="#000000" joinstyle="round"/>
                <v:imagedata o:title=""/>
                <o:lock v:ext="edit" aspectratio="f"/>
              </v:shape>
            </w:pict>
          </mc:Fallback>
        </mc:AlternateContent>
      </w:r>
      <w:r>
        <w:rPr>
          <w:rFonts w:hint="eastAsia" w:ascii="黑体" w:hAnsi="黑体" w:eastAsia="黑体" w:cs="黑体"/>
          <w:sz w:val="28"/>
          <w:szCs w:val="28"/>
        </w:rPr>
        <w:t>202X－XX—XX发布                          202X－XX—XX实施</w:t>
      </w:r>
    </w:p>
    <w:p w14:paraId="50A322E2">
      <w:pPr>
        <w:adjustRightInd w:val="0"/>
        <w:snapToGrid w:val="0"/>
        <w:spacing w:before="480" w:beforeLines="200" w:after="120" w:afterLines="50"/>
        <w:ind w:right="-340" w:rightChars="-162"/>
        <w:jc w:val="center"/>
        <w:rPr>
          <w:rFonts w:ascii="Times New Roman" w:hAnsi="Times New Roman" w:eastAsia="黑体" w:cs="Times New Roman"/>
          <w:sz w:val="28"/>
          <w:szCs w:val="28"/>
        </w:rPr>
      </w:pPr>
      <w:r>
        <w:rPr>
          <w:rFonts w:ascii="Times New Roman" w:hAnsi="Times New Roman" w:eastAsia="黑体" w:cs="Times New Roman"/>
          <w:sz w:val="28"/>
          <w:szCs w:val="28"/>
        </w:rPr>
        <w:t>河北省</w:t>
      </w:r>
      <w:r>
        <w:rPr>
          <w:rFonts w:hint="eastAsia" w:ascii="Times New Roman" w:hAnsi="Times New Roman" w:eastAsia="黑体" w:cs="Times New Roman"/>
          <w:sz w:val="28"/>
          <w:szCs w:val="28"/>
        </w:rPr>
        <w:t xml:space="preserve">市场监督管理局      </w:t>
      </w:r>
      <w:r>
        <w:rPr>
          <w:rFonts w:ascii="Times New Roman" w:hAnsi="Times New Roman" w:eastAsia="黑体" w:cs="Times New Roman"/>
          <w:sz w:val="28"/>
          <w:szCs w:val="28"/>
        </w:rPr>
        <w:t>发</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布</w:t>
      </w:r>
    </w:p>
    <w:p w14:paraId="1DBE2EAA">
      <w:pPr>
        <w:autoSpaceDE w:val="0"/>
        <w:autoSpaceDN w:val="0"/>
        <w:adjustRightInd w:val="0"/>
        <w:jc w:val="center"/>
        <w:rPr>
          <w:rFonts w:ascii="Times New Roman" w:hAnsi="Times New Roman" w:cs="Times New Roman"/>
          <w:kern w:val="0"/>
          <w:sz w:val="32"/>
          <w:szCs w:val="32"/>
        </w:rPr>
        <w:sectPr>
          <w:headerReference r:id="rId3" w:type="default"/>
          <w:footerReference r:id="rId4" w:type="default"/>
          <w:pgSz w:w="11906" w:h="16838"/>
          <w:pgMar w:top="1440" w:right="1800" w:bottom="1440" w:left="1800" w:header="851" w:footer="992" w:gutter="0"/>
          <w:pgNumType w:start="1"/>
          <w:cols w:space="425" w:num="1"/>
          <w:docGrid w:linePitch="312" w:charSpace="0"/>
        </w:sectPr>
      </w:pPr>
    </w:p>
    <w:p w14:paraId="04787DC7">
      <w:pPr>
        <w:pStyle w:val="6"/>
        <w:sectPr>
          <w:footerReference r:id="rId5" w:type="default"/>
          <w:footerReference r:id="rId6" w:type="even"/>
          <w:pgSz w:w="11906" w:h="16838"/>
          <w:pgMar w:top="1440" w:right="1800" w:bottom="1440" w:left="1800" w:header="851" w:footer="992" w:gutter="0"/>
          <w:pgNumType w:start="1"/>
          <w:cols w:space="425" w:num="1"/>
          <w:docGrid w:linePitch="312" w:charSpace="0"/>
        </w:sectPr>
      </w:pPr>
    </w:p>
    <w:p w14:paraId="7596EF2E">
      <w:pPr>
        <w:spacing w:before="156" w:beforeLines="50" w:after="312" w:afterLines="100" w:line="360" w:lineRule="auto"/>
        <w:jc w:val="center"/>
        <w:rPr>
          <w:rFonts w:ascii="黑体" w:hAnsi="黑体" w:eastAsia="黑体" w:cs="黑体"/>
          <w:b/>
          <w:kern w:val="44"/>
          <w:sz w:val="32"/>
          <w:szCs w:val="32"/>
        </w:rPr>
      </w:pPr>
      <w:bookmarkStart w:id="0" w:name="_Toc23447_WPSOffice_Level1"/>
      <w:r>
        <w:rPr>
          <w:rFonts w:hint="eastAsia" w:ascii="黑体" w:hAnsi="黑体" w:eastAsia="黑体" w:cs="黑体"/>
          <w:b/>
          <w:kern w:val="44"/>
          <w:sz w:val="32"/>
          <w:szCs w:val="32"/>
        </w:rPr>
        <w:t>目    次</w:t>
      </w:r>
    </w:p>
    <w:p w14:paraId="3598F795">
      <w:pPr>
        <w:pStyle w:val="14"/>
        <w:spacing w:before="78" w:after="78"/>
        <w:rPr>
          <w:rFonts w:ascii="宋体" w:hAnsi="宋体" w:cs="宋体"/>
        </w:rPr>
      </w:pPr>
      <w:r>
        <w:rPr>
          <w:rFonts w:hint="eastAsia" w:ascii="宋体" w:hAnsi="宋体" w:cs="宋体"/>
        </w:rPr>
        <w:fldChar w:fldCharType="begin"/>
      </w:r>
      <w:r>
        <w:rPr>
          <w:rFonts w:hint="eastAsia" w:ascii="宋体" w:hAnsi="宋体" w:cs="宋体"/>
        </w:rPr>
        <w:instrText xml:space="preserve"> TOC \o "1-3" \h \z \u </w:instrText>
      </w:r>
      <w:r>
        <w:rPr>
          <w:rFonts w:hint="eastAsia" w:ascii="宋体" w:hAnsi="宋体" w:cs="宋体"/>
        </w:rPr>
        <w:fldChar w:fldCharType="separate"/>
      </w:r>
      <w:r>
        <w:fldChar w:fldCharType="begin"/>
      </w:r>
      <w:r>
        <w:instrText xml:space="preserve"> HYPERLINK \l "_Toc6724" </w:instrText>
      </w:r>
      <w:r>
        <w:fldChar w:fldCharType="separate"/>
      </w:r>
      <w:r>
        <w:rPr>
          <w:rFonts w:hint="eastAsia" w:ascii="宋体" w:hAnsi="宋体" w:cs="宋体"/>
          <w:bCs/>
          <w:szCs w:val="32"/>
        </w:rPr>
        <w:t>前    言</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_Toc6724 \h </w:instrText>
      </w:r>
      <w:r>
        <w:rPr>
          <w:rFonts w:hint="eastAsia" w:ascii="宋体" w:hAnsi="宋体" w:cs="宋体"/>
        </w:rPr>
        <w:fldChar w:fldCharType="separate"/>
      </w:r>
      <w:r>
        <w:rPr>
          <w:rFonts w:ascii="宋体" w:hAnsi="宋体" w:cs="宋体"/>
        </w:rPr>
        <w:t>II</w:t>
      </w:r>
      <w:r>
        <w:rPr>
          <w:rFonts w:hint="eastAsia" w:ascii="宋体" w:hAnsi="宋体" w:cs="宋体"/>
        </w:rPr>
        <w:fldChar w:fldCharType="end"/>
      </w:r>
      <w:r>
        <w:rPr>
          <w:rFonts w:hint="eastAsia" w:ascii="宋体" w:hAnsi="宋体" w:cs="宋体"/>
        </w:rPr>
        <w:fldChar w:fldCharType="end"/>
      </w:r>
    </w:p>
    <w:p w14:paraId="3AC72760">
      <w:pPr>
        <w:pStyle w:val="14"/>
        <w:spacing w:before="78" w:after="78"/>
        <w:rPr>
          <w:rFonts w:ascii="宋体" w:hAnsi="宋体" w:cs="宋体"/>
        </w:rPr>
      </w:pPr>
      <w:r>
        <w:fldChar w:fldCharType="begin"/>
      </w:r>
      <w:r>
        <w:instrText xml:space="preserve"> HYPERLINK \l "_Toc489" </w:instrText>
      </w:r>
      <w:r>
        <w:fldChar w:fldCharType="separate"/>
      </w:r>
      <w:r>
        <w:rPr>
          <w:rFonts w:hint="eastAsia" w:ascii="宋体" w:hAnsi="宋体" w:cs="宋体"/>
          <w:bCs/>
        </w:rPr>
        <w:t>1  范围</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_Toc489 \h </w:instrText>
      </w:r>
      <w:r>
        <w:rPr>
          <w:rFonts w:hint="eastAsia" w:ascii="宋体" w:hAnsi="宋体" w:cs="宋体"/>
        </w:rPr>
        <w:fldChar w:fldCharType="separate"/>
      </w:r>
      <w:r>
        <w:rPr>
          <w:rFonts w:ascii="宋体" w:hAnsi="宋体" w:cs="宋体"/>
        </w:rPr>
        <w:t>1</w:t>
      </w:r>
      <w:r>
        <w:rPr>
          <w:rFonts w:hint="eastAsia" w:ascii="宋体" w:hAnsi="宋体" w:cs="宋体"/>
        </w:rPr>
        <w:fldChar w:fldCharType="end"/>
      </w:r>
      <w:r>
        <w:rPr>
          <w:rFonts w:hint="eastAsia" w:ascii="宋体" w:hAnsi="宋体" w:cs="宋体"/>
        </w:rPr>
        <w:fldChar w:fldCharType="end"/>
      </w:r>
    </w:p>
    <w:p w14:paraId="571BD028">
      <w:pPr>
        <w:pStyle w:val="14"/>
        <w:spacing w:before="78" w:after="78"/>
        <w:rPr>
          <w:rFonts w:ascii="宋体" w:hAnsi="宋体" w:cs="宋体"/>
        </w:rPr>
      </w:pPr>
      <w:r>
        <w:fldChar w:fldCharType="begin"/>
      </w:r>
      <w:r>
        <w:instrText xml:space="preserve"> HYPERLINK \l "_Toc29787" </w:instrText>
      </w:r>
      <w:r>
        <w:fldChar w:fldCharType="separate"/>
      </w:r>
      <w:r>
        <w:rPr>
          <w:rFonts w:hint="eastAsia" w:ascii="宋体" w:hAnsi="宋体" w:cs="宋体"/>
          <w:bCs/>
        </w:rPr>
        <w:t>2  规范性引用文件</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_Toc29787 \h </w:instrText>
      </w:r>
      <w:r>
        <w:rPr>
          <w:rFonts w:hint="eastAsia" w:ascii="宋体" w:hAnsi="宋体" w:cs="宋体"/>
        </w:rPr>
        <w:fldChar w:fldCharType="separate"/>
      </w:r>
      <w:r>
        <w:rPr>
          <w:rFonts w:ascii="宋体" w:hAnsi="宋体" w:cs="宋体"/>
        </w:rPr>
        <w:t>1</w:t>
      </w:r>
      <w:r>
        <w:rPr>
          <w:rFonts w:hint="eastAsia" w:ascii="宋体" w:hAnsi="宋体" w:cs="宋体"/>
        </w:rPr>
        <w:fldChar w:fldCharType="end"/>
      </w:r>
      <w:r>
        <w:rPr>
          <w:rFonts w:hint="eastAsia" w:ascii="宋体" w:hAnsi="宋体" w:cs="宋体"/>
        </w:rPr>
        <w:fldChar w:fldCharType="end"/>
      </w:r>
    </w:p>
    <w:p w14:paraId="47EE07A9">
      <w:pPr>
        <w:pStyle w:val="14"/>
        <w:spacing w:before="78" w:after="78"/>
        <w:rPr>
          <w:rFonts w:ascii="宋体" w:hAnsi="宋体" w:cs="宋体"/>
        </w:rPr>
      </w:pPr>
      <w:r>
        <w:fldChar w:fldCharType="begin"/>
      </w:r>
      <w:r>
        <w:instrText xml:space="preserve"> HYPERLINK \l "_Toc5721" </w:instrText>
      </w:r>
      <w:r>
        <w:fldChar w:fldCharType="separate"/>
      </w:r>
      <w:r>
        <w:rPr>
          <w:rFonts w:hint="eastAsia" w:ascii="宋体" w:hAnsi="宋体" w:cs="宋体"/>
          <w:bCs/>
        </w:rPr>
        <w:t>3  术语和缩略语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_Toc5721 \h </w:instrText>
      </w:r>
      <w:r>
        <w:rPr>
          <w:rFonts w:hint="eastAsia" w:ascii="宋体" w:hAnsi="宋体" w:cs="宋体"/>
        </w:rPr>
        <w:fldChar w:fldCharType="separate"/>
      </w:r>
      <w:r>
        <w:rPr>
          <w:rFonts w:ascii="宋体" w:hAnsi="宋体" w:cs="宋体"/>
        </w:rPr>
        <w:t>2</w:t>
      </w:r>
      <w:r>
        <w:rPr>
          <w:rFonts w:hint="eastAsia" w:ascii="宋体" w:hAnsi="宋体" w:cs="宋体"/>
        </w:rPr>
        <w:fldChar w:fldCharType="end"/>
      </w:r>
      <w:r>
        <w:rPr>
          <w:rFonts w:hint="eastAsia" w:ascii="宋体" w:hAnsi="宋体" w:cs="宋体"/>
        </w:rPr>
        <w:fldChar w:fldCharType="end"/>
      </w:r>
    </w:p>
    <w:p w14:paraId="1F85E6BC">
      <w:pPr>
        <w:pStyle w:val="17"/>
        <w:tabs>
          <w:tab w:val="right" w:leader="dot" w:pos="8306"/>
        </w:tabs>
        <w:rPr>
          <w:rFonts w:ascii="宋体" w:hAnsi="宋体" w:cs="宋体"/>
        </w:rPr>
      </w:pPr>
      <w:r>
        <w:fldChar w:fldCharType="begin"/>
      </w:r>
      <w:r>
        <w:instrText xml:space="preserve"> HYPERLINK \l "_Toc9234" </w:instrText>
      </w:r>
      <w:r>
        <w:fldChar w:fldCharType="separate"/>
      </w:r>
      <w:r>
        <w:rPr>
          <w:rFonts w:hint="eastAsia" w:ascii="宋体" w:hAnsi="宋体" w:cs="宋体"/>
          <w:kern w:val="0"/>
          <w:szCs w:val="21"/>
        </w:rPr>
        <w:t>3.1  术语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_Toc9234 \h </w:instrText>
      </w:r>
      <w:r>
        <w:rPr>
          <w:rFonts w:hint="eastAsia" w:ascii="宋体" w:hAnsi="宋体" w:cs="宋体"/>
        </w:rPr>
        <w:fldChar w:fldCharType="separate"/>
      </w:r>
      <w:r>
        <w:rPr>
          <w:rFonts w:ascii="宋体" w:hAnsi="宋体" w:cs="宋体"/>
        </w:rPr>
        <w:t>2</w:t>
      </w:r>
      <w:r>
        <w:rPr>
          <w:rFonts w:hint="eastAsia" w:ascii="宋体" w:hAnsi="宋体" w:cs="宋体"/>
        </w:rPr>
        <w:fldChar w:fldCharType="end"/>
      </w:r>
      <w:r>
        <w:rPr>
          <w:rFonts w:hint="eastAsia" w:ascii="宋体" w:hAnsi="宋体" w:cs="宋体"/>
        </w:rPr>
        <w:fldChar w:fldCharType="end"/>
      </w:r>
    </w:p>
    <w:p w14:paraId="71FB61B9">
      <w:pPr>
        <w:pStyle w:val="17"/>
        <w:tabs>
          <w:tab w:val="right" w:leader="dot" w:pos="8306"/>
        </w:tabs>
        <w:rPr>
          <w:rFonts w:ascii="宋体" w:hAnsi="宋体" w:cs="宋体"/>
        </w:rPr>
      </w:pPr>
      <w:r>
        <w:fldChar w:fldCharType="begin"/>
      </w:r>
      <w:r>
        <w:instrText xml:space="preserve"> HYPERLINK \l "_Toc16571" </w:instrText>
      </w:r>
      <w:r>
        <w:fldChar w:fldCharType="separate"/>
      </w:r>
      <w:r>
        <w:rPr>
          <w:rFonts w:hint="eastAsia" w:ascii="宋体" w:hAnsi="宋体" w:cs="宋体"/>
          <w:kern w:val="0"/>
          <w:szCs w:val="21"/>
        </w:rPr>
        <w:t>3.2  缩略语</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_Toc16571 \h </w:instrText>
      </w:r>
      <w:r>
        <w:rPr>
          <w:rFonts w:hint="eastAsia" w:ascii="宋体" w:hAnsi="宋体" w:cs="宋体"/>
        </w:rPr>
        <w:fldChar w:fldCharType="separate"/>
      </w:r>
      <w:r>
        <w:rPr>
          <w:rFonts w:ascii="宋体" w:hAnsi="宋体" w:cs="宋体"/>
        </w:rPr>
        <w:t>3</w:t>
      </w:r>
      <w:r>
        <w:rPr>
          <w:rFonts w:hint="eastAsia" w:ascii="宋体" w:hAnsi="宋体" w:cs="宋体"/>
        </w:rPr>
        <w:fldChar w:fldCharType="end"/>
      </w:r>
      <w:r>
        <w:rPr>
          <w:rFonts w:hint="eastAsia" w:ascii="宋体" w:hAnsi="宋体" w:cs="宋体"/>
        </w:rPr>
        <w:fldChar w:fldCharType="end"/>
      </w:r>
    </w:p>
    <w:p w14:paraId="775AC208">
      <w:pPr>
        <w:pStyle w:val="14"/>
        <w:spacing w:before="78" w:after="78"/>
        <w:rPr>
          <w:rFonts w:ascii="宋体" w:hAnsi="宋体" w:cs="宋体"/>
        </w:rPr>
      </w:pPr>
      <w:r>
        <w:fldChar w:fldCharType="begin"/>
      </w:r>
      <w:r>
        <w:instrText xml:space="preserve"> HYPERLINK \l "_Toc30319" </w:instrText>
      </w:r>
      <w:r>
        <w:fldChar w:fldCharType="separate"/>
      </w:r>
      <w:r>
        <w:rPr>
          <w:rFonts w:hint="eastAsia" w:ascii="宋体" w:hAnsi="宋体" w:cs="宋体"/>
          <w:bCs/>
        </w:rPr>
        <w:t>4  基本规定</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_Toc30319 \h </w:instrText>
      </w:r>
      <w:r>
        <w:rPr>
          <w:rFonts w:hint="eastAsia" w:ascii="宋体" w:hAnsi="宋体" w:cs="宋体"/>
        </w:rPr>
        <w:fldChar w:fldCharType="separate"/>
      </w:r>
      <w:r>
        <w:rPr>
          <w:rFonts w:ascii="宋体" w:hAnsi="宋体" w:cs="宋体"/>
        </w:rPr>
        <w:t>3</w:t>
      </w:r>
      <w:r>
        <w:rPr>
          <w:rFonts w:hint="eastAsia" w:ascii="宋体" w:hAnsi="宋体" w:cs="宋体"/>
        </w:rPr>
        <w:fldChar w:fldCharType="end"/>
      </w:r>
      <w:r>
        <w:rPr>
          <w:rFonts w:hint="eastAsia" w:ascii="宋体" w:hAnsi="宋体" w:cs="宋体"/>
        </w:rPr>
        <w:fldChar w:fldCharType="end"/>
      </w:r>
    </w:p>
    <w:p w14:paraId="24050966">
      <w:pPr>
        <w:pStyle w:val="14"/>
        <w:spacing w:before="78" w:after="78"/>
        <w:rPr>
          <w:rFonts w:ascii="宋体" w:hAnsi="宋体" w:cs="宋体"/>
        </w:rPr>
      </w:pPr>
      <w:r>
        <w:fldChar w:fldCharType="begin"/>
      </w:r>
      <w:r>
        <w:instrText xml:space="preserve"> HYPERLINK \l "_Toc23221" </w:instrText>
      </w:r>
      <w:r>
        <w:fldChar w:fldCharType="separate"/>
      </w:r>
      <w:r>
        <w:rPr>
          <w:rFonts w:hint="eastAsia" w:ascii="宋体" w:hAnsi="宋体" w:cs="宋体"/>
          <w:bCs/>
        </w:rPr>
        <w:t>5 数字实景三维测量</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_Toc23221 \h </w:instrText>
      </w:r>
      <w:r>
        <w:rPr>
          <w:rFonts w:hint="eastAsia" w:ascii="宋体" w:hAnsi="宋体" w:cs="宋体"/>
        </w:rPr>
        <w:fldChar w:fldCharType="separate"/>
      </w:r>
      <w:r>
        <w:rPr>
          <w:rFonts w:ascii="宋体" w:hAnsi="宋体" w:cs="宋体"/>
        </w:rPr>
        <w:t>6</w:t>
      </w:r>
      <w:r>
        <w:rPr>
          <w:rFonts w:hint="eastAsia" w:ascii="宋体" w:hAnsi="宋体" w:cs="宋体"/>
        </w:rPr>
        <w:fldChar w:fldCharType="end"/>
      </w:r>
      <w:r>
        <w:rPr>
          <w:rFonts w:hint="eastAsia" w:ascii="宋体" w:hAnsi="宋体" w:cs="宋体"/>
        </w:rPr>
        <w:fldChar w:fldCharType="end"/>
      </w:r>
    </w:p>
    <w:p w14:paraId="1F4B62F7">
      <w:pPr>
        <w:pStyle w:val="17"/>
        <w:tabs>
          <w:tab w:val="right" w:leader="dot" w:pos="8306"/>
        </w:tabs>
        <w:rPr>
          <w:rFonts w:ascii="宋体" w:hAnsi="宋体" w:cs="宋体"/>
        </w:rPr>
      </w:pPr>
      <w:r>
        <w:fldChar w:fldCharType="begin"/>
      </w:r>
      <w:r>
        <w:instrText xml:space="preserve"> HYPERLINK \l "_Toc25711" </w:instrText>
      </w:r>
      <w:r>
        <w:fldChar w:fldCharType="separate"/>
      </w:r>
      <w:r>
        <w:rPr>
          <w:rFonts w:hint="eastAsia" w:ascii="宋体" w:hAnsi="宋体" w:cs="宋体"/>
          <w:kern w:val="0"/>
          <w:szCs w:val="21"/>
        </w:rPr>
        <w:t>5.1  一般规定</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_Toc25711 \h </w:instrText>
      </w:r>
      <w:r>
        <w:rPr>
          <w:rFonts w:hint="eastAsia" w:ascii="宋体" w:hAnsi="宋体" w:cs="宋体"/>
        </w:rPr>
        <w:fldChar w:fldCharType="separate"/>
      </w:r>
      <w:r>
        <w:rPr>
          <w:rFonts w:ascii="宋体" w:hAnsi="宋体" w:cs="宋体"/>
        </w:rPr>
        <w:t>6</w:t>
      </w:r>
      <w:r>
        <w:rPr>
          <w:rFonts w:hint="eastAsia" w:ascii="宋体" w:hAnsi="宋体" w:cs="宋体"/>
        </w:rPr>
        <w:fldChar w:fldCharType="end"/>
      </w:r>
      <w:r>
        <w:rPr>
          <w:rFonts w:hint="eastAsia" w:ascii="宋体" w:hAnsi="宋体" w:cs="宋体"/>
        </w:rPr>
        <w:fldChar w:fldCharType="end"/>
      </w:r>
    </w:p>
    <w:p w14:paraId="33807856">
      <w:pPr>
        <w:pStyle w:val="17"/>
        <w:tabs>
          <w:tab w:val="right" w:leader="dot" w:pos="8306"/>
        </w:tabs>
        <w:rPr>
          <w:rFonts w:ascii="宋体" w:hAnsi="宋体" w:cs="宋体"/>
        </w:rPr>
      </w:pPr>
      <w:r>
        <w:fldChar w:fldCharType="begin"/>
      </w:r>
      <w:r>
        <w:instrText xml:space="preserve"> HYPERLINK \l "_Toc3985" </w:instrText>
      </w:r>
      <w:r>
        <w:fldChar w:fldCharType="separate"/>
      </w:r>
      <w:r>
        <w:rPr>
          <w:rFonts w:hint="eastAsia" w:ascii="宋体" w:hAnsi="宋体" w:cs="宋体"/>
          <w:kern w:val="0"/>
          <w:szCs w:val="21"/>
        </w:rPr>
        <w:t>5.2  航摄计划</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_Toc3985 \h </w:instrText>
      </w:r>
      <w:r>
        <w:rPr>
          <w:rFonts w:hint="eastAsia" w:ascii="宋体" w:hAnsi="宋体" w:cs="宋体"/>
        </w:rPr>
        <w:fldChar w:fldCharType="separate"/>
      </w:r>
      <w:r>
        <w:rPr>
          <w:rFonts w:ascii="宋体" w:hAnsi="宋体" w:cs="宋体"/>
        </w:rPr>
        <w:t>7</w:t>
      </w:r>
      <w:r>
        <w:rPr>
          <w:rFonts w:hint="eastAsia" w:ascii="宋体" w:hAnsi="宋体" w:cs="宋体"/>
        </w:rPr>
        <w:fldChar w:fldCharType="end"/>
      </w:r>
      <w:r>
        <w:rPr>
          <w:rFonts w:hint="eastAsia" w:ascii="宋体" w:hAnsi="宋体" w:cs="宋体"/>
        </w:rPr>
        <w:fldChar w:fldCharType="end"/>
      </w:r>
    </w:p>
    <w:p w14:paraId="5D669BA9">
      <w:pPr>
        <w:pStyle w:val="17"/>
        <w:tabs>
          <w:tab w:val="right" w:leader="dot" w:pos="8306"/>
        </w:tabs>
        <w:rPr>
          <w:rFonts w:ascii="宋体" w:hAnsi="宋体" w:cs="宋体"/>
        </w:rPr>
      </w:pPr>
      <w:r>
        <w:fldChar w:fldCharType="begin"/>
      </w:r>
      <w:r>
        <w:instrText xml:space="preserve"> HYPERLINK \l "_Toc12647" </w:instrText>
      </w:r>
      <w:r>
        <w:fldChar w:fldCharType="separate"/>
      </w:r>
      <w:r>
        <w:rPr>
          <w:rFonts w:hint="eastAsia" w:ascii="宋体" w:hAnsi="宋体" w:cs="宋体"/>
          <w:kern w:val="0"/>
          <w:szCs w:val="21"/>
        </w:rPr>
        <w:t>5.3  航摄设计</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_Toc12647 \h </w:instrText>
      </w:r>
      <w:r>
        <w:rPr>
          <w:rFonts w:hint="eastAsia" w:ascii="宋体" w:hAnsi="宋体" w:cs="宋体"/>
        </w:rPr>
        <w:fldChar w:fldCharType="separate"/>
      </w:r>
      <w:r>
        <w:rPr>
          <w:rFonts w:ascii="宋体" w:hAnsi="宋体" w:cs="宋体"/>
        </w:rPr>
        <w:t>7</w:t>
      </w:r>
      <w:r>
        <w:rPr>
          <w:rFonts w:hint="eastAsia" w:ascii="宋体" w:hAnsi="宋体" w:cs="宋体"/>
        </w:rPr>
        <w:fldChar w:fldCharType="end"/>
      </w:r>
      <w:r>
        <w:rPr>
          <w:rFonts w:hint="eastAsia" w:ascii="宋体" w:hAnsi="宋体" w:cs="宋体"/>
        </w:rPr>
        <w:fldChar w:fldCharType="end"/>
      </w:r>
    </w:p>
    <w:p w14:paraId="656EE8CD">
      <w:pPr>
        <w:pStyle w:val="17"/>
        <w:tabs>
          <w:tab w:val="right" w:leader="dot" w:pos="8306"/>
        </w:tabs>
        <w:rPr>
          <w:rFonts w:ascii="宋体" w:hAnsi="宋体" w:cs="宋体"/>
        </w:rPr>
      </w:pPr>
      <w:r>
        <w:fldChar w:fldCharType="begin"/>
      </w:r>
      <w:r>
        <w:instrText xml:space="preserve"> HYPERLINK \l "_Toc11681" </w:instrText>
      </w:r>
      <w:r>
        <w:fldChar w:fldCharType="separate"/>
      </w:r>
      <w:r>
        <w:rPr>
          <w:rFonts w:hint="eastAsia" w:ascii="宋体" w:hAnsi="宋体" w:cs="宋体"/>
          <w:kern w:val="0"/>
          <w:szCs w:val="21"/>
        </w:rPr>
        <w:t>5.4  像控点布设与测量</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_Toc11681 \h </w:instrText>
      </w:r>
      <w:r>
        <w:rPr>
          <w:rFonts w:hint="eastAsia" w:ascii="宋体" w:hAnsi="宋体" w:cs="宋体"/>
        </w:rPr>
        <w:fldChar w:fldCharType="separate"/>
      </w:r>
      <w:r>
        <w:rPr>
          <w:rFonts w:ascii="宋体" w:hAnsi="宋体" w:cs="宋体"/>
        </w:rPr>
        <w:t>8</w:t>
      </w:r>
      <w:r>
        <w:rPr>
          <w:rFonts w:hint="eastAsia" w:ascii="宋体" w:hAnsi="宋体" w:cs="宋体"/>
        </w:rPr>
        <w:fldChar w:fldCharType="end"/>
      </w:r>
      <w:r>
        <w:rPr>
          <w:rFonts w:hint="eastAsia" w:ascii="宋体" w:hAnsi="宋体" w:cs="宋体"/>
        </w:rPr>
        <w:fldChar w:fldCharType="end"/>
      </w:r>
    </w:p>
    <w:p w14:paraId="7FB23351">
      <w:pPr>
        <w:pStyle w:val="17"/>
        <w:tabs>
          <w:tab w:val="right" w:leader="dot" w:pos="8306"/>
        </w:tabs>
        <w:rPr>
          <w:rFonts w:ascii="宋体" w:hAnsi="宋体" w:cs="宋体"/>
        </w:rPr>
      </w:pPr>
      <w:r>
        <w:fldChar w:fldCharType="begin"/>
      </w:r>
      <w:r>
        <w:instrText xml:space="preserve"> HYPERLINK \l "_Toc29041" </w:instrText>
      </w:r>
      <w:r>
        <w:fldChar w:fldCharType="separate"/>
      </w:r>
      <w:r>
        <w:rPr>
          <w:rFonts w:hint="eastAsia" w:ascii="宋体" w:hAnsi="宋体" w:cs="宋体"/>
          <w:kern w:val="0"/>
          <w:szCs w:val="21"/>
        </w:rPr>
        <w:t>5.5  实景三维数据采集</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_Toc29041 \h </w:instrText>
      </w:r>
      <w:r>
        <w:rPr>
          <w:rFonts w:hint="eastAsia" w:ascii="宋体" w:hAnsi="宋体" w:cs="宋体"/>
        </w:rPr>
        <w:fldChar w:fldCharType="separate"/>
      </w:r>
      <w:r>
        <w:rPr>
          <w:rFonts w:ascii="宋体" w:hAnsi="宋体" w:cs="宋体"/>
        </w:rPr>
        <w:t>10</w:t>
      </w:r>
      <w:r>
        <w:rPr>
          <w:rFonts w:hint="eastAsia" w:ascii="宋体" w:hAnsi="宋体" w:cs="宋体"/>
        </w:rPr>
        <w:fldChar w:fldCharType="end"/>
      </w:r>
      <w:r>
        <w:rPr>
          <w:rFonts w:hint="eastAsia" w:ascii="宋体" w:hAnsi="宋体" w:cs="宋体"/>
        </w:rPr>
        <w:fldChar w:fldCharType="end"/>
      </w:r>
    </w:p>
    <w:p w14:paraId="7A82632D">
      <w:pPr>
        <w:pStyle w:val="17"/>
        <w:tabs>
          <w:tab w:val="right" w:leader="dot" w:pos="8306"/>
        </w:tabs>
        <w:rPr>
          <w:rFonts w:ascii="宋体" w:hAnsi="宋体" w:cs="宋体"/>
        </w:rPr>
      </w:pPr>
      <w:r>
        <w:fldChar w:fldCharType="begin"/>
      </w:r>
      <w:r>
        <w:instrText xml:space="preserve"> HYPERLINK \l "_Toc9082" </w:instrText>
      </w:r>
      <w:r>
        <w:fldChar w:fldCharType="separate"/>
      </w:r>
      <w:r>
        <w:rPr>
          <w:rFonts w:hint="eastAsia" w:ascii="宋体" w:hAnsi="宋体" w:cs="宋体"/>
          <w:kern w:val="0"/>
          <w:szCs w:val="21"/>
        </w:rPr>
        <w:t>5.6  空中三角测量</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_Toc9082 \h </w:instrText>
      </w:r>
      <w:r>
        <w:rPr>
          <w:rFonts w:hint="eastAsia" w:ascii="宋体" w:hAnsi="宋体" w:cs="宋体"/>
        </w:rPr>
        <w:fldChar w:fldCharType="separate"/>
      </w:r>
      <w:r>
        <w:rPr>
          <w:rFonts w:ascii="宋体" w:hAnsi="宋体" w:cs="宋体"/>
        </w:rPr>
        <w:t>15</w:t>
      </w:r>
      <w:r>
        <w:rPr>
          <w:rFonts w:hint="eastAsia" w:ascii="宋体" w:hAnsi="宋体" w:cs="宋体"/>
        </w:rPr>
        <w:fldChar w:fldCharType="end"/>
      </w:r>
      <w:r>
        <w:rPr>
          <w:rFonts w:hint="eastAsia" w:ascii="宋体" w:hAnsi="宋体" w:cs="宋体"/>
        </w:rPr>
        <w:fldChar w:fldCharType="end"/>
      </w:r>
    </w:p>
    <w:p w14:paraId="53DC3C4C">
      <w:pPr>
        <w:pStyle w:val="17"/>
        <w:tabs>
          <w:tab w:val="right" w:leader="dot" w:pos="8306"/>
        </w:tabs>
        <w:rPr>
          <w:rFonts w:ascii="宋体" w:hAnsi="宋体" w:cs="宋体"/>
        </w:rPr>
      </w:pPr>
      <w:r>
        <w:fldChar w:fldCharType="begin"/>
      </w:r>
      <w:r>
        <w:instrText xml:space="preserve"> HYPERLINK \l "_Toc24612" </w:instrText>
      </w:r>
      <w:r>
        <w:fldChar w:fldCharType="separate"/>
      </w:r>
      <w:r>
        <w:rPr>
          <w:rFonts w:hint="eastAsia" w:ascii="宋体" w:hAnsi="宋体" w:cs="宋体"/>
          <w:kern w:val="0"/>
          <w:szCs w:val="21"/>
        </w:rPr>
        <w:t>5.7  资料整理</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_Toc24612 \h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r>
        <w:rPr>
          <w:rFonts w:hint="eastAsia" w:ascii="宋体" w:hAnsi="宋体" w:cs="宋体"/>
        </w:rPr>
        <w:fldChar w:fldCharType="end"/>
      </w:r>
    </w:p>
    <w:p w14:paraId="038BC7EF">
      <w:pPr>
        <w:pStyle w:val="14"/>
        <w:spacing w:before="78" w:after="78"/>
        <w:rPr>
          <w:rFonts w:ascii="宋体" w:hAnsi="宋体" w:cs="宋体"/>
        </w:rPr>
      </w:pPr>
      <w:r>
        <w:fldChar w:fldCharType="begin"/>
      </w:r>
      <w:r>
        <w:instrText xml:space="preserve"> HYPERLINK \l "_Toc4166" </w:instrText>
      </w:r>
      <w:r>
        <w:fldChar w:fldCharType="separate"/>
      </w:r>
      <w:r>
        <w:rPr>
          <w:rFonts w:hint="eastAsia" w:ascii="宋体" w:hAnsi="宋体" w:cs="宋体"/>
          <w:bCs/>
        </w:rPr>
        <w:t>6  实景三维模型构建</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_Toc4166 \h </w:instrText>
      </w:r>
      <w:r>
        <w:rPr>
          <w:rFonts w:hint="eastAsia" w:ascii="宋体" w:hAnsi="宋体" w:cs="宋体"/>
        </w:rPr>
        <w:fldChar w:fldCharType="separate"/>
      </w:r>
      <w:r>
        <w:rPr>
          <w:rFonts w:ascii="宋体" w:hAnsi="宋体" w:cs="宋体"/>
        </w:rPr>
        <w:t>21</w:t>
      </w:r>
      <w:r>
        <w:rPr>
          <w:rFonts w:hint="eastAsia" w:ascii="宋体" w:hAnsi="宋体" w:cs="宋体"/>
        </w:rPr>
        <w:fldChar w:fldCharType="end"/>
      </w:r>
      <w:r>
        <w:rPr>
          <w:rFonts w:hint="eastAsia" w:ascii="宋体" w:hAnsi="宋体" w:cs="宋体"/>
        </w:rPr>
        <w:fldChar w:fldCharType="end"/>
      </w:r>
    </w:p>
    <w:p w14:paraId="33EBA38F">
      <w:pPr>
        <w:pStyle w:val="17"/>
        <w:tabs>
          <w:tab w:val="right" w:leader="dot" w:pos="8306"/>
        </w:tabs>
        <w:rPr>
          <w:rFonts w:ascii="宋体" w:hAnsi="宋体" w:cs="宋体"/>
        </w:rPr>
      </w:pPr>
      <w:r>
        <w:fldChar w:fldCharType="begin"/>
      </w:r>
      <w:r>
        <w:instrText xml:space="preserve"> HYPERLINK \l "_Toc29227" </w:instrText>
      </w:r>
      <w:r>
        <w:fldChar w:fldCharType="separate"/>
      </w:r>
      <w:r>
        <w:rPr>
          <w:rFonts w:hint="eastAsia" w:ascii="宋体" w:hAnsi="宋体" w:cs="宋体"/>
          <w:kern w:val="0"/>
          <w:szCs w:val="21"/>
        </w:rPr>
        <w:t>6.1  一般规定</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_Toc29227 \h </w:instrText>
      </w:r>
      <w:r>
        <w:rPr>
          <w:rFonts w:hint="eastAsia" w:ascii="宋体" w:hAnsi="宋体" w:cs="宋体"/>
        </w:rPr>
        <w:fldChar w:fldCharType="separate"/>
      </w:r>
      <w:r>
        <w:rPr>
          <w:rFonts w:ascii="宋体" w:hAnsi="宋体" w:cs="宋体"/>
        </w:rPr>
        <w:t>21</w:t>
      </w:r>
      <w:r>
        <w:rPr>
          <w:rFonts w:hint="eastAsia" w:ascii="宋体" w:hAnsi="宋体" w:cs="宋体"/>
        </w:rPr>
        <w:fldChar w:fldCharType="end"/>
      </w:r>
      <w:r>
        <w:rPr>
          <w:rFonts w:hint="eastAsia" w:ascii="宋体" w:hAnsi="宋体" w:cs="宋体"/>
        </w:rPr>
        <w:fldChar w:fldCharType="end"/>
      </w:r>
    </w:p>
    <w:p w14:paraId="4CD785A9">
      <w:pPr>
        <w:pStyle w:val="17"/>
        <w:tabs>
          <w:tab w:val="right" w:leader="dot" w:pos="8306"/>
        </w:tabs>
        <w:rPr>
          <w:rFonts w:ascii="宋体" w:hAnsi="宋体" w:cs="宋体"/>
        </w:rPr>
      </w:pPr>
      <w:r>
        <w:fldChar w:fldCharType="begin"/>
      </w:r>
      <w:r>
        <w:instrText xml:space="preserve"> HYPERLINK \l "_Toc18313" </w:instrText>
      </w:r>
      <w:r>
        <w:fldChar w:fldCharType="separate"/>
      </w:r>
      <w:r>
        <w:rPr>
          <w:rFonts w:hint="eastAsia" w:ascii="宋体" w:hAnsi="宋体" w:cs="宋体"/>
          <w:kern w:val="0"/>
          <w:szCs w:val="21"/>
        </w:rPr>
        <w:t>6.2  实景三维模型重建</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_Toc18313 \h </w:instrText>
      </w:r>
      <w:r>
        <w:rPr>
          <w:rFonts w:hint="eastAsia" w:ascii="宋体" w:hAnsi="宋体" w:cs="宋体"/>
        </w:rPr>
        <w:fldChar w:fldCharType="separate"/>
      </w:r>
      <w:r>
        <w:rPr>
          <w:rFonts w:ascii="宋体" w:hAnsi="宋体" w:cs="宋体"/>
        </w:rPr>
        <w:t>21</w:t>
      </w:r>
      <w:r>
        <w:rPr>
          <w:rFonts w:hint="eastAsia" w:ascii="宋体" w:hAnsi="宋体" w:cs="宋体"/>
        </w:rPr>
        <w:fldChar w:fldCharType="end"/>
      </w:r>
      <w:r>
        <w:rPr>
          <w:rFonts w:hint="eastAsia" w:ascii="宋体" w:hAnsi="宋体" w:cs="宋体"/>
        </w:rPr>
        <w:fldChar w:fldCharType="end"/>
      </w:r>
    </w:p>
    <w:p w14:paraId="7415C027">
      <w:pPr>
        <w:pStyle w:val="17"/>
        <w:tabs>
          <w:tab w:val="right" w:leader="dot" w:pos="8306"/>
        </w:tabs>
        <w:rPr>
          <w:rFonts w:ascii="宋体" w:hAnsi="宋体" w:cs="宋体"/>
        </w:rPr>
      </w:pPr>
      <w:r>
        <w:fldChar w:fldCharType="begin"/>
      </w:r>
      <w:r>
        <w:instrText xml:space="preserve"> HYPERLINK \l "_Toc8313" </w:instrText>
      </w:r>
      <w:r>
        <w:fldChar w:fldCharType="separate"/>
      </w:r>
      <w:r>
        <w:rPr>
          <w:rFonts w:hint="eastAsia" w:ascii="宋体" w:hAnsi="宋体" w:cs="宋体"/>
          <w:kern w:val="0"/>
          <w:szCs w:val="21"/>
        </w:rPr>
        <w:t>6.3  实景三维模型整饰</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_Toc8313 \h </w:instrText>
      </w:r>
      <w:r>
        <w:rPr>
          <w:rFonts w:hint="eastAsia" w:ascii="宋体" w:hAnsi="宋体" w:cs="宋体"/>
        </w:rPr>
        <w:fldChar w:fldCharType="separate"/>
      </w:r>
      <w:r>
        <w:rPr>
          <w:rFonts w:ascii="宋体" w:hAnsi="宋体" w:cs="宋体"/>
        </w:rPr>
        <w:t>22</w:t>
      </w:r>
      <w:r>
        <w:rPr>
          <w:rFonts w:hint="eastAsia" w:ascii="宋体" w:hAnsi="宋体" w:cs="宋体"/>
        </w:rPr>
        <w:fldChar w:fldCharType="end"/>
      </w:r>
      <w:r>
        <w:rPr>
          <w:rFonts w:hint="eastAsia" w:ascii="宋体" w:hAnsi="宋体" w:cs="宋体"/>
        </w:rPr>
        <w:fldChar w:fldCharType="end"/>
      </w:r>
    </w:p>
    <w:p w14:paraId="6C0BF72E">
      <w:pPr>
        <w:pStyle w:val="17"/>
        <w:tabs>
          <w:tab w:val="right" w:leader="dot" w:pos="8306"/>
        </w:tabs>
        <w:rPr>
          <w:rFonts w:ascii="宋体" w:hAnsi="宋体" w:cs="宋体"/>
        </w:rPr>
      </w:pPr>
      <w:r>
        <w:fldChar w:fldCharType="begin"/>
      </w:r>
      <w:r>
        <w:instrText xml:space="preserve"> HYPERLINK \l "_Toc27646" </w:instrText>
      </w:r>
      <w:r>
        <w:fldChar w:fldCharType="separate"/>
      </w:r>
      <w:r>
        <w:rPr>
          <w:rFonts w:hint="eastAsia" w:ascii="宋体" w:hAnsi="宋体" w:cs="宋体"/>
          <w:kern w:val="0"/>
          <w:szCs w:val="21"/>
        </w:rPr>
        <w:t>6.4  质量检查</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_Toc27646 \h </w:instrText>
      </w:r>
      <w:r>
        <w:rPr>
          <w:rFonts w:hint="eastAsia" w:ascii="宋体" w:hAnsi="宋体" w:cs="宋体"/>
        </w:rPr>
        <w:fldChar w:fldCharType="separate"/>
      </w:r>
      <w:r>
        <w:rPr>
          <w:rFonts w:ascii="宋体" w:hAnsi="宋体" w:cs="宋体"/>
        </w:rPr>
        <w:t>23</w:t>
      </w:r>
      <w:r>
        <w:rPr>
          <w:rFonts w:hint="eastAsia" w:ascii="宋体" w:hAnsi="宋体" w:cs="宋体"/>
        </w:rPr>
        <w:fldChar w:fldCharType="end"/>
      </w:r>
      <w:r>
        <w:rPr>
          <w:rFonts w:hint="eastAsia" w:ascii="宋体" w:hAnsi="宋体" w:cs="宋体"/>
        </w:rPr>
        <w:fldChar w:fldCharType="end"/>
      </w:r>
    </w:p>
    <w:p w14:paraId="66971371">
      <w:pPr>
        <w:pStyle w:val="17"/>
        <w:tabs>
          <w:tab w:val="right" w:leader="dot" w:pos="8306"/>
        </w:tabs>
        <w:rPr>
          <w:rFonts w:ascii="宋体" w:hAnsi="宋体" w:cs="宋体"/>
        </w:rPr>
      </w:pPr>
      <w:r>
        <w:fldChar w:fldCharType="begin"/>
      </w:r>
      <w:r>
        <w:instrText xml:space="preserve"> HYPERLINK \l "_Toc8740" </w:instrText>
      </w:r>
      <w:r>
        <w:fldChar w:fldCharType="separate"/>
      </w:r>
      <w:r>
        <w:rPr>
          <w:rFonts w:hint="eastAsia" w:ascii="宋体" w:hAnsi="宋体" w:cs="宋体"/>
          <w:kern w:val="0"/>
          <w:szCs w:val="21"/>
        </w:rPr>
        <w:t>6.5  资料整理</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_Toc8740 \h </w:instrText>
      </w:r>
      <w:r>
        <w:rPr>
          <w:rFonts w:hint="eastAsia" w:ascii="宋体" w:hAnsi="宋体" w:cs="宋体"/>
        </w:rPr>
        <w:fldChar w:fldCharType="separate"/>
      </w:r>
      <w:r>
        <w:rPr>
          <w:rFonts w:ascii="宋体" w:hAnsi="宋体" w:cs="宋体"/>
        </w:rPr>
        <w:t>23</w:t>
      </w:r>
      <w:r>
        <w:rPr>
          <w:rFonts w:hint="eastAsia" w:ascii="宋体" w:hAnsi="宋体" w:cs="宋体"/>
        </w:rPr>
        <w:fldChar w:fldCharType="end"/>
      </w:r>
      <w:r>
        <w:rPr>
          <w:rFonts w:hint="eastAsia" w:ascii="宋体" w:hAnsi="宋体" w:cs="宋体"/>
        </w:rPr>
        <w:fldChar w:fldCharType="end"/>
      </w:r>
    </w:p>
    <w:p w14:paraId="437E4767">
      <w:pPr>
        <w:pStyle w:val="14"/>
        <w:spacing w:before="78" w:after="78"/>
        <w:rPr>
          <w:rFonts w:ascii="宋体" w:hAnsi="宋体" w:cs="宋体"/>
        </w:rPr>
      </w:pPr>
      <w:r>
        <w:fldChar w:fldCharType="begin"/>
      </w:r>
      <w:r>
        <w:instrText xml:space="preserve"> HYPERLINK \l "_Toc8830" </w:instrText>
      </w:r>
      <w:r>
        <w:fldChar w:fldCharType="separate"/>
      </w:r>
      <w:r>
        <w:rPr>
          <w:rFonts w:hint="eastAsia" w:ascii="宋体" w:hAnsi="宋体" w:cs="宋体"/>
          <w:bCs/>
        </w:rPr>
        <w:t>7  实景三维单体模型构建</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_Toc8830 \h </w:instrText>
      </w:r>
      <w:r>
        <w:rPr>
          <w:rFonts w:hint="eastAsia" w:ascii="宋体" w:hAnsi="宋体" w:cs="宋体"/>
        </w:rPr>
        <w:fldChar w:fldCharType="separate"/>
      </w:r>
      <w:r>
        <w:rPr>
          <w:rFonts w:ascii="宋体" w:hAnsi="宋体" w:cs="宋体"/>
        </w:rPr>
        <w:t>24</w:t>
      </w:r>
      <w:r>
        <w:rPr>
          <w:rFonts w:hint="eastAsia" w:ascii="宋体" w:hAnsi="宋体" w:cs="宋体"/>
        </w:rPr>
        <w:fldChar w:fldCharType="end"/>
      </w:r>
      <w:r>
        <w:rPr>
          <w:rFonts w:hint="eastAsia" w:ascii="宋体" w:hAnsi="宋体" w:cs="宋体"/>
        </w:rPr>
        <w:fldChar w:fldCharType="end"/>
      </w:r>
    </w:p>
    <w:p w14:paraId="42ABA65A">
      <w:pPr>
        <w:pStyle w:val="17"/>
        <w:tabs>
          <w:tab w:val="right" w:leader="dot" w:pos="8306"/>
        </w:tabs>
        <w:rPr>
          <w:rFonts w:ascii="宋体" w:hAnsi="宋体" w:cs="宋体"/>
        </w:rPr>
      </w:pPr>
      <w:r>
        <w:fldChar w:fldCharType="begin"/>
      </w:r>
      <w:r>
        <w:instrText xml:space="preserve"> HYPERLINK \l "_Toc12860" </w:instrText>
      </w:r>
      <w:r>
        <w:fldChar w:fldCharType="separate"/>
      </w:r>
      <w:r>
        <w:rPr>
          <w:rFonts w:hint="eastAsia" w:ascii="宋体" w:hAnsi="宋体" w:cs="宋体"/>
          <w:kern w:val="0"/>
          <w:szCs w:val="21"/>
        </w:rPr>
        <w:t>7.1  一般规定</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_Toc12860 \h </w:instrText>
      </w:r>
      <w:r>
        <w:rPr>
          <w:rFonts w:hint="eastAsia" w:ascii="宋体" w:hAnsi="宋体" w:cs="宋体"/>
        </w:rPr>
        <w:fldChar w:fldCharType="separate"/>
      </w:r>
      <w:r>
        <w:rPr>
          <w:rFonts w:ascii="宋体" w:hAnsi="宋体" w:cs="宋体"/>
        </w:rPr>
        <w:t>24</w:t>
      </w:r>
      <w:r>
        <w:rPr>
          <w:rFonts w:hint="eastAsia" w:ascii="宋体" w:hAnsi="宋体" w:cs="宋体"/>
        </w:rPr>
        <w:fldChar w:fldCharType="end"/>
      </w:r>
      <w:r>
        <w:rPr>
          <w:rFonts w:hint="eastAsia" w:ascii="宋体" w:hAnsi="宋体" w:cs="宋体"/>
        </w:rPr>
        <w:fldChar w:fldCharType="end"/>
      </w:r>
    </w:p>
    <w:p w14:paraId="0CF3EF3A">
      <w:pPr>
        <w:pStyle w:val="17"/>
        <w:tabs>
          <w:tab w:val="right" w:leader="dot" w:pos="8306"/>
        </w:tabs>
        <w:rPr>
          <w:rFonts w:ascii="宋体" w:hAnsi="宋体" w:cs="宋体"/>
        </w:rPr>
      </w:pPr>
      <w:r>
        <w:fldChar w:fldCharType="begin"/>
      </w:r>
      <w:r>
        <w:instrText xml:space="preserve"> HYPERLINK \l "_Toc9492" </w:instrText>
      </w:r>
      <w:r>
        <w:fldChar w:fldCharType="separate"/>
      </w:r>
      <w:r>
        <w:rPr>
          <w:rFonts w:hint="eastAsia" w:ascii="宋体" w:hAnsi="宋体" w:cs="宋体"/>
          <w:kern w:val="0"/>
          <w:szCs w:val="21"/>
        </w:rPr>
        <w:t>7.2  属性数据采集</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_Toc9492 \h </w:instrText>
      </w:r>
      <w:r>
        <w:rPr>
          <w:rFonts w:hint="eastAsia" w:ascii="宋体" w:hAnsi="宋体" w:cs="宋体"/>
        </w:rPr>
        <w:fldChar w:fldCharType="separate"/>
      </w:r>
      <w:r>
        <w:rPr>
          <w:rFonts w:ascii="宋体" w:hAnsi="宋体" w:cs="宋体"/>
        </w:rPr>
        <w:t>24</w:t>
      </w:r>
      <w:r>
        <w:rPr>
          <w:rFonts w:hint="eastAsia" w:ascii="宋体" w:hAnsi="宋体" w:cs="宋体"/>
        </w:rPr>
        <w:fldChar w:fldCharType="end"/>
      </w:r>
      <w:r>
        <w:rPr>
          <w:rFonts w:hint="eastAsia" w:ascii="宋体" w:hAnsi="宋体" w:cs="宋体"/>
        </w:rPr>
        <w:fldChar w:fldCharType="end"/>
      </w:r>
    </w:p>
    <w:p w14:paraId="766507D3">
      <w:pPr>
        <w:pStyle w:val="17"/>
        <w:tabs>
          <w:tab w:val="right" w:leader="dot" w:pos="8306"/>
        </w:tabs>
        <w:rPr>
          <w:rFonts w:ascii="宋体" w:hAnsi="宋体" w:cs="宋体"/>
        </w:rPr>
      </w:pPr>
      <w:r>
        <w:fldChar w:fldCharType="begin"/>
      </w:r>
      <w:r>
        <w:instrText xml:space="preserve"> HYPERLINK \l "_Toc10505" </w:instrText>
      </w:r>
      <w:r>
        <w:fldChar w:fldCharType="separate"/>
      </w:r>
      <w:r>
        <w:rPr>
          <w:rFonts w:hint="eastAsia" w:ascii="宋体" w:hAnsi="宋体" w:cs="宋体"/>
          <w:kern w:val="0"/>
          <w:szCs w:val="21"/>
        </w:rPr>
        <w:t>7.3  单体模型构建</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_Toc10505 \h </w:instrText>
      </w:r>
      <w:r>
        <w:rPr>
          <w:rFonts w:hint="eastAsia" w:ascii="宋体" w:hAnsi="宋体" w:cs="宋体"/>
        </w:rPr>
        <w:fldChar w:fldCharType="separate"/>
      </w:r>
      <w:r>
        <w:rPr>
          <w:rFonts w:ascii="宋体" w:hAnsi="宋体" w:cs="宋体"/>
        </w:rPr>
        <w:t>24</w:t>
      </w:r>
      <w:r>
        <w:rPr>
          <w:rFonts w:hint="eastAsia" w:ascii="宋体" w:hAnsi="宋体" w:cs="宋体"/>
        </w:rPr>
        <w:fldChar w:fldCharType="end"/>
      </w:r>
      <w:r>
        <w:rPr>
          <w:rFonts w:hint="eastAsia" w:ascii="宋体" w:hAnsi="宋体" w:cs="宋体"/>
        </w:rPr>
        <w:fldChar w:fldCharType="end"/>
      </w:r>
    </w:p>
    <w:p w14:paraId="6E309CC1">
      <w:pPr>
        <w:pStyle w:val="17"/>
        <w:tabs>
          <w:tab w:val="right" w:leader="dot" w:pos="8306"/>
        </w:tabs>
        <w:rPr>
          <w:rFonts w:ascii="宋体" w:hAnsi="宋体" w:cs="宋体"/>
        </w:rPr>
      </w:pPr>
      <w:r>
        <w:fldChar w:fldCharType="begin"/>
      </w:r>
      <w:r>
        <w:instrText xml:space="preserve"> HYPERLINK \l "_Toc32674" </w:instrText>
      </w:r>
      <w:r>
        <w:fldChar w:fldCharType="separate"/>
      </w:r>
      <w:r>
        <w:rPr>
          <w:rFonts w:hint="eastAsia" w:ascii="宋体" w:hAnsi="宋体" w:cs="宋体"/>
          <w:kern w:val="0"/>
          <w:szCs w:val="21"/>
        </w:rPr>
        <w:t>7.4  质量检查</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_Toc32674 \h </w:instrText>
      </w:r>
      <w:r>
        <w:rPr>
          <w:rFonts w:hint="eastAsia" w:ascii="宋体" w:hAnsi="宋体" w:cs="宋体"/>
        </w:rPr>
        <w:fldChar w:fldCharType="separate"/>
      </w:r>
      <w:r>
        <w:rPr>
          <w:rFonts w:ascii="宋体" w:hAnsi="宋体" w:cs="宋体"/>
        </w:rPr>
        <w:t>25</w:t>
      </w:r>
      <w:r>
        <w:rPr>
          <w:rFonts w:hint="eastAsia" w:ascii="宋体" w:hAnsi="宋体" w:cs="宋体"/>
        </w:rPr>
        <w:fldChar w:fldCharType="end"/>
      </w:r>
      <w:r>
        <w:rPr>
          <w:rFonts w:hint="eastAsia" w:ascii="宋体" w:hAnsi="宋体" w:cs="宋体"/>
        </w:rPr>
        <w:fldChar w:fldCharType="end"/>
      </w:r>
    </w:p>
    <w:p w14:paraId="70843EEB">
      <w:pPr>
        <w:pStyle w:val="17"/>
        <w:tabs>
          <w:tab w:val="right" w:leader="dot" w:pos="8306"/>
        </w:tabs>
        <w:rPr>
          <w:rFonts w:ascii="宋体" w:hAnsi="宋体" w:cs="宋体"/>
        </w:rPr>
      </w:pPr>
      <w:r>
        <w:fldChar w:fldCharType="begin"/>
      </w:r>
      <w:r>
        <w:instrText xml:space="preserve"> HYPERLINK \l "_Toc11420" </w:instrText>
      </w:r>
      <w:r>
        <w:fldChar w:fldCharType="separate"/>
      </w:r>
      <w:r>
        <w:rPr>
          <w:rFonts w:hint="eastAsia" w:ascii="宋体" w:hAnsi="宋体" w:cs="宋体"/>
          <w:kern w:val="0"/>
          <w:szCs w:val="21"/>
        </w:rPr>
        <w:t>7.5  资料整理</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_Toc11420 \h </w:instrText>
      </w:r>
      <w:r>
        <w:rPr>
          <w:rFonts w:hint="eastAsia" w:ascii="宋体" w:hAnsi="宋体" w:cs="宋体"/>
        </w:rPr>
        <w:fldChar w:fldCharType="separate"/>
      </w:r>
      <w:r>
        <w:rPr>
          <w:rFonts w:ascii="宋体" w:hAnsi="宋体" w:cs="宋体"/>
        </w:rPr>
        <w:t>25</w:t>
      </w:r>
      <w:r>
        <w:rPr>
          <w:rFonts w:hint="eastAsia" w:ascii="宋体" w:hAnsi="宋体" w:cs="宋体"/>
        </w:rPr>
        <w:fldChar w:fldCharType="end"/>
      </w:r>
      <w:r>
        <w:rPr>
          <w:rFonts w:hint="eastAsia" w:ascii="宋体" w:hAnsi="宋体" w:cs="宋体"/>
        </w:rPr>
        <w:fldChar w:fldCharType="end"/>
      </w:r>
    </w:p>
    <w:p w14:paraId="368675E5">
      <w:pPr>
        <w:pStyle w:val="14"/>
        <w:spacing w:before="78" w:after="78"/>
        <w:rPr>
          <w:rFonts w:ascii="宋体" w:hAnsi="宋体" w:cs="宋体"/>
        </w:rPr>
      </w:pPr>
      <w:r>
        <w:fldChar w:fldCharType="begin"/>
      </w:r>
      <w:r>
        <w:instrText xml:space="preserve"> HYPERLINK \l "_Toc19147" </w:instrText>
      </w:r>
      <w:r>
        <w:fldChar w:fldCharType="separate"/>
      </w:r>
      <w:r>
        <w:rPr>
          <w:rFonts w:hint="eastAsia" w:ascii="宋体" w:hAnsi="宋体" w:cs="宋体"/>
          <w:bCs/>
        </w:rPr>
        <w:t>8  成果整理与提交</w:t>
      </w:r>
      <w:r>
        <w:rPr>
          <w:rFonts w:hint="eastAsia" w:ascii="宋体" w:hAnsi="宋体" w:cs="宋体"/>
        </w:rPr>
        <w:tab/>
      </w:r>
      <w:r>
        <w:rPr>
          <w:rFonts w:hint="eastAsia" w:ascii="宋体" w:hAnsi="宋体" w:cs="宋体"/>
        </w:rPr>
        <w:fldChar w:fldCharType="begin"/>
      </w:r>
      <w:r>
        <w:rPr>
          <w:rFonts w:hint="eastAsia" w:ascii="宋体" w:hAnsi="宋体" w:cs="宋体"/>
        </w:rPr>
        <w:instrText xml:space="preserve"> PAGEREF _Toc19147 \h </w:instrText>
      </w:r>
      <w:r>
        <w:rPr>
          <w:rFonts w:hint="eastAsia" w:ascii="宋体" w:hAnsi="宋体" w:cs="宋体"/>
        </w:rPr>
        <w:fldChar w:fldCharType="separate"/>
      </w:r>
      <w:r>
        <w:rPr>
          <w:rFonts w:ascii="宋体" w:hAnsi="宋体" w:cs="宋体"/>
        </w:rPr>
        <w:t>27</w:t>
      </w:r>
      <w:r>
        <w:rPr>
          <w:rFonts w:hint="eastAsia" w:ascii="宋体" w:hAnsi="宋体" w:cs="宋体"/>
        </w:rPr>
        <w:fldChar w:fldCharType="end"/>
      </w:r>
      <w:r>
        <w:rPr>
          <w:rFonts w:hint="eastAsia" w:ascii="宋体" w:hAnsi="宋体" w:cs="宋体"/>
        </w:rPr>
        <w:fldChar w:fldCharType="end"/>
      </w:r>
    </w:p>
    <w:p w14:paraId="34AF3A30">
      <w:pPr>
        <w:pStyle w:val="7"/>
        <w:tabs>
          <w:tab w:val="right" w:leader="dot" w:pos="8306"/>
        </w:tabs>
        <w:rPr>
          <w:rFonts w:ascii="宋体" w:hAnsi="宋体" w:eastAsia="宋体" w:cs="宋体"/>
        </w:rPr>
      </w:pPr>
      <w:r>
        <w:fldChar w:fldCharType="begin"/>
      </w:r>
      <w:r>
        <w:instrText xml:space="preserve"> HYPERLINK \l "_Toc6814" </w:instrText>
      </w:r>
      <w:r>
        <w:fldChar w:fldCharType="separate"/>
      </w:r>
      <w:r>
        <w:rPr>
          <w:rFonts w:hint="eastAsia" w:ascii="宋体" w:hAnsi="宋体" w:eastAsia="宋体" w:cs="宋体"/>
          <w:szCs w:val="21"/>
        </w:rPr>
        <w:t>附录A</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_Toc6814 \h </w:instrText>
      </w:r>
      <w:r>
        <w:rPr>
          <w:rFonts w:hint="eastAsia" w:ascii="宋体" w:hAnsi="宋体" w:eastAsia="宋体" w:cs="宋体"/>
        </w:rPr>
        <w:fldChar w:fldCharType="separate"/>
      </w:r>
      <w:r>
        <w:rPr>
          <w:rFonts w:ascii="宋体" w:hAnsi="宋体" w:eastAsia="宋体" w:cs="宋体"/>
        </w:rPr>
        <w:t>28</w:t>
      </w:r>
      <w:r>
        <w:rPr>
          <w:rFonts w:hint="eastAsia" w:ascii="宋体" w:hAnsi="宋体" w:eastAsia="宋体" w:cs="宋体"/>
        </w:rPr>
        <w:fldChar w:fldCharType="end"/>
      </w:r>
      <w:r>
        <w:rPr>
          <w:rFonts w:hint="eastAsia" w:ascii="宋体" w:hAnsi="宋体" w:eastAsia="宋体" w:cs="宋体"/>
        </w:rPr>
        <w:fldChar w:fldCharType="end"/>
      </w:r>
    </w:p>
    <w:p w14:paraId="34CF2771">
      <w:pPr>
        <w:pStyle w:val="7"/>
        <w:tabs>
          <w:tab w:val="right" w:leader="dot" w:pos="8306"/>
        </w:tabs>
        <w:rPr>
          <w:rFonts w:ascii="宋体" w:hAnsi="宋体" w:eastAsia="宋体" w:cs="宋体"/>
        </w:rPr>
      </w:pPr>
      <w:r>
        <w:fldChar w:fldCharType="begin"/>
      </w:r>
      <w:r>
        <w:instrText xml:space="preserve"> HYPERLINK \l "_Toc7923" </w:instrText>
      </w:r>
      <w:r>
        <w:fldChar w:fldCharType="separate"/>
      </w:r>
      <w:r>
        <w:rPr>
          <w:rFonts w:hint="eastAsia" w:ascii="宋体" w:hAnsi="宋体" w:eastAsia="宋体" w:cs="宋体"/>
          <w:szCs w:val="21"/>
        </w:rPr>
        <w:t>附录B</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_Toc7923 \h </w:instrText>
      </w:r>
      <w:r>
        <w:rPr>
          <w:rFonts w:hint="eastAsia" w:ascii="宋体" w:hAnsi="宋体" w:eastAsia="宋体" w:cs="宋体"/>
        </w:rPr>
        <w:fldChar w:fldCharType="separate"/>
      </w:r>
      <w:r>
        <w:rPr>
          <w:rFonts w:ascii="宋体" w:hAnsi="宋体" w:eastAsia="宋体" w:cs="宋体"/>
        </w:rPr>
        <w:t>29</w:t>
      </w:r>
      <w:r>
        <w:rPr>
          <w:rFonts w:hint="eastAsia" w:ascii="宋体" w:hAnsi="宋体" w:eastAsia="宋体" w:cs="宋体"/>
        </w:rPr>
        <w:fldChar w:fldCharType="end"/>
      </w:r>
      <w:r>
        <w:rPr>
          <w:rFonts w:hint="eastAsia" w:ascii="宋体" w:hAnsi="宋体" w:eastAsia="宋体" w:cs="宋体"/>
        </w:rPr>
        <w:fldChar w:fldCharType="end"/>
      </w:r>
    </w:p>
    <w:p w14:paraId="11AF9E5B">
      <w:pPr>
        <w:pStyle w:val="7"/>
        <w:tabs>
          <w:tab w:val="right" w:leader="dot" w:pos="8306"/>
        </w:tabs>
        <w:rPr>
          <w:rFonts w:ascii="宋体" w:hAnsi="宋体" w:eastAsia="宋体" w:cs="宋体"/>
        </w:rPr>
      </w:pPr>
      <w:r>
        <w:fldChar w:fldCharType="begin"/>
      </w:r>
      <w:r>
        <w:instrText xml:space="preserve"> HYPERLINK \l "_Toc7604" </w:instrText>
      </w:r>
      <w:r>
        <w:fldChar w:fldCharType="separate"/>
      </w:r>
      <w:r>
        <w:rPr>
          <w:rFonts w:hint="eastAsia" w:ascii="宋体" w:hAnsi="宋体" w:eastAsia="宋体" w:cs="宋体"/>
          <w:szCs w:val="21"/>
        </w:rPr>
        <w:t>附录C</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_Toc7604 \h </w:instrText>
      </w:r>
      <w:r>
        <w:rPr>
          <w:rFonts w:hint="eastAsia" w:ascii="宋体" w:hAnsi="宋体" w:eastAsia="宋体" w:cs="宋体"/>
        </w:rPr>
        <w:fldChar w:fldCharType="separate"/>
      </w:r>
      <w:r>
        <w:rPr>
          <w:rFonts w:ascii="宋体" w:hAnsi="宋体" w:eastAsia="宋体" w:cs="宋体"/>
        </w:rPr>
        <w:t>32</w:t>
      </w:r>
      <w:r>
        <w:rPr>
          <w:rFonts w:hint="eastAsia" w:ascii="宋体" w:hAnsi="宋体" w:eastAsia="宋体" w:cs="宋体"/>
        </w:rPr>
        <w:fldChar w:fldCharType="end"/>
      </w:r>
      <w:r>
        <w:rPr>
          <w:rFonts w:hint="eastAsia" w:ascii="宋体" w:hAnsi="宋体" w:eastAsia="宋体" w:cs="宋体"/>
        </w:rPr>
        <w:fldChar w:fldCharType="end"/>
      </w:r>
    </w:p>
    <w:p w14:paraId="7941C46D">
      <w:pPr>
        <w:pStyle w:val="7"/>
        <w:tabs>
          <w:tab w:val="right" w:leader="dot" w:pos="8306"/>
        </w:tabs>
        <w:rPr>
          <w:rFonts w:ascii="宋体" w:hAnsi="宋体" w:eastAsia="宋体" w:cs="宋体"/>
        </w:rPr>
      </w:pPr>
      <w:r>
        <w:fldChar w:fldCharType="begin"/>
      </w:r>
      <w:r>
        <w:instrText xml:space="preserve"> HYPERLINK \l "_Toc2209" </w:instrText>
      </w:r>
      <w:r>
        <w:fldChar w:fldCharType="separate"/>
      </w:r>
      <w:r>
        <w:rPr>
          <w:rFonts w:hint="eastAsia" w:ascii="宋体" w:hAnsi="宋体" w:eastAsia="宋体" w:cs="宋体"/>
          <w:szCs w:val="21"/>
        </w:rPr>
        <w:t>附录D</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_Toc2209 \h </w:instrText>
      </w:r>
      <w:r>
        <w:rPr>
          <w:rFonts w:hint="eastAsia" w:ascii="宋体" w:hAnsi="宋体" w:eastAsia="宋体" w:cs="宋体"/>
        </w:rPr>
        <w:fldChar w:fldCharType="separate"/>
      </w:r>
      <w:r>
        <w:rPr>
          <w:rFonts w:ascii="宋体" w:hAnsi="宋体" w:eastAsia="宋体" w:cs="宋体"/>
        </w:rPr>
        <w:t>33</w:t>
      </w:r>
      <w:r>
        <w:rPr>
          <w:rFonts w:hint="eastAsia" w:ascii="宋体" w:hAnsi="宋体" w:eastAsia="宋体" w:cs="宋体"/>
        </w:rPr>
        <w:fldChar w:fldCharType="end"/>
      </w:r>
      <w:r>
        <w:rPr>
          <w:rFonts w:hint="eastAsia" w:ascii="宋体" w:hAnsi="宋体" w:eastAsia="宋体" w:cs="宋体"/>
        </w:rPr>
        <w:fldChar w:fldCharType="end"/>
      </w:r>
    </w:p>
    <w:p w14:paraId="28D57AF2">
      <w:pPr>
        <w:pStyle w:val="6"/>
        <w:spacing w:line="300" w:lineRule="exact"/>
        <w:jc w:val="center"/>
        <w:rPr>
          <w:rFonts w:ascii="Times New Roman" w:hAnsi="Times New Roman" w:eastAsia="黑体" w:cs="Times New Roman"/>
          <w:sz w:val="21"/>
          <w:szCs w:val="21"/>
        </w:rPr>
      </w:pPr>
      <w:r>
        <w:rPr>
          <w:rFonts w:hint="eastAsia" w:ascii="宋体" w:hAnsi="宋体" w:eastAsia="宋体" w:cs="宋体"/>
          <w:szCs w:val="21"/>
        </w:rPr>
        <w:fldChar w:fldCharType="end"/>
      </w:r>
      <w:bookmarkStart w:id="146" w:name="_GoBack"/>
      <w:bookmarkEnd w:id="146"/>
    </w:p>
    <w:p w14:paraId="6C2DB65E">
      <w:pPr>
        <w:pStyle w:val="6"/>
        <w:spacing w:line="300" w:lineRule="exact"/>
        <w:jc w:val="center"/>
        <w:rPr>
          <w:rFonts w:ascii="Times New Roman" w:hAnsi="Times New Roman" w:eastAsia="黑体" w:cs="Times New Roman"/>
          <w:bCs/>
          <w:sz w:val="30"/>
          <w:szCs w:val="30"/>
        </w:rPr>
      </w:pPr>
    </w:p>
    <w:p w14:paraId="15B87FE8">
      <w:pPr>
        <w:pStyle w:val="6"/>
        <w:spacing w:line="300" w:lineRule="exact"/>
        <w:jc w:val="center"/>
        <w:rPr>
          <w:rFonts w:ascii="Times New Roman" w:hAnsi="Times New Roman" w:eastAsia="黑体" w:cs="Times New Roman"/>
          <w:bCs/>
          <w:sz w:val="30"/>
          <w:szCs w:val="30"/>
        </w:rPr>
      </w:pPr>
    </w:p>
    <w:p w14:paraId="66217E33">
      <w:pPr>
        <w:pStyle w:val="2"/>
        <w:pageBreakBefore/>
        <w:spacing w:before="156" w:beforeLines="50" w:after="0" w:line="360" w:lineRule="auto"/>
        <w:jc w:val="center"/>
        <w:rPr>
          <w:rFonts w:ascii="Times New Roman" w:hAnsi="Times New Roman" w:eastAsia="黑体" w:cs="Times New Roman"/>
          <w:b w:val="0"/>
          <w:bCs/>
          <w:sz w:val="30"/>
          <w:szCs w:val="30"/>
        </w:rPr>
        <w:sectPr>
          <w:headerReference r:id="rId7" w:type="default"/>
          <w:footerReference r:id="rId9" w:type="default"/>
          <w:headerReference r:id="rId8" w:type="even"/>
          <w:footerReference r:id="rId10" w:type="even"/>
          <w:pgSz w:w="11906" w:h="16838"/>
          <w:pgMar w:top="1440" w:right="1800" w:bottom="1440" w:left="1800" w:header="1417" w:footer="1134" w:gutter="0"/>
          <w:pgNumType w:fmt="upperRoman" w:start="1"/>
          <w:cols w:space="720" w:num="1"/>
          <w:formProt w:val="0"/>
          <w:docGrid w:type="lines" w:linePitch="312" w:charSpace="0"/>
        </w:sectPr>
      </w:pPr>
    </w:p>
    <w:p w14:paraId="4B878F5B">
      <w:pPr>
        <w:pStyle w:val="2"/>
        <w:pageBreakBefore/>
        <w:spacing w:before="156" w:beforeLines="50" w:after="0" w:line="360" w:lineRule="auto"/>
        <w:jc w:val="center"/>
        <w:rPr>
          <w:rFonts w:ascii="Times New Roman" w:hAnsi="Times New Roman" w:eastAsia="黑体" w:cs="Times New Roman"/>
          <w:b w:val="0"/>
          <w:bCs/>
          <w:sz w:val="32"/>
          <w:szCs w:val="32"/>
        </w:rPr>
      </w:pPr>
      <w:r>
        <w:rPr>
          <w:rFonts w:hint="eastAsia" w:ascii="Times New Roman" w:hAnsi="Times New Roman" w:eastAsia="黑体" w:cs="Times New Roman"/>
          <w:b w:val="0"/>
          <w:bCs/>
          <w:sz w:val="30"/>
          <w:szCs w:val="30"/>
        </w:rPr>
        <w:tab/>
      </w:r>
      <w:bookmarkStart w:id="1" w:name="_Toc6724"/>
      <w:r>
        <w:rPr>
          <w:rFonts w:ascii="Times New Roman" w:hAnsi="Times New Roman" w:eastAsia="黑体" w:cs="Times New Roman"/>
          <w:b w:val="0"/>
          <w:bCs/>
          <w:sz w:val="32"/>
          <w:szCs w:val="32"/>
        </w:rPr>
        <w:t xml:space="preserve">前 </w:t>
      </w:r>
      <w:r>
        <w:rPr>
          <w:rFonts w:hint="eastAsia" w:ascii="Times New Roman" w:hAnsi="Times New Roman" w:eastAsia="黑体" w:cs="Times New Roman"/>
          <w:b w:val="0"/>
          <w:bCs/>
          <w:sz w:val="32"/>
          <w:szCs w:val="32"/>
        </w:rPr>
        <w:t xml:space="preserve">   </w:t>
      </w:r>
      <w:r>
        <w:rPr>
          <w:rFonts w:ascii="Times New Roman" w:hAnsi="Times New Roman" w:eastAsia="黑体" w:cs="Times New Roman"/>
          <w:b w:val="0"/>
          <w:bCs/>
          <w:sz w:val="32"/>
          <w:szCs w:val="32"/>
        </w:rPr>
        <w:t>言</w:t>
      </w:r>
      <w:bookmarkEnd w:id="1"/>
    </w:p>
    <w:p w14:paraId="0C3FBAE0">
      <w:pPr>
        <w:snapToGrid w:val="0"/>
        <w:spacing w:line="420" w:lineRule="exact"/>
        <w:ind w:firstLine="525" w:firstLineChars="250"/>
        <w:rPr>
          <w:rFonts w:ascii="宋体" w:hAnsi="宋体" w:eastAsia="宋体" w:cs="宋体"/>
          <w:kern w:val="10"/>
          <w:szCs w:val="21"/>
        </w:rPr>
      </w:pPr>
      <w:r>
        <w:rPr>
          <w:rFonts w:hint="eastAsia" w:ascii="宋体" w:hAnsi="宋体" w:eastAsia="宋体" w:cs="宋体"/>
          <w:kern w:val="10"/>
          <w:szCs w:val="21"/>
        </w:rPr>
        <w:t>本文件按照GB/T 1.1—2020《标准化工作导则  第1部分：标准化文件的结构与起草规则》的规定起草。</w:t>
      </w:r>
    </w:p>
    <w:p w14:paraId="5C44B8D2">
      <w:pPr>
        <w:spacing w:line="420" w:lineRule="exact"/>
        <w:ind w:firstLine="420" w:firstLineChars="200"/>
        <w:rPr>
          <w:rFonts w:ascii="宋体" w:hAnsi="宋体" w:eastAsia="宋体" w:cs="宋体"/>
          <w:bCs/>
          <w:szCs w:val="21"/>
        </w:rPr>
      </w:pPr>
      <w:r>
        <w:rPr>
          <w:rFonts w:hint="eastAsia" w:ascii="宋体" w:hAnsi="宋体" w:eastAsia="宋体" w:cs="宋体"/>
          <w:bCs/>
          <w:szCs w:val="21"/>
        </w:rPr>
        <w:t>本文件由河北省水利厅提出并归口</w:t>
      </w:r>
      <w:r>
        <w:rPr>
          <w:rFonts w:hint="eastAsia" w:ascii="宋体" w:hAnsi="宋体" w:eastAsia="宋体" w:cs="宋体"/>
          <w:kern w:val="10"/>
          <w:szCs w:val="21"/>
        </w:rPr>
        <w:t>。</w:t>
      </w:r>
    </w:p>
    <w:p w14:paraId="5B297754">
      <w:pPr>
        <w:tabs>
          <w:tab w:val="left" w:leader="dot" w:pos="7920"/>
        </w:tabs>
        <w:autoSpaceDE w:val="0"/>
        <w:autoSpaceDN w:val="0"/>
        <w:snapToGrid w:val="0"/>
        <w:spacing w:line="420" w:lineRule="exact"/>
        <w:ind w:firstLine="420" w:firstLineChars="200"/>
        <w:textAlignment w:val="bottom"/>
        <w:rPr>
          <w:rFonts w:ascii="宋体" w:hAnsi="宋体" w:eastAsia="宋体" w:cs="宋体"/>
          <w:kern w:val="10"/>
          <w:szCs w:val="21"/>
        </w:rPr>
      </w:pPr>
      <w:r>
        <w:rPr>
          <w:rFonts w:hint="eastAsia" w:ascii="宋体" w:hAnsi="宋体" w:eastAsia="宋体" w:cs="宋体"/>
          <w:kern w:val="10"/>
          <w:szCs w:val="21"/>
        </w:rPr>
        <w:t>本文件起草单位：河北省水利水电勘测设计研究院集团有限公司。</w:t>
      </w:r>
    </w:p>
    <w:p w14:paraId="46E981AD">
      <w:pPr>
        <w:tabs>
          <w:tab w:val="left" w:leader="dot" w:pos="7920"/>
        </w:tabs>
        <w:autoSpaceDE w:val="0"/>
        <w:autoSpaceDN w:val="0"/>
        <w:snapToGrid w:val="0"/>
        <w:spacing w:line="420" w:lineRule="exact"/>
        <w:ind w:firstLine="420" w:firstLineChars="200"/>
        <w:textAlignment w:val="bottom"/>
        <w:rPr>
          <w:rFonts w:ascii="宋体" w:hAnsi="宋体" w:eastAsia="宋体" w:cs="宋体"/>
        </w:rPr>
        <w:sectPr>
          <w:footerReference r:id="rId11" w:type="default"/>
          <w:footerReference r:id="rId12" w:type="even"/>
          <w:pgSz w:w="11906" w:h="16838"/>
          <w:pgMar w:top="1440" w:right="1800" w:bottom="1440" w:left="1800" w:header="1417" w:footer="1134" w:gutter="0"/>
          <w:pgNumType w:fmt="upperRoman"/>
          <w:cols w:space="720" w:num="1"/>
          <w:formProt w:val="0"/>
          <w:docGrid w:type="lines" w:linePitch="312" w:charSpace="0"/>
        </w:sectPr>
      </w:pPr>
      <w:r>
        <w:rPr>
          <w:rFonts w:hint="eastAsia" w:ascii="宋体" w:hAnsi="宋体" w:eastAsia="宋体" w:cs="宋体"/>
          <w:kern w:val="10"/>
          <w:szCs w:val="21"/>
        </w:rPr>
        <w:t>本文件主要起草人：王海城、康军红、刘艳国、黄楠、赵文飞、刘晖娟、赵阳、崔雷、孙创、王硕、武卫国、任春磊、王雯涛。</w:t>
      </w:r>
    </w:p>
    <w:p w14:paraId="23401B4C">
      <w:pPr>
        <w:jc w:val="center"/>
        <w:rPr>
          <w:rFonts w:ascii="黑体" w:hAnsi="黑体" w:eastAsia="黑体" w:cs="黑体"/>
          <w:sz w:val="32"/>
          <w:szCs w:val="32"/>
        </w:rPr>
      </w:pPr>
      <w:bookmarkStart w:id="2" w:name="_Toc6585"/>
      <w:bookmarkStart w:id="3" w:name="_Toc3360"/>
      <w:bookmarkStart w:id="4" w:name="_Toc19322"/>
      <w:r>
        <w:rPr>
          <w:rFonts w:hint="eastAsia" w:ascii="黑体" w:hAnsi="黑体" w:eastAsia="黑体" w:cs="黑体"/>
          <w:sz w:val="32"/>
          <w:szCs w:val="32"/>
        </w:rPr>
        <w:t>水利工程实景三维测量技术规程</w:t>
      </w:r>
    </w:p>
    <w:bookmarkEnd w:id="0"/>
    <w:bookmarkEnd w:id="2"/>
    <w:bookmarkEnd w:id="3"/>
    <w:bookmarkEnd w:id="4"/>
    <w:p w14:paraId="57039F81">
      <w:pPr>
        <w:pStyle w:val="2"/>
        <w:spacing w:before="312" w:beforeLines="100" w:after="312" w:afterLines="100" w:line="240" w:lineRule="auto"/>
        <w:rPr>
          <w:rFonts w:ascii="黑体" w:hAnsi="黑体" w:eastAsia="黑体" w:cs="黑体"/>
          <w:b w:val="0"/>
          <w:bCs/>
          <w:sz w:val="21"/>
          <w:szCs w:val="21"/>
        </w:rPr>
      </w:pPr>
      <w:bookmarkStart w:id="5" w:name="_Toc489"/>
      <w:r>
        <w:rPr>
          <w:rFonts w:hint="eastAsia" w:ascii="黑体" w:hAnsi="黑体" w:eastAsia="黑体" w:cs="黑体"/>
          <w:b w:val="0"/>
          <w:bCs/>
          <w:sz w:val="21"/>
          <w:szCs w:val="21"/>
        </w:rPr>
        <w:t>1  范围</w:t>
      </w:r>
      <w:bookmarkEnd w:id="5"/>
    </w:p>
    <w:p w14:paraId="02CD3CF1">
      <w:pPr>
        <w:tabs>
          <w:tab w:val="left" w:leader="dot" w:pos="7920"/>
        </w:tabs>
        <w:autoSpaceDE w:val="0"/>
        <w:autoSpaceDN w:val="0"/>
        <w:snapToGrid w:val="0"/>
        <w:spacing w:line="420" w:lineRule="exact"/>
        <w:ind w:firstLine="420" w:firstLineChars="200"/>
        <w:textAlignment w:val="bottom"/>
        <w:rPr>
          <w:rFonts w:ascii="宋体" w:hAnsi="宋体" w:eastAsia="宋体" w:cs="宋体"/>
          <w:kern w:val="10"/>
          <w:szCs w:val="21"/>
        </w:rPr>
      </w:pPr>
      <w:r>
        <w:rPr>
          <w:rFonts w:hint="eastAsia" w:ascii="宋体" w:hAnsi="宋体" w:eastAsia="宋体" w:cs="宋体"/>
          <w:kern w:val="10"/>
          <w:szCs w:val="21"/>
        </w:rPr>
        <w:t>本文件规定了水利工程实景三维测量和建模技术要求，规范了作业流程。</w:t>
      </w:r>
    </w:p>
    <w:p w14:paraId="2188A6ED">
      <w:pPr>
        <w:tabs>
          <w:tab w:val="left" w:leader="dot" w:pos="7920"/>
        </w:tabs>
        <w:autoSpaceDE w:val="0"/>
        <w:autoSpaceDN w:val="0"/>
        <w:snapToGrid w:val="0"/>
        <w:spacing w:line="420" w:lineRule="exact"/>
        <w:ind w:firstLine="420" w:firstLineChars="200"/>
        <w:textAlignment w:val="bottom"/>
        <w:rPr>
          <w:rFonts w:ascii="宋体" w:hAnsi="宋体" w:eastAsia="宋体" w:cs="宋体"/>
          <w:kern w:val="10"/>
          <w:szCs w:val="21"/>
        </w:rPr>
      </w:pPr>
      <w:r>
        <w:rPr>
          <w:rFonts w:ascii="宋体" w:hAnsi="宋体" w:eastAsia="宋体" w:cs="宋体"/>
          <w:kern w:val="10"/>
          <w:szCs w:val="21"/>
        </w:rPr>
        <w:t>本文件适用于水利工程实景三维测量及模型制作工作。</w:t>
      </w:r>
    </w:p>
    <w:p w14:paraId="2210AAE7">
      <w:pPr>
        <w:pStyle w:val="2"/>
        <w:spacing w:before="312" w:beforeLines="100" w:after="312" w:afterLines="100" w:line="240" w:lineRule="auto"/>
        <w:rPr>
          <w:rFonts w:ascii="黑体" w:hAnsi="黑体" w:eastAsia="黑体" w:cs="黑体"/>
          <w:b w:val="0"/>
          <w:bCs/>
          <w:sz w:val="21"/>
          <w:szCs w:val="21"/>
        </w:rPr>
      </w:pPr>
      <w:bookmarkStart w:id="6" w:name="_Toc29787"/>
      <w:r>
        <w:rPr>
          <w:rFonts w:hint="eastAsia" w:ascii="黑体" w:hAnsi="黑体" w:eastAsia="黑体" w:cs="黑体"/>
          <w:b w:val="0"/>
          <w:bCs/>
          <w:sz w:val="21"/>
          <w:szCs w:val="21"/>
        </w:rPr>
        <w:t>2  规范性引用文件</w:t>
      </w:r>
      <w:bookmarkEnd w:id="6"/>
    </w:p>
    <w:p w14:paraId="0709E06B">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hint="eastAsia" w:ascii="Times New Roman" w:hAnsi="Times New Roman" w:eastAsia="宋体" w:cs="Times New Roman"/>
          <w:bCs/>
          <w:szCs w:val="21"/>
        </w:rPr>
        <w:t>下列文件中的内容通过文中的规范性引用而构成文件必不可少的条款。其中，注日期的引用文件，仅该日期对应的版本适用于本文件；不注日期的引用文件，其最新版本（包括所有修改单）适用于本文件。</w:t>
      </w:r>
    </w:p>
    <w:p w14:paraId="007BBA36">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GB/T 39610</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倾斜数字航空摄影技术规程</w:t>
      </w:r>
    </w:p>
    <w:p w14:paraId="0BB869E4">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GB</w:t>
      </w:r>
      <w:r>
        <w:rPr>
          <w:rFonts w:hint="eastAsia" w:ascii="Times New Roman" w:hAnsi="Times New Roman" w:eastAsia="宋体" w:cs="Times New Roman"/>
          <w:bCs/>
          <w:szCs w:val="21"/>
        </w:rPr>
        <w:t>/</w:t>
      </w:r>
      <w:r>
        <w:rPr>
          <w:rFonts w:ascii="Times New Roman" w:hAnsi="Times New Roman" w:eastAsia="宋体" w:cs="Times New Roman"/>
          <w:bCs/>
          <w:szCs w:val="21"/>
        </w:rPr>
        <w:t>T 27920.1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数字航空摄影规范 第1部分:框幅式数字航空摄影 </w:t>
      </w:r>
    </w:p>
    <w:p w14:paraId="22BE6F35">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CH/T 3006</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数字航空摄影测量 控制测量规范</w:t>
      </w:r>
    </w:p>
    <w:p w14:paraId="423D7850">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GB</w:t>
      </w:r>
      <w:r>
        <w:rPr>
          <w:rFonts w:hint="eastAsia" w:ascii="Times New Roman" w:hAnsi="Times New Roman" w:eastAsia="宋体" w:cs="Times New Roman"/>
          <w:bCs/>
          <w:szCs w:val="21"/>
        </w:rPr>
        <w:t>/</w:t>
      </w:r>
      <w:r>
        <w:rPr>
          <w:rFonts w:ascii="Times New Roman" w:hAnsi="Times New Roman" w:eastAsia="宋体" w:cs="Times New Roman"/>
          <w:bCs/>
          <w:szCs w:val="21"/>
        </w:rPr>
        <w:t>T</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23236</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数字航空摄影测量 空中三角测量规范</w:t>
      </w:r>
    </w:p>
    <w:p w14:paraId="196C2268">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CH/T 9015</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三维地理信息模型数据产品规范</w:t>
      </w:r>
    </w:p>
    <w:p w14:paraId="4BDEC0EE">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CH/T 9016</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三维地理信息模型生产规范</w:t>
      </w:r>
    </w:p>
    <w:p w14:paraId="43063179">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CH/T 9024</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三维地理信息模型数据产品质量检查与验收</w:t>
      </w:r>
    </w:p>
    <w:p w14:paraId="4DFF16AF">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CH/Z 3005-2021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低空数字航空摄影规范</w:t>
      </w:r>
      <w:r>
        <w:rPr>
          <w:rFonts w:hint="eastAsia" w:ascii="Times New Roman" w:hAnsi="Times New Roman" w:eastAsia="宋体" w:cs="Times New Roman"/>
          <w:bCs/>
          <w:szCs w:val="21"/>
        </w:rPr>
        <w:t xml:space="preserve"> </w:t>
      </w:r>
    </w:p>
    <w:p w14:paraId="13274B56">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CH\Z</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3004-2021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低空数字航空摄影测量外业规范</w:t>
      </w:r>
    </w:p>
    <w:p w14:paraId="1EB9829E">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CH\Z</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3003-2021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低空数字航空摄影测量内业规范</w:t>
      </w:r>
    </w:p>
    <w:p w14:paraId="065A84F5">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CH/T 3001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无人机航摄安全作业基本要求</w:t>
      </w:r>
    </w:p>
    <w:p w14:paraId="2CFAEDD8">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CH/Z 3017</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地面三维激光扫描作业技术规程</w:t>
      </w:r>
      <w:r>
        <w:rPr>
          <w:rFonts w:hint="eastAsia" w:ascii="Times New Roman" w:hAnsi="Times New Roman" w:eastAsia="宋体" w:cs="Times New Roman"/>
          <w:bCs/>
          <w:szCs w:val="21"/>
        </w:rPr>
        <w:t xml:space="preserve"> </w:t>
      </w:r>
    </w:p>
    <w:p w14:paraId="4D6F9F67">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CH/T 8024</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机载激光雷达数据获取技术规范</w:t>
      </w:r>
    </w:p>
    <w:p w14:paraId="048EFA79">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CH/T 8021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数字航摄仪检定规程</w:t>
      </w:r>
    </w:p>
    <w:p w14:paraId="2286138E">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GB/T 27919</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IMU/GPS辅助航空摄影技术规范</w:t>
      </w:r>
    </w:p>
    <w:p w14:paraId="5001388C">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SL</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197</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水利水电工程测量规范</w:t>
      </w:r>
    </w:p>
    <w:p w14:paraId="1243F0A7">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NB/T 35029</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水电工程测量规范</w:t>
      </w:r>
      <w:r>
        <w:rPr>
          <w:rFonts w:hint="eastAsia" w:ascii="Times New Roman" w:hAnsi="Times New Roman" w:eastAsia="宋体" w:cs="Times New Roman"/>
          <w:bCs/>
          <w:szCs w:val="21"/>
        </w:rPr>
        <w:t xml:space="preserve"> </w:t>
      </w:r>
    </w:p>
    <w:p w14:paraId="1B427699">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GB/T</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18314</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全球定位系统（GPS）测量规范</w:t>
      </w:r>
    </w:p>
    <w:p w14:paraId="44D4C41F">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CH/T 2009</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全球定位系统实时动态测量（RTK）技术规范</w:t>
      </w:r>
    </w:p>
    <w:p w14:paraId="2C2CA2E4">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GB/T 7931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1:500 1:1000 1:2000地形图航空摄影测量外业规范</w:t>
      </w:r>
    </w:p>
    <w:p w14:paraId="6913CFE2">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GB/T 13977</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1:5 000 1:10 000地形图航空摄影测量外业规范</w:t>
      </w:r>
    </w:p>
    <w:p w14:paraId="37D4D523">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CH/T 1004</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测绘技术设计规定</w:t>
      </w:r>
    </w:p>
    <w:p w14:paraId="0CFED564">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CH1016</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测绘作业人员安全规范</w:t>
      </w:r>
    </w:p>
    <w:p w14:paraId="7BC569C9">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CH/T 1001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测绘技术总结编写规定</w:t>
      </w:r>
    </w:p>
    <w:p w14:paraId="31D45E37">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GB/T 18316</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数字测绘成果质量检查与验收</w:t>
      </w:r>
    </w:p>
    <w:p w14:paraId="3F94FE04">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GB/T 24356-2023</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测绘成果质量检查与验收</w:t>
      </w:r>
    </w:p>
    <w:p w14:paraId="1910802E">
      <w:pPr>
        <w:pStyle w:val="2"/>
        <w:spacing w:before="312" w:beforeLines="100" w:after="312" w:afterLines="100" w:line="240" w:lineRule="auto"/>
        <w:rPr>
          <w:rFonts w:ascii="黑体" w:hAnsi="黑体" w:eastAsia="黑体" w:cs="黑体"/>
          <w:b w:val="0"/>
          <w:bCs/>
          <w:sz w:val="21"/>
          <w:szCs w:val="21"/>
        </w:rPr>
      </w:pPr>
      <w:bookmarkStart w:id="7" w:name="_Toc18776"/>
      <w:bookmarkStart w:id="8" w:name="_Toc5721"/>
      <w:bookmarkStart w:id="9" w:name="_Toc1088"/>
      <w:bookmarkStart w:id="10" w:name="_Toc2386"/>
      <w:r>
        <w:rPr>
          <w:rFonts w:hint="eastAsia" w:ascii="黑体" w:hAnsi="黑体" w:eastAsia="黑体" w:cs="黑体"/>
          <w:b w:val="0"/>
          <w:bCs/>
          <w:sz w:val="21"/>
          <w:szCs w:val="21"/>
        </w:rPr>
        <w:t>3  术语和缩略语</w:t>
      </w:r>
      <w:bookmarkEnd w:id="7"/>
      <w:bookmarkEnd w:id="8"/>
      <w:bookmarkEnd w:id="9"/>
      <w:bookmarkEnd w:id="10"/>
    </w:p>
    <w:p w14:paraId="4DB62AB5">
      <w:pPr>
        <w:pStyle w:val="15"/>
        <w:snapToGrid w:val="0"/>
        <w:spacing w:before="156" w:beforeLines="50" w:after="156" w:afterLines="50" w:line="240" w:lineRule="auto"/>
        <w:jc w:val="left"/>
        <w:rPr>
          <w:rFonts w:ascii="黑体" w:hAnsi="黑体" w:eastAsia="黑体" w:cs="黑体"/>
          <w:b w:val="0"/>
          <w:kern w:val="0"/>
          <w:sz w:val="21"/>
          <w:szCs w:val="21"/>
        </w:rPr>
      </w:pPr>
      <w:bookmarkStart w:id="11" w:name="_Toc6539"/>
      <w:bookmarkStart w:id="12" w:name="_Toc9234"/>
      <w:bookmarkStart w:id="13" w:name="_Toc14313"/>
      <w:bookmarkStart w:id="14" w:name="_Toc117584670"/>
      <w:bookmarkStart w:id="15" w:name="_Toc29177"/>
      <w:r>
        <w:rPr>
          <w:rFonts w:hint="eastAsia" w:ascii="黑体" w:hAnsi="黑体" w:eastAsia="黑体" w:cs="黑体"/>
          <w:b w:val="0"/>
          <w:kern w:val="0"/>
          <w:sz w:val="21"/>
          <w:szCs w:val="21"/>
        </w:rPr>
        <w:t>3.1  术语</w:t>
      </w:r>
      <w:bookmarkEnd w:id="11"/>
      <w:bookmarkEnd w:id="12"/>
      <w:bookmarkEnd w:id="13"/>
      <w:bookmarkEnd w:id="14"/>
      <w:bookmarkEnd w:id="15"/>
    </w:p>
    <w:p w14:paraId="56F24E7B">
      <w:pPr>
        <w:tabs>
          <w:tab w:val="left" w:leader="dot" w:pos="7920"/>
        </w:tabs>
        <w:autoSpaceDE w:val="0"/>
        <w:autoSpaceDN w:val="0"/>
        <w:spacing w:line="420" w:lineRule="exact"/>
        <w:textAlignment w:val="bottom"/>
        <w:rPr>
          <w:rFonts w:ascii="Times New Roman" w:hAnsi="Times New Roman" w:eastAsia="宋体" w:cs="Times New Roman"/>
          <w:bCs/>
          <w:szCs w:val="21"/>
        </w:rPr>
      </w:pPr>
      <w:r>
        <w:rPr>
          <w:rFonts w:hint="eastAsia" w:ascii="黑体" w:hAnsi="黑体" w:eastAsia="黑体" w:cs="黑体"/>
          <w:bCs/>
          <w:szCs w:val="21"/>
        </w:rPr>
        <w:t>3.1.1</w:t>
      </w:r>
      <w:r>
        <w:rPr>
          <w:rFonts w:ascii="Times New Roman" w:hAnsi="Times New Roman" w:eastAsia="宋体" w:cs="Times New Roman"/>
          <w:bCs/>
          <w:szCs w:val="21"/>
        </w:rPr>
        <w:t xml:space="preserve">  </w:t>
      </w:r>
      <w:r>
        <w:rPr>
          <w:rFonts w:hint="eastAsia" w:ascii="黑体" w:hAnsi="黑体" w:eastAsia="黑体" w:cs="黑体"/>
          <w:bCs/>
          <w:szCs w:val="21"/>
        </w:rPr>
        <w:t>倾斜摄影 oblique photography</w:t>
      </w:r>
    </w:p>
    <w:p w14:paraId="7D7A2264">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由一定倾斜角的航摄相机所获取影像的航空摄影技术。</w:t>
      </w:r>
    </w:p>
    <w:p w14:paraId="3C411142">
      <w:pPr>
        <w:tabs>
          <w:tab w:val="left" w:leader="dot" w:pos="7920"/>
        </w:tabs>
        <w:autoSpaceDE w:val="0"/>
        <w:autoSpaceDN w:val="0"/>
        <w:spacing w:line="420" w:lineRule="exact"/>
        <w:textAlignment w:val="bottom"/>
        <w:rPr>
          <w:rFonts w:ascii="黑体" w:hAnsi="黑体" w:eastAsia="黑体" w:cs="黑体"/>
          <w:bCs/>
          <w:szCs w:val="21"/>
        </w:rPr>
      </w:pPr>
      <w:r>
        <w:rPr>
          <w:rFonts w:hint="eastAsia" w:ascii="黑体" w:hAnsi="黑体" w:eastAsia="黑体" w:cs="黑体"/>
          <w:bCs/>
          <w:szCs w:val="21"/>
        </w:rPr>
        <w:t>3.1.2  贴近摄影 nap of the object photography</w:t>
      </w:r>
    </w:p>
    <w:p w14:paraId="5FD74DAD">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以地理实体某一特定面为摄影对象，利用旋翼无人机等结合一定倾斜角度的摄影相机获取高分辨率影像的一种倾斜摄影技术。</w:t>
      </w:r>
    </w:p>
    <w:p w14:paraId="28BF50DE">
      <w:pPr>
        <w:tabs>
          <w:tab w:val="left" w:leader="dot" w:pos="7920"/>
        </w:tabs>
        <w:autoSpaceDE w:val="0"/>
        <w:autoSpaceDN w:val="0"/>
        <w:spacing w:line="420" w:lineRule="exact"/>
        <w:textAlignment w:val="bottom"/>
        <w:rPr>
          <w:rFonts w:ascii="黑体" w:hAnsi="黑体" w:eastAsia="黑体" w:cs="黑体"/>
          <w:bCs/>
          <w:szCs w:val="21"/>
        </w:rPr>
      </w:pPr>
      <w:r>
        <w:rPr>
          <w:rFonts w:hint="eastAsia" w:ascii="黑体" w:hAnsi="黑体" w:eastAsia="黑体" w:cs="黑体"/>
          <w:bCs/>
          <w:szCs w:val="21"/>
        </w:rPr>
        <w:t>3.1.3  仿地飞行simulated flight</w:t>
      </w:r>
    </w:p>
    <w:p w14:paraId="5388FD7E">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无人机在作业过程中</w:t>
      </w:r>
      <w:r>
        <w:rPr>
          <w:rFonts w:hint="eastAsia" w:ascii="Times New Roman" w:hAnsi="Times New Roman" w:eastAsia="宋体" w:cs="Times New Roman"/>
          <w:bCs/>
          <w:szCs w:val="21"/>
        </w:rPr>
        <w:t>，</w:t>
      </w:r>
      <w:r>
        <w:rPr>
          <w:rFonts w:ascii="Times New Roman" w:hAnsi="Times New Roman" w:eastAsia="宋体" w:cs="Times New Roman"/>
          <w:bCs/>
          <w:szCs w:val="21"/>
        </w:rPr>
        <w:t>通过设定与已知三维地形的固定高度</w:t>
      </w:r>
      <w:r>
        <w:rPr>
          <w:rFonts w:hint="eastAsia" w:ascii="Times New Roman" w:hAnsi="Times New Roman" w:eastAsia="宋体" w:cs="Times New Roman"/>
          <w:bCs/>
          <w:szCs w:val="21"/>
        </w:rPr>
        <w:t>，</w:t>
      </w:r>
      <w:r>
        <w:rPr>
          <w:rFonts w:ascii="Times New Roman" w:hAnsi="Times New Roman" w:eastAsia="宋体" w:cs="Times New Roman"/>
          <w:bCs/>
          <w:szCs w:val="21"/>
        </w:rPr>
        <w:t>使得飞机与目标地物保持恒定高差</w:t>
      </w:r>
      <w:r>
        <w:rPr>
          <w:rFonts w:hint="eastAsia" w:ascii="Times New Roman" w:hAnsi="Times New Roman" w:eastAsia="宋体" w:cs="Times New Roman"/>
          <w:bCs/>
          <w:szCs w:val="21"/>
        </w:rPr>
        <w:t>的飞行模式</w:t>
      </w:r>
      <w:r>
        <w:rPr>
          <w:rFonts w:ascii="Times New Roman" w:hAnsi="Times New Roman" w:eastAsia="宋体" w:cs="Times New Roman"/>
          <w:bCs/>
          <w:szCs w:val="21"/>
        </w:rPr>
        <w:t>。</w:t>
      </w:r>
    </w:p>
    <w:p w14:paraId="147D4938">
      <w:pPr>
        <w:tabs>
          <w:tab w:val="left" w:leader="dot" w:pos="7920"/>
        </w:tabs>
        <w:autoSpaceDE w:val="0"/>
        <w:autoSpaceDN w:val="0"/>
        <w:spacing w:line="420" w:lineRule="exact"/>
        <w:textAlignment w:val="bottom"/>
        <w:rPr>
          <w:rFonts w:ascii="黑体" w:hAnsi="黑体" w:eastAsia="黑体" w:cs="黑体"/>
          <w:bCs/>
          <w:szCs w:val="21"/>
        </w:rPr>
      </w:pPr>
      <w:r>
        <w:rPr>
          <w:rFonts w:hint="eastAsia" w:ascii="黑体" w:hAnsi="黑体" w:eastAsia="黑体" w:cs="黑体"/>
          <w:bCs/>
          <w:szCs w:val="21"/>
        </w:rPr>
        <w:t>3.1.4  实景三维模型 3D real scene model</w:t>
      </w:r>
    </w:p>
    <w:p w14:paraId="2E1C7243">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基于影像匹配或激光扫描技术获取的反映地物三维信息的数据</w:t>
      </w:r>
      <w:r>
        <w:rPr>
          <w:rFonts w:hint="eastAsia" w:ascii="Times New Roman" w:hAnsi="Times New Roman" w:eastAsia="宋体" w:cs="Times New Roman"/>
          <w:bCs/>
          <w:szCs w:val="21"/>
        </w:rPr>
        <w:t>模型</w:t>
      </w:r>
      <w:r>
        <w:rPr>
          <w:rFonts w:ascii="Times New Roman" w:hAnsi="Times New Roman" w:eastAsia="宋体" w:cs="Times New Roman"/>
          <w:bCs/>
          <w:szCs w:val="21"/>
        </w:rPr>
        <w:t>。</w:t>
      </w:r>
    </w:p>
    <w:p w14:paraId="0C171C07">
      <w:pPr>
        <w:tabs>
          <w:tab w:val="left" w:leader="dot" w:pos="7920"/>
        </w:tabs>
        <w:autoSpaceDE w:val="0"/>
        <w:autoSpaceDN w:val="0"/>
        <w:spacing w:line="420" w:lineRule="exact"/>
        <w:textAlignment w:val="bottom"/>
        <w:rPr>
          <w:rFonts w:ascii="黑体" w:hAnsi="黑体" w:eastAsia="黑体" w:cs="黑体"/>
          <w:bCs/>
          <w:szCs w:val="21"/>
        </w:rPr>
      </w:pPr>
      <w:r>
        <w:rPr>
          <w:rFonts w:hint="eastAsia" w:ascii="黑体" w:hAnsi="黑体" w:eastAsia="黑体" w:cs="黑体"/>
          <w:bCs/>
          <w:szCs w:val="21"/>
        </w:rPr>
        <w:t xml:space="preserve">3.1.5  地形模型 terrain model </w:t>
      </w:r>
    </w:p>
    <w:p w14:paraId="03863846">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用于表示地面连续起伏形态的三维模型。</w:t>
      </w:r>
    </w:p>
    <w:p w14:paraId="35B847A6">
      <w:pPr>
        <w:tabs>
          <w:tab w:val="left" w:leader="dot" w:pos="7920"/>
        </w:tabs>
        <w:autoSpaceDE w:val="0"/>
        <w:autoSpaceDN w:val="0"/>
        <w:spacing w:line="420" w:lineRule="exact"/>
        <w:textAlignment w:val="bottom"/>
        <w:rPr>
          <w:rFonts w:ascii="黑体" w:hAnsi="黑体" w:eastAsia="黑体" w:cs="黑体"/>
          <w:bCs/>
          <w:szCs w:val="21"/>
        </w:rPr>
      </w:pPr>
      <w:r>
        <w:rPr>
          <w:rFonts w:hint="eastAsia" w:ascii="黑体" w:hAnsi="黑体" w:eastAsia="黑体" w:cs="黑体"/>
          <w:bCs/>
          <w:szCs w:val="21"/>
        </w:rPr>
        <w:t>3.1.6  地理要素模型 three-dimensional model of geographic feature</w:t>
      </w:r>
    </w:p>
    <w:p w14:paraId="71F21E30">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能可视化反映建筑要素、交通要素、水系要素、植被要素等地理要素在立体空间中的位置、几何形态、表面纹理及其属性等信息，不含地下空间及地上建（构）筑物内部</w:t>
      </w:r>
      <w:r>
        <w:rPr>
          <w:rFonts w:hint="eastAsia" w:ascii="Times New Roman" w:hAnsi="Times New Roman" w:eastAsia="宋体" w:cs="Times New Roman"/>
          <w:bCs/>
          <w:szCs w:val="21"/>
        </w:rPr>
        <w:t>地理信息</w:t>
      </w:r>
      <w:r>
        <w:rPr>
          <w:rFonts w:ascii="Times New Roman" w:hAnsi="Times New Roman" w:eastAsia="宋体" w:cs="Times New Roman"/>
          <w:bCs/>
          <w:szCs w:val="21"/>
        </w:rPr>
        <w:t>。</w:t>
      </w:r>
    </w:p>
    <w:p w14:paraId="25632268">
      <w:pPr>
        <w:tabs>
          <w:tab w:val="left" w:leader="dot" w:pos="7920"/>
        </w:tabs>
        <w:autoSpaceDE w:val="0"/>
        <w:autoSpaceDN w:val="0"/>
        <w:spacing w:line="420" w:lineRule="exact"/>
        <w:textAlignment w:val="bottom"/>
        <w:rPr>
          <w:rFonts w:ascii="黑体" w:hAnsi="黑体" w:eastAsia="黑体" w:cs="黑体"/>
          <w:bCs/>
          <w:szCs w:val="21"/>
        </w:rPr>
      </w:pPr>
      <w:r>
        <w:rPr>
          <w:rFonts w:hint="eastAsia" w:ascii="黑体" w:hAnsi="黑体" w:eastAsia="黑体" w:cs="黑体"/>
          <w:bCs/>
          <w:szCs w:val="21"/>
        </w:rPr>
        <w:t xml:space="preserve">3.1.7  实景三维Mesh模型 3D real scene Mesh model </w:t>
      </w:r>
    </w:p>
    <w:p w14:paraId="5325E6F0">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利用点云、实景影像等数据源制作的可量测、具备实景纹理信息的连续三角面片模型。</w:t>
      </w:r>
    </w:p>
    <w:p w14:paraId="293398E4">
      <w:pPr>
        <w:tabs>
          <w:tab w:val="left" w:leader="dot" w:pos="7920"/>
        </w:tabs>
        <w:autoSpaceDE w:val="0"/>
        <w:autoSpaceDN w:val="0"/>
        <w:spacing w:line="420" w:lineRule="exact"/>
        <w:textAlignment w:val="bottom"/>
        <w:rPr>
          <w:rFonts w:ascii="黑体" w:hAnsi="黑体" w:eastAsia="黑体" w:cs="黑体"/>
          <w:bCs/>
          <w:szCs w:val="21"/>
        </w:rPr>
      </w:pPr>
      <w:r>
        <w:rPr>
          <w:rFonts w:hint="eastAsia" w:ascii="黑体" w:hAnsi="黑体" w:eastAsia="黑体" w:cs="黑体"/>
          <w:bCs/>
          <w:szCs w:val="21"/>
        </w:rPr>
        <w:t xml:space="preserve">3.1.8  实景三维单体模型  3D real scene single model </w:t>
      </w:r>
    </w:p>
    <w:p w14:paraId="794FEF81">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利用点云、实景影像等数据源制作的可量测、具备实景纹理信息的地物单体三维模型。</w:t>
      </w:r>
    </w:p>
    <w:p w14:paraId="3ED178AD">
      <w:pPr>
        <w:tabs>
          <w:tab w:val="left" w:leader="dot" w:pos="7920"/>
        </w:tabs>
        <w:autoSpaceDE w:val="0"/>
        <w:autoSpaceDN w:val="0"/>
        <w:spacing w:line="420" w:lineRule="exact"/>
        <w:textAlignment w:val="bottom"/>
        <w:rPr>
          <w:rFonts w:ascii="黑体" w:hAnsi="黑体" w:eastAsia="黑体" w:cs="黑体"/>
          <w:bCs/>
          <w:szCs w:val="21"/>
        </w:rPr>
      </w:pPr>
      <w:r>
        <w:rPr>
          <w:rFonts w:hint="eastAsia" w:ascii="黑体" w:hAnsi="黑体" w:eastAsia="黑体" w:cs="黑体"/>
          <w:bCs/>
          <w:szCs w:val="21"/>
        </w:rPr>
        <w:t xml:space="preserve">3.1.9  模型块model tile </w:t>
      </w:r>
    </w:p>
    <w:p w14:paraId="6C4D97FC">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连续三角面片模型按照一定空间大小进行裁切存储的最小单元。</w:t>
      </w:r>
    </w:p>
    <w:p w14:paraId="13965D45">
      <w:pPr>
        <w:tabs>
          <w:tab w:val="left" w:leader="dot" w:pos="7920"/>
        </w:tabs>
        <w:autoSpaceDE w:val="0"/>
        <w:autoSpaceDN w:val="0"/>
        <w:spacing w:line="420" w:lineRule="exact"/>
        <w:textAlignment w:val="bottom"/>
        <w:rPr>
          <w:rFonts w:ascii="黑体" w:hAnsi="黑体" w:eastAsia="黑体" w:cs="黑体"/>
          <w:bCs/>
          <w:szCs w:val="21"/>
        </w:rPr>
      </w:pPr>
      <w:r>
        <w:rPr>
          <w:rFonts w:hint="eastAsia" w:ascii="黑体" w:hAnsi="黑体" w:eastAsia="黑体" w:cs="黑体"/>
          <w:bCs/>
          <w:szCs w:val="21"/>
        </w:rPr>
        <w:t>3.1.10  IMU/GPS辅助航空摄影 IMU/GPS-supported aerial photography</w:t>
      </w:r>
    </w:p>
    <w:p w14:paraId="61312294">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利用惯性测量单元(IMU)和全球定位系统(GPS)的组合测量技术</w:t>
      </w:r>
      <w:r>
        <w:rPr>
          <w:rFonts w:hint="eastAsia" w:ascii="Times New Roman" w:hAnsi="Times New Roman" w:eastAsia="宋体" w:cs="Times New Roman"/>
          <w:bCs/>
          <w:szCs w:val="21"/>
        </w:rPr>
        <w:t>，</w:t>
      </w:r>
      <w:r>
        <w:rPr>
          <w:rFonts w:ascii="Times New Roman" w:hAnsi="Times New Roman" w:eastAsia="宋体" w:cs="Times New Roman"/>
          <w:bCs/>
          <w:szCs w:val="21"/>
        </w:rPr>
        <w:t>获取摄影瞬间摄影中心的位置参数及影像的姿态参数的一种航空摄影技术</w:t>
      </w:r>
      <w:r>
        <w:rPr>
          <w:rFonts w:hint="eastAsia" w:ascii="Times New Roman" w:hAnsi="Times New Roman" w:eastAsia="宋体" w:cs="Times New Roman"/>
          <w:bCs/>
          <w:szCs w:val="21"/>
        </w:rPr>
        <w:t>。</w:t>
      </w:r>
    </w:p>
    <w:p w14:paraId="4345C704">
      <w:pPr>
        <w:tabs>
          <w:tab w:val="left" w:leader="dot" w:pos="7920"/>
        </w:tabs>
        <w:autoSpaceDE w:val="0"/>
        <w:autoSpaceDN w:val="0"/>
        <w:spacing w:line="420" w:lineRule="exact"/>
        <w:textAlignment w:val="bottom"/>
        <w:rPr>
          <w:rFonts w:ascii="黑体" w:hAnsi="黑体" w:eastAsia="黑体" w:cs="黑体"/>
          <w:bCs/>
          <w:szCs w:val="21"/>
        </w:rPr>
      </w:pPr>
      <w:r>
        <w:rPr>
          <w:rFonts w:hint="eastAsia" w:ascii="黑体" w:hAnsi="黑体" w:eastAsia="黑体" w:cs="黑体"/>
          <w:bCs/>
          <w:szCs w:val="21"/>
        </w:rPr>
        <w:t xml:space="preserve">3.1.11  三维激光扫描技术  3D laser scanning technology </w:t>
      </w:r>
    </w:p>
    <w:p w14:paraId="204F2481">
      <w:pPr>
        <w:tabs>
          <w:tab w:val="left" w:leader="dot" w:pos="7920"/>
        </w:tabs>
        <w:autoSpaceDE w:val="0"/>
        <w:autoSpaceDN w:val="0"/>
        <w:spacing w:line="420" w:lineRule="exact"/>
        <w:ind w:firstLine="420" w:firstLineChars="200"/>
        <w:textAlignment w:val="bottom"/>
        <w:rPr>
          <w:rFonts w:ascii="Times New Roman" w:hAnsi="Times New Roman" w:eastAsia="宋体" w:cs="Times New Roman"/>
          <w:bCs/>
          <w:szCs w:val="21"/>
        </w:rPr>
      </w:pPr>
      <w:r>
        <w:rPr>
          <w:rFonts w:ascii="Times New Roman" w:hAnsi="Times New Roman" w:eastAsia="宋体" w:cs="Times New Roman"/>
          <w:bCs/>
          <w:szCs w:val="21"/>
        </w:rPr>
        <w:t>通过发射激光获取被测物体表面三维坐标、反射光强度等多种信息的非接触式主动测量技术。</w:t>
      </w:r>
    </w:p>
    <w:p w14:paraId="2A823F10">
      <w:pPr>
        <w:pStyle w:val="15"/>
        <w:snapToGrid w:val="0"/>
        <w:spacing w:before="156" w:beforeLines="50" w:after="0" w:line="360" w:lineRule="auto"/>
        <w:jc w:val="left"/>
        <w:rPr>
          <w:rFonts w:ascii="黑体" w:hAnsi="黑体" w:eastAsia="黑体" w:cs="黑体"/>
          <w:b w:val="0"/>
          <w:kern w:val="0"/>
          <w:sz w:val="21"/>
          <w:szCs w:val="21"/>
        </w:rPr>
      </w:pPr>
      <w:bookmarkStart w:id="16" w:name="_Toc16571"/>
      <w:bookmarkStart w:id="17" w:name="_Toc18031"/>
      <w:bookmarkStart w:id="18" w:name="_Toc8655"/>
      <w:bookmarkStart w:id="19" w:name="_Toc12898"/>
      <w:r>
        <w:rPr>
          <w:rFonts w:hint="eastAsia" w:ascii="黑体" w:hAnsi="黑体" w:eastAsia="黑体" w:cs="黑体"/>
          <w:b w:val="0"/>
          <w:kern w:val="0"/>
          <w:sz w:val="21"/>
          <w:szCs w:val="21"/>
        </w:rPr>
        <w:t>3.2  缩略语</w:t>
      </w:r>
      <w:bookmarkEnd w:id="16"/>
      <w:bookmarkEnd w:id="17"/>
      <w:bookmarkEnd w:id="18"/>
      <w:bookmarkEnd w:id="19"/>
    </w:p>
    <w:tbl>
      <w:tblPr>
        <w:tblStyle w:val="21"/>
        <w:tblW w:w="4903"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79"/>
        <w:gridCol w:w="224"/>
        <w:gridCol w:w="2959"/>
        <w:gridCol w:w="236"/>
        <w:gridCol w:w="537"/>
        <w:gridCol w:w="217"/>
        <w:gridCol w:w="20"/>
        <w:gridCol w:w="206"/>
        <w:gridCol w:w="214"/>
        <w:gridCol w:w="236"/>
        <w:gridCol w:w="2629"/>
      </w:tblGrid>
      <w:tr w14:paraId="107DB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26" w:type="pct"/>
            <w:vAlign w:val="center"/>
          </w:tcPr>
          <w:p w14:paraId="46D9EF66">
            <w:pPr>
              <w:spacing w:line="420" w:lineRule="exact"/>
              <w:rPr>
                <w:rFonts w:ascii="Times New Roman" w:hAnsi="Times New Roman" w:eastAsia="宋体" w:cs="Times New Roman"/>
                <w:szCs w:val="21"/>
              </w:rPr>
            </w:pPr>
            <w:r>
              <w:rPr>
                <w:rFonts w:ascii="Times New Roman" w:hAnsi="Times New Roman" w:eastAsia="宋体" w:cs="Times New Roman"/>
                <w:szCs w:val="21"/>
              </w:rPr>
              <w:t>GNSS</w:t>
            </w:r>
          </w:p>
        </w:tc>
        <w:tc>
          <w:tcPr>
            <w:tcW w:w="134" w:type="pct"/>
            <w:vAlign w:val="center"/>
          </w:tcPr>
          <w:p w14:paraId="5CE6E982">
            <w:pPr>
              <w:spacing w:line="420" w:lineRule="exact"/>
              <w:rPr>
                <w:rFonts w:ascii="Times New Roman" w:hAnsi="Times New Roman" w:eastAsia="宋体" w:cs="Times New Roman"/>
                <w:szCs w:val="21"/>
              </w:rPr>
            </w:pPr>
          </w:p>
        </w:tc>
        <w:tc>
          <w:tcPr>
            <w:tcW w:w="2362" w:type="pct"/>
            <w:gridSpan w:val="4"/>
            <w:vAlign w:val="center"/>
          </w:tcPr>
          <w:p w14:paraId="02266E41">
            <w:pPr>
              <w:spacing w:line="420" w:lineRule="exact"/>
              <w:rPr>
                <w:rFonts w:ascii="Times New Roman" w:hAnsi="Times New Roman" w:eastAsia="宋体" w:cs="Times New Roman"/>
                <w:szCs w:val="21"/>
              </w:rPr>
            </w:pPr>
            <w:r>
              <w:rPr>
                <w:rFonts w:ascii="Times New Roman" w:hAnsi="Times New Roman" w:eastAsia="宋体" w:cs="Times New Roman"/>
                <w:szCs w:val="21"/>
              </w:rPr>
              <w:t>Global Navigation Satellite System</w:t>
            </w:r>
          </w:p>
        </w:tc>
        <w:tc>
          <w:tcPr>
            <w:tcW w:w="135" w:type="pct"/>
            <w:gridSpan w:val="2"/>
            <w:vAlign w:val="center"/>
          </w:tcPr>
          <w:p w14:paraId="7540B0EC">
            <w:pPr>
              <w:spacing w:line="420" w:lineRule="exact"/>
              <w:rPr>
                <w:rFonts w:ascii="Times New Roman" w:hAnsi="Times New Roman" w:eastAsia="宋体" w:cs="Times New Roman"/>
                <w:szCs w:val="21"/>
              </w:rPr>
            </w:pPr>
          </w:p>
        </w:tc>
        <w:tc>
          <w:tcPr>
            <w:tcW w:w="1841" w:type="pct"/>
            <w:gridSpan w:val="3"/>
            <w:vAlign w:val="center"/>
          </w:tcPr>
          <w:p w14:paraId="2795906E">
            <w:pPr>
              <w:spacing w:line="420" w:lineRule="exact"/>
              <w:rPr>
                <w:rFonts w:ascii="Times New Roman" w:hAnsi="Times New Roman" w:eastAsia="宋体" w:cs="Times New Roman"/>
                <w:szCs w:val="21"/>
              </w:rPr>
            </w:pPr>
            <w:r>
              <w:rPr>
                <w:rFonts w:ascii="Times New Roman" w:hAnsi="Times New Roman" w:eastAsia="宋体" w:cs="Times New Roman"/>
                <w:szCs w:val="21"/>
              </w:rPr>
              <w:t>全球导航卫星系统</w:t>
            </w:r>
          </w:p>
        </w:tc>
      </w:tr>
      <w:tr w14:paraId="6A859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26" w:type="pct"/>
            <w:vAlign w:val="center"/>
          </w:tcPr>
          <w:p w14:paraId="718C0F03">
            <w:pPr>
              <w:spacing w:line="420" w:lineRule="exact"/>
              <w:rPr>
                <w:rFonts w:ascii="Times New Roman" w:hAnsi="Times New Roman" w:eastAsia="宋体" w:cs="Times New Roman"/>
                <w:szCs w:val="21"/>
              </w:rPr>
            </w:pPr>
            <w:r>
              <w:rPr>
                <w:rFonts w:ascii="Times New Roman" w:hAnsi="Times New Roman" w:eastAsia="宋体" w:cs="Times New Roman"/>
                <w:szCs w:val="21"/>
              </w:rPr>
              <w:t>IMU</w:t>
            </w:r>
          </w:p>
        </w:tc>
        <w:tc>
          <w:tcPr>
            <w:tcW w:w="134" w:type="pct"/>
            <w:vAlign w:val="center"/>
          </w:tcPr>
          <w:p w14:paraId="457AE9BE">
            <w:pPr>
              <w:spacing w:line="420" w:lineRule="exact"/>
              <w:rPr>
                <w:rFonts w:ascii="Times New Roman" w:hAnsi="Times New Roman" w:eastAsia="宋体" w:cs="Times New Roman"/>
                <w:szCs w:val="21"/>
              </w:rPr>
            </w:pPr>
          </w:p>
        </w:tc>
        <w:tc>
          <w:tcPr>
            <w:tcW w:w="2362" w:type="pct"/>
            <w:gridSpan w:val="4"/>
            <w:vAlign w:val="center"/>
          </w:tcPr>
          <w:p w14:paraId="06944C17">
            <w:pPr>
              <w:spacing w:line="420" w:lineRule="exact"/>
              <w:rPr>
                <w:rFonts w:ascii="Times New Roman" w:hAnsi="Times New Roman" w:eastAsia="宋体" w:cs="Times New Roman"/>
                <w:szCs w:val="21"/>
              </w:rPr>
            </w:pPr>
            <w:r>
              <w:rPr>
                <w:rFonts w:ascii="Times New Roman" w:hAnsi="Times New Roman" w:eastAsia="宋体" w:cs="Times New Roman"/>
                <w:szCs w:val="21"/>
              </w:rPr>
              <w:t>Inertial Measurement Unit</w:t>
            </w:r>
          </w:p>
        </w:tc>
        <w:tc>
          <w:tcPr>
            <w:tcW w:w="135" w:type="pct"/>
            <w:gridSpan w:val="2"/>
            <w:vAlign w:val="center"/>
          </w:tcPr>
          <w:p w14:paraId="378F9D6C">
            <w:pPr>
              <w:spacing w:line="420" w:lineRule="exact"/>
              <w:rPr>
                <w:rFonts w:ascii="Times New Roman" w:hAnsi="Times New Roman" w:eastAsia="宋体" w:cs="Times New Roman"/>
                <w:szCs w:val="21"/>
              </w:rPr>
            </w:pPr>
          </w:p>
        </w:tc>
        <w:tc>
          <w:tcPr>
            <w:tcW w:w="1841" w:type="pct"/>
            <w:gridSpan w:val="3"/>
            <w:vAlign w:val="center"/>
          </w:tcPr>
          <w:p w14:paraId="31CF04C8">
            <w:pPr>
              <w:spacing w:line="420" w:lineRule="exact"/>
              <w:rPr>
                <w:rFonts w:ascii="Times New Roman" w:hAnsi="Times New Roman" w:eastAsia="宋体" w:cs="Times New Roman"/>
                <w:szCs w:val="21"/>
              </w:rPr>
            </w:pPr>
            <w:r>
              <w:rPr>
                <w:rFonts w:ascii="Times New Roman" w:hAnsi="Times New Roman" w:eastAsia="宋体" w:cs="Times New Roman"/>
                <w:szCs w:val="21"/>
              </w:rPr>
              <w:t>惯性测量单元</w:t>
            </w:r>
          </w:p>
        </w:tc>
      </w:tr>
      <w:tr w14:paraId="1EE75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26" w:type="pct"/>
            <w:vAlign w:val="center"/>
          </w:tcPr>
          <w:p w14:paraId="50BBD179">
            <w:pPr>
              <w:spacing w:line="420" w:lineRule="exact"/>
              <w:rPr>
                <w:rFonts w:ascii="Times New Roman" w:hAnsi="Times New Roman" w:eastAsia="宋体" w:cs="Times New Roman"/>
                <w:szCs w:val="21"/>
              </w:rPr>
            </w:pPr>
            <w:r>
              <w:rPr>
                <w:rFonts w:ascii="Times New Roman" w:hAnsi="Times New Roman" w:eastAsia="宋体" w:cs="Times New Roman"/>
                <w:szCs w:val="21"/>
              </w:rPr>
              <w:t>RTK</w:t>
            </w:r>
          </w:p>
        </w:tc>
        <w:tc>
          <w:tcPr>
            <w:tcW w:w="134" w:type="pct"/>
            <w:vAlign w:val="center"/>
          </w:tcPr>
          <w:p w14:paraId="79EC870E">
            <w:pPr>
              <w:spacing w:line="420" w:lineRule="exact"/>
              <w:rPr>
                <w:rFonts w:ascii="Times New Roman" w:hAnsi="Times New Roman" w:eastAsia="宋体" w:cs="Times New Roman"/>
                <w:szCs w:val="21"/>
              </w:rPr>
            </w:pPr>
          </w:p>
        </w:tc>
        <w:tc>
          <w:tcPr>
            <w:tcW w:w="2232" w:type="pct"/>
            <w:gridSpan w:val="3"/>
            <w:vAlign w:val="center"/>
          </w:tcPr>
          <w:p w14:paraId="490C519B">
            <w:pPr>
              <w:spacing w:line="420" w:lineRule="exact"/>
              <w:rPr>
                <w:rFonts w:ascii="Times New Roman" w:hAnsi="Times New Roman" w:eastAsia="宋体" w:cs="Times New Roman"/>
                <w:szCs w:val="21"/>
              </w:rPr>
            </w:pPr>
            <w:r>
              <w:rPr>
                <w:rFonts w:ascii="Times New Roman" w:hAnsi="Times New Roman" w:eastAsia="宋体" w:cs="Times New Roman"/>
                <w:szCs w:val="21"/>
              </w:rPr>
              <w:t>Real - time Kinematic</w:t>
            </w:r>
          </w:p>
        </w:tc>
        <w:tc>
          <w:tcPr>
            <w:tcW w:w="142" w:type="pct"/>
            <w:gridSpan w:val="2"/>
            <w:vAlign w:val="center"/>
          </w:tcPr>
          <w:p w14:paraId="6026D3B7">
            <w:pPr>
              <w:spacing w:line="420" w:lineRule="exact"/>
              <w:rPr>
                <w:rFonts w:ascii="Times New Roman" w:hAnsi="Times New Roman" w:eastAsia="宋体" w:cs="Times New Roman"/>
                <w:szCs w:val="21"/>
              </w:rPr>
            </w:pPr>
          </w:p>
        </w:tc>
        <w:tc>
          <w:tcPr>
            <w:tcW w:w="1963" w:type="pct"/>
            <w:gridSpan w:val="4"/>
            <w:vAlign w:val="center"/>
          </w:tcPr>
          <w:p w14:paraId="2D05E5E0">
            <w:pPr>
              <w:spacing w:line="420" w:lineRule="exact"/>
              <w:rPr>
                <w:rFonts w:ascii="Times New Roman" w:hAnsi="Times New Roman" w:eastAsia="宋体" w:cs="Times New Roman"/>
                <w:szCs w:val="21"/>
              </w:rPr>
            </w:pPr>
            <w:r>
              <w:rPr>
                <w:rFonts w:ascii="Times New Roman" w:hAnsi="Times New Roman" w:eastAsia="宋体" w:cs="Times New Roman"/>
                <w:szCs w:val="21"/>
              </w:rPr>
              <w:t>实时动态载波相位差分技术</w:t>
            </w:r>
          </w:p>
        </w:tc>
      </w:tr>
      <w:tr w14:paraId="117CE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26" w:type="pct"/>
            <w:vAlign w:val="center"/>
          </w:tcPr>
          <w:p w14:paraId="7B6A23F9">
            <w:pPr>
              <w:spacing w:line="420" w:lineRule="exact"/>
              <w:rPr>
                <w:rFonts w:ascii="Times New Roman" w:hAnsi="Times New Roman" w:eastAsia="宋体" w:cs="Times New Roman"/>
                <w:szCs w:val="21"/>
              </w:rPr>
            </w:pPr>
            <w:r>
              <w:rPr>
                <w:rFonts w:ascii="Times New Roman" w:hAnsi="Times New Roman" w:eastAsia="宋体" w:cs="Times New Roman"/>
                <w:szCs w:val="21"/>
              </w:rPr>
              <w:t>PPK</w:t>
            </w:r>
          </w:p>
        </w:tc>
        <w:tc>
          <w:tcPr>
            <w:tcW w:w="134" w:type="pct"/>
            <w:vAlign w:val="center"/>
          </w:tcPr>
          <w:p w14:paraId="2B6175D1">
            <w:pPr>
              <w:spacing w:line="420" w:lineRule="exact"/>
              <w:rPr>
                <w:rFonts w:ascii="Times New Roman" w:hAnsi="Times New Roman" w:eastAsia="宋体" w:cs="Times New Roman"/>
                <w:szCs w:val="21"/>
              </w:rPr>
            </w:pPr>
          </w:p>
        </w:tc>
        <w:tc>
          <w:tcPr>
            <w:tcW w:w="1770" w:type="pct"/>
            <w:vAlign w:val="center"/>
          </w:tcPr>
          <w:p w14:paraId="7FEFD7DA">
            <w:pPr>
              <w:spacing w:line="420" w:lineRule="exact"/>
              <w:rPr>
                <w:rFonts w:ascii="Times New Roman" w:hAnsi="Times New Roman" w:eastAsia="宋体" w:cs="Times New Roman"/>
                <w:szCs w:val="21"/>
              </w:rPr>
            </w:pPr>
            <w:r>
              <w:rPr>
                <w:rFonts w:ascii="Times New Roman" w:hAnsi="Times New Roman" w:eastAsia="宋体" w:cs="Times New Roman"/>
                <w:szCs w:val="21"/>
              </w:rPr>
              <w:t>Post Processed Kinematic</w:t>
            </w:r>
          </w:p>
        </w:tc>
        <w:tc>
          <w:tcPr>
            <w:tcW w:w="141" w:type="pct"/>
            <w:vAlign w:val="center"/>
          </w:tcPr>
          <w:p w14:paraId="420362BD">
            <w:pPr>
              <w:spacing w:line="420" w:lineRule="exact"/>
              <w:rPr>
                <w:rFonts w:ascii="Times New Roman" w:hAnsi="Times New Roman" w:eastAsia="宋体" w:cs="Times New Roman"/>
                <w:szCs w:val="21"/>
              </w:rPr>
            </w:pPr>
          </w:p>
        </w:tc>
        <w:tc>
          <w:tcPr>
            <w:tcW w:w="2427" w:type="pct"/>
            <w:gridSpan w:val="7"/>
            <w:vAlign w:val="center"/>
          </w:tcPr>
          <w:p w14:paraId="4B86B415">
            <w:pPr>
              <w:spacing w:line="420" w:lineRule="exact"/>
              <w:rPr>
                <w:rFonts w:ascii="Times New Roman" w:hAnsi="Times New Roman" w:eastAsia="宋体" w:cs="Times New Roman"/>
                <w:szCs w:val="21"/>
              </w:rPr>
            </w:pPr>
            <w:r>
              <w:rPr>
                <w:rFonts w:ascii="Times New Roman" w:hAnsi="Times New Roman" w:eastAsia="宋体" w:cs="Times New Roman"/>
                <w:szCs w:val="21"/>
              </w:rPr>
              <w:t>载波相位事后差分的GNSS定位技术</w:t>
            </w:r>
          </w:p>
        </w:tc>
      </w:tr>
      <w:tr w14:paraId="24E8A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26" w:type="pct"/>
            <w:vAlign w:val="center"/>
          </w:tcPr>
          <w:p w14:paraId="6B65C1B7">
            <w:pPr>
              <w:spacing w:line="420" w:lineRule="exact"/>
              <w:rPr>
                <w:rFonts w:ascii="Times New Roman" w:hAnsi="Times New Roman" w:eastAsia="宋体" w:cs="Times New Roman"/>
                <w:szCs w:val="21"/>
              </w:rPr>
            </w:pPr>
            <w:r>
              <w:rPr>
                <w:rFonts w:ascii="Times New Roman" w:hAnsi="Times New Roman" w:eastAsia="宋体" w:cs="Times New Roman"/>
                <w:szCs w:val="21"/>
              </w:rPr>
              <w:t>CORS</w:t>
            </w:r>
          </w:p>
        </w:tc>
        <w:tc>
          <w:tcPr>
            <w:tcW w:w="134" w:type="pct"/>
            <w:vAlign w:val="center"/>
          </w:tcPr>
          <w:p w14:paraId="0FF0DB45">
            <w:pPr>
              <w:spacing w:line="420" w:lineRule="exact"/>
              <w:rPr>
                <w:rFonts w:ascii="Times New Roman" w:hAnsi="Times New Roman" w:eastAsia="宋体" w:cs="Times New Roman"/>
                <w:szCs w:val="21"/>
              </w:rPr>
            </w:pPr>
          </w:p>
        </w:tc>
        <w:tc>
          <w:tcPr>
            <w:tcW w:w="2625" w:type="pct"/>
            <w:gridSpan w:val="7"/>
            <w:vAlign w:val="center"/>
          </w:tcPr>
          <w:p w14:paraId="356A61A0">
            <w:pPr>
              <w:spacing w:line="420" w:lineRule="exact"/>
              <w:rPr>
                <w:rFonts w:ascii="Times New Roman" w:hAnsi="Times New Roman" w:eastAsia="宋体" w:cs="Times New Roman"/>
                <w:szCs w:val="21"/>
              </w:rPr>
            </w:pPr>
            <w:r>
              <w:rPr>
                <w:rFonts w:ascii="Times New Roman" w:hAnsi="Times New Roman" w:eastAsia="宋体" w:cs="Times New Roman"/>
                <w:szCs w:val="21"/>
              </w:rPr>
              <w:t>Continuously Operating Reference Station</w:t>
            </w:r>
          </w:p>
        </w:tc>
        <w:tc>
          <w:tcPr>
            <w:tcW w:w="141" w:type="pct"/>
            <w:vAlign w:val="center"/>
          </w:tcPr>
          <w:p w14:paraId="29591D6E">
            <w:pPr>
              <w:spacing w:line="420" w:lineRule="exact"/>
              <w:rPr>
                <w:rFonts w:ascii="Times New Roman" w:hAnsi="Times New Roman" w:eastAsia="宋体" w:cs="Times New Roman"/>
                <w:szCs w:val="21"/>
              </w:rPr>
            </w:pPr>
          </w:p>
        </w:tc>
        <w:tc>
          <w:tcPr>
            <w:tcW w:w="1572" w:type="pct"/>
            <w:vAlign w:val="center"/>
          </w:tcPr>
          <w:p w14:paraId="56D330AF">
            <w:pPr>
              <w:spacing w:line="420" w:lineRule="exact"/>
              <w:rPr>
                <w:rFonts w:ascii="Times New Roman" w:hAnsi="Times New Roman" w:eastAsia="宋体" w:cs="Times New Roman"/>
                <w:szCs w:val="21"/>
              </w:rPr>
            </w:pPr>
            <w:r>
              <w:rPr>
                <w:rFonts w:ascii="Times New Roman" w:hAnsi="Times New Roman" w:eastAsia="宋体" w:cs="Times New Roman"/>
                <w:szCs w:val="21"/>
              </w:rPr>
              <w:t>连续运行参考站</w:t>
            </w:r>
          </w:p>
        </w:tc>
      </w:tr>
      <w:tr w14:paraId="509F2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26" w:type="pct"/>
            <w:vAlign w:val="center"/>
          </w:tcPr>
          <w:p w14:paraId="03887734">
            <w:pPr>
              <w:spacing w:line="420" w:lineRule="exact"/>
              <w:rPr>
                <w:rFonts w:ascii="Times New Roman" w:hAnsi="Times New Roman" w:eastAsia="宋体" w:cs="Times New Roman"/>
                <w:szCs w:val="21"/>
              </w:rPr>
            </w:pPr>
            <w:r>
              <w:rPr>
                <w:rFonts w:ascii="Times New Roman" w:hAnsi="Times New Roman" w:eastAsia="宋体" w:cs="Times New Roman"/>
                <w:szCs w:val="21"/>
              </w:rPr>
              <w:t>PDOP</w:t>
            </w:r>
          </w:p>
        </w:tc>
        <w:tc>
          <w:tcPr>
            <w:tcW w:w="134" w:type="pct"/>
            <w:vAlign w:val="center"/>
          </w:tcPr>
          <w:p w14:paraId="06DFC56E">
            <w:pPr>
              <w:spacing w:line="420" w:lineRule="exact"/>
              <w:rPr>
                <w:rFonts w:ascii="Times New Roman" w:hAnsi="Times New Roman" w:eastAsia="宋体" w:cs="Times New Roman"/>
                <w:szCs w:val="21"/>
              </w:rPr>
            </w:pPr>
          </w:p>
        </w:tc>
        <w:tc>
          <w:tcPr>
            <w:tcW w:w="2362" w:type="pct"/>
            <w:gridSpan w:val="4"/>
            <w:vAlign w:val="center"/>
          </w:tcPr>
          <w:p w14:paraId="3BF8CDFB">
            <w:pPr>
              <w:spacing w:line="420" w:lineRule="exact"/>
              <w:rPr>
                <w:rFonts w:ascii="Times New Roman" w:hAnsi="Times New Roman" w:eastAsia="宋体" w:cs="Times New Roman"/>
                <w:szCs w:val="21"/>
              </w:rPr>
            </w:pPr>
            <w:r>
              <w:rPr>
                <w:rFonts w:ascii="Times New Roman" w:hAnsi="Times New Roman" w:eastAsia="宋体" w:cs="Times New Roman"/>
                <w:szCs w:val="21"/>
              </w:rPr>
              <w:t>Position Dilution of Precision</w:t>
            </w:r>
          </w:p>
        </w:tc>
        <w:tc>
          <w:tcPr>
            <w:tcW w:w="135" w:type="pct"/>
            <w:gridSpan w:val="2"/>
            <w:vAlign w:val="center"/>
          </w:tcPr>
          <w:p w14:paraId="3C81BA65">
            <w:pPr>
              <w:spacing w:line="420" w:lineRule="exact"/>
              <w:rPr>
                <w:rFonts w:ascii="Times New Roman" w:hAnsi="Times New Roman" w:eastAsia="宋体" w:cs="Times New Roman"/>
                <w:szCs w:val="21"/>
              </w:rPr>
            </w:pPr>
          </w:p>
        </w:tc>
        <w:tc>
          <w:tcPr>
            <w:tcW w:w="1841" w:type="pct"/>
            <w:gridSpan w:val="3"/>
            <w:vAlign w:val="center"/>
          </w:tcPr>
          <w:p w14:paraId="30781DE0">
            <w:pPr>
              <w:spacing w:line="420" w:lineRule="exact"/>
              <w:rPr>
                <w:rFonts w:ascii="Times New Roman" w:hAnsi="Times New Roman" w:eastAsia="宋体" w:cs="Times New Roman"/>
                <w:szCs w:val="21"/>
              </w:rPr>
            </w:pPr>
            <w:r>
              <w:rPr>
                <w:rFonts w:ascii="Times New Roman" w:hAnsi="Times New Roman" w:eastAsia="宋体" w:cs="Times New Roman"/>
                <w:szCs w:val="21"/>
              </w:rPr>
              <w:t>空间位置精度降低因子</w:t>
            </w:r>
          </w:p>
        </w:tc>
      </w:tr>
      <w:tr w14:paraId="02562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26" w:type="pct"/>
            <w:vAlign w:val="center"/>
          </w:tcPr>
          <w:p w14:paraId="14243D3A">
            <w:pPr>
              <w:spacing w:line="420" w:lineRule="exact"/>
              <w:rPr>
                <w:rFonts w:ascii="Times New Roman" w:hAnsi="Times New Roman" w:eastAsia="宋体" w:cs="Times New Roman"/>
                <w:szCs w:val="21"/>
              </w:rPr>
            </w:pPr>
            <w:r>
              <w:rPr>
                <w:rFonts w:ascii="Times New Roman" w:hAnsi="Times New Roman" w:eastAsia="宋体" w:cs="Times New Roman"/>
                <w:szCs w:val="21"/>
              </w:rPr>
              <w:t>DEM</w:t>
            </w:r>
          </w:p>
        </w:tc>
        <w:tc>
          <w:tcPr>
            <w:tcW w:w="134" w:type="pct"/>
            <w:vAlign w:val="center"/>
          </w:tcPr>
          <w:p w14:paraId="141146E4">
            <w:pPr>
              <w:spacing w:line="420" w:lineRule="exact"/>
              <w:rPr>
                <w:rFonts w:ascii="Times New Roman" w:hAnsi="Times New Roman" w:eastAsia="宋体" w:cs="Times New Roman"/>
                <w:szCs w:val="21"/>
              </w:rPr>
            </w:pPr>
          </w:p>
        </w:tc>
        <w:tc>
          <w:tcPr>
            <w:tcW w:w="2362" w:type="pct"/>
            <w:gridSpan w:val="4"/>
            <w:vAlign w:val="center"/>
          </w:tcPr>
          <w:p w14:paraId="70DF5616">
            <w:pPr>
              <w:spacing w:line="420" w:lineRule="exact"/>
              <w:rPr>
                <w:rFonts w:ascii="Times New Roman" w:hAnsi="Times New Roman" w:eastAsia="宋体" w:cs="Times New Roman"/>
                <w:szCs w:val="21"/>
              </w:rPr>
            </w:pPr>
            <w:r>
              <w:rPr>
                <w:rFonts w:ascii="Times New Roman" w:hAnsi="Times New Roman" w:eastAsia="宋体" w:cs="Times New Roman"/>
                <w:szCs w:val="21"/>
              </w:rPr>
              <w:t>Digital Elevation Model</w:t>
            </w:r>
          </w:p>
        </w:tc>
        <w:tc>
          <w:tcPr>
            <w:tcW w:w="135" w:type="pct"/>
            <w:gridSpan w:val="2"/>
            <w:vAlign w:val="center"/>
          </w:tcPr>
          <w:p w14:paraId="1D4DBC00">
            <w:pPr>
              <w:spacing w:line="420" w:lineRule="exact"/>
              <w:rPr>
                <w:rFonts w:ascii="Times New Roman" w:hAnsi="Times New Roman" w:eastAsia="宋体" w:cs="Times New Roman"/>
                <w:szCs w:val="21"/>
              </w:rPr>
            </w:pPr>
          </w:p>
        </w:tc>
        <w:tc>
          <w:tcPr>
            <w:tcW w:w="1841" w:type="pct"/>
            <w:gridSpan w:val="3"/>
            <w:vAlign w:val="center"/>
          </w:tcPr>
          <w:p w14:paraId="30C55BC6">
            <w:pPr>
              <w:spacing w:line="420" w:lineRule="exact"/>
              <w:rPr>
                <w:rFonts w:ascii="Times New Roman" w:hAnsi="Times New Roman" w:eastAsia="宋体" w:cs="Times New Roman"/>
                <w:szCs w:val="21"/>
              </w:rPr>
            </w:pPr>
            <w:r>
              <w:rPr>
                <w:rFonts w:ascii="Times New Roman" w:hAnsi="Times New Roman" w:eastAsia="宋体" w:cs="Times New Roman"/>
                <w:szCs w:val="21"/>
              </w:rPr>
              <w:t>数字高程模型</w:t>
            </w:r>
          </w:p>
        </w:tc>
      </w:tr>
      <w:tr w14:paraId="3AA4C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26" w:type="pct"/>
            <w:vAlign w:val="center"/>
          </w:tcPr>
          <w:p w14:paraId="6E45D827">
            <w:pPr>
              <w:spacing w:line="420" w:lineRule="exact"/>
              <w:rPr>
                <w:rFonts w:ascii="Times New Roman" w:hAnsi="Times New Roman" w:eastAsia="宋体" w:cs="Times New Roman"/>
                <w:szCs w:val="21"/>
              </w:rPr>
            </w:pPr>
            <w:r>
              <w:rPr>
                <w:rFonts w:ascii="Times New Roman" w:hAnsi="Times New Roman" w:eastAsia="宋体" w:cs="Times New Roman"/>
                <w:szCs w:val="21"/>
              </w:rPr>
              <w:t>DOM</w:t>
            </w:r>
          </w:p>
        </w:tc>
        <w:tc>
          <w:tcPr>
            <w:tcW w:w="134" w:type="pct"/>
            <w:vAlign w:val="center"/>
          </w:tcPr>
          <w:p w14:paraId="1F19FD6C">
            <w:pPr>
              <w:spacing w:line="420" w:lineRule="exact"/>
              <w:rPr>
                <w:rFonts w:ascii="Times New Roman" w:hAnsi="Times New Roman" w:eastAsia="宋体" w:cs="Times New Roman"/>
                <w:szCs w:val="21"/>
              </w:rPr>
            </w:pPr>
          </w:p>
        </w:tc>
        <w:tc>
          <w:tcPr>
            <w:tcW w:w="2362" w:type="pct"/>
            <w:gridSpan w:val="4"/>
            <w:vAlign w:val="center"/>
          </w:tcPr>
          <w:p w14:paraId="08581C3F">
            <w:pPr>
              <w:spacing w:line="420" w:lineRule="exact"/>
              <w:rPr>
                <w:rFonts w:ascii="Times New Roman" w:hAnsi="Times New Roman" w:eastAsia="宋体" w:cs="Times New Roman"/>
                <w:szCs w:val="21"/>
              </w:rPr>
            </w:pPr>
            <w:r>
              <w:rPr>
                <w:rFonts w:ascii="Times New Roman" w:hAnsi="Times New Roman" w:eastAsia="宋体" w:cs="Times New Roman"/>
                <w:szCs w:val="21"/>
              </w:rPr>
              <w:t>Digital Orthophoto Map</w:t>
            </w:r>
          </w:p>
        </w:tc>
        <w:tc>
          <w:tcPr>
            <w:tcW w:w="135" w:type="pct"/>
            <w:gridSpan w:val="2"/>
            <w:vAlign w:val="center"/>
          </w:tcPr>
          <w:p w14:paraId="66C234B6">
            <w:pPr>
              <w:spacing w:line="420" w:lineRule="exact"/>
              <w:rPr>
                <w:rFonts w:ascii="Times New Roman" w:hAnsi="Times New Roman" w:eastAsia="宋体" w:cs="Times New Roman"/>
                <w:szCs w:val="21"/>
              </w:rPr>
            </w:pPr>
          </w:p>
        </w:tc>
        <w:tc>
          <w:tcPr>
            <w:tcW w:w="1841" w:type="pct"/>
            <w:gridSpan w:val="3"/>
            <w:vAlign w:val="center"/>
          </w:tcPr>
          <w:p w14:paraId="658ECAE7">
            <w:pPr>
              <w:spacing w:line="420" w:lineRule="exact"/>
              <w:rPr>
                <w:rFonts w:ascii="Times New Roman" w:hAnsi="Times New Roman" w:eastAsia="宋体" w:cs="Times New Roman"/>
                <w:szCs w:val="21"/>
              </w:rPr>
            </w:pPr>
            <w:r>
              <w:rPr>
                <w:rFonts w:ascii="Times New Roman" w:hAnsi="Times New Roman" w:eastAsia="宋体" w:cs="Times New Roman"/>
                <w:szCs w:val="21"/>
              </w:rPr>
              <w:t>数字正射影像</w:t>
            </w:r>
          </w:p>
        </w:tc>
      </w:tr>
      <w:tr w14:paraId="19AB2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26" w:type="pct"/>
            <w:vAlign w:val="center"/>
          </w:tcPr>
          <w:p w14:paraId="2FC0E86C">
            <w:pPr>
              <w:spacing w:line="420" w:lineRule="exact"/>
              <w:rPr>
                <w:rFonts w:ascii="Times New Roman" w:hAnsi="Times New Roman" w:eastAsia="宋体" w:cs="Times New Roman"/>
                <w:szCs w:val="21"/>
              </w:rPr>
            </w:pPr>
            <w:r>
              <w:rPr>
                <w:rFonts w:ascii="Times New Roman" w:hAnsi="Times New Roman" w:eastAsia="宋体" w:cs="Times New Roman"/>
                <w:szCs w:val="21"/>
              </w:rPr>
              <w:t>DSM</w:t>
            </w:r>
          </w:p>
        </w:tc>
        <w:tc>
          <w:tcPr>
            <w:tcW w:w="134" w:type="pct"/>
            <w:vAlign w:val="center"/>
          </w:tcPr>
          <w:p w14:paraId="159C2367">
            <w:pPr>
              <w:spacing w:line="420" w:lineRule="exact"/>
              <w:rPr>
                <w:rFonts w:ascii="Times New Roman" w:hAnsi="Times New Roman" w:eastAsia="宋体" w:cs="Times New Roman"/>
                <w:szCs w:val="21"/>
              </w:rPr>
            </w:pPr>
          </w:p>
        </w:tc>
        <w:tc>
          <w:tcPr>
            <w:tcW w:w="2362" w:type="pct"/>
            <w:gridSpan w:val="4"/>
            <w:vAlign w:val="center"/>
          </w:tcPr>
          <w:p w14:paraId="1A7C6CCF">
            <w:pPr>
              <w:spacing w:line="420" w:lineRule="exact"/>
              <w:rPr>
                <w:rFonts w:ascii="Times New Roman" w:hAnsi="Times New Roman" w:eastAsia="宋体" w:cs="Times New Roman"/>
                <w:szCs w:val="21"/>
              </w:rPr>
            </w:pPr>
            <w:r>
              <w:rPr>
                <w:rFonts w:ascii="Times New Roman" w:hAnsi="Times New Roman" w:eastAsia="宋体" w:cs="Times New Roman"/>
                <w:szCs w:val="21"/>
              </w:rPr>
              <w:t>Digital Surface Model</w:t>
            </w:r>
          </w:p>
        </w:tc>
        <w:tc>
          <w:tcPr>
            <w:tcW w:w="135" w:type="pct"/>
            <w:gridSpan w:val="2"/>
            <w:vAlign w:val="center"/>
          </w:tcPr>
          <w:p w14:paraId="0FBB9E20">
            <w:pPr>
              <w:spacing w:line="420" w:lineRule="exact"/>
              <w:rPr>
                <w:rFonts w:ascii="Times New Roman" w:hAnsi="Times New Roman" w:eastAsia="宋体" w:cs="Times New Roman"/>
                <w:szCs w:val="21"/>
              </w:rPr>
            </w:pPr>
          </w:p>
        </w:tc>
        <w:tc>
          <w:tcPr>
            <w:tcW w:w="1841" w:type="pct"/>
            <w:gridSpan w:val="3"/>
            <w:vAlign w:val="center"/>
          </w:tcPr>
          <w:p w14:paraId="7AAFADFE">
            <w:pPr>
              <w:spacing w:line="420" w:lineRule="exact"/>
              <w:rPr>
                <w:rFonts w:ascii="Times New Roman" w:hAnsi="Times New Roman" w:eastAsia="宋体" w:cs="Times New Roman"/>
                <w:szCs w:val="21"/>
              </w:rPr>
            </w:pPr>
            <w:r>
              <w:rPr>
                <w:rFonts w:ascii="Times New Roman" w:hAnsi="Times New Roman" w:eastAsia="宋体" w:cs="Times New Roman"/>
                <w:szCs w:val="21"/>
              </w:rPr>
              <w:t>数字表面模型</w:t>
            </w:r>
          </w:p>
        </w:tc>
      </w:tr>
      <w:tr w14:paraId="166B7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26" w:type="pct"/>
            <w:vAlign w:val="center"/>
          </w:tcPr>
          <w:p w14:paraId="2B777429">
            <w:pPr>
              <w:spacing w:line="420" w:lineRule="exact"/>
              <w:rPr>
                <w:rFonts w:ascii="Times New Roman" w:hAnsi="Times New Roman" w:eastAsia="宋体" w:cs="Times New Roman"/>
                <w:szCs w:val="21"/>
              </w:rPr>
            </w:pPr>
            <w:bookmarkStart w:id="20" w:name="_Toc18454"/>
            <w:bookmarkStart w:id="21" w:name="_Toc5128"/>
            <w:bookmarkStart w:id="22" w:name="_Toc14050"/>
            <w:bookmarkStart w:id="23" w:name="_Toc24570"/>
            <w:bookmarkStart w:id="24" w:name="_Toc15943"/>
            <w:r>
              <w:rPr>
                <w:rFonts w:hint="eastAsia" w:ascii="Times New Roman" w:hAnsi="Times New Roman" w:eastAsia="宋体" w:cs="Times New Roman"/>
                <w:szCs w:val="21"/>
              </w:rPr>
              <w:t>TDOM</w:t>
            </w:r>
          </w:p>
        </w:tc>
        <w:tc>
          <w:tcPr>
            <w:tcW w:w="134" w:type="pct"/>
            <w:vAlign w:val="center"/>
          </w:tcPr>
          <w:p w14:paraId="17858E3B">
            <w:pPr>
              <w:spacing w:line="420" w:lineRule="exact"/>
              <w:rPr>
                <w:rFonts w:ascii="Times New Roman" w:hAnsi="Times New Roman" w:eastAsia="宋体" w:cs="Times New Roman"/>
                <w:szCs w:val="21"/>
              </w:rPr>
            </w:pPr>
          </w:p>
        </w:tc>
        <w:tc>
          <w:tcPr>
            <w:tcW w:w="2362" w:type="pct"/>
            <w:gridSpan w:val="4"/>
            <w:vAlign w:val="center"/>
          </w:tcPr>
          <w:p w14:paraId="310FA6E8">
            <w:pPr>
              <w:spacing w:line="420" w:lineRule="exact"/>
              <w:rPr>
                <w:rFonts w:ascii="Times New Roman" w:hAnsi="Times New Roman" w:eastAsia="宋体" w:cs="Times New Roman"/>
                <w:szCs w:val="21"/>
              </w:rPr>
            </w:pPr>
            <w:r>
              <w:rPr>
                <w:rFonts w:ascii="Times New Roman" w:hAnsi="Times New Roman" w:eastAsia="宋体" w:cs="Times New Roman"/>
                <w:szCs w:val="21"/>
              </w:rPr>
              <w:t>Thematic Digital Orthophoto Map</w:t>
            </w:r>
          </w:p>
        </w:tc>
        <w:tc>
          <w:tcPr>
            <w:tcW w:w="135" w:type="pct"/>
            <w:gridSpan w:val="2"/>
            <w:vAlign w:val="center"/>
          </w:tcPr>
          <w:p w14:paraId="1BDD7C80">
            <w:pPr>
              <w:spacing w:line="420" w:lineRule="exact"/>
              <w:rPr>
                <w:rFonts w:ascii="Times New Roman" w:hAnsi="Times New Roman" w:eastAsia="宋体" w:cs="Times New Roman"/>
                <w:szCs w:val="21"/>
              </w:rPr>
            </w:pPr>
          </w:p>
        </w:tc>
        <w:tc>
          <w:tcPr>
            <w:tcW w:w="1841" w:type="pct"/>
            <w:gridSpan w:val="3"/>
            <w:vAlign w:val="center"/>
          </w:tcPr>
          <w:p w14:paraId="544F787A">
            <w:pPr>
              <w:spacing w:line="420" w:lineRule="exact"/>
              <w:rPr>
                <w:rFonts w:ascii="Times New Roman" w:hAnsi="Times New Roman" w:eastAsia="宋体" w:cs="Times New Roman"/>
                <w:szCs w:val="21"/>
              </w:rPr>
            </w:pPr>
            <w:r>
              <w:rPr>
                <w:rFonts w:hint="eastAsia" w:ascii="Times New Roman" w:hAnsi="Times New Roman" w:eastAsia="宋体" w:cs="Times New Roman"/>
                <w:szCs w:val="21"/>
              </w:rPr>
              <w:t>专题数字正射影像地图</w:t>
            </w:r>
          </w:p>
        </w:tc>
      </w:tr>
    </w:tbl>
    <w:p w14:paraId="2DBBBD09">
      <w:pPr>
        <w:pStyle w:val="2"/>
        <w:spacing w:before="312" w:beforeLines="100" w:after="312" w:afterLines="100" w:line="240" w:lineRule="auto"/>
        <w:rPr>
          <w:rFonts w:ascii="黑体" w:hAnsi="黑体" w:eastAsia="黑体" w:cs="黑体"/>
          <w:b w:val="0"/>
          <w:bCs/>
          <w:sz w:val="21"/>
          <w:szCs w:val="21"/>
        </w:rPr>
      </w:pPr>
      <w:bookmarkStart w:id="25" w:name="_Toc30319"/>
      <w:r>
        <w:rPr>
          <w:rFonts w:hint="eastAsia" w:ascii="黑体" w:hAnsi="黑体" w:eastAsia="黑体" w:cs="黑体"/>
          <w:b w:val="0"/>
          <w:bCs/>
          <w:sz w:val="21"/>
          <w:szCs w:val="21"/>
        </w:rPr>
        <w:t>4  基本规定</w:t>
      </w:r>
      <w:bookmarkEnd w:id="20"/>
      <w:bookmarkEnd w:id="21"/>
      <w:bookmarkEnd w:id="22"/>
      <w:bookmarkEnd w:id="23"/>
      <w:bookmarkEnd w:id="24"/>
      <w:bookmarkEnd w:id="25"/>
    </w:p>
    <w:p w14:paraId="0A868D9F">
      <w:pPr>
        <w:tabs>
          <w:tab w:val="left" w:leader="dot" w:pos="7920"/>
        </w:tabs>
        <w:autoSpaceDE w:val="0"/>
        <w:autoSpaceDN w:val="0"/>
        <w:snapToGrid w:val="0"/>
        <w:spacing w:line="420" w:lineRule="exact"/>
        <w:textAlignment w:val="bottom"/>
        <w:rPr>
          <w:rFonts w:ascii="宋体" w:hAnsi="宋体" w:eastAsia="宋体" w:cs="宋体"/>
          <w:kern w:val="10"/>
          <w:szCs w:val="21"/>
        </w:rPr>
      </w:pPr>
      <w:r>
        <w:rPr>
          <w:rFonts w:hint="eastAsia" w:ascii="黑体" w:hAnsi="黑体" w:eastAsia="黑体" w:cs="黑体"/>
          <w:bCs/>
          <w:szCs w:val="21"/>
        </w:rPr>
        <w:t>4.1</w:t>
      </w:r>
      <w:r>
        <w:rPr>
          <w:rFonts w:ascii="Times New Roman" w:hAnsi="Times New Roman" w:eastAsia="宋体" w:cs="Times New Roman"/>
          <w:bCs/>
          <w:szCs w:val="21"/>
        </w:rPr>
        <w:t xml:space="preserve"> </w:t>
      </w:r>
      <w:r>
        <w:rPr>
          <w:rFonts w:ascii="宋体" w:hAnsi="宋体" w:eastAsia="宋体" w:cs="宋体"/>
          <w:kern w:val="10"/>
          <w:szCs w:val="21"/>
        </w:rPr>
        <w:t>本</w:t>
      </w:r>
      <w:r>
        <w:rPr>
          <w:rFonts w:hint="eastAsia" w:ascii="宋体" w:hAnsi="宋体" w:eastAsia="宋体" w:cs="宋体"/>
          <w:kern w:val="10"/>
          <w:szCs w:val="21"/>
        </w:rPr>
        <w:t>文件以</w:t>
      </w:r>
      <w:r>
        <w:rPr>
          <w:rFonts w:ascii="宋体" w:hAnsi="宋体" w:eastAsia="宋体" w:cs="宋体"/>
          <w:kern w:val="10"/>
          <w:szCs w:val="21"/>
        </w:rPr>
        <w:t>中误差作为衡量模型数学精度的标准，并以2倍中误差作为极限误差。</w:t>
      </w:r>
    </w:p>
    <w:p w14:paraId="326BC0B4">
      <w:pPr>
        <w:tabs>
          <w:tab w:val="left" w:leader="dot" w:pos="7920"/>
        </w:tabs>
        <w:autoSpaceDE w:val="0"/>
        <w:autoSpaceDN w:val="0"/>
        <w:spacing w:line="420" w:lineRule="exact"/>
        <w:textAlignment w:val="bottom"/>
        <w:rPr>
          <w:rFonts w:ascii="Times New Roman" w:hAnsi="Times New Roman" w:eastAsia="宋体" w:cs="Times New Roman"/>
          <w:bCs/>
          <w:szCs w:val="21"/>
        </w:rPr>
      </w:pPr>
      <w:r>
        <w:rPr>
          <w:rFonts w:hint="eastAsia" w:ascii="黑体" w:hAnsi="黑体" w:eastAsia="黑体" w:cs="黑体"/>
          <w:bCs/>
          <w:szCs w:val="21"/>
        </w:rPr>
        <w:t>4.2</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坐标系统应采用2000国家大地坐标系。当采用其他坐标系统时，应与2000国家大地坐标系建立联系。</w:t>
      </w:r>
    </w:p>
    <w:p w14:paraId="11CCC9F8">
      <w:pPr>
        <w:tabs>
          <w:tab w:val="left" w:leader="dot" w:pos="7920"/>
        </w:tabs>
        <w:autoSpaceDE w:val="0"/>
        <w:autoSpaceDN w:val="0"/>
        <w:spacing w:line="420" w:lineRule="exact"/>
        <w:textAlignment w:val="bottom"/>
        <w:rPr>
          <w:rFonts w:ascii="Times New Roman" w:hAnsi="Times New Roman" w:eastAsia="宋体" w:cs="Times New Roman"/>
          <w:bCs/>
          <w:szCs w:val="21"/>
        </w:rPr>
      </w:pPr>
      <w:r>
        <w:rPr>
          <w:rFonts w:hint="eastAsia" w:ascii="黑体" w:hAnsi="黑体" w:eastAsia="黑体" w:cs="黑体"/>
          <w:bCs/>
          <w:szCs w:val="21"/>
        </w:rPr>
        <w:t>4.3</w:t>
      </w:r>
      <w:r>
        <w:rPr>
          <w:rFonts w:ascii="Times New Roman" w:hAnsi="Times New Roman" w:eastAsia="宋体" w:cs="Times New Roman"/>
          <w:bCs/>
          <w:szCs w:val="21"/>
        </w:rPr>
        <w:t xml:space="preserve">  高程基准应采用1985国家高程基准。当采用其他高程基准时，应与1985国家高程基准建立联系。</w:t>
      </w:r>
    </w:p>
    <w:p w14:paraId="4A64BA52">
      <w:pPr>
        <w:tabs>
          <w:tab w:val="left" w:leader="dot" w:pos="7920"/>
        </w:tabs>
        <w:autoSpaceDE w:val="0"/>
        <w:autoSpaceDN w:val="0"/>
        <w:spacing w:line="420" w:lineRule="exact"/>
        <w:textAlignment w:val="bottom"/>
        <w:rPr>
          <w:rFonts w:ascii="Times New Roman" w:hAnsi="Times New Roman" w:eastAsia="宋体" w:cs="Times New Roman"/>
          <w:bCs/>
          <w:szCs w:val="21"/>
        </w:rPr>
      </w:pPr>
      <w:bookmarkStart w:id="26" w:name="_Toc31005_WPSOffice_Level3"/>
      <w:r>
        <w:rPr>
          <w:rFonts w:hint="eastAsia" w:ascii="黑体" w:hAnsi="黑体" w:eastAsia="黑体" w:cs="黑体"/>
          <w:bCs/>
          <w:szCs w:val="21"/>
        </w:rPr>
        <w:t>4.4</w:t>
      </w:r>
      <w:r>
        <w:rPr>
          <w:rFonts w:ascii="Times New Roman" w:hAnsi="Times New Roman" w:eastAsia="宋体" w:cs="Times New Roman"/>
          <w:bCs/>
          <w:szCs w:val="21"/>
        </w:rPr>
        <w:t xml:space="preserve">  实景三维数据应</w:t>
      </w:r>
      <w:bookmarkEnd w:id="26"/>
      <w:r>
        <w:rPr>
          <w:rFonts w:ascii="Times New Roman" w:hAnsi="Times New Roman" w:eastAsia="宋体" w:cs="Times New Roman"/>
          <w:bCs/>
          <w:szCs w:val="21"/>
        </w:rPr>
        <w:t>包含几何数据、纹理数据、属性数据和元数据，各数据类型及其格式应采用通用格式，数据类型及数据格式见表</w:t>
      </w:r>
      <w:r>
        <w:rPr>
          <w:rFonts w:hint="eastAsia" w:ascii="Times New Roman" w:hAnsi="Times New Roman" w:eastAsia="宋体" w:cs="Times New Roman"/>
          <w:bCs/>
          <w:szCs w:val="21"/>
        </w:rPr>
        <w:t>1</w:t>
      </w:r>
      <w:r>
        <w:rPr>
          <w:rFonts w:ascii="Times New Roman" w:hAnsi="Times New Roman" w:eastAsia="宋体" w:cs="Times New Roman"/>
          <w:bCs/>
          <w:szCs w:val="21"/>
        </w:rPr>
        <w:t>的规定。</w:t>
      </w:r>
    </w:p>
    <w:p w14:paraId="1F8CBDD6">
      <w:pPr>
        <w:spacing w:line="360" w:lineRule="auto"/>
        <w:jc w:val="center"/>
        <w:rPr>
          <w:rFonts w:ascii="黑体" w:hAnsi="黑体" w:eastAsia="黑体" w:cs="黑体"/>
          <w:spacing w:val="2"/>
          <w:szCs w:val="21"/>
        </w:rPr>
      </w:pPr>
      <w:r>
        <w:rPr>
          <w:rFonts w:hint="eastAsia" w:ascii="黑体" w:hAnsi="黑体" w:eastAsia="黑体" w:cs="黑体"/>
          <w:spacing w:val="2"/>
          <w:szCs w:val="21"/>
        </w:rPr>
        <w:t>表1  三维模型数据类型与数据格式</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917"/>
        <w:gridCol w:w="5935"/>
      </w:tblGrid>
      <w:tr w14:paraId="2E632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pct"/>
            <w:gridSpan w:val="2"/>
            <w:vAlign w:val="center"/>
          </w:tcPr>
          <w:p w14:paraId="4F6A9C64">
            <w:pPr>
              <w:jc w:val="center"/>
              <w:rPr>
                <w:rFonts w:ascii="Times New Roman" w:hAnsi="Times New Roman" w:cs="Times New Roman"/>
                <w:spacing w:val="2"/>
                <w:sz w:val="18"/>
                <w:szCs w:val="18"/>
              </w:rPr>
            </w:pPr>
            <w:r>
              <w:rPr>
                <w:rFonts w:ascii="Times New Roman" w:hAnsi="Times New Roman" w:cs="Times New Roman"/>
                <w:spacing w:val="2"/>
                <w:sz w:val="18"/>
                <w:szCs w:val="18"/>
              </w:rPr>
              <w:t>数据类型</w:t>
            </w:r>
          </w:p>
        </w:tc>
        <w:tc>
          <w:tcPr>
            <w:tcW w:w="3481" w:type="pct"/>
            <w:vAlign w:val="center"/>
          </w:tcPr>
          <w:p w14:paraId="44A0918C">
            <w:pPr>
              <w:jc w:val="center"/>
              <w:rPr>
                <w:rFonts w:ascii="Times New Roman" w:hAnsi="Times New Roman" w:cs="Times New Roman"/>
                <w:spacing w:val="2"/>
                <w:sz w:val="18"/>
                <w:szCs w:val="18"/>
              </w:rPr>
            </w:pPr>
            <w:r>
              <w:rPr>
                <w:rFonts w:ascii="Times New Roman" w:hAnsi="Times New Roman" w:cs="Times New Roman"/>
                <w:spacing w:val="2"/>
                <w:sz w:val="18"/>
                <w:szCs w:val="18"/>
              </w:rPr>
              <w:t>数据格式</w:t>
            </w:r>
          </w:p>
        </w:tc>
      </w:tr>
      <w:tr w14:paraId="63509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pct"/>
            <w:gridSpan w:val="2"/>
            <w:vAlign w:val="center"/>
          </w:tcPr>
          <w:p w14:paraId="48AD1577">
            <w:pPr>
              <w:jc w:val="center"/>
              <w:rPr>
                <w:rFonts w:ascii="Times New Roman" w:hAnsi="Times New Roman" w:cs="Times New Roman"/>
                <w:spacing w:val="2"/>
                <w:sz w:val="18"/>
                <w:szCs w:val="18"/>
              </w:rPr>
            </w:pPr>
            <w:r>
              <w:rPr>
                <w:rFonts w:ascii="Times New Roman" w:hAnsi="Times New Roman" w:cs="Times New Roman"/>
                <w:spacing w:val="2"/>
                <w:sz w:val="18"/>
                <w:szCs w:val="18"/>
              </w:rPr>
              <w:t>几何数据</w:t>
            </w:r>
          </w:p>
        </w:tc>
        <w:tc>
          <w:tcPr>
            <w:tcW w:w="3481" w:type="pct"/>
            <w:vAlign w:val="center"/>
          </w:tcPr>
          <w:p w14:paraId="4BD51896">
            <w:pPr>
              <w:jc w:val="center"/>
              <w:rPr>
                <w:rFonts w:ascii="Times New Roman" w:hAnsi="Times New Roman" w:cs="Times New Roman"/>
                <w:spacing w:val="2"/>
                <w:sz w:val="18"/>
                <w:szCs w:val="18"/>
              </w:rPr>
            </w:pPr>
            <w:r>
              <w:rPr>
                <w:rFonts w:ascii="Times New Roman" w:hAnsi="Times New Roman" w:cs="Times New Roman"/>
                <w:spacing w:val="2"/>
                <w:sz w:val="18"/>
                <w:szCs w:val="18"/>
              </w:rPr>
              <w:t>.OSGB、.OBJ、.fbx、.3DS、.3DMAX、.FLT、.WRL、.kmz、.DAE、</w:t>
            </w:r>
          </w:p>
          <w:p w14:paraId="73298426">
            <w:pPr>
              <w:jc w:val="center"/>
              <w:rPr>
                <w:rFonts w:ascii="Times New Roman" w:hAnsi="Times New Roman" w:cs="Times New Roman"/>
                <w:spacing w:val="2"/>
                <w:sz w:val="18"/>
                <w:szCs w:val="18"/>
              </w:rPr>
            </w:pPr>
            <w:r>
              <w:rPr>
                <w:rFonts w:ascii="Times New Roman" w:hAnsi="Times New Roman" w:cs="Times New Roman"/>
                <w:spacing w:val="2"/>
                <w:sz w:val="18"/>
                <w:szCs w:val="18"/>
              </w:rPr>
              <w:t>3D tiles等</w:t>
            </w:r>
          </w:p>
        </w:tc>
      </w:tr>
      <w:tr w14:paraId="1C522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restart"/>
            <w:vAlign w:val="center"/>
          </w:tcPr>
          <w:p w14:paraId="1599AA61">
            <w:pPr>
              <w:jc w:val="center"/>
              <w:rPr>
                <w:rFonts w:ascii="Times New Roman" w:hAnsi="Times New Roman" w:cs="Times New Roman"/>
                <w:spacing w:val="2"/>
                <w:sz w:val="18"/>
                <w:szCs w:val="18"/>
              </w:rPr>
            </w:pPr>
            <w:r>
              <w:rPr>
                <w:rFonts w:ascii="Times New Roman" w:hAnsi="Times New Roman" w:cs="Times New Roman"/>
                <w:spacing w:val="2"/>
                <w:sz w:val="18"/>
                <w:szCs w:val="18"/>
              </w:rPr>
              <w:t>纹理数据</w:t>
            </w:r>
          </w:p>
        </w:tc>
        <w:tc>
          <w:tcPr>
            <w:tcW w:w="1124" w:type="pct"/>
            <w:vAlign w:val="center"/>
          </w:tcPr>
          <w:p w14:paraId="6A755809">
            <w:pPr>
              <w:jc w:val="center"/>
              <w:rPr>
                <w:rFonts w:ascii="Times New Roman" w:hAnsi="Times New Roman" w:cs="Times New Roman"/>
                <w:spacing w:val="2"/>
                <w:sz w:val="18"/>
                <w:szCs w:val="18"/>
              </w:rPr>
            </w:pPr>
            <w:r>
              <w:rPr>
                <w:rFonts w:ascii="Times New Roman" w:hAnsi="Times New Roman" w:cs="Times New Roman"/>
                <w:spacing w:val="2"/>
                <w:sz w:val="18"/>
                <w:szCs w:val="18"/>
              </w:rPr>
              <w:t>不带Alpha通道</w:t>
            </w:r>
          </w:p>
        </w:tc>
        <w:tc>
          <w:tcPr>
            <w:tcW w:w="3481" w:type="pct"/>
            <w:vAlign w:val="center"/>
          </w:tcPr>
          <w:p w14:paraId="482ED7E1">
            <w:pPr>
              <w:jc w:val="center"/>
              <w:rPr>
                <w:rFonts w:ascii="Times New Roman" w:hAnsi="Times New Roman" w:cs="Times New Roman"/>
                <w:spacing w:val="2"/>
                <w:sz w:val="18"/>
                <w:szCs w:val="18"/>
              </w:rPr>
            </w:pPr>
            <w:r>
              <w:rPr>
                <w:rFonts w:ascii="Times New Roman" w:hAnsi="Times New Roman" w:cs="Times New Roman"/>
                <w:sz w:val="18"/>
                <w:szCs w:val="18"/>
              </w:rPr>
              <w:t>.JPG、.TIFF、.PNG 等</w:t>
            </w:r>
          </w:p>
        </w:tc>
      </w:tr>
      <w:tr w14:paraId="53C53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vAlign w:val="center"/>
          </w:tcPr>
          <w:p w14:paraId="60A3FE03">
            <w:pPr>
              <w:jc w:val="center"/>
              <w:rPr>
                <w:rFonts w:ascii="Times New Roman" w:hAnsi="Times New Roman" w:cs="Times New Roman"/>
                <w:spacing w:val="2"/>
                <w:sz w:val="18"/>
                <w:szCs w:val="18"/>
              </w:rPr>
            </w:pPr>
          </w:p>
        </w:tc>
        <w:tc>
          <w:tcPr>
            <w:tcW w:w="1124" w:type="pct"/>
            <w:vAlign w:val="center"/>
          </w:tcPr>
          <w:p w14:paraId="3B13F4EF">
            <w:pPr>
              <w:jc w:val="center"/>
              <w:rPr>
                <w:rFonts w:ascii="Times New Roman" w:hAnsi="Times New Roman" w:cs="Times New Roman"/>
                <w:spacing w:val="2"/>
                <w:sz w:val="18"/>
                <w:szCs w:val="18"/>
              </w:rPr>
            </w:pPr>
            <w:r>
              <w:rPr>
                <w:rFonts w:ascii="Times New Roman" w:hAnsi="Times New Roman" w:cs="Times New Roman"/>
                <w:spacing w:val="2"/>
                <w:sz w:val="18"/>
                <w:szCs w:val="18"/>
              </w:rPr>
              <w:t>带Alpha通道</w:t>
            </w:r>
          </w:p>
        </w:tc>
        <w:tc>
          <w:tcPr>
            <w:tcW w:w="3481" w:type="pct"/>
            <w:vAlign w:val="center"/>
          </w:tcPr>
          <w:p w14:paraId="1F3DE429">
            <w:pPr>
              <w:jc w:val="center"/>
              <w:rPr>
                <w:rFonts w:ascii="Times New Roman" w:hAnsi="Times New Roman" w:cs="Times New Roman"/>
                <w:spacing w:val="2"/>
                <w:sz w:val="18"/>
                <w:szCs w:val="18"/>
              </w:rPr>
            </w:pPr>
            <w:r>
              <w:rPr>
                <w:rFonts w:ascii="Times New Roman" w:hAnsi="Times New Roman" w:cs="Times New Roman"/>
                <w:sz w:val="18"/>
                <w:szCs w:val="18"/>
              </w:rPr>
              <w:t>.DDS、.TGA、.TIFF、.PNG 等</w:t>
            </w:r>
          </w:p>
        </w:tc>
      </w:tr>
      <w:tr w14:paraId="5A3CB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vAlign w:val="center"/>
          </w:tcPr>
          <w:p w14:paraId="6A12837E">
            <w:pPr>
              <w:jc w:val="center"/>
              <w:rPr>
                <w:rFonts w:ascii="Times New Roman" w:hAnsi="Times New Roman" w:cs="Times New Roman"/>
                <w:spacing w:val="2"/>
                <w:sz w:val="18"/>
                <w:szCs w:val="18"/>
              </w:rPr>
            </w:pPr>
          </w:p>
        </w:tc>
        <w:tc>
          <w:tcPr>
            <w:tcW w:w="1124" w:type="pct"/>
            <w:vAlign w:val="center"/>
          </w:tcPr>
          <w:p w14:paraId="3E6112A1">
            <w:pPr>
              <w:jc w:val="center"/>
              <w:rPr>
                <w:rFonts w:ascii="Times New Roman" w:hAnsi="Times New Roman" w:cs="Times New Roman"/>
                <w:spacing w:val="2"/>
                <w:sz w:val="18"/>
                <w:szCs w:val="18"/>
              </w:rPr>
            </w:pPr>
            <w:r>
              <w:rPr>
                <w:rFonts w:ascii="Times New Roman" w:hAnsi="Times New Roman" w:cs="Times New Roman"/>
                <w:spacing w:val="2"/>
                <w:sz w:val="18"/>
                <w:szCs w:val="18"/>
              </w:rPr>
              <w:t>动画纹理</w:t>
            </w:r>
          </w:p>
        </w:tc>
        <w:tc>
          <w:tcPr>
            <w:tcW w:w="3481" w:type="pct"/>
            <w:vAlign w:val="center"/>
          </w:tcPr>
          <w:p w14:paraId="324B1C35">
            <w:pPr>
              <w:jc w:val="center"/>
              <w:rPr>
                <w:rFonts w:ascii="Times New Roman" w:hAnsi="Times New Roman" w:cs="Times New Roman"/>
                <w:spacing w:val="2"/>
                <w:sz w:val="18"/>
                <w:szCs w:val="18"/>
              </w:rPr>
            </w:pPr>
            <w:r>
              <w:rPr>
                <w:rFonts w:ascii="Times New Roman" w:hAnsi="Times New Roman" w:cs="Times New Roman"/>
                <w:sz w:val="18"/>
                <w:szCs w:val="18"/>
              </w:rPr>
              <w:t>.AVI、.MPG 等</w:t>
            </w:r>
          </w:p>
        </w:tc>
      </w:tr>
      <w:tr w14:paraId="14FCA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pct"/>
            <w:gridSpan w:val="2"/>
            <w:vAlign w:val="center"/>
          </w:tcPr>
          <w:p w14:paraId="278AB02D">
            <w:pPr>
              <w:jc w:val="center"/>
              <w:rPr>
                <w:rFonts w:ascii="Times New Roman" w:hAnsi="Times New Roman" w:cs="Times New Roman"/>
                <w:spacing w:val="2"/>
                <w:sz w:val="18"/>
                <w:szCs w:val="18"/>
              </w:rPr>
            </w:pPr>
            <w:r>
              <w:rPr>
                <w:rFonts w:ascii="Times New Roman" w:hAnsi="Times New Roman" w:cs="Times New Roman"/>
                <w:spacing w:val="2"/>
                <w:sz w:val="18"/>
                <w:szCs w:val="18"/>
              </w:rPr>
              <w:t>属性数据</w:t>
            </w:r>
          </w:p>
        </w:tc>
        <w:tc>
          <w:tcPr>
            <w:tcW w:w="3481" w:type="pct"/>
            <w:vAlign w:val="center"/>
          </w:tcPr>
          <w:p w14:paraId="7AC5C8D6">
            <w:pPr>
              <w:jc w:val="center"/>
              <w:rPr>
                <w:rFonts w:ascii="Times New Roman" w:hAnsi="Times New Roman" w:cs="Times New Roman"/>
                <w:spacing w:val="2"/>
                <w:sz w:val="18"/>
                <w:szCs w:val="18"/>
              </w:rPr>
            </w:pPr>
            <w:r>
              <w:rPr>
                <w:rFonts w:ascii="Times New Roman" w:hAnsi="Times New Roman" w:cs="Times New Roman"/>
                <w:sz w:val="18"/>
                <w:szCs w:val="18"/>
              </w:rPr>
              <w:t>.XML、.XLS、.DBF、.TXT、.KML、.SHP 等</w:t>
            </w:r>
          </w:p>
        </w:tc>
      </w:tr>
      <w:tr w14:paraId="3D196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8" w:type="pct"/>
            <w:gridSpan w:val="2"/>
            <w:vAlign w:val="center"/>
          </w:tcPr>
          <w:p w14:paraId="0845930C">
            <w:pPr>
              <w:jc w:val="center"/>
              <w:rPr>
                <w:rFonts w:ascii="Times New Roman" w:hAnsi="Times New Roman" w:cs="Times New Roman"/>
                <w:spacing w:val="2"/>
                <w:sz w:val="18"/>
                <w:szCs w:val="18"/>
              </w:rPr>
            </w:pPr>
            <w:r>
              <w:rPr>
                <w:rFonts w:ascii="Times New Roman" w:hAnsi="Times New Roman" w:cs="Times New Roman"/>
                <w:spacing w:val="2"/>
                <w:sz w:val="18"/>
                <w:szCs w:val="18"/>
              </w:rPr>
              <w:t>元数据</w:t>
            </w:r>
          </w:p>
        </w:tc>
        <w:tc>
          <w:tcPr>
            <w:tcW w:w="3481" w:type="pct"/>
            <w:vAlign w:val="center"/>
          </w:tcPr>
          <w:p w14:paraId="30B03ECB">
            <w:pPr>
              <w:jc w:val="center"/>
              <w:rPr>
                <w:rFonts w:ascii="Times New Roman" w:hAnsi="Times New Roman" w:cs="Times New Roman"/>
                <w:spacing w:val="2"/>
                <w:sz w:val="18"/>
                <w:szCs w:val="18"/>
              </w:rPr>
            </w:pPr>
            <w:r>
              <w:rPr>
                <w:rFonts w:ascii="Times New Roman" w:hAnsi="Times New Roman" w:cs="Times New Roman"/>
                <w:sz w:val="18"/>
                <w:szCs w:val="18"/>
              </w:rPr>
              <w:t>.XML、.XLS、.DBF、.TXT、.KML、.SHP 等</w:t>
            </w:r>
          </w:p>
        </w:tc>
      </w:tr>
    </w:tbl>
    <w:p w14:paraId="6155B182">
      <w:pPr>
        <w:tabs>
          <w:tab w:val="left" w:leader="dot" w:pos="7920"/>
        </w:tabs>
        <w:autoSpaceDE w:val="0"/>
        <w:autoSpaceDN w:val="0"/>
        <w:spacing w:line="420" w:lineRule="exact"/>
        <w:textAlignment w:val="bottom"/>
        <w:rPr>
          <w:rFonts w:ascii="Times New Roman" w:hAnsi="Times New Roman" w:eastAsia="宋体" w:cs="Times New Roman"/>
          <w:bCs/>
          <w:szCs w:val="21"/>
        </w:rPr>
      </w:pPr>
      <w:r>
        <w:rPr>
          <w:rFonts w:hint="eastAsia" w:ascii="黑体" w:hAnsi="黑体" w:eastAsia="黑体" w:cs="黑体"/>
          <w:bCs/>
          <w:szCs w:val="21"/>
        </w:rPr>
        <w:t xml:space="preserve">4.5 </w:t>
      </w:r>
      <w:r>
        <w:rPr>
          <w:rFonts w:ascii="Times New Roman" w:hAnsi="Times New Roman" w:eastAsia="宋体" w:cs="Times New Roman"/>
          <w:bCs/>
          <w:szCs w:val="21"/>
        </w:rPr>
        <w:t xml:space="preserve"> 实景三维Mesh模型宜采用四叉树、八叉树、自适应树等数据组织结构。</w:t>
      </w:r>
    </w:p>
    <w:p w14:paraId="23144375">
      <w:pPr>
        <w:tabs>
          <w:tab w:val="left" w:leader="dot" w:pos="7920"/>
        </w:tabs>
        <w:autoSpaceDE w:val="0"/>
        <w:autoSpaceDN w:val="0"/>
        <w:spacing w:line="420" w:lineRule="exact"/>
        <w:textAlignment w:val="bottom"/>
        <w:rPr>
          <w:rFonts w:ascii="Times New Roman" w:hAnsi="Times New Roman" w:eastAsia="宋体" w:cs="Times New Roman"/>
          <w:bCs/>
          <w:szCs w:val="21"/>
        </w:rPr>
      </w:pPr>
      <w:r>
        <w:rPr>
          <w:rFonts w:hint="eastAsia" w:ascii="黑体" w:hAnsi="黑体" w:eastAsia="黑体" w:cs="黑体"/>
          <w:bCs/>
          <w:szCs w:val="21"/>
        </w:rPr>
        <w:t>4.6</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水利工程实景三维建模数据等级分为T级、I级~IV级共五个级别，不同等级对应的下视影像地面分辨率见表</w:t>
      </w:r>
      <w:r>
        <w:rPr>
          <w:rFonts w:hint="eastAsia" w:ascii="Times New Roman" w:hAnsi="Times New Roman" w:eastAsia="宋体" w:cs="Times New Roman"/>
          <w:bCs/>
          <w:szCs w:val="21"/>
        </w:rPr>
        <w:t>2</w:t>
      </w:r>
      <w:r>
        <w:rPr>
          <w:rFonts w:ascii="Times New Roman" w:hAnsi="Times New Roman" w:eastAsia="宋体" w:cs="Times New Roman"/>
          <w:bCs/>
          <w:szCs w:val="21"/>
        </w:rPr>
        <w:t>。</w:t>
      </w:r>
    </w:p>
    <w:p w14:paraId="49D35D17">
      <w:pPr>
        <w:wordWrap w:val="0"/>
        <w:spacing w:line="360" w:lineRule="auto"/>
        <w:jc w:val="center"/>
        <w:rPr>
          <w:rFonts w:ascii="Times New Roman" w:hAnsi="Times New Roman" w:eastAsia="黑体" w:cs="Times New Roman"/>
          <w:bCs/>
          <w:sz w:val="24"/>
        </w:rPr>
      </w:pPr>
      <w:r>
        <w:rPr>
          <w:rFonts w:ascii="Times New Roman" w:hAnsi="Times New Roman" w:eastAsia="黑体" w:cs="Times New Roman"/>
          <w:spacing w:val="2"/>
          <w:szCs w:val="21"/>
        </w:rPr>
        <w:t>表</w:t>
      </w:r>
      <w:r>
        <w:rPr>
          <w:rFonts w:hint="eastAsia" w:ascii="黑体" w:hAnsi="黑体" w:eastAsia="黑体" w:cs="黑体"/>
          <w:spacing w:val="2"/>
          <w:szCs w:val="21"/>
        </w:rPr>
        <w:t>2</w:t>
      </w:r>
      <w:r>
        <w:rPr>
          <w:rFonts w:ascii="Times New Roman" w:hAnsi="Times New Roman" w:eastAsia="黑体" w:cs="Times New Roman"/>
          <w:spacing w:val="2"/>
          <w:szCs w:val="21"/>
        </w:rPr>
        <w:t xml:space="preserve"> </w:t>
      </w:r>
      <w:r>
        <w:rPr>
          <w:rFonts w:hint="eastAsia" w:ascii="Times New Roman" w:hAnsi="Times New Roman" w:eastAsia="黑体" w:cs="Times New Roman"/>
          <w:spacing w:val="2"/>
          <w:szCs w:val="21"/>
        </w:rPr>
        <w:t xml:space="preserve"> </w:t>
      </w:r>
      <w:r>
        <w:rPr>
          <w:rFonts w:ascii="Times New Roman" w:hAnsi="Times New Roman" w:eastAsia="黑体" w:cs="Times New Roman"/>
          <w:spacing w:val="2"/>
          <w:szCs w:val="21"/>
        </w:rPr>
        <w:t>不同等级对应的下视影像地面分辨率表</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0"/>
        <w:gridCol w:w="1328"/>
        <w:gridCol w:w="1328"/>
        <w:gridCol w:w="1346"/>
        <w:gridCol w:w="1469"/>
        <w:gridCol w:w="1466"/>
      </w:tblGrid>
      <w:tr w14:paraId="61651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7" w:type="pct"/>
            <w:vAlign w:val="center"/>
          </w:tcPr>
          <w:p w14:paraId="540A738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级别</w:t>
            </w:r>
          </w:p>
        </w:tc>
        <w:tc>
          <w:tcPr>
            <w:tcW w:w="779" w:type="pct"/>
          </w:tcPr>
          <w:p w14:paraId="52772B9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T级</w:t>
            </w:r>
          </w:p>
        </w:tc>
        <w:tc>
          <w:tcPr>
            <w:tcW w:w="779" w:type="pct"/>
            <w:vAlign w:val="center"/>
          </w:tcPr>
          <w:p w14:paraId="31693F9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790" w:type="pct"/>
            <w:vAlign w:val="center"/>
          </w:tcPr>
          <w:p w14:paraId="3966471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862" w:type="pct"/>
            <w:vAlign w:val="center"/>
          </w:tcPr>
          <w:p w14:paraId="777C92A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860" w:type="pct"/>
            <w:vAlign w:val="center"/>
          </w:tcPr>
          <w:p w14:paraId="48A150F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66CE8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7" w:type="pct"/>
            <w:vAlign w:val="center"/>
          </w:tcPr>
          <w:p w14:paraId="40A54C3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成图比例尺</w:t>
            </w:r>
          </w:p>
        </w:tc>
        <w:tc>
          <w:tcPr>
            <w:tcW w:w="779" w:type="pct"/>
          </w:tcPr>
          <w:p w14:paraId="507639C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w:t>
            </w:r>
            <w:r>
              <w:rPr>
                <w:rFonts w:hint="eastAsia" w:ascii="Times New Roman" w:hAnsi="Times New Roman" w:eastAsia="宋体" w:cs="Times New Roman"/>
                <w:spacing w:val="2"/>
                <w:sz w:val="18"/>
                <w:szCs w:val="18"/>
              </w:rPr>
              <w:t>:</w:t>
            </w:r>
            <w:r>
              <w:rPr>
                <w:rFonts w:ascii="Times New Roman" w:hAnsi="Times New Roman" w:eastAsia="宋体" w:cs="Times New Roman"/>
                <w:spacing w:val="2"/>
                <w:sz w:val="18"/>
                <w:szCs w:val="18"/>
              </w:rPr>
              <w:t>200</w:t>
            </w:r>
          </w:p>
        </w:tc>
        <w:tc>
          <w:tcPr>
            <w:tcW w:w="779" w:type="pct"/>
            <w:vAlign w:val="center"/>
          </w:tcPr>
          <w:p w14:paraId="78AD663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w:t>
            </w:r>
          </w:p>
        </w:tc>
        <w:tc>
          <w:tcPr>
            <w:tcW w:w="790" w:type="pct"/>
            <w:vAlign w:val="center"/>
          </w:tcPr>
          <w:p w14:paraId="0563E64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1:1000</w:t>
            </w:r>
          </w:p>
        </w:tc>
        <w:tc>
          <w:tcPr>
            <w:tcW w:w="862" w:type="pct"/>
            <w:vAlign w:val="center"/>
          </w:tcPr>
          <w:p w14:paraId="2C4B38B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1:2000</w:t>
            </w:r>
          </w:p>
        </w:tc>
        <w:tc>
          <w:tcPr>
            <w:tcW w:w="860" w:type="pct"/>
            <w:vAlign w:val="center"/>
          </w:tcPr>
          <w:p w14:paraId="420ABAE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1:5000</w:t>
            </w:r>
          </w:p>
        </w:tc>
      </w:tr>
      <w:tr w14:paraId="46ED5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27" w:type="pct"/>
            <w:vAlign w:val="center"/>
          </w:tcPr>
          <w:p w14:paraId="0D800749">
            <w:pPr>
              <w:jc w:val="center"/>
              <w:rPr>
                <w:rFonts w:ascii="Times New Roman" w:hAnsi="Times New Roman" w:eastAsia="宋体" w:cs="Times New Roman"/>
                <w:spacing w:val="2"/>
                <w:sz w:val="18"/>
                <w:szCs w:val="18"/>
              </w:rPr>
            </w:pPr>
            <w:r>
              <w:rPr>
                <w:rFonts w:hint="eastAsia" w:ascii="Times New Roman" w:hAnsi="Times New Roman" w:eastAsia="宋体" w:cs="Times New Roman"/>
                <w:spacing w:val="2"/>
                <w:sz w:val="18"/>
                <w:szCs w:val="18"/>
              </w:rPr>
              <w:t>地面</w:t>
            </w:r>
            <w:r>
              <w:rPr>
                <w:rFonts w:ascii="Times New Roman" w:hAnsi="Times New Roman" w:eastAsia="宋体" w:cs="Times New Roman"/>
                <w:spacing w:val="2"/>
                <w:sz w:val="18"/>
                <w:szCs w:val="18"/>
              </w:rPr>
              <w:t>分辨率</w:t>
            </w:r>
            <w:r>
              <w:rPr>
                <w:rFonts w:hint="eastAsia" w:ascii="Times New Roman" w:hAnsi="Times New Roman" w:eastAsia="宋体" w:cs="Times New Roman"/>
                <w:spacing w:val="2"/>
                <w:sz w:val="18"/>
                <w:szCs w:val="18"/>
              </w:rPr>
              <w:t>（cm）</w:t>
            </w:r>
          </w:p>
        </w:tc>
        <w:tc>
          <w:tcPr>
            <w:tcW w:w="779" w:type="pct"/>
          </w:tcPr>
          <w:p w14:paraId="1EDAC53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w:t>
            </w:r>
          </w:p>
        </w:tc>
        <w:tc>
          <w:tcPr>
            <w:tcW w:w="779" w:type="pct"/>
            <w:vAlign w:val="center"/>
          </w:tcPr>
          <w:p w14:paraId="2A9E797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≤5</w:t>
            </w:r>
          </w:p>
        </w:tc>
        <w:tc>
          <w:tcPr>
            <w:tcW w:w="790" w:type="pct"/>
            <w:vAlign w:val="center"/>
          </w:tcPr>
          <w:p w14:paraId="19EDF41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≤8</w:t>
            </w:r>
          </w:p>
        </w:tc>
        <w:tc>
          <w:tcPr>
            <w:tcW w:w="862" w:type="pct"/>
            <w:vAlign w:val="center"/>
          </w:tcPr>
          <w:p w14:paraId="379671B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≤16</w:t>
            </w:r>
          </w:p>
        </w:tc>
        <w:tc>
          <w:tcPr>
            <w:tcW w:w="860" w:type="pct"/>
            <w:vAlign w:val="center"/>
          </w:tcPr>
          <w:p w14:paraId="245F17A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≤40</w:t>
            </w:r>
          </w:p>
        </w:tc>
      </w:tr>
    </w:tbl>
    <w:p w14:paraId="31977ACF">
      <w:pPr>
        <w:tabs>
          <w:tab w:val="left" w:leader="dot" w:pos="7920"/>
        </w:tabs>
        <w:autoSpaceDE w:val="0"/>
        <w:autoSpaceDN w:val="0"/>
        <w:spacing w:line="420" w:lineRule="exact"/>
        <w:textAlignment w:val="bottom"/>
        <w:rPr>
          <w:rFonts w:ascii="Times New Roman" w:hAnsi="Times New Roman" w:eastAsia="宋体" w:cs="Times New Roman"/>
          <w:bCs/>
          <w:szCs w:val="21"/>
        </w:rPr>
      </w:pPr>
      <w:r>
        <w:rPr>
          <w:rFonts w:hint="eastAsia" w:ascii="黑体" w:hAnsi="黑体" w:eastAsia="黑体" w:cs="黑体"/>
          <w:bCs/>
          <w:szCs w:val="21"/>
        </w:rPr>
        <w:t>4.7</w:t>
      </w:r>
      <w:r>
        <w:rPr>
          <w:rFonts w:ascii="Times New Roman" w:hAnsi="Times New Roman" w:eastAsia="宋体" w:cs="Times New Roman"/>
          <w:bCs/>
          <w:szCs w:val="21"/>
        </w:rPr>
        <w:t xml:space="preserve">  水利工程实景三维模型分地形模型</w:t>
      </w:r>
      <w:r>
        <w:rPr>
          <w:rFonts w:hint="eastAsia" w:ascii="Times New Roman" w:hAnsi="Times New Roman" w:eastAsia="宋体" w:cs="Times New Roman"/>
          <w:bCs/>
          <w:szCs w:val="21"/>
        </w:rPr>
        <w:t>和</w:t>
      </w:r>
      <w:r>
        <w:rPr>
          <w:rFonts w:ascii="Times New Roman" w:hAnsi="Times New Roman" w:eastAsia="宋体" w:cs="Times New Roman"/>
          <w:bCs/>
          <w:szCs w:val="21"/>
        </w:rPr>
        <w:t>地理要素模型两种类型。</w:t>
      </w:r>
    </w:p>
    <w:p w14:paraId="4A78777D">
      <w:pPr>
        <w:tabs>
          <w:tab w:val="left" w:leader="dot" w:pos="7920"/>
        </w:tabs>
        <w:autoSpaceDE w:val="0"/>
        <w:autoSpaceDN w:val="0"/>
        <w:spacing w:line="420" w:lineRule="exact"/>
        <w:textAlignment w:val="bottom"/>
        <w:rPr>
          <w:rFonts w:ascii="Times New Roman" w:hAnsi="Times New Roman" w:eastAsia="宋体" w:cs="Times New Roman"/>
          <w:bCs/>
          <w:szCs w:val="21"/>
        </w:rPr>
      </w:pPr>
      <w:r>
        <w:rPr>
          <w:rFonts w:hint="eastAsia" w:ascii="黑体" w:hAnsi="黑体" w:eastAsia="黑体" w:cs="黑体"/>
          <w:bCs/>
          <w:szCs w:val="21"/>
        </w:rPr>
        <w:t>4.8</w:t>
      </w:r>
      <w:r>
        <w:rPr>
          <w:rFonts w:ascii="Times New Roman" w:hAnsi="Times New Roman" w:eastAsia="宋体" w:cs="Times New Roman"/>
          <w:bCs/>
          <w:szCs w:val="21"/>
        </w:rPr>
        <w:t xml:space="preserve">  地形模型精度根据地形表现重要程度需求划分为I级～IV级四个等级，划分标准参照表</w:t>
      </w:r>
      <w:r>
        <w:rPr>
          <w:rFonts w:hint="eastAsia" w:ascii="Times New Roman" w:hAnsi="Times New Roman" w:eastAsia="宋体" w:cs="Times New Roman"/>
          <w:bCs/>
          <w:szCs w:val="21"/>
        </w:rPr>
        <w:t>3</w:t>
      </w:r>
      <w:r>
        <w:rPr>
          <w:rFonts w:ascii="Times New Roman" w:hAnsi="Times New Roman" w:eastAsia="宋体" w:cs="Times New Roman"/>
          <w:bCs/>
          <w:szCs w:val="21"/>
        </w:rPr>
        <w:t>。</w:t>
      </w:r>
    </w:p>
    <w:p w14:paraId="1004FEE0">
      <w:pPr>
        <w:wordWrap w:val="0"/>
        <w:jc w:val="center"/>
        <w:rPr>
          <w:rFonts w:ascii="Times New Roman" w:hAnsi="Times New Roman" w:eastAsia="黑体" w:cs="Times New Roman"/>
          <w:spacing w:val="2"/>
          <w:szCs w:val="21"/>
        </w:rPr>
      </w:pPr>
      <w:r>
        <w:rPr>
          <w:rFonts w:hint="eastAsia" w:ascii="黑体" w:hAnsi="黑体" w:eastAsia="黑体" w:cs="黑体"/>
          <w:spacing w:val="2"/>
          <w:szCs w:val="21"/>
        </w:rPr>
        <w:t>表3</w:t>
      </w:r>
      <w:r>
        <w:rPr>
          <w:rFonts w:ascii="Times New Roman" w:hAnsi="Times New Roman" w:eastAsia="黑体" w:cs="Times New Roman"/>
          <w:spacing w:val="2"/>
          <w:szCs w:val="21"/>
        </w:rPr>
        <w:t xml:space="preserve"> </w:t>
      </w:r>
      <w:r>
        <w:rPr>
          <w:rFonts w:hint="eastAsia" w:ascii="Times New Roman" w:hAnsi="Times New Roman" w:eastAsia="黑体" w:cs="Times New Roman"/>
          <w:spacing w:val="2"/>
          <w:szCs w:val="21"/>
        </w:rPr>
        <w:t xml:space="preserve"> </w:t>
      </w:r>
      <w:r>
        <w:rPr>
          <w:rFonts w:ascii="Times New Roman" w:hAnsi="Times New Roman" w:eastAsia="黑体" w:cs="Times New Roman"/>
          <w:spacing w:val="2"/>
          <w:szCs w:val="21"/>
        </w:rPr>
        <w:t>地形模型精度</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0"/>
        <w:gridCol w:w="1530"/>
        <w:gridCol w:w="1171"/>
        <w:gridCol w:w="1322"/>
        <w:gridCol w:w="1322"/>
        <w:gridCol w:w="2084"/>
      </w:tblGrid>
      <w:tr w14:paraId="375B9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1537" w:type="pct"/>
            <w:gridSpan w:val="2"/>
            <w:vAlign w:val="center"/>
          </w:tcPr>
          <w:p w14:paraId="597E85E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级别</w:t>
            </w:r>
          </w:p>
        </w:tc>
        <w:tc>
          <w:tcPr>
            <w:tcW w:w="687" w:type="pct"/>
            <w:vAlign w:val="center"/>
          </w:tcPr>
          <w:p w14:paraId="2F9B90D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775" w:type="pct"/>
            <w:vAlign w:val="center"/>
          </w:tcPr>
          <w:p w14:paraId="3AD529D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775" w:type="pct"/>
            <w:vAlign w:val="center"/>
          </w:tcPr>
          <w:p w14:paraId="33E9724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1222" w:type="pct"/>
            <w:vAlign w:val="center"/>
          </w:tcPr>
          <w:p w14:paraId="0EAA050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61E68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37" w:type="pct"/>
            <w:gridSpan w:val="2"/>
            <w:vAlign w:val="center"/>
          </w:tcPr>
          <w:p w14:paraId="31B5596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成图比例尺</w:t>
            </w:r>
          </w:p>
        </w:tc>
        <w:tc>
          <w:tcPr>
            <w:tcW w:w="687" w:type="pct"/>
            <w:vAlign w:val="center"/>
          </w:tcPr>
          <w:p w14:paraId="7C6E5E3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w:t>
            </w:r>
          </w:p>
        </w:tc>
        <w:tc>
          <w:tcPr>
            <w:tcW w:w="775" w:type="pct"/>
            <w:vAlign w:val="center"/>
          </w:tcPr>
          <w:p w14:paraId="0F4EAEB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1:1000</w:t>
            </w:r>
          </w:p>
        </w:tc>
        <w:tc>
          <w:tcPr>
            <w:tcW w:w="775" w:type="pct"/>
            <w:vAlign w:val="center"/>
          </w:tcPr>
          <w:p w14:paraId="13C4950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1:2000</w:t>
            </w:r>
          </w:p>
        </w:tc>
        <w:tc>
          <w:tcPr>
            <w:tcW w:w="1222" w:type="pct"/>
            <w:vAlign w:val="center"/>
          </w:tcPr>
          <w:p w14:paraId="726BF57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1:5000/1:10000</w:t>
            </w:r>
          </w:p>
        </w:tc>
      </w:tr>
      <w:tr w14:paraId="03B11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37" w:type="pct"/>
            <w:gridSpan w:val="2"/>
            <w:vAlign w:val="center"/>
          </w:tcPr>
          <w:p w14:paraId="46B739E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格网尺寸</w:t>
            </w:r>
            <w:r>
              <w:rPr>
                <w:rFonts w:hint="eastAsia" w:ascii="Times New Roman" w:hAnsi="Times New Roman" w:eastAsia="宋体" w:cs="Times New Roman"/>
                <w:spacing w:val="2"/>
                <w:sz w:val="18"/>
                <w:szCs w:val="18"/>
              </w:rPr>
              <w:t>（m）</w:t>
            </w:r>
          </w:p>
        </w:tc>
        <w:tc>
          <w:tcPr>
            <w:tcW w:w="687" w:type="pct"/>
            <w:vAlign w:val="center"/>
          </w:tcPr>
          <w:p w14:paraId="15BBC9E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w:t>
            </w:r>
          </w:p>
        </w:tc>
        <w:tc>
          <w:tcPr>
            <w:tcW w:w="775" w:type="pct"/>
            <w:vAlign w:val="center"/>
          </w:tcPr>
          <w:p w14:paraId="1449643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w:t>
            </w:r>
          </w:p>
        </w:tc>
        <w:tc>
          <w:tcPr>
            <w:tcW w:w="775" w:type="pct"/>
            <w:vAlign w:val="center"/>
          </w:tcPr>
          <w:p w14:paraId="4001C5C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2.5</w:t>
            </w:r>
          </w:p>
        </w:tc>
        <w:tc>
          <w:tcPr>
            <w:tcW w:w="1222" w:type="pct"/>
            <w:vAlign w:val="center"/>
          </w:tcPr>
          <w:p w14:paraId="1CFD993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5</w:t>
            </w:r>
          </w:p>
        </w:tc>
      </w:tr>
      <w:tr w14:paraId="497D4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0" w:type="pct"/>
            <w:vMerge w:val="restart"/>
            <w:vAlign w:val="center"/>
          </w:tcPr>
          <w:p w14:paraId="2E1D7B6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平面精度</w:t>
            </w:r>
            <w:r>
              <w:rPr>
                <w:rFonts w:hint="eastAsia" w:ascii="Times New Roman" w:hAnsi="Times New Roman" w:eastAsia="宋体" w:cs="Times New Roman"/>
                <w:spacing w:val="2"/>
                <w:sz w:val="18"/>
                <w:szCs w:val="18"/>
              </w:rPr>
              <w:t>（m）</w:t>
            </w:r>
          </w:p>
        </w:tc>
        <w:tc>
          <w:tcPr>
            <w:tcW w:w="896" w:type="pct"/>
            <w:vAlign w:val="center"/>
          </w:tcPr>
          <w:p w14:paraId="36CFB66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平地、丘陵</w:t>
            </w:r>
          </w:p>
        </w:tc>
        <w:tc>
          <w:tcPr>
            <w:tcW w:w="687" w:type="pct"/>
            <w:vAlign w:val="center"/>
          </w:tcPr>
          <w:p w14:paraId="6E42710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0.3</w:t>
            </w:r>
          </w:p>
        </w:tc>
        <w:tc>
          <w:tcPr>
            <w:tcW w:w="775" w:type="pct"/>
            <w:vAlign w:val="center"/>
          </w:tcPr>
          <w:p w14:paraId="600854A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0.6</w:t>
            </w:r>
          </w:p>
        </w:tc>
        <w:tc>
          <w:tcPr>
            <w:tcW w:w="775" w:type="pct"/>
            <w:vAlign w:val="center"/>
          </w:tcPr>
          <w:p w14:paraId="6E6DCF5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w:t>
            </w:r>
          </w:p>
        </w:tc>
        <w:tc>
          <w:tcPr>
            <w:tcW w:w="1222" w:type="pct"/>
            <w:vAlign w:val="center"/>
          </w:tcPr>
          <w:p w14:paraId="6627CED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3</w:t>
            </w:r>
            <w:r>
              <w:rPr>
                <w:rFonts w:hint="eastAsia" w:ascii="Times New Roman" w:hAnsi="Times New Roman" w:eastAsia="宋体" w:cs="Times New Roman"/>
                <w:spacing w:val="2"/>
                <w:sz w:val="18"/>
                <w:szCs w:val="18"/>
              </w:rPr>
              <w:t>.0</w:t>
            </w:r>
            <w:r>
              <w:rPr>
                <w:rFonts w:ascii="Times New Roman" w:hAnsi="Times New Roman" w:eastAsia="宋体" w:cs="Times New Roman"/>
                <w:spacing w:val="2"/>
                <w:sz w:val="18"/>
                <w:szCs w:val="18"/>
              </w:rPr>
              <w:t>/6</w:t>
            </w:r>
            <w:r>
              <w:rPr>
                <w:rFonts w:hint="eastAsia" w:ascii="Times New Roman" w:hAnsi="Times New Roman" w:eastAsia="宋体" w:cs="Times New Roman"/>
                <w:spacing w:val="2"/>
                <w:sz w:val="18"/>
                <w:szCs w:val="18"/>
              </w:rPr>
              <w:t>.0</w:t>
            </w:r>
          </w:p>
        </w:tc>
      </w:tr>
      <w:tr w14:paraId="1970A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0" w:type="pct"/>
            <w:vMerge w:val="continue"/>
            <w:vAlign w:val="center"/>
          </w:tcPr>
          <w:p w14:paraId="38F7CA95">
            <w:pPr>
              <w:jc w:val="center"/>
              <w:rPr>
                <w:rFonts w:ascii="Times New Roman" w:hAnsi="Times New Roman" w:eastAsia="宋体" w:cs="Times New Roman"/>
                <w:spacing w:val="2"/>
                <w:sz w:val="18"/>
                <w:szCs w:val="18"/>
              </w:rPr>
            </w:pPr>
          </w:p>
        </w:tc>
        <w:tc>
          <w:tcPr>
            <w:tcW w:w="896" w:type="pct"/>
            <w:vAlign w:val="center"/>
          </w:tcPr>
          <w:p w14:paraId="6E1FA7F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山地、高山地</w:t>
            </w:r>
          </w:p>
        </w:tc>
        <w:tc>
          <w:tcPr>
            <w:tcW w:w="687" w:type="pct"/>
            <w:vAlign w:val="center"/>
          </w:tcPr>
          <w:p w14:paraId="2FF7EF5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0.4</w:t>
            </w:r>
          </w:p>
        </w:tc>
        <w:tc>
          <w:tcPr>
            <w:tcW w:w="775" w:type="pct"/>
            <w:vAlign w:val="center"/>
          </w:tcPr>
          <w:p w14:paraId="0522321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0.8</w:t>
            </w:r>
          </w:p>
        </w:tc>
        <w:tc>
          <w:tcPr>
            <w:tcW w:w="775" w:type="pct"/>
            <w:vAlign w:val="center"/>
          </w:tcPr>
          <w:p w14:paraId="5D639E9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1.6</w:t>
            </w:r>
          </w:p>
        </w:tc>
        <w:tc>
          <w:tcPr>
            <w:tcW w:w="1222" w:type="pct"/>
            <w:vAlign w:val="center"/>
          </w:tcPr>
          <w:p w14:paraId="08B162C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4</w:t>
            </w:r>
            <w:r>
              <w:rPr>
                <w:rFonts w:hint="eastAsia" w:ascii="Times New Roman" w:hAnsi="Times New Roman" w:eastAsia="宋体" w:cs="Times New Roman"/>
                <w:spacing w:val="2"/>
                <w:sz w:val="18"/>
                <w:szCs w:val="18"/>
              </w:rPr>
              <w:t>.0</w:t>
            </w:r>
            <w:r>
              <w:rPr>
                <w:rFonts w:ascii="Times New Roman" w:hAnsi="Times New Roman" w:eastAsia="宋体" w:cs="Times New Roman"/>
                <w:spacing w:val="2"/>
                <w:sz w:val="18"/>
                <w:szCs w:val="18"/>
              </w:rPr>
              <w:t>/8</w:t>
            </w:r>
            <w:r>
              <w:rPr>
                <w:rFonts w:hint="eastAsia" w:ascii="Times New Roman" w:hAnsi="Times New Roman" w:eastAsia="宋体" w:cs="Times New Roman"/>
                <w:spacing w:val="2"/>
                <w:sz w:val="18"/>
                <w:szCs w:val="18"/>
              </w:rPr>
              <w:t>.0</w:t>
            </w:r>
          </w:p>
        </w:tc>
      </w:tr>
      <w:tr w14:paraId="3EA1D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0" w:type="pct"/>
            <w:vMerge w:val="restart"/>
            <w:vAlign w:val="center"/>
          </w:tcPr>
          <w:p w14:paraId="5DC5EC2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高程精度</w:t>
            </w:r>
            <w:r>
              <w:rPr>
                <w:rFonts w:hint="eastAsia" w:ascii="Times New Roman" w:hAnsi="Times New Roman" w:eastAsia="宋体" w:cs="Times New Roman"/>
                <w:spacing w:val="2"/>
                <w:sz w:val="18"/>
                <w:szCs w:val="18"/>
              </w:rPr>
              <w:t>（m）</w:t>
            </w:r>
          </w:p>
        </w:tc>
        <w:tc>
          <w:tcPr>
            <w:tcW w:w="896" w:type="pct"/>
            <w:vAlign w:val="center"/>
          </w:tcPr>
          <w:p w14:paraId="417ADCE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平地</w:t>
            </w:r>
          </w:p>
        </w:tc>
        <w:tc>
          <w:tcPr>
            <w:tcW w:w="687" w:type="pct"/>
            <w:vAlign w:val="center"/>
          </w:tcPr>
          <w:p w14:paraId="42ED417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0.17</w:t>
            </w:r>
          </w:p>
        </w:tc>
        <w:tc>
          <w:tcPr>
            <w:tcW w:w="775" w:type="pct"/>
            <w:vAlign w:val="center"/>
          </w:tcPr>
          <w:p w14:paraId="313E3D5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0.30</w:t>
            </w:r>
          </w:p>
        </w:tc>
        <w:tc>
          <w:tcPr>
            <w:tcW w:w="775" w:type="pct"/>
            <w:vAlign w:val="center"/>
          </w:tcPr>
          <w:p w14:paraId="0CC8C27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0.35</w:t>
            </w:r>
          </w:p>
        </w:tc>
        <w:tc>
          <w:tcPr>
            <w:tcW w:w="1222" w:type="pct"/>
            <w:vAlign w:val="center"/>
          </w:tcPr>
          <w:p w14:paraId="2CD72E9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0.48</w:t>
            </w:r>
          </w:p>
        </w:tc>
      </w:tr>
      <w:tr w14:paraId="42303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0" w:type="pct"/>
            <w:vMerge w:val="continue"/>
            <w:vAlign w:val="center"/>
          </w:tcPr>
          <w:p w14:paraId="1C62BB02">
            <w:pPr>
              <w:jc w:val="center"/>
              <w:rPr>
                <w:rFonts w:ascii="Times New Roman" w:hAnsi="Times New Roman" w:eastAsia="宋体" w:cs="Times New Roman"/>
                <w:spacing w:val="2"/>
                <w:sz w:val="18"/>
                <w:szCs w:val="18"/>
              </w:rPr>
            </w:pPr>
          </w:p>
        </w:tc>
        <w:tc>
          <w:tcPr>
            <w:tcW w:w="896" w:type="pct"/>
            <w:vAlign w:val="center"/>
          </w:tcPr>
          <w:p w14:paraId="43C9D1A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丘陵</w:t>
            </w:r>
          </w:p>
        </w:tc>
        <w:tc>
          <w:tcPr>
            <w:tcW w:w="687" w:type="pct"/>
            <w:vAlign w:val="center"/>
          </w:tcPr>
          <w:p w14:paraId="04B5C04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0.50</w:t>
            </w:r>
          </w:p>
        </w:tc>
        <w:tc>
          <w:tcPr>
            <w:tcW w:w="775" w:type="pct"/>
            <w:vAlign w:val="center"/>
          </w:tcPr>
          <w:p w14:paraId="41B8D1A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0.68</w:t>
            </w:r>
          </w:p>
        </w:tc>
        <w:tc>
          <w:tcPr>
            <w:tcW w:w="775" w:type="pct"/>
            <w:vAlign w:val="center"/>
          </w:tcPr>
          <w:p w14:paraId="07A6FAF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1.00</w:t>
            </w:r>
          </w:p>
        </w:tc>
        <w:tc>
          <w:tcPr>
            <w:tcW w:w="1222" w:type="pct"/>
            <w:vAlign w:val="center"/>
          </w:tcPr>
          <w:p w14:paraId="1923830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1.69</w:t>
            </w:r>
          </w:p>
        </w:tc>
      </w:tr>
      <w:tr w14:paraId="4D0F5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0" w:type="pct"/>
            <w:vMerge w:val="continue"/>
            <w:vAlign w:val="center"/>
          </w:tcPr>
          <w:p w14:paraId="61F4BA7F">
            <w:pPr>
              <w:jc w:val="center"/>
              <w:rPr>
                <w:rFonts w:ascii="Times New Roman" w:hAnsi="Times New Roman" w:eastAsia="宋体" w:cs="Times New Roman"/>
                <w:spacing w:val="2"/>
                <w:sz w:val="18"/>
                <w:szCs w:val="18"/>
              </w:rPr>
            </w:pPr>
          </w:p>
        </w:tc>
        <w:tc>
          <w:tcPr>
            <w:tcW w:w="896" w:type="pct"/>
            <w:vAlign w:val="center"/>
          </w:tcPr>
          <w:p w14:paraId="29FEAD8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山地</w:t>
            </w:r>
          </w:p>
        </w:tc>
        <w:tc>
          <w:tcPr>
            <w:tcW w:w="687" w:type="pct"/>
            <w:vAlign w:val="center"/>
          </w:tcPr>
          <w:p w14:paraId="7FDC912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1.40</w:t>
            </w:r>
          </w:p>
        </w:tc>
        <w:tc>
          <w:tcPr>
            <w:tcW w:w="775" w:type="pct"/>
            <w:vAlign w:val="center"/>
          </w:tcPr>
          <w:p w14:paraId="6049035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1.90</w:t>
            </w:r>
          </w:p>
        </w:tc>
        <w:tc>
          <w:tcPr>
            <w:tcW w:w="775" w:type="pct"/>
            <w:vAlign w:val="center"/>
          </w:tcPr>
          <w:p w14:paraId="6F17E91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2.80</w:t>
            </w:r>
          </w:p>
        </w:tc>
        <w:tc>
          <w:tcPr>
            <w:tcW w:w="1222" w:type="pct"/>
            <w:vAlign w:val="center"/>
          </w:tcPr>
          <w:p w14:paraId="09F225D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4.10</w:t>
            </w:r>
          </w:p>
        </w:tc>
      </w:tr>
      <w:tr w14:paraId="63AB5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40" w:type="pct"/>
            <w:vMerge w:val="continue"/>
            <w:vAlign w:val="center"/>
          </w:tcPr>
          <w:p w14:paraId="7A26F7DC">
            <w:pPr>
              <w:jc w:val="center"/>
              <w:rPr>
                <w:rFonts w:ascii="Times New Roman" w:hAnsi="Times New Roman" w:eastAsia="宋体" w:cs="Times New Roman"/>
                <w:spacing w:val="2"/>
                <w:sz w:val="18"/>
                <w:szCs w:val="18"/>
              </w:rPr>
            </w:pPr>
          </w:p>
        </w:tc>
        <w:tc>
          <w:tcPr>
            <w:tcW w:w="896" w:type="pct"/>
            <w:vAlign w:val="center"/>
          </w:tcPr>
          <w:p w14:paraId="62E2631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高山地</w:t>
            </w:r>
          </w:p>
        </w:tc>
        <w:tc>
          <w:tcPr>
            <w:tcW w:w="687" w:type="pct"/>
            <w:vAlign w:val="center"/>
          </w:tcPr>
          <w:p w14:paraId="6BDE10C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2.00</w:t>
            </w:r>
          </w:p>
        </w:tc>
        <w:tc>
          <w:tcPr>
            <w:tcW w:w="775" w:type="pct"/>
            <w:vAlign w:val="center"/>
          </w:tcPr>
          <w:p w14:paraId="22A4914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2.70</w:t>
            </w:r>
          </w:p>
        </w:tc>
        <w:tc>
          <w:tcPr>
            <w:tcW w:w="775" w:type="pct"/>
            <w:vAlign w:val="center"/>
          </w:tcPr>
          <w:p w14:paraId="67DAC96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4.00</w:t>
            </w:r>
          </w:p>
        </w:tc>
        <w:tc>
          <w:tcPr>
            <w:tcW w:w="1222" w:type="pct"/>
            <w:vAlign w:val="center"/>
          </w:tcPr>
          <w:p w14:paraId="19D6D54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6.80</w:t>
            </w:r>
          </w:p>
        </w:tc>
      </w:tr>
    </w:tbl>
    <w:p w14:paraId="63CA2480">
      <w:pPr>
        <w:tabs>
          <w:tab w:val="left" w:leader="dot" w:pos="7920"/>
        </w:tabs>
        <w:autoSpaceDE w:val="0"/>
        <w:autoSpaceDN w:val="0"/>
        <w:spacing w:line="420" w:lineRule="exact"/>
        <w:textAlignment w:val="bottom"/>
        <w:rPr>
          <w:rFonts w:ascii="Times New Roman" w:hAnsi="Times New Roman" w:eastAsia="黑体" w:cs="Times New Roman"/>
          <w:bCs/>
          <w:szCs w:val="21"/>
        </w:rPr>
      </w:pPr>
      <w:r>
        <w:rPr>
          <w:rFonts w:hint="eastAsia" w:ascii="黑体" w:hAnsi="黑体" w:eastAsia="黑体" w:cs="黑体"/>
          <w:bCs/>
          <w:szCs w:val="21"/>
        </w:rPr>
        <w:t xml:space="preserve">4.9 </w:t>
      </w:r>
      <w:r>
        <w:rPr>
          <w:rFonts w:ascii="Times New Roman" w:hAnsi="Times New Roman" w:eastAsia="宋体" w:cs="Times New Roman"/>
          <w:bCs/>
          <w:szCs w:val="21"/>
        </w:rPr>
        <w:t xml:space="preserve"> 地理要素模型精度采用平面精度、</w:t>
      </w:r>
      <w:r>
        <w:rPr>
          <w:rFonts w:hint="eastAsia" w:ascii="Times New Roman" w:hAnsi="Times New Roman" w:eastAsia="宋体" w:cs="Times New Roman"/>
          <w:bCs/>
          <w:szCs w:val="21"/>
        </w:rPr>
        <w:t>高度</w:t>
      </w:r>
      <w:r>
        <w:rPr>
          <w:rFonts w:ascii="Times New Roman" w:hAnsi="Times New Roman" w:eastAsia="宋体" w:cs="Times New Roman"/>
          <w:bCs/>
          <w:szCs w:val="21"/>
        </w:rPr>
        <w:t>精度、地形精度、DOM精度、模型精细度以及纹理精细度</w:t>
      </w:r>
      <w:r>
        <w:rPr>
          <w:rFonts w:hint="eastAsia" w:ascii="Times New Roman" w:hAnsi="Times New Roman" w:eastAsia="宋体" w:cs="Times New Roman"/>
          <w:bCs/>
          <w:szCs w:val="21"/>
        </w:rPr>
        <w:t>等6</w:t>
      </w:r>
      <w:r>
        <w:rPr>
          <w:rFonts w:ascii="Times New Roman" w:hAnsi="Times New Roman" w:eastAsia="宋体" w:cs="Times New Roman"/>
          <w:bCs/>
          <w:szCs w:val="21"/>
        </w:rPr>
        <w:t>个指标表述。每个指标分为不同表达级别，每个级别对应相应的技术要求。水利工程模型不同阶段模型精度参考示例见附录D。</w:t>
      </w:r>
    </w:p>
    <w:p w14:paraId="06CFAD62">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三维模型的平面精度应不低于表</w:t>
      </w:r>
      <w:r>
        <w:rPr>
          <w:rFonts w:hint="eastAsia" w:ascii="Times New Roman" w:hAnsi="Times New Roman" w:eastAsia="宋体" w:cs="Times New Roman"/>
          <w:bCs/>
          <w:szCs w:val="21"/>
        </w:rPr>
        <w:t>4</w:t>
      </w:r>
      <w:r>
        <w:rPr>
          <w:rFonts w:ascii="Times New Roman" w:hAnsi="Times New Roman" w:eastAsia="宋体" w:cs="Times New Roman"/>
          <w:bCs/>
          <w:szCs w:val="21"/>
        </w:rPr>
        <w:t>的规定。</w:t>
      </w:r>
    </w:p>
    <w:p w14:paraId="0E7D9D90">
      <w:pPr>
        <w:jc w:val="center"/>
        <w:rPr>
          <w:rFonts w:ascii="黑体" w:hAnsi="黑体" w:eastAsia="黑体" w:cs="黑体"/>
          <w:spacing w:val="2"/>
          <w:szCs w:val="21"/>
        </w:rPr>
      </w:pPr>
      <w:r>
        <w:rPr>
          <w:rFonts w:hint="eastAsia" w:ascii="黑体" w:hAnsi="黑体" w:eastAsia="黑体" w:cs="黑体"/>
          <w:spacing w:val="2"/>
          <w:szCs w:val="21"/>
        </w:rPr>
        <w:t>表4  平面精度</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1417"/>
        <w:gridCol w:w="1419"/>
        <w:gridCol w:w="1419"/>
        <w:gridCol w:w="1419"/>
        <w:gridCol w:w="1426"/>
      </w:tblGrid>
      <w:tr w14:paraId="4C30F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2" w:type="pct"/>
            <w:vAlign w:val="center"/>
          </w:tcPr>
          <w:p w14:paraId="35651CF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级别</w:t>
            </w:r>
          </w:p>
        </w:tc>
        <w:tc>
          <w:tcPr>
            <w:tcW w:w="832" w:type="pct"/>
            <w:vAlign w:val="center"/>
          </w:tcPr>
          <w:p w14:paraId="24C1AFE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T级</w:t>
            </w:r>
          </w:p>
        </w:tc>
        <w:tc>
          <w:tcPr>
            <w:tcW w:w="833" w:type="pct"/>
            <w:vAlign w:val="center"/>
          </w:tcPr>
          <w:p w14:paraId="27B9B47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833" w:type="pct"/>
            <w:vAlign w:val="center"/>
          </w:tcPr>
          <w:p w14:paraId="2B43305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833" w:type="pct"/>
            <w:vAlign w:val="center"/>
          </w:tcPr>
          <w:p w14:paraId="563030E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837" w:type="pct"/>
            <w:vAlign w:val="center"/>
          </w:tcPr>
          <w:p w14:paraId="40935A0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23C67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2" w:type="pct"/>
            <w:vAlign w:val="center"/>
          </w:tcPr>
          <w:p w14:paraId="7A719FA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成图比例尺</w:t>
            </w:r>
          </w:p>
        </w:tc>
        <w:tc>
          <w:tcPr>
            <w:tcW w:w="832" w:type="pct"/>
            <w:vAlign w:val="center"/>
          </w:tcPr>
          <w:p w14:paraId="54FD4B4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≥1：200</w:t>
            </w:r>
          </w:p>
        </w:tc>
        <w:tc>
          <w:tcPr>
            <w:tcW w:w="833" w:type="pct"/>
            <w:vAlign w:val="center"/>
          </w:tcPr>
          <w:p w14:paraId="79C549C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w:t>
            </w:r>
          </w:p>
        </w:tc>
        <w:tc>
          <w:tcPr>
            <w:tcW w:w="833" w:type="pct"/>
            <w:vAlign w:val="center"/>
          </w:tcPr>
          <w:p w14:paraId="282CB04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1:1000</w:t>
            </w:r>
          </w:p>
        </w:tc>
        <w:tc>
          <w:tcPr>
            <w:tcW w:w="833" w:type="pct"/>
            <w:vAlign w:val="center"/>
          </w:tcPr>
          <w:p w14:paraId="503CDA5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1:2000</w:t>
            </w:r>
          </w:p>
        </w:tc>
        <w:tc>
          <w:tcPr>
            <w:tcW w:w="837" w:type="pct"/>
            <w:vAlign w:val="center"/>
          </w:tcPr>
          <w:p w14:paraId="41469B6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1:5000</w:t>
            </w:r>
          </w:p>
        </w:tc>
      </w:tr>
      <w:tr w14:paraId="0FEDF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2" w:type="pct"/>
            <w:vAlign w:val="center"/>
          </w:tcPr>
          <w:p w14:paraId="162D381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平面精度</w:t>
            </w:r>
            <w:r>
              <w:rPr>
                <w:rFonts w:hint="eastAsia" w:ascii="Times New Roman" w:hAnsi="Times New Roman" w:eastAsia="宋体" w:cs="Times New Roman"/>
                <w:spacing w:val="2"/>
                <w:sz w:val="18"/>
                <w:szCs w:val="18"/>
              </w:rPr>
              <w:t>（m）</w:t>
            </w:r>
          </w:p>
        </w:tc>
        <w:tc>
          <w:tcPr>
            <w:tcW w:w="832" w:type="pct"/>
            <w:vAlign w:val="center"/>
          </w:tcPr>
          <w:p w14:paraId="527484D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0.1</w:t>
            </w:r>
          </w:p>
        </w:tc>
        <w:tc>
          <w:tcPr>
            <w:tcW w:w="833" w:type="pct"/>
            <w:vAlign w:val="center"/>
          </w:tcPr>
          <w:p w14:paraId="4692E61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0.3</w:t>
            </w:r>
          </w:p>
        </w:tc>
        <w:tc>
          <w:tcPr>
            <w:tcW w:w="833" w:type="pct"/>
            <w:vAlign w:val="center"/>
          </w:tcPr>
          <w:p w14:paraId="25C6410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0.8</w:t>
            </w:r>
          </w:p>
        </w:tc>
        <w:tc>
          <w:tcPr>
            <w:tcW w:w="833" w:type="pct"/>
            <w:vAlign w:val="center"/>
          </w:tcPr>
          <w:p w14:paraId="2F463C2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1.4</w:t>
            </w:r>
          </w:p>
        </w:tc>
        <w:tc>
          <w:tcPr>
            <w:tcW w:w="837" w:type="pct"/>
            <w:vAlign w:val="center"/>
          </w:tcPr>
          <w:p w14:paraId="7DBAEA4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3.5</w:t>
            </w:r>
          </w:p>
        </w:tc>
      </w:tr>
    </w:tbl>
    <w:p w14:paraId="2600C0DA">
      <w:pPr>
        <w:spacing w:line="240" w:lineRule="exact"/>
        <w:rPr>
          <w:rFonts w:ascii="宋体" w:hAnsi="宋体" w:eastAsia="宋体" w:cs="宋体"/>
          <w:bCs/>
          <w:sz w:val="18"/>
          <w:szCs w:val="18"/>
        </w:rPr>
      </w:pPr>
      <w:r>
        <w:rPr>
          <w:rFonts w:hint="eastAsia" w:ascii="宋体" w:hAnsi="宋体" w:eastAsia="宋体" w:cs="宋体"/>
          <w:spacing w:val="2"/>
          <w:sz w:val="18"/>
          <w:szCs w:val="18"/>
        </w:rPr>
        <w:t>注：困难地区（如林区、阴影覆盖隐蔽区等）的平面中误差可按表中规定放宽0.5倍，两倍中误差为最大误差。</w:t>
      </w:r>
    </w:p>
    <w:p w14:paraId="1B698BE6">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三维模型的高程精度应不低于表</w:t>
      </w:r>
      <w:r>
        <w:rPr>
          <w:rFonts w:hint="eastAsia" w:ascii="Times New Roman" w:hAnsi="Times New Roman" w:eastAsia="宋体" w:cs="Times New Roman"/>
          <w:bCs/>
          <w:szCs w:val="21"/>
        </w:rPr>
        <w:t>5</w:t>
      </w:r>
      <w:r>
        <w:rPr>
          <w:rFonts w:ascii="Times New Roman" w:hAnsi="Times New Roman" w:eastAsia="宋体" w:cs="Times New Roman"/>
          <w:bCs/>
          <w:szCs w:val="21"/>
        </w:rPr>
        <w:t>的规定。</w:t>
      </w:r>
    </w:p>
    <w:p w14:paraId="30643DAB">
      <w:pPr>
        <w:spacing w:line="360" w:lineRule="auto"/>
        <w:ind w:firstLine="428" w:firstLineChars="200"/>
        <w:jc w:val="right"/>
        <w:rPr>
          <w:rFonts w:ascii="宋体" w:hAnsi="宋体" w:eastAsia="宋体" w:cs="宋体"/>
          <w:bCs/>
          <w:sz w:val="18"/>
          <w:szCs w:val="18"/>
        </w:rPr>
      </w:pPr>
      <w:bookmarkStart w:id="27" w:name="_Toc31005_WPSOffice_Level1"/>
      <w:r>
        <w:rPr>
          <w:rFonts w:hint="eastAsia" w:ascii="黑体" w:hAnsi="黑体" w:eastAsia="黑体" w:cs="黑体"/>
          <w:spacing w:val="2"/>
          <w:szCs w:val="21"/>
        </w:rPr>
        <w:t xml:space="preserve">表5  高程精度要求    </w:t>
      </w:r>
      <w:r>
        <w:rPr>
          <w:rFonts w:ascii="Times New Roman" w:hAnsi="Times New Roman" w:eastAsia="黑体" w:cs="Times New Roman"/>
          <w:spacing w:val="2"/>
          <w:szCs w:val="21"/>
        </w:rPr>
        <w:t xml:space="preserve">                  </w:t>
      </w:r>
      <w:r>
        <w:rPr>
          <w:rFonts w:hint="eastAsia" w:ascii="宋体" w:hAnsi="宋体" w:eastAsia="宋体" w:cs="宋体"/>
          <w:spacing w:val="2"/>
          <w:sz w:val="18"/>
          <w:szCs w:val="18"/>
        </w:rPr>
        <w:t xml:space="preserve"> 单位为m</w:t>
      </w:r>
      <w:bookmarkEnd w:id="27"/>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1417"/>
        <w:gridCol w:w="1418"/>
        <w:gridCol w:w="1418"/>
        <w:gridCol w:w="1418"/>
        <w:gridCol w:w="1431"/>
      </w:tblGrid>
      <w:tr w14:paraId="4FCD2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Align w:val="center"/>
          </w:tcPr>
          <w:p w14:paraId="06BF661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级别</w:t>
            </w:r>
          </w:p>
        </w:tc>
        <w:tc>
          <w:tcPr>
            <w:tcW w:w="832" w:type="pct"/>
            <w:vAlign w:val="center"/>
          </w:tcPr>
          <w:p w14:paraId="4DE934E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T级</w:t>
            </w:r>
          </w:p>
        </w:tc>
        <w:tc>
          <w:tcPr>
            <w:tcW w:w="832" w:type="pct"/>
            <w:vAlign w:val="center"/>
          </w:tcPr>
          <w:p w14:paraId="62743CD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832" w:type="pct"/>
            <w:vAlign w:val="center"/>
          </w:tcPr>
          <w:p w14:paraId="2E1ACF2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832" w:type="pct"/>
            <w:vAlign w:val="center"/>
          </w:tcPr>
          <w:p w14:paraId="63BC799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840" w:type="pct"/>
            <w:vAlign w:val="center"/>
          </w:tcPr>
          <w:p w14:paraId="76CE1AF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022E8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Align w:val="center"/>
          </w:tcPr>
          <w:p w14:paraId="36B9BBA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成图比例尺</w:t>
            </w:r>
          </w:p>
        </w:tc>
        <w:tc>
          <w:tcPr>
            <w:tcW w:w="832" w:type="pct"/>
            <w:vAlign w:val="center"/>
          </w:tcPr>
          <w:p w14:paraId="4B05A80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≥1：200</w:t>
            </w:r>
          </w:p>
        </w:tc>
        <w:tc>
          <w:tcPr>
            <w:tcW w:w="832" w:type="pct"/>
            <w:vAlign w:val="center"/>
          </w:tcPr>
          <w:p w14:paraId="5AA2345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w:t>
            </w:r>
          </w:p>
        </w:tc>
        <w:tc>
          <w:tcPr>
            <w:tcW w:w="832" w:type="pct"/>
            <w:vAlign w:val="center"/>
          </w:tcPr>
          <w:p w14:paraId="61BE522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1:1000</w:t>
            </w:r>
          </w:p>
        </w:tc>
        <w:tc>
          <w:tcPr>
            <w:tcW w:w="832" w:type="pct"/>
            <w:vAlign w:val="center"/>
          </w:tcPr>
          <w:p w14:paraId="4267A8D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1:2000</w:t>
            </w:r>
          </w:p>
        </w:tc>
        <w:tc>
          <w:tcPr>
            <w:tcW w:w="840" w:type="pct"/>
            <w:vAlign w:val="center"/>
          </w:tcPr>
          <w:p w14:paraId="3F36493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1:5000</w:t>
            </w:r>
          </w:p>
        </w:tc>
      </w:tr>
      <w:tr w14:paraId="45C50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32" w:type="pct"/>
            <w:vAlign w:val="center"/>
          </w:tcPr>
          <w:p w14:paraId="3E8A97B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高程精度</w:t>
            </w:r>
          </w:p>
        </w:tc>
        <w:tc>
          <w:tcPr>
            <w:tcW w:w="832" w:type="pct"/>
            <w:vAlign w:val="center"/>
          </w:tcPr>
          <w:p w14:paraId="26FB78B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0.3</w:t>
            </w:r>
          </w:p>
        </w:tc>
        <w:tc>
          <w:tcPr>
            <w:tcW w:w="832" w:type="pct"/>
            <w:vAlign w:val="center"/>
          </w:tcPr>
          <w:p w14:paraId="75F33C9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0.5</w:t>
            </w:r>
          </w:p>
        </w:tc>
        <w:tc>
          <w:tcPr>
            <w:tcW w:w="832" w:type="pct"/>
            <w:vAlign w:val="center"/>
          </w:tcPr>
          <w:p w14:paraId="7B3DC87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w:t>
            </w:r>
          </w:p>
        </w:tc>
        <w:tc>
          <w:tcPr>
            <w:tcW w:w="832" w:type="pct"/>
            <w:vAlign w:val="center"/>
          </w:tcPr>
          <w:p w14:paraId="08145B3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w:t>
            </w:r>
          </w:p>
        </w:tc>
        <w:tc>
          <w:tcPr>
            <w:tcW w:w="840" w:type="pct"/>
            <w:vAlign w:val="center"/>
          </w:tcPr>
          <w:p w14:paraId="55441D9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5</w:t>
            </w:r>
          </w:p>
        </w:tc>
      </w:tr>
    </w:tbl>
    <w:p w14:paraId="3D19E3A9">
      <w:pPr>
        <w:spacing w:line="240" w:lineRule="exact"/>
        <w:rPr>
          <w:rFonts w:ascii="宋体" w:hAnsi="宋体" w:eastAsia="宋体" w:cs="宋体"/>
          <w:bCs/>
          <w:sz w:val="18"/>
          <w:szCs w:val="18"/>
        </w:rPr>
      </w:pPr>
      <w:r>
        <w:rPr>
          <w:rFonts w:hint="eastAsia" w:ascii="宋体" w:hAnsi="宋体" w:eastAsia="宋体" w:cs="宋体"/>
          <w:spacing w:val="2"/>
          <w:sz w:val="18"/>
          <w:szCs w:val="18"/>
        </w:rPr>
        <w:t>注：困难地区（如林区、阴影覆盖隐蔽区等）的高程中误差可按表中规定放宽0.5倍，两倍中误差为最大误差。</w:t>
      </w:r>
    </w:p>
    <w:p w14:paraId="43A04A08">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三维模型地形精度可通过成图比例尺、网格间距</w:t>
      </w:r>
      <w:r>
        <w:rPr>
          <w:rFonts w:hint="eastAsia" w:ascii="Times New Roman" w:hAnsi="Times New Roman" w:eastAsia="宋体" w:cs="Times New Roman"/>
          <w:bCs/>
          <w:szCs w:val="21"/>
        </w:rPr>
        <w:t>、</w:t>
      </w:r>
      <w:r>
        <w:rPr>
          <w:rFonts w:ascii="Times New Roman" w:hAnsi="Times New Roman" w:eastAsia="宋体" w:cs="Times New Roman"/>
          <w:bCs/>
          <w:szCs w:val="21"/>
        </w:rPr>
        <w:t>高程中误差三者的综合</w:t>
      </w:r>
      <w:r>
        <w:rPr>
          <w:rFonts w:hint="eastAsia" w:ascii="Times New Roman" w:hAnsi="Times New Roman" w:eastAsia="宋体" w:cs="Times New Roman"/>
          <w:bCs/>
          <w:szCs w:val="21"/>
        </w:rPr>
        <w:t>因素确定</w:t>
      </w:r>
      <w:r>
        <w:rPr>
          <w:rFonts w:ascii="Times New Roman" w:hAnsi="Times New Roman" w:eastAsia="宋体" w:cs="Times New Roman"/>
          <w:bCs/>
          <w:szCs w:val="21"/>
        </w:rPr>
        <w:t>。地形（DEM）格网点相对于</w:t>
      </w:r>
      <w:r>
        <w:rPr>
          <w:rFonts w:hint="eastAsia" w:ascii="Times New Roman" w:hAnsi="Times New Roman" w:eastAsia="宋体" w:cs="Times New Roman"/>
          <w:bCs/>
          <w:szCs w:val="21"/>
        </w:rPr>
        <w:t>邻近</w:t>
      </w:r>
      <w:r>
        <w:rPr>
          <w:rFonts w:ascii="Times New Roman" w:hAnsi="Times New Roman" w:eastAsia="宋体" w:cs="Times New Roman"/>
          <w:bCs/>
          <w:szCs w:val="21"/>
        </w:rPr>
        <w:t>野外控制点的高程中误差应不低于表</w:t>
      </w:r>
      <w:r>
        <w:rPr>
          <w:rFonts w:hint="eastAsia" w:ascii="Times New Roman" w:hAnsi="Times New Roman" w:eastAsia="宋体" w:cs="Times New Roman"/>
          <w:bCs/>
          <w:szCs w:val="21"/>
        </w:rPr>
        <w:t>6</w:t>
      </w:r>
      <w:r>
        <w:rPr>
          <w:rFonts w:ascii="Times New Roman" w:hAnsi="Times New Roman" w:eastAsia="宋体" w:cs="Times New Roman"/>
          <w:bCs/>
          <w:szCs w:val="21"/>
        </w:rPr>
        <w:t>的规定。</w:t>
      </w:r>
    </w:p>
    <w:p w14:paraId="55363BC7">
      <w:pPr>
        <w:ind w:firstLine="428" w:firstLineChars="200"/>
        <w:jc w:val="right"/>
        <w:rPr>
          <w:rFonts w:ascii="宋体" w:hAnsi="宋体" w:eastAsia="宋体" w:cs="宋体"/>
          <w:spacing w:val="2"/>
          <w:sz w:val="18"/>
          <w:szCs w:val="18"/>
        </w:rPr>
      </w:pPr>
      <w:bookmarkStart w:id="28" w:name="_Toc24144_WPSOffice_Level1"/>
      <w:r>
        <w:rPr>
          <w:rFonts w:hint="eastAsia" w:ascii="黑体" w:hAnsi="黑体" w:eastAsia="黑体" w:cs="黑体"/>
          <w:spacing w:val="2"/>
          <w:szCs w:val="21"/>
        </w:rPr>
        <w:t xml:space="preserve">表6  </w:t>
      </w:r>
      <w:r>
        <w:rPr>
          <w:rFonts w:ascii="Times New Roman" w:hAnsi="Times New Roman" w:eastAsia="黑体" w:cs="Times New Roman"/>
          <w:spacing w:val="2"/>
          <w:szCs w:val="21"/>
        </w:rPr>
        <w:t>地形精度</w:t>
      </w:r>
      <w:r>
        <w:rPr>
          <w:rFonts w:hint="eastAsia" w:ascii="Times New Roman" w:hAnsi="Times New Roman" w:eastAsia="黑体" w:cs="Times New Roman"/>
          <w:spacing w:val="2"/>
          <w:szCs w:val="21"/>
        </w:rPr>
        <w:t>要求</w:t>
      </w:r>
      <w:r>
        <w:rPr>
          <w:rFonts w:ascii="Times New Roman" w:hAnsi="Times New Roman" w:eastAsia="黑体" w:cs="Times New Roman"/>
          <w:spacing w:val="2"/>
          <w:szCs w:val="21"/>
        </w:rPr>
        <w:t xml:space="preserve">                       </w:t>
      </w:r>
      <w:r>
        <w:rPr>
          <w:rFonts w:hint="eastAsia" w:ascii="宋体" w:hAnsi="宋体" w:eastAsia="宋体" w:cs="宋体"/>
          <w:spacing w:val="2"/>
          <w:sz w:val="18"/>
          <w:szCs w:val="18"/>
        </w:rPr>
        <w:t>单位为m</w:t>
      </w:r>
      <w:bookmarkEnd w:id="28"/>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135"/>
        <w:gridCol w:w="1432"/>
        <w:gridCol w:w="1254"/>
        <w:gridCol w:w="1285"/>
        <w:gridCol w:w="1348"/>
        <w:gridCol w:w="1252"/>
      </w:tblGrid>
      <w:tr w14:paraId="3D9AA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5" w:type="pct"/>
            <w:gridSpan w:val="2"/>
            <w:vAlign w:val="center"/>
          </w:tcPr>
          <w:p w14:paraId="2E2ECF7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级别</w:t>
            </w:r>
          </w:p>
        </w:tc>
        <w:tc>
          <w:tcPr>
            <w:tcW w:w="840" w:type="pct"/>
            <w:vAlign w:val="center"/>
          </w:tcPr>
          <w:p w14:paraId="65A1129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T级</w:t>
            </w:r>
          </w:p>
        </w:tc>
        <w:tc>
          <w:tcPr>
            <w:tcW w:w="736" w:type="pct"/>
            <w:vAlign w:val="center"/>
          </w:tcPr>
          <w:p w14:paraId="3A7E2AF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754" w:type="pct"/>
            <w:vAlign w:val="center"/>
          </w:tcPr>
          <w:p w14:paraId="0DC892B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791" w:type="pct"/>
            <w:vAlign w:val="center"/>
          </w:tcPr>
          <w:p w14:paraId="63AE312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734" w:type="pct"/>
            <w:vAlign w:val="center"/>
          </w:tcPr>
          <w:p w14:paraId="0699F5A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72528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5" w:type="pct"/>
            <w:gridSpan w:val="2"/>
            <w:vAlign w:val="center"/>
          </w:tcPr>
          <w:p w14:paraId="329F1C3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成图比例尺</w:t>
            </w:r>
          </w:p>
        </w:tc>
        <w:tc>
          <w:tcPr>
            <w:tcW w:w="840" w:type="pct"/>
            <w:vAlign w:val="center"/>
          </w:tcPr>
          <w:p w14:paraId="499B7E9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≥1：200</w:t>
            </w:r>
          </w:p>
        </w:tc>
        <w:tc>
          <w:tcPr>
            <w:tcW w:w="736" w:type="pct"/>
            <w:vAlign w:val="center"/>
          </w:tcPr>
          <w:p w14:paraId="70540B3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w:t>
            </w:r>
          </w:p>
        </w:tc>
        <w:tc>
          <w:tcPr>
            <w:tcW w:w="754" w:type="pct"/>
            <w:vAlign w:val="center"/>
          </w:tcPr>
          <w:p w14:paraId="45EB572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1:1000</w:t>
            </w:r>
          </w:p>
        </w:tc>
        <w:tc>
          <w:tcPr>
            <w:tcW w:w="791" w:type="pct"/>
            <w:vAlign w:val="center"/>
          </w:tcPr>
          <w:p w14:paraId="7A0BD96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1:2000</w:t>
            </w:r>
          </w:p>
        </w:tc>
        <w:tc>
          <w:tcPr>
            <w:tcW w:w="734" w:type="pct"/>
            <w:vAlign w:val="center"/>
          </w:tcPr>
          <w:p w14:paraId="1F572C1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1:5000</w:t>
            </w:r>
          </w:p>
        </w:tc>
      </w:tr>
      <w:tr w14:paraId="19EDA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5" w:type="pct"/>
            <w:gridSpan w:val="2"/>
            <w:vAlign w:val="center"/>
          </w:tcPr>
          <w:p w14:paraId="2A26C29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网格间距</w:t>
            </w:r>
            <w:r>
              <w:rPr>
                <w:rFonts w:hint="eastAsia" w:ascii="Times New Roman" w:hAnsi="Times New Roman" w:eastAsia="宋体" w:cs="Times New Roman"/>
                <w:spacing w:val="2"/>
                <w:sz w:val="18"/>
                <w:szCs w:val="18"/>
              </w:rPr>
              <w:t>（m）</w:t>
            </w:r>
          </w:p>
        </w:tc>
        <w:tc>
          <w:tcPr>
            <w:tcW w:w="840" w:type="pct"/>
            <w:vAlign w:val="center"/>
          </w:tcPr>
          <w:p w14:paraId="5CD3A31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0.1</w:t>
            </w:r>
          </w:p>
        </w:tc>
        <w:tc>
          <w:tcPr>
            <w:tcW w:w="736" w:type="pct"/>
            <w:vAlign w:val="center"/>
          </w:tcPr>
          <w:p w14:paraId="09E3164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0.5</w:t>
            </w:r>
          </w:p>
        </w:tc>
        <w:tc>
          <w:tcPr>
            <w:tcW w:w="754" w:type="pct"/>
            <w:vAlign w:val="center"/>
          </w:tcPr>
          <w:p w14:paraId="4BDC89F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w:t>
            </w:r>
          </w:p>
        </w:tc>
        <w:tc>
          <w:tcPr>
            <w:tcW w:w="791" w:type="pct"/>
            <w:vAlign w:val="center"/>
          </w:tcPr>
          <w:p w14:paraId="031B81F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w:t>
            </w:r>
          </w:p>
        </w:tc>
        <w:tc>
          <w:tcPr>
            <w:tcW w:w="734" w:type="pct"/>
            <w:vAlign w:val="center"/>
          </w:tcPr>
          <w:p w14:paraId="6B639BD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2.5</w:t>
            </w:r>
          </w:p>
        </w:tc>
      </w:tr>
      <w:tr w14:paraId="4413A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Merge w:val="restart"/>
            <w:vAlign w:val="center"/>
          </w:tcPr>
          <w:p w14:paraId="64EF4B4B">
            <w:pPr>
              <w:jc w:val="center"/>
              <w:rPr>
                <w:rFonts w:ascii="Times New Roman" w:hAnsi="Times New Roman" w:eastAsia="宋体" w:cs="Times New Roman"/>
                <w:spacing w:val="2"/>
                <w:sz w:val="18"/>
                <w:szCs w:val="18"/>
              </w:rPr>
            </w:pPr>
            <w:r>
              <w:rPr>
                <w:rFonts w:hint="eastAsia" w:ascii="Times New Roman" w:hAnsi="Times New Roman" w:eastAsia="宋体" w:cs="Times New Roman"/>
                <w:spacing w:val="2"/>
                <w:sz w:val="18"/>
                <w:szCs w:val="18"/>
              </w:rPr>
              <w:t>地类</w:t>
            </w:r>
          </w:p>
        </w:tc>
        <w:tc>
          <w:tcPr>
            <w:tcW w:w="666" w:type="pct"/>
            <w:vAlign w:val="center"/>
          </w:tcPr>
          <w:p w14:paraId="05DA2D0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平地</w:t>
            </w:r>
          </w:p>
        </w:tc>
        <w:tc>
          <w:tcPr>
            <w:tcW w:w="840" w:type="pct"/>
            <w:vAlign w:val="center"/>
          </w:tcPr>
          <w:p w14:paraId="08EA658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0.3</w:t>
            </w:r>
          </w:p>
        </w:tc>
        <w:tc>
          <w:tcPr>
            <w:tcW w:w="736" w:type="pct"/>
            <w:vAlign w:val="center"/>
          </w:tcPr>
          <w:p w14:paraId="15CC740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0.37</w:t>
            </w:r>
          </w:p>
        </w:tc>
        <w:tc>
          <w:tcPr>
            <w:tcW w:w="754" w:type="pct"/>
            <w:vAlign w:val="center"/>
          </w:tcPr>
          <w:p w14:paraId="068C38F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0.37</w:t>
            </w:r>
          </w:p>
        </w:tc>
        <w:tc>
          <w:tcPr>
            <w:tcW w:w="791" w:type="pct"/>
            <w:vAlign w:val="center"/>
          </w:tcPr>
          <w:p w14:paraId="54F8479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0.75</w:t>
            </w:r>
          </w:p>
        </w:tc>
        <w:tc>
          <w:tcPr>
            <w:tcW w:w="734" w:type="pct"/>
            <w:vAlign w:val="center"/>
          </w:tcPr>
          <w:p w14:paraId="0194786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w:t>
            </w:r>
          </w:p>
        </w:tc>
      </w:tr>
      <w:tr w14:paraId="63DCA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Merge w:val="continue"/>
            <w:vAlign w:val="center"/>
          </w:tcPr>
          <w:p w14:paraId="1B6964EB">
            <w:pPr>
              <w:jc w:val="center"/>
              <w:rPr>
                <w:rFonts w:ascii="Times New Roman" w:hAnsi="Times New Roman" w:eastAsia="宋体" w:cs="Times New Roman"/>
                <w:spacing w:val="2"/>
                <w:sz w:val="18"/>
                <w:szCs w:val="18"/>
              </w:rPr>
            </w:pPr>
          </w:p>
        </w:tc>
        <w:tc>
          <w:tcPr>
            <w:tcW w:w="666" w:type="pct"/>
            <w:vAlign w:val="center"/>
          </w:tcPr>
          <w:p w14:paraId="31BB301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丘陵</w:t>
            </w:r>
          </w:p>
        </w:tc>
        <w:tc>
          <w:tcPr>
            <w:tcW w:w="840" w:type="pct"/>
            <w:vAlign w:val="center"/>
          </w:tcPr>
          <w:p w14:paraId="1289DF7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0.37</w:t>
            </w:r>
          </w:p>
        </w:tc>
        <w:tc>
          <w:tcPr>
            <w:tcW w:w="736" w:type="pct"/>
            <w:vAlign w:val="center"/>
          </w:tcPr>
          <w:p w14:paraId="00F6872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0.75</w:t>
            </w:r>
          </w:p>
        </w:tc>
        <w:tc>
          <w:tcPr>
            <w:tcW w:w="754" w:type="pct"/>
            <w:vAlign w:val="center"/>
          </w:tcPr>
          <w:p w14:paraId="42B7A96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1.05</w:t>
            </w:r>
          </w:p>
        </w:tc>
        <w:tc>
          <w:tcPr>
            <w:tcW w:w="791" w:type="pct"/>
            <w:vAlign w:val="center"/>
          </w:tcPr>
          <w:p w14:paraId="387007A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1.05</w:t>
            </w:r>
          </w:p>
        </w:tc>
        <w:tc>
          <w:tcPr>
            <w:tcW w:w="734" w:type="pct"/>
            <w:vAlign w:val="center"/>
          </w:tcPr>
          <w:p w14:paraId="60B4919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2.5</w:t>
            </w:r>
          </w:p>
        </w:tc>
      </w:tr>
      <w:tr w14:paraId="38F75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Merge w:val="continue"/>
            <w:vAlign w:val="center"/>
          </w:tcPr>
          <w:p w14:paraId="5A265940">
            <w:pPr>
              <w:jc w:val="center"/>
              <w:rPr>
                <w:rFonts w:ascii="Times New Roman" w:hAnsi="Times New Roman" w:eastAsia="宋体" w:cs="Times New Roman"/>
                <w:spacing w:val="2"/>
                <w:sz w:val="18"/>
                <w:szCs w:val="18"/>
              </w:rPr>
            </w:pPr>
          </w:p>
        </w:tc>
        <w:tc>
          <w:tcPr>
            <w:tcW w:w="666" w:type="pct"/>
            <w:vAlign w:val="center"/>
          </w:tcPr>
          <w:p w14:paraId="5AA96F6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山地</w:t>
            </w:r>
          </w:p>
        </w:tc>
        <w:tc>
          <w:tcPr>
            <w:tcW w:w="840" w:type="pct"/>
            <w:vAlign w:val="center"/>
          </w:tcPr>
          <w:p w14:paraId="52629E7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0.75</w:t>
            </w:r>
          </w:p>
        </w:tc>
        <w:tc>
          <w:tcPr>
            <w:tcW w:w="736" w:type="pct"/>
            <w:vAlign w:val="center"/>
          </w:tcPr>
          <w:p w14:paraId="285DBB9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1.05</w:t>
            </w:r>
          </w:p>
        </w:tc>
        <w:tc>
          <w:tcPr>
            <w:tcW w:w="754" w:type="pct"/>
            <w:vAlign w:val="center"/>
          </w:tcPr>
          <w:p w14:paraId="0CCD25C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w:t>
            </w:r>
          </w:p>
        </w:tc>
        <w:tc>
          <w:tcPr>
            <w:tcW w:w="791" w:type="pct"/>
            <w:vAlign w:val="center"/>
          </w:tcPr>
          <w:p w14:paraId="2782AC7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2.25</w:t>
            </w:r>
          </w:p>
        </w:tc>
        <w:tc>
          <w:tcPr>
            <w:tcW w:w="734" w:type="pct"/>
            <w:vAlign w:val="center"/>
          </w:tcPr>
          <w:p w14:paraId="4F69FD4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5</w:t>
            </w:r>
          </w:p>
        </w:tc>
      </w:tr>
      <w:tr w14:paraId="3B1C3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pct"/>
            <w:vMerge w:val="continue"/>
            <w:vAlign w:val="center"/>
          </w:tcPr>
          <w:p w14:paraId="557A6238">
            <w:pPr>
              <w:jc w:val="center"/>
              <w:rPr>
                <w:rFonts w:ascii="Times New Roman" w:hAnsi="Times New Roman" w:eastAsia="宋体" w:cs="Times New Roman"/>
                <w:spacing w:val="2"/>
                <w:sz w:val="18"/>
                <w:szCs w:val="18"/>
              </w:rPr>
            </w:pPr>
          </w:p>
        </w:tc>
        <w:tc>
          <w:tcPr>
            <w:tcW w:w="666" w:type="pct"/>
            <w:vAlign w:val="center"/>
          </w:tcPr>
          <w:p w14:paraId="1D1AE13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高山</w:t>
            </w:r>
            <w:r>
              <w:rPr>
                <w:rFonts w:hint="eastAsia" w:ascii="Times New Roman" w:hAnsi="Times New Roman" w:eastAsia="宋体" w:cs="Times New Roman"/>
                <w:spacing w:val="2"/>
                <w:sz w:val="18"/>
                <w:szCs w:val="18"/>
              </w:rPr>
              <w:t>地</w:t>
            </w:r>
          </w:p>
        </w:tc>
        <w:tc>
          <w:tcPr>
            <w:tcW w:w="840" w:type="pct"/>
            <w:vAlign w:val="center"/>
          </w:tcPr>
          <w:p w14:paraId="14D9010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1.05</w:t>
            </w:r>
          </w:p>
        </w:tc>
        <w:tc>
          <w:tcPr>
            <w:tcW w:w="736" w:type="pct"/>
            <w:vAlign w:val="center"/>
          </w:tcPr>
          <w:p w14:paraId="009E8C1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w:t>
            </w:r>
          </w:p>
        </w:tc>
        <w:tc>
          <w:tcPr>
            <w:tcW w:w="754" w:type="pct"/>
            <w:vAlign w:val="center"/>
          </w:tcPr>
          <w:p w14:paraId="7F0668B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3</w:t>
            </w:r>
          </w:p>
        </w:tc>
        <w:tc>
          <w:tcPr>
            <w:tcW w:w="791" w:type="pct"/>
            <w:vAlign w:val="center"/>
          </w:tcPr>
          <w:p w14:paraId="3B602B6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3</w:t>
            </w:r>
          </w:p>
        </w:tc>
        <w:tc>
          <w:tcPr>
            <w:tcW w:w="734" w:type="pct"/>
            <w:vAlign w:val="center"/>
          </w:tcPr>
          <w:p w14:paraId="31CCE58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8</w:t>
            </w:r>
          </w:p>
        </w:tc>
      </w:tr>
    </w:tbl>
    <w:p w14:paraId="4A5DDA0F">
      <w:pPr>
        <w:spacing w:line="240" w:lineRule="exact"/>
        <w:rPr>
          <w:rFonts w:ascii="宋体" w:hAnsi="宋体" w:eastAsia="宋体" w:cs="宋体"/>
          <w:spacing w:val="2"/>
          <w:sz w:val="18"/>
          <w:szCs w:val="18"/>
        </w:rPr>
      </w:pPr>
      <w:r>
        <w:rPr>
          <w:rFonts w:hint="eastAsia" w:ascii="宋体" w:hAnsi="宋体" w:eastAsia="宋体" w:cs="宋体"/>
          <w:spacing w:val="2"/>
          <w:sz w:val="18"/>
          <w:szCs w:val="18"/>
        </w:rPr>
        <w:t>注：阴影、摄影死角、森林、隐蔽等困难地区高程中误差可按表中规定放宽0.5倍，DEM内插点的高程中误差可按表中规定放宽0.2倍；两倍中误差为采样点数据最大误差；DEM与三维模型匹配的区域会损失部分精度。</w:t>
      </w:r>
    </w:p>
    <w:p w14:paraId="1E5C3037">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d)</w:t>
      </w:r>
      <w:r>
        <w:rPr>
          <w:rFonts w:ascii="Times New Roman" w:hAnsi="Times New Roman" w:eastAsia="宋体" w:cs="Times New Roman"/>
          <w:bCs/>
          <w:szCs w:val="21"/>
        </w:rPr>
        <w:t xml:space="preserve">  三维模型DOM精度可用</w:t>
      </w:r>
      <w:r>
        <w:rPr>
          <w:rFonts w:hint="eastAsia" w:ascii="Times New Roman" w:hAnsi="Times New Roman" w:eastAsia="宋体" w:cs="Times New Roman"/>
          <w:bCs/>
          <w:szCs w:val="21"/>
        </w:rPr>
        <w:t>成图</w:t>
      </w:r>
      <w:r>
        <w:rPr>
          <w:rFonts w:ascii="Times New Roman" w:hAnsi="Times New Roman" w:eastAsia="宋体" w:cs="Times New Roman"/>
          <w:bCs/>
          <w:szCs w:val="21"/>
        </w:rPr>
        <w:t>比例尺和DOM地面分辨率</w:t>
      </w:r>
      <w:r>
        <w:rPr>
          <w:rFonts w:hint="eastAsia" w:ascii="Times New Roman" w:hAnsi="Times New Roman" w:eastAsia="宋体" w:cs="Times New Roman"/>
          <w:bCs/>
          <w:szCs w:val="21"/>
        </w:rPr>
        <w:t>表示，</w:t>
      </w:r>
      <w:r>
        <w:rPr>
          <w:rFonts w:ascii="Times New Roman" w:hAnsi="Times New Roman" w:eastAsia="宋体" w:cs="Times New Roman"/>
          <w:bCs/>
          <w:szCs w:val="21"/>
        </w:rPr>
        <w:t>DOM地面分辨率应不低于表</w:t>
      </w:r>
      <w:r>
        <w:rPr>
          <w:rFonts w:hint="eastAsia" w:ascii="Times New Roman" w:hAnsi="Times New Roman" w:eastAsia="宋体" w:cs="Times New Roman"/>
          <w:bCs/>
          <w:szCs w:val="21"/>
        </w:rPr>
        <w:t>7</w:t>
      </w:r>
      <w:r>
        <w:rPr>
          <w:rFonts w:ascii="Times New Roman" w:hAnsi="Times New Roman" w:eastAsia="宋体" w:cs="Times New Roman"/>
          <w:bCs/>
          <w:szCs w:val="21"/>
        </w:rPr>
        <w:t>的规定。</w:t>
      </w:r>
    </w:p>
    <w:p w14:paraId="73F75C81">
      <w:pPr>
        <w:jc w:val="center"/>
        <w:rPr>
          <w:rFonts w:ascii="Times New Roman" w:hAnsi="Times New Roman" w:eastAsia="宋体" w:cs="Times New Roman"/>
          <w:spacing w:val="2"/>
          <w:szCs w:val="21"/>
        </w:rPr>
      </w:pPr>
      <w:bookmarkStart w:id="29" w:name="_Toc21415_WPSOffice_Level1"/>
      <w:r>
        <w:rPr>
          <w:rFonts w:hint="eastAsia" w:ascii="黑体" w:hAnsi="黑体" w:eastAsia="黑体" w:cs="黑体"/>
          <w:spacing w:val="2"/>
          <w:szCs w:val="21"/>
        </w:rPr>
        <w:t xml:space="preserve">表7 </w:t>
      </w:r>
      <w:r>
        <w:rPr>
          <w:rFonts w:hint="eastAsia" w:ascii="Times New Roman" w:hAnsi="Times New Roman" w:eastAsia="黑体" w:cs="Times New Roman"/>
          <w:spacing w:val="2"/>
          <w:szCs w:val="21"/>
        </w:rPr>
        <w:t xml:space="preserve"> </w:t>
      </w:r>
      <w:r>
        <w:rPr>
          <w:rFonts w:ascii="Times New Roman" w:hAnsi="Times New Roman" w:eastAsia="黑体" w:cs="Times New Roman"/>
          <w:spacing w:val="2"/>
          <w:szCs w:val="21"/>
        </w:rPr>
        <w:t>DOM精度</w:t>
      </w:r>
      <w:bookmarkEnd w:id="29"/>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2"/>
        <w:gridCol w:w="1193"/>
        <w:gridCol w:w="1193"/>
        <w:gridCol w:w="1362"/>
        <w:gridCol w:w="1362"/>
        <w:gridCol w:w="1367"/>
      </w:tblGrid>
      <w:tr w14:paraId="5EC6B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8" w:type="pct"/>
            <w:vAlign w:val="center"/>
          </w:tcPr>
          <w:p w14:paraId="1426E7A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级别</w:t>
            </w:r>
          </w:p>
        </w:tc>
        <w:tc>
          <w:tcPr>
            <w:tcW w:w="700" w:type="pct"/>
            <w:vAlign w:val="center"/>
          </w:tcPr>
          <w:p w14:paraId="0EE528F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T级</w:t>
            </w:r>
          </w:p>
        </w:tc>
        <w:tc>
          <w:tcPr>
            <w:tcW w:w="700" w:type="pct"/>
            <w:vAlign w:val="center"/>
          </w:tcPr>
          <w:p w14:paraId="593941E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799" w:type="pct"/>
            <w:vAlign w:val="center"/>
          </w:tcPr>
          <w:p w14:paraId="1578D77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799" w:type="pct"/>
            <w:vAlign w:val="center"/>
          </w:tcPr>
          <w:p w14:paraId="2A03A0A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802" w:type="pct"/>
            <w:vAlign w:val="center"/>
          </w:tcPr>
          <w:p w14:paraId="0856971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2B093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8" w:type="pct"/>
            <w:vAlign w:val="center"/>
          </w:tcPr>
          <w:p w14:paraId="2797993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成图比例尺</w:t>
            </w:r>
          </w:p>
        </w:tc>
        <w:tc>
          <w:tcPr>
            <w:tcW w:w="700" w:type="pct"/>
            <w:vAlign w:val="center"/>
          </w:tcPr>
          <w:p w14:paraId="5FC1FEF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≥1：200</w:t>
            </w:r>
          </w:p>
        </w:tc>
        <w:tc>
          <w:tcPr>
            <w:tcW w:w="700" w:type="pct"/>
            <w:vAlign w:val="center"/>
          </w:tcPr>
          <w:p w14:paraId="5A82117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w:t>
            </w:r>
          </w:p>
        </w:tc>
        <w:tc>
          <w:tcPr>
            <w:tcW w:w="799" w:type="pct"/>
            <w:vAlign w:val="center"/>
          </w:tcPr>
          <w:p w14:paraId="6FFF695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1:1000</w:t>
            </w:r>
          </w:p>
        </w:tc>
        <w:tc>
          <w:tcPr>
            <w:tcW w:w="799" w:type="pct"/>
            <w:vAlign w:val="center"/>
          </w:tcPr>
          <w:p w14:paraId="1FA8280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1:2000</w:t>
            </w:r>
          </w:p>
        </w:tc>
        <w:tc>
          <w:tcPr>
            <w:tcW w:w="802" w:type="pct"/>
            <w:vAlign w:val="center"/>
          </w:tcPr>
          <w:p w14:paraId="1FDEFD6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1:5000</w:t>
            </w:r>
          </w:p>
        </w:tc>
      </w:tr>
      <w:tr w14:paraId="46866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8" w:type="pct"/>
            <w:vAlign w:val="center"/>
          </w:tcPr>
          <w:p w14:paraId="02A0DBFE">
            <w:pPr>
              <w:jc w:val="center"/>
              <w:rPr>
                <w:rFonts w:ascii="Times New Roman" w:hAnsi="Times New Roman" w:eastAsia="宋体" w:cs="Times New Roman"/>
                <w:spacing w:val="2"/>
                <w:sz w:val="18"/>
                <w:szCs w:val="18"/>
              </w:rPr>
            </w:pPr>
            <w:r>
              <w:rPr>
                <w:rFonts w:hint="eastAsia" w:ascii="Times New Roman" w:hAnsi="Times New Roman" w:eastAsia="宋体" w:cs="Times New Roman"/>
                <w:spacing w:val="2"/>
                <w:sz w:val="18"/>
                <w:szCs w:val="18"/>
              </w:rPr>
              <w:t>地面分辨率（m）</w:t>
            </w:r>
          </w:p>
        </w:tc>
        <w:tc>
          <w:tcPr>
            <w:tcW w:w="700" w:type="pct"/>
            <w:vAlign w:val="center"/>
          </w:tcPr>
          <w:p w14:paraId="4857EEA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0.02</w:t>
            </w:r>
          </w:p>
        </w:tc>
        <w:tc>
          <w:tcPr>
            <w:tcW w:w="700" w:type="pct"/>
            <w:vAlign w:val="center"/>
          </w:tcPr>
          <w:p w14:paraId="1AFF419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0.05</w:t>
            </w:r>
          </w:p>
        </w:tc>
        <w:tc>
          <w:tcPr>
            <w:tcW w:w="799" w:type="pct"/>
            <w:vAlign w:val="center"/>
          </w:tcPr>
          <w:p w14:paraId="0BED7FC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0.1</w:t>
            </w:r>
          </w:p>
        </w:tc>
        <w:tc>
          <w:tcPr>
            <w:tcW w:w="799" w:type="pct"/>
            <w:vAlign w:val="center"/>
          </w:tcPr>
          <w:p w14:paraId="2A60BB7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0.2</w:t>
            </w:r>
          </w:p>
        </w:tc>
        <w:tc>
          <w:tcPr>
            <w:tcW w:w="802" w:type="pct"/>
            <w:vAlign w:val="center"/>
          </w:tcPr>
          <w:p w14:paraId="457A387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0.5</w:t>
            </w:r>
          </w:p>
        </w:tc>
      </w:tr>
    </w:tbl>
    <w:p w14:paraId="5C145225">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e)  水利工程三维模型的模型精细度应符合表8的规定。</w:t>
      </w:r>
    </w:p>
    <w:p w14:paraId="6F64AF72">
      <w:pPr>
        <w:spacing w:line="360" w:lineRule="auto"/>
        <w:jc w:val="center"/>
        <w:rPr>
          <w:rFonts w:ascii="Times New Roman" w:hAnsi="Times New Roman" w:eastAsia="宋体" w:cs="Times New Roman"/>
          <w:spacing w:val="2"/>
          <w:szCs w:val="21"/>
        </w:rPr>
      </w:pPr>
      <w:r>
        <w:rPr>
          <w:rFonts w:hint="eastAsia" w:ascii="黑体" w:hAnsi="黑体" w:eastAsia="黑体" w:cs="黑体"/>
          <w:spacing w:val="2"/>
          <w:szCs w:val="21"/>
        </w:rPr>
        <w:t>表8</w:t>
      </w:r>
      <w:r>
        <w:rPr>
          <w:rFonts w:ascii="Times New Roman" w:hAnsi="Times New Roman" w:eastAsia="黑体" w:cs="Times New Roman"/>
          <w:spacing w:val="2"/>
          <w:szCs w:val="21"/>
        </w:rPr>
        <w:t xml:space="preserve"> </w:t>
      </w:r>
      <w:r>
        <w:rPr>
          <w:rFonts w:hint="eastAsia" w:ascii="Times New Roman" w:hAnsi="Times New Roman" w:eastAsia="黑体" w:cs="Times New Roman"/>
          <w:spacing w:val="2"/>
          <w:szCs w:val="21"/>
        </w:rPr>
        <w:t xml:space="preserve"> </w:t>
      </w:r>
      <w:r>
        <w:rPr>
          <w:rFonts w:ascii="Times New Roman" w:hAnsi="Times New Roman" w:eastAsia="黑体" w:cs="Times New Roman"/>
          <w:spacing w:val="2"/>
          <w:szCs w:val="21"/>
        </w:rPr>
        <w:t>模型精细度表现分级</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6"/>
        <w:gridCol w:w="1055"/>
        <w:gridCol w:w="1055"/>
        <w:gridCol w:w="1178"/>
        <w:gridCol w:w="1377"/>
        <w:gridCol w:w="1326"/>
      </w:tblGrid>
      <w:tr w14:paraId="43557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pct"/>
            <w:vAlign w:val="center"/>
          </w:tcPr>
          <w:p w14:paraId="396BCD1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模型区域</w:t>
            </w:r>
          </w:p>
        </w:tc>
        <w:tc>
          <w:tcPr>
            <w:tcW w:w="619" w:type="pct"/>
            <w:vAlign w:val="center"/>
          </w:tcPr>
          <w:p w14:paraId="5AB7B2F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T级</w:t>
            </w:r>
          </w:p>
        </w:tc>
        <w:tc>
          <w:tcPr>
            <w:tcW w:w="619" w:type="pct"/>
            <w:vAlign w:val="center"/>
          </w:tcPr>
          <w:p w14:paraId="2BC4D72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691" w:type="pct"/>
            <w:vAlign w:val="center"/>
          </w:tcPr>
          <w:p w14:paraId="71D31A9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808" w:type="pct"/>
            <w:vAlign w:val="center"/>
          </w:tcPr>
          <w:p w14:paraId="5A5920E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778" w:type="pct"/>
            <w:vAlign w:val="center"/>
          </w:tcPr>
          <w:p w14:paraId="6593020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7089B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pct"/>
            <w:vAlign w:val="center"/>
          </w:tcPr>
          <w:p w14:paraId="47B1EF2D">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水库区、水面、河床</w:t>
            </w:r>
          </w:p>
        </w:tc>
        <w:tc>
          <w:tcPr>
            <w:tcW w:w="1055" w:type="dxa"/>
            <w:vAlign w:val="center"/>
          </w:tcPr>
          <w:p w14:paraId="294D8C2B">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19" w:type="pct"/>
            <w:vAlign w:val="center"/>
          </w:tcPr>
          <w:p w14:paraId="0C09467F">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691" w:type="pct"/>
            <w:vAlign w:val="center"/>
          </w:tcPr>
          <w:p w14:paraId="1AEBDEE4">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808" w:type="pct"/>
            <w:vAlign w:val="center"/>
          </w:tcPr>
          <w:p w14:paraId="715F52A3">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778" w:type="pct"/>
            <w:vAlign w:val="center"/>
          </w:tcPr>
          <w:p w14:paraId="09C428C8">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地形表现或不表现</w:t>
            </w:r>
          </w:p>
        </w:tc>
      </w:tr>
      <w:tr w14:paraId="1B095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pct"/>
            <w:vAlign w:val="center"/>
          </w:tcPr>
          <w:p w14:paraId="6BF817D5">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坝址河段</w:t>
            </w:r>
          </w:p>
        </w:tc>
        <w:tc>
          <w:tcPr>
            <w:tcW w:w="1055" w:type="dxa"/>
            <w:vAlign w:val="center"/>
          </w:tcPr>
          <w:p w14:paraId="26999254">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19" w:type="pct"/>
            <w:vAlign w:val="center"/>
          </w:tcPr>
          <w:p w14:paraId="0AEEC45A">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691" w:type="pct"/>
            <w:vAlign w:val="center"/>
          </w:tcPr>
          <w:p w14:paraId="08301647">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808" w:type="pct"/>
            <w:vAlign w:val="center"/>
          </w:tcPr>
          <w:p w14:paraId="1617EAB9">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778" w:type="pct"/>
            <w:vAlign w:val="center"/>
          </w:tcPr>
          <w:p w14:paraId="02BA6EE8">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地形表现或不表现</w:t>
            </w:r>
          </w:p>
        </w:tc>
      </w:tr>
      <w:tr w14:paraId="4E3E9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pct"/>
            <w:vAlign w:val="center"/>
          </w:tcPr>
          <w:p w14:paraId="7B72D197">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坝址、闸址、渠首、溢洪道、码头、亲水平台、亲水台阶</w:t>
            </w:r>
          </w:p>
        </w:tc>
        <w:tc>
          <w:tcPr>
            <w:tcW w:w="619" w:type="pct"/>
            <w:vAlign w:val="center"/>
          </w:tcPr>
          <w:p w14:paraId="03549F54">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19" w:type="pct"/>
            <w:vAlign w:val="center"/>
          </w:tcPr>
          <w:p w14:paraId="7C339532">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91" w:type="pct"/>
            <w:vAlign w:val="center"/>
          </w:tcPr>
          <w:p w14:paraId="3918D929">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808" w:type="pct"/>
            <w:vAlign w:val="center"/>
          </w:tcPr>
          <w:p w14:paraId="0F09831F">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778" w:type="pct"/>
            <w:vAlign w:val="center"/>
          </w:tcPr>
          <w:p w14:paraId="429A82CA">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地形表现或不表现</w:t>
            </w:r>
          </w:p>
        </w:tc>
      </w:tr>
      <w:tr w14:paraId="19F65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pct"/>
            <w:vAlign w:val="center"/>
          </w:tcPr>
          <w:p w14:paraId="52A2E004">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涵洞和涵管进出口、调压井、厂房</w:t>
            </w:r>
          </w:p>
        </w:tc>
        <w:tc>
          <w:tcPr>
            <w:tcW w:w="619" w:type="pct"/>
            <w:vAlign w:val="center"/>
          </w:tcPr>
          <w:p w14:paraId="0966188F">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19" w:type="pct"/>
            <w:vAlign w:val="center"/>
          </w:tcPr>
          <w:p w14:paraId="0D38E0C2">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91" w:type="pct"/>
            <w:vAlign w:val="center"/>
          </w:tcPr>
          <w:p w14:paraId="386F48D0">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808" w:type="pct"/>
            <w:vAlign w:val="center"/>
          </w:tcPr>
          <w:p w14:paraId="3C1767B1">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778" w:type="pct"/>
            <w:vAlign w:val="center"/>
          </w:tcPr>
          <w:p w14:paraId="21E4A9C3">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地形表现或不表现</w:t>
            </w:r>
          </w:p>
        </w:tc>
      </w:tr>
      <w:tr w14:paraId="6D6BE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pct"/>
            <w:vAlign w:val="center"/>
          </w:tcPr>
          <w:p w14:paraId="2B88C8F5">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防护工程区、防洪墙（堤）、滑坡区、防</w:t>
            </w:r>
            <w:r>
              <w:rPr>
                <w:rFonts w:hint="eastAsia" w:ascii="Times New Roman" w:hAnsi="Times New Roman" w:eastAsia="宋体" w:cs="Times New Roman"/>
                <w:spacing w:val="2"/>
                <w:sz w:val="18"/>
                <w:szCs w:val="18"/>
              </w:rPr>
              <w:t>波</w:t>
            </w:r>
            <w:r>
              <w:rPr>
                <w:rFonts w:ascii="Times New Roman" w:hAnsi="Times New Roman" w:eastAsia="宋体" w:cs="Times New Roman"/>
                <w:spacing w:val="2"/>
                <w:sz w:val="18"/>
                <w:szCs w:val="18"/>
              </w:rPr>
              <w:t>堤</w:t>
            </w:r>
          </w:p>
        </w:tc>
        <w:tc>
          <w:tcPr>
            <w:tcW w:w="619" w:type="pct"/>
            <w:vAlign w:val="center"/>
          </w:tcPr>
          <w:p w14:paraId="08966CDD">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19" w:type="pct"/>
            <w:vAlign w:val="center"/>
          </w:tcPr>
          <w:p w14:paraId="58F2386C">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91" w:type="pct"/>
            <w:vAlign w:val="center"/>
          </w:tcPr>
          <w:p w14:paraId="6B4857A1">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808" w:type="pct"/>
            <w:vAlign w:val="center"/>
          </w:tcPr>
          <w:p w14:paraId="653A17B9">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778" w:type="pct"/>
            <w:vAlign w:val="center"/>
          </w:tcPr>
          <w:p w14:paraId="4A5CFA6D">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r>
      <w:tr w14:paraId="353B3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pct"/>
            <w:vAlign w:val="center"/>
          </w:tcPr>
          <w:p w14:paraId="08F14121">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天然料场、渣场、施工场地</w:t>
            </w:r>
          </w:p>
        </w:tc>
        <w:tc>
          <w:tcPr>
            <w:tcW w:w="619" w:type="pct"/>
            <w:vAlign w:val="center"/>
          </w:tcPr>
          <w:p w14:paraId="1F610CA3">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19" w:type="pct"/>
            <w:vAlign w:val="center"/>
          </w:tcPr>
          <w:p w14:paraId="54EB0475">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91" w:type="pct"/>
            <w:vAlign w:val="center"/>
          </w:tcPr>
          <w:p w14:paraId="17D00781">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808" w:type="pct"/>
            <w:vAlign w:val="center"/>
          </w:tcPr>
          <w:p w14:paraId="6F2B4E4A">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778" w:type="pct"/>
            <w:vAlign w:val="center"/>
          </w:tcPr>
          <w:p w14:paraId="2390C72A">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r>
      <w:tr w14:paraId="59DBB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pct"/>
            <w:vAlign w:val="center"/>
          </w:tcPr>
          <w:p w14:paraId="073E2CC2">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堤防、输水线路、输电线路、道路、渠道、隧洞等带状地形带状区域</w:t>
            </w:r>
          </w:p>
        </w:tc>
        <w:tc>
          <w:tcPr>
            <w:tcW w:w="619" w:type="pct"/>
            <w:vAlign w:val="center"/>
          </w:tcPr>
          <w:p w14:paraId="383A70BF">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19" w:type="pct"/>
            <w:vAlign w:val="center"/>
          </w:tcPr>
          <w:p w14:paraId="33650C59">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91" w:type="pct"/>
            <w:vAlign w:val="center"/>
          </w:tcPr>
          <w:p w14:paraId="6FF25887">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808" w:type="pct"/>
            <w:vAlign w:val="center"/>
          </w:tcPr>
          <w:p w14:paraId="72096F90">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778" w:type="pct"/>
            <w:vAlign w:val="center"/>
          </w:tcPr>
          <w:p w14:paraId="5776FB60">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r>
      <w:tr w14:paraId="524F1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2" w:type="pct"/>
            <w:vAlign w:val="center"/>
          </w:tcPr>
          <w:p w14:paraId="4501EEEC">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建设征地与移民工程</w:t>
            </w:r>
          </w:p>
        </w:tc>
        <w:tc>
          <w:tcPr>
            <w:tcW w:w="619" w:type="pct"/>
            <w:vAlign w:val="center"/>
          </w:tcPr>
          <w:p w14:paraId="488151B3">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19" w:type="pct"/>
            <w:vAlign w:val="center"/>
          </w:tcPr>
          <w:p w14:paraId="02406139">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细节建模表现</w:t>
            </w:r>
          </w:p>
        </w:tc>
        <w:tc>
          <w:tcPr>
            <w:tcW w:w="691" w:type="pct"/>
            <w:vAlign w:val="center"/>
          </w:tcPr>
          <w:p w14:paraId="0F0DD7FE">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808" w:type="pct"/>
            <w:vAlign w:val="center"/>
          </w:tcPr>
          <w:p w14:paraId="6E6A1402">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c>
          <w:tcPr>
            <w:tcW w:w="778" w:type="pct"/>
            <w:vAlign w:val="center"/>
          </w:tcPr>
          <w:p w14:paraId="2FC13A19">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主体建模表现</w:t>
            </w:r>
          </w:p>
        </w:tc>
      </w:tr>
    </w:tbl>
    <w:p w14:paraId="14BEB40D">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f)  三维模型纹理精细度要求应不低于表9的规定。</w:t>
      </w:r>
    </w:p>
    <w:p w14:paraId="2CC3A5D7">
      <w:pPr>
        <w:spacing w:line="360" w:lineRule="auto"/>
        <w:jc w:val="center"/>
        <w:rPr>
          <w:rFonts w:ascii="Times New Roman" w:hAnsi="Times New Roman" w:eastAsia="宋体" w:cs="Times New Roman"/>
          <w:spacing w:val="2"/>
          <w:szCs w:val="21"/>
        </w:rPr>
      </w:pPr>
      <w:r>
        <w:rPr>
          <w:rFonts w:hint="eastAsia" w:ascii="黑体" w:hAnsi="黑体" w:eastAsia="黑体" w:cs="黑体"/>
          <w:spacing w:val="2"/>
          <w:szCs w:val="21"/>
        </w:rPr>
        <w:t>表9 纹理精细</w:t>
      </w:r>
      <w:r>
        <w:rPr>
          <w:rFonts w:ascii="Times New Roman" w:hAnsi="Times New Roman" w:eastAsia="黑体" w:cs="Times New Roman"/>
          <w:spacing w:val="2"/>
          <w:szCs w:val="21"/>
        </w:rPr>
        <w:t>度</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0"/>
        <w:gridCol w:w="1015"/>
        <w:gridCol w:w="1418"/>
        <w:gridCol w:w="1418"/>
        <w:gridCol w:w="1620"/>
        <w:gridCol w:w="1014"/>
        <w:gridCol w:w="1024"/>
      </w:tblGrid>
      <w:tr w14:paraId="3CFAB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189" w:type="pct"/>
            <w:gridSpan w:val="2"/>
            <w:vAlign w:val="center"/>
          </w:tcPr>
          <w:p w14:paraId="11DA11E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类型</w:t>
            </w:r>
          </w:p>
        </w:tc>
        <w:tc>
          <w:tcPr>
            <w:tcW w:w="832" w:type="pct"/>
            <w:vAlign w:val="center"/>
          </w:tcPr>
          <w:p w14:paraId="29C150A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T级</w:t>
            </w:r>
          </w:p>
        </w:tc>
        <w:tc>
          <w:tcPr>
            <w:tcW w:w="832" w:type="pct"/>
            <w:vAlign w:val="center"/>
          </w:tcPr>
          <w:p w14:paraId="205990A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951" w:type="pct"/>
            <w:vAlign w:val="center"/>
          </w:tcPr>
          <w:p w14:paraId="42C0B13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595" w:type="pct"/>
            <w:vAlign w:val="center"/>
          </w:tcPr>
          <w:p w14:paraId="2F00A55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599" w:type="pct"/>
            <w:vAlign w:val="center"/>
          </w:tcPr>
          <w:p w14:paraId="1330C9A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59BA1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9" w:type="pct"/>
            <w:gridSpan w:val="2"/>
            <w:vAlign w:val="center"/>
          </w:tcPr>
          <w:p w14:paraId="386B610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纹理描述</w:t>
            </w:r>
          </w:p>
        </w:tc>
        <w:tc>
          <w:tcPr>
            <w:tcW w:w="832" w:type="pct"/>
            <w:vAlign w:val="center"/>
          </w:tcPr>
          <w:p w14:paraId="55A8DE8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修饰真实纹理</w:t>
            </w:r>
          </w:p>
        </w:tc>
        <w:tc>
          <w:tcPr>
            <w:tcW w:w="832" w:type="pct"/>
            <w:vAlign w:val="center"/>
          </w:tcPr>
          <w:p w14:paraId="3EA12A7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修饰真实纹理</w:t>
            </w:r>
          </w:p>
        </w:tc>
        <w:tc>
          <w:tcPr>
            <w:tcW w:w="951" w:type="pct"/>
            <w:vAlign w:val="center"/>
          </w:tcPr>
          <w:p w14:paraId="54AF89B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不修饰真实纹理</w:t>
            </w:r>
          </w:p>
        </w:tc>
        <w:tc>
          <w:tcPr>
            <w:tcW w:w="595" w:type="pct"/>
            <w:vAlign w:val="center"/>
          </w:tcPr>
          <w:p w14:paraId="72C66CE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通用纹理</w:t>
            </w:r>
          </w:p>
        </w:tc>
        <w:tc>
          <w:tcPr>
            <w:tcW w:w="599" w:type="pct"/>
            <w:vAlign w:val="center"/>
          </w:tcPr>
          <w:p w14:paraId="045EB66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示意纹理</w:t>
            </w:r>
          </w:p>
        </w:tc>
      </w:tr>
      <w:tr w14:paraId="5E996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restart"/>
            <w:vAlign w:val="center"/>
          </w:tcPr>
          <w:p w14:paraId="54D9D4D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纹理内容</w:t>
            </w:r>
          </w:p>
        </w:tc>
        <w:tc>
          <w:tcPr>
            <w:tcW w:w="596" w:type="pct"/>
            <w:vAlign w:val="center"/>
          </w:tcPr>
          <w:p w14:paraId="6FCB44C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纹理来源</w:t>
            </w:r>
          </w:p>
        </w:tc>
        <w:tc>
          <w:tcPr>
            <w:tcW w:w="832" w:type="pct"/>
            <w:vAlign w:val="center"/>
          </w:tcPr>
          <w:p w14:paraId="130701A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现状照片</w:t>
            </w:r>
          </w:p>
        </w:tc>
        <w:tc>
          <w:tcPr>
            <w:tcW w:w="832" w:type="pct"/>
            <w:vAlign w:val="center"/>
          </w:tcPr>
          <w:p w14:paraId="0FDD4F2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现状照片</w:t>
            </w:r>
          </w:p>
        </w:tc>
        <w:tc>
          <w:tcPr>
            <w:tcW w:w="951" w:type="pct"/>
            <w:vAlign w:val="center"/>
          </w:tcPr>
          <w:p w14:paraId="3DBC06B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现状照片</w:t>
            </w:r>
          </w:p>
        </w:tc>
        <w:tc>
          <w:tcPr>
            <w:tcW w:w="595" w:type="pct"/>
            <w:vAlign w:val="center"/>
          </w:tcPr>
          <w:p w14:paraId="1D5A93E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现状照片</w:t>
            </w:r>
          </w:p>
        </w:tc>
        <w:tc>
          <w:tcPr>
            <w:tcW w:w="599" w:type="pct"/>
            <w:vAlign w:val="center"/>
          </w:tcPr>
          <w:p w14:paraId="76AE8C7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纹理库</w:t>
            </w:r>
          </w:p>
        </w:tc>
      </w:tr>
      <w:tr w14:paraId="55277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4F3FA8EC">
            <w:pPr>
              <w:jc w:val="center"/>
              <w:rPr>
                <w:rFonts w:ascii="Times New Roman" w:hAnsi="Times New Roman" w:eastAsia="宋体" w:cs="Times New Roman"/>
                <w:spacing w:val="2"/>
                <w:sz w:val="18"/>
                <w:szCs w:val="18"/>
              </w:rPr>
            </w:pPr>
          </w:p>
        </w:tc>
        <w:tc>
          <w:tcPr>
            <w:tcW w:w="596" w:type="pct"/>
            <w:vAlign w:val="center"/>
          </w:tcPr>
          <w:p w14:paraId="0C55860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遮挡物</w:t>
            </w:r>
          </w:p>
        </w:tc>
        <w:tc>
          <w:tcPr>
            <w:tcW w:w="832" w:type="pct"/>
            <w:vAlign w:val="center"/>
          </w:tcPr>
          <w:p w14:paraId="1845D04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处理遮挡</w:t>
            </w:r>
          </w:p>
        </w:tc>
        <w:tc>
          <w:tcPr>
            <w:tcW w:w="832" w:type="pct"/>
            <w:vAlign w:val="center"/>
          </w:tcPr>
          <w:p w14:paraId="27C7C1E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处理遮挡</w:t>
            </w:r>
          </w:p>
        </w:tc>
        <w:tc>
          <w:tcPr>
            <w:tcW w:w="951" w:type="pct"/>
            <w:vAlign w:val="center"/>
          </w:tcPr>
          <w:p w14:paraId="0579223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处理遮挡</w:t>
            </w:r>
          </w:p>
        </w:tc>
        <w:tc>
          <w:tcPr>
            <w:tcW w:w="595" w:type="pct"/>
            <w:vAlign w:val="center"/>
          </w:tcPr>
          <w:p w14:paraId="7887273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适当处理</w:t>
            </w:r>
          </w:p>
        </w:tc>
        <w:tc>
          <w:tcPr>
            <w:tcW w:w="599" w:type="pct"/>
            <w:vAlign w:val="center"/>
          </w:tcPr>
          <w:p w14:paraId="4666CA5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不处理</w:t>
            </w:r>
          </w:p>
        </w:tc>
      </w:tr>
      <w:tr w14:paraId="2B7CB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781D39A3">
            <w:pPr>
              <w:jc w:val="center"/>
              <w:rPr>
                <w:rFonts w:ascii="Times New Roman" w:hAnsi="Times New Roman" w:eastAsia="宋体" w:cs="Times New Roman"/>
                <w:spacing w:val="2"/>
                <w:sz w:val="18"/>
                <w:szCs w:val="18"/>
              </w:rPr>
            </w:pPr>
          </w:p>
        </w:tc>
        <w:tc>
          <w:tcPr>
            <w:tcW w:w="596" w:type="pct"/>
            <w:vAlign w:val="center"/>
          </w:tcPr>
          <w:p w14:paraId="7D93184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透视变形</w:t>
            </w:r>
          </w:p>
        </w:tc>
        <w:tc>
          <w:tcPr>
            <w:tcW w:w="832" w:type="pct"/>
            <w:vAlign w:val="center"/>
          </w:tcPr>
          <w:p w14:paraId="777D532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需要处理</w:t>
            </w:r>
          </w:p>
        </w:tc>
        <w:tc>
          <w:tcPr>
            <w:tcW w:w="832" w:type="pct"/>
            <w:vAlign w:val="center"/>
          </w:tcPr>
          <w:p w14:paraId="229BCE2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需要处理</w:t>
            </w:r>
          </w:p>
        </w:tc>
        <w:tc>
          <w:tcPr>
            <w:tcW w:w="951" w:type="pct"/>
            <w:vAlign w:val="center"/>
          </w:tcPr>
          <w:p w14:paraId="7F5F8D6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适当处理</w:t>
            </w:r>
          </w:p>
        </w:tc>
        <w:tc>
          <w:tcPr>
            <w:tcW w:w="595" w:type="pct"/>
            <w:vAlign w:val="center"/>
          </w:tcPr>
          <w:p w14:paraId="5FDAF0A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适当处理</w:t>
            </w:r>
          </w:p>
        </w:tc>
        <w:tc>
          <w:tcPr>
            <w:tcW w:w="599" w:type="pct"/>
            <w:vAlign w:val="center"/>
          </w:tcPr>
          <w:p w14:paraId="4F822A6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不处理</w:t>
            </w:r>
          </w:p>
        </w:tc>
      </w:tr>
      <w:tr w14:paraId="073A0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2E12C12D">
            <w:pPr>
              <w:jc w:val="center"/>
              <w:rPr>
                <w:rFonts w:ascii="Times New Roman" w:hAnsi="Times New Roman" w:eastAsia="宋体" w:cs="Times New Roman"/>
                <w:spacing w:val="2"/>
                <w:sz w:val="18"/>
                <w:szCs w:val="18"/>
              </w:rPr>
            </w:pPr>
          </w:p>
        </w:tc>
        <w:tc>
          <w:tcPr>
            <w:tcW w:w="596" w:type="pct"/>
            <w:vAlign w:val="center"/>
          </w:tcPr>
          <w:p w14:paraId="33A4D73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纹理接缝</w:t>
            </w:r>
          </w:p>
        </w:tc>
        <w:tc>
          <w:tcPr>
            <w:tcW w:w="832" w:type="pct"/>
            <w:vAlign w:val="center"/>
          </w:tcPr>
          <w:p w14:paraId="0BD0036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需要处理</w:t>
            </w:r>
          </w:p>
        </w:tc>
        <w:tc>
          <w:tcPr>
            <w:tcW w:w="832" w:type="pct"/>
            <w:vAlign w:val="center"/>
          </w:tcPr>
          <w:p w14:paraId="30301E1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需要处理</w:t>
            </w:r>
          </w:p>
        </w:tc>
        <w:tc>
          <w:tcPr>
            <w:tcW w:w="951" w:type="pct"/>
            <w:vAlign w:val="center"/>
          </w:tcPr>
          <w:p w14:paraId="6A35640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适当处理</w:t>
            </w:r>
          </w:p>
        </w:tc>
        <w:tc>
          <w:tcPr>
            <w:tcW w:w="595" w:type="pct"/>
            <w:vAlign w:val="center"/>
          </w:tcPr>
          <w:p w14:paraId="2438224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适当处理</w:t>
            </w:r>
          </w:p>
        </w:tc>
        <w:tc>
          <w:tcPr>
            <w:tcW w:w="599" w:type="pct"/>
            <w:vAlign w:val="center"/>
          </w:tcPr>
          <w:p w14:paraId="01BDAED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不处理</w:t>
            </w:r>
          </w:p>
        </w:tc>
      </w:tr>
      <w:tr w14:paraId="0DEC7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 w:type="pct"/>
            <w:vMerge w:val="continue"/>
            <w:vAlign w:val="center"/>
          </w:tcPr>
          <w:p w14:paraId="4AAA9380">
            <w:pPr>
              <w:jc w:val="center"/>
              <w:rPr>
                <w:rFonts w:ascii="Times New Roman" w:hAnsi="Times New Roman" w:eastAsia="宋体" w:cs="Times New Roman"/>
                <w:spacing w:val="2"/>
                <w:sz w:val="18"/>
                <w:szCs w:val="18"/>
              </w:rPr>
            </w:pPr>
          </w:p>
        </w:tc>
        <w:tc>
          <w:tcPr>
            <w:tcW w:w="596" w:type="pct"/>
            <w:vAlign w:val="center"/>
          </w:tcPr>
          <w:p w14:paraId="6778224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纹理眩光</w:t>
            </w:r>
          </w:p>
        </w:tc>
        <w:tc>
          <w:tcPr>
            <w:tcW w:w="832" w:type="pct"/>
            <w:vAlign w:val="center"/>
          </w:tcPr>
          <w:p w14:paraId="64E6591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需要处理</w:t>
            </w:r>
          </w:p>
        </w:tc>
        <w:tc>
          <w:tcPr>
            <w:tcW w:w="832" w:type="pct"/>
            <w:vAlign w:val="center"/>
          </w:tcPr>
          <w:p w14:paraId="475ADE7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需要处理</w:t>
            </w:r>
          </w:p>
        </w:tc>
        <w:tc>
          <w:tcPr>
            <w:tcW w:w="951" w:type="pct"/>
            <w:vAlign w:val="center"/>
          </w:tcPr>
          <w:p w14:paraId="1019CCC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适当处理</w:t>
            </w:r>
          </w:p>
        </w:tc>
        <w:tc>
          <w:tcPr>
            <w:tcW w:w="595" w:type="pct"/>
            <w:vAlign w:val="center"/>
          </w:tcPr>
          <w:p w14:paraId="1A23844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适当处理</w:t>
            </w:r>
          </w:p>
        </w:tc>
        <w:tc>
          <w:tcPr>
            <w:tcW w:w="599" w:type="pct"/>
            <w:vAlign w:val="center"/>
          </w:tcPr>
          <w:p w14:paraId="5DF32B8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不处理</w:t>
            </w:r>
          </w:p>
        </w:tc>
      </w:tr>
      <w:tr w14:paraId="237FD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7"/>
            <w:vAlign w:val="center"/>
          </w:tcPr>
          <w:p w14:paraId="48D649A4">
            <w:pPr>
              <w:ind w:firstLine="368" w:firstLineChars="200"/>
              <w:jc w:val="left"/>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保持地理要素原有外观的完整性、美观性、统一性，模型观感与原物体保持一致。</w:t>
            </w:r>
          </w:p>
        </w:tc>
      </w:tr>
    </w:tbl>
    <w:p w14:paraId="4481DBCE">
      <w:pPr>
        <w:tabs>
          <w:tab w:val="left" w:leader="dot" w:pos="7920"/>
        </w:tabs>
        <w:autoSpaceDE w:val="0"/>
        <w:autoSpaceDN w:val="0"/>
        <w:spacing w:line="420" w:lineRule="exact"/>
        <w:textAlignment w:val="bottom"/>
        <w:rPr>
          <w:rFonts w:ascii="Times New Roman" w:hAnsi="Times New Roman" w:eastAsia="宋体" w:cs="Times New Roman"/>
          <w:bCs/>
          <w:szCs w:val="21"/>
        </w:rPr>
      </w:pPr>
      <w:r>
        <w:rPr>
          <w:rFonts w:hint="eastAsia" w:ascii="黑体" w:hAnsi="黑体" w:eastAsia="黑体" w:cs="黑体"/>
          <w:bCs/>
          <w:szCs w:val="21"/>
        </w:rPr>
        <w:t>4.10</w:t>
      </w:r>
      <w:r>
        <w:rPr>
          <w:rFonts w:ascii="Times New Roman" w:hAnsi="Times New Roman" w:eastAsia="宋体" w:cs="Times New Roman"/>
          <w:bCs/>
          <w:szCs w:val="21"/>
        </w:rPr>
        <w:t xml:space="preserve">  仪器和相关设备应检验、校正，加强维护、保养；使用的软件应通过鉴定或审查。</w:t>
      </w:r>
    </w:p>
    <w:p w14:paraId="01686DC2">
      <w:pPr>
        <w:pStyle w:val="2"/>
        <w:spacing w:before="312" w:beforeLines="100" w:after="312" w:afterLines="100" w:line="240" w:lineRule="auto"/>
        <w:rPr>
          <w:rFonts w:ascii="黑体" w:hAnsi="黑体" w:eastAsia="黑体" w:cs="黑体"/>
          <w:b w:val="0"/>
          <w:bCs/>
          <w:sz w:val="21"/>
          <w:szCs w:val="21"/>
        </w:rPr>
      </w:pPr>
      <w:bookmarkStart w:id="30" w:name="_Toc29130"/>
      <w:bookmarkStart w:id="31" w:name="_Toc4753"/>
      <w:bookmarkStart w:id="32" w:name="_Toc7852"/>
      <w:bookmarkStart w:id="33" w:name="_Toc23286"/>
      <w:bookmarkStart w:id="34" w:name="_Toc12518"/>
      <w:bookmarkStart w:id="35" w:name="_Toc23221"/>
      <w:r>
        <w:rPr>
          <w:rFonts w:hint="eastAsia" w:ascii="黑体" w:hAnsi="黑体" w:eastAsia="黑体" w:cs="黑体"/>
          <w:b w:val="0"/>
          <w:bCs/>
          <w:sz w:val="21"/>
          <w:szCs w:val="21"/>
        </w:rPr>
        <w:t>5 数字实景三维</w:t>
      </w:r>
      <w:bookmarkEnd w:id="30"/>
      <w:bookmarkEnd w:id="31"/>
      <w:r>
        <w:rPr>
          <w:rFonts w:hint="eastAsia" w:ascii="黑体" w:hAnsi="黑体" w:eastAsia="黑体" w:cs="黑体"/>
          <w:b w:val="0"/>
          <w:bCs/>
          <w:sz w:val="21"/>
          <w:szCs w:val="21"/>
        </w:rPr>
        <w:t>测量</w:t>
      </w:r>
      <w:bookmarkEnd w:id="32"/>
      <w:bookmarkEnd w:id="33"/>
      <w:bookmarkEnd w:id="34"/>
      <w:bookmarkEnd w:id="35"/>
    </w:p>
    <w:p w14:paraId="07D6A213">
      <w:pPr>
        <w:pStyle w:val="15"/>
        <w:snapToGrid w:val="0"/>
        <w:spacing w:before="156" w:beforeLines="50" w:after="156" w:afterLines="50" w:line="240" w:lineRule="auto"/>
        <w:jc w:val="left"/>
        <w:rPr>
          <w:rFonts w:ascii="黑体" w:hAnsi="黑体" w:eastAsia="黑体" w:cs="黑体"/>
          <w:b w:val="0"/>
          <w:kern w:val="0"/>
          <w:sz w:val="21"/>
          <w:szCs w:val="21"/>
        </w:rPr>
      </w:pPr>
      <w:bookmarkStart w:id="36" w:name="_Toc15431_WPSOffice_Level2"/>
      <w:bookmarkStart w:id="37" w:name="_Toc25711"/>
      <w:bookmarkStart w:id="38" w:name="_Toc32373"/>
      <w:bookmarkStart w:id="39" w:name="_Toc2156"/>
      <w:bookmarkStart w:id="40" w:name="_Toc18340"/>
      <w:bookmarkStart w:id="41" w:name="_Toc1192"/>
      <w:bookmarkStart w:id="42" w:name="_Toc21875"/>
      <w:r>
        <w:rPr>
          <w:rFonts w:hint="eastAsia" w:ascii="黑体" w:hAnsi="黑体" w:eastAsia="黑体" w:cs="黑体"/>
          <w:b w:val="0"/>
          <w:kern w:val="0"/>
          <w:sz w:val="21"/>
          <w:szCs w:val="21"/>
        </w:rPr>
        <w:t>5.1  一般规定</w:t>
      </w:r>
      <w:bookmarkEnd w:id="36"/>
      <w:bookmarkEnd w:id="37"/>
      <w:bookmarkEnd w:id="38"/>
      <w:bookmarkEnd w:id="39"/>
      <w:bookmarkEnd w:id="40"/>
    </w:p>
    <w:p w14:paraId="08C03ADE">
      <w:pPr>
        <w:spacing w:line="420" w:lineRule="exact"/>
        <w:rPr>
          <w:rFonts w:ascii="Times New Roman" w:hAnsi="Times New Roman" w:eastAsia="宋体" w:cs="Times New Roman"/>
          <w:bCs/>
          <w:szCs w:val="21"/>
        </w:rPr>
      </w:pPr>
      <w:r>
        <w:rPr>
          <w:rFonts w:hint="eastAsia" w:ascii="黑体" w:hAnsi="黑体" w:eastAsia="黑体" w:cs="黑体"/>
          <w:bCs/>
          <w:szCs w:val="21"/>
        </w:rPr>
        <w:t>5.1.1</w:t>
      </w:r>
      <w:r>
        <w:rPr>
          <w:rFonts w:ascii="Times New Roman" w:hAnsi="Times New Roman" w:eastAsia="宋体" w:cs="Times New Roman"/>
          <w:bCs/>
          <w:szCs w:val="21"/>
        </w:rPr>
        <w:t xml:space="preserve">  </w:t>
      </w:r>
      <w:bookmarkStart w:id="43" w:name="_Hlk175301989"/>
      <w:r>
        <w:rPr>
          <w:rFonts w:hint="eastAsia" w:ascii="Times New Roman" w:hAnsi="Times New Roman" w:eastAsia="宋体" w:cs="Times New Roman"/>
          <w:bCs/>
          <w:szCs w:val="21"/>
        </w:rPr>
        <w:t>数字实景三维测量</w:t>
      </w:r>
      <w:r>
        <w:rPr>
          <w:rFonts w:ascii="Times New Roman" w:hAnsi="Times New Roman" w:eastAsia="宋体" w:cs="Times New Roman"/>
          <w:bCs/>
          <w:szCs w:val="21"/>
        </w:rPr>
        <w:t>设计前应收集并分析有关资料，收集但不限于以下内容</w:t>
      </w:r>
      <w:bookmarkEnd w:id="43"/>
      <w:r>
        <w:rPr>
          <w:rFonts w:ascii="Times New Roman" w:hAnsi="Times New Roman" w:eastAsia="宋体" w:cs="Times New Roman"/>
          <w:bCs/>
          <w:szCs w:val="21"/>
        </w:rPr>
        <w:t>：</w:t>
      </w:r>
    </w:p>
    <w:p w14:paraId="2B9C9C16">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气象、通信、交通、人文和自然地理等资料</w:t>
      </w:r>
      <w:r>
        <w:rPr>
          <w:rFonts w:hint="eastAsia" w:ascii="Times New Roman" w:hAnsi="Times New Roman" w:eastAsia="宋体" w:cs="Times New Roman"/>
          <w:bCs/>
          <w:szCs w:val="21"/>
        </w:rPr>
        <w:t>；</w:t>
      </w:r>
    </w:p>
    <w:p w14:paraId="56E68F08">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已有的控制资料</w:t>
      </w:r>
      <w:r>
        <w:rPr>
          <w:rFonts w:hint="eastAsia" w:ascii="Times New Roman" w:hAnsi="Times New Roman" w:eastAsia="宋体" w:cs="Times New Roman"/>
          <w:bCs/>
          <w:szCs w:val="21"/>
        </w:rPr>
        <w:t>；</w:t>
      </w:r>
    </w:p>
    <w:p w14:paraId="28F2A267">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已有的数字高程模型、正射影像图、地形图等</w:t>
      </w:r>
      <w:r>
        <w:rPr>
          <w:rFonts w:hint="eastAsia" w:ascii="Times New Roman" w:hAnsi="Times New Roman" w:eastAsia="宋体" w:cs="Times New Roman"/>
          <w:bCs/>
          <w:szCs w:val="21"/>
        </w:rPr>
        <w:t>；</w:t>
      </w:r>
    </w:p>
    <w:p w14:paraId="533E52AA">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d)</w:t>
      </w:r>
      <w:r>
        <w:rPr>
          <w:rFonts w:ascii="Times New Roman" w:hAnsi="Times New Roman" w:eastAsia="宋体" w:cs="Times New Roman"/>
          <w:bCs/>
          <w:szCs w:val="21"/>
        </w:rPr>
        <w:t xml:space="preserve">  已有的模型成果</w:t>
      </w:r>
      <w:r>
        <w:rPr>
          <w:rFonts w:hint="eastAsia" w:ascii="Times New Roman" w:hAnsi="Times New Roman" w:eastAsia="宋体" w:cs="Times New Roman"/>
          <w:bCs/>
          <w:szCs w:val="21"/>
        </w:rPr>
        <w:t>；</w:t>
      </w:r>
    </w:p>
    <w:p w14:paraId="4B0747DD">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e)</w:t>
      </w:r>
      <w:r>
        <w:rPr>
          <w:rFonts w:ascii="Times New Roman" w:hAnsi="Times New Roman" w:eastAsia="宋体" w:cs="Times New Roman"/>
          <w:bCs/>
          <w:szCs w:val="21"/>
        </w:rPr>
        <w:t xml:space="preserve">  测区附近可供开展倾斜摄影测量的相关条件。</w:t>
      </w:r>
    </w:p>
    <w:p w14:paraId="6D9FF743">
      <w:pPr>
        <w:spacing w:line="420" w:lineRule="exact"/>
        <w:rPr>
          <w:rFonts w:ascii="Times New Roman" w:hAnsi="Times New Roman" w:eastAsia="宋体" w:cs="Times New Roman"/>
          <w:bCs/>
          <w:szCs w:val="21"/>
        </w:rPr>
      </w:pPr>
      <w:r>
        <w:rPr>
          <w:rFonts w:hint="eastAsia" w:ascii="黑体" w:hAnsi="黑体" w:eastAsia="黑体" w:cs="黑体"/>
          <w:bCs/>
          <w:szCs w:val="21"/>
        </w:rPr>
        <w:t xml:space="preserve">5.1.2 </w:t>
      </w:r>
      <w:r>
        <w:rPr>
          <w:rFonts w:ascii="Times New Roman" w:hAnsi="Times New Roman" w:eastAsia="黑体" w:cs="Times New Roman"/>
          <w:bCs/>
          <w:szCs w:val="21"/>
        </w:rPr>
        <w:t xml:space="preserve"> </w:t>
      </w:r>
      <w:r>
        <w:rPr>
          <w:rFonts w:ascii="Times New Roman" w:hAnsi="Times New Roman" w:eastAsia="宋体" w:cs="Times New Roman"/>
          <w:bCs/>
          <w:szCs w:val="21"/>
        </w:rPr>
        <w:t>作业前应了解测区内</w:t>
      </w:r>
      <w:r>
        <w:rPr>
          <w:rFonts w:hint="eastAsia" w:ascii="Times New Roman" w:hAnsi="Times New Roman" w:eastAsia="宋体" w:cs="Times New Roman"/>
          <w:bCs/>
          <w:szCs w:val="21"/>
        </w:rPr>
        <w:t>无人机</w:t>
      </w:r>
      <w:r>
        <w:rPr>
          <w:rFonts w:ascii="Times New Roman" w:hAnsi="Times New Roman" w:eastAsia="宋体" w:cs="Times New Roman"/>
          <w:bCs/>
          <w:szCs w:val="21"/>
        </w:rPr>
        <w:t>起降场地、较高建筑物/构筑物、危险源等与航空摄影相关的情况</w:t>
      </w:r>
      <w:r>
        <w:rPr>
          <w:rFonts w:hint="eastAsia" w:ascii="Times New Roman" w:hAnsi="Times New Roman" w:eastAsia="宋体" w:cs="Times New Roman"/>
          <w:bCs/>
          <w:szCs w:val="21"/>
        </w:rPr>
        <w:t>，确保航飞安全</w:t>
      </w:r>
      <w:r>
        <w:rPr>
          <w:rFonts w:ascii="Times New Roman" w:hAnsi="Times New Roman" w:eastAsia="宋体" w:cs="Times New Roman"/>
          <w:bCs/>
          <w:szCs w:val="21"/>
        </w:rPr>
        <w:t>。</w:t>
      </w:r>
    </w:p>
    <w:p w14:paraId="7835DF60">
      <w:pPr>
        <w:spacing w:line="420" w:lineRule="exact"/>
        <w:rPr>
          <w:rFonts w:ascii="Times New Roman" w:hAnsi="Times New Roman" w:eastAsia="宋体" w:cs="Times New Roman"/>
          <w:bCs/>
          <w:szCs w:val="21"/>
        </w:rPr>
      </w:pPr>
      <w:r>
        <w:rPr>
          <w:rFonts w:hint="eastAsia" w:ascii="黑体" w:hAnsi="黑体" w:eastAsia="黑体" w:cs="黑体"/>
          <w:bCs/>
          <w:szCs w:val="21"/>
        </w:rPr>
        <w:t>5.1.3</w:t>
      </w:r>
      <w:r>
        <w:rPr>
          <w:rFonts w:ascii="Times New Roman" w:hAnsi="Times New Roman" w:eastAsia="宋体" w:cs="Times New Roman"/>
          <w:bCs/>
          <w:szCs w:val="21"/>
        </w:rPr>
        <w:t xml:space="preserve">  数字航摄仪的基本性能应满足以下要求：</w:t>
      </w:r>
    </w:p>
    <w:p w14:paraId="2AD35A80">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相机的内方位元素和相机畸变参数可精确测定</w:t>
      </w:r>
      <w:r>
        <w:rPr>
          <w:rFonts w:hint="eastAsia" w:ascii="Times New Roman" w:hAnsi="Times New Roman" w:eastAsia="宋体" w:cs="Times New Roman"/>
          <w:bCs/>
          <w:szCs w:val="21"/>
        </w:rPr>
        <w:t>；</w:t>
      </w:r>
    </w:p>
    <w:p w14:paraId="6E983CE2">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相机的像素不低于2000万</w:t>
      </w:r>
      <w:r>
        <w:rPr>
          <w:rFonts w:hint="eastAsia" w:ascii="Times New Roman" w:hAnsi="Times New Roman" w:eastAsia="宋体" w:cs="Times New Roman"/>
          <w:bCs/>
          <w:szCs w:val="21"/>
        </w:rPr>
        <w:t>；</w:t>
      </w:r>
    </w:p>
    <w:p w14:paraId="022B28B7">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带有曝光信号反馈装置，能稳定输出和记录曝光脉冲信号</w:t>
      </w:r>
      <w:r>
        <w:rPr>
          <w:rFonts w:hint="eastAsia" w:ascii="Times New Roman" w:hAnsi="Times New Roman" w:eastAsia="宋体" w:cs="Times New Roman"/>
          <w:bCs/>
          <w:szCs w:val="21"/>
        </w:rPr>
        <w:t>；</w:t>
      </w:r>
    </w:p>
    <w:p w14:paraId="739EBD4E">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d)</w:t>
      </w:r>
      <w:r>
        <w:rPr>
          <w:rFonts w:ascii="Times New Roman" w:hAnsi="Times New Roman" w:eastAsia="宋体" w:cs="Times New Roman"/>
          <w:bCs/>
          <w:szCs w:val="21"/>
        </w:rPr>
        <w:t xml:space="preserve">  多个相机组成的航摄仪各相机之间的相对位置和姿态关系刚性稳定</w:t>
      </w:r>
      <w:r>
        <w:rPr>
          <w:rFonts w:hint="eastAsia" w:ascii="Times New Roman" w:hAnsi="Times New Roman" w:eastAsia="宋体" w:cs="Times New Roman"/>
          <w:bCs/>
          <w:szCs w:val="21"/>
        </w:rPr>
        <w:t>；</w:t>
      </w:r>
    </w:p>
    <w:p w14:paraId="55D8631A">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e)</w:t>
      </w:r>
      <w:r>
        <w:rPr>
          <w:rFonts w:ascii="Times New Roman" w:hAnsi="Times New Roman" w:eastAsia="宋体" w:cs="Times New Roman"/>
          <w:bCs/>
          <w:szCs w:val="21"/>
        </w:rPr>
        <w:t xml:space="preserve">  各相机曝光时间差不大于120ms</w:t>
      </w:r>
      <w:r>
        <w:rPr>
          <w:rFonts w:hint="eastAsia" w:ascii="Times New Roman" w:hAnsi="Times New Roman" w:eastAsia="宋体" w:cs="Times New Roman"/>
          <w:bCs/>
          <w:szCs w:val="21"/>
        </w:rPr>
        <w:t>；</w:t>
      </w:r>
    </w:p>
    <w:p w14:paraId="5A91769E">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f)</w:t>
      </w:r>
      <w:r>
        <w:rPr>
          <w:rFonts w:ascii="Times New Roman" w:hAnsi="Times New Roman" w:eastAsia="宋体" w:cs="Times New Roman"/>
          <w:bCs/>
          <w:szCs w:val="21"/>
        </w:rPr>
        <w:t xml:space="preserve">  倾斜影像中心点的地面分辨率不宜低于垂直影像中心点的地面分辨率</w:t>
      </w:r>
      <w:r>
        <w:rPr>
          <w:rFonts w:hint="eastAsia" w:ascii="Times New Roman" w:hAnsi="Times New Roman" w:eastAsia="宋体" w:cs="Times New Roman"/>
          <w:bCs/>
          <w:szCs w:val="21"/>
        </w:rPr>
        <w:t>；</w:t>
      </w:r>
    </w:p>
    <w:p w14:paraId="7E15C721">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g)</w:t>
      </w:r>
      <w:r>
        <w:rPr>
          <w:rFonts w:ascii="Times New Roman" w:hAnsi="Times New Roman" w:eastAsia="宋体" w:cs="Times New Roman"/>
          <w:bCs/>
          <w:szCs w:val="21"/>
        </w:rPr>
        <w:t xml:space="preserve">  贴近摄影应采用三轴云台。</w:t>
      </w:r>
    </w:p>
    <w:p w14:paraId="010805D8">
      <w:pPr>
        <w:spacing w:line="420" w:lineRule="exact"/>
        <w:rPr>
          <w:rFonts w:ascii="Times New Roman" w:hAnsi="Times New Roman" w:eastAsia="宋体" w:cs="Times New Roman"/>
          <w:bCs/>
          <w:szCs w:val="21"/>
        </w:rPr>
      </w:pPr>
      <w:r>
        <w:rPr>
          <w:rFonts w:hint="eastAsia" w:ascii="黑体" w:hAnsi="黑体" w:eastAsia="黑体" w:cs="黑体"/>
          <w:bCs/>
          <w:szCs w:val="21"/>
        </w:rPr>
        <w:t>5.1.4</w:t>
      </w:r>
      <w:r>
        <w:rPr>
          <w:rFonts w:ascii="Times New Roman" w:hAnsi="Times New Roman" w:eastAsia="宋体" w:cs="Times New Roman"/>
          <w:bCs/>
          <w:szCs w:val="21"/>
        </w:rPr>
        <w:t xml:space="preserve">  数字航摄仪的检定项目和检定方法应执行CH/T 8021，出现以下情况之一应进行检定：</w:t>
      </w:r>
    </w:p>
    <w:p w14:paraId="0F16B48E">
      <w:pPr>
        <w:spacing w:line="420" w:lineRule="exact"/>
        <w:ind w:firstLine="420" w:firstLineChars="200"/>
        <w:rPr>
          <w:rFonts w:ascii="Times New Roman" w:hAnsi="Times New Roman" w:eastAsia="宋体" w:cs="Times New Roman"/>
          <w:bCs/>
          <w:szCs w:val="21"/>
        </w:rPr>
      </w:pPr>
      <w:bookmarkStart w:id="44" w:name="_Toc24144_WPSOffice_Level3"/>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未检定或已超过检定有效期</w:t>
      </w:r>
      <w:r>
        <w:rPr>
          <w:rFonts w:hint="eastAsia" w:ascii="Times New Roman" w:hAnsi="Times New Roman" w:eastAsia="宋体" w:cs="Times New Roman"/>
          <w:bCs/>
          <w:szCs w:val="21"/>
        </w:rPr>
        <w:t>；</w:t>
      </w:r>
      <w:bookmarkEnd w:id="44"/>
    </w:p>
    <w:p w14:paraId="39374AF4">
      <w:pPr>
        <w:spacing w:line="420" w:lineRule="exact"/>
        <w:ind w:firstLine="420" w:firstLineChars="200"/>
        <w:rPr>
          <w:rFonts w:ascii="Times New Roman" w:hAnsi="Times New Roman" w:eastAsia="宋体" w:cs="Times New Roman"/>
          <w:bCs/>
          <w:szCs w:val="21"/>
        </w:rPr>
      </w:pPr>
      <w:bookmarkStart w:id="45" w:name="_Toc21415_WPSOffice_Level3"/>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经过大修或主要部件进行拆卸更换后</w:t>
      </w:r>
      <w:r>
        <w:rPr>
          <w:rFonts w:hint="eastAsia" w:ascii="Times New Roman" w:hAnsi="Times New Roman" w:eastAsia="宋体" w:cs="Times New Roman"/>
          <w:bCs/>
          <w:szCs w:val="21"/>
        </w:rPr>
        <w:t>；</w:t>
      </w:r>
      <w:bookmarkEnd w:id="45"/>
    </w:p>
    <w:p w14:paraId="3697A46A">
      <w:pPr>
        <w:spacing w:line="420" w:lineRule="exact"/>
        <w:ind w:firstLine="420" w:firstLineChars="200"/>
        <w:rPr>
          <w:rFonts w:ascii="Times New Roman" w:hAnsi="Times New Roman" w:eastAsia="宋体" w:cs="Times New Roman"/>
          <w:bCs/>
          <w:szCs w:val="21"/>
        </w:rPr>
      </w:pPr>
      <w:bookmarkStart w:id="46" w:name="_Toc15616_WPSOffice_Level3"/>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在使用或运输过程中产生剧烈震动后</w:t>
      </w:r>
      <w:r>
        <w:rPr>
          <w:rFonts w:hint="eastAsia" w:ascii="Times New Roman" w:hAnsi="Times New Roman" w:eastAsia="宋体" w:cs="Times New Roman"/>
          <w:bCs/>
          <w:szCs w:val="21"/>
        </w:rPr>
        <w:t>；</w:t>
      </w:r>
      <w:bookmarkEnd w:id="46"/>
    </w:p>
    <w:p w14:paraId="365FF519">
      <w:pPr>
        <w:spacing w:line="420" w:lineRule="exact"/>
        <w:ind w:firstLine="420" w:firstLineChars="200"/>
        <w:rPr>
          <w:rFonts w:ascii="Times New Roman" w:hAnsi="Times New Roman" w:eastAsia="宋体" w:cs="Times New Roman"/>
          <w:bCs/>
          <w:szCs w:val="21"/>
        </w:rPr>
      </w:pPr>
      <w:bookmarkStart w:id="47" w:name="_Toc15431_WPSOffice_Level3"/>
      <w:r>
        <w:rPr>
          <w:rFonts w:hint="eastAsia" w:ascii="Times New Roman" w:hAnsi="Times New Roman" w:eastAsia="宋体" w:cs="Times New Roman"/>
          <w:bCs/>
          <w:szCs w:val="21"/>
        </w:rPr>
        <w:t>d)</w:t>
      </w:r>
      <w:r>
        <w:rPr>
          <w:rFonts w:ascii="Times New Roman" w:hAnsi="Times New Roman" w:eastAsia="宋体" w:cs="Times New Roman"/>
          <w:bCs/>
          <w:szCs w:val="21"/>
        </w:rPr>
        <w:t xml:space="preserve">  其他可能对倾斜数字航摄仪稳定性产生影响的情况。</w:t>
      </w:r>
      <w:bookmarkEnd w:id="47"/>
    </w:p>
    <w:p w14:paraId="56B7FE8F">
      <w:pPr>
        <w:spacing w:line="420" w:lineRule="exact"/>
        <w:rPr>
          <w:rFonts w:ascii="Times New Roman" w:hAnsi="Times New Roman" w:eastAsia="宋体" w:cs="Times New Roman"/>
          <w:bCs/>
          <w:szCs w:val="21"/>
        </w:rPr>
      </w:pPr>
      <w:r>
        <w:rPr>
          <w:rFonts w:hint="eastAsia" w:ascii="黑体" w:hAnsi="黑体" w:eastAsia="黑体" w:cs="黑体"/>
          <w:bCs/>
          <w:szCs w:val="21"/>
        </w:rPr>
        <w:t xml:space="preserve">5.1.5 </w:t>
      </w:r>
      <w:r>
        <w:rPr>
          <w:rFonts w:ascii="Times New Roman" w:hAnsi="Times New Roman" w:eastAsia="宋体" w:cs="Times New Roman"/>
          <w:bCs/>
          <w:szCs w:val="21"/>
        </w:rPr>
        <w:t xml:space="preserve"> 飞行平台机载IMU/GNSS系统应满足GB/T 27919-2011的规定。大范围航摄时，IMU的数据记录频率不宜小于200Hz。无人机航摄应配置PPK，小范围作业也可使用RTK。</w:t>
      </w:r>
    </w:p>
    <w:p w14:paraId="22721315">
      <w:pPr>
        <w:spacing w:line="420" w:lineRule="exact"/>
        <w:rPr>
          <w:rFonts w:ascii="Times New Roman" w:hAnsi="Times New Roman" w:eastAsia="宋体" w:cs="Times New Roman"/>
          <w:bCs/>
          <w:szCs w:val="21"/>
        </w:rPr>
      </w:pPr>
      <w:r>
        <w:rPr>
          <w:rFonts w:hint="eastAsia" w:ascii="黑体" w:hAnsi="黑体" w:eastAsia="黑体" w:cs="黑体"/>
          <w:bCs/>
          <w:szCs w:val="21"/>
        </w:rPr>
        <w:t>5.1.6</w:t>
      </w:r>
      <w:r>
        <w:rPr>
          <w:rFonts w:ascii="Times New Roman" w:hAnsi="Times New Roman" w:eastAsia="宋体" w:cs="Times New Roman"/>
          <w:bCs/>
          <w:szCs w:val="21"/>
        </w:rPr>
        <w:t xml:space="preserve">  地面基准站GNSS应符合下列规定：</w:t>
      </w:r>
    </w:p>
    <w:p w14:paraId="1FE46405">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a</w:t>
      </w:r>
      <w:r>
        <w:rPr>
          <w:rFonts w:ascii="Times New Roman" w:hAnsi="Times New Roman" w:eastAsia="宋体" w:cs="Times New Roman"/>
          <w:bCs/>
          <w:szCs w:val="21"/>
        </w:rPr>
        <w:t>1</w:t>
      </w:r>
      <w:r>
        <w:rPr>
          <w:rFonts w:hint="eastAsia" w:ascii="Times New Roman" w:hAnsi="Times New Roman" w:eastAsia="宋体" w:cs="Times New Roman"/>
          <w:bCs/>
          <w:szCs w:val="21"/>
        </w:rPr>
        <w:t>)</w:t>
      </w:r>
      <w:r>
        <w:rPr>
          <w:rFonts w:ascii="Times New Roman" w:hAnsi="Times New Roman" w:eastAsia="宋体" w:cs="Times New Roman"/>
          <w:bCs/>
          <w:szCs w:val="21"/>
        </w:rPr>
        <w:t xml:space="preserve">  基准站GNSS接收机应符合GB/T18314的相关要求</w:t>
      </w:r>
      <w:r>
        <w:rPr>
          <w:rFonts w:hint="eastAsia" w:ascii="Times New Roman" w:hAnsi="Times New Roman" w:eastAsia="宋体" w:cs="Times New Roman"/>
          <w:bCs/>
          <w:szCs w:val="21"/>
        </w:rPr>
        <w:t>；</w:t>
      </w:r>
    </w:p>
    <w:p w14:paraId="6EC9641B">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基准站应设置在已知控制点上。宜选择在测区地势较高，</w:t>
      </w:r>
      <w:r>
        <w:rPr>
          <w:rFonts w:hint="eastAsia" w:ascii="Times New Roman" w:hAnsi="Times New Roman" w:eastAsia="宋体" w:cs="Times New Roman"/>
          <w:bCs/>
          <w:szCs w:val="21"/>
        </w:rPr>
        <w:t>且四周</w:t>
      </w:r>
      <w:r>
        <w:rPr>
          <w:rFonts w:ascii="Times New Roman" w:hAnsi="Times New Roman" w:eastAsia="宋体" w:cs="Times New Roman"/>
          <w:bCs/>
          <w:szCs w:val="21"/>
        </w:rPr>
        <w:t>无高度角超过15°的障碍物和强烈干扰接收卫星信号或反射卫星信号物体的位置</w:t>
      </w:r>
      <w:r>
        <w:rPr>
          <w:rFonts w:hint="eastAsia" w:ascii="Times New Roman" w:hAnsi="Times New Roman" w:eastAsia="宋体" w:cs="Times New Roman"/>
          <w:bCs/>
          <w:szCs w:val="21"/>
        </w:rPr>
        <w:t>；</w:t>
      </w:r>
    </w:p>
    <w:p w14:paraId="0E5E07C4">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基准站仪器架设高度不低于1.3m</w:t>
      </w:r>
      <w:r>
        <w:rPr>
          <w:rFonts w:hint="eastAsia" w:ascii="Times New Roman" w:hAnsi="Times New Roman" w:eastAsia="宋体" w:cs="Times New Roman"/>
          <w:bCs/>
          <w:szCs w:val="21"/>
        </w:rPr>
        <w:t>；</w:t>
      </w:r>
    </w:p>
    <w:p w14:paraId="51AE2E46">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d)</w:t>
      </w:r>
      <w:r>
        <w:rPr>
          <w:rFonts w:ascii="Times New Roman" w:hAnsi="Times New Roman" w:eastAsia="宋体" w:cs="Times New Roman"/>
          <w:bCs/>
          <w:szCs w:val="21"/>
        </w:rPr>
        <w:t xml:space="preserve">  静态观测时最小采样间隔不应大于1s</w:t>
      </w:r>
      <w:r>
        <w:rPr>
          <w:rFonts w:hint="eastAsia" w:ascii="Times New Roman" w:hAnsi="Times New Roman" w:eastAsia="宋体" w:cs="Times New Roman"/>
          <w:bCs/>
          <w:szCs w:val="21"/>
        </w:rPr>
        <w:t>；</w:t>
      </w:r>
    </w:p>
    <w:p w14:paraId="2694B0C7">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e)</w:t>
      </w:r>
      <w:r>
        <w:rPr>
          <w:rFonts w:ascii="Times New Roman" w:hAnsi="Times New Roman" w:eastAsia="宋体" w:cs="Times New Roman"/>
          <w:bCs/>
          <w:szCs w:val="21"/>
        </w:rPr>
        <w:t xml:space="preserve">  航摄作业开始前及作业结束后应增加观测时长至少10</w:t>
      </w:r>
      <w:r>
        <w:rPr>
          <w:rFonts w:hint="eastAsia" w:ascii="Times New Roman" w:hAnsi="Times New Roman" w:eastAsia="宋体" w:cs="Times New Roman"/>
          <w:bCs/>
          <w:szCs w:val="21"/>
        </w:rPr>
        <w:t>min；</w:t>
      </w:r>
    </w:p>
    <w:p w14:paraId="7F355991">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f)</w:t>
      </w:r>
      <w:r>
        <w:rPr>
          <w:rFonts w:ascii="Times New Roman" w:hAnsi="Times New Roman" w:eastAsia="宋体" w:cs="Times New Roman"/>
          <w:bCs/>
          <w:szCs w:val="21"/>
        </w:rPr>
        <w:t xml:space="preserve">  应配有充足的电源系统，能保证航摄作业中供电不间断</w:t>
      </w:r>
      <w:r>
        <w:rPr>
          <w:rFonts w:hint="eastAsia" w:ascii="Times New Roman" w:hAnsi="Times New Roman" w:eastAsia="宋体" w:cs="Times New Roman"/>
          <w:bCs/>
          <w:szCs w:val="21"/>
        </w:rPr>
        <w:t>；</w:t>
      </w:r>
    </w:p>
    <w:p w14:paraId="76E19DF3">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g)</w:t>
      </w:r>
      <w:r>
        <w:rPr>
          <w:rFonts w:ascii="Times New Roman" w:hAnsi="Times New Roman" w:eastAsia="宋体" w:cs="Times New Roman"/>
          <w:bCs/>
          <w:szCs w:val="21"/>
        </w:rPr>
        <w:t xml:space="preserve">  应配有能适应满架次作业所需地面观测数据存储要求的存储器。</w:t>
      </w:r>
    </w:p>
    <w:p w14:paraId="11FF4338">
      <w:pPr>
        <w:spacing w:line="420" w:lineRule="exact"/>
        <w:rPr>
          <w:rFonts w:ascii="Times New Roman" w:hAnsi="Times New Roman" w:eastAsia="宋体" w:cs="Times New Roman"/>
          <w:bCs/>
          <w:szCs w:val="21"/>
        </w:rPr>
      </w:pPr>
      <w:r>
        <w:rPr>
          <w:rFonts w:hint="eastAsia" w:ascii="黑体" w:hAnsi="黑体" w:eastAsia="黑体" w:cs="黑体"/>
          <w:bCs/>
          <w:szCs w:val="21"/>
        </w:rPr>
        <w:t xml:space="preserve">5.1.7 </w:t>
      </w:r>
      <w:r>
        <w:rPr>
          <w:rFonts w:ascii="Times New Roman" w:hAnsi="Times New Roman" w:eastAsia="宋体" w:cs="Times New Roman"/>
          <w:bCs/>
          <w:szCs w:val="21"/>
        </w:rPr>
        <w:t xml:space="preserve"> 对于相对高差大于1/4航高的摄区，宜选用具有仿地飞行功能的飞行平台。</w:t>
      </w:r>
    </w:p>
    <w:p w14:paraId="02D41BFE">
      <w:pPr>
        <w:spacing w:line="420" w:lineRule="exact"/>
        <w:rPr>
          <w:rFonts w:ascii="Times New Roman" w:hAnsi="Times New Roman" w:eastAsia="宋体" w:cs="Times New Roman"/>
          <w:bCs/>
          <w:szCs w:val="21"/>
        </w:rPr>
      </w:pPr>
      <w:r>
        <w:rPr>
          <w:rFonts w:hint="eastAsia" w:ascii="黑体" w:hAnsi="黑体" w:eastAsia="黑体" w:cs="黑体"/>
          <w:bCs/>
          <w:szCs w:val="21"/>
        </w:rPr>
        <w:t>5.1.8</w:t>
      </w:r>
      <w:r>
        <w:rPr>
          <w:rFonts w:ascii="Times New Roman" w:hAnsi="Times New Roman" w:eastAsia="宋体" w:cs="Times New Roman"/>
          <w:bCs/>
          <w:szCs w:val="21"/>
        </w:rPr>
        <w:t xml:space="preserve">  需要单体建模的建（构）筑物宜采用旋翼式无人机搭载</w:t>
      </w:r>
      <w:r>
        <w:rPr>
          <w:rFonts w:hint="eastAsia" w:ascii="Times New Roman" w:hAnsi="Times New Roman" w:eastAsia="宋体" w:cs="Times New Roman"/>
          <w:bCs/>
          <w:szCs w:val="21"/>
        </w:rPr>
        <w:t>数字</w:t>
      </w:r>
      <w:r>
        <w:rPr>
          <w:rFonts w:ascii="Times New Roman" w:hAnsi="Times New Roman" w:eastAsia="宋体" w:cs="Times New Roman"/>
          <w:bCs/>
          <w:szCs w:val="21"/>
        </w:rPr>
        <w:t>航摄仪的方式获取摄影数据或贴近摄影测量数据。</w:t>
      </w:r>
    </w:p>
    <w:p w14:paraId="7BBF51FF">
      <w:pPr>
        <w:pStyle w:val="8"/>
        <w:spacing w:line="420" w:lineRule="exact"/>
        <w:rPr>
          <w:rFonts w:ascii="Times New Roman" w:hAnsi="Times New Roman" w:cs="Times New Roman"/>
        </w:rPr>
      </w:pPr>
      <w:r>
        <w:rPr>
          <w:rFonts w:hint="eastAsia" w:ascii="黑体" w:hAnsi="黑体" w:eastAsia="黑体" w:cs="黑体"/>
          <w:bCs/>
        </w:rPr>
        <w:t xml:space="preserve">5.1.9 </w:t>
      </w:r>
      <w:r>
        <w:rPr>
          <w:rFonts w:ascii="Times New Roman" w:hAnsi="Times New Roman" w:cs="Times New Roman"/>
        </w:rPr>
        <w:t xml:space="preserve"> </w:t>
      </w:r>
      <w:r>
        <w:rPr>
          <w:rFonts w:hint="eastAsia" w:ascii="Times New Roman" w:hAnsi="Times New Roman" w:cs="Times New Roman"/>
        </w:rPr>
        <w:t>基于激光扫描测量的实景三维建模方式在进行点云数据采集时，应进行影像数据的采集。</w:t>
      </w:r>
    </w:p>
    <w:p w14:paraId="46474BBF">
      <w:pPr>
        <w:pStyle w:val="8"/>
        <w:spacing w:line="420" w:lineRule="exact"/>
        <w:rPr>
          <w:rFonts w:ascii="Times New Roman" w:hAnsi="Times New Roman" w:cs="Times New Roman"/>
        </w:rPr>
      </w:pPr>
      <w:r>
        <w:rPr>
          <w:rFonts w:hint="eastAsia" w:ascii="黑体" w:hAnsi="黑体" w:eastAsia="黑体" w:cs="黑体"/>
          <w:bCs/>
        </w:rPr>
        <w:t xml:space="preserve">5.1.10 </w:t>
      </w:r>
      <w:r>
        <w:rPr>
          <w:rFonts w:ascii="Times New Roman" w:hAnsi="Times New Roman" w:cs="Times New Roman"/>
        </w:rPr>
        <w:t xml:space="preserve"> </w:t>
      </w:r>
      <w:r>
        <w:rPr>
          <w:rFonts w:hint="eastAsia" w:ascii="Times New Roman" w:hAnsi="Times New Roman" w:cs="Times New Roman"/>
        </w:rPr>
        <w:t>采用</w:t>
      </w:r>
      <w:r>
        <w:rPr>
          <w:rFonts w:ascii="Times New Roman" w:hAnsi="Times New Roman" w:cs="Times New Roman"/>
        </w:rPr>
        <w:t>GNSS</w:t>
      </w:r>
      <w:r>
        <w:rPr>
          <w:rFonts w:hint="eastAsia" w:ascii="Times New Roman" w:hAnsi="Times New Roman" w:cs="Times New Roman"/>
        </w:rPr>
        <w:t>或</w:t>
      </w:r>
      <w:r>
        <w:rPr>
          <w:rFonts w:ascii="Times New Roman" w:hAnsi="Times New Roman" w:cs="Times New Roman"/>
        </w:rPr>
        <w:t>IMU/GNSS</w:t>
      </w:r>
      <w:r>
        <w:rPr>
          <w:rFonts w:hint="eastAsia" w:ascii="Times New Roman" w:hAnsi="Times New Roman" w:cs="Times New Roman"/>
        </w:rPr>
        <w:t>辅助摄影时，按照</w:t>
      </w:r>
      <w:r>
        <w:rPr>
          <w:rFonts w:ascii="Times New Roman" w:hAnsi="Times New Roman" w:cs="Times New Roman"/>
        </w:rPr>
        <w:t>GB/T 27919-2011</w:t>
      </w:r>
      <w:r>
        <w:rPr>
          <w:rFonts w:hint="eastAsia" w:ascii="Times New Roman" w:hAnsi="Times New Roman" w:cs="Times New Roman"/>
        </w:rPr>
        <w:t>执行。</w:t>
      </w:r>
    </w:p>
    <w:p w14:paraId="41CD7322">
      <w:pPr>
        <w:pStyle w:val="8"/>
        <w:spacing w:line="420" w:lineRule="exact"/>
        <w:rPr>
          <w:rFonts w:ascii="Times New Roman" w:hAnsi="Times New Roman" w:cs="Times New Roman"/>
        </w:rPr>
      </w:pPr>
      <w:r>
        <w:rPr>
          <w:rFonts w:hint="eastAsia" w:ascii="黑体" w:hAnsi="黑体" w:eastAsia="黑体" w:cs="黑体"/>
          <w:bCs/>
        </w:rPr>
        <w:t>5.1.11</w:t>
      </w:r>
      <w:r>
        <w:rPr>
          <w:rFonts w:ascii="Times New Roman" w:hAnsi="Times New Roman" w:cs="Times New Roman"/>
        </w:rPr>
        <w:t xml:space="preserve">  </w:t>
      </w:r>
      <w:r>
        <w:rPr>
          <w:rFonts w:hint="eastAsia" w:ascii="Times New Roman" w:hAnsi="Times New Roman" w:cs="Times New Roman"/>
        </w:rPr>
        <w:t>采用固定站三维激光扫描方法进行采集时，宜架设在地面控制点上。</w:t>
      </w:r>
    </w:p>
    <w:p w14:paraId="128D4A07">
      <w:pPr>
        <w:pStyle w:val="8"/>
        <w:spacing w:line="420" w:lineRule="exact"/>
        <w:rPr>
          <w:rFonts w:ascii="Times New Roman" w:hAnsi="Times New Roman" w:eastAsia="宋体" w:cs="Times New Roman"/>
        </w:rPr>
      </w:pPr>
      <w:r>
        <w:rPr>
          <w:rFonts w:hint="eastAsia" w:ascii="黑体" w:hAnsi="黑体" w:eastAsia="黑体" w:cs="黑体"/>
          <w:bCs/>
        </w:rPr>
        <w:t>5.1.12</w:t>
      </w:r>
      <w:r>
        <w:rPr>
          <w:rFonts w:ascii="Times New Roman" w:hAnsi="Times New Roman" w:eastAsia="黑体" w:cs="Times New Roman"/>
        </w:rPr>
        <w:t xml:space="preserve">  </w:t>
      </w:r>
      <w:r>
        <w:rPr>
          <w:rFonts w:ascii="Times New Roman" w:hAnsi="Times New Roman" w:eastAsia="宋体" w:cs="Times New Roman"/>
        </w:rPr>
        <w:t>采集过程中要做好作业人员安全教育和机器设备安全检查，确保采集系统各部件连接紧密，运行正常有效。</w:t>
      </w:r>
    </w:p>
    <w:p w14:paraId="0171471C">
      <w:pPr>
        <w:pStyle w:val="15"/>
        <w:snapToGrid w:val="0"/>
        <w:spacing w:before="156" w:beforeLines="50" w:after="156" w:afterLines="50" w:line="240" w:lineRule="auto"/>
        <w:jc w:val="left"/>
        <w:rPr>
          <w:rFonts w:ascii="黑体" w:hAnsi="黑体" w:eastAsia="黑体" w:cs="黑体"/>
          <w:b w:val="0"/>
          <w:kern w:val="0"/>
          <w:sz w:val="21"/>
          <w:szCs w:val="21"/>
        </w:rPr>
      </w:pPr>
      <w:bookmarkStart w:id="48" w:name="_Toc7636_WPSOffice_Level2"/>
      <w:bookmarkStart w:id="49" w:name="_Toc3985"/>
      <w:bookmarkStart w:id="50" w:name="_Toc10303"/>
      <w:bookmarkStart w:id="51" w:name="_Toc11394"/>
      <w:bookmarkStart w:id="52" w:name="_Toc18564"/>
      <w:r>
        <w:rPr>
          <w:rFonts w:hint="eastAsia" w:ascii="黑体" w:hAnsi="黑体" w:eastAsia="黑体" w:cs="黑体"/>
          <w:b w:val="0"/>
          <w:kern w:val="0"/>
          <w:sz w:val="21"/>
          <w:szCs w:val="21"/>
        </w:rPr>
        <w:t>5.2  航摄计划</w:t>
      </w:r>
      <w:bookmarkEnd w:id="48"/>
      <w:bookmarkEnd w:id="49"/>
      <w:bookmarkEnd w:id="50"/>
      <w:bookmarkEnd w:id="51"/>
      <w:bookmarkEnd w:id="52"/>
    </w:p>
    <w:p w14:paraId="563F046C">
      <w:pPr>
        <w:autoSpaceDE w:val="0"/>
        <w:autoSpaceDN w:val="0"/>
        <w:adjustRightInd w:val="0"/>
        <w:spacing w:line="420" w:lineRule="exact"/>
        <w:rPr>
          <w:rFonts w:ascii="Times New Roman" w:hAnsi="Times New Roman" w:eastAsia="宋体" w:cs="Times New Roman"/>
          <w:bCs/>
          <w:szCs w:val="21"/>
        </w:rPr>
      </w:pPr>
      <w:bookmarkStart w:id="53" w:name="_Toc19801_WPSOffice_Level3"/>
      <w:r>
        <w:rPr>
          <w:rFonts w:hint="eastAsia" w:ascii="黑体" w:hAnsi="黑体" w:eastAsia="黑体" w:cs="黑体"/>
          <w:bCs/>
          <w:szCs w:val="21"/>
        </w:rPr>
        <w:t>5.2.1</w:t>
      </w:r>
      <w:r>
        <w:rPr>
          <w:rFonts w:ascii="Times New Roman" w:hAnsi="Times New Roman" w:eastAsia="黑体" w:cs="Times New Roman"/>
          <w:bCs/>
          <w:szCs w:val="21"/>
        </w:rPr>
        <w:t xml:space="preserve">  </w:t>
      </w:r>
      <w:r>
        <w:rPr>
          <w:rFonts w:ascii="Times New Roman" w:hAnsi="Times New Roman" w:eastAsia="宋体" w:cs="Times New Roman"/>
          <w:bCs/>
          <w:szCs w:val="21"/>
        </w:rPr>
        <w:t>根据</w:t>
      </w:r>
      <w:r>
        <w:rPr>
          <w:rFonts w:hint="eastAsia" w:ascii="Times New Roman" w:hAnsi="Times New Roman" w:eastAsia="宋体" w:cs="Times New Roman"/>
          <w:bCs/>
          <w:szCs w:val="21"/>
        </w:rPr>
        <w:t>数字</w:t>
      </w:r>
      <w:r>
        <w:rPr>
          <w:rFonts w:ascii="Times New Roman" w:hAnsi="Times New Roman" w:eastAsia="宋体" w:cs="Times New Roman"/>
          <w:bCs/>
          <w:szCs w:val="21"/>
        </w:rPr>
        <w:t>实景三维建模需要</w:t>
      </w:r>
      <w:r>
        <w:rPr>
          <w:rFonts w:hint="eastAsia" w:ascii="Times New Roman" w:hAnsi="Times New Roman" w:eastAsia="宋体" w:cs="Times New Roman"/>
          <w:bCs/>
          <w:szCs w:val="21"/>
        </w:rPr>
        <w:t>，应</w:t>
      </w:r>
      <w:r>
        <w:rPr>
          <w:rFonts w:ascii="Times New Roman" w:hAnsi="Times New Roman" w:eastAsia="宋体" w:cs="Times New Roman"/>
          <w:bCs/>
          <w:szCs w:val="21"/>
        </w:rPr>
        <w:t>制定航摄计划，</w:t>
      </w:r>
      <w:r>
        <w:rPr>
          <w:rFonts w:hint="eastAsia" w:ascii="Times New Roman" w:hAnsi="Times New Roman" w:eastAsia="宋体" w:cs="Times New Roman"/>
          <w:bCs/>
          <w:szCs w:val="21"/>
        </w:rPr>
        <w:t>内容</w:t>
      </w:r>
      <w:r>
        <w:rPr>
          <w:rFonts w:ascii="Times New Roman" w:hAnsi="Times New Roman" w:eastAsia="宋体" w:cs="Times New Roman"/>
          <w:bCs/>
          <w:szCs w:val="21"/>
        </w:rPr>
        <w:t>包括</w:t>
      </w:r>
      <w:r>
        <w:rPr>
          <w:rFonts w:hint="eastAsia" w:ascii="Times New Roman" w:hAnsi="Times New Roman" w:eastAsia="宋体" w:cs="Times New Roman"/>
          <w:bCs/>
          <w:szCs w:val="21"/>
        </w:rPr>
        <w:t>（但不限于）</w:t>
      </w:r>
      <w:r>
        <w:rPr>
          <w:rFonts w:ascii="Times New Roman" w:hAnsi="Times New Roman" w:eastAsia="宋体" w:cs="Times New Roman"/>
          <w:bCs/>
          <w:szCs w:val="21"/>
        </w:rPr>
        <w:t>：</w:t>
      </w:r>
      <w:bookmarkEnd w:id="53"/>
    </w:p>
    <w:p w14:paraId="46811297">
      <w:pPr>
        <w:spacing w:line="420" w:lineRule="exact"/>
        <w:ind w:firstLine="420" w:firstLineChars="200"/>
        <w:rPr>
          <w:rFonts w:ascii="Times New Roman" w:hAnsi="Times New Roman" w:eastAsia="宋体" w:cs="Times New Roman"/>
          <w:bCs/>
          <w:szCs w:val="21"/>
        </w:rPr>
      </w:pPr>
      <w:bookmarkStart w:id="54" w:name="_Toc26495_WPSOffice_Level3"/>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摄区范围与地物地貌特征；</w:t>
      </w:r>
      <w:bookmarkEnd w:id="54"/>
    </w:p>
    <w:p w14:paraId="2339537E">
      <w:pPr>
        <w:spacing w:line="420" w:lineRule="exact"/>
        <w:ind w:firstLine="420" w:firstLineChars="200"/>
        <w:rPr>
          <w:rFonts w:ascii="Times New Roman" w:hAnsi="Times New Roman" w:eastAsia="宋体" w:cs="Times New Roman"/>
          <w:bCs/>
          <w:szCs w:val="21"/>
        </w:rPr>
      </w:pPr>
      <w:bookmarkStart w:id="55" w:name="_Toc14618_WPSOffice_Level3"/>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实景三维建模的等级和摄影地面分辨率；</w:t>
      </w:r>
      <w:bookmarkEnd w:id="55"/>
    </w:p>
    <w:p w14:paraId="4768E6D4">
      <w:pPr>
        <w:spacing w:line="420" w:lineRule="exact"/>
        <w:ind w:firstLine="420" w:firstLineChars="200"/>
        <w:rPr>
          <w:rFonts w:ascii="Times New Roman" w:hAnsi="Times New Roman" w:eastAsia="宋体" w:cs="Times New Roman"/>
          <w:bCs/>
          <w:szCs w:val="21"/>
        </w:rPr>
      </w:pPr>
      <w:bookmarkStart w:id="56" w:name="_Toc4500_WPSOffice_Level3"/>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航摄数据采集的方式、航线敷设方法、像片航向和旁向重叠度；</w:t>
      </w:r>
      <w:bookmarkEnd w:id="56"/>
    </w:p>
    <w:p w14:paraId="6465FB4B">
      <w:pPr>
        <w:spacing w:line="420" w:lineRule="exact"/>
        <w:ind w:firstLine="420" w:firstLineChars="200"/>
        <w:rPr>
          <w:rFonts w:ascii="Times New Roman" w:hAnsi="Times New Roman" w:eastAsia="宋体" w:cs="Times New Roman"/>
          <w:bCs/>
          <w:szCs w:val="21"/>
        </w:rPr>
      </w:pPr>
      <w:bookmarkStart w:id="57" w:name="_Toc22518_WPSOffice_Level3"/>
      <w:r>
        <w:rPr>
          <w:rFonts w:hint="eastAsia" w:ascii="Times New Roman" w:hAnsi="Times New Roman" w:eastAsia="宋体" w:cs="Times New Roman"/>
          <w:bCs/>
          <w:szCs w:val="21"/>
        </w:rPr>
        <w:t>d)</w:t>
      </w:r>
      <w:r>
        <w:rPr>
          <w:rFonts w:ascii="Times New Roman" w:hAnsi="Times New Roman" w:eastAsia="宋体" w:cs="Times New Roman"/>
          <w:bCs/>
          <w:szCs w:val="21"/>
        </w:rPr>
        <w:t xml:space="preserve">  飞行平台类型与技术参数；</w:t>
      </w:r>
      <w:bookmarkEnd w:id="57"/>
    </w:p>
    <w:p w14:paraId="45C49E53">
      <w:pPr>
        <w:spacing w:line="420" w:lineRule="exact"/>
        <w:ind w:firstLine="420" w:firstLineChars="200"/>
        <w:rPr>
          <w:rFonts w:ascii="Times New Roman" w:hAnsi="Times New Roman" w:eastAsia="宋体" w:cs="Times New Roman"/>
          <w:bCs/>
          <w:szCs w:val="21"/>
        </w:rPr>
      </w:pPr>
      <w:bookmarkStart w:id="58" w:name="_Toc11851_WPSOffice_Level3"/>
      <w:r>
        <w:rPr>
          <w:rFonts w:hint="eastAsia" w:ascii="Times New Roman" w:hAnsi="Times New Roman" w:eastAsia="宋体" w:cs="Times New Roman"/>
          <w:bCs/>
          <w:szCs w:val="21"/>
        </w:rPr>
        <w:t>e)</w:t>
      </w:r>
      <w:r>
        <w:rPr>
          <w:rFonts w:ascii="Times New Roman" w:hAnsi="Times New Roman" w:eastAsia="宋体" w:cs="Times New Roman"/>
          <w:bCs/>
          <w:szCs w:val="21"/>
        </w:rPr>
        <w:t xml:space="preserve">  航摄仪的类型、参数和其他辅助设备参数；</w:t>
      </w:r>
      <w:bookmarkEnd w:id="58"/>
    </w:p>
    <w:p w14:paraId="5A378FBB">
      <w:pPr>
        <w:spacing w:line="420" w:lineRule="exact"/>
        <w:ind w:firstLine="420" w:firstLineChars="200"/>
        <w:rPr>
          <w:rFonts w:ascii="Times New Roman" w:hAnsi="Times New Roman" w:eastAsia="宋体" w:cs="Times New Roman"/>
          <w:bCs/>
          <w:szCs w:val="21"/>
        </w:rPr>
      </w:pPr>
      <w:bookmarkStart w:id="59" w:name="_Toc9226_WPSOffice_Level3"/>
      <w:r>
        <w:rPr>
          <w:rFonts w:hint="eastAsia" w:ascii="Times New Roman" w:hAnsi="Times New Roman" w:eastAsia="宋体" w:cs="Times New Roman"/>
          <w:bCs/>
          <w:szCs w:val="21"/>
        </w:rPr>
        <w:t>f)</w:t>
      </w:r>
      <w:r>
        <w:rPr>
          <w:rFonts w:ascii="Times New Roman" w:hAnsi="Times New Roman" w:eastAsia="宋体" w:cs="Times New Roman"/>
          <w:bCs/>
          <w:szCs w:val="21"/>
        </w:rPr>
        <w:t xml:space="preserve">  航摄成果的名称、类型和数量；</w:t>
      </w:r>
      <w:bookmarkEnd w:id="59"/>
    </w:p>
    <w:p w14:paraId="0BE899CE">
      <w:pPr>
        <w:spacing w:line="420" w:lineRule="exact"/>
        <w:ind w:firstLine="420" w:firstLineChars="200"/>
        <w:rPr>
          <w:rFonts w:ascii="Times New Roman" w:hAnsi="Times New Roman" w:eastAsia="宋体" w:cs="Times New Roman"/>
          <w:bCs/>
          <w:szCs w:val="21"/>
        </w:rPr>
      </w:pPr>
      <w:bookmarkStart w:id="60" w:name="_Toc14598_WPSOffice_Level3"/>
      <w:r>
        <w:rPr>
          <w:rFonts w:hint="eastAsia" w:ascii="Times New Roman" w:hAnsi="Times New Roman" w:eastAsia="宋体" w:cs="Times New Roman"/>
          <w:bCs/>
          <w:szCs w:val="21"/>
        </w:rPr>
        <w:t>g)</w:t>
      </w:r>
      <w:r>
        <w:rPr>
          <w:rFonts w:ascii="Times New Roman" w:hAnsi="Times New Roman" w:eastAsia="宋体" w:cs="Times New Roman"/>
          <w:bCs/>
          <w:szCs w:val="21"/>
        </w:rPr>
        <w:t xml:space="preserve">  执行航摄任务的季节、气候和时间；</w:t>
      </w:r>
      <w:bookmarkEnd w:id="60"/>
      <w:bookmarkStart w:id="61" w:name="_Toc13849_WPSOffice_Level3"/>
    </w:p>
    <w:p w14:paraId="295CDAE5">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h)</w:t>
      </w:r>
      <w:r>
        <w:rPr>
          <w:rFonts w:ascii="Times New Roman" w:hAnsi="Times New Roman" w:eastAsia="宋体" w:cs="Times New Roman"/>
          <w:bCs/>
          <w:szCs w:val="21"/>
        </w:rPr>
        <w:t xml:space="preserve">  其他技术要求。</w:t>
      </w:r>
      <w:bookmarkEnd w:id="61"/>
    </w:p>
    <w:p w14:paraId="0314B38D">
      <w:pPr>
        <w:pStyle w:val="15"/>
        <w:snapToGrid w:val="0"/>
        <w:spacing w:before="156" w:beforeLines="50" w:after="156" w:afterLines="50" w:line="240" w:lineRule="auto"/>
        <w:jc w:val="left"/>
        <w:rPr>
          <w:rFonts w:ascii="黑体" w:hAnsi="黑体" w:eastAsia="黑体" w:cs="黑体"/>
          <w:b w:val="0"/>
          <w:kern w:val="0"/>
          <w:sz w:val="21"/>
          <w:szCs w:val="21"/>
        </w:rPr>
      </w:pPr>
      <w:bookmarkStart w:id="62" w:name="_Toc1580_WPSOffice_Level2"/>
      <w:bookmarkStart w:id="63" w:name="_Toc216"/>
      <w:bookmarkStart w:id="64" w:name="_Toc3900"/>
      <w:bookmarkStart w:id="65" w:name="_Toc5920"/>
      <w:bookmarkStart w:id="66" w:name="_Toc12647"/>
      <w:r>
        <w:rPr>
          <w:rFonts w:hint="eastAsia" w:ascii="黑体" w:hAnsi="黑体" w:eastAsia="黑体" w:cs="黑体"/>
          <w:b w:val="0"/>
          <w:kern w:val="0"/>
          <w:sz w:val="21"/>
          <w:szCs w:val="21"/>
        </w:rPr>
        <w:t>5.3  航摄设计</w:t>
      </w:r>
      <w:bookmarkEnd w:id="62"/>
      <w:bookmarkEnd w:id="63"/>
      <w:bookmarkEnd w:id="64"/>
      <w:bookmarkEnd w:id="65"/>
      <w:bookmarkEnd w:id="66"/>
    </w:p>
    <w:p w14:paraId="5796DDBB">
      <w:pPr>
        <w:autoSpaceDE w:val="0"/>
        <w:autoSpaceDN w:val="0"/>
        <w:adjustRightInd w:val="0"/>
        <w:spacing w:line="420" w:lineRule="exact"/>
        <w:rPr>
          <w:rFonts w:ascii="Times New Roman" w:hAnsi="Times New Roman" w:eastAsia="宋体" w:cs="Times New Roman"/>
          <w:kern w:val="0"/>
          <w:szCs w:val="21"/>
        </w:rPr>
      </w:pPr>
      <w:r>
        <w:rPr>
          <w:rFonts w:hint="eastAsia" w:ascii="黑体" w:hAnsi="黑体" w:eastAsia="黑体" w:cs="黑体"/>
          <w:bCs/>
          <w:szCs w:val="21"/>
        </w:rPr>
        <w:t>5.3.1</w:t>
      </w:r>
      <w:r>
        <w:rPr>
          <w:rFonts w:ascii="Times New Roman" w:hAnsi="Times New Roman" w:eastAsia="黑体" w:cs="Times New Roman"/>
          <w:bCs/>
          <w:szCs w:val="21"/>
        </w:rPr>
        <w:t xml:space="preserve">  </w:t>
      </w:r>
      <w:r>
        <w:rPr>
          <w:rFonts w:ascii="Times New Roman" w:hAnsi="Times New Roman" w:eastAsia="宋体" w:cs="Times New Roman"/>
          <w:kern w:val="0"/>
          <w:szCs w:val="21"/>
        </w:rPr>
        <w:t>设计用基础地理数据的选择原则如下：</w:t>
      </w:r>
    </w:p>
    <w:p w14:paraId="45FF2A97">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应选择摄区最新制作的地形图、影像图、DEM和DSM，地形图、影像图比例尺不低于1：10000，DEM和DSM比例尺不低于1:50000</w:t>
      </w:r>
      <w:r>
        <w:rPr>
          <w:rFonts w:hint="eastAsia" w:ascii="Times New Roman" w:hAnsi="Times New Roman" w:eastAsia="宋体" w:cs="Times New Roman"/>
          <w:bCs/>
          <w:szCs w:val="21"/>
        </w:rPr>
        <w:t>；</w:t>
      </w:r>
    </w:p>
    <w:p w14:paraId="51BB1D14">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当采用贴近摄影测量时，宜采用预扫描获取的航摄影像制作DSM或已有模型成果作为基础数据。</w:t>
      </w:r>
    </w:p>
    <w:p w14:paraId="2168981E">
      <w:pPr>
        <w:autoSpaceDE w:val="0"/>
        <w:autoSpaceDN w:val="0"/>
        <w:adjustRightInd w:val="0"/>
        <w:spacing w:line="420" w:lineRule="exact"/>
        <w:rPr>
          <w:rFonts w:ascii="Times New Roman" w:hAnsi="Times New Roman" w:eastAsia="宋体" w:cs="Times New Roman"/>
          <w:kern w:val="0"/>
          <w:szCs w:val="21"/>
        </w:rPr>
      </w:pPr>
      <w:bookmarkStart w:id="67" w:name="_Toc1580_WPSOffice_Level3"/>
      <w:r>
        <w:rPr>
          <w:rFonts w:hint="eastAsia" w:ascii="黑体" w:hAnsi="黑体" w:eastAsia="黑体" w:cs="黑体"/>
          <w:bCs/>
          <w:szCs w:val="21"/>
        </w:rPr>
        <w:t xml:space="preserve">5.3.2 </w:t>
      </w:r>
      <w:r>
        <w:rPr>
          <w:rFonts w:ascii="Times New Roman" w:hAnsi="Times New Roman" w:eastAsia="黑体" w:cs="Times New Roman"/>
          <w:bCs/>
          <w:szCs w:val="21"/>
        </w:rPr>
        <w:t xml:space="preserve"> </w:t>
      </w:r>
      <w:r>
        <w:rPr>
          <w:rFonts w:ascii="Times New Roman" w:hAnsi="Times New Roman" w:eastAsia="宋体" w:cs="Times New Roman"/>
          <w:kern w:val="0"/>
          <w:szCs w:val="21"/>
        </w:rPr>
        <w:t>航摄分区划分要求如下：</w:t>
      </w:r>
      <w:bookmarkEnd w:id="67"/>
    </w:p>
    <w:p w14:paraId="59458D37">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航摄分区划分</w:t>
      </w:r>
      <w:r>
        <w:rPr>
          <w:rFonts w:hint="eastAsia" w:ascii="Times New Roman" w:hAnsi="Times New Roman" w:eastAsia="宋体" w:cs="Times New Roman"/>
          <w:bCs/>
          <w:szCs w:val="21"/>
        </w:rPr>
        <w:t>宜</w:t>
      </w:r>
      <w:r>
        <w:rPr>
          <w:rFonts w:ascii="Times New Roman" w:hAnsi="Times New Roman" w:eastAsia="宋体" w:cs="Times New Roman"/>
          <w:bCs/>
          <w:szCs w:val="21"/>
        </w:rPr>
        <w:t>按GB/T 27920.1-2011执行；</w:t>
      </w:r>
    </w:p>
    <w:p w14:paraId="470A7D1E">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分区划分应兼顾成图比例尺、飞行效率、飞行方向、飞行安全等因素</w:t>
      </w:r>
      <w:r>
        <w:rPr>
          <w:rFonts w:hint="eastAsia" w:ascii="Times New Roman" w:hAnsi="Times New Roman" w:eastAsia="宋体" w:cs="Times New Roman"/>
          <w:bCs/>
          <w:szCs w:val="21"/>
        </w:rPr>
        <w:t>；</w:t>
      </w:r>
    </w:p>
    <w:p w14:paraId="565AE523">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平地、丘陵地和山地分区内的地形高差不应大于1/4相对航高；高山地分区内的地形高差不应大于1/3相对航高</w:t>
      </w:r>
      <w:r>
        <w:rPr>
          <w:rFonts w:hint="eastAsia" w:ascii="Times New Roman" w:hAnsi="Times New Roman" w:eastAsia="宋体" w:cs="Times New Roman"/>
          <w:bCs/>
          <w:szCs w:val="21"/>
        </w:rPr>
        <w:t>；</w:t>
      </w:r>
    </w:p>
    <w:p w14:paraId="49103CA2">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d)</w:t>
      </w:r>
      <w:r>
        <w:rPr>
          <w:rFonts w:ascii="Times New Roman" w:hAnsi="Times New Roman" w:eastAsia="宋体" w:cs="Times New Roman"/>
          <w:bCs/>
          <w:szCs w:val="21"/>
        </w:rPr>
        <w:t xml:space="preserve">  在满足分辨率与重叠度要求的前提下，航摄分区的跨度应尽量大；</w:t>
      </w:r>
    </w:p>
    <w:p w14:paraId="0AF64192">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e)</w:t>
      </w:r>
      <w:r>
        <w:rPr>
          <w:rFonts w:ascii="Times New Roman" w:hAnsi="Times New Roman" w:eastAsia="宋体" w:cs="Times New Roman"/>
          <w:bCs/>
          <w:szCs w:val="21"/>
        </w:rPr>
        <w:t xml:space="preserve">  对于具有仿地飞行功能的无人机飞行平台，在满足飞行平台性能和飞行安全的前提下，尽可能减少航摄分区划分的数量。</w:t>
      </w:r>
    </w:p>
    <w:p w14:paraId="60FD77F2">
      <w:pPr>
        <w:spacing w:line="420" w:lineRule="exact"/>
        <w:rPr>
          <w:rFonts w:ascii="Times New Roman" w:hAnsi="Times New Roman" w:eastAsia="宋体" w:cs="Times New Roman"/>
          <w:bCs/>
          <w:sz w:val="24"/>
        </w:rPr>
      </w:pPr>
      <w:r>
        <w:rPr>
          <w:rFonts w:hint="eastAsia" w:ascii="黑体" w:hAnsi="黑体" w:eastAsia="黑体" w:cs="黑体"/>
          <w:bCs/>
          <w:szCs w:val="21"/>
        </w:rPr>
        <w:t>5.3.3</w:t>
      </w:r>
      <w:r>
        <w:rPr>
          <w:rFonts w:ascii="Times New Roman" w:hAnsi="Times New Roman" w:eastAsia="宋体" w:cs="Times New Roman"/>
          <w:bCs/>
          <w:szCs w:val="21"/>
        </w:rPr>
        <w:t xml:space="preserve">  重叠度设计指标不宜低于表</w:t>
      </w:r>
      <w:r>
        <w:rPr>
          <w:rFonts w:hint="eastAsia" w:ascii="Times New Roman" w:hAnsi="Times New Roman" w:eastAsia="宋体" w:cs="Times New Roman"/>
          <w:bCs/>
          <w:szCs w:val="21"/>
        </w:rPr>
        <w:t>10</w:t>
      </w:r>
      <w:r>
        <w:rPr>
          <w:rFonts w:ascii="Times New Roman" w:hAnsi="Times New Roman" w:eastAsia="宋体" w:cs="Times New Roman"/>
          <w:bCs/>
          <w:szCs w:val="21"/>
        </w:rPr>
        <w:t>的规定。</w:t>
      </w:r>
    </w:p>
    <w:p w14:paraId="7C40E4DF">
      <w:pPr>
        <w:spacing w:line="360" w:lineRule="auto"/>
        <w:jc w:val="center"/>
        <w:rPr>
          <w:rFonts w:ascii="Times New Roman" w:hAnsi="Times New Roman" w:eastAsia="黑体" w:cs="Times New Roman"/>
          <w:spacing w:val="2"/>
          <w:szCs w:val="21"/>
        </w:rPr>
      </w:pPr>
      <w:r>
        <w:rPr>
          <w:rFonts w:hint="eastAsia" w:ascii="黑体" w:hAnsi="黑体" w:eastAsia="黑体" w:cs="黑体"/>
          <w:spacing w:val="2"/>
          <w:szCs w:val="21"/>
        </w:rPr>
        <w:t>表10</w:t>
      </w:r>
      <w:r>
        <w:rPr>
          <w:rFonts w:ascii="Times New Roman" w:hAnsi="Times New Roman" w:eastAsia="黑体" w:cs="Times New Roman"/>
          <w:spacing w:val="2"/>
          <w:szCs w:val="21"/>
        </w:rPr>
        <w:t xml:space="preserve"> 影像重叠度要求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0C584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840" w:type="dxa"/>
          </w:tcPr>
          <w:p w14:paraId="20FD1ACE">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摄区类别</w:t>
            </w:r>
          </w:p>
        </w:tc>
        <w:tc>
          <w:tcPr>
            <w:tcW w:w="2841" w:type="dxa"/>
          </w:tcPr>
          <w:p w14:paraId="3A1A8B1A">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航向重叠度（%）</w:t>
            </w:r>
          </w:p>
        </w:tc>
        <w:tc>
          <w:tcPr>
            <w:tcW w:w="2841" w:type="dxa"/>
          </w:tcPr>
          <w:p w14:paraId="2029C3E7">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旁向重叠度（%）</w:t>
            </w:r>
          </w:p>
        </w:tc>
      </w:tr>
      <w:tr w14:paraId="32652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840" w:type="dxa"/>
          </w:tcPr>
          <w:p w14:paraId="2687472A">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水库区</w:t>
            </w:r>
          </w:p>
        </w:tc>
        <w:tc>
          <w:tcPr>
            <w:tcW w:w="2841" w:type="dxa"/>
          </w:tcPr>
          <w:p w14:paraId="34834CC1">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70</w:t>
            </w:r>
          </w:p>
        </w:tc>
        <w:tc>
          <w:tcPr>
            <w:tcW w:w="2841" w:type="dxa"/>
          </w:tcPr>
          <w:p w14:paraId="55614083">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50</w:t>
            </w:r>
          </w:p>
        </w:tc>
      </w:tr>
      <w:tr w14:paraId="0B794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840" w:type="dxa"/>
          </w:tcPr>
          <w:p w14:paraId="573C481A">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枢纽区</w:t>
            </w:r>
          </w:p>
        </w:tc>
        <w:tc>
          <w:tcPr>
            <w:tcW w:w="2841" w:type="dxa"/>
          </w:tcPr>
          <w:p w14:paraId="1736FCC6">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80</w:t>
            </w:r>
          </w:p>
        </w:tc>
        <w:tc>
          <w:tcPr>
            <w:tcW w:w="2841" w:type="dxa"/>
          </w:tcPr>
          <w:p w14:paraId="2AFE5553">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70</w:t>
            </w:r>
          </w:p>
        </w:tc>
      </w:tr>
      <w:tr w14:paraId="59872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840" w:type="dxa"/>
          </w:tcPr>
          <w:p w14:paraId="5C99EEAC">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河道、渠道及其他区域</w:t>
            </w:r>
          </w:p>
        </w:tc>
        <w:tc>
          <w:tcPr>
            <w:tcW w:w="2841" w:type="dxa"/>
          </w:tcPr>
          <w:p w14:paraId="5EF2BF6E">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70</w:t>
            </w:r>
          </w:p>
        </w:tc>
        <w:tc>
          <w:tcPr>
            <w:tcW w:w="2841" w:type="dxa"/>
          </w:tcPr>
          <w:p w14:paraId="129B3625">
            <w:pPr>
              <w:spacing w:line="240" w:lineRule="exact"/>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45</w:t>
            </w:r>
          </w:p>
        </w:tc>
      </w:tr>
    </w:tbl>
    <w:p w14:paraId="6EB10FF3">
      <w:pPr>
        <w:autoSpaceDE w:val="0"/>
        <w:autoSpaceDN w:val="0"/>
        <w:adjustRightInd w:val="0"/>
        <w:spacing w:line="420" w:lineRule="exact"/>
        <w:rPr>
          <w:rFonts w:ascii="Times New Roman" w:hAnsi="Times New Roman" w:eastAsia="黑体" w:cs="Times New Roman"/>
          <w:bCs/>
          <w:szCs w:val="21"/>
        </w:rPr>
      </w:pPr>
      <w:bookmarkStart w:id="68" w:name="_Toc9284_WPSOffice_Level3"/>
      <w:r>
        <w:rPr>
          <w:rFonts w:hint="eastAsia" w:ascii="黑体" w:hAnsi="黑体" w:eastAsia="黑体" w:cs="黑体"/>
          <w:bCs/>
          <w:szCs w:val="21"/>
        </w:rPr>
        <w:t xml:space="preserve">5.3.4 </w:t>
      </w:r>
      <w:r>
        <w:rPr>
          <w:rFonts w:ascii="Times New Roman" w:hAnsi="Times New Roman" w:eastAsia="黑体" w:cs="Times New Roman"/>
          <w:bCs/>
          <w:szCs w:val="21"/>
        </w:rPr>
        <w:t xml:space="preserve"> </w:t>
      </w:r>
      <w:r>
        <w:rPr>
          <w:rFonts w:ascii="Times New Roman" w:hAnsi="Times New Roman" w:eastAsia="宋体" w:cs="Times New Roman"/>
          <w:bCs/>
          <w:szCs w:val="21"/>
        </w:rPr>
        <w:t>摄区、分区航线覆盖要求如下：</w:t>
      </w:r>
      <w:bookmarkEnd w:id="68"/>
    </w:p>
    <w:p w14:paraId="32CE7BBB">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 xml:space="preserve">a)  </w:t>
      </w:r>
      <w:r>
        <w:rPr>
          <w:rFonts w:ascii="Times New Roman" w:hAnsi="Times New Roman" w:eastAsia="宋体" w:cs="Times New Roman"/>
          <w:bCs/>
          <w:szCs w:val="21"/>
        </w:rPr>
        <w:t>摄区的航向覆盖应超出摄区边界线一定的基线数，旁向覆盖应超出摄区边界线一定的航线数。航摄常用计算按公式参见附录A的公式（A.2）和公式（A.3）</w:t>
      </w:r>
      <w:r>
        <w:rPr>
          <w:rFonts w:hint="eastAsia" w:ascii="Times New Roman" w:hAnsi="Times New Roman" w:eastAsia="宋体" w:cs="Times New Roman"/>
          <w:bCs/>
          <w:szCs w:val="21"/>
        </w:rPr>
        <w:t>；</w:t>
      </w:r>
    </w:p>
    <w:p w14:paraId="1C84FDFB">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 xml:space="preserve">b)  </w:t>
      </w:r>
      <w:r>
        <w:rPr>
          <w:rFonts w:ascii="Times New Roman" w:hAnsi="Times New Roman" w:eastAsia="宋体" w:cs="Times New Roman"/>
          <w:bCs/>
          <w:szCs w:val="21"/>
        </w:rPr>
        <w:t>厂房、营地、大坝等建（构）筑物摄区的航向、旁向航线覆盖超出摄区边界线的距离应不小于相对飞行航高的1.5倍</w:t>
      </w:r>
      <w:r>
        <w:rPr>
          <w:rFonts w:hint="eastAsia" w:ascii="Times New Roman" w:hAnsi="Times New Roman" w:eastAsia="宋体" w:cs="Times New Roman"/>
          <w:bCs/>
          <w:szCs w:val="21"/>
        </w:rPr>
        <w:t>，</w:t>
      </w:r>
      <w:r>
        <w:rPr>
          <w:rFonts w:ascii="Times New Roman" w:hAnsi="Times New Roman" w:eastAsia="宋体" w:cs="Times New Roman"/>
          <w:bCs/>
          <w:szCs w:val="21"/>
        </w:rPr>
        <w:t>分区覆盖与摄区覆盖的要求相同。</w:t>
      </w:r>
    </w:p>
    <w:p w14:paraId="55604AC0">
      <w:pPr>
        <w:autoSpaceDE w:val="0"/>
        <w:autoSpaceDN w:val="0"/>
        <w:adjustRightInd w:val="0"/>
        <w:spacing w:line="420" w:lineRule="exact"/>
        <w:rPr>
          <w:rFonts w:ascii="Times New Roman" w:hAnsi="Times New Roman" w:eastAsia="黑体" w:cs="Times New Roman"/>
          <w:bCs/>
          <w:szCs w:val="21"/>
        </w:rPr>
      </w:pPr>
      <w:bookmarkStart w:id="69" w:name="_Toc7636_WPSOffice_Level3"/>
      <w:r>
        <w:rPr>
          <w:rFonts w:hint="eastAsia" w:ascii="黑体" w:hAnsi="黑体" w:eastAsia="黑体" w:cs="黑体"/>
          <w:bCs/>
          <w:szCs w:val="21"/>
        </w:rPr>
        <w:t>5.3.5</w:t>
      </w:r>
      <w:r>
        <w:rPr>
          <w:rFonts w:ascii="Times New Roman" w:hAnsi="Times New Roman" w:eastAsia="宋体" w:cs="Times New Roman"/>
          <w:bCs/>
          <w:szCs w:val="21"/>
        </w:rPr>
        <w:t xml:space="preserve">  航线敷设应遵循以下原则：</w:t>
      </w:r>
      <w:bookmarkEnd w:id="69"/>
    </w:p>
    <w:p w14:paraId="1BD00163">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航线敷设</w:t>
      </w:r>
      <w:r>
        <w:rPr>
          <w:rFonts w:hint="eastAsia" w:ascii="Times New Roman" w:hAnsi="Times New Roman" w:eastAsia="宋体" w:cs="Times New Roman"/>
          <w:bCs/>
          <w:szCs w:val="21"/>
        </w:rPr>
        <w:t>宜</w:t>
      </w:r>
      <w:r>
        <w:rPr>
          <w:rFonts w:ascii="Times New Roman" w:hAnsi="Times New Roman" w:eastAsia="宋体" w:cs="Times New Roman"/>
          <w:bCs/>
          <w:szCs w:val="21"/>
        </w:rPr>
        <w:t>按GB/T 39610-2020执行</w:t>
      </w:r>
      <w:r>
        <w:rPr>
          <w:rFonts w:hint="eastAsia" w:ascii="Times New Roman" w:hAnsi="Times New Roman" w:eastAsia="宋体" w:cs="Times New Roman"/>
          <w:bCs/>
          <w:szCs w:val="21"/>
        </w:rPr>
        <w:t>；</w:t>
      </w:r>
    </w:p>
    <w:p w14:paraId="4AF15139">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水库区摄区的航线方向通常应平行于干流或支流的水流方向，且航线尽量避免垂直影像像主点落水；</w:t>
      </w:r>
    </w:p>
    <w:p w14:paraId="081AB95E">
      <w:pPr>
        <w:spacing w:line="420" w:lineRule="exact"/>
        <w:ind w:firstLine="420" w:firstLineChars="200"/>
        <w:rPr>
          <w:rFonts w:ascii="Times New Roman" w:hAnsi="Times New Roman" w:eastAsia="宋体" w:cs="Times New Roman"/>
          <w:bCs/>
          <w:color w:val="FF0000"/>
          <w:szCs w:val="21"/>
        </w:rPr>
      </w:pPr>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大坝</w:t>
      </w:r>
      <w:r>
        <w:rPr>
          <w:rFonts w:ascii="Times New Roman" w:hAnsi="Times New Roman" w:eastAsia="宋体" w:cs="Times New Roman"/>
          <w:bCs/>
          <w:szCs w:val="21"/>
        </w:rPr>
        <w:t>枢纽区的航线应根据建筑物分布、朝向以及地形</w:t>
      </w:r>
      <w:r>
        <w:rPr>
          <w:rFonts w:hint="eastAsia" w:ascii="Times New Roman" w:hAnsi="Times New Roman" w:eastAsia="宋体" w:cs="Times New Roman"/>
          <w:bCs/>
          <w:szCs w:val="21"/>
        </w:rPr>
        <w:t>情况</w:t>
      </w:r>
      <w:r>
        <w:rPr>
          <w:rFonts w:ascii="Times New Roman" w:hAnsi="Times New Roman" w:eastAsia="宋体" w:cs="Times New Roman"/>
          <w:bCs/>
          <w:szCs w:val="21"/>
        </w:rPr>
        <w:t>进行敷设，航线方向</w:t>
      </w:r>
      <w:r>
        <w:rPr>
          <w:rFonts w:hint="eastAsia" w:ascii="Times New Roman" w:hAnsi="Times New Roman" w:eastAsia="宋体" w:cs="Times New Roman"/>
          <w:bCs/>
          <w:szCs w:val="21"/>
        </w:rPr>
        <w:t>宜</w:t>
      </w:r>
      <w:r>
        <w:rPr>
          <w:rFonts w:ascii="Times New Roman" w:hAnsi="Times New Roman" w:eastAsia="宋体" w:cs="Times New Roman"/>
          <w:bCs/>
          <w:szCs w:val="21"/>
        </w:rPr>
        <w:t>垂直于</w:t>
      </w:r>
      <w:r>
        <w:rPr>
          <w:rFonts w:hint="eastAsia" w:ascii="Times New Roman" w:hAnsi="Times New Roman" w:eastAsia="宋体" w:cs="Times New Roman"/>
          <w:bCs/>
          <w:szCs w:val="21"/>
        </w:rPr>
        <w:t>主体</w:t>
      </w:r>
      <w:r>
        <w:rPr>
          <w:rFonts w:ascii="Times New Roman" w:hAnsi="Times New Roman" w:eastAsia="宋体" w:cs="Times New Roman"/>
          <w:bCs/>
          <w:szCs w:val="21"/>
        </w:rPr>
        <w:t>建筑物的朝向；</w:t>
      </w:r>
    </w:p>
    <w:p w14:paraId="07A9CF32">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d)</w:t>
      </w:r>
      <w:r>
        <w:rPr>
          <w:rFonts w:ascii="Times New Roman" w:hAnsi="Times New Roman" w:eastAsia="宋体" w:cs="Times New Roman"/>
          <w:bCs/>
          <w:szCs w:val="21"/>
        </w:rPr>
        <w:t xml:space="preserve">  其他摄区的航线可根据地形</w:t>
      </w:r>
      <w:r>
        <w:rPr>
          <w:rFonts w:hint="eastAsia" w:ascii="Times New Roman" w:hAnsi="Times New Roman" w:eastAsia="宋体" w:cs="Times New Roman"/>
          <w:bCs/>
          <w:szCs w:val="21"/>
        </w:rPr>
        <w:t>条件</w:t>
      </w:r>
      <w:r>
        <w:rPr>
          <w:rFonts w:ascii="Times New Roman" w:hAnsi="Times New Roman" w:eastAsia="宋体" w:cs="Times New Roman"/>
          <w:bCs/>
          <w:szCs w:val="21"/>
        </w:rPr>
        <w:t>敷设，航线宜按东西向平行飞行，特定条件下亦可作南北向飞行或沿线路、河流等方向飞行。</w:t>
      </w:r>
    </w:p>
    <w:p w14:paraId="6176674D">
      <w:pPr>
        <w:spacing w:line="420" w:lineRule="exact"/>
        <w:rPr>
          <w:rFonts w:ascii="Times New Roman" w:hAnsi="Times New Roman" w:eastAsia="宋体" w:cs="Times New Roman"/>
          <w:bCs/>
          <w:szCs w:val="21"/>
        </w:rPr>
      </w:pPr>
      <w:r>
        <w:rPr>
          <w:rFonts w:hint="eastAsia" w:ascii="黑体" w:hAnsi="黑体" w:eastAsia="黑体" w:cs="黑体"/>
          <w:bCs/>
          <w:szCs w:val="21"/>
        </w:rPr>
        <w:t>5.3.6</w:t>
      </w:r>
      <w:r>
        <w:rPr>
          <w:rFonts w:ascii="Times New Roman" w:hAnsi="Times New Roman" w:eastAsia="宋体" w:cs="Times New Roman"/>
          <w:bCs/>
          <w:szCs w:val="21"/>
        </w:rPr>
        <w:t xml:space="preserve">  航摄季节和航摄时间的选择应遵循以下原则：</w:t>
      </w:r>
    </w:p>
    <w:p w14:paraId="7BC52210">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航摄应选择气象条件有利的季节，尽量避免或减少积雪、洪水、扬沙等对摄影的不利影响，确保航摄影像能够真实地显现地表细部特征；</w:t>
      </w:r>
    </w:p>
    <w:p w14:paraId="5FBF62BA">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在河流、湖泊、海洋、大面积的盐滩、盐碱地、滩涂等区域航摄时，应采取正午前后1h~2h摄影，以减少地面强反光造成影像地物细节的损失；</w:t>
      </w:r>
    </w:p>
    <w:p w14:paraId="58A49282">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在陡峭山区和高大建筑物密集的地区，宜在正午前后各2h内摄影，减少阴影对地物细节的影响。</w:t>
      </w:r>
    </w:p>
    <w:p w14:paraId="74C1AC8E">
      <w:pPr>
        <w:pStyle w:val="15"/>
        <w:snapToGrid w:val="0"/>
        <w:spacing w:before="156" w:beforeLines="50" w:after="156" w:afterLines="50" w:line="240" w:lineRule="auto"/>
        <w:jc w:val="left"/>
        <w:rPr>
          <w:rFonts w:ascii="黑体" w:hAnsi="黑体" w:eastAsia="黑体" w:cs="黑体"/>
          <w:b w:val="0"/>
          <w:kern w:val="0"/>
          <w:sz w:val="21"/>
          <w:szCs w:val="21"/>
        </w:rPr>
      </w:pPr>
      <w:bookmarkStart w:id="70" w:name="_Toc11681"/>
      <w:r>
        <w:rPr>
          <w:rFonts w:hint="eastAsia" w:ascii="黑体" w:hAnsi="黑体" w:eastAsia="黑体" w:cs="黑体"/>
          <w:b w:val="0"/>
          <w:kern w:val="0"/>
          <w:sz w:val="21"/>
          <w:szCs w:val="21"/>
        </w:rPr>
        <w:t>5.4  像控点布设与测量</w:t>
      </w:r>
      <w:bookmarkEnd w:id="70"/>
    </w:p>
    <w:p w14:paraId="6BC77C7D">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5.4.1</w:t>
      </w:r>
      <w:r>
        <w:rPr>
          <w:rFonts w:hint="eastAsia" w:ascii="Times New Roman" w:hAnsi="Times New Roman" w:eastAsia="黑体" w:cs="Times New Roman"/>
          <w:szCs w:val="21"/>
        </w:rPr>
        <w:t xml:space="preserve">  </w:t>
      </w:r>
      <w:r>
        <w:rPr>
          <w:rFonts w:ascii="Times New Roman" w:hAnsi="Times New Roman" w:eastAsia="宋体" w:cs="Times New Roman"/>
          <w:szCs w:val="21"/>
        </w:rPr>
        <w:t>外业像控点测量之前应进行现场踏勘，选择作业道路、特征地物、布标位置等，合理</w:t>
      </w:r>
      <w:r>
        <w:rPr>
          <w:rFonts w:hint="eastAsia" w:ascii="Times New Roman" w:hAnsi="Times New Roman" w:eastAsia="宋体" w:cs="Times New Roman"/>
          <w:szCs w:val="21"/>
        </w:rPr>
        <w:t>调配</w:t>
      </w:r>
      <w:r>
        <w:rPr>
          <w:rFonts w:ascii="Times New Roman" w:hAnsi="Times New Roman" w:eastAsia="宋体" w:cs="Times New Roman"/>
          <w:szCs w:val="21"/>
        </w:rPr>
        <w:t>人员和仪器。</w:t>
      </w:r>
    </w:p>
    <w:p w14:paraId="0FD17301">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5.4.2</w:t>
      </w:r>
      <w:r>
        <w:rPr>
          <w:rFonts w:hint="eastAsia" w:ascii="Times New Roman" w:hAnsi="Times New Roman" w:eastAsia="黑体" w:cs="Times New Roman"/>
          <w:szCs w:val="21"/>
        </w:rPr>
        <w:t xml:space="preserve">  </w:t>
      </w:r>
      <w:r>
        <w:rPr>
          <w:rFonts w:ascii="Times New Roman" w:hAnsi="Times New Roman" w:eastAsia="宋体" w:cs="Times New Roman"/>
          <w:szCs w:val="21"/>
        </w:rPr>
        <w:t>像控点测量作业使用的仪器设备应进行检查校正，检校</w:t>
      </w:r>
      <w:r>
        <w:rPr>
          <w:rFonts w:hint="eastAsia" w:ascii="Times New Roman" w:hAnsi="Times New Roman" w:eastAsia="宋体" w:cs="Times New Roman"/>
          <w:szCs w:val="21"/>
        </w:rPr>
        <w:t>合格</w:t>
      </w:r>
      <w:r>
        <w:rPr>
          <w:rFonts w:ascii="Times New Roman" w:hAnsi="Times New Roman" w:eastAsia="宋体" w:cs="Times New Roman"/>
          <w:szCs w:val="21"/>
        </w:rPr>
        <w:t>证应在有效期内。</w:t>
      </w:r>
    </w:p>
    <w:p w14:paraId="119D9DC0">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 xml:space="preserve">5.4.3 </w:t>
      </w:r>
      <w:r>
        <w:rPr>
          <w:rFonts w:hint="eastAsia" w:ascii="Times New Roman" w:hAnsi="Times New Roman" w:eastAsia="黑体" w:cs="Times New Roman"/>
          <w:szCs w:val="21"/>
        </w:rPr>
        <w:t xml:space="preserve"> </w:t>
      </w:r>
      <w:r>
        <w:rPr>
          <w:rFonts w:ascii="Times New Roman" w:hAnsi="Times New Roman" w:eastAsia="宋体" w:cs="Times New Roman"/>
          <w:szCs w:val="21"/>
        </w:rPr>
        <w:t>像控点宜按照区域网或航线布设。像控点分布应能控制整个测区并满足成果精度要求，相邻像对、相邻航线、相邻分区之间的像控点宜公用。</w:t>
      </w:r>
    </w:p>
    <w:p w14:paraId="3980C4DD">
      <w:pPr>
        <w:adjustRightInd w:val="0"/>
        <w:snapToGrid w:val="0"/>
        <w:spacing w:line="420" w:lineRule="exact"/>
        <w:rPr>
          <w:rFonts w:ascii="Times New Roman" w:hAnsi="Times New Roman" w:eastAsia="黑体" w:cs="Times New Roman"/>
          <w:szCs w:val="21"/>
        </w:rPr>
      </w:pPr>
      <w:r>
        <w:rPr>
          <w:rFonts w:hint="eastAsia" w:ascii="黑体" w:hAnsi="黑体" w:eastAsia="黑体" w:cs="黑体"/>
          <w:bCs/>
          <w:szCs w:val="21"/>
        </w:rPr>
        <w:t xml:space="preserve">5.4.4 </w:t>
      </w:r>
      <w:r>
        <w:rPr>
          <w:rFonts w:ascii="Times New Roman" w:hAnsi="Times New Roman" w:eastAsia="黑体" w:cs="Times New Roman"/>
          <w:szCs w:val="21"/>
        </w:rPr>
        <w:t xml:space="preserve"> </w:t>
      </w:r>
      <w:r>
        <w:rPr>
          <w:rFonts w:ascii="Times New Roman" w:hAnsi="Times New Roman" w:eastAsia="宋体" w:cs="Times New Roman"/>
          <w:szCs w:val="21"/>
        </w:rPr>
        <w:t>像控点选点应符合下列规定：</w:t>
      </w:r>
    </w:p>
    <w:p w14:paraId="34F1272E">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zCs w:val="21"/>
        </w:rPr>
        <w:t>像控点点位目标应影像清晰、易于判别和精确量测，如选在交角良好（30°～150°）的细小线状地物交点、明显地物拐角点、地面标志线的角点、原始影像中不大于3×3像素的点状地物中心，同时应是高程起伏较小、常年相对固定且易于准确定位和量测的地点。弧形地物、阴影、高大建筑物以及高大树木附近，与周边不易区分的地点等不应选作点位目标</w:t>
      </w:r>
      <w:r>
        <w:rPr>
          <w:rFonts w:hint="eastAsia" w:ascii="Times New Roman" w:hAnsi="Times New Roman" w:eastAsia="宋体" w:cs="Times New Roman"/>
          <w:szCs w:val="21"/>
        </w:rPr>
        <w:t>；</w:t>
      </w:r>
    </w:p>
    <w:p w14:paraId="3819D459">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高程控制点应选在高程变化较小的地方，以线状地物的交点</w:t>
      </w:r>
      <w:r>
        <w:rPr>
          <w:rFonts w:hint="eastAsia" w:ascii="Times New Roman" w:hAnsi="Times New Roman" w:eastAsia="宋体" w:cs="Times New Roman"/>
          <w:szCs w:val="21"/>
        </w:rPr>
        <w:t>或</w:t>
      </w:r>
      <w:r>
        <w:rPr>
          <w:rFonts w:ascii="Times New Roman" w:hAnsi="Times New Roman" w:eastAsia="宋体" w:cs="Times New Roman"/>
          <w:szCs w:val="21"/>
        </w:rPr>
        <w:t>平头山</w:t>
      </w:r>
      <w:r>
        <w:rPr>
          <w:rFonts w:hint="eastAsia" w:ascii="Times New Roman" w:hAnsi="Times New Roman" w:eastAsia="宋体" w:cs="Times New Roman"/>
          <w:szCs w:val="21"/>
        </w:rPr>
        <w:t>顶</w:t>
      </w:r>
      <w:r>
        <w:rPr>
          <w:rFonts w:ascii="Times New Roman" w:hAnsi="Times New Roman" w:eastAsia="宋体" w:cs="Times New Roman"/>
          <w:szCs w:val="21"/>
        </w:rPr>
        <w:t>为宜；狭沟、太尖的山顶</w:t>
      </w:r>
      <w:r>
        <w:rPr>
          <w:rFonts w:hint="eastAsia" w:ascii="Times New Roman" w:hAnsi="Times New Roman" w:eastAsia="宋体" w:cs="Times New Roman"/>
          <w:szCs w:val="21"/>
        </w:rPr>
        <w:t>或</w:t>
      </w:r>
      <w:r>
        <w:rPr>
          <w:rFonts w:ascii="Times New Roman" w:hAnsi="Times New Roman" w:eastAsia="宋体" w:cs="Times New Roman"/>
          <w:szCs w:val="21"/>
        </w:rPr>
        <w:t>高程变化急剧的斜坡等，均不宜选作高程控制点的点位</w:t>
      </w:r>
      <w:r>
        <w:rPr>
          <w:rFonts w:hint="eastAsia" w:ascii="Times New Roman" w:hAnsi="Times New Roman" w:eastAsia="宋体" w:cs="Times New Roman"/>
          <w:szCs w:val="21"/>
        </w:rPr>
        <w:t>；</w:t>
      </w:r>
    </w:p>
    <w:p w14:paraId="02F56F16">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c)</w:t>
      </w:r>
      <w:r>
        <w:rPr>
          <w:rFonts w:ascii="Times New Roman" w:hAnsi="Times New Roman" w:eastAsia="黑体" w:cs="Times New Roman"/>
          <w:szCs w:val="21"/>
        </w:rPr>
        <w:t xml:space="preserve">  </w:t>
      </w:r>
      <w:r>
        <w:rPr>
          <w:rFonts w:ascii="Times New Roman" w:hAnsi="Times New Roman" w:eastAsia="宋体" w:cs="Times New Roman"/>
          <w:szCs w:val="21"/>
        </w:rPr>
        <w:t>测区内难以找到合适像控点目标的区域，应铺设地面标志。地面标志的布设方法宜参照附录B执行</w:t>
      </w:r>
      <w:r>
        <w:rPr>
          <w:rFonts w:hint="eastAsia" w:ascii="Times New Roman" w:hAnsi="Times New Roman" w:eastAsia="宋体" w:cs="Times New Roman"/>
          <w:szCs w:val="21"/>
        </w:rPr>
        <w:t>；</w:t>
      </w:r>
    </w:p>
    <w:p w14:paraId="4CAAB014">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d)</w:t>
      </w:r>
      <w:r>
        <w:rPr>
          <w:rFonts w:ascii="Times New Roman" w:hAnsi="Times New Roman" w:eastAsia="黑体" w:cs="Times New Roman"/>
          <w:szCs w:val="21"/>
        </w:rPr>
        <w:t xml:space="preserve">  </w:t>
      </w:r>
      <w:r>
        <w:rPr>
          <w:rFonts w:ascii="Times New Roman" w:hAnsi="Times New Roman" w:eastAsia="宋体" w:cs="Times New Roman"/>
          <w:szCs w:val="21"/>
        </w:rPr>
        <w:t>布设的像控点宜</w:t>
      </w:r>
      <w:r>
        <w:rPr>
          <w:rFonts w:hint="eastAsia" w:ascii="Times New Roman" w:hAnsi="Times New Roman" w:eastAsia="宋体" w:cs="Times New Roman"/>
          <w:szCs w:val="21"/>
        </w:rPr>
        <w:t>平面与高程</w:t>
      </w:r>
      <w:r>
        <w:rPr>
          <w:rFonts w:ascii="Times New Roman" w:hAnsi="Times New Roman" w:eastAsia="宋体" w:cs="Times New Roman"/>
          <w:szCs w:val="21"/>
        </w:rPr>
        <w:t>公用，布设在垂直影像航向及旁向六片或五片重叠范围内；应选在像片旁向重叠中线附近，尽量远离像片边缘，点位距像片边缘不应小于150像素，距像片上各类标志不应小于50像素</w:t>
      </w:r>
      <w:r>
        <w:rPr>
          <w:rFonts w:hint="eastAsia" w:ascii="Times New Roman" w:hAnsi="Times New Roman" w:eastAsia="宋体" w:cs="Times New Roman"/>
          <w:szCs w:val="21"/>
        </w:rPr>
        <w:t>；</w:t>
      </w:r>
    </w:p>
    <w:p w14:paraId="1F3131FD">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e)</w:t>
      </w:r>
      <w:r>
        <w:rPr>
          <w:rFonts w:ascii="Times New Roman" w:hAnsi="Times New Roman" w:eastAsia="黑体" w:cs="Times New Roman"/>
          <w:szCs w:val="21"/>
        </w:rPr>
        <w:t xml:space="preserve">  </w:t>
      </w:r>
      <w:r>
        <w:rPr>
          <w:rFonts w:ascii="Times New Roman" w:hAnsi="Times New Roman" w:eastAsia="宋体" w:cs="Times New Roman"/>
          <w:szCs w:val="21"/>
        </w:rPr>
        <w:t>像控点控制区域应大于测图范围。</w:t>
      </w:r>
    </w:p>
    <w:p w14:paraId="277F1108">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 xml:space="preserve">5.4.5 </w:t>
      </w:r>
      <w:r>
        <w:rPr>
          <w:rFonts w:ascii="Times New Roman" w:hAnsi="Times New Roman" w:eastAsia="黑体" w:cs="Times New Roman"/>
          <w:szCs w:val="21"/>
        </w:rPr>
        <w:t xml:space="preserve"> </w:t>
      </w:r>
      <w:r>
        <w:rPr>
          <w:rFonts w:ascii="Times New Roman" w:hAnsi="Times New Roman" w:eastAsia="宋体" w:cs="Times New Roman"/>
          <w:szCs w:val="21"/>
        </w:rPr>
        <w:t>倾斜摄影的像控点采用全野外布点时宜按现行国家标准《1:500 1:1 000 1:2 000 地形图航空摄影测量外业规范》GB/T 7931的规定执行。</w:t>
      </w:r>
    </w:p>
    <w:p w14:paraId="0364B5D7">
      <w:pPr>
        <w:adjustRightInd w:val="0"/>
        <w:snapToGrid w:val="0"/>
        <w:spacing w:line="420" w:lineRule="exact"/>
        <w:rPr>
          <w:rFonts w:ascii="Times New Roman" w:hAnsi="Times New Roman" w:cs="Times New Roman"/>
          <w:szCs w:val="21"/>
        </w:rPr>
      </w:pPr>
      <w:r>
        <w:rPr>
          <w:rFonts w:hint="eastAsia" w:ascii="黑体" w:hAnsi="黑体" w:eastAsia="黑体" w:cs="黑体"/>
          <w:bCs/>
          <w:szCs w:val="21"/>
        </w:rPr>
        <w:t xml:space="preserve">5.4.6 </w:t>
      </w:r>
      <w:r>
        <w:rPr>
          <w:rFonts w:ascii="Times New Roman" w:hAnsi="Times New Roman" w:eastAsia="黑体" w:cs="Times New Roman"/>
          <w:szCs w:val="21"/>
        </w:rPr>
        <w:t xml:space="preserve"> </w:t>
      </w:r>
      <w:r>
        <w:rPr>
          <w:rFonts w:ascii="Times New Roman" w:hAnsi="Times New Roman" w:eastAsia="宋体" w:cs="Times New Roman"/>
          <w:szCs w:val="21"/>
        </w:rPr>
        <w:t>区域网划分应考虑下列因素：</w:t>
      </w:r>
    </w:p>
    <w:p w14:paraId="4E411C6B">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zCs w:val="21"/>
        </w:rPr>
        <w:t>依据航摄分区、航线以及地形情况</w:t>
      </w:r>
      <w:r>
        <w:rPr>
          <w:rFonts w:hint="eastAsia" w:ascii="Times New Roman" w:hAnsi="Times New Roman" w:eastAsia="宋体" w:cs="Times New Roman"/>
          <w:szCs w:val="21"/>
        </w:rPr>
        <w:t>按</w:t>
      </w:r>
      <w:r>
        <w:rPr>
          <w:rFonts w:ascii="Times New Roman" w:hAnsi="Times New Roman" w:eastAsia="宋体" w:cs="Times New Roman"/>
          <w:szCs w:val="21"/>
        </w:rPr>
        <w:t>矩形</w:t>
      </w:r>
      <w:r>
        <w:rPr>
          <w:rFonts w:hint="eastAsia" w:ascii="Times New Roman" w:hAnsi="Times New Roman" w:eastAsia="宋体" w:cs="Times New Roman"/>
          <w:szCs w:val="21"/>
        </w:rPr>
        <w:t>划分；</w:t>
      </w:r>
    </w:p>
    <w:p w14:paraId="0DA38FE8">
      <w:pPr>
        <w:adjustRightInd w:val="0"/>
        <w:snapToGrid w:val="0"/>
        <w:spacing w:line="420" w:lineRule="exact"/>
        <w:ind w:firstLine="420" w:firstLineChars="200"/>
        <w:rPr>
          <w:rFonts w:ascii="Times New Roman" w:hAnsi="Times New Roman" w:eastAsia="黑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网的大小和像控点间跨度应依据模型精度、航摄资料以及系统误差的处理方法等因素</w:t>
      </w:r>
      <w:r>
        <w:rPr>
          <w:rFonts w:hint="eastAsia" w:ascii="Times New Roman" w:hAnsi="Times New Roman" w:eastAsia="宋体" w:cs="Times New Roman"/>
          <w:szCs w:val="21"/>
        </w:rPr>
        <w:t>综合</w:t>
      </w:r>
      <w:r>
        <w:rPr>
          <w:rFonts w:ascii="Times New Roman" w:hAnsi="Times New Roman" w:eastAsia="宋体" w:cs="Times New Roman"/>
          <w:szCs w:val="21"/>
        </w:rPr>
        <w:t>确定。</w:t>
      </w:r>
    </w:p>
    <w:p w14:paraId="20652A5A">
      <w:pPr>
        <w:adjustRightInd w:val="0"/>
        <w:snapToGrid w:val="0"/>
        <w:spacing w:line="420" w:lineRule="exact"/>
        <w:rPr>
          <w:rFonts w:ascii="Times New Roman" w:hAnsi="Times New Roman" w:cs="Times New Roman"/>
          <w:szCs w:val="21"/>
        </w:rPr>
      </w:pPr>
      <w:r>
        <w:rPr>
          <w:rFonts w:hint="eastAsia" w:ascii="黑体" w:hAnsi="黑体" w:eastAsia="黑体" w:cs="黑体"/>
          <w:szCs w:val="21"/>
        </w:rPr>
        <w:t>5.4.7</w:t>
      </w:r>
      <w:r>
        <w:rPr>
          <w:rFonts w:ascii="Times New Roman" w:hAnsi="Times New Roman" w:eastAsia="黑体" w:cs="Times New Roman"/>
          <w:szCs w:val="21"/>
        </w:rPr>
        <w:t xml:space="preserve">  </w:t>
      </w:r>
      <w:r>
        <w:rPr>
          <w:rFonts w:ascii="Times New Roman" w:hAnsi="Times New Roman" w:eastAsia="宋体" w:cs="Times New Roman"/>
          <w:szCs w:val="21"/>
        </w:rPr>
        <w:t>区域网的像控点布设应符合下列要求：</w:t>
      </w:r>
    </w:p>
    <w:p w14:paraId="1CE8E7A0">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zCs w:val="21"/>
        </w:rPr>
        <w:t>同一区域网内有不同比例尺建模要求时，布点应满足</w:t>
      </w:r>
      <w:r>
        <w:rPr>
          <w:rFonts w:hint="eastAsia" w:ascii="Times New Roman" w:hAnsi="Times New Roman" w:eastAsia="宋体" w:cs="Times New Roman"/>
          <w:szCs w:val="21"/>
        </w:rPr>
        <w:t>最大一级</w:t>
      </w:r>
      <w:r>
        <w:rPr>
          <w:rFonts w:ascii="Times New Roman" w:hAnsi="Times New Roman" w:eastAsia="宋体" w:cs="Times New Roman"/>
          <w:szCs w:val="21"/>
        </w:rPr>
        <w:t>比例尺</w:t>
      </w:r>
      <w:r>
        <w:rPr>
          <w:rFonts w:hint="eastAsia" w:ascii="Times New Roman" w:hAnsi="Times New Roman" w:eastAsia="宋体" w:cs="Times New Roman"/>
          <w:szCs w:val="21"/>
        </w:rPr>
        <w:t>的</w:t>
      </w:r>
      <w:r>
        <w:rPr>
          <w:rFonts w:ascii="Times New Roman" w:hAnsi="Times New Roman" w:eastAsia="宋体" w:cs="Times New Roman"/>
          <w:szCs w:val="21"/>
        </w:rPr>
        <w:t>建模精度；</w:t>
      </w:r>
    </w:p>
    <w:p w14:paraId="49DAD42A">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不同摄影比例尺或同比例尺不同航摄仪所摄像片划在同一个区域网时，在航向衔接处应加布一个平高控制点和一个高程控制点；</w:t>
      </w:r>
    </w:p>
    <w:p w14:paraId="5C6339C6">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c)</w:t>
      </w:r>
      <w:r>
        <w:rPr>
          <w:rFonts w:ascii="Times New Roman" w:hAnsi="Times New Roman" w:eastAsia="黑体" w:cs="Times New Roman"/>
          <w:szCs w:val="21"/>
        </w:rPr>
        <w:t xml:space="preserve">  </w:t>
      </w:r>
      <w:r>
        <w:rPr>
          <w:rFonts w:ascii="Times New Roman" w:hAnsi="Times New Roman" w:eastAsia="宋体" w:cs="Times New Roman"/>
          <w:szCs w:val="21"/>
        </w:rPr>
        <w:t>区域网中心部位应布设一个用作检查的平高控制点；</w:t>
      </w:r>
    </w:p>
    <w:p w14:paraId="36F995B5">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cs="Times New Roman"/>
          <w:szCs w:val="21"/>
        </w:rPr>
        <w:t>d)</w:t>
      </w:r>
      <w:r>
        <w:rPr>
          <w:rFonts w:ascii="Times New Roman" w:hAnsi="Times New Roman" w:cs="Times New Roman"/>
          <w:szCs w:val="21"/>
        </w:rPr>
        <w:t xml:space="preserve">  </w:t>
      </w:r>
      <w:r>
        <w:rPr>
          <w:rFonts w:ascii="Times New Roman" w:hAnsi="Times New Roman" w:eastAsia="宋体" w:cs="Times New Roman"/>
          <w:szCs w:val="21"/>
        </w:rPr>
        <w:t>特殊困难地区（</w:t>
      </w:r>
      <w:r>
        <w:rPr>
          <w:rFonts w:hint="eastAsia" w:ascii="Times New Roman" w:hAnsi="Times New Roman" w:eastAsia="宋体" w:cs="Times New Roman"/>
          <w:szCs w:val="21"/>
        </w:rPr>
        <w:t>如</w:t>
      </w:r>
      <w:r>
        <w:rPr>
          <w:rFonts w:ascii="Times New Roman" w:hAnsi="Times New Roman" w:eastAsia="宋体" w:cs="Times New Roman"/>
          <w:szCs w:val="21"/>
        </w:rPr>
        <w:t>大面积森林、湖泊、河流、滩涂等），应</w:t>
      </w:r>
      <w:r>
        <w:rPr>
          <w:rFonts w:hint="eastAsia" w:ascii="Times New Roman" w:hAnsi="Times New Roman" w:eastAsia="宋体" w:cs="Times New Roman"/>
          <w:szCs w:val="21"/>
        </w:rPr>
        <w:t>在</w:t>
      </w:r>
      <w:r>
        <w:rPr>
          <w:rFonts w:ascii="Times New Roman" w:hAnsi="Times New Roman" w:eastAsia="宋体" w:cs="Times New Roman"/>
          <w:szCs w:val="21"/>
        </w:rPr>
        <w:t>适当</w:t>
      </w:r>
      <w:r>
        <w:rPr>
          <w:rFonts w:hint="eastAsia" w:ascii="Times New Roman" w:hAnsi="Times New Roman" w:eastAsia="宋体" w:cs="Times New Roman"/>
          <w:szCs w:val="21"/>
        </w:rPr>
        <w:t>位置</w:t>
      </w:r>
      <w:r>
        <w:rPr>
          <w:rFonts w:ascii="Times New Roman" w:hAnsi="Times New Roman" w:eastAsia="宋体" w:cs="Times New Roman"/>
          <w:szCs w:val="21"/>
        </w:rPr>
        <w:t>增加像控点。</w:t>
      </w:r>
    </w:p>
    <w:p w14:paraId="77E9AEFD">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 xml:space="preserve">5.4.8 </w:t>
      </w:r>
      <w:r>
        <w:rPr>
          <w:rFonts w:hint="eastAsia" w:ascii="Times New Roman" w:hAnsi="Times New Roman" w:eastAsia="黑体" w:cs="Times New Roman"/>
          <w:szCs w:val="21"/>
        </w:rPr>
        <w:t xml:space="preserve"> </w:t>
      </w:r>
      <w:r>
        <w:rPr>
          <w:rFonts w:ascii="Times New Roman" w:hAnsi="Times New Roman" w:eastAsia="宋体" w:cs="Times New Roman"/>
          <w:szCs w:val="21"/>
        </w:rPr>
        <w:t>无</w:t>
      </w:r>
      <w:r>
        <w:rPr>
          <w:rFonts w:ascii="Times New Roman" w:hAnsi="Times New Roman" w:cs="Times New Roman"/>
          <w:szCs w:val="21"/>
        </w:rPr>
        <w:t>GNSS</w:t>
      </w:r>
      <w:r>
        <w:rPr>
          <w:rFonts w:ascii="Times New Roman" w:hAnsi="Times New Roman" w:eastAsia="宋体" w:cs="Times New Roman"/>
          <w:szCs w:val="21"/>
        </w:rPr>
        <w:t>辅助航摄</w:t>
      </w:r>
      <w:r>
        <w:rPr>
          <w:rFonts w:ascii="Times New Roman" w:hAnsi="Times New Roman" w:cs="Times New Roman"/>
          <w:szCs w:val="21"/>
        </w:rPr>
        <w:t>、</w:t>
      </w:r>
      <w:r>
        <w:rPr>
          <w:rFonts w:ascii="Times New Roman" w:hAnsi="Times New Roman" w:eastAsia="宋体" w:cs="Times New Roman"/>
          <w:szCs w:val="21"/>
        </w:rPr>
        <w:t>无IMU/DGNSS辅助航摄的区域</w:t>
      </w:r>
      <w:r>
        <w:rPr>
          <w:rFonts w:hint="eastAsia" w:ascii="Times New Roman" w:hAnsi="Times New Roman" w:eastAsia="宋体" w:cs="Times New Roman"/>
          <w:szCs w:val="21"/>
        </w:rPr>
        <w:t>，</w:t>
      </w:r>
      <w:r>
        <w:rPr>
          <w:rFonts w:ascii="Times New Roman" w:hAnsi="Times New Roman" w:eastAsia="宋体" w:cs="Times New Roman"/>
          <w:szCs w:val="21"/>
        </w:rPr>
        <w:t>对于两条和两条以上的平行航线采用区域网布点时，</w:t>
      </w:r>
      <w:r>
        <w:rPr>
          <w:rFonts w:hint="eastAsia" w:ascii="Times New Roman" w:hAnsi="Times New Roman" w:eastAsia="宋体" w:cs="Times New Roman"/>
          <w:szCs w:val="21"/>
        </w:rPr>
        <w:t>相邻控制点基线与航线跨度</w:t>
      </w:r>
      <w:r>
        <w:rPr>
          <w:rFonts w:ascii="Times New Roman" w:hAnsi="Times New Roman" w:eastAsia="宋体" w:cs="Times New Roman"/>
          <w:szCs w:val="21"/>
        </w:rPr>
        <w:t>应符合</w:t>
      </w:r>
      <w:r>
        <w:rPr>
          <w:rFonts w:hint="eastAsia" w:ascii="Times New Roman" w:hAnsi="Times New Roman" w:eastAsia="宋体" w:cs="Times New Roman"/>
          <w:szCs w:val="21"/>
        </w:rPr>
        <w:t>表</w:t>
      </w:r>
      <w:r>
        <w:rPr>
          <w:rFonts w:hint="eastAsia" w:ascii="Times New Roman" w:hAnsi="Times New Roman" w:eastAsia="黑体" w:cs="Times New Roman"/>
          <w:szCs w:val="21"/>
        </w:rPr>
        <w:t>11</w:t>
      </w:r>
      <w:r>
        <w:rPr>
          <w:rFonts w:hint="eastAsia" w:ascii="Times New Roman" w:hAnsi="Times New Roman" w:eastAsia="宋体" w:cs="Times New Roman"/>
          <w:szCs w:val="21"/>
        </w:rPr>
        <w:t>的</w:t>
      </w:r>
      <w:r>
        <w:rPr>
          <w:rFonts w:ascii="Times New Roman" w:hAnsi="Times New Roman" w:eastAsia="宋体" w:cs="Times New Roman"/>
          <w:szCs w:val="21"/>
        </w:rPr>
        <w:t>规定</w:t>
      </w:r>
      <w:r>
        <w:rPr>
          <w:rFonts w:hint="eastAsia" w:ascii="Times New Roman" w:hAnsi="Times New Roman" w:eastAsia="宋体" w:cs="Times New Roman"/>
          <w:szCs w:val="21"/>
        </w:rPr>
        <w:t>。</w:t>
      </w:r>
    </w:p>
    <w:p w14:paraId="0156BA91">
      <w:pPr>
        <w:adjustRightInd w:val="0"/>
        <w:snapToGrid w:val="0"/>
        <w:spacing w:line="420" w:lineRule="exact"/>
        <w:jc w:val="center"/>
        <w:rPr>
          <w:rFonts w:ascii="Times New Roman" w:hAnsi="Times New Roman" w:eastAsia="黑体" w:cs="Times New Roman"/>
          <w:szCs w:val="21"/>
        </w:rPr>
      </w:pPr>
      <w:r>
        <w:rPr>
          <w:rFonts w:ascii="Times New Roman" w:hAnsi="Times New Roman" w:eastAsia="黑体" w:cs="Times New Roman"/>
          <w:szCs w:val="21"/>
        </w:rPr>
        <w:t>表</w:t>
      </w:r>
      <w:r>
        <w:rPr>
          <w:rFonts w:hint="eastAsia" w:ascii="Times New Roman" w:hAnsi="Times New Roman" w:eastAsia="黑体" w:cs="Times New Roman"/>
          <w:szCs w:val="21"/>
        </w:rPr>
        <w:t xml:space="preserve">11 </w:t>
      </w:r>
      <w:r>
        <w:rPr>
          <w:rFonts w:ascii="Times New Roman" w:hAnsi="Times New Roman" w:eastAsia="黑体" w:cs="Times New Roman"/>
          <w:szCs w:val="21"/>
        </w:rPr>
        <w:t>相邻</w:t>
      </w:r>
      <w:r>
        <w:rPr>
          <w:rFonts w:hint="eastAsia" w:ascii="Times New Roman" w:hAnsi="Times New Roman" w:eastAsia="黑体" w:cs="Times New Roman"/>
          <w:szCs w:val="21"/>
        </w:rPr>
        <w:t>控制</w:t>
      </w:r>
      <w:r>
        <w:rPr>
          <w:rFonts w:ascii="Times New Roman" w:hAnsi="Times New Roman" w:eastAsia="黑体" w:cs="Times New Roman"/>
          <w:szCs w:val="21"/>
        </w:rPr>
        <w:t>点基线</w:t>
      </w:r>
      <w:r>
        <w:rPr>
          <w:rFonts w:hint="eastAsia" w:ascii="Times New Roman" w:hAnsi="Times New Roman" w:eastAsia="黑体" w:cs="Times New Roman"/>
          <w:szCs w:val="21"/>
        </w:rPr>
        <w:t>与航线</w:t>
      </w:r>
      <w:r>
        <w:rPr>
          <w:rFonts w:ascii="Times New Roman" w:hAnsi="Times New Roman" w:eastAsia="黑体" w:cs="Times New Roman"/>
          <w:szCs w:val="21"/>
        </w:rPr>
        <w:t>跨度</w:t>
      </w:r>
    </w:p>
    <w:tbl>
      <w:tblPr>
        <w:tblStyle w:val="21"/>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0"/>
        <w:gridCol w:w="1261"/>
        <w:gridCol w:w="1261"/>
        <w:gridCol w:w="1261"/>
        <w:gridCol w:w="1262"/>
        <w:gridCol w:w="1444"/>
      </w:tblGrid>
      <w:tr w14:paraId="55BBC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70" w:type="dxa"/>
            <w:vAlign w:val="center"/>
          </w:tcPr>
          <w:p w14:paraId="082644BF">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等级</w:t>
            </w:r>
          </w:p>
        </w:tc>
        <w:tc>
          <w:tcPr>
            <w:tcW w:w="1261" w:type="dxa"/>
            <w:vAlign w:val="center"/>
          </w:tcPr>
          <w:p w14:paraId="7ECE509C">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T级</w:t>
            </w:r>
          </w:p>
        </w:tc>
        <w:tc>
          <w:tcPr>
            <w:tcW w:w="1261" w:type="dxa"/>
            <w:vAlign w:val="center"/>
          </w:tcPr>
          <w:p w14:paraId="282885A7">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Ⅰ级</w:t>
            </w:r>
          </w:p>
        </w:tc>
        <w:tc>
          <w:tcPr>
            <w:tcW w:w="1261" w:type="dxa"/>
            <w:vAlign w:val="center"/>
          </w:tcPr>
          <w:p w14:paraId="45FBB84E">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Ⅱ级</w:t>
            </w:r>
          </w:p>
        </w:tc>
        <w:tc>
          <w:tcPr>
            <w:tcW w:w="1262" w:type="dxa"/>
            <w:vAlign w:val="center"/>
          </w:tcPr>
          <w:p w14:paraId="5E43DD80">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Ⅲ级</w:t>
            </w:r>
          </w:p>
        </w:tc>
        <w:tc>
          <w:tcPr>
            <w:tcW w:w="1444" w:type="dxa"/>
            <w:vAlign w:val="center"/>
          </w:tcPr>
          <w:p w14:paraId="415D23AF">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Ⅳ级</w:t>
            </w:r>
          </w:p>
        </w:tc>
      </w:tr>
      <w:tr w14:paraId="3583A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70" w:type="dxa"/>
            <w:vAlign w:val="center"/>
          </w:tcPr>
          <w:p w14:paraId="5FCA7A8A">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比例尺</w:t>
            </w:r>
          </w:p>
        </w:tc>
        <w:tc>
          <w:tcPr>
            <w:tcW w:w="1261" w:type="dxa"/>
            <w:vAlign w:val="center"/>
          </w:tcPr>
          <w:p w14:paraId="144350F4">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1:200</w:t>
            </w:r>
          </w:p>
        </w:tc>
        <w:tc>
          <w:tcPr>
            <w:tcW w:w="1261" w:type="dxa"/>
            <w:vAlign w:val="center"/>
          </w:tcPr>
          <w:p w14:paraId="47C6B464">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1:500</w:t>
            </w:r>
          </w:p>
        </w:tc>
        <w:tc>
          <w:tcPr>
            <w:tcW w:w="1261" w:type="dxa"/>
            <w:vAlign w:val="center"/>
          </w:tcPr>
          <w:p w14:paraId="2C7D557F">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1:1 000</w:t>
            </w:r>
          </w:p>
        </w:tc>
        <w:tc>
          <w:tcPr>
            <w:tcW w:w="1262" w:type="dxa"/>
            <w:vAlign w:val="center"/>
          </w:tcPr>
          <w:p w14:paraId="7258A277">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1:2 000</w:t>
            </w:r>
          </w:p>
        </w:tc>
        <w:tc>
          <w:tcPr>
            <w:tcW w:w="1444" w:type="dxa"/>
            <w:vAlign w:val="center"/>
          </w:tcPr>
          <w:p w14:paraId="28525086">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1:5000/1:10000</w:t>
            </w:r>
          </w:p>
        </w:tc>
      </w:tr>
      <w:tr w14:paraId="50FB8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70" w:type="dxa"/>
            <w:vAlign w:val="center"/>
          </w:tcPr>
          <w:p w14:paraId="2E68169A">
            <w:pPr>
              <w:adjustRightInd w:val="0"/>
              <w:snapToGrid w:val="0"/>
              <w:spacing w:line="24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航向基线跨度（条）</w:t>
            </w:r>
          </w:p>
        </w:tc>
        <w:tc>
          <w:tcPr>
            <w:tcW w:w="1261" w:type="dxa"/>
            <w:vAlign w:val="center"/>
          </w:tcPr>
          <w:p w14:paraId="2A05000A">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w:t>
            </w:r>
          </w:p>
        </w:tc>
        <w:tc>
          <w:tcPr>
            <w:tcW w:w="1261" w:type="dxa"/>
            <w:vAlign w:val="center"/>
          </w:tcPr>
          <w:p w14:paraId="742B3EEC">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3</w:t>
            </w:r>
          </w:p>
        </w:tc>
        <w:tc>
          <w:tcPr>
            <w:tcW w:w="1261" w:type="dxa"/>
            <w:vAlign w:val="center"/>
          </w:tcPr>
          <w:p w14:paraId="36C44F36">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4</w:t>
            </w:r>
          </w:p>
        </w:tc>
        <w:tc>
          <w:tcPr>
            <w:tcW w:w="1262" w:type="dxa"/>
            <w:vAlign w:val="center"/>
          </w:tcPr>
          <w:p w14:paraId="2F3A6AE9">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6</w:t>
            </w:r>
          </w:p>
        </w:tc>
        <w:tc>
          <w:tcPr>
            <w:tcW w:w="1444" w:type="dxa"/>
            <w:vAlign w:val="center"/>
          </w:tcPr>
          <w:p w14:paraId="713C53EC">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r>
      <w:tr w14:paraId="17A21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70" w:type="dxa"/>
            <w:vAlign w:val="center"/>
          </w:tcPr>
          <w:p w14:paraId="4A004BD5">
            <w:pPr>
              <w:adjustRightInd w:val="0"/>
              <w:snapToGrid w:val="0"/>
              <w:spacing w:line="24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旁向航线跨度（条）</w:t>
            </w:r>
          </w:p>
        </w:tc>
        <w:tc>
          <w:tcPr>
            <w:tcW w:w="1261" w:type="dxa"/>
            <w:vAlign w:val="center"/>
          </w:tcPr>
          <w:p w14:paraId="50ECB3F0">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2</w:t>
            </w:r>
          </w:p>
        </w:tc>
        <w:tc>
          <w:tcPr>
            <w:tcW w:w="1261" w:type="dxa"/>
            <w:vAlign w:val="center"/>
          </w:tcPr>
          <w:p w14:paraId="1337C23D">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3</w:t>
            </w:r>
          </w:p>
        </w:tc>
        <w:tc>
          <w:tcPr>
            <w:tcW w:w="1261" w:type="dxa"/>
            <w:vAlign w:val="center"/>
          </w:tcPr>
          <w:p w14:paraId="7DD40F36">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3</w:t>
            </w:r>
          </w:p>
        </w:tc>
        <w:tc>
          <w:tcPr>
            <w:tcW w:w="1262" w:type="dxa"/>
            <w:vAlign w:val="center"/>
          </w:tcPr>
          <w:p w14:paraId="5E6E632A">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3</w:t>
            </w:r>
          </w:p>
        </w:tc>
        <w:tc>
          <w:tcPr>
            <w:tcW w:w="1444" w:type="dxa"/>
            <w:vAlign w:val="center"/>
          </w:tcPr>
          <w:p w14:paraId="5A1CD18F">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r>
    </w:tbl>
    <w:p w14:paraId="2B326814">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5.4.9</w:t>
      </w:r>
      <w:r>
        <w:rPr>
          <w:rFonts w:ascii="Times New Roman" w:hAnsi="Times New Roman" w:eastAsia="黑体" w:cs="Times New Roman"/>
          <w:szCs w:val="21"/>
        </w:rPr>
        <w:t xml:space="preserve">  </w:t>
      </w:r>
      <w:r>
        <w:rPr>
          <w:rFonts w:ascii="Times New Roman" w:hAnsi="Times New Roman" w:cs="Times New Roman"/>
          <w:szCs w:val="21"/>
        </w:rPr>
        <w:t xml:space="preserve">GNSS </w:t>
      </w:r>
      <w:r>
        <w:rPr>
          <w:rFonts w:ascii="Times New Roman" w:hAnsi="Times New Roman" w:eastAsia="宋体" w:cs="Times New Roman"/>
          <w:szCs w:val="21"/>
        </w:rPr>
        <w:t>辅助航摄</w:t>
      </w:r>
      <w:r>
        <w:rPr>
          <w:rFonts w:ascii="Times New Roman" w:hAnsi="Times New Roman" w:cs="Times New Roman"/>
          <w:szCs w:val="21"/>
        </w:rPr>
        <w:t>、</w:t>
      </w:r>
      <w:r>
        <w:rPr>
          <w:rFonts w:ascii="Times New Roman" w:hAnsi="Times New Roman" w:eastAsia="宋体" w:cs="Times New Roman"/>
          <w:szCs w:val="21"/>
        </w:rPr>
        <w:t>IMU/DGNSS辅助航摄的区域网像控点布设除应满足现行国家标准《IMU/GPS辅助航空摄影技术规范》GB/T 27919的相应要求外，还应符合下列规定：</w:t>
      </w:r>
    </w:p>
    <w:p w14:paraId="472C5548">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 xml:space="preserve">a)  </w:t>
      </w:r>
      <w:r>
        <w:rPr>
          <w:rFonts w:ascii="Times New Roman" w:hAnsi="Times New Roman" w:eastAsia="宋体" w:cs="Times New Roman"/>
          <w:szCs w:val="21"/>
        </w:rPr>
        <w:t>像控点连线应完全覆盖成图区域，且全部布设平高点</w:t>
      </w:r>
      <w:r>
        <w:rPr>
          <w:rFonts w:hint="eastAsia" w:ascii="Times New Roman" w:hAnsi="Times New Roman" w:eastAsia="宋体" w:cs="Times New Roman"/>
          <w:szCs w:val="21"/>
        </w:rPr>
        <w:t>；</w:t>
      </w:r>
    </w:p>
    <w:p w14:paraId="770E15F0">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 xml:space="preserve">b)  </w:t>
      </w:r>
      <w:r>
        <w:rPr>
          <w:rFonts w:ascii="Times New Roman" w:hAnsi="Times New Roman" w:eastAsia="宋体" w:cs="Times New Roman"/>
          <w:szCs w:val="21"/>
        </w:rPr>
        <w:t>像控点采用角点布设法，即在区域网凸角转折处和凹角转折处布设平高点，区域网中应至少布设</w:t>
      </w:r>
      <w:r>
        <w:rPr>
          <w:rFonts w:hint="eastAsia" w:ascii="Times New Roman" w:hAnsi="Times New Roman" w:eastAsia="宋体" w:cs="Times New Roman"/>
          <w:szCs w:val="21"/>
        </w:rPr>
        <w:t>一</w:t>
      </w:r>
      <w:r>
        <w:rPr>
          <w:rFonts w:ascii="Times New Roman" w:hAnsi="Times New Roman" w:eastAsia="宋体" w:cs="Times New Roman"/>
          <w:szCs w:val="21"/>
        </w:rPr>
        <w:t>个平高点，相邻控制点的基线跨度</w:t>
      </w:r>
      <w:r>
        <w:rPr>
          <w:rFonts w:hint="eastAsia" w:ascii="Times New Roman" w:hAnsi="Times New Roman" w:eastAsia="宋体" w:cs="Times New Roman"/>
          <w:szCs w:val="21"/>
        </w:rPr>
        <w:t>和航线跨度</w:t>
      </w:r>
      <w:r>
        <w:rPr>
          <w:rFonts w:ascii="Times New Roman" w:hAnsi="Times New Roman" w:eastAsia="宋体" w:cs="Times New Roman"/>
          <w:szCs w:val="21"/>
        </w:rPr>
        <w:t>不应超过</w:t>
      </w:r>
      <w:r>
        <w:rPr>
          <w:rFonts w:hint="eastAsia" w:ascii="Times New Roman" w:hAnsi="Times New Roman" w:eastAsia="宋体" w:cs="Times New Roman"/>
          <w:szCs w:val="21"/>
        </w:rPr>
        <w:t>表12</w:t>
      </w:r>
      <w:r>
        <w:rPr>
          <w:rFonts w:ascii="Times New Roman" w:hAnsi="Times New Roman" w:eastAsia="宋体" w:cs="Times New Roman"/>
          <w:szCs w:val="21"/>
        </w:rPr>
        <w:t>的规定</w:t>
      </w:r>
      <w:r>
        <w:rPr>
          <w:rFonts w:hint="eastAsia" w:ascii="Times New Roman" w:hAnsi="Times New Roman" w:eastAsia="宋体" w:cs="Times New Roman"/>
          <w:szCs w:val="21"/>
        </w:rPr>
        <w:t>；</w:t>
      </w:r>
    </w:p>
    <w:p w14:paraId="73C7C6CE">
      <w:pPr>
        <w:adjustRightInd w:val="0"/>
        <w:snapToGrid w:val="0"/>
        <w:spacing w:line="420" w:lineRule="exact"/>
        <w:jc w:val="center"/>
        <w:rPr>
          <w:rFonts w:ascii="黑体" w:hAnsi="黑体" w:eastAsia="黑体" w:cs="黑体"/>
          <w:szCs w:val="21"/>
        </w:rPr>
      </w:pPr>
      <w:r>
        <w:rPr>
          <w:rFonts w:hint="eastAsia" w:ascii="黑体" w:hAnsi="黑体" w:eastAsia="黑体" w:cs="黑体"/>
          <w:szCs w:val="21"/>
        </w:rPr>
        <w:t>表12 航向相邻控制点的基线航线跨度</w:t>
      </w:r>
    </w:p>
    <w:tbl>
      <w:tblPr>
        <w:tblStyle w:val="21"/>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0"/>
        <w:gridCol w:w="894"/>
        <w:gridCol w:w="1383"/>
        <w:gridCol w:w="1383"/>
        <w:gridCol w:w="1383"/>
        <w:gridCol w:w="1446"/>
      </w:tblGrid>
      <w:tr w14:paraId="75741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70" w:type="dxa"/>
            <w:vAlign w:val="center"/>
          </w:tcPr>
          <w:p w14:paraId="699DFAB9">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等级</w:t>
            </w:r>
          </w:p>
        </w:tc>
        <w:tc>
          <w:tcPr>
            <w:tcW w:w="894" w:type="dxa"/>
            <w:vAlign w:val="center"/>
          </w:tcPr>
          <w:p w14:paraId="73D2B3BA">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T级</w:t>
            </w:r>
          </w:p>
        </w:tc>
        <w:tc>
          <w:tcPr>
            <w:tcW w:w="1383" w:type="dxa"/>
            <w:vAlign w:val="center"/>
          </w:tcPr>
          <w:p w14:paraId="67791DE4">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Ⅰ级</w:t>
            </w:r>
          </w:p>
        </w:tc>
        <w:tc>
          <w:tcPr>
            <w:tcW w:w="1383" w:type="dxa"/>
            <w:vAlign w:val="center"/>
          </w:tcPr>
          <w:p w14:paraId="112C770E">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Ⅱ级</w:t>
            </w:r>
          </w:p>
        </w:tc>
        <w:tc>
          <w:tcPr>
            <w:tcW w:w="1383" w:type="dxa"/>
            <w:vAlign w:val="center"/>
          </w:tcPr>
          <w:p w14:paraId="1EB20AAE">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Ⅲ级</w:t>
            </w:r>
          </w:p>
        </w:tc>
        <w:tc>
          <w:tcPr>
            <w:tcW w:w="1446" w:type="dxa"/>
            <w:vAlign w:val="center"/>
          </w:tcPr>
          <w:p w14:paraId="1D0B2A33">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Ⅳ级</w:t>
            </w:r>
          </w:p>
        </w:tc>
      </w:tr>
      <w:tr w14:paraId="2F44D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70" w:type="dxa"/>
            <w:vAlign w:val="center"/>
          </w:tcPr>
          <w:p w14:paraId="18C24CA1">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比例尺</w:t>
            </w:r>
          </w:p>
        </w:tc>
        <w:tc>
          <w:tcPr>
            <w:tcW w:w="894" w:type="dxa"/>
            <w:vAlign w:val="center"/>
          </w:tcPr>
          <w:p w14:paraId="7BAF2A84">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1:200</w:t>
            </w:r>
          </w:p>
        </w:tc>
        <w:tc>
          <w:tcPr>
            <w:tcW w:w="1383" w:type="dxa"/>
            <w:vAlign w:val="center"/>
          </w:tcPr>
          <w:p w14:paraId="50E1950B">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1:500</w:t>
            </w:r>
          </w:p>
        </w:tc>
        <w:tc>
          <w:tcPr>
            <w:tcW w:w="1383" w:type="dxa"/>
            <w:vAlign w:val="center"/>
          </w:tcPr>
          <w:p w14:paraId="74BB6D42">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1:1 000</w:t>
            </w:r>
          </w:p>
        </w:tc>
        <w:tc>
          <w:tcPr>
            <w:tcW w:w="1383" w:type="dxa"/>
            <w:vAlign w:val="center"/>
          </w:tcPr>
          <w:p w14:paraId="488C3ECD">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1:2 000</w:t>
            </w:r>
          </w:p>
        </w:tc>
        <w:tc>
          <w:tcPr>
            <w:tcW w:w="1446" w:type="dxa"/>
            <w:vAlign w:val="center"/>
          </w:tcPr>
          <w:p w14:paraId="4AFF397E">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1:5000/1:10000</w:t>
            </w:r>
          </w:p>
        </w:tc>
      </w:tr>
      <w:tr w14:paraId="1C980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70" w:type="dxa"/>
            <w:vAlign w:val="center"/>
          </w:tcPr>
          <w:p w14:paraId="5075258F">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基线跨度</w:t>
            </w:r>
            <w:r>
              <w:rPr>
                <w:rFonts w:hint="eastAsia" w:ascii="Times New Roman" w:hAnsi="Times New Roman" w:eastAsia="宋体" w:cs="Times New Roman"/>
                <w:sz w:val="18"/>
                <w:szCs w:val="18"/>
              </w:rPr>
              <w:t>（条）</w:t>
            </w:r>
          </w:p>
        </w:tc>
        <w:tc>
          <w:tcPr>
            <w:tcW w:w="894" w:type="dxa"/>
            <w:vAlign w:val="center"/>
          </w:tcPr>
          <w:p w14:paraId="7C9FB91E">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4</w:t>
            </w:r>
          </w:p>
        </w:tc>
        <w:tc>
          <w:tcPr>
            <w:tcW w:w="1383" w:type="dxa"/>
            <w:vAlign w:val="center"/>
          </w:tcPr>
          <w:p w14:paraId="7DD4F2E0">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12</w:t>
            </w:r>
          </w:p>
        </w:tc>
        <w:tc>
          <w:tcPr>
            <w:tcW w:w="1383" w:type="dxa"/>
            <w:vAlign w:val="center"/>
          </w:tcPr>
          <w:p w14:paraId="13A2D7DE">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15</w:t>
            </w:r>
          </w:p>
        </w:tc>
        <w:tc>
          <w:tcPr>
            <w:tcW w:w="1383" w:type="dxa"/>
            <w:vAlign w:val="center"/>
          </w:tcPr>
          <w:p w14:paraId="54040AF4">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20</w:t>
            </w:r>
          </w:p>
        </w:tc>
        <w:tc>
          <w:tcPr>
            <w:tcW w:w="1446" w:type="dxa"/>
            <w:vAlign w:val="center"/>
          </w:tcPr>
          <w:p w14:paraId="76476DDB">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r>
      <w:tr w14:paraId="339B1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70" w:type="dxa"/>
            <w:vAlign w:val="center"/>
          </w:tcPr>
          <w:p w14:paraId="73822F3D">
            <w:pPr>
              <w:adjustRightInd w:val="0"/>
              <w:snapToGrid w:val="0"/>
              <w:spacing w:line="240" w:lineRule="exact"/>
              <w:jc w:val="center"/>
              <w:rPr>
                <w:rFonts w:ascii="Times New Roman" w:hAnsi="Times New Roman" w:eastAsia="宋体" w:cs="Times New Roman"/>
                <w:sz w:val="18"/>
                <w:szCs w:val="18"/>
              </w:rPr>
            </w:pPr>
            <w:r>
              <w:rPr>
                <w:rFonts w:hint="eastAsia" w:ascii="Times New Roman" w:hAnsi="Times New Roman" w:eastAsia="宋体" w:cs="Times New Roman"/>
                <w:sz w:val="18"/>
                <w:szCs w:val="18"/>
              </w:rPr>
              <w:t>航线</w:t>
            </w:r>
            <w:r>
              <w:rPr>
                <w:rFonts w:ascii="Times New Roman" w:hAnsi="Times New Roman" w:eastAsia="宋体" w:cs="Times New Roman"/>
                <w:sz w:val="18"/>
                <w:szCs w:val="18"/>
              </w:rPr>
              <w:t>跨度</w:t>
            </w:r>
            <w:r>
              <w:rPr>
                <w:rFonts w:hint="eastAsia" w:ascii="Times New Roman" w:hAnsi="Times New Roman" w:eastAsia="宋体" w:cs="Times New Roman"/>
                <w:sz w:val="18"/>
                <w:szCs w:val="18"/>
              </w:rPr>
              <w:t>（条）</w:t>
            </w:r>
          </w:p>
        </w:tc>
        <w:tc>
          <w:tcPr>
            <w:tcW w:w="894" w:type="dxa"/>
            <w:vAlign w:val="center"/>
          </w:tcPr>
          <w:p w14:paraId="616B1562">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4</w:t>
            </w:r>
          </w:p>
        </w:tc>
        <w:tc>
          <w:tcPr>
            <w:tcW w:w="1383" w:type="dxa"/>
            <w:vAlign w:val="center"/>
          </w:tcPr>
          <w:p w14:paraId="1D49E6F5">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6</w:t>
            </w:r>
          </w:p>
        </w:tc>
        <w:tc>
          <w:tcPr>
            <w:tcW w:w="1383" w:type="dxa"/>
            <w:vAlign w:val="center"/>
          </w:tcPr>
          <w:p w14:paraId="6B72CDDA">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6</w:t>
            </w:r>
          </w:p>
        </w:tc>
        <w:tc>
          <w:tcPr>
            <w:tcW w:w="1383" w:type="dxa"/>
            <w:vAlign w:val="center"/>
          </w:tcPr>
          <w:p w14:paraId="0E0D63A7">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6</w:t>
            </w:r>
          </w:p>
        </w:tc>
        <w:tc>
          <w:tcPr>
            <w:tcW w:w="1446" w:type="dxa"/>
            <w:vAlign w:val="center"/>
          </w:tcPr>
          <w:p w14:paraId="71866F60">
            <w:pPr>
              <w:adjustRightInd w:val="0"/>
              <w:snapToGrid w:val="0"/>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w:t>
            </w:r>
          </w:p>
        </w:tc>
      </w:tr>
    </w:tbl>
    <w:p w14:paraId="420AE9AB">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c)</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当有构架航线时，相邻控制点的</w:t>
      </w:r>
      <w:r>
        <w:rPr>
          <w:rFonts w:hint="eastAsia" w:ascii="Times New Roman" w:hAnsi="Times New Roman" w:eastAsia="宋体" w:cs="Times New Roman"/>
          <w:szCs w:val="21"/>
        </w:rPr>
        <w:t>航线</w:t>
      </w:r>
      <w:r>
        <w:rPr>
          <w:rFonts w:ascii="Times New Roman" w:hAnsi="Times New Roman" w:eastAsia="宋体" w:cs="Times New Roman"/>
          <w:szCs w:val="21"/>
        </w:rPr>
        <w:t>基线跨度</w:t>
      </w:r>
      <w:r>
        <w:rPr>
          <w:rFonts w:hint="eastAsia" w:ascii="Times New Roman" w:hAnsi="Times New Roman" w:eastAsia="宋体" w:cs="Times New Roman"/>
          <w:szCs w:val="21"/>
        </w:rPr>
        <w:t>和</w:t>
      </w:r>
      <w:r>
        <w:rPr>
          <w:rFonts w:ascii="Times New Roman" w:hAnsi="Times New Roman" w:eastAsia="宋体" w:cs="Times New Roman"/>
          <w:szCs w:val="21"/>
        </w:rPr>
        <w:t>旁向航线跨度可适当放宽。</w:t>
      </w:r>
    </w:p>
    <w:p w14:paraId="5EB4BBC2">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 xml:space="preserve">5.4.10 </w:t>
      </w:r>
      <w:r>
        <w:rPr>
          <w:rFonts w:hint="eastAsia" w:ascii="Times New Roman" w:hAnsi="Times New Roman" w:eastAsia="黑体" w:cs="Times New Roman"/>
          <w:szCs w:val="21"/>
        </w:rPr>
        <w:t xml:space="preserve"> </w:t>
      </w:r>
      <w:r>
        <w:rPr>
          <w:rFonts w:ascii="Times New Roman" w:hAnsi="Times New Roman" w:eastAsia="宋体" w:cs="Times New Roman"/>
          <w:szCs w:val="21"/>
        </w:rPr>
        <w:t>采用单航线布点时，相邻控制点间的航向跨度可参照</w:t>
      </w:r>
      <w:r>
        <w:rPr>
          <w:rFonts w:hint="eastAsia" w:ascii="Times New Roman" w:hAnsi="Times New Roman" w:eastAsia="宋体" w:cs="Times New Roman"/>
          <w:szCs w:val="21"/>
        </w:rPr>
        <w:t>本文件5.4.8</w:t>
      </w:r>
      <w:r>
        <w:rPr>
          <w:rFonts w:ascii="Times New Roman" w:hAnsi="Times New Roman" w:eastAsia="宋体" w:cs="Times New Roman"/>
          <w:szCs w:val="21"/>
        </w:rPr>
        <w:t>的规定设计，在需布点像片的上下标准点位处均需布设控制点。</w:t>
      </w:r>
    </w:p>
    <w:p w14:paraId="2FD206DC">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 xml:space="preserve">5.4.11 </w:t>
      </w:r>
      <w:r>
        <w:rPr>
          <w:rFonts w:hint="eastAsia" w:ascii="Times New Roman" w:hAnsi="Times New Roman" w:eastAsia="黑体" w:cs="Times New Roman"/>
          <w:szCs w:val="21"/>
        </w:rPr>
        <w:t xml:space="preserve"> </w:t>
      </w:r>
      <w:r>
        <w:rPr>
          <w:rFonts w:ascii="Times New Roman" w:hAnsi="Times New Roman" w:eastAsia="宋体" w:cs="Times New Roman"/>
          <w:szCs w:val="21"/>
        </w:rPr>
        <w:t>特殊情况的像控点布设应符合下列规定：</w:t>
      </w:r>
    </w:p>
    <w:p w14:paraId="7F5F2E13">
      <w:pPr>
        <w:adjustRightInd w:val="0"/>
        <w:snapToGrid w:val="0"/>
        <w:spacing w:line="42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当摄区像主点、标准点位落水，或处于海湾岛屿地区、航摄漏洞等区域时，视具体情况以满足空中三角测量和立体测图要求为原则布设控制点，</w:t>
      </w:r>
      <w:r>
        <w:rPr>
          <w:rFonts w:hint="eastAsia" w:ascii="Times New Roman" w:hAnsi="Times New Roman" w:eastAsia="宋体" w:cs="Times New Roman"/>
          <w:szCs w:val="21"/>
        </w:rPr>
        <w:t>可</w:t>
      </w:r>
      <w:r>
        <w:rPr>
          <w:rFonts w:ascii="Times New Roman" w:hAnsi="Times New Roman" w:eastAsia="宋体" w:cs="Times New Roman"/>
          <w:szCs w:val="21"/>
        </w:rPr>
        <w:t>按照现行行业标准《数字航空摄影测量控制测量规范》CH/T 3006的相</w:t>
      </w:r>
      <w:r>
        <w:rPr>
          <w:rFonts w:hint="eastAsia" w:ascii="Times New Roman" w:hAnsi="Times New Roman" w:eastAsia="宋体" w:cs="Times New Roman"/>
          <w:szCs w:val="21"/>
        </w:rPr>
        <w:t>关</w:t>
      </w:r>
      <w:r>
        <w:rPr>
          <w:rFonts w:ascii="Times New Roman" w:hAnsi="Times New Roman" w:eastAsia="宋体" w:cs="Times New Roman"/>
          <w:szCs w:val="21"/>
        </w:rPr>
        <w:t>要求执行。</w:t>
      </w:r>
    </w:p>
    <w:p w14:paraId="6D3A4D92">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 xml:space="preserve">5.4.12 </w:t>
      </w:r>
      <w:r>
        <w:rPr>
          <w:rFonts w:ascii="Times New Roman" w:hAnsi="Times New Roman" w:eastAsia="黑体" w:cs="Times New Roman"/>
          <w:szCs w:val="21"/>
        </w:rPr>
        <w:t xml:space="preserve"> </w:t>
      </w:r>
      <w:r>
        <w:rPr>
          <w:rFonts w:ascii="Times New Roman" w:hAnsi="Times New Roman" w:eastAsia="宋体" w:cs="Times New Roman"/>
          <w:szCs w:val="21"/>
        </w:rPr>
        <w:t>检查点宜布设为平高点，点位分布</w:t>
      </w:r>
      <w:r>
        <w:rPr>
          <w:rFonts w:hint="eastAsia" w:ascii="Times New Roman" w:hAnsi="Times New Roman" w:eastAsia="宋体" w:cs="Times New Roman"/>
          <w:szCs w:val="21"/>
        </w:rPr>
        <w:t>宜</w:t>
      </w:r>
      <w:r>
        <w:rPr>
          <w:rFonts w:ascii="Times New Roman" w:hAnsi="Times New Roman" w:eastAsia="宋体" w:cs="Times New Roman"/>
          <w:szCs w:val="21"/>
        </w:rPr>
        <w:t>均匀</w:t>
      </w:r>
      <w:r>
        <w:rPr>
          <w:rFonts w:hint="eastAsia" w:ascii="Times New Roman" w:hAnsi="Times New Roman" w:eastAsia="宋体" w:cs="Times New Roman"/>
          <w:szCs w:val="21"/>
        </w:rPr>
        <w:t>，</w:t>
      </w:r>
      <w:r>
        <w:rPr>
          <w:rFonts w:ascii="Times New Roman" w:hAnsi="Times New Roman" w:eastAsia="宋体" w:cs="Times New Roman"/>
          <w:szCs w:val="21"/>
        </w:rPr>
        <w:t>与像控点测量同步开展。</w:t>
      </w:r>
    </w:p>
    <w:p w14:paraId="7830077F">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5.4.13</w:t>
      </w:r>
      <w:r>
        <w:rPr>
          <w:rFonts w:ascii="Times New Roman" w:hAnsi="Times New Roman" w:eastAsia="黑体" w:cs="Times New Roman"/>
          <w:szCs w:val="21"/>
        </w:rPr>
        <w:t xml:space="preserve">  </w:t>
      </w:r>
      <w:r>
        <w:rPr>
          <w:rFonts w:ascii="Times New Roman" w:hAnsi="Times New Roman" w:eastAsia="宋体" w:cs="Times New Roman"/>
          <w:szCs w:val="21"/>
        </w:rPr>
        <w:t>像控点和检查点测量应按图根点精度施测，可按《水利水电工程测量规范》SL197-2013的规定执行</w:t>
      </w:r>
      <w:r>
        <w:rPr>
          <w:rFonts w:hint="eastAsia" w:ascii="Times New Roman" w:hAnsi="Times New Roman" w:eastAsia="宋体" w:cs="Times New Roman"/>
          <w:szCs w:val="21"/>
        </w:rPr>
        <w:t>，</w:t>
      </w:r>
      <w:r>
        <w:rPr>
          <w:rFonts w:ascii="Times New Roman" w:hAnsi="Times New Roman" w:eastAsia="宋体" w:cs="Times New Roman"/>
          <w:szCs w:val="21"/>
        </w:rPr>
        <w:t>特殊困难地区（</w:t>
      </w:r>
      <w:r>
        <w:rPr>
          <w:rFonts w:hint="eastAsia" w:ascii="Times New Roman" w:hAnsi="Times New Roman" w:eastAsia="宋体" w:cs="Times New Roman"/>
          <w:szCs w:val="21"/>
        </w:rPr>
        <w:t>如</w:t>
      </w:r>
      <w:r>
        <w:rPr>
          <w:rFonts w:ascii="Times New Roman" w:hAnsi="Times New Roman" w:eastAsia="宋体" w:cs="Times New Roman"/>
          <w:szCs w:val="21"/>
        </w:rPr>
        <w:t>大面积森林、湖 泊、河流、滩涂，以及登岛困难的岛礁等），像控点的平面位置中误差和高程中误差可相应放宽0.5倍。</w:t>
      </w:r>
    </w:p>
    <w:p w14:paraId="03EDFB03">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 xml:space="preserve">5.4.14 </w:t>
      </w:r>
      <w:r>
        <w:rPr>
          <w:rFonts w:ascii="Times New Roman" w:hAnsi="Times New Roman" w:eastAsia="宋体" w:cs="Times New Roman"/>
          <w:szCs w:val="21"/>
        </w:rPr>
        <w:t xml:space="preserve"> 像控点平面测量</w:t>
      </w:r>
      <w:r>
        <w:rPr>
          <w:rFonts w:hint="eastAsia" w:ascii="Times New Roman" w:hAnsi="Times New Roman" w:eastAsia="宋体" w:cs="Times New Roman"/>
          <w:szCs w:val="21"/>
        </w:rPr>
        <w:t>可采用</w:t>
      </w:r>
      <w:r>
        <w:rPr>
          <w:rFonts w:ascii="Times New Roman" w:hAnsi="Times New Roman" w:eastAsia="宋体" w:cs="Times New Roman"/>
          <w:szCs w:val="21"/>
        </w:rPr>
        <w:t>GNSS静态或快速静态相对定位、GNSS RTK测量、GNSS精密单点定位等</w:t>
      </w:r>
      <w:r>
        <w:rPr>
          <w:rFonts w:hint="eastAsia" w:ascii="Times New Roman" w:hAnsi="Times New Roman" w:eastAsia="宋体" w:cs="Times New Roman"/>
          <w:szCs w:val="21"/>
        </w:rPr>
        <w:t>方法</w:t>
      </w:r>
      <w:r>
        <w:rPr>
          <w:rFonts w:ascii="Times New Roman" w:hAnsi="Times New Roman" w:eastAsia="宋体" w:cs="Times New Roman"/>
          <w:szCs w:val="21"/>
        </w:rPr>
        <w:t>；高程测量</w:t>
      </w:r>
      <w:r>
        <w:rPr>
          <w:rFonts w:hint="eastAsia" w:ascii="Times New Roman" w:hAnsi="Times New Roman" w:eastAsia="宋体" w:cs="Times New Roman"/>
          <w:szCs w:val="21"/>
        </w:rPr>
        <w:t>可采用</w:t>
      </w:r>
      <w:r>
        <w:rPr>
          <w:rFonts w:ascii="Times New Roman" w:hAnsi="Times New Roman" w:eastAsia="宋体" w:cs="Times New Roman"/>
          <w:szCs w:val="21"/>
        </w:rPr>
        <w:t>GNSS水准高程拟合、GNSS高程测量、GNSS RTK测量等</w:t>
      </w:r>
      <w:r>
        <w:rPr>
          <w:rFonts w:hint="eastAsia" w:ascii="Times New Roman" w:hAnsi="Times New Roman" w:eastAsia="宋体" w:cs="Times New Roman"/>
          <w:szCs w:val="21"/>
        </w:rPr>
        <w:t>方法</w:t>
      </w:r>
      <w:r>
        <w:rPr>
          <w:rFonts w:ascii="Times New Roman" w:hAnsi="Times New Roman" w:eastAsia="宋体" w:cs="Times New Roman"/>
          <w:szCs w:val="21"/>
        </w:rPr>
        <w:t>。</w:t>
      </w:r>
    </w:p>
    <w:p w14:paraId="6B808733">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 xml:space="preserve">5.4.15 </w:t>
      </w:r>
      <w:r>
        <w:rPr>
          <w:rFonts w:ascii="Times New Roman" w:hAnsi="Times New Roman" w:eastAsia="宋体" w:cs="Times New Roman"/>
          <w:szCs w:val="21"/>
        </w:rPr>
        <w:t xml:space="preserve"> 对像控点测量成果进行检查、平差、坐标转换，坐标转换成果应使用未参与坐标转换参数计算的点位进行检核。</w:t>
      </w:r>
    </w:p>
    <w:p w14:paraId="0F9DAA1E">
      <w:pPr>
        <w:adjustRightInd w:val="0"/>
        <w:snapToGrid w:val="0"/>
        <w:spacing w:line="420" w:lineRule="exact"/>
        <w:rPr>
          <w:rFonts w:ascii="Times New Roman" w:hAnsi="Times New Roman" w:eastAsia="宋体" w:cs="Times New Roman"/>
          <w:szCs w:val="21"/>
        </w:rPr>
      </w:pPr>
      <w:r>
        <w:rPr>
          <w:rFonts w:hint="eastAsia" w:ascii="黑体" w:hAnsi="黑体" w:eastAsia="黑体" w:cs="黑体"/>
          <w:bCs/>
          <w:szCs w:val="21"/>
        </w:rPr>
        <w:t>5.4.16</w:t>
      </w:r>
      <w:r>
        <w:rPr>
          <w:rFonts w:ascii="Times New Roman" w:hAnsi="Times New Roman" w:eastAsia="宋体" w:cs="Times New Roman"/>
          <w:szCs w:val="21"/>
        </w:rPr>
        <w:t xml:space="preserve">  像控点点之记</w:t>
      </w:r>
      <w:r>
        <w:rPr>
          <w:rFonts w:hint="eastAsia" w:ascii="Times New Roman" w:hAnsi="Times New Roman" w:eastAsia="宋体" w:cs="Times New Roman"/>
          <w:szCs w:val="21"/>
        </w:rPr>
        <w:t>及</w:t>
      </w:r>
      <w:r>
        <w:rPr>
          <w:rFonts w:ascii="Times New Roman" w:hAnsi="Times New Roman" w:eastAsia="宋体" w:cs="Times New Roman"/>
          <w:szCs w:val="21"/>
        </w:rPr>
        <w:t>像控点成果表格式宜按附录B执行。</w:t>
      </w:r>
    </w:p>
    <w:p w14:paraId="562DC629">
      <w:pPr>
        <w:spacing w:line="420" w:lineRule="exact"/>
        <w:rPr>
          <w:rFonts w:ascii="Times New Roman" w:hAnsi="Times New Roman" w:cs="Times New Roman"/>
          <w:szCs w:val="21"/>
        </w:rPr>
      </w:pPr>
      <w:r>
        <w:rPr>
          <w:rFonts w:hint="eastAsia" w:ascii="黑体" w:hAnsi="黑体" w:eastAsia="黑体" w:cs="黑体"/>
          <w:bCs/>
          <w:szCs w:val="21"/>
        </w:rPr>
        <w:t xml:space="preserve">5.4.17 </w:t>
      </w:r>
      <w:r>
        <w:rPr>
          <w:rFonts w:ascii="Times New Roman" w:hAnsi="Times New Roman" w:eastAsia="黑体" w:cs="Times New Roman"/>
          <w:szCs w:val="21"/>
        </w:rPr>
        <w:t xml:space="preserve"> </w:t>
      </w:r>
      <w:r>
        <w:rPr>
          <w:rFonts w:ascii="Times New Roman" w:hAnsi="Times New Roman" w:cs="Times New Roman"/>
          <w:szCs w:val="21"/>
        </w:rPr>
        <w:t>像控点成果质量</w:t>
      </w:r>
      <w:r>
        <w:rPr>
          <w:rFonts w:hint="eastAsia" w:ascii="Times New Roman" w:hAnsi="Times New Roman" w:cs="Times New Roman"/>
          <w:szCs w:val="21"/>
        </w:rPr>
        <w:t>控制应</w:t>
      </w:r>
      <w:r>
        <w:rPr>
          <w:rFonts w:ascii="Times New Roman" w:hAnsi="Times New Roman" w:cs="Times New Roman"/>
          <w:szCs w:val="21"/>
        </w:rPr>
        <w:t>按照《测绘成果质量检查与验收》GB/T 24356的规定执行。</w:t>
      </w:r>
    </w:p>
    <w:p w14:paraId="042B3125">
      <w:pPr>
        <w:pStyle w:val="15"/>
        <w:snapToGrid w:val="0"/>
        <w:spacing w:before="156" w:beforeLines="50" w:after="156" w:afterLines="50" w:line="240" w:lineRule="auto"/>
        <w:jc w:val="left"/>
        <w:rPr>
          <w:rFonts w:ascii="黑体" w:hAnsi="黑体" w:eastAsia="黑体" w:cs="黑体"/>
          <w:b w:val="0"/>
          <w:kern w:val="0"/>
          <w:sz w:val="21"/>
          <w:szCs w:val="21"/>
        </w:rPr>
      </w:pPr>
      <w:bookmarkStart w:id="71" w:name="_Toc29041"/>
      <w:r>
        <w:rPr>
          <w:rFonts w:hint="eastAsia" w:ascii="黑体" w:hAnsi="黑体" w:eastAsia="黑体" w:cs="黑体"/>
          <w:b w:val="0"/>
          <w:kern w:val="0"/>
          <w:sz w:val="21"/>
          <w:szCs w:val="21"/>
        </w:rPr>
        <w:t>5.5  实景三维数据采集</w:t>
      </w:r>
      <w:bookmarkEnd w:id="71"/>
    </w:p>
    <w:p w14:paraId="63BA4B62">
      <w:pPr>
        <w:pStyle w:val="8"/>
        <w:spacing w:line="420" w:lineRule="exact"/>
        <w:rPr>
          <w:rFonts w:ascii="Times New Roman" w:hAnsi="Times New Roman" w:cs="Times New Roman"/>
        </w:rPr>
      </w:pPr>
      <w:r>
        <w:rPr>
          <w:rFonts w:hint="eastAsia" w:ascii="黑体" w:hAnsi="黑体" w:eastAsia="黑体" w:cs="黑体"/>
          <w:bCs/>
        </w:rPr>
        <w:t xml:space="preserve">5.5.1 </w:t>
      </w:r>
      <w:r>
        <w:rPr>
          <w:rFonts w:ascii="Times New Roman" w:hAnsi="Times New Roman" w:cs="Times New Roman"/>
        </w:rPr>
        <w:t xml:space="preserve"> </w:t>
      </w:r>
      <w:r>
        <w:rPr>
          <w:rFonts w:hint="eastAsia" w:ascii="Times New Roman" w:hAnsi="Times New Roman" w:cs="Times New Roman"/>
        </w:rPr>
        <w:t>实景三维模型数据获取宜采用倾斜摄影、贴近摄影、地面摄影、三维激光扫描等采集方式。</w:t>
      </w:r>
    </w:p>
    <w:p w14:paraId="3BEA625C">
      <w:pPr>
        <w:pStyle w:val="8"/>
        <w:spacing w:line="420" w:lineRule="exact"/>
        <w:rPr>
          <w:rFonts w:ascii="Times New Roman" w:hAnsi="Times New Roman" w:eastAsia="黑体"/>
          <w:b/>
        </w:rPr>
      </w:pPr>
      <w:r>
        <w:rPr>
          <w:rFonts w:hint="eastAsia" w:ascii="黑体" w:hAnsi="黑体" w:eastAsia="黑体" w:cs="黑体"/>
          <w:bCs/>
        </w:rPr>
        <w:t xml:space="preserve">5.5.2 </w:t>
      </w:r>
      <w:r>
        <w:rPr>
          <w:rFonts w:ascii="Times New Roman" w:hAnsi="Times New Roman" w:cs="Times New Roman"/>
        </w:rPr>
        <w:t xml:space="preserve"> </w:t>
      </w:r>
      <w:r>
        <w:rPr>
          <w:rFonts w:hint="eastAsia" w:ascii="Times New Roman" w:hAnsi="Times New Roman" w:cs="Times New Roman"/>
        </w:rPr>
        <w:t>倾斜摄影采集应符合以下内容：</w:t>
      </w:r>
    </w:p>
    <w:p w14:paraId="5C012B3B">
      <w:pPr>
        <w:pStyle w:val="8"/>
        <w:spacing w:line="420" w:lineRule="exact"/>
        <w:rPr>
          <w:rFonts w:ascii="Times New Roman" w:hAnsi="Times New Roman" w:cs="Times New Roman"/>
        </w:rPr>
      </w:pPr>
      <w:r>
        <w:rPr>
          <w:rFonts w:hint="eastAsia" w:ascii="黑体" w:hAnsi="黑体" w:eastAsia="黑体" w:cs="黑体"/>
        </w:rPr>
        <w:t xml:space="preserve">5.5.2.1 </w:t>
      </w:r>
      <w:r>
        <w:rPr>
          <w:rFonts w:ascii="Times New Roman" w:hAnsi="Times New Roman" w:cs="Times New Roman"/>
        </w:rPr>
        <w:t xml:space="preserve"> 倾斜摄影采集系统至少应包含飞行平台、传感器及地面控制系统三部分</w:t>
      </w:r>
      <w:r>
        <w:rPr>
          <w:rFonts w:hint="eastAsia" w:ascii="Times New Roman" w:hAnsi="Times New Roman" w:cs="Times New Roman"/>
        </w:rPr>
        <w:t>；</w:t>
      </w:r>
    </w:p>
    <w:p w14:paraId="589FBB30">
      <w:pPr>
        <w:pStyle w:val="8"/>
        <w:spacing w:line="420" w:lineRule="exact"/>
        <w:rPr>
          <w:rFonts w:ascii="Times New Roman" w:hAnsi="Times New Roman" w:cs="Times New Roman"/>
        </w:rPr>
      </w:pPr>
      <w:r>
        <w:rPr>
          <w:rFonts w:hint="eastAsia" w:ascii="黑体" w:hAnsi="黑体" w:eastAsia="黑体" w:cs="黑体"/>
        </w:rPr>
        <w:t xml:space="preserve">5.5.2.2 </w:t>
      </w:r>
      <w:r>
        <w:rPr>
          <w:rFonts w:hint="eastAsia" w:ascii="Times New Roman" w:hAnsi="Times New Roman" w:cs="Times New Roman"/>
        </w:rPr>
        <w:t xml:space="preserve"> </w:t>
      </w:r>
      <w:r>
        <w:rPr>
          <w:rFonts w:ascii="Times New Roman" w:hAnsi="Times New Roman" w:cs="Times New Roman"/>
        </w:rPr>
        <w:t>倾斜摄影飞行质量及影像质量除应满足GB/T 39610相应要求外，数据采集还应符合下列规定：</w:t>
      </w:r>
    </w:p>
    <w:p w14:paraId="49957AC8">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宋体" w:cs="Times New Roman"/>
          <w:szCs w:val="21"/>
        </w:rPr>
        <w:t xml:space="preserve"> 根据飞行器的性能要求选择起降场地和备用场地；</w:t>
      </w:r>
    </w:p>
    <w:p w14:paraId="4AAFE685">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宋体" w:cs="Times New Roman"/>
          <w:szCs w:val="21"/>
        </w:rPr>
        <w:t xml:space="preserve"> 飞行前对使用的设备、材料进行认真检查；</w:t>
      </w:r>
    </w:p>
    <w:p w14:paraId="60B9BD8B">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c）</w:t>
      </w:r>
      <w:r>
        <w:rPr>
          <w:rFonts w:ascii="Times New Roman" w:hAnsi="Times New Roman" w:eastAsia="宋体" w:cs="Times New Roman"/>
          <w:szCs w:val="21"/>
        </w:rPr>
        <w:t xml:space="preserve"> 航摄实施前应制定详细的飞行计划，且应针对可能出现的紧急情况制定应急预案；</w:t>
      </w:r>
    </w:p>
    <w:p w14:paraId="789866FF">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d）</w:t>
      </w:r>
      <w:r>
        <w:rPr>
          <w:rFonts w:ascii="Times New Roman" w:hAnsi="Times New Roman" w:eastAsia="宋体" w:cs="Times New Roman"/>
          <w:szCs w:val="21"/>
        </w:rPr>
        <w:t xml:space="preserve"> 在飞行安全的前提下，光照和能见度条件允许时，可实施云下摄影；</w:t>
      </w:r>
    </w:p>
    <w:p w14:paraId="244909FB">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e）</w:t>
      </w:r>
      <w:r>
        <w:rPr>
          <w:rFonts w:ascii="Times New Roman" w:hAnsi="Times New Roman" w:eastAsia="宋体" w:cs="Times New Roman"/>
          <w:szCs w:val="21"/>
        </w:rPr>
        <w:t xml:space="preserve"> 实施航摄时风力不应大于4级；</w:t>
      </w:r>
    </w:p>
    <w:p w14:paraId="50534EB5">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f）</w:t>
      </w:r>
      <w:r>
        <w:rPr>
          <w:rFonts w:ascii="Times New Roman" w:hAnsi="Times New Roman" w:eastAsia="宋体" w:cs="Times New Roman"/>
          <w:szCs w:val="21"/>
        </w:rPr>
        <w:t xml:space="preserve"> 作业期间，对飞机、倾斜相机等主要设备和电源系统、记录系统进行定期检查，使其保持良好工作状态；</w:t>
      </w:r>
    </w:p>
    <w:p w14:paraId="07755BC7">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g）</w:t>
      </w:r>
      <w:r>
        <w:rPr>
          <w:rFonts w:ascii="Times New Roman" w:hAnsi="Times New Roman" w:eastAsia="宋体" w:cs="Times New Roman"/>
          <w:szCs w:val="21"/>
        </w:rPr>
        <w:t xml:space="preserve"> 每次飞行结束，应填写航摄飞行记录表，记录表格式参见附录C</w:t>
      </w:r>
      <w:r>
        <w:rPr>
          <w:rFonts w:hint="eastAsia" w:ascii="Times New Roman" w:hAnsi="Times New Roman" w:eastAsia="宋体" w:cs="Times New Roman"/>
          <w:szCs w:val="21"/>
        </w:rPr>
        <w:t>。</w:t>
      </w:r>
    </w:p>
    <w:p w14:paraId="35913C01">
      <w:pPr>
        <w:pStyle w:val="8"/>
        <w:spacing w:line="420" w:lineRule="exact"/>
        <w:rPr>
          <w:rFonts w:ascii="Times New Roman" w:hAnsi="Times New Roman" w:cs="Times New Roman"/>
        </w:rPr>
      </w:pPr>
      <w:r>
        <w:rPr>
          <w:rFonts w:hint="eastAsia" w:ascii="黑体" w:hAnsi="黑体" w:eastAsia="黑体" w:cs="黑体"/>
        </w:rPr>
        <w:t>5.5.2.3</w:t>
      </w:r>
      <w:r>
        <w:rPr>
          <w:rFonts w:ascii="Times New Roman" w:hAnsi="Times New Roman" w:eastAsia="黑体" w:cs="Times New Roman"/>
        </w:rPr>
        <w:t xml:space="preserve">  </w:t>
      </w:r>
      <w:r>
        <w:rPr>
          <w:rFonts w:ascii="Times New Roman" w:hAnsi="Times New Roman" w:cs="Times New Roman"/>
        </w:rPr>
        <w:t>倾斜摄影数据采集过程中应时刻注意无人机接收卫星信号的数量，PDOP值应小于6</w:t>
      </w:r>
      <w:r>
        <w:rPr>
          <w:rFonts w:hint="eastAsia" w:ascii="Times New Roman" w:hAnsi="Times New Roman" w:cs="Times New Roman"/>
        </w:rPr>
        <w:t>；</w:t>
      </w:r>
    </w:p>
    <w:p w14:paraId="7DC97D58">
      <w:pPr>
        <w:pStyle w:val="8"/>
        <w:spacing w:line="420" w:lineRule="exact"/>
        <w:rPr>
          <w:rFonts w:ascii="Times New Roman" w:hAnsi="Times New Roman" w:cs="Times New Roman"/>
        </w:rPr>
      </w:pPr>
      <w:r>
        <w:rPr>
          <w:rFonts w:hint="eastAsia" w:ascii="黑体" w:hAnsi="黑体" w:eastAsia="黑体" w:cs="黑体"/>
        </w:rPr>
        <w:t>5.5.2.4</w:t>
      </w:r>
      <w:r>
        <w:rPr>
          <w:rFonts w:ascii="Times New Roman" w:hAnsi="Times New Roman" w:eastAsia="黑体" w:cs="Times New Roman"/>
        </w:rPr>
        <w:t xml:space="preserve">  </w:t>
      </w:r>
      <w:r>
        <w:rPr>
          <w:rFonts w:ascii="Times New Roman" w:hAnsi="Times New Roman" w:cs="Times New Roman"/>
        </w:rPr>
        <w:t>基于已有DEM数据进行仿地飞行数据采集时，为了避免无线电通信被山体阻隔而造成无人机失联，宜将DEM数据进行分区，分区间重叠两条航线，分区依据主要考虑起飞点、地形高差、地形起伏特征等</w:t>
      </w:r>
      <w:r>
        <w:rPr>
          <w:rFonts w:hint="eastAsia" w:ascii="Times New Roman" w:hAnsi="Times New Roman" w:cs="Times New Roman"/>
        </w:rPr>
        <w:t>；</w:t>
      </w:r>
    </w:p>
    <w:p w14:paraId="43BCE7FE">
      <w:pPr>
        <w:pStyle w:val="8"/>
        <w:spacing w:line="420" w:lineRule="exact"/>
        <w:rPr>
          <w:rFonts w:ascii="Times New Roman" w:hAnsi="Times New Roman" w:cs="Times New Roman"/>
        </w:rPr>
      </w:pPr>
      <w:r>
        <w:rPr>
          <w:rFonts w:hint="eastAsia" w:ascii="黑体" w:hAnsi="黑体" w:eastAsia="黑体" w:cs="黑体"/>
        </w:rPr>
        <w:t>5.5.2.5</w:t>
      </w:r>
      <w:r>
        <w:rPr>
          <w:rFonts w:ascii="Times New Roman" w:hAnsi="Times New Roman" w:cs="Times New Roman"/>
        </w:rPr>
        <w:t xml:space="preserve">  </w:t>
      </w:r>
      <w:r>
        <w:rPr>
          <w:rFonts w:hint="eastAsia" w:ascii="Times New Roman" w:hAnsi="Times New Roman" w:cs="Times New Roman"/>
        </w:rPr>
        <w:t>出现</w:t>
      </w:r>
      <w:r>
        <w:rPr>
          <w:rFonts w:ascii="Times New Roman" w:hAnsi="Times New Roman" w:cs="Times New Roman"/>
        </w:rPr>
        <w:t>以下情况</w:t>
      </w:r>
      <w:r>
        <w:rPr>
          <w:rFonts w:hint="eastAsia" w:ascii="Times New Roman" w:hAnsi="Times New Roman" w:cs="Times New Roman"/>
        </w:rPr>
        <w:t>时，</w:t>
      </w:r>
      <w:r>
        <w:rPr>
          <w:rFonts w:ascii="Times New Roman" w:hAnsi="Times New Roman" w:cs="Times New Roman"/>
        </w:rPr>
        <w:t>应进行补摄：</w:t>
      </w:r>
    </w:p>
    <w:p w14:paraId="55E1B9A7">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zCs w:val="21"/>
        </w:rPr>
        <w:t>航摄影像出现相对或绝对漏洞；</w:t>
      </w:r>
    </w:p>
    <w:p w14:paraId="489393D6">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高山地、建筑物密集区同一视角倾斜相机连续漏片数大于2张</w:t>
      </w:r>
      <w:r>
        <w:rPr>
          <w:rFonts w:hint="eastAsia" w:ascii="Times New Roman" w:hAnsi="Times New Roman" w:eastAsia="宋体" w:cs="Times New Roman"/>
          <w:szCs w:val="21"/>
        </w:rPr>
        <w:t>。</w:t>
      </w:r>
    </w:p>
    <w:p w14:paraId="303B7F83">
      <w:pPr>
        <w:pStyle w:val="8"/>
        <w:spacing w:line="420" w:lineRule="exact"/>
        <w:rPr>
          <w:rFonts w:ascii="Times New Roman" w:hAnsi="Times New Roman" w:cs="Times New Roman"/>
        </w:rPr>
      </w:pPr>
      <w:r>
        <w:rPr>
          <w:rFonts w:hint="eastAsia" w:ascii="黑体" w:hAnsi="黑体" w:eastAsia="黑体" w:cs="黑体"/>
        </w:rPr>
        <w:t>5.5.2.6</w:t>
      </w:r>
      <w:r>
        <w:rPr>
          <w:rFonts w:ascii="Times New Roman" w:hAnsi="Times New Roman" w:cs="Times New Roman"/>
        </w:rPr>
        <w:t xml:space="preserve">  补摄时应遵循以下原则：</w:t>
      </w:r>
    </w:p>
    <w:p w14:paraId="21BF639A">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zCs w:val="21"/>
        </w:rPr>
        <w:t>采用前一次航摄飞行的同型号倾斜数字航摄仪补摄；</w:t>
      </w:r>
    </w:p>
    <w:p w14:paraId="57FA4132">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漏洞补摄应按原设计要求进行；</w:t>
      </w:r>
    </w:p>
    <w:p w14:paraId="7BC7F90E">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c）</w:t>
      </w:r>
      <w:r>
        <w:rPr>
          <w:rFonts w:ascii="Times New Roman" w:hAnsi="Times New Roman" w:eastAsia="黑体" w:cs="Times New Roman"/>
          <w:szCs w:val="21"/>
        </w:rPr>
        <w:t xml:space="preserve"> </w:t>
      </w:r>
      <w:r>
        <w:rPr>
          <w:rFonts w:ascii="Times New Roman" w:hAnsi="Times New Roman" w:eastAsia="宋体" w:cs="Times New Roman"/>
          <w:szCs w:val="21"/>
        </w:rPr>
        <w:t>补摄航线的两端应至少超出漏洞之外一条基线</w:t>
      </w:r>
      <w:r>
        <w:rPr>
          <w:rFonts w:hint="eastAsia" w:ascii="Times New Roman" w:hAnsi="Times New Roman" w:eastAsia="宋体" w:cs="Times New Roman"/>
          <w:szCs w:val="21"/>
        </w:rPr>
        <w:t>。</w:t>
      </w:r>
    </w:p>
    <w:p w14:paraId="7298658E">
      <w:pPr>
        <w:pStyle w:val="8"/>
        <w:spacing w:line="420" w:lineRule="exact"/>
        <w:rPr>
          <w:rFonts w:ascii="Times New Roman" w:hAnsi="Times New Roman" w:cs="Times New Roman"/>
        </w:rPr>
      </w:pPr>
      <w:r>
        <w:rPr>
          <w:rFonts w:hint="eastAsia" w:ascii="黑体" w:hAnsi="黑体" w:eastAsia="黑体" w:cs="黑体"/>
          <w:bCs/>
        </w:rPr>
        <w:t xml:space="preserve">5.5.3 </w:t>
      </w:r>
      <w:r>
        <w:rPr>
          <w:rFonts w:ascii="Times New Roman" w:hAnsi="Times New Roman" w:cs="Times New Roman"/>
        </w:rPr>
        <w:t xml:space="preserve"> </w:t>
      </w:r>
      <w:r>
        <w:rPr>
          <w:rFonts w:hint="eastAsia" w:ascii="Times New Roman" w:hAnsi="Times New Roman" w:cs="Times New Roman"/>
        </w:rPr>
        <w:t>贴近摄影采集应符合以下内容：</w:t>
      </w:r>
    </w:p>
    <w:p w14:paraId="46D88352">
      <w:pPr>
        <w:pStyle w:val="8"/>
        <w:spacing w:line="420" w:lineRule="exact"/>
        <w:rPr>
          <w:rFonts w:ascii="Times New Roman" w:hAnsi="Times New Roman" w:eastAsia="黑体" w:cs="Times New Roman"/>
        </w:rPr>
      </w:pPr>
      <w:r>
        <w:rPr>
          <w:rFonts w:hint="eastAsia" w:ascii="黑体" w:hAnsi="黑体" w:eastAsia="黑体" w:cs="黑体"/>
        </w:rPr>
        <w:t>5.5.3.1</w:t>
      </w:r>
      <w:r>
        <w:rPr>
          <w:rFonts w:ascii="Times New Roman" w:hAnsi="Times New Roman" w:cs="Times New Roman"/>
        </w:rPr>
        <w:t xml:space="preserve">  针对水利工程中模型精细度不满足要求的区域、部位或建（构）筑物宜进行贴近摄影，</w:t>
      </w:r>
      <w:r>
        <w:rPr>
          <w:rFonts w:ascii="Times New Roman" w:hAnsi="Times New Roman" w:eastAsia="宋体" w:cs="Times New Roman"/>
        </w:rPr>
        <w:t>需实现无人机最优路径规划和精准数据采集时，宜进行优视摄影测量</w:t>
      </w:r>
      <w:r>
        <w:rPr>
          <w:rFonts w:ascii="Times New Roman" w:hAnsi="Times New Roman" w:eastAsia="黑体" w:cs="Times New Roman"/>
        </w:rPr>
        <w:t>。</w:t>
      </w:r>
    </w:p>
    <w:p w14:paraId="167AE718">
      <w:pPr>
        <w:pStyle w:val="8"/>
        <w:spacing w:line="420" w:lineRule="exact"/>
        <w:rPr>
          <w:rFonts w:ascii="Times New Roman" w:hAnsi="Times New Roman" w:cs="Times New Roman"/>
        </w:rPr>
      </w:pPr>
      <w:r>
        <w:rPr>
          <w:rFonts w:hint="eastAsia" w:ascii="黑体" w:hAnsi="黑体" w:eastAsia="黑体" w:cs="黑体"/>
        </w:rPr>
        <w:t>5.5.3.2</w:t>
      </w:r>
      <w:r>
        <w:rPr>
          <w:rFonts w:ascii="Times New Roman" w:hAnsi="Times New Roman" w:cs="Times New Roman"/>
        </w:rPr>
        <w:t xml:space="preserve">  贴近摄影测量数据采集过程中需满足</w:t>
      </w:r>
      <w:r>
        <w:rPr>
          <w:rFonts w:hint="eastAsia" w:ascii="Times New Roman" w:hAnsi="Times New Roman" w:cs="Times New Roman"/>
        </w:rPr>
        <w:t>以下条件</w:t>
      </w:r>
      <w:r>
        <w:rPr>
          <w:rFonts w:ascii="Times New Roman" w:hAnsi="Times New Roman" w:cs="Times New Roman"/>
        </w:rPr>
        <w:t>：</w:t>
      </w:r>
    </w:p>
    <w:p w14:paraId="13E75251">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zCs w:val="21"/>
        </w:rPr>
        <w:t>无人机的飞行轨迹需要贴合目标表面；</w:t>
      </w:r>
    </w:p>
    <w:p w14:paraId="7749DD49">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根据物体形状，无人机相机能动态调整拍摄角度；</w:t>
      </w:r>
    </w:p>
    <w:p w14:paraId="7A80E465">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c）</w:t>
      </w:r>
      <w:r>
        <w:rPr>
          <w:rFonts w:ascii="Times New Roman" w:hAnsi="Times New Roman" w:eastAsia="黑体" w:cs="Times New Roman"/>
          <w:szCs w:val="21"/>
        </w:rPr>
        <w:t xml:space="preserve"> </w:t>
      </w:r>
      <w:r>
        <w:rPr>
          <w:rFonts w:ascii="Times New Roman" w:hAnsi="Times New Roman" w:eastAsia="宋体" w:cs="Times New Roman"/>
          <w:szCs w:val="21"/>
        </w:rPr>
        <w:t>获取物体表面高分辨率影像。</w:t>
      </w:r>
    </w:p>
    <w:p w14:paraId="02ACD9FD">
      <w:pPr>
        <w:pStyle w:val="8"/>
        <w:spacing w:line="420" w:lineRule="exact"/>
        <w:rPr>
          <w:rFonts w:ascii="Times New Roman" w:hAnsi="Times New Roman" w:cs="Times New Roman"/>
        </w:rPr>
      </w:pPr>
      <w:r>
        <w:rPr>
          <w:rFonts w:hint="eastAsia" w:ascii="黑体" w:hAnsi="黑体" w:eastAsia="黑体" w:cs="黑体"/>
        </w:rPr>
        <w:t>5.5.3.3</w:t>
      </w:r>
      <w:r>
        <w:rPr>
          <w:rFonts w:ascii="Times New Roman" w:hAnsi="Times New Roman" w:eastAsia="黑体" w:cs="Times New Roman"/>
        </w:rPr>
        <w:t xml:space="preserve"> </w:t>
      </w:r>
      <w:r>
        <w:rPr>
          <w:rFonts w:ascii="Times New Roman" w:hAnsi="Times New Roman" w:cs="Times New Roman"/>
        </w:rPr>
        <w:t xml:space="preserve"> 贴近摄影采集平台的要求如下：</w:t>
      </w:r>
    </w:p>
    <w:p w14:paraId="750E3A48">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zCs w:val="21"/>
        </w:rPr>
        <w:t>数据采集平台宜采用旋翼无人机；</w:t>
      </w:r>
    </w:p>
    <w:p w14:paraId="1B12352D">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采用基于GNSS的定位方法；</w:t>
      </w:r>
    </w:p>
    <w:p w14:paraId="3014DF77">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c）</w:t>
      </w:r>
      <w:r>
        <w:rPr>
          <w:rFonts w:ascii="Times New Roman" w:hAnsi="Times New Roman" w:eastAsia="黑体" w:cs="Times New Roman"/>
          <w:szCs w:val="21"/>
        </w:rPr>
        <w:t xml:space="preserve"> </w:t>
      </w:r>
      <w:r>
        <w:rPr>
          <w:rFonts w:ascii="Times New Roman" w:hAnsi="Times New Roman" w:eastAsia="宋体" w:cs="Times New Roman"/>
          <w:szCs w:val="21"/>
        </w:rPr>
        <w:t>宜采用像素数多、固定焦距、像素小、连续曝光性能好、具有自动测光性能及曝光参数实时动态调整能力的相机传感器；</w:t>
      </w:r>
    </w:p>
    <w:p w14:paraId="319535F6">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d）</w:t>
      </w:r>
      <w:r>
        <w:rPr>
          <w:rFonts w:ascii="Times New Roman" w:hAnsi="Times New Roman" w:eastAsia="黑体" w:cs="Times New Roman"/>
          <w:szCs w:val="21"/>
        </w:rPr>
        <w:t xml:space="preserve"> </w:t>
      </w:r>
      <w:r>
        <w:rPr>
          <w:rFonts w:ascii="Times New Roman" w:hAnsi="Times New Roman" w:eastAsia="宋体" w:cs="Times New Roman"/>
          <w:szCs w:val="21"/>
        </w:rPr>
        <w:t>宜采用能够在水平、横滚、俯仰三个轴向对相机进行增稳的三轴云台，且云台至少提供两个方向的可控自由度</w:t>
      </w:r>
      <w:r>
        <w:rPr>
          <w:rFonts w:hint="eastAsia" w:ascii="Times New Roman" w:hAnsi="Times New Roman" w:eastAsia="宋体" w:cs="Times New Roman"/>
          <w:szCs w:val="21"/>
        </w:rPr>
        <w:t>（</w:t>
      </w:r>
      <w:r>
        <w:rPr>
          <w:rFonts w:ascii="Times New Roman" w:hAnsi="Times New Roman" w:eastAsia="宋体" w:cs="Times New Roman"/>
          <w:szCs w:val="21"/>
        </w:rPr>
        <w:t>水平旋转和镜头俯仰</w:t>
      </w:r>
      <w:r>
        <w:rPr>
          <w:rFonts w:hint="eastAsia" w:ascii="Times New Roman" w:hAnsi="Times New Roman" w:eastAsia="宋体" w:cs="Times New Roman"/>
          <w:szCs w:val="21"/>
        </w:rPr>
        <w:t>）</w:t>
      </w:r>
      <w:r>
        <w:rPr>
          <w:rFonts w:ascii="Times New Roman" w:hAnsi="Times New Roman" w:eastAsia="宋体" w:cs="Times New Roman"/>
          <w:szCs w:val="21"/>
        </w:rPr>
        <w:t>。</w:t>
      </w:r>
    </w:p>
    <w:p w14:paraId="5C754134">
      <w:pPr>
        <w:spacing w:line="420" w:lineRule="exact"/>
        <w:rPr>
          <w:rFonts w:ascii="Times New Roman" w:hAnsi="Times New Roman" w:eastAsia="宋体" w:cs="Times New Roman"/>
          <w:kern w:val="0"/>
          <w:szCs w:val="21"/>
        </w:rPr>
      </w:pPr>
      <w:r>
        <w:rPr>
          <w:rFonts w:hint="eastAsia" w:ascii="黑体" w:hAnsi="黑体" w:eastAsia="黑体" w:cs="黑体"/>
          <w:szCs w:val="21"/>
        </w:rPr>
        <w:t>5.5.3.4</w:t>
      </w:r>
      <w:r>
        <w:rPr>
          <w:rFonts w:ascii="Times New Roman" w:hAnsi="Times New Roman" w:eastAsia="宋体" w:cs="Times New Roman"/>
          <w:kern w:val="0"/>
          <w:szCs w:val="21"/>
        </w:rPr>
        <w:t xml:space="preserve">  贴近摄影测量航线设计原则如下：</w:t>
      </w:r>
    </w:p>
    <w:p w14:paraId="400F8E43">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zCs w:val="21"/>
        </w:rPr>
        <w:t>贴近摄影测量航向重叠度不小于65%，旁向重叠度不小于35%；</w:t>
      </w:r>
    </w:p>
    <w:p w14:paraId="5CA3F9A7">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建筑物墙面等立面目标、大坝等斜面目标拍摄宜采用面状规划方式以立面或斜面的水平方向为主航迹方向，然后改变飞行高度以蛇形航线的方式覆盖整个目标，基于最低安全飞行高的考虑，在底部附近宜增加无人机镜头旋转的航线以保证获取</w:t>
      </w:r>
      <w:r>
        <w:rPr>
          <w:rFonts w:hint="eastAsia" w:ascii="Times New Roman" w:hAnsi="Times New Roman" w:eastAsia="宋体" w:cs="Times New Roman"/>
          <w:szCs w:val="21"/>
        </w:rPr>
        <w:t>的</w:t>
      </w:r>
      <w:r>
        <w:rPr>
          <w:rFonts w:ascii="Times New Roman" w:hAnsi="Times New Roman" w:eastAsia="宋体" w:cs="Times New Roman"/>
          <w:szCs w:val="21"/>
        </w:rPr>
        <w:t>数据完整；</w:t>
      </w:r>
    </w:p>
    <w:p w14:paraId="7A51388B">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c）</w:t>
      </w:r>
      <w:r>
        <w:rPr>
          <w:rFonts w:ascii="Times New Roman" w:hAnsi="Times New Roman" w:eastAsia="黑体" w:cs="Times New Roman"/>
          <w:szCs w:val="21"/>
        </w:rPr>
        <w:t xml:space="preserve"> </w:t>
      </w:r>
      <w:r>
        <w:rPr>
          <w:rFonts w:ascii="Times New Roman" w:hAnsi="Times New Roman" w:eastAsia="宋体" w:cs="Times New Roman"/>
          <w:szCs w:val="21"/>
        </w:rPr>
        <w:t>独立地标建筑等柱状目标拍摄宜选用点环绕的航摄方式，根据需求去调整环绕半径</w:t>
      </w:r>
      <w:r>
        <w:rPr>
          <w:rFonts w:hint="eastAsia" w:ascii="Times New Roman" w:hAnsi="Times New Roman" w:eastAsia="宋体" w:cs="Times New Roman"/>
          <w:szCs w:val="21"/>
        </w:rPr>
        <w:t>和</w:t>
      </w:r>
      <w:r>
        <w:rPr>
          <w:rFonts w:ascii="Times New Roman" w:hAnsi="Times New Roman" w:eastAsia="宋体" w:cs="Times New Roman"/>
          <w:szCs w:val="21"/>
        </w:rPr>
        <w:t>环绕层数；</w:t>
      </w:r>
    </w:p>
    <w:p w14:paraId="0EDE1211">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d）</w:t>
      </w:r>
      <w:r>
        <w:rPr>
          <w:rFonts w:ascii="Times New Roman" w:hAnsi="Times New Roman" w:eastAsia="黑体" w:cs="Times New Roman"/>
          <w:szCs w:val="21"/>
        </w:rPr>
        <w:t xml:space="preserve"> </w:t>
      </w:r>
      <w:r>
        <w:rPr>
          <w:rFonts w:ascii="Times New Roman" w:hAnsi="Times New Roman" w:eastAsia="宋体" w:cs="Times New Roman"/>
          <w:szCs w:val="21"/>
        </w:rPr>
        <w:t>建筑物整体目标拍摄宜选用体状环绕方式，通过最小高程、最大高程、</w:t>
      </w:r>
      <w:r>
        <w:rPr>
          <w:rFonts w:hint="eastAsia" w:ascii="Times New Roman" w:hAnsi="Times New Roman" w:eastAsia="宋体" w:cs="Times New Roman"/>
          <w:szCs w:val="21"/>
        </w:rPr>
        <w:t>以及</w:t>
      </w:r>
      <w:r>
        <w:rPr>
          <w:rFonts w:ascii="Times New Roman" w:hAnsi="Times New Roman" w:eastAsia="宋体" w:cs="Times New Roman"/>
          <w:szCs w:val="21"/>
        </w:rPr>
        <w:t>圆形半径</w:t>
      </w:r>
      <w:r>
        <w:rPr>
          <w:rFonts w:hint="eastAsia" w:ascii="Times New Roman" w:hAnsi="Times New Roman" w:eastAsia="宋体" w:cs="Times New Roman"/>
          <w:szCs w:val="21"/>
        </w:rPr>
        <w:t>的</w:t>
      </w:r>
      <w:r>
        <w:rPr>
          <w:rFonts w:ascii="Times New Roman" w:hAnsi="Times New Roman" w:eastAsia="宋体" w:cs="Times New Roman"/>
          <w:szCs w:val="21"/>
        </w:rPr>
        <w:t>设置，规划出一个合理飞行的体状对象。</w:t>
      </w:r>
    </w:p>
    <w:p w14:paraId="031E20A7">
      <w:pPr>
        <w:pStyle w:val="8"/>
        <w:spacing w:line="420" w:lineRule="exact"/>
        <w:rPr>
          <w:rFonts w:ascii="Times New Roman" w:hAnsi="Times New Roman" w:cs="Times New Roman"/>
        </w:rPr>
      </w:pPr>
      <w:r>
        <w:rPr>
          <w:rFonts w:hint="eastAsia" w:ascii="黑体" w:hAnsi="黑体" w:eastAsia="黑体" w:cs="黑体"/>
          <w:bCs/>
        </w:rPr>
        <w:t xml:space="preserve">5.5.4 </w:t>
      </w:r>
      <w:r>
        <w:rPr>
          <w:rFonts w:ascii="Times New Roman" w:hAnsi="Times New Roman" w:cs="Times New Roman"/>
        </w:rPr>
        <w:t xml:space="preserve"> </w:t>
      </w:r>
      <w:r>
        <w:rPr>
          <w:rFonts w:hint="eastAsia" w:ascii="Times New Roman" w:hAnsi="Times New Roman" w:cs="Times New Roman"/>
        </w:rPr>
        <w:t>地面摄影采集应符合以下内容：</w:t>
      </w:r>
    </w:p>
    <w:p w14:paraId="308A9364">
      <w:pPr>
        <w:pStyle w:val="8"/>
        <w:spacing w:line="420" w:lineRule="exact"/>
        <w:rPr>
          <w:rFonts w:ascii="Times New Roman" w:hAnsi="Times New Roman" w:eastAsia="宋体" w:cs="Times New Roman"/>
        </w:rPr>
      </w:pPr>
      <w:r>
        <w:rPr>
          <w:rFonts w:hint="eastAsia" w:ascii="黑体" w:hAnsi="黑体" w:eastAsia="黑体" w:cs="黑体"/>
        </w:rPr>
        <w:t>5.5.4.1</w:t>
      </w:r>
      <w:r>
        <w:rPr>
          <w:rFonts w:ascii="Times New Roman" w:hAnsi="Times New Roman" w:eastAsia="黑体" w:cs="Times New Roman"/>
        </w:rPr>
        <w:t xml:space="preserve">  </w:t>
      </w:r>
      <w:r>
        <w:rPr>
          <w:rFonts w:ascii="Times New Roman" w:hAnsi="Times New Roman" w:eastAsia="宋体" w:cs="Times New Roman"/>
        </w:rPr>
        <w:t>重要建（构）筑物的局部细节、纹理需要改善时</w:t>
      </w:r>
      <w:r>
        <w:rPr>
          <w:rFonts w:hint="eastAsia" w:ascii="Times New Roman" w:hAnsi="Times New Roman" w:eastAsia="宋体" w:cs="Times New Roman"/>
        </w:rPr>
        <w:t>，</w:t>
      </w:r>
      <w:r>
        <w:rPr>
          <w:rFonts w:ascii="Times New Roman" w:hAnsi="Times New Roman" w:eastAsia="宋体" w:cs="Times New Roman"/>
        </w:rPr>
        <w:t>可采用地面摄影</w:t>
      </w:r>
      <w:r>
        <w:rPr>
          <w:rFonts w:hint="eastAsia" w:ascii="Times New Roman" w:hAnsi="Times New Roman" w:eastAsia="宋体" w:cs="Times New Roman"/>
        </w:rPr>
        <w:t>方式</w:t>
      </w:r>
      <w:r>
        <w:rPr>
          <w:rFonts w:ascii="Times New Roman" w:hAnsi="Times New Roman" w:eastAsia="宋体" w:cs="Times New Roman"/>
        </w:rPr>
        <w:t>。</w:t>
      </w:r>
    </w:p>
    <w:p w14:paraId="66D0DF66">
      <w:pPr>
        <w:adjustRightInd w:val="0"/>
        <w:snapToGrid w:val="0"/>
        <w:spacing w:line="420" w:lineRule="exact"/>
        <w:rPr>
          <w:rFonts w:ascii="Times New Roman" w:hAnsi="Times New Roman" w:eastAsia="宋体" w:cs="Times New Roman"/>
          <w:szCs w:val="21"/>
        </w:rPr>
      </w:pPr>
      <w:r>
        <w:rPr>
          <w:rFonts w:hint="eastAsia" w:ascii="黑体" w:hAnsi="黑体" w:eastAsia="黑体" w:cs="黑体"/>
          <w:szCs w:val="21"/>
        </w:rPr>
        <w:t>5.5.4.2</w:t>
      </w:r>
      <w:r>
        <w:rPr>
          <w:rFonts w:ascii="Times New Roman" w:hAnsi="Times New Roman" w:eastAsia="宋体" w:cs="Times New Roman"/>
          <w:szCs w:val="21"/>
        </w:rPr>
        <w:t xml:space="preserve">  地面摄影数据采集</w:t>
      </w:r>
      <w:r>
        <w:rPr>
          <w:rFonts w:hint="eastAsia" w:ascii="Times New Roman" w:hAnsi="Times New Roman" w:eastAsia="宋体" w:cs="Times New Roman"/>
          <w:szCs w:val="21"/>
        </w:rPr>
        <w:t>应遵循以下</w:t>
      </w:r>
      <w:r>
        <w:rPr>
          <w:rFonts w:ascii="Times New Roman" w:hAnsi="Times New Roman" w:eastAsia="宋体" w:cs="Times New Roman"/>
          <w:szCs w:val="21"/>
        </w:rPr>
        <w:t>原则：</w:t>
      </w:r>
    </w:p>
    <w:p w14:paraId="37A00B11">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a</w:t>
      </w:r>
      <w:r>
        <w:rPr>
          <w:rFonts w:hint="eastAsia" w:ascii="Times New Roman" w:hAnsi="Times New Roman" w:eastAsia="黑体" w:cs="Times New Roman"/>
          <w:szCs w:val="21"/>
        </w:rPr>
        <w:t>）</w:t>
      </w:r>
      <w:r>
        <w:rPr>
          <w:rFonts w:hint="eastAsia" w:ascii="Times New Roman" w:hAnsi="Times New Roman" w:eastAsia="宋体" w:cs="Times New Roman"/>
          <w:szCs w:val="21"/>
        </w:rPr>
        <w:t xml:space="preserve"> </w:t>
      </w:r>
      <w:r>
        <w:rPr>
          <w:rFonts w:ascii="Times New Roman" w:hAnsi="Times New Roman" w:eastAsia="宋体" w:cs="Times New Roman"/>
          <w:szCs w:val="21"/>
        </w:rPr>
        <w:t>根据不同的拍摄对象采用手持相机、鱼眼镜头等不同的拍摄设备；</w:t>
      </w:r>
    </w:p>
    <w:p w14:paraId="3389A535">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b）</w:t>
      </w:r>
      <w:r>
        <w:rPr>
          <w:rFonts w:ascii="Times New Roman" w:hAnsi="Times New Roman" w:eastAsia="宋体" w:cs="Times New Roman"/>
          <w:szCs w:val="21"/>
        </w:rPr>
        <w:t xml:space="preserve"> 针对观测目标对象</w:t>
      </w:r>
      <w:r>
        <w:rPr>
          <w:rFonts w:hint="eastAsia" w:ascii="Times New Roman" w:hAnsi="Times New Roman" w:eastAsia="宋体" w:cs="Times New Roman"/>
          <w:szCs w:val="21"/>
        </w:rPr>
        <w:t>特点</w:t>
      </w:r>
      <w:r>
        <w:rPr>
          <w:rFonts w:ascii="Times New Roman" w:hAnsi="Times New Roman" w:eastAsia="宋体" w:cs="Times New Roman"/>
          <w:szCs w:val="21"/>
        </w:rPr>
        <w:t>，地面补拍</w:t>
      </w:r>
      <w:r>
        <w:rPr>
          <w:rFonts w:hint="eastAsia" w:ascii="Times New Roman" w:hAnsi="Times New Roman" w:eastAsia="宋体" w:cs="Times New Roman"/>
          <w:szCs w:val="21"/>
        </w:rPr>
        <w:t>应</w:t>
      </w:r>
      <w:r>
        <w:rPr>
          <w:rFonts w:ascii="Times New Roman" w:hAnsi="Times New Roman" w:eastAsia="宋体" w:cs="Times New Roman"/>
          <w:szCs w:val="21"/>
        </w:rPr>
        <w:t>由远及近，多角度围绕式采集；</w:t>
      </w:r>
    </w:p>
    <w:p w14:paraId="0C907D34">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c） 应选择光线较为柔和的环境（包括天气、时间、地点等），按正视角度进行拍摄。应避免逆光拍摄；</w:t>
      </w:r>
      <w:r>
        <w:rPr>
          <w:rFonts w:ascii="Times New Roman" w:hAnsi="Times New Roman" w:eastAsia="宋体" w:cs="Times New Roman"/>
          <w:szCs w:val="21"/>
        </w:rPr>
        <w:t xml:space="preserve"> </w:t>
      </w:r>
    </w:p>
    <w:p w14:paraId="2B9E8746">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d</w:t>
      </w:r>
      <w:r>
        <w:rPr>
          <w:rFonts w:hint="eastAsia" w:ascii="Times New Roman" w:hAnsi="Times New Roman" w:eastAsia="黑体" w:cs="Times New Roman"/>
          <w:szCs w:val="21"/>
        </w:rPr>
        <w:t>）</w:t>
      </w:r>
      <w:r>
        <w:rPr>
          <w:rFonts w:hint="eastAsia" w:ascii="Times New Roman" w:hAnsi="Times New Roman" w:eastAsia="宋体" w:cs="Times New Roman"/>
          <w:szCs w:val="21"/>
        </w:rPr>
        <w:t xml:space="preserve"> 遵循纹理的单一最小化原则。应拍摄地物所有部位的表面影像。有重复单元的表面，宜拍摄局部。无重复单元的表面，应拍摄完整表面。对无法正视拍摄的表面，应进行多角度拍摄，并利用图像处理软件进行纠正和拼接处理；</w:t>
      </w:r>
      <w:r>
        <w:rPr>
          <w:rFonts w:ascii="Times New Roman" w:hAnsi="Times New Roman" w:eastAsia="宋体" w:cs="Times New Roman"/>
          <w:szCs w:val="21"/>
        </w:rPr>
        <w:t xml:space="preserve"> </w:t>
      </w:r>
    </w:p>
    <w:p w14:paraId="175871B0">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e） 应根据不同细节层次的模型以及相应的精度与表现要求，确定拍照需要表现的细节；</w:t>
      </w:r>
      <w:r>
        <w:rPr>
          <w:rFonts w:ascii="Times New Roman" w:hAnsi="Times New Roman" w:eastAsia="宋体" w:cs="Times New Roman"/>
          <w:szCs w:val="21"/>
        </w:rPr>
        <w:t xml:space="preserve"> </w:t>
      </w:r>
    </w:p>
    <w:p w14:paraId="4A90D7C6">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f） 应拍摄有代表性的表面影像制作通用纹理或示意纹理。</w:t>
      </w:r>
    </w:p>
    <w:p w14:paraId="216401BF">
      <w:pPr>
        <w:pStyle w:val="8"/>
        <w:spacing w:line="420" w:lineRule="exact"/>
        <w:rPr>
          <w:rFonts w:ascii="Times New Roman" w:hAnsi="Times New Roman" w:eastAsia="黑体" w:cs="Times New Roman"/>
          <w:bCs/>
          <w:sz w:val="30"/>
          <w:szCs w:val="30"/>
        </w:rPr>
      </w:pPr>
      <w:r>
        <w:rPr>
          <w:rFonts w:hint="eastAsia" w:ascii="黑体" w:hAnsi="黑体" w:eastAsia="黑体" w:cs="黑体"/>
          <w:bCs/>
        </w:rPr>
        <w:t xml:space="preserve">5.5.5 </w:t>
      </w:r>
      <w:r>
        <w:rPr>
          <w:rFonts w:ascii="Times New Roman" w:hAnsi="Times New Roman" w:eastAsia="黑体" w:cs="Times New Roman"/>
        </w:rPr>
        <w:t xml:space="preserve"> </w:t>
      </w:r>
      <w:r>
        <w:rPr>
          <w:rFonts w:hint="eastAsia" w:hAnsi="宋体" w:eastAsia="宋体" w:cs="Times New Roman"/>
        </w:rPr>
        <w:t>地面三维激光扫描测量采集应符合以下内容：</w:t>
      </w:r>
    </w:p>
    <w:p w14:paraId="78BCD697">
      <w:pPr>
        <w:pStyle w:val="8"/>
        <w:spacing w:line="420" w:lineRule="exact"/>
        <w:rPr>
          <w:rFonts w:ascii="Times New Roman" w:hAnsi="Times New Roman" w:eastAsia="宋体" w:cs="Times New Roman"/>
        </w:rPr>
      </w:pPr>
      <w:r>
        <w:rPr>
          <w:rFonts w:hint="eastAsia" w:ascii="黑体" w:hAnsi="黑体" w:eastAsia="黑体" w:cs="黑体"/>
        </w:rPr>
        <w:t xml:space="preserve">5.5.5.1 </w:t>
      </w:r>
      <w:r>
        <w:rPr>
          <w:rFonts w:ascii="Times New Roman" w:hAnsi="Times New Roman" w:eastAsia="宋体" w:cs="Times New Roman"/>
        </w:rPr>
        <w:t>地面三维激光扫描测量数据采集流程包括控制测量、扫描站布测、标靶布测、点云数据采集、纹理图像采集、外业数据检查、数据导出备份。</w:t>
      </w:r>
    </w:p>
    <w:p w14:paraId="52A6B28D">
      <w:pPr>
        <w:pStyle w:val="8"/>
        <w:spacing w:line="420" w:lineRule="exact"/>
        <w:rPr>
          <w:rFonts w:ascii="Times New Roman" w:hAnsi="Times New Roman" w:eastAsia="宋体" w:cs="Times New Roman"/>
        </w:rPr>
      </w:pPr>
      <w:r>
        <w:rPr>
          <w:rFonts w:hint="eastAsia" w:ascii="黑体" w:hAnsi="黑体" w:eastAsia="黑体" w:cs="黑体"/>
        </w:rPr>
        <w:t xml:space="preserve">5.5.5.2 </w:t>
      </w:r>
      <w:r>
        <w:rPr>
          <w:rFonts w:hint="eastAsia" w:ascii="Times New Roman" w:hAnsi="Times New Roman" w:eastAsia="宋体" w:cs="Times New Roman"/>
        </w:rPr>
        <w:t xml:space="preserve"> </w:t>
      </w:r>
      <w:r>
        <w:rPr>
          <w:rFonts w:ascii="Times New Roman" w:hAnsi="Times New Roman" w:eastAsia="宋体" w:cs="Times New Roman"/>
        </w:rPr>
        <w:t>控制网</w:t>
      </w:r>
      <w:r>
        <w:rPr>
          <w:rFonts w:hint="eastAsia" w:ascii="Times New Roman" w:hAnsi="Times New Roman" w:eastAsia="宋体" w:cs="Times New Roman"/>
        </w:rPr>
        <w:t>宜</w:t>
      </w:r>
      <w:r>
        <w:rPr>
          <w:rFonts w:ascii="Times New Roman" w:hAnsi="Times New Roman" w:eastAsia="宋体" w:cs="Times New Roman"/>
        </w:rPr>
        <w:t>整体设计、分级布设</w:t>
      </w:r>
      <w:r>
        <w:rPr>
          <w:rFonts w:hint="eastAsia" w:ascii="Times New Roman" w:hAnsi="Times New Roman" w:eastAsia="宋体" w:cs="Times New Roman"/>
        </w:rPr>
        <w:t>。</w:t>
      </w:r>
      <w:r>
        <w:rPr>
          <w:rFonts w:ascii="Times New Roman" w:hAnsi="Times New Roman" w:eastAsia="宋体" w:cs="Times New Roman"/>
        </w:rPr>
        <w:t>平面控制测量可采用导线测量或GNSS</w:t>
      </w:r>
      <w:r>
        <w:rPr>
          <w:rFonts w:hint="eastAsia" w:ascii="Times New Roman" w:hAnsi="Times New Roman" w:eastAsia="宋体" w:cs="Times New Roman"/>
        </w:rPr>
        <w:t>静态</w:t>
      </w:r>
      <w:r>
        <w:rPr>
          <w:rFonts w:ascii="Times New Roman" w:hAnsi="Times New Roman" w:eastAsia="宋体" w:cs="Times New Roman"/>
        </w:rPr>
        <w:t>测量</w:t>
      </w:r>
      <w:r>
        <w:rPr>
          <w:rFonts w:hint="eastAsia" w:ascii="Times New Roman" w:hAnsi="Times New Roman" w:eastAsia="宋体" w:cs="Times New Roman"/>
        </w:rPr>
        <w:t>方法</w:t>
      </w:r>
      <w:r>
        <w:rPr>
          <w:rFonts w:ascii="Times New Roman" w:hAnsi="Times New Roman" w:eastAsia="宋体" w:cs="Times New Roman"/>
        </w:rPr>
        <w:t>，高程控制测量应采用水准测量方法，观测作业应符合《水利水电工程测量规范》SL197；</w:t>
      </w:r>
    </w:p>
    <w:p w14:paraId="252E01FC">
      <w:pPr>
        <w:pStyle w:val="8"/>
        <w:spacing w:line="420" w:lineRule="exact"/>
        <w:rPr>
          <w:rFonts w:ascii="Times New Roman" w:hAnsi="Times New Roman" w:eastAsia="宋体" w:cs="Times New Roman"/>
        </w:rPr>
      </w:pPr>
      <w:r>
        <w:rPr>
          <w:rFonts w:hint="eastAsia" w:ascii="黑体" w:hAnsi="黑体" w:eastAsia="黑体" w:cs="黑体"/>
        </w:rPr>
        <w:t>5.5.5.3</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扫描站布设应符合下列规定：</w:t>
      </w:r>
    </w:p>
    <w:p w14:paraId="10A500C4">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a）</w:t>
      </w:r>
      <w:r>
        <w:rPr>
          <w:rFonts w:ascii="Times New Roman" w:hAnsi="Times New Roman" w:eastAsia="宋体" w:cs="Times New Roman"/>
          <w:szCs w:val="21"/>
        </w:rPr>
        <w:t xml:space="preserve"> 扫描站应设置在视野开阔、地面稳定的安全区域；</w:t>
      </w:r>
    </w:p>
    <w:p w14:paraId="1E4D3A95">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b）</w:t>
      </w:r>
      <w:r>
        <w:rPr>
          <w:rFonts w:ascii="Times New Roman" w:hAnsi="Times New Roman" w:eastAsia="宋体" w:cs="Times New Roman"/>
          <w:szCs w:val="21"/>
        </w:rPr>
        <w:t xml:space="preserve"> 扫描站应均匀布设，且设站数目要尽量少，一般要求扫描站不得多于8站；</w:t>
      </w:r>
    </w:p>
    <w:p w14:paraId="1ACBCEEB">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c）</w:t>
      </w:r>
      <w:r>
        <w:rPr>
          <w:rFonts w:ascii="Times New Roman" w:hAnsi="Times New Roman" w:eastAsia="宋体" w:cs="Times New Roman"/>
          <w:szCs w:val="21"/>
        </w:rPr>
        <w:t xml:space="preserve"> 目标物结构复杂、通视困难或线路有拐角时应适当增加扫描站；</w:t>
      </w:r>
    </w:p>
    <w:p w14:paraId="28D6F045">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d）</w:t>
      </w:r>
      <w:r>
        <w:rPr>
          <w:rFonts w:ascii="Times New Roman" w:hAnsi="Times New Roman" w:eastAsia="宋体" w:cs="Times New Roman"/>
          <w:szCs w:val="21"/>
        </w:rPr>
        <w:t xml:space="preserve"> 相邻扫描站间有效点云的重叠度不低于30%，困难区域不低于15%的要求。</w:t>
      </w:r>
    </w:p>
    <w:p w14:paraId="4C048D09">
      <w:pPr>
        <w:pStyle w:val="8"/>
        <w:spacing w:line="420" w:lineRule="exact"/>
        <w:rPr>
          <w:rFonts w:ascii="Times New Roman" w:hAnsi="Times New Roman" w:eastAsia="宋体" w:cs="Times New Roman"/>
        </w:rPr>
      </w:pPr>
      <w:r>
        <w:rPr>
          <w:rFonts w:hint="eastAsia" w:ascii="黑体" w:hAnsi="黑体" w:eastAsia="黑体" w:cs="黑体"/>
        </w:rPr>
        <w:t>5.5.5.4</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标靶布测应符合下列规定：</w:t>
      </w:r>
    </w:p>
    <w:p w14:paraId="49EEBB2B">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a）</w:t>
      </w:r>
      <w:r>
        <w:rPr>
          <w:rFonts w:ascii="Times New Roman" w:hAnsi="Times New Roman" w:eastAsia="宋体" w:cs="Times New Roman"/>
          <w:szCs w:val="21"/>
        </w:rPr>
        <w:t xml:space="preserve"> 标靶应在扫描范围内均匀布置且高低错落；</w:t>
      </w:r>
    </w:p>
    <w:p w14:paraId="1CF05082">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b）</w:t>
      </w:r>
      <w:r>
        <w:rPr>
          <w:rFonts w:ascii="Times New Roman" w:hAnsi="Times New Roman" w:eastAsia="宋体" w:cs="Times New Roman"/>
          <w:szCs w:val="21"/>
        </w:rPr>
        <w:t xml:space="preserve"> 每一扫描站的标靶个数应不低于4个，相邻两扫描站的公共标靶个数应不少于3个；</w:t>
      </w:r>
    </w:p>
    <w:p w14:paraId="2B184BD6">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c）</w:t>
      </w:r>
      <w:r>
        <w:rPr>
          <w:rFonts w:ascii="Times New Roman" w:hAnsi="Times New Roman" w:eastAsia="宋体" w:cs="Times New Roman"/>
          <w:szCs w:val="21"/>
        </w:rPr>
        <w:t xml:space="preserve"> 对点云质量要求不高的场景，明显地物特征点亦可作为标靶使用；</w:t>
      </w:r>
    </w:p>
    <w:p w14:paraId="04AD40AD">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d）</w:t>
      </w:r>
      <w:r>
        <w:rPr>
          <w:rFonts w:ascii="Times New Roman" w:hAnsi="Times New Roman" w:eastAsia="宋体" w:cs="Times New Roman"/>
          <w:szCs w:val="21"/>
        </w:rPr>
        <w:t xml:space="preserve"> 标靶坐标测量可采用GNSS-RTK或全站仪，应在同一控制点上观测两测回，或在不同控制点上施测两次，平面、高程较差应不大于2cm，取平均值作为最终结果。</w:t>
      </w:r>
    </w:p>
    <w:p w14:paraId="2F56E6E2">
      <w:pPr>
        <w:pStyle w:val="8"/>
        <w:spacing w:line="420" w:lineRule="exact"/>
        <w:rPr>
          <w:rFonts w:ascii="Times New Roman" w:hAnsi="Times New Roman" w:eastAsia="宋体" w:cs="Times New Roman"/>
        </w:rPr>
      </w:pPr>
      <w:r>
        <w:rPr>
          <w:rFonts w:hint="eastAsia" w:ascii="黑体" w:hAnsi="黑体" w:eastAsia="黑体" w:cs="黑体"/>
        </w:rPr>
        <w:t>5.5.5.5</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数据采集应符合下列规定：</w:t>
      </w:r>
    </w:p>
    <w:p w14:paraId="7746763E">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a）</w:t>
      </w:r>
      <w:r>
        <w:rPr>
          <w:rFonts w:ascii="Times New Roman" w:hAnsi="Times New Roman" w:eastAsia="宋体" w:cs="Times New Roman"/>
          <w:szCs w:val="21"/>
        </w:rPr>
        <w:t xml:space="preserve"> 作业前应将仪器放置在观测环境中30</w:t>
      </w:r>
      <w:r>
        <w:rPr>
          <w:rFonts w:hint="eastAsia" w:ascii="Times New Roman" w:hAnsi="Times New Roman" w:eastAsia="宋体" w:cs="Times New Roman"/>
          <w:szCs w:val="21"/>
        </w:rPr>
        <w:t>min</w:t>
      </w:r>
      <w:r>
        <w:rPr>
          <w:rFonts w:ascii="Times New Roman" w:hAnsi="Times New Roman" w:eastAsia="宋体" w:cs="Times New Roman"/>
          <w:szCs w:val="21"/>
        </w:rPr>
        <w:t>以上；</w:t>
      </w:r>
    </w:p>
    <w:p w14:paraId="50D8658F">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b）</w:t>
      </w:r>
      <w:r>
        <w:rPr>
          <w:rFonts w:ascii="Times New Roman" w:hAnsi="Times New Roman" w:eastAsia="宋体" w:cs="Times New Roman"/>
          <w:szCs w:val="21"/>
        </w:rPr>
        <w:t xml:space="preserve"> 扫描仪水平扫描角度范围360°，垂直扫描角度范围不低于270°；</w:t>
      </w:r>
    </w:p>
    <w:p w14:paraId="17D2CD1A">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c）</w:t>
      </w:r>
      <w:r>
        <w:rPr>
          <w:rFonts w:ascii="Times New Roman" w:hAnsi="Times New Roman" w:eastAsia="宋体" w:cs="Times New Roman"/>
          <w:szCs w:val="21"/>
        </w:rPr>
        <w:t xml:space="preserve"> 设有标靶的扫描站应进行标靶的识别与精确扫描；</w:t>
      </w:r>
    </w:p>
    <w:p w14:paraId="052D85E3">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d）</w:t>
      </w:r>
      <w:r>
        <w:rPr>
          <w:rFonts w:ascii="Times New Roman" w:hAnsi="Times New Roman" w:eastAsia="宋体" w:cs="Times New Roman"/>
          <w:szCs w:val="21"/>
        </w:rPr>
        <w:t xml:space="preserve"> </w:t>
      </w:r>
      <w:r>
        <w:rPr>
          <w:rFonts w:ascii="Times New Roman" w:hAnsi="Times New Roman" w:eastAsia="宋体" w:cs="Times New Roman"/>
        </w:rPr>
        <w:t>现场架站路线、位置以及标靶站、补站信息应记录存档；</w:t>
      </w:r>
    </w:p>
    <w:p w14:paraId="68FFF495">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e）</w:t>
      </w:r>
      <w:r>
        <w:rPr>
          <w:rFonts w:ascii="Times New Roman" w:hAnsi="Times New Roman" w:eastAsia="宋体" w:cs="Times New Roman"/>
          <w:szCs w:val="21"/>
        </w:rPr>
        <w:t xml:space="preserve"> 扫描作业结束后，应检查点云数据覆盖范围完整性、标靶数据完整性和可用性。存在结构缺失和异常数据时，应及时补扫。</w:t>
      </w:r>
    </w:p>
    <w:p w14:paraId="4903C90D">
      <w:pPr>
        <w:pStyle w:val="8"/>
        <w:spacing w:line="420" w:lineRule="exact"/>
        <w:rPr>
          <w:rFonts w:ascii="Times New Roman" w:hAnsi="Times New Roman" w:eastAsia="宋体" w:cs="Times New Roman"/>
        </w:rPr>
      </w:pPr>
      <w:r>
        <w:rPr>
          <w:rFonts w:hint="eastAsia" w:ascii="黑体" w:hAnsi="黑体" w:eastAsia="黑体" w:cs="黑体"/>
        </w:rPr>
        <w:t>5.5.5.6</w:t>
      </w:r>
      <w:r>
        <w:rPr>
          <w:rFonts w:ascii="Times New Roman" w:hAnsi="Times New Roman" w:eastAsia="黑体" w:cs="Times New Roman"/>
        </w:rPr>
        <w:t xml:space="preserve"> </w:t>
      </w:r>
      <w:r>
        <w:rPr>
          <w:rFonts w:ascii="Times New Roman" w:hAnsi="Times New Roman" w:eastAsia="宋体" w:cs="Times New Roman"/>
        </w:rPr>
        <w:t xml:space="preserve"> 纹理图像采集应满足下列规定：</w:t>
      </w:r>
    </w:p>
    <w:p w14:paraId="31CC8340">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a）</w:t>
      </w:r>
      <w:r>
        <w:rPr>
          <w:rFonts w:ascii="Times New Roman" w:hAnsi="Times New Roman" w:eastAsia="宋体" w:cs="Times New Roman"/>
          <w:szCs w:val="21"/>
        </w:rPr>
        <w:t xml:space="preserve"> 纹理图像像元大小</w:t>
      </w:r>
      <m:oMath>
        <m:r>
          <m:rPr>
            <m:sty m:val="p"/>
          </m:rPr>
          <w:rPr>
            <w:rFonts w:ascii="Cambria Math" w:hAnsi="Cambria Math" w:cs="Times New Roman"/>
            <w:szCs w:val="21"/>
          </w:rPr>
          <m:t>μ</m:t>
        </m:r>
      </m:oMath>
      <w:r>
        <w:rPr>
          <w:rFonts w:ascii="Times New Roman" w:hAnsi="Times New Roman" w:eastAsia="宋体" w:cs="Times New Roman"/>
          <w:szCs w:val="21"/>
        </w:rPr>
        <w:t>应与相机与目标物之间距离</w:t>
      </w:r>
      <m:oMath>
        <m:r>
          <m:rPr>
            <m:sty m:val="p"/>
          </m:rPr>
          <w:rPr>
            <w:rFonts w:ascii="Cambria Math" w:hAnsi="Cambria Math" w:eastAsia="宋体" w:cs="Times New Roman"/>
            <w:szCs w:val="21"/>
          </w:rPr>
          <m:t>S</m:t>
        </m:r>
      </m:oMath>
      <w:r>
        <w:rPr>
          <w:rFonts w:ascii="Times New Roman" w:hAnsi="Times New Roman" w:eastAsia="宋体" w:cs="Times New Roman"/>
          <w:szCs w:val="21"/>
        </w:rPr>
        <w:t>、相机焦距f、点云间距</w:t>
      </w:r>
      <m:oMath>
        <m:r>
          <m:rPr>
            <m:sty m:val="p"/>
          </m:rPr>
          <w:rPr>
            <w:rFonts w:ascii="Cambria Math" w:hAnsi="Cambria Math" w:eastAsia="宋体" w:cs="Times New Roman"/>
            <w:szCs w:val="21"/>
          </w:rPr>
          <m:t>d</m:t>
        </m:r>
      </m:oMath>
      <w:r>
        <w:rPr>
          <w:rFonts w:ascii="Times New Roman" w:hAnsi="Times New Roman" w:eastAsia="宋体" w:cs="Times New Roman"/>
          <w:szCs w:val="21"/>
        </w:rPr>
        <w:t>之间满</w:t>
      </w:r>
      <w:r>
        <w:rPr>
          <w:rFonts w:ascii="Times New Roman" w:hAnsi="Times New Roman" w:eastAsia="宋体" w:cs="Times New Roman"/>
          <w:szCs w:val="21"/>
          <w:shd w:val="clear" w:color="auto" w:fill="FFFF00"/>
        </w:rPr>
        <w:t>足</w:t>
      </w:r>
      <w:r>
        <w:rPr>
          <w:rFonts w:ascii="Times New Roman" w:hAnsi="Times New Roman" w:cs="Times New Roman"/>
          <w:kern w:val="0"/>
          <w:szCs w:val="21"/>
          <w:shd w:val="clear" w:color="auto" w:fill="FFFF00"/>
        </w:rPr>
        <w:t>式</w:t>
      </w:r>
      <w:r>
        <w:rPr>
          <w:rFonts w:hint="eastAsia" w:ascii="Times New Roman" w:hAnsi="Times New Roman" w:cs="Times New Roman"/>
          <w:kern w:val="0"/>
          <w:szCs w:val="21"/>
          <w:shd w:val="clear" w:color="auto" w:fill="FFFF00"/>
        </w:rPr>
        <w:t>（</w:t>
      </w:r>
      <w:r>
        <w:rPr>
          <w:rFonts w:ascii="Times New Roman" w:hAnsi="Times New Roman" w:eastAsia="黑体" w:cs="Times New Roman"/>
          <w:szCs w:val="21"/>
          <w:shd w:val="clear" w:color="auto" w:fill="FFFF00"/>
        </w:rPr>
        <w:t>1</w:t>
      </w:r>
      <w:r>
        <w:rPr>
          <w:rFonts w:ascii="Times New Roman" w:hAnsi="Times New Roman" w:cs="Times New Roman"/>
          <w:kern w:val="0"/>
          <w:szCs w:val="21"/>
          <w:shd w:val="clear" w:color="auto" w:fill="FFFF00"/>
        </w:rPr>
        <w:t>）要求</w:t>
      </w:r>
      <w:r>
        <w:rPr>
          <w:rFonts w:ascii="Times New Roman" w:hAnsi="Times New Roman" w:eastAsia="宋体" w:cs="Times New Roman"/>
          <w:szCs w:val="21"/>
          <w:shd w:val="clear" w:color="auto" w:fill="FFFF00"/>
        </w:rPr>
        <w:t>：</w:t>
      </w:r>
    </w:p>
    <w:p w14:paraId="6B373443">
      <w:pPr>
        <w:adjustRightInd w:val="0"/>
        <w:snapToGrid w:val="0"/>
        <w:spacing w:line="240" w:lineRule="atLeast"/>
        <w:ind w:firstLine="420" w:firstLineChars="200"/>
        <w:jc w:val="right"/>
        <w:rPr>
          <w:rFonts w:ascii="Times New Roman" w:hAnsi="Times New Roman" w:cs="Times New Roman"/>
          <w:szCs w:val="21"/>
        </w:rPr>
      </w:pPr>
      <m:oMath>
        <m:r>
          <m:rPr>
            <m:sty m:val="p"/>
          </m:rPr>
          <w:rPr>
            <w:rFonts w:ascii="Cambria Math" w:hAnsi="Cambria Math" w:cs="Times New Roman"/>
            <w:szCs w:val="21"/>
          </w:rPr>
          <m:t>μ≤</m:t>
        </m:r>
        <m:f>
          <m:fPr>
            <m:ctrlPr>
              <w:rPr>
                <w:rFonts w:ascii="Cambria Math" w:hAnsi="Cambria Math" w:cs="Times New Roman"/>
                <w:szCs w:val="21"/>
              </w:rPr>
            </m:ctrlPr>
          </m:fPr>
          <m:num>
            <m:r>
              <m:rPr>
                <m:sty m:val="p"/>
              </m:rPr>
              <w:rPr>
                <w:rFonts w:ascii="Cambria Math" w:hAnsi="Cambria Math" w:cs="Times New Roman"/>
                <w:szCs w:val="21"/>
              </w:rPr>
              <m:t>f∙d</m:t>
            </m:r>
            <m:ctrlPr>
              <w:rPr>
                <w:rFonts w:ascii="Cambria Math" w:hAnsi="Cambria Math" w:cs="Times New Roman"/>
                <w:szCs w:val="21"/>
              </w:rPr>
            </m:ctrlPr>
          </m:num>
          <m:den>
            <m:r>
              <m:rPr>
                <m:sty m:val="p"/>
              </m:rPr>
              <w:rPr>
                <w:rFonts w:ascii="Cambria Math" w:hAnsi="Cambria Math" w:cs="Times New Roman"/>
                <w:szCs w:val="21"/>
              </w:rPr>
              <m:t>S</m:t>
            </m:r>
            <m:ctrlPr>
              <w:rPr>
                <w:rFonts w:ascii="Cambria Math" w:hAnsi="Cambria Math" w:cs="Times New Roman"/>
                <w:szCs w:val="21"/>
              </w:rPr>
            </m:ctrlPr>
          </m:den>
        </m:f>
      </m:oMath>
      <w:r>
        <w:rPr>
          <w:rFonts w:ascii="Times New Roman" w:hAnsi="Times New Roman" w:cs="Times New Roman"/>
          <w:szCs w:val="21"/>
        </w:rPr>
        <w:t xml:space="preserve">                                 （</w:t>
      </w:r>
      <w:r>
        <w:rPr>
          <w:rFonts w:ascii="Times New Roman" w:hAnsi="Times New Roman" w:eastAsia="黑体" w:cs="Times New Roman"/>
          <w:szCs w:val="21"/>
        </w:rPr>
        <w:t>1</w:t>
      </w:r>
      <w:r>
        <w:rPr>
          <w:rFonts w:ascii="Times New Roman" w:hAnsi="Times New Roman" w:cs="Times New Roman"/>
          <w:szCs w:val="21"/>
        </w:rPr>
        <w:t>）</w:t>
      </w:r>
    </w:p>
    <w:p w14:paraId="26EF7F91">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b）</w:t>
      </w:r>
      <w:r>
        <w:rPr>
          <w:rFonts w:ascii="Times New Roman" w:hAnsi="Times New Roman" w:eastAsia="宋体" w:cs="Times New Roman"/>
          <w:szCs w:val="21"/>
        </w:rPr>
        <w:t xml:space="preserve"> 宜选择光线较为柔和、均匀的天气进行拍摄，避免逆光拍摄，能见度过低或光线过暗时不宜拍摄，必要时应进行匀光匀色处理，确保拼接图像反差适中、色彩一致；</w:t>
      </w:r>
    </w:p>
    <w:p w14:paraId="1C8AAF59">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c）</w:t>
      </w:r>
      <w:r>
        <w:rPr>
          <w:rFonts w:ascii="Times New Roman" w:hAnsi="Times New Roman" w:eastAsia="宋体" w:cs="Times New Roman"/>
          <w:szCs w:val="21"/>
        </w:rPr>
        <w:t xml:space="preserve"> 相邻两幅图像的重叠度应不低于30%；</w:t>
      </w:r>
    </w:p>
    <w:p w14:paraId="7AD1BD27">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d）</w:t>
      </w:r>
      <w:r>
        <w:rPr>
          <w:rFonts w:ascii="Times New Roman" w:hAnsi="Times New Roman" w:eastAsia="宋体" w:cs="Times New Roman"/>
          <w:szCs w:val="21"/>
        </w:rPr>
        <w:t xml:space="preserve"> 影像采集完成后应绘制影像分布与扫描测站位置对应缩略图</w:t>
      </w:r>
      <w:r>
        <w:rPr>
          <w:rFonts w:hint="eastAsia" w:ascii="Times New Roman" w:hAnsi="Times New Roman" w:eastAsia="宋体" w:cs="Times New Roman"/>
          <w:szCs w:val="21"/>
        </w:rPr>
        <w:t>。</w:t>
      </w:r>
    </w:p>
    <w:p w14:paraId="68D0D420">
      <w:pPr>
        <w:adjustRightInd w:val="0"/>
        <w:snapToGrid w:val="0"/>
        <w:spacing w:line="420" w:lineRule="exact"/>
        <w:rPr>
          <w:rFonts w:ascii="Times New Roman" w:hAnsi="Times New Roman" w:eastAsia="宋体" w:cs="Times New Roman"/>
          <w:szCs w:val="21"/>
        </w:rPr>
      </w:pPr>
      <w:r>
        <w:rPr>
          <w:rFonts w:hint="eastAsia" w:ascii="黑体" w:hAnsi="黑体" w:eastAsia="黑体" w:cs="黑体"/>
          <w:szCs w:val="21"/>
        </w:rPr>
        <w:t xml:space="preserve">5.5.5.7 </w:t>
      </w:r>
      <w:r>
        <w:rPr>
          <w:rFonts w:hint="eastAsia" w:ascii="Times New Roman" w:hAnsi="Times New Roman" w:eastAsia="宋体" w:cs="Times New Roman"/>
          <w:szCs w:val="21"/>
        </w:rPr>
        <w:t xml:space="preserve"> </w:t>
      </w:r>
      <w:r>
        <w:rPr>
          <w:rFonts w:ascii="Times New Roman" w:hAnsi="Times New Roman" w:eastAsia="宋体" w:cs="Times New Roman"/>
          <w:szCs w:val="21"/>
        </w:rPr>
        <w:t>根据不同的作业方法，可选择控制点、标靶、特征地物点进行点云数据粗配准，当使用标靶、特征地物点进行点云数据配准时，应采用不少于3个同名点建立转换矩阵进行点云配准</w:t>
      </w:r>
      <w:r>
        <w:rPr>
          <w:rFonts w:hint="eastAsia" w:ascii="Times New Roman" w:hAnsi="Times New Roman" w:eastAsia="宋体" w:cs="Times New Roman"/>
          <w:szCs w:val="21"/>
        </w:rPr>
        <w:t>，</w:t>
      </w:r>
      <w:r>
        <w:rPr>
          <w:rFonts w:ascii="Times New Roman" w:hAnsi="Times New Roman" w:eastAsia="宋体" w:cs="Times New Roman"/>
          <w:szCs w:val="21"/>
        </w:rPr>
        <w:t>配准后同名点的内符合精度应不低于特征点间距中误差的1/2；经过粗配准后的点云，应采用ICP（迭代最近点）算法进行精确配准</w:t>
      </w:r>
      <w:r>
        <w:rPr>
          <w:rFonts w:hint="eastAsia" w:ascii="Times New Roman" w:hAnsi="Times New Roman" w:eastAsia="宋体" w:cs="Times New Roman"/>
          <w:szCs w:val="21"/>
        </w:rPr>
        <w:t>。</w:t>
      </w:r>
    </w:p>
    <w:p w14:paraId="434BFE94">
      <w:pPr>
        <w:pStyle w:val="8"/>
        <w:spacing w:line="420" w:lineRule="exact"/>
        <w:rPr>
          <w:rFonts w:ascii="Times New Roman" w:hAnsi="Times New Roman" w:eastAsia="宋体" w:cs="Times New Roman"/>
        </w:rPr>
      </w:pPr>
      <w:r>
        <w:rPr>
          <w:rFonts w:hint="eastAsia" w:ascii="黑体" w:hAnsi="黑体" w:eastAsia="黑体" w:cs="黑体"/>
        </w:rPr>
        <w:t>5.5.5.8</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根据相机与扫描仪的姿态参数制作彩色点云，对彩色点云进行降噪、去冗余、抽稀处理后，方可进行三维模型重建。</w:t>
      </w:r>
    </w:p>
    <w:p w14:paraId="39FD7B18">
      <w:pPr>
        <w:pStyle w:val="8"/>
        <w:spacing w:line="420" w:lineRule="exact"/>
        <w:rPr>
          <w:rFonts w:ascii="Times New Roman" w:hAnsi="Times New Roman" w:eastAsia="黑体"/>
        </w:rPr>
      </w:pPr>
      <w:r>
        <w:rPr>
          <w:rFonts w:hint="eastAsia" w:ascii="黑体" w:hAnsi="黑体" w:eastAsia="黑体" w:cs="黑体"/>
          <w:bCs/>
        </w:rPr>
        <w:t>5.5.6</w:t>
      </w:r>
      <w:r>
        <w:rPr>
          <w:rFonts w:ascii="Times New Roman" w:hAnsi="Times New Roman" w:eastAsia="黑体" w:cs="Times New Roman"/>
        </w:rPr>
        <w:t xml:space="preserve"> </w:t>
      </w:r>
      <w:r>
        <w:rPr>
          <w:rFonts w:hAnsi="宋体" w:eastAsia="宋体" w:cs="Times New Roman"/>
        </w:rPr>
        <w:t xml:space="preserve"> </w:t>
      </w:r>
      <w:r>
        <w:rPr>
          <w:rFonts w:hint="eastAsia" w:hAnsi="宋体" w:eastAsia="宋体" w:cs="Times New Roman"/>
        </w:rPr>
        <w:t>机载三维激光扫描测量采集应符合以下内容：</w:t>
      </w:r>
    </w:p>
    <w:p w14:paraId="7E7072E9">
      <w:pPr>
        <w:pStyle w:val="8"/>
        <w:spacing w:line="420" w:lineRule="exact"/>
        <w:rPr>
          <w:rFonts w:ascii="Times New Roman" w:hAnsi="Times New Roman" w:eastAsia="宋体" w:cs="Times New Roman"/>
        </w:rPr>
      </w:pPr>
      <w:r>
        <w:rPr>
          <w:rFonts w:hint="eastAsia" w:ascii="黑体" w:hAnsi="黑体" w:eastAsia="黑体" w:cs="黑体"/>
        </w:rPr>
        <w:t>5.5.6.1</w:t>
      </w:r>
      <w:r>
        <w:rPr>
          <w:rFonts w:ascii="Times New Roman" w:hAnsi="Times New Roman" w:eastAsia="黑体" w:cs="Times New Roman"/>
        </w:rPr>
        <w:t xml:space="preserve"> </w:t>
      </w:r>
      <w:r>
        <w:rPr>
          <w:rFonts w:hint="eastAsia" w:ascii="Times New Roman" w:hAnsi="Times New Roman" w:eastAsia="黑体" w:cs="Times New Roman"/>
        </w:rPr>
        <w:t xml:space="preserve"> </w:t>
      </w:r>
      <w:r>
        <w:rPr>
          <w:rFonts w:ascii="Times New Roman" w:hAnsi="Times New Roman" w:eastAsia="宋体" w:cs="Times New Roman"/>
        </w:rPr>
        <w:t>采用机载激光雷达技术生产实景三维模型应同时采集地物高分辨率数字影像</w:t>
      </w:r>
      <w:r>
        <w:rPr>
          <w:rFonts w:hint="eastAsia" w:ascii="Times New Roman" w:hAnsi="Times New Roman" w:eastAsia="宋体" w:cs="Times New Roman"/>
        </w:rPr>
        <w:t>。</w:t>
      </w:r>
    </w:p>
    <w:p w14:paraId="1CC1B41A">
      <w:pPr>
        <w:pStyle w:val="8"/>
        <w:spacing w:line="420" w:lineRule="exact"/>
        <w:rPr>
          <w:rFonts w:ascii="Times New Roman" w:hAnsi="Times New Roman" w:eastAsia="宋体" w:cs="Times New Roman"/>
        </w:rPr>
      </w:pPr>
      <w:r>
        <w:rPr>
          <w:rFonts w:hint="eastAsia" w:ascii="黑体" w:hAnsi="黑体" w:eastAsia="黑体" w:cs="黑体"/>
        </w:rPr>
        <w:t>5.5.6.2</w:t>
      </w:r>
      <w:r>
        <w:rPr>
          <w:rFonts w:hint="eastAsia" w:ascii="Times New Roman" w:hAnsi="Times New Roman" w:eastAsia="黑体" w:cs="Times New Roman"/>
        </w:rPr>
        <w:t xml:space="preserve"> </w:t>
      </w:r>
      <w:r>
        <w:rPr>
          <w:rFonts w:ascii="Times New Roman" w:hAnsi="Times New Roman" w:eastAsia="黑体" w:cs="Times New Roman"/>
        </w:rPr>
        <w:t xml:space="preserve"> </w:t>
      </w:r>
      <w:r>
        <w:rPr>
          <w:rFonts w:ascii="Times New Roman" w:hAnsi="Times New Roman" w:eastAsia="宋体" w:cs="Times New Roman"/>
        </w:rPr>
        <w:t>组成机载激光雷达系统的激光扫描仪、POS系统、数码相机等设备</w:t>
      </w:r>
      <w:r>
        <w:rPr>
          <w:rFonts w:hint="eastAsia" w:ascii="Times New Roman" w:hAnsi="Times New Roman" w:eastAsia="宋体" w:cs="Times New Roman"/>
        </w:rPr>
        <w:t>应</w:t>
      </w:r>
      <w:r>
        <w:rPr>
          <w:rFonts w:ascii="Times New Roman" w:hAnsi="Times New Roman" w:eastAsia="宋体" w:cs="Times New Roman"/>
        </w:rPr>
        <w:t>经国家相关检定机构检验合格</w:t>
      </w:r>
      <w:r>
        <w:rPr>
          <w:rFonts w:hint="eastAsia" w:ascii="Times New Roman" w:hAnsi="Times New Roman" w:eastAsia="宋体" w:cs="Times New Roman"/>
        </w:rPr>
        <w:t>。</w:t>
      </w:r>
    </w:p>
    <w:p w14:paraId="5D2F2FBE">
      <w:pPr>
        <w:pStyle w:val="8"/>
        <w:spacing w:line="420" w:lineRule="exact"/>
        <w:rPr>
          <w:rFonts w:ascii="Times New Roman" w:hAnsi="Times New Roman" w:eastAsia="宋体" w:cs="Times New Roman"/>
        </w:rPr>
      </w:pPr>
      <w:r>
        <w:rPr>
          <w:rFonts w:hint="eastAsia" w:ascii="黑体" w:hAnsi="黑体" w:eastAsia="黑体" w:cs="黑体"/>
        </w:rPr>
        <w:t>5.5.6.3</w:t>
      </w:r>
      <w:r>
        <w:rPr>
          <w:rFonts w:hint="eastAsia" w:ascii="Times New Roman" w:hAnsi="Times New Roman" w:eastAsia="黑体" w:cs="Times New Roman"/>
        </w:rPr>
        <w:t xml:space="preserve"> </w:t>
      </w:r>
      <w:r>
        <w:rPr>
          <w:rFonts w:ascii="Times New Roman" w:hAnsi="Times New Roman" w:eastAsia="宋体" w:cs="Times New Roman"/>
        </w:rPr>
        <w:t xml:space="preserve"> 项目实施前应对POS系统与激光扫描仪、数码相机之间的偏心分量进行检校</w:t>
      </w:r>
      <w:r>
        <w:rPr>
          <w:rFonts w:hint="eastAsia" w:ascii="Times New Roman" w:hAnsi="Times New Roman" w:eastAsia="宋体" w:cs="Times New Roman"/>
        </w:rPr>
        <w:t>。</w:t>
      </w:r>
    </w:p>
    <w:p w14:paraId="0929E540">
      <w:pPr>
        <w:pStyle w:val="8"/>
        <w:spacing w:line="420" w:lineRule="exact"/>
        <w:rPr>
          <w:rFonts w:ascii="Times New Roman" w:hAnsi="Times New Roman" w:eastAsia="宋体" w:cs="Times New Roman"/>
        </w:rPr>
      </w:pPr>
      <w:r>
        <w:rPr>
          <w:rFonts w:hint="eastAsia" w:ascii="黑体" w:hAnsi="黑体" w:eastAsia="黑体" w:cs="黑体"/>
        </w:rPr>
        <w:t>5.5.6.4</w:t>
      </w:r>
      <w:r>
        <w:rPr>
          <w:rFonts w:hint="eastAsia" w:ascii="Times New Roman" w:hAnsi="Times New Roman" w:eastAsia="黑体" w:cs="Times New Roman"/>
        </w:rPr>
        <w:t xml:space="preserve"> </w:t>
      </w:r>
      <w:r>
        <w:rPr>
          <w:rFonts w:ascii="Times New Roman" w:hAnsi="Times New Roman" w:eastAsia="宋体" w:cs="Times New Roman"/>
        </w:rPr>
        <w:t xml:space="preserve"> 基站数据可通过</w:t>
      </w:r>
      <w:r>
        <w:rPr>
          <w:rFonts w:hint="eastAsia" w:ascii="Times New Roman" w:hAnsi="Times New Roman" w:eastAsia="宋体" w:cs="Times New Roman"/>
        </w:rPr>
        <w:t>CORS</w:t>
      </w:r>
      <w:r>
        <w:rPr>
          <w:rFonts w:ascii="Times New Roman" w:hAnsi="Times New Roman" w:eastAsia="宋体" w:cs="Times New Roman"/>
        </w:rPr>
        <w:t>或布设地面GNSS基站获取，采样频率不低于2Hz</w:t>
      </w:r>
      <w:r>
        <w:rPr>
          <w:rFonts w:hint="eastAsia" w:ascii="Times New Roman" w:hAnsi="Times New Roman" w:eastAsia="宋体" w:cs="Times New Roman"/>
        </w:rPr>
        <w:t>。</w:t>
      </w:r>
    </w:p>
    <w:p w14:paraId="7AED7716">
      <w:pPr>
        <w:pStyle w:val="9"/>
        <w:spacing w:line="420" w:lineRule="exact"/>
        <w:ind w:left="0"/>
        <w:rPr>
          <w:rFonts w:ascii="Times New Roman" w:hAnsi="Times New Roman" w:eastAsia="宋体" w:cs="Times New Roman"/>
        </w:rPr>
      </w:pPr>
      <w:r>
        <w:rPr>
          <w:rFonts w:hint="eastAsia" w:ascii="黑体" w:hAnsi="黑体" w:eastAsia="黑体" w:cs="黑体"/>
        </w:rPr>
        <w:t>5.5.6.5</w:t>
      </w:r>
      <w:r>
        <w:rPr>
          <w:rFonts w:hint="eastAsia" w:ascii="Times New Roman" w:hAnsi="Times New Roman" w:eastAsia="黑体" w:cs="Times New Roman"/>
        </w:rPr>
        <w:t xml:space="preserve"> </w:t>
      </w:r>
      <w:r>
        <w:rPr>
          <w:rFonts w:ascii="Times New Roman" w:hAnsi="Times New Roman" w:eastAsia="黑体" w:cs="Times New Roman"/>
        </w:rPr>
        <w:t xml:space="preserve"> </w:t>
      </w:r>
      <w:r>
        <w:rPr>
          <w:rFonts w:ascii="Times New Roman" w:hAnsi="Times New Roman" w:eastAsia="宋体" w:cs="Times New Roman"/>
        </w:rPr>
        <w:t>飞行过程中姿态要求</w:t>
      </w:r>
      <w:r>
        <w:rPr>
          <w:rFonts w:hint="eastAsia" w:ascii="Times New Roman" w:hAnsi="Times New Roman" w:eastAsia="宋体" w:cs="Times New Roman"/>
        </w:rPr>
        <w:t>：</w:t>
      </w:r>
    </w:p>
    <w:p w14:paraId="1B5D2AEC">
      <w:pPr>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zCs w:val="21"/>
        </w:rPr>
        <w:t>航线俯仰角、侧翻角</w:t>
      </w:r>
      <w:r>
        <w:rPr>
          <w:rFonts w:hint="eastAsia" w:ascii="Times New Roman" w:hAnsi="Times New Roman" w:eastAsia="宋体" w:cs="Times New Roman"/>
          <w:szCs w:val="21"/>
        </w:rPr>
        <w:t>宜</w:t>
      </w:r>
      <w:r>
        <w:rPr>
          <w:rFonts w:ascii="Times New Roman" w:hAnsi="Times New Roman" w:eastAsia="宋体" w:cs="Times New Roman"/>
          <w:szCs w:val="21"/>
        </w:rPr>
        <w:t>不大于2°，最大不超过4°；</w:t>
      </w:r>
    </w:p>
    <w:p w14:paraId="676AD933">
      <w:pPr>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航线弯曲度不大于3%；</w:t>
      </w:r>
    </w:p>
    <w:p w14:paraId="6E01B354">
      <w:pPr>
        <w:pStyle w:val="8"/>
        <w:spacing w:line="420" w:lineRule="exact"/>
        <w:ind w:firstLine="420" w:firstLineChars="200"/>
        <w:rPr>
          <w:rFonts w:ascii="Times New Roman" w:hAnsi="Times New Roman" w:eastAsia="宋体" w:cs="Times New Roman"/>
        </w:rPr>
      </w:pPr>
      <w:r>
        <w:rPr>
          <w:rFonts w:hint="eastAsia" w:ascii="Times New Roman" w:hAnsi="Times New Roman" w:eastAsia="黑体" w:cs="Times New Roman"/>
        </w:rPr>
        <w:t>c）</w:t>
      </w:r>
      <w:r>
        <w:rPr>
          <w:rFonts w:ascii="Times New Roman" w:hAnsi="Times New Roman" w:eastAsia="宋体" w:cs="Times New Roman"/>
        </w:rPr>
        <w:t xml:space="preserve"> 当分区单条航线过长时，为避免IMU误差积累，正式进入航线前应进行“8”字飞行。</w:t>
      </w:r>
    </w:p>
    <w:p w14:paraId="16027330">
      <w:pPr>
        <w:pStyle w:val="9"/>
        <w:spacing w:line="420" w:lineRule="exact"/>
        <w:ind w:left="0"/>
        <w:rPr>
          <w:rFonts w:ascii="Times New Roman" w:hAnsi="Times New Roman" w:eastAsia="宋体" w:cs="Times New Roman"/>
        </w:rPr>
      </w:pPr>
      <w:r>
        <w:rPr>
          <w:rFonts w:hint="eastAsia" w:ascii="黑体" w:hAnsi="黑体" w:eastAsia="黑体" w:cs="黑体"/>
        </w:rPr>
        <w:t xml:space="preserve">5.5.6.6 </w:t>
      </w:r>
      <w:r>
        <w:rPr>
          <w:rFonts w:hint="eastAsia" w:ascii="Times New Roman" w:hAnsi="Times New Roman" w:eastAsia="黑体" w:cs="Times New Roman"/>
        </w:rPr>
        <w:t xml:space="preserve"> </w:t>
      </w:r>
      <w:r>
        <w:rPr>
          <w:rFonts w:ascii="Times New Roman" w:hAnsi="Times New Roman" w:eastAsia="宋体" w:cs="Times New Roman"/>
        </w:rPr>
        <w:t>补测与重飞</w:t>
      </w:r>
    </w:p>
    <w:p w14:paraId="70CF7F00">
      <w:pPr>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hint="eastAsia" w:ascii="Times New Roman" w:hAnsi="Times New Roman" w:eastAsia="宋体" w:cs="Times New Roman"/>
          <w:szCs w:val="21"/>
        </w:rPr>
        <w:t xml:space="preserve"> </w:t>
      </w:r>
      <w:r>
        <w:rPr>
          <w:rFonts w:ascii="Times New Roman" w:hAnsi="Times New Roman" w:eastAsia="宋体" w:cs="Times New Roman"/>
          <w:szCs w:val="21"/>
        </w:rPr>
        <w:t>经解算后的轨迹数据精度不满足要求的航带应进行重飞；</w:t>
      </w:r>
    </w:p>
    <w:p w14:paraId="2125558D">
      <w:pPr>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宋体" w:cs="Times New Roman"/>
          <w:szCs w:val="21"/>
        </w:rPr>
        <w:t xml:space="preserve"> 相邻航带间重叠区域出现错位，经航带平差后仍不满足精度要求应进行重飞；</w:t>
      </w:r>
    </w:p>
    <w:p w14:paraId="6DEC418E">
      <w:pPr>
        <w:pStyle w:val="8"/>
        <w:spacing w:line="420" w:lineRule="exact"/>
        <w:ind w:firstLine="420" w:firstLineChars="200"/>
        <w:rPr>
          <w:rFonts w:ascii="Times New Roman" w:hAnsi="Times New Roman" w:eastAsia="宋体" w:cs="Times New Roman"/>
        </w:rPr>
      </w:pPr>
      <w:r>
        <w:rPr>
          <w:rFonts w:hint="eastAsia" w:ascii="Times New Roman" w:hAnsi="Times New Roman" w:eastAsia="黑体" w:cs="Times New Roman"/>
        </w:rPr>
        <w:t>c）</w:t>
      </w:r>
      <w:r>
        <w:rPr>
          <w:rFonts w:ascii="Times New Roman" w:hAnsi="Times New Roman" w:eastAsia="宋体" w:cs="Times New Roman"/>
        </w:rPr>
        <w:t xml:space="preserve"> 当植被覆盖密集区域、反射率较低区域（如河流、池塘）出现绝对漏洞时应就行补测，补测可采用GNSS-RTK、全站仪或地面三维激光扫描系统。</w:t>
      </w:r>
    </w:p>
    <w:p w14:paraId="6C956B85">
      <w:pPr>
        <w:pStyle w:val="9"/>
        <w:spacing w:line="420" w:lineRule="exact"/>
        <w:ind w:left="0"/>
        <w:rPr>
          <w:rFonts w:ascii="Times New Roman" w:hAnsi="Times New Roman" w:eastAsia="宋体" w:cs="Times New Roman"/>
        </w:rPr>
      </w:pPr>
      <w:r>
        <w:rPr>
          <w:rFonts w:hint="eastAsia" w:ascii="黑体" w:hAnsi="黑体" w:eastAsia="黑体" w:cs="黑体"/>
        </w:rPr>
        <w:t>5.5.6.7</w:t>
      </w:r>
      <w:r>
        <w:rPr>
          <w:rFonts w:ascii="Times New Roman" w:hAnsi="Times New Roman" w:eastAsia="黑体" w:cs="Times New Roman"/>
        </w:rPr>
        <w:t xml:space="preserve"> </w:t>
      </w:r>
      <w:r>
        <w:rPr>
          <w:rFonts w:hint="eastAsia" w:ascii="Times New Roman" w:hAnsi="Times New Roman" w:eastAsia="黑体" w:cs="Times New Roman"/>
        </w:rPr>
        <w:t xml:space="preserve"> </w:t>
      </w:r>
      <w:r>
        <w:rPr>
          <w:rFonts w:ascii="Times New Roman" w:hAnsi="Times New Roman" w:eastAsia="宋体" w:cs="Times New Roman"/>
        </w:rPr>
        <w:t>数据格式要求</w:t>
      </w:r>
    </w:p>
    <w:p w14:paraId="6B24289B">
      <w:pPr>
        <w:pStyle w:val="8"/>
        <w:spacing w:line="420" w:lineRule="exact"/>
        <w:ind w:firstLine="420" w:firstLineChars="200"/>
        <w:rPr>
          <w:rFonts w:ascii="Times New Roman" w:hAnsi="Times New Roman" w:eastAsia="宋体" w:cs="Times New Roman"/>
        </w:rPr>
      </w:pPr>
      <w:r>
        <w:rPr>
          <w:rFonts w:hint="eastAsia" w:ascii="Times New Roman" w:hAnsi="Times New Roman" w:eastAsia="黑体" w:cs="Times New Roman"/>
        </w:rPr>
        <w:t>a）</w:t>
      </w:r>
      <w:r>
        <w:rPr>
          <w:rFonts w:ascii="Times New Roman" w:hAnsi="Times New Roman" w:eastAsia="宋体" w:cs="Times New Roman"/>
        </w:rPr>
        <w:t xml:space="preserve"> 点云数据宜采用LAS格式；</w:t>
      </w:r>
    </w:p>
    <w:p w14:paraId="39353D3C">
      <w:pPr>
        <w:pStyle w:val="8"/>
        <w:spacing w:line="420" w:lineRule="exact"/>
        <w:ind w:firstLine="420" w:firstLineChars="200"/>
        <w:rPr>
          <w:rFonts w:ascii="Times New Roman" w:hAnsi="Times New Roman" w:eastAsia="宋体" w:cs="Times New Roman"/>
        </w:rPr>
      </w:pPr>
      <w:r>
        <w:rPr>
          <w:rFonts w:hint="eastAsia" w:ascii="Times New Roman" w:hAnsi="Times New Roman" w:eastAsia="黑体" w:cs="Times New Roman"/>
        </w:rPr>
        <w:t>b）</w:t>
      </w:r>
      <w:r>
        <w:rPr>
          <w:rFonts w:ascii="Times New Roman" w:hAnsi="Times New Roman" w:eastAsia="宋体" w:cs="Times New Roman"/>
        </w:rPr>
        <w:t xml:space="preserve"> 轨迹数据宜采用OUT格式；</w:t>
      </w:r>
    </w:p>
    <w:p w14:paraId="31576ECE">
      <w:pPr>
        <w:pStyle w:val="8"/>
        <w:spacing w:line="420" w:lineRule="exact"/>
        <w:ind w:firstLine="420" w:firstLineChars="200"/>
        <w:rPr>
          <w:rFonts w:ascii="Times New Roman" w:hAnsi="Times New Roman" w:eastAsia="宋体" w:cs="Times New Roman"/>
        </w:rPr>
      </w:pPr>
      <w:r>
        <w:rPr>
          <w:rFonts w:hint="eastAsia" w:ascii="Times New Roman" w:hAnsi="Times New Roman" w:eastAsia="黑体" w:cs="Times New Roman"/>
        </w:rPr>
        <w:t xml:space="preserve">c） </w:t>
      </w:r>
      <w:r>
        <w:rPr>
          <w:rFonts w:ascii="Times New Roman" w:hAnsi="Times New Roman" w:eastAsia="宋体" w:cs="Times New Roman"/>
        </w:rPr>
        <w:t>点云数据与轨迹数据的时间系统应保持一致</w:t>
      </w:r>
      <w:r>
        <w:rPr>
          <w:rFonts w:hint="eastAsia" w:ascii="Times New Roman" w:hAnsi="Times New Roman" w:eastAsia="宋体" w:cs="Times New Roman"/>
        </w:rPr>
        <w:t>；</w:t>
      </w:r>
    </w:p>
    <w:p w14:paraId="50F5E2CB">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d</w:t>
      </w:r>
      <w:r>
        <w:rPr>
          <w:rFonts w:hint="eastAsia" w:ascii="Times New Roman" w:hAnsi="Times New Roman" w:eastAsia="黑体" w:cs="Times New Roman"/>
        </w:rPr>
        <w:t>）</w:t>
      </w:r>
      <w:r>
        <w:rPr>
          <w:rFonts w:ascii="Times New Roman" w:hAnsi="Times New Roman" w:eastAsia="宋体" w:cs="Times New Roman"/>
        </w:rPr>
        <w:t xml:space="preserve"> 时间系统可采用GPS time、GPS standard time、GPS seconds-of-week。</w:t>
      </w:r>
    </w:p>
    <w:p w14:paraId="684AF0FD">
      <w:pPr>
        <w:pStyle w:val="9"/>
        <w:spacing w:line="420" w:lineRule="exact"/>
        <w:ind w:left="0"/>
        <w:rPr>
          <w:rFonts w:ascii="Times New Roman" w:hAnsi="Times New Roman" w:eastAsia="宋体" w:cs="Times New Roman"/>
        </w:rPr>
      </w:pPr>
      <w:r>
        <w:rPr>
          <w:rFonts w:hint="eastAsia" w:ascii="黑体" w:hAnsi="黑体" w:eastAsia="黑体" w:cs="黑体"/>
        </w:rPr>
        <w:t>5.5.6.8</w:t>
      </w:r>
      <w:r>
        <w:rPr>
          <w:rFonts w:ascii="Times New Roman" w:hAnsi="Times New Roman" w:eastAsia="黑体" w:cs="Times New Roman"/>
        </w:rPr>
        <w:t xml:space="preserve"> </w:t>
      </w:r>
      <w:r>
        <w:rPr>
          <w:rFonts w:hint="eastAsia" w:ascii="Times New Roman" w:hAnsi="Times New Roman" w:eastAsia="黑体" w:cs="Times New Roman"/>
        </w:rPr>
        <w:t xml:space="preserve"> </w:t>
      </w:r>
      <w:r>
        <w:rPr>
          <w:rFonts w:ascii="Times New Roman" w:hAnsi="Times New Roman" w:eastAsia="宋体" w:cs="Times New Roman"/>
        </w:rPr>
        <w:t>点云数据坐标变换应采用七参数布尔莎模型，对于小范围测区亦可采用四参数+高程拟合；</w:t>
      </w:r>
    </w:p>
    <w:p w14:paraId="213F2E93">
      <w:pPr>
        <w:pStyle w:val="9"/>
        <w:spacing w:line="420" w:lineRule="exact"/>
        <w:ind w:left="0"/>
        <w:rPr>
          <w:rFonts w:ascii="Times New Roman" w:hAnsi="Times New Roman" w:eastAsia="宋体" w:cs="Times New Roman"/>
        </w:rPr>
      </w:pPr>
      <w:r>
        <w:rPr>
          <w:rFonts w:hint="eastAsia" w:ascii="黑体" w:hAnsi="黑体" w:eastAsia="黑体" w:cs="黑体"/>
        </w:rPr>
        <w:t>5.5.6.9</w:t>
      </w:r>
      <w:r>
        <w:rPr>
          <w:rFonts w:ascii="Times New Roman" w:hAnsi="Times New Roman" w:eastAsia="黑体" w:cs="Times New Roman"/>
        </w:rPr>
        <w:t xml:space="preserve"> </w:t>
      </w:r>
      <w:r>
        <w:rPr>
          <w:rFonts w:hint="eastAsia" w:ascii="Times New Roman" w:hAnsi="Times New Roman" w:eastAsia="黑体" w:cs="Times New Roman"/>
        </w:rPr>
        <w:t xml:space="preserve"> </w:t>
      </w:r>
      <w:r>
        <w:rPr>
          <w:rFonts w:ascii="Times New Roman" w:hAnsi="Times New Roman" w:eastAsia="宋体" w:cs="Times New Roman"/>
        </w:rPr>
        <w:t>宜采用TDOM影像对点云数据进行覆色处理。</w:t>
      </w:r>
    </w:p>
    <w:p w14:paraId="734D9656">
      <w:pPr>
        <w:pStyle w:val="8"/>
        <w:spacing w:line="420" w:lineRule="exact"/>
        <w:rPr>
          <w:rFonts w:ascii="Times New Roman" w:hAnsi="Times New Roman" w:eastAsia="黑体"/>
        </w:rPr>
      </w:pPr>
      <w:r>
        <w:rPr>
          <w:rFonts w:hint="eastAsia" w:ascii="黑体" w:hAnsi="黑体" w:eastAsia="黑体" w:cs="黑体"/>
          <w:bCs/>
        </w:rPr>
        <w:t>5.5.7</w:t>
      </w:r>
      <w:r>
        <w:rPr>
          <w:rFonts w:ascii="Times New Roman" w:hAnsi="Times New Roman" w:eastAsia="黑体" w:cs="Times New Roman"/>
        </w:rPr>
        <w:t xml:space="preserve">  </w:t>
      </w:r>
      <w:r>
        <w:rPr>
          <w:rFonts w:hint="eastAsia" w:hAnsi="宋体" w:eastAsia="宋体" w:cs="Times New Roman"/>
        </w:rPr>
        <w:t>车载三维激光扫描测量采集应符合以下内容：</w:t>
      </w:r>
    </w:p>
    <w:p w14:paraId="2D419722">
      <w:pPr>
        <w:pStyle w:val="8"/>
        <w:spacing w:line="420" w:lineRule="exact"/>
        <w:ind w:firstLine="210" w:firstLineChars="100"/>
        <w:rPr>
          <w:rFonts w:ascii="Times New Roman" w:hAnsi="Times New Roman" w:eastAsia="宋体" w:cs="Times New Roman"/>
          <w:highlight w:val="yellow"/>
        </w:rPr>
      </w:pPr>
      <w:r>
        <w:rPr>
          <w:rFonts w:ascii="Times New Roman" w:hAnsi="Times New Roman" w:eastAsia="黑体" w:cs="Times New Roman"/>
        </w:rPr>
        <w:t xml:space="preserve">1 </w:t>
      </w:r>
      <w:r>
        <w:rPr>
          <w:rFonts w:hint="eastAsia" w:ascii="Times New Roman" w:hAnsi="Times New Roman" w:eastAsia="黑体" w:cs="Times New Roman"/>
        </w:rPr>
        <w:t xml:space="preserve"> </w:t>
      </w:r>
      <w:r>
        <w:rPr>
          <w:rFonts w:ascii="Times New Roman" w:hAnsi="Times New Roman" w:eastAsia="宋体" w:cs="Times New Roman"/>
        </w:rPr>
        <w:t>应配置好移动检测车的行进速度</w:t>
      </w:r>
      <m:oMath>
        <m:r>
          <m:rPr>
            <m:sty m:val="p"/>
          </m:rPr>
          <w:rPr>
            <w:rFonts w:ascii="Cambria Math" w:hAnsi="Cambria Math" w:eastAsia="宋体" w:cs="Times New Roman"/>
          </w:rPr>
          <m:t>v</m:t>
        </m:r>
      </m:oMath>
      <w:r>
        <w:rPr>
          <w:rFonts w:ascii="Times New Roman" w:hAnsi="Times New Roman" w:eastAsia="宋体" w:cs="Times New Roman"/>
        </w:rPr>
        <w:t>和扫描仪的发射频率、线频率</w:t>
      </w:r>
      <m:oMath>
        <m:r>
          <m:rPr>
            <m:sty m:val="p"/>
          </m:rPr>
          <w:rPr>
            <w:rFonts w:ascii="Cambria Math" w:hAnsi="Cambria Math" w:eastAsia="宋体" w:cs="Times New Roman"/>
          </w:rPr>
          <m:t>f</m:t>
        </m:r>
      </m:oMath>
      <w:r>
        <w:rPr>
          <w:rFonts w:ascii="Times New Roman" w:hAnsi="Times New Roman" w:eastAsia="宋体" w:cs="Times New Roman"/>
        </w:rPr>
        <w:t>等参数，以确保点云间距</w:t>
      </w:r>
      <m:oMath>
        <m:r>
          <m:rPr>
            <m:sty m:val="p"/>
          </m:rPr>
          <w:rPr>
            <w:rFonts w:ascii="Cambria Math" w:hAnsi="Cambria Math" w:eastAsia="宋体" w:cs="Times New Roman"/>
          </w:rPr>
          <m:t>D</m:t>
        </m:r>
      </m:oMath>
      <w:r>
        <w:rPr>
          <w:rFonts w:ascii="Times New Roman" w:hAnsi="Times New Roman" w:eastAsia="宋体" w:cs="Times New Roman"/>
        </w:rPr>
        <w:t>、点云线间距满足点云分辨率的要求。点云线间距按公</w:t>
      </w:r>
      <w:r>
        <w:rPr>
          <w:rFonts w:ascii="Times New Roman" w:hAnsi="Times New Roman" w:eastAsia="宋体" w:cs="Times New Roman"/>
          <w:highlight w:val="yellow"/>
        </w:rPr>
        <w:t>式（2）计算：</w:t>
      </w:r>
    </w:p>
    <w:p w14:paraId="560717F9">
      <w:pPr>
        <w:spacing w:line="240" w:lineRule="atLeast"/>
        <w:jc w:val="right"/>
        <w:rPr>
          <w:rFonts w:ascii="Times New Roman" w:hAnsi="Times New Roman" w:cs="Times New Roman"/>
          <w:highlight w:val="yellow"/>
        </w:rPr>
      </w:pPr>
      <m:oMath>
        <m:r>
          <m:rPr>
            <m:sty m:val="p"/>
          </m:rPr>
          <w:rPr>
            <w:rFonts w:ascii="Cambria Math" w:hAnsi="Cambria Math" w:cs="Times New Roman"/>
            <w:highlight w:val="yellow"/>
          </w:rPr>
          <m:t>D=</m:t>
        </m:r>
        <m:f>
          <m:fPr>
            <m:ctrlPr>
              <w:rPr>
                <w:rFonts w:ascii="Cambria Math" w:hAnsi="Cambria Math" w:cs="Times New Roman"/>
                <w:highlight w:val="yellow"/>
              </w:rPr>
            </m:ctrlPr>
          </m:fPr>
          <m:num>
            <m:r>
              <m:rPr>
                <m:sty m:val="p"/>
              </m:rPr>
              <w:rPr>
                <w:rFonts w:ascii="Cambria Math" w:hAnsi="Cambria Math" w:cs="Times New Roman"/>
                <w:highlight w:val="yellow"/>
              </w:rPr>
              <m:t>v</m:t>
            </m:r>
            <m:ctrlPr>
              <w:rPr>
                <w:rFonts w:ascii="Cambria Math" w:hAnsi="Cambria Math" w:cs="Times New Roman"/>
                <w:highlight w:val="yellow"/>
              </w:rPr>
            </m:ctrlPr>
          </m:num>
          <m:den>
            <m:r>
              <m:rPr>
                <m:sty m:val="p"/>
              </m:rPr>
              <w:rPr>
                <w:rFonts w:ascii="Cambria Math" w:hAnsi="Cambria Math" w:cs="Times New Roman"/>
                <w:highlight w:val="yellow"/>
              </w:rPr>
              <m:t>f</m:t>
            </m:r>
            <m:ctrlPr>
              <w:rPr>
                <w:rFonts w:ascii="Cambria Math" w:hAnsi="Cambria Math" w:cs="Times New Roman"/>
                <w:highlight w:val="yellow"/>
              </w:rPr>
            </m:ctrlPr>
          </m:den>
        </m:f>
      </m:oMath>
      <w:r>
        <w:rPr>
          <w:rFonts w:ascii="Times New Roman" w:hAnsi="Times New Roman" w:cs="Times New Roman"/>
          <w:highlight w:val="yellow"/>
        </w:rPr>
        <w:t xml:space="preserve">                                （2）</w:t>
      </w:r>
    </w:p>
    <w:p w14:paraId="0BB0C4AC">
      <w:pPr>
        <w:pStyle w:val="8"/>
        <w:spacing w:line="420" w:lineRule="exact"/>
        <w:ind w:firstLine="210" w:firstLineChars="100"/>
        <w:rPr>
          <w:rFonts w:ascii="Times New Roman" w:hAnsi="Times New Roman" w:eastAsia="宋体" w:cs="Times New Roman"/>
        </w:rPr>
      </w:pPr>
      <w:r>
        <w:rPr>
          <w:rFonts w:ascii="Times New Roman" w:hAnsi="Times New Roman" w:eastAsia="黑体" w:cs="Times New Roman"/>
        </w:rPr>
        <w:t xml:space="preserve">2 </w:t>
      </w:r>
      <w:r>
        <w:rPr>
          <w:rFonts w:hint="eastAsia" w:ascii="Times New Roman" w:hAnsi="Times New Roman" w:eastAsia="黑体" w:cs="Times New Roman"/>
        </w:rPr>
        <w:t xml:space="preserve"> </w:t>
      </w:r>
      <w:r>
        <w:rPr>
          <w:rFonts w:ascii="Times New Roman" w:hAnsi="Times New Roman" w:eastAsia="宋体" w:cs="Times New Roman"/>
        </w:rPr>
        <w:t>激光发射线宜垂直于轨道中线</w:t>
      </w:r>
      <w:r>
        <w:rPr>
          <w:rFonts w:hint="eastAsia" w:ascii="Times New Roman" w:hAnsi="Times New Roman" w:eastAsia="宋体" w:cs="Times New Roman"/>
        </w:rPr>
        <w:t>。</w:t>
      </w:r>
    </w:p>
    <w:p w14:paraId="0B68C566">
      <w:pPr>
        <w:pStyle w:val="8"/>
        <w:spacing w:line="420" w:lineRule="exact"/>
        <w:ind w:firstLine="210" w:firstLineChars="100"/>
        <w:rPr>
          <w:rFonts w:ascii="Times New Roman" w:hAnsi="Times New Roman" w:eastAsia="宋体" w:cs="Times New Roman"/>
        </w:rPr>
      </w:pPr>
      <w:r>
        <w:rPr>
          <w:rFonts w:ascii="Times New Roman" w:hAnsi="Times New Roman" w:eastAsia="黑体" w:cs="Times New Roman"/>
        </w:rPr>
        <w:t>3</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当需要获取点云绝对坐标时，应符合以下要求：</w:t>
      </w:r>
    </w:p>
    <w:p w14:paraId="0D30E9BD">
      <w:pPr>
        <w:spacing w:line="420" w:lineRule="exact"/>
        <w:ind w:firstLine="420" w:firstLineChars="200"/>
        <w:rPr>
          <w:rFonts w:ascii="Times New Roman" w:hAnsi="Times New Roman" w:eastAsia="宋体" w:cs="Times New Roman"/>
          <w:szCs w:val="21"/>
        </w:rPr>
      </w:pPr>
      <w:r>
        <w:rPr>
          <w:rFonts w:ascii="Times New Roman" w:hAnsi="Times New Roman" w:eastAsia="黑体" w:cs="Times New Roman"/>
          <w:szCs w:val="21"/>
        </w:rPr>
        <w:t>1</w:t>
      </w:r>
      <w:r>
        <w:rPr>
          <w:rFonts w:hint="eastAsia" w:ascii="Times New Roman" w:hAnsi="Times New Roman" w:eastAsia="黑体" w:cs="Times New Roman"/>
          <w:szCs w:val="21"/>
        </w:rPr>
        <w:t>）</w:t>
      </w:r>
      <w:r>
        <w:rPr>
          <w:rFonts w:ascii="Times New Roman" w:hAnsi="Times New Roman" w:eastAsia="黑体" w:cs="Times New Roman"/>
          <w:szCs w:val="21"/>
        </w:rPr>
        <w:t xml:space="preserve"> </w:t>
      </w:r>
      <w:r>
        <w:rPr>
          <w:rFonts w:ascii="Times New Roman" w:hAnsi="Times New Roman" w:eastAsia="宋体" w:cs="Times New Roman"/>
          <w:szCs w:val="21"/>
        </w:rPr>
        <w:t>扫描仪应集成惯性测量单元（IMU）及其他传感器（卫星定位系统、里程计等）；</w:t>
      </w:r>
    </w:p>
    <w:p w14:paraId="785D8C87">
      <w:pPr>
        <w:spacing w:line="420" w:lineRule="exact"/>
        <w:ind w:firstLine="420" w:firstLineChars="200"/>
        <w:rPr>
          <w:rFonts w:ascii="Times New Roman" w:hAnsi="Times New Roman" w:eastAsia="宋体" w:cs="Times New Roman"/>
          <w:szCs w:val="21"/>
        </w:rPr>
      </w:pPr>
      <w:r>
        <w:rPr>
          <w:rFonts w:ascii="Times New Roman" w:hAnsi="Times New Roman" w:eastAsia="黑体" w:cs="Times New Roman"/>
          <w:szCs w:val="21"/>
        </w:rPr>
        <w:t>2</w:t>
      </w:r>
      <w:r>
        <w:rPr>
          <w:rFonts w:hint="eastAsia" w:ascii="Times New Roman" w:hAnsi="Times New Roman" w:eastAsia="黑体" w:cs="Times New Roman"/>
          <w:szCs w:val="21"/>
        </w:rPr>
        <w:t>）</w:t>
      </w:r>
      <w:r>
        <w:rPr>
          <w:rFonts w:ascii="Times New Roman" w:hAnsi="Times New Roman" w:eastAsia="黑体" w:cs="Times New Roman"/>
          <w:szCs w:val="21"/>
        </w:rPr>
        <w:t xml:space="preserve"> </w:t>
      </w:r>
      <w:r>
        <w:rPr>
          <w:rFonts w:ascii="Times New Roman" w:hAnsi="Times New Roman" w:eastAsia="宋体" w:cs="Times New Roman"/>
          <w:szCs w:val="21"/>
        </w:rPr>
        <w:t>在扫描范围内宜均匀布设控制点标靶，并成对布设；</w:t>
      </w:r>
    </w:p>
    <w:p w14:paraId="7102BF18">
      <w:pPr>
        <w:spacing w:line="420" w:lineRule="exact"/>
        <w:ind w:firstLine="420" w:firstLineChars="200"/>
        <w:rPr>
          <w:rFonts w:ascii="Times New Roman" w:hAnsi="Times New Roman" w:eastAsia="宋体" w:cs="Times New Roman"/>
          <w:szCs w:val="21"/>
        </w:rPr>
      </w:pPr>
      <w:r>
        <w:rPr>
          <w:rFonts w:ascii="Times New Roman" w:hAnsi="Times New Roman" w:eastAsia="宋体" w:cs="Times New Roman"/>
          <w:szCs w:val="21"/>
        </w:rPr>
        <w:t>3</w:t>
      </w:r>
      <w:r>
        <w:rPr>
          <w:rFonts w:hint="eastAsia" w:ascii="Times New Roman" w:hAnsi="Times New Roman" w:eastAsia="黑体" w:cs="Times New Roman"/>
          <w:szCs w:val="21"/>
        </w:rPr>
        <w:t>）</w:t>
      </w:r>
      <w:r>
        <w:rPr>
          <w:rFonts w:ascii="Times New Roman" w:hAnsi="Times New Roman" w:eastAsia="宋体" w:cs="Times New Roman"/>
          <w:szCs w:val="21"/>
        </w:rPr>
        <w:t xml:space="preserve"> 控制点标靶的布设密度应根据设计方案的精度要求及集成传感器的性能等确定；</w:t>
      </w:r>
    </w:p>
    <w:p w14:paraId="284DE0C6">
      <w:pPr>
        <w:pStyle w:val="8"/>
        <w:spacing w:line="420" w:lineRule="exact"/>
        <w:ind w:firstLine="420" w:firstLineChars="200"/>
        <w:rPr>
          <w:rFonts w:ascii="Times New Roman" w:hAnsi="Times New Roman" w:eastAsia="宋体" w:cs="Times New Roman"/>
        </w:rPr>
      </w:pPr>
      <w:r>
        <w:rPr>
          <w:rFonts w:ascii="Times New Roman" w:hAnsi="Times New Roman" w:eastAsia="黑体" w:cs="Times New Roman"/>
        </w:rPr>
        <w:t>4</w:t>
      </w:r>
      <w:r>
        <w:rPr>
          <w:rFonts w:hint="eastAsia" w:ascii="Times New Roman" w:hAnsi="Times New Roman" w:eastAsia="黑体" w:cs="Times New Roman"/>
        </w:rPr>
        <w:t xml:space="preserve">） </w:t>
      </w:r>
      <w:r>
        <w:rPr>
          <w:rFonts w:ascii="Times New Roman" w:hAnsi="Times New Roman" w:eastAsia="宋体" w:cs="Times New Roman"/>
        </w:rPr>
        <w:t>控制点标靶直接布设在控制点上时，对中误差不应大于5mm；</w:t>
      </w:r>
    </w:p>
    <w:p w14:paraId="0F627218">
      <w:pPr>
        <w:pStyle w:val="8"/>
        <w:spacing w:line="420" w:lineRule="exact"/>
        <w:ind w:firstLine="420" w:firstLineChars="200"/>
        <w:rPr>
          <w:rFonts w:ascii="Times New Roman" w:hAnsi="Times New Roman" w:eastAsia="宋体" w:cs="Times New Roman"/>
        </w:rPr>
      </w:pPr>
      <w:r>
        <w:rPr>
          <w:rFonts w:ascii="Times New Roman" w:hAnsi="Times New Roman" w:eastAsia="黑体" w:cs="Times New Roman"/>
        </w:rPr>
        <w:t>5</w:t>
      </w:r>
      <w:r>
        <w:rPr>
          <w:rFonts w:hint="eastAsia" w:ascii="Times New Roman" w:hAnsi="Times New Roman" w:eastAsia="黑体" w:cs="Times New Roman"/>
        </w:rPr>
        <w:t xml:space="preserve">） </w:t>
      </w:r>
      <w:r>
        <w:rPr>
          <w:rFonts w:ascii="Times New Roman" w:hAnsi="Times New Roman" w:eastAsia="宋体" w:cs="Times New Roman"/>
        </w:rPr>
        <w:t>控制点标靶的测量应符合</w:t>
      </w:r>
      <w:r>
        <w:rPr>
          <w:rFonts w:hint="eastAsia" w:ascii="Times New Roman" w:hAnsi="Times New Roman" w:eastAsia="宋体" w:cs="Times New Roman"/>
        </w:rPr>
        <w:t>本文件4</w:t>
      </w:r>
      <w:r>
        <w:rPr>
          <w:rFonts w:ascii="Times New Roman" w:hAnsi="Times New Roman" w:eastAsia="宋体" w:cs="Times New Roman"/>
        </w:rPr>
        <w:t>.5.</w:t>
      </w:r>
      <w:r>
        <w:rPr>
          <w:rFonts w:hint="eastAsia" w:ascii="Times New Roman" w:hAnsi="Times New Roman" w:eastAsia="宋体" w:cs="Times New Roman"/>
        </w:rPr>
        <w:t>5 第4款</w:t>
      </w:r>
      <w:r>
        <w:rPr>
          <w:rFonts w:ascii="Times New Roman" w:hAnsi="Times New Roman" w:eastAsia="宋体" w:cs="Times New Roman"/>
        </w:rPr>
        <w:t>的要求。</w:t>
      </w:r>
    </w:p>
    <w:p w14:paraId="21C5055B">
      <w:pPr>
        <w:pStyle w:val="8"/>
        <w:spacing w:line="420" w:lineRule="exact"/>
        <w:ind w:firstLine="210" w:firstLineChars="100"/>
        <w:rPr>
          <w:rFonts w:ascii="Times New Roman" w:hAnsi="Times New Roman" w:eastAsia="宋体" w:cs="Times New Roman"/>
        </w:rPr>
      </w:pPr>
      <w:r>
        <w:rPr>
          <w:rFonts w:ascii="Times New Roman" w:hAnsi="Times New Roman" w:eastAsia="黑体" w:cs="Times New Roman"/>
        </w:rPr>
        <w:t xml:space="preserve">4 </w:t>
      </w:r>
      <w:r>
        <w:rPr>
          <w:rFonts w:hint="eastAsia" w:ascii="Times New Roman" w:hAnsi="Times New Roman" w:eastAsia="黑体" w:cs="Times New Roman"/>
        </w:rPr>
        <w:t xml:space="preserve"> </w:t>
      </w:r>
      <w:r>
        <w:rPr>
          <w:rFonts w:ascii="Times New Roman" w:hAnsi="Times New Roman" w:eastAsia="宋体" w:cs="Times New Roman"/>
        </w:rPr>
        <w:t>扫描作业应现场填写作业记录表。</w:t>
      </w:r>
    </w:p>
    <w:p w14:paraId="319E35AF">
      <w:pPr>
        <w:pStyle w:val="8"/>
        <w:spacing w:line="420" w:lineRule="exact"/>
        <w:ind w:firstLine="210" w:firstLineChars="100"/>
        <w:rPr>
          <w:rFonts w:ascii="Times New Roman" w:hAnsi="Times New Roman" w:eastAsia="宋体" w:cs="Times New Roman"/>
        </w:rPr>
      </w:pPr>
      <w:r>
        <w:rPr>
          <w:rFonts w:ascii="Times New Roman" w:hAnsi="Times New Roman" w:eastAsia="黑体" w:cs="Times New Roman"/>
        </w:rPr>
        <w:t xml:space="preserve">5 </w:t>
      </w:r>
      <w:r>
        <w:rPr>
          <w:rFonts w:hint="eastAsia" w:ascii="Times New Roman" w:hAnsi="Times New Roman" w:eastAsia="黑体" w:cs="Times New Roman"/>
        </w:rPr>
        <w:t xml:space="preserve"> </w:t>
      </w:r>
      <w:r>
        <w:rPr>
          <w:rFonts w:ascii="Times New Roman" w:hAnsi="Times New Roman" w:eastAsia="宋体" w:cs="Times New Roman"/>
        </w:rPr>
        <w:t>当需要获取点云绝对坐标时，应将点云数据宇其他集成传感器数据、控制点标靶坐标等进行融合解算，得到满足精度要求的三维点云数据。</w:t>
      </w:r>
    </w:p>
    <w:p w14:paraId="7A005818">
      <w:pPr>
        <w:pStyle w:val="9"/>
        <w:spacing w:line="420" w:lineRule="exact"/>
        <w:ind w:left="0" w:firstLine="210" w:firstLineChars="100"/>
        <w:rPr>
          <w:rFonts w:ascii="Times New Roman" w:hAnsi="Times New Roman" w:eastAsia="宋体" w:cs="Times New Roman"/>
        </w:rPr>
      </w:pPr>
      <w:r>
        <w:rPr>
          <w:rFonts w:ascii="Times New Roman" w:hAnsi="Times New Roman" w:eastAsia="黑体" w:cs="Times New Roman"/>
        </w:rPr>
        <w:t xml:space="preserve">6 </w:t>
      </w:r>
      <w:r>
        <w:rPr>
          <w:rFonts w:hint="eastAsia" w:ascii="Times New Roman" w:hAnsi="Times New Roman" w:eastAsia="黑体" w:cs="Times New Roman"/>
        </w:rPr>
        <w:t xml:space="preserve"> </w:t>
      </w:r>
      <w:r>
        <w:rPr>
          <w:rFonts w:ascii="Times New Roman" w:hAnsi="Times New Roman" w:eastAsia="宋体" w:cs="Times New Roman"/>
        </w:rPr>
        <w:t>扫描影像图应包含线路、里程、日期及影像分辨率等，数据可采用tiff、jpg格式。</w:t>
      </w:r>
    </w:p>
    <w:p w14:paraId="0160BFBA">
      <w:pPr>
        <w:pStyle w:val="8"/>
        <w:spacing w:line="420" w:lineRule="exact"/>
        <w:rPr>
          <w:rFonts w:hAnsi="宋体" w:eastAsia="宋体" w:cs="Times New Roman"/>
        </w:rPr>
      </w:pPr>
      <w:r>
        <w:rPr>
          <w:rFonts w:hint="eastAsia" w:ascii="黑体" w:hAnsi="黑体" w:eastAsia="黑体" w:cs="黑体"/>
        </w:rPr>
        <w:t>5.5.8</w:t>
      </w:r>
      <w:r>
        <w:rPr>
          <w:rFonts w:ascii="Times New Roman" w:hAnsi="Times New Roman" w:eastAsia="黑体" w:cs="Times New Roman"/>
        </w:rPr>
        <w:t xml:space="preserve"> </w:t>
      </w:r>
      <w:r>
        <w:rPr>
          <w:rFonts w:hAnsi="宋体" w:eastAsia="宋体" w:cs="Times New Roman"/>
        </w:rPr>
        <w:t xml:space="preserve"> </w:t>
      </w:r>
      <w:r>
        <w:rPr>
          <w:rFonts w:hint="eastAsia" w:hAnsi="宋体" w:eastAsia="宋体" w:cs="Times New Roman"/>
        </w:rPr>
        <w:t>数据采集结束后，应检查以下内容：</w:t>
      </w:r>
    </w:p>
    <w:p w14:paraId="5A7AFCB9">
      <w:pPr>
        <w:adjustRightInd w:val="0"/>
        <w:snapToGrid w:val="0"/>
        <w:spacing w:line="420" w:lineRule="exact"/>
        <w:ind w:firstLine="420" w:firstLineChars="200"/>
        <w:rPr>
          <w:rFonts w:ascii="Times New Roman" w:hAnsi="Times New Roman" w:eastAsia="宋体" w:cs="Times New Roman"/>
          <w:szCs w:val="21"/>
        </w:rPr>
      </w:pPr>
      <w:r>
        <w:rPr>
          <w:rFonts w:ascii="宋体" w:hAnsi="宋体" w:eastAsia="宋体" w:cs="Times New Roman"/>
          <w:szCs w:val="21"/>
        </w:rPr>
        <w:t xml:space="preserve">1  </w:t>
      </w:r>
      <w:r>
        <w:rPr>
          <w:rFonts w:hint="eastAsia" w:ascii="宋体" w:hAnsi="宋体" w:eastAsia="宋体" w:cs="Times New Roman"/>
          <w:szCs w:val="21"/>
        </w:rPr>
        <w:t>影像应清晰，层次丰富，反差适中，色</w:t>
      </w:r>
      <w:r>
        <w:rPr>
          <w:rFonts w:ascii="Times New Roman" w:hAnsi="Times New Roman" w:eastAsia="宋体" w:cs="Times New Roman"/>
          <w:szCs w:val="21"/>
        </w:rPr>
        <w:t>调柔和；应能辨认出与地面分辨率相适应的细小地物影像，能够建立清晰的立体模型；</w:t>
      </w:r>
    </w:p>
    <w:p w14:paraId="33652CB7">
      <w:pPr>
        <w:adjustRightInd w:val="0"/>
        <w:snapToGrid w:val="0"/>
        <w:spacing w:line="420" w:lineRule="exact"/>
        <w:ind w:firstLine="420" w:firstLineChars="200"/>
        <w:rPr>
          <w:rFonts w:ascii="Times New Roman" w:hAnsi="Times New Roman" w:eastAsia="宋体" w:cs="Times New Roman"/>
          <w:szCs w:val="21"/>
        </w:rPr>
      </w:pPr>
      <w:r>
        <w:rPr>
          <w:rFonts w:ascii="Times New Roman" w:hAnsi="Times New Roman" w:eastAsia="黑体" w:cs="Times New Roman"/>
          <w:szCs w:val="21"/>
        </w:rPr>
        <w:t xml:space="preserve">2 </w:t>
      </w:r>
      <w:r>
        <w:rPr>
          <w:rFonts w:hint="eastAsia" w:ascii="Times New Roman" w:hAnsi="Times New Roman" w:eastAsia="黑体" w:cs="Times New Roman"/>
          <w:szCs w:val="21"/>
        </w:rPr>
        <w:t xml:space="preserve"> </w:t>
      </w:r>
      <w:r>
        <w:rPr>
          <w:rFonts w:ascii="Times New Roman" w:hAnsi="Times New Roman" w:eastAsia="宋体" w:cs="Times New Roman"/>
          <w:szCs w:val="21"/>
        </w:rPr>
        <w:t>影像上不应有云、云影、烟、大面积反光、污点等缺陷。虽然存在少量缺陷，但不影响立体模型的连接和测绘，可用于测制线划图；</w:t>
      </w:r>
    </w:p>
    <w:p w14:paraId="763DBC61">
      <w:pPr>
        <w:adjustRightInd w:val="0"/>
        <w:snapToGrid w:val="0"/>
        <w:spacing w:line="420" w:lineRule="exact"/>
        <w:ind w:firstLine="420" w:firstLineChars="200"/>
        <w:rPr>
          <w:rFonts w:ascii="Times New Roman" w:hAnsi="Times New Roman" w:eastAsia="宋体" w:cs="Times New Roman"/>
          <w:szCs w:val="21"/>
        </w:rPr>
      </w:pPr>
      <w:r>
        <w:rPr>
          <w:rFonts w:ascii="Times New Roman" w:hAnsi="Times New Roman" w:eastAsia="黑体" w:cs="Times New Roman"/>
          <w:szCs w:val="21"/>
        </w:rPr>
        <w:t xml:space="preserve">3 </w:t>
      </w:r>
      <w:r>
        <w:rPr>
          <w:rFonts w:hint="eastAsia" w:ascii="Times New Roman" w:hAnsi="Times New Roman" w:eastAsia="黑体" w:cs="Times New Roman"/>
          <w:szCs w:val="21"/>
        </w:rPr>
        <w:t xml:space="preserve"> </w:t>
      </w:r>
      <w:r>
        <w:rPr>
          <w:rFonts w:ascii="Times New Roman" w:hAnsi="Times New Roman" w:eastAsia="宋体" w:cs="Times New Roman"/>
          <w:szCs w:val="21"/>
        </w:rPr>
        <w:t>影像重叠度和航摄高度检查；</w:t>
      </w:r>
    </w:p>
    <w:p w14:paraId="00AB5E0D">
      <w:pPr>
        <w:adjustRightInd w:val="0"/>
        <w:snapToGrid w:val="0"/>
        <w:spacing w:line="420" w:lineRule="exact"/>
        <w:ind w:firstLine="420" w:firstLineChars="200"/>
        <w:rPr>
          <w:rFonts w:ascii="Times New Roman" w:hAnsi="Times New Roman" w:eastAsia="宋体" w:cs="Times New Roman"/>
          <w:szCs w:val="21"/>
        </w:rPr>
      </w:pPr>
      <w:r>
        <w:rPr>
          <w:rFonts w:ascii="Times New Roman" w:hAnsi="Times New Roman" w:eastAsia="黑体" w:cs="Times New Roman"/>
          <w:szCs w:val="21"/>
        </w:rPr>
        <w:t xml:space="preserve">4 </w:t>
      </w:r>
      <w:r>
        <w:rPr>
          <w:rFonts w:hint="eastAsia" w:ascii="Times New Roman" w:hAnsi="Times New Roman" w:eastAsia="黑体" w:cs="Times New Roman"/>
          <w:szCs w:val="21"/>
        </w:rPr>
        <w:t xml:space="preserve"> </w:t>
      </w:r>
      <w:r>
        <w:rPr>
          <w:rFonts w:ascii="Times New Roman" w:hAnsi="Times New Roman" w:eastAsia="宋体" w:cs="Times New Roman"/>
          <w:szCs w:val="21"/>
        </w:rPr>
        <w:t>检查影像数量与地面站显示的是否一致，影像质量是否合格（有无云、雾、雪，有无发虚现象）；</w:t>
      </w:r>
    </w:p>
    <w:p w14:paraId="17112A7A">
      <w:pPr>
        <w:adjustRightInd w:val="0"/>
        <w:snapToGrid w:val="0"/>
        <w:spacing w:line="420" w:lineRule="exact"/>
        <w:ind w:firstLine="420" w:firstLineChars="200"/>
        <w:rPr>
          <w:rFonts w:ascii="Times New Roman" w:hAnsi="Times New Roman" w:eastAsia="宋体" w:cs="Times New Roman"/>
          <w:szCs w:val="21"/>
        </w:rPr>
      </w:pPr>
      <w:r>
        <w:rPr>
          <w:rFonts w:ascii="Times New Roman" w:hAnsi="Times New Roman" w:eastAsia="黑体" w:cs="Times New Roman"/>
          <w:szCs w:val="21"/>
        </w:rPr>
        <w:t xml:space="preserve">5 </w:t>
      </w:r>
      <w:r>
        <w:rPr>
          <w:rFonts w:hint="eastAsia" w:ascii="Times New Roman" w:hAnsi="Times New Roman" w:eastAsia="黑体" w:cs="Times New Roman"/>
          <w:szCs w:val="21"/>
        </w:rPr>
        <w:t xml:space="preserve"> </w:t>
      </w:r>
      <w:r>
        <w:rPr>
          <w:rFonts w:ascii="Times New Roman" w:hAnsi="Times New Roman" w:eastAsia="宋体" w:cs="Times New Roman"/>
          <w:szCs w:val="21"/>
        </w:rPr>
        <w:t>检查 POS 数据与实际飞行是否一一对应，是否与影像数量一致；</w:t>
      </w:r>
    </w:p>
    <w:p w14:paraId="656C4C0E">
      <w:pPr>
        <w:adjustRightInd w:val="0"/>
        <w:snapToGrid w:val="0"/>
        <w:spacing w:line="420" w:lineRule="exact"/>
        <w:ind w:firstLine="420" w:firstLineChars="200"/>
        <w:rPr>
          <w:rFonts w:ascii="Times New Roman" w:hAnsi="Times New Roman" w:eastAsia="宋体" w:cs="Times New Roman"/>
          <w:szCs w:val="21"/>
        </w:rPr>
      </w:pPr>
      <w:r>
        <w:rPr>
          <w:rFonts w:ascii="Times New Roman" w:hAnsi="Times New Roman" w:eastAsia="黑体" w:cs="Times New Roman"/>
          <w:szCs w:val="21"/>
        </w:rPr>
        <w:t xml:space="preserve">6 </w:t>
      </w:r>
      <w:r>
        <w:rPr>
          <w:rFonts w:hint="eastAsia" w:ascii="Times New Roman" w:hAnsi="Times New Roman" w:eastAsia="黑体" w:cs="Times New Roman"/>
          <w:szCs w:val="21"/>
        </w:rPr>
        <w:t xml:space="preserve"> </w:t>
      </w:r>
      <w:r>
        <w:rPr>
          <w:rFonts w:ascii="Times New Roman" w:hAnsi="Times New Roman" w:eastAsia="宋体" w:cs="Times New Roman"/>
          <w:szCs w:val="21"/>
        </w:rPr>
        <w:t>检查贴近摄影影像数据、地面摄影影像数据是否出现建筑物遮挡、树木遮挡等情况；</w:t>
      </w:r>
    </w:p>
    <w:p w14:paraId="72203CB7">
      <w:pPr>
        <w:adjustRightInd w:val="0"/>
        <w:snapToGrid w:val="0"/>
        <w:spacing w:line="420" w:lineRule="exact"/>
        <w:ind w:firstLine="420" w:firstLineChars="200"/>
        <w:rPr>
          <w:rFonts w:ascii="Times New Roman" w:hAnsi="Times New Roman" w:eastAsia="宋体" w:cs="Times New Roman"/>
          <w:sz w:val="24"/>
        </w:rPr>
      </w:pPr>
      <w:r>
        <w:rPr>
          <w:rFonts w:ascii="Times New Roman" w:hAnsi="Times New Roman" w:eastAsia="黑体" w:cs="Times New Roman"/>
          <w:szCs w:val="21"/>
        </w:rPr>
        <w:t xml:space="preserve">7 </w:t>
      </w:r>
      <w:r>
        <w:rPr>
          <w:rFonts w:hint="eastAsia" w:ascii="Times New Roman" w:hAnsi="Times New Roman" w:eastAsia="黑体" w:cs="Times New Roman"/>
          <w:szCs w:val="21"/>
        </w:rPr>
        <w:t xml:space="preserve"> </w:t>
      </w:r>
      <w:r>
        <w:rPr>
          <w:rFonts w:ascii="Times New Roman" w:hAnsi="Times New Roman" w:eastAsia="宋体" w:cs="Times New Roman"/>
          <w:szCs w:val="21"/>
        </w:rPr>
        <w:t>检查贴近摄影影像数据、地面摄影影像数据的清晰度是否符合要求，避免出现色彩不均匀的纹理情况。</w:t>
      </w:r>
    </w:p>
    <w:p w14:paraId="58F867E3">
      <w:pPr>
        <w:pStyle w:val="15"/>
        <w:snapToGrid w:val="0"/>
        <w:spacing w:before="156" w:beforeLines="50" w:after="156" w:afterLines="50" w:line="240" w:lineRule="auto"/>
        <w:jc w:val="left"/>
        <w:rPr>
          <w:rFonts w:ascii="黑体" w:hAnsi="黑体" w:eastAsia="黑体" w:cs="黑体"/>
          <w:b w:val="0"/>
          <w:kern w:val="0"/>
          <w:sz w:val="21"/>
          <w:szCs w:val="21"/>
        </w:rPr>
      </w:pPr>
      <w:bookmarkStart w:id="72" w:name="_Toc9082"/>
      <w:r>
        <w:rPr>
          <w:rFonts w:hint="eastAsia" w:ascii="黑体" w:hAnsi="黑体" w:eastAsia="黑体" w:cs="黑体"/>
          <w:b w:val="0"/>
          <w:kern w:val="0"/>
          <w:sz w:val="21"/>
          <w:szCs w:val="21"/>
        </w:rPr>
        <w:t>5.6  空中三角测量</w:t>
      </w:r>
      <w:bookmarkEnd w:id="72"/>
    </w:p>
    <w:p w14:paraId="34B228D8">
      <w:pPr>
        <w:spacing w:line="420" w:lineRule="exact"/>
        <w:rPr>
          <w:rFonts w:ascii="Times New Roman" w:hAnsi="Times New Roman" w:cs="Times New Roman"/>
          <w:kern w:val="0"/>
          <w:szCs w:val="21"/>
        </w:rPr>
      </w:pPr>
      <w:r>
        <w:rPr>
          <w:rFonts w:hint="eastAsia" w:ascii="黑体" w:hAnsi="黑体" w:eastAsia="黑体" w:cs="黑体"/>
          <w:bCs/>
          <w:szCs w:val="21"/>
        </w:rPr>
        <w:t>5.6.1</w:t>
      </w:r>
      <w:r>
        <w:rPr>
          <w:rFonts w:ascii="Times New Roman" w:hAnsi="Times New Roman" w:cs="Times New Roman"/>
          <w:kern w:val="0"/>
          <w:szCs w:val="21"/>
        </w:rPr>
        <w:t xml:space="preserve">  资料收集及分析</w:t>
      </w:r>
    </w:p>
    <w:p w14:paraId="3B9D9ADF">
      <w:pPr>
        <w:spacing w:line="420" w:lineRule="exact"/>
        <w:rPr>
          <w:rFonts w:ascii="Times New Roman" w:hAnsi="Times New Roman" w:cs="Times New Roman"/>
          <w:kern w:val="0"/>
          <w:szCs w:val="21"/>
        </w:rPr>
      </w:pPr>
      <w:r>
        <w:rPr>
          <w:rFonts w:hint="eastAsia" w:ascii="黑体" w:hAnsi="黑体" w:eastAsia="黑体" w:cs="黑体"/>
          <w:kern w:val="0"/>
          <w:szCs w:val="21"/>
        </w:rPr>
        <w:t>5.6.1.1</w:t>
      </w:r>
      <w:r>
        <w:rPr>
          <w:rFonts w:ascii="Times New Roman" w:hAnsi="Times New Roman" w:cs="Times New Roman"/>
          <w:kern w:val="0"/>
          <w:szCs w:val="21"/>
        </w:rPr>
        <w:t xml:space="preserve">  控制成果资料，包括基础控制测量成果及像片控制测量成果（像片控制点的数量、点位分布、成果精度情况等）。</w:t>
      </w:r>
    </w:p>
    <w:p w14:paraId="6CED621A">
      <w:pPr>
        <w:spacing w:line="420" w:lineRule="exact"/>
        <w:rPr>
          <w:rFonts w:ascii="Times New Roman" w:hAnsi="Times New Roman" w:cs="Times New Roman"/>
          <w:kern w:val="0"/>
          <w:szCs w:val="21"/>
        </w:rPr>
      </w:pPr>
      <w:r>
        <w:rPr>
          <w:rFonts w:hint="eastAsia" w:ascii="黑体" w:hAnsi="黑体" w:eastAsia="黑体" w:cs="黑体"/>
          <w:kern w:val="0"/>
          <w:szCs w:val="21"/>
        </w:rPr>
        <w:t xml:space="preserve">5.6.1.2 </w:t>
      </w:r>
      <w:r>
        <w:rPr>
          <w:rFonts w:ascii="Times New Roman" w:hAnsi="Times New Roman" w:cs="Times New Roman"/>
          <w:kern w:val="0"/>
          <w:szCs w:val="21"/>
        </w:rPr>
        <w:t xml:space="preserve"> 影像资料，包括影像数据文件，航摄相机参数，摄站点坐标GNSS数据、IMU像片姿态参数，航摄略图（包括航摄分区划分、航线分布、影像索引图，中心点接合图），其他相关资料。</w:t>
      </w:r>
    </w:p>
    <w:p w14:paraId="6ADB20AC">
      <w:pPr>
        <w:spacing w:line="420" w:lineRule="exact"/>
        <w:rPr>
          <w:rFonts w:ascii="Times New Roman" w:hAnsi="Times New Roman" w:cs="Times New Roman"/>
          <w:kern w:val="0"/>
          <w:szCs w:val="21"/>
        </w:rPr>
      </w:pPr>
      <w:r>
        <w:rPr>
          <w:rFonts w:hint="eastAsia" w:ascii="黑体" w:hAnsi="黑体" w:eastAsia="黑体" w:cs="黑体"/>
          <w:kern w:val="0"/>
          <w:szCs w:val="21"/>
        </w:rPr>
        <w:t>5.6.1.3</w:t>
      </w:r>
      <w:r>
        <w:rPr>
          <w:rFonts w:ascii="Times New Roman" w:hAnsi="Times New Roman" w:cs="Times New Roman"/>
          <w:kern w:val="0"/>
          <w:szCs w:val="21"/>
        </w:rPr>
        <w:t xml:space="preserve"> </w:t>
      </w:r>
      <w:r>
        <w:rPr>
          <w:rFonts w:hint="eastAsia" w:ascii="Times New Roman" w:hAnsi="Times New Roman" w:cs="Times New Roman"/>
          <w:kern w:val="0"/>
          <w:szCs w:val="21"/>
        </w:rPr>
        <w:t xml:space="preserve"> </w:t>
      </w:r>
      <w:r>
        <w:rPr>
          <w:rFonts w:ascii="Times New Roman" w:hAnsi="Times New Roman" w:cs="Times New Roman"/>
          <w:kern w:val="0"/>
          <w:szCs w:val="21"/>
        </w:rPr>
        <w:t>对各类资料应进行检查、分析，确认能满足空中三角测量工作要求。</w:t>
      </w:r>
    </w:p>
    <w:p w14:paraId="227171AC">
      <w:pPr>
        <w:spacing w:line="420" w:lineRule="exact"/>
        <w:rPr>
          <w:rFonts w:ascii="Times New Roman" w:hAnsi="Times New Roman" w:cs="Times New Roman"/>
          <w:kern w:val="0"/>
          <w:szCs w:val="21"/>
        </w:rPr>
      </w:pPr>
      <w:r>
        <w:rPr>
          <w:rFonts w:hint="eastAsia" w:ascii="黑体" w:hAnsi="黑体" w:eastAsia="黑体" w:cs="黑体"/>
          <w:bCs/>
          <w:szCs w:val="21"/>
        </w:rPr>
        <w:t xml:space="preserve">5.6.2 </w:t>
      </w:r>
      <w:r>
        <w:rPr>
          <w:rFonts w:ascii="Times New Roman" w:hAnsi="Times New Roman" w:cs="Times New Roman"/>
          <w:kern w:val="0"/>
          <w:szCs w:val="21"/>
        </w:rPr>
        <w:t xml:space="preserve"> 空三分区</w:t>
      </w:r>
    </w:p>
    <w:p w14:paraId="3585FA5A">
      <w:pPr>
        <w:spacing w:line="420" w:lineRule="exact"/>
        <w:ind w:firstLine="420" w:firstLineChars="200"/>
        <w:rPr>
          <w:rFonts w:ascii="Times New Roman" w:hAnsi="Times New Roman" w:cs="Times New Roman"/>
          <w:kern w:val="0"/>
          <w:szCs w:val="21"/>
        </w:rPr>
      </w:pPr>
      <w:r>
        <w:rPr>
          <w:rFonts w:ascii="Times New Roman" w:hAnsi="Times New Roman" w:cs="Times New Roman"/>
          <w:kern w:val="0"/>
          <w:szCs w:val="21"/>
        </w:rPr>
        <w:t>空三区域网划分应大于航摄分区范围，分区原则依据处理设备性能情况及航摄分区情况，可利用控制点的分布以及地形条件等情况灵活划分，可以合并多个航摄分区为一个区域网。</w:t>
      </w:r>
    </w:p>
    <w:p w14:paraId="3C2C3453">
      <w:pPr>
        <w:spacing w:line="420" w:lineRule="exact"/>
        <w:rPr>
          <w:rFonts w:ascii="Times New Roman" w:hAnsi="Times New Roman" w:cs="Times New Roman"/>
          <w:kern w:val="0"/>
          <w:szCs w:val="21"/>
        </w:rPr>
      </w:pPr>
      <w:r>
        <w:rPr>
          <w:rFonts w:hint="eastAsia" w:ascii="黑体" w:hAnsi="黑体" w:eastAsia="黑体" w:cs="黑体"/>
          <w:bCs/>
          <w:szCs w:val="21"/>
        </w:rPr>
        <w:t>5.6.3</w:t>
      </w:r>
      <w:r>
        <w:rPr>
          <w:rFonts w:ascii="Times New Roman" w:hAnsi="Times New Roman" w:cs="Times New Roman"/>
          <w:kern w:val="0"/>
          <w:szCs w:val="21"/>
        </w:rPr>
        <w:t xml:space="preserve">  精度要求</w:t>
      </w:r>
    </w:p>
    <w:p w14:paraId="620A0DFF">
      <w:pPr>
        <w:spacing w:line="420" w:lineRule="exact"/>
        <w:rPr>
          <w:rFonts w:ascii="Times New Roman" w:hAnsi="Times New Roman" w:cs="Times New Roman"/>
          <w:kern w:val="0"/>
          <w:szCs w:val="21"/>
        </w:rPr>
      </w:pPr>
      <w:r>
        <w:rPr>
          <w:rFonts w:hint="eastAsia" w:ascii="黑体" w:hAnsi="黑体" w:eastAsia="黑体" w:cs="黑体"/>
          <w:kern w:val="0"/>
          <w:szCs w:val="21"/>
        </w:rPr>
        <w:t>5.6.3.1</w:t>
      </w:r>
      <w:r>
        <w:rPr>
          <w:rFonts w:ascii="Times New Roman" w:hAnsi="Times New Roman" w:cs="Times New Roman"/>
          <w:kern w:val="0"/>
          <w:szCs w:val="21"/>
        </w:rPr>
        <w:t xml:space="preserve">  空中三角测量精度以区域网平差后连接点的精度来衡量。连接点对最近野外控制点的平面位置中误差和高程中误差不应大于表13的规定。连接点的中误差采用检查点的中误差进行估算，应满足表</w:t>
      </w:r>
      <w:r>
        <w:rPr>
          <w:rFonts w:hint="eastAsia" w:ascii="Times New Roman" w:hAnsi="Times New Roman" w:cs="Times New Roman"/>
          <w:kern w:val="0"/>
          <w:szCs w:val="21"/>
        </w:rPr>
        <w:t>13</w:t>
      </w:r>
      <w:r>
        <w:rPr>
          <w:rFonts w:ascii="Times New Roman" w:hAnsi="Times New Roman" w:cs="Times New Roman"/>
          <w:kern w:val="0"/>
          <w:szCs w:val="21"/>
        </w:rPr>
        <w:t>要求。</w:t>
      </w:r>
    </w:p>
    <w:p w14:paraId="45A4BBCA">
      <w:pPr>
        <w:spacing w:line="420" w:lineRule="exact"/>
        <w:rPr>
          <w:rFonts w:ascii="Times New Roman" w:hAnsi="Times New Roman" w:cs="Times New Roman"/>
          <w:kern w:val="0"/>
          <w:szCs w:val="21"/>
        </w:rPr>
      </w:pPr>
      <w:r>
        <w:rPr>
          <w:rFonts w:hint="eastAsia" w:ascii="黑体" w:hAnsi="黑体" w:eastAsia="黑体" w:cs="黑体"/>
          <w:kern w:val="0"/>
          <w:szCs w:val="21"/>
        </w:rPr>
        <w:t>5.6.3.2</w:t>
      </w:r>
      <w:r>
        <w:rPr>
          <w:rFonts w:ascii="Times New Roman" w:hAnsi="Times New Roman" w:cs="Times New Roman"/>
          <w:kern w:val="0"/>
          <w:szCs w:val="21"/>
        </w:rPr>
        <w:t xml:space="preserve">  特殊困难地区（大面积水域、森林等）的平面位置和高程中误差可放宽0.5倍，应在技术设计中明确规定。</w:t>
      </w:r>
    </w:p>
    <w:p w14:paraId="286F9020">
      <w:pPr>
        <w:spacing w:line="360" w:lineRule="auto"/>
        <w:ind w:firstLine="420" w:firstLineChars="200"/>
        <w:jc w:val="right"/>
        <w:rPr>
          <w:rFonts w:ascii="Times New Roman" w:hAnsi="Times New Roman" w:cs="Times New Roman"/>
          <w:kern w:val="0"/>
          <w:sz w:val="18"/>
          <w:szCs w:val="18"/>
        </w:rPr>
      </w:pPr>
      <w:r>
        <w:rPr>
          <w:rFonts w:hint="eastAsia" w:ascii="黑体" w:hAnsi="黑体" w:eastAsia="黑体" w:cs="黑体"/>
          <w:kern w:val="0"/>
          <w:szCs w:val="21"/>
        </w:rPr>
        <w:t xml:space="preserve">表13  连接点对最近野外控制点平面位置与高程中误差 </w:t>
      </w:r>
      <w:r>
        <w:rPr>
          <w:rFonts w:ascii="Times New Roman" w:hAnsi="Times New Roman" w:cs="Times New Roman"/>
          <w:kern w:val="0"/>
          <w:sz w:val="18"/>
          <w:szCs w:val="18"/>
        </w:rPr>
        <w:t xml:space="preserve">         </w:t>
      </w:r>
      <w:r>
        <w:rPr>
          <w:rFonts w:hint="eastAsia" w:ascii="宋体" w:hAnsi="宋体" w:eastAsia="宋体" w:cs="宋体"/>
          <w:kern w:val="0"/>
          <w:sz w:val="18"/>
          <w:szCs w:val="18"/>
        </w:rPr>
        <w:t xml:space="preserve"> 单位为m</w:t>
      </w:r>
    </w:p>
    <w:tbl>
      <w:tblPr>
        <w:tblStyle w:val="21"/>
        <w:tblW w:w="48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726"/>
        <w:gridCol w:w="1099"/>
        <w:gridCol w:w="767"/>
        <w:gridCol w:w="930"/>
        <w:gridCol w:w="917"/>
        <w:gridCol w:w="972"/>
        <w:gridCol w:w="999"/>
        <w:gridCol w:w="1002"/>
      </w:tblGrid>
      <w:tr w14:paraId="271A0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61" w:type="pct"/>
            <w:vMerge w:val="restart"/>
            <w:vAlign w:val="center"/>
          </w:tcPr>
          <w:p w14:paraId="4100C022">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模型等级</w:t>
            </w:r>
          </w:p>
        </w:tc>
        <w:tc>
          <w:tcPr>
            <w:tcW w:w="2108" w:type="pct"/>
            <w:gridSpan w:val="4"/>
            <w:vAlign w:val="center"/>
          </w:tcPr>
          <w:p w14:paraId="554AD977">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平面位置中误差</w:t>
            </w:r>
          </w:p>
        </w:tc>
        <w:tc>
          <w:tcPr>
            <w:tcW w:w="2329" w:type="pct"/>
            <w:gridSpan w:val="4"/>
            <w:vAlign w:val="center"/>
          </w:tcPr>
          <w:p w14:paraId="0919A507">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高程中误差</w:t>
            </w:r>
          </w:p>
        </w:tc>
      </w:tr>
      <w:tr w14:paraId="590DF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61" w:type="pct"/>
            <w:vMerge w:val="continue"/>
            <w:vAlign w:val="center"/>
          </w:tcPr>
          <w:p w14:paraId="7A62D97D">
            <w:pPr>
              <w:spacing w:line="240" w:lineRule="exact"/>
              <w:jc w:val="center"/>
              <w:rPr>
                <w:rFonts w:ascii="Times New Roman" w:hAnsi="Times New Roman" w:eastAsia="宋体" w:cs="Times New Roman"/>
                <w:kern w:val="0"/>
                <w:sz w:val="18"/>
                <w:szCs w:val="18"/>
              </w:rPr>
            </w:pPr>
          </w:p>
        </w:tc>
        <w:tc>
          <w:tcPr>
            <w:tcW w:w="434" w:type="pct"/>
            <w:vAlign w:val="center"/>
          </w:tcPr>
          <w:p w14:paraId="0E14BA13">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平地</w:t>
            </w:r>
          </w:p>
        </w:tc>
        <w:tc>
          <w:tcPr>
            <w:tcW w:w="658" w:type="pct"/>
            <w:vAlign w:val="center"/>
          </w:tcPr>
          <w:p w14:paraId="48324668">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丘陵地</w:t>
            </w:r>
          </w:p>
        </w:tc>
        <w:tc>
          <w:tcPr>
            <w:tcW w:w="459" w:type="pct"/>
            <w:vAlign w:val="center"/>
          </w:tcPr>
          <w:p w14:paraId="56A71BB5">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山地</w:t>
            </w:r>
          </w:p>
        </w:tc>
        <w:tc>
          <w:tcPr>
            <w:tcW w:w="556" w:type="pct"/>
            <w:vAlign w:val="center"/>
          </w:tcPr>
          <w:p w14:paraId="027B69EC">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高山地</w:t>
            </w:r>
          </w:p>
        </w:tc>
        <w:tc>
          <w:tcPr>
            <w:tcW w:w="549" w:type="pct"/>
            <w:vAlign w:val="center"/>
          </w:tcPr>
          <w:p w14:paraId="6D6C0919">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平地</w:t>
            </w:r>
          </w:p>
        </w:tc>
        <w:tc>
          <w:tcPr>
            <w:tcW w:w="582" w:type="pct"/>
            <w:vAlign w:val="center"/>
          </w:tcPr>
          <w:p w14:paraId="5F093326">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丘陵地</w:t>
            </w:r>
          </w:p>
        </w:tc>
        <w:tc>
          <w:tcPr>
            <w:tcW w:w="598" w:type="pct"/>
            <w:vAlign w:val="center"/>
          </w:tcPr>
          <w:p w14:paraId="0946A9CA">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山地</w:t>
            </w:r>
          </w:p>
        </w:tc>
        <w:tc>
          <w:tcPr>
            <w:tcW w:w="600" w:type="pct"/>
            <w:vAlign w:val="center"/>
          </w:tcPr>
          <w:p w14:paraId="68AE18C9">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高山地</w:t>
            </w:r>
          </w:p>
        </w:tc>
      </w:tr>
      <w:tr w14:paraId="5B457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61" w:type="pct"/>
            <w:vAlign w:val="center"/>
          </w:tcPr>
          <w:p w14:paraId="4FE77694">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spacing w:val="2"/>
                <w:szCs w:val="21"/>
              </w:rPr>
              <w:t>Ⅰ级</w:t>
            </w:r>
          </w:p>
        </w:tc>
        <w:tc>
          <w:tcPr>
            <w:tcW w:w="434" w:type="pct"/>
            <w:vAlign w:val="center"/>
          </w:tcPr>
          <w:p w14:paraId="564B7370">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0.15</w:t>
            </w:r>
          </w:p>
        </w:tc>
        <w:tc>
          <w:tcPr>
            <w:tcW w:w="658" w:type="pct"/>
            <w:vAlign w:val="center"/>
          </w:tcPr>
          <w:p w14:paraId="51C3BEF4">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0.15</w:t>
            </w:r>
          </w:p>
        </w:tc>
        <w:tc>
          <w:tcPr>
            <w:tcW w:w="459" w:type="pct"/>
            <w:vAlign w:val="center"/>
          </w:tcPr>
          <w:p w14:paraId="780B3541">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0.21</w:t>
            </w:r>
          </w:p>
        </w:tc>
        <w:tc>
          <w:tcPr>
            <w:tcW w:w="556" w:type="pct"/>
            <w:vAlign w:val="center"/>
          </w:tcPr>
          <w:p w14:paraId="755FD264">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0.21</w:t>
            </w:r>
          </w:p>
        </w:tc>
        <w:tc>
          <w:tcPr>
            <w:tcW w:w="549" w:type="pct"/>
            <w:vAlign w:val="center"/>
          </w:tcPr>
          <w:p w14:paraId="0F280908">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0.113</w:t>
            </w:r>
          </w:p>
        </w:tc>
        <w:tc>
          <w:tcPr>
            <w:tcW w:w="582" w:type="pct"/>
            <w:vAlign w:val="center"/>
          </w:tcPr>
          <w:p w14:paraId="59334E25">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0.21</w:t>
            </w:r>
          </w:p>
        </w:tc>
        <w:tc>
          <w:tcPr>
            <w:tcW w:w="598" w:type="pct"/>
            <w:vAlign w:val="center"/>
          </w:tcPr>
          <w:p w14:paraId="46DD3BEE">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0.263</w:t>
            </w:r>
          </w:p>
        </w:tc>
        <w:tc>
          <w:tcPr>
            <w:tcW w:w="600" w:type="pct"/>
            <w:vAlign w:val="center"/>
          </w:tcPr>
          <w:p w14:paraId="74E25A96">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0.375</w:t>
            </w:r>
          </w:p>
        </w:tc>
      </w:tr>
      <w:tr w14:paraId="60768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61" w:type="pct"/>
            <w:vAlign w:val="center"/>
          </w:tcPr>
          <w:p w14:paraId="6281645A">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spacing w:val="2"/>
                <w:szCs w:val="21"/>
              </w:rPr>
              <w:t>Ⅱ级</w:t>
            </w:r>
          </w:p>
        </w:tc>
        <w:tc>
          <w:tcPr>
            <w:tcW w:w="434" w:type="pct"/>
            <w:vAlign w:val="center"/>
          </w:tcPr>
          <w:p w14:paraId="0FDA2CF6">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0.3</w:t>
            </w:r>
          </w:p>
        </w:tc>
        <w:tc>
          <w:tcPr>
            <w:tcW w:w="658" w:type="pct"/>
            <w:vAlign w:val="center"/>
          </w:tcPr>
          <w:p w14:paraId="3FF38149">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0.3</w:t>
            </w:r>
          </w:p>
        </w:tc>
        <w:tc>
          <w:tcPr>
            <w:tcW w:w="459" w:type="pct"/>
            <w:vAlign w:val="center"/>
          </w:tcPr>
          <w:p w14:paraId="29F33E62">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0.405</w:t>
            </w:r>
          </w:p>
        </w:tc>
        <w:tc>
          <w:tcPr>
            <w:tcW w:w="556" w:type="pct"/>
            <w:vAlign w:val="center"/>
          </w:tcPr>
          <w:p w14:paraId="72CBCE07">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0.405</w:t>
            </w:r>
          </w:p>
        </w:tc>
        <w:tc>
          <w:tcPr>
            <w:tcW w:w="549" w:type="pct"/>
            <w:vAlign w:val="center"/>
          </w:tcPr>
          <w:p w14:paraId="17D1310A">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0.113</w:t>
            </w:r>
          </w:p>
        </w:tc>
        <w:tc>
          <w:tcPr>
            <w:tcW w:w="582" w:type="pct"/>
            <w:vAlign w:val="center"/>
          </w:tcPr>
          <w:p w14:paraId="3817B3C8">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0.263</w:t>
            </w:r>
          </w:p>
        </w:tc>
        <w:tc>
          <w:tcPr>
            <w:tcW w:w="598" w:type="pct"/>
            <w:vAlign w:val="center"/>
          </w:tcPr>
          <w:p w14:paraId="1E78566A">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0.375</w:t>
            </w:r>
          </w:p>
        </w:tc>
        <w:tc>
          <w:tcPr>
            <w:tcW w:w="600" w:type="pct"/>
            <w:vAlign w:val="center"/>
          </w:tcPr>
          <w:p w14:paraId="5F6A726F">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0.75</w:t>
            </w:r>
          </w:p>
        </w:tc>
      </w:tr>
      <w:tr w14:paraId="2287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61" w:type="pct"/>
            <w:vAlign w:val="center"/>
          </w:tcPr>
          <w:p w14:paraId="5CF52700">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spacing w:val="2"/>
                <w:szCs w:val="21"/>
              </w:rPr>
              <w:t>Ⅲ级</w:t>
            </w:r>
          </w:p>
        </w:tc>
        <w:tc>
          <w:tcPr>
            <w:tcW w:w="434" w:type="pct"/>
            <w:vAlign w:val="center"/>
          </w:tcPr>
          <w:p w14:paraId="7AE634CE">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0.6</w:t>
            </w:r>
          </w:p>
        </w:tc>
        <w:tc>
          <w:tcPr>
            <w:tcW w:w="658" w:type="pct"/>
            <w:vAlign w:val="center"/>
          </w:tcPr>
          <w:p w14:paraId="15D54A93">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0.6</w:t>
            </w:r>
          </w:p>
        </w:tc>
        <w:tc>
          <w:tcPr>
            <w:tcW w:w="459" w:type="pct"/>
            <w:vAlign w:val="center"/>
          </w:tcPr>
          <w:p w14:paraId="402452D2">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0.825</w:t>
            </w:r>
          </w:p>
        </w:tc>
        <w:tc>
          <w:tcPr>
            <w:tcW w:w="556" w:type="pct"/>
            <w:vAlign w:val="center"/>
          </w:tcPr>
          <w:p w14:paraId="4D41EA05">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0.825</w:t>
            </w:r>
          </w:p>
        </w:tc>
        <w:tc>
          <w:tcPr>
            <w:tcW w:w="549" w:type="pct"/>
            <w:vAlign w:val="center"/>
          </w:tcPr>
          <w:p w14:paraId="7D0411BB">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0.21</w:t>
            </w:r>
          </w:p>
        </w:tc>
        <w:tc>
          <w:tcPr>
            <w:tcW w:w="582" w:type="pct"/>
            <w:vAlign w:val="center"/>
          </w:tcPr>
          <w:p w14:paraId="52856F6E">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0.263</w:t>
            </w:r>
          </w:p>
        </w:tc>
        <w:tc>
          <w:tcPr>
            <w:tcW w:w="598" w:type="pct"/>
            <w:vAlign w:val="center"/>
          </w:tcPr>
          <w:p w14:paraId="77A89AA6">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0.6</w:t>
            </w:r>
          </w:p>
        </w:tc>
        <w:tc>
          <w:tcPr>
            <w:tcW w:w="600" w:type="pct"/>
            <w:vAlign w:val="center"/>
          </w:tcPr>
          <w:p w14:paraId="03067415">
            <w:pPr>
              <w:spacing w:line="240" w:lineRule="exact"/>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0.75</w:t>
            </w:r>
          </w:p>
        </w:tc>
      </w:tr>
    </w:tbl>
    <w:p w14:paraId="1A8B646B">
      <w:pPr>
        <w:spacing w:line="420" w:lineRule="exact"/>
        <w:ind w:firstLine="420" w:firstLineChars="200"/>
        <w:rPr>
          <w:rFonts w:ascii="Times New Roman" w:hAnsi="Times New Roman" w:cs="Times New Roman"/>
          <w:kern w:val="0"/>
          <w:szCs w:val="21"/>
        </w:rPr>
      </w:pPr>
      <w:r>
        <w:rPr>
          <w:rFonts w:ascii="Times New Roman" w:hAnsi="Times New Roman" w:cs="Times New Roman"/>
          <w:kern w:val="0"/>
          <w:szCs w:val="21"/>
        </w:rPr>
        <w:t>3  检查点的平面位置中误差、高程中误差分别按式（3）、式（4）计算。</w:t>
      </w:r>
    </w:p>
    <w:p w14:paraId="1E7969D5">
      <w:pPr>
        <w:spacing w:line="240" w:lineRule="atLeast"/>
        <w:ind w:firstLine="420" w:firstLineChars="200"/>
        <w:jc w:val="right"/>
        <w:rPr>
          <w:rFonts w:ascii="Times New Roman" w:hAnsi="Times New Roman" w:eastAsia="宋体" w:cs="Times New Roman"/>
          <w:color w:val="000000" w:themeColor="text1"/>
          <w:kern w:val="0"/>
          <w:szCs w:val="21"/>
          <w14:textFill>
            <w14:solidFill>
              <w14:schemeClr w14:val="tx1"/>
            </w14:solidFill>
          </w14:textFill>
        </w:rPr>
      </w:pPr>
      <m:oMath>
        <m:sSub>
          <m:sSubPr>
            <m:ctrlPr>
              <w:rPr>
                <w:rFonts w:ascii="Cambria Math" w:hAnsi="Cambria Math" w:cs="Times New Roman"/>
                <w:kern w:val="0"/>
                <w:szCs w:val="21"/>
              </w:rPr>
            </m:ctrlPr>
          </m:sSubPr>
          <m:e>
            <m:r>
              <m:rPr/>
              <w:rPr>
                <w:rFonts w:ascii="Cambria Math" w:hAnsi="Cambria Math" w:cs="Times New Roman"/>
                <w:kern w:val="0"/>
                <w:szCs w:val="21"/>
              </w:rPr>
              <m:t>m</m:t>
            </m:r>
            <m:ctrlPr>
              <w:rPr>
                <w:rFonts w:ascii="Cambria Math" w:hAnsi="Cambria Math" w:cs="Times New Roman"/>
                <w:kern w:val="0"/>
                <w:szCs w:val="21"/>
              </w:rPr>
            </m:ctrlPr>
          </m:e>
          <m:sub>
            <m:r>
              <m:rPr/>
              <w:rPr>
                <w:rFonts w:ascii="Cambria Math" w:hAnsi="Cambria Math" w:cs="Times New Roman"/>
                <w:kern w:val="0"/>
                <w:szCs w:val="21"/>
              </w:rPr>
              <m:t>p</m:t>
            </m:r>
            <m:ctrlPr>
              <w:rPr>
                <w:rFonts w:ascii="Cambria Math" w:hAnsi="Cambria Math" w:cs="Times New Roman"/>
                <w:kern w:val="0"/>
                <w:szCs w:val="21"/>
              </w:rPr>
            </m:ctrlPr>
          </m:sub>
        </m:sSub>
        <m:r>
          <m:rPr/>
          <w:rPr>
            <w:rFonts w:ascii="Cambria Math" w:hAnsi="Cambria Math" w:cs="Times New Roman"/>
            <w:kern w:val="0"/>
            <w:szCs w:val="21"/>
          </w:rPr>
          <m:t>=±</m:t>
        </m:r>
        <m:rad>
          <m:radPr>
            <m:degHide m:val="1"/>
            <m:ctrlPr>
              <w:rPr>
                <w:rFonts w:ascii="Cambria Math" w:hAnsi="Cambria Math" w:cs="Times New Roman"/>
                <w:i/>
                <w:kern w:val="0"/>
                <w:szCs w:val="21"/>
              </w:rPr>
            </m:ctrlPr>
          </m:radPr>
          <m:deg>
            <m:ctrlPr>
              <w:rPr>
                <w:rFonts w:ascii="Cambria Math" w:hAnsi="Cambria Math" w:cs="Times New Roman"/>
                <w:i/>
                <w:kern w:val="0"/>
                <w:szCs w:val="21"/>
              </w:rPr>
            </m:ctrlPr>
          </m:deg>
          <m:e>
            <m:f>
              <m:fPr>
                <m:ctrlPr>
                  <w:rPr>
                    <w:rFonts w:ascii="Cambria Math" w:hAnsi="Cambria Math" w:cs="Times New Roman"/>
                    <w:i/>
                    <w:kern w:val="0"/>
                    <w:szCs w:val="21"/>
                  </w:rPr>
                </m:ctrlPr>
              </m:fPr>
              <m:num>
                <m:r>
                  <m:rPr/>
                  <w:rPr>
                    <w:rFonts w:ascii="Cambria Math" w:hAnsi="Cambria Math" w:cs="Times New Roman"/>
                    <w:kern w:val="0"/>
                    <w:szCs w:val="21"/>
                  </w:rPr>
                  <m:t>1</m:t>
                </m:r>
                <m:ctrlPr>
                  <w:rPr>
                    <w:rFonts w:ascii="Cambria Math" w:hAnsi="Cambria Math" w:cs="Times New Roman"/>
                    <w:i/>
                    <w:kern w:val="0"/>
                    <w:szCs w:val="21"/>
                  </w:rPr>
                </m:ctrlPr>
              </m:num>
              <m:den>
                <m:r>
                  <m:rPr/>
                  <w:rPr>
                    <w:rFonts w:ascii="Cambria Math" w:hAnsi="Cambria Math" w:cs="Times New Roman"/>
                    <w:kern w:val="0"/>
                    <w:szCs w:val="21"/>
                  </w:rPr>
                  <m:t>n</m:t>
                </m:r>
                <m:ctrlPr>
                  <w:rPr>
                    <w:rFonts w:ascii="Cambria Math" w:hAnsi="Cambria Math" w:cs="Times New Roman"/>
                    <w:i/>
                    <w:kern w:val="0"/>
                    <w:szCs w:val="21"/>
                  </w:rPr>
                </m:ctrlPr>
              </m:den>
            </m:f>
            <m:nary>
              <m:naryPr>
                <m:chr m:val="∑"/>
                <m:limLoc m:val="undOvr"/>
                <m:ctrlPr>
                  <w:rPr>
                    <w:rFonts w:ascii="Cambria Math" w:hAnsi="Cambria Math" w:cs="Times New Roman"/>
                    <w:i/>
                    <w:kern w:val="0"/>
                    <w:szCs w:val="21"/>
                  </w:rPr>
                </m:ctrlPr>
              </m:naryPr>
              <m:sub>
                <m:r>
                  <m:rPr/>
                  <w:rPr>
                    <w:rFonts w:ascii="Cambria Math" w:hAnsi="Cambria Math" w:cs="Times New Roman"/>
                    <w:kern w:val="0"/>
                    <w:szCs w:val="21"/>
                  </w:rPr>
                  <m:t>i=1</m:t>
                </m:r>
                <m:ctrlPr>
                  <w:rPr>
                    <w:rFonts w:ascii="Cambria Math" w:hAnsi="Cambria Math" w:cs="Times New Roman"/>
                    <w:i/>
                    <w:kern w:val="0"/>
                    <w:szCs w:val="21"/>
                  </w:rPr>
                </m:ctrlPr>
              </m:sub>
              <m:sup>
                <m:r>
                  <m:rPr/>
                  <w:rPr>
                    <w:rFonts w:ascii="Cambria Math" w:hAnsi="Cambria Math" w:cs="Times New Roman"/>
                    <w:kern w:val="0"/>
                    <w:szCs w:val="21"/>
                  </w:rPr>
                  <m:t>n</m:t>
                </m:r>
                <m:ctrlPr>
                  <w:rPr>
                    <w:rFonts w:ascii="Cambria Math" w:hAnsi="Cambria Math" w:cs="Times New Roman"/>
                    <w:i/>
                    <w:kern w:val="0"/>
                    <w:szCs w:val="21"/>
                  </w:rPr>
                </m:ctrlPr>
              </m:sup>
              <m:e>
                <m:d>
                  <m:dPr>
                    <m:ctrlPr>
                      <w:rPr>
                        <w:rFonts w:ascii="Cambria Math" w:hAnsi="Cambria Math" w:cs="Times New Roman"/>
                        <w:i/>
                        <w:kern w:val="0"/>
                        <w:szCs w:val="21"/>
                      </w:rPr>
                    </m:ctrlPr>
                  </m:dPr>
                  <m:e>
                    <m:sSubSup>
                      <m:sSubSupPr>
                        <m:ctrlPr>
                          <w:rPr>
                            <w:rFonts w:ascii="Cambria Math" w:hAnsi="Cambria Math" w:cs="Times New Roman"/>
                            <w:i/>
                            <w:kern w:val="0"/>
                            <w:szCs w:val="21"/>
                          </w:rPr>
                        </m:ctrlPr>
                      </m:sSubSupPr>
                      <m:e>
                        <m:r>
                          <m:rPr/>
                          <w:rPr>
                            <w:rFonts w:ascii="Cambria Math" w:hAnsi="Cambria Math" w:cs="Times New Roman"/>
                            <w:kern w:val="0"/>
                            <w:szCs w:val="21"/>
                          </w:rPr>
                          <m:t>∆</m:t>
                        </m:r>
                        <m:ctrlPr>
                          <w:rPr>
                            <w:rFonts w:ascii="Cambria Math" w:hAnsi="Cambria Math" w:cs="Times New Roman"/>
                            <w:i/>
                            <w:kern w:val="0"/>
                            <w:szCs w:val="21"/>
                          </w:rPr>
                        </m:ctrlPr>
                      </m:e>
                      <m:sub>
                        <m:r>
                          <m:rPr/>
                          <w:rPr>
                            <w:rFonts w:ascii="Cambria Math" w:hAnsi="Cambria Math" w:cs="Times New Roman"/>
                            <w:kern w:val="0"/>
                            <w:szCs w:val="21"/>
                          </w:rPr>
                          <m:t>xi</m:t>
                        </m:r>
                        <m:ctrlPr>
                          <w:rPr>
                            <w:rFonts w:ascii="Cambria Math" w:hAnsi="Cambria Math" w:cs="Times New Roman"/>
                            <w:i/>
                            <w:kern w:val="0"/>
                            <w:szCs w:val="21"/>
                          </w:rPr>
                        </m:ctrlPr>
                      </m:sub>
                      <m:sup>
                        <m:r>
                          <m:rPr/>
                          <w:rPr>
                            <w:rFonts w:ascii="Cambria Math" w:hAnsi="Cambria Math" w:cs="Times New Roman"/>
                            <w:kern w:val="0"/>
                            <w:szCs w:val="21"/>
                          </w:rPr>
                          <m:t>2</m:t>
                        </m:r>
                        <m:ctrlPr>
                          <w:rPr>
                            <w:rFonts w:ascii="Cambria Math" w:hAnsi="Cambria Math" w:cs="Times New Roman"/>
                            <w:i/>
                            <w:kern w:val="0"/>
                            <w:szCs w:val="21"/>
                          </w:rPr>
                        </m:ctrlPr>
                      </m:sup>
                    </m:sSubSup>
                    <m:r>
                      <m:rPr/>
                      <w:rPr>
                        <w:rFonts w:ascii="Cambria Math" w:hAnsi="Cambria Math" w:cs="Times New Roman"/>
                        <w:kern w:val="0"/>
                        <w:szCs w:val="21"/>
                      </w:rPr>
                      <m:t>+</m:t>
                    </m:r>
                    <m:sSubSup>
                      <m:sSubSupPr>
                        <m:ctrlPr>
                          <w:rPr>
                            <w:rFonts w:ascii="Cambria Math" w:hAnsi="Cambria Math" w:cs="Times New Roman"/>
                            <w:i/>
                            <w:kern w:val="0"/>
                            <w:szCs w:val="21"/>
                          </w:rPr>
                        </m:ctrlPr>
                      </m:sSubSupPr>
                      <m:e>
                        <m:r>
                          <m:rPr/>
                          <w:rPr>
                            <w:rFonts w:ascii="Cambria Math" w:hAnsi="Cambria Math" w:cs="Times New Roman"/>
                            <w:kern w:val="0"/>
                            <w:szCs w:val="21"/>
                          </w:rPr>
                          <m:t>∆</m:t>
                        </m:r>
                        <m:ctrlPr>
                          <w:rPr>
                            <w:rFonts w:ascii="Cambria Math" w:hAnsi="Cambria Math" w:cs="Times New Roman"/>
                            <w:i/>
                            <w:kern w:val="0"/>
                            <w:szCs w:val="21"/>
                          </w:rPr>
                        </m:ctrlPr>
                      </m:e>
                      <m:sub>
                        <m:r>
                          <m:rPr/>
                          <w:rPr>
                            <w:rFonts w:ascii="Cambria Math" w:hAnsi="Cambria Math" w:cs="Times New Roman"/>
                            <w:kern w:val="0"/>
                            <w:szCs w:val="21"/>
                          </w:rPr>
                          <m:t>yi</m:t>
                        </m:r>
                        <m:ctrlPr>
                          <w:rPr>
                            <w:rFonts w:ascii="Cambria Math" w:hAnsi="Cambria Math" w:cs="Times New Roman"/>
                            <w:i/>
                            <w:kern w:val="0"/>
                            <w:szCs w:val="21"/>
                          </w:rPr>
                        </m:ctrlPr>
                      </m:sub>
                      <m:sup>
                        <m:r>
                          <m:rPr/>
                          <w:rPr>
                            <w:rFonts w:ascii="Cambria Math" w:hAnsi="Cambria Math" w:cs="Times New Roman"/>
                            <w:kern w:val="0"/>
                            <w:szCs w:val="21"/>
                          </w:rPr>
                          <m:t>2</m:t>
                        </m:r>
                        <m:ctrlPr>
                          <w:rPr>
                            <w:rFonts w:ascii="Cambria Math" w:hAnsi="Cambria Math" w:cs="Times New Roman"/>
                            <w:i/>
                            <w:kern w:val="0"/>
                            <w:szCs w:val="21"/>
                          </w:rPr>
                        </m:ctrlPr>
                      </m:sup>
                    </m:sSubSup>
                    <m:ctrlPr>
                      <w:rPr>
                        <w:rFonts w:ascii="Cambria Math" w:hAnsi="Cambria Math" w:cs="Times New Roman"/>
                        <w:i/>
                        <w:kern w:val="0"/>
                        <w:szCs w:val="21"/>
                      </w:rPr>
                    </m:ctrlPr>
                  </m:e>
                </m:d>
                <m:ctrlPr>
                  <w:rPr>
                    <w:rFonts w:ascii="Cambria Math" w:hAnsi="Cambria Math" w:cs="Times New Roman"/>
                    <w:i/>
                    <w:kern w:val="0"/>
                    <w:szCs w:val="21"/>
                  </w:rPr>
                </m:ctrlPr>
              </m:e>
            </m:nary>
            <m:ctrlPr>
              <w:rPr>
                <w:rFonts w:ascii="Cambria Math" w:hAnsi="Cambria Math" w:cs="Times New Roman"/>
                <w:i/>
                <w:kern w:val="0"/>
                <w:szCs w:val="21"/>
              </w:rPr>
            </m:ctrlPr>
          </m:e>
        </m:rad>
      </m:oMath>
      <w:r>
        <w:rPr>
          <w:rFonts w:ascii="Times New Roman" w:hAnsi="Times New Roman" w:eastAsia="宋体" w:cs="Times New Roman"/>
          <w:kern w:val="0"/>
          <w:szCs w:val="21"/>
        </w:rPr>
        <w:t>……</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w:t>
      </w: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color w:val="000000" w:themeColor="text1"/>
          <w:kern w:val="0"/>
          <w:szCs w:val="21"/>
          <w14:textFill>
            <w14:solidFill>
              <w14:schemeClr w14:val="tx1"/>
            </w14:solidFill>
          </w14:textFill>
        </w:rPr>
        <w:t>）</w:t>
      </w:r>
    </w:p>
    <w:p w14:paraId="39DEC6A4">
      <w:pPr>
        <w:spacing w:line="240" w:lineRule="atLeast"/>
        <w:ind w:firstLine="420" w:firstLineChars="200"/>
        <w:jc w:val="right"/>
        <w:rPr>
          <w:rFonts w:ascii="Times New Roman" w:hAnsi="Times New Roman" w:cs="Times New Roman"/>
          <w:szCs w:val="21"/>
        </w:rPr>
      </w:pPr>
      <m:oMath>
        <m:sSub>
          <m:sSubPr>
            <m:ctrlPr>
              <w:rPr>
                <w:rFonts w:ascii="Cambria Math" w:hAnsi="Cambria Math" w:cs="Times New Roman"/>
                <w:kern w:val="0"/>
                <w:szCs w:val="21"/>
              </w:rPr>
            </m:ctrlPr>
          </m:sSubPr>
          <m:e>
            <m:r>
              <m:rPr/>
              <w:rPr>
                <w:rFonts w:ascii="Cambria Math" w:hAnsi="Cambria Math" w:cs="Times New Roman"/>
                <w:kern w:val="0"/>
                <w:szCs w:val="21"/>
              </w:rPr>
              <m:t>m</m:t>
            </m:r>
            <m:ctrlPr>
              <w:rPr>
                <w:rFonts w:ascii="Cambria Math" w:hAnsi="Cambria Math" w:cs="Times New Roman"/>
                <w:kern w:val="0"/>
                <w:szCs w:val="21"/>
              </w:rPr>
            </m:ctrlPr>
          </m:e>
          <m:sub>
            <m:r>
              <m:rPr/>
              <w:rPr>
                <w:rFonts w:ascii="Cambria Math" w:hAnsi="Cambria Math" w:cs="Times New Roman"/>
                <w:kern w:val="0"/>
                <w:szCs w:val="21"/>
              </w:rPr>
              <m:t>ℎ</m:t>
            </m:r>
            <m:ctrlPr>
              <w:rPr>
                <w:rFonts w:ascii="Cambria Math" w:hAnsi="Cambria Math" w:cs="Times New Roman"/>
                <w:kern w:val="0"/>
                <w:szCs w:val="21"/>
              </w:rPr>
            </m:ctrlPr>
          </m:sub>
        </m:sSub>
        <m:r>
          <m:rPr/>
          <w:rPr>
            <w:rFonts w:ascii="Cambria Math" w:hAnsi="Cambria Math" w:cs="Times New Roman"/>
            <w:kern w:val="0"/>
            <w:szCs w:val="21"/>
          </w:rPr>
          <m:t>=±</m:t>
        </m:r>
        <m:rad>
          <m:radPr>
            <m:degHide m:val="1"/>
            <m:ctrlPr>
              <w:rPr>
                <w:rFonts w:ascii="Cambria Math" w:hAnsi="Cambria Math" w:cs="Times New Roman"/>
                <w:i/>
                <w:kern w:val="0"/>
                <w:szCs w:val="21"/>
              </w:rPr>
            </m:ctrlPr>
          </m:radPr>
          <m:deg>
            <m:ctrlPr>
              <w:rPr>
                <w:rFonts w:ascii="Cambria Math" w:hAnsi="Cambria Math" w:cs="Times New Roman"/>
                <w:i/>
                <w:kern w:val="0"/>
                <w:szCs w:val="21"/>
              </w:rPr>
            </m:ctrlPr>
          </m:deg>
          <m:e>
            <m:f>
              <m:fPr>
                <m:ctrlPr>
                  <w:rPr>
                    <w:rFonts w:ascii="Cambria Math" w:hAnsi="Cambria Math" w:cs="Times New Roman"/>
                    <w:i/>
                    <w:kern w:val="0"/>
                    <w:szCs w:val="21"/>
                  </w:rPr>
                </m:ctrlPr>
              </m:fPr>
              <m:num>
                <m:r>
                  <m:rPr/>
                  <w:rPr>
                    <w:rFonts w:ascii="Cambria Math" w:hAnsi="Cambria Math" w:cs="Times New Roman"/>
                    <w:kern w:val="0"/>
                    <w:szCs w:val="21"/>
                  </w:rPr>
                  <m:t>1</m:t>
                </m:r>
                <m:ctrlPr>
                  <w:rPr>
                    <w:rFonts w:ascii="Cambria Math" w:hAnsi="Cambria Math" w:cs="Times New Roman"/>
                    <w:i/>
                    <w:kern w:val="0"/>
                    <w:szCs w:val="21"/>
                  </w:rPr>
                </m:ctrlPr>
              </m:num>
              <m:den>
                <m:r>
                  <m:rPr/>
                  <w:rPr>
                    <w:rFonts w:ascii="Cambria Math" w:hAnsi="Cambria Math" w:cs="Times New Roman"/>
                    <w:kern w:val="0"/>
                    <w:szCs w:val="21"/>
                  </w:rPr>
                  <m:t>n</m:t>
                </m:r>
                <m:ctrlPr>
                  <w:rPr>
                    <w:rFonts w:ascii="Cambria Math" w:hAnsi="Cambria Math" w:cs="Times New Roman"/>
                    <w:i/>
                    <w:kern w:val="0"/>
                    <w:szCs w:val="21"/>
                  </w:rPr>
                </m:ctrlPr>
              </m:den>
            </m:f>
            <m:nary>
              <m:naryPr>
                <m:chr m:val="∑"/>
                <m:limLoc m:val="undOvr"/>
                <m:ctrlPr>
                  <w:rPr>
                    <w:rFonts w:ascii="Cambria Math" w:hAnsi="Cambria Math" w:cs="Times New Roman"/>
                    <w:i/>
                    <w:kern w:val="0"/>
                    <w:szCs w:val="21"/>
                  </w:rPr>
                </m:ctrlPr>
              </m:naryPr>
              <m:sub>
                <m:r>
                  <m:rPr/>
                  <w:rPr>
                    <w:rFonts w:ascii="Cambria Math" w:hAnsi="Cambria Math" w:cs="Times New Roman"/>
                    <w:kern w:val="0"/>
                    <w:szCs w:val="21"/>
                  </w:rPr>
                  <m:t>i=1</m:t>
                </m:r>
                <m:ctrlPr>
                  <w:rPr>
                    <w:rFonts w:ascii="Cambria Math" w:hAnsi="Cambria Math" w:cs="Times New Roman"/>
                    <w:i/>
                    <w:kern w:val="0"/>
                    <w:szCs w:val="21"/>
                  </w:rPr>
                </m:ctrlPr>
              </m:sub>
              <m:sup>
                <m:r>
                  <m:rPr/>
                  <w:rPr>
                    <w:rFonts w:ascii="Cambria Math" w:hAnsi="Cambria Math" w:cs="Times New Roman"/>
                    <w:kern w:val="0"/>
                    <w:szCs w:val="21"/>
                  </w:rPr>
                  <m:t>n</m:t>
                </m:r>
                <m:ctrlPr>
                  <w:rPr>
                    <w:rFonts w:ascii="Cambria Math" w:hAnsi="Cambria Math" w:cs="Times New Roman"/>
                    <w:i/>
                    <w:kern w:val="0"/>
                    <w:szCs w:val="21"/>
                  </w:rPr>
                </m:ctrlPr>
              </m:sup>
              <m:e>
                <m:sSubSup>
                  <m:sSubSupPr>
                    <m:ctrlPr>
                      <w:rPr>
                        <w:rFonts w:ascii="Cambria Math" w:hAnsi="Cambria Math" w:cs="Times New Roman"/>
                        <w:i/>
                        <w:kern w:val="0"/>
                        <w:szCs w:val="21"/>
                      </w:rPr>
                    </m:ctrlPr>
                  </m:sSubSupPr>
                  <m:e>
                    <m:r>
                      <m:rPr/>
                      <w:rPr>
                        <w:rFonts w:ascii="Cambria Math" w:hAnsi="Cambria Math" w:cs="Times New Roman"/>
                        <w:kern w:val="0"/>
                        <w:szCs w:val="21"/>
                      </w:rPr>
                      <m:t>∆</m:t>
                    </m:r>
                    <m:ctrlPr>
                      <w:rPr>
                        <w:rFonts w:ascii="Cambria Math" w:hAnsi="Cambria Math" w:cs="Times New Roman"/>
                        <w:i/>
                        <w:kern w:val="0"/>
                        <w:szCs w:val="21"/>
                      </w:rPr>
                    </m:ctrlPr>
                  </m:e>
                  <m:sub>
                    <m:r>
                      <m:rPr/>
                      <w:rPr>
                        <w:rFonts w:ascii="Cambria Math" w:hAnsi="Cambria Math" w:cs="Times New Roman"/>
                        <w:kern w:val="0"/>
                        <w:szCs w:val="21"/>
                      </w:rPr>
                      <m:t>ℎi</m:t>
                    </m:r>
                    <m:ctrlPr>
                      <w:rPr>
                        <w:rFonts w:ascii="Cambria Math" w:hAnsi="Cambria Math" w:cs="Times New Roman"/>
                        <w:i/>
                        <w:kern w:val="0"/>
                        <w:szCs w:val="21"/>
                      </w:rPr>
                    </m:ctrlPr>
                  </m:sub>
                  <m:sup>
                    <m:r>
                      <m:rPr/>
                      <w:rPr>
                        <w:rFonts w:ascii="Cambria Math" w:hAnsi="Cambria Math" w:cs="Times New Roman"/>
                        <w:kern w:val="0"/>
                        <w:szCs w:val="21"/>
                      </w:rPr>
                      <m:t>2</m:t>
                    </m:r>
                    <m:ctrlPr>
                      <w:rPr>
                        <w:rFonts w:ascii="Cambria Math" w:hAnsi="Cambria Math" w:cs="Times New Roman"/>
                        <w:i/>
                        <w:kern w:val="0"/>
                        <w:szCs w:val="21"/>
                      </w:rPr>
                    </m:ctrlPr>
                  </m:sup>
                </m:sSubSup>
                <m:ctrlPr>
                  <w:rPr>
                    <w:rFonts w:ascii="Cambria Math" w:hAnsi="Cambria Math" w:cs="Times New Roman"/>
                    <w:i/>
                    <w:kern w:val="0"/>
                    <w:szCs w:val="21"/>
                  </w:rPr>
                </m:ctrlPr>
              </m:e>
            </m:nary>
            <m:ctrlPr>
              <w:rPr>
                <w:rFonts w:ascii="Cambria Math" w:hAnsi="Cambria Math" w:cs="Times New Roman"/>
                <w:i/>
                <w:kern w:val="0"/>
                <w:szCs w:val="21"/>
              </w:rPr>
            </m:ctrlPr>
          </m:e>
        </m:rad>
      </m:oMath>
      <w:r>
        <w:rPr>
          <w:rFonts w:ascii="Times New Roman" w:hAnsi="Times New Roman" w:eastAsia="宋体" w:cs="Times New Roman"/>
          <w:kern w:val="0"/>
          <w:szCs w:val="21"/>
        </w:rPr>
        <w:t>…………………………</w:t>
      </w:r>
      <w:r>
        <w:rPr>
          <w:rFonts w:ascii="Times New Roman" w:hAnsi="Times New Roman" w:eastAsia="宋体" w:cs="Times New Roman"/>
          <w:color w:val="000000" w:themeColor="text1"/>
          <w:kern w:val="0"/>
          <w:szCs w:val="21"/>
          <w14:textFill>
            <w14:solidFill>
              <w14:schemeClr w14:val="tx1"/>
            </w14:solidFill>
          </w14:textFill>
        </w:rPr>
        <w:t>（</w:t>
      </w:r>
      <w:r>
        <w:rPr>
          <w:rFonts w:ascii="Times New Roman" w:hAnsi="Times New Roman" w:cs="Times New Roman"/>
          <w:szCs w:val="21"/>
        </w:rPr>
        <w:t>4</w:t>
      </w:r>
      <w:r>
        <w:rPr>
          <w:rFonts w:ascii="Times New Roman" w:hAnsi="Times New Roman" w:eastAsia="宋体" w:cs="Times New Roman"/>
          <w:color w:val="000000" w:themeColor="text1"/>
          <w:kern w:val="0"/>
          <w:szCs w:val="21"/>
          <w14:textFill>
            <w14:solidFill>
              <w14:schemeClr w14:val="tx1"/>
            </w14:solidFill>
          </w14:textFill>
        </w:rPr>
        <w:t>）</w:t>
      </w:r>
    </w:p>
    <w:p w14:paraId="1B1C7A39">
      <w:pPr>
        <w:spacing w:line="420" w:lineRule="exact"/>
        <w:ind w:firstLine="420" w:firstLineChars="200"/>
        <w:rPr>
          <w:rFonts w:ascii="Times New Roman" w:hAnsi="Times New Roman" w:cs="Times New Roman"/>
          <w:kern w:val="0"/>
          <w:szCs w:val="21"/>
        </w:rPr>
      </w:pPr>
      <w:r>
        <w:rPr>
          <w:rFonts w:ascii="Times New Roman" w:hAnsi="Times New Roman" w:cs="Times New Roman"/>
          <w:kern w:val="0"/>
          <w:szCs w:val="21"/>
        </w:rPr>
        <w:t>式中：</w:t>
      </w:r>
    </w:p>
    <w:p w14:paraId="00DFEC11">
      <w:pPr>
        <w:spacing w:line="420" w:lineRule="exact"/>
        <w:ind w:firstLine="420" w:firstLineChars="200"/>
        <w:rPr>
          <w:rFonts w:ascii="Times New Roman" w:hAnsi="Times New Roman" w:cs="Times New Roman"/>
          <w:kern w:val="0"/>
          <w:szCs w:val="21"/>
        </w:rPr>
      </w:pPr>
      <m:oMath>
        <m:sSub>
          <m:sSubPr>
            <m:ctrlPr>
              <w:rPr>
                <w:rFonts w:ascii="Cambria Math" w:hAnsi="Cambria Math" w:cs="Times New Roman"/>
                <w:i/>
                <w:kern w:val="0"/>
                <w:szCs w:val="21"/>
              </w:rPr>
            </m:ctrlPr>
          </m:sSubPr>
          <m:e>
            <m:r>
              <m:rPr/>
              <w:rPr>
                <w:rFonts w:ascii="Cambria Math" w:hAnsi="Cambria Math" w:cs="Times New Roman"/>
                <w:kern w:val="0"/>
                <w:szCs w:val="21"/>
              </w:rPr>
              <m:t>m</m:t>
            </m:r>
            <m:ctrlPr>
              <w:rPr>
                <w:rFonts w:ascii="Cambria Math" w:hAnsi="Cambria Math" w:cs="Times New Roman"/>
                <w:i/>
                <w:kern w:val="0"/>
                <w:szCs w:val="21"/>
              </w:rPr>
            </m:ctrlPr>
          </m:e>
          <m:sub>
            <m:r>
              <m:rPr/>
              <w:rPr>
                <w:rFonts w:ascii="Cambria Math" w:hAnsi="Cambria Math" w:cs="Times New Roman"/>
                <w:kern w:val="0"/>
                <w:szCs w:val="21"/>
              </w:rPr>
              <m:t>p</m:t>
            </m:r>
            <m:ctrlPr>
              <w:rPr>
                <w:rFonts w:ascii="Cambria Math" w:hAnsi="Cambria Math" w:cs="Times New Roman"/>
                <w:i/>
                <w:kern w:val="0"/>
                <w:szCs w:val="21"/>
              </w:rPr>
            </m:ctrlPr>
          </m:sub>
        </m:sSub>
        <m:r>
          <m:rPr>
            <m:sty m:val="p"/>
          </m:rPr>
          <w:rPr>
            <w:rFonts w:ascii="Cambria Math" w:hAnsi="Cambria Math" w:eastAsia="宋体" w:cs="Times New Roman"/>
            <w:kern w:val="0"/>
            <w:szCs w:val="21"/>
          </w:rPr>
          <m:t>—</m:t>
        </m:r>
      </m:oMath>
      <w:r>
        <w:rPr>
          <w:rFonts w:ascii="Times New Roman" w:hAnsi="Times New Roman" w:cs="Times New Roman"/>
          <w:kern w:val="0"/>
          <w:szCs w:val="21"/>
        </w:rPr>
        <w:t>检查点平面位置中误差，单位为m;</w:t>
      </w:r>
    </w:p>
    <w:p w14:paraId="115B5BE3">
      <w:pPr>
        <w:spacing w:line="420" w:lineRule="exact"/>
        <w:ind w:firstLine="420" w:firstLineChars="200"/>
        <w:rPr>
          <w:rFonts w:ascii="Times New Roman" w:hAnsi="Times New Roman" w:cs="Times New Roman"/>
          <w:kern w:val="0"/>
          <w:szCs w:val="21"/>
        </w:rPr>
      </w:pPr>
      <m:oMath>
        <m:sSub>
          <m:sSubPr>
            <m:ctrlPr>
              <w:rPr>
                <w:rFonts w:ascii="Cambria Math" w:hAnsi="Cambria Math" w:cs="Times New Roman"/>
                <w:kern w:val="0"/>
                <w:szCs w:val="21"/>
              </w:rPr>
            </m:ctrlPr>
          </m:sSubPr>
          <m:e>
            <m:r>
              <m:rPr/>
              <w:rPr>
                <w:rFonts w:ascii="Cambria Math" w:hAnsi="Cambria Math" w:cs="Times New Roman"/>
                <w:kern w:val="0"/>
                <w:szCs w:val="21"/>
              </w:rPr>
              <m:t>m</m:t>
            </m:r>
            <m:ctrlPr>
              <w:rPr>
                <w:rFonts w:ascii="Cambria Math" w:hAnsi="Cambria Math" w:cs="Times New Roman"/>
                <w:kern w:val="0"/>
                <w:szCs w:val="21"/>
              </w:rPr>
            </m:ctrlPr>
          </m:e>
          <m:sub>
            <m:r>
              <m:rPr/>
              <w:rPr>
                <w:rFonts w:ascii="Cambria Math" w:hAnsi="Cambria Math" w:cs="Times New Roman"/>
                <w:kern w:val="0"/>
                <w:szCs w:val="21"/>
              </w:rPr>
              <m:t>ℎ</m:t>
            </m:r>
            <m:ctrlPr>
              <w:rPr>
                <w:rFonts w:ascii="Cambria Math" w:hAnsi="Cambria Math" w:cs="Times New Roman"/>
                <w:kern w:val="0"/>
                <w:szCs w:val="21"/>
              </w:rPr>
            </m:ctrlPr>
          </m:sub>
        </m:sSub>
        <m:r>
          <m:rPr>
            <m:sty m:val="p"/>
          </m:rPr>
          <w:rPr>
            <w:rFonts w:ascii="Cambria Math" w:hAnsi="Cambria Math" w:eastAsia="宋体" w:cs="Times New Roman"/>
            <w:kern w:val="0"/>
            <w:szCs w:val="21"/>
          </w:rPr>
          <m:t>—</m:t>
        </m:r>
      </m:oMath>
      <w:r>
        <w:rPr>
          <w:rFonts w:ascii="Times New Roman" w:hAnsi="Times New Roman" w:cs="Times New Roman"/>
          <w:kern w:val="0"/>
          <w:szCs w:val="21"/>
        </w:rPr>
        <w:t>检查点高程中误差，单位为m;</w:t>
      </w:r>
    </w:p>
    <w:p w14:paraId="07038F22">
      <w:pPr>
        <w:spacing w:line="420" w:lineRule="exact"/>
        <w:ind w:firstLine="420" w:firstLineChars="200"/>
        <w:rPr>
          <w:rFonts w:ascii="Times New Roman" w:hAnsi="Times New Roman" w:cs="Times New Roman"/>
          <w:kern w:val="0"/>
          <w:szCs w:val="21"/>
        </w:rPr>
      </w:pPr>
      <m:oMath>
        <m:sSub>
          <m:sSubPr>
            <m:ctrlPr>
              <w:rPr>
                <w:rFonts w:ascii="Cambria Math" w:hAnsi="Cambria Math" w:cs="Times New Roman"/>
                <w:kern w:val="0"/>
                <w:szCs w:val="21"/>
              </w:rPr>
            </m:ctrlPr>
          </m:sSubPr>
          <m:e>
            <m:r>
              <m:rPr/>
              <w:rPr>
                <w:rFonts w:ascii="Cambria Math" w:hAnsi="Cambria Math" w:cs="Times New Roman"/>
                <w:kern w:val="0"/>
                <w:szCs w:val="21"/>
              </w:rPr>
              <m:t>Δ</m:t>
            </m:r>
            <m:ctrlPr>
              <w:rPr>
                <w:rFonts w:ascii="Cambria Math" w:hAnsi="Cambria Math" w:cs="Times New Roman"/>
                <w:kern w:val="0"/>
                <w:szCs w:val="21"/>
              </w:rPr>
            </m:ctrlPr>
          </m:e>
          <m:sub>
            <m:r>
              <m:rPr/>
              <w:rPr>
                <w:rFonts w:ascii="Cambria Math" w:hAnsi="Cambria Math" w:cs="Times New Roman"/>
                <w:kern w:val="0"/>
                <w:szCs w:val="21"/>
              </w:rPr>
              <m:t>xi</m:t>
            </m:r>
            <m:ctrlPr>
              <w:rPr>
                <w:rFonts w:ascii="Cambria Math" w:hAnsi="Cambria Math" w:cs="Times New Roman"/>
                <w:kern w:val="0"/>
                <w:szCs w:val="21"/>
              </w:rPr>
            </m:ctrlPr>
          </m:sub>
        </m:sSub>
        <m:sSub>
          <m:sSubPr>
            <m:ctrlPr>
              <w:rPr>
                <w:rFonts w:ascii="Cambria Math" w:hAnsi="Cambria Math" w:cs="Times New Roman"/>
                <w:kern w:val="0"/>
                <w:szCs w:val="21"/>
              </w:rPr>
            </m:ctrlPr>
          </m:sSubPr>
          <m:e>
            <m:r>
              <m:rPr/>
              <w:rPr>
                <w:rFonts w:ascii="Cambria Math" w:hAnsi="Cambria Math" w:cs="Times New Roman"/>
                <w:kern w:val="0"/>
                <w:szCs w:val="21"/>
              </w:rPr>
              <m:t>Δ</m:t>
            </m:r>
            <m:ctrlPr>
              <w:rPr>
                <w:rFonts w:ascii="Cambria Math" w:hAnsi="Cambria Math" w:cs="Times New Roman"/>
                <w:kern w:val="0"/>
                <w:szCs w:val="21"/>
              </w:rPr>
            </m:ctrlPr>
          </m:e>
          <m:sub>
            <m:r>
              <m:rPr/>
              <w:rPr>
                <w:rFonts w:ascii="Cambria Math" w:hAnsi="Cambria Math" w:cs="Times New Roman"/>
                <w:kern w:val="0"/>
                <w:szCs w:val="21"/>
              </w:rPr>
              <m:t>yi</m:t>
            </m:r>
            <m:ctrlPr>
              <w:rPr>
                <w:rFonts w:ascii="Cambria Math" w:hAnsi="Cambria Math" w:cs="Times New Roman"/>
                <w:kern w:val="0"/>
                <w:szCs w:val="21"/>
              </w:rPr>
            </m:ctrlPr>
          </m:sub>
        </m:sSub>
        <m:r>
          <m:rPr>
            <m:sty m:val="p"/>
          </m:rPr>
          <w:rPr>
            <w:rFonts w:ascii="Cambria Math" w:hAnsi="Cambria Math" w:eastAsia="宋体" w:cs="Times New Roman"/>
            <w:kern w:val="0"/>
            <w:szCs w:val="21"/>
          </w:rPr>
          <m:t>—</m:t>
        </m:r>
      </m:oMath>
      <w:r>
        <w:rPr>
          <w:rFonts w:ascii="Times New Roman" w:hAnsi="Times New Roman" w:cs="Times New Roman"/>
          <w:kern w:val="0"/>
          <w:szCs w:val="21"/>
        </w:rPr>
        <w:t>检查点的平面坐标较差，单位为m;</w:t>
      </w:r>
    </w:p>
    <w:p w14:paraId="06E4EED7">
      <w:pPr>
        <w:spacing w:line="420" w:lineRule="exact"/>
        <w:ind w:firstLine="420" w:firstLineChars="200"/>
        <w:rPr>
          <w:rFonts w:ascii="Times New Roman" w:hAnsi="Times New Roman" w:cs="Times New Roman"/>
          <w:kern w:val="0"/>
          <w:szCs w:val="21"/>
        </w:rPr>
      </w:pPr>
      <m:oMath>
        <m:sSub>
          <m:sSubPr>
            <m:ctrlPr>
              <w:rPr>
                <w:rFonts w:ascii="Cambria Math" w:hAnsi="Cambria Math" w:cs="Times New Roman"/>
                <w:kern w:val="0"/>
                <w:szCs w:val="21"/>
              </w:rPr>
            </m:ctrlPr>
          </m:sSubPr>
          <m:e>
            <m:r>
              <m:rPr/>
              <w:rPr>
                <w:rFonts w:ascii="Cambria Math" w:hAnsi="Cambria Math" w:cs="Times New Roman"/>
                <w:kern w:val="0"/>
                <w:szCs w:val="21"/>
              </w:rPr>
              <m:t>Δ</m:t>
            </m:r>
            <m:ctrlPr>
              <w:rPr>
                <w:rFonts w:ascii="Cambria Math" w:hAnsi="Cambria Math" w:cs="Times New Roman"/>
                <w:kern w:val="0"/>
                <w:szCs w:val="21"/>
              </w:rPr>
            </m:ctrlPr>
          </m:e>
          <m:sub>
            <m:r>
              <m:rPr/>
              <w:rPr>
                <w:rFonts w:ascii="Cambria Math" w:hAnsi="Cambria Math" w:cs="Times New Roman"/>
                <w:kern w:val="0"/>
                <w:szCs w:val="21"/>
              </w:rPr>
              <m:t>ℎi</m:t>
            </m:r>
            <m:ctrlPr>
              <w:rPr>
                <w:rFonts w:ascii="Cambria Math" w:hAnsi="Cambria Math" w:cs="Times New Roman"/>
                <w:kern w:val="0"/>
                <w:szCs w:val="21"/>
              </w:rPr>
            </m:ctrlPr>
          </m:sub>
        </m:sSub>
        <m:r>
          <m:rPr>
            <m:sty m:val="p"/>
          </m:rPr>
          <w:rPr>
            <w:rFonts w:ascii="Cambria Math" w:hAnsi="Cambria Math" w:eastAsia="宋体" w:cs="Times New Roman"/>
            <w:kern w:val="0"/>
            <w:szCs w:val="21"/>
          </w:rPr>
          <m:t>—</m:t>
        </m:r>
      </m:oMath>
      <w:r>
        <w:rPr>
          <w:rFonts w:ascii="Times New Roman" w:hAnsi="Times New Roman" w:cs="Times New Roman"/>
          <w:kern w:val="0"/>
          <w:szCs w:val="21"/>
        </w:rPr>
        <w:t>检查点的高程较差，单位为m;</w:t>
      </w:r>
    </w:p>
    <w:p w14:paraId="21DB5E1F">
      <w:pPr>
        <w:spacing w:line="420" w:lineRule="exact"/>
        <w:ind w:firstLine="420" w:firstLineChars="200"/>
        <w:rPr>
          <w:rFonts w:ascii="Times New Roman" w:hAnsi="Times New Roman" w:cs="Times New Roman"/>
          <w:kern w:val="0"/>
          <w:szCs w:val="21"/>
        </w:rPr>
      </w:pPr>
      <w:r>
        <w:rPr>
          <w:rFonts w:ascii="Times New Roman" w:hAnsi="Times New Roman" w:cs="Times New Roman"/>
          <w:kern w:val="0"/>
          <w:szCs w:val="21"/>
        </w:rPr>
        <w:t>n</w:t>
      </w:r>
      <m:oMath>
        <m:r>
          <m:rPr>
            <m:sty m:val="p"/>
          </m:rPr>
          <w:rPr>
            <w:rFonts w:ascii="Cambria Math" w:hAnsi="Cambria Math" w:eastAsia="宋体" w:cs="Times New Roman"/>
            <w:kern w:val="0"/>
            <w:szCs w:val="21"/>
          </w:rPr>
          <m:t>—</m:t>
        </m:r>
      </m:oMath>
      <w:r>
        <w:rPr>
          <w:rFonts w:ascii="Times New Roman" w:hAnsi="Times New Roman" w:cs="Times New Roman"/>
          <w:kern w:val="0"/>
          <w:szCs w:val="21"/>
        </w:rPr>
        <w:t>参与评定精度的检查点数。</w:t>
      </w:r>
    </w:p>
    <w:p w14:paraId="5A3243F1">
      <w:pPr>
        <w:spacing w:line="420" w:lineRule="exact"/>
        <w:ind w:firstLine="420" w:firstLineChars="200"/>
        <w:rPr>
          <w:rFonts w:ascii="Times New Roman" w:hAnsi="Times New Roman" w:cs="Times New Roman"/>
          <w:kern w:val="0"/>
          <w:szCs w:val="21"/>
        </w:rPr>
      </w:pPr>
      <w:r>
        <w:rPr>
          <w:rFonts w:ascii="Times New Roman" w:hAnsi="Times New Roman" w:cs="Times New Roman"/>
          <w:kern w:val="0"/>
          <w:szCs w:val="21"/>
        </w:rPr>
        <w:t>4  区域网之间公共点的平面中误差、高程中误差分别按式（5）、式（6）估算。</w:t>
      </w:r>
    </w:p>
    <w:p w14:paraId="27657DF0">
      <w:pPr>
        <w:spacing w:line="240" w:lineRule="atLeast"/>
        <w:ind w:firstLine="420" w:firstLineChars="200"/>
        <w:jc w:val="right"/>
        <w:rPr>
          <w:rFonts w:ascii="Times New Roman" w:hAnsi="Times New Roman" w:eastAsia="宋体" w:cs="Times New Roman"/>
          <w:color w:val="000000" w:themeColor="text1"/>
          <w:kern w:val="0"/>
          <w:szCs w:val="21"/>
          <w14:textFill>
            <w14:solidFill>
              <w14:schemeClr w14:val="tx1"/>
            </w14:solidFill>
          </w14:textFill>
        </w:rPr>
      </w:pPr>
      <m:oMath>
        <m:sSub>
          <m:sSubPr>
            <m:ctrlPr>
              <w:rPr>
                <w:rFonts w:ascii="Cambria Math" w:hAnsi="Cambria Math" w:cs="Times New Roman"/>
                <w:kern w:val="0"/>
                <w:szCs w:val="21"/>
              </w:rPr>
            </m:ctrlPr>
          </m:sSubPr>
          <m:e>
            <m:r>
              <m:rPr/>
              <w:rPr>
                <w:rFonts w:ascii="Cambria Math" w:hAnsi="Cambria Math" w:cs="Times New Roman"/>
                <w:kern w:val="0"/>
                <w:szCs w:val="21"/>
              </w:rPr>
              <m:t>m</m:t>
            </m:r>
            <m:ctrlPr>
              <w:rPr>
                <w:rFonts w:ascii="Cambria Math" w:hAnsi="Cambria Math" w:cs="Times New Roman"/>
                <w:kern w:val="0"/>
                <w:szCs w:val="21"/>
              </w:rPr>
            </m:ctrlPr>
          </m:e>
          <m:sub>
            <m:r>
              <m:rPr/>
              <w:rPr>
                <w:rFonts w:ascii="Cambria Math" w:hAnsi="Cambria Math" w:cs="Times New Roman"/>
                <w:kern w:val="0"/>
                <w:szCs w:val="21"/>
              </w:rPr>
              <m:t>p</m:t>
            </m:r>
            <m:ctrlPr>
              <w:rPr>
                <w:rFonts w:ascii="Cambria Math" w:hAnsi="Cambria Math" w:cs="Times New Roman"/>
                <w:kern w:val="0"/>
                <w:szCs w:val="21"/>
              </w:rPr>
            </m:ctrlPr>
          </m:sub>
        </m:sSub>
        <m:r>
          <m:rPr/>
          <w:rPr>
            <w:rFonts w:ascii="Cambria Math" w:hAnsi="Cambria Math" w:cs="Times New Roman"/>
            <w:kern w:val="0"/>
            <w:szCs w:val="21"/>
          </w:rPr>
          <m:t>=±</m:t>
        </m:r>
        <m:rad>
          <m:radPr>
            <m:degHide m:val="1"/>
            <m:ctrlPr>
              <w:rPr>
                <w:rFonts w:ascii="Cambria Math" w:hAnsi="Cambria Math" w:cs="Times New Roman"/>
                <w:i/>
                <w:kern w:val="0"/>
                <w:szCs w:val="21"/>
              </w:rPr>
            </m:ctrlPr>
          </m:radPr>
          <m:deg>
            <m:ctrlPr>
              <w:rPr>
                <w:rFonts w:ascii="Cambria Math" w:hAnsi="Cambria Math" w:cs="Times New Roman"/>
                <w:i/>
                <w:kern w:val="0"/>
                <w:szCs w:val="21"/>
              </w:rPr>
            </m:ctrlPr>
          </m:deg>
          <m:e>
            <m:f>
              <m:fPr>
                <m:ctrlPr>
                  <w:rPr>
                    <w:rFonts w:ascii="Cambria Math" w:hAnsi="Cambria Math" w:cs="Times New Roman"/>
                    <w:i/>
                    <w:kern w:val="0"/>
                    <w:szCs w:val="21"/>
                  </w:rPr>
                </m:ctrlPr>
              </m:fPr>
              <m:num>
                <m:r>
                  <m:rPr/>
                  <w:rPr>
                    <w:rFonts w:ascii="Cambria Math" w:hAnsi="Cambria Math" w:cs="Times New Roman"/>
                    <w:kern w:val="0"/>
                    <w:szCs w:val="21"/>
                  </w:rPr>
                  <m:t>1</m:t>
                </m:r>
                <m:ctrlPr>
                  <w:rPr>
                    <w:rFonts w:ascii="Cambria Math" w:hAnsi="Cambria Math" w:cs="Times New Roman"/>
                    <w:i/>
                    <w:kern w:val="0"/>
                    <w:szCs w:val="21"/>
                  </w:rPr>
                </m:ctrlPr>
              </m:num>
              <m:den>
                <m:r>
                  <m:rPr/>
                  <w:rPr>
                    <w:rFonts w:ascii="Cambria Math" w:hAnsi="Cambria Math" w:cs="Times New Roman"/>
                    <w:kern w:val="0"/>
                    <w:szCs w:val="21"/>
                  </w:rPr>
                  <m:t>n</m:t>
                </m:r>
                <m:ctrlPr>
                  <w:rPr>
                    <w:rFonts w:ascii="Cambria Math" w:hAnsi="Cambria Math" w:cs="Times New Roman"/>
                    <w:i/>
                    <w:kern w:val="0"/>
                    <w:szCs w:val="21"/>
                  </w:rPr>
                </m:ctrlPr>
              </m:den>
            </m:f>
            <m:nary>
              <m:naryPr>
                <m:chr m:val="∑"/>
                <m:limLoc m:val="undOvr"/>
                <m:ctrlPr>
                  <w:rPr>
                    <w:rFonts w:ascii="Cambria Math" w:hAnsi="Cambria Math" w:cs="Times New Roman"/>
                    <w:i/>
                    <w:kern w:val="0"/>
                    <w:szCs w:val="21"/>
                  </w:rPr>
                </m:ctrlPr>
              </m:naryPr>
              <m:sub>
                <m:r>
                  <m:rPr/>
                  <w:rPr>
                    <w:rFonts w:ascii="Cambria Math" w:hAnsi="Cambria Math" w:cs="Times New Roman"/>
                    <w:kern w:val="0"/>
                    <w:szCs w:val="21"/>
                  </w:rPr>
                  <m:t>i=1</m:t>
                </m:r>
                <m:ctrlPr>
                  <w:rPr>
                    <w:rFonts w:ascii="Cambria Math" w:hAnsi="Cambria Math" w:cs="Times New Roman"/>
                    <w:i/>
                    <w:kern w:val="0"/>
                    <w:szCs w:val="21"/>
                  </w:rPr>
                </m:ctrlPr>
              </m:sub>
              <m:sup>
                <m:r>
                  <m:rPr/>
                  <w:rPr>
                    <w:rFonts w:ascii="Cambria Math" w:hAnsi="Cambria Math" w:cs="Times New Roman"/>
                    <w:kern w:val="0"/>
                    <w:szCs w:val="21"/>
                  </w:rPr>
                  <m:t>n</m:t>
                </m:r>
                <m:ctrlPr>
                  <w:rPr>
                    <w:rFonts w:ascii="Cambria Math" w:hAnsi="Cambria Math" w:cs="Times New Roman"/>
                    <w:i/>
                    <w:kern w:val="0"/>
                    <w:szCs w:val="21"/>
                  </w:rPr>
                </m:ctrlPr>
              </m:sup>
              <m:e>
                <m:r>
                  <m:rPr/>
                  <w:rPr>
                    <w:rFonts w:ascii="Cambria Math" w:hAnsi="Cambria Math" w:cs="Times New Roman"/>
                    <w:kern w:val="0"/>
                    <w:szCs w:val="21"/>
                  </w:rPr>
                  <m:t>(</m:t>
                </m:r>
                <m:sSubSup>
                  <m:sSubSupPr>
                    <m:ctrlPr>
                      <w:rPr>
                        <w:rFonts w:ascii="Cambria Math" w:hAnsi="Cambria Math" w:cs="Times New Roman"/>
                        <w:i/>
                        <w:kern w:val="0"/>
                        <w:szCs w:val="21"/>
                      </w:rPr>
                    </m:ctrlPr>
                  </m:sSubSupPr>
                  <m:e>
                    <m:r>
                      <m:rPr/>
                      <w:rPr>
                        <w:rFonts w:ascii="Cambria Math" w:hAnsi="Cambria Math" w:cs="Times New Roman"/>
                        <w:kern w:val="0"/>
                        <w:szCs w:val="21"/>
                      </w:rPr>
                      <m:t>d</m:t>
                    </m:r>
                    <m:ctrlPr>
                      <w:rPr>
                        <w:rFonts w:ascii="Cambria Math" w:hAnsi="Cambria Math" w:cs="Times New Roman"/>
                        <w:i/>
                        <w:kern w:val="0"/>
                        <w:szCs w:val="21"/>
                      </w:rPr>
                    </m:ctrlPr>
                  </m:e>
                  <m:sub>
                    <m:r>
                      <m:rPr/>
                      <w:rPr>
                        <w:rFonts w:ascii="Cambria Math" w:hAnsi="Cambria Math" w:cs="Times New Roman"/>
                        <w:kern w:val="0"/>
                        <w:szCs w:val="21"/>
                      </w:rPr>
                      <m:t>xi</m:t>
                    </m:r>
                    <m:ctrlPr>
                      <w:rPr>
                        <w:rFonts w:ascii="Cambria Math" w:hAnsi="Cambria Math" w:cs="Times New Roman"/>
                        <w:i/>
                        <w:kern w:val="0"/>
                        <w:szCs w:val="21"/>
                      </w:rPr>
                    </m:ctrlPr>
                  </m:sub>
                  <m:sup>
                    <m:r>
                      <m:rPr/>
                      <w:rPr>
                        <w:rFonts w:ascii="Cambria Math" w:hAnsi="Cambria Math" w:cs="Times New Roman"/>
                        <w:kern w:val="0"/>
                        <w:szCs w:val="21"/>
                      </w:rPr>
                      <m:t>2</m:t>
                    </m:r>
                    <m:ctrlPr>
                      <w:rPr>
                        <w:rFonts w:ascii="Cambria Math" w:hAnsi="Cambria Math" w:cs="Times New Roman"/>
                        <w:i/>
                        <w:kern w:val="0"/>
                        <w:szCs w:val="21"/>
                      </w:rPr>
                    </m:ctrlPr>
                  </m:sup>
                </m:sSubSup>
                <m:r>
                  <m:rPr/>
                  <w:rPr>
                    <w:rFonts w:ascii="Cambria Math" w:hAnsi="Cambria Math" w:cs="Times New Roman"/>
                    <w:kern w:val="0"/>
                    <w:szCs w:val="21"/>
                  </w:rPr>
                  <m:t>+</m:t>
                </m:r>
                <m:sSubSup>
                  <m:sSubSupPr>
                    <m:ctrlPr>
                      <w:rPr>
                        <w:rFonts w:ascii="Cambria Math" w:hAnsi="Cambria Math" w:cs="Times New Roman"/>
                        <w:i/>
                        <w:kern w:val="0"/>
                        <w:szCs w:val="21"/>
                      </w:rPr>
                    </m:ctrlPr>
                  </m:sSubSupPr>
                  <m:e>
                    <m:r>
                      <m:rPr/>
                      <w:rPr>
                        <w:rFonts w:ascii="Cambria Math" w:hAnsi="Cambria Math" w:cs="Times New Roman"/>
                        <w:kern w:val="0"/>
                        <w:szCs w:val="21"/>
                      </w:rPr>
                      <m:t>d</m:t>
                    </m:r>
                    <m:ctrlPr>
                      <w:rPr>
                        <w:rFonts w:ascii="Cambria Math" w:hAnsi="Cambria Math" w:cs="Times New Roman"/>
                        <w:i/>
                        <w:kern w:val="0"/>
                        <w:szCs w:val="21"/>
                      </w:rPr>
                    </m:ctrlPr>
                  </m:e>
                  <m:sub>
                    <m:r>
                      <m:rPr/>
                      <w:rPr>
                        <w:rFonts w:ascii="Cambria Math" w:hAnsi="Cambria Math" w:cs="Times New Roman"/>
                        <w:kern w:val="0"/>
                        <w:szCs w:val="21"/>
                      </w:rPr>
                      <m:t>yi</m:t>
                    </m:r>
                    <m:ctrlPr>
                      <w:rPr>
                        <w:rFonts w:ascii="Cambria Math" w:hAnsi="Cambria Math" w:cs="Times New Roman"/>
                        <w:i/>
                        <w:kern w:val="0"/>
                        <w:szCs w:val="21"/>
                      </w:rPr>
                    </m:ctrlPr>
                  </m:sub>
                  <m:sup>
                    <m:r>
                      <m:rPr/>
                      <w:rPr>
                        <w:rFonts w:ascii="Cambria Math" w:hAnsi="Cambria Math" w:cs="Times New Roman"/>
                        <w:kern w:val="0"/>
                        <w:szCs w:val="21"/>
                      </w:rPr>
                      <m:t>2</m:t>
                    </m:r>
                    <m:ctrlPr>
                      <w:rPr>
                        <w:rFonts w:ascii="Cambria Math" w:hAnsi="Cambria Math" w:cs="Times New Roman"/>
                        <w:i/>
                        <w:kern w:val="0"/>
                        <w:szCs w:val="21"/>
                      </w:rPr>
                    </m:ctrlPr>
                  </m:sup>
                </m:sSubSup>
                <m:r>
                  <m:rPr/>
                  <w:rPr>
                    <w:rFonts w:ascii="Cambria Math" w:hAnsi="Cambria Math" w:cs="Times New Roman"/>
                    <w:kern w:val="0"/>
                    <w:szCs w:val="21"/>
                  </w:rPr>
                  <m:t>)</m:t>
                </m:r>
                <m:ctrlPr>
                  <w:rPr>
                    <w:rFonts w:ascii="Cambria Math" w:hAnsi="Cambria Math" w:cs="Times New Roman"/>
                    <w:i/>
                    <w:kern w:val="0"/>
                    <w:szCs w:val="21"/>
                  </w:rPr>
                </m:ctrlPr>
              </m:e>
            </m:nary>
            <m:ctrlPr>
              <w:rPr>
                <w:rFonts w:ascii="Cambria Math" w:hAnsi="Cambria Math" w:cs="Times New Roman"/>
                <w:i/>
                <w:kern w:val="0"/>
                <w:szCs w:val="21"/>
              </w:rPr>
            </m:ctrlPr>
          </m:e>
        </m:rad>
      </m:oMath>
      <w:r>
        <w:rPr>
          <w:rFonts w:ascii="Times New Roman" w:hAnsi="Times New Roman" w:eastAsia="宋体" w:cs="Times New Roman"/>
          <w:kern w:val="0"/>
          <w:szCs w:val="21"/>
        </w:rPr>
        <w:t>……………………</w:t>
      </w:r>
      <w:r>
        <w:rPr>
          <w:rFonts w:ascii="Times New Roman" w:hAnsi="Times New Roman" w:eastAsia="宋体" w:cs="Times New Roman"/>
          <w:color w:val="000000" w:themeColor="text1"/>
          <w:kern w:val="0"/>
          <w:szCs w:val="21"/>
          <w14:textFill>
            <w14:solidFill>
              <w14:schemeClr w14:val="tx1"/>
            </w14:solidFill>
          </w14:textFill>
        </w:rPr>
        <w:t>（</w:t>
      </w:r>
      <w:r>
        <w:rPr>
          <w:rFonts w:ascii="Times New Roman" w:hAnsi="Times New Roman" w:cs="Times New Roman"/>
          <w:szCs w:val="21"/>
        </w:rPr>
        <w:t>5</w:t>
      </w:r>
      <w:r>
        <w:rPr>
          <w:rFonts w:ascii="Times New Roman" w:hAnsi="Times New Roman" w:eastAsia="宋体" w:cs="Times New Roman"/>
          <w:color w:val="000000" w:themeColor="text1"/>
          <w:kern w:val="0"/>
          <w:szCs w:val="21"/>
          <w14:textFill>
            <w14:solidFill>
              <w14:schemeClr w14:val="tx1"/>
            </w14:solidFill>
          </w14:textFill>
        </w:rPr>
        <w:t>）</w:t>
      </w:r>
    </w:p>
    <w:p w14:paraId="206BF78C">
      <w:pPr>
        <w:spacing w:line="240" w:lineRule="atLeast"/>
        <w:ind w:firstLine="420" w:firstLineChars="200"/>
        <w:jc w:val="right"/>
        <w:rPr>
          <w:rFonts w:ascii="Times New Roman" w:hAnsi="Times New Roman" w:cs="Times New Roman"/>
          <w:szCs w:val="21"/>
        </w:rPr>
      </w:pPr>
      <m:oMath>
        <m:sSub>
          <m:sSubPr>
            <m:ctrlPr>
              <w:rPr>
                <w:rFonts w:ascii="Cambria Math" w:hAnsi="Cambria Math" w:cs="Times New Roman"/>
                <w:kern w:val="0"/>
                <w:szCs w:val="21"/>
              </w:rPr>
            </m:ctrlPr>
          </m:sSubPr>
          <m:e>
            <m:r>
              <m:rPr/>
              <w:rPr>
                <w:rFonts w:ascii="Cambria Math" w:hAnsi="Cambria Math" w:cs="Times New Roman"/>
                <w:kern w:val="0"/>
                <w:szCs w:val="21"/>
              </w:rPr>
              <m:t>m</m:t>
            </m:r>
            <m:ctrlPr>
              <w:rPr>
                <w:rFonts w:ascii="Cambria Math" w:hAnsi="Cambria Math" w:cs="Times New Roman"/>
                <w:kern w:val="0"/>
                <w:szCs w:val="21"/>
              </w:rPr>
            </m:ctrlPr>
          </m:e>
          <m:sub>
            <m:r>
              <m:rPr/>
              <w:rPr>
                <w:rFonts w:ascii="Cambria Math" w:hAnsi="Cambria Math" w:cs="Times New Roman"/>
                <w:kern w:val="0"/>
                <w:szCs w:val="21"/>
              </w:rPr>
              <m:t>ℎ</m:t>
            </m:r>
            <m:ctrlPr>
              <w:rPr>
                <w:rFonts w:ascii="Cambria Math" w:hAnsi="Cambria Math" w:cs="Times New Roman"/>
                <w:kern w:val="0"/>
                <w:szCs w:val="21"/>
              </w:rPr>
            </m:ctrlPr>
          </m:sub>
        </m:sSub>
        <m:r>
          <m:rPr/>
          <w:rPr>
            <w:rFonts w:ascii="Cambria Math" w:hAnsi="Cambria Math" w:cs="Times New Roman"/>
            <w:kern w:val="0"/>
            <w:szCs w:val="21"/>
          </w:rPr>
          <m:t>=±</m:t>
        </m:r>
        <m:rad>
          <m:radPr>
            <m:degHide m:val="1"/>
            <m:ctrlPr>
              <w:rPr>
                <w:rFonts w:ascii="Cambria Math" w:hAnsi="Cambria Math" w:cs="Times New Roman"/>
                <w:i/>
                <w:kern w:val="0"/>
                <w:szCs w:val="21"/>
              </w:rPr>
            </m:ctrlPr>
          </m:radPr>
          <m:deg>
            <m:ctrlPr>
              <w:rPr>
                <w:rFonts w:ascii="Cambria Math" w:hAnsi="Cambria Math" w:cs="Times New Roman"/>
                <w:i/>
                <w:kern w:val="0"/>
                <w:szCs w:val="21"/>
              </w:rPr>
            </m:ctrlPr>
          </m:deg>
          <m:e>
            <m:f>
              <m:fPr>
                <m:ctrlPr>
                  <w:rPr>
                    <w:rFonts w:ascii="Cambria Math" w:hAnsi="Cambria Math" w:cs="Times New Roman"/>
                    <w:i/>
                    <w:kern w:val="0"/>
                    <w:szCs w:val="21"/>
                  </w:rPr>
                </m:ctrlPr>
              </m:fPr>
              <m:num>
                <m:r>
                  <m:rPr/>
                  <w:rPr>
                    <w:rFonts w:ascii="Cambria Math" w:hAnsi="Cambria Math" w:cs="Times New Roman"/>
                    <w:kern w:val="0"/>
                    <w:szCs w:val="21"/>
                  </w:rPr>
                  <m:t>1</m:t>
                </m:r>
                <m:ctrlPr>
                  <w:rPr>
                    <w:rFonts w:ascii="Cambria Math" w:hAnsi="Cambria Math" w:cs="Times New Roman"/>
                    <w:i/>
                    <w:kern w:val="0"/>
                    <w:szCs w:val="21"/>
                  </w:rPr>
                </m:ctrlPr>
              </m:num>
              <m:den>
                <m:r>
                  <m:rPr/>
                  <w:rPr>
                    <w:rFonts w:ascii="Cambria Math" w:hAnsi="Cambria Math" w:cs="Times New Roman"/>
                    <w:kern w:val="0"/>
                    <w:szCs w:val="21"/>
                  </w:rPr>
                  <m:t>n</m:t>
                </m:r>
                <m:ctrlPr>
                  <w:rPr>
                    <w:rFonts w:ascii="Cambria Math" w:hAnsi="Cambria Math" w:cs="Times New Roman"/>
                    <w:i/>
                    <w:kern w:val="0"/>
                    <w:szCs w:val="21"/>
                  </w:rPr>
                </m:ctrlPr>
              </m:den>
            </m:f>
            <m:nary>
              <m:naryPr>
                <m:chr m:val="∑"/>
                <m:limLoc m:val="undOvr"/>
                <m:ctrlPr>
                  <w:rPr>
                    <w:rFonts w:ascii="Cambria Math" w:hAnsi="Cambria Math" w:cs="Times New Roman"/>
                    <w:i/>
                    <w:kern w:val="0"/>
                    <w:szCs w:val="21"/>
                  </w:rPr>
                </m:ctrlPr>
              </m:naryPr>
              <m:sub>
                <m:r>
                  <m:rPr/>
                  <w:rPr>
                    <w:rFonts w:ascii="Cambria Math" w:hAnsi="Cambria Math" w:cs="Times New Roman"/>
                    <w:kern w:val="0"/>
                    <w:szCs w:val="21"/>
                  </w:rPr>
                  <m:t>i=1</m:t>
                </m:r>
                <m:ctrlPr>
                  <w:rPr>
                    <w:rFonts w:ascii="Cambria Math" w:hAnsi="Cambria Math" w:cs="Times New Roman"/>
                    <w:i/>
                    <w:kern w:val="0"/>
                    <w:szCs w:val="21"/>
                  </w:rPr>
                </m:ctrlPr>
              </m:sub>
              <m:sup>
                <m:r>
                  <m:rPr/>
                  <w:rPr>
                    <w:rFonts w:ascii="Cambria Math" w:hAnsi="Cambria Math" w:cs="Times New Roman"/>
                    <w:kern w:val="0"/>
                    <w:szCs w:val="21"/>
                  </w:rPr>
                  <m:t>n</m:t>
                </m:r>
                <m:ctrlPr>
                  <w:rPr>
                    <w:rFonts w:ascii="Cambria Math" w:hAnsi="Cambria Math" w:cs="Times New Roman"/>
                    <w:i/>
                    <w:kern w:val="0"/>
                    <w:szCs w:val="21"/>
                  </w:rPr>
                </m:ctrlPr>
              </m:sup>
              <m:e>
                <m:sSubSup>
                  <m:sSubSupPr>
                    <m:ctrlPr>
                      <w:rPr>
                        <w:rFonts w:ascii="Cambria Math" w:hAnsi="Cambria Math" w:cs="Times New Roman"/>
                        <w:i/>
                        <w:kern w:val="0"/>
                        <w:szCs w:val="21"/>
                      </w:rPr>
                    </m:ctrlPr>
                  </m:sSubSupPr>
                  <m:e>
                    <m:r>
                      <m:rPr/>
                      <w:rPr>
                        <w:rFonts w:ascii="Cambria Math" w:hAnsi="Cambria Math" w:cs="Times New Roman"/>
                        <w:kern w:val="0"/>
                        <w:szCs w:val="21"/>
                      </w:rPr>
                      <m:t>d</m:t>
                    </m:r>
                    <m:ctrlPr>
                      <w:rPr>
                        <w:rFonts w:ascii="Cambria Math" w:hAnsi="Cambria Math" w:cs="Times New Roman"/>
                        <w:i/>
                        <w:kern w:val="0"/>
                        <w:szCs w:val="21"/>
                      </w:rPr>
                    </m:ctrlPr>
                  </m:e>
                  <m:sub>
                    <m:r>
                      <m:rPr/>
                      <w:rPr>
                        <w:rFonts w:ascii="Cambria Math" w:hAnsi="Cambria Math" w:cs="Times New Roman"/>
                        <w:kern w:val="0"/>
                        <w:szCs w:val="21"/>
                      </w:rPr>
                      <m:t>ℎi</m:t>
                    </m:r>
                    <m:ctrlPr>
                      <w:rPr>
                        <w:rFonts w:ascii="Cambria Math" w:hAnsi="Cambria Math" w:cs="Times New Roman"/>
                        <w:i/>
                        <w:kern w:val="0"/>
                        <w:szCs w:val="21"/>
                      </w:rPr>
                    </m:ctrlPr>
                  </m:sub>
                  <m:sup>
                    <m:r>
                      <m:rPr/>
                      <w:rPr>
                        <w:rFonts w:ascii="Cambria Math" w:hAnsi="Cambria Math" w:cs="Times New Roman"/>
                        <w:kern w:val="0"/>
                        <w:szCs w:val="21"/>
                      </w:rPr>
                      <m:t>2</m:t>
                    </m:r>
                    <m:ctrlPr>
                      <w:rPr>
                        <w:rFonts w:ascii="Cambria Math" w:hAnsi="Cambria Math" w:cs="Times New Roman"/>
                        <w:i/>
                        <w:kern w:val="0"/>
                        <w:szCs w:val="21"/>
                      </w:rPr>
                    </m:ctrlPr>
                  </m:sup>
                </m:sSubSup>
                <m:ctrlPr>
                  <w:rPr>
                    <w:rFonts w:ascii="Cambria Math" w:hAnsi="Cambria Math" w:cs="Times New Roman"/>
                    <w:i/>
                    <w:kern w:val="0"/>
                    <w:szCs w:val="21"/>
                  </w:rPr>
                </m:ctrlPr>
              </m:e>
            </m:nary>
            <m:ctrlPr>
              <w:rPr>
                <w:rFonts w:ascii="Cambria Math" w:hAnsi="Cambria Math" w:cs="Times New Roman"/>
                <w:i/>
                <w:kern w:val="0"/>
                <w:szCs w:val="21"/>
              </w:rPr>
            </m:ctrlPr>
          </m:e>
        </m:rad>
      </m:oMath>
      <w:r>
        <w:rPr>
          <w:rFonts w:ascii="Times New Roman" w:hAnsi="Times New Roman" w:eastAsia="宋体" w:cs="Times New Roman"/>
          <w:kern w:val="0"/>
          <w:szCs w:val="21"/>
        </w:rPr>
        <w:t>…………………………</w:t>
      </w:r>
      <w:r>
        <w:rPr>
          <w:rFonts w:ascii="Times New Roman" w:hAnsi="Times New Roman" w:eastAsia="宋体" w:cs="Times New Roman"/>
          <w:color w:val="000000" w:themeColor="text1"/>
          <w:kern w:val="0"/>
          <w:szCs w:val="21"/>
          <w14:textFill>
            <w14:solidFill>
              <w14:schemeClr w14:val="tx1"/>
            </w14:solidFill>
          </w14:textFill>
        </w:rPr>
        <w:t>（</w:t>
      </w:r>
      <w:r>
        <w:rPr>
          <w:rFonts w:ascii="Times New Roman" w:hAnsi="Times New Roman" w:cs="Times New Roman"/>
          <w:szCs w:val="21"/>
        </w:rPr>
        <w:t>6</w:t>
      </w:r>
      <w:r>
        <w:rPr>
          <w:rFonts w:ascii="Times New Roman" w:hAnsi="Times New Roman" w:eastAsia="宋体" w:cs="Times New Roman"/>
          <w:color w:val="000000" w:themeColor="text1"/>
          <w:kern w:val="0"/>
          <w:szCs w:val="21"/>
          <w14:textFill>
            <w14:solidFill>
              <w14:schemeClr w14:val="tx1"/>
            </w14:solidFill>
          </w14:textFill>
        </w:rPr>
        <w:t>）</w:t>
      </w:r>
    </w:p>
    <w:p w14:paraId="423BA3AD">
      <w:pPr>
        <w:spacing w:line="420" w:lineRule="exact"/>
        <w:ind w:firstLine="420" w:firstLineChars="200"/>
        <w:rPr>
          <w:rFonts w:ascii="Times New Roman" w:hAnsi="Times New Roman" w:cs="Times New Roman"/>
          <w:kern w:val="0"/>
          <w:szCs w:val="21"/>
        </w:rPr>
      </w:pPr>
      <w:r>
        <w:rPr>
          <w:rFonts w:ascii="Times New Roman" w:hAnsi="Times New Roman" w:cs="Times New Roman"/>
          <w:kern w:val="0"/>
          <w:szCs w:val="21"/>
        </w:rPr>
        <w:t>式中：</w:t>
      </w:r>
    </w:p>
    <w:p w14:paraId="6F86BE62">
      <w:pPr>
        <w:spacing w:line="420" w:lineRule="exact"/>
        <w:ind w:firstLine="420" w:firstLineChars="200"/>
        <w:rPr>
          <w:rFonts w:ascii="Times New Roman" w:hAnsi="Times New Roman" w:cs="Times New Roman"/>
          <w:kern w:val="0"/>
          <w:szCs w:val="21"/>
        </w:rPr>
      </w:pPr>
      <m:oMath>
        <m:sSub>
          <m:sSubPr>
            <m:ctrlPr>
              <w:rPr>
                <w:rFonts w:ascii="Cambria Math" w:hAnsi="Cambria Math" w:cs="Times New Roman"/>
                <w:i/>
                <w:kern w:val="0"/>
                <w:szCs w:val="21"/>
              </w:rPr>
            </m:ctrlPr>
          </m:sSubPr>
          <m:e>
            <m:r>
              <m:rPr/>
              <w:rPr>
                <w:rFonts w:ascii="Cambria Math" w:hAnsi="Cambria Math" w:cs="Times New Roman"/>
                <w:kern w:val="0"/>
                <w:szCs w:val="21"/>
              </w:rPr>
              <m:t>m</m:t>
            </m:r>
            <m:ctrlPr>
              <w:rPr>
                <w:rFonts w:ascii="Cambria Math" w:hAnsi="Cambria Math" w:cs="Times New Roman"/>
                <w:i/>
                <w:kern w:val="0"/>
                <w:szCs w:val="21"/>
              </w:rPr>
            </m:ctrlPr>
          </m:e>
          <m:sub>
            <m:r>
              <m:rPr/>
              <w:rPr>
                <w:rFonts w:ascii="Cambria Math" w:hAnsi="Cambria Math" w:cs="Times New Roman"/>
                <w:kern w:val="0"/>
                <w:szCs w:val="21"/>
              </w:rPr>
              <m:t>p</m:t>
            </m:r>
            <m:ctrlPr>
              <w:rPr>
                <w:rFonts w:ascii="Cambria Math" w:hAnsi="Cambria Math" w:cs="Times New Roman"/>
                <w:i/>
                <w:kern w:val="0"/>
                <w:szCs w:val="21"/>
              </w:rPr>
            </m:ctrlPr>
          </m:sub>
        </m:sSub>
        <m:r>
          <m:rPr>
            <m:sty m:val="p"/>
          </m:rPr>
          <w:rPr>
            <w:rFonts w:ascii="Cambria Math" w:hAnsi="Cambria Math" w:eastAsia="宋体" w:cs="Times New Roman"/>
            <w:kern w:val="0"/>
            <w:szCs w:val="21"/>
          </w:rPr>
          <m:t>—</m:t>
        </m:r>
      </m:oMath>
      <w:r>
        <w:rPr>
          <w:rFonts w:ascii="Times New Roman" w:hAnsi="Times New Roman" w:cs="Times New Roman"/>
          <w:kern w:val="0"/>
          <w:szCs w:val="21"/>
        </w:rPr>
        <w:t>公共点平面位置中误差，单位为m ;</w:t>
      </w:r>
    </w:p>
    <w:p w14:paraId="2E184AE0">
      <w:pPr>
        <w:spacing w:line="420" w:lineRule="exact"/>
        <w:ind w:firstLine="420" w:firstLineChars="200"/>
        <w:rPr>
          <w:rFonts w:ascii="Times New Roman" w:hAnsi="Times New Roman" w:cs="Times New Roman"/>
          <w:kern w:val="0"/>
          <w:szCs w:val="21"/>
        </w:rPr>
      </w:pPr>
      <m:oMath>
        <m:sSub>
          <m:sSubPr>
            <m:ctrlPr>
              <w:rPr>
                <w:rFonts w:ascii="Cambria Math" w:hAnsi="Cambria Math" w:cs="Times New Roman"/>
                <w:kern w:val="0"/>
                <w:szCs w:val="21"/>
              </w:rPr>
            </m:ctrlPr>
          </m:sSubPr>
          <m:e>
            <m:r>
              <m:rPr/>
              <w:rPr>
                <w:rFonts w:ascii="Cambria Math" w:hAnsi="Cambria Math" w:cs="Times New Roman"/>
                <w:kern w:val="0"/>
                <w:szCs w:val="21"/>
              </w:rPr>
              <m:t>m</m:t>
            </m:r>
            <m:ctrlPr>
              <w:rPr>
                <w:rFonts w:ascii="Cambria Math" w:hAnsi="Cambria Math" w:cs="Times New Roman"/>
                <w:kern w:val="0"/>
                <w:szCs w:val="21"/>
              </w:rPr>
            </m:ctrlPr>
          </m:e>
          <m:sub>
            <m:r>
              <m:rPr/>
              <w:rPr>
                <w:rFonts w:ascii="Cambria Math" w:hAnsi="Cambria Math" w:cs="Times New Roman"/>
                <w:kern w:val="0"/>
                <w:szCs w:val="21"/>
              </w:rPr>
              <m:t>ℎ</m:t>
            </m:r>
            <m:ctrlPr>
              <w:rPr>
                <w:rFonts w:ascii="Cambria Math" w:hAnsi="Cambria Math" w:cs="Times New Roman"/>
                <w:kern w:val="0"/>
                <w:szCs w:val="21"/>
              </w:rPr>
            </m:ctrlPr>
          </m:sub>
        </m:sSub>
        <m:r>
          <m:rPr>
            <m:sty m:val="p"/>
          </m:rPr>
          <w:rPr>
            <w:rFonts w:ascii="Cambria Math" w:hAnsi="Cambria Math" w:eastAsia="宋体" w:cs="Times New Roman"/>
            <w:kern w:val="0"/>
            <w:szCs w:val="21"/>
          </w:rPr>
          <m:t>—</m:t>
        </m:r>
      </m:oMath>
      <w:r>
        <w:rPr>
          <w:rFonts w:ascii="Times New Roman" w:hAnsi="Times New Roman" w:cs="Times New Roman"/>
          <w:kern w:val="0"/>
          <w:szCs w:val="21"/>
        </w:rPr>
        <w:t>公共点高程中误差，单位为m;</w:t>
      </w:r>
    </w:p>
    <w:p w14:paraId="1BDCA56B">
      <w:pPr>
        <w:spacing w:line="420" w:lineRule="exact"/>
        <w:ind w:firstLine="420" w:firstLineChars="200"/>
        <w:rPr>
          <w:rFonts w:ascii="Times New Roman" w:hAnsi="Times New Roman" w:cs="Times New Roman"/>
          <w:kern w:val="0"/>
          <w:szCs w:val="21"/>
        </w:rPr>
      </w:pPr>
      <m:oMath>
        <m:sSub>
          <m:sSubPr>
            <m:ctrlPr>
              <w:rPr>
                <w:rFonts w:ascii="Cambria Math" w:hAnsi="Cambria Math" w:cs="Times New Roman"/>
                <w:kern w:val="0"/>
                <w:szCs w:val="21"/>
              </w:rPr>
            </m:ctrlPr>
          </m:sSubPr>
          <m:e>
            <m:r>
              <m:rPr/>
              <w:rPr>
                <w:rFonts w:ascii="Cambria Math" w:hAnsi="Cambria Math" w:cs="Times New Roman"/>
                <w:kern w:val="0"/>
                <w:szCs w:val="21"/>
              </w:rPr>
              <m:t>d</m:t>
            </m:r>
            <m:ctrlPr>
              <w:rPr>
                <w:rFonts w:ascii="Cambria Math" w:hAnsi="Cambria Math" w:cs="Times New Roman"/>
                <w:kern w:val="0"/>
                <w:szCs w:val="21"/>
              </w:rPr>
            </m:ctrlPr>
          </m:e>
          <m:sub>
            <m:r>
              <m:rPr/>
              <w:rPr>
                <w:rFonts w:ascii="Cambria Math" w:hAnsi="Cambria Math" w:cs="Times New Roman"/>
                <w:kern w:val="0"/>
                <w:szCs w:val="21"/>
              </w:rPr>
              <m:t>xi</m:t>
            </m:r>
            <m:ctrlPr>
              <w:rPr>
                <w:rFonts w:ascii="Cambria Math" w:hAnsi="Cambria Math" w:cs="Times New Roman"/>
                <w:kern w:val="0"/>
                <w:szCs w:val="21"/>
              </w:rPr>
            </m:ctrlPr>
          </m:sub>
        </m:sSub>
        <m:sSub>
          <m:sSubPr>
            <m:ctrlPr>
              <w:rPr>
                <w:rFonts w:ascii="Cambria Math" w:hAnsi="Cambria Math" w:cs="Times New Roman"/>
                <w:kern w:val="0"/>
                <w:szCs w:val="21"/>
              </w:rPr>
            </m:ctrlPr>
          </m:sSubPr>
          <m:e>
            <m:r>
              <m:rPr/>
              <w:rPr>
                <w:rFonts w:ascii="Cambria Math" w:hAnsi="Cambria Math" w:cs="Times New Roman"/>
                <w:kern w:val="0"/>
                <w:szCs w:val="21"/>
              </w:rPr>
              <m:t>d</m:t>
            </m:r>
            <m:ctrlPr>
              <w:rPr>
                <w:rFonts w:ascii="Cambria Math" w:hAnsi="Cambria Math" w:cs="Times New Roman"/>
                <w:kern w:val="0"/>
                <w:szCs w:val="21"/>
              </w:rPr>
            </m:ctrlPr>
          </m:e>
          <m:sub>
            <m:r>
              <m:rPr/>
              <w:rPr>
                <w:rFonts w:ascii="Cambria Math" w:hAnsi="Cambria Math" w:cs="Times New Roman"/>
                <w:kern w:val="0"/>
                <w:szCs w:val="21"/>
              </w:rPr>
              <m:t>yi</m:t>
            </m:r>
            <m:ctrlPr>
              <w:rPr>
                <w:rFonts w:ascii="Cambria Math" w:hAnsi="Cambria Math" w:cs="Times New Roman"/>
                <w:kern w:val="0"/>
                <w:szCs w:val="21"/>
              </w:rPr>
            </m:ctrlPr>
          </m:sub>
        </m:sSub>
        <m:r>
          <m:rPr>
            <m:sty m:val="p"/>
          </m:rPr>
          <w:rPr>
            <w:rFonts w:ascii="Cambria Math" w:hAnsi="Cambria Math" w:eastAsia="宋体" w:cs="Times New Roman"/>
            <w:kern w:val="0"/>
            <w:szCs w:val="21"/>
          </w:rPr>
          <m:t>—</m:t>
        </m:r>
      </m:oMath>
      <w:r>
        <w:rPr>
          <w:rFonts w:ascii="Times New Roman" w:hAnsi="Times New Roman" w:cs="Times New Roman"/>
          <w:kern w:val="0"/>
          <w:szCs w:val="21"/>
        </w:rPr>
        <w:t>公共点的平面坐标较差，单位为m;</w:t>
      </w:r>
    </w:p>
    <w:p w14:paraId="78CC546F">
      <w:pPr>
        <w:spacing w:line="420" w:lineRule="exact"/>
        <w:ind w:firstLine="420" w:firstLineChars="200"/>
        <w:rPr>
          <w:rFonts w:ascii="Times New Roman" w:hAnsi="Times New Roman" w:cs="Times New Roman"/>
          <w:kern w:val="0"/>
          <w:szCs w:val="21"/>
        </w:rPr>
      </w:pPr>
      <m:oMath>
        <m:sSub>
          <m:sSubPr>
            <m:ctrlPr>
              <w:rPr>
                <w:rFonts w:ascii="Cambria Math" w:hAnsi="Cambria Math" w:cs="Times New Roman"/>
                <w:kern w:val="0"/>
                <w:szCs w:val="21"/>
              </w:rPr>
            </m:ctrlPr>
          </m:sSubPr>
          <m:e>
            <m:r>
              <m:rPr/>
              <w:rPr>
                <w:rFonts w:ascii="Cambria Math" w:hAnsi="Cambria Math" w:cs="Times New Roman"/>
                <w:kern w:val="0"/>
                <w:szCs w:val="21"/>
              </w:rPr>
              <m:t>d</m:t>
            </m:r>
            <m:ctrlPr>
              <w:rPr>
                <w:rFonts w:ascii="Cambria Math" w:hAnsi="Cambria Math" w:cs="Times New Roman"/>
                <w:kern w:val="0"/>
                <w:szCs w:val="21"/>
              </w:rPr>
            </m:ctrlPr>
          </m:e>
          <m:sub>
            <m:r>
              <m:rPr/>
              <w:rPr>
                <w:rFonts w:ascii="Cambria Math" w:hAnsi="Cambria Math" w:cs="Times New Roman"/>
                <w:kern w:val="0"/>
                <w:szCs w:val="21"/>
              </w:rPr>
              <m:t>ℎi</m:t>
            </m:r>
            <m:ctrlPr>
              <w:rPr>
                <w:rFonts w:ascii="Cambria Math" w:hAnsi="Cambria Math" w:cs="Times New Roman"/>
                <w:kern w:val="0"/>
                <w:szCs w:val="21"/>
              </w:rPr>
            </m:ctrlPr>
          </m:sub>
        </m:sSub>
        <m:r>
          <m:rPr>
            <m:sty m:val="p"/>
          </m:rPr>
          <w:rPr>
            <w:rFonts w:ascii="Cambria Math" w:hAnsi="Cambria Math" w:eastAsia="宋体" w:cs="Times New Roman"/>
            <w:kern w:val="0"/>
            <w:szCs w:val="21"/>
          </w:rPr>
          <m:t>—</m:t>
        </m:r>
      </m:oMath>
      <w:r>
        <w:rPr>
          <w:rFonts w:ascii="Times New Roman" w:hAnsi="Times New Roman" w:cs="Times New Roman"/>
          <w:kern w:val="0"/>
          <w:szCs w:val="21"/>
        </w:rPr>
        <w:t>公共点的高程较差，单位为m;</w:t>
      </w:r>
    </w:p>
    <w:p w14:paraId="54DE9FE9">
      <w:pPr>
        <w:spacing w:line="420" w:lineRule="exact"/>
        <w:ind w:firstLine="420" w:firstLineChars="200"/>
        <w:rPr>
          <w:rFonts w:ascii="Times New Roman" w:hAnsi="Times New Roman" w:cs="Times New Roman"/>
          <w:kern w:val="0"/>
          <w:szCs w:val="21"/>
        </w:rPr>
      </w:pPr>
      <w:r>
        <w:rPr>
          <w:rFonts w:ascii="Times New Roman" w:hAnsi="Times New Roman" w:cs="Times New Roman"/>
          <w:kern w:val="0"/>
          <w:szCs w:val="21"/>
        </w:rPr>
        <w:t>n</w:t>
      </w:r>
      <m:oMath>
        <m:r>
          <m:rPr>
            <m:sty m:val="p"/>
          </m:rPr>
          <w:rPr>
            <w:rFonts w:ascii="Cambria Math" w:hAnsi="Cambria Math" w:eastAsia="宋体" w:cs="Times New Roman"/>
            <w:kern w:val="0"/>
            <w:szCs w:val="21"/>
          </w:rPr>
          <m:t>—</m:t>
        </m:r>
      </m:oMath>
      <w:r>
        <w:rPr>
          <w:rFonts w:ascii="Times New Roman" w:hAnsi="Times New Roman" w:cs="Times New Roman"/>
          <w:kern w:val="0"/>
          <w:szCs w:val="21"/>
        </w:rPr>
        <w:t>参与评定精度的点数。</w:t>
      </w:r>
    </w:p>
    <w:p w14:paraId="0ACD5D68">
      <w:pPr>
        <w:spacing w:line="360" w:lineRule="auto"/>
        <w:rPr>
          <w:rFonts w:ascii="Times New Roman" w:hAnsi="Times New Roman" w:cs="Times New Roman"/>
          <w:kern w:val="0"/>
          <w:szCs w:val="21"/>
        </w:rPr>
      </w:pPr>
      <w:r>
        <w:rPr>
          <w:rFonts w:hint="eastAsia" w:ascii="黑体" w:hAnsi="黑体" w:eastAsia="黑体" w:cs="黑体"/>
          <w:bCs/>
          <w:szCs w:val="21"/>
        </w:rPr>
        <w:t>5.6.4</w:t>
      </w:r>
      <w:r>
        <w:rPr>
          <w:rFonts w:ascii="Times New Roman" w:hAnsi="Times New Roman" w:cs="Times New Roman"/>
          <w:kern w:val="0"/>
          <w:szCs w:val="21"/>
        </w:rPr>
        <w:t xml:space="preserve">  在技术设计时</w:t>
      </w:r>
      <w:r>
        <w:rPr>
          <w:rFonts w:hint="eastAsia" w:ascii="Times New Roman" w:hAnsi="Times New Roman" w:cs="Times New Roman"/>
          <w:kern w:val="0"/>
          <w:szCs w:val="21"/>
        </w:rPr>
        <w:t>，</w:t>
      </w:r>
      <w:r>
        <w:rPr>
          <w:rFonts w:ascii="Times New Roman" w:hAnsi="Times New Roman" w:cs="Times New Roman"/>
          <w:kern w:val="0"/>
          <w:szCs w:val="21"/>
        </w:rPr>
        <w:t>应根据空中三角测量技术方法、倾斜摄影测量系统制定具体、详细的空中三角测量作业流程。</w:t>
      </w:r>
    </w:p>
    <w:p w14:paraId="350E7BE6">
      <w:pPr>
        <w:spacing w:line="420" w:lineRule="exact"/>
        <w:rPr>
          <w:rFonts w:ascii="Times New Roman" w:hAnsi="Times New Roman" w:cs="Times New Roman"/>
          <w:kern w:val="0"/>
          <w:szCs w:val="21"/>
        </w:rPr>
      </w:pPr>
      <w:r>
        <w:rPr>
          <w:rFonts w:hint="eastAsia" w:ascii="黑体" w:hAnsi="黑体" w:eastAsia="黑体" w:cs="黑体"/>
          <w:bCs/>
          <w:szCs w:val="21"/>
        </w:rPr>
        <w:t>5.6.5</w:t>
      </w:r>
      <w:r>
        <w:rPr>
          <w:rFonts w:ascii="Times New Roman" w:hAnsi="Times New Roman" w:cs="Times New Roman"/>
          <w:kern w:val="0"/>
          <w:szCs w:val="21"/>
        </w:rPr>
        <w:t xml:space="preserve"> </w:t>
      </w:r>
      <w:r>
        <w:rPr>
          <w:rFonts w:hint="eastAsia" w:ascii="Times New Roman" w:hAnsi="Times New Roman" w:cs="Times New Roman"/>
          <w:kern w:val="0"/>
          <w:szCs w:val="21"/>
        </w:rPr>
        <w:t xml:space="preserve"> 数据预处理宜满足以下规定：</w:t>
      </w:r>
    </w:p>
    <w:p w14:paraId="0AF60AA1">
      <w:pPr>
        <w:spacing w:line="420" w:lineRule="exact"/>
        <w:rPr>
          <w:rFonts w:ascii="Times New Roman" w:hAnsi="Times New Roman" w:cs="Times New Roman"/>
          <w:kern w:val="0"/>
          <w:szCs w:val="21"/>
        </w:rPr>
      </w:pPr>
      <w:r>
        <w:rPr>
          <w:rFonts w:hint="eastAsia" w:ascii="黑体" w:hAnsi="黑体" w:eastAsia="黑体" w:cs="黑体"/>
          <w:kern w:val="0"/>
          <w:szCs w:val="21"/>
        </w:rPr>
        <w:t>5.6.5.1</w:t>
      </w:r>
      <w:r>
        <w:rPr>
          <w:rFonts w:ascii="Times New Roman" w:hAnsi="Times New Roman" w:cs="Times New Roman"/>
          <w:kern w:val="0"/>
          <w:szCs w:val="21"/>
        </w:rPr>
        <w:t xml:space="preserve">  </w:t>
      </w:r>
      <w:r>
        <w:rPr>
          <w:rFonts w:hint="eastAsia" w:ascii="Times New Roman" w:hAnsi="Times New Roman" w:cs="Times New Roman"/>
          <w:kern w:val="0"/>
          <w:szCs w:val="21"/>
        </w:rPr>
        <w:t>一般</w:t>
      </w:r>
      <w:r>
        <w:rPr>
          <w:rFonts w:ascii="Times New Roman" w:hAnsi="Times New Roman" w:cs="Times New Roman"/>
          <w:kern w:val="0"/>
          <w:szCs w:val="21"/>
        </w:rPr>
        <w:t>规定</w:t>
      </w:r>
      <w:r>
        <w:rPr>
          <w:rFonts w:hint="eastAsia" w:ascii="Times New Roman" w:hAnsi="Times New Roman" w:cs="Times New Roman"/>
          <w:kern w:val="0"/>
          <w:szCs w:val="21"/>
        </w:rPr>
        <w:t>：</w:t>
      </w:r>
    </w:p>
    <w:p w14:paraId="6518B526">
      <w:pPr>
        <w:spacing w:line="420" w:lineRule="exact"/>
        <w:ind w:firstLine="420" w:firstLineChars="200"/>
        <w:rPr>
          <w:rFonts w:ascii="Times New Roman" w:hAnsi="Times New Roman" w:cs="Times New Roman"/>
          <w:kern w:val="0"/>
          <w:szCs w:val="21"/>
        </w:rPr>
      </w:pPr>
      <w:r>
        <w:rPr>
          <w:rFonts w:hint="eastAsia" w:ascii="Times New Roman" w:hAnsi="Times New Roman" w:cs="Times New Roman"/>
          <w:kern w:val="0"/>
          <w:szCs w:val="21"/>
        </w:rPr>
        <w:t xml:space="preserve">a） </w:t>
      </w:r>
      <w:r>
        <w:rPr>
          <w:rFonts w:ascii="Times New Roman" w:hAnsi="Times New Roman" w:cs="Times New Roman"/>
          <w:kern w:val="0"/>
          <w:szCs w:val="21"/>
        </w:rPr>
        <w:t>应采用专用的高精度数据处理软件；</w:t>
      </w:r>
    </w:p>
    <w:p w14:paraId="0785D7D8">
      <w:pPr>
        <w:spacing w:line="420" w:lineRule="exact"/>
        <w:ind w:firstLine="420" w:firstLineChars="200"/>
        <w:rPr>
          <w:rFonts w:ascii="Times New Roman" w:hAnsi="Times New Roman" w:cs="Times New Roman"/>
          <w:kern w:val="0"/>
          <w:szCs w:val="21"/>
        </w:rPr>
      </w:pPr>
      <w:r>
        <w:rPr>
          <w:rFonts w:hint="eastAsia" w:ascii="Times New Roman" w:hAnsi="Times New Roman" w:cs="Times New Roman"/>
          <w:kern w:val="0"/>
          <w:szCs w:val="21"/>
        </w:rPr>
        <w:t xml:space="preserve">b） </w:t>
      </w:r>
      <w:r>
        <w:rPr>
          <w:rFonts w:ascii="Times New Roman" w:hAnsi="Times New Roman" w:cs="Times New Roman"/>
          <w:kern w:val="0"/>
          <w:szCs w:val="21"/>
        </w:rPr>
        <w:t>各种起算数据应进行数据完整性、正确性和可靠性检核</w:t>
      </w:r>
      <w:r>
        <w:rPr>
          <w:rFonts w:hint="eastAsia" w:ascii="Times New Roman" w:hAnsi="Times New Roman" w:cs="Times New Roman"/>
          <w:kern w:val="0"/>
          <w:szCs w:val="21"/>
        </w:rPr>
        <w:t>。</w:t>
      </w:r>
    </w:p>
    <w:p w14:paraId="05914444">
      <w:pPr>
        <w:spacing w:line="420" w:lineRule="exact"/>
        <w:rPr>
          <w:rFonts w:ascii="Times New Roman" w:hAnsi="Times New Roman" w:cs="Times New Roman"/>
          <w:kern w:val="0"/>
          <w:szCs w:val="21"/>
        </w:rPr>
      </w:pPr>
      <w:r>
        <w:rPr>
          <w:rFonts w:hint="eastAsia" w:ascii="黑体" w:hAnsi="黑体" w:eastAsia="黑体" w:cs="黑体"/>
          <w:kern w:val="0"/>
          <w:szCs w:val="21"/>
        </w:rPr>
        <w:t>5.6.5.2</w:t>
      </w:r>
      <w:r>
        <w:rPr>
          <w:rFonts w:hint="eastAsia" w:ascii="Times New Roman" w:hAnsi="Times New Roman" w:cs="Times New Roman"/>
          <w:kern w:val="0"/>
          <w:szCs w:val="21"/>
        </w:rPr>
        <w:t xml:space="preserve">  </w:t>
      </w:r>
      <w:r>
        <w:rPr>
          <w:rFonts w:ascii="Times New Roman" w:hAnsi="Times New Roman" w:cs="Times New Roman"/>
          <w:kern w:val="0"/>
          <w:szCs w:val="21"/>
        </w:rPr>
        <w:t>IMU/GNSS数据预处理</w:t>
      </w:r>
      <w:r>
        <w:rPr>
          <w:rFonts w:hint="eastAsia" w:ascii="Times New Roman" w:hAnsi="Times New Roman" w:cs="Times New Roman"/>
          <w:kern w:val="0"/>
          <w:szCs w:val="21"/>
        </w:rPr>
        <w:t>规定：</w:t>
      </w:r>
    </w:p>
    <w:p w14:paraId="3A1ABC55">
      <w:pPr>
        <w:spacing w:line="420" w:lineRule="exact"/>
        <w:ind w:firstLine="420" w:firstLineChars="200"/>
        <w:rPr>
          <w:rFonts w:ascii="Times New Roman" w:hAnsi="Times New Roman" w:cs="Times New Roman"/>
          <w:kern w:val="0"/>
          <w:szCs w:val="21"/>
        </w:rPr>
      </w:pPr>
      <w:r>
        <w:rPr>
          <w:rFonts w:hint="eastAsia" w:ascii="Times New Roman" w:hAnsi="Times New Roman" w:cs="Times New Roman"/>
          <w:kern w:val="0"/>
          <w:szCs w:val="21"/>
        </w:rPr>
        <w:t xml:space="preserve">a） </w:t>
      </w:r>
      <w:r>
        <w:rPr>
          <w:rFonts w:ascii="Times New Roman" w:hAnsi="Times New Roman" w:cs="Times New Roman"/>
          <w:kern w:val="0"/>
          <w:szCs w:val="21"/>
        </w:rPr>
        <w:t>数据检查确保覆盖项目范围且满足一定外扩；</w:t>
      </w:r>
    </w:p>
    <w:p w14:paraId="27E979FC">
      <w:pPr>
        <w:spacing w:line="420" w:lineRule="exact"/>
        <w:ind w:firstLine="420" w:firstLineChars="200"/>
        <w:rPr>
          <w:rFonts w:ascii="Times New Roman" w:hAnsi="Times New Roman" w:cs="Times New Roman"/>
          <w:kern w:val="0"/>
          <w:szCs w:val="21"/>
        </w:rPr>
      </w:pPr>
      <w:r>
        <w:rPr>
          <w:rFonts w:hint="eastAsia" w:ascii="Times New Roman" w:hAnsi="Times New Roman" w:cs="Times New Roman"/>
          <w:kern w:val="0"/>
          <w:szCs w:val="21"/>
        </w:rPr>
        <w:t xml:space="preserve">b） </w:t>
      </w:r>
      <w:r>
        <w:rPr>
          <w:rFonts w:ascii="Times New Roman" w:hAnsi="Times New Roman" w:cs="Times New Roman"/>
          <w:kern w:val="0"/>
          <w:szCs w:val="21"/>
        </w:rPr>
        <w:t>确保数据内容包含影像名、摄站点坐标及姿态信息；</w:t>
      </w:r>
    </w:p>
    <w:p w14:paraId="5D4A87C6">
      <w:pPr>
        <w:spacing w:line="420" w:lineRule="exact"/>
        <w:ind w:firstLine="420" w:firstLineChars="200"/>
        <w:rPr>
          <w:rFonts w:ascii="Times New Roman" w:hAnsi="Times New Roman" w:cs="Times New Roman"/>
          <w:kern w:val="0"/>
          <w:szCs w:val="21"/>
        </w:rPr>
      </w:pPr>
      <w:r>
        <w:rPr>
          <w:rFonts w:hint="eastAsia" w:ascii="Times New Roman" w:hAnsi="Times New Roman" w:cs="Times New Roman"/>
          <w:kern w:val="0"/>
          <w:szCs w:val="21"/>
        </w:rPr>
        <w:t xml:space="preserve">c） </w:t>
      </w:r>
      <w:r>
        <w:rPr>
          <w:rFonts w:ascii="Times New Roman" w:hAnsi="Times New Roman" w:cs="Times New Roman"/>
          <w:kern w:val="0"/>
          <w:szCs w:val="21"/>
        </w:rPr>
        <w:t>整理数据确保与影像文件数量一致，各列数据保留的小数位数一致，且IMU/GNSS信息的影像编号与影像编号保持一致且一一对应；</w:t>
      </w:r>
    </w:p>
    <w:p w14:paraId="5961A72B">
      <w:pPr>
        <w:spacing w:line="420" w:lineRule="exact"/>
        <w:ind w:firstLine="420" w:firstLineChars="200"/>
        <w:rPr>
          <w:rFonts w:ascii="Times New Roman" w:hAnsi="Times New Roman" w:cs="Times New Roman"/>
          <w:kern w:val="0"/>
          <w:szCs w:val="21"/>
        </w:rPr>
      </w:pPr>
      <w:r>
        <w:rPr>
          <w:rFonts w:hint="eastAsia" w:ascii="Times New Roman" w:hAnsi="Times New Roman" w:cs="Times New Roman"/>
          <w:kern w:val="0"/>
          <w:szCs w:val="21"/>
        </w:rPr>
        <w:t xml:space="preserve">d） </w:t>
      </w:r>
      <w:r>
        <w:rPr>
          <w:rFonts w:ascii="Times New Roman" w:hAnsi="Times New Roman" w:cs="Times New Roman"/>
          <w:kern w:val="0"/>
          <w:szCs w:val="21"/>
        </w:rPr>
        <w:t>数据格式根据处理软件整理，为txt、csv等格式；</w:t>
      </w:r>
    </w:p>
    <w:p w14:paraId="0F296902">
      <w:pPr>
        <w:spacing w:line="420" w:lineRule="exact"/>
        <w:ind w:firstLine="420" w:firstLineChars="200"/>
        <w:rPr>
          <w:rFonts w:ascii="Times New Roman" w:hAnsi="Times New Roman" w:cs="Times New Roman"/>
          <w:kern w:val="0"/>
          <w:szCs w:val="21"/>
        </w:rPr>
      </w:pPr>
      <w:r>
        <w:rPr>
          <w:rFonts w:hint="eastAsia" w:ascii="Times New Roman" w:hAnsi="Times New Roman" w:cs="Times New Roman"/>
          <w:kern w:val="0"/>
          <w:szCs w:val="21"/>
        </w:rPr>
        <w:t xml:space="preserve">e） </w:t>
      </w:r>
      <w:r>
        <w:rPr>
          <w:rFonts w:ascii="Times New Roman" w:hAnsi="Times New Roman" w:cs="Times New Roman"/>
          <w:kern w:val="0"/>
          <w:szCs w:val="21"/>
        </w:rPr>
        <w:t>需标明坐标系统、转角系统及相应单位。</w:t>
      </w:r>
    </w:p>
    <w:p w14:paraId="17A1CC75">
      <w:pPr>
        <w:spacing w:line="420" w:lineRule="exact"/>
        <w:rPr>
          <w:rFonts w:ascii="Times New Roman" w:hAnsi="Times New Roman" w:cs="Times New Roman"/>
          <w:kern w:val="0"/>
          <w:szCs w:val="21"/>
        </w:rPr>
      </w:pPr>
      <w:r>
        <w:rPr>
          <w:rFonts w:hint="eastAsia" w:ascii="黑体" w:hAnsi="黑体" w:eastAsia="黑体" w:cs="黑体"/>
          <w:kern w:val="0"/>
          <w:szCs w:val="21"/>
        </w:rPr>
        <w:t>5.6.5.3</w:t>
      </w:r>
      <w:r>
        <w:rPr>
          <w:rFonts w:hint="eastAsia" w:ascii="Times New Roman" w:hAnsi="Times New Roman" w:cs="Times New Roman"/>
          <w:kern w:val="0"/>
          <w:szCs w:val="21"/>
        </w:rPr>
        <w:t xml:space="preserve">  </w:t>
      </w:r>
      <w:r>
        <w:rPr>
          <w:rFonts w:ascii="Times New Roman" w:hAnsi="Times New Roman" w:cs="Times New Roman"/>
          <w:kern w:val="0"/>
          <w:szCs w:val="21"/>
        </w:rPr>
        <w:t>影像预处理</w:t>
      </w:r>
      <w:r>
        <w:rPr>
          <w:rFonts w:hint="eastAsia" w:ascii="Times New Roman" w:hAnsi="Times New Roman" w:cs="Times New Roman"/>
          <w:kern w:val="0"/>
          <w:szCs w:val="21"/>
        </w:rPr>
        <w:t>规定：</w:t>
      </w:r>
    </w:p>
    <w:p w14:paraId="1188B334">
      <w:pPr>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 xml:space="preserve">a） </w:t>
      </w:r>
      <w:r>
        <w:rPr>
          <w:rFonts w:ascii="Times New Roman" w:hAnsi="Times New Roman" w:cs="Times New Roman"/>
          <w:szCs w:val="21"/>
        </w:rPr>
        <w:t>确保整个项目的影像名唯一；</w:t>
      </w:r>
    </w:p>
    <w:p w14:paraId="4B8A29FF">
      <w:pPr>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 xml:space="preserve">b）  </w:t>
      </w:r>
      <w:r>
        <w:rPr>
          <w:rFonts w:ascii="Times New Roman" w:hAnsi="Times New Roman" w:cs="Times New Roman"/>
          <w:szCs w:val="21"/>
        </w:rPr>
        <w:t>检查原始影像数量和质量。对有雾霾、噪声、色调不一致的影像需根据情况进行影像处理；</w:t>
      </w:r>
    </w:p>
    <w:p w14:paraId="352E9BA7">
      <w:pPr>
        <w:spacing w:line="420" w:lineRule="exact"/>
        <w:rPr>
          <w:rFonts w:ascii="Times New Roman" w:hAnsi="Times New Roman" w:cs="Times New Roman"/>
          <w:kern w:val="0"/>
          <w:szCs w:val="21"/>
        </w:rPr>
      </w:pPr>
      <w:r>
        <w:rPr>
          <w:rFonts w:hint="eastAsia" w:ascii="黑体" w:hAnsi="黑体" w:eastAsia="黑体" w:cs="黑体"/>
          <w:kern w:val="0"/>
          <w:szCs w:val="21"/>
        </w:rPr>
        <w:t>5.6.5.4</w:t>
      </w:r>
      <w:r>
        <w:rPr>
          <w:rFonts w:hint="eastAsia" w:ascii="Times New Roman" w:hAnsi="Times New Roman" w:cs="Times New Roman"/>
          <w:kern w:val="0"/>
          <w:szCs w:val="21"/>
        </w:rPr>
        <w:t xml:space="preserve">  </w:t>
      </w:r>
      <w:r>
        <w:rPr>
          <w:rFonts w:ascii="Times New Roman" w:hAnsi="Times New Roman" w:cs="Times New Roman"/>
          <w:kern w:val="0"/>
          <w:szCs w:val="21"/>
        </w:rPr>
        <w:t>像控点预处理</w:t>
      </w:r>
      <w:r>
        <w:rPr>
          <w:rFonts w:hint="eastAsia" w:ascii="Times New Roman" w:hAnsi="Times New Roman" w:cs="Times New Roman"/>
          <w:kern w:val="0"/>
          <w:szCs w:val="21"/>
        </w:rPr>
        <w:t>规定：</w:t>
      </w:r>
    </w:p>
    <w:p w14:paraId="77907720">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 xml:space="preserve">a） </w:t>
      </w:r>
      <w:r>
        <w:rPr>
          <w:rFonts w:ascii="Times New Roman" w:hAnsi="Times New Roman" w:cs="Times New Roman"/>
          <w:szCs w:val="21"/>
        </w:rPr>
        <w:t>检查控制点分布是否均匀，完整；</w:t>
      </w:r>
    </w:p>
    <w:p w14:paraId="6CC5FC36">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 xml:space="preserve">b） </w:t>
      </w:r>
      <w:r>
        <w:rPr>
          <w:rFonts w:ascii="Times New Roman" w:hAnsi="Times New Roman" w:cs="Times New Roman"/>
          <w:szCs w:val="21"/>
        </w:rPr>
        <w:t>整理后的像控点文件应满足各列数据保留的小数位数一致，坐标文件与点之记文件一一对应；</w:t>
      </w:r>
    </w:p>
    <w:p w14:paraId="6C5B707B">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 xml:space="preserve">c） </w:t>
      </w:r>
      <w:r>
        <w:rPr>
          <w:rFonts w:ascii="Times New Roman" w:hAnsi="Times New Roman" w:cs="Times New Roman"/>
          <w:szCs w:val="21"/>
        </w:rPr>
        <w:t>文件中应说明控制点坐标系统信息，且确保坐标系统与目标坐标系统一致。</w:t>
      </w:r>
    </w:p>
    <w:p w14:paraId="1AEDBBC4">
      <w:pPr>
        <w:spacing w:line="420" w:lineRule="exact"/>
        <w:rPr>
          <w:rFonts w:ascii="Times New Roman" w:hAnsi="Times New Roman" w:cs="Times New Roman"/>
          <w:b/>
          <w:bCs/>
        </w:rPr>
      </w:pPr>
      <w:r>
        <w:rPr>
          <w:rFonts w:hint="eastAsia" w:ascii="黑体" w:hAnsi="黑体" w:eastAsia="黑体" w:cs="黑体"/>
          <w:bCs/>
          <w:szCs w:val="21"/>
        </w:rPr>
        <w:t xml:space="preserve">5.6.6 </w:t>
      </w:r>
      <w:r>
        <w:rPr>
          <w:rFonts w:hint="eastAsia" w:ascii="Times New Roman" w:hAnsi="Times New Roman" w:cs="Times New Roman"/>
          <w:kern w:val="0"/>
          <w:szCs w:val="21"/>
        </w:rPr>
        <w:t xml:space="preserve"> </w:t>
      </w:r>
      <w:r>
        <w:rPr>
          <w:rFonts w:ascii="Times New Roman" w:hAnsi="Times New Roman" w:cs="Times New Roman"/>
        </w:rPr>
        <w:t>相对定向宜满足下列规定：</w:t>
      </w:r>
    </w:p>
    <w:p w14:paraId="72AAEC2B">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a)  相对定向连接点一般采用影像自动匹配获得，当连接点分布不均匀、数量不足或在标准点位缺少时，应采用人工判读方式加刺连接点，且距离影像边缘不应小于15个像素；</w:t>
      </w:r>
    </w:p>
    <w:p w14:paraId="5C11ADC1">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b)  每张影像连接点应分布均匀，连接点数目一般不少于30个，且每个标准点位区应有连接点；</w:t>
      </w:r>
    </w:p>
    <w:p w14:paraId="4FC2BD48">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c)  标准点位区落水时，应沿水涯线均匀选择连接点；</w:t>
      </w:r>
    </w:p>
    <w:p w14:paraId="0C274489">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d) 自由图边在图廓线以外应有连接点。</w:t>
      </w:r>
    </w:p>
    <w:p w14:paraId="2CC6D5C7">
      <w:pPr>
        <w:spacing w:line="420" w:lineRule="exact"/>
        <w:rPr>
          <w:rFonts w:ascii="Times New Roman" w:hAnsi="Times New Roman" w:cs="Times New Roman"/>
          <w:kern w:val="0"/>
          <w:szCs w:val="21"/>
        </w:rPr>
      </w:pPr>
      <w:r>
        <w:rPr>
          <w:rFonts w:hint="eastAsia" w:ascii="黑体" w:hAnsi="黑体" w:eastAsia="黑体" w:cs="黑体"/>
          <w:bCs/>
          <w:szCs w:val="21"/>
        </w:rPr>
        <w:t xml:space="preserve">5.6.7 </w:t>
      </w:r>
      <w:r>
        <w:rPr>
          <w:rFonts w:hint="eastAsia" w:ascii="Times New Roman" w:hAnsi="Times New Roman" w:cs="Times New Roman"/>
          <w:kern w:val="0"/>
          <w:szCs w:val="21"/>
        </w:rPr>
        <w:t xml:space="preserve"> </w:t>
      </w:r>
      <w:r>
        <w:rPr>
          <w:rFonts w:ascii="Times New Roman" w:hAnsi="Times New Roman" w:cs="Times New Roman"/>
          <w:kern w:val="0"/>
          <w:szCs w:val="21"/>
        </w:rPr>
        <w:t>水利工程常见的水域占比较大等特殊情境的连接点处理方式应符合下列规定：</w:t>
      </w:r>
    </w:p>
    <w:p w14:paraId="4EB4CBF0">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a)   剔除落水的连接点，实现高精度自动空中三角测量；</w:t>
      </w:r>
    </w:p>
    <w:p w14:paraId="360032DF">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b)   标准点位区落水时，人工判读沿水涯线均匀加刺连接点。</w:t>
      </w:r>
    </w:p>
    <w:p w14:paraId="02E3C4C7">
      <w:pPr>
        <w:spacing w:line="420" w:lineRule="exact"/>
        <w:rPr>
          <w:rFonts w:ascii="Times New Roman" w:hAnsi="Times New Roman"/>
          <w:b/>
          <w:kern w:val="0"/>
          <w:szCs w:val="21"/>
        </w:rPr>
      </w:pPr>
      <w:r>
        <w:rPr>
          <w:rFonts w:hint="eastAsia" w:ascii="黑体" w:hAnsi="黑体" w:eastAsia="黑体" w:cs="黑体"/>
          <w:bCs/>
          <w:szCs w:val="21"/>
        </w:rPr>
        <w:t>5.6.8</w:t>
      </w:r>
      <w:r>
        <w:rPr>
          <w:rFonts w:ascii="Times New Roman" w:hAnsi="Times New Roman" w:cs="Times New Roman"/>
          <w:kern w:val="0"/>
          <w:szCs w:val="21"/>
        </w:rPr>
        <w:t xml:space="preserve">  </w:t>
      </w:r>
      <w:r>
        <w:rPr>
          <w:rFonts w:hint="eastAsia" w:ascii="Times New Roman" w:hAnsi="Times New Roman" w:cs="Times New Roman"/>
          <w:kern w:val="0"/>
          <w:szCs w:val="21"/>
        </w:rPr>
        <w:t>自由网平差应符合以下规定：</w:t>
      </w:r>
    </w:p>
    <w:p w14:paraId="4B82152B">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a)  自由网平差和粗差点剔除、连接点补测应反复进行。</w:t>
      </w:r>
    </w:p>
    <w:p w14:paraId="5E13C151">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b)  影像自动匹配的连接点坐标残差平均偏差趋近于0，中误差应不大于0.7个像素，最大残差应不大于2个像素，坐标残差大于1个像素而小于2个像素的连接点个数应不超过5%。</w:t>
      </w:r>
    </w:p>
    <w:p w14:paraId="23ABF8DA">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c)  像控点和人工判读/量测的连接点像点坐标残差中误差应不大于0.5个像素，最大残差应不大于1.5个像素。</w:t>
      </w:r>
    </w:p>
    <w:p w14:paraId="6981CD68">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d)  将不同地面分辨率的影像构建在同一个平差区域网时，不同地面分辨率影像之间的连接点像点残差应按低分辨率影像指标执行。</w:t>
      </w:r>
    </w:p>
    <w:p w14:paraId="0640F81B">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e)  特殊资料或特别困难地区可按以上规定放宽0.5倍。</w:t>
      </w:r>
    </w:p>
    <w:p w14:paraId="6E9AF6B0">
      <w:pPr>
        <w:spacing w:line="420" w:lineRule="exact"/>
        <w:rPr>
          <w:rFonts w:ascii="Times New Roman" w:hAnsi="Times New Roman"/>
          <w:b/>
          <w:kern w:val="0"/>
          <w:szCs w:val="21"/>
        </w:rPr>
      </w:pPr>
      <w:r>
        <w:rPr>
          <w:rFonts w:hint="eastAsia" w:ascii="黑体" w:hAnsi="黑体" w:eastAsia="黑体" w:cs="黑体"/>
          <w:bCs/>
          <w:szCs w:val="21"/>
        </w:rPr>
        <w:t xml:space="preserve">5.6.9 </w:t>
      </w:r>
      <w:r>
        <w:rPr>
          <w:rFonts w:ascii="Times New Roman" w:hAnsi="Times New Roman" w:cs="Times New Roman"/>
          <w:kern w:val="0"/>
          <w:szCs w:val="21"/>
        </w:rPr>
        <w:t xml:space="preserve"> </w:t>
      </w:r>
      <w:r>
        <w:rPr>
          <w:rFonts w:hint="eastAsia" w:ascii="Times New Roman" w:hAnsi="Times New Roman" w:cs="Times New Roman"/>
          <w:kern w:val="0"/>
          <w:szCs w:val="21"/>
        </w:rPr>
        <w:t>绝对定向与区域网平差应符合以下规定：</w:t>
      </w:r>
    </w:p>
    <w:p w14:paraId="0053389E">
      <w:pPr>
        <w:spacing w:line="420" w:lineRule="exact"/>
        <w:rPr>
          <w:rFonts w:ascii="Times New Roman" w:hAnsi="Times New Roman" w:cs="Times New Roman"/>
          <w:kern w:val="0"/>
          <w:szCs w:val="21"/>
        </w:rPr>
      </w:pPr>
      <w:r>
        <w:rPr>
          <w:rFonts w:hint="eastAsia" w:ascii="黑体" w:hAnsi="黑体" w:eastAsia="黑体" w:cs="黑体"/>
          <w:kern w:val="0"/>
          <w:szCs w:val="21"/>
        </w:rPr>
        <w:t>5.6.9.1</w:t>
      </w:r>
      <w:r>
        <w:rPr>
          <w:rFonts w:hint="eastAsia" w:ascii="Times New Roman" w:hAnsi="Times New Roman" w:cs="Times New Roman"/>
          <w:kern w:val="0"/>
          <w:szCs w:val="21"/>
        </w:rPr>
        <w:t xml:space="preserve">  </w:t>
      </w:r>
      <w:r>
        <w:rPr>
          <w:rFonts w:ascii="Times New Roman" w:hAnsi="Times New Roman" w:cs="Times New Roman"/>
          <w:kern w:val="0"/>
          <w:szCs w:val="21"/>
        </w:rPr>
        <w:t>绝对定向及区域网平差后对连接点、像控点进行粗差检测、删除或修正。</w:t>
      </w:r>
    </w:p>
    <w:p w14:paraId="22CA45B9">
      <w:pPr>
        <w:spacing w:line="420" w:lineRule="exact"/>
        <w:rPr>
          <w:rFonts w:ascii="Times New Roman" w:hAnsi="Times New Roman" w:cs="Times New Roman"/>
          <w:kern w:val="0"/>
          <w:szCs w:val="21"/>
        </w:rPr>
      </w:pPr>
      <w:r>
        <w:rPr>
          <w:rFonts w:hint="eastAsia" w:ascii="黑体" w:hAnsi="黑体" w:eastAsia="黑体" w:cs="黑体"/>
          <w:kern w:val="0"/>
          <w:szCs w:val="21"/>
        </w:rPr>
        <w:t>5.6.9.2</w:t>
      </w:r>
      <w:r>
        <w:rPr>
          <w:rFonts w:hint="eastAsia" w:ascii="Times New Roman" w:hAnsi="Times New Roman" w:cs="Times New Roman"/>
          <w:kern w:val="0"/>
          <w:szCs w:val="21"/>
        </w:rPr>
        <w:t xml:space="preserve">  </w:t>
      </w:r>
      <w:r>
        <w:rPr>
          <w:rFonts w:ascii="Times New Roman" w:hAnsi="Times New Roman" w:cs="Times New Roman"/>
          <w:kern w:val="0"/>
          <w:szCs w:val="21"/>
        </w:rPr>
        <w:t>区域网基本定向点残差、检查点误差、公共点较差最大限值应满足表</w:t>
      </w:r>
      <w:r>
        <w:rPr>
          <w:rFonts w:hint="eastAsia" w:ascii="Times New Roman" w:hAnsi="Times New Roman" w:cs="Times New Roman"/>
          <w:kern w:val="0"/>
          <w:szCs w:val="21"/>
        </w:rPr>
        <w:t>14</w:t>
      </w:r>
      <w:r>
        <w:rPr>
          <w:rFonts w:ascii="Times New Roman" w:hAnsi="Times New Roman" w:cs="Times New Roman"/>
          <w:kern w:val="0"/>
          <w:szCs w:val="21"/>
        </w:rPr>
        <w:t>规定。</w:t>
      </w:r>
    </w:p>
    <w:p w14:paraId="1AFCB2EC">
      <w:pPr>
        <w:spacing w:line="360" w:lineRule="auto"/>
        <w:ind w:firstLine="420" w:firstLineChars="200"/>
        <w:jc w:val="center"/>
        <w:rPr>
          <w:rFonts w:ascii="Times New Roman" w:hAnsi="Times New Roman" w:cs="Times New Roman"/>
          <w:kern w:val="0"/>
          <w:sz w:val="18"/>
          <w:szCs w:val="18"/>
        </w:rPr>
      </w:pPr>
      <w:r>
        <w:rPr>
          <w:rFonts w:hint="eastAsia" w:ascii="黑体" w:hAnsi="黑体" w:eastAsia="黑体" w:cs="黑体"/>
          <w:kern w:val="0"/>
          <w:szCs w:val="21"/>
        </w:rPr>
        <w:t xml:space="preserve">      表14 基本定向点残差、检查点误差、公共点较差最大限值</w:t>
      </w:r>
      <w:r>
        <w:rPr>
          <w:rFonts w:hint="eastAsia" w:ascii="Times New Roman" w:hAnsi="Times New Roman" w:cs="Times New Roman"/>
          <w:kern w:val="0"/>
          <w:sz w:val="18"/>
          <w:szCs w:val="18"/>
        </w:rPr>
        <w:t xml:space="preserve">        </w:t>
      </w:r>
      <w:r>
        <w:rPr>
          <w:rFonts w:hint="eastAsia" w:ascii="宋体" w:hAnsi="宋体" w:eastAsia="宋体" w:cs="宋体"/>
          <w:kern w:val="0"/>
          <w:sz w:val="18"/>
          <w:szCs w:val="18"/>
        </w:rPr>
        <w:t xml:space="preserve"> 单位为m</w:t>
      </w:r>
    </w:p>
    <w:tbl>
      <w:tblPr>
        <w:tblStyle w:val="2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411"/>
        <w:gridCol w:w="681"/>
        <w:gridCol w:w="879"/>
        <w:gridCol w:w="681"/>
        <w:gridCol w:w="881"/>
        <w:gridCol w:w="681"/>
        <w:gridCol w:w="879"/>
        <w:gridCol w:w="681"/>
        <w:gridCol w:w="884"/>
      </w:tblGrid>
      <w:tr w14:paraId="47D5B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20" w:type="pct"/>
            <w:vMerge w:val="restart"/>
            <w:tcMar>
              <w:left w:w="28" w:type="dxa"/>
              <w:right w:w="28" w:type="dxa"/>
            </w:tcMar>
            <w:vAlign w:val="center"/>
          </w:tcPr>
          <w:p w14:paraId="2991E4C7">
            <w:pPr>
              <w:spacing w:line="24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模型</w:t>
            </w:r>
          </w:p>
          <w:p w14:paraId="5535176B">
            <w:pPr>
              <w:spacing w:line="240" w:lineRule="exact"/>
              <w:jc w:val="center"/>
              <w:rPr>
                <w:rFonts w:ascii="Times New Roman" w:hAnsi="Times New Roman" w:cs="Times New Roman"/>
                <w:kern w:val="0"/>
                <w:sz w:val="18"/>
                <w:szCs w:val="18"/>
              </w:rPr>
            </w:pPr>
            <w:r>
              <w:rPr>
                <w:rFonts w:ascii="Times New Roman" w:hAnsi="Times New Roman" w:eastAsia="宋体" w:cs="Times New Roman"/>
                <w:kern w:val="0"/>
                <w:szCs w:val="21"/>
              </w:rPr>
              <w:t>等级</w:t>
            </w:r>
          </w:p>
        </w:tc>
        <w:tc>
          <w:tcPr>
            <w:tcW w:w="844" w:type="pct"/>
            <w:vMerge w:val="restart"/>
            <w:tcMar>
              <w:left w:w="28" w:type="dxa"/>
              <w:right w:w="28" w:type="dxa"/>
            </w:tcMar>
            <w:vAlign w:val="center"/>
          </w:tcPr>
          <w:p w14:paraId="22F83D33">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点别</w:t>
            </w:r>
          </w:p>
        </w:tc>
        <w:tc>
          <w:tcPr>
            <w:tcW w:w="1867" w:type="pct"/>
            <w:gridSpan w:val="4"/>
            <w:tcMar>
              <w:left w:w="28" w:type="dxa"/>
              <w:right w:w="28" w:type="dxa"/>
            </w:tcMar>
            <w:vAlign w:val="center"/>
          </w:tcPr>
          <w:p w14:paraId="1D9335C5">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平面位置限差</w:t>
            </w:r>
          </w:p>
        </w:tc>
        <w:tc>
          <w:tcPr>
            <w:tcW w:w="1869" w:type="pct"/>
            <w:gridSpan w:val="4"/>
            <w:tcMar>
              <w:left w:w="28" w:type="dxa"/>
              <w:right w:w="28" w:type="dxa"/>
            </w:tcMar>
            <w:vAlign w:val="center"/>
          </w:tcPr>
          <w:p w14:paraId="7A61019D">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高程限差</w:t>
            </w:r>
          </w:p>
        </w:tc>
      </w:tr>
      <w:tr w14:paraId="4F3D7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420" w:type="pct"/>
            <w:vMerge w:val="continue"/>
            <w:tcMar>
              <w:left w:w="28" w:type="dxa"/>
              <w:right w:w="28" w:type="dxa"/>
            </w:tcMar>
            <w:vAlign w:val="center"/>
          </w:tcPr>
          <w:p w14:paraId="643A0A03">
            <w:pPr>
              <w:spacing w:line="240" w:lineRule="exact"/>
              <w:rPr>
                <w:rFonts w:ascii="Times New Roman" w:hAnsi="Times New Roman" w:cs="Times New Roman"/>
                <w:kern w:val="0"/>
                <w:sz w:val="18"/>
                <w:szCs w:val="18"/>
              </w:rPr>
            </w:pPr>
          </w:p>
        </w:tc>
        <w:tc>
          <w:tcPr>
            <w:tcW w:w="844" w:type="pct"/>
            <w:vMerge w:val="continue"/>
            <w:tcMar>
              <w:left w:w="28" w:type="dxa"/>
              <w:right w:w="28" w:type="dxa"/>
            </w:tcMar>
            <w:vAlign w:val="center"/>
          </w:tcPr>
          <w:p w14:paraId="52CE7041">
            <w:pPr>
              <w:spacing w:line="240" w:lineRule="exact"/>
              <w:rPr>
                <w:rFonts w:ascii="Times New Roman" w:hAnsi="Times New Roman" w:cs="Times New Roman"/>
                <w:kern w:val="0"/>
                <w:sz w:val="18"/>
                <w:szCs w:val="18"/>
              </w:rPr>
            </w:pPr>
          </w:p>
        </w:tc>
        <w:tc>
          <w:tcPr>
            <w:tcW w:w="407" w:type="pct"/>
            <w:tcMar>
              <w:left w:w="28" w:type="dxa"/>
              <w:right w:w="28" w:type="dxa"/>
            </w:tcMar>
            <w:vAlign w:val="center"/>
          </w:tcPr>
          <w:p w14:paraId="56FA1058">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平地</w:t>
            </w:r>
          </w:p>
        </w:tc>
        <w:tc>
          <w:tcPr>
            <w:tcW w:w="526" w:type="pct"/>
            <w:tcMar>
              <w:left w:w="28" w:type="dxa"/>
              <w:right w:w="28" w:type="dxa"/>
            </w:tcMar>
            <w:vAlign w:val="center"/>
          </w:tcPr>
          <w:p w14:paraId="0984846A">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丘陵地</w:t>
            </w:r>
          </w:p>
        </w:tc>
        <w:tc>
          <w:tcPr>
            <w:tcW w:w="407" w:type="pct"/>
            <w:tcMar>
              <w:left w:w="28" w:type="dxa"/>
              <w:right w:w="28" w:type="dxa"/>
            </w:tcMar>
            <w:vAlign w:val="center"/>
          </w:tcPr>
          <w:p w14:paraId="37D7399B">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山地</w:t>
            </w:r>
          </w:p>
        </w:tc>
        <w:tc>
          <w:tcPr>
            <w:tcW w:w="527" w:type="pct"/>
            <w:tcMar>
              <w:left w:w="28" w:type="dxa"/>
              <w:right w:w="28" w:type="dxa"/>
            </w:tcMar>
            <w:vAlign w:val="center"/>
          </w:tcPr>
          <w:p w14:paraId="0EBC4D12">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高山地</w:t>
            </w:r>
          </w:p>
        </w:tc>
        <w:tc>
          <w:tcPr>
            <w:tcW w:w="407" w:type="pct"/>
            <w:tcMar>
              <w:left w:w="28" w:type="dxa"/>
              <w:right w:w="28" w:type="dxa"/>
            </w:tcMar>
            <w:vAlign w:val="center"/>
          </w:tcPr>
          <w:p w14:paraId="0C952338">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平地</w:t>
            </w:r>
          </w:p>
        </w:tc>
        <w:tc>
          <w:tcPr>
            <w:tcW w:w="526" w:type="pct"/>
            <w:tcMar>
              <w:left w:w="28" w:type="dxa"/>
              <w:right w:w="28" w:type="dxa"/>
            </w:tcMar>
            <w:vAlign w:val="center"/>
          </w:tcPr>
          <w:p w14:paraId="2EDC0CF8">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丘陵地</w:t>
            </w:r>
          </w:p>
        </w:tc>
        <w:tc>
          <w:tcPr>
            <w:tcW w:w="407" w:type="pct"/>
            <w:tcMar>
              <w:left w:w="28" w:type="dxa"/>
              <w:right w:w="28" w:type="dxa"/>
            </w:tcMar>
            <w:vAlign w:val="center"/>
          </w:tcPr>
          <w:p w14:paraId="5FDDF78B">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山地</w:t>
            </w:r>
          </w:p>
        </w:tc>
        <w:tc>
          <w:tcPr>
            <w:tcW w:w="529" w:type="pct"/>
            <w:tcMar>
              <w:left w:w="28" w:type="dxa"/>
              <w:right w:w="28" w:type="dxa"/>
            </w:tcMar>
            <w:vAlign w:val="center"/>
          </w:tcPr>
          <w:p w14:paraId="74BA2E1B">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高山地</w:t>
            </w:r>
          </w:p>
        </w:tc>
      </w:tr>
      <w:tr w14:paraId="66220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20" w:type="pct"/>
            <w:vMerge w:val="restart"/>
            <w:tcMar>
              <w:left w:w="28" w:type="dxa"/>
              <w:right w:w="28" w:type="dxa"/>
            </w:tcMar>
            <w:vAlign w:val="center"/>
          </w:tcPr>
          <w:p w14:paraId="7C555538">
            <w:pPr>
              <w:spacing w:line="240" w:lineRule="exact"/>
              <w:jc w:val="center"/>
              <w:rPr>
                <w:rFonts w:ascii="Times New Roman" w:hAnsi="Times New Roman" w:cs="Times New Roman"/>
                <w:kern w:val="0"/>
                <w:sz w:val="18"/>
                <w:szCs w:val="18"/>
              </w:rPr>
            </w:pPr>
            <w:r>
              <w:rPr>
                <w:rFonts w:ascii="Times New Roman" w:hAnsi="Times New Roman" w:eastAsia="宋体" w:cs="Times New Roman"/>
                <w:spacing w:val="2"/>
                <w:szCs w:val="21"/>
              </w:rPr>
              <w:t>Ⅰ级</w:t>
            </w:r>
          </w:p>
        </w:tc>
        <w:tc>
          <w:tcPr>
            <w:tcW w:w="844" w:type="pct"/>
            <w:tcMar>
              <w:left w:w="28" w:type="dxa"/>
              <w:right w:w="28" w:type="dxa"/>
            </w:tcMar>
            <w:vAlign w:val="center"/>
          </w:tcPr>
          <w:p w14:paraId="08588F5E">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基本定向点</w:t>
            </w:r>
          </w:p>
        </w:tc>
        <w:tc>
          <w:tcPr>
            <w:tcW w:w="407" w:type="pct"/>
            <w:tcMar>
              <w:left w:w="28" w:type="dxa"/>
              <w:right w:w="28" w:type="dxa"/>
            </w:tcMar>
            <w:vAlign w:val="center"/>
          </w:tcPr>
          <w:p w14:paraId="5B8626FC">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0.11</w:t>
            </w:r>
          </w:p>
        </w:tc>
        <w:tc>
          <w:tcPr>
            <w:tcW w:w="526" w:type="pct"/>
            <w:tcMar>
              <w:left w:w="28" w:type="dxa"/>
              <w:right w:w="28" w:type="dxa"/>
            </w:tcMar>
            <w:vAlign w:val="center"/>
          </w:tcPr>
          <w:p w14:paraId="5ABCDFBA">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0.11</w:t>
            </w:r>
          </w:p>
        </w:tc>
        <w:tc>
          <w:tcPr>
            <w:tcW w:w="407" w:type="pct"/>
            <w:tcMar>
              <w:left w:w="28" w:type="dxa"/>
              <w:right w:w="28" w:type="dxa"/>
            </w:tcMar>
            <w:vAlign w:val="center"/>
          </w:tcPr>
          <w:p w14:paraId="27348887">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0.16</w:t>
            </w:r>
          </w:p>
        </w:tc>
        <w:tc>
          <w:tcPr>
            <w:tcW w:w="527" w:type="pct"/>
            <w:tcMar>
              <w:left w:w="28" w:type="dxa"/>
              <w:right w:w="28" w:type="dxa"/>
            </w:tcMar>
            <w:vAlign w:val="center"/>
          </w:tcPr>
          <w:p w14:paraId="7967DB26">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0.16</w:t>
            </w:r>
          </w:p>
        </w:tc>
        <w:tc>
          <w:tcPr>
            <w:tcW w:w="407" w:type="pct"/>
            <w:tcMar>
              <w:left w:w="28" w:type="dxa"/>
              <w:right w:w="28" w:type="dxa"/>
            </w:tcMar>
            <w:vAlign w:val="center"/>
          </w:tcPr>
          <w:p w14:paraId="242DE327">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0.085</w:t>
            </w:r>
          </w:p>
        </w:tc>
        <w:tc>
          <w:tcPr>
            <w:tcW w:w="526" w:type="pct"/>
            <w:tcMar>
              <w:left w:w="28" w:type="dxa"/>
              <w:right w:w="28" w:type="dxa"/>
            </w:tcMar>
            <w:vAlign w:val="center"/>
          </w:tcPr>
          <w:p w14:paraId="60EC96D4">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0.16</w:t>
            </w:r>
          </w:p>
        </w:tc>
        <w:tc>
          <w:tcPr>
            <w:tcW w:w="407" w:type="pct"/>
            <w:tcMar>
              <w:left w:w="28" w:type="dxa"/>
              <w:right w:w="28" w:type="dxa"/>
            </w:tcMar>
            <w:vAlign w:val="center"/>
          </w:tcPr>
          <w:p w14:paraId="132E461C">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w:t>
            </w:r>
          </w:p>
        </w:tc>
        <w:tc>
          <w:tcPr>
            <w:tcW w:w="529" w:type="pct"/>
            <w:tcMar>
              <w:left w:w="28" w:type="dxa"/>
              <w:right w:w="28" w:type="dxa"/>
            </w:tcMar>
            <w:vAlign w:val="center"/>
          </w:tcPr>
          <w:p w14:paraId="57961F95">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0.28</w:t>
            </w:r>
          </w:p>
        </w:tc>
      </w:tr>
      <w:tr w14:paraId="65E3B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20" w:type="pct"/>
            <w:vMerge w:val="continue"/>
            <w:tcMar>
              <w:left w:w="28" w:type="dxa"/>
              <w:right w:w="28" w:type="dxa"/>
            </w:tcMar>
            <w:vAlign w:val="center"/>
          </w:tcPr>
          <w:p w14:paraId="42979A1E">
            <w:pPr>
              <w:spacing w:line="240" w:lineRule="exact"/>
              <w:jc w:val="center"/>
              <w:rPr>
                <w:rFonts w:ascii="Times New Roman" w:hAnsi="Times New Roman" w:cs="Times New Roman"/>
                <w:kern w:val="0"/>
                <w:sz w:val="18"/>
                <w:szCs w:val="18"/>
              </w:rPr>
            </w:pPr>
          </w:p>
        </w:tc>
        <w:tc>
          <w:tcPr>
            <w:tcW w:w="844" w:type="pct"/>
            <w:tcMar>
              <w:left w:w="28" w:type="dxa"/>
              <w:right w:w="28" w:type="dxa"/>
            </w:tcMar>
            <w:vAlign w:val="center"/>
          </w:tcPr>
          <w:p w14:paraId="6B480BE9">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检查点</w:t>
            </w:r>
          </w:p>
        </w:tc>
        <w:tc>
          <w:tcPr>
            <w:tcW w:w="407" w:type="pct"/>
            <w:tcMar>
              <w:left w:w="28" w:type="dxa"/>
              <w:right w:w="28" w:type="dxa"/>
            </w:tcMar>
            <w:vAlign w:val="center"/>
          </w:tcPr>
          <w:p w14:paraId="45D21F25">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0.15</w:t>
            </w:r>
          </w:p>
        </w:tc>
        <w:tc>
          <w:tcPr>
            <w:tcW w:w="526" w:type="pct"/>
            <w:tcMar>
              <w:left w:w="28" w:type="dxa"/>
              <w:right w:w="28" w:type="dxa"/>
            </w:tcMar>
            <w:vAlign w:val="center"/>
          </w:tcPr>
          <w:p w14:paraId="51659895">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0.15</w:t>
            </w:r>
          </w:p>
        </w:tc>
        <w:tc>
          <w:tcPr>
            <w:tcW w:w="407" w:type="pct"/>
            <w:tcMar>
              <w:left w:w="28" w:type="dxa"/>
              <w:right w:w="28" w:type="dxa"/>
            </w:tcMar>
            <w:vAlign w:val="center"/>
          </w:tcPr>
          <w:p w14:paraId="1ABFEEEA">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0.21</w:t>
            </w:r>
          </w:p>
        </w:tc>
        <w:tc>
          <w:tcPr>
            <w:tcW w:w="527" w:type="pct"/>
            <w:tcMar>
              <w:left w:w="28" w:type="dxa"/>
              <w:right w:w="28" w:type="dxa"/>
            </w:tcMar>
            <w:vAlign w:val="center"/>
          </w:tcPr>
          <w:p w14:paraId="31D45016">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0.21</w:t>
            </w:r>
          </w:p>
        </w:tc>
        <w:tc>
          <w:tcPr>
            <w:tcW w:w="407" w:type="pct"/>
            <w:tcMar>
              <w:left w:w="28" w:type="dxa"/>
              <w:right w:w="28" w:type="dxa"/>
            </w:tcMar>
            <w:vAlign w:val="center"/>
          </w:tcPr>
          <w:p w14:paraId="0078477A">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0.113</w:t>
            </w:r>
          </w:p>
        </w:tc>
        <w:tc>
          <w:tcPr>
            <w:tcW w:w="526" w:type="pct"/>
            <w:tcMar>
              <w:left w:w="28" w:type="dxa"/>
              <w:right w:w="28" w:type="dxa"/>
            </w:tcMar>
            <w:vAlign w:val="center"/>
          </w:tcPr>
          <w:p w14:paraId="050FE6A3">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0.21</w:t>
            </w:r>
          </w:p>
        </w:tc>
        <w:tc>
          <w:tcPr>
            <w:tcW w:w="407" w:type="pct"/>
            <w:tcMar>
              <w:left w:w="28" w:type="dxa"/>
              <w:right w:w="28" w:type="dxa"/>
            </w:tcMar>
            <w:vAlign w:val="center"/>
          </w:tcPr>
          <w:p w14:paraId="5676A765">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0.263</w:t>
            </w:r>
          </w:p>
        </w:tc>
        <w:tc>
          <w:tcPr>
            <w:tcW w:w="529" w:type="pct"/>
            <w:tcMar>
              <w:left w:w="28" w:type="dxa"/>
              <w:right w:w="28" w:type="dxa"/>
            </w:tcMar>
            <w:vAlign w:val="center"/>
          </w:tcPr>
          <w:p w14:paraId="7242C0BD">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0.375</w:t>
            </w:r>
          </w:p>
        </w:tc>
      </w:tr>
      <w:tr w14:paraId="18794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20" w:type="pct"/>
            <w:vMerge w:val="continue"/>
            <w:tcMar>
              <w:left w:w="28" w:type="dxa"/>
              <w:right w:w="28" w:type="dxa"/>
            </w:tcMar>
            <w:vAlign w:val="center"/>
          </w:tcPr>
          <w:p w14:paraId="5B43EE80">
            <w:pPr>
              <w:spacing w:line="240" w:lineRule="exact"/>
              <w:jc w:val="center"/>
              <w:rPr>
                <w:rFonts w:ascii="Times New Roman" w:hAnsi="Times New Roman" w:cs="Times New Roman"/>
                <w:kern w:val="0"/>
                <w:sz w:val="18"/>
                <w:szCs w:val="18"/>
              </w:rPr>
            </w:pPr>
          </w:p>
        </w:tc>
        <w:tc>
          <w:tcPr>
            <w:tcW w:w="844" w:type="pct"/>
            <w:tcMar>
              <w:left w:w="28" w:type="dxa"/>
              <w:right w:w="28" w:type="dxa"/>
            </w:tcMar>
            <w:vAlign w:val="center"/>
          </w:tcPr>
          <w:p w14:paraId="36F15742">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公共点</w:t>
            </w:r>
          </w:p>
        </w:tc>
        <w:tc>
          <w:tcPr>
            <w:tcW w:w="407" w:type="pct"/>
            <w:tcMar>
              <w:left w:w="28" w:type="dxa"/>
              <w:right w:w="28" w:type="dxa"/>
            </w:tcMar>
            <w:vAlign w:val="center"/>
          </w:tcPr>
          <w:p w14:paraId="030DBCAC">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0.3</w:t>
            </w:r>
          </w:p>
        </w:tc>
        <w:tc>
          <w:tcPr>
            <w:tcW w:w="526" w:type="pct"/>
            <w:tcMar>
              <w:left w:w="28" w:type="dxa"/>
              <w:right w:w="28" w:type="dxa"/>
            </w:tcMar>
            <w:vAlign w:val="center"/>
          </w:tcPr>
          <w:p w14:paraId="221EFFFC">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0.3</w:t>
            </w:r>
          </w:p>
        </w:tc>
        <w:tc>
          <w:tcPr>
            <w:tcW w:w="407" w:type="pct"/>
            <w:tcMar>
              <w:left w:w="28" w:type="dxa"/>
              <w:right w:w="28" w:type="dxa"/>
            </w:tcMar>
            <w:vAlign w:val="center"/>
          </w:tcPr>
          <w:p w14:paraId="00E68050">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0.42</w:t>
            </w:r>
          </w:p>
        </w:tc>
        <w:tc>
          <w:tcPr>
            <w:tcW w:w="527" w:type="pct"/>
            <w:tcMar>
              <w:left w:w="28" w:type="dxa"/>
              <w:right w:w="28" w:type="dxa"/>
            </w:tcMar>
            <w:vAlign w:val="center"/>
          </w:tcPr>
          <w:p w14:paraId="769C62EB">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0.42</w:t>
            </w:r>
          </w:p>
        </w:tc>
        <w:tc>
          <w:tcPr>
            <w:tcW w:w="407" w:type="pct"/>
            <w:tcMar>
              <w:left w:w="28" w:type="dxa"/>
              <w:right w:w="28" w:type="dxa"/>
            </w:tcMar>
            <w:vAlign w:val="center"/>
          </w:tcPr>
          <w:p w14:paraId="2EDAEFDE">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0.226</w:t>
            </w:r>
          </w:p>
        </w:tc>
        <w:tc>
          <w:tcPr>
            <w:tcW w:w="526" w:type="pct"/>
            <w:tcMar>
              <w:left w:w="28" w:type="dxa"/>
              <w:right w:w="28" w:type="dxa"/>
            </w:tcMar>
            <w:vAlign w:val="center"/>
          </w:tcPr>
          <w:p w14:paraId="3DF2B954">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0.42</w:t>
            </w:r>
          </w:p>
        </w:tc>
        <w:tc>
          <w:tcPr>
            <w:tcW w:w="407" w:type="pct"/>
            <w:tcMar>
              <w:left w:w="28" w:type="dxa"/>
              <w:right w:w="28" w:type="dxa"/>
            </w:tcMar>
            <w:vAlign w:val="center"/>
          </w:tcPr>
          <w:p w14:paraId="7898A633">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0.526</w:t>
            </w:r>
          </w:p>
        </w:tc>
        <w:tc>
          <w:tcPr>
            <w:tcW w:w="529" w:type="pct"/>
            <w:tcMar>
              <w:left w:w="28" w:type="dxa"/>
              <w:right w:w="28" w:type="dxa"/>
            </w:tcMar>
            <w:vAlign w:val="center"/>
          </w:tcPr>
          <w:p w14:paraId="2BD536A0">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0.75</w:t>
            </w:r>
          </w:p>
        </w:tc>
      </w:tr>
      <w:tr w14:paraId="1C1B4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20" w:type="pct"/>
            <w:vMerge w:val="restart"/>
            <w:tcMar>
              <w:left w:w="28" w:type="dxa"/>
              <w:right w:w="28" w:type="dxa"/>
            </w:tcMar>
            <w:vAlign w:val="center"/>
          </w:tcPr>
          <w:p w14:paraId="31416D8B">
            <w:pPr>
              <w:spacing w:line="240" w:lineRule="exact"/>
              <w:jc w:val="center"/>
              <w:rPr>
                <w:rFonts w:ascii="Times New Roman" w:hAnsi="Times New Roman" w:cs="Times New Roman"/>
                <w:kern w:val="0"/>
                <w:sz w:val="18"/>
                <w:szCs w:val="18"/>
              </w:rPr>
            </w:pPr>
            <w:r>
              <w:rPr>
                <w:rFonts w:ascii="Times New Roman" w:hAnsi="Times New Roman" w:eastAsia="宋体" w:cs="Times New Roman"/>
                <w:spacing w:val="2"/>
                <w:szCs w:val="21"/>
              </w:rPr>
              <w:t>Ⅱ级</w:t>
            </w:r>
          </w:p>
        </w:tc>
        <w:tc>
          <w:tcPr>
            <w:tcW w:w="844" w:type="pct"/>
            <w:tcMar>
              <w:left w:w="28" w:type="dxa"/>
              <w:right w:w="28" w:type="dxa"/>
            </w:tcMar>
            <w:vAlign w:val="center"/>
          </w:tcPr>
          <w:p w14:paraId="7AD52D07">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基本定向点</w:t>
            </w:r>
          </w:p>
        </w:tc>
        <w:tc>
          <w:tcPr>
            <w:tcW w:w="407" w:type="pct"/>
            <w:tcMar>
              <w:left w:w="28" w:type="dxa"/>
              <w:right w:w="28" w:type="dxa"/>
            </w:tcMar>
            <w:vAlign w:val="center"/>
          </w:tcPr>
          <w:p w14:paraId="71B8A7AB">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0.225</w:t>
            </w:r>
          </w:p>
        </w:tc>
        <w:tc>
          <w:tcPr>
            <w:tcW w:w="526" w:type="pct"/>
            <w:tcMar>
              <w:left w:w="28" w:type="dxa"/>
              <w:right w:w="28" w:type="dxa"/>
            </w:tcMar>
            <w:vAlign w:val="center"/>
          </w:tcPr>
          <w:p w14:paraId="0535C6A2">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0.225</w:t>
            </w:r>
          </w:p>
        </w:tc>
        <w:tc>
          <w:tcPr>
            <w:tcW w:w="407" w:type="pct"/>
            <w:tcMar>
              <w:left w:w="28" w:type="dxa"/>
              <w:right w:w="28" w:type="dxa"/>
            </w:tcMar>
            <w:vAlign w:val="center"/>
          </w:tcPr>
          <w:p w14:paraId="2B2DAFB4">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0.3</w:t>
            </w:r>
          </w:p>
        </w:tc>
        <w:tc>
          <w:tcPr>
            <w:tcW w:w="527" w:type="pct"/>
            <w:tcMar>
              <w:left w:w="28" w:type="dxa"/>
              <w:right w:w="28" w:type="dxa"/>
            </w:tcMar>
            <w:vAlign w:val="center"/>
          </w:tcPr>
          <w:p w14:paraId="356479A0">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0.3</w:t>
            </w:r>
          </w:p>
        </w:tc>
        <w:tc>
          <w:tcPr>
            <w:tcW w:w="407" w:type="pct"/>
            <w:tcMar>
              <w:left w:w="28" w:type="dxa"/>
              <w:right w:w="28" w:type="dxa"/>
            </w:tcMar>
            <w:vAlign w:val="center"/>
          </w:tcPr>
          <w:p w14:paraId="4AFCF078">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0.085</w:t>
            </w:r>
          </w:p>
        </w:tc>
        <w:tc>
          <w:tcPr>
            <w:tcW w:w="526" w:type="pct"/>
            <w:tcMar>
              <w:left w:w="28" w:type="dxa"/>
              <w:right w:w="28" w:type="dxa"/>
            </w:tcMar>
            <w:vAlign w:val="center"/>
          </w:tcPr>
          <w:p w14:paraId="653CEE61">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w:t>
            </w:r>
          </w:p>
        </w:tc>
        <w:tc>
          <w:tcPr>
            <w:tcW w:w="407" w:type="pct"/>
            <w:tcMar>
              <w:left w:w="28" w:type="dxa"/>
              <w:right w:w="28" w:type="dxa"/>
            </w:tcMar>
            <w:vAlign w:val="center"/>
          </w:tcPr>
          <w:p w14:paraId="5534DCDF">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0.28</w:t>
            </w:r>
          </w:p>
        </w:tc>
        <w:tc>
          <w:tcPr>
            <w:tcW w:w="529" w:type="pct"/>
            <w:tcMar>
              <w:left w:w="28" w:type="dxa"/>
              <w:right w:w="28" w:type="dxa"/>
            </w:tcMar>
            <w:vAlign w:val="center"/>
          </w:tcPr>
          <w:p w14:paraId="4C9B9DED">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0.56</w:t>
            </w:r>
          </w:p>
        </w:tc>
      </w:tr>
      <w:tr w14:paraId="38A75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420" w:type="pct"/>
            <w:vMerge w:val="continue"/>
            <w:tcMar>
              <w:left w:w="28" w:type="dxa"/>
              <w:right w:w="28" w:type="dxa"/>
            </w:tcMar>
            <w:vAlign w:val="center"/>
          </w:tcPr>
          <w:p w14:paraId="57D5F21C">
            <w:pPr>
              <w:spacing w:line="240" w:lineRule="exact"/>
              <w:jc w:val="center"/>
              <w:rPr>
                <w:rFonts w:ascii="Times New Roman" w:hAnsi="Times New Roman" w:cs="Times New Roman"/>
                <w:kern w:val="0"/>
                <w:sz w:val="18"/>
                <w:szCs w:val="18"/>
              </w:rPr>
            </w:pPr>
          </w:p>
        </w:tc>
        <w:tc>
          <w:tcPr>
            <w:tcW w:w="844" w:type="pct"/>
            <w:tcMar>
              <w:left w:w="28" w:type="dxa"/>
              <w:right w:w="28" w:type="dxa"/>
            </w:tcMar>
            <w:vAlign w:val="center"/>
          </w:tcPr>
          <w:p w14:paraId="308D934D">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检查点</w:t>
            </w:r>
          </w:p>
        </w:tc>
        <w:tc>
          <w:tcPr>
            <w:tcW w:w="407" w:type="pct"/>
            <w:tcMar>
              <w:left w:w="28" w:type="dxa"/>
              <w:right w:w="28" w:type="dxa"/>
            </w:tcMar>
            <w:vAlign w:val="center"/>
          </w:tcPr>
          <w:p w14:paraId="04347BA8">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0.3</w:t>
            </w:r>
          </w:p>
        </w:tc>
        <w:tc>
          <w:tcPr>
            <w:tcW w:w="526" w:type="pct"/>
            <w:tcMar>
              <w:left w:w="28" w:type="dxa"/>
              <w:right w:w="28" w:type="dxa"/>
            </w:tcMar>
            <w:vAlign w:val="center"/>
          </w:tcPr>
          <w:p w14:paraId="682D8D05">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0.3</w:t>
            </w:r>
          </w:p>
        </w:tc>
        <w:tc>
          <w:tcPr>
            <w:tcW w:w="407" w:type="pct"/>
            <w:tcMar>
              <w:left w:w="28" w:type="dxa"/>
              <w:right w:w="28" w:type="dxa"/>
            </w:tcMar>
            <w:vAlign w:val="center"/>
          </w:tcPr>
          <w:p w14:paraId="54880C61">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0.405</w:t>
            </w:r>
          </w:p>
        </w:tc>
        <w:tc>
          <w:tcPr>
            <w:tcW w:w="527" w:type="pct"/>
            <w:tcMar>
              <w:left w:w="28" w:type="dxa"/>
              <w:right w:w="28" w:type="dxa"/>
            </w:tcMar>
            <w:vAlign w:val="center"/>
          </w:tcPr>
          <w:p w14:paraId="5D7240EA">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0.405</w:t>
            </w:r>
          </w:p>
        </w:tc>
        <w:tc>
          <w:tcPr>
            <w:tcW w:w="407" w:type="pct"/>
            <w:tcMar>
              <w:left w:w="28" w:type="dxa"/>
              <w:right w:w="28" w:type="dxa"/>
            </w:tcMar>
            <w:vAlign w:val="center"/>
          </w:tcPr>
          <w:p w14:paraId="635E92BD">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0.113</w:t>
            </w:r>
          </w:p>
        </w:tc>
        <w:tc>
          <w:tcPr>
            <w:tcW w:w="526" w:type="pct"/>
            <w:tcMar>
              <w:left w:w="28" w:type="dxa"/>
              <w:right w:w="28" w:type="dxa"/>
            </w:tcMar>
            <w:vAlign w:val="center"/>
          </w:tcPr>
          <w:p w14:paraId="1138A600">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0.263</w:t>
            </w:r>
          </w:p>
        </w:tc>
        <w:tc>
          <w:tcPr>
            <w:tcW w:w="407" w:type="pct"/>
            <w:tcMar>
              <w:left w:w="28" w:type="dxa"/>
              <w:right w:w="28" w:type="dxa"/>
            </w:tcMar>
            <w:vAlign w:val="center"/>
          </w:tcPr>
          <w:p w14:paraId="6489DAF9">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0.375</w:t>
            </w:r>
          </w:p>
        </w:tc>
        <w:tc>
          <w:tcPr>
            <w:tcW w:w="529" w:type="pct"/>
            <w:tcMar>
              <w:left w:w="28" w:type="dxa"/>
              <w:right w:w="28" w:type="dxa"/>
            </w:tcMar>
            <w:vAlign w:val="center"/>
          </w:tcPr>
          <w:p w14:paraId="533889EC">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0.75</w:t>
            </w:r>
          </w:p>
        </w:tc>
      </w:tr>
      <w:tr w14:paraId="080E8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20" w:type="pct"/>
            <w:vMerge w:val="continue"/>
            <w:tcMar>
              <w:left w:w="28" w:type="dxa"/>
              <w:right w:w="28" w:type="dxa"/>
            </w:tcMar>
            <w:vAlign w:val="center"/>
          </w:tcPr>
          <w:p w14:paraId="3EBD87BA">
            <w:pPr>
              <w:spacing w:line="240" w:lineRule="exact"/>
              <w:jc w:val="center"/>
              <w:rPr>
                <w:rFonts w:ascii="Times New Roman" w:hAnsi="Times New Roman" w:cs="Times New Roman"/>
                <w:kern w:val="0"/>
                <w:sz w:val="18"/>
                <w:szCs w:val="18"/>
              </w:rPr>
            </w:pPr>
          </w:p>
        </w:tc>
        <w:tc>
          <w:tcPr>
            <w:tcW w:w="844" w:type="pct"/>
            <w:tcMar>
              <w:left w:w="28" w:type="dxa"/>
              <w:right w:w="28" w:type="dxa"/>
            </w:tcMar>
            <w:vAlign w:val="center"/>
          </w:tcPr>
          <w:p w14:paraId="17B97DAD">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公共点</w:t>
            </w:r>
          </w:p>
        </w:tc>
        <w:tc>
          <w:tcPr>
            <w:tcW w:w="407" w:type="pct"/>
            <w:tcMar>
              <w:left w:w="28" w:type="dxa"/>
              <w:right w:w="28" w:type="dxa"/>
            </w:tcMar>
            <w:vAlign w:val="center"/>
          </w:tcPr>
          <w:p w14:paraId="2916C6A0">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0.6</w:t>
            </w:r>
          </w:p>
        </w:tc>
        <w:tc>
          <w:tcPr>
            <w:tcW w:w="526" w:type="pct"/>
            <w:tcMar>
              <w:left w:w="28" w:type="dxa"/>
              <w:right w:w="28" w:type="dxa"/>
            </w:tcMar>
            <w:vAlign w:val="center"/>
          </w:tcPr>
          <w:p w14:paraId="14119D16">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0.6</w:t>
            </w:r>
          </w:p>
        </w:tc>
        <w:tc>
          <w:tcPr>
            <w:tcW w:w="407" w:type="pct"/>
            <w:tcMar>
              <w:left w:w="28" w:type="dxa"/>
              <w:right w:w="28" w:type="dxa"/>
            </w:tcMar>
            <w:vAlign w:val="center"/>
          </w:tcPr>
          <w:p w14:paraId="6ABE9D84">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0.81</w:t>
            </w:r>
          </w:p>
        </w:tc>
        <w:tc>
          <w:tcPr>
            <w:tcW w:w="527" w:type="pct"/>
            <w:tcMar>
              <w:left w:w="28" w:type="dxa"/>
              <w:right w:w="28" w:type="dxa"/>
            </w:tcMar>
            <w:vAlign w:val="center"/>
          </w:tcPr>
          <w:p w14:paraId="2B0782DF">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0.81</w:t>
            </w:r>
          </w:p>
        </w:tc>
        <w:tc>
          <w:tcPr>
            <w:tcW w:w="407" w:type="pct"/>
            <w:tcMar>
              <w:left w:w="28" w:type="dxa"/>
              <w:right w:w="28" w:type="dxa"/>
            </w:tcMar>
            <w:vAlign w:val="center"/>
          </w:tcPr>
          <w:p w14:paraId="258A6D11">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0.226</w:t>
            </w:r>
          </w:p>
        </w:tc>
        <w:tc>
          <w:tcPr>
            <w:tcW w:w="526" w:type="pct"/>
            <w:tcMar>
              <w:left w:w="28" w:type="dxa"/>
              <w:right w:w="28" w:type="dxa"/>
            </w:tcMar>
            <w:vAlign w:val="center"/>
          </w:tcPr>
          <w:p w14:paraId="6E5FF24A">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0.526</w:t>
            </w:r>
          </w:p>
        </w:tc>
        <w:tc>
          <w:tcPr>
            <w:tcW w:w="407" w:type="pct"/>
            <w:tcMar>
              <w:left w:w="28" w:type="dxa"/>
              <w:right w:w="28" w:type="dxa"/>
            </w:tcMar>
            <w:vAlign w:val="center"/>
          </w:tcPr>
          <w:p w14:paraId="67A95CDA">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0.75</w:t>
            </w:r>
          </w:p>
        </w:tc>
        <w:tc>
          <w:tcPr>
            <w:tcW w:w="529" w:type="pct"/>
            <w:tcMar>
              <w:left w:w="28" w:type="dxa"/>
              <w:right w:w="28" w:type="dxa"/>
            </w:tcMar>
            <w:vAlign w:val="center"/>
          </w:tcPr>
          <w:p w14:paraId="0BF0ABC2">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1.5</w:t>
            </w:r>
          </w:p>
        </w:tc>
      </w:tr>
      <w:tr w14:paraId="7249F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20" w:type="pct"/>
            <w:vMerge w:val="restart"/>
            <w:tcMar>
              <w:left w:w="28" w:type="dxa"/>
              <w:right w:w="28" w:type="dxa"/>
            </w:tcMar>
            <w:vAlign w:val="center"/>
          </w:tcPr>
          <w:p w14:paraId="6FF2C34E">
            <w:pPr>
              <w:spacing w:line="240" w:lineRule="exact"/>
              <w:jc w:val="center"/>
              <w:rPr>
                <w:rFonts w:ascii="Times New Roman" w:hAnsi="Times New Roman" w:cs="Times New Roman"/>
                <w:kern w:val="0"/>
                <w:sz w:val="18"/>
                <w:szCs w:val="18"/>
              </w:rPr>
            </w:pPr>
            <w:r>
              <w:rPr>
                <w:rFonts w:ascii="Times New Roman" w:hAnsi="Times New Roman" w:eastAsia="宋体" w:cs="Times New Roman"/>
                <w:spacing w:val="2"/>
                <w:szCs w:val="21"/>
              </w:rPr>
              <w:t>Ⅲ级</w:t>
            </w:r>
          </w:p>
        </w:tc>
        <w:tc>
          <w:tcPr>
            <w:tcW w:w="844" w:type="pct"/>
            <w:tcMar>
              <w:left w:w="28" w:type="dxa"/>
              <w:right w:w="28" w:type="dxa"/>
            </w:tcMar>
            <w:vAlign w:val="center"/>
          </w:tcPr>
          <w:p w14:paraId="2DECD9AE">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基本定向点</w:t>
            </w:r>
          </w:p>
        </w:tc>
        <w:tc>
          <w:tcPr>
            <w:tcW w:w="407" w:type="pct"/>
            <w:tcMar>
              <w:left w:w="28" w:type="dxa"/>
              <w:right w:w="28" w:type="dxa"/>
            </w:tcMar>
            <w:vAlign w:val="center"/>
          </w:tcPr>
          <w:p w14:paraId="5FEF8993">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0.45</w:t>
            </w:r>
          </w:p>
        </w:tc>
        <w:tc>
          <w:tcPr>
            <w:tcW w:w="526" w:type="pct"/>
            <w:tcMar>
              <w:left w:w="28" w:type="dxa"/>
              <w:right w:w="28" w:type="dxa"/>
            </w:tcMar>
            <w:vAlign w:val="center"/>
          </w:tcPr>
          <w:p w14:paraId="67BF1FFD">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0.45</w:t>
            </w:r>
          </w:p>
        </w:tc>
        <w:tc>
          <w:tcPr>
            <w:tcW w:w="407" w:type="pct"/>
            <w:tcMar>
              <w:left w:w="28" w:type="dxa"/>
              <w:right w:w="28" w:type="dxa"/>
            </w:tcMar>
            <w:vAlign w:val="center"/>
          </w:tcPr>
          <w:p w14:paraId="64F43A94">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0.62</w:t>
            </w:r>
          </w:p>
        </w:tc>
        <w:tc>
          <w:tcPr>
            <w:tcW w:w="527" w:type="pct"/>
            <w:tcMar>
              <w:left w:w="28" w:type="dxa"/>
              <w:right w:w="28" w:type="dxa"/>
            </w:tcMar>
            <w:vAlign w:val="center"/>
          </w:tcPr>
          <w:p w14:paraId="7B545750">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0.62</w:t>
            </w:r>
          </w:p>
        </w:tc>
        <w:tc>
          <w:tcPr>
            <w:tcW w:w="407" w:type="pct"/>
            <w:tcMar>
              <w:left w:w="28" w:type="dxa"/>
              <w:right w:w="28" w:type="dxa"/>
            </w:tcMar>
            <w:vAlign w:val="center"/>
          </w:tcPr>
          <w:p w14:paraId="025FBEB0">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0.16</w:t>
            </w:r>
          </w:p>
        </w:tc>
        <w:tc>
          <w:tcPr>
            <w:tcW w:w="526" w:type="pct"/>
            <w:tcMar>
              <w:left w:w="28" w:type="dxa"/>
              <w:right w:w="28" w:type="dxa"/>
            </w:tcMar>
            <w:vAlign w:val="center"/>
          </w:tcPr>
          <w:p w14:paraId="6BC856FA">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w:t>
            </w:r>
          </w:p>
        </w:tc>
        <w:tc>
          <w:tcPr>
            <w:tcW w:w="407" w:type="pct"/>
            <w:tcMar>
              <w:left w:w="28" w:type="dxa"/>
              <w:right w:w="28" w:type="dxa"/>
            </w:tcMar>
            <w:vAlign w:val="center"/>
          </w:tcPr>
          <w:p w14:paraId="5D9A79AD">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0.45</w:t>
            </w:r>
          </w:p>
        </w:tc>
        <w:tc>
          <w:tcPr>
            <w:tcW w:w="529" w:type="pct"/>
            <w:tcMar>
              <w:left w:w="28" w:type="dxa"/>
              <w:right w:w="28" w:type="dxa"/>
            </w:tcMar>
            <w:vAlign w:val="center"/>
          </w:tcPr>
          <w:p w14:paraId="4A1C4E5B">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0.56</w:t>
            </w:r>
          </w:p>
        </w:tc>
      </w:tr>
      <w:tr w14:paraId="58CDD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20" w:type="pct"/>
            <w:vMerge w:val="continue"/>
            <w:tcMar>
              <w:left w:w="28" w:type="dxa"/>
              <w:right w:w="28" w:type="dxa"/>
            </w:tcMar>
            <w:vAlign w:val="center"/>
          </w:tcPr>
          <w:p w14:paraId="2C16E70E">
            <w:pPr>
              <w:spacing w:line="240" w:lineRule="exact"/>
              <w:jc w:val="center"/>
              <w:rPr>
                <w:rFonts w:ascii="Times New Roman" w:hAnsi="Times New Roman" w:cs="Times New Roman"/>
                <w:kern w:val="0"/>
                <w:sz w:val="18"/>
                <w:szCs w:val="18"/>
              </w:rPr>
            </w:pPr>
          </w:p>
        </w:tc>
        <w:tc>
          <w:tcPr>
            <w:tcW w:w="844" w:type="pct"/>
            <w:tcMar>
              <w:left w:w="28" w:type="dxa"/>
              <w:right w:w="28" w:type="dxa"/>
            </w:tcMar>
            <w:vAlign w:val="center"/>
          </w:tcPr>
          <w:p w14:paraId="1E4DBC09">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检查点</w:t>
            </w:r>
          </w:p>
        </w:tc>
        <w:tc>
          <w:tcPr>
            <w:tcW w:w="407" w:type="pct"/>
            <w:tcMar>
              <w:left w:w="28" w:type="dxa"/>
              <w:right w:w="28" w:type="dxa"/>
            </w:tcMar>
            <w:vAlign w:val="center"/>
          </w:tcPr>
          <w:p w14:paraId="2B5A4D31">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0.6</w:t>
            </w:r>
          </w:p>
        </w:tc>
        <w:tc>
          <w:tcPr>
            <w:tcW w:w="526" w:type="pct"/>
            <w:tcMar>
              <w:left w:w="28" w:type="dxa"/>
              <w:right w:w="28" w:type="dxa"/>
            </w:tcMar>
            <w:vAlign w:val="center"/>
          </w:tcPr>
          <w:p w14:paraId="0C95CD2D">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0.6</w:t>
            </w:r>
          </w:p>
        </w:tc>
        <w:tc>
          <w:tcPr>
            <w:tcW w:w="407" w:type="pct"/>
            <w:tcMar>
              <w:left w:w="28" w:type="dxa"/>
              <w:right w:w="28" w:type="dxa"/>
            </w:tcMar>
            <w:vAlign w:val="center"/>
          </w:tcPr>
          <w:p w14:paraId="33891955">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0.825</w:t>
            </w:r>
          </w:p>
        </w:tc>
        <w:tc>
          <w:tcPr>
            <w:tcW w:w="527" w:type="pct"/>
            <w:tcMar>
              <w:left w:w="28" w:type="dxa"/>
              <w:right w:w="28" w:type="dxa"/>
            </w:tcMar>
            <w:vAlign w:val="center"/>
          </w:tcPr>
          <w:p w14:paraId="2128713F">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0.825</w:t>
            </w:r>
          </w:p>
        </w:tc>
        <w:tc>
          <w:tcPr>
            <w:tcW w:w="407" w:type="pct"/>
            <w:tcMar>
              <w:left w:w="28" w:type="dxa"/>
              <w:right w:w="28" w:type="dxa"/>
            </w:tcMar>
            <w:vAlign w:val="center"/>
          </w:tcPr>
          <w:p w14:paraId="31D23853">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0.21</w:t>
            </w:r>
          </w:p>
        </w:tc>
        <w:tc>
          <w:tcPr>
            <w:tcW w:w="526" w:type="pct"/>
            <w:tcMar>
              <w:left w:w="28" w:type="dxa"/>
              <w:right w:w="28" w:type="dxa"/>
            </w:tcMar>
            <w:vAlign w:val="center"/>
          </w:tcPr>
          <w:p w14:paraId="2464DD8E">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0.263</w:t>
            </w:r>
          </w:p>
        </w:tc>
        <w:tc>
          <w:tcPr>
            <w:tcW w:w="407" w:type="pct"/>
            <w:tcMar>
              <w:left w:w="28" w:type="dxa"/>
              <w:right w:w="28" w:type="dxa"/>
            </w:tcMar>
            <w:vAlign w:val="center"/>
          </w:tcPr>
          <w:p w14:paraId="35D3E7AF">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0.6</w:t>
            </w:r>
          </w:p>
        </w:tc>
        <w:tc>
          <w:tcPr>
            <w:tcW w:w="529" w:type="pct"/>
            <w:tcMar>
              <w:left w:w="28" w:type="dxa"/>
              <w:right w:w="28" w:type="dxa"/>
            </w:tcMar>
            <w:vAlign w:val="center"/>
          </w:tcPr>
          <w:p w14:paraId="791AC2FE">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0.75</w:t>
            </w:r>
          </w:p>
        </w:tc>
      </w:tr>
      <w:tr w14:paraId="40951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20" w:type="pct"/>
            <w:vMerge w:val="continue"/>
            <w:tcMar>
              <w:left w:w="28" w:type="dxa"/>
              <w:right w:w="28" w:type="dxa"/>
            </w:tcMar>
            <w:vAlign w:val="center"/>
          </w:tcPr>
          <w:p w14:paraId="5E3B2FA4">
            <w:pPr>
              <w:spacing w:line="240" w:lineRule="exact"/>
              <w:jc w:val="center"/>
              <w:rPr>
                <w:rFonts w:ascii="Times New Roman" w:hAnsi="Times New Roman" w:cs="Times New Roman"/>
                <w:kern w:val="0"/>
                <w:sz w:val="18"/>
                <w:szCs w:val="18"/>
              </w:rPr>
            </w:pPr>
          </w:p>
        </w:tc>
        <w:tc>
          <w:tcPr>
            <w:tcW w:w="844" w:type="pct"/>
            <w:tcMar>
              <w:left w:w="28" w:type="dxa"/>
              <w:right w:w="28" w:type="dxa"/>
            </w:tcMar>
            <w:vAlign w:val="center"/>
          </w:tcPr>
          <w:p w14:paraId="32CCCE71">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公共点</w:t>
            </w:r>
          </w:p>
        </w:tc>
        <w:tc>
          <w:tcPr>
            <w:tcW w:w="407" w:type="pct"/>
            <w:tcMar>
              <w:left w:w="28" w:type="dxa"/>
              <w:right w:w="28" w:type="dxa"/>
            </w:tcMar>
            <w:vAlign w:val="center"/>
          </w:tcPr>
          <w:p w14:paraId="6711CA86">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1.2</w:t>
            </w:r>
          </w:p>
        </w:tc>
        <w:tc>
          <w:tcPr>
            <w:tcW w:w="526" w:type="pct"/>
            <w:tcMar>
              <w:left w:w="28" w:type="dxa"/>
              <w:right w:w="28" w:type="dxa"/>
            </w:tcMar>
            <w:vAlign w:val="center"/>
          </w:tcPr>
          <w:p w14:paraId="08821DD2">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1.2</w:t>
            </w:r>
          </w:p>
        </w:tc>
        <w:tc>
          <w:tcPr>
            <w:tcW w:w="407" w:type="pct"/>
            <w:tcMar>
              <w:left w:w="28" w:type="dxa"/>
              <w:right w:w="28" w:type="dxa"/>
            </w:tcMar>
            <w:vAlign w:val="center"/>
          </w:tcPr>
          <w:p w14:paraId="4B46269F">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1.65</w:t>
            </w:r>
          </w:p>
        </w:tc>
        <w:tc>
          <w:tcPr>
            <w:tcW w:w="527" w:type="pct"/>
            <w:tcMar>
              <w:left w:w="28" w:type="dxa"/>
              <w:right w:w="28" w:type="dxa"/>
            </w:tcMar>
            <w:vAlign w:val="center"/>
          </w:tcPr>
          <w:p w14:paraId="54D963CA">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1.65</w:t>
            </w:r>
          </w:p>
        </w:tc>
        <w:tc>
          <w:tcPr>
            <w:tcW w:w="407" w:type="pct"/>
            <w:tcMar>
              <w:left w:w="28" w:type="dxa"/>
              <w:right w:w="28" w:type="dxa"/>
            </w:tcMar>
            <w:vAlign w:val="center"/>
          </w:tcPr>
          <w:p w14:paraId="06D665AC">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0.42</w:t>
            </w:r>
          </w:p>
        </w:tc>
        <w:tc>
          <w:tcPr>
            <w:tcW w:w="526" w:type="pct"/>
            <w:tcMar>
              <w:left w:w="28" w:type="dxa"/>
              <w:right w:w="28" w:type="dxa"/>
            </w:tcMar>
            <w:vAlign w:val="center"/>
          </w:tcPr>
          <w:p w14:paraId="317F4506">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0.526</w:t>
            </w:r>
          </w:p>
        </w:tc>
        <w:tc>
          <w:tcPr>
            <w:tcW w:w="407" w:type="pct"/>
            <w:tcMar>
              <w:left w:w="28" w:type="dxa"/>
              <w:right w:w="28" w:type="dxa"/>
            </w:tcMar>
            <w:vAlign w:val="center"/>
          </w:tcPr>
          <w:p w14:paraId="380F0BFD">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1.2</w:t>
            </w:r>
          </w:p>
        </w:tc>
        <w:tc>
          <w:tcPr>
            <w:tcW w:w="529" w:type="pct"/>
            <w:tcMar>
              <w:left w:w="28" w:type="dxa"/>
              <w:right w:w="28" w:type="dxa"/>
            </w:tcMar>
            <w:vAlign w:val="center"/>
          </w:tcPr>
          <w:p w14:paraId="1A9AE31B">
            <w:pPr>
              <w:spacing w:line="240" w:lineRule="exact"/>
              <w:jc w:val="center"/>
              <w:rPr>
                <w:rFonts w:ascii="Times New Roman" w:hAnsi="Times New Roman" w:cs="Times New Roman"/>
                <w:kern w:val="0"/>
                <w:sz w:val="18"/>
                <w:szCs w:val="18"/>
              </w:rPr>
            </w:pPr>
            <w:r>
              <w:rPr>
                <w:rFonts w:ascii="Times New Roman" w:hAnsi="Times New Roman" w:cs="Times New Roman"/>
                <w:kern w:val="0"/>
                <w:sz w:val="18"/>
                <w:szCs w:val="18"/>
              </w:rPr>
              <w:t>1.5</w:t>
            </w:r>
          </w:p>
        </w:tc>
      </w:tr>
    </w:tbl>
    <w:p w14:paraId="16F7525D">
      <w:pPr>
        <w:spacing w:line="300" w:lineRule="exact"/>
        <w:rPr>
          <w:rFonts w:ascii="Times New Roman" w:hAnsi="Times New Roman" w:cs="Times New Roman"/>
          <w:kern w:val="0"/>
          <w:sz w:val="15"/>
          <w:szCs w:val="15"/>
        </w:rPr>
      </w:pPr>
      <w:r>
        <w:rPr>
          <w:rFonts w:ascii="Times New Roman" w:hAnsi="Times New Roman" w:cs="Times New Roman"/>
          <w:kern w:val="0"/>
          <w:sz w:val="15"/>
          <w:szCs w:val="15"/>
        </w:rPr>
        <w:t>注：基本定向点限差为连接点中误差的0.75倍；</w:t>
      </w:r>
    </w:p>
    <w:p w14:paraId="54C6DDDD">
      <w:pPr>
        <w:spacing w:line="300" w:lineRule="exact"/>
        <w:rPr>
          <w:rFonts w:ascii="Times New Roman" w:hAnsi="Times New Roman" w:cs="Times New Roman"/>
          <w:kern w:val="0"/>
          <w:sz w:val="15"/>
          <w:szCs w:val="15"/>
        </w:rPr>
      </w:pPr>
      <w:r>
        <w:rPr>
          <w:rFonts w:ascii="Times New Roman" w:hAnsi="Times New Roman" w:cs="Times New Roman"/>
          <w:kern w:val="0"/>
          <w:sz w:val="15"/>
          <w:szCs w:val="15"/>
        </w:rPr>
        <w:t>检查点限差为连接点中误差的1倍；</w:t>
      </w:r>
    </w:p>
    <w:p w14:paraId="1504FF4A">
      <w:pPr>
        <w:spacing w:line="300" w:lineRule="exact"/>
        <w:rPr>
          <w:rFonts w:ascii="Times New Roman" w:hAnsi="Times New Roman" w:cs="Times New Roman"/>
          <w:kern w:val="0"/>
          <w:sz w:val="15"/>
          <w:szCs w:val="15"/>
        </w:rPr>
      </w:pPr>
      <w:r>
        <w:rPr>
          <w:rFonts w:ascii="Times New Roman" w:hAnsi="Times New Roman" w:cs="Times New Roman"/>
          <w:kern w:val="0"/>
          <w:sz w:val="15"/>
          <w:szCs w:val="15"/>
        </w:rPr>
        <w:t>区域网间公共点限差为连接点中误差的2倍。</w:t>
      </w:r>
    </w:p>
    <w:p w14:paraId="23AC37E3">
      <w:pPr>
        <w:spacing w:line="420" w:lineRule="exact"/>
        <w:rPr>
          <w:rFonts w:ascii="Times New Roman" w:hAnsi="Times New Roman" w:cs="Times New Roman"/>
          <w:szCs w:val="21"/>
        </w:rPr>
      </w:pPr>
      <w:r>
        <w:rPr>
          <w:rFonts w:hint="eastAsia" w:ascii="黑体" w:hAnsi="黑体" w:eastAsia="黑体" w:cs="黑体"/>
          <w:szCs w:val="21"/>
        </w:rPr>
        <w:t>5.6.9.3</w:t>
      </w:r>
      <w:r>
        <w:rPr>
          <w:rFonts w:ascii="Times New Roman" w:hAnsi="Times New Roman" w:cs="Times New Roman"/>
          <w:szCs w:val="21"/>
        </w:rPr>
        <w:t xml:space="preserve">  </w:t>
      </w:r>
      <w:r>
        <w:rPr>
          <w:rFonts w:hint="eastAsia" w:ascii="Times New Roman" w:hAnsi="Times New Roman" w:cs="Times New Roman"/>
          <w:szCs w:val="21"/>
        </w:rPr>
        <w:t>水利工程常见的水域占比较大等特殊情境的区域网平差处理方式：</w:t>
      </w:r>
    </w:p>
    <w:p w14:paraId="456710DF">
      <w:pPr>
        <w:spacing w:line="420" w:lineRule="exact"/>
        <w:ind w:firstLine="210" w:firstLineChars="100"/>
        <w:rPr>
          <w:rFonts w:ascii="Times New Roman" w:hAnsi="Times New Roman" w:cs="Times New Roman"/>
          <w:szCs w:val="21"/>
        </w:rPr>
      </w:pPr>
      <w:r>
        <w:rPr>
          <w:rFonts w:hint="eastAsia" w:ascii="Times New Roman" w:hAnsi="Times New Roman" w:cs="Times New Roman"/>
          <w:szCs w:val="21"/>
        </w:rPr>
        <w:t>a）</w:t>
      </w:r>
      <w:r>
        <w:rPr>
          <w:rFonts w:ascii="Times New Roman" w:hAnsi="Times New Roman" w:cs="Times New Roman"/>
          <w:szCs w:val="21"/>
        </w:rPr>
        <w:t xml:space="preserve"> </w:t>
      </w:r>
      <w:r>
        <w:rPr>
          <w:rFonts w:hint="eastAsia" w:ascii="Times New Roman" w:hAnsi="Times New Roman" w:cs="Times New Roman"/>
          <w:szCs w:val="21"/>
        </w:rPr>
        <w:t>野外施测的水位点高程换算至摄影时的水位高程，作为控制定向点直接参与平差计算；</w:t>
      </w:r>
    </w:p>
    <w:p w14:paraId="3FC975F7">
      <w:pPr>
        <w:spacing w:line="420" w:lineRule="exact"/>
        <w:ind w:firstLine="210" w:firstLineChars="100"/>
        <w:rPr>
          <w:rFonts w:ascii="Times New Roman" w:hAnsi="Times New Roman" w:cs="Times New Roman"/>
          <w:szCs w:val="21"/>
        </w:rPr>
      </w:pPr>
      <w:r>
        <w:rPr>
          <w:rFonts w:hint="eastAsia" w:ascii="Times New Roman" w:hAnsi="Times New Roman" w:cs="Times New Roman"/>
          <w:szCs w:val="21"/>
        </w:rPr>
        <w:t>b）</w:t>
      </w:r>
      <w:r>
        <w:rPr>
          <w:rFonts w:ascii="Times New Roman" w:hAnsi="Times New Roman" w:cs="Times New Roman"/>
          <w:szCs w:val="21"/>
        </w:rPr>
        <w:t xml:space="preserve"> </w:t>
      </w:r>
      <w:r>
        <w:rPr>
          <w:rFonts w:hint="eastAsia" w:ascii="Times New Roman" w:hAnsi="Times New Roman" w:cs="Times New Roman"/>
          <w:szCs w:val="21"/>
        </w:rPr>
        <w:t>平差后，根据野外施测的水位点和内业量测的水位点，在三维中依据地势变化状况，配赋改正，其改正数不应大于平地连接点高程中误差。</w:t>
      </w:r>
    </w:p>
    <w:p w14:paraId="67A0875E">
      <w:pPr>
        <w:pStyle w:val="15"/>
        <w:snapToGrid w:val="0"/>
        <w:spacing w:before="156" w:beforeLines="50" w:after="156" w:afterLines="50" w:line="240" w:lineRule="auto"/>
        <w:jc w:val="left"/>
        <w:rPr>
          <w:rFonts w:ascii="黑体" w:hAnsi="黑体" w:eastAsia="黑体" w:cs="黑体"/>
          <w:b w:val="0"/>
          <w:kern w:val="0"/>
          <w:sz w:val="21"/>
          <w:szCs w:val="21"/>
        </w:rPr>
      </w:pPr>
      <w:bookmarkStart w:id="73" w:name="_Toc24612"/>
      <w:r>
        <w:rPr>
          <w:rFonts w:hint="eastAsia" w:ascii="黑体" w:hAnsi="黑体" w:eastAsia="黑体" w:cs="黑体"/>
          <w:b w:val="0"/>
          <w:kern w:val="0"/>
          <w:sz w:val="21"/>
          <w:szCs w:val="21"/>
        </w:rPr>
        <w:t>5.7  资料整理</w:t>
      </w:r>
      <w:bookmarkEnd w:id="73"/>
    </w:p>
    <w:p w14:paraId="78B3F3D6">
      <w:pPr>
        <w:pStyle w:val="8"/>
        <w:spacing w:line="360" w:lineRule="auto"/>
        <w:rPr>
          <w:rFonts w:ascii="Times New Roman" w:hAnsi="Times New Roman" w:eastAsia="黑体" w:cs="Times New Roman"/>
        </w:rPr>
      </w:pPr>
      <w:r>
        <w:rPr>
          <w:rFonts w:hint="eastAsia" w:ascii="黑体" w:hAnsi="黑体" w:eastAsia="黑体" w:cs="黑体"/>
          <w:bCs/>
        </w:rPr>
        <w:t>5.7.1</w:t>
      </w:r>
      <w:r>
        <w:rPr>
          <w:rFonts w:ascii="Times New Roman" w:hAnsi="Times New Roman" w:eastAsia="黑体" w:cs="Times New Roman"/>
        </w:rPr>
        <w:t xml:space="preserve"> </w:t>
      </w:r>
      <w:r>
        <w:rPr>
          <w:rFonts w:hint="eastAsia" w:ascii="Times New Roman" w:hAnsi="Times New Roman" w:eastAsia="黑体" w:cs="Times New Roman"/>
        </w:rPr>
        <w:t xml:space="preserve"> </w:t>
      </w:r>
      <w:r>
        <w:rPr>
          <w:rFonts w:ascii="Times New Roman" w:hAnsi="Times New Roman" w:eastAsia="宋体" w:cs="Times New Roman"/>
        </w:rPr>
        <w:t>影像数据</w:t>
      </w:r>
      <w:r>
        <w:rPr>
          <w:rFonts w:hint="eastAsia" w:ascii="Times New Roman" w:hAnsi="Times New Roman" w:eastAsia="宋体" w:cs="Times New Roman"/>
        </w:rPr>
        <w:t>应按以下</w:t>
      </w:r>
      <w:r>
        <w:rPr>
          <w:rFonts w:ascii="Times New Roman" w:hAnsi="Times New Roman" w:eastAsia="宋体" w:cs="Times New Roman"/>
        </w:rPr>
        <w:t>规则</w:t>
      </w:r>
      <w:r>
        <w:rPr>
          <w:rFonts w:hint="eastAsia" w:ascii="Times New Roman" w:hAnsi="Times New Roman" w:eastAsia="宋体" w:cs="Times New Roman"/>
        </w:rPr>
        <w:t>编号</w:t>
      </w:r>
      <w:r>
        <w:rPr>
          <w:rFonts w:ascii="Times New Roman" w:hAnsi="Times New Roman" w:eastAsia="宋体" w:cs="Times New Roman"/>
        </w:rPr>
        <w:t>：</w:t>
      </w:r>
    </w:p>
    <w:p w14:paraId="44E9000C">
      <w:pPr>
        <w:pStyle w:val="8"/>
        <w:spacing w:line="360" w:lineRule="auto"/>
        <w:ind w:firstLine="420" w:firstLineChars="200"/>
        <w:rPr>
          <w:rFonts w:ascii="Times New Roman" w:hAnsi="Times New Roman" w:eastAsia="宋体" w:cs="Times New Roman"/>
        </w:rPr>
      </w:pPr>
      <w:r>
        <w:rPr>
          <w:rFonts w:hint="eastAsia" w:ascii="Times New Roman" w:hAnsi="Times New Roman" w:eastAsia="宋体" w:cs="Times New Roman"/>
        </w:rPr>
        <w:t xml:space="preserve">a)  </w:t>
      </w:r>
      <w:r>
        <w:rPr>
          <w:rFonts w:ascii="Times New Roman" w:hAnsi="Times New Roman" w:eastAsia="宋体" w:cs="Times New Roman"/>
        </w:rPr>
        <w:t>以航线为单</w:t>
      </w:r>
      <w:r>
        <w:rPr>
          <w:rFonts w:hint="eastAsia" w:ascii="Times New Roman" w:hAnsi="Times New Roman" w:eastAsia="宋体" w:cs="Times New Roman"/>
        </w:rPr>
        <w:t>元，影像编码采用</w:t>
      </w:r>
      <w:r>
        <w:rPr>
          <w:rFonts w:ascii="Times New Roman" w:hAnsi="Times New Roman" w:eastAsia="宋体" w:cs="Times New Roman"/>
        </w:rPr>
        <w:t>16位阿拉伯数字</w:t>
      </w:r>
      <w:r>
        <w:rPr>
          <w:rFonts w:hint="eastAsia" w:ascii="Times New Roman" w:hAnsi="Times New Roman" w:eastAsia="宋体" w:cs="Times New Roman"/>
        </w:rPr>
        <w:t>组成。其中</w:t>
      </w:r>
      <w:r>
        <w:rPr>
          <w:rFonts w:ascii="Times New Roman" w:hAnsi="Times New Roman" w:eastAsia="宋体" w:cs="Times New Roman"/>
        </w:rPr>
        <w:t>影像编号自左至右第1位～第5位为摄区代号，第6位～第7位为分区号，第8位～第10位为航线号，第11位～第12位为相机号，第13位～第16位为影像流水号，具体见图1；</w:t>
      </w:r>
    </w:p>
    <w:p w14:paraId="4A4C901B">
      <w:pPr>
        <w:pStyle w:val="9"/>
        <w:ind w:left="0"/>
        <w:jc w:val="center"/>
        <w:rPr>
          <w:rFonts w:ascii="Times New Roman" w:hAnsi="Times New Roman" w:cs="Times New Roman"/>
        </w:rPr>
      </w:pPr>
      <w:r>
        <w:rPr>
          <w:rFonts w:ascii="Times New Roman" w:hAnsi="Times New Roman" w:cs="Times New Roman"/>
        </w:rPr>
        <w:drawing>
          <wp:inline distT="0" distB="0" distL="114300" distR="114300">
            <wp:extent cx="2649855" cy="556260"/>
            <wp:effectExtent l="0" t="0" r="17145" b="15240"/>
            <wp:docPr id="126790836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908364" name="图片 8"/>
                    <pic:cNvPicPr>
                      <a:picLocks noChangeAspect="1"/>
                    </pic:cNvPicPr>
                  </pic:nvPicPr>
                  <pic:blipFill>
                    <a:blip r:embed="rId22"/>
                    <a:stretch>
                      <a:fillRect/>
                    </a:stretch>
                  </pic:blipFill>
                  <pic:spPr>
                    <a:xfrm>
                      <a:off x="0" y="0"/>
                      <a:ext cx="2649855" cy="556260"/>
                    </a:xfrm>
                    <a:prstGeom prst="rect">
                      <a:avLst/>
                    </a:prstGeom>
                    <a:noFill/>
                    <a:ln>
                      <a:noFill/>
                    </a:ln>
                  </pic:spPr>
                </pic:pic>
              </a:graphicData>
            </a:graphic>
          </wp:inline>
        </w:drawing>
      </w:r>
    </w:p>
    <w:p w14:paraId="062DEBDE">
      <w:pPr>
        <w:jc w:val="center"/>
        <w:rPr>
          <w:rFonts w:ascii="黑体" w:hAnsi="黑体" w:eastAsia="黑体" w:cs="Times New Roman"/>
          <w:szCs w:val="21"/>
        </w:rPr>
      </w:pPr>
      <w:r>
        <w:rPr>
          <w:rFonts w:ascii="黑体" w:hAnsi="黑体" w:eastAsia="黑体" w:cs="Times New Roman"/>
          <w:szCs w:val="21"/>
        </w:rPr>
        <w:t>图1  影像编号</w:t>
      </w:r>
      <w:r>
        <w:rPr>
          <w:rFonts w:hint="eastAsia" w:ascii="黑体" w:hAnsi="黑体" w:eastAsia="黑体" w:cs="Times New Roman"/>
          <w:szCs w:val="21"/>
        </w:rPr>
        <w:t>规则</w:t>
      </w:r>
    </w:p>
    <w:p w14:paraId="3A28B242">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b)</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应以飞行方向为编号的增长方向；</w:t>
      </w:r>
    </w:p>
    <w:p w14:paraId="2A8BAC68">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c)</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同一航线内的影像编号不</w:t>
      </w:r>
      <w:r>
        <w:rPr>
          <w:rFonts w:hint="eastAsia" w:ascii="Times New Roman" w:hAnsi="Times New Roman" w:eastAsia="宋体" w:cs="Times New Roman"/>
        </w:rPr>
        <w:t>能</w:t>
      </w:r>
      <w:r>
        <w:rPr>
          <w:rFonts w:ascii="Times New Roman" w:hAnsi="Times New Roman" w:eastAsia="宋体" w:cs="Times New Roman"/>
        </w:rPr>
        <w:t>重复；</w:t>
      </w:r>
    </w:p>
    <w:p w14:paraId="066E0FBB">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d)</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当有补飞航线时，补飞航线的影像流水号在原流水号基础上加5000。</w:t>
      </w:r>
    </w:p>
    <w:p w14:paraId="68B59E22">
      <w:pPr>
        <w:pStyle w:val="8"/>
        <w:spacing w:line="420" w:lineRule="exact"/>
        <w:rPr>
          <w:rFonts w:ascii="Times New Roman" w:hAnsi="Times New Roman" w:eastAsia="黑体" w:cs="Times New Roman"/>
        </w:rPr>
      </w:pPr>
      <w:r>
        <w:rPr>
          <w:rFonts w:hint="eastAsia" w:ascii="黑体" w:hAnsi="黑体" w:eastAsia="黑体" w:cs="黑体"/>
          <w:bCs/>
        </w:rPr>
        <w:t xml:space="preserve">5.7.2 </w:t>
      </w:r>
      <w:r>
        <w:rPr>
          <w:rFonts w:hint="eastAsia" w:ascii="Times New Roman" w:hAnsi="Times New Roman" w:eastAsia="黑体" w:cs="Times New Roman"/>
        </w:rPr>
        <w:t xml:space="preserve"> </w:t>
      </w:r>
      <w:r>
        <w:rPr>
          <w:rFonts w:ascii="Times New Roman" w:hAnsi="Times New Roman" w:eastAsia="宋体" w:cs="Times New Roman"/>
        </w:rPr>
        <w:t>IMU/GNSS数据处理应按以下要求执行：</w:t>
      </w:r>
    </w:p>
    <w:p w14:paraId="433FC710">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 xml:space="preserve">a) </w:t>
      </w:r>
      <w:r>
        <w:rPr>
          <w:rFonts w:ascii="Times New Roman" w:hAnsi="Times New Roman" w:eastAsia="宋体" w:cs="Times New Roman"/>
        </w:rPr>
        <w:t xml:space="preserve"> IMU/GNSS数据中影像名编号与影像编号相一致；</w:t>
      </w:r>
    </w:p>
    <w:p w14:paraId="5242830C">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b)</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IMU/GNSS需要标明坐标系统、转角系统及相应单位。</w:t>
      </w:r>
    </w:p>
    <w:p w14:paraId="2EF9B6BC">
      <w:pPr>
        <w:pStyle w:val="8"/>
        <w:spacing w:line="420" w:lineRule="exact"/>
        <w:rPr>
          <w:rFonts w:ascii="Times New Roman" w:hAnsi="Times New Roman" w:eastAsia="黑体" w:cs="Times New Roman"/>
        </w:rPr>
      </w:pPr>
      <w:r>
        <w:rPr>
          <w:rFonts w:hint="eastAsia" w:ascii="黑体" w:hAnsi="黑体" w:eastAsia="黑体" w:cs="黑体"/>
          <w:bCs/>
        </w:rPr>
        <w:t>5.7.3</w:t>
      </w:r>
      <w:r>
        <w:rPr>
          <w:rFonts w:ascii="Times New Roman" w:hAnsi="Times New Roman" w:eastAsia="黑体" w:cs="Times New Roman"/>
        </w:rPr>
        <w:t xml:space="preserve"> </w:t>
      </w:r>
      <w:r>
        <w:rPr>
          <w:rFonts w:hint="eastAsia" w:ascii="Times New Roman" w:hAnsi="Times New Roman" w:eastAsia="黑体" w:cs="Times New Roman"/>
        </w:rPr>
        <w:t xml:space="preserve"> </w:t>
      </w:r>
      <w:r>
        <w:rPr>
          <w:rFonts w:ascii="Times New Roman" w:hAnsi="Times New Roman" w:eastAsia="宋体" w:cs="Times New Roman"/>
        </w:rPr>
        <w:t>数据存储与外包装应按以下要求执行：</w:t>
      </w:r>
    </w:p>
    <w:p w14:paraId="4EDD2CC4">
      <w:pPr>
        <w:pStyle w:val="8"/>
        <w:spacing w:line="420" w:lineRule="exact"/>
        <w:rPr>
          <w:rFonts w:ascii="Times New Roman" w:hAnsi="Times New Roman" w:eastAsia="宋体" w:cs="Times New Roman"/>
        </w:rPr>
      </w:pPr>
      <w:r>
        <w:rPr>
          <w:rFonts w:hint="eastAsia" w:ascii="黑体" w:hAnsi="黑体" w:eastAsia="黑体" w:cs="黑体"/>
        </w:rPr>
        <w:t>5.7.3.1</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倾斜数字航摄仪相机分别建立存储路径，对应相机获取的影像存储在相应的路径下；</w:t>
      </w:r>
    </w:p>
    <w:p w14:paraId="12EA845C">
      <w:pPr>
        <w:pStyle w:val="8"/>
        <w:spacing w:line="420" w:lineRule="exact"/>
        <w:rPr>
          <w:rFonts w:ascii="Times New Roman" w:hAnsi="Times New Roman" w:eastAsia="宋体" w:cs="Times New Roman"/>
        </w:rPr>
      </w:pPr>
      <w:r>
        <w:rPr>
          <w:rFonts w:hint="eastAsia" w:ascii="黑体" w:hAnsi="黑体" w:eastAsia="黑体" w:cs="黑体"/>
        </w:rPr>
        <w:t>5.7.3.2</w:t>
      </w:r>
      <w:r>
        <w:rPr>
          <w:rFonts w:ascii="Times New Roman" w:hAnsi="Times New Roman" w:eastAsia="宋体" w:cs="Times New Roman"/>
        </w:rPr>
        <w:t xml:space="preserve"> </w:t>
      </w:r>
      <w:r>
        <w:rPr>
          <w:rFonts w:hint="eastAsia" w:ascii="Times New Roman" w:hAnsi="Times New Roman" w:eastAsia="宋体" w:cs="Times New Roman"/>
        </w:rPr>
        <w:t xml:space="preserve"> </w:t>
      </w:r>
      <w:r>
        <w:rPr>
          <w:rFonts w:ascii="Times New Roman" w:hAnsi="Times New Roman" w:eastAsia="宋体" w:cs="Times New Roman"/>
        </w:rPr>
        <w:t xml:space="preserve">文件应为常规影像格式，文件名称与影像编号一致； </w:t>
      </w:r>
    </w:p>
    <w:p w14:paraId="3CF40806">
      <w:pPr>
        <w:pStyle w:val="8"/>
        <w:spacing w:line="420" w:lineRule="exact"/>
        <w:rPr>
          <w:rFonts w:ascii="Times New Roman" w:hAnsi="Times New Roman" w:eastAsia="宋体" w:cs="Times New Roman"/>
        </w:rPr>
      </w:pPr>
      <w:r>
        <w:rPr>
          <w:rFonts w:hint="eastAsia" w:ascii="黑体" w:hAnsi="黑体" w:eastAsia="黑体" w:cs="黑体"/>
        </w:rPr>
        <w:t>5.7.3.3</w:t>
      </w:r>
      <w:r>
        <w:rPr>
          <w:rFonts w:ascii="Times New Roman" w:hAnsi="Times New Roman" w:eastAsia="宋体" w:cs="Times New Roman"/>
        </w:rPr>
        <w:t xml:space="preserve"> </w:t>
      </w:r>
      <w:r>
        <w:rPr>
          <w:rFonts w:hint="eastAsia" w:ascii="Times New Roman" w:hAnsi="Times New Roman" w:eastAsia="宋体" w:cs="Times New Roman"/>
        </w:rPr>
        <w:t xml:space="preserve"> 宜</w:t>
      </w:r>
      <w:r>
        <w:rPr>
          <w:rFonts w:ascii="Times New Roman" w:hAnsi="Times New Roman" w:eastAsia="宋体" w:cs="Times New Roman"/>
        </w:rPr>
        <w:t>采用硬盘存储，硬盘存放于纸质或塑料包装盒内；</w:t>
      </w:r>
    </w:p>
    <w:p w14:paraId="4C5BCA86">
      <w:pPr>
        <w:pStyle w:val="8"/>
        <w:spacing w:line="420" w:lineRule="exact"/>
        <w:rPr>
          <w:rFonts w:ascii="Times New Roman" w:hAnsi="Times New Roman" w:eastAsia="宋体" w:cs="Times New Roman"/>
        </w:rPr>
      </w:pPr>
      <w:r>
        <w:rPr>
          <w:rFonts w:hint="eastAsia" w:ascii="黑体" w:hAnsi="黑体" w:eastAsia="黑体" w:cs="黑体"/>
        </w:rPr>
        <w:t>5.7.3.4</w:t>
      </w:r>
      <w:r>
        <w:rPr>
          <w:rFonts w:hint="eastAsia" w:ascii="Times New Roman" w:hAnsi="Times New Roman" w:eastAsia="宋体" w:cs="Times New Roman"/>
        </w:rPr>
        <w:t xml:space="preserve"> </w:t>
      </w:r>
      <w:r>
        <w:rPr>
          <w:rFonts w:ascii="Times New Roman" w:hAnsi="Times New Roman" w:eastAsia="宋体" w:cs="Times New Roman"/>
        </w:rPr>
        <w:t xml:space="preserve"> 总体信息部分具体包含：</w:t>
      </w:r>
    </w:p>
    <w:p w14:paraId="497618B8">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a） 摄区名称；</w:t>
      </w:r>
    </w:p>
    <w:p w14:paraId="6162D471">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b） 摄区代号；</w:t>
      </w:r>
    </w:p>
    <w:p w14:paraId="64577152">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c） 摄区面积；</w:t>
      </w:r>
    </w:p>
    <w:p w14:paraId="783454F7">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d） 航摄时间；</w:t>
      </w:r>
    </w:p>
    <w:p w14:paraId="4A174276">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e） 垂直影像地面分辨率；</w:t>
      </w:r>
    </w:p>
    <w:p w14:paraId="779A5C31">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f） 倾斜数字航摄仪类型、编号及主距；</w:t>
      </w:r>
    </w:p>
    <w:p w14:paraId="5AEFB24B">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g） 航线数、垂直影像数和倾斜影像数；</w:t>
      </w:r>
    </w:p>
    <w:p w14:paraId="70893B28">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h） 航摄单位。</w:t>
      </w:r>
    </w:p>
    <w:p w14:paraId="31616DC8">
      <w:pPr>
        <w:pStyle w:val="8"/>
        <w:spacing w:line="420" w:lineRule="exact"/>
        <w:rPr>
          <w:rFonts w:ascii="Times New Roman" w:hAnsi="Times New Roman" w:eastAsia="宋体" w:cs="Times New Roman"/>
        </w:rPr>
      </w:pPr>
      <w:r>
        <w:rPr>
          <w:rFonts w:hint="eastAsia" w:ascii="黑体" w:hAnsi="黑体" w:eastAsia="黑体" w:cs="黑体"/>
        </w:rPr>
        <w:t>5.7.3.5</w:t>
      </w:r>
      <w:r>
        <w:rPr>
          <w:rFonts w:ascii="Times New Roman" w:hAnsi="Times New Roman" w:eastAsia="宋体" w:cs="Times New Roman"/>
        </w:rPr>
        <w:t xml:space="preserve">  装载内容具体包含：</w:t>
      </w:r>
    </w:p>
    <w:p w14:paraId="0A21753B">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a） 盘号（分盘序号／总盘数）；</w:t>
      </w:r>
    </w:p>
    <w:p w14:paraId="293D75E4">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b） 类型和格式；</w:t>
      </w:r>
    </w:p>
    <w:p w14:paraId="1356A699">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c） 航线号；</w:t>
      </w:r>
    </w:p>
    <w:p w14:paraId="698B9573">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d） 影像起止片号；</w:t>
      </w:r>
    </w:p>
    <w:p w14:paraId="056ED22F">
      <w:pPr>
        <w:pStyle w:val="8"/>
        <w:spacing w:line="420" w:lineRule="exact"/>
        <w:ind w:firstLine="420" w:firstLineChars="200"/>
        <w:rPr>
          <w:rFonts w:ascii="Times New Roman" w:hAnsi="Times New Roman" w:eastAsia="宋体" w:cs="Times New Roman"/>
        </w:rPr>
      </w:pPr>
      <w:r>
        <w:rPr>
          <w:rFonts w:hint="eastAsia" w:ascii="Times New Roman" w:hAnsi="Times New Roman" w:eastAsia="宋体" w:cs="Times New Roman"/>
        </w:rPr>
        <w:t>e） 备注。</w:t>
      </w:r>
    </w:p>
    <w:p w14:paraId="6409C0F3">
      <w:pPr>
        <w:pStyle w:val="9"/>
        <w:spacing w:line="420" w:lineRule="exact"/>
        <w:ind w:left="0"/>
        <w:rPr>
          <w:rFonts w:ascii="Times New Roman" w:hAnsi="Times New Roman" w:cs="Times New Roman"/>
        </w:rPr>
      </w:pPr>
      <w:r>
        <w:rPr>
          <w:rFonts w:hint="eastAsia" w:ascii="黑体" w:hAnsi="黑体" w:eastAsia="黑体" w:cs="黑体"/>
          <w:bCs/>
        </w:rPr>
        <w:t xml:space="preserve">5.7.4 </w:t>
      </w:r>
      <w:r>
        <w:rPr>
          <w:rFonts w:ascii="Times New Roman" w:hAnsi="Times New Roman" w:eastAsia="宋体" w:cs="Times New Roman"/>
        </w:rPr>
        <w:t xml:space="preserve"> 成果整理完成后应移交下列内容：</w:t>
      </w:r>
    </w:p>
    <w:p w14:paraId="5B57CD05">
      <w:pPr>
        <w:spacing w:line="420" w:lineRule="exact"/>
        <w:ind w:left="420" w:leftChars="200"/>
        <w:rPr>
          <w:rFonts w:ascii="Times New Roman" w:hAnsi="Times New Roman" w:eastAsia="宋体" w:cs="Times New Roman"/>
          <w:bCs/>
          <w:szCs w:val="21"/>
        </w:rPr>
      </w:pPr>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影像数据；</w:t>
      </w:r>
    </w:p>
    <w:p w14:paraId="6FDCD5F3">
      <w:pPr>
        <w:spacing w:line="420" w:lineRule="exact"/>
        <w:ind w:left="420" w:leftChars="200"/>
        <w:rPr>
          <w:rFonts w:ascii="Times New Roman" w:hAnsi="Times New Roman" w:eastAsia="宋体" w:cs="Times New Roman"/>
          <w:bCs/>
          <w:szCs w:val="21"/>
        </w:rPr>
      </w:pPr>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影像位置和姿态数据；</w:t>
      </w:r>
    </w:p>
    <w:p w14:paraId="109B9FED">
      <w:pPr>
        <w:spacing w:line="420" w:lineRule="exact"/>
        <w:ind w:left="420" w:leftChars="200"/>
        <w:rPr>
          <w:rFonts w:ascii="Times New Roman" w:hAnsi="Times New Roman" w:eastAsia="宋体" w:cs="Times New Roman"/>
          <w:bCs/>
          <w:szCs w:val="21"/>
        </w:rPr>
      </w:pPr>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航摄分区示意图、航线示意图；</w:t>
      </w:r>
    </w:p>
    <w:p w14:paraId="4AC1F811">
      <w:pPr>
        <w:spacing w:line="420" w:lineRule="exact"/>
        <w:ind w:left="420" w:leftChars="200"/>
        <w:rPr>
          <w:rFonts w:ascii="Times New Roman" w:hAnsi="Times New Roman" w:eastAsia="宋体" w:cs="Times New Roman"/>
          <w:bCs/>
          <w:szCs w:val="21"/>
        </w:rPr>
      </w:pPr>
      <w:r>
        <w:rPr>
          <w:rFonts w:hint="eastAsia" w:ascii="Times New Roman" w:hAnsi="Times New Roman" w:eastAsia="宋体" w:cs="Times New Roman"/>
          <w:bCs/>
          <w:szCs w:val="21"/>
        </w:rPr>
        <w:t>d)</w:t>
      </w:r>
      <w:r>
        <w:rPr>
          <w:rFonts w:ascii="Times New Roman" w:hAnsi="Times New Roman" w:eastAsia="宋体" w:cs="Times New Roman"/>
          <w:bCs/>
          <w:szCs w:val="21"/>
        </w:rPr>
        <w:t xml:space="preserve">  航摄飞行记录表；</w:t>
      </w:r>
    </w:p>
    <w:p w14:paraId="69C5574A">
      <w:pPr>
        <w:spacing w:line="420" w:lineRule="exact"/>
        <w:ind w:left="420" w:leftChars="200"/>
        <w:rPr>
          <w:rFonts w:ascii="Times New Roman" w:hAnsi="Times New Roman" w:eastAsia="宋体" w:cs="Times New Roman"/>
          <w:bCs/>
          <w:szCs w:val="21"/>
        </w:rPr>
      </w:pPr>
      <w:r>
        <w:rPr>
          <w:rFonts w:hint="eastAsia" w:ascii="Times New Roman" w:hAnsi="Times New Roman" w:eastAsia="宋体" w:cs="Times New Roman"/>
          <w:bCs/>
          <w:szCs w:val="21"/>
        </w:rPr>
        <w:t>e)</w:t>
      </w:r>
      <w:r>
        <w:rPr>
          <w:rFonts w:ascii="Times New Roman" w:hAnsi="Times New Roman" w:eastAsia="宋体" w:cs="Times New Roman"/>
          <w:bCs/>
          <w:szCs w:val="21"/>
        </w:rPr>
        <w:t xml:space="preserve">  相机检校报告、检校模型及检校参数；</w:t>
      </w:r>
    </w:p>
    <w:p w14:paraId="3F84497A">
      <w:pPr>
        <w:spacing w:line="420" w:lineRule="exact"/>
        <w:ind w:left="420" w:leftChars="200"/>
        <w:rPr>
          <w:rFonts w:ascii="Times New Roman" w:hAnsi="Times New Roman" w:eastAsia="宋体" w:cs="Times New Roman"/>
          <w:bCs/>
          <w:szCs w:val="21"/>
        </w:rPr>
      </w:pPr>
      <w:r>
        <w:rPr>
          <w:rFonts w:hint="eastAsia" w:ascii="Times New Roman" w:hAnsi="Times New Roman" w:eastAsia="宋体" w:cs="Times New Roman"/>
          <w:bCs/>
          <w:szCs w:val="21"/>
        </w:rPr>
        <w:t>f)</w:t>
      </w:r>
      <w:r>
        <w:rPr>
          <w:rFonts w:ascii="Times New Roman" w:hAnsi="Times New Roman" w:eastAsia="宋体" w:cs="Times New Roman"/>
          <w:bCs/>
          <w:szCs w:val="21"/>
        </w:rPr>
        <w:t xml:space="preserve">  IMU/GNSS、RTK、PPK相关数据；</w:t>
      </w:r>
    </w:p>
    <w:p w14:paraId="0C6E9FB8">
      <w:pPr>
        <w:spacing w:line="420" w:lineRule="exact"/>
        <w:ind w:left="420" w:leftChars="200"/>
        <w:rPr>
          <w:rFonts w:ascii="Times New Roman" w:hAnsi="Times New Roman" w:eastAsia="宋体" w:cs="Times New Roman"/>
          <w:bCs/>
          <w:szCs w:val="21"/>
        </w:rPr>
      </w:pPr>
      <w:r>
        <w:rPr>
          <w:rFonts w:hint="eastAsia" w:ascii="Times New Roman" w:hAnsi="Times New Roman" w:eastAsia="宋体" w:cs="Times New Roman"/>
          <w:bCs/>
          <w:szCs w:val="21"/>
        </w:rPr>
        <w:t>g)</w:t>
      </w:r>
      <w:r>
        <w:rPr>
          <w:rFonts w:ascii="Times New Roman" w:hAnsi="Times New Roman" w:eastAsia="宋体" w:cs="Times New Roman"/>
          <w:bCs/>
          <w:szCs w:val="21"/>
        </w:rPr>
        <w:t xml:space="preserve">  航摄技术设计书；</w:t>
      </w:r>
    </w:p>
    <w:p w14:paraId="12828D2D">
      <w:pPr>
        <w:spacing w:line="420" w:lineRule="exact"/>
        <w:ind w:left="420" w:leftChars="200"/>
        <w:rPr>
          <w:rFonts w:ascii="Times New Roman" w:hAnsi="Times New Roman" w:eastAsia="宋体" w:cs="Times New Roman"/>
          <w:bCs/>
          <w:szCs w:val="21"/>
        </w:rPr>
      </w:pPr>
      <w:r>
        <w:rPr>
          <w:rFonts w:hint="eastAsia" w:ascii="Times New Roman" w:hAnsi="Times New Roman" w:eastAsia="宋体" w:cs="Times New Roman"/>
          <w:bCs/>
          <w:szCs w:val="21"/>
        </w:rPr>
        <w:t>h)</w:t>
      </w:r>
      <w:r>
        <w:rPr>
          <w:rFonts w:ascii="Times New Roman" w:hAnsi="Times New Roman" w:eastAsia="宋体" w:cs="Times New Roman"/>
          <w:bCs/>
          <w:szCs w:val="21"/>
        </w:rPr>
        <w:t xml:space="preserve">  航摄成果清单；</w:t>
      </w:r>
    </w:p>
    <w:p w14:paraId="3EFE53D5">
      <w:pPr>
        <w:spacing w:line="420" w:lineRule="exact"/>
        <w:ind w:left="420" w:leftChars="200"/>
        <w:rPr>
          <w:rFonts w:ascii="Times New Roman" w:hAnsi="Times New Roman" w:eastAsia="宋体" w:cs="Times New Roman"/>
          <w:bCs/>
          <w:sz w:val="24"/>
        </w:rPr>
      </w:pPr>
      <w:r>
        <w:rPr>
          <w:rFonts w:hint="eastAsia" w:ascii="Times New Roman" w:hAnsi="Times New Roman" w:eastAsia="宋体" w:cs="Times New Roman"/>
          <w:bCs/>
          <w:szCs w:val="21"/>
        </w:rPr>
        <w:t>i)</w:t>
      </w:r>
      <w:r>
        <w:rPr>
          <w:rFonts w:ascii="Times New Roman" w:hAnsi="Times New Roman" w:eastAsia="宋体" w:cs="Times New Roman"/>
          <w:bCs/>
          <w:szCs w:val="21"/>
        </w:rPr>
        <w:t xml:space="preserve">  其他相关资料。</w:t>
      </w:r>
    </w:p>
    <w:p w14:paraId="7951BCFB">
      <w:pPr>
        <w:spacing w:line="420" w:lineRule="exact"/>
        <w:rPr>
          <w:rFonts w:ascii="Times New Roman" w:hAnsi="Times New Roman" w:eastAsia="宋体" w:cs="Times New Roman"/>
          <w:bCs/>
          <w:szCs w:val="21"/>
        </w:rPr>
      </w:pPr>
      <w:r>
        <w:rPr>
          <w:rFonts w:hint="eastAsia" w:ascii="黑体" w:hAnsi="黑体" w:eastAsia="黑体" w:cs="黑体"/>
          <w:bCs/>
          <w:szCs w:val="21"/>
        </w:rPr>
        <w:t xml:space="preserve">5.7.5 </w:t>
      </w:r>
      <w:r>
        <w:rPr>
          <w:rFonts w:ascii="Times New Roman" w:hAnsi="Times New Roman" w:eastAsia="宋体" w:cs="Times New Roman"/>
          <w:bCs/>
          <w:szCs w:val="21"/>
        </w:rPr>
        <w:t xml:space="preserve"> 航摄技术设计书，包括以下内容：</w:t>
      </w:r>
    </w:p>
    <w:p w14:paraId="4208979B">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a)</w:t>
      </w:r>
      <w:r>
        <w:rPr>
          <w:rFonts w:ascii="Times New Roman" w:hAnsi="Times New Roman" w:eastAsia="宋体" w:cs="Times New Roman"/>
          <w:bCs/>
          <w:szCs w:val="21"/>
        </w:rPr>
        <w:t xml:space="preserve">  航摄分区示意图；</w:t>
      </w:r>
    </w:p>
    <w:p w14:paraId="5FFAD0FE">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b)</w:t>
      </w:r>
      <w:r>
        <w:rPr>
          <w:rFonts w:ascii="Times New Roman" w:hAnsi="Times New Roman" w:eastAsia="宋体" w:cs="Times New Roman"/>
          <w:bCs/>
          <w:szCs w:val="21"/>
        </w:rPr>
        <w:t xml:space="preserve">  航高设计；</w:t>
      </w:r>
    </w:p>
    <w:p w14:paraId="2C67D9FD">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c)</w:t>
      </w:r>
      <w:r>
        <w:rPr>
          <w:rFonts w:ascii="Times New Roman" w:hAnsi="Times New Roman" w:eastAsia="宋体" w:cs="Times New Roman"/>
          <w:bCs/>
          <w:szCs w:val="21"/>
        </w:rPr>
        <w:t xml:space="preserve">  航摄设计参数（包括正射相机焦距、像元大小、设计分辨率、重叠度、拍照间隔、航线间隔等参数）；</w:t>
      </w:r>
    </w:p>
    <w:p w14:paraId="6657E9DE">
      <w:pPr>
        <w:spacing w:line="420" w:lineRule="exact"/>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d)</w:t>
      </w:r>
      <w:r>
        <w:rPr>
          <w:rFonts w:ascii="Times New Roman" w:hAnsi="Times New Roman" w:eastAsia="宋体" w:cs="Times New Roman"/>
          <w:bCs/>
          <w:szCs w:val="21"/>
        </w:rPr>
        <w:t xml:space="preserve">  其他相关内容。</w:t>
      </w:r>
    </w:p>
    <w:p w14:paraId="203D3308">
      <w:pPr>
        <w:adjustRightInd w:val="0"/>
        <w:snapToGrid w:val="0"/>
        <w:spacing w:line="420" w:lineRule="exact"/>
        <w:rPr>
          <w:rFonts w:ascii="Times New Roman" w:hAnsi="Times New Roman" w:eastAsia="黑体" w:cs="Times New Roman"/>
          <w:spacing w:val="2"/>
          <w:szCs w:val="21"/>
        </w:rPr>
      </w:pPr>
      <w:r>
        <w:rPr>
          <w:rFonts w:hint="eastAsia" w:ascii="黑体" w:hAnsi="黑体" w:eastAsia="黑体" w:cs="黑体"/>
          <w:bCs/>
          <w:szCs w:val="21"/>
        </w:rPr>
        <w:t>5.7.6</w:t>
      </w:r>
      <w:r>
        <w:rPr>
          <w:rFonts w:ascii="Times New Roman" w:hAnsi="Times New Roman" w:eastAsia="黑体" w:cs="Times New Roman"/>
          <w:szCs w:val="21"/>
        </w:rPr>
        <w:t xml:space="preserve">  </w:t>
      </w:r>
      <w:r>
        <w:rPr>
          <w:rFonts w:ascii="Times New Roman" w:hAnsi="Times New Roman" w:cs="Times New Roman"/>
          <w:szCs w:val="21"/>
        </w:rPr>
        <w:t>像控点测量作</w:t>
      </w:r>
      <w:r>
        <w:rPr>
          <w:rFonts w:ascii="Times New Roman" w:hAnsi="Times New Roman" w:eastAsia="宋体" w:cs="Times New Roman"/>
          <w:szCs w:val="21"/>
        </w:rPr>
        <w:t>业</w:t>
      </w:r>
      <w:r>
        <w:rPr>
          <w:rFonts w:ascii="Times New Roman" w:hAnsi="Times New Roman" w:cs="Times New Roman"/>
          <w:szCs w:val="21"/>
        </w:rPr>
        <w:t>完成后，应</w:t>
      </w:r>
      <w:r>
        <w:rPr>
          <w:rFonts w:hint="eastAsia" w:ascii="Times New Roman" w:hAnsi="Times New Roman" w:cs="Times New Roman"/>
          <w:szCs w:val="21"/>
        </w:rPr>
        <w:t>形成以下</w:t>
      </w:r>
      <w:r>
        <w:rPr>
          <w:rFonts w:ascii="Times New Roman" w:hAnsi="Times New Roman" w:cs="Times New Roman"/>
          <w:szCs w:val="21"/>
        </w:rPr>
        <w:t>资料：</w:t>
      </w:r>
    </w:p>
    <w:p w14:paraId="66706DF0">
      <w:pPr>
        <w:adjustRightInd w:val="0"/>
        <w:snapToGrid w:val="0"/>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pacing w:val="2"/>
          <w:szCs w:val="21"/>
        </w:rPr>
        <w:t>像控点、检查点的坐标</w:t>
      </w:r>
      <w:r>
        <w:rPr>
          <w:rFonts w:ascii="Times New Roman" w:hAnsi="Times New Roman" w:eastAsia="宋体" w:cs="Times New Roman"/>
          <w:szCs w:val="21"/>
        </w:rPr>
        <w:t>成果</w:t>
      </w:r>
      <w:r>
        <w:rPr>
          <w:rFonts w:hint="eastAsia" w:ascii="Times New Roman" w:hAnsi="Times New Roman" w:eastAsia="宋体" w:cs="Times New Roman"/>
          <w:spacing w:val="2"/>
          <w:szCs w:val="21"/>
        </w:rPr>
        <w:t>；</w:t>
      </w:r>
    </w:p>
    <w:p w14:paraId="65D42330">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像控点、检查点的原始观测数据以及观测手簿、计算手簿</w:t>
      </w:r>
      <w:r>
        <w:rPr>
          <w:rFonts w:hint="eastAsia" w:ascii="Times New Roman" w:hAnsi="Times New Roman" w:eastAsia="宋体" w:cs="Times New Roman"/>
          <w:szCs w:val="21"/>
        </w:rPr>
        <w:t>；</w:t>
      </w:r>
    </w:p>
    <w:p w14:paraId="1B8C528A">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宋体" w:cs="Times New Roman"/>
          <w:szCs w:val="21"/>
        </w:rPr>
        <w:t>c)</w:t>
      </w:r>
      <w:r>
        <w:rPr>
          <w:rFonts w:ascii="Times New Roman" w:hAnsi="Times New Roman" w:eastAsia="宋体" w:cs="Times New Roman"/>
          <w:szCs w:val="21"/>
        </w:rPr>
        <w:t xml:space="preserve">  仪器检校证书。</w:t>
      </w:r>
    </w:p>
    <w:p w14:paraId="7846347E">
      <w:pPr>
        <w:adjustRightInd w:val="0"/>
        <w:snapToGrid w:val="0"/>
        <w:spacing w:line="420" w:lineRule="exact"/>
        <w:rPr>
          <w:rFonts w:ascii="Times New Roman" w:hAnsi="Times New Roman" w:cs="Times New Roman"/>
          <w:szCs w:val="21"/>
        </w:rPr>
      </w:pPr>
      <w:r>
        <w:rPr>
          <w:rFonts w:hint="eastAsia" w:ascii="黑体" w:hAnsi="黑体" w:eastAsia="黑体" w:cs="黑体"/>
          <w:bCs/>
          <w:szCs w:val="21"/>
        </w:rPr>
        <w:t>5.7.7</w:t>
      </w:r>
      <w:r>
        <w:rPr>
          <w:rFonts w:ascii="Times New Roman" w:hAnsi="Times New Roman" w:eastAsia="黑体" w:cs="Times New Roman"/>
          <w:szCs w:val="21"/>
        </w:rPr>
        <w:t xml:space="preserve">  </w:t>
      </w:r>
      <w:r>
        <w:rPr>
          <w:rFonts w:ascii="Times New Roman" w:hAnsi="Times New Roman" w:cs="Times New Roman"/>
          <w:szCs w:val="21"/>
        </w:rPr>
        <w:t>像控点测量作</w:t>
      </w:r>
      <w:r>
        <w:rPr>
          <w:rFonts w:ascii="Times New Roman" w:hAnsi="Times New Roman" w:eastAsia="宋体" w:cs="Times New Roman"/>
          <w:szCs w:val="21"/>
        </w:rPr>
        <w:t>业</w:t>
      </w:r>
      <w:r>
        <w:rPr>
          <w:rFonts w:ascii="Times New Roman" w:hAnsi="Times New Roman" w:cs="Times New Roman"/>
          <w:szCs w:val="21"/>
        </w:rPr>
        <w:t>完成后，应编制</w:t>
      </w:r>
      <w:r>
        <w:rPr>
          <w:rFonts w:hint="eastAsia" w:ascii="Times New Roman" w:hAnsi="Times New Roman" w:cs="Times New Roman"/>
          <w:szCs w:val="21"/>
        </w:rPr>
        <w:t>以下成果</w:t>
      </w:r>
      <w:r>
        <w:rPr>
          <w:rFonts w:ascii="Times New Roman" w:hAnsi="Times New Roman" w:cs="Times New Roman"/>
          <w:szCs w:val="21"/>
        </w:rPr>
        <w:t>：</w:t>
      </w:r>
    </w:p>
    <w:p w14:paraId="24964676">
      <w:pPr>
        <w:adjustRightInd w:val="0"/>
        <w:snapToGrid w:val="0"/>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pacing w:val="2"/>
          <w:szCs w:val="21"/>
        </w:rPr>
        <w:t>像控点、检查点的成果说明</w:t>
      </w:r>
      <w:r>
        <w:rPr>
          <w:rFonts w:hint="eastAsia" w:ascii="Times New Roman" w:hAnsi="Times New Roman" w:eastAsia="宋体" w:cs="Times New Roman"/>
          <w:spacing w:val="2"/>
          <w:szCs w:val="21"/>
        </w:rPr>
        <w:t>；</w:t>
      </w:r>
    </w:p>
    <w:p w14:paraId="5ABFC1C3">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以控制像片、数字影像或电子表格制作的点之记文件</w:t>
      </w:r>
      <w:r>
        <w:rPr>
          <w:rFonts w:hint="eastAsia" w:ascii="Times New Roman" w:hAnsi="Times New Roman" w:eastAsia="宋体" w:cs="Times New Roman"/>
          <w:szCs w:val="21"/>
        </w:rPr>
        <w:t>；</w:t>
      </w:r>
    </w:p>
    <w:p w14:paraId="748DB045">
      <w:pPr>
        <w:adjustRightInd w:val="0"/>
        <w:snapToGrid w:val="0"/>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c)</w:t>
      </w:r>
      <w:r>
        <w:rPr>
          <w:rFonts w:ascii="Times New Roman" w:hAnsi="Times New Roman" w:cs="Times New Roman"/>
          <w:szCs w:val="21"/>
        </w:rPr>
        <w:t xml:space="preserve">  </w:t>
      </w:r>
      <w:r>
        <w:rPr>
          <w:rFonts w:hint="eastAsia" w:ascii="Times New Roman" w:hAnsi="Times New Roman" w:cs="Times New Roman"/>
          <w:szCs w:val="21"/>
        </w:rPr>
        <w:t>像控点分布略图。</w:t>
      </w:r>
    </w:p>
    <w:p w14:paraId="0A14E93E">
      <w:pPr>
        <w:adjustRightInd w:val="0"/>
        <w:snapToGrid w:val="0"/>
        <w:spacing w:line="420" w:lineRule="exact"/>
        <w:rPr>
          <w:rFonts w:ascii="Times New Roman" w:hAnsi="Times New Roman" w:eastAsia="宋体" w:cs="Times New Roman"/>
        </w:rPr>
      </w:pPr>
      <w:r>
        <w:rPr>
          <w:rFonts w:hint="eastAsia" w:ascii="黑体" w:hAnsi="黑体" w:eastAsia="黑体" w:cs="黑体"/>
          <w:bCs/>
          <w:szCs w:val="21"/>
        </w:rPr>
        <w:t>5.7.8</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三维激光扫描测量数据获取应提交下列资料：</w:t>
      </w:r>
    </w:p>
    <w:p w14:paraId="38E97B48">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a)  三维激光点云数据；</w:t>
      </w:r>
    </w:p>
    <w:p w14:paraId="13E7A372">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b)  影像数据；</w:t>
      </w:r>
    </w:p>
    <w:p w14:paraId="7F00CDFC">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c)  POS数据；</w:t>
      </w:r>
    </w:p>
    <w:p w14:paraId="6AB60226">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d)  地面GNSS基准站观测数据</w:t>
      </w:r>
    </w:p>
    <w:p w14:paraId="2ECDC873">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e)  系统检校数据；</w:t>
      </w:r>
    </w:p>
    <w:p w14:paraId="150D9430">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f)  地面GNSS基准站测量手簿；</w:t>
      </w:r>
    </w:p>
    <w:p w14:paraId="30C1E7E1">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g)  数字表面模型；</w:t>
      </w:r>
    </w:p>
    <w:p w14:paraId="1040A66D">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h)  实景三维模型；</w:t>
      </w:r>
    </w:p>
    <w:p w14:paraId="3C5297D0">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i)  索引表；</w:t>
      </w:r>
    </w:p>
    <w:p w14:paraId="5D73C84C">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j)  数据获取范围及路线、构造物方案图；</w:t>
      </w:r>
    </w:p>
    <w:p w14:paraId="037FE69C">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k)  技术设计书；</w:t>
      </w:r>
    </w:p>
    <w:p w14:paraId="397D9285">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l)  技术总结；</w:t>
      </w:r>
    </w:p>
    <w:p w14:paraId="2C2391B7">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m)  检查报告；</w:t>
      </w:r>
    </w:p>
    <w:p w14:paraId="6DD18B65">
      <w:pPr>
        <w:adjustRightInd w:val="0"/>
        <w:snapToGrid w:val="0"/>
        <w:spacing w:line="420" w:lineRule="exact"/>
        <w:ind w:firstLine="420" w:firstLineChars="200"/>
        <w:rPr>
          <w:rFonts w:ascii="Times New Roman" w:hAnsi="Times New Roman" w:cs="Times New Roman"/>
        </w:rPr>
      </w:pPr>
      <w:r>
        <w:rPr>
          <w:rFonts w:hint="eastAsia" w:ascii="Times New Roman" w:hAnsi="Times New Roman" w:cs="Times New Roman"/>
          <w:szCs w:val="21"/>
        </w:rPr>
        <w:t>n)  其他相关资料。</w:t>
      </w:r>
    </w:p>
    <w:p w14:paraId="33E7AAC8">
      <w:pPr>
        <w:spacing w:line="420" w:lineRule="exact"/>
        <w:rPr>
          <w:rFonts w:ascii="Times New Roman" w:hAnsi="Times New Roman" w:cs="Times New Roman"/>
          <w:kern w:val="0"/>
          <w:szCs w:val="21"/>
        </w:rPr>
      </w:pPr>
      <w:r>
        <w:rPr>
          <w:rFonts w:hint="eastAsia" w:ascii="黑体" w:hAnsi="黑体" w:eastAsia="黑体" w:cs="黑体"/>
          <w:bCs/>
          <w:szCs w:val="21"/>
        </w:rPr>
        <w:t>5.7.9</w:t>
      </w:r>
      <w:r>
        <w:rPr>
          <w:rFonts w:hint="eastAsia" w:ascii="Times New Roman" w:hAnsi="Times New Roman" w:cs="Times New Roman"/>
          <w:kern w:val="0"/>
          <w:szCs w:val="21"/>
        </w:rPr>
        <w:t xml:space="preserve">  </w:t>
      </w:r>
      <w:r>
        <w:rPr>
          <w:rFonts w:ascii="Times New Roman" w:hAnsi="Times New Roman" w:cs="Times New Roman"/>
          <w:kern w:val="0"/>
          <w:szCs w:val="21"/>
        </w:rPr>
        <w:t>空中三角测量作业成果资料宜包括以下内容：</w:t>
      </w:r>
    </w:p>
    <w:p w14:paraId="7BED2D14">
      <w:pPr>
        <w:spacing w:line="420" w:lineRule="exact"/>
        <w:ind w:firstLine="420" w:firstLineChars="200"/>
        <w:rPr>
          <w:rFonts w:ascii="Times New Roman" w:hAnsi="Times New Roman" w:cs="Times New Roman"/>
          <w:kern w:val="0"/>
          <w:szCs w:val="21"/>
        </w:rPr>
      </w:pPr>
      <w:r>
        <w:rPr>
          <w:rFonts w:hint="eastAsia" w:ascii="Times New Roman" w:hAnsi="Times New Roman" w:eastAsia="黑体" w:cs="Times New Roman"/>
          <w:szCs w:val="21"/>
        </w:rPr>
        <w:t xml:space="preserve">a)  </w:t>
      </w:r>
      <w:r>
        <w:rPr>
          <w:rFonts w:ascii="Times New Roman" w:hAnsi="Times New Roman" w:cs="Times New Roman"/>
          <w:kern w:val="0"/>
          <w:szCs w:val="21"/>
        </w:rPr>
        <w:t>相机参数文件；</w:t>
      </w:r>
    </w:p>
    <w:p w14:paraId="1BE062DF">
      <w:pPr>
        <w:spacing w:line="420" w:lineRule="exact"/>
        <w:ind w:firstLine="420" w:firstLineChars="200"/>
        <w:rPr>
          <w:rFonts w:ascii="Times New Roman" w:hAnsi="Times New Roman" w:cs="Times New Roman"/>
          <w:kern w:val="0"/>
          <w:szCs w:val="21"/>
        </w:rPr>
      </w:pPr>
      <w:r>
        <w:rPr>
          <w:rFonts w:hint="eastAsia" w:ascii="Times New Roman" w:hAnsi="Times New Roman" w:cs="Times New Roman"/>
          <w:kern w:val="0"/>
          <w:szCs w:val="21"/>
        </w:rPr>
        <w:t xml:space="preserve">b)  </w:t>
      </w:r>
      <w:r>
        <w:rPr>
          <w:rFonts w:ascii="Times New Roman" w:hAnsi="Times New Roman" w:cs="Times New Roman"/>
          <w:kern w:val="0"/>
          <w:szCs w:val="21"/>
        </w:rPr>
        <w:t>像片外方位元素；</w:t>
      </w:r>
    </w:p>
    <w:p w14:paraId="01C9F0F4">
      <w:pPr>
        <w:spacing w:line="420" w:lineRule="exact"/>
        <w:ind w:firstLine="420" w:firstLineChars="200"/>
        <w:rPr>
          <w:rFonts w:ascii="Times New Roman" w:hAnsi="Times New Roman" w:cs="Times New Roman"/>
          <w:kern w:val="0"/>
          <w:szCs w:val="21"/>
        </w:rPr>
      </w:pPr>
      <w:r>
        <w:rPr>
          <w:rFonts w:hint="eastAsia" w:ascii="Times New Roman" w:hAnsi="Times New Roman" w:cs="Times New Roman"/>
          <w:kern w:val="0"/>
          <w:szCs w:val="21"/>
        </w:rPr>
        <w:t xml:space="preserve">c)  </w:t>
      </w:r>
      <w:r>
        <w:rPr>
          <w:rFonts w:ascii="Times New Roman" w:hAnsi="Times New Roman" w:cs="Times New Roman"/>
          <w:kern w:val="0"/>
          <w:szCs w:val="21"/>
        </w:rPr>
        <w:t>畸变纠正后影像；</w:t>
      </w:r>
    </w:p>
    <w:p w14:paraId="3BFF9F05">
      <w:pPr>
        <w:spacing w:line="420" w:lineRule="exact"/>
        <w:ind w:firstLine="420" w:firstLineChars="200"/>
        <w:rPr>
          <w:rFonts w:ascii="Times New Roman" w:hAnsi="Times New Roman" w:cs="Times New Roman"/>
          <w:kern w:val="0"/>
          <w:szCs w:val="21"/>
        </w:rPr>
      </w:pPr>
      <w:r>
        <w:rPr>
          <w:rFonts w:hint="eastAsia" w:ascii="Times New Roman" w:hAnsi="Times New Roman" w:eastAsia="黑体" w:cs="Times New Roman"/>
          <w:kern w:val="0"/>
          <w:szCs w:val="21"/>
        </w:rPr>
        <w:t xml:space="preserve">d)  </w:t>
      </w:r>
      <w:r>
        <w:rPr>
          <w:rFonts w:ascii="Times New Roman" w:hAnsi="Times New Roman" w:cs="Times New Roman"/>
          <w:kern w:val="0"/>
          <w:szCs w:val="21"/>
        </w:rPr>
        <w:t>空三加密报告（应包含连接点分布情况、区域网分区图、连接点坐标及精度统计分析、像控点精度分析）；</w:t>
      </w:r>
    </w:p>
    <w:p w14:paraId="6DD6CC6B">
      <w:pPr>
        <w:spacing w:line="420" w:lineRule="exact"/>
        <w:ind w:firstLine="420" w:firstLineChars="200"/>
        <w:rPr>
          <w:rFonts w:ascii="Times New Roman" w:hAnsi="Times New Roman" w:cs="Times New Roman"/>
          <w:kern w:val="0"/>
          <w:szCs w:val="21"/>
        </w:rPr>
      </w:pPr>
      <w:r>
        <w:rPr>
          <w:rFonts w:hint="eastAsia" w:ascii="Times New Roman" w:hAnsi="Times New Roman" w:cs="Times New Roman"/>
          <w:kern w:val="0"/>
          <w:szCs w:val="21"/>
        </w:rPr>
        <w:t xml:space="preserve">e)  </w:t>
      </w:r>
      <w:r>
        <w:rPr>
          <w:rFonts w:ascii="Times New Roman" w:hAnsi="Times New Roman" w:cs="Times New Roman"/>
          <w:kern w:val="0"/>
          <w:szCs w:val="21"/>
        </w:rPr>
        <w:t>检查报告；</w:t>
      </w:r>
    </w:p>
    <w:p w14:paraId="6E53DC9B">
      <w:pPr>
        <w:spacing w:line="420" w:lineRule="exact"/>
        <w:ind w:firstLine="420" w:firstLineChars="200"/>
        <w:rPr>
          <w:rFonts w:ascii="Times New Roman" w:hAnsi="Times New Roman" w:cs="Times New Roman"/>
          <w:color w:val="5B9BD5" w:themeColor="accent1"/>
          <w:kern w:val="0"/>
          <w:szCs w:val="21"/>
          <w14:textFill>
            <w14:solidFill>
              <w14:schemeClr w14:val="accent1"/>
            </w14:solidFill>
          </w14:textFill>
        </w:rPr>
      </w:pPr>
      <w:r>
        <w:rPr>
          <w:rFonts w:hint="eastAsia" w:ascii="Times New Roman" w:hAnsi="Times New Roman" w:eastAsia="黑体" w:cs="Times New Roman"/>
          <w:szCs w:val="21"/>
        </w:rPr>
        <w:t xml:space="preserve">f)  </w:t>
      </w:r>
      <w:r>
        <w:rPr>
          <w:rFonts w:ascii="Times New Roman" w:hAnsi="Times New Roman" w:cs="Times New Roman"/>
          <w:kern w:val="0"/>
          <w:szCs w:val="21"/>
        </w:rPr>
        <w:t>其他相关资料。</w:t>
      </w:r>
    </w:p>
    <w:bookmarkEnd w:id="41"/>
    <w:bookmarkEnd w:id="42"/>
    <w:p w14:paraId="4D626499">
      <w:pPr>
        <w:pStyle w:val="2"/>
        <w:spacing w:before="312" w:beforeLines="100" w:after="312" w:afterLines="100" w:line="240" w:lineRule="auto"/>
        <w:rPr>
          <w:rFonts w:ascii="黑体" w:hAnsi="黑体" w:eastAsia="黑体" w:cs="黑体"/>
          <w:b w:val="0"/>
          <w:bCs/>
          <w:sz w:val="21"/>
          <w:szCs w:val="21"/>
        </w:rPr>
      </w:pPr>
      <w:bookmarkStart w:id="74" w:name="_Toc2287"/>
      <w:bookmarkStart w:id="75" w:name="_Toc13467"/>
      <w:bookmarkStart w:id="76" w:name="_Toc5774"/>
      <w:bookmarkStart w:id="77" w:name="_Toc4166"/>
      <w:bookmarkStart w:id="78" w:name="_Toc21031"/>
      <w:bookmarkStart w:id="79" w:name="_Toc8411"/>
      <w:r>
        <w:rPr>
          <w:rFonts w:hint="eastAsia" w:ascii="黑体" w:hAnsi="黑体" w:eastAsia="黑体" w:cs="黑体"/>
          <w:b w:val="0"/>
          <w:bCs/>
          <w:sz w:val="21"/>
          <w:szCs w:val="21"/>
        </w:rPr>
        <w:t>6  实景三维模型构建</w:t>
      </w:r>
      <w:bookmarkEnd w:id="74"/>
      <w:bookmarkEnd w:id="75"/>
      <w:bookmarkEnd w:id="76"/>
      <w:bookmarkEnd w:id="77"/>
      <w:bookmarkEnd w:id="78"/>
      <w:bookmarkEnd w:id="79"/>
    </w:p>
    <w:p w14:paraId="40E124E0">
      <w:pPr>
        <w:pStyle w:val="15"/>
        <w:snapToGrid w:val="0"/>
        <w:spacing w:before="156" w:beforeLines="50" w:after="156" w:afterLines="50" w:line="240" w:lineRule="auto"/>
        <w:jc w:val="left"/>
        <w:rPr>
          <w:rFonts w:ascii="黑体" w:hAnsi="黑体" w:eastAsia="黑体" w:cs="黑体"/>
          <w:b w:val="0"/>
          <w:kern w:val="0"/>
          <w:sz w:val="21"/>
          <w:szCs w:val="21"/>
        </w:rPr>
      </w:pPr>
      <w:bookmarkStart w:id="80" w:name="_Toc29227"/>
      <w:bookmarkStart w:id="81" w:name="_Toc3862"/>
      <w:bookmarkStart w:id="82" w:name="_Toc2719"/>
      <w:bookmarkStart w:id="83" w:name="_Toc27435"/>
      <w:r>
        <w:rPr>
          <w:rFonts w:hint="eastAsia" w:ascii="黑体" w:hAnsi="黑体" w:eastAsia="黑体" w:cs="黑体"/>
          <w:b w:val="0"/>
          <w:kern w:val="0"/>
          <w:sz w:val="21"/>
          <w:szCs w:val="21"/>
        </w:rPr>
        <w:t>6.1  一般规定</w:t>
      </w:r>
      <w:bookmarkEnd w:id="80"/>
      <w:bookmarkEnd w:id="81"/>
      <w:bookmarkEnd w:id="82"/>
      <w:bookmarkEnd w:id="83"/>
    </w:p>
    <w:p w14:paraId="15DF9FC0">
      <w:pPr>
        <w:spacing w:line="420" w:lineRule="exact"/>
        <w:rPr>
          <w:rFonts w:ascii="Times New Roman" w:hAnsi="Times New Roman" w:cs="Times New Roman"/>
          <w:szCs w:val="21"/>
        </w:rPr>
      </w:pPr>
      <w:r>
        <w:rPr>
          <w:rFonts w:hint="eastAsia" w:ascii="黑体" w:hAnsi="黑体" w:eastAsia="黑体" w:cs="黑体"/>
          <w:bCs/>
          <w:szCs w:val="21"/>
        </w:rPr>
        <w:t xml:space="preserve">6.1.1 </w:t>
      </w:r>
      <w:r>
        <w:rPr>
          <w:rFonts w:ascii="Times New Roman" w:hAnsi="Times New Roman" w:cs="Times New Roman"/>
          <w:szCs w:val="21"/>
        </w:rPr>
        <w:t xml:space="preserve"> 实景三维模型构建的软件应满足以下要求：</w:t>
      </w:r>
    </w:p>
    <w:p w14:paraId="17992423">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pacing w:val="2"/>
          <w:szCs w:val="21"/>
        </w:rPr>
        <w:t>支持多源数据融合</w:t>
      </w:r>
      <w:r>
        <w:rPr>
          <w:rFonts w:ascii="Times New Roman" w:hAnsi="Times New Roman" w:cs="Times New Roman"/>
          <w:szCs w:val="21"/>
        </w:rPr>
        <w:t>构建</w:t>
      </w:r>
      <w:r>
        <w:rPr>
          <w:rFonts w:ascii="Times New Roman" w:hAnsi="Times New Roman" w:eastAsia="宋体" w:cs="Times New Roman"/>
          <w:spacing w:val="2"/>
          <w:szCs w:val="21"/>
        </w:rPr>
        <w:t>；</w:t>
      </w:r>
    </w:p>
    <w:p w14:paraId="29A01196">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b)</w:t>
      </w:r>
      <w:r>
        <w:rPr>
          <w:rFonts w:ascii="Times New Roman" w:hAnsi="Times New Roman" w:eastAsia="宋体" w:cs="Times New Roman"/>
          <w:spacing w:val="2"/>
          <w:szCs w:val="21"/>
        </w:rPr>
        <w:t xml:space="preserve">  支持通用交换格式输入输出；</w:t>
      </w:r>
    </w:p>
    <w:p w14:paraId="7A4C7F7E">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 xml:space="preserve">c) </w:t>
      </w:r>
      <w:r>
        <w:rPr>
          <w:rFonts w:ascii="Times New Roman" w:hAnsi="Times New Roman" w:eastAsia="宋体" w:cs="Times New Roman"/>
          <w:spacing w:val="2"/>
          <w:szCs w:val="21"/>
        </w:rPr>
        <w:t>支持大场景分块</w:t>
      </w:r>
      <w:r>
        <w:rPr>
          <w:rFonts w:ascii="Times New Roman" w:hAnsi="Times New Roman" w:cs="Times New Roman"/>
          <w:szCs w:val="21"/>
        </w:rPr>
        <w:t>构建；</w:t>
      </w:r>
    </w:p>
    <w:p w14:paraId="34D70B12">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宋体" w:cs="Times New Roman"/>
          <w:spacing w:val="2"/>
          <w:szCs w:val="21"/>
        </w:rPr>
        <w:t>d)</w:t>
      </w:r>
      <w:r>
        <w:rPr>
          <w:rFonts w:ascii="Times New Roman" w:hAnsi="Times New Roman" w:eastAsia="宋体" w:cs="Times New Roman"/>
          <w:spacing w:val="2"/>
          <w:szCs w:val="21"/>
        </w:rPr>
        <w:t xml:space="preserve">  支持智能运维调度管理；</w:t>
      </w:r>
    </w:p>
    <w:p w14:paraId="53680DDA">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宋体" w:cs="Times New Roman"/>
          <w:spacing w:val="2"/>
          <w:szCs w:val="21"/>
        </w:rPr>
        <w:t>e)</w:t>
      </w:r>
      <w:r>
        <w:rPr>
          <w:rFonts w:ascii="Times New Roman" w:hAnsi="Times New Roman" w:eastAsia="宋体" w:cs="Times New Roman"/>
          <w:spacing w:val="2"/>
          <w:szCs w:val="21"/>
        </w:rPr>
        <w:t xml:space="preserve">  支持数据服务权限控制；</w:t>
      </w:r>
    </w:p>
    <w:p w14:paraId="759D579E">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f)</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支持计算机集群并行处理；</w:t>
      </w:r>
    </w:p>
    <w:p w14:paraId="09267EBA">
      <w:pPr>
        <w:spacing w:line="420" w:lineRule="exact"/>
        <w:ind w:firstLine="428" w:firstLineChars="200"/>
        <w:rPr>
          <w:rFonts w:ascii="Times New Roman" w:hAnsi="Times New Roman" w:cs="Times New Roman"/>
        </w:rPr>
      </w:pPr>
      <w:r>
        <w:rPr>
          <w:rFonts w:hint="eastAsia" w:ascii="Times New Roman" w:hAnsi="Times New Roman" w:eastAsia="宋体" w:cs="Times New Roman"/>
          <w:spacing w:val="2"/>
          <w:szCs w:val="21"/>
        </w:rPr>
        <w:t>g)</w:t>
      </w:r>
      <w:r>
        <w:rPr>
          <w:rFonts w:ascii="Times New Roman" w:hAnsi="Times New Roman" w:eastAsia="宋体" w:cs="Times New Roman"/>
          <w:spacing w:val="2"/>
          <w:szCs w:val="21"/>
        </w:rPr>
        <w:t xml:space="preserve">  支持大范围、带状以及不同高差数据的稳健空中三角测量。</w:t>
      </w:r>
    </w:p>
    <w:p w14:paraId="7CEF0952">
      <w:pPr>
        <w:spacing w:line="420" w:lineRule="exact"/>
        <w:rPr>
          <w:rFonts w:ascii="Times New Roman" w:hAnsi="Times New Roman" w:cs="Times New Roman"/>
          <w:sz w:val="24"/>
        </w:rPr>
      </w:pPr>
      <w:r>
        <w:rPr>
          <w:rFonts w:hint="eastAsia" w:ascii="黑体" w:hAnsi="黑体" w:eastAsia="黑体" w:cs="黑体"/>
          <w:bCs/>
          <w:szCs w:val="21"/>
        </w:rPr>
        <w:t xml:space="preserve">6.1.2 </w:t>
      </w:r>
      <w:r>
        <w:rPr>
          <w:rFonts w:hint="eastAsia" w:ascii="Times New Roman" w:hAnsi="Times New Roman" w:eastAsia="黑体" w:cs="Times New Roman"/>
          <w:szCs w:val="21"/>
        </w:rPr>
        <w:t xml:space="preserve"> </w:t>
      </w:r>
      <w:r>
        <w:rPr>
          <w:rFonts w:ascii="Times New Roman" w:hAnsi="Times New Roman" w:eastAsia="宋体" w:cs="Times New Roman"/>
          <w:spacing w:val="2"/>
          <w:szCs w:val="21"/>
        </w:rPr>
        <w:t>实景三维</w:t>
      </w:r>
      <w:r>
        <w:rPr>
          <w:rFonts w:ascii="Times New Roman" w:hAnsi="Times New Roman" w:cs="Times New Roman"/>
          <w:szCs w:val="21"/>
        </w:rPr>
        <w:t>模型</w:t>
      </w:r>
      <w:r>
        <w:rPr>
          <w:rFonts w:ascii="Times New Roman" w:hAnsi="Times New Roman" w:eastAsia="宋体" w:cs="Times New Roman"/>
          <w:spacing w:val="2"/>
          <w:szCs w:val="21"/>
        </w:rPr>
        <w:t>构建工作流程由像对选取、密集点云匹配、三角网构建、纹理映射、模型存储和模型命名等环节组成。</w:t>
      </w:r>
    </w:p>
    <w:p w14:paraId="77B77EAC">
      <w:pPr>
        <w:pStyle w:val="15"/>
        <w:snapToGrid w:val="0"/>
        <w:spacing w:before="156" w:beforeLines="50" w:after="156" w:afterLines="50" w:line="240" w:lineRule="auto"/>
        <w:jc w:val="left"/>
        <w:rPr>
          <w:rFonts w:ascii="黑体" w:hAnsi="黑体" w:eastAsia="黑体" w:cs="黑体"/>
          <w:b w:val="0"/>
          <w:kern w:val="0"/>
          <w:sz w:val="21"/>
          <w:szCs w:val="21"/>
        </w:rPr>
      </w:pPr>
      <w:bookmarkStart w:id="84" w:name="_Toc11116"/>
      <w:bookmarkStart w:id="85" w:name="_Toc3738"/>
      <w:bookmarkStart w:id="86" w:name="_Toc3577"/>
      <w:bookmarkStart w:id="87" w:name="_Toc18313"/>
      <w:r>
        <w:rPr>
          <w:rFonts w:hint="eastAsia" w:ascii="黑体" w:hAnsi="黑体" w:eastAsia="黑体" w:cs="黑体"/>
          <w:b w:val="0"/>
          <w:kern w:val="0"/>
          <w:sz w:val="21"/>
          <w:szCs w:val="21"/>
        </w:rPr>
        <w:t>6.2  实景三维模型重建</w:t>
      </w:r>
      <w:bookmarkEnd w:id="84"/>
      <w:bookmarkEnd w:id="85"/>
      <w:bookmarkEnd w:id="86"/>
      <w:bookmarkEnd w:id="87"/>
    </w:p>
    <w:p w14:paraId="20B3570A">
      <w:pPr>
        <w:spacing w:line="420" w:lineRule="exact"/>
        <w:rPr>
          <w:rFonts w:ascii="Times New Roman" w:hAnsi="Times New Roman" w:eastAsia="宋体" w:cs="Times New Roman"/>
          <w:spacing w:val="2"/>
          <w:szCs w:val="21"/>
        </w:rPr>
      </w:pPr>
      <w:r>
        <w:rPr>
          <w:rFonts w:hint="eastAsia" w:ascii="黑体" w:hAnsi="黑体" w:eastAsia="黑体" w:cs="黑体"/>
          <w:bCs/>
          <w:szCs w:val="21"/>
        </w:rPr>
        <w:t>6.2.1</w:t>
      </w:r>
      <w:r>
        <w:rPr>
          <w:rFonts w:ascii="Times New Roman" w:hAnsi="Times New Roman" w:eastAsia="黑体" w:cs="Times New Roman"/>
          <w:szCs w:val="21"/>
        </w:rPr>
        <w:t xml:space="preserve">  </w:t>
      </w:r>
      <w:r>
        <w:rPr>
          <w:rFonts w:ascii="Times New Roman" w:hAnsi="Times New Roman" w:eastAsia="宋体" w:cs="Times New Roman"/>
          <w:spacing w:val="2"/>
          <w:szCs w:val="21"/>
        </w:rPr>
        <w:t>实景三维模型重建要求如下：</w:t>
      </w:r>
    </w:p>
    <w:p w14:paraId="6ED5A45F">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pacing w:val="2"/>
          <w:szCs w:val="21"/>
        </w:rPr>
        <w:t xml:space="preserve"> 三维重建时模型块宜采用平面格网划分方式，模型块尺寸可采用不同的格网间距，取值应为整数；</w:t>
      </w:r>
    </w:p>
    <w:p w14:paraId="08D51985">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pacing w:val="2"/>
          <w:szCs w:val="21"/>
        </w:rPr>
        <w:t xml:space="preserve"> 模型坐标原点坐标和分块原点坐标取值应为整数；</w:t>
      </w:r>
    </w:p>
    <w:p w14:paraId="6AC98EAB">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c)</w:t>
      </w:r>
      <w:r>
        <w:rPr>
          <w:rFonts w:ascii="Times New Roman" w:hAnsi="Times New Roman" w:eastAsia="黑体" w:cs="Times New Roman"/>
          <w:szCs w:val="21"/>
        </w:rPr>
        <w:t xml:space="preserve"> </w:t>
      </w:r>
      <w:r>
        <w:rPr>
          <w:rFonts w:ascii="Times New Roman" w:hAnsi="Times New Roman" w:eastAsia="宋体" w:cs="Times New Roman"/>
          <w:spacing w:val="2"/>
          <w:szCs w:val="21"/>
        </w:rPr>
        <w:t xml:space="preserve"> 同一测区，同一时期数据重建模型的坐标原点和分块原点应保持不变，不同时期数据重建模型的坐标原点和分块原点宜与前期数据相同；</w:t>
      </w:r>
    </w:p>
    <w:p w14:paraId="191ECE3D">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d)</w:t>
      </w:r>
      <w:r>
        <w:rPr>
          <w:rFonts w:ascii="Times New Roman" w:hAnsi="Times New Roman" w:eastAsia="黑体" w:cs="Times New Roman"/>
          <w:szCs w:val="21"/>
        </w:rPr>
        <w:t xml:space="preserve"> </w:t>
      </w:r>
      <w:r>
        <w:rPr>
          <w:rFonts w:ascii="Times New Roman" w:hAnsi="Times New Roman" w:eastAsia="宋体" w:cs="Times New Roman"/>
          <w:spacing w:val="2"/>
          <w:szCs w:val="21"/>
        </w:rPr>
        <w:t xml:space="preserve"> 模型应相对完整，无漏洞，模型块无缺失、无冗余；</w:t>
      </w:r>
    </w:p>
    <w:p w14:paraId="593176AC">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e）</w:t>
      </w:r>
      <w:r>
        <w:rPr>
          <w:rFonts w:ascii="Times New Roman" w:hAnsi="Times New Roman" w:eastAsia="黑体" w:cs="Times New Roman"/>
          <w:szCs w:val="21"/>
        </w:rPr>
        <w:t xml:space="preserve"> </w:t>
      </w:r>
      <w:r>
        <w:rPr>
          <w:rFonts w:ascii="Times New Roman" w:hAnsi="Times New Roman" w:eastAsia="宋体" w:cs="Times New Roman"/>
          <w:spacing w:val="2"/>
          <w:szCs w:val="21"/>
        </w:rPr>
        <w:t xml:space="preserve"> 模型纹理色调均匀、反差适中、层次分明，色彩不失真；</w:t>
      </w:r>
    </w:p>
    <w:p w14:paraId="0AE02A82">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f）</w:t>
      </w:r>
      <w:r>
        <w:rPr>
          <w:rFonts w:ascii="Times New Roman" w:hAnsi="Times New Roman" w:eastAsia="黑体" w:cs="Times New Roman"/>
          <w:szCs w:val="21"/>
        </w:rPr>
        <w:t xml:space="preserve"> </w:t>
      </w:r>
      <w:r>
        <w:rPr>
          <w:rFonts w:ascii="Times New Roman" w:hAnsi="Times New Roman" w:eastAsia="宋体" w:cs="Times New Roman"/>
          <w:spacing w:val="2"/>
          <w:szCs w:val="21"/>
        </w:rPr>
        <w:t xml:space="preserve"> 同一区域多源数据融合重建应选择精度高的点云数据和分辨率高的影像数据；</w:t>
      </w:r>
    </w:p>
    <w:p w14:paraId="22C741B7">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宋体" w:cs="Times New Roman"/>
          <w:spacing w:val="2"/>
          <w:szCs w:val="21"/>
        </w:rPr>
        <w:t>g)</w:t>
      </w:r>
      <w:r>
        <w:rPr>
          <w:rFonts w:ascii="Times New Roman" w:hAnsi="Times New Roman" w:eastAsia="宋体" w:cs="Times New Roman"/>
          <w:spacing w:val="2"/>
          <w:szCs w:val="21"/>
        </w:rPr>
        <w:t xml:space="preserve">  除摄影死角外，模型应无纹理缺失；</w:t>
      </w:r>
    </w:p>
    <w:p w14:paraId="5F0EFCD8">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宋体" w:cs="Times New Roman"/>
          <w:spacing w:val="2"/>
          <w:szCs w:val="21"/>
        </w:rPr>
        <w:t>h)</w:t>
      </w:r>
      <w:r>
        <w:rPr>
          <w:rFonts w:ascii="Times New Roman" w:hAnsi="Times New Roman" w:eastAsia="宋体" w:cs="Times New Roman"/>
          <w:spacing w:val="2"/>
          <w:szCs w:val="21"/>
        </w:rPr>
        <w:t xml:space="preserve">  需做定期更新的，应统一规定瓦块尺寸，包括接边距离、划块原点与模型原点，初期生产与后期生产使用同一套参数。</w:t>
      </w:r>
    </w:p>
    <w:p w14:paraId="51C8B5A2">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6.2.2 </w:t>
      </w:r>
      <w:r>
        <w:rPr>
          <w:rFonts w:ascii="Times New Roman" w:hAnsi="Times New Roman" w:eastAsia="黑体" w:cs="Times New Roman"/>
          <w:szCs w:val="21"/>
        </w:rPr>
        <w:t xml:space="preserve"> </w:t>
      </w:r>
      <w:r>
        <w:rPr>
          <w:rFonts w:ascii="Times New Roman" w:hAnsi="Times New Roman" w:eastAsia="宋体" w:cs="Times New Roman"/>
          <w:spacing w:val="2"/>
          <w:szCs w:val="21"/>
        </w:rPr>
        <w:t>像对选取时应考虑重叠度、交会角、尺度等约束条件，在选定的范围内选择最优候选影像组成像对。</w:t>
      </w:r>
    </w:p>
    <w:p w14:paraId="25B5B54E">
      <w:pPr>
        <w:spacing w:line="420" w:lineRule="exact"/>
        <w:rPr>
          <w:rFonts w:ascii="Times New Roman" w:hAnsi="Times New Roman" w:eastAsia="宋体" w:cs="Times New Roman"/>
          <w:szCs w:val="21"/>
        </w:rPr>
      </w:pPr>
      <w:r>
        <w:rPr>
          <w:rFonts w:hint="eastAsia" w:ascii="黑体" w:hAnsi="黑体" w:eastAsia="黑体" w:cs="黑体"/>
          <w:bCs/>
          <w:szCs w:val="21"/>
        </w:rPr>
        <w:t xml:space="preserve">6.2.3 </w:t>
      </w:r>
      <w:r>
        <w:rPr>
          <w:rFonts w:ascii="Times New Roman" w:hAnsi="Times New Roman" w:eastAsia="黑体" w:cs="Times New Roman"/>
          <w:kern w:val="0"/>
          <w:szCs w:val="21"/>
        </w:rPr>
        <w:t xml:space="preserve"> </w:t>
      </w:r>
      <w:r>
        <w:rPr>
          <w:rFonts w:ascii="Times New Roman" w:hAnsi="Times New Roman" w:eastAsia="宋体" w:cs="Times New Roman"/>
          <w:spacing w:val="2"/>
          <w:szCs w:val="21"/>
        </w:rPr>
        <w:t>密集点云匹配宜考虑多源数据的点、线、面特征。对影像匹配存在困难的情形，如管线物体、杆状物体、面状单薄物体、地物边缘以及弱纹理区域等，宜采用贴近摄影测量影像、三维激光点云数据进行融合匹配。</w:t>
      </w:r>
    </w:p>
    <w:p w14:paraId="2D090C36">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6.2.4 </w:t>
      </w:r>
      <w:r>
        <w:rPr>
          <w:rFonts w:ascii="Times New Roman" w:hAnsi="Times New Roman" w:eastAsia="黑体" w:cs="Times New Roman"/>
          <w:kern w:val="0"/>
          <w:szCs w:val="21"/>
        </w:rPr>
        <w:t xml:space="preserve"> </w:t>
      </w:r>
      <w:r>
        <w:rPr>
          <w:rFonts w:ascii="Times New Roman" w:hAnsi="Times New Roman" w:eastAsia="宋体" w:cs="Times New Roman"/>
          <w:spacing w:val="2"/>
          <w:szCs w:val="21"/>
        </w:rPr>
        <w:t>三角网构建宜采用Delauney算法进行不规则三角构网，生成的几何模型特征突出、表面光滑、细节真实。</w:t>
      </w:r>
    </w:p>
    <w:p w14:paraId="76D7408B">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6.2.5 </w:t>
      </w:r>
      <w:r>
        <w:rPr>
          <w:rFonts w:ascii="Times New Roman" w:hAnsi="Times New Roman" w:eastAsia="黑体" w:cs="Times New Roman"/>
          <w:kern w:val="0"/>
          <w:szCs w:val="21"/>
        </w:rPr>
        <w:t xml:space="preserve"> </w:t>
      </w:r>
      <w:r>
        <w:rPr>
          <w:rFonts w:ascii="Times New Roman" w:hAnsi="Times New Roman" w:eastAsia="宋体" w:cs="Times New Roman"/>
          <w:spacing w:val="2"/>
          <w:szCs w:val="21"/>
        </w:rPr>
        <w:t>模型纹理映射选片过程中，为保持纹理一致性，宜选取同一张影像或纹理特征相近的影像；可采用多波段融合方法或标准的泊松融合等方法进行色彩融合，减少模型接缝线处色彩差异。</w:t>
      </w:r>
    </w:p>
    <w:p w14:paraId="29148D71">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6.2.6 </w:t>
      </w:r>
      <w:r>
        <w:rPr>
          <w:rFonts w:ascii="Times New Roman" w:hAnsi="Times New Roman" w:eastAsia="黑体" w:cs="Times New Roman"/>
          <w:kern w:val="0"/>
          <w:szCs w:val="21"/>
        </w:rPr>
        <w:t xml:space="preserve"> </w:t>
      </w:r>
      <w:r>
        <w:rPr>
          <w:rFonts w:ascii="Times New Roman" w:hAnsi="Times New Roman" w:eastAsia="宋体" w:cs="Times New Roman"/>
          <w:spacing w:val="2"/>
          <w:szCs w:val="21"/>
        </w:rPr>
        <w:t>模型命名应具有唯一性、可扩充性、简洁性，且纹理数据文件命名应与对应模型数据文件名一一对应。</w:t>
      </w:r>
    </w:p>
    <w:p w14:paraId="4E372DF7">
      <w:pPr>
        <w:spacing w:line="420" w:lineRule="exact"/>
        <w:rPr>
          <w:rFonts w:ascii="Times New Roman" w:hAnsi="Times New Roman" w:eastAsia="宋体" w:cs="Times New Roman"/>
          <w:spacing w:val="2"/>
          <w:sz w:val="24"/>
        </w:rPr>
      </w:pPr>
      <w:r>
        <w:rPr>
          <w:rFonts w:hint="eastAsia" w:ascii="黑体" w:hAnsi="黑体" w:eastAsia="黑体" w:cs="黑体"/>
          <w:bCs/>
          <w:szCs w:val="21"/>
        </w:rPr>
        <w:t xml:space="preserve">6.2.7 </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实景三维模型成果按照模型块进行存储。</w:t>
      </w:r>
    </w:p>
    <w:p w14:paraId="42840710">
      <w:pPr>
        <w:pStyle w:val="15"/>
        <w:snapToGrid w:val="0"/>
        <w:spacing w:before="156" w:beforeLines="50" w:after="156" w:afterLines="50" w:line="240" w:lineRule="auto"/>
        <w:jc w:val="left"/>
        <w:rPr>
          <w:rFonts w:ascii="黑体" w:hAnsi="黑体" w:eastAsia="黑体" w:cs="黑体"/>
          <w:b w:val="0"/>
          <w:kern w:val="0"/>
          <w:sz w:val="21"/>
          <w:szCs w:val="21"/>
        </w:rPr>
      </w:pPr>
      <w:bookmarkStart w:id="88" w:name="_Toc2472"/>
      <w:bookmarkStart w:id="89" w:name="_Toc26413"/>
      <w:bookmarkStart w:id="90" w:name="_Toc9240"/>
      <w:bookmarkStart w:id="91" w:name="_Toc8313"/>
      <w:r>
        <w:rPr>
          <w:rFonts w:hint="eastAsia" w:ascii="黑体" w:hAnsi="黑体" w:eastAsia="黑体" w:cs="黑体"/>
          <w:b w:val="0"/>
          <w:kern w:val="0"/>
          <w:sz w:val="21"/>
          <w:szCs w:val="21"/>
        </w:rPr>
        <w:t>6.3  实景三维模型整饰</w:t>
      </w:r>
      <w:bookmarkEnd w:id="88"/>
      <w:bookmarkEnd w:id="89"/>
      <w:bookmarkEnd w:id="90"/>
      <w:bookmarkEnd w:id="91"/>
    </w:p>
    <w:p w14:paraId="4BFAF8A0">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6.3.1 </w:t>
      </w:r>
      <w:r>
        <w:rPr>
          <w:rFonts w:hint="eastAsia" w:ascii="Times New Roman" w:hAnsi="Times New Roman" w:eastAsia="黑体" w:cs="Times New Roman"/>
          <w:kern w:val="0"/>
          <w:szCs w:val="21"/>
        </w:rPr>
        <w:t xml:space="preserve"> </w:t>
      </w:r>
      <w:r>
        <w:rPr>
          <w:rFonts w:ascii="Times New Roman" w:hAnsi="Times New Roman" w:eastAsia="宋体" w:cs="Times New Roman"/>
          <w:spacing w:val="2"/>
          <w:szCs w:val="21"/>
        </w:rPr>
        <w:t>实景三维模型修饰应进行结构修饰和纹理修饰。</w:t>
      </w:r>
    </w:p>
    <w:p w14:paraId="3AD7BFD7">
      <w:pPr>
        <w:spacing w:line="420" w:lineRule="exact"/>
        <w:rPr>
          <w:rFonts w:ascii="Times New Roman" w:hAnsi="Times New Roman" w:eastAsia="宋体" w:cs="Times New Roman"/>
          <w:spacing w:val="2"/>
          <w:szCs w:val="21"/>
        </w:rPr>
      </w:pPr>
      <w:r>
        <w:rPr>
          <w:rFonts w:hint="eastAsia" w:ascii="黑体" w:hAnsi="黑体" w:eastAsia="黑体" w:cs="黑体"/>
          <w:bCs/>
          <w:szCs w:val="21"/>
        </w:rPr>
        <w:t>6.3.2</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模型的修饰不应改变模型的数据组织结构。</w:t>
      </w:r>
    </w:p>
    <w:p w14:paraId="04145309">
      <w:pPr>
        <w:spacing w:line="420" w:lineRule="exact"/>
        <w:rPr>
          <w:rFonts w:ascii="Times New Roman" w:hAnsi="Times New Roman" w:eastAsia="宋体" w:cs="Times New Roman"/>
          <w:spacing w:val="2"/>
          <w:szCs w:val="21"/>
        </w:rPr>
      </w:pPr>
      <w:r>
        <w:rPr>
          <w:rFonts w:hint="eastAsia" w:ascii="黑体" w:hAnsi="黑体" w:eastAsia="黑体" w:cs="黑体"/>
          <w:bCs/>
          <w:szCs w:val="21"/>
        </w:rPr>
        <w:t>6.3.3</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模型结构修饰应满足无异常悬浮物、扭曲、孔洞、拉花、变形以及粘连等问题。</w:t>
      </w:r>
    </w:p>
    <w:p w14:paraId="29ACC69D">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6.3.4 </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模型纹理修饰应满足纹理清晰、过渡自然。</w:t>
      </w:r>
    </w:p>
    <w:p w14:paraId="2BA77FB9">
      <w:pPr>
        <w:spacing w:line="420" w:lineRule="exact"/>
        <w:rPr>
          <w:rFonts w:ascii="Times New Roman" w:hAnsi="Times New Roman" w:eastAsia="宋体" w:cs="Times New Roman"/>
          <w:spacing w:val="2"/>
          <w:szCs w:val="21"/>
        </w:rPr>
      </w:pPr>
      <w:r>
        <w:rPr>
          <w:rFonts w:hint="eastAsia" w:ascii="黑体" w:hAnsi="黑体" w:eastAsia="黑体" w:cs="黑体"/>
          <w:bCs/>
          <w:szCs w:val="21"/>
        </w:rPr>
        <w:t>6.3.5</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模型接边</w:t>
      </w:r>
      <w:r>
        <w:rPr>
          <w:rFonts w:ascii="Times New Roman" w:hAnsi="Times New Roman" w:eastAsia="宋体" w:cs="Times New Roman"/>
          <w:color w:val="000000"/>
          <w:kern w:val="0"/>
          <w:szCs w:val="21"/>
        </w:rPr>
        <w:t>的坐标原点，分块原点，</w:t>
      </w:r>
      <w:r>
        <w:rPr>
          <w:rFonts w:ascii="Times New Roman" w:hAnsi="Times New Roman" w:eastAsia="宋体" w:cs="Times New Roman"/>
          <w:spacing w:val="2"/>
          <w:szCs w:val="21"/>
        </w:rPr>
        <w:t>模型块尺寸宜与</w:t>
      </w:r>
      <w:r>
        <w:rPr>
          <w:rFonts w:ascii="Times New Roman" w:hAnsi="Times New Roman" w:eastAsia="宋体" w:cs="Times New Roman"/>
          <w:color w:val="000000"/>
          <w:kern w:val="0"/>
          <w:szCs w:val="21"/>
        </w:rPr>
        <w:t>目标模型保持一致。</w:t>
      </w:r>
    </w:p>
    <w:p w14:paraId="7E83162A">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6.3.6 </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模型镶嵌</w:t>
      </w:r>
      <w:r>
        <w:rPr>
          <w:rFonts w:ascii="Times New Roman" w:hAnsi="Times New Roman" w:eastAsia="宋体" w:cs="Times New Roman"/>
          <w:color w:val="000000"/>
          <w:kern w:val="0"/>
          <w:szCs w:val="21"/>
        </w:rPr>
        <w:t>误差应满足相应等级模型精度的技术要求。</w:t>
      </w:r>
    </w:p>
    <w:p w14:paraId="57D3811A">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6.3.7 </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实景三维模型一般修饰应符合以下规定：</w:t>
      </w:r>
    </w:p>
    <w:p w14:paraId="17A06F6D">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pacing w:val="2"/>
          <w:szCs w:val="21"/>
        </w:rPr>
        <w:t>对实景三维模型整体美观进行修饰，边缘保留有效数据，裁切整齐，整体色彩真实，色调均匀、反差适中、过渡自然；</w:t>
      </w:r>
    </w:p>
    <w:p w14:paraId="1D853FC2">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 xml:space="preserve">b)  </w:t>
      </w:r>
      <w:r>
        <w:rPr>
          <w:rFonts w:ascii="Times New Roman" w:hAnsi="Times New Roman" w:eastAsia="宋体" w:cs="Times New Roman"/>
          <w:spacing w:val="2"/>
          <w:szCs w:val="21"/>
        </w:rPr>
        <w:t>应对实景三维模型中出现明显的、较大体积的悬浮物进行剔除；</w:t>
      </w:r>
    </w:p>
    <w:p w14:paraId="647AE3AB">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 xml:space="preserve">c)  </w:t>
      </w:r>
      <w:r>
        <w:rPr>
          <w:rFonts w:ascii="Times New Roman" w:hAnsi="Times New Roman" w:eastAsia="宋体" w:cs="Times New Roman"/>
          <w:spacing w:val="2"/>
          <w:szCs w:val="21"/>
        </w:rPr>
        <w:t>模型中的水面应完整无漏洞、纹理自然，大面积静止水面结构平整，流动水域的高程应按照水边线高程情况自上而下平缓过渡，与周围地形地物高程之间的关系正确、合理，水岸分界明显，过渡自然。</w:t>
      </w:r>
    </w:p>
    <w:p w14:paraId="2A78DA29">
      <w:pPr>
        <w:spacing w:line="420" w:lineRule="exact"/>
        <w:rPr>
          <w:rFonts w:ascii="Times New Roman" w:hAnsi="Times New Roman" w:cs="Times New Roman"/>
          <w:szCs w:val="21"/>
        </w:rPr>
      </w:pPr>
      <w:r>
        <w:rPr>
          <w:rFonts w:hint="eastAsia" w:ascii="黑体" w:hAnsi="黑体" w:eastAsia="黑体" w:cs="黑体"/>
          <w:bCs/>
          <w:szCs w:val="21"/>
        </w:rPr>
        <w:t>6.3.8</w:t>
      </w:r>
      <w:r>
        <w:rPr>
          <w:rFonts w:hint="eastAsia" w:ascii="Times New Roman" w:hAnsi="Times New Roman" w:eastAsia="黑体" w:cs="Times New Roman"/>
          <w:szCs w:val="21"/>
        </w:rPr>
        <w:t xml:space="preserve">  </w:t>
      </w:r>
      <w:r>
        <w:rPr>
          <w:rFonts w:ascii="Times New Roman" w:hAnsi="Times New Roman" w:cs="Times New Roman"/>
          <w:szCs w:val="21"/>
        </w:rPr>
        <w:t>实景三维模型精修需满足下列要求：</w:t>
      </w:r>
    </w:p>
    <w:p w14:paraId="3424737F">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 xml:space="preserve">a)  </w:t>
      </w:r>
      <w:r>
        <w:rPr>
          <w:rFonts w:ascii="Times New Roman" w:hAnsi="Times New Roman" w:eastAsia="宋体" w:cs="Times New Roman"/>
          <w:spacing w:val="2"/>
          <w:szCs w:val="21"/>
        </w:rPr>
        <w:t>道路面应结构平整，纹理无变形拉花。交通指示牌存在漏洞的，应进行修补，根据实际照片贴图，应与实际指示牌信息保持一致；</w:t>
      </w:r>
    </w:p>
    <w:p w14:paraId="37511275">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b)</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大型场地模型如广场、体育场馆等模型，需对场地上的凸起进行置平，对场地上的标线进行修整，确保标线清晰无变形；</w:t>
      </w:r>
    </w:p>
    <w:p w14:paraId="76E41F9C">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 xml:space="preserve">c)  </w:t>
      </w:r>
      <w:r>
        <w:rPr>
          <w:rFonts w:ascii="Times New Roman" w:hAnsi="Times New Roman" w:eastAsia="宋体" w:cs="Times New Roman"/>
          <w:spacing w:val="2"/>
          <w:szCs w:val="21"/>
        </w:rPr>
        <w:t>建（构）筑物的基底、外立面几何结构与建筑高度应准确，纹理拼接应过渡自然；</w:t>
      </w:r>
    </w:p>
    <w:p w14:paraId="1B0EB71E">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 xml:space="preserve">d)  </w:t>
      </w:r>
      <w:r>
        <w:rPr>
          <w:rFonts w:ascii="Times New Roman" w:hAnsi="Times New Roman" w:eastAsia="宋体" w:cs="Times New Roman"/>
          <w:spacing w:val="2"/>
          <w:szCs w:val="21"/>
        </w:rPr>
        <w:t>建（构）筑物玻璃幕墙、宣传广告牌等存在漏洞的区域，应进行修补。存在的悬浮物，应进行清除。存在粘连的区域，应进行编辑拆分；</w:t>
      </w:r>
    </w:p>
    <w:p w14:paraId="54B9BF5A">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宋体" w:cs="Times New Roman"/>
          <w:spacing w:val="2"/>
          <w:szCs w:val="21"/>
        </w:rPr>
        <w:t>e)</w:t>
      </w:r>
      <w:r>
        <w:rPr>
          <w:rFonts w:ascii="Times New Roman" w:hAnsi="Times New Roman" w:eastAsia="宋体" w:cs="Times New Roman"/>
          <w:spacing w:val="2"/>
          <w:szCs w:val="21"/>
        </w:rPr>
        <w:t xml:space="preserve">  对重点建筑标牌，应补拍后重贴清晰纹理；</w:t>
      </w:r>
    </w:p>
    <w:p w14:paraId="310E52B4">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f)</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植被区域有大量空洞影响视觉观感的，需修饰保障主题结构完整，纹理过渡自然。</w:t>
      </w:r>
    </w:p>
    <w:p w14:paraId="751A21F6">
      <w:pPr>
        <w:pStyle w:val="15"/>
        <w:snapToGrid w:val="0"/>
        <w:spacing w:before="156" w:beforeLines="50" w:after="156" w:afterLines="50" w:line="240" w:lineRule="auto"/>
        <w:jc w:val="left"/>
        <w:rPr>
          <w:rFonts w:ascii="黑体" w:hAnsi="黑体" w:eastAsia="黑体" w:cs="黑体"/>
          <w:b w:val="0"/>
          <w:kern w:val="0"/>
          <w:sz w:val="21"/>
          <w:szCs w:val="21"/>
        </w:rPr>
      </w:pPr>
      <w:bookmarkStart w:id="92" w:name="_Toc13609"/>
      <w:bookmarkStart w:id="93" w:name="_Toc2478"/>
      <w:bookmarkStart w:id="94" w:name="_Toc27646"/>
      <w:bookmarkStart w:id="95" w:name="_Toc23614"/>
      <w:r>
        <w:rPr>
          <w:rFonts w:hint="eastAsia" w:ascii="黑体" w:hAnsi="黑体" w:eastAsia="黑体" w:cs="黑体"/>
          <w:b w:val="0"/>
          <w:kern w:val="0"/>
          <w:sz w:val="21"/>
          <w:szCs w:val="21"/>
        </w:rPr>
        <w:t>6.4  质量检查</w:t>
      </w:r>
      <w:bookmarkEnd w:id="92"/>
      <w:bookmarkEnd w:id="93"/>
      <w:bookmarkEnd w:id="94"/>
      <w:bookmarkEnd w:id="95"/>
    </w:p>
    <w:p w14:paraId="643B66D5">
      <w:pPr>
        <w:spacing w:line="420" w:lineRule="exact"/>
        <w:rPr>
          <w:rFonts w:ascii="Times New Roman" w:hAnsi="Times New Roman" w:cs="Times New Roman"/>
          <w:szCs w:val="21"/>
        </w:rPr>
      </w:pPr>
      <w:r>
        <w:rPr>
          <w:rFonts w:hint="eastAsia" w:ascii="黑体" w:hAnsi="黑体" w:eastAsia="黑体" w:cs="黑体"/>
          <w:bCs/>
          <w:szCs w:val="21"/>
        </w:rPr>
        <w:t>6.4.1</w:t>
      </w:r>
      <w:r>
        <w:rPr>
          <w:rFonts w:hint="eastAsia" w:ascii="Times New Roman" w:hAnsi="Times New Roman" w:eastAsia="黑体" w:cs="Times New Roman"/>
          <w:szCs w:val="21"/>
        </w:rPr>
        <w:t xml:space="preserve">  </w:t>
      </w:r>
      <w:r>
        <w:rPr>
          <w:rFonts w:ascii="Times New Roman" w:hAnsi="Times New Roman" w:cs="Times New Roman"/>
          <w:szCs w:val="21"/>
        </w:rPr>
        <w:t>实景三维模型成果的质量检查和验收内容及要求应符合CH/T9024-2014的规定。</w:t>
      </w:r>
    </w:p>
    <w:p w14:paraId="6BEF8172">
      <w:pPr>
        <w:spacing w:line="420" w:lineRule="exact"/>
        <w:rPr>
          <w:rFonts w:ascii="Times New Roman" w:hAnsi="Times New Roman" w:eastAsia="宋体" w:cs="Times New Roman"/>
          <w:spacing w:val="2"/>
          <w:szCs w:val="21"/>
        </w:rPr>
      </w:pPr>
      <w:r>
        <w:rPr>
          <w:rFonts w:hint="eastAsia" w:ascii="黑体" w:hAnsi="黑体" w:eastAsia="黑体" w:cs="黑体"/>
          <w:bCs/>
          <w:szCs w:val="21"/>
        </w:rPr>
        <w:t>6.4.2</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实景三维模型质量控制包括模型数据检查、整体效果检查、属性数据检查、文件资料检查等内容。</w:t>
      </w:r>
    </w:p>
    <w:p w14:paraId="7237F3B7">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6.4.3 </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模型数据检查应包括以下内容：</w:t>
      </w:r>
    </w:p>
    <w:p w14:paraId="1F2EBC4C">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a)</w:t>
      </w:r>
      <w:r>
        <w:rPr>
          <w:rFonts w:ascii="Times New Roman" w:hAnsi="Times New Roman" w:eastAsia="宋体" w:cs="Times New Roman"/>
          <w:spacing w:val="2"/>
          <w:szCs w:val="21"/>
        </w:rPr>
        <w:t xml:space="preserve">  模型数据的完整性；</w:t>
      </w:r>
    </w:p>
    <w:p w14:paraId="3393D2BF">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b)</w:t>
      </w:r>
      <w:r>
        <w:rPr>
          <w:rFonts w:ascii="Times New Roman" w:hAnsi="Times New Roman" w:eastAsia="宋体" w:cs="Times New Roman"/>
          <w:spacing w:val="2"/>
          <w:szCs w:val="21"/>
        </w:rPr>
        <w:t xml:space="preserve">  模型制作的准确性、合理性。包括模型数据的平面位置、高度、形状、分辨率等几何精度的准确性，模型在场景中表达逻辑的正确性以及各级别模型优化制作的合理性检查等； </w:t>
      </w:r>
    </w:p>
    <w:p w14:paraId="7906D7BD">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c)</w:t>
      </w:r>
      <w:r>
        <w:rPr>
          <w:rFonts w:ascii="Times New Roman" w:hAnsi="Times New Roman" w:eastAsia="宋体" w:cs="Times New Roman"/>
          <w:spacing w:val="2"/>
          <w:szCs w:val="21"/>
        </w:rPr>
        <w:t xml:space="preserve">  模型纹理、贴图的准确性、完整性、协调性。包括模型纹理的准确率、清晰度，以及纹理与几何模型的一致性检查等；</w:t>
      </w:r>
    </w:p>
    <w:p w14:paraId="69DEB4A0">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d)</w:t>
      </w:r>
      <w:r>
        <w:rPr>
          <w:rFonts w:ascii="Times New Roman" w:hAnsi="Times New Roman" w:eastAsia="黑体" w:cs="Times New Roman"/>
          <w:szCs w:val="21"/>
        </w:rPr>
        <w:t xml:space="preserve"> </w:t>
      </w:r>
      <w:r>
        <w:rPr>
          <w:rFonts w:ascii="Times New Roman" w:hAnsi="Times New Roman" w:eastAsia="宋体" w:cs="Times New Roman"/>
          <w:spacing w:val="2"/>
          <w:szCs w:val="21"/>
        </w:rPr>
        <w:t xml:space="preserve"> 各建模单元接边的正确性、合理性检查；</w:t>
      </w:r>
    </w:p>
    <w:p w14:paraId="03169967">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e)</w:t>
      </w:r>
      <w:r>
        <w:rPr>
          <w:rFonts w:ascii="Times New Roman" w:hAnsi="Times New Roman" w:eastAsia="宋体" w:cs="Times New Roman"/>
          <w:spacing w:val="2"/>
          <w:szCs w:val="21"/>
        </w:rPr>
        <w:t xml:space="preserve">  模型及纹理数据命名的正确性、规范性检查；</w:t>
      </w:r>
    </w:p>
    <w:p w14:paraId="55D60BEE">
      <w:pPr>
        <w:spacing w:line="420" w:lineRule="exact"/>
        <w:ind w:firstLine="420" w:firstLineChars="200"/>
        <w:rPr>
          <w:rFonts w:ascii="Times New Roman" w:hAnsi="Times New Roman" w:cs="Times New Roman"/>
          <w:szCs w:val="21"/>
        </w:rPr>
      </w:pPr>
      <w:r>
        <w:rPr>
          <w:rFonts w:hint="eastAsia" w:ascii="Times New Roman" w:hAnsi="Times New Roman" w:eastAsia="黑体" w:cs="Times New Roman"/>
          <w:szCs w:val="21"/>
        </w:rPr>
        <w:t>f)</w:t>
      </w:r>
      <w:r>
        <w:rPr>
          <w:rFonts w:ascii="Times New Roman" w:hAnsi="Times New Roman" w:eastAsia="黑体" w:cs="Times New Roman"/>
          <w:szCs w:val="21"/>
        </w:rPr>
        <w:t xml:space="preserve"> </w:t>
      </w:r>
      <w:r>
        <w:rPr>
          <w:rFonts w:ascii="Times New Roman" w:hAnsi="Times New Roman" w:eastAsia="宋体" w:cs="Times New Roman"/>
          <w:spacing w:val="2"/>
          <w:szCs w:val="21"/>
        </w:rPr>
        <w:t xml:space="preserve"> 其他内容检查。</w:t>
      </w:r>
    </w:p>
    <w:p w14:paraId="4CEC6EAA">
      <w:pPr>
        <w:spacing w:line="420" w:lineRule="exact"/>
        <w:rPr>
          <w:rFonts w:ascii="Times New Roman" w:hAnsi="Times New Roman" w:cs="Times New Roman"/>
          <w:szCs w:val="21"/>
        </w:rPr>
      </w:pPr>
      <w:r>
        <w:rPr>
          <w:rFonts w:hint="eastAsia" w:ascii="黑体" w:hAnsi="黑体" w:eastAsia="黑体" w:cs="黑体"/>
          <w:bCs/>
          <w:szCs w:val="21"/>
        </w:rPr>
        <w:t xml:space="preserve">6.4.4 </w:t>
      </w:r>
      <w:r>
        <w:rPr>
          <w:rFonts w:ascii="Times New Roman" w:hAnsi="Times New Roman" w:eastAsia="黑体" w:cs="Times New Roman"/>
          <w:kern w:val="0"/>
          <w:szCs w:val="21"/>
        </w:rPr>
        <w:t xml:space="preserve"> </w:t>
      </w:r>
      <w:r>
        <w:rPr>
          <w:rFonts w:ascii="Times New Roman" w:hAnsi="Times New Roman" w:eastAsia="宋体" w:cs="Times New Roman"/>
          <w:spacing w:val="2"/>
          <w:szCs w:val="21"/>
        </w:rPr>
        <w:t>实景三维模型整体效果检查，模型应准确反映出建模物体的位置、高度、分布、样式、质感及色彩等。</w:t>
      </w:r>
    </w:p>
    <w:p w14:paraId="37424B07">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6.4.5 </w:t>
      </w:r>
      <w:r>
        <w:rPr>
          <w:rFonts w:hint="eastAsia" w:ascii="Times New Roman" w:hAnsi="Times New Roman" w:eastAsia="黑体" w:cs="Times New Roman"/>
          <w:kern w:val="0"/>
          <w:szCs w:val="21"/>
        </w:rPr>
        <w:t xml:space="preserve"> </w:t>
      </w:r>
      <w:r>
        <w:rPr>
          <w:rFonts w:ascii="Times New Roman" w:hAnsi="Times New Roman" w:eastAsia="宋体" w:cs="Times New Roman"/>
          <w:spacing w:val="2"/>
          <w:szCs w:val="21"/>
        </w:rPr>
        <w:t>文件及相关资料检查应包括下列内容：</w:t>
      </w:r>
    </w:p>
    <w:p w14:paraId="7F060CF9">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ascii="Times New Roman" w:hAnsi="Times New Roman" w:eastAsia="宋体" w:cs="Times New Roman"/>
          <w:spacing w:val="2"/>
          <w:szCs w:val="21"/>
        </w:rPr>
        <w:t xml:space="preserve"> 文件资料应齐全，相关说明、附图、签章等应完整、清晰；</w:t>
      </w:r>
    </w:p>
    <w:p w14:paraId="69E2FD20">
      <w:pPr>
        <w:spacing w:line="420" w:lineRule="exact"/>
        <w:ind w:firstLine="420" w:firstLineChars="200"/>
        <w:rPr>
          <w:rFonts w:ascii="Times New Roman" w:hAnsi="Times New Roman" w:eastAsia="宋体" w:cs="Times New Roman"/>
          <w:spacing w:val="2"/>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pacing w:val="2"/>
          <w:szCs w:val="21"/>
        </w:rPr>
        <w:t xml:space="preserve"> 文件资料内容应合理、可靠；</w:t>
      </w:r>
    </w:p>
    <w:p w14:paraId="50AB73A0">
      <w:pPr>
        <w:spacing w:line="420" w:lineRule="exact"/>
        <w:ind w:firstLine="420" w:firstLineChars="200"/>
        <w:rPr>
          <w:rFonts w:ascii="Times New Roman" w:hAnsi="Times New Roman" w:eastAsia="宋体" w:cs="Times New Roman"/>
          <w:spacing w:val="2"/>
          <w:sz w:val="24"/>
        </w:rPr>
      </w:pPr>
      <w:r>
        <w:rPr>
          <w:rFonts w:hint="eastAsia" w:ascii="Times New Roman" w:hAnsi="Times New Roman" w:eastAsia="黑体" w:cs="Times New Roman"/>
          <w:szCs w:val="21"/>
        </w:rPr>
        <w:t>c)</w:t>
      </w:r>
      <w:r>
        <w:rPr>
          <w:rFonts w:ascii="Times New Roman" w:hAnsi="Times New Roman" w:eastAsia="宋体" w:cs="Times New Roman"/>
          <w:spacing w:val="2"/>
          <w:szCs w:val="21"/>
        </w:rPr>
        <w:t xml:space="preserve">  自检报告的内容应完整，表述应清楚，报告分析结论应合理。</w:t>
      </w:r>
    </w:p>
    <w:p w14:paraId="5E25ECD0">
      <w:pPr>
        <w:pStyle w:val="15"/>
        <w:snapToGrid w:val="0"/>
        <w:spacing w:before="156" w:beforeLines="50" w:after="156" w:afterLines="50" w:line="240" w:lineRule="auto"/>
        <w:jc w:val="left"/>
        <w:rPr>
          <w:rFonts w:ascii="黑体" w:hAnsi="黑体" w:eastAsia="黑体" w:cs="黑体"/>
          <w:b w:val="0"/>
          <w:kern w:val="0"/>
          <w:sz w:val="21"/>
          <w:szCs w:val="21"/>
        </w:rPr>
      </w:pPr>
      <w:bookmarkStart w:id="96" w:name="_Toc27868"/>
      <w:bookmarkStart w:id="97" w:name="_Toc13931"/>
      <w:bookmarkStart w:id="98" w:name="_Toc20236"/>
      <w:bookmarkStart w:id="99" w:name="_Toc8740"/>
      <w:r>
        <w:rPr>
          <w:rFonts w:hint="eastAsia" w:ascii="黑体" w:hAnsi="黑体" w:eastAsia="黑体" w:cs="黑体"/>
          <w:b w:val="0"/>
          <w:kern w:val="0"/>
          <w:sz w:val="21"/>
          <w:szCs w:val="21"/>
        </w:rPr>
        <w:t>6.5  资料</w:t>
      </w:r>
      <w:bookmarkEnd w:id="96"/>
      <w:bookmarkEnd w:id="97"/>
      <w:bookmarkEnd w:id="98"/>
      <w:r>
        <w:rPr>
          <w:rFonts w:hint="eastAsia" w:ascii="黑体" w:hAnsi="黑体" w:eastAsia="黑体" w:cs="黑体"/>
          <w:b w:val="0"/>
          <w:kern w:val="0"/>
          <w:sz w:val="21"/>
          <w:szCs w:val="21"/>
        </w:rPr>
        <w:t>整理</w:t>
      </w:r>
      <w:bookmarkEnd w:id="99"/>
    </w:p>
    <w:p w14:paraId="1B3383A8">
      <w:pPr>
        <w:spacing w:line="420" w:lineRule="exact"/>
        <w:rPr>
          <w:rFonts w:ascii="Times New Roman" w:hAnsi="Times New Roman" w:cs="Times New Roman"/>
          <w:kern w:val="0"/>
          <w:szCs w:val="21"/>
        </w:rPr>
      </w:pPr>
      <w:r>
        <w:rPr>
          <w:rFonts w:hint="eastAsia" w:ascii="黑体" w:hAnsi="黑体" w:eastAsia="黑体" w:cs="黑体"/>
          <w:bCs/>
          <w:szCs w:val="21"/>
        </w:rPr>
        <w:t>6.5.1</w:t>
      </w:r>
      <w:r>
        <w:rPr>
          <w:rFonts w:ascii="Times New Roman" w:hAnsi="Times New Roman" w:cs="Times New Roman"/>
          <w:kern w:val="0"/>
          <w:szCs w:val="21"/>
        </w:rPr>
        <w:t xml:space="preserve">  实景三维模型构建作业资料</w:t>
      </w:r>
      <w:r>
        <w:rPr>
          <w:rFonts w:hint="eastAsia" w:ascii="Times New Roman" w:hAnsi="Times New Roman" w:cs="Times New Roman"/>
          <w:kern w:val="0"/>
          <w:szCs w:val="21"/>
        </w:rPr>
        <w:t>整理</w:t>
      </w:r>
      <w:r>
        <w:rPr>
          <w:rFonts w:ascii="Times New Roman" w:hAnsi="Times New Roman" w:cs="Times New Roman"/>
          <w:kern w:val="0"/>
          <w:szCs w:val="21"/>
        </w:rPr>
        <w:t>宜包括以下内容：</w:t>
      </w:r>
    </w:p>
    <w:p w14:paraId="5686C2C9">
      <w:pPr>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a)</w:t>
      </w:r>
      <w:r>
        <w:rPr>
          <w:rFonts w:ascii="Times New Roman" w:hAnsi="Times New Roman" w:cs="Times New Roman"/>
          <w:szCs w:val="21"/>
        </w:rPr>
        <w:t xml:space="preserve">  成果清单；</w:t>
      </w:r>
    </w:p>
    <w:p w14:paraId="62B46FA6">
      <w:pPr>
        <w:spacing w:line="420" w:lineRule="exact"/>
        <w:ind w:firstLine="420" w:firstLineChars="200"/>
        <w:rPr>
          <w:rFonts w:ascii="Times New Roman" w:hAnsi="Times New Roman" w:cs="Times New Roman"/>
          <w:szCs w:val="21"/>
        </w:rPr>
      </w:pPr>
      <w:r>
        <w:rPr>
          <w:rFonts w:hint="eastAsia" w:ascii="Times New Roman" w:hAnsi="Times New Roman" w:cs="Times New Roman"/>
          <w:szCs w:val="21"/>
        </w:rPr>
        <w:t>b)</w:t>
      </w:r>
      <w:r>
        <w:rPr>
          <w:rFonts w:ascii="Times New Roman" w:hAnsi="Times New Roman" w:cs="Times New Roman"/>
          <w:szCs w:val="21"/>
        </w:rPr>
        <w:t xml:space="preserve">  检查报告；</w:t>
      </w:r>
    </w:p>
    <w:p w14:paraId="17E67A47">
      <w:pPr>
        <w:spacing w:line="420" w:lineRule="exact"/>
        <w:ind w:firstLine="420" w:firstLineChars="200"/>
        <w:rPr>
          <w:rFonts w:ascii="Times New Roman" w:hAnsi="Times New Roman" w:cs="Times New Roman"/>
          <w:kern w:val="0"/>
          <w:szCs w:val="21"/>
        </w:rPr>
      </w:pPr>
      <w:r>
        <w:rPr>
          <w:rFonts w:hint="eastAsia" w:ascii="Times New Roman" w:hAnsi="Times New Roman" w:eastAsia="黑体" w:cs="Times New Roman"/>
          <w:szCs w:val="21"/>
        </w:rPr>
        <w:t>c)</w:t>
      </w:r>
      <w:r>
        <w:rPr>
          <w:rFonts w:ascii="Times New Roman" w:hAnsi="Times New Roman" w:eastAsia="黑体" w:cs="Times New Roman"/>
          <w:szCs w:val="21"/>
        </w:rPr>
        <w:t xml:space="preserve"> </w:t>
      </w:r>
      <w:r>
        <w:rPr>
          <w:rFonts w:ascii="Times New Roman" w:hAnsi="Times New Roman" w:cs="Times New Roman"/>
          <w:kern w:val="0"/>
          <w:szCs w:val="21"/>
        </w:rPr>
        <w:t xml:space="preserve"> 原始模型文件；</w:t>
      </w:r>
    </w:p>
    <w:p w14:paraId="14697968">
      <w:pPr>
        <w:spacing w:line="420" w:lineRule="exact"/>
        <w:ind w:firstLine="420" w:firstLineChars="200"/>
        <w:rPr>
          <w:rFonts w:ascii="Times New Roman" w:hAnsi="Times New Roman" w:cs="Times New Roman"/>
          <w:kern w:val="0"/>
          <w:szCs w:val="21"/>
        </w:rPr>
      </w:pPr>
      <w:r>
        <w:rPr>
          <w:rFonts w:hint="eastAsia" w:ascii="Times New Roman" w:hAnsi="Times New Roman" w:eastAsia="黑体" w:cs="Times New Roman"/>
          <w:szCs w:val="21"/>
        </w:rPr>
        <w:t>d)</w:t>
      </w:r>
      <w:r>
        <w:rPr>
          <w:rFonts w:ascii="Times New Roman" w:hAnsi="Times New Roman" w:eastAsia="黑体" w:cs="Times New Roman"/>
          <w:szCs w:val="21"/>
        </w:rPr>
        <w:t xml:space="preserve"> </w:t>
      </w:r>
      <w:r>
        <w:rPr>
          <w:rFonts w:ascii="Times New Roman" w:hAnsi="Times New Roman" w:cs="Times New Roman"/>
          <w:kern w:val="0"/>
          <w:szCs w:val="21"/>
        </w:rPr>
        <w:t xml:space="preserve"> 模型整饰后模型文件；</w:t>
      </w:r>
    </w:p>
    <w:p w14:paraId="0327F817">
      <w:pPr>
        <w:spacing w:line="420" w:lineRule="exact"/>
        <w:ind w:firstLine="420" w:firstLineChars="200"/>
        <w:rPr>
          <w:rFonts w:ascii="Times New Roman" w:hAnsi="Times New Roman" w:cs="Times New Roman"/>
          <w:kern w:val="0"/>
          <w:szCs w:val="21"/>
        </w:rPr>
      </w:pPr>
      <w:r>
        <w:rPr>
          <w:rFonts w:hint="eastAsia" w:ascii="Times New Roman" w:hAnsi="Times New Roman" w:eastAsia="黑体" w:cs="Times New Roman"/>
          <w:szCs w:val="21"/>
        </w:rPr>
        <w:t>e)</w:t>
      </w:r>
      <w:r>
        <w:rPr>
          <w:rFonts w:ascii="Times New Roman" w:hAnsi="Times New Roman" w:eastAsia="黑体" w:cs="Times New Roman"/>
          <w:szCs w:val="21"/>
        </w:rPr>
        <w:t xml:space="preserve"> </w:t>
      </w:r>
      <w:r>
        <w:rPr>
          <w:rFonts w:ascii="Times New Roman" w:hAnsi="Times New Roman" w:cs="Times New Roman"/>
          <w:kern w:val="0"/>
          <w:szCs w:val="21"/>
        </w:rPr>
        <w:t xml:space="preserve"> 水面约束文件；</w:t>
      </w:r>
    </w:p>
    <w:p w14:paraId="678C4AED">
      <w:pPr>
        <w:spacing w:line="420" w:lineRule="exact"/>
        <w:ind w:firstLine="420" w:firstLineChars="200"/>
        <w:rPr>
          <w:rFonts w:ascii="Times New Roman" w:hAnsi="Times New Roman" w:eastAsia="宋体" w:cs="Times New Roman"/>
          <w:spacing w:val="2"/>
          <w:sz w:val="24"/>
        </w:rPr>
      </w:pPr>
      <w:r>
        <w:rPr>
          <w:rFonts w:hint="eastAsia" w:ascii="Times New Roman" w:hAnsi="Times New Roman" w:eastAsia="黑体" w:cs="Times New Roman"/>
          <w:szCs w:val="21"/>
        </w:rPr>
        <w:t>f)</w:t>
      </w:r>
      <w:r>
        <w:rPr>
          <w:rFonts w:ascii="Times New Roman" w:hAnsi="Times New Roman" w:eastAsia="黑体" w:cs="Times New Roman"/>
          <w:szCs w:val="21"/>
        </w:rPr>
        <w:t xml:space="preserve">  </w:t>
      </w:r>
      <w:r>
        <w:rPr>
          <w:rFonts w:ascii="Times New Roman" w:hAnsi="Times New Roman" w:cs="Times New Roman"/>
          <w:kern w:val="0"/>
          <w:szCs w:val="21"/>
        </w:rPr>
        <w:t>其他相关资料。</w:t>
      </w:r>
      <w:r>
        <w:rPr>
          <w:rFonts w:ascii="Times New Roman" w:hAnsi="Times New Roman" w:cs="Times New Roman"/>
          <w:bdr w:val="single" w:color="auto" w:sz="4" w:space="0"/>
        </w:rPr>
        <w:br w:type="page"/>
      </w:r>
    </w:p>
    <w:p w14:paraId="638DED8C">
      <w:pPr>
        <w:pStyle w:val="2"/>
        <w:spacing w:before="312" w:beforeLines="100" w:after="312" w:afterLines="100" w:line="240" w:lineRule="auto"/>
        <w:rPr>
          <w:rFonts w:ascii="黑体" w:hAnsi="黑体" w:eastAsia="黑体" w:cs="黑体"/>
          <w:b w:val="0"/>
          <w:bCs/>
          <w:sz w:val="21"/>
          <w:szCs w:val="21"/>
        </w:rPr>
      </w:pPr>
      <w:bookmarkStart w:id="100" w:name="_Toc8830"/>
      <w:bookmarkStart w:id="101" w:name="_Toc26789"/>
      <w:bookmarkStart w:id="102" w:name="_Toc5506"/>
      <w:bookmarkStart w:id="103" w:name="_Toc12181"/>
      <w:bookmarkStart w:id="104" w:name="_Toc24475"/>
      <w:bookmarkStart w:id="105" w:name="_Toc32062"/>
      <w:r>
        <w:rPr>
          <w:rFonts w:hint="eastAsia" w:ascii="黑体" w:hAnsi="黑体" w:eastAsia="黑体" w:cs="黑体"/>
          <w:b w:val="0"/>
          <w:bCs/>
          <w:sz w:val="21"/>
          <w:szCs w:val="21"/>
        </w:rPr>
        <w:t>7  实景三维单体模型构建</w:t>
      </w:r>
      <w:bookmarkEnd w:id="100"/>
      <w:bookmarkEnd w:id="101"/>
      <w:bookmarkEnd w:id="102"/>
      <w:bookmarkEnd w:id="103"/>
      <w:bookmarkEnd w:id="104"/>
      <w:bookmarkEnd w:id="105"/>
    </w:p>
    <w:p w14:paraId="5291A4D3">
      <w:pPr>
        <w:pStyle w:val="15"/>
        <w:snapToGrid w:val="0"/>
        <w:spacing w:before="156" w:beforeLines="50" w:after="156" w:afterLines="50" w:line="240" w:lineRule="auto"/>
        <w:jc w:val="left"/>
        <w:rPr>
          <w:rFonts w:ascii="黑体" w:hAnsi="黑体" w:eastAsia="黑体" w:cs="黑体"/>
          <w:b w:val="0"/>
          <w:kern w:val="0"/>
          <w:sz w:val="21"/>
          <w:szCs w:val="21"/>
        </w:rPr>
      </w:pPr>
      <w:bookmarkStart w:id="106" w:name="_Toc14581"/>
      <w:bookmarkStart w:id="107" w:name="_Toc20032"/>
      <w:bookmarkStart w:id="108" w:name="_Toc12860"/>
      <w:bookmarkStart w:id="109" w:name="_Toc30165"/>
      <w:r>
        <w:rPr>
          <w:rFonts w:hint="eastAsia" w:ascii="黑体" w:hAnsi="黑体" w:eastAsia="黑体" w:cs="黑体"/>
          <w:b w:val="0"/>
          <w:kern w:val="0"/>
          <w:sz w:val="21"/>
          <w:szCs w:val="21"/>
        </w:rPr>
        <w:t>7.1  一般规定</w:t>
      </w:r>
      <w:bookmarkEnd w:id="106"/>
      <w:bookmarkEnd w:id="107"/>
      <w:bookmarkEnd w:id="108"/>
      <w:bookmarkEnd w:id="109"/>
    </w:p>
    <w:p w14:paraId="595C9F1A">
      <w:pPr>
        <w:spacing w:line="420" w:lineRule="exact"/>
        <w:rPr>
          <w:rFonts w:ascii="Times New Roman" w:hAnsi="Times New Roman" w:cs="Times New Roman"/>
          <w:szCs w:val="21"/>
        </w:rPr>
      </w:pPr>
      <w:r>
        <w:rPr>
          <w:rFonts w:hint="eastAsia" w:ascii="黑体" w:hAnsi="黑体" w:eastAsia="黑体" w:cs="黑体"/>
          <w:bCs/>
          <w:szCs w:val="21"/>
        </w:rPr>
        <w:t>7.1.1</w:t>
      </w:r>
      <w:r>
        <w:rPr>
          <w:rFonts w:hint="eastAsia" w:ascii="Times New Roman" w:hAnsi="Times New Roman" w:eastAsia="黑体" w:cs="Times New Roman"/>
          <w:szCs w:val="21"/>
        </w:rPr>
        <w:t xml:space="preserve">  </w:t>
      </w:r>
      <w:r>
        <w:rPr>
          <w:rFonts w:ascii="Times New Roman" w:hAnsi="Times New Roman" w:cs="Times New Roman"/>
          <w:szCs w:val="21"/>
        </w:rPr>
        <w:t>实景三维单体模型构建</w:t>
      </w:r>
      <w:r>
        <w:rPr>
          <w:rFonts w:hint="eastAsia" w:ascii="Times New Roman" w:hAnsi="Times New Roman" w:cs="Times New Roman"/>
          <w:szCs w:val="21"/>
        </w:rPr>
        <w:t>应</w:t>
      </w:r>
      <w:r>
        <w:rPr>
          <w:rFonts w:ascii="Times New Roman" w:hAnsi="Times New Roman" w:cs="Times New Roman"/>
          <w:szCs w:val="21"/>
        </w:rPr>
        <w:t>满足下列要求：</w:t>
      </w:r>
    </w:p>
    <w:p w14:paraId="43218965">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a)</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使用实景三维Mesh模型或其他数据作为源数据采集三维图元的几何框架；</w:t>
      </w:r>
    </w:p>
    <w:p w14:paraId="41D1EEF3">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b）</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三维图元的几何框架应完整，准确表达目标的三维几何形态特征。任一维度变化超过1m的结构特征均应获取三维几何信息；</w:t>
      </w:r>
    </w:p>
    <w:p w14:paraId="79171AAA">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c）</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三维图元的各组成部分之间对应关系真实准确；</w:t>
      </w:r>
    </w:p>
    <w:p w14:paraId="33D8A3DE">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d）</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模型的基底与所处地形位置处于同一水平面上，与地形起伏相吻合；</w:t>
      </w:r>
    </w:p>
    <w:p w14:paraId="7690747A">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e）</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在满足模型细节层次的要求下，精简三维图元的面片数量；</w:t>
      </w:r>
    </w:p>
    <w:p w14:paraId="6764C4C3">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f）</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避免模型的缝隙和错位，无多余面和破面；</w:t>
      </w:r>
    </w:p>
    <w:p w14:paraId="5224C69B">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g）</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纹理细节清晰，准确反映建模物体材质特征，不同材质或铺装形式之间的差别与分隔应清晰反映；</w:t>
      </w:r>
    </w:p>
    <w:p w14:paraId="755F66F6">
      <w:pPr>
        <w:spacing w:line="420" w:lineRule="exact"/>
        <w:ind w:firstLine="428" w:firstLineChars="200"/>
        <w:rPr>
          <w:rFonts w:ascii="Times New Roman" w:hAnsi="Times New Roman" w:eastAsia="宋体" w:cs="Times New Roman"/>
          <w:spacing w:val="2"/>
          <w:sz w:val="24"/>
        </w:rPr>
      </w:pPr>
      <w:r>
        <w:rPr>
          <w:rFonts w:hint="eastAsia" w:ascii="Times New Roman" w:hAnsi="Times New Roman" w:eastAsia="黑体" w:cs="Times New Roman"/>
          <w:spacing w:val="2"/>
          <w:szCs w:val="21"/>
        </w:rPr>
        <w:t>h）</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按照地物实体采集精度选取适宜的Mesh三维模型，采集三维图元几何框架并进行纹理映射，对于因遮挡、阴影、变形等原因造成的自动纹理映射不符合质量要求</w:t>
      </w:r>
      <w:r>
        <w:rPr>
          <w:rFonts w:hint="eastAsia" w:ascii="Times New Roman" w:hAnsi="Times New Roman" w:eastAsia="宋体" w:cs="Times New Roman"/>
          <w:spacing w:val="2"/>
          <w:szCs w:val="21"/>
        </w:rPr>
        <w:t>的</w:t>
      </w:r>
      <w:r>
        <w:rPr>
          <w:rFonts w:ascii="Times New Roman" w:hAnsi="Times New Roman" w:eastAsia="宋体" w:cs="Times New Roman"/>
          <w:spacing w:val="2"/>
          <w:szCs w:val="21"/>
        </w:rPr>
        <w:t>图元，应从多源影像数据中人工寻找并裁切相应纹理，人工建立纹理与三维图元的映射关系，完成纹理映射。</w:t>
      </w:r>
    </w:p>
    <w:p w14:paraId="606BE7E7">
      <w:pPr>
        <w:pStyle w:val="15"/>
        <w:snapToGrid w:val="0"/>
        <w:spacing w:before="156" w:beforeLines="50" w:after="156" w:afterLines="50" w:line="240" w:lineRule="auto"/>
        <w:jc w:val="left"/>
        <w:rPr>
          <w:rFonts w:ascii="黑体" w:hAnsi="黑体" w:eastAsia="黑体" w:cs="黑体"/>
          <w:b w:val="0"/>
          <w:kern w:val="0"/>
          <w:sz w:val="21"/>
          <w:szCs w:val="21"/>
        </w:rPr>
      </w:pPr>
      <w:bookmarkStart w:id="110" w:name="_Toc26149"/>
      <w:bookmarkStart w:id="111" w:name="_Toc15139"/>
      <w:bookmarkStart w:id="112" w:name="_Toc9492"/>
      <w:bookmarkStart w:id="113" w:name="_Toc31237"/>
      <w:r>
        <w:rPr>
          <w:rFonts w:hint="eastAsia" w:ascii="黑体" w:hAnsi="黑体" w:eastAsia="黑体" w:cs="黑体"/>
          <w:b w:val="0"/>
          <w:kern w:val="0"/>
          <w:sz w:val="21"/>
          <w:szCs w:val="21"/>
        </w:rPr>
        <w:t>7.2  属性数据采集</w:t>
      </w:r>
      <w:bookmarkEnd w:id="110"/>
      <w:bookmarkEnd w:id="111"/>
      <w:bookmarkEnd w:id="112"/>
      <w:bookmarkEnd w:id="113"/>
    </w:p>
    <w:p w14:paraId="178FBBFF">
      <w:pPr>
        <w:pStyle w:val="8"/>
        <w:spacing w:line="420" w:lineRule="exact"/>
        <w:rPr>
          <w:rFonts w:ascii="Times New Roman" w:hAnsi="Times New Roman" w:eastAsia="宋体" w:cs="Times New Roman"/>
          <w:kern w:val="0"/>
        </w:rPr>
      </w:pPr>
      <w:r>
        <w:rPr>
          <w:rFonts w:hint="eastAsia" w:ascii="黑体" w:hAnsi="黑体" w:eastAsia="黑体" w:cs="黑体"/>
          <w:bCs/>
        </w:rPr>
        <w:t xml:space="preserve">7.2.1 </w:t>
      </w:r>
      <w:r>
        <w:rPr>
          <w:rFonts w:ascii="Times New Roman" w:hAnsi="Times New Roman" w:eastAsia="黑体" w:cs="Times New Roman"/>
        </w:rPr>
        <w:t xml:space="preserve"> </w:t>
      </w:r>
      <w:r>
        <w:rPr>
          <w:rFonts w:ascii="Times New Roman" w:hAnsi="Times New Roman" w:eastAsia="宋体" w:cs="Times New Roman"/>
          <w:kern w:val="0"/>
        </w:rPr>
        <w:t>属性数据应依据水利工程的应用需要进行采集，宜包括下列内容：</w:t>
      </w:r>
    </w:p>
    <w:p w14:paraId="6C6C1F64">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1</w:t>
      </w:r>
      <w:r>
        <w:rPr>
          <w:rFonts w:hint="eastAsia" w:ascii="Times New Roman" w:hAnsi="Times New Roman" w:eastAsia="黑体" w:cs="Times New Roman"/>
          <w:szCs w:val="21"/>
        </w:rPr>
        <w:t>)</w:t>
      </w:r>
      <w:r>
        <w:rPr>
          <w:rFonts w:ascii="Times New Roman" w:hAnsi="Times New Roman" w:eastAsia="黑体" w:cs="Times New Roman"/>
          <w:szCs w:val="21"/>
        </w:rPr>
        <w:t xml:space="preserve">  </w:t>
      </w:r>
      <w:r>
        <w:rPr>
          <w:rFonts w:ascii="Times New Roman" w:hAnsi="Times New Roman" w:eastAsia="宋体" w:cs="Times New Roman"/>
          <w:szCs w:val="21"/>
        </w:rPr>
        <w:t>建（构）筑物的名称、权属单位、地上建筑层数、结构、建（构）筑物性质、建成时间等；</w:t>
      </w:r>
    </w:p>
    <w:p w14:paraId="1B541A6D">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b)</w:t>
      </w:r>
      <w:r>
        <w:rPr>
          <w:rFonts w:ascii="Times New Roman" w:hAnsi="Times New Roman" w:eastAsia="黑体" w:cs="Times New Roman"/>
          <w:szCs w:val="21"/>
        </w:rPr>
        <w:t xml:space="preserve">  </w:t>
      </w:r>
      <w:r>
        <w:rPr>
          <w:rFonts w:ascii="Times New Roman" w:hAnsi="Times New Roman" w:eastAsia="宋体" w:cs="Times New Roman"/>
          <w:szCs w:val="21"/>
        </w:rPr>
        <w:t>其他模型对应的名称、权属单位等。</w:t>
      </w:r>
    </w:p>
    <w:p w14:paraId="41DA648D">
      <w:pPr>
        <w:spacing w:line="420" w:lineRule="exact"/>
        <w:rPr>
          <w:rFonts w:ascii="Times New Roman" w:hAnsi="Times New Roman" w:eastAsia="宋体" w:cs="Times New Roman"/>
          <w:kern w:val="0"/>
          <w:szCs w:val="21"/>
        </w:rPr>
      </w:pPr>
      <w:r>
        <w:rPr>
          <w:rFonts w:hint="eastAsia" w:ascii="黑体" w:hAnsi="黑体" w:eastAsia="黑体" w:cs="黑体"/>
          <w:bCs/>
          <w:szCs w:val="21"/>
        </w:rPr>
        <w:t>7.2.2</w:t>
      </w:r>
      <w:r>
        <w:rPr>
          <w:rFonts w:ascii="Times New Roman" w:hAnsi="Times New Roman" w:eastAsia="黑体" w:cs="Times New Roman"/>
          <w:szCs w:val="21"/>
        </w:rPr>
        <w:t xml:space="preserve"> </w:t>
      </w:r>
      <w:r>
        <w:rPr>
          <w:rFonts w:ascii="Times New Roman" w:hAnsi="Times New Roman" w:eastAsia="宋体" w:cs="Times New Roman"/>
          <w:kern w:val="0"/>
          <w:szCs w:val="21"/>
        </w:rPr>
        <w:t xml:space="preserve"> 属性数据宜利用已有的基础地理信息资料和其他统计资料提取，也可采取实地调查方式采集。</w:t>
      </w:r>
    </w:p>
    <w:p w14:paraId="13BE2F29">
      <w:pPr>
        <w:spacing w:line="420" w:lineRule="exact"/>
        <w:rPr>
          <w:rFonts w:ascii="Times New Roman" w:hAnsi="Times New Roman" w:eastAsia="宋体" w:cs="Times New Roman"/>
          <w:kern w:val="0"/>
          <w:szCs w:val="21"/>
        </w:rPr>
      </w:pPr>
      <w:r>
        <w:rPr>
          <w:rFonts w:hint="eastAsia" w:ascii="黑体" w:hAnsi="黑体" w:eastAsia="黑体" w:cs="黑体"/>
          <w:bCs/>
          <w:szCs w:val="21"/>
        </w:rPr>
        <w:t xml:space="preserve">7.2.3 </w:t>
      </w:r>
      <w:r>
        <w:rPr>
          <w:rFonts w:ascii="Times New Roman" w:hAnsi="Times New Roman" w:eastAsia="宋体" w:cs="Times New Roman"/>
          <w:kern w:val="0"/>
          <w:szCs w:val="21"/>
        </w:rPr>
        <w:t xml:space="preserve"> 属性数据采集应符合下列规定：</w:t>
      </w:r>
    </w:p>
    <w:p w14:paraId="04AC15BC">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a)</w:t>
      </w:r>
      <w:r>
        <w:rPr>
          <w:rFonts w:ascii="Times New Roman" w:hAnsi="Times New Roman" w:eastAsia="黑体" w:cs="Times New Roman"/>
          <w:szCs w:val="21"/>
        </w:rPr>
        <w:t xml:space="preserve"> </w:t>
      </w:r>
      <w:r>
        <w:rPr>
          <w:rFonts w:hint="eastAsia" w:ascii="Times New Roman" w:hAnsi="Times New Roman" w:eastAsia="黑体" w:cs="Times New Roman"/>
          <w:szCs w:val="21"/>
        </w:rPr>
        <w:t xml:space="preserve"> </w:t>
      </w:r>
      <w:r>
        <w:rPr>
          <w:rFonts w:ascii="Times New Roman" w:hAnsi="Times New Roman" w:eastAsia="宋体" w:cs="Times New Roman"/>
          <w:szCs w:val="21"/>
        </w:rPr>
        <w:t>每个建模地物均应具有相应的属性；</w:t>
      </w:r>
    </w:p>
    <w:p w14:paraId="61408398">
      <w:pPr>
        <w:adjustRightInd w:val="0"/>
        <w:snapToGrid w:val="0"/>
        <w:spacing w:line="420" w:lineRule="exact"/>
        <w:ind w:firstLine="420" w:firstLineChars="200"/>
        <w:rPr>
          <w:rFonts w:ascii="Times New Roman" w:hAnsi="Times New Roman" w:eastAsia="宋体" w:cs="Times New Roman"/>
          <w:szCs w:val="21"/>
        </w:rPr>
      </w:pPr>
      <w:r>
        <w:rPr>
          <w:rFonts w:hint="eastAsia" w:ascii="Times New Roman" w:hAnsi="Times New Roman" w:eastAsia="黑体" w:cs="Times New Roman"/>
          <w:szCs w:val="21"/>
        </w:rPr>
        <w:t xml:space="preserve">b)  </w:t>
      </w:r>
      <w:r>
        <w:rPr>
          <w:rFonts w:ascii="Times New Roman" w:hAnsi="Times New Roman" w:eastAsia="宋体" w:cs="Times New Roman"/>
          <w:szCs w:val="21"/>
        </w:rPr>
        <w:t>属性数据采集宜与几何、纹理的数据采集同步进行；</w:t>
      </w:r>
    </w:p>
    <w:p w14:paraId="2670FC9B">
      <w:pPr>
        <w:spacing w:line="420" w:lineRule="exact"/>
        <w:ind w:firstLine="420" w:firstLineChars="200"/>
        <w:rPr>
          <w:rFonts w:ascii="Times New Roman" w:hAnsi="Times New Roman" w:eastAsia="宋体" w:cs="Times New Roman"/>
          <w:spacing w:val="2"/>
          <w:sz w:val="24"/>
        </w:rPr>
      </w:pPr>
      <w:r>
        <w:rPr>
          <w:rFonts w:hint="eastAsia" w:ascii="Times New Roman" w:hAnsi="Times New Roman" w:eastAsia="黑体" w:cs="Times New Roman"/>
          <w:szCs w:val="21"/>
        </w:rPr>
        <w:t xml:space="preserve">c)  </w:t>
      </w:r>
      <w:r>
        <w:rPr>
          <w:rFonts w:ascii="Times New Roman" w:hAnsi="Times New Roman" w:eastAsia="宋体" w:cs="Times New Roman"/>
          <w:szCs w:val="21"/>
        </w:rPr>
        <w:t>必要时</w:t>
      </w:r>
      <w:r>
        <w:rPr>
          <w:rFonts w:hint="eastAsia" w:ascii="Times New Roman" w:hAnsi="Times New Roman" w:eastAsia="宋体" w:cs="Times New Roman"/>
          <w:szCs w:val="21"/>
        </w:rPr>
        <w:t>，</w:t>
      </w:r>
      <w:r>
        <w:rPr>
          <w:rFonts w:ascii="Times New Roman" w:hAnsi="Times New Roman" w:eastAsia="宋体" w:cs="Times New Roman"/>
          <w:szCs w:val="21"/>
        </w:rPr>
        <w:t>属性数据应实地校核检查，保证建模地物的信息正确完整。</w:t>
      </w:r>
    </w:p>
    <w:p w14:paraId="4B17F9D2">
      <w:pPr>
        <w:pStyle w:val="15"/>
        <w:snapToGrid w:val="0"/>
        <w:spacing w:before="156" w:beforeLines="50" w:after="156" w:afterLines="50" w:line="240" w:lineRule="auto"/>
        <w:jc w:val="left"/>
        <w:rPr>
          <w:rFonts w:ascii="黑体" w:hAnsi="黑体" w:eastAsia="黑体" w:cs="黑体"/>
          <w:b w:val="0"/>
          <w:kern w:val="0"/>
          <w:sz w:val="21"/>
          <w:szCs w:val="21"/>
        </w:rPr>
      </w:pPr>
      <w:bookmarkStart w:id="114" w:name="_Toc23374"/>
      <w:bookmarkStart w:id="115" w:name="_Toc2443"/>
      <w:bookmarkStart w:id="116" w:name="_Toc17641"/>
      <w:bookmarkStart w:id="117" w:name="_Toc10505"/>
      <w:r>
        <w:rPr>
          <w:rFonts w:hint="eastAsia" w:ascii="黑体" w:hAnsi="黑体" w:eastAsia="黑体" w:cs="黑体"/>
          <w:b w:val="0"/>
          <w:kern w:val="0"/>
          <w:sz w:val="21"/>
          <w:szCs w:val="21"/>
        </w:rPr>
        <w:t>7.3  单体模型构建</w:t>
      </w:r>
      <w:bookmarkEnd w:id="114"/>
      <w:bookmarkEnd w:id="115"/>
      <w:bookmarkEnd w:id="116"/>
      <w:bookmarkEnd w:id="117"/>
    </w:p>
    <w:p w14:paraId="19C7E349">
      <w:pPr>
        <w:autoSpaceDE w:val="0"/>
        <w:autoSpaceDN w:val="0"/>
        <w:adjustRightInd w:val="0"/>
        <w:spacing w:line="520" w:lineRule="exact"/>
        <w:jc w:val="left"/>
        <w:rPr>
          <w:rFonts w:ascii="Times New Roman" w:hAnsi="Times New Roman" w:cs="Times New Roman"/>
          <w:szCs w:val="21"/>
        </w:rPr>
      </w:pPr>
      <w:r>
        <w:rPr>
          <w:rFonts w:hint="eastAsia" w:ascii="黑体" w:hAnsi="黑体" w:eastAsia="黑体" w:cs="黑体"/>
          <w:bCs/>
          <w:szCs w:val="21"/>
        </w:rPr>
        <w:t>7.3.1</w:t>
      </w:r>
      <w:r>
        <w:rPr>
          <w:rFonts w:hint="eastAsia" w:ascii="Times New Roman" w:hAnsi="Times New Roman" w:eastAsia="黑体" w:cs="Times New Roman"/>
          <w:szCs w:val="21"/>
        </w:rPr>
        <w:t xml:space="preserve">  </w:t>
      </w:r>
      <w:r>
        <w:rPr>
          <w:rFonts w:ascii="Times New Roman" w:hAnsi="Times New Roman" w:cs="Times New Roman"/>
          <w:szCs w:val="21"/>
        </w:rPr>
        <w:t>水利工程模型单体建模表现应符合表</w:t>
      </w:r>
      <w:r>
        <w:rPr>
          <w:rFonts w:hint="eastAsia" w:ascii="Times New Roman" w:hAnsi="Times New Roman" w:cs="Times New Roman"/>
          <w:szCs w:val="21"/>
        </w:rPr>
        <w:t>15的</w:t>
      </w:r>
      <w:r>
        <w:rPr>
          <w:rFonts w:ascii="Times New Roman" w:hAnsi="Times New Roman" w:cs="Times New Roman"/>
          <w:szCs w:val="21"/>
        </w:rPr>
        <w:t>规定。</w:t>
      </w:r>
    </w:p>
    <w:p w14:paraId="4688AA02">
      <w:pPr>
        <w:pStyle w:val="6"/>
      </w:pPr>
    </w:p>
    <w:p w14:paraId="1F911383">
      <w:pPr>
        <w:spacing w:line="360" w:lineRule="auto"/>
        <w:jc w:val="center"/>
        <w:rPr>
          <w:rFonts w:ascii="黑体" w:hAnsi="黑体" w:eastAsia="黑体" w:cs="黑体"/>
          <w:spacing w:val="2"/>
          <w:szCs w:val="21"/>
        </w:rPr>
      </w:pPr>
    </w:p>
    <w:p w14:paraId="738827B5">
      <w:pPr>
        <w:spacing w:line="360" w:lineRule="auto"/>
        <w:jc w:val="center"/>
        <w:rPr>
          <w:rFonts w:ascii="Times New Roman" w:hAnsi="Times New Roman" w:eastAsia="宋体" w:cs="Times New Roman"/>
          <w:spacing w:val="2"/>
          <w:szCs w:val="21"/>
        </w:rPr>
      </w:pPr>
      <w:r>
        <w:rPr>
          <w:rFonts w:hint="eastAsia" w:ascii="黑体" w:hAnsi="黑体" w:eastAsia="黑体" w:cs="黑体"/>
          <w:spacing w:val="2"/>
          <w:szCs w:val="21"/>
        </w:rPr>
        <w:t>表15 单体建模表现要</w:t>
      </w:r>
      <w:r>
        <w:rPr>
          <w:rFonts w:ascii="Times New Roman" w:hAnsi="Times New Roman" w:eastAsia="黑体" w:cs="Times New Roman"/>
          <w:spacing w:val="2"/>
          <w:szCs w:val="21"/>
        </w:rPr>
        <w:t>求</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1074"/>
        <w:gridCol w:w="1074"/>
        <w:gridCol w:w="1074"/>
        <w:gridCol w:w="1074"/>
        <w:gridCol w:w="1074"/>
      </w:tblGrid>
      <w:tr w14:paraId="2BBD2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52" w:type="dxa"/>
            <w:vMerge w:val="restart"/>
            <w:vAlign w:val="center"/>
          </w:tcPr>
          <w:p w14:paraId="55E9B65B">
            <w:pPr>
              <w:autoSpaceDE w:val="0"/>
              <w:autoSpaceDN w:val="0"/>
              <w:adjustRightInd w:val="0"/>
              <w:snapToGrid w:val="0"/>
              <w:spacing w:line="260" w:lineRule="exact"/>
              <w:jc w:val="center"/>
              <w:rPr>
                <w:rFonts w:ascii="Times New Roman" w:hAnsi="Times New Roman" w:cs="Times New Roman"/>
                <w:sz w:val="18"/>
                <w:szCs w:val="18"/>
              </w:rPr>
            </w:pPr>
            <w:r>
              <w:rPr>
                <w:rFonts w:ascii="Times New Roman" w:hAnsi="Times New Roman" w:cs="Times New Roman"/>
                <w:sz w:val="18"/>
                <w:szCs w:val="18"/>
              </w:rPr>
              <w:t>表现级别</w:t>
            </w:r>
          </w:p>
        </w:tc>
        <w:tc>
          <w:tcPr>
            <w:tcW w:w="5370" w:type="dxa"/>
            <w:gridSpan w:val="5"/>
            <w:vAlign w:val="center"/>
          </w:tcPr>
          <w:p w14:paraId="7BDB9EBC">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模型精细度等级</w:t>
            </w:r>
          </w:p>
        </w:tc>
      </w:tr>
      <w:tr w14:paraId="31CBB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52" w:type="dxa"/>
            <w:vMerge w:val="continue"/>
            <w:vAlign w:val="center"/>
          </w:tcPr>
          <w:p w14:paraId="11CC64C3">
            <w:pPr>
              <w:autoSpaceDE w:val="0"/>
              <w:autoSpaceDN w:val="0"/>
              <w:adjustRightInd w:val="0"/>
              <w:spacing w:line="260" w:lineRule="exact"/>
              <w:jc w:val="center"/>
              <w:rPr>
                <w:rFonts w:ascii="Times New Roman" w:hAnsi="Times New Roman" w:cs="Times New Roman"/>
                <w:sz w:val="18"/>
                <w:szCs w:val="18"/>
              </w:rPr>
            </w:pPr>
          </w:p>
        </w:tc>
        <w:tc>
          <w:tcPr>
            <w:tcW w:w="1074" w:type="dxa"/>
            <w:vAlign w:val="center"/>
          </w:tcPr>
          <w:p w14:paraId="7DBA7179">
            <w:pPr>
              <w:autoSpaceDE w:val="0"/>
              <w:autoSpaceDN w:val="0"/>
              <w:adjustRightInd w:val="0"/>
              <w:spacing w:line="260" w:lineRule="exact"/>
              <w:jc w:val="center"/>
              <w:rPr>
                <w:rFonts w:ascii="Times New Roman" w:hAnsi="Times New Roman" w:cs="Times New Roman"/>
                <w:kern w:val="0"/>
                <w:sz w:val="18"/>
                <w:szCs w:val="18"/>
              </w:rPr>
            </w:pPr>
            <w:r>
              <w:rPr>
                <w:rFonts w:ascii="Times New Roman" w:hAnsi="Times New Roman" w:cs="Times New Roman"/>
                <w:kern w:val="0"/>
                <w:sz w:val="18"/>
                <w:szCs w:val="18"/>
              </w:rPr>
              <w:t>T级</w:t>
            </w:r>
          </w:p>
        </w:tc>
        <w:tc>
          <w:tcPr>
            <w:tcW w:w="1074" w:type="dxa"/>
            <w:vAlign w:val="center"/>
          </w:tcPr>
          <w:p w14:paraId="5ABB73FD">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kern w:val="0"/>
                <w:sz w:val="18"/>
                <w:szCs w:val="18"/>
              </w:rPr>
              <w:t>Ⅰ级</w:t>
            </w:r>
          </w:p>
        </w:tc>
        <w:tc>
          <w:tcPr>
            <w:tcW w:w="1074" w:type="dxa"/>
            <w:vAlign w:val="center"/>
          </w:tcPr>
          <w:p w14:paraId="6D0671FE">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kern w:val="0"/>
                <w:sz w:val="18"/>
                <w:szCs w:val="18"/>
              </w:rPr>
              <w:t>Ⅱ级</w:t>
            </w:r>
          </w:p>
        </w:tc>
        <w:tc>
          <w:tcPr>
            <w:tcW w:w="1074" w:type="dxa"/>
            <w:vAlign w:val="center"/>
          </w:tcPr>
          <w:p w14:paraId="6B5E5CBD">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kern w:val="0"/>
                <w:sz w:val="18"/>
                <w:szCs w:val="18"/>
              </w:rPr>
              <w:t>Ⅲ级</w:t>
            </w:r>
          </w:p>
        </w:tc>
        <w:tc>
          <w:tcPr>
            <w:tcW w:w="1074" w:type="dxa"/>
            <w:vAlign w:val="center"/>
          </w:tcPr>
          <w:p w14:paraId="2BB7FE36">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Ⅳ级</w:t>
            </w:r>
          </w:p>
        </w:tc>
      </w:tr>
      <w:tr w14:paraId="19782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52" w:type="dxa"/>
            <w:vAlign w:val="center"/>
          </w:tcPr>
          <w:p w14:paraId="66CC904C">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细节建模表现</w:t>
            </w:r>
          </w:p>
        </w:tc>
        <w:tc>
          <w:tcPr>
            <w:tcW w:w="1074" w:type="dxa"/>
            <w:vAlign w:val="center"/>
          </w:tcPr>
          <w:p w14:paraId="1AE96052">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0.1m</w:t>
            </w:r>
          </w:p>
        </w:tc>
        <w:tc>
          <w:tcPr>
            <w:tcW w:w="1074" w:type="dxa"/>
            <w:vAlign w:val="center"/>
          </w:tcPr>
          <w:p w14:paraId="4B5ED554">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0.2m</w:t>
            </w:r>
          </w:p>
        </w:tc>
        <w:tc>
          <w:tcPr>
            <w:tcW w:w="1074" w:type="dxa"/>
            <w:vAlign w:val="center"/>
          </w:tcPr>
          <w:p w14:paraId="5C917370">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0.5m</w:t>
            </w:r>
          </w:p>
        </w:tc>
        <w:tc>
          <w:tcPr>
            <w:tcW w:w="1074" w:type="dxa"/>
            <w:vAlign w:val="center"/>
          </w:tcPr>
          <w:p w14:paraId="2FCA5F8A">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w:t>
            </w:r>
          </w:p>
        </w:tc>
        <w:tc>
          <w:tcPr>
            <w:tcW w:w="1074" w:type="dxa"/>
            <w:vAlign w:val="center"/>
          </w:tcPr>
          <w:p w14:paraId="077F879F">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w:t>
            </w:r>
          </w:p>
        </w:tc>
      </w:tr>
      <w:tr w14:paraId="5D0E0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552" w:type="dxa"/>
            <w:vAlign w:val="center"/>
          </w:tcPr>
          <w:p w14:paraId="57897FF9">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主体建模表现</w:t>
            </w:r>
          </w:p>
        </w:tc>
        <w:tc>
          <w:tcPr>
            <w:tcW w:w="1074" w:type="dxa"/>
            <w:vAlign w:val="center"/>
          </w:tcPr>
          <w:p w14:paraId="439D5B6D">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w:t>
            </w:r>
          </w:p>
        </w:tc>
        <w:tc>
          <w:tcPr>
            <w:tcW w:w="1074" w:type="dxa"/>
            <w:vAlign w:val="center"/>
          </w:tcPr>
          <w:p w14:paraId="42B55E05">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w:t>
            </w:r>
          </w:p>
        </w:tc>
        <w:tc>
          <w:tcPr>
            <w:tcW w:w="1074" w:type="dxa"/>
            <w:vAlign w:val="center"/>
          </w:tcPr>
          <w:p w14:paraId="3258B43F">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0.6m</w:t>
            </w:r>
          </w:p>
        </w:tc>
        <w:tc>
          <w:tcPr>
            <w:tcW w:w="1074" w:type="dxa"/>
            <w:vAlign w:val="center"/>
          </w:tcPr>
          <w:p w14:paraId="08389983">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0.8m</w:t>
            </w:r>
          </w:p>
        </w:tc>
        <w:tc>
          <w:tcPr>
            <w:tcW w:w="1074" w:type="dxa"/>
            <w:vAlign w:val="center"/>
          </w:tcPr>
          <w:p w14:paraId="4930D483">
            <w:pPr>
              <w:autoSpaceDE w:val="0"/>
              <w:autoSpaceDN w:val="0"/>
              <w:adjustRightInd w:val="0"/>
              <w:spacing w:line="260" w:lineRule="exact"/>
              <w:jc w:val="center"/>
              <w:rPr>
                <w:rFonts w:ascii="Times New Roman" w:hAnsi="Times New Roman" w:cs="Times New Roman"/>
                <w:sz w:val="18"/>
                <w:szCs w:val="18"/>
              </w:rPr>
            </w:pPr>
            <w:r>
              <w:rPr>
                <w:rFonts w:ascii="Times New Roman" w:hAnsi="Times New Roman" w:cs="Times New Roman"/>
                <w:sz w:val="18"/>
                <w:szCs w:val="18"/>
              </w:rPr>
              <w:t>1.2m</w:t>
            </w:r>
          </w:p>
        </w:tc>
      </w:tr>
    </w:tbl>
    <w:p w14:paraId="799BDA8D">
      <w:pPr>
        <w:pStyle w:val="16"/>
        <w:spacing w:line="240" w:lineRule="exact"/>
        <w:rPr>
          <w:rFonts w:ascii="Times New Roman" w:hAnsi="Times New Roman" w:eastAsia="黑体" w:cs="Times New Roman"/>
        </w:rPr>
      </w:pPr>
      <w:r>
        <w:rPr>
          <w:rFonts w:hint="eastAsia" w:ascii="Times New Roman" w:hAnsi="Times New Roman" w:cs="Times New Roman"/>
        </w:rPr>
        <w:t>注</w:t>
      </w:r>
      <w:r>
        <w:rPr>
          <w:rFonts w:ascii="Times New Roman" w:hAnsi="Times New Roman" w:cs="Times New Roman"/>
        </w:rPr>
        <w:t>：表中0.1m表示</w:t>
      </w:r>
      <w:r>
        <w:rPr>
          <w:rFonts w:ascii="Times New Roman" w:hAnsi="Times New Roman" w:cs="Times New Roman"/>
          <w:kern w:val="0"/>
        </w:rPr>
        <w:t>0.1m进退结构需要建模，模型应反映建（构）筑物体长、宽、高等任意维度变化大于0.1m的细节</w:t>
      </w:r>
    </w:p>
    <w:p w14:paraId="67D3F17E">
      <w:pPr>
        <w:pStyle w:val="16"/>
        <w:spacing w:line="420" w:lineRule="exact"/>
        <w:rPr>
          <w:rFonts w:ascii="Times New Roman" w:hAnsi="Times New Roman" w:eastAsia="宋体" w:cs="Times New Roman"/>
          <w:sz w:val="21"/>
          <w:szCs w:val="21"/>
        </w:rPr>
      </w:pPr>
      <w:r>
        <w:rPr>
          <w:rFonts w:hint="eastAsia" w:ascii="黑体" w:hAnsi="黑体" w:eastAsia="黑体" w:cs="黑体"/>
          <w:bCs/>
          <w:sz w:val="21"/>
          <w:szCs w:val="21"/>
        </w:rPr>
        <w:t>7.3.2</w:t>
      </w:r>
      <w:r>
        <w:rPr>
          <w:rFonts w:hint="eastAsia" w:ascii="Times New Roman" w:hAnsi="Times New Roman" w:eastAsia="黑体" w:cs="Times New Roman"/>
          <w:sz w:val="21"/>
          <w:szCs w:val="21"/>
        </w:rPr>
        <w:t xml:space="preserve">  </w:t>
      </w:r>
      <w:r>
        <w:rPr>
          <w:rFonts w:ascii="Times New Roman" w:hAnsi="Times New Roman" w:eastAsia="宋体" w:cs="Times New Roman"/>
          <w:sz w:val="21"/>
          <w:szCs w:val="21"/>
        </w:rPr>
        <w:t>模型结构利用Mesh三维模型或激光点云数据进行提取。</w:t>
      </w:r>
    </w:p>
    <w:p w14:paraId="125A33D8">
      <w:pPr>
        <w:spacing w:line="420" w:lineRule="exact"/>
        <w:rPr>
          <w:rFonts w:ascii="Times New Roman" w:hAnsi="Times New Roman" w:eastAsia="宋体" w:cs="Times New Roman"/>
          <w:szCs w:val="21"/>
        </w:rPr>
      </w:pPr>
      <w:r>
        <w:rPr>
          <w:rFonts w:hint="eastAsia" w:ascii="黑体" w:hAnsi="黑体" w:eastAsia="黑体" w:cs="黑体"/>
          <w:bCs/>
          <w:szCs w:val="21"/>
        </w:rPr>
        <w:t xml:space="preserve">7.3.3 </w:t>
      </w:r>
      <w:r>
        <w:rPr>
          <w:rFonts w:hint="eastAsia" w:ascii="Times New Roman" w:hAnsi="Times New Roman" w:eastAsia="黑体" w:cs="Times New Roman"/>
          <w:szCs w:val="21"/>
        </w:rPr>
        <w:t xml:space="preserve"> </w:t>
      </w:r>
      <w:r>
        <w:rPr>
          <w:rFonts w:ascii="Times New Roman" w:hAnsi="Times New Roman" w:eastAsia="宋体" w:cs="Times New Roman"/>
          <w:szCs w:val="21"/>
        </w:rPr>
        <w:t>文字标识、Logo等要求贴图清晰表现与原型保持一致，贴图可使用地面拍摄影像进行纹理贴图。</w:t>
      </w:r>
    </w:p>
    <w:p w14:paraId="67CE21FB">
      <w:pPr>
        <w:spacing w:line="420" w:lineRule="exact"/>
        <w:rPr>
          <w:rFonts w:ascii="Times New Roman" w:hAnsi="Times New Roman" w:eastAsia="宋体" w:cs="Times New Roman"/>
          <w:szCs w:val="21"/>
        </w:rPr>
      </w:pPr>
      <w:r>
        <w:rPr>
          <w:rFonts w:hint="eastAsia" w:ascii="黑体" w:hAnsi="黑体" w:eastAsia="黑体" w:cs="黑体"/>
          <w:bCs/>
          <w:szCs w:val="21"/>
        </w:rPr>
        <w:t>7.3.4</w:t>
      </w:r>
      <w:r>
        <w:rPr>
          <w:rFonts w:hint="eastAsia" w:ascii="Times New Roman" w:hAnsi="Times New Roman" w:eastAsia="黑体" w:cs="Times New Roman"/>
          <w:szCs w:val="21"/>
        </w:rPr>
        <w:t xml:space="preserve">  </w:t>
      </w:r>
      <w:r>
        <w:rPr>
          <w:rFonts w:ascii="Times New Roman" w:hAnsi="Times New Roman" w:eastAsia="宋体" w:cs="Times New Roman"/>
          <w:szCs w:val="21"/>
        </w:rPr>
        <w:t>建</w:t>
      </w:r>
      <w:r>
        <w:rPr>
          <w:rFonts w:hint="eastAsia" w:ascii="Times New Roman" w:hAnsi="Times New Roman" w:eastAsia="宋体" w:cs="Times New Roman"/>
          <w:szCs w:val="21"/>
        </w:rPr>
        <w:t>（</w:t>
      </w:r>
      <w:r>
        <w:rPr>
          <w:rFonts w:ascii="Times New Roman" w:hAnsi="Times New Roman" w:eastAsia="宋体" w:cs="Times New Roman"/>
          <w:szCs w:val="21"/>
        </w:rPr>
        <w:t>构</w:t>
      </w:r>
      <w:r>
        <w:rPr>
          <w:rFonts w:hint="eastAsia" w:ascii="Times New Roman" w:hAnsi="Times New Roman" w:eastAsia="宋体" w:cs="Times New Roman"/>
          <w:szCs w:val="21"/>
        </w:rPr>
        <w:t>）</w:t>
      </w:r>
      <w:r>
        <w:rPr>
          <w:rFonts w:ascii="Times New Roman" w:hAnsi="Times New Roman" w:eastAsia="宋体" w:cs="Times New Roman"/>
          <w:szCs w:val="21"/>
        </w:rPr>
        <w:t>筑物立面结构</w:t>
      </w:r>
      <w:r>
        <w:rPr>
          <w:rFonts w:hint="eastAsia" w:ascii="Times New Roman" w:hAnsi="Times New Roman" w:eastAsia="宋体" w:cs="Times New Roman"/>
          <w:szCs w:val="21"/>
        </w:rPr>
        <w:t>（</w:t>
      </w:r>
      <w:r>
        <w:rPr>
          <w:rFonts w:ascii="Times New Roman" w:hAnsi="Times New Roman" w:eastAsia="宋体" w:cs="Times New Roman"/>
          <w:szCs w:val="21"/>
        </w:rPr>
        <w:t>包括底部结构</w:t>
      </w:r>
      <w:r>
        <w:rPr>
          <w:rFonts w:hint="eastAsia" w:ascii="Times New Roman" w:hAnsi="Times New Roman" w:eastAsia="宋体" w:cs="Times New Roman"/>
          <w:szCs w:val="21"/>
        </w:rPr>
        <w:t>）应</w:t>
      </w:r>
      <w:r>
        <w:rPr>
          <w:rFonts w:ascii="Times New Roman" w:hAnsi="Times New Roman" w:eastAsia="宋体" w:cs="Times New Roman"/>
          <w:szCs w:val="21"/>
        </w:rPr>
        <w:t>符合现实特征。</w:t>
      </w:r>
    </w:p>
    <w:p w14:paraId="31EADC9C">
      <w:pPr>
        <w:pStyle w:val="16"/>
        <w:spacing w:line="420" w:lineRule="exact"/>
        <w:rPr>
          <w:rFonts w:ascii="Times New Roman" w:hAnsi="Times New Roman" w:eastAsia="宋体" w:cs="Times New Roman"/>
          <w:sz w:val="21"/>
          <w:szCs w:val="21"/>
        </w:rPr>
      </w:pPr>
      <w:r>
        <w:rPr>
          <w:rFonts w:hint="eastAsia" w:ascii="黑体" w:hAnsi="黑体" w:eastAsia="黑体" w:cs="黑体"/>
          <w:bCs/>
          <w:sz w:val="21"/>
          <w:szCs w:val="21"/>
        </w:rPr>
        <w:t xml:space="preserve">7.3.5 </w:t>
      </w:r>
      <w:r>
        <w:rPr>
          <w:rFonts w:hint="eastAsia" w:ascii="Times New Roman" w:hAnsi="Times New Roman" w:eastAsia="黑体" w:cs="Times New Roman"/>
          <w:sz w:val="21"/>
          <w:szCs w:val="21"/>
        </w:rPr>
        <w:t xml:space="preserve"> </w:t>
      </w:r>
      <w:r>
        <w:rPr>
          <w:rFonts w:ascii="Times New Roman" w:hAnsi="Times New Roman" w:eastAsia="宋体" w:cs="Times New Roman"/>
          <w:sz w:val="21"/>
          <w:szCs w:val="21"/>
        </w:rPr>
        <w:t>模型使用的纹理材料应与建（构）筑物外观保持一致，反映实际的图像、颜色、透明度等，区别出混凝土、木</w:t>
      </w:r>
      <w:r>
        <w:rPr>
          <w:rFonts w:hint="eastAsia" w:ascii="Times New Roman" w:hAnsi="Times New Roman" w:eastAsia="宋体" w:cs="Times New Roman"/>
          <w:sz w:val="21"/>
          <w:szCs w:val="21"/>
        </w:rPr>
        <w:t>材</w:t>
      </w:r>
      <w:r>
        <w:rPr>
          <w:rFonts w:ascii="Times New Roman" w:hAnsi="Times New Roman" w:eastAsia="宋体" w:cs="Times New Roman"/>
          <w:sz w:val="21"/>
          <w:szCs w:val="21"/>
        </w:rPr>
        <w:t>、玻璃等不同材质；纹理中不应含有建（构）筑物以外的物体，物体的变化细节应清晰可辨。</w:t>
      </w:r>
    </w:p>
    <w:p w14:paraId="49FB3916">
      <w:pPr>
        <w:pStyle w:val="16"/>
        <w:spacing w:line="420" w:lineRule="exact"/>
        <w:rPr>
          <w:rFonts w:ascii="Times New Roman" w:hAnsi="Times New Roman" w:eastAsia="宋体" w:cs="Times New Roman"/>
          <w:sz w:val="21"/>
          <w:szCs w:val="21"/>
        </w:rPr>
      </w:pPr>
      <w:r>
        <w:rPr>
          <w:rFonts w:hint="eastAsia" w:ascii="黑体" w:hAnsi="黑体" w:eastAsia="黑体" w:cs="黑体"/>
          <w:bCs/>
          <w:sz w:val="21"/>
          <w:szCs w:val="21"/>
        </w:rPr>
        <w:t xml:space="preserve">7.3.6 </w:t>
      </w:r>
      <w:r>
        <w:rPr>
          <w:rFonts w:hint="eastAsia" w:ascii="Times New Roman" w:hAnsi="Times New Roman" w:eastAsia="黑体" w:cs="Times New Roman"/>
          <w:sz w:val="21"/>
          <w:szCs w:val="21"/>
        </w:rPr>
        <w:t xml:space="preserve"> </w:t>
      </w:r>
      <w:r>
        <w:rPr>
          <w:rFonts w:ascii="Times New Roman" w:hAnsi="Times New Roman" w:eastAsia="宋体" w:cs="Times New Roman"/>
          <w:sz w:val="21"/>
          <w:szCs w:val="21"/>
        </w:rPr>
        <w:t>模型的基底与所处地形位置应处于同一水平面上，与地形起伏相吻合</w:t>
      </w:r>
      <w:r>
        <w:rPr>
          <w:rFonts w:hint="eastAsia" w:ascii="Times New Roman" w:hAnsi="Times New Roman" w:eastAsia="宋体" w:cs="Times New Roman"/>
          <w:sz w:val="21"/>
          <w:szCs w:val="21"/>
        </w:rPr>
        <w:t>。</w:t>
      </w:r>
    </w:p>
    <w:p w14:paraId="0B8A78B3">
      <w:pPr>
        <w:spacing w:line="420" w:lineRule="exact"/>
        <w:rPr>
          <w:rFonts w:ascii="Times New Roman" w:hAnsi="Times New Roman" w:eastAsia="宋体" w:cs="Times New Roman"/>
          <w:spacing w:val="2"/>
          <w:szCs w:val="21"/>
        </w:rPr>
      </w:pPr>
      <w:r>
        <w:rPr>
          <w:rFonts w:hint="eastAsia" w:ascii="黑体" w:hAnsi="黑体" w:eastAsia="黑体" w:cs="黑体"/>
          <w:bCs/>
          <w:szCs w:val="21"/>
        </w:rPr>
        <w:t xml:space="preserve">7.3.7 </w:t>
      </w:r>
      <w:r>
        <w:rPr>
          <w:rFonts w:hint="eastAsia" w:ascii="Times New Roman" w:hAnsi="Times New Roman" w:eastAsia="黑体" w:cs="Times New Roman"/>
          <w:szCs w:val="21"/>
        </w:rPr>
        <w:t xml:space="preserve"> </w:t>
      </w:r>
      <w:r>
        <w:rPr>
          <w:rFonts w:ascii="Times New Roman" w:hAnsi="Times New Roman" w:eastAsia="宋体" w:cs="Times New Roman"/>
          <w:szCs w:val="21"/>
        </w:rPr>
        <w:t>建筑底部与地面衔接处，可允许建筑立面有少许插入地面，但不超过0.5m。</w:t>
      </w:r>
    </w:p>
    <w:p w14:paraId="247B2131">
      <w:pPr>
        <w:pStyle w:val="15"/>
        <w:snapToGrid w:val="0"/>
        <w:spacing w:before="156" w:beforeLines="50" w:after="156" w:afterLines="50" w:line="240" w:lineRule="auto"/>
        <w:jc w:val="left"/>
        <w:rPr>
          <w:rFonts w:ascii="黑体" w:hAnsi="黑体" w:eastAsia="黑体" w:cs="黑体"/>
          <w:b w:val="0"/>
          <w:kern w:val="0"/>
          <w:sz w:val="21"/>
          <w:szCs w:val="21"/>
        </w:rPr>
      </w:pPr>
      <w:bookmarkStart w:id="118" w:name="_Toc18041"/>
      <w:bookmarkStart w:id="119" w:name="_Toc2499"/>
      <w:bookmarkStart w:id="120" w:name="_Toc32674"/>
      <w:bookmarkStart w:id="121" w:name="_Toc6578"/>
      <w:r>
        <w:rPr>
          <w:rFonts w:hint="eastAsia" w:ascii="黑体" w:hAnsi="黑体" w:eastAsia="黑体" w:cs="黑体"/>
          <w:b w:val="0"/>
          <w:kern w:val="0"/>
          <w:sz w:val="21"/>
          <w:szCs w:val="21"/>
        </w:rPr>
        <w:t>7.4  质量检查</w:t>
      </w:r>
      <w:bookmarkEnd w:id="118"/>
      <w:bookmarkEnd w:id="119"/>
      <w:bookmarkEnd w:id="120"/>
      <w:bookmarkEnd w:id="121"/>
    </w:p>
    <w:p w14:paraId="0C164321">
      <w:pPr>
        <w:spacing w:line="420" w:lineRule="exact"/>
        <w:rPr>
          <w:rFonts w:ascii="Times New Roman" w:hAnsi="Times New Roman" w:cs="Times New Roman"/>
          <w:szCs w:val="21"/>
        </w:rPr>
      </w:pPr>
      <w:r>
        <w:rPr>
          <w:rFonts w:hint="eastAsia" w:ascii="黑体" w:hAnsi="黑体" w:eastAsia="黑体" w:cs="黑体"/>
          <w:bCs/>
          <w:szCs w:val="21"/>
        </w:rPr>
        <w:t xml:space="preserve">7.4.1 </w:t>
      </w:r>
      <w:r>
        <w:rPr>
          <w:rFonts w:hint="eastAsia" w:ascii="Times New Roman" w:hAnsi="Times New Roman" w:eastAsia="黑体" w:cs="Times New Roman"/>
          <w:szCs w:val="21"/>
        </w:rPr>
        <w:t xml:space="preserve"> </w:t>
      </w:r>
      <w:r>
        <w:rPr>
          <w:rFonts w:ascii="Times New Roman" w:hAnsi="Times New Roman" w:cs="Times New Roman"/>
          <w:szCs w:val="21"/>
        </w:rPr>
        <w:t>三维模型完整性</w:t>
      </w:r>
      <w:r>
        <w:rPr>
          <w:rFonts w:hint="eastAsia" w:ascii="Times New Roman" w:hAnsi="Times New Roman" w:cs="Times New Roman"/>
          <w:szCs w:val="21"/>
        </w:rPr>
        <w:t>应符合以下</w:t>
      </w:r>
      <w:r>
        <w:rPr>
          <w:rFonts w:ascii="Times New Roman" w:hAnsi="Times New Roman" w:cs="Times New Roman"/>
          <w:szCs w:val="21"/>
        </w:rPr>
        <w:t>要求：</w:t>
      </w:r>
    </w:p>
    <w:p w14:paraId="281901AF">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a)</w:t>
      </w:r>
      <w:r>
        <w:rPr>
          <w:rFonts w:ascii="Times New Roman" w:hAnsi="Times New Roman" w:eastAsia="黑体" w:cs="Times New Roman"/>
          <w:spacing w:val="2"/>
          <w:szCs w:val="21"/>
        </w:rPr>
        <w:t xml:space="preserve"> </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三维模型数据要素应全面完整，不应有遗漏和冗余；</w:t>
      </w:r>
    </w:p>
    <w:p w14:paraId="7CD4549D">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b)</w:t>
      </w:r>
      <w:r>
        <w:rPr>
          <w:rFonts w:ascii="Times New Roman" w:hAnsi="Times New Roman" w:eastAsia="黑体" w:cs="Times New Roman"/>
          <w:spacing w:val="2"/>
          <w:szCs w:val="21"/>
        </w:rPr>
        <w:t xml:space="preserve"> </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不同类型、不同细节层次数据的拓扑关系应完整、正确。</w:t>
      </w:r>
    </w:p>
    <w:p w14:paraId="5F2785A3">
      <w:pPr>
        <w:spacing w:line="420" w:lineRule="exact"/>
        <w:rPr>
          <w:rFonts w:ascii="Times New Roman" w:hAnsi="Times New Roman" w:cs="Times New Roman"/>
          <w:szCs w:val="21"/>
        </w:rPr>
      </w:pPr>
      <w:r>
        <w:rPr>
          <w:rFonts w:hint="eastAsia" w:ascii="黑体" w:hAnsi="黑体" w:eastAsia="黑体" w:cs="黑体"/>
          <w:bCs/>
          <w:szCs w:val="21"/>
        </w:rPr>
        <w:t>7.4.2</w:t>
      </w:r>
      <w:r>
        <w:rPr>
          <w:rFonts w:hint="eastAsia" w:ascii="Times New Roman" w:hAnsi="Times New Roman" w:eastAsia="黑体" w:cs="Times New Roman"/>
          <w:szCs w:val="21"/>
        </w:rPr>
        <w:t xml:space="preserve">  </w:t>
      </w:r>
      <w:r>
        <w:rPr>
          <w:rFonts w:ascii="Times New Roman" w:hAnsi="Times New Roman" w:cs="Times New Roman"/>
          <w:szCs w:val="21"/>
        </w:rPr>
        <w:t>三维模型数据的位置精度及表现精细度包括平面精度、高度精度、地形精度、DOM 精度、模型精细度以及纹理精细度六个指标，应符合</w:t>
      </w:r>
      <w:r>
        <w:rPr>
          <w:rFonts w:hint="eastAsia" w:ascii="Times New Roman" w:hAnsi="Times New Roman" w:cs="Times New Roman"/>
          <w:szCs w:val="21"/>
        </w:rPr>
        <w:t>本文件</w:t>
      </w:r>
      <w:r>
        <w:rPr>
          <w:rFonts w:ascii="Times New Roman" w:hAnsi="Times New Roman" w:cs="Times New Roman"/>
          <w:szCs w:val="21"/>
        </w:rPr>
        <w:t>3.0.8</w:t>
      </w:r>
      <w:r>
        <w:rPr>
          <w:rFonts w:hint="eastAsia" w:ascii="Times New Roman" w:hAnsi="Times New Roman" w:cs="Times New Roman"/>
          <w:szCs w:val="21"/>
        </w:rPr>
        <w:t>的</w:t>
      </w:r>
      <w:r>
        <w:rPr>
          <w:rFonts w:ascii="Times New Roman" w:hAnsi="Times New Roman" w:cs="Times New Roman"/>
          <w:szCs w:val="21"/>
        </w:rPr>
        <w:t>相关规定。</w:t>
      </w:r>
    </w:p>
    <w:p w14:paraId="5D726AC3">
      <w:pPr>
        <w:spacing w:line="420" w:lineRule="exact"/>
        <w:rPr>
          <w:rFonts w:ascii="Times New Roman" w:hAnsi="Times New Roman" w:cs="Times New Roman"/>
          <w:szCs w:val="21"/>
        </w:rPr>
      </w:pPr>
      <w:r>
        <w:rPr>
          <w:rFonts w:hint="eastAsia" w:ascii="黑体" w:hAnsi="黑体" w:eastAsia="黑体" w:cs="黑体"/>
          <w:bCs/>
          <w:szCs w:val="21"/>
        </w:rPr>
        <w:t>7.4.3</w:t>
      </w:r>
      <w:r>
        <w:rPr>
          <w:rFonts w:hint="eastAsia" w:ascii="Times New Roman" w:hAnsi="Times New Roman" w:eastAsia="黑体" w:cs="Times New Roman"/>
          <w:szCs w:val="21"/>
        </w:rPr>
        <w:t xml:space="preserve">  </w:t>
      </w:r>
      <w:r>
        <w:rPr>
          <w:rFonts w:ascii="Times New Roman" w:hAnsi="Times New Roman" w:cs="Times New Roman"/>
          <w:szCs w:val="21"/>
        </w:rPr>
        <w:t>三维模型属性精度</w:t>
      </w:r>
      <w:r>
        <w:rPr>
          <w:rFonts w:hint="eastAsia" w:ascii="Times New Roman" w:hAnsi="Times New Roman" w:cs="Times New Roman"/>
          <w:szCs w:val="21"/>
        </w:rPr>
        <w:t>应满足以下</w:t>
      </w:r>
      <w:r>
        <w:rPr>
          <w:rFonts w:ascii="Times New Roman" w:hAnsi="Times New Roman" w:cs="Times New Roman"/>
          <w:szCs w:val="21"/>
        </w:rPr>
        <w:t>要求</w:t>
      </w:r>
      <w:r>
        <w:rPr>
          <w:rFonts w:hint="eastAsia" w:ascii="Times New Roman" w:hAnsi="Times New Roman" w:cs="Times New Roman"/>
          <w:szCs w:val="21"/>
        </w:rPr>
        <w:t>：</w:t>
      </w:r>
    </w:p>
    <w:p w14:paraId="6FA91785">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a)</w:t>
      </w:r>
      <w:r>
        <w:rPr>
          <w:rFonts w:ascii="Times New Roman" w:hAnsi="Times New Roman" w:eastAsia="黑体" w:cs="Times New Roman"/>
          <w:spacing w:val="2"/>
          <w:szCs w:val="21"/>
        </w:rPr>
        <w:t xml:space="preserve"> </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三维模型属性应根据不同模型类别设置不同的属性字段；</w:t>
      </w:r>
    </w:p>
    <w:p w14:paraId="56110FF1">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 xml:space="preserve">b) </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各类模型分类及其编码应正确完整；</w:t>
      </w:r>
    </w:p>
    <w:p w14:paraId="10DDD02D">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c)</w:t>
      </w:r>
      <w:r>
        <w:rPr>
          <w:rFonts w:ascii="Times New Roman" w:hAnsi="Times New Roman" w:eastAsia="黑体" w:cs="Times New Roman"/>
          <w:spacing w:val="2"/>
          <w:szCs w:val="21"/>
        </w:rPr>
        <w:t xml:space="preserve"> </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三维模型的属性项和属性值应准确、完整。</w:t>
      </w:r>
    </w:p>
    <w:p w14:paraId="1B5B1644">
      <w:pPr>
        <w:spacing w:line="420" w:lineRule="exact"/>
        <w:rPr>
          <w:rFonts w:ascii="Times New Roman" w:hAnsi="Times New Roman" w:eastAsia="宋体" w:cs="Times New Roman"/>
          <w:spacing w:val="2"/>
          <w:szCs w:val="21"/>
        </w:rPr>
      </w:pPr>
      <w:r>
        <w:rPr>
          <w:rFonts w:hint="eastAsia" w:ascii="黑体" w:hAnsi="黑体" w:eastAsia="黑体" w:cs="黑体"/>
          <w:bCs/>
          <w:szCs w:val="21"/>
        </w:rPr>
        <w:t>7.4.4</w:t>
      </w:r>
      <w:r>
        <w:rPr>
          <w:rFonts w:hint="eastAsia" w:ascii="Times New Roman" w:hAnsi="Times New Roman" w:cs="Times New Roman"/>
          <w:szCs w:val="21"/>
        </w:rPr>
        <w:t xml:space="preserve">  </w:t>
      </w:r>
      <w:r>
        <w:rPr>
          <w:rFonts w:ascii="Times New Roman" w:hAnsi="Times New Roman" w:cs="Times New Roman"/>
          <w:szCs w:val="21"/>
        </w:rPr>
        <w:t>属性数据</w:t>
      </w:r>
      <w:r>
        <w:rPr>
          <w:rFonts w:hint="eastAsia" w:ascii="Times New Roman" w:hAnsi="Times New Roman" w:cs="Times New Roman"/>
          <w:szCs w:val="21"/>
        </w:rPr>
        <w:t>应</w:t>
      </w:r>
      <w:r>
        <w:rPr>
          <w:rFonts w:ascii="Times New Roman" w:hAnsi="Times New Roman" w:cs="Times New Roman"/>
          <w:szCs w:val="21"/>
        </w:rPr>
        <w:t>检查</w:t>
      </w:r>
      <w:r>
        <w:rPr>
          <w:rFonts w:ascii="Times New Roman" w:hAnsi="Times New Roman" w:eastAsia="宋体" w:cs="Times New Roman"/>
          <w:spacing w:val="2"/>
          <w:szCs w:val="21"/>
        </w:rPr>
        <w:t>属性数据的正确性</w:t>
      </w:r>
      <w:r>
        <w:rPr>
          <w:rFonts w:hint="eastAsia" w:ascii="Times New Roman" w:hAnsi="Times New Roman" w:eastAsia="宋体" w:cs="Times New Roman"/>
          <w:spacing w:val="2"/>
          <w:szCs w:val="21"/>
        </w:rPr>
        <w:t>、</w:t>
      </w:r>
      <w:r>
        <w:rPr>
          <w:rFonts w:ascii="Times New Roman" w:hAnsi="Times New Roman" w:eastAsia="宋体" w:cs="Times New Roman"/>
          <w:spacing w:val="2"/>
          <w:szCs w:val="21"/>
        </w:rPr>
        <w:t>完整性</w:t>
      </w:r>
      <w:r>
        <w:rPr>
          <w:rFonts w:hint="eastAsia" w:ascii="Times New Roman" w:hAnsi="Times New Roman" w:eastAsia="宋体" w:cs="Times New Roman"/>
          <w:spacing w:val="2"/>
          <w:szCs w:val="21"/>
        </w:rPr>
        <w:t>和</w:t>
      </w:r>
      <w:r>
        <w:rPr>
          <w:rFonts w:ascii="Times New Roman" w:hAnsi="Times New Roman" w:eastAsia="宋体" w:cs="Times New Roman"/>
          <w:spacing w:val="2"/>
          <w:szCs w:val="21"/>
        </w:rPr>
        <w:t>现势性。</w:t>
      </w:r>
    </w:p>
    <w:p w14:paraId="3071C734">
      <w:pPr>
        <w:spacing w:line="420" w:lineRule="exact"/>
        <w:rPr>
          <w:rFonts w:ascii="Times New Roman" w:hAnsi="Times New Roman" w:cs="Times New Roman"/>
          <w:szCs w:val="21"/>
        </w:rPr>
      </w:pPr>
      <w:r>
        <w:rPr>
          <w:rFonts w:hint="eastAsia" w:ascii="黑体" w:hAnsi="黑体" w:eastAsia="黑体" w:cs="黑体"/>
          <w:bCs/>
          <w:szCs w:val="21"/>
        </w:rPr>
        <w:t>7.4.5</w:t>
      </w:r>
      <w:r>
        <w:rPr>
          <w:rFonts w:hint="eastAsia" w:ascii="Times New Roman" w:hAnsi="Times New Roman" w:eastAsia="黑体" w:cs="Times New Roman"/>
          <w:szCs w:val="21"/>
        </w:rPr>
        <w:t xml:space="preserve">  </w:t>
      </w:r>
      <w:r>
        <w:rPr>
          <w:rFonts w:ascii="Times New Roman" w:hAnsi="Times New Roman" w:cs="Times New Roman"/>
          <w:szCs w:val="21"/>
        </w:rPr>
        <w:t>三维模型逻辑一致性</w:t>
      </w:r>
      <w:r>
        <w:rPr>
          <w:rFonts w:hint="eastAsia" w:ascii="Times New Roman" w:hAnsi="Times New Roman" w:cs="Times New Roman"/>
          <w:szCs w:val="21"/>
        </w:rPr>
        <w:t>应满足以下</w:t>
      </w:r>
      <w:r>
        <w:rPr>
          <w:rFonts w:ascii="Times New Roman" w:hAnsi="Times New Roman" w:cs="Times New Roman"/>
          <w:szCs w:val="21"/>
        </w:rPr>
        <w:t>要求</w:t>
      </w:r>
      <w:r>
        <w:rPr>
          <w:rFonts w:hint="eastAsia" w:ascii="Times New Roman" w:hAnsi="Times New Roman" w:cs="Times New Roman"/>
          <w:szCs w:val="21"/>
        </w:rPr>
        <w:t>：</w:t>
      </w:r>
    </w:p>
    <w:p w14:paraId="0AAE3B2D">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a)</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三维模型数据在遵循的概念式规则上应具有一致性；</w:t>
      </w:r>
    </w:p>
    <w:p w14:paraId="55ADCB27">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b)</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三维模型数据存储的数格式应具有一致性；</w:t>
      </w:r>
    </w:p>
    <w:p w14:paraId="2B461D7E">
      <w:pPr>
        <w:spacing w:line="420" w:lineRule="exact"/>
        <w:ind w:firstLine="428" w:firstLineChars="200"/>
        <w:rPr>
          <w:rFonts w:ascii="Times New Roman" w:hAnsi="Times New Roman" w:cs="Times New Roman"/>
        </w:rPr>
      </w:pPr>
      <w:r>
        <w:rPr>
          <w:rFonts w:hint="eastAsia" w:ascii="Times New Roman" w:hAnsi="Times New Roman" w:eastAsia="黑体" w:cs="Times New Roman"/>
          <w:spacing w:val="2"/>
          <w:szCs w:val="21"/>
        </w:rPr>
        <w:t>c)</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三维模型数据空间位置应具有拓扑一致性。</w:t>
      </w:r>
    </w:p>
    <w:p w14:paraId="3F2CF390">
      <w:pPr>
        <w:pStyle w:val="15"/>
        <w:snapToGrid w:val="0"/>
        <w:spacing w:before="156" w:beforeLines="50" w:after="156" w:afterLines="50" w:line="240" w:lineRule="auto"/>
        <w:jc w:val="left"/>
        <w:rPr>
          <w:rFonts w:ascii="黑体" w:hAnsi="黑体" w:eastAsia="黑体" w:cs="黑体"/>
          <w:b w:val="0"/>
          <w:kern w:val="0"/>
          <w:sz w:val="21"/>
          <w:szCs w:val="21"/>
        </w:rPr>
      </w:pPr>
      <w:bookmarkStart w:id="122" w:name="_Toc11420"/>
      <w:bookmarkStart w:id="123" w:name="_Toc1741"/>
      <w:bookmarkStart w:id="124" w:name="_Toc7148"/>
      <w:bookmarkStart w:id="125" w:name="_Toc3617"/>
      <w:r>
        <w:rPr>
          <w:rFonts w:hint="eastAsia" w:ascii="黑体" w:hAnsi="黑体" w:eastAsia="黑体" w:cs="黑体"/>
          <w:b w:val="0"/>
          <w:kern w:val="0"/>
          <w:sz w:val="21"/>
          <w:szCs w:val="21"/>
        </w:rPr>
        <w:t>7.5  资料整理</w:t>
      </w:r>
      <w:bookmarkEnd w:id="122"/>
      <w:bookmarkEnd w:id="123"/>
      <w:bookmarkEnd w:id="124"/>
      <w:bookmarkEnd w:id="125"/>
    </w:p>
    <w:p w14:paraId="766DA410">
      <w:pPr>
        <w:spacing w:line="420" w:lineRule="exact"/>
        <w:rPr>
          <w:rFonts w:ascii="Times New Roman" w:hAnsi="Times New Roman" w:cs="Times New Roman"/>
          <w:szCs w:val="21"/>
        </w:rPr>
      </w:pPr>
      <w:r>
        <w:rPr>
          <w:rFonts w:hint="eastAsia" w:ascii="黑体" w:hAnsi="黑体" w:eastAsia="黑体" w:cs="黑体"/>
          <w:bCs/>
          <w:szCs w:val="21"/>
        </w:rPr>
        <w:t>7.5.1</w:t>
      </w:r>
      <w:r>
        <w:rPr>
          <w:rFonts w:hint="eastAsia" w:ascii="Times New Roman" w:hAnsi="Times New Roman" w:cs="Times New Roman"/>
          <w:szCs w:val="21"/>
        </w:rPr>
        <w:t xml:space="preserve">  </w:t>
      </w:r>
      <w:r>
        <w:rPr>
          <w:rFonts w:ascii="Times New Roman" w:hAnsi="Times New Roman" w:cs="Times New Roman"/>
          <w:szCs w:val="21"/>
        </w:rPr>
        <w:t>实景三维单体模型构建完成后，应对下列资料进行整理：</w:t>
      </w:r>
    </w:p>
    <w:p w14:paraId="64708FE4">
      <w:pPr>
        <w:tabs>
          <w:tab w:val="left" w:pos="420"/>
        </w:tabs>
        <w:spacing w:line="420" w:lineRule="exact"/>
        <w:ind w:left="420"/>
        <w:rPr>
          <w:rFonts w:ascii="Times New Roman" w:hAnsi="Times New Roman" w:cs="Times New Roman"/>
          <w:szCs w:val="21"/>
        </w:rPr>
      </w:pPr>
      <w:r>
        <w:rPr>
          <w:rFonts w:hint="eastAsia" w:ascii="Times New Roman" w:hAnsi="Times New Roman" w:cs="Times New Roman"/>
          <w:szCs w:val="21"/>
        </w:rPr>
        <w:t xml:space="preserve">a)  </w:t>
      </w:r>
      <w:r>
        <w:rPr>
          <w:rFonts w:ascii="Times New Roman" w:hAnsi="Times New Roman" w:cs="Times New Roman"/>
          <w:szCs w:val="21"/>
        </w:rPr>
        <w:t>单体建模原始数据，比如实景Mesh模型、空三成果、点云数据、纹理影像等；</w:t>
      </w:r>
    </w:p>
    <w:p w14:paraId="27041892">
      <w:pPr>
        <w:tabs>
          <w:tab w:val="left" w:pos="420"/>
        </w:tabs>
        <w:spacing w:line="420" w:lineRule="exact"/>
        <w:ind w:left="420"/>
        <w:rPr>
          <w:rFonts w:ascii="Times New Roman" w:hAnsi="Times New Roman" w:cs="Times New Roman"/>
          <w:szCs w:val="21"/>
        </w:rPr>
      </w:pPr>
      <w:r>
        <w:rPr>
          <w:rFonts w:hint="eastAsia" w:ascii="Times New Roman" w:hAnsi="Times New Roman" w:cs="Times New Roman"/>
          <w:szCs w:val="21"/>
        </w:rPr>
        <w:t xml:space="preserve">b)  </w:t>
      </w:r>
      <w:r>
        <w:rPr>
          <w:rFonts w:ascii="Times New Roman" w:hAnsi="Times New Roman" w:cs="Times New Roman"/>
          <w:szCs w:val="21"/>
        </w:rPr>
        <w:t>单体模型属性成果；</w:t>
      </w:r>
    </w:p>
    <w:p w14:paraId="7950F5CF">
      <w:pPr>
        <w:tabs>
          <w:tab w:val="left" w:pos="420"/>
        </w:tabs>
        <w:spacing w:line="420" w:lineRule="exact"/>
        <w:ind w:left="420"/>
        <w:rPr>
          <w:rFonts w:ascii="Times New Roman" w:hAnsi="Times New Roman" w:cs="Times New Roman"/>
          <w:szCs w:val="21"/>
        </w:rPr>
      </w:pPr>
      <w:r>
        <w:rPr>
          <w:rFonts w:hint="eastAsia" w:ascii="Times New Roman" w:hAnsi="Times New Roman" w:cs="Times New Roman"/>
          <w:szCs w:val="21"/>
        </w:rPr>
        <w:t xml:space="preserve">c)  </w:t>
      </w:r>
      <w:r>
        <w:rPr>
          <w:rFonts w:ascii="Times New Roman" w:hAnsi="Times New Roman" w:cs="Times New Roman"/>
          <w:szCs w:val="21"/>
        </w:rPr>
        <w:t>单体模型成果；</w:t>
      </w:r>
    </w:p>
    <w:p w14:paraId="08138882">
      <w:pPr>
        <w:tabs>
          <w:tab w:val="left" w:pos="420"/>
        </w:tabs>
        <w:spacing w:line="420" w:lineRule="exact"/>
        <w:ind w:left="420"/>
        <w:rPr>
          <w:rFonts w:ascii="Times New Roman" w:hAnsi="Times New Roman" w:cs="Times New Roman"/>
          <w:szCs w:val="21"/>
        </w:rPr>
      </w:pPr>
      <w:r>
        <w:rPr>
          <w:rFonts w:hint="eastAsia" w:ascii="Times New Roman" w:hAnsi="Times New Roman" w:cs="Times New Roman"/>
          <w:szCs w:val="21"/>
        </w:rPr>
        <w:t xml:space="preserve">d)  </w:t>
      </w:r>
      <w:r>
        <w:rPr>
          <w:rFonts w:ascii="Times New Roman" w:hAnsi="Times New Roman" w:cs="Times New Roman"/>
          <w:szCs w:val="21"/>
        </w:rPr>
        <w:t>单体模型元数据；</w:t>
      </w:r>
    </w:p>
    <w:p w14:paraId="085D3A77">
      <w:pPr>
        <w:tabs>
          <w:tab w:val="left" w:pos="420"/>
        </w:tabs>
        <w:spacing w:line="420" w:lineRule="exact"/>
        <w:ind w:left="420"/>
        <w:rPr>
          <w:rFonts w:ascii="Times New Roman" w:hAnsi="Times New Roman" w:cs="Times New Roman"/>
          <w:szCs w:val="21"/>
        </w:rPr>
      </w:pPr>
      <w:r>
        <w:rPr>
          <w:rFonts w:hint="eastAsia" w:ascii="Times New Roman" w:hAnsi="Times New Roman" w:cs="Times New Roman"/>
          <w:szCs w:val="21"/>
        </w:rPr>
        <w:t xml:space="preserve">e)  </w:t>
      </w:r>
      <w:r>
        <w:rPr>
          <w:rFonts w:ascii="Times New Roman" w:hAnsi="Times New Roman" w:cs="Times New Roman"/>
          <w:szCs w:val="21"/>
        </w:rPr>
        <w:t>其他相关资料。</w:t>
      </w:r>
    </w:p>
    <w:p w14:paraId="34783A24">
      <w:pPr>
        <w:rPr>
          <w:rFonts w:ascii="Times New Roman" w:hAnsi="Times New Roman" w:cs="Times New Roman"/>
        </w:rPr>
      </w:pPr>
      <w:r>
        <w:rPr>
          <w:rFonts w:ascii="Times New Roman" w:hAnsi="Times New Roman" w:cs="Times New Roman"/>
        </w:rPr>
        <w:br w:type="page"/>
      </w:r>
    </w:p>
    <w:p w14:paraId="73379A5F">
      <w:pPr>
        <w:pStyle w:val="2"/>
        <w:spacing w:before="312" w:beforeLines="100" w:after="312" w:afterLines="100" w:line="240" w:lineRule="auto"/>
        <w:rPr>
          <w:rFonts w:ascii="黑体" w:hAnsi="黑体" w:eastAsia="黑体" w:cs="黑体"/>
          <w:b w:val="0"/>
          <w:bCs/>
          <w:sz w:val="21"/>
          <w:szCs w:val="21"/>
        </w:rPr>
      </w:pPr>
      <w:bookmarkStart w:id="126" w:name="_Toc19147"/>
      <w:bookmarkStart w:id="127" w:name="_Toc18325"/>
      <w:bookmarkStart w:id="128" w:name="_Toc28845"/>
      <w:bookmarkStart w:id="129" w:name="_Toc8143"/>
      <w:bookmarkStart w:id="130" w:name="_Toc3091"/>
      <w:bookmarkStart w:id="131" w:name="_Toc10733"/>
      <w:r>
        <w:rPr>
          <w:rFonts w:hint="eastAsia" w:ascii="黑体" w:hAnsi="黑体" w:eastAsia="黑体" w:cs="黑体"/>
          <w:b w:val="0"/>
          <w:bCs/>
          <w:sz w:val="21"/>
          <w:szCs w:val="21"/>
        </w:rPr>
        <w:t>8  成果整理与提交</w:t>
      </w:r>
      <w:bookmarkEnd w:id="126"/>
      <w:bookmarkEnd w:id="127"/>
      <w:bookmarkEnd w:id="128"/>
      <w:bookmarkEnd w:id="129"/>
      <w:bookmarkEnd w:id="130"/>
      <w:bookmarkEnd w:id="131"/>
    </w:p>
    <w:p w14:paraId="2E0BDD0E">
      <w:pPr>
        <w:spacing w:line="420" w:lineRule="exact"/>
        <w:rPr>
          <w:rFonts w:ascii="Times New Roman" w:hAnsi="Times New Roman" w:cs="Times New Roman"/>
          <w:szCs w:val="21"/>
        </w:rPr>
      </w:pPr>
      <w:r>
        <w:rPr>
          <w:rFonts w:hint="eastAsia" w:ascii="黑体" w:hAnsi="黑体" w:eastAsia="黑体" w:cs="黑体"/>
          <w:bCs/>
          <w:szCs w:val="21"/>
        </w:rPr>
        <w:t>8.1</w:t>
      </w: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水利工程实景三维</w:t>
      </w:r>
      <w:r>
        <w:rPr>
          <w:rFonts w:hint="eastAsia" w:ascii="Times New Roman" w:hAnsi="Times New Roman" w:cs="Times New Roman"/>
          <w:szCs w:val="21"/>
        </w:rPr>
        <w:t>测量</w:t>
      </w:r>
      <w:r>
        <w:rPr>
          <w:rFonts w:ascii="Times New Roman" w:hAnsi="Times New Roman" w:cs="Times New Roman"/>
          <w:szCs w:val="21"/>
        </w:rPr>
        <w:t>及模型构建完成后，应对以下</w:t>
      </w:r>
      <w:r>
        <w:rPr>
          <w:rFonts w:hint="eastAsia" w:ascii="Times New Roman" w:hAnsi="Times New Roman" w:cs="Times New Roman"/>
          <w:szCs w:val="21"/>
        </w:rPr>
        <w:t>成果</w:t>
      </w:r>
      <w:r>
        <w:rPr>
          <w:rFonts w:ascii="Times New Roman" w:hAnsi="Times New Roman" w:cs="Times New Roman"/>
          <w:szCs w:val="21"/>
        </w:rPr>
        <w:t>进行整理：</w:t>
      </w:r>
    </w:p>
    <w:p w14:paraId="75399FDD">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a)</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原始影像及其相关技术参数资料</w:t>
      </w:r>
      <w:r>
        <w:rPr>
          <w:rFonts w:hint="eastAsia" w:ascii="Times New Roman" w:hAnsi="Times New Roman" w:eastAsia="宋体" w:cs="Times New Roman"/>
          <w:spacing w:val="2"/>
          <w:szCs w:val="21"/>
        </w:rPr>
        <w:t>；</w:t>
      </w:r>
    </w:p>
    <w:p w14:paraId="08302C62">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b)</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像控点、检查点的坐标成果及成果说明；</w:t>
      </w:r>
    </w:p>
    <w:p w14:paraId="3609C012">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c)</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像控点、检查点的原始观测数据以及观测手簿、计算手簿；</w:t>
      </w:r>
    </w:p>
    <w:p w14:paraId="253D7486">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d)</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 xml:space="preserve"> </w:t>
      </w:r>
      <w:r>
        <w:rPr>
          <w:rFonts w:hint="eastAsia" w:ascii="Times New Roman" w:hAnsi="Times New Roman" w:eastAsia="宋体" w:cs="Times New Roman"/>
          <w:spacing w:val="2"/>
          <w:szCs w:val="21"/>
        </w:rPr>
        <w:t>以</w:t>
      </w:r>
      <w:r>
        <w:rPr>
          <w:rFonts w:ascii="Times New Roman" w:hAnsi="Times New Roman" w:eastAsia="宋体" w:cs="Times New Roman"/>
          <w:spacing w:val="2"/>
          <w:szCs w:val="21"/>
        </w:rPr>
        <w:t>控制像片、数字影像或电子表格制作的点之记文件；</w:t>
      </w:r>
    </w:p>
    <w:p w14:paraId="0316A24C">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e）</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像控点</w:t>
      </w:r>
      <w:r>
        <w:rPr>
          <w:rFonts w:ascii="Times New Roman" w:hAnsi="Times New Roman" w:eastAsia="宋体" w:cs="Times New Roman"/>
          <w:szCs w:val="21"/>
        </w:rPr>
        <w:t>分布略</w:t>
      </w:r>
      <w:r>
        <w:rPr>
          <w:rFonts w:ascii="Times New Roman" w:hAnsi="Times New Roman" w:eastAsia="宋体" w:cs="Times New Roman"/>
          <w:spacing w:val="2"/>
          <w:szCs w:val="21"/>
        </w:rPr>
        <w:t>图；</w:t>
      </w:r>
    </w:p>
    <w:p w14:paraId="07D5B4E7">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f）</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补充数据采集相关资料（包括影像、点云等成果）；</w:t>
      </w:r>
    </w:p>
    <w:p w14:paraId="18EC8B3B">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g）</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空三加密观测资料及计算成果；</w:t>
      </w:r>
    </w:p>
    <w:p w14:paraId="4BC4BF16">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h）</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空三加密分区接合图</w:t>
      </w:r>
      <w:r>
        <w:rPr>
          <w:rFonts w:hint="eastAsia" w:ascii="Times New Roman" w:hAnsi="Times New Roman" w:eastAsia="宋体" w:cs="Times New Roman"/>
          <w:spacing w:val="2"/>
          <w:szCs w:val="21"/>
        </w:rPr>
        <w:t>（</w:t>
      </w:r>
      <w:r>
        <w:rPr>
          <w:rFonts w:ascii="Times New Roman" w:hAnsi="Times New Roman" w:eastAsia="宋体" w:cs="Times New Roman"/>
          <w:spacing w:val="2"/>
          <w:szCs w:val="21"/>
        </w:rPr>
        <w:t>包括航线、像主点、像控点、检查点和加密点</w:t>
      </w:r>
      <w:r>
        <w:rPr>
          <w:rFonts w:hint="eastAsia" w:ascii="Times New Roman" w:hAnsi="Times New Roman" w:eastAsia="宋体" w:cs="Times New Roman"/>
          <w:spacing w:val="2"/>
          <w:szCs w:val="21"/>
        </w:rPr>
        <w:t>及</w:t>
      </w:r>
      <w:r>
        <w:rPr>
          <w:rFonts w:ascii="Times New Roman" w:hAnsi="Times New Roman" w:eastAsia="宋体" w:cs="Times New Roman"/>
          <w:spacing w:val="2"/>
          <w:szCs w:val="21"/>
        </w:rPr>
        <w:t>编号等</w:t>
      </w:r>
      <w:r>
        <w:rPr>
          <w:rFonts w:hint="eastAsia" w:ascii="Times New Roman" w:hAnsi="Times New Roman" w:eastAsia="宋体" w:cs="Times New Roman"/>
          <w:spacing w:val="2"/>
          <w:szCs w:val="21"/>
        </w:rPr>
        <w:t>）</w:t>
      </w:r>
      <w:r>
        <w:rPr>
          <w:rFonts w:ascii="Times New Roman" w:hAnsi="Times New Roman" w:eastAsia="宋体" w:cs="Times New Roman"/>
          <w:spacing w:val="2"/>
          <w:szCs w:val="21"/>
        </w:rPr>
        <w:t>；</w:t>
      </w:r>
    </w:p>
    <w:p w14:paraId="7057357D">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i）</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实景三维模型数据；</w:t>
      </w:r>
    </w:p>
    <w:p w14:paraId="20B0F331">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g）</w:t>
      </w:r>
      <w:r>
        <w:rPr>
          <w:rFonts w:ascii="Times New Roman" w:hAnsi="Times New Roman" w:eastAsia="黑体" w:cs="Times New Roman"/>
          <w:spacing w:val="2"/>
          <w:szCs w:val="21"/>
        </w:rPr>
        <w:t xml:space="preserve"> </w:t>
      </w:r>
      <w:r>
        <w:rPr>
          <w:rFonts w:hint="eastAsia" w:ascii="Times New Roman" w:hAnsi="Times New Roman" w:eastAsia="黑体" w:cs="Times New Roman"/>
          <w:spacing w:val="2"/>
          <w:szCs w:val="21"/>
        </w:rPr>
        <w:t xml:space="preserve"> </w:t>
      </w:r>
      <w:r>
        <w:rPr>
          <w:rFonts w:ascii="Times New Roman" w:hAnsi="Times New Roman" w:eastAsia="宋体" w:cs="Times New Roman"/>
          <w:spacing w:val="2"/>
          <w:szCs w:val="21"/>
        </w:rPr>
        <w:t>精修三维模型</w:t>
      </w:r>
      <w:r>
        <w:rPr>
          <w:rFonts w:hint="eastAsia" w:ascii="Times New Roman" w:hAnsi="Times New Roman" w:eastAsia="宋体" w:cs="Times New Roman"/>
          <w:spacing w:val="2"/>
          <w:szCs w:val="21"/>
        </w:rPr>
        <w:t>（如有必要）</w:t>
      </w:r>
      <w:r>
        <w:rPr>
          <w:rFonts w:ascii="Times New Roman" w:hAnsi="Times New Roman" w:eastAsia="宋体" w:cs="Times New Roman"/>
          <w:spacing w:val="2"/>
          <w:szCs w:val="21"/>
        </w:rPr>
        <w:t>；</w:t>
      </w:r>
    </w:p>
    <w:p w14:paraId="5EB4753B">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 xml:space="preserve">k）  </w:t>
      </w:r>
      <w:r>
        <w:rPr>
          <w:rFonts w:ascii="Times New Roman" w:hAnsi="Times New Roman" w:eastAsia="宋体" w:cs="Times New Roman"/>
          <w:spacing w:val="2"/>
          <w:szCs w:val="21"/>
        </w:rPr>
        <w:t>单体化模型数据</w:t>
      </w:r>
      <w:r>
        <w:rPr>
          <w:rFonts w:hint="eastAsia" w:ascii="Times New Roman" w:hAnsi="Times New Roman" w:eastAsia="宋体" w:cs="Times New Roman"/>
          <w:spacing w:val="2"/>
          <w:szCs w:val="21"/>
        </w:rPr>
        <w:t>（如有必要）</w:t>
      </w:r>
      <w:r>
        <w:rPr>
          <w:rFonts w:ascii="Times New Roman" w:hAnsi="Times New Roman" w:eastAsia="宋体" w:cs="Times New Roman"/>
          <w:spacing w:val="2"/>
          <w:szCs w:val="21"/>
        </w:rPr>
        <w:t>；</w:t>
      </w:r>
    </w:p>
    <w:p w14:paraId="0DF317C3">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 xml:space="preserve">l）  </w:t>
      </w:r>
      <w:r>
        <w:rPr>
          <w:rFonts w:ascii="Times New Roman" w:hAnsi="Times New Roman" w:eastAsia="宋体" w:cs="Times New Roman"/>
          <w:spacing w:val="2"/>
          <w:szCs w:val="21"/>
        </w:rPr>
        <w:t>属性数据；</w:t>
      </w:r>
    </w:p>
    <w:p w14:paraId="4EE0A901">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 xml:space="preserve">m）  </w:t>
      </w:r>
      <w:r>
        <w:rPr>
          <w:rFonts w:ascii="Times New Roman" w:hAnsi="Times New Roman" w:eastAsia="宋体" w:cs="Times New Roman"/>
          <w:spacing w:val="2"/>
          <w:szCs w:val="21"/>
        </w:rPr>
        <w:t>纹理数据；</w:t>
      </w:r>
    </w:p>
    <w:p w14:paraId="29D8F5BF">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 xml:space="preserve">n）  </w:t>
      </w:r>
      <w:r>
        <w:rPr>
          <w:rFonts w:ascii="Times New Roman" w:hAnsi="Times New Roman" w:eastAsia="宋体" w:cs="Times New Roman"/>
          <w:spacing w:val="2"/>
          <w:szCs w:val="21"/>
        </w:rPr>
        <w:t>技术设计书、技术总结报告以及</w:t>
      </w:r>
      <w:r>
        <w:rPr>
          <w:rFonts w:hint="eastAsia" w:ascii="Times New Roman" w:hAnsi="Times New Roman" w:eastAsia="宋体" w:cs="Times New Roman"/>
          <w:spacing w:val="2"/>
          <w:szCs w:val="21"/>
        </w:rPr>
        <w:t>质量</w:t>
      </w:r>
      <w:r>
        <w:rPr>
          <w:rFonts w:ascii="Times New Roman" w:hAnsi="Times New Roman" w:eastAsia="宋体" w:cs="Times New Roman"/>
          <w:spacing w:val="2"/>
          <w:szCs w:val="21"/>
        </w:rPr>
        <w:t>检查报告。</w:t>
      </w:r>
    </w:p>
    <w:p w14:paraId="4DC0E786">
      <w:pPr>
        <w:spacing w:line="420" w:lineRule="exact"/>
        <w:ind w:firstLine="428" w:firstLineChars="200"/>
        <w:rPr>
          <w:rFonts w:ascii="Times New Roman" w:hAnsi="Times New Roman" w:eastAsia="黑体" w:cs="Times New Roman"/>
          <w:szCs w:val="21"/>
        </w:rPr>
      </w:pPr>
      <w:r>
        <w:rPr>
          <w:rFonts w:hint="eastAsia" w:ascii="Times New Roman" w:hAnsi="Times New Roman" w:eastAsia="黑体" w:cs="Times New Roman"/>
          <w:spacing w:val="2"/>
          <w:szCs w:val="21"/>
        </w:rPr>
        <w:t xml:space="preserve">o）  </w:t>
      </w:r>
      <w:r>
        <w:rPr>
          <w:rFonts w:ascii="Times New Roman" w:hAnsi="Times New Roman" w:eastAsia="宋体" w:cs="Times New Roman"/>
          <w:spacing w:val="2"/>
          <w:szCs w:val="21"/>
        </w:rPr>
        <w:t>其他有关资料。</w:t>
      </w:r>
    </w:p>
    <w:p w14:paraId="5E0A3DFB">
      <w:pPr>
        <w:autoSpaceDE w:val="0"/>
        <w:autoSpaceDN w:val="0"/>
        <w:adjustRightInd w:val="0"/>
        <w:spacing w:line="420" w:lineRule="exact"/>
        <w:jc w:val="left"/>
        <w:rPr>
          <w:rFonts w:ascii="Times New Roman" w:hAnsi="Times New Roman" w:cs="Times New Roman"/>
          <w:szCs w:val="21"/>
        </w:rPr>
      </w:pPr>
      <w:r>
        <w:rPr>
          <w:rFonts w:hint="eastAsia" w:ascii="黑体" w:hAnsi="黑体" w:eastAsia="黑体" w:cs="黑体"/>
          <w:bCs/>
          <w:szCs w:val="21"/>
        </w:rPr>
        <w:t>8.0.2</w:t>
      </w:r>
      <w:r>
        <w:rPr>
          <w:rFonts w:hint="eastAsia" w:ascii="Times New Roman" w:hAnsi="Times New Roman" w:eastAsia="黑体" w:cs="Times New Roman"/>
          <w:szCs w:val="21"/>
        </w:rPr>
        <w:t xml:space="preserve">  </w:t>
      </w:r>
      <w:r>
        <w:rPr>
          <w:rFonts w:ascii="Times New Roman" w:hAnsi="Times New Roman" w:cs="Times New Roman"/>
          <w:szCs w:val="21"/>
        </w:rPr>
        <w:t>成果提交内容包括</w:t>
      </w:r>
      <w:r>
        <w:rPr>
          <w:rFonts w:hint="eastAsia" w:ascii="Times New Roman" w:hAnsi="Times New Roman" w:cs="Times New Roman"/>
          <w:szCs w:val="21"/>
        </w:rPr>
        <w:t>（但不限于）</w:t>
      </w:r>
      <w:r>
        <w:rPr>
          <w:rFonts w:ascii="Times New Roman" w:hAnsi="Times New Roman" w:cs="Times New Roman"/>
          <w:szCs w:val="21"/>
        </w:rPr>
        <w:t>：</w:t>
      </w:r>
    </w:p>
    <w:p w14:paraId="7DA07E14">
      <w:pPr>
        <w:spacing w:line="420" w:lineRule="exact"/>
        <w:ind w:firstLine="428" w:firstLineChars="200"/>
        <w:jc w:val="left"/>
        <w:rPr>
          <w:rFonts w:ascii="Times New Roman" w:hAnsi="Times New Roman" w:eastAsia="宋体" w:cs="Times New Roman"/>
          <w:spacing w:val="2"/>
          <w:szCs w:val="21"/>
        </w:rPr>
      </w:pPr>
      <w:r>
        <w:rPr>
          <w:rFonts w:hint="eastAsia" w:ascii="Times New Roman" w:hAnsi="Times New Roman" w:eastAsia="宋体" w:cs="Times New Roman"/>
          <w:spacing w:val="2"/>
          <w:szCs w:val="21"/>
        </w:rPr>
        <w:t>a)</w:t>
      </w:r>
      <w:r>
        <w:rPr>
          <w:rFonts w:ascii="Times New Roman" w:hAnsi="Times New Roman" w:eastAsia="宋体" w:cs="Times New Roman"/>
          <w:spacing w:val="2"/>
          <w:szCs w:val="21"/>
        </w:rPr>
        <w:t xml:space="preserve">  成果</w:t>
      </w:r>
      <w:r>
        <w:rPr>
          <w:rFonts w:hint="eastAsia" w:ascii="Times New Roman" w:hAnsi="Times New Roman" w:eastAsia="宋体" w:cs="Times New Roman"/>
          <w:spacing w:val="2"/>
          <w:szCs w:val="21"/>
        </w:rPr>
        <w:t>资料</w:t>
      </w:r>
      <w:r>
        <w:rPr>
          <w:rFonts w:ascii="Times New Roman" w:hAnsi="Times New Roman" w:eastAsia="宋体" w:cs="Times New Roman"/>
          <w:spacing w:val="2"/>
          <w:szCs w:val="21"/>
        </w:rPr>
        <w:t>清单</w:t>
      </w:r>
      <w:r>
        <w:rPr>
          <w:rFonts w:hint="eastAsia" w:ascii="Times New Roman" w:hAnsi="Times New Roman" w:eastAsia="宋体" w:cs="Times New Roman"/>
          <w:spacing w:val="2"/>
          <w:szCs w:val="21"/>
        </w:rPr>
        <w:t>；</w:t>
      </w:r>
    </w:p>
    <w:p w14:paraId="1459C219">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b)</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技术设计书</w:t>
      </w:r>
      <w:r>
        <w:rPr>
          <w:rFonts w:hint="eastAsia" w:ascii="Times New Roman" w:hAnsi="Times New Roman" w:eastAsia="宋体" w:cs="Times New Roman"/>
          <w:spacing w:val="2"/>
          <w:szCs w:val="21"/>
        </w:rPr>
        <w:t>；</w:t>
      </w:r>
    </w:p>
    <w:p w14:paraId="1C880AD3">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c)</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实景三维模型成果；</w:t>
      </w:r>
    </w:p>
    <w:p w14:paraId="638D682D">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宋体" w:cs="Times New Roman"/>
          <w:spacing w:val="2"/>
          <w:szCs w:val="21"/>
        </w:rPr>
        <w:t>d)</w:t>
      </w:r>
      <w:r>
        <w:rPr>
          <w:rFonts w:ascii="Times New Roman" w:hAnsi="Times New Roman" w:eastAsia="宋体" w:cs="Times New Roman"/>
          <w:spacing w:val="2"/>
          <w:szCs w:val="21"/>
        </w:rPr>
        <w:t xml:space="preserve">  </w:t>
      </w:r>
      <w:r>
        <w:rPr>
          <w:rFonts w:hint="eastAsia" w:ascii="Times New Roman" w:hAnsi="Times New Roman" w:eastAsia="宋体" w:cs="Times New Roman"/>
          <w:spacing w:val="2"/>
          <w:szCs w:val="21"/>
        </w:rPr>
        <w:t>质量</w:t>
      </w:r>
      <w:r>
        <w:rPr>
          <w:rFonts w:ascii="Times New Roman" w:hAnsi="Times New Roman" w:eastAsia="宋体" w:cs="Times New Roman"/>
          <w:spacing w:val="2"/>
          <w:szCs w:val="21"/>
        </w:rPr>
        <w:t>检查报告</w:t>
      </w:r>
      <w:r>
        <w:rPr>
          <w:rFonts w:hint="eastAsia" w:ascii="Times New Roman" w:hAnsi="Times New Roman" w:eastAsia="宋体" w:cs="Times New Roman"/>
          <w:spacing w:val="2"/>
          <w:szCs w:val="21"/>
        </w:rPr>
        <w:t>；</w:t>
      </w:r>
    </w:p>
    <w:p w14:paraId="2564E6FD">
      <w:pPr>
        <w:spacing w:line="420" w:lineRule="exact"/>
        <w:ind w:firstLine="428" w:firstLineChars="200"/>
        <w:rPr>
          <w:rFonts w:ascii="Times New Roman" w:hAnsi="Times New Roman" w:eastAsia="宋体" w:cs="Times New Roman"/>
          <w:spacing w:val="2"/>
          <w:szCs w:val="21"/>
        </w:rPr>
      </w:pPr>
      <w:r>
        <w:rPr>
          <w:rFonts w:hint="eastAsia" w:ascii="Times New Roman" w:hAnsi="Times New Roman" w:eastAsia="黑体" w:cs="Times New Roman"/>
          <w:spacing w:val="2"/>
          <w:szCs w:val="21"/>
        </w:rPr>
        <w:t>e)</w:t>
      </w:r>
      <w:r>
        <w:rPr>
          <w:rFonts w:ascii="Times New Roman" w:hAnsi="Times New Roman" w:eastAsia="黑体" w:cs="Times New Roman"/>
          <w:spacing w:val="2"/>
          <w:szCs w:val="21"/>
        </w:rPr>
        <w:t xml:space="preserve">  </w:t>
      </w:r>
      <w:r>
        <w:rPr>
          <w:rFonts w:ascii="Times New Roman" w:hAnsi="Times New Roman" w:eastAsia="宋体" w:cs="Times New Roman"/>
          <w:spacing w:val="2"/>
          <w:szCs w:val="21"/>
        </w:rPr>
        <w:t>技术总结报告</w:t>
      </w:r>
      <w:r>
        <w:rPr>
          <w:rFonts w:hint="eastAsia" w:ascii="Times New Roman" w:hAnsi="Times New Roman" w:eastAsia="宋体" w:cs="Times New Roman"/>
          <w:spacing w:val="2"/>
          <w:szCs w:val="21"/>
        </w:rPr>
        <w:t>。</w:t>
      </w:r>
    </w:p>
    <w:p w14:paraId="5FFFEBF5">
      <w:pPr>
        <w:spacing w:line="360" w:lineRule="auto"/>
        <w:rPr>
          <w:rFonts w:ascii="Times New Roman" w:hAnsi="Times New Roman" w:eastAsia="宋体" w:cs="Times New Roman"/>
          <w:spacing w:val="2"/>
          <w:sz w:val="24"/>
        </w:rPr>
      </w:pPr>
    </w:p>
    <w:p w14:paraId="4AF0723E">
      <w:pPr>
        <w:spacing w:line="360" w:lineRule="auto"/>
        <w:ind w:firstLine="488" w:firstLineChars="200"/>
        <w:rPr>
          <w:rFonts w:ascii="Times New Roman" w:hAnsi="Times New Roman" w:eastAsia="宋体" w:cs="Times New Roman"/>
          <w:spacing w:val="2"/>
          <w:sz w:val="24"/>
        </w:rPr>
        <w:sectPr>
          <w:headerReference r:id="rId13" w:type="default"/>
          <w:footerReference r:id="rId15" w:type="default"/>
          <w:headerReference r:id="rId14" w:type="even"/>
          <w:footerReference r:id="rId16" w:type="even"/>
          <w:pgSz w:w="11906" w:h="16838"/>
          <w:pgMar w:top="1440" w:right="1800" w:bottom="1440" w:left="1800" w:header="850" w:footer="992" w:gutter="0"/>
          <w:pgNumType w:start="1"/>
          <w:cols w:space="425" w:num="1"/>
          <w:docGrid w:type="lines" w:linePitch="312" w:charSpace="0"/>
        </w:sectPr>
      </w:pPr>
    </w:p>
    <w:p w14:paraId="45EE899D">
      <w:pPr>
        <w:pStyle w:val="3"/>
        <w:spacing w:before="0" w:after="0"/>
        <w:jc w:val="center"/>
        <w:rPr>
          <w:rFonts w:ascii="黑体" w:hAnsi="黑体" w:cs="黑体"/>
          <w:b w:val="0"/>
          <w:bCs w:val="0"/>
          <w:sz w:val="21"/>
          <w:szCs w:val="21"/>
        </w:rPr>
      </w:pPr>
      <w:bookmarkStart w:id="132" w:name="_Toc6814"/>
      <w:r>
        <w:rPr>
          <w:rFonts w:hint="eastAsia" w:ascii="黑体" w:hAnsi="黑体" w:cs="黑体"/>
          <w:b w:val="0"/>
          <w:bCs w:val="0"/>
          <w:sz w:val="21"/>
          <w:szCs w:val="21"/>
        </w:rPr>
        <w:t>附录A</w:t>
      </w:r>
      <w:bookmarkEnd w:id="132"/>
    </w:p>
    <w:p w14:paraId="181AE4F4">
      <w:pPr>
        <w:ind w:firstLine="420" w:firstLineChars="200"/>
        <w:jc w:val="center"/>
        <w:rPr>
          <w:rFonts w:ascii="黑体" w:hAnsi="黑体" w:eastAsia="黑体" w:cs="黑体"/>
          <w:bCs/>
          <w:szCs w:val="21"/>
        </w:rPr>
      </w:pPr>
      <w:r>
        <w:rPr>
          <w:rFonts w:hint="eastAsia" w:ascii="黑体" w:hAnsi="黑体" w:eastAsia="黑体" w:cs="黑体"/>
          <w:bCs/>
          <w:szCs w:val="21"/>
        </w:rPr>
        <w:t>(规范性）</w:t>
      </w:r>
    </w:p>
    <w:p w14:paraId="3170B7A2">
      <w:pPr>
        <w:ind w:firstLine="420" w:firstLineChars="200"/>
        <w:jc w:val="center"/>
        <w:rPr>
          <w:rFonts w:ascii="黑体" w:hAnsi="黑体" w:eastAsia="黑体" w:cs="黑体"/>
          <w:bCs/>
          <w:szCs w:val="21"/>
        </w:rPr>
      </w:pPr>
      <w:r>
        <w:rPr>
          <w:rFonts w:hint="eastAsia" w:ascii="黑体" w:hAnsi="黑体" w:eastAsia="黑体" w:cs="黑体"/>
          <w:bCs/>
          <w:szCs w:val="21"/>
        </w:rPr>
        <w:t>航摄常用计算公式</w:t>
      </w:r>
    </w:p>
    <w:p w14:paraId="6FAB4F10">
      <w:pPr>
        <w:spacing w:before="156" w:beforeLines="50" w:line="360"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A.1  航向和旁向覆盖应超出分区边界线一定的基线数，按式（A.1）计算：</w:t>
      </w:r>
    </w:p>
    <w:p w14:paraId="2181B6F7">
      <w:pPr>
        <w:wordWrap w:val="0"/>
        <w:jc w:val="right"/>
        <w:rPr>
          <w:rFonts w:ascii="Times New Roman" w:hAnsi="Times New Roman" w:cs="Times New Roman"/>
          <w:szCs w:val="21"/>
        </w:rPr>
      </w:pPr>
      <w:r>
        <w:rPr>
          <w:rFonts w:ascii="Times New Roman" w:hAnsi="Times New Roman" w:cs="Times New Roman"/>
          <w:position w:val="-28"/>
          <w:szCs w:val="21"/>
        </w:rPr>
        <w:object>
          <v:shape id="_x0000_i1025" o:spt="75" type="#_x0000_t75" style="height:30.75pt;width:111.75pt;" o:ole="t" filled="f" o:preferrelative="t" stroked="f" coordsize="21600,21600">
            <v:path/>
            <v:fill on="f" focussize="0,0"/>
            <v:stroke on="f" joinstyle="miter"/>
            <v:imagedata r:id="rId24" o:title=""/>
            <o:lock v:ext="edit" aspectratio="t"/>
            <w10:wrap type="none"/>
            <w10:anchorlock/>
          </v:shape>
          <o:OLEObject Type="Embed" ProgID="Equation.3" ShapeID="_x0000_i1025" DrawAspect="Content" ObjectID="_1468075725" r:id="rId23">
            <o:LockedField>false</o:LockedField>
          </o:OLEObject>
        </w:object>
      </w:r>
      <w:r>
        <w:rPr>
          <w:rFonts w:ascii="Times New Roman" w:hAnsi="Times New Roman" w:cs="Times New Roman"/>
          <w:szCs w:val="21"/>
        </w:rPr>
        <w:t xml:space="preserve"> …………………</w:t>
      </w:r>
      <w:r>
        <w:rPr>
          <w:rFonts w:ascii="Times New Roman" w:hAnsi="Times New Roman" w:eastAsia="宋体" w:cs="Times New Roman"/>
          <w:bCs/>
          <w:szCs w:val="21"/>
        </w:rPr>
        <w:t xml:space="preserve"> （A.1）</w:t>
      </w:r>
    </w:p>
    <w:p w14:paraId="188B3C24">
      <w:pPr>
        <w:ind w:firstLine="420"/>
        <w:rPr>
          <w:rFonts w:ascii="Times New Roman" w:hAnsi="Times New Roman" w:cs="Times New Roman"/>
          <w:szCs w:val="21"/>
        </w:rPr>
      </w:pPr>
      <w:r>
        <w:rPr>
          <w:rFonts w:ascii="Times New Roman" w:hAnsi="Times New Roman" w:cs="Times New Roman"/>
          <w:szCs w:val="21"/>
        </w:rPr>
        <w:t>式中:</w:t>
      </w:r>
    </w:p>
    <w:p w14:paraId="4D807FE6">
      <w:pPr>
        <w:ind w:firstLine="420"/>
        <w:rPr>
          <w:rFonts w:ascii="Times New Roman" w:hAnsi="Times New Roman" w:cs="Times New Roman"/>
          <w:i/>
          <w:iCs/>
          <w:szCs w:val="21"/>
        </w:rPr>
      </w:pPr>
      <w:r>
        <w:rPr>
          <w:rFonts w:ascii="Times New Roman" w:hAnsi="Times New Roman" w:cs="Times New Roman"/>
          <w:i/>
          <w:iCs/>
          <w:szCs w:val="21"/>
        </w:rPr>
        <w:t>N</w:t>
      </w:r>
      <w:r>
        <w:rPr>
          <w:rFonts w:ascii="Times New Roman" w:hAnsi="Times New Roman" w:cs="Times New Roman"/>
          <w:szCs w:val="21"/>
        </w:rPr>
        <w:t>——理论超出值，单位</w:t>
      </w:r>
      <w:r>
        <w:rPr>
          <w:rFonts w:hint="eastAsia" w:ascii="Times New Roman" w:hAnsi="Times New Roman" w:cs="Times New Roman"/>
          <w:szCs w:val="21"/>
        </w:rPr>
        <w:t>：</w:t>
      </w:r>
      <w:r>
        <w:rPr>
          <w:rFonts w:ascii="Times New Roman" w:hAnsi="Times New Roman" w:cs="Times New Roman"/>
          <w:szCs w:val="21"/>
        </w:rPr>
        <w:t>条；</w:t>
      </w:r>
    </w:p>
    <w:p w14:paraId="06CE338C">
      <w:pPr>
        <w:ind w:firstLine="420"/>
        <w:rPr>
          <w:rFonts w:ascii="Times New Roman" w:hAnsi="Times New Roman" w:cs="Times New Roman"/>
          <w:szCs w:val="21"/>
        </w:rPr>
      </w:pPr>
      <w:r>
        <w:rPr>
          <w:rFonts w:ascii="Times New Roman" w:hAnsi="Times New Roman" w:cs="Times New Roman"/>
          <w:i/>
          <w:iCs/>
          <w:szCs w:val="21"/>
        </w:rPr>
        <w:t>θ</w:t>
      </w:r>
      <w:r>
        <w:rPr>
          <w:rFonts w:ascii="Times New Roman" w:hAnsi="Times New Roman" w:cs="Times New Roman"/>
          <w:szCs w:val="21"/>
        </w:rPr>
        <w:t>——倾斜相机角度，单位</w:t>
      </w:r>
      <w:r>
        <w:rPr>
          <w:rFonts w:hint="eastAsia" w:ascii="Times New Roman" w:hAnsi="Times New Roman" w:cs="Times New Roman"/>
          <w:szCs w:val="21"/>
        </w:rPr>
        <w:t>：</w:t>
      </w:r>
      <w:r>
        <w:rPr>
          <w:rFonts w:ascii="Times New Roman" w:hAnsi="Times New Roman" w:cs="Times New Roman"/>
          <w:szCs w:val="21"/>
        </w:rPr>
        <w:t>度（</w:t>
      </w:r>
      <w:r>
        <w:rPr>
          <w:rFonts w:ascii="Times New Roman" w:hAnsi="Times New Roman" w:eastAsia="宋体" w:cs="Times New Roman"/>
          <w:szCs w:val="21"/>
        </w:rPr>
        <w:t>°</w:t>
      </w:r>
      <w:r>
        <w:rPr>
          <w:rFonts w:ascii="Times New Roman" w:hAnsi="Times New Roman" w:cs="Times New Roman"/>
          <w:szCs w:val="21"/>
        </w:rPr>
        <w:t>）；</w:t>
      </w:r>
    </w:p>
    <w:p w14:paraId="54FA8D87">
      <w:pPr>
        <w:ind w:firstLine="420"/>
        <w:rPr>
          <w:rFonts w:ascii="Times New Roman" w:hAnsi="Times New Roman" w:cs="Times New Roman"/>
          <w:szCs w:val="21"/>
        </w:rPr>
      </w:pPr>
      <w:r>
        <w:rPr>
          <w:rFonts w:ascii="Times New Roman" w:hAnsi="Times New Roman" w:cs="Times New Roman"/>
          <w:i/>
          <w:iCs/>
          <w:szCs w:val="21"/>
        </w:rPr>
        <w:t>β</w:t>
      </w:r>
      <w:r>
        <w:rPr>
          <w:rFonts w:ascii="Times New Roman" w:hAnsi="Times New Roman" w:cs="Times New Roman"/>
          <w:szCs w:val="21"/>
        </w:rPr>
        <w:t>——</w:t>
      </w:r>
      <w:r>
        <w:rPr>
          <w:rFonts w:hint="eastAsia" w:ascii="Times New Roman" w:hAnsi="Times New Roman" w:cs="Times New Roman"/>
          <w:szCs w:val="21"/>
        </w:rPr>
        <w:t>倾斜</w:t>
      </w:r>
      <w:r>
        <w:rPr>
          <w:rFonts w:ascii="Times New Roman" w:hAnsi="Times New Roman" w:cs="Times New Roman"/>
          <w:szCs w:val="21"/>
        </w:rPr>
        <w:t>相机视场角，单位</w:t>
      </w:r>
      <w:r>
        <w:rPr>
          <w:rFonts w:hint="eastAsia" w:ascii="Times New Roman" w:hAnsi="Times New Roman" w:cs="Times New Roman"/>
          <w:szCs w:val="21"/>
        </w:rPr>
        <w:t>：</w:t>
      </w:r>
      <w:r>
        <w:rPr>
          <w:rFonts w:ascii="Times New Roman" w:hAnsi="Times New Roman" w:cs="Times New Roman"/>
          <w:szCs w:val="21"/>
        </w:rPr>
        <w:t>度（°）；</w:t>
      </w:r>
    </w:p>
    <w:p w14:paraId="7D2A1968">
      <w:pPr>
        <w:ind w:firstLine="420"/>
        <w:rPr>
          <w:rFonts w:ascii="Times New Roman" w:hAnsi="Times New Roman" w:cs="Times New Roman"/>
          <w:szCs w:val="21"/>
        </w:rPr>
      </w:pPr>
      <w:r>
        <w:rPr>
          <w:rFonts w:ascii="Times New Roman" w:hAnsi="Times New Roman" w:cs="Times New Roman"/>
          <w:i/>
          <w:szCs w:val="21"/>
        </w:rPr>
        <w:t>P</w:t>
      </w:r>
      <w:r>
        <w:rPr>
          <w:rFonts w:ascii="Times New Roman" w:hAnsi="Times New Roman" w:cs="Times New Roman"/>
          <w:szCs w:val="21"/>
        </w:rPr>
        <w:t>——航向或旁向重叠度。</w:t>
      </w:r>
    </w:p>
    <w:p w14:paraId="3118C4C9">
      <w:pPr>
        <w:spacing w:line="360"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A.2  实际飞行中，由于大气等</w:t>
      </w:r>
      <w:r>
        <w:rPr>
          <w:rFonts w:hint="eastAsia" w:ascii="Times New Roman" w:hAnsi="Times New Roman" w:eastAsia="宋体" w:cs="Times New Roman"/>
          <w:bCs/>
          <w:szCs w:val="21"/>
        </w:rPr>
        <w:t>多种</w:t>
      </w:r>
      <w:r>
        <w:rPr>
          <w:rFonts w:ascii="Times New Roman" w:hAnsi="Times New Roman" w:eastAsia="宋体" w:cs="Times New Roman"/>
          <w:bCs/>
          <w:szCs w:val="21"/>
        </w:rPr>
        <w:t>因素的影响，航向或旁向覆盖超出边界线的实际值一般按公式(A.2)和公式(A.</w:t>
      </w:r>
      <w:r>
        <w:rPr>
          <w:rFonts w:hint="eastAsia" w:ascii="Times New Roman" w:hAnsi="Times New Roman" w:eastAsia="宋体" w:cs="Times New Roman"/>
          <w:bCs/>
          <w:szCs w:val="21"/>
        </w:rPr>
        <w:t>3</w:t>
      </w:r>
      <w:r>
        <w:rPr>
          <w:rFonts w:ascii="Times New Roman" w:hAnsi="Times New Roman" w:eastAsia="宋体" w:cs="Times New Roman"/>
          <w:bCs/>
          <w:szCs w:val="21"/>
        </w:rPr>
        <w:t>)计算：</w:t>
      </w:r>
    </w:p>
    <w:p w14:paraId="3F85DA0F">
      <w:pPr>
        <w:jc w:val="center"/>
        <w:rPr>
          <w:rFonts w:ascii="Times New Roman" w:hAnsi="Times New Roman" w:cs="Times New Roman"/>
          <w:szCs w:val="21"/>
        </w:rPr>
      </w:pPr>
      <w:r>
        <w:rPr>
          <w:rFonts w:hint="eastAsia" w:ascii="Times New Roman" w:hAnsi="Times New Roman" w:cs="Times New Roman"/>
          <w:position w:val="-6"/>
          <w:szCs w:val="21"/>
        </w:rPr>
        <w:t xml:space="preserve">                               </w:t>
      </w:r>
      <w:r>
        <w:rPr>
          <w:rFonts w:ascii="Times New Roman" w:hAnsi="Times New Roman" w:cs="Times New Roman"/>
          <w:position w:val="-6"/>
          <w:szCs w:val="21"/>
        </w:rPr>
        <w:object>
          <v:shape id="_x0000_i1026" o:spt="75" type="#_x0000_t75" style="height:15pt;width:84pt;" o:ole="t" filled="f" o:preferrelative="t" stroked="f" coordsize="21600,21600">
            <v:path/>
            <v:fill on="f" focussize="0,0"/>
            <v:stroke on="f" joinstyle="miter"/>
            <v:imagedata r:id="rId26" o:title=""/>
            <o:lock v:ext="edit" aspectratio="t"/>
            <w10:wrap type="none"/>
            <w10:anchorlock/>
          </v:shape>
          <o:OLEObject Type="Embed" ProgID="Equation.3" ShapeID="_x0000_i1026" DrawAspect="Content" ObjectID="_1468075726" r:id="rId25">
            <o:LockedField>false</o:LockedField>
          </o:OLEObject>
        </w:object>
      </w:r>
      <w:r>
        <w:rPr>
          <w:rFonts w:hint="eastAsia" w:ascii="Times New Roman" w:hAnsi="Times New Roman" w:cs="Times New Roman"/>
          <w:position w:val="-6"/>
          <w:szCs w:val="21"/>
        </w:rPr>
        <w:t xml:space="preserve">        </w:t>
      </w:r>
      <w:r>
        <w:rPr>
          <w:rFonts w:ascii="Times New Roman" w:hAnsi="Times New Roman" w:cs="Times New Roman"/>
          <w:szCs w:val="21"/>
        </w:rPr>
        <w:t>…………………</w:t>
      </w:r>
      <w:r>
        <w:rPr>
          <w:rFonts w:hint="eastAsia" w:ascii="Times New Roman" w:hAnsi="Times New Roman" w:cs="Times New Roman"/>
          <w:szCs w:val="21"/>
        </w:rPr>
        <w:t>.....</w:t>
      </w:r>
      <w:r>
        <w:rPr>
          <w:rFonts w:ascii="Times New Roman" w:hAnsi="Times New Roman" w:eastAsia="宋体" w:cs="Times New Roman"/>
          <w:bCs/>
          <w:szCs w:val="21"/>
        </w:rPr>
        <w:t>（A.2）</w:t>
      </w:r>
    </w:p>
    <w:p w14:paraId="5B355AA5">
      <w:pPr>
        <w:jc w:val="right"/>
        <w:rPr>
          <w:rFonts w:ascii="Times New Roman" w:hAnsi="Times New Roman" w:cs="Times New Roman"/>
          <w:szCs w:val="21"/>
        </w:rPr>
      </w:pPr>
      <w:r>
        <w:rPr>
          <w:rFonts w:ascii="Times New Roman" w:hAnsi="Times New Roman" w:cs="Times New Roman"/>
          <w:position w:val="-6"/>
          <w:szCs w:val="21"/>
        </w:rPr>
        <w:object>
          <v:shape id="_x0000_i1027" o:spt="75" type="#_x0000_t75" style="height:15.75pt;width:87pt;" o:ole="t" filled="f" o:preferrelative="t" stroked="f" coordsize="21600,21600">
            <v:path/>
            <v:fill on="f" focussize="0,0"/>
            <v:stroke on="f" joinstyle="miter"/>
            <v:imagedata r:id="rId28" o:title=""/>
            <o:lock v:ext="edit" aspectratio="t"/>
            <w10:wrap type="none"/>
            <w10:anchorlock/>
          </v:shape>
          <o:OLEObject Type="Embed" ProgID="Equation.3" ShapeID="_x0000_i1027" DrawAspect="Content" ObjectID="_1468075727" r:id="rId27">
            <o:LockedField>false</o:LockedField>
          </o:OLEObject>
        </w:object>
      </w:r>
      <w:r>
        <w:rPr>
          <w:rFonts w:ascii="Times New Roman" w:hAnsi="Times New Roman" w:cs="Times New Roman"/>
          <w:szCs w:val="21"/>
        </w:rPr>
        <w:t xml:space="preserve">        …………………</w:t>
      </w:r>
      <w:r>
        <w:rPr>
          <w:rFonts w:ascii="Times New Roman" w:hAnsi="Times New Roman" w:eastAsia="宋体" w:cs="Times New Roman"/>
          <w:bCs/>
          <w:szCs w:val="21"/>
        </w:rPr>
        <w:t>（A.3）</w:t>
      </w:r>
    </w:p>
    <w:p w14:paraId="5A9673CB">
      <w:pPr>
        <w:ind w:firstLine="420" w:firstLineChars="200"/>
        <w:rPr>
          <w:rFonts w:ascii="Times New Roman" w:hAnsi="Times New Roman" w:cs="Times New Roman"/>
          <w:szCs w:val="21"/>
        </w:rPr>
      </w:pPr>
      <w:r>
        <w:rPr>
          <w:rFonts w:ascii="Times New Roman" w:hAnsi="Times New Roman" w:cs="Times New Roman"/>
          <w:szCs w:val="21"/>
        </w:rPr>
        <w:t>式中：</w:t>
      </w:r>
    </w:p>
    <w:p w14:paraId="39AF2275">
      <w:pPr>
        <w:ind w:firstLine="420" w:firstLineChars="200"/>
        <w:rPr>
          <w:rFonts w:ascii="Times New Roman" w:hAnsi="Times New Roman" w:cs="Times New Roman"/>
          <w:szCs w:val="21"/>
        </w:rPr>
      </w:pPr>
      <w:r>
        <w:rPr>
          <w:rFonts w:ascii="Times New Roman" w:hAnsi="Times New Roman" w:cs="Times New Roman"/>
          <w:i/>
          <w:iCs/>
          <w:szCs w:val="21"/>
        </w:rPr>
        <w:t>N</w:t>
      </w:r>
      <w:r>
        <w:rPr>
          <w:rFonts w:ascii="Times New Roman" w:hAnsi="Times New Roman" w:cs="Times New Roman"/>
          <w:szCs w:val="21"/>
          <w:vertAlign w:val="subscript"/>
        </w:rPr>
        <w:t>基</w:t>
      </w:r>
      <w:r>
        <w:rPr>
          <w:rFonts w:ascii="Times New Roman" w:hAnsi="Times New Roman" w:cs="Times New Roman"/>
          <w:szCs w:val="21"/>
        </w:rPr>
        <w:t>——基线数；</w:t>
      </w:r>
    </w:p>
    <w:p w14:paraId="0F2EE656">
      <w:pPr>
        <w:ind w:firstLine="420" w:firstLineChars="200"/>
        <w:rPr>
          <w:rFonts w:ascii="Times New Roman" w:hAnsi="Times New Roman" w:cs="Times New Roman"/>
          <w:szCs w:val="21"/>
        </w:rPr>
      </w:pPr>
      <w:r>
        <w:rPr>
          <w:rFonts w:ascii="Times New Roman" w:hAnsi="Times New Roman" w:cs="Times New Roman"/>
          <w:i/>
          <w:iCs/>
          <w:szCs w:val="21"/>
        </w:rPr>
        <w:t>N</w:t>
      </w:r>
      <w:r>
        <w:rPr>
          <w:rFonts w:ascii="Times New Roman" w:hAnsi="Times New Roman" w:cs="Times New Roman"/>
          <w:szCs w:val="21"/>
          <w:vertAlign w:val="subscript"/>
        </w:rPr>
        <w:t>航</w:t>
      </w:r>
      <w:r>
        <w:rPr>
          <w:rFonts w:ascii="Times New Roman" w:hAnsi="Times New Roman" w:cs="Times New Roman"/>
          <w:szCs w:val="21"/>
        </w:rPr>
        <w:t>——航线数。</w:t>
      </w:r>
    </w:p>
    <w:p w14:paraId="47B44BB3">
      <w:pPr>
        <w:rPr>
          <w:rFonts w:ascii="Times New Roman" w:hAnsi="Times New Roman" w:cs="Times New Roman"/>
          <w:szCs w:val="21"/>
        </w:rPr>
      </w:pPr>
      <w:r>
        <w:rPr>
          <w:rFonts w:ascii="Times New Roman" w:hAnsi="Times New Roman" w:cs="Times New Roman"/>
          <w:szCs w:val="21"/>
        </w:rPr>
        <w:br w:type="page"/>
      </w:r>
    </w:p>
    <w:p w14:paraId="29A4C3CC">
      <w:pPr>
        <w:pStyle w:val="3"/>
        <w:spacing w:before="0" w:after="0"/>
        <w:jc w:val="center"/>
        <w:rPr>
          <w:rFonts w:ascii="黑体" w:hAnsi="黑体" w:cs="黑体"/>
          <w:b w:val="0"/>
          <w:bCs w:val="0"/>
          <w:sz w:val="21"/>
          <w:szCs w:val="21"/>
        </w:rPr>
      </w:pPr>
      <w:bookmarkStart w:id="133" w:name="_Toc7923"/>
      <w:bookmarkStart w:id="134" w:name="_Toc21681"/>
      <w:bookmarkStart w:id="135" w:name="_Toc23505"/>
      <w:bookmarkStart w:id="136" w:name="_Toc19263"/>
      <w:r>
        <w:rPr>
          <w:rFonts w:hint="eastAsia" w:ascii="黑体" w:hAnsi="黑体" w:cs="黑体"/>
          <w:b w:val="0"/>
          <w:bCs w:val="0"/>
          <w:sz w:val="21"/>
          <w:szCs w:val="21"/>
        </w:rPr>
        <w:t>附录</w:t>
      </w:r>
      <w:bookmarkStart w:id="137" w:name="_Toc117584766"/>
      <w:r>
        <w:rPr>
          <w:rFonts w:hint="eastAsia" w:ascii="黑体" w:hAnsi="黑体" w:cs="黑体"/>
          <w:b w:val="0"/>
          <w:bCs w:val="0"/>
          <w:sz w:val="21"/>
          <w:szCs w:val="21"/>
        </w:rPr>
        <w:t>B</w:t>
      </w:r>
      <w:bookmarkEnd w:id="133"/>
      <w:r>
        <w:rPr>
          <w:rFonts w:hint="eastAsia" w:ascii="黑体" w:hAnsi="黑体" w:cs="黑体"/>
          <w:b w:val="0"/>
          <w:bCs w:val="0"/>
          <w:sz w:val="21"/>
          <w:szCs w:val="21"/>
        </w:rPr>
        <w:t xml:space="preserve"> </w:t>
      </w:r>
    </w:p>
    <w:p w14:paraId="2D7664D2">
      <w:pPr>
        <w:ind w:firstLine="420" w:firstLineChars="200"/>
        <w:jc w:val="center"/>
        <w:rPr>
          <w:rFonts w:ascii="黑体" w:hAnsi="黑体" w:eastAsia="黑体" w:cs="黑体"/>
          <w:bCs/>
          <w:szCs w:val="21"/>
        </w:rPr>
      </w:pPr>
      <w:r>
        <w:rPr>
          <w:rFonts w:hint="eastAsia" w:ascii="黑体" w:hAnsi="黑体" w:eastAsia="黑体" w:cs="黑体"/>
          <w:bCs/>
          <w:szCs w:val="21"/>
        </w:rPr>
        <w:t>(规范性）</w:t>
      </w:r>
    </w:p>
    <w:p w14:paraId="528E429B">
      <w:pPr>
        <w:ind w:firstLine="420" w:firstLineChars="200"/>
        <w:jc w:val="center"/>
        <w:rPr>
          <w:rFonts w:ascii="黑体" w:hAnsi="黑体" w:eastAsia="黑体" w:cs="黑体"/>
          <w:bCs/>
          <w:szCs w:val="21"/>
        </w:rPr>
      </w:pPr>
      <w:r>
        <w:rPr>
          <w:rFonts w:hint="eastAsia" w:ascii="黑体" w:hAnsi="黑体" w:eastAsia="黑体" w:cs="黑体"/>
          <w:bCs/>
          <w:szCs w:val="21"/>
        </w:rPr>
        <w:t>地面标志布设方法</w:t>
      </w:r>
      <w:bookmarkEnd w:id="137"/>
      <w:r>
        <w:rPr>
          <w:rFonts w:hint="eastAsia" w:ascii="黑体" w:hAnsi="黑体" w:eastAsia="黑体" w:cs="黑体"/>
          <w:bCs/>
          <w:szCs w:val="21"/>
        </w:rPr>
        <w:t>、像控点点之记及像控点成果表格式</w:t>
      </w:r>
      <w:bookmarkEnd w:id="134"/>
      <w:bookmarkEnd w:id="135"/>
      <w:bookmarkEnd w:id="136"/>
    </w:p>
    <w:p w14:paraId="7F1C1379">
      <w:pPr>
        <w:adjustRightInd w:val="0"/>
        <w:snapToGrid w:val="0"/>
        <w:spacing w:before="156" w:beforeLines="50" w:line="360" w:lineRule="auto"/>
        <w:rPr>
          <w:rFonts w:ascii="Times New Roman" w:hAnsi="Times New Roman" w:cs="Times New Roman"/>
          <w:szCs w:val="21"/>
        </w:rPr>
      </w:pPr>
      <w:r>
        <w:rPr>
          <w:rFonts w:ascii="Times New Roman" w:hAnsi="Times New Roman" w:cs="Times New Roman"/>
          <w:bCs/>
          <w:szCs w:val="21"/>
        </w:rPr>
        <w:t>B.1</w:t>
      </w:r>
      <w:r>
        <w:rPr>
          <w:rFonts w:ascii="Times New Roman" w:hAnsi="Times New Roman" w:eastAsia="宋体" w:cs="Times New Roman"/>
          <w:szCs w:val="21"/>
        </w:rPr>
        <w:t>铺设地面标志的摄区，在签订航摄合同时应予以注明。</w:t>
      </w:r>
    </w:p>
    <w:p w14:paraId="160C86FF">
      <w:pPr>
        <w:adjustRightInd w:val="0"/>
        <w:snapToGrid w:val="0"/>
        <w:spacing w:line="360" w:lineRule="auto"/>
        <w:rPr>
          <w:rFonts w:ascii="Times New Roman" w:hAnsi="Times New Roman" w:cs="Times New Roman"/>
          <w:szCs w:val="21"/>
        </w:rPr>
      </w:pPr>
      <w:r>
        <w:rPr>
          <w:rFonts w:ascii="Times New Roman" w:hAnsi="Times New Roman" w:cs="Times New Roman"/>
          <w:bCs/>
          <w:szCs w:val="21"/>
        </w:rPr>
        <w:t>B.2</w:t>
      </w:r>
      <w:r>
        <w:rPr>
          <w:rFonts w:ascii="Times New Roman" w:hAnsi="Times New Roman" w:eastAsia="宋体" w:cs="Times New Roman"/>
          <w:szCs w:val="21"/>
        </w:rPr>
        <w:t>地面标志应在飞机进入摄区前铺设完毕，并应固定在地面上，不易被损毁或移动。多次使用时， 应在航摄前进行检查，保证航摄期间标志清晰可见。</w:t>
      </w:r>
    </w:p>
    <w:p w14:paraId="62CDA006">
      <w:pPr>
        <w:adjustRightInd w:val="0"/>
        <w:snapToGrid w:val="0"/>
        <w:spacing w:line="360" w:lineRule="auto"/>
        <w:rPr>
          <w:rFonts w:ascii="Times New Roman" w:hAnsi="Times New Roman" w:eastAsia="宋体" w:cs="Times New Roman"/>
          <w:szCs w:val="21"/>
        </w:rPr>
      </w:pPr>
      <w:r>
        <w:rPr>
          <w:rFonts w:ascii="Times New Roman" w:hAnsi="Times New Roman" w:cs="Times New Roman"/>
          <w:bCs/>
          <w:szCs w:val="21"/>
        </w:rPr>
        <w:t>B.3</w:t>
      </w:r>
      <w:r>
        <w:rPr>
          <w:rFonts w:ascii="Times New Roman" w:hAnsi="Times New Roman" w:eastAsia="宋体" w:cs="Times New Roman"/>
          <w:szCs w:val="21"/>
        </w:rPr>
        <w:t>地面标志一般可采用下列形状和尺寸，可根据需要同比扩大：</w:t>
      </w:r>
    </w:p>
    <w:p w14:paraId="1D2749C7">
      <w:pPr>
        <w:adjustRightInd w:val="0"/>
        <w:snapToGrid w:val="0"/>
        <w:spacing w:line="360" w:lineRule="auto"/>
        <w:jc w:val="left"/>
        <w:rPr>
          <w:rFonts w:ascii="Times New Roman" w:hAnsi="Times New Roman" w:eastAsia="宋体" w:cs="Times New Roman"/>
        </w:rPr>
      </w:pPr>
      <w:r>
        <w:rPr>
          <w:rFonts w:ascii="Times New Roman" w:hAnsi="Times New Roman" w:eastAsia="宋体" w:cs="Times New Roman"/>
        </w:rPr>
        <w:object>
          <v:shape id="_x0000_i1028" o:spt="75" type="#_x0000_t75" style="height:312pt;width:411pt;" o:ole="t" filled="f" o:preferrelative="t" stroked="f" coordsize="21600,21600">
            <v:path/>
            <v:fill on="f" focussize="0,0"/>
            <v:stroke on="f" joinstyle="miter"/>
            <v:imagedata r:id="rId30" o:title=""/>
            <o:lock v:ext="edit" aspectratio="t"/>
            <w10:wrap type="none"/>
            <w10:anchorlock/>
          </v:shape>
          <o:OLEObject Type="Embed" ProgID="AutoCAD.Drawing.20" ShapeID="_x0000_i1028" DrawAspect="Content" ObjectID="_1468075728" r:id="rId29">
            <o:LockedField>false</o:LockedField>
          </o:OLEObject>
        </w:object>
      </w:r>
    </w:p>
    <w:p w14:paraId="1B655742">
      <w:pPr>
        <w:pStyle w:val="6"/>
        <w:jc w:val="center"/>
      </w:pPr>
      <w:r>
        <w:rPr>
          <w:rFonts w:hint="eastAsia"/>
        </w:rPr>
        <w:object>
          <v:shape id="_x0000_i1029" o:spt="75" type="#_x0000_t75" style="height:72.75pt;width:75pt;" o:ole="t" filled="f" o:preferrelative="t" stroked="f" coordsize="21600,21600">
            <v:path/>
            <v:fill on="f" focussize="0,0"/>
            <v:stroke on="f" joinstyle="miter"/>
            <v:imagedata r:id="rId32" o:title=""/>
            <o:lock v:ext="edit" aspectratio="t"/>
            <w10:wrap type="none"/>
            <w10:anchorlock/>
          </v:shape>
          <o:OLEObject Type="Embed" ProgID="Visio.Drawing.15" ShapeID="_x0000_i1029" DrawAspect="Content" ObjectID="_1468075729" r:id="rId31">
            <o:LockedField>false</o:LockedField>
          </o:OLEObject>
        </w:object>
      </w:r>
    </w:p>
    <w:p w14:paraId="1C129448">
      <w:pPr>
        <w:adjustRightInd w:val="0"/>
        <w:snapToGrid w:val="0"/>
        <w:spacing w:line="360" w:lineRule="auto"/>
        <w:jc w:val="center"/>
      </w:pPr>
      <w:r>
        <w:rPr>
          <w:rFonts w:hint="eastAsia"/>
          <w:sz w:val="15"/>
          <w:szCs w:val="18"/>
        </w:rPr>
        <w:t>（g）L形标志</w:t>
      </w:r>
    </w:p>
    <w:p w14:paraId="4D385129">
      <w:pPr>
        <w:spacing w:line="360" w:lineRule="auto"/>
        <w:jc w:val="center"/>
        <w:rPr>
          <w:rFonts w:ascii="Times New Roman" w:hAnsi="Times New Roman" w:eastAsia="黑体" w:cs="Times New Roman"/>
          <w:spacing w:val="2"/>
          <w:sz w:val="18"/>
          <w:szCs w:val="18"/>
        </w:rPr>
      </w:pPr>
      <w:r>
        <w:rPr>
          <w:rFonts w:hint="eastAsia" w:ascii="黑体" w:hAnsi="黑体" w:eastAsia="黑体" w:cs="黑体"/>
          <w:spacing w:val="2"/>
          <w:szCs w:val="21"/>
        </w:rPr>
        <w:t>图B.1 地面标志示意图</w:t>
      </w:r>
    </w:p>
    <w:p w14:paraId="2094B378">
      <w:pPr>
        <w:adjustRightInd w:val="0"/>
        <w:snapToGrid w:val="0"/>
        <w:spacing w:line="360" w:lineRule="auto"/>
        <w:ind w:firstLine="420" w:firstLineChars="200"/>
        <w:rPr>
          <w:rFonts w:ascii="Times New Roman" w:hAnsi="Times New Roman" w:cs="Times New Roman"/>
          <w:bCs/>
          <w:szCs w:val="21"/>
        </w:rPr>
      </w:pPr>
      <w:r>
        <w:rPr>
          <w:rFonts w:ascii="Times New Roman" w:hAnsi="Times New Roman" w:cs="Times New Roman"/>
          <w:bCs/>
          <w:szCs w:val="21"/>
        </w:rPr>
        <w:t>图中，a=0.04×M，单位为mm，M为像片比例尺分母。中心标志不应大于a，标翼的宽度及标翼至标志中心一般为a，标翼的长度一般为3a。</w:t>
      </w:r>
    </w:p>
    <w:p w14:paraId="624AB84B">
      <w:pPr>
        <w:adjustRightInd w:val="0"/>
        <w:snapToGrid w:val="0"/>
        <w:spacing w:line="360" w:lineRule="auto"/>
        <w:ind w:firstLine="420" w:firstLineChars="200"/>
        <w:rPr>
          <w:rFonts w:ascii="Times New Roman" w:hAnsi="Times New Roman" w:cs="Times New Roman"/>
          <w:bCs/>
          <w:szCs w:val="21"/>
        </w:rPr>
      </w:pPr>
      <w:r>
        <w:rPr>
          <w:rFonts w:ascii="Times New Roman" w:hAnsi="Times New Roman" w:cs="Times New Roman"/>
          <w:bCs/>
          <w:szCs w:val="21"/>
        </w:rPr>
        <w:t>B.</w:t>
      </w:r>
      <w:r>
        <w:rPr>
          <w:rFonts w:hint="eastAsia" w:ascii="Times New Roman" w:hAnsi="Times New Roman" w:cs="Times New Roman"/>
          <w:bCs/>
          <w:szCs w:val="21"/>
        </w:rPr>
        <w:t>4</w:t>
      </w:r>
      <w:r>
        <w:rPr>
          <w:rFonts w:ascii="Times New Roman" w:hAnsi="Times New Roman" w:cs="Times New Roman"/>
          <w:bCs/>
          <w:szCs w:val="21"/>
        </w:rPr>
        <w:t xml:space="preserve">  在暗色衬景上应布设白色标志；在绿色植被上宜采用白色标志，也可采用黄色；在水泥屋顶上、 打谷场上、土路上和没有植被的土地上宜采用加黑边的白色标志。选择标志材料时，应考虑材料的色调和携带、敷设的方便，标志的安全、材料的价格等方面因素。如在水泥地和沥青路面，可采用油漆，一般地面上的标志可采用乳白塑料布，涂上油漆的苇席或竹席， 以及石灰、煤渣等材料。</w:t>
      </w:r>
    </w:p>
    <w:p w14:paraId="7075F8FF">
      <w:pPr>
        <w:adjustRightInd w:val="0"/>
        <w:snapToGrid w:val="0"/>
        <w:spacing w:line="360" w:lineRule="auto"/>
        <w:ind w:firstLine="420" w:firstLineChars="200"/>
        <w:rPr>
          <w:rFonts w:ascii="Times New Roman" w:hAnsi="Times New Roman" w:cs="Times New Roman"/>
          <w:bCs/>
          <w:szCs w:val="21"/>
        </w:rPr>
      </w:pPr>
      <w:r>
        <w:rPr>
          <w:rFonts w:ascii="Times New Roman" w:hAnsi="Times New Roman" w:cs="Times New Roman"/>
          <w:bCs/>
          <w:szCs w:val="21"/>
        </w:rPr>
        <w:t>B.5  标志的点位应布在明显目标上，如道路交叉口、打谷场、水坝和大桥的一端等，可采用加黑边的白色圆形标志。点位布在不易寻找的地面上，宜采用带标翼的标志，一般以三翼标为宜。在有觇标的控制点上布标，应采用十字形标志。 铺设标志时，应使翼片中线交点或圆形标志中心与实地选定点位（或已有控制点）的中心重合，各翼片大致水平。 在城市和荫蔽地区布标应注意标位的对空视角。</w:t>
      </w:r>
    </w:p>
    <w:p w14:paraId="10C3931D">
      <w:pPr>
        <w:ind w:firstLine="420" w:firstLineChars="200"/>
        <w:rPr>
          <w:rFonts w:ascii="Times New Roman" w:hAnsi="Times New Roman" w:cs="Times New Roman"/>
        </w:rPr>
      </w:pPr>
      <w:r>
        <w:rPr>
          <w:rFonts w:ascii="Times New Roman" w:hAnsi="Times New Roman" w:cs="Times New Roman"/>
        </w:rPr>
        <w:t>B.</w:t>
      </w:r>
      <w:r>
        <w:rPr>
          <w:rFonts w:hint="eastAsia" w:ascii="Times New Roman" w:hAnsi="Times New Roman" w:cs="Times New Roman"/>
        </w:rPr>
        <w:t>6</w:t>
      </w:r>
      <w:r>
        <w:rPr>
          <w:rFonts w:ascii="Times New Roman" w:hAnsi="Times New Roman" w:cs="Times New Roman"/>
        </w:rPr>
        <w:t xml:space="preserve">  像控点点之记内容和格式参见表B</w:t>
      </w:r>
      <w:r>
        <w:rPr>
          <w:rFonts w:hint="eastAsia" w:ascii="Times New Roman" w:hAnsi="Times New Roman" w:cs="Times New Roman"/>
        </w:rPr>
        <w:t>.</w:t>
      </w:r>
      <w:r>
        <w:rPr>
          <w:rFonts w:ascii="Times New Roman" w:hAnsi="Times New Roman" w:cs="Times New Roman"/>
        </w:rPr>
        <w:t>1。</w:t>
      </w:r>
    </w:p>
    <w:p w14:paraId="42FDF281">
      <w:pPr>
        <w:spacing w:line="360" w:lineRule="auto"/>
        <w:jc w:val="center"/>
        <w:rPr>
          <w:rFonts w:ascii="黑体" w:hAnsi="黑体" w:eastAsia="黑体" w:cs="黑体"/>
          <w:spacing w:val="2"/>
          <w:szCs w:val="21"/>
        </w:rPr>
      </w:pPr>
      <w:r>
        <w:rPr>
          <w:rFonts w:hint="eastAsia" w:ascii="黑体" w:hAnsi="黑体" w:eastAsia="黑体" w:cs="黑体"/>
          <w:spacing w:val="2"/>
          <w:szCs w:val="21"/>
        </w:rPr>
        <w:t>表B.1 像控点点之记</w:t>
      </w:r>
    </w:p>
    <w:tbl>
      <w:tblPr>
        <w:tblStyle w:val="2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224"/>
        <w:gridCol w:w="1017"/>
        <w:gridCol w:w="282"/>
        <w:gridCol w:w="704"/>
        <w:gridCol w:w="44"/>
        <w:gridCol w:w="1060"/>
        <w:gridCol w:w="773"/>
        <w:gridCol w:w="281"/>
        <w:gridCol w:w="1028"/>
        <w:gridCol w:w="1063"/>
      </w:tblGrid>
      <w:tr w14:paraId="3FADB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46" w:type="dxa"/>
            <w:vAlign w:val="center"/>
          </w:tcPr>
          <w:p w14:paraId="5E9BF258">
            <w:pPr>
              <w:jc w:val="center"/>
              <w:rPr>
                <w:rFonts w:ascii="宋体" w:hAnsi="宋体" w:eastAsia="宋体" w:cs="宋体"/>
                <w:bCs/>
                <w:sz w:val="18"/>
                <w:szCs w:val="18"/>
              </w:rPr>
            </w:pPr>
            <w:r>
              <w:rPr>
                <w:rFonts w:hint="eastAsia" w:ascii="宋体" w:hAnsi="宋体" w:eastAsia="宋体" w:cs="宋体"/>
                <w:bCs/>
                <w:sz w:val="18"/>
                <w:szCs w:val="18"/>
              </w:rPr>
              <w:t>点号</w:t>
            </w:r>
          </w:p>
        </w:tc>
        <w:tc>
          <w:tcPr>
            <w:tcW w:w="1224" w:type="dxa"/>
            <w:vAlign w:val="center"/>
          </w:tcPr>
          <w:p w14:paraId="7D3CE029">
            <w:pPr>
              <w:jc w:val="center"/>
              <w:rPr>
                <w:rFonts w:ascii="宋体" w:hAnsi="宋体" w:eastAsia="宋体" w:cs="宋体"/>
                <w:bCs/>
                <w:sz w:val="18"/>
                <w:szCs w:val="18"/>
              </w:rPr>
            </w:pPr>
          </w:p>
        </w:tc>
        <w:tc>
          <w:tcPr>
            <w:tcW w:w="2047" w:type="dxa"/>
            <w:gridSpan w:val="4"/>
            <w:vAlign w:val="center"/>
          </w:tcPr>
          <w:p w14:paraId="56844B12">
            <w:pPr>
              <w:jc w:val="center"/>
              <w:rPr>
                <w:rFonts w:ascii="宋体" w:hAnsi="宋体" w:eastAsia="宋体" w:cs="宋体"/>
                <w:bCs/>
                <w:sz w:val="18"/>
                <w:szCs w:val="18"/>
              </w:rPr>
            </w:pPr>
            <w:r>
              <w:rPr>
                <w:rFonts w:hint="eastAsia" w:ascii="宋体" w:hAnsi="宋体" w:eastAsia="宋体" w:cs="宋体"/>
                <w:bCs/>
                <w:sz w:val="18"/>
                <w:szCs w:val="18"/>
              </w:rPr>
              <w:t>影像地面分辨率</w:t>
            </w:r>
          </w:p>
        </w:tc>
        <w:tc>
          <w:tcPr>
            <w:tcW w:w="1060" w:type="dxa"/>
            <w:vAlign w:val="center"/>
          </w:tcPr>
          <w:p w14:paraId="35848E4E">
            <w:pPr>
              <w:jc w:val="center"/>
              <w:rPr>
                <w:rFonts w:ascii="宋体" w:hAnsi="宋体" w:eastAsia="宋体" w:cs="宋体"/>
                <w:bCs/>
                <w:sz w:val="18"/>
                <w:szCs w:val="18"/>
              </w:rPr>
            </w:pPr>
          </w:p>
        </w:tc>
        <w:tc>
          <w:tcPr>
            <w:tcW w:w="2082" w:type="dxa"/>
            <w:gridSpan w:val="3"/>
            <w:vAlign w:val="center"/>
          </w:tcPr>
          <w:p w14:paraId="116802DF">
            <w:pPr>
              <w:jc w:val="center"/>
              <w:rPr>
                <w:rFonts w:ascii="宋体" w:hAnsi="宋体" w:eastAsia="宋体" w:cs="宋体"/>
                <w:bCs/>
                <w:sz w:val="18"/>
                <w:szCs w:val="18"/>
              </w:rPr>
            </w:pPr>
            <w:r>
              <w:rPr>
                <w:rFonts w:hint="eastAsia" w:ascii="宋体" w:hAnsi="宋体" w:eastAsia="宋体" w:cs="宋体"/>
                <w:bCs/>
                <w:sz w:val="18"/>
                <w:szCs w:val="18"/>
              </w:rPr>
              <w:t>航摄时间</w:t>
            </w:r>
          </w:p>
        </w:tc>
        <w:tc>
          <w:tcPr>
            <w:tcW w:w="1063" w:type="dxa"/>
            <w:vAlign w:val="center"/>
          </w:tcPr>
          <w:p w14:paraId="6501CB26">
            <w:pPr>
              <w:jc w:val="center"/>
              <w:rPr>
                <w:rFonts w:ascii="宋体" w:hAnsi="宋体" w:eastAsia="宋体" w:cs="宋体"/>
                <w:bCs/>
                <w:sz w:val="18"/>
                <w:szCs w:val="18"/>
              </w:rPr>
            </w:pPr>
          </w:p>
        </w:tc>
      </w:tr>
      <w:tr w14:paraId="4855D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46" w:type="dxa"/>
            <w:vAlign w:val="center"/>
          </w:tcPr>
          <w:p w14:paraId="052EC0C6">
            <w:pPr>
              <w:jc w:val="center"/>
              <w:rPr>
                <w:rFonts w:ascii="宋体" w:hAnsi="宋体" w:eastAsia="宋体" w:cs="宋体"/>
                <w:bCs/>
                <w:sz w:val="18"/>
                <w:szCs w:val="18"/>
              </w:rPr>
            </w:pPr>
            <w:r>
              <w:rPr>
                <w:rFonts w:hint="eastAsia" w:ascii="宋体" w:hAnsi="宋体" w:eastAsia="宋体" w:cs="宋体"/>
                <w:bCs/>
                <w:sz w:val="18"/>
                <w:szCs w:val="18"/>
              </w:rPr>
              <w:t>刺点者</w:t>
            </w:r>
          </w:p>
        </w:tc>
        <w:tc>
          <w:tcPr>
            <w:tcW w:w="1224" w:type="dxa"/>
            <w:vAlign w:val="center"/>
          </w:tcPr>
          <w:p w14:paraId="631AB7DC">
            <w:pPr>
              <w:jc w:val="center"/>
              <w:rPr>
                <w:rFonts w:ascii="宋体" w:hAnsi="宋体" w:eastAsia="宋体" w:cs="宋体"/>
                <w:bCs/>
                <w:sz w:val="18"/>
                <w:szCs w:val="18"/>
              </w:rPr>
            </w:pPr>
          </w:p>
        </w:tc>
        <w:tc>
          <w:tcPr>
            <w:tcW w:w="1017" w:type="dxa"/>
            <w:vAlign w:val="center"/>
          </w:tcPr>
          <w:p w14:paraId="3C0AF4DD">
            <w:pPr>
              <w:jc w:val="center"/>
              <w:rPr>
                <w:rFonts w:ascii="宋体" w:hAnsi="宋体" w:eastAsia="宋体" w:cs="宋体"/>
                <w:bCs/>
                <w:sz w:val="18"/>
                <w:szCs w:val="18"/>
              </w:rPr>
            </w:pPr>
            <w:r>
              <w:rPr>
                <w:rFonts w:hint="eastAsia" w:ascii="宋体" w:hAnsi="宋体" w:eastAsia="宋体" w:cs="宋体"/>
                <w:bCs/>
                <w:sz w:val="18"/>
                <w:szCs w:val="18"/>
              </w:rPr>
              <w:t>检查者</w:t>
            </w:r>
          </w:p>
        </w:tc>
        <w:tc>
          <w:tcPr>
            <w:tcW w:w="1030" w:type="dxa"/>
            <w:gridSpan w:val="3"/>
            <w:vAlign w:val="center"/>
          </w:tcPr>
          <w:p w14:paraId="1A700AC9">
            <w:pPr>
              <w:jc w:val="center"/>
              <w:rPr>
                <w:rFonts w:ascii="宋体" w:hAnsi="宋体" w:eastAsia="宋体" w:cs="宋体"/>
                <w:bCs/>
                <w:sz w:val="18"/>
                <w:szCs w:val="18"/>
              </w:rPr>
            </w:pPr>
          </w:p>
        </w:tc>
        <w:tc>
          <w:tcPr>
            <w:tcW w:w="2114" w:type="dxa"/>
            <w:gridSpan w:val="3"/>
            <w:vAlign w:val="center"/>
          </w:tcPr>
          <w:p w14:paraId="2BEE82D6">
            <w:pPr>
              <w:jc w:val="center"/>
              <w:rPr>
                <w:rFonts w:ascii="宋体" w:hAnsi="宋体" w:eastAsia="宋体" w:cs="宋体"/>
                <w:bCs/>
                <w:sz w:val="18"/>
                <w:szCs w:val="18"/>
              </w:rPr>
            </w:pPr>
            <w:r>
              <w:rPr>
                <w:rFonts w:hint="eastAsia" w:ascii="宋体" w:hAnsi="宋体" w:eastAsia="宋体" w:cs="宋体"/>
                <w:bCs/>
                <w:sz w:val="18"/>
                <w:szCs w:val="18"/>
              </w:rPr>
              <w:t>刺点时间</w:t>
            </w:r>
          </w:p>
        </w:tc>
        <w:tc>
          <w:tcPr>
            <w:tcW w:w="2091" w:type="dxa"/>
            <w:gridSpan w:val="2"/>
            <w:vAlign w:val="center"/>
          </w:tcPr>
          <w:p w14:paraId="369460B8">
            <w:pPr>
              <w:jc w:val="center"/>
              <w:rPr>
                <w:rFonts w:ascii="宋体" w:hAnsi="宋体" w:eastAsia="宋体" w:cs="宋体"/>
                <w:bCs/>
                <w:sz w:val="18"/>
                <w:szCs w:val="18"/>
              </w:rPr>
            </w:pPr>
          </w:p>
        </w:tc>
      </w:tr>
      <w:tr w14:paraId="7CCA6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46" w:type="dxa"/>
            <w:vMerge w:val="restart"/>
            <w:vAlign w:val="center"/>
          </w:tcPr>
          <w:p w14:paraId="558FBD06">
            <w:pPr>
              <w:jc w:val="center"/>
              <w:rPr>
                <w:rFonts w:ascii="宋体" w:hAnsi="宋体" w:eastAsia="宋体" w:cs="宋体"/>
                <w:bCs/>
                <w:sz w:val="18"/>
                <w:szCs w:val="18"/>
              </w:rPr>
            </w:pPr>
            <w:r>
              <w:rPr>
                <w:rFonts w:hint="eastAsia" w:ascii="宋体" w:hAnsi="宋体" w:eastAsia="宋体" w:cs="宋体"/>
                <w:bCs/>
                <w:sz w:val="18"/>
                <w:szCs w:val="18"/>
              </w:rPr>
              <w:t>坐标</w:t>
            </w:r>
          </w:p>
        </w:tc>
        <w:tc>
          <w:tcPr>
            <w:tcW w:w="2523" w:type="dxa"/>
            <w:gridSpan w:val="3"/>
            <w:vAlign w:val="center"/>
          </w:tcPr>
          <w:p w14:paraId="38A1A664">
            <w:pPr>
              <w:jc w:val="center"/>
              <w:rPr>
                <w:rFonts w:ascii="宋体" w:hAnsi="宋体" w:eastAsia="宋体" w:cs="宋体"/>
                <w:bCs/>
                <w:sz w:val="18"/>
                <w:szCs w:val="18"/>
              </w:rPr>
            </w:pPr>
            <w:r>
              <w:rPr>
                <w:rFonts w:hint="eastAsia" w:ascii="宋体" w:hAnsi="宋体" w:eastAsia="宋体" w:cs="宋体"/>
                <w:bCs/>
                <w:sz w:val="18"/>
                <w:szCs w:val="18"/>
              </w:rPr>
              <w:t>X(m）</w:t>
            </w:r>
          </w:p>
        </w:tc>
        <w:tc>
          <w:tcPr>
            <w:tcW w:w="2581" w:type="dxa"/>
            <w:gridSpan w:val="4"/>
            <w:vAlign w:val="center"/>
          </w:tcPr>
          <w:p w14:paraId="34B183C4">
            <w:pPr>
              <w:jc w:val="center"/>
              <w:rPr>
                <w:rFonts w:ascii="宋体" w:hAnsi="宋体" w:eastAsia="宋体" w:cs="宋体"/>
                <w:bCs/>
                <w:sz w:val="18"/>
                <w:szCs w:val="18"/>
              </w:rPr>
            </w:pPr>
            <w:r>
              <w:rPr>
                <w:rFonts w:hint="eastAsia" w:ascii="宋体" w:hAnsi="宋体" w:eastAsia="宋体" w:cs="宋体"/>
                <w:bCs/>
                <w:sz w:val="18"/>
                <w:szCs w:val="18"/>
              </w:rPr>
              <w:t>Y(m）</w:t>
            </w:r>
          </w:p>
        </w:tc>
        <w:tc>
          <w:tcPr>
            <w:tcW w:w="2372" w:type="dxa"/>
            <w:gridSpan w:val="3"/>
            <w:vAlign w:val="center"/>
          </w:tcPr>
          <w:p w14:paraId="3B988F3E">
            <w:pPr>
              <w:jc w:val="center"/>
              <w:rPr>
                <w:rFonts w:ascii="宋体" w:hAnsi="宋体" w:eastAsia="宋体" w:cs="宋体"/>
                <w:bCs/>
                <w:sz w:val="18"/>
                <w:szCs w:val="18"/>
              </w:rPr>
            </w:pPr>
            <w:r>
              <w:rPr>
                <w:rFonts w:hint="eastAsia" w:ascii="宋体" w:hAnsi="宋体" w:eastAsia="宋体" w:cs="宋体"/>
                <w:bCs/>
                <w:sz w:val="18"/>
                <w:szCs w:val="18"/>
              </w:rPr>
              <w:t>H(m）</w:t>
            </w:r>
          </w:p>
        </w:tc>
      </w:tr>
      <w:tr w14:paraId="3F128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46" w:type="dxa"/>
            <w:vMerge w:val="continue"/>
            <w:vAlign w:val="center"/>
          </w:tcPr>
          <w:p w14:paraId="74E9E605">
            <w:pPr>
              <w:jc w:val="center"/>
              <w:rPr>
                <w:rFonts w:ascii="宋体" w:hAnsi="宋体" w:eastAsia="宋体" w:cs="宋体"/>
                <w:bCs/>
                <w:sz w:val="18"/>
                <w:szCs w:val="18"/>
              </w:rPr>
            </w:pPr>
          </w:p>
        </w:tc>
        <w:tc>
          <w:tcPr>
            <w:tcW w:w="2523" w:type="dxa"/>
            <w:gridSpan w:val="3"/>
            <w:vAlign w:val="center"/>
          </w:tcPr>
          <w:p w14:paraId="60D601FB">
            <w:pPr>
              <w:jc w:val="center"/>
              <w:rPr>
                <w:rFonts w:ascii="宋体" w:hAnsi="宋体" w:eastAsia="宋体" w:cs="宋体"/>
                <w:bCs/>
                <w:sz w:val="18"/>
                <w:szCs w:val="18"/>
              </w:rPr>
            </w:pPr>
          </w:p>
        </w:tc>
        <w:tc>
          <w:tcPr>
            <w:tcW w:w="2581" w:type="dxa"/>
            <w:gridSpan w:val="4"/>
            <w:vAlign w:val="center"/>
          </w:tcPr>
          <w:p w14:paraId="7DCCB0FC">
            <w:pPr>
              <w:jc w:val="center"/>
              <w:rPr>
                <w:rFonts w:ascii="宋体" w:hAnsi="宋体" w:eastAsia="宋体" w:cs="宋体"/>
                <w:bCs/>
                <w:sz w:val="18"/>
                <w:szCs w:val="18"/>
              </w:rPr>
            </w:pPr>
          </w:p>
        </w:tc>
        <w:tc>
          <w:tcPr>
            <w:tcW w:w="2372" w:type="dxa"/>
            <w:gridSpan w:val="3"/>
            <w:vAlign w:val="center"/>
          </w:tcPr>
          <w:p w14:paraId="28865DC4">
            <w:pPr>
              <w:jc w:val="center"/>
              <w:rPr>
                <w:rFonts w:ascii="宋体" w:hAnsi="宋体" w:eastAsia="宋体" w:cs="宋体"/>
                <w:bCs/>
                <w:sz w:val="18"/>
                <w:szCs w:val="18"/>
              </w:rPr>
            </w:pPr>
          </w:p>
        </w:tc>
      </w:tr>
      <w:tr w14:paraId="5F189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46" w:type="dxa"/>
            <w:vMerge w:val="continue"/>
            <w:vAlign w:val="center"/>
          </w:tcPr>
          <w:p w14:paraId="425E35A6">
            <w:pPr>
              <w:jc w:val="center"/>
              <w:rPr>
                <w:rFonts w:ascii="宋体" w:hAnsi="宋体" w:eastAsia="宋体" w:cs="宋体"/>
                <w:bCs/>
                <w:sz w:val="18"/>
                <w:szCs w:val="18"/>
              </w:rPr>
            </w:pPr>
          </w:p>
        </w:tc>
        <w:tc>
          <w:tcPr>
            <w:tcW w:w="2523" w:type="dxa"/>
            <w:gridSpan w:val="3"/>
            <w:vAlign w:val="center"/>
          </w:tcPr>
          <w:p w14:paraId="3288B873">
            <w:pPr>
              <w:jc w:val="center"/>
              <w:rPr>
                <w:rFonts w:ascii="宋体" w:hAnsi="宋体" w:eastAsia="宋体" w:cs="宋体"/>
                <w:bCs/>
                <w:sz w:val="18"/>
                <w:szCs w:val="18"/>
              </w:rPr>
            </w:pPr>
            <w:r>
              <w:rPr>
                <w:rFonts w:hint="eastAsia" w:ascii="宋体" w:hAnsi="宋体" w:eastAsia="宋体" w:cs="宋体"/>
                <w:bCs/>
                <w:sz w:val="18"/>
                <w:szCs w:val="18"/>
              </w:rPr>
              <w:t>像素X</w:t>
            </w:r>
          </w:p>
        </w:tc>
        <w:tc>
          <w:tcPr>
            <w:tcW w:w="2581" w:type="dxa"/>
            <w:gridSpan w:val="4"/>
            <w:vAlign w:val="center"/>
          </w:tcPr>
          <w:p w14:paraId="3E80F397">
            <w:pPr>
              <w:jc w:val="center"/>
              <w:rPr>
                <w:rFonts w:ascii="宋体" w:hAnsi="宋体" w:eastAsia="宋体" w:cs="宋体"/>
                <w:bCs/>
                <w:sz w:val="18"/>
                <w:szCs w:val="18"/>
              </w:rPr>
            </w:pPr>
            <w:r>
              <w:rPr>
                <w:rFonts w:hint="eastAsia" w:ascii="宋体" w:hAnsi="宋体" w:eastAsia="宋体" w:cs="宋体"/>
                <w:bCs/>
                <w:sz w:val="18"/>
                <w:szCs w:val="18"/>
              </w:rPr>
              <w:t>像素Y</w:t>
            </w:r>
          </w:p>
        </w:tc>
        <w:tc>
          <w:tcPr>
            <w:tcW w:w="2372" w:type="dxa"/>
            <w:gridSpan w:val="3"/>
            <w:vAlign w:val="center"/>
          </w:tcPr>
          <w:p w14:paraId="06025C28">
            <w:pPr>
              <w:jc w:val="center"/>
              <w:rPr>
                <w:rFonts w:ascii="宋体" w:hAnsi="宋体" w:eastAsia="宋体" w:cs="宋体"/>
                <w:bCs/>
                <w:sz w:val="18"/>
                <w:szCs w:val="18"/>
              </w:rPr>
            </w:pPr>
            <w:r>
              <w:rPr>
                <w:rFonts w:hint="eastAsia" w:ascii="宋体" w:hAnsi="宋体" w:eastAsia="宋体" w:cs="宋体"/>
                <w:bCs/>
                <w:sz w:val="18"/>
                <w:szCs w:val="18"/>
              </w:rPr>
              <w:t>说明</w:t>
            </w:r>
          </w:p>
        </w:tc>
      </w:tr>
      <w:tr w14:paraId="549B8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46" w:type="dxa"/>
            <w:vMerge w:val="continue"/>
            <w:vAlign w:val="center"/>
          </w:tcPr>
          <w:p w14:paraId="304A4232">
            <w:pPr>
              <w:jc w:val="center"/>
              <w:rPr>
                <w:rFonts w:ascii="Times New Roman" w:hAnsi="Times New Roman" w:cs="Times New Roman"/>
                <w:sz w:val="15"/>
                <w:szCs w:val="15"/>
              </w:rPr>
            </w:pPr>
          </w:p>
        </w:tc>
        <w:tc>
          <w:tcPr>
            <w:tcW w:w="2523" w:type="dxa"/>
            <w:gridSpan w:val="3"/>
            <w:vAlign w:val="center"/>
          </w:tcPr>
          <w:p w14:paraId="52CDFC2B">
            <w:pPr>
              <w:jc w:val="center"/>
              <w:rPr>
                <w:rFonts w:ascii="Times New Roman" w:hAnsi="Times New Roman" w:cs="Times New Roman"/>
                <w:sz w:val="15"/>
                <w:szCs w:val="15"/>
              </w:rPr>
            </w:pPr>
          </w:p>
        </w:tc>
        <w:tc>
          <w:tcPr>
            <w:tcW w:w="2581" w:type="dxa"/>
            <w:gridSpan w:val="4"/>
            <w:vAlign w:val="center"/>
          </w:tcPr>
          <w:p w14:paraId="120D30A3">
            <w:pPr>
              <w:jc w:val="center"/>
              <w:rPr>
                <w:rFonts w:ascii="Times New Roman" w:hAnsi="Times New Roman" w:cs="Times New Roman"/>
                <w:sz w:val="15"/>
                <w:szCs w:val="15"/>
              </w:rPr>
            </w:pPr>
          </w:p>
        </w:tc>
        <w:tc>
          <w:tcPr>
            <w:tcW w:w="2372" w:type="dxa"/>
            <w:gridSpan w:val="3"/>
            <w:vAlign w:val="center"/>
          </w:tcPr>
          <w:p w14:paraId="721A20F6">
            <w:pPr>
              <w:jc w:val="center"/>
              <w:rPr>
                <w:rFonts w:ascii="Times New Roman" w:hAnsi="Times New Roman" w:cs="Times New Roman"/>
                <w:sz w:val="15"/>
                <w:szCs w:val="15"/>
              </w:rPr>
            </w:pPr>
          </w:p>
        </w:tc>
      </w:tr>
      <w:tr w14:paraId="00275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8" w:hRule="atLeast"/>
          <w:jc w:val="center"/>
        </w:trPr>
        <w:tc>
          <w:tcPr>
            <w:tcW w:w="8522" w:type="dxa"/>
            <w:gridSpan w:val="11"/>
          </w:tcPr>
          <w:p w14:paraId="37DC6ED8">
            <w:pPr>
              <w:spacing w:before="120"/>
              <w:jc w:val="center"/>
              <w:rPr>
                <w:rFonts w:ascii="Times New Roman" w:hAnsi="Times New Roman" w:cs="Times New Roman"/>
                <w:sz w:val="18"/>
                <w:szCs w:val="18"/>
              </w:rPr>
            </w:pPr>
            <w:r>
              <w:rPr>
                <w:rFonts w:hint="eastAsia" w:ascii="宋体" w:hAnsi="宋体" w:eastAsia="宋体" w:cs="宋体"/>
                <w:bCs/>
                <w:sz w:val="18"/>
                <w:szCs w:val="18"/>
              </w:rPr>
              <w:t>概略点位</w:t>
            </w:r>
            <w:r>
              <w:rPr>
                <w:rFonts w:ascii="Times New Roman" w:hAnsi="Times New Roman" w:cs="Times New Roman"/>
                <w:sz w:val="18"/>
                <w:szCs w:val="18"/>
              </w:rPr>
              <w:t>(片号:0419）</w:t>
            </w:r>
          </w:p>
          <w:p w14:paraId="4CE58F75">
            <w:pPr>
              <w:spacing w:after="62" w:afterLines="20"/>
              <w:jc w:val="center"/>
              <w:rPr>
                <w:rFonts w:ascii="Times New Roman" w:hAnsi="Times New Roman" w:cs="Times New Roman"/>
                <w:sz w:val="18"/>
                <w:szCs w:val="18"/>
              </w:rPr>
            </w:pPr>
            <w:r>
              <w:rPr>
                <w:rFonts w:ascii="Times New Roman" w:hAnsi="Times New Roman" w:cs="Times New Roman"/>
                <w:sz w:val="18"/>
                <w:szCs w:val="18"/>
              </w:rPr>
              <w:drawing>
                <wp:inline distT="0" distB="0" distL="0" distR="0">
                  <wp:extent cx="1737995" cy="1610995"/>
                  <wp:effectExtent l="0" t="0" r="14605" b="8255"/>
                  <wp:docPr id="268"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12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1737995" cy="1610995"/>
                          </a:xfrm>
                          <a:prstGeom prst="rect">
                            <a:avLst/>
                          </a:prstGeom>
                          <a:noFill/>
                          <a:ln>
                            <a:noFill/>
                          </a:ln>
                        </pic:spPr>
                      </pic:pic>
                    </a:graphicData>
                  </a:graphic>
                </wp:inline>
              </w:drawing>
            </w:r>
          </w:p>
        </w:tc>
      </w:tr>
      <w:tr w14:paraId="19D23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3" w:hRule="atLeast"/>
          <w:jc w:val="center"/>
        </w:trPr>
        <w:tc>
          <w:tcPr>
            <w:tcW w:w="4273" w:type="dxa"/>
            <w:gridSpan w:val="5"/>
          </w:tcPr>
          <w:p w14:paraId="3A269188">
            <w:pPr>
              <w:spacing w:before="156" w:beforeLines="50"/>
              <w:jc w:val="center"/>
              <w:rPr>
                <w:rFonts w:ascii="宋体" w:hAnsi="宋体" w:eastAsia="宋体" w:cs="宋体"/>
                <w:bCs/>
                <w:sz w:val="18"/>
                <w:szCs w:val="18"/>
              </w:rPr>
            </w:pPr>
            <w:r>
              <w:rPr>
                <w:rFonts w:hint="eastAsia" w:ascii="宋体" w:hAnsi="宋体" w:eastAsia="宋体" w:cs="宋体"/>
                <w:bCs/>
                <w:sz w:val="18"/>
                <w:szCs w:val="18"/>
              </w:rPr>
              <w:t>点位略图(100﹪）</w:t>
            </w:r>
          </w:p>
          <w:p w14:paraId="1316F71D">
            <w:pPr>
              <w:spacing w:after="62" w:afterLines="20"/>
              <w:jc w:val="center"/>
              <w:rPr>
                <w:rFonts w:ascii="宋体" w:hAnsi="宋体" w:eastAsia="宋体" w:cs="宋体"/>
                <w:bCs/>
                <w:sz w:val="18"/>
                <w:szCs w:val="18"/>
              </w:rPr>
            </w:pPr>
            <w:r>
              <w:rPr>
                <w:rFonts w:hint="eastAsia" w:ascii="宋体" w:hAnsi="宋体" w:eastAsia="宋体" w:cs="宋体"/>
                <w:bCs/>
                <w:sz w:val="18"/>
                <w:szCs w:val="18"/>
              </w:rPr>
              <w:drawing>
                <wp:inline distT="0" distB="0" distL="0" distR="0">
                  <wp:extent cx="1696085" cy="1661795"/>
                  <wp:effectExtent l="0" t="0" r="18415" b="14605"/>
                  <wp:docPr id="269"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12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696085" cy="1661795"/>
                          </a:xfrm>
                          <a:prstGeom prst="rect">
                            <a:avLst/>
                          </a:prstGeom>
                          <a:noFill/>
                          <a:ln>
                            <a:noFill/>
                          </a:ln>
                        </pic:spPr>
                      </pic:pic>
                    </a:graphicData>
                  </a:graphic>
                </wp:inline>
              </w:drawing>
            </w:r>
          </w:p>
        </w:tc>
        <w:tc>
          <w:tcPr>
            <w:tcW w:w="4249" w:type="dxa"/>
            <w:gridSpan w:val="6"/>
          </w:tcPr>
          <w:p w14:paraId="0125ED70">
            <w:pPr>
              <w:spacing w:before="156" w:beforeLines="50"/>
              <w:jc w:val="center"/>
              <w:rPr>
                <w:rFonts w:ascii="宋体" w:hAnsi="宋体" w:eastAsia="宋体" w:cs="宋体"/>
                <w:bCs/>
                <w:sz w:val="18"/>
                <w:szCs w:val="18"/>
              </w:rPr>
            </w:pPr>
            <w:r>
              <w:rPr>
                <w:rFonts w:hint="eastAsia" w:ascii="宋体" w:hAnsi="宋体" w:eastAsia="宋体" w:cs="宋体"/>
                <w:bCs/>
                <w:sz w:val="18"/>
                <w:szCs w:val="18"/>
              </w:rPr>
              <w:t>点位详图(300﹪）</w:t>
            </w:r>
          </w:p>
          <w:p w14:paraId="229023B4">
            <w:pPr>
              <w:spacing w:after="62" w:afterLines="20"/>
              <w:jc w:val="center"/>
              <w:rPr>
                <w:rFonts w:ascii="宋体" w:hAnsi="宋体" w:eastAsia="宋体" w:cs="宋体"/>
                <w:bCs/>
                <w:sz w:val="18"/>
                <w:szCs w:val="18"/>
              </w:rPr>
            </w:pPr>
            <w:r>
              <w:rPr>
                <w:rFonts w:hint="eastAsia" w:ascii="宋体" w:hAnsi="宋体" w:eastAsia="宋体" w:cs="宋体"/>
                <w:bCs/>
                <w:sz w:val="18"/>
                <w:szCs w:val="18"/>
              </w:rPr>
              <w:drawing>
                <wp:inline distT="0" distB="0" distL="0" distR="0">
                  <wp:extent cx="1674495" cy="1652270"/>
                  <wp:effectExtent l="0" t="0" r="1905" b="5080"/>
                  <wp:docPr id="270"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12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1674495" cy="1652270"/>
                          </a:xfrm>
                          <a:prstGeom prst="rect">
                            <a:avLst/>
                          </a:prstGeom>
                          <a:noFill/>
                          <a:ln>
                            <a:noFill/>
                          </a:ln>
                        </pic:spPr>
                      </pic:pic>
                    </a:graphicData>
                  </a:graphic>
                </wp:inline>
              </w:drawing>
            </w:r>
          </w:p>
        </w:tc>
      </w:tr>
      <w:tr w14:paraId="1CC96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046" w:type="dxa"/>
            <w:vAlign w:val="center"/>
          </w:tcPr>
          <w:p w14:paraId="4B618C71">
            <w:pPr>
              <w:jc w:val="center"/>
              <w:rPr>
                <w:rFonts w:ascii="Times New Roman" w:hAnsi="Times New Roman" w:cs="Times New Roman"/>
                <w:b/>
                <w:sz w:val="15"/>
                <w:szCs w:val="15"/>
              </w:rPr>
            </w:pPr>
            <w:r>
              <w:rPr>
                <w:rFonts w:ascii="Times New Roman" w:hAnsi="Times New Roman" w:cs="Times New Roman"/>
                <w:bCs/>
                <w:sz w:val="18"/>
                <w:szCs w:val="18"/>
              </w:rPr>
              <w:t>备注</w:t>
            </w:r>
          </w:p>
        </w:tc>
        <w:tc>
          <w:tcPr>
            <w:tcW w:w="7476" w:type="dxa"/>
            <w:gridSpan w:val="10"/>
            <w:vAlign w:val="center"/>
          </w:tcPr>
          <w:p w14:paraId="028A70D5">
            <w:pPr>
              <w:rPr>
                <w:rFonts w:ascii="Times New Roman" w:hAnsi="Times New Roman" w:cs="Times New Roman"/>
                <w:sz w:val="15"/>
                <w:szCs w:val="15"/>
              </w:rPr>
            </w:pPr>
            <w:r>
              <w:rPr>
                <w:rFonts w:ascii="Times New Roman" w:hAnsi="Times New Roman" w:cs="Times New Roman"/>
                <w:sz w:val="18"/>
                <w:szCs w:val="18"/>
              </w:rPr>
              <w:t>P1293刺泵房的东南角，高程测至房角顶部。</w:t>
            </w:r>
          </w:p>
        </w:tc>
      </w:tr>
    </w:tbl>
    <w:p w14:paraId="17BBA378">
      <w:pPr>
        <w:ind w:firstLine="420" w:firstLineChars="200"/>
        <w:rPr>
          <w:rFonts w:ascii="Times New Roman" w:hAnsi="Times New Roman" w:cs="Times New Roman"/>
        </w:rPr>
      </w:pPr>
    </w:p>
    <w:p w14:paraId="46E67C6E">
      <w:pPr>
        <w:ind w:firstLine="420" w:firstLineChars="200"/>
        <w:rPr>
          <w:rFonts w:ascii="Times New Roman" w:hAnsi="Times New Roman" w:cs="Times New Roman"/>
        </w:rPr>
      </w:pPr>
      <w:r>
        <w:rPr>
          <w:rFonts w:ascii="Times New Roman" w:hAnsi="Times New Roman" w:cs="Times New Roman"/>
        </w:rPr>
        <w:t>B.7  像控点</w:t>
      </w:r>
      <w:r>
        <w:rPr>
          <w:rFonts w:hint="eastAsia" w:ascii="Times New Roman" w:hAnsi="Times New Roman" w:cs="Times New Roman"/>
        </w:rPr>
        <w:t>成果表</w:t>
      </w:r>
      <w:r>
        <w:rPr>
          <w:rFonts w:ascii="Times New Roman" w:hAnsi="Times New Roman" w:cs="Times New Roman"/>
        </w:rPr>
        <w:t>内容和格式参见表B.</w:t>
      </w:r>
      <w:r>
        <w:rPr>
          <w:rFonts w:hint="eastAsia" w:ascii="Times New Roman" w:hAnsi="Times New Roman" w:cs="Times New Roman"/>
        </w:rPr>
        <w:t>2</w:t>
      </w:r>
      <w:r>
        <w:rPr>
          <w:rFonts w:ascii="Times New Roman" w:hAnsi="Times New Roman" w:cs="Times New Roman"/>
        </w:rPr>
        <w:t>。</w:t>
      </w:r>
    </w:p>
    <w:p w14:paraId="51844314">
      <w:pPr>
        <w:spacing w:line="360" w:lineRule="auto"/>
        <w:jc w:val="center"/>
        <w:rPr>
          <w:rFonts w:ascii="Times New Roman" w:hAnsi="Times New Roman" w:eastAsia="黑体" w:cs="Times New Roman"/>
          <w:spacing w:val="2"/>
          <w:sz w:val="18"/>
          <w:szCs w:val="18"/>
        </w:rPr>
      </w:pPr>
    </w:p>
    <w:p w14:paraId="3C63946E">
      <w:pPr>
        <w:spacing w:line="360" w:lineRule="auto"/>
        <w:jc w:val="center"/>
        <w:rPr>
          <w:rFonts w:ascii="黑体" w:hAnsi="黑体" w:eastAsia="黑体" w:cs="黑体"/>
          <w:spacing w:val="2"/>
          <w:szCs w:val="21"/>
        </w:rPr>
      </w:pPr>
      <w:r>
        <w:rPr>
          <w:rFonts w:hint="eastAsia" w:ascii="黑体" w:hAnsi="黑体" w:eastAsia="黑体" w:cs="黑体"/>
          <w:spacing w:val="2"/>
          <w:szCs w:val="21"/>
        </w:rPr>
        <w:t>表B.2 像控点成果表</w:t>
      </w:r>
    </w:p>
    <w:tbl>
      <w:tblPr>
        <w:tblStyle w:val="21"/>
        <w:tblW w:w="0" w:type="auto"/>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180"/>
        <w:gridCol w:w="1180"/>
        <w:gridCol w:w="1060"/>
        <w:gridCol w:w="1348"/>
        <w:gridCol w:w="1438"/>
        <w:gridCol w:w="1081"/>
      </w:tblGrid>
      <w:tr w14:paraId="411FF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30" w:type="dxa"/>
          </w:tcPr>
          <w:p w14:paraId="2C637BCB">
            <w:pPr>
              <w:jc w:val="center"/>
              <w:rPr>
                <w:rFonts w:ascii="Times New Roman" w:hAnsi="Times New Roman" w:eastAsia="黑体" w:cs="Times New Roman"/>
                <w:sz w:val="18"/>
                <w:szCs w:val="18"/>
              </w:rPr>
            </w:pPr>
            <w:r>
              <w:rPr>
                <w:rFonts w:ascii="Times New Roman" w:hAnsi="Times New Roman" w:eastAsia="黑体" w:cs="Times New Roman"/>
                <w:sz w:val="18"/>
                <w:szCs w:val="18"/>
              </w:rPr>
              <w:t>点名</w:t>
            </w:r>
          </w:p>
        </w:tc>
        <w:tc>
          <w:tcPr>
            <w:tcW w:w="1180" w:type="dxa"/>
          </w:tcPr>
          <w:p w14:paraId="1E3C926F">
            <w:pPr>
              <w:jc w:val="center"/>
              <w:rPr>
                <w:rFonts w:ascii="Times New Roman" w:hAnsi="Times New Roman" w:eastAsia="黑体" w:cs="Times New Roman"/>
                <w:sz w:val="18"/>
                <w:szCs w:val="18"/>
              </w:rPr>
            </w:pPr>
            <w:r>
              <w:rPr>
                <w:rFonts w:ascii="Times New Roman" w:hAnsi="Times New Roman" w:eastAsia="黑体" w:cs="Times New Roman"/>
                <w:sz w:val="18"/>
                <w:szCs w:val="18"/>
              </w:rPr>
              <w:t>x</w:t>
            </w:r>
          </w:p>
        </w:tc>
        <w:tc>
          <w:tcPr>
            <w:tcW w:w="1180" w:type="dxa"/>
          </w:tcPr>
          <w:p w14:paraId="161E4515">
            <w:pPr>
              <w:jc w:val="center"/>
              <w:rPr>
                <w:rFonts w:ascii="Times New Roman" w:hAnsi="Times New Roman" w:eastAsia="黑体" w:cs="Times New Roman"/>
                <w:sz w:val="18"/>
                <w:szCs w:val="18"/>
              </w:rPr>
            </w:pPr>
            <w:r>
              <w:rPr>
                <w:rFonts w:ascii="Times New Roman" w:hAnsi="Times New Roman" w:eastAsia="黑体" w:cs="Times New Roman"/>
                <w:sz w:val="18"/>
                <w:szCs w:val="18"/>
              </w:rPr>
              <w:t>y</w:t>
            </w:r>
          </w:p>
        </w:tc>
        <w:tc>
          <w:tcPr>
            <w:tcW w:w="1060" w:type="dxa"/>
          </w:tcPr>
          <w:p w14:paraId="09EA6576">
            <w:pPr>
              <w:jc w:val="center"/>
              <w:rPr>
                <w:rFonts w:ascii="Times New Roman" w:hAnsi="Times New Roman" w:eastAsia="黑体" w:cs="Times New Roman"/>
                <w:sz w:val="18"/>
                <w:szCs w:val="18"/>
              </w:rPr>
            </w:pPr>
            <w:r>
              <w:rPr>
                <w:rFonts w:ascii="Times New Roman" w:hAnsi="Times New Roman" w:eastAsia="黑体" w:cs="Times New Roman"/>
                <w:sz w:val="18"/>
                <w:szCs w:val="18"/>
              </w:rPr>
              <w:t>h</w:t>
            </w:r>
          </w:p>
        </w:tc>
        <w:tc>
          <w:tcPr>
            <w:tcW w:w="1348" w:type="dxa"/>
          </w:tcPr>
          <w:p w14:paraId="72D7ABEA">
            <w:pPr>
              <w:jc w:val="center"/>
              <w:rPr>
                <w:rFonts w:ascii="Times New Roman" w:hAnsi="Times New Roman" w:eastAsia="黑体" w:cs="Times New Roman"/>
                <w:sz w:val="18"/>
                <w:szCs w:val="18"/>
              </w:rPr>
            </w:pPr>
            <w:r>
              <w:rPr>
                <w:rFonts w:ascii="Times New Roman" w:hAnsi="Times New Roman" w:eastAsia="黑体" w:cs="Times New Roman"/>
                <w:sz w:val="18"/>
                <w:szCs w:val="18"/>
              </w:rPr>
              <w:t>B</w:t>
            </w:r>
          </w:p>
        </w:tc>
        <w:tc>
          <w:tcPr>
            <w:tcW w:w="1438" w:type="dxa"/>
          </w:tcPr>
          <w:p w14:paraId="5B5B1A6F">
            <w:pPr>
              <w:jc w:val="center"/>
              <w:rPr>
                <w:rFonts w:ascii="Times New Roman" w:hAnsi="Times New Roman" w:eastAsia="黑体" w:cs="Times New Roman"/>
                <w:sz w:val="18"/>
                <w:szCs w:val="18"/>
              </w:rPr>
            </w:pPr>
            <w:r>
              <w:rPr>
                <w:rFonts w:ascii="Times New Roman" w:hAnsi="Times New Roman" w:eastAsia="黑体" w:cs="Times New Roman"/>
                <w:sz w:val="18"/>
                <w:szCs w:val="18"/>
              </w:rPr>
              <w:t>L</w:t>
            </w:r>
          </w:p>
        </w:tc>
        <w:tc>
          <w:tcPr>
            <w:tcW w:w="1081" w:type="dxa"/>
          </w:tcPr>
          <w:p w14:paraId="17251C18">
            <w:pPr>
              <w:jc w:val="center"/>
              <w:rPr>
                <w:rFonts w:ascii="Times New Roman" w:hAnsi="Times New Roman" w:eastAsia="黑体" w:cs="Times New Roman"/>
                <w:sz w:val="18"/>
                <w:szCs w:val="18"/>
              </w:rPr>
            </w:pPr>
            <w:r>
              <w:rPr>
                <w:rFonts w:ascii="Times New Roman" w:hAnsi="Times New Roman" w:eastAsia="黑体" w:cs="Times New Roman"/>
                <w:sz w:val="18"/>
                <w:szCs w:val="18"/>
              </w:rPr>
              <w:t>H</w:t>
            </w:r>
          </w:p>
        </w:tc>
      </w:tr>
      <w:tr w14:paraId="2364C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Pr>
          <w:p w14:paraId="6A129C3F">
            <w:pPr>
              <w:jc w:val="center"/>
              <w:rPr>
                <w:rFonts w:ascii="Times New Roman" w:hAnsi="Times New Roman" w:eastAsia="黑体" w:cs="Times New Roman"/>
                <w:sz w:val="18"/>
                <w:szCs w:val="18"/>
              </w:rPr>
            </w:pPr>
            <w:r>
              <w:rPr>
                <w:rFonts w:ascii="Times New Roman" w:hAnsi="Times New Roman" w:eastAsia="黑体" w:cs="Times New Roman"/>
                <w:sz w:val="18"/>
                <w:szCs w:val="18"/>
              </w:rPr>
              <w:t>1</w:t>
            </w:r>
          </w:p>
        </w:tc>
        <w:tc>
          <w:tcPr>
            <w:tcW w:w="1180" w:type="dxa"/>
          </w:tcPr>
          <w:p w14:paraId="0BE27E6A">
            <w:pPr>
              <w:jc w:val="center"/>
              <w:rPr>
                <w:rFonts w:ascii="Times New Roman" w:hAnsi="Times New Roman" w:eastAsia="黑体" w:cs="Times New Roman"/>
                <w:sz w:val="18"/>
                <w:szCs w:val="18"/>
              </w:rPr>
            </w:pPr>
          </w:p>
        </w:tc>
        <w:tc>
          <w:tcPr>
            <w:tcW w:w="1180" w:type="dxa"/>
          </w:tcPr>
          <w:p w14:paraId="2902B197">
            <w:pPr>
              <w:jc w:val="center"/>
              <w:rPr>
                <w:rFonts w:ascii="Times New Roman" w:hAnsi="Times New Roman" w:eastAsia="黑体" w:cs="Times New Roman"/>
                <w:sz w:val="18"/>
                <w:szCs w:val="18"/>
              </w:rPr>
            </w:pPr>
          </w:p>
        </w:tc>
        <w:tc>
          <w:tcPr>
            <w:tcW w:w="1060" w:type="dxa"/>
          </w:tcPr>
          <w:p w14:paraId="45E6DEF3">
            <w:pPr>
              <w:jc w:val="center"/>
              <w:rPr>
                <w:rFonts w:ascii="Times New Roman" w:hAnsi="Times New Roman" w:eastAsia="黑体" w:cs="Times New Roman"/>
                <w:sz w:val="18"/>
                <w:szCs w:val="18"/>
              </w:rPr>
            </w:pPr>
          </w:p>
        </w:tc>
        <w:tc>
          <w:tcPr>
            <w:tcW w:w="1348" w:type="dxa"/>
          </w:tcPr>
          <w:p w14:paraId="4ACB982A">
            <w:pPr>
              <w:jc w:val="center"/>
              <w:rPr>
                <w:rFonts w:ascii="Times New Roman" w:hAnsi="Times New Roman" w:eastAsia="黑体" w:cs="Times New Roman"/>
                <w:sz w:val="18"/>
                <w:szCs w:val="18"/>
              </w:rPr>
            </w:pPr>
          </w:p>
        </w:tc>
        <w:tc>
          <w:tcPr>
            <w:tcW w:w="1438" w:type="dxa"/>
          </w:tcPr>
          <w:p w14:paraId="7B17F8FF">
            <w:pPr>
              <w:jc w:val="center"/>
              <w:rPr>
                <w:rFonts w:ascii="Times New Roman" w:hAnsi="Times New Roman" w:eastAsia="黑体" w:cs="Times New Roman"/>
                <w:sz w:val="18"/>
                <w:szCs w:val="18"/>
              </w:rPr>
            </w:pPr>
          </w:p>
        </w:tc>
        <w:tc>
          <w:tcPr>
            <w:tcW w:w="1081" w:type="dxa"/>
          </w:tcPr>
          <w:p w14:paraId="68EDE904">
            <w:pPr>
              <w:jc w:val="center"/>
              <w:rPr>
                <w:rFonts w:ascii="Times New Roman" w:hAnsi="Times New Roman" w:eastAsia="黑体" w:cs="Times New Roman"/>
                <w:sz w:val="18"/>
                <w:szCs w:val="18"/>
              </w:rPr>
            </w:pPr>
          </w:p>
        </w:tc>
      </w:tr>
      <w:tr w14:paraId="07CD8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Pr>
          <w:p w14:paraId="08C2DF63">
            <w:pPr>
              <w:jc w:val="center"/>
              <w:rPr>
                <w:rFonts w:ascii="Times New Roman" w:hAnsi="Times New Roman" w:eastAsia="黑体" w:cs="Times New Roman"/>
                <w:sz w:val="18"/>
                <w:szCs w:val="18"/>
              </w:rPr>
            </w:pPr>
          </w:p>
        </w:tc>
        <w:tc>
          <w:tcPr>
            <w:tcW w:w="1180" w:type="dxa"/>
          </w:tcPr>
          <w:p w14:paraId="41B49399">
            <w:pPr>
              <w:jc w:val="center"/>
              <w:rPr>
                <w:rFonts w:ascii="Times New Roman" w:hAnsi="Times New Roman" w:eastAsia="黑体" w:cs="Times New Roman"/>
                <w:sz w:val="18"/>
                <w:szCs w:val="18"/>
              </w:rPr>
            </w:pPr>
          </w:p>
        </w:tc>
        <w:tc>
          <w:tcPr>
            <w:tcW w:w="1180" w:type="dxa"/>
          </w:tcPr>
          <w:p w14:paraId="5C646AE7">
            <w:pPr>
              <w:jc w:val="center"/>
              <w:rPr>
                <w:rFonts w:ascii="Times New Roman" w:hAnsi="Times New Roman" w:eastAsia="黑体" w:cs="Times New Roman"/>
                <w:sz w:val="18"/>
                <w:szCs w:val="18"/>
              </w:rPr>
            </w:pPr>
          </w:p>
        </w:tc>
        <w:tc>
          <w:tcPr>
            <w:tcW w:w="1060" w:type="dxa"/>
          </w:tcPr>
          <w:p w14:paraId="44EB92B2">
            <w:pPr>
              <w:jc w:val="center"/>
              <w:rPr>
                <w:rFonts w:ascii="Times New Roman" w:hAnsi="Times New Roman" w:eastAsia="黑体" w:cs="Times New Roman"/>
                <w:sz w:val="18"/>
                <w:szCs w:val="18"/>
              </w:rPr>
            </w:pPr>
          </w:p>
        </w:tc>
        <w:tc>
          <w:tcPr>
            <w:tcW w:w="1348" w:type="dxa"/>
          </w:tcPr>
          <w:p w14:paraId="1FF8C69D">
            <w:pPr>
              <w:jc w:val="center"/>
              <w:rPr>
                <w:rFonts w:ascii="Times New Roman" w:hAnsi="Times New Roman" w:eastAsia="黑体" w:cs="Times New Roman"/>
                <w:sz w:val="18"/>
                <w:szCs w:val="18"/>
              </w:rPr>
            </w:pPr>
          </w:p>
        </w:tc>
        <w:tc>
          <w:tcPr>
            <w:tcW w:w="1438" w:type="dxa"/>
          </w:tcPr>
          <w:p w14:paraId="0836D899">
            <w:pPr>
              <w:jc w:val="center"/>
              <w:rPr>
                <w:rFonts w:ascii="Times New Roman" w:hAnsi="Times New Roman" w:eastAsia="黑体" w:cs="Times New Roman"/>
                <w:sz w:val="18"/>
                <w:szCs w:val="18"/>
              </w:rPr>
            </w:pPr>
          </w:p>
        </w:tc>
        <w:tc>
          <w:tcPr>
            <w:tcW w:w="1081" w:type="dxa"/>
          </w:tcPr>
          <w:p w14:paraId="69469645">
            <w:pPr>
              <w:jc w:val="center"/>
              <w:rPr>
                <w:rFonts w:ascii="Times New Roman" w:hAnsi="Times New Roman" w:eastAsia="黑体" w:cs="Times New Roman"/>
                <w:sz w:val="18"/>
                <w:szCs w:val="18"/>
              </w:rPr>
            </w:pPr>
          </w:p>
        </w:tc>
      </w:tr>
      <w:tr w14:paraId="7CAAD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30" w:type="dxa"/>
          </w:tcPr>
          <w:p w14:paraId="4F6F0E5A">
            <w:pPr>
              <w:jc w:val="center"/>
              <w:rPr>
                <w:rFonts w:ascii="Times New Roman" w:hAnsi="Times New Roman" w:eastAsia="黑体" w:cs="Times New Roman"/>
                <w:sz w:val="18"/>
                <w:szCs w:val="18"/>
              </w:rPr>
            </w:pPr>
          </w:p>
        </w:tc>
        <w:tc>
          <w:tcPr>
            <w:tcW w:w="1180" w:type="dxa"/>
          </w:tcPr>
          <w:p w14:paraId="12C7A141">
            <w:pPr>
              <w:jc w:val="center"/>
              <w:rPr>
                <w:rFonts w:ascii="Times New Roman" w:hAnsi="Times New Roman" w:eastAsia="黑体" w:cs="Times New Roman"/>
                <w:sz w:val="18"/>
                <w:szCs w:val="18"/>
              </w:rPr>
            </w:pPr>
          </w:p>
        </w:tc>
        <w:tc>
          <w:tcPr>
            <w:tcW w:w="1180" w:type="dxa"/>
          </w:tcPr>
          <w:p w14:paraId="763E79B7">
            <w:pPr>
              <w:jc w:val="center"/>
              <w:rPr>
                <w:rFonts w:ascii="Times New Roman" w:hAnsi="Times New Roman" w:eastAsia="黑体" w:cs="Times New Roman"/>
                <w:sz w:val="18"/>
                <w:szCs w:val="18"/>
              </w:rPr>
            </w:pPr>
          </w:p>
        </w:tc>
        <w:tc>
          <w:tcPr>
            <w:tcW w:w="1060" w:type="dxa"/>
          </w:tcPr>
          <w:p w14:paraId="6641ABEA">
            <w:pPr>
              <w:jc w:val="center"/>
              <w:rPr>
                <w:rFonts w:ascii="Times New Roman" w:hAnsi="Times New Roman" w:eastAsia="黑体" w:cs="Times New Roman"/>
                <w:sz w:val="18"/>
                <w:szCs w:val="18"/>
              </w:rPr>
            </w:pPr>
          </w:p>
        </w:tc>
        <w:tc>
          <w:tcPr>
            <w:tcW w:w="1348" w:type="dxa"/>
          </w:tcPr>
          <w:p w14:paraId="33F5EB8A">
            <w:pPr>
              <w:jc w:val="center"/>
              <w:rPr>
                <w:rFonts w:ascii="Times New Roman" w:hAnsi="Times New Roman" w:eastAsia="黑体" w:cs="Times New Roman"/>
                <w:sz w:val="18"/>
                <w:szCs w:val="18"/>
              </w:rPr>
            </w:pPr>
          </w:p>
        </w:tc>
        <w:tc>
          <w:tcPr>
            <w:tcW w:w="1438" w:type="dxa"/>
          </w:tcPr>
          <w:p w14:paraId="6FF6993A">
            <w:pPr>
              <w:jc w:val="center"/>
              <w:rPr>
                <w:rFonts w:ascii="Times New Roman" w:hAnsi="Times New Roman" w:eastAsia="黑体" w:cs="Times New Roman"/>
                <w:sz w:val="18"/>
                <w:szCs w:val="18"/>
              </w:rPr>
            </w:pPr>
          </w:p>
        </w:tc>
        <w:tc>
          <w:tcPr>
            <w:tcW w:w="1081" w:type="dxa"/>
          </w:tcPr>
          <w:p w14:paraId="2CFF9A5D">
            <w:pPr>
              <w:jc w:val="center"/>
              <w:rPr>
                <w:rFonts w:ascii="Times New Roman" w:hAnsi="Times New Roman" w:eastAsia="黑体" w:cs="Times New Roman"/>
                <w:sz w:val="18"/>
                <w:szCs w:val="18"/>
              </w:rPr>
            </w:pPr>
          </w:p>
        </w:tc>
      </w:tr>
      <w:tr w14:paraId="0C976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Pr>
          <w:p w14:paraId="204C221A">
            <w:pPr>
              <w:jc w:val="center"/>
              <w:rPr>
                <w:rFonts w:ascii="Times New Roman" w:hAnsi="Times New Roman" w:eastAsia="黑体" w:cs="Times New Roman"/>
                <w:sz w:val="18"/>
                <w:szCs w:val="18"/>
              </w:rPr>
            </w:pPr>
          </w:p>
        </w:tc>
        <w:tc>
          <w:tcPr>
            <w:tcW w:w="1180" w:type="dxa"/>
          </w:tcPr>
          <w:p w14:paraId="183F4810">
            <w:pPr>
              <w:jc w:val="center"/>
              <w:rPr>
                <w:rFonts w:ascii="Times New Roman" w:hAnsi="Times New Roman" w:eastAsia="黑体" w:cs="Times New Roman"/>
                <w:sz w:val="18"/>
                <w:szCs w:val="18"/>
              </w:rPr>
            </w:pPr>
          </w:p>
        </w:tc>
        <w:tc>
          <w:tcPr>
            <w:tcW w:w="1180" w:type="dxa"/>
          </w:tcPr>
          <w:p w14:paraId="5451BB41">
            <w:pPr>
              <w:jc w:val="center"/>
              <w:rPr>
                <w:rFonts w:ascii="Times New Roman" w:hAnsi="Times New Roman" w:eastAsia="黑体" w:cs="Times New Roman"/>
                <w:sz w:val="18"/>
                <w:szCs w:val="18"/>
              </w:rPr>
            </w:pPr>
          </w:p>
        </w:tc>
        <w:tc>
          <w:tcPr>
            <w:tcW w:w="1060" w:type="dxa"/>
          </w:tcPr>
          <w:p w14:paraId="3CCB32F8">
            <w:pPr>
              <w:jc w:val="center"/>
              <w:rPr>
                <w:rFonts w:ascii="Times New Roman" w:hAnsi="Times New Roman" w:eastAsia="黑体" w:cs="Times New Roman"/>
                <w:sz w:val="18"/>
                <w:szCs w:val="18"/>
              </w:rPr>
            </w:pPr>
          </w:p>
        </w:tc>
        <w:tc>
          <w:tcPr>
            <w:tcW w:w="1348" w:type="dxa"/>
          </w:tcPr>
          <w:p w14:paraId="4D51FC52">
            <w:pPr>
              <w:jc w:val="center"/>
              <w:rPr>
                <w:rFonts w:ascii="Times New Roman" w:hAnsi="Times New Roman" w:eastAsia="黑体" w:cs="Times New Roman"/>
                <w:sz w:val="18"/>
                <w:szCs w:val="18"/>
              </w:rPr>
            </w:pPr>
          </w:p>
        </w:tc>
        <w:tc>
          <w:tcPr>
            <w:tcW w:w="1438" w:type="dxa"/>
          </w:tcPr>
          <w:p w14:paraId="59DE3640">
            <w:pPr>
              <w:jc w:val="center"/>
              <w:rPr>
                <w:rFonts w:ascii="Times New Roman" w:hAnsi="Times New Roman" w:eastAsia="黑体" w:cs="Times New Roman"/>
                <w:sz w:val="18"/>
                <w:szCs w:val="18"/>
              </w:rPr>
            </w:pPr>
          </w:p>
        </w:tc>
        <w:tc>
          <w:tcPr>
            <w:tcW w:w="1081" w:type="dxa"/>
          </w:tcPr>
          <w:p w14:paraId="03231B4D">
            <w:pPr>
              <w:jc w:val="center"/>
              <w:rPr>
                <w:rFonts w:ascii="Times New Roman" w:hAnsi="Times New Roman" w:eastAsia="黑体" w:cs="Times New Roman"/>
                <w:sz w:val="18"/>
                <w:szCs w:val="18"/>
              </w:rPr>
            </w:pPr>
          </w:p>
        </w:tc>
      </w:tr>
      <w:tr w14:paraId="23153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Pr>
          <w:p w14:paraId="283C376D">
            <w:pPr>
              <w:jc w:val="center"/>
              <w:rPr>
                <w:rFonts w:ascii="Times New Roman" w:hAnsi="Times New Roman" w:eastAsia="黑体" w:cs="Times New Roman"/>
                <w:sz w:val="18"/>
                <w:szCs w:val="18"/>
              </w:rPr>
            </w:pPr>
          </w:p>
        </w:tc>
        <w:tc>
          <w:tcPr>
            <w:tcW w:w="1180" w:type="dxa"/>
          </w:tcPr>
          <w:p w14:paraId="1EB414D1">
            <w:pPr>
              <w:jc w:val="center"/>
              <w:rPr>
                <w:rFonts w:ascii="Times New Roman" w:hAnsi="Times New Roman" w:eastAsia="黑体" w:cs="Times New Roman"/>
                <w:sz w:val="18"/>
                <w:szCs w:val="18"/>
              </w:rPr>
            </w:pPr>
          </w:p>
        </w:tc>
        <w:tc>
          <w:tcPr>
            <w:tcW w:w="1180" w:type="dxa"/>
          </w:tcPr>
          <w:p w14:paraId="6372465C">
            <w:pPr>
              <w:jc w:val="center"/>
              <w:rPr>
                <w:rFonts w:ascii="Times New Roman" w:hAnsi="Times New Roman" w:eastAsia="黑体" w:cs="Times New Roman"/>
                <w:sz w:val="18"/>
                <w:szCs w:val="18"/>
              </w:rPr>
            </w:pPr>
          </w:p>
        </w:tc>
        <w:tc>
          <w:tcPr>
            <w:tcW w:w="1060" w:type="dxa"/>
          </w:tcPr>
          <w:p w14:paraId="3AB56906">
            <w:pPr>
              <w:jc w:val="center"/>
              <w:rPr>
                <w:rFonts w:ascii="Times New Roman" w:hAnsi="Times New Roman" w:eastAsia="黑体" w:cs="Times New Roman"/>
                <w:sz w:val="18"/>
                <w:szCs w:val="18"/>
              </w:rPr>
            </w:pPr>
          </w:p>
        </w:tc>
        <w:tc>
          <w:tcPr>
            <w:tcW w:w="1348" w:type="dxa"/>
          </w:tcPr>
          <w:p w14:paraId="4FB77C4E">
            <w:pPr>
              <w:jc w:val="center"/>
              <w:rPr>
                <w:rFonts w:ascii="Times New Roman" w:hAnsi="Times New Roman" w:eastAsia="黑体" w:cs="Times New Roman"/>
                <w:sz w:val="18"/>
                <w:szCs w:val="18"/>
              </w:rPr>
            </w:pPr>
          </w:p>
        </w:tc>
        <w:tc>
          <w:tcPr>
            <w:tcW w:w="1438" w:type="dxa"/>
          </w:tcPr>
          <w:p w14:paraId="0EAFC2AC">
            <w:pPr>
              <w:jc w:val="center"/>
              <w:rPr>
                <w:rFonts w:ascii="Times New Roman" w:hAnsi="Times New Roman" w:eastAsia="黑体" w:cs="Times New Roman"/>
                <w:sz w:val="18"/>
                <w:szCs w:val="18"/>
              </w:rPr>
            </w:pPr>
          </w:p>
        </w:tc>
        <w:tc>
          <w:tcPr>
            <w:tcW w:w="1081" w:type="dxa"/>
          </w:tcPr>
          <w:p w14:paraId="002E0721">
            <w:pPr>
              <w:jc w:val="center"/>
              <w:rPr>
                <w:rFonts w:ascii="Times New Roman" w:hAnsi="Times New Roman" w:eastAsia="黑体" w:cs="Times New Roman"/>
                <w:sz w:val="18"/>
                <w:szCs w:val="18"/>
              </w:rPr>
            </w:pPr>
          </w:p>
        </w:tc>
      </w:tr>
      <w:tr w14:paraId="6C512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dxa"/>
          </w:tcPr>
          <w:p w14:paraId="4733B887">
            <w:pPr>
              <w:jc w:val="center"/>
              <w:rPr>
                <w:rFonts w:ascii="Times New Roman" w:hAnsi="Times New Roman" w:eastAsia="黑体" w:cs="Times New Roman"/>
                <w:sz w:val="18"/>
                <w:szCs w:val="18"/>
              </w:rPr>
            </w:pPr>
          </w:p>
        </w:tc>
        <w:tc>
          <w:tcPr>
            <w:tcW w:w="1180" w:type="dxa"/>
          </w:tcPr>
          <w:p w14:paraId="15EE87EC">
            <w:pPr>
              <w:jc w:val="center"/>
              <w:rPr>
                <w:rFonts w:ascii="Times New Roman" w:hAnsi="Times New Roman" w:eastAsia="黑体" w:cs="Times New Roman"/>
                <w:sz w:val="18"/>
                <w:szCs w:val="18"/>
              </w:rPr>
            </w:pPr>
          </w:p>
        </w:tc>
        <w:tc>
          <w:tcPr>
            <w:tcW w:w="1180" w:type="dxa"/>
          </w:tcPr>
          <w:p w14:paraId="224F3215">
            <w:pPr>
              <w:jc w:val="center"/>
              <w:rPr>
                <w:rFonts w:ascii="Times New Roman" w:hAnsi="Times New Roman" w:eastAsia="黑体" w:cs="Times New Roman"/>
                <w:sz w:val="18"/>
                <w:szCs w:val="18"/>
              </w:rPr>
            </w:pPr>
          </w:p>
        </w:tc>
        <w:tc>
          <w:tcPr>
            <w:tcW w:w="1060" w:type="dxa"/>
          </w:tcPr>
          <w:p w14:paraId="134F3CCD">
            <w:pPr>
              <w:jc w:val="center"/>
              <w:rPr>
                <w:rFonts w:ascii="Times New Roman" w:hAnsi="Times New Roman" w:eastAsia="黑体" w:cs="Times New Roman"/>
                <w:sz w:val="18"/>
                <w:szCs w:val="18"/>
              </w:rPr>
            </w:pPr>
          </w:p>
        </w:tc>
        <w:tc>
          <w:tcPr>
            <w:tcW w:w="1348" w:type="dxa"/>
          </w:tcPr>
          <w:p w14:paraId="56A81A63">
            <w:pPr>
              <w:jc w:val="center"/>
              <w:rPr>
                <w:rFonts w:ascii="Times New Roman" w:hAnsi="Times New Roman" w:eastAsia="黑体" w:cs="Times New Roman"/>
                <w:sz w:val="18"/>
                <w:szCs w:val="18"/>
              </w:rPr>
            </w:pPr>
          </w:p>
        </w:tc>
        <w:tc>
          <w:tcPr>
            <w:tcW w:w="1438" w:type="dxa"/>
          </w:tcPr>
          <w:p w14:paraId="475B983E">
            <w:pPr>
              <w:jc w:val="center"/>
              <w:rPr>
                <w:rFonts w:ascii="Times New Roman" w:hAnsi="Times New Roman" w:eastAsia="黑体" w:cs="Times New Roman"/>
                <w:sz w:val="18"/>
                <w:szCs w:val="18"/>
              </w:rPr>
            </w:pPr>
          </w:p>
        </w:tc>
        <w:tc>
          <w:tcPr>
            <w:tcW w:w="1081" w:type="dxa"/>
          </w:tcPr>
          <w:p w14:paraId="19E3DAEF">
            <w:pPr>
              <w:jc w:val="center"/>
              <w:rPr>
                <w:rFonts w:ascii="Times New Roman" w:hAnsi="Times New Roman" w:eastAsia="黑体" w:cs="Times New Roman"/>
                <w:sz w:val="18"/>
                <w:szCs w:val="18"/>
              </w:rPr>
            </w:pPr>
          </w:p>
        </w:tc>
      </w:tr>
      <w:tr w14:paraId="067C3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8017" w:type="dxa"/>
            <w:gridSpan w:val="7"/>
          </w:tcPr>
          <w:p w14:paraId="27045646">
            <w:pPr>
              <w:jc w:val="left"/>
              <w:rPr>
                <w:rFonts w:ascii="Times New Roman" w:hAnsi="Times New Roman" w:eastAsia="黑体" w:cs="Times New Roman"/>
                <w:sz w:val="18"/>
                <w:szCs w:val="18"/>
              </w:rPr>
            </w:pPr>
            <w:r>
              <w:rPr>
                <w:rFonts w:hint="eastAsia" w:ascii="宋体" w:hAnsi="宋体" w:eastAsia="宋体" w:cs="宋体"/>
                <w:sz w:val="18"/>
                <w:szCs w:val="18"/>
              </w:rPr>
              <w:t>注：x, y 为 CGCS2000 平面坐标，h 为 1985 国家高程基准高程，x，y，h 单位为m。 B，L 为 CGCS2000 经纬度 坐标，单位为度分秒， H 为大地高，单位为m</w:t>
            </w:r>
          </w:p>
        </w:tc>
      </w:tr>
    </w:tbl>
    <w:p w14:paraId="36363CDD">
      <w:pPr>
        <w:jc w:val="center"/>
        <w:rPr>
          <w:rFonts w:ascii="Times New Roman" w:hAnsi="Times New Roman" w:eastAsia="黑体" w:cs="Times New Roman"/>
          <w:sz w:val="24"/>
        </w:rPr>
      </w:pPr>
    </w:p>
    <w:p w14:paraId="3E895822">
      <w:pPr>
        <w:rPr>
          <w:rFonts w:ascii="Times New Roman" w:hAnsi="Times New Roman" w:cs="Times New Roman"/>
        </w:rPr>
      </w:pPr>
      <w:r>
        <w:rPr>
          <w:rFonts w:ascii="Times New Roman" w:hAnsi="Times New Roman" w:cs="Times New Roman"/>
        </w:rPr>
        <w:br w:type="page"/>
      </w:r>
    </w:p>
    <w:p w14:paraId="72F9E676">
      <w:pPr>
        <w:pStyle w:val="3"/>
        <w:spacing w:before="0" w:after="0"/>
        <w:jc w:val="center"/>
        <w:rPr>
          <w:rFonts w:ascii="黑体" w:hAnsi="黑体" w:cs="黑体"/>
          <w:b w:val="0"/>
          <w:bCs w:val="0"/>
          <w:sz w:val="21"/>
          <w:szCs w:val="21"/>
        </w:rPr>
      </w:pPr>
      <w:bookmarkStart w:id="138" w:name="_Toc7604"/>
      <w:bookmarkStart w:id="139" w:name="_Toc21735"/>
      <w:bookmarkStart w:id="140" w:name="_Toc8079"/>
      <w:bookmarkStart w:id="141" w:name="_Toc29877"/>
      <w:r>
        <w:rPr>
          <w:rFonts w:hint="eastAsia" w:ascii="黑体" w:hAnsi="黑体" w:cs="黑体"/>
          <w:b w:val="0"/>
          <w:bCs w:val="0"/>
          <w:sz w:val="21"/>
          <w:szCs w:val="21"/>
        </w:rPr>
        <w:t>附录C</w:t>
      </w:r>
      <w:bookmarkEnd w:id="138"/>
      <w:r>
        <w:rPr>
          <w:rFonts w:hint="eastAsia" w:ascii="黑体" w:hAnsi="黑体" w:cs="黑体"/>
          <w:b w:val="0"/>
          <w:bCs w:val="0"/>
          <w:sz w:val="21"/>
          <w:szCs w:val="21"/>
        </w:rPr>
        <w:t xml:space="preserve">  </w:t>
      </w:r>
    </w:p>
    <w:p w14:paraId="68B54F1A">
      <w:pPr>
        <w:ind w:firstLine="420" w:firstLineChars="200"/>
        <w:jc w:val="center"/>
        <w:rPr>
          <w:rFonts w:ascii="黑体" w:hAnsi="黑体" w:eastAsia="黑体" w:cs="黑体"/>
          <w:bCs/>
          <w:szCs w:val="21"/>
        </w:rPr>
      </w:pPr>
      <w:r>
        <w:rPr>
          <w:rFonts w:hint="eastAsia" w:ascii="黑体" w:hAnsi="黑体" w:eastAsia="黑体" w:cs="黑体"/>
          <w:bCs/>
          <w:szCs w:val="21"/>
        </w:rPr>
        <w:t>（资料性）</w:t>
      </w:r>
    </w:p>
    <w:p w14:paraId="65BF89E4">
      <w:pPr>
        <w:ind w:firstLine="420" w:firstLineChars="200"/>
        <w:jc w:val="center"/>
        <w:rPr>
          <w:rFonts w:ascii="黑体" w:hAnsi="黑体" w:eastAsia="黑体" w:cs="黑体"/>
          <w:bCs/>
          <w:szCs w:val="21"/>
        </w:rPr>
      </w:pPr>
      <w:r>
        <w:rPr>
          <w:rFonts w:hint="eastAsia" w:ascii="黑体" w:hAnsi="黑体" w:eastAsia="黑体" w:cs="黑体"/>
          <w:bCs/>
          <w:szCs w:val="21"/>
        </w:rPr>
        <w:t>航摄飞行记录表</w:t>
      </w:r>
      <w:bookmarkEnd w:id="139"/>
      <w:bookmarkEnd w:id="140"/>
      <w:bookmarkEnd w:id="141"/>
    </w:p>
    <w:p w14:paraId="7589D13B">
      <w:pPr>
        <w:spacing w:before="156" w:beforeLines="50"/>
        <w:ind w:firstLine="420" w:firstLineChars="200"/>
        <w:rPr>
          <w:rFonts w:ascii="Times New Roman" w:hAnsi="Times New Roman" w:cs="Times New Roman"/>
        </w:rPr>
      </w:pPr>
      <w:r>
        <w:rPr>
          <w:rFonts w:ascii="Times New Roman" w:hAnsi="Times New Roman" w:cs="Times New Roman"/>
        </w:rPr>
        <w:t>C.1  航摄飞行记录表内容和格式参见表C.1。</w:t>
      </w:r>
    </w:p>
    <w:p w14:paraId="6422C759">
      <w:pPr>
        <w:spacing w:line="360" w:lineRule="auto"/>
        <w:jc w:val="center"/>
        <w:rPr>
          <w:rFonts w:ascii="Times New Roman" w:hAnsi="Times New Roman" w:eastAsia="黑体" w:cs="Times New Roman"/>
          <w:spacing w:val="2"/>
          <w:sz w:val="18"/>
          <w:szCs w:val="18"/>
        </w:rPr>
      </w:pPr>
      <w:r>
        <w:rPr>
          <w:rFonts w:ascii="Times New Roman" w:hAnsi="Times New Roman" w:eastAsia="黑体" w:cs="Times New Roman"/>
          <w:spacing w:val="2"/>
          <w:sz w:val="18"/>
          <w:szCs w:val="18"/>
        </w:rPr>
        <w:t>表C.1  航摄飞行记录表</w:t>
      </w:r>
    </w:p>
    <w:tbl>
      <w:tblPr>
        <w:tblStyle w:val="21"/>
        <w:tblW w:w="8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1170"/>
        <w:gridCol w:w="870"/>
        <w:gridCol w:w="1155"/>
        <w:gridCol w:w="913"/>
        <w:gridCol w:w="1202"/>
        <w:gridCol w:w="595"/>
        <w:gridCol w:w="1212"/>
        <w:gridCol w:w="713"/>
      </w:tblGrid>
      <w:tr w14:paraId="2AD7B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01" w:type="dxa"/>
            <w:tcBorders>
              <w:top w:val="single" w:color="auto" w:sz="4" w:space="0"/>
              <w:left w:val="single" w:color="auto" w:sz="4" w:space="0"/>
              <w:bottom w:val="single" w:color="auto" w:sz="4" w:space="0"/>
              <w:right w:val="single" w:color="auto" w:sz="4" w:space="0"/>
            </w:tcBorders>
            <w:vAlign w:val="center"/>
          </w:tcPr>
          <w:p w14:paraId="794D603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机组</w:t>
            </w:r>
          </w:p>
        </w:tc>
        <w:tc>
          <w:tcPr>
            <w:tcW w:w="2040" w:type="dxa"/>
            <w:gridSpan w:val="2"/>
            <w:tcBorders>
              <w:top w:val="single" w:color="auto" w:sz="4" w:space="0"/>
              <w:left w:val="single" w:color="auto" w:sz="4" w:space="0"/>
              <w:bottom w:val="single" w:color="auto" w:sz="4" w:space="0"/>
              <w:right w:val="single" w:color="auto" w:sz="4" w:space="0"/>
            </w:tcBorders>
            <w:vAlign w:val="center"/>
          </w:tcPr>
          <w:p w14:paraId="14831C01">
            <w:pPr>
              <w:jc w:val="left"/>
              <w:rPr>
                <w:rFonts w:ascii="Times New Roman" w:hAnsi="Times New Roman" w:eastAsia="宋体" w:cs="Times New Roman"/>
                <w:spacing w:val="2"/>
                <w:sz w:val="18"/>
                <w:szCs w:val="18"/>
                <w:u w:val="single"/>
              </w:rPr>
            </w:pPr>
          </w:p>
        </w:tc>
        <w:tc>
          <w:tcPr>
            <w:tcW w:w="2068" w:type="dxa"/>
            <w:gridSpan w:val="2"/>
            <w:tcBorders>
              <w:top w:val="single" w:color="auto" w:sz="4" w:space="0"/>
              <w:left w:val="single" w:color="auto" w:sz="4" w:space="0"/>
              <w:bottom w:val="single" w:color="auto" w:sz="4" w:space="0"/>
              <w:right w:val="single" w:color="auto" w:sz="4" w:space="0"/>
            </w:tcBorders>
            <w:vAlign w:val="center"/>
          </w:tcPr>
          <w:p w14:paraId="39E327E4">
            <w:pPr>
              <w:jc w:val="left"/>
              <w:rPr>
                <w:rFonts w:ascii="Times New Roman" w:hAnsi="Times New Roman" w:eastAsia="宋体" w:cs="Times New Roman"/>
                <w:spacing w:val="2"/>
                <w:sz w:val="18"/>
                <w:szCs w:val="18"/>
                <w:u w:val="single"/>
              </w:rPr>
            </w:pPr>
            <w:r>
              <w:rPr>
                <w:rFonts w:ascii="Times New Roman" w:hAnsi="Times New Roman" w:eastAsia="宋体" w:cs="Times New Roman"/>
                <w:spacing w:val="2"/>
                <w:sz w:val="18"/>
                <w:szCs w:val="18"/>
              </w:rPr>
              <w:t>日期</w:t>
            </w:r>
          </w:p>
        </w:tc>
        <w:tc>
          <w:tcPr>
            <w:tcW w:w="1202" w:type="dxa"/>
            <w:tcBorders>
              <w:top w:val="single" w:color="auto" w:sz="4" w:space="0"/>
              <w:left w:val="single" w:color="auto" w:sz="4" w:space="0"/>
              <w:bottom w:val="single" w:color="auto" w:sz="4" w:space="0"/>
              <w:right w:val="single" w:color="auto" w:sz="4" w:space="0"/>
            </w:tcBorders>
            <w:vAlign w:val="center"/>
          </w:tcPr>
          <w:p w14:paraId="29B9CC5B">
            <w:pPr>
              <w:jc w:val="center"/>
              <w:rPr>
                <w:rFonts w:ascii="Times New Roman" w:hAnsi="Times New Roman" w:eastAsia="宋体" w:cs="Times New Roman"/>
                <w:spacing w:val="2"/>
                <w:sz w:val="18"/>
                <w:szCs w:val="18"/>
              </w:rPr>
            </w:pPr>
          </w:p>
        </w:tc>
        <w:tc>
          <w:tcPr>
            <w:tcW w:w="2520" w:type="dxa"/>
            <w:gridSpan w:val="3"/>
            <w:tcBorders>
              <w:top w:val="single" w:color="auto" w:sz="4" w:space="0"/>
              <w:left w:val="single" w:color="auto" w:sz="4" w:space="0"/>
              <w:bottom w:val="single" w:color="auto" w:sz="4" w:space="0"/>
              <w:right w:val="single" w:color="auto" w:sz="4" w:space="0"/>
            </w:tcBorders>
            <w:vAlign w:val="center"/>
          </w:tcPr>
          <w:p w14:paraId="1D2B31C0">
            <w:pP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从时分到时分</w:t>
            </w:r>
          </w:p>
        </w:tc>
      </w:tr>
      <w:tr w14:paraId="5D230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dxa"/>
            <w:vMerge w:val="restart"/>
            <w:tcBorders>
              <w:top w:val="single" w:color="auto" w:sz="4" w:space="0"/>
            </w:tcBorders>
            <w:vAlign w:val="center"/>
          </w:tcPr>
          <w:p w14:paraId="4F225C9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摄区</w:t>
            </w:r>
          </w:p>
        </w:tc>
        <w:tc>
          <w:tcPr>
            <w:tcW w:w="1170" w:type="dxa"/>
            <w:tcBorders>
              <w:top w:val="single" w:color="auto" w:sz="4" w:space="0"/>
            </w:tcBorders>
            <w:vAlign w:val="center"/>
          </w:tcPr>
          <w:p w14:paraId="1B8A545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摄区名称</w:t>
            </w:r>
          </w:p>
        </w:tc>
        <w:tc>
          <w:tcPr>
            <w:tcW w:w="870" w:type="dxa"/>
            <w:tcBorders>
              <w:top w:val="single" w:color="auto" w:sz="4" w:space="0"/>
            </w:tcBorders>
            <w:vAlign w:val="center"/>
          </w:tcPr>
          <w:p w14:paraId="00B16237">
            <w:pPr>
              <w:jc w:val="center"/>
              <w:rPr>
                <w:rFonts w:ascii="Times New Roman" w:hAnsi="Times New Roman" w:eastAsia="宋体" w:cs="Times New Roman"/>
                <w:spacing w:val="2"/>
                <w:sz w:val="18"/>
                <w:szCs w:val="18"/>
              </w:rPr>
            </w:pPr>
          </w:p>
        </w:tc>
        <w:tc>
          <w:tcPr>
            <w:tcW w:w="1155" w:type="dxa"/>
            <w:tcBorders>
              <w:top w:val="single" w:color="auto" w:sz="4" w:space="0"/>
            </w:tcBorders>
            <w:vAlign w:val="center"/>
          </w:tcPr>
          <w:p w14:paraId="3C2E841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摄区代号</w:t>
            </w:r>
          </w:p>
        </w:tc>
        <w:tc>
          <w:tcPr>
            <w:tcW w:w="913" w:type="dxa"/>
            <w:tcBorders>
              <w:top w:val="single" w:color="auto" w:sz="4" w:space="0"/>
            </w:tcBorders>
            <w:vAlign w:val="center"/>
          </w:tcPr>
          <w:p w14:paraId="336B6258">
            <w:pPr>
              <w:jc w:val="center"/>
              <w:rPr>
                <w:rFonts w:ascii="Times New Roman" w:hAnsi="Times New Roman" w:eastAsia="宋体" w:cs="Times New Roman"/>
                <w:spacing w:val="2"/>
                <w:sz w:val="18"/>
                <w:szCs w:val="18"/>
              </w:rPr>
            </w:pPr>
          </w:p>
        </w:tc>
        <w:tc>
          <w:tcPr>
            <w:tcW w:w="1202" w:type="dxa"/>
            <w:tcBorders>
              <w:top w:val="single" w:color="auto" w:sz="4" w:space="0"/>
            </w:tcBorders>
            <w:vAlign w:val="center"/>
          </w:tcPr>
          <w:p w14:paraId="0CFBBFA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航摄分区</w:t>
            </w:r>
          </w:p>
        </w:tc>
        <w:tc>
          <w:tcPr>
            <w:tcW w:w="595" w:type="dxa"/>
            <w:tcBorders>
              <w:top w:val="single" w:color="auto" w:sz="4" w:space="0"/>
            </w:tcBorders>
            <w:vAlign w:val="center"/>
          </w:tcPr>
          <w:p w14:paraId="51E6CDBE">
            <w:pPr>
              <w:jc w:val="center"/>
              <w:rPr>
                <w:rFonts w:ascii="Times New Roman" w:hAnsi="Times New Roman" w:eastAsia="宋体" w:cs="Times New Roman"/>
                <w:spacing w:val="2"/>
                <w:sz w:val="18"/>
                <w:szCs w:val="18"/>
              </w:rPr>
            </w:pPr>
          </w:p>
        </w:tc>
        <w:tc>
          <w:tcPr>
            <w:tcW w:w="1212" w:type="dxa"/>
            <w:tcBorders>
              <w:top w:val="single" w:color="auto" w:sz="4" w:space="0"/>
            </w:tcBorders>
            <w:vAlign w:val="center"/>
          </w:tcPr>
          <w:p w14:paraId="10EA1C6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垂直影像地面分辨率/m</w:t>
            </w:r>
          </w:p>
        </w:tc>
        <w:tc>
          <w:tcPr>
            <w:tcW w:w="713" w:type="dxa"/>
            <w:tcBorders>
              <w:top w:val="single" w:color="auto" w:sz="4" w:space="0"/>
            </w:tcBorders>
            <w:vAlign w:val="center"/>
          </w:tcPr>
          <w:p w14:paraId="50E6D058">
            <w:pPr>
              <w:jc w:val="center"/>
              <w:rPr>
                <w:rFonts w:ascii="Times New Roman" w:hAnsi="Times New Roman" w:eastAsia="宋体" w:cs="Times New Roman"/>
                <w:spacing w:val="2"/>
                <w:sz w:val="18"/>
                <w:szCs w:val="18"/>
              </w:rPr>
            </w:pPr>
          </w:p>
        </w:tc>
      </w:tr>
      <w:tr w14:paraId="2440F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dxa"/>
            <w:vMerge w:val="continue"/>
            <w:vAlign w:val="center"/>
          </w:tcPr>
          <w:p w14:paraId="19B8521A">
            <w:pPr>
              <w:jc w:val="center"/>
              <w:rPr>
                <w:rFonts w:ascii="Times New Roman" w:hAnsi="Times New Roman" w:eastAsia="宋体" w:cs="Times New Roman"/>
                <w:spacing w:val="2"/>
                <w:sz w:val="18"/>
                <w:szCs w:val="18"/>
              </w:rPr>
            </w:pPr>
          </w:p>
        </w:tc>
        <w:tc>
          <w:tcPr>
            <w:tcW w:w="1170" w:type="dxa"/>
            <w:vAlign w:val="center"/>
          </w:tcPr>
          <w:p w14:paraId="4010E80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绝对航高</w:t>
            </w:r>
          </w:p>
        </w:tc>
        <w:tc>
          <w:tcPr>
            <w:tcW w:w="870" w:type="dxa"/>
            <w:vAlign w:val="center"/>
          </w:tcPr>
          <w:p w14:paraId="407FA9EC">
            <w:pPr>
              <w:jc w:val="center"/>
              <w:rPr>
                <w:rFonts w:ascii="Times New Roman" w:hAnsi="Times New Roman" w:eastAsia="宋体" w:cs="Times New Roman"/>
                <w:spacing w:val="2"/>
                <w:sz w:val="18"/>
                <w:szCs w:val="18"/>
              </w:rPr>
            </w:pPr>
          </w:p>
        </w:tc>
        <w:tc>
          <w:tcPr>
            <w:tcW w:w="1155" w:type="dxa"/>
            <w:vAlign w:val="center"/>
          </w:tcPr>
          <w:p w14:paraId="111B5EB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摄影方向</w:t>
            </w:r>
          </w:p>
        </w:tc>
        <w:tc>
          <w:tcPr>
            <w:tcW w:w="913" w:type="dxa"/>
            <w:vAlign w:val="center"/>
          </w:tcPr>
          <w:p w14:paraId="51EEE5D7">
            <w:pPr>
              <w:jc w:val="center"/>
              <w:rPr>
                <w:rFonts w:ascii="Times New Roman" w:hAnsi="Times New Roman" w:eastAsia="宋体" w:cs="Times New Roman"/>
                <w:spacing w:val="2"/>
                <w:sz w:val="18"/>
                <w:szCs w:val="18"/>
              </w:rPr>
            </w:pPr>
          </w:p>
        </w:tc>
        <w:tc>
          <w:tcPr>
            <w:tcW w:w="1202" w:type="dxa"/>
            <w:vAlign w:val="center"/>
          </w:tcPr>
          <w:p w14:paraId="3A211AD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航线条数</w:t>
            </w:r>
          </w:p>
        </w:tc>
        <w:tc>
          <w:tcPr>
            <w:tcW w:w="595" w:type="dxa"/>
            <w:vAlign w:val="center"/>
          </w:tcPr>
          <w:p w14:paraId="7344916D">
            <w:pPr>
              <w:jc w:val="center"/>
              <w:rPr>
                <w:rFonts w:ascii="Times New Roman" w:hAnsi="Times New Roman" w:eastAsia="宋体" w:cs="Times New Roman"/>
                <w:spacing w:val="2"/>
                <w:sz w:val="18"/>
                <w:szCs w:val="18"/>
              </w:rPr>
            </w:pPr>
          </w:p>
        </w:tc>
        <w:tc>
          <w:tcPr>
            <w:tcW w:w="1212" w:type="dxa"/>
            <w:vAlign w:val="center"/>
          </w:tcPr>
          <w:p w14:paraId="582E15A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地形地貌</w:t>
            </w:r>
          </w:p>
        </w:tc>
        <w:tc>
          <w:tcPr>
            <w:tcW w:w="713" w:type="dxa"/>
            <w:vAlign w:val="center"/>
          </w:tcPr>
          <w:p w14:paraId="24E27D70">
            <w:pPr>
              <w:jc w:val="center"/>
              <w:rPr>
                <w:rFonts w:ascii="Times New Roman" w:hAnsi="Times New Roman" w:eastAsia="宋体" w:cs="Times New Roman"/>
                <w:spacing w:val="2"/>
                <w:sz w:val="18"/>
                <w:szCs w:val="18"/>
              </w:rPr>
            </w:pPr>
          </w:p>
        </w:tc>
      </w:tr>
      <w:tr w14:paraId="52674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dxa"/>
            <w:vAlign w:val="center"/>
          </w:tcPr>
          <w:p w14:paraId="785B203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飞机</w:t>
            </w:r>
          </w:p>
        </w:tc>
        <w:tc>
          <w:tcPr>
            <w:tcW w:w="1170" w:type="dxa"/>
            <w:vAlign w:val="center"/>
          </w:tcPr>
          <w:p w14:paraId="08DDDD1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飞机型号</w:t>
            </w:r>
          </w:p>
        </w:tc>
        <w:tc>
          <w:tcPr>
            <w:tcW w:w="2938" w:type="dxa"/>
            <w:gridSpan w:val="3"/>
            <w:vAlign w:val="center"/>
          </w:tcPr>
          <w:p w14:paraId="0DB16801">
            <w:pPr>
              <w:jc w:val="center"/>
              <w:rPr>
                <w:rFonts w:ascii="Times New Roman" w:hAnsi="Times New Roman" w:eastAsia="宋体" w:cs="Times New Roman"/>
                <w:spacing w:val="2"/>
                <w:sz w:val="18"/>
                <w:szCs w:val="18"/>
              </w:rPr>
            </w:pPr>
          </w:p>
        </w:tc>
        <w:tc>
          <w:tcPr>
            <w:tcW w:w="1202" w:type="dxa"/>
            <w:vAlign w:val="center"/>
          </w:tcPr>
          <w:p w14:paraId="53A9D56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飞机编号</w:t>
            </w:r>
          </w:p>
        </w:tc>
        <w:tc>
          <w:tcPr>
            <w:tcW w:w="2520" w:type="dxa"/>
            <w:gridSpan w:val="3"/>
            <w:vAlign w:val="center"/>
          </w:tcPr>
          <w:p w14:paraId="134B5865">
            <w:pPr>
              <w:jc w:val="center"/>
              <w:rPr>
                <w:rFonts w:ascii="Times New Roman" w:hAnsi="Times New Roman" w:eastAsia="宋体" w:cs="Times New Roman"/>
                <w:spacing w:val="2"/>
                <w:sz w:val="18"/>
                <w:szCs w:val="18"/>
              </w:rPr>
            </w:pPr>
          </w:p>
        </w:tc>
      </w:tr>
      <w:tr w14:paraId="7BD46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dxa"/>
            <w:vAlign w:val="center"/>
          </w:tcPr>
          <w:p w14:paraId="6A0842F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航摄仪</w:t>
            </w:r>
          </w:p>
        </w:tc>
        <w:tc>
          <w:tcPr>
            <w:tcW w:w="1170" w:type="dxa"/>
            <w:vAlign w:val="center"/>
          </w:tcPr>
          <w:p w14:paraId="742684D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航摄仪型号</w:t>
            </w:r>
          </w:p>
        </w:tc>
        <w:tc>
          <w:tcPr>
            <w:tcW w:w="870" w:type="dxa"/>
            <w:vAlign w:val="center"/>
          </w:tcPr>
          <w:p w14:paraId="2B80DF92">
            <w:pPr>
              <w:jc w:val="center"/>
              <w:rPr>
                <w:rFonts w:ascii="Times New Roman" w:hAnsi="Times New Roman" w:eastAsia="宋体" w:cs="Times New Roman"/>
                <w:spacing w:val="2"/>
                <w:sz w:val="18"/>
                <w:szCs w:val="18"/>
              </w:rPr>
            </w:pPr>
          </w:p>
        </w:tc>
        <w:tc>
          <w:tcPr>
            <w:tcW w:w="1155" w:type="dxa"/>
            <w:vAlign w:val="center"/>
          </w:tcPr>
          <w:p w14:paraId="5EB7EF8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航摄仪编号</w:t>
            </w:r>
          </w:p>
        </w:tc>
        <w:tc>
          <w:tcPr>
            <w:tcW w:w="913" w:type="dxa"/>
            <w:vAlign w:val="center"/>
          </w:tcPr>
          <w:p w14:paraId="41987610">
            <w:pPr>
              <w:jc w:val="center"/>
              <w:rPr>
                <w:rFonts w:ascii="Times New Roman" w:hAnsi="Times New Roman" w:eastAsia="宋体" w:cs="Times New Roman"/>
                <w:spacing w:val="2"/>
                <w:sz w:val="18"/>
                <w:szCs w:val="18"/>
              </w:rPr>
            </w:pPr>
          </w:p>
        </w:tc>
        <w:tc>
          <w:tcPr>
            <w:tcW w:w="1202" w:type="dxa"/>
            <w:vAlign w:val="center"/>
          </w:tcPr>
          <w:p w14:paraId="008C99B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焦距</w:t>
            </w:r>
          </w:p>
        </w:tc>
        <w:tc>
          <w:tcPr>
            <w:tcW w:w="2520" w:type="dxa"/>
            <w:gridSpan w:val="3"/>
            <w:vAlign w:val="center"/>
          </w:tcPr>
          <w:p w14:paraId="26279884">
            <w:pPr>
              <w:jc w:val="center"/>
              <w:rPr>
                <w:rFonts w:ascii="Times New Roman" w:hAnsi="Times New Roman" w:eastAsia="宋体" w:cs="Times New Roman"/>
                <w:spacing w:val="2"/>
                <w:sz w:val="18"/>
                <w:szCs w:val="18"/>
              </w:rPr>
            </w:pPr>
          </w:p>
        </w:tc>
      </w:tr>
      <w:tr w14:paraId="6129B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dxa"/>
            <w:vAlign w:val="center"/>
          </w:tcPr>
          <w:p w14:paraId="3369B0B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天气</w:t>
            </w:r>
          </w:p>
        </w:tc>
        <w:tc>
          <w:tcPr>
            <w:tcW w:w="1170" w:type="dxa"/>
            <w:vAlign w:val="center"/>
          </w:tcPr>
          <w:p w14:paraId="330606C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天气状况</w:t>
            </w:r>
          </w:p>
        </w:tc>
        <w:tc>
          <w:tcPr>
            <w:tcW w:w="870" w:type="dxa"/>
            <w:vAlign w:val="center"/>
          </w:tcPr>
          <w:p w14:paraId="53412CBE">
            <w:pPr>
              <w:jc w:val="center"/>
              <w:rPr>
                <w:rFonts w:ascii="Times New Roman" w:hAnsi="Times New Roman" w:eastAsia="宋体" w:cs="Times New Roman"/>
                <w:spacing w:val="2"/>
                <w:sz w:val="18"/>
                <w:szCs w:val="18"/>
              </w:rPr>
            </w:pPr>
          </w:p>
        </w:tc>
        <w:tc>
          <w:tcPr>
            <w:tcW w:w="1155" w:type="dxa"/>
            <w:vAlign w:val="center"/>
          </w:tcPr>
          <w:p w14:paraId="1FCE450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水平能见度</w:t>
            </w:r>
          </w:p>
        </w:tc>
        <w:tc>
          <w:tcPr>
            <w:tcW w:w="913" w:type="dxa"/>
            <w:vAlign w:val="center"/>
          </w:tcPr>
          <w:p w14:paraId="7B90212F">
            <w:pPr>
              <w:jc w:val="center"/>
              <w:rPr>
                <w:rFonts w:ascii="Times New Roman" w:hAnsi="Times New Roman" w:eastAsia="宋体" w:cs="Times New Roman"/>
                <w:spacing w:val="2"/>
                <w:sz w:val="18"/>
                <w:szCs w:val="18"/>
              </w:rPr>
            </w:pPr>
          </w:p>
        </w:tc>
        <w:tc>
          <w:tcPr>
            <w:tcW w:w="1202" w:type="dxa"/>
            <w:vAlign w:val="center"/>
          </w:tcPr>
          <w:p w14:paraId="708748D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垂直能见度</w:t>
            </w:r>
          </w:p>
        </w:tc>
        <w:tc>
          <w:tcPr>
            <w:tcW w:w="2520" w:type="dxa"/>
            <w:gridSpan w:val="3"/>
            <w:vAlign w:val="center"/>
          </w:tcPr>
          <w:p w14:paraId="16489725">
            <w:pPr>
              <w:jc w:val="center"/>
              <w:rPr>
                <w:rFonts w:ascii="Times New Roman" w:hAnsi="Times New Roman" w:eastAsia="宋体" w:cs="Times New Roman"/>
                <w:spacing w:val="2"/>
                <w:sz w:val="18"/>
                <w:szCs w:val="18"/>
              </w:rPr>
            </w:pPr>
          </w:p>
        </w:tc>
      </w:tr>
      <w:tr w14:paraId="578B1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1" w:type="dxa"/>
            <w:vAlign w:val="center"/>
          </w:tcPr>
          <w:p w14:paraId="3FE056D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机组</w:t>
            </w:r>
          </w:p>
        </w:tc>
        <w:tc>
          <w:tcPr>
            <w:tcW w:w="1170" w:type="dxa"/>
            <w:vAlign w:val="center"/>
          </w:tcPr>
          <w:p w14:paraId="194D1CD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机长</w:t>
            </w:r>
          </w:p>
        </w:tc>
        <w:tc>
          <w:tcPr>
            <w:tcW w:w="870" w:type="dxa"/>
            <w:vAlign w:val="center"/>
          </w:tcPr>
          <w:p w14:paraId="4F32B7CC">
            <w:pPr>
              <w:jc w:val="center"/>
              <w:rPr>
                <w:rFonts w:ascii="Times New Roman" w:hAnsi="Times New Roman" w:eastAsia="宋体" w:cs="Times New Roman"/>
                <w:spacing w:val="2"/>
                <w:sz w:val="18"/>
                <w:szCs w:val="18"/>
              </w:rPr>
            </w:pPr>
          </w:p>
        </w:tc>
        <w:tc>
          <w:tcPr>
            <w:tcW w:w="1155" w:type="dxa"/>
            <w:vAlign w:val="center"/>
          </w:tcPr>
          <w:p w14:paraId="0879C53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飞行员</w:t>
            </w:r>
          </w:p>
        </w:tc>
        <w:tc>
          <w:tcPr>
            <w:tcW w:w="913" w:type="dxa"/>
            <w:vAlign w:val="center"/>
          </w:tcPr>
          <w:p w14:paraId="283ABADE">
            <w:pPr>
              <w:jc w:val="center"/>
              <w:rPr>
                <w:rFonts w:ascii="Times New Roman" w:hAnsi="Times New Roman" w:eastAsia="宋体" w:cs="Times New Roman"/>
                <w:spacing w:val="2"/>
                <w:sz w:val="18"/>
                <w:szCs w:val="18"/>
              </w:rPr>
            </w:pPr>
          </w:p>
        </w:tc>
        <w:tc>
          <w:tcPr>
            <w:tcW w:w="1202" w:type="dxa"/>
            <w:vAlign w:val="center"/>
          </w:tcPr>
          <w:p w14:paraId="3DD7B1E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摄影员</w:t>
            </w:r>
          </w:p>
        </w:tc>
        <w:tc>
          <w:tcPr>
            <w:tcW w:w="2520" w:type="dxa"/>
            <w:gridSpan w:val="3"/>
            <w:vAlign w:val="center"/>
          </w:tcPr>
          <w:p w14:paraId="5D2A3E38">
            <w:pPr>
              <w:jc w:val="center"/>
              <w:rPr>
                <w:rFonts w:ascii="Times New Roman" w:hAnsi="Times New Roman" w:eastAsia="宋体" w:cs="Times New Roman"/>
                <w:spacing w:val="2"/>
                <w:sz w:val="18"/>
                <w:szCs w:val="18"/>
              </w:rPr>
            </w:pPr>
          </w:p>
        </w:tc>
      </w:tr>
      <w:tr w14:paraId="7F634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9" w:hRule="atLeast"/>
          <w:jc w:val="center"/>
        </w:trPr>
        <w:tc>
          <w:tcPr>
            <w:tcW w:w="8631" w:type="dxa"/>
            <w:gridSpan w:val="9"/>
          </w:tcPr>
          <w:p w14:paraId="65C7ECA6">
            <w:pPr>
              <w:spacing w:line="360" w:lineRule="auto"/>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航摄飞行示意图</w:t>
            </w:r>
          </w:p>
        </w:tc>
      </w:tr>
      <w:tr w14:paraId="17169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8631" w:type="dxa"/>
            <w:gridSpan w:val="9"/>
            <w:tcBorders>
              <w:bottom w:val="single" w:color="auto" w:sz="4" w:space="0"/>
            </w:tcBorders>
          </w:tcPr>
          <w:p w14:paraId="239AEE5A">
            <w:pPr>
              <w:jc w:val="left"/>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备注：</w:t>
            </w:r>
          </w:p>
        </w:tc>
      </w:tr>
      <w:tr w14:paraId="27936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31" w:type="dxa"/>
            <w:gridSpan w:val="9"/>
            <w:tcBorders>
              <w:top w:val="single" w:color="auto" w:sz="4" w:space="0"/>
              <w:left w:val="nil"/>
              <w:bottom w:val="nil"/>
              <w:right w:val="nil"/>
            </w:tcBorders>
          </w:tcPr>
          <w:p w14:paraId="26CE0586">
            <w:pPr>
              <w:spacing w:line="360" w:lineRule="auto"/>
              <w:ind w:firstLine="6256" w:firstLineChars="3400"/>
              <w:jc w:val="left"/>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填表人</w:t>
            </w:r>
          </w:p>
        </w:tc>
      </w:tr>
    </w:tbl>
    <w:p w14:paraId="36A6699F">
      <w:pPr>
        <w:rPr>
          <w:rFonts w:ascii="Times New Roman" w:hAnsi="Times New Roman" w:cs="Times New Roman"/>
        </w:rPr>
      </w:pPr>
      <w:r>
        <w:rPr>
          <w:rFonts w:ascii="Times New Roman" w:hAnsi="Times New Roman" w:cs="Times New Roman"/>
        </w:rPr>
        <w:br w:type="page"/>
      </w:r>
    </w:p>
    <w:p w14:paraId="7E1C9030">
      <w:pPr>
        <w:pStyle w:val="3"/>
        <w:spacing w:before="0" w:after="0"/>
        <w:jc w:val="center"/>
        <w:rPr>
          <w:rFonts w:ascii="黑体" w:hAnsi="黑体" w:cs="黑体"/>
          <w:b w:val="0"/>
          <w:bCs w:val="0"/>
          <w:sz w:val="21"/>
          <w:szCs w:val="21"/>
        </w:rPr>
      </w:pPr>
      <w:bookmarkStart w:id="142" w:name="_Toc2209"/>
      <w:bookmarkStart w:id="143" w:name="_Toc28463"/>
      <w:bookmarkStart w:id="144" w:name="_Toc16408"/>
      <w:bookmarkStart w:id="145" w:name="_Toc6436"/>
      <w:r>
        <w:rPr>
          <w:rFonts w:hint="eastAsia" w:ascii="黑体" w:hAnsi="黑体" w:cs="黑体"/>
          <w:b w:val="0"/>
          <w:bCs w:val="0"/>
          <w:sz w:val="21"/>
          <w:szCs w:val="21"/>
        </w:rPr>
        <w:t>附录D</w:t>
      </w:r>
      <w:bookmarkEnd w:id="142"/>
      <w:r>
        <w:rPr>
          <w:rFonts w:hint="eastAsia" w:ascii="黑体" w:hAnsi="黑体" w:cs="黑体"/>
          <w:b w:val="0"/>
          <w:bCs w:val="0"/>
          <w:sz w:val="21"/>
          <w:szCs w:val="21"/>
        </w:rPr>
        <w:t xml:space="preserve">  </w:t>
      </w:r>
    </w:p>
    <w:p w14:paraId="4FB41329">
      <w:pPr>
        <w:ind w:firstLine="420" w:firstLineChars="200"/>
        <w:jc w:val="center"/>
        <w:rPr>
          <w:rFonts w:ascii="黑体" w:hAnsi="黑体" w:eastAsia="黑体" w:cs="黑体"/>
          <w:bCs/>
          <w:szCs w:val="21"/>
        </w:rPr>
      </w:pPr>
      <w:r>
        <w:rPr>
          <w:rFonts w:hint="eastAsia" w:ascii="黑体" w:hAnsi="黑体" w:eastAsia="黑体" w:cs="黑体"/>
          <w:bCs/>
          <w:szCs w:val="21"/>
        </w:rPr>
        <w:t>（资料性）</w:t>
      </w:r>
    </w:p>
    <w:p w14:paraId="136A18C8">
      <w:pPr>
        <w:ind w:firstLine="420" w:firstLineChars="200"/>
        <w:jc w:val="center"/>
        <w:rPr>
          <w:rFonts w:ascii="黑体" w:hAnsi="黑体" w:eastAsia="黑体" w:cs="黑体"/>
          <w:bCs/>
          <w:szCs w:val="21"/>
        </w:rPr>
      </w:pPr>
      <w:r>
        <w:rPr>
          <w:rFonts w:hint="eastAsia" w:ascii="黑体" w:hAnsi="黑体" w:eastAsia="黑体" w:cs="黑体"/>
          <w:bCs/>
          <w:szCs w:val="21"/>
        </w:rPr>
        <w:t>水利工程模型不同阶段模型精度参考示例</w:t>
      </w:r>
      <w:bookmarkEnd w:id="143"/>
      <w:bookmarkEnd w:id="144"/>
      <w:bookmarkEnd w:id="145"/>
    </w:p>
    <w:p w14:paraId="4B6C4DD9">
      <w:pPr>
        <w:spacing w:before="156" w:beforeLines="50" w:line="360" w:lineRule="auto"/>
        <w:ind w:firstLine="428" w:firstLineChars="200"/>
        <w:rPr>
          <w:rFonts w:ascii="Times New Roman" w:hAnsi="Times New Roman" w:eastAsia="宋体" w:cs="Times New Roman"/>
          <w:spacing w:val="2"/>
          <w:szCs w:val="21"/>
        </w:rPr>
      </w:pPr>
      <w:r>
        <w:rPr>
          <w:rFonts w:hint="eastAsia" w:ascii="Times New Roman" w:hAnsi="Times New Roman" w:eastAsia="宋体" w:cs="Times New Roman"/>
          <w:spacing w:val="2"/>
          <w:szCs w:val="21"/>
        </w:rPr>
        <w:t xml:space="preserve">D.1  </w:t>
      </w:r>
      <w:r>
        <w:rPr>
          <w:rFonts w:ascii="Times New Roman" w:hAnsi="Times New Roman" w:eastAsia="宋体" w:cs="Times New Roman"/>
          <w:spacing w:val="2"/>
          <w:szCs w:val="21"/>
        </w:rPr>
        <w:t>水利工程模型规划阶段模型精度参考示例参见表D.1。</w:t>
      </w:r>
    </w:p>
    <w:p w14:paraId="4F913271">
      <w:pPr>
        <w:spacing w:line="360" w:lineRule="auto"/>
        <w:jc w:val="center"/>
        <w:rPr>
          <w:rFonts w:ascii="Times New Roman" w:hAnsi="Times New Roman" w:eastAsia="宋体" w:cs="Times New Roman"/>
          <w:spacing w:val="2"/>
          <w:szCs w:val="21"/>
        </w:rPr>
      </w:pPr>
      <w:r>
        <w:rPr>
          <w:rFonts w:ascii="Times New Roman" w:hAnsi="Times New Roman" w:eastAsia="黑体" w:cs="Times New Roman"/>
          <w:spacing w:val="2"/>
          <w:szCs w:val="21"/>
        </w:rPr>
        <w:t>表D.1 水利工程模型规划阶段模型</w:t>
      </w:r>
      <w:r>
        <w:rPr>
          <w:rFonts w:ascii="Times New Roman" w:hAnsi="Times New Roman" w:eastAsia="黑体" w:cs="Times New Roman"/>
          <w:kern w:val="0"/>
          <w:szCs w:val="21"/>
        </w:rPr>
        <w:t>精度</w:t>
      </w:r>
      <w:r>
        <w:rPr>
          <w:rFonts w:ascii="Times New Roman" w:hAnsi="Times New Roman" w:eastAsia="黑体" w:cs="Times New Roman"/>
          <w:spacing w:val="2"/>
          <w:szCs w:val="21"/>
        </w:rPr>
        <w:t>参考示例</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0"/>
        <w:gridCol w:w="1021"/>
        <w:gridCol w:w="883"/>
        <w:gridCol w:w="832"/>
        <w:gridCol w:w="794"/>
        <w:gridCol w:w="986"/>
        <w:gridCol w:w="986"/>
      </w:tblGrid>
      <w:tr w14:paraId="64FD2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vAlign w:val="center"/>
          </w:tcPr>
          <w:p w14:paraId="3433F23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设计阶段</w:t>
            </w:r>
          </w:p>
        </w:tc>
        <w:tc>
          <w:tcPr>
            <w:tcW w:w="5502" w:type="dxa"/>
            <w:gridSpan w:val="6"/>
            <w:vAlign w:val="center"/>
          </w:tcPr>
          <w:p w14:paraId="7A93B55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规划阶段</w:t>
            </w:r>
          </w:p>
        </w:tc>
      </w:tr>
      <w:tr w14:paraId="01AB9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vAlign w:val="center"/>
          </w:tcPr>
          <w:p w14:paraId="1C6711A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模型区域</w:t>
            </w:r>
          </w:p>
        </w:tc>
        <w:tc>
          <w:tcPr>
            <w:tcW w:w="1021" w:type="dxa"/>
            <w:vAlign w:val="center"/>
          </w:tcPr>
          <w:p w14:paraId="4336B67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平面精度</w:t>
            </w:r>
          </w:p>
        </w:tc>
        <w:tc>
          <w:tcPr>
            <w:tcW w:w="883" w:type="dxa"/>
            <w:vAlign w:val="center"/>
          </w:tcPr>
          <w:p w14:paraId="0DC0278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高度精度</w:t>
            </w:r>
          </w:p>
        </w:tc>
        <w:tc>
          <w:tcPr>
            <w:tcW w:w="832" w:type="dxa"/>
            <w:vAlign w:val="center"/>
          </w:tcPr>
          <w:p w14:paraId="0115606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地形精度</w:t>
            </w:r>
          </w:p>
        </w:tc>
        <w:tc>
          <w:tcPr>
            <w:tcW w:w="794" w:type="dxa"/>
            <w:vAlign w:val="center"/>
          </w:tcPr>
          <w:p w14:paraId="355EEC5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DOM精度</w:t>
            </w:r>
          </w:p>
        </w:tc>
        <w:tc>
          <w:tcPr>
            <w:tcW w:w="986" w:type="dxa"/>
            <w:vAlign w:val="center"/>
          </w:tcPr>
          <w:p w14:paraId="53CF641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模型精细度</w:t>
            </w:r>
          </w:p>
        </w:tc>
        <w:tc>
          <w:tcPr>
            <w:tcW w:w="986" w:type="dxa"/>
            <w:vAlign w:val="center"/>
          </w:tcPr>
          <w:p w14:paraId="07D8A80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纹理精细度</w:t>
            </w:r>
          </w:p>
        </w:tc>
      </w:tr>
      <w:tr w14:paraId="35A80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vAlign w:val="center"/>
          </w:tcPr>
          <w:p w14:paraId="1C2FD76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水库区</w:t>
            </w:r>
          </w:p>
        </w:tc>
        <w:tc>
          <w:tcPr>
            <w:tcW w:w="1021" w:type="dxa"/>
            <w:vAlign w:val="center"/>
          </w:tcPr>
          <w:p w14:paraId="549F0A1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83" w:type="dxa"/>
            <w:vAlign w:val="center"/>
          </w:tcPr>
          <w:p w14:paraId="70A4195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32" w:type="dxa"/>
            <w:vAlign w:val="center"/>
          </w:tcPr>
          <w:p w14:paraId="546871A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794" w:type="dxa"/>
            <w:vAlign w:val="center"/>
          </w:tcPr>
          <w:p w14:paraId="65EC242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5FD424D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7DD2CFD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r>
      <w:tr w14:paraId="25DB7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vAlign w:val="center"/>
          </w:tcPr>
          <w:p w14:paraId="70C9BD1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坝址河段</w:t>
            </w:r>
          </w:p>
        </w:tc>
        <w:tc>
          <w:tcPr>
            <w:tcW w:w="1021" w:type="dxa"/>
            <w:vAlign w:val="center"/>
          </w:tcPr>
          <w:p w14:paraId="2AFCC7B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83" w:type="dxa"/>
            <w:vAlign w:val="center"/>
          </w:tcPr>
          <w:p w14:paraId="1F5084A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32" w:type="dxa"/>
            <w:vAlign w:val="center"/>
          </w:tcPr>
          <w:p w14:paraId="64EC564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794" w:type="dxa"/>
            <w:vAlign w:val="center"/>
          </w:tcPr>
          <w:p w14:paraId="18045D3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7CDB60D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03E81D9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61217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vAlign w:val="center"/>
          </w:tcPr>
          <w:p w14:paraId="6EBF433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坝址、闸址、渠首、溢洪道</w:t>
            </w:r>
          </w:p>
        </w:tc>
        <w:tc>
          <w:tcPr>
            <w:tcW w:w="1021" w:type="dxa"/>
            <w:vAlign w:val="center"/>
          </w:tcPr>
          <w:p w14:paraId="41F5BB5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883" w:type="dxa"/>
            <w:vAlign w:val="center"/>
          </w:tcPr>
          <w:p w14:paraId="70FAC58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832" w:type="dxa"/>
            <w:vAlign w:val="center"/>
          </w:tcPr>
          <w:p w14:paraId="54D5AFF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794" w:type="dxa"/>
            <w:vAlign w:val="center"/>
          </w:tcPr>
          <w:p w14:paraId="564B4CB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986" w:type="dxa"/>
            <w:vAlign w:val="center"/>
          </w:tcPr>
          <w:p w14:paraId="6594272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986" w:type="dxa"/>
            <w:vAlign w:val="center"/>
          </w:tcPr>
          <w:p w14:paraId="32BF3BB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r>
      <w:tr w14:paraId="1D241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vAlign w:val="center"/>
          </w:tcPr>
          <w:p w14:paraId="5DC7387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涵洞和涵管进出口、调压井、厂房</w:t>
            </w:r>
          </w:p>
        </w:tc>
        <w:tc>
          <w:tcPr>
            <w:tcW w:w="1021" w:type="dxa"/>
            <w:vAlign w:val="center"/>
          </w:tcPr>
          <w:p w14:paraId="1946DA9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883" w:type="dxa"/>
            <w:vAlign w:val="center"/>
          </w:tcPr>
          <w:p w14:paraId="221A972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832" w:type="dxa"/>
            <w:vAlign w:val="center"/>
          </w:tcPr>
          <w:p w14:paraId="64DA882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794" w:type="dxa"/>
            <w:vAlign w:val="center"/>
          </w:tcPr>
          <w:p w14:paraId="240CE58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986" w:type="dxa"/>
            <w:vAlign w:val="center"/>
          </w:tcPr>
          <w:p w14:paraId="5ED43B5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986" w:type="dxa"/>
            <w:vAlign w:val="center"/>
          </w:tcPr>
          <w:p w14:paraId="70C47F4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r>
      <w:tr w14:paraId="1C99B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vAlign w:val="center"/>
          </w:tcPr>
          <w:p w14:paraId="7366873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防护工程区、滑坡区</w:t>
            </w:r>
          </w:p>
        </w:tc>
        <w:tc>
          <w:tcPr>
            <w:tcW w:w="1021" w:type="dxa"/>
            <w:vAlign w:val="center"/>
          </w:tcPr>
          <w:p w14:paraId="35857F9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83" w:type="dxa"/>
            <w:vAlign w:val="center"/>
          </w:tcPr>
          <w:p w14:paraId="6A5A4CD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32" w:type="dxa"/>
            <w:vAlign w:val="center"/>
          </w:tcPr>
          <w:p w14:paraId="3A89DD4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794" w:type="dxa"/>
            <w:vAlign w:val="center"/>
          </w:tcPr>
          <w:p w14:paraId="31F519F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07FEF40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3D91AE5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3640D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vAlign w:val="center"/>
          </w:tcPr>
          <w:p w14:paraId="004D3A3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天然料场、渣场、施工场地</w:t>
            </w:r>
          </w:p>
        </w:tc>
        <w:tc>
          <w:tcPr>
            <w:tcW w:w="1021" w:type="dxa"/>
            <w:vAlign w:val="center"/>
          </w:tcPr>
          <w:p w14:paraId="6FA30E2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83" w:type="dxa"/>
            <w:vAlign w:val="center"/>
          </w:tcPr>
          <w:p w14:paraId="224CD9A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32" w:type="dxa"/>
            <w:vAlign w:val="center"/>
          </w:tcPr>
          <w:p w14:paraId="3304865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794" w:type="dxa"/>
            <w:vAlign w:val="center"/>
          </w:tcPr>
          <w:p w14:paraId="7E6CA66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21E8F52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1FD3CCC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r w14:paraId="5724D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vAlign w:val="center"/>
          </w:tcPr>
          <w:p w14:paraId="4AA9D46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堤防、输水线路、输电线路、道路、渠道、隧洞等带状地形带状区域</w:t>
            </w:r>
          </w:p>
        </w:tc>
        <w:tc>
          <w:tcPr>
            <w:tcW w:w="1021" w:type="dxa"/>
            <w:vAlign w:val="center"/>
          </w:tcPr>
          <w:p w14:paraId="41429CB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83" w:type="dxa"/>
            <w:vAlign w:val="center"/>
          </w:tcPr>
          <w:p w14:paraId="4F1EA20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32" w:type="dxa"/>
            <w:vAlign w:val="center"/>
          </w:tcPr>
          <w:p w14:paraId="6E9442F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794" w:type="dxa"/>
            <w:vAlign w:val="center"/>
          </w:tcPr>
          <w:p w14:paraId="657FEBF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7D807B8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79E665C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r>
      <w:tr w14:paraId="6B2CC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10" w:type="dxa"/>
            <w:vAlign w:val="center"/>
          </w:tcPr>
          <w:p w14:paraId="01E3B0C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建设征地与移民工程</w:t>
            </w:r>
          </w:p>
        </w:tc>
        <w:tc>
          <w:tcPr>
            <w:tcW w:w="1021" w:type="dxa"/>
            <w:vAlign w:val="center"/>
          </w:tcPr>
          <w:p w14:paraId="3C419CA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83" w:type="dxa"/>
            <w:vAlign w:val="center"/>
          </w:tcPr>
          <w:p w14:paraId="73F1498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832" w:type="dxa"/>
            <w:vAlign w:val="center"/>
          </w:tcPr>
          <w:p w14:paraId="7FCC66D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794" w:type="dxa"/>
            <w:vAlign w:val="center"/>
          </w:tcPr>
          <w:p w14:paraId="3CF15B6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41FED90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c>
          <w:tcPr>
            <w:tcW w:w="986" w:type="dxa"/>
            <w:vAlign w:val="center"/>
          </w:tcPr>
          <w:p w14:paraId="2DFEA54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Ⅳ级</w:t>
            </w:r>
          </w:p>
        </w:tc>
      </w:tr>
    </w:tbl>
    <w:p w14:paraId="79368F92">
      <w:pPr>
        <w:spacing w:line="360" w:lineRule="auto"/>
        <w:ind w:firstLine="428" w:firstLineChars="200"/>
        <w:rPr>
          <w:rFonts w:ascii="Times New Roman" w:hAnsi="Times New Roman" w:eastAsia="宋体" w:cs="Times New Roman"/>
          <w:spacing w:val="2"/>
          <w:szCs w:val="21"/>
        </w:rPr>
      </w:pPr>
      <w:r>
        <w:rPr>
          <w:rFonts w:hint="eastAsia" w:ascii="Times New Roman" w:hAnsi="Times New Roman" w:eastAsia="宋体" w:cs="Times New Roman"/>
          <w:spacing w:val="2"/>
          <w:szCs w:val="21"/>
        </w:rPr>
        <w:t xml:space="preserve">D.2  </w:t>
      </w:r>
      <w:r>
        <w:rPr>
          <w:rFonts w:ascii="Times New Roman" w:hAnsi="Times New Roman" w:eastAsia="宋体" w:cs="Times New Roman"/>
          <w:spacing w:val="2"/>
          <w:szCs w:val="21"/>
        </w:rPr>
        <w:t>水利工程模型设计阶段模型精度参考示例参见表D.2。</w:t>
      </w:r>
    </w:p>
    <w:p w14:paraId="010B007A">
      <w:pPr>
        <w:spacing w:line="360" w:lineRule="auto"/>
        <w:jc w:val="center"/>
        <w:rPr>
          <w:rFonts w:ascii="黑体" w:hAnsi="黑体" w:eastAsia="黑体" w:cs="黑体"/>
          <w:spacing w:val="2"/>
          <w:szCs w:val="21"/>
        </w:rPr>
      </w:pPr>
      <w:r>
        <w:rPr>
          <w:rFonts w:hint="eastAsia" w:ascii="黑体" w:hAnsi="黑体" w:eastAsia="黑体" w:cs="黑体"/>
          <w:spacing w:val="2"/>
          <w:szCs w:val="21"/>
        </w:rPr>
        <w:t>表D.2 水利工程模型设计阶段模型精度参考示例</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4"/>
        <w:gridCol w:w="1029"/>
        <w:gridCol w:w="875"/>
        <w:gridCol w:w="832"/>
        <w:gridCol w:w="794"/>
        <w:gridCol w:w="986"/>
        <w:gridCol w:w="986"/>
      </w:tblGrid>
      <w:tr w14:paraId="63BCE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4" w:type="dxa"/>
            <w:vAlign w:val="center"/>
          </w:tcPr>
          <w:p w14:paraId="2B8B367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设计阶段</w:t>
            </w:r>
          </w:p>
        </w:tc>
        <w:tc>
          <w:tcPr>
            <w:tcW w:w="5502" w:type="dxa"/>
            <w:gridSpan w:val="6"/>
            <w:vAlign w:val="center"/>
          </w:tcPr>
          <w:p w14:paraId="230E461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设计阶段</w:t>
            </w:r>
          </w:p>
        </w:tc>
      </w:tr>
      <w:tr w14:paraId="5D47E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4" w:type="dxa"/>
            <w:vAlign w:val="center"/>
          </w:tcPr>
          <w:p w14:paraId="035CC60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模型区域</w:t>
            </w:r>
          </w:p>
        </w:tc>
        <w:tc>
          <w:tcPr>
            <w:tcW w:w="1029" w:type="dxa"/>
            <w:vAlign w:val="center"/>
          </w:tcPr>
          <w:p w14:paraId="4227DBF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平面精度</w:t>
            </w:r>
          </w:p>
        </w:tc>
        <w:tc>
          <w:tcPr>
            <w:tcW w:w="875" w:type="dxa"/>
            <w:vAlign w:val="center"/>
          </w:tcPr>
          <w:p w14:paraId="7038355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高度精度</w:t>
            </w:r>
          </w:p>
        </w:tc>
        <w:tc>
          <w:tcPr>
            <w:tcW w:w="832" w:type="dxa"/>
            <w:vAlign w:val="center"/>
          </w:tcPr>
          <w:p w14:paraId="45DAFAA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地形精度</w:t>
            </w:r>
          </w:p>
        </w:tc>
        <w:tc>
          <w:tcPr>
            <w:tcW w:w="794" w:type="dxa"/>
            <w:vAlign w:val="center"/>
          </w:tcPr>
          <w:p w14:paraId="7CFB4F4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DOM精度</w:t>
            </w:r>
          </w:p>
        </w:tc>
        <w:tc>
          <w:tcPr>
            <w:tcW w:w="986" w:type="dxa"/>
            <w:vAlign w:val="center"/>
          </w:tcPr>
          <w:p w14:paraId="57B86A2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模型精细度</w:t>
            </w:r>
          </w:p>
        </w:tc>
        <w:tc>
          <w:tcPr>
            <w:tcW w:w="986" w:type="dxa"/>
            <w:vAlign w:val="center"/>
          </w:tcPr>
          <w:p w14:paraId="2150C13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纹理精细度</w:t>
            </w:r>
          </w:p>
        </w:tc>
      </w:tr>
      <w:tr w14:paraId="79A95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4" w:type="dxa"/>
            <w:vAlign w:val="center"/>
          </w:tcPr>
          <w:p w14:paraId="0842C22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水库区</w:t>
            </w:r>
          </w:p>
        </w:tc>
        <w:tc>
          <w:tcPr>
            <w:tcW w:w="1029" w:type="dxa"/>
            <w:vAlign w:val="center"/>
          </w:tcPr>
          <w:p w14:paraId="3BB1914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875" w:type="dxa"/>
            <w:vAlign w:val="center"/>
          </w:tcPr>
          <w:p w14:paraId="6301A5A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832" w:type="dxa"/>
            <w:vAlign w:val="center"/>
          </w:tcPr>
          <w:p w14:paraId="1E1B902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794" w:type="dxa"/>
            <w:vAlign w:val="center"/>
          </w:tcPr>
          <w:p w14:paraId="61489A8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986" w:type="dxa"/>
            <w:vAlign w:val="center"/>
          </w:tcPr>
          <w:p w14:paraId="618EADC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986" w:type="dxa"/>
            <w:vAlign w:val="center"/>
          </w:tcPr>
          <w:p w14:paraId="261E20F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r>
      <w:tr w14:paraId="59D0E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4" w:type="dxa"/>
            <w:vAlign w:val="center"/>
          </w:tcPr>
          <w:p w14:paraId="4E9D7E9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坝址河段</w:t>
            </w:r>
          </w:p>
        </w:tc>
        <w:tc>
          <w:tcPr>
            <w:tcW w:w="1029" w:type="dxa"/>
            <w:vAlign w:val="center"/>
          </w:tcPr>
          <w:p w14:paraId="1F9EF68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875" w:type="dxa"/>
            <w:vAlign w:val="center"/>
          </w:tcPr>
          <w:p w14:paraId="097AE51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832" w:type="dxa"/>
            <w:vAlign w:val="center"/>
          </w:tcPr>
          <w:p w14:paraId="14E7E65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794" w:type="dxa"/>
            <w:vAlign w:val="center"/>
          </w:tcPr>
          <w:p w14:paraId="363571A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986" w:type="dxa"/>
            <w:vAlign w:val="center"/>
          </w:tcPr>
          <w:p w14:paraId="534112B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c>
          <w:tcPr>
            <w:tcW w:w="986" w:type="dxa"/>
            <w:vAlign w:val="center"/>
          </w:tcPr>
          <w:p w14:paraId="35A00D7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w:t>
            </w:r>
          </w:p>
        </w:tc>
      </w:tr>
      <w:tr w14:paraId="4390E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4" w:type="dxa"/>
            <w:vAlign w:val="center"/>
          </w:tcPr>
          <w:p w14:paraId="598EF7B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坝址、闸址、渠首、溢洪道</w:t>
            </w:r>
          </w:p>
        </w:tc>
        <w:tc>
          <w:tcPr>
            <w:tcW w:w="1029" w:type="dxa"/>
            <w:vAlign w:val="center"/>
          </w:tcPr>
          <w:p w14:paraId="214DBD06">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875" w:type="dxa"/>
            <w:vAlign w:val="center"/>
          </w:tcPr>
          <w:p w14:paraId="1082FAE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832" w:type="dxa"/>
            <w:vAlign w:val="center"/>
          </w:tcPr>
          <w:p w14:paraId="6C92EB5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794" w:type="dxa"/>
            <w:vAlign w:val="center"/>
          </w:tcPr>
          <w:p w14:paraId="515D613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986" w:type="dxa"/>
            <w:vAlign w:val="center"/>
          </w:tcPr>
          <w:p w14:paraId="0B15863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986" w:type="dxa"/>
            <w:vAlign w:val="center"/>
          </w:tcPr>
          <w:p w14:paraId="7C0F17A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r>
      <w:tr w14:paraId="24169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4" w:type="dxa"/>
            <w:vAlign w:val="center"/>
          </w:tcPr>
          <w:p w14:paraId="429DE854">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涵洞和涵管进出口、调压井、厂房</w:t>
            </w:r>
          </w:p>
        </w:tc>
        <w:tc>
          <w:tcPr>
            <w:tcW w:w="1029" w:type="dxa"/>
            <w:vAlign w:val="center"/>
          </w:tcPr>
          <w:p w14:paraId="12D3262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875" w:type="dxa"/>
            <w:vAlign w:val="center"/>
          </w:tcPr>
          <w:p w14:paraId="2CFB0AF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832" w:type="dxa"/>
            <w:vAlign w:val="center"/>
          </w:tcPr>
          <w:p w14:paraId="235A1F6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794" w:type="dxa"/>
            <w:vAlign w:val="center"/>
          </w:tcPr>
          <w:p w14:paraId="6AA4CD2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986" w:type="dxa"/>
            <w:vAlign w:val="center"/>
          </w:tcPr>
          <w:p w14:paraId="7FB24A9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986" w:type="dxa"/>
            <w:vAlign w:val="center"/>
          </w:tcPr>
          <w:p w14:paraId="48E68AB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r>
      <w:tr w14:paraId="17F36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4" w:type="dxa"/>
            <w:vAlign w:val="center"/>
          </w:tcPr>
          <w:p w14:paraId="7014D2F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防护工程区、滑坡区</w:t>
            </w:r>
          </w:p>
        </w:tc>
        <w:tc>
          <w:tcPr>
            <w:tcW w:w="1029" w:type="dxa"/>
            <w:vAlign w:val="center"/>
          </w:tcPr>
          <w:p w14:paraId="51C4C69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875" w:type="dxa"/>
            <w:vAlign w:val="center"/>
          </w:tcPr>
          <w:p w14:paraId="7919C72F">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832" w:type="dxa"/>
            <w:vAlign w:val="center"/>
          </w:tcPr>
          <w:p w14:paraId="61A26B6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794" w:type="dxa"/>
            <w:vAlign w:val="center"/>
          </w:tcPr>
          <w:p w14:paraId="223C48F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Ⅰ级</w:t>
            </w:r>
          </w:p>
        </w:tc>
        <w:tc>
          <w:tcPr>
            <w:tcW w:w="986" w:type="dxa"/>
            <w:vAlign w:val="center"/>
          </w:tcPr>
          <w:p w14:paraId="7DF30F9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986" w:type="dxa"/>
            <w:vAlign w:val="center"/>
          </w:tcPr>
          <w:p w14:paraId="5043E8A3">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r>
      <w:tr w14:paraId="2547B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4" w:type="dxa"/>
            <w:vAlign w:val="center"/>
          </w:tcPr>
          <w:p w14:paraId="69357C99">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天然料场、渣场、施工场地</w:t>
            </w:r>
          </w:p>
        </w:tc>
        <w:tc>
          <w:tcPr>
            <w:tcW w:w="1029" w:type="dxa"/>
            <w:vAlign w:val="center"/>
          </w:tcPr>
          <w:p w14:paraId="43E5999A">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875" w:type="dxa"/>
            <w:vAlign w:val="center"/>
          </w:tcPr>
          <w:p w14:paraId="135C94F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832" w:type="dxa"/>
            <w:vAlign w:val="center"/>
          </w:tcPr>
          <w:p w14:paraId="0984EE48">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794" w:type="dxa"/>
            <w:vAlign w:val="center"/>
          </w:tcPr>
          <w:p w14:paraId="08B2F02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986" w:type="dxa"/>
            <w:vAlign w:val="center"/>
          </w:tcPr>
          <w:p w14:paraId="2E65AF7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986" w:type="dxa"/>
            <w:vAlign w:val="center"/>
          </w:tcPr>
          <w:p w14:paraId="50BA690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r>
      <w:tr w14:paraId="1C648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4" w:type="dxa"/>
            <w:vAlign w:val="center"/>
          </w:tcPr>
          <w:p w14:paraId="210DC697">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堤防、输水线路、输电线路、道路、渠道、隧洞等带状地形带状区域</w:t>
            </w:r>
          </w:p>
        </w:tc>
        <w:tc>
          <w:tcPr>
            <w:tcW w:w="1029" w:type="dxa"/>
            <w:vAlign w:val="center"/>
          </w:tcPr>
          <w:p w14:paraId="69C01A65">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875" w:type="dxa"/>
            <w:vAlign w:val="center"/>
          </w:tcPr>
          <w:p w14:paraId="52B79ACB">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832" w:type="dxa"/>
            <w:vAlign w:val="center"/>
          </w:tcPr>
          <w:p w14:paraId="0F8270B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794" w:type="dxa"/>
            <w:vAlign w:val="center"/>
          </w:tcPr>
          <w:p w14:paraId="4D31B61E">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986" w:type="dxa"/>
            <w:vAlign w:val="center"/>
          </w:tcPr>
          <w:p w14:paraId="62CF9B7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986" w:type="dxa"/>
            <w:vAlign w:val="center"/>
          </w:tcPr>
          <w:p w14:paraId="7F6335A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r>
      <w:tr w14:paraId="4E553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4" w:type="dxa"/>
            <w:vAlign w:val="center"/>
          </w:tcPr>
          <w:p w14:paraId="6D118FE2">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建设征地与移民工程</w:t>
            </w:r>
          </w:p>
        </w:tc>
        <w:tc>
          <w:tcPr>
            <w:tcW w:w="1029" w:type="dxa"/>
            <w:vAlign w:val="center"/>
          </w:tcPr>
          <w:p w14:paraId="071A9CA0">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875" w:type="dxa"/>
            <w:vAlign w:val="center"/>
          </w:tcPr>
          <w:p w14:paraId="172D84E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832" w:type="dxa"/>
            <w:vAlign w:val="center"/>
          </w:tcPr>
          <w:p w14:paraId="11E79BF1">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794" w:type="dxa"/>
            <w:vAlign w:val="center"/>
          </w:tcPr>
          <w:p w14:paraId="4FC6870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Ⅱ级</w:t>
            </w:r>
          </w:p>
        </w:tc>
        <w:tc>
          <w:tcPr>
            <w:tcW w:w="986" w:type="dxa"/>
            <w:vAlign w:val="center"/>
          </w:tcPr>
          <w:p w14:paraId="50897F1C">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c>
          <w:tcPr>
            <w:tcW w:w="986" w:type="dxa"/>
            <w:vAlign w:val="center"/>
          </w:tcPr>
          <w:p w14:paraId="55DA239D">
            <w:pPr>
              <w:jc w:val="center"/>
              <w:rPr>
                <w:rFonts w:ascii="Times New Roman" w:hAnsi="Times New Roman" w:eastAsia="宋体" w:cs="Times New Roman"/>
                <w:spacing w:val="2"/>
                <w:sz w:val="18"/>
                <w:szCs w:val="18"/>
              </w:rPr>
            </w:pPr>
            <w:r>
              <w:rPr>
                <w:rFonts w:ascii="Times New Roman" w:hAnsi="Times New Roman" w:eastAsia="宋体" w:cs="Times New Roman"/>
                <w:spacing w:val="2"/>
                <w:sz w:val="18"/>
                <w:szCs w:val="18"/>
              </w:rPr>
              <w:t>Ⅲ级</w:t>
            </w:r>
          </w:p>
        </w:tc>
      </w:tr>
    </w:tbl>
    <w:p w14:paraId="7D1990A5">
      <w:pPr>
        <w:spacing w:line="360" w:lineRule="auto"/>
        <w:ind w:firstLine="428" w:firstLineChars="200"/>
        <w:rPr>
          <w:rFonts w:ascii="Times New Roman" w:hAnsi="Times New Roman" w:eastAsia="宋体" w:cs="Times New Roman"/>
          <w:spacing w:val="2"/>
          <w:szCs w:val="21"/>
        </w:rPr>
      </w:pPr>
      <w:r>
        <w:rPr>
          <w:rFonts w:hint="eastAsia" w:ascii="Times New Roman" w:hAnsi="Times New Roman" w:eastAsia="宋体" w:cs="Times New Roman"/>
          <w:spacing w:val="2"/>
          <w:szCs w:val="21"/>
        </w:rPr>
        <w:t xml:space="preserve">D.3  </w:t>
      </w:r>
      <w:r>
        <w:rPr>
          <w:rFonts w:ascii="Times New Roman" w:hAnsi="Times New Roman" w:eastAsia="宋体" w:cs="Times New Roman"/>
          <w:spacing w:val="2"/>
          <w:szCs w:val="21"/>
        </w:rPr>
        <w:t>水利工程模型施工阶段模型精度参考示例参见表D.3。</w:t>
      </w:r>
    </w:p>
    <w:p w14:paraId="2377AD55">
      <w:pPr>
        <w:spacing w:line="360" w:lineRule="auto"/>
        <w:jc w:val="center"/>
        <w:rPr>
          <w:rFonts w:ascii="黑体" w:hAnsi="黑体" w:eastAsia="黑体" w:cs="黑体"/>
          <w:spacing w:val="2"/>
          <w:szCs w:val="21"/>
        </w:rPr>
      </w:pPr>
      <w:r>
        <w:rPr>
          <w:rFonts w:hint="eastAsia" w:ascii="黑体" w:hAnsi="黑体" w:eastAsia="黑体" w:cs="黑体"/>
          <w:spacing w:val="2"/>
          <w:szCs w:val="21"/>
        </w:rPr>
        <w:t>表D.3 水利工程模型施工阶段模型精度参考示例</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5"/>
        <w:gridCol w:w="1024"/>
        <w:gridCol w:w="880"/>
        <w:gridCol w:w="832"/>
        <w:gridCol w:w="794"/>
        <w:gridCol w:w="986"/>
        <w:gridCol w:w="986"/>
      </w:tblGrid>
      <w:tr w14:paraId="4AD7C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805" w:type="dxa"/>
            <w:vAlign w:val="center"/>
          </w:tcPr>
          <w:p w14:paraId="2BB9318F">
            <w:pPr>
              <w:jc w:val="center"/>
              <w:rPr>
                <w:rFonts w:ascii="宋体" w:hAnsi="宋体" w:eastAsia="宋体" w:cs="宋体"/>
                <w:spacing w:val="2"/>
                <w:sz w:val="18"/>
                <w:szCs w:val="18"/>
              </w:rPr>
            </w:pPr>
            <w:r>
              <w:rPr>
                <w:rFonts w:hint="eastAsia" w:ascii="宋体" w:hAnsi="宋体" w:eastAsia="宋体" w:cs="宋体"/>
                <w:spacing w:val="2"/>
                <w:sz w:val="18"/>
                <w:szCs w:val="18"/>
              </w:rPr>
              <w:t>设计阶段</w:t>
            </w:r>
          </w:p>
        </w:tc>
        <w:tc>
          <w:tcPr>
            <w:tcW w:w="5502" w:type="dxa"/>
            <w:gridSpan w:val="6"/>
            <w:vAlign w:val="center"/>
          </w:tcPr>
          <w:p w14:paraId="66185F8F">
            <w:pPr>
              <w:jc w:val="center"/>
              <w:rPr>
                <w:rFonts w:ascii="宋体" w:hAnsi="宋体" w:eastAsia="宋体" w:cs="宋体"/>
                <w:spacing w:val="2"/>
                <w:sz w:val="18"/>
                <w:szCs w:val="18"/>
              </w:rPr>
            </w:pPr>
            <w:r>
              <w:rPr>
                <w:rFonts w:hint="eastAsia" w:ascii="宋体" w:hAnsi="宋体" w:eastAsia="宋体" w:cs="宋体"/>
                <w:spacing w:val="2"/>
                <w:sz w:val="18"/>
                <w:szCs w:val="18"/>
              </w:rPr>
              <w:t>施工阶段</w:t>
            </w:r>
          </w:p>
        </w:tc>
      </w:tr>
      <w:tr w14:paraId="5D369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5" w:type="dxa"/>
            <w:vAlign w:val="center"/>
          </w:tcPr>
          <w:p w14:paraId="4A8FE5BD">
            <w:pPr>
              <w:jc w:val="center"/>
              <w:rPr>
                <w:rFonts w:ascii="宋体" w:hAnsi="宋体" w:eastAsia="宋体" w:cs="宋体"/>
                <w:spacing w:val="2"/>
                <w:sz w:val="18"/>
                <w:szCs w:val="18"/>
              </w:rPr>
            </w:pPr>
            <w:r>
              <w:rPr>
                <w:rFonts w:hint="eastAsia" w:ascii="宋体" w:hAnsi="宋体" w:eastAsia="宋体" w:cs="宋体"/>
                <w:spacing w:val="2"/>
                <w:sz w:val="18"/>
                <w:szCs w:val="18"/>
              </w:rPr>
              <w:t>模型区域</w:t>
            </w:r>
          </w:p>
        </w:tc>
        <w:tc>
          <w:tcPr>
            <w:tcW w:w="1024" w:type="dxa"/>
            <w:vAlign w:val="center"/>
          </w:tcPr>
          <w:p w14:paraId="776AA6BA">
            <w:pPr>
              <w:jc w:val="center"/>
              <w:rPr>
                <w:rFonts w:ascii="宋体" w:hAnsi="宋体" w:eastAsia="宋体" w:cs="宋体"/>
                <w:spacing w:val="2"/>
                <w:sz w:val="18"/>
                <w:szCs w:val="18"/>
              </w:rPr>
            </w:pPr>
            <w:r>
              <w:rPr>
                <w:rFonts w:hint="eastAsia" w:ascii="宋体" w:hAnsi="宋体" w:eastAsia="宋体" w:cs="宋体"/>
                <w:spacing w:val="2"/>
                <w:sz w:val="18"/>
                <w:szCs w:val="18"/>
              </w:rPr>
              <w:t>平面精度</w:t>
            </w:r>
          </w:p>
        </w:tc>
        <w:tc>
          <w:tcPr>
            <w:tcW w:w="880" w:type="dxa"/>
            <w:vAlign w:val="center"/>
          </w:tcPr>
          <w:p w14:paraId="34F131E6">
            <w:pPr>
              <w:jc w:val="center"/>
              <w:rPr>
                <w:rFonts w:ascii="宋体" w:hAnsi="宋体" w:eastAsia="宋体" w:cs="宋体"/>
                <w:spacing w:val="2"/>
                <w:sz w:val="18"/>
                <w:szCs w:val="18"/>
              </w:rPr>
            </w:pPr>
            <w:r>
              <w:rPr>
                <w:rFonts w:hint="eastAsia" w:ascii="宋体" w:hAnsi="宋体" w:eastAsia="宋体" w:cs="宋体"/>
                <w:spacing w:val="2"/>
                <w:sz w:val="18"/>
                <w:szCs w:val="18"/>
              </w:rPr>
              <w:t>高度精度</w:t>
            </w:r>
          </w:p>
        </w:tc>
        <w:tc>
          <w:tcPr>
            <w:tcW w:w="832" w:type="dxa"/>
            <w:vAlign w:val="center"/>
          </w:tcPr>
          <w:p w14:paraId="446D1F7A">
            <w:pPr>
              <w:jc w:val="center"/>
              <w:rPr>
                <w:rFonts w:ascii="宋体" w:hAnsi="宋体" w:eastAsia="宋体" w:cs="宋体"/>
                <w:spacing w:val="2"/>
                <w:sz w:val="18"/>
                <w:szCs w:val="18"/>
              </w:rPr>
            </w:pPr>
            <w:r>
              <w:rPr>
                <w:rFonts w:hint="eastAsia" w:ascii="宋体" w:hAnsi="宋体" w:eastAsia="宋体" w:cs="宋体"/>
                <w:spacing w:val="2"/>
                <w:sz w:val="18"/>
                <w:szCs w:val="18"/>
              </w:rPr>
              <w:t>地形精度</w:t>
            </w:r>
          </w:p>
        </w:tc>
        <w:tc>
          <w:tcPr>
            <w:tcW w:w="794" w:type="dxa"/>
            <w:vAlign w:val="center"/>
          </w:tcPr>
          <w:p w14:paraId="6FBDA8FD">
            <w:pPr>
              <w:jc w:val="center"/>
              <w:rPr>
                <w:rFonts w:ascii="宋体" w:hAnsi="宋体" w:eastAsia="宋体" w:cs="宋体"/>
                <w:spacing w:val="2"/>
                <w:sz w:val="18"/>
                <w:szCs w:val="18"/>
              </w:rPr>
            </w:pPr>
            <w:r>
              <w:rPr>
                <w:rFonts w:hint="eastAsia" w:ascii="宋体" w:hAnsi="宋体" w:eastAsia="宋体" w:cs="宋体"/>
                <w:spacing w:val="2"/>
                <w:sz w:val="18"/>
                <w:szCs w:val="18"/>
              </w:rPr>
              <w:t>DOM精度</w:t>
            </w:r>
          </w:p>
        </w:tc>
        <w:tc>
          <w:tcPr>
            <w:tcW w:w="986" w:type="dxa"/>
            <w:vAlign w:val="center"/>
          </w:tcPr>
          <w:p w14:paraId="628E2A83">
            <w:pPr>
              <w:jc w:val="center"/>
              <w:rPr>
                <w:rFonts w:ascii="宋体" w:hAnsi="宋体" w:eastAsia="宋体" w:cs="宋体"/>
                <w:spacing w:val="2"/>
                <w:sz w:val="18"/>
                <w:szCs w:val="18"/>
              </w:rPr>
            </w:pPr>
            <w:r>
              <w:rPr>
                <w:rFonts w:hint="eastAsia" w:ascii="宋体" w:hAnsi="宋体" w:eastAsia="宋体" w:cs="宋体"/>
                <w:spacing w:val="2"/>
                <w:sz w:val="18"/>
                <w:szCs w:val="18"/>
              </w:rPr>
              <w:t>模型精细度</w:t>
            </w:r>
          </w:p>
        </w:tc>
        <w:tc>
          <w:tcPr>
            <w:tcW w:w="986" w:type="dxa"/>
            <w:vAlign w:val="center"/>
          </w:tcPr>
          <w:p w14:paraId="25D8CFF4">
            <w:pPr>
              <w:jc w:val="center"/>
              <w:rPr>
                <w:rFonts w:ascii="宋体" w:hAnsi="宋体" w:eastAsia="宋体" w:cs="宋体"/>
                <w:spacing w:val="2"/>
                <w:sz w:val="18"/>
                <w:szCs w:val="18"/>
              </w:rPr>
            </w:pPr>
            <w:r>
              <w:rPr>
                <w:rFonts w:hint="eastAsia" w:ascii="宋体" w:hAnsi="宋体" w:eastAsia="宋体" w:cs="宋体"/>
                <w:spacing w:val="2"/>
                <w:sz w:val="18"/>
                <w:szCs w:val="18"/>
              </w:rPr>
              <w:t>纹理精细度</w:t>
            </w:r>
          </w:p>
        </w:tc>
      </w:tr>
      <w:tr w14:paraId="2D205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5" w:type="dxa"/>
            <w:vAlign w:val="center"/>
          </w:tcPr>
          <w:p w14:paraId="3B656A15">
            <w:pPr>
              <w:jc w:val="center"/>
              <w:rPr>
                <w:rFonts w:ascii="宋体" w:hAnsi="宋体" w:eastAsia="宋体" w:cs="宋体"/>
                <w:spacing w:val="2"/>
                <w:sz w:val="18"/>
                <w:szCs w:val="18"/>
              </w:rPr>
            </w:pPr>
            <w:r>
              <w:rPr>
                <w:rFonts w:hint="eastAsia" w:ascii="宋体" w:hAnsi="宋体" w:eastAsia="宋体" w:cs="宋体"/>
                <w:spacing w:val="2"/>
                <w:sz w:val="18"/>
                <w:szCs w:val="18"/>
              </w:rPr>
              <w:t>水库区</w:t>
            </w:r>
          </w:p>
        </w:tc>
        <w:tc>
          <w:tcPr>
            <w:tcW w:w="1024" w:type="dxa"/>
            <w:vAlign w:val="center"/>
          </w:tcPr>
          <w:p w14:paraId="349E6EE1">
            <w:pPr>
              <w:jc w:val="center"/>
              <w:rPr>
                <w:rFonts w:ascii="宋体" w:hAnsi="宋体" w:eastAsia="宋体" w:cs="宋体"/>
                <w:spacing w:val="2"/>
                <w:sz w:val="18"/>
                <w:szCs w:val="18"/>
              </w:rPr>
            </w:pPr>
            <w:r>
              <w:rPr>
                <w:rFonts w:hint="eastAsia" w:ascii="宋体" w:hAnsi="宋体" w:eastAsia="宋体" w:cs="宋体"/>
                <w:spacing w:val="2"/>
                <w:sz w:val="18"/>
                <w:szCs w:val="18"/>
              </w:rPr>
              <w:t>Ⅲ级</w:t>
            </w:r>
          </w:p>
        </w:tc>
        <w:tc>
          <w:tcPr>
            <w:tcW w:w="880" w:type="dxa"/>
            <w:vAlign w:val="center"/>
          </w:tcPr>
          <w:p w14:paraId="05DE2935">
            <w:pPr>
              <w:jc w:val="center"/>
              <w:rPr>
                <w:rFonts w:ascii="宋体" w:hAnsi="宋体" w:eastAsia="宋体" w:cs="宋体"/>
                <w:spacing w:val="2"/>
                <w:sz w:val="18"/>
                <w:szCs w:val="18"/>
              </w:rPr>
            </w:pPr>
            <w:r>
              <w:rPr>
                <w:rFonts w:hint="eastAsia" w:ascii="宋体" w:hAnsi="宋体" w:eastAsia="宋体" w:cs="宋体"/>
                <w:spacing w:val="2"/>
                <w:sz w:val="18"/>
                <w:szCs w:val="18"/>
              </w:rPr>
              <w:t>Ⅲ级</w:t>
            </w:r>
          </w:p>
        </w:tc>
        <w:tc>
          <w:tcPr>
            <w:tcW w:w="832" w:type="dxa"/>
            <w:vAlign w:val="center"/>
          </w:tcPr>
          <w:p w14:paraId="18F8C7EC">
            <w:pPr>
              <w:jc w:val="center"/>
              <w:rPr>
                <w:rFonts w:ascii="宋体" w:hAnsi="宋体" w:eastAsia="宋体" w:cs="宋体"/>
                <w:spacing w:val="2"/>
                <w:sz w:val="18"/>
                <w:szCs w:val="18"/>
              </w:rPr>
            </w:pPr>
            <w:r>
              <w:rPr>
                <w:rFonts w:hint="eastAsia" w:ascii="宋体" w:hAnsi="宋体" w:eastAsia="宋体" w:cs="宋体"/>
                <w:spacing w:val="2"/>
                <w:sz w:val="18"/>
                <w:szCs w:val="18"/>
              </w:rPr>
              <w:t>Ⅲ级</w:t>
            </w:r>
          </w:p>
        </w:tc>
        <w:tc>
          <w:tcPr>
            <w:tcW w:w="794" w:type="dxa"/>
            <w:vAlign w:val="center"/>
          </w:tcPr>
          <w:p w14:paraId="5CA22008">
            <w:pPr>
              <w:jc w:val="center"/>
              <w:rPr>
                <w:rFonts w:ascii="宋体" w:hAnsi="宋体" w:eastAsia="宋体" w:cs="宋体"/>
                <w:spacing w:val="2"/>
                <w:sz w:val="18"/>
                <w:szCs w:val="18"/>
              </w:rPr>
            </w:pPr>
            <w:r>
              <w:rPr>
                <w:rFonts w:hint="eastAsia" w:ascii="宋体" w:hAnsi="宋体" w:eastAsia="宋体" w:cs="宋体"/>
                <w:spacing w:val="2"/>
                <w:sz w:val="18"/>
                <w:szCs w:val="18"/>
              </w:rPr>
              <w:t>Ⅲ级</w:t>
            </w:r>
          </w:p>
        </w:tc>
        <w:tc>
          <w:tcPr>
            <w:tcW w:w="986" w:type="dxa"/>
            <w:vAlign w:val="center"/>
          </w:tcPr>
          <w:p w14:paraId="426025F7">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986" w:type="dxa"/>
            <w:vAlign w:val="center"/>
          </w:tcPr>
          <w:p w14:paraId="655A704F">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r>
      <w:tr w14:paraId="1BB97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5" w:type="dxa"/>
            <w:vAlign w:val="center"/>
          </w:tcPr>
          <w:p w14:paraId="2AA117A2">
            <w:pPr>
              <w:jc w:val="center"/>
              <w:rPr>
                <w:rFonts w:ascii="宋体" w:hAnsi="宋体" w:eastAsia="宋体" w:cs="宋体"/>
                <w:spacing w:val="2"/>
                <w:sz w:val="18"/>
                <w:szCs w:val="18"/>
              </w:rPr>
            </w:pPr>
            <w:r>
              <w:rPr>
                <w:rFonts w:hint="eastAsia" w:ascii="宋体" w:hAnsi="宋体" w:eastAsia="宋体" w:cs="宋体"/>
                <w:spacing w:val="2"/>
                <w:sz w:val="18"/>
                <w:szCs w:val="18"/>
              </w:rPr>
              <w:t>坝址河段</w:t>
            </w:r>
          </w:p>
        </w:tc>
        <w:tc>
          <w:tcPr>
            <w:tcW w:w="1024" w:type="dxa"/>
            <w:vAlign w:val="center"/>
          </w:tcPr>
          <w:p w14:paraId="5544B713">
            <w:pPr>
              <w:jc w:val="center"/>
              <w:rPr>
                <w:rFonts w:ascii="宋体" w:hAnsi="宋体" w:eastAsia="宋体" w:cs="宋体"/>
                <w:spacing w:val="2"/>
                <w:sz w:val="18"/>
                <w:szCs w:val="18"/>
              </w:rPr>
            </w:pPr>
            <w:r>
              <w:rPr>
                <w:rFonts w:hint="eastAsia" w:ascii="宋体" w:hAnsi="宋体" w:eastAsia="宋体" w:cs="宋体"/>
                <w:spacing w:val="2"/>
                <w:sz w:val="18"/>
                <w:szCs w:val="18"/>
              </w:rPr>
              <w:t>-</w:t>
            </w:r>
          </w:p>
        </w:tc>
        <w:tc>
          <w:tcPr>
            <w:tcW w:w="880" w:type="dxa"/>
            <w:vAlign w:val="center"/>
          </w:tcPr>
          <w:p w14:paraId="707067FE">
            <w:pPr>
              <w:jc w:val="center"/>
              <w:rPr>
                <w:rFonts w:ascii="宋体" w:hAnsi="宋体" w:eastAsia="宋体" w:cs="宋体"/>
                <w:spacing w:val="2"/>
                <w:sz w:val="18"/>
                <w:szCs w:val="18"/>
              </w:rPr>
            </w:pPr>
            <w:r>
              <w:rPr>
                <w:rFonts w:hint="eastAsia" w:ascii="宋体" w:hAnsi="宋体" w:eastAsia="宋体" w:cs="宋体"/>
                <w:spacing w:val="2"/>
                <w:sz w:val="18"/>
                <w:szCs w:val="18"/>
              </w:rPr>
              <w:t>-</w:t>
            </w:r>
          </w:p>
        </w:tc>
        <w:tc>
          <w:tcPr>
            <w:tcW w:w="832" w:type="dxa"/>
            <w:vAlign w:val="center"/>
          </w:tcPr>
          <w:p w14:paraId="3DA9015C">
            <w:pPr>
              <w:jc w:val="center"/>
              <w:rPr>
                <w:rFonts w:ascii="宋体" w:hAnsi="宋体" w:eastAsia="宋体" w:cs="宋体"/>
                <w:spacing w:val="2"/>
                <w:sz w:val="18"/>
                <w:szCs w:val="18"/>
              </w:rPr>
            </w:pPr>
            <w:r>
              <w:rPr>
                <w:rFonts w:hint="eastAsia" w:ascii="宋体" w:hAnsi="宋体" w:eastAsia="宋体" w:cs="宋体"/>
                <w:spacing w:val="2"/>
                <w:sz w:val="18"/>
                <w:szCs w:val="18"/>
              </w:rPr>
              <w:t>-</w:t>
            </w:r>
          </w:p>
        </w:tc>
        <w:tc>
          <w:tcPr>
            <w:tcW w:w="794" w:type="dxa"/>
            <w:vAlign w:val="center"/>
          </w:tcPr>
          <w:p w14:paraId="3E88B33B">
            <w:pPr>
              <w:jc w:val="center"/>
              <w:rPr>
                <w:rFonts w:ascii="宋体" w:hAnsi="宋体" w:eastAsia="宋体" w:cs="宋体"/>
                <w:spacing w:val="2"/>
                <w:sz w:val="18"/>
                <w:szCs w:val="18"/>
              </w:rPr>
            </w:pPr>
            <w:r>
              <w:rPr>
                <w:rFonts w:hint="eastAsia" w:ascii="宋体" w:hAnsi="宋体" w:eastAsia="宋体" w:cs="宋体"/>
                <w:spacing w:val="2"/>
                <w:sz w:val="18"/>
                <w:szCs w:val="18"/>
              </w:rPr>
              <w:t>-</w:t>
            </w:r>
          </w:p>
        </w:tc>
        <w:tc>
          <w:tcPr>
            <w:tcW w:w="986" w:type="dxa"/>
            <w:vAlign w:val="center"/>
          </w:tcPr>
          <w:p w14:paraId="0C0A47FB">
            <w:pPr>
              <w:jc w:val="center"/>
              <w:rPr>
                <w:rFonts w:ascii="宋体" w:hAnsi="宋体" w:eastAsia="宋体" w:cs="宋体"/>
                <w:spacing w:val="2"/>
                <w:sz w:val="18"/>
                <w:szCs w:val="18"/>
              </w:rPr>
            </w:pPr>
            <w:r>
              <w:rPr>
                <w:rFonts w:hint="eastAsia" w:ascii="宋体" w:hAnsi="宋体" w:eastAsia="宋体" w:cs="宋体"/>
                <w:spacing w:val="2"/>
                <w:sz w:val="18"/>
                <w:szCs w:val="18"/>
              </w:rPr>
              <w:t>-</w:t>
            </w:r>
          </w:p>
        </w:tc>
        <w:tc>
          <w:tcPr>
            <w:tcW w:w="986" w:type="dxa"/>
            <w:vAlign w:val="center"/>
          </w:tcPr>
          <w:p w14:paraId="2C6B5AE7">
            <w:pPr>
              <w:jc w:val="center"/>
              <w:rPr>
                <w:rFonts w:ascii="宋体" w:hAnsi="宋体" w:eastAsia="宋体" w:cs="宋体"/>
                <w:spacing w:val="2"/>
                <w:sz w:val="18"/>
                <w:szCs w:val="18"/>
              </w:rPr>
            </w:pPr>
            <w:r>
              <w:rPr>
                <w:rFonts w:hint="eastAsia" w:ascii="宋体" w:hAnsi="宋体" w:eastAsia="宋体" w:cs="宋体"/>
                <w:spacing w:val="2"/>
                <w:sz w:val="18"/>
                <w:szCs w:val="18"/>
              </w:rPr>
              <w:t>-</w:t>
            </w:r>
          </w:p>
        </w:tc>
      </w:tr>
      <w:tr w14:paraId="29F1B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5" w:type="dxa"/>
            <w:vAlign w:val="center"/>
          </w:tcPr>
          <w:p w14:paraId="313430FB">
            <w:pPr>
              <w:jc w:val="center"/>
              <w:rPr>
                <w:rFonts w:ascii="宋体" w:hAnsi="宋体" w:eastAsia="宋体" w:cs="宋体"/>
                <w:spacing w:val="2"/>
                <w:sz w:val="18"/>
                <w:szCs w:val="18"/>
              </w:rPr>
            </w:pPr>
            <w:r>
              <w:rPr>
                <w:rFonts w:hint="eastAsia" w:ascii="宋体" w:hAnsi="宋体" w:eastAsia="宋体" w:cs="宋体"/>
                <w:spacing w:val="2"/>
                <w:sz w:val="18"/>
                <w:szCs w:val="18"/>
              </w:rPr>
              <w:t>坝址、闸址、渠首、溢洪道</w:t>
            </w:r>
          </w:p>
        </w:tc>
        <w:tc>
          <w:tcPr>
            <w:tcW w:w="1024" w:type="dxa"/>
            <w:vAlign w:val="center"/>
          </w:tcPr>
          <w:p w14:paraId="61BA8A8F">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80" w:type="dxa"/>
            <w:vAlign w:val="center"/>
          </w:tcPr>
          <w:p w14:paraId="49D76C02">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32" w:type="dxa"/>
            <w:vAlign w:val="center"/>
          </w:tcPr>
          <w:p w14:paraId="43BDFA15">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794" w:type="dxa"/>
            <w:vAlign w:val="center"/>
          </w:tcPr>
          <w:p w14:paraId="7DCFF95B">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1CAAB482">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4C93CBAA">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r>
      <w:tr w14:paraId="1D48D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5" w:type="dxa"/>
            <w:vAlign w:val="center"/>
          </w:tcPr>
          <w:p w14:paraId="47C6DD06">
            <w:pPr>
              <w:jc w:val="center"/>
              <w:rPr>
                <w:rFonts w:ascii="宋体" w:hAnsi="宋体" w:eastAsia="宋体" w:cs="宋体"/>
                <w:spacing w:val="2"/>
                <w:sz w:val="18"/>
                <w:szCs w:val="18"/>
              </w:rPr>
            </w:pPr>
            <w:r>
              <w:rPr>
                <w:rFonts w:hint="eastAsia" w:ascii="宋体" w:hAnsi="宋体" w:eastAsia="宋体" w:cs="宋体"/>
                <w:spacing w:val="2"/>
                <w:sz w:val="18"/>
                <w:szCs w:val="18"/>
              </w:rPr>
              <w:t>涵洞和涵管进出口、调压井、厂房</w:t>
            </w:r>
          </w:p>
        </w:tc>
        <w:tc>
          <w:tcPr>
            <w:tcW w:w="1024" w:type="dxa"/>
            <w:vAlign w:val="center"/>
          </w:tcPr>
          <w:p w14:paraId="3224E81A">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80" w:type="dxa"/>
            <w:vAlign w:val="center"/>
          </w:tcPr>
          <w:p w14:paraId="47DEC49C">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32" w:type="dxa"/>
            <w:vAlign w:val="center"/>
          </w:tcPr>
          <w:p w14:paraId="68717466">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794" w:type="dxa"/>
            <w:vAlign w:val="center"/>
          </w:tcPr>
          <w:p w14:paraId="3428B8E9">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206484D0">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11B3F9F9">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r>
      <w:tr w14:paraId="624C3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5" w:type="dxa"/>
            <w:vAlign w:val="center"/>
          </w:tcPr>
          <w:p w14:paraId="27FAA340">
            <w:pPr>
              <w:jc w:val="center"/>
              <w:rPr>
                <w:rFonts w:ascii="宋体" w:hAnsi="宋体" w:eastAsia="宋体" w:cs="宋体"/>
                <w:spacing w:val="2"/>
                <w:sz w:val="18"/>
                <w:szCs w:val="18"/>
              </w:rPr>
            </w:pPr>
            <w:r>
              <w:rPr>
                <w:rFonts w:hint="eastAsia" w:ascii="宋体" w:hAnsi="宋体" w:eastAsia="宋体" w:cs="宋体"/>
                <w:spacing w:val="2"/>
                <w:sz w:val="18"/>
                <w:szCs w:val="18"/>
              </w:rPr>
              <w:t>防护工程区、滑坡区</w:t>
            </w:r>
          </w:p>
        </w:tc>
        <w:tc>
          <w:tcPr>
            <w:tcW w:w="1024" w:type="dxa"/>
            <w:vAlign w:val="center"/>
          </w:tcPr>
          <w:p w14:paraId="1E5839FE">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80" w:type="dxa"/>
            <w:vAlign w:val="center"/>
          </w:tcPr>
          <w:p w14:paraId="54FBF954">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32" w:type="dxa"/>
            <w:vAlign w:val="center"/>
          </w:tcPr>
          <w:p w14:paraId="7A387570">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794" w:type="dxa"/>
            <w:vAlign w:val="center"/>
          </w:tcPr>
          <w:p w14:paraId="235CB780">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0EF20A8E">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986" w:type="dxa"/>
            <w:vAlign w:val="center"/>
          </w:tcPr>
          <w:p w14:paraId="1BFBAF5E">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r>
      <w:tr w14:paraId="6D343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5" w:type="dxa"/>
            <w:vAlign w:val="center"/>
          </w:tcPr>
          <w:p w14:paraId="148C5C40">
            <w:pPr>
              <w:jc w:val="center"/>
              <w:rPr>
                <w:rFonts w:ascii="宋体" w:hAnsi="宋体" w:eastAsia="宋体" w:cs="宋体"/>
                <w:spacing w:val="2"/>
                <w:sz w:val="18"/>
                <w:szCs w:val="18"/>
              </w:rPr>
            </w:pPr>
            <w:r>
              <w:rPr>
                <w:rFonts w:hint="eastAsia" w:ascii="宋体" w:hAnsi="宋体" w:eastAsia="宋体" w:cs="宋体"/>
                <w:spacing w:val="2"/>
                <w:sz w:val="18"/>
                <w:szCs w:val="18"/>
              </w:rPr>
              <w:t>天然料场、渣场、施工场地</w:t>
            </w:r>
          </w:p>
        </w:tc>
        <w:tc>
          <w:tcPr>
            <w:tcW w:w="1024" w:type="dxa"/>
            <w:vAlign w:val="center"/>
          </w:tcPr>
          <w:p w14:paraId="59EB2C18">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880" w:type="dxa"/>
            <w:vAlign w:val="center"/>
          </w:tcPr>
          <w:p w14:paraId="060FBEAD">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832" w:type="dxa"/>
            <w:vAlign w:val="center"/>
          </w:tcPr>
          <w:p w14:paraId="33EA139D">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794" w:type="dxa"/>
            <w:vAlign w:val="center"/>
          </w:tcPr>
          <w:p w14:paraId="534E5E07">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4D894F04">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986" w:type="dxa"/>
            <w:vAlign w:val="center"/>
          </w:tcPr>
          <w:p w14:paraId="342203F1">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r>
      <w:tr w14:paraId="0ADC7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5" w:type="dxa"/>
            <w:vAlign w:val="center"/>
          </w:tcPr>
          <w:p w14:paraId="7FF59C60">
            <w:pPr>
              <w:jc w:val="center"/>
              <w:rPr>
                <w:rFonts w:ascii="宋体" w:hAnsi="宋体" w:eastAsia="宋体" w:cs="宋体"/>
                <w:spacing w:val="2"/>
                <w:sz w:val="18"/>
                <w:szCs w:val="18"/>
              </w:rPr>
            </w:pPr>
            <w:r>
              <w:rPr>
                <w:rFonts w:hint="eastAsia" w:ascii="宋体" w:hAnsi="宋体" w:eastAsia="宋体" w:cs="宋体"/>
                <w:spacing w:val="2"/>
                <w:sz w:val="18"/>
                <w:szCs w:val="18"/>
              </w:rPr>
              <w:t>堤防、输水线路、输电线路、道路、渠道、隧洞等带状地形带状区域</w:t>
            </w:r>
          </w:p>
        </w:tc>
        <w:tc>
          <w:tcPr>
            <w:tcW w:w="1024" w:type="dxa"/>
            <w:vAlign w:val="center"/>
          </w:tcPr>
          <w:p w14:paraId="044E4EC7">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880" w:type="dxa"/>
            <w:vAlign w:val="center"/>
          </w:tcPr>
          <w:p w14:paraId="27180F14">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832" w:type="dxa"/>
            <w:vAlign w:val="center"/>
          </w:tcPr>
          <w:p w14:paraId="1EC51004">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794" w:type="dxa"/>
            <w:vAlign w:val="center"/>
          </w:tcPr>
          <w:p w14:paraId="217D7871">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986" w:type="dxa"/>
            <w:vAlign w:val="center"/>
          </w:tcPr>
          <w:p w14:paraId="31A5F529">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463A6CF2">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r>
      <w:tr w14:paraId="6A4FE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5" w:type="dxa"/>
            <w:vAlign w:val="center"/>
          </w:tcPr>
          <w:p w14:paraId="32276E49">
            <w:pPr>
              <w:jc w:val="center"/>
              <w:rPr>
                <w:rFonts w:ascii="宋体" w:hAnsi="宋体" w:eastAsia="宋体" w:cs="宋体"/>
                <w:spacing w:val="2"/>
                <w:sz w:val="18"/>
                <w:szCs w:val="18"/>
              </w:rPr>
            </w:pPr>
            <w:r>
              <w:rPr>
                <w:rFonts w:hint="eastAsia" w:ascii="宋体" w:hAnsi="宋体" w:eastAsia="宋体" w:cs="宋体"/>
                <w:spacing w:val="2"/>
                <w:sz w:val="18"/>
                <w:szCs w:val="18"/>
              </w:rPr>
              <w:t>建设征地与移民工程</w:t>
            </w:r>
          </w:p>
        </w:tc>
        <w:tc>
          <w:tcPr>
            <w:tcW w:w="1024" w:type="dxa"/>
            <w:vAlign w:val="center"/>
          </w:tcPr>
          <w:p w14:paraId="74B3C709">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880" w:type="dxa"/>
            <w:vAlign w:val="center"/>
          </w:tcPr>
          <w:p w14:paraId="365AED65">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832" w:type="dxa"/>
            <w:vAlign w:val="center"/>
          </w:tcPr>
          <w:p w14:paraId="3C725DA3">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794" w:type="dxa"/>
            <w:vAlign w:val="center"/>
          </w:tcPr>
          <w:p w14:paraId="2F9F435A">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986" w:type="dxa"/>
            <w:vAlign w:val="center"/>
          </w:tcPr>
          <w:p w14:paraId="49332DD5">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c>
          <w:tcPr>
            <w:tcW w:w="986" w:type="dxa"/>
            <w:vAlign w:val="center"/>
          </w:tcPr>
          <w:p w14:paraId="475E99FD">
            <w:pPr>
              <w:jc w:val="center"/>
              <w:rPr>
                <w:rFonts w:ascii="宋体" w:hAnsi="宋体" w:eastAsia="宋体" w:cs="宋体"/>
                <w:spacing w:val="2"/>
                <w:sz w:val="18"/>
                <w:szCs w:val="18"/>
              </w:rPr>
            </w:pPr>
            <w:r>
              <w:rPr>
                <w:rFonts w:hint="eastAsia" w:ascii="宋体" w:hAnsi="宋体" w:eastAsia="宋体" w:cs="宋体"/>
                <w:spacing w:val="2"/>
                <w:sz w:val="18"/>
                <w:szCs w:val="18"/>
              </w:rPr>
              <w:t>Ⅱ级</w:t>
            </w:r>
          </w:p>
        </w:tc>
      </w:tr>
    </w:tbl>
    <w:p w14:paraId="22FA123D">
      <w:pPr>
        <w:spacing w:line="360" w:lineRule="auto"/>
        <w:ind w:firstLine="428" w:firstLineChars="200"/>
        <w:rPr>
          <w:rFonts w:ascii="Times New Roman" w:hAnsi="Times New Roman" w:eastAsia="宋体" w:cs="Times New Roman"/>
          <w:spacing w:val="2"/>
          <w:szCs w:val="21"/>
        </w:rPr>
      </w:pPr>
      <w:r>
        <w:rPr>
          <w:rFonts w:hint="eastAsia" w:ascii="Times New Roman" w:hAnsi="Times New Roman" w:eastAsia="宋体" w:cs="Times New Roman"/>
          <w:spacing w:val="2"/>
          <w:szCs w:val="21"/>
        </w:rPr>
        <w:t xml:space="preserve">D.4  </w:t>
      </w:r>
      <w:r>
        <w:rPr>
          <w:rFonts w:ascii="Times New Roman" w:hAnsi="Times New Roman" w:eastAsia="宋体" w:cs="Times New Roman"/>
          <w:spacing w:val="2"/>
          <w:szCs w:val="21"/>
        </w:rPr>
        <w:t>水利工程模型运维阶段模型精度参考示例参见表D.4。</w:t>
      </w:r>
    </w:p>
    <w:p w14:paraId="0A70627F">
      <w:pPr>
        <w:spacing w:line="360" w:lineRule="auto"/>
        <w:jc w:val="center"/>
        <w:rPr>
          <w:rFonts w:ascii="黑体" w:hAnsi="黑体" w:eastAsia="黑体" w:cs="黑体"/>
          <w:spacing w:val="2"/>
          <w:szCs w:val="21"/>
        </w:rPr>
      </w:pPr>
      <w:r>
        <w:rPr>
          <w:rFonts w:hint="eastAsia" w:ascii="黑体" w:hAnsi="黑体" w:eastAsia="黑体" w:cs="黑体"/>
          <w:spacing w:val="2"/>
          <w:szCs w:val="21"/>
        </w:rPr>
        <w:t>表D.4 水利工程模型运维阶段模型精度参考示例</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0"/>
        <w:gridCol w:w="889"/>
        <w:gridCol w:w="1015"/>
        <w:gridCol w:w="832"/>
        <w:gridCol w:w="794"/>
        <w:gridCol w:w="986"/>
        <w:gridCol w:w="986"/>
      </w:tblGrid>
      <w:tr w14:paraId="1C497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0" w:type="dxa"/>
            <w:vAlign w:val="center"/>
          </w:tcPr>
          <w:p w14:paraId="1776F8B9">
            <w:pPr>
              <w:jc w:val="center"/>
              <w:rPr>
                <w:rFonts w:ascii="宋体" w:hAnsi="宋体" w:eastAsia="宋体" w:cs="宋体"/>
                <w:spacing w:val="2"/>
                <w:sz w:val="18"/>
                <w:szCs w:val="18"/>
              </w:rPr>
            </w:pPr>
            <w:r>
              <w:rPr>
                <w:rFonts w:hint="eastAsia" w:ascii="宋体" w:hAnsi="宋体" w:eastAsia="宋体" w:cs="宋体"/>
                <w:spacing w:val="2"/>
                <w:sz w:val="18"/>
                <w:szCs w:val="18"/>
              </w:rPr>
              <w:t>设计阶段</w:t>
            </w:r>
          </w:p>
        </w:tc>
        <w:tc>
          <w:tcPr>
            <w:tcW w:w="5502" w:type="dxa"/>
            <w:gridSpan w:val="6"/>
            <w:vAlign w:val="center"/>
          </w:tcPr>
          <w:p w14:paraId="3B8A8E7E">
            <w:pPr>
              <w:jc w:val="center"/>
              <w:rPr>
                <w:rFonts w:ascii="宋体" w:hAnsi="宋体" w:eastAsia="宋体" w:cs="宋体"/>
                <w:spacing w:val="2"/>
                <w:sz w:val="18"/>
                <w:szCs w:val="18"/>
              </w:rPr>
            </w:pPr>
            <w:r>
              <w:rPr>
                <w:rFonts w:hint="eastAsia" w:ascii="宋体" w:hAnsi="宋体" w:eastAsia="宋体" w:cs="宋体"/>
                <w:spacing w:val="2"/>
                <w:sz w:val="18"/>
                <w:szCs w:val="18"/>
              </w:rPr>
              <w:t>运维阶段</w:t>
            </w:r>
          </w:p>
        </w:tc>
      </w:tr>
      <w:tr w14:paraId="053B7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0" w:type="dxa"/>
            <w:vAlign w:val="center"/>
          </w:tcPr>
          <w:p w14:paraId="534D718E">
            <w:pPr>
              <w:jc w:val="center"/>
              <w:rPr>
                <w:rFonts w:ascii="宋体" w:hAnsi="宋体" w:eastAsia="宋体" w:cs="宋体"/>
                <w:spacing w:val="2"/>
                <w:sz w:val="18"/>
                <w:szCs w:val="18"/>
              </w:rPr>
            </w:pPr>
            <w:r>
              <w:rPr>
                <w:rFonts w:hint="eastAsia" w:ascii="宋体" w:hAnsi="宋体" w:eastAsia="宋体" w:cs="宋体"/>
                <w:spacing w:val="2"/>
                <w:sz w:val="18"/>
                <w:szCs w:val="18"/>
              </w:rPr>
              <w:t>模型区域</w:t>
            </w:r>
          </w:p>
        </w:tc>
        <w:tc>
          <w:tcPr>
            <w:tcW w:w="889" w:type="dxa"/>
            <w:vAlign w:val="center"/>
          </w:tcPr>
          <w:p w14:paraId="56B896F3">
            <w:pPr>
              <w:jc w:val="center"/>
              <w:rPr>
                <w:rFonts w:ascii="宋体" w:hAnsi="宋体" w:eastAsia="宋体" w:cs="宋体"/>
                <w:spacing w:val="2"/>
                <w:sz w:val="18"/>
                <w:szCs w:val="18"/>
              </w:rPr>
            </w:pPr>
            <w:r>
              <w:rPr>
                <w:rFonts w:hint="eastAsia" w:ascii="宋体" w:hAnsi="宋体" w:eastAsia="宋体" w:cs="宋体"/>
                <w:spacing w:val="2"/>
                <w:sz w:val="18"/>
                <w:szCs w:val="18"/>
              </w:rPr>
              <w:t>平面精度</w:t>
            </w:r>
          </w:p>
        </w:tc>
        <w:tc>
          <w:tcPr>
            <w:tcW w:w="1015" w:type="dxa"/>
            <w:vAlign w:val="center"/>
          </w:tcPr>
          <w:p w14:paraId="5878BD4D">
            <w:pPr>
              <w:jc w:val="center"/>
              <w:rPr>
                <w:rFonts w:ascii="宋体" w:hAnsi="宋体" w:eastAsia="宋体" w:cs="宋体"/>
                <w:spacing w:val="2"/>
                <w:sz w:val="18"/>
                <w:szCs w:val="18"/>
              </w:rPr>
            </w:pPr>
            <w:r>
              <w:rPr>
                <w:rFonts w:hint="eastAsia" w:ascii="宋体" w:hAnsi="宋体" w:eastAsia="宋体" w:cs="宋体"/>
                <w:spacing w:val="2"/>
                <w:sz w:val="18"/>
                <w:szCs w:val="18"/>
              </w:rPr>
              <w:t>高度精度</w:t>
            </w:r>
          </w:p>
        </w:tc>
        <w:tc>
          <w:tcPr>
            <w:tcW w:w="832" w:type="dxa"/>
            <w:vAlign w:val="center"/>
          </w:tcPr>
          <w:p w14:paraId="1368B49F">
            <w:pPr>
              <w:jc w:val="center"/>
              <w:rPr>
                <w:rFonts w:ascii="宋体" w:hAnsi="宋体" w:eastAsia="宋体" w:cs="宋体"/>
                <w:spacing w:val="2"/>
                <w:sz w:val="18"/>
                <w:szCs w:val="18"/>
              </w:rPr>
            </w:pPr>
            <w:r>
              <w:rPr>
                <w:rFonts w:hint="eastAsia" w:ascii="宋体" w:hAnsi="宋体" w:eastAsia="宋体" w:cs="宋体"/>
                <w:spacing w:val="2"/>
                <w:sz w:val="18"/>
                <w:szCs w:val="18"/>
              </w:rPr>
              <w:t>地形精度</w:t>
            </w:r>
          </w:p>
        </w:tc>
        <w:tc>
          <w:tcPr>
            <w:tcW w:w="794" w:type="dxa"/>
            <w:vAlign w:val="center"/>
          </w:tcPr>
          <w:p w14:paraId="02FC52D6">
            <w:pPr>
              <w:jc w:val="center"/>
              <w:rPr>
                <w:rFonts w:ascii="宋体" w:hAnsi="宋体" w:eastAsia="宋体" w:cs="宋体"/>
                <w:spacing w:val="2"/>
                <w:sz w:val="18"/>
                <w:szCs w:val="18"/>
              </w:rPr>
            </w:pPr>
            <w:r>
              <w:rPr>
                <w:rFonts w:hint="eastAsia" w:ascii="宋体" w:hAnsi="宋体" w:eastAsia="宋体" w:cs="宋体"/>
                <w:spacing w:val="2"/>
                <w:sz w:val="18"/>
                <w:szCs w:val="18"/>
              </w:rPr>
              <w:t>DOM精度</w:t>
            </w:r>
          </w:p>
        </w:tc>
        <w:tc>
          <w:tcPr>
            <w:tcW w:w="986" w:type="dxa"/>
            <w:vAlign w:val="center"/>
          </w:tcPr>
          <w:p w14:paraId="5495E41F">
            <w:pPr>
              <w:jc w:val="center"/>
              <w:rPr>
                <w:rFonts w:ascii="宋体" w:hAnsi="宋体" w:eastAsia="宋体" w:cs="宋体"/>
                <w:spacing w:val="2"/>
                <w:sz w:val="18"/>
                <w:szCs w:val="18"/>
              </w:rPr>
            </w:pPr>
            <w:r>
              <w:rPr>
                <w:rFonts w:hint="eastAsia" w:ascii="宋体" w:hAnsi="宋体" w:eastAsia="宋体" w:cs="宋体"/>
                <w:spacing w:val="2"/>
                <w:sz w:val="18"/>
                <w:szCs w:val="18"/>
              </w:rPr>
              <w:t>模型精细度</w:t>
            </w:r>
          </w:p>
        </w:tc>
        <w:tc>
          <w:tcPr>
            <w:tcW w:w="986" w:type="dxa"/>
            <w:vAlign w:val="center"/>
          </w:tcPr>
          <w:p w14:paraId="22DBD5A7">
            <w:pPr>
              <w:jc w:val="center"/>
              <w:rPr>
                <w:rFonts w:ascii="宋体" w:hAnsi="宋体" w:eastAsia="宋体" w:cs="宋体"/>
                <w:spacing w:val="2"/>
                <w:sz w:val="18"/>
                <w:szCs w:val="18"/>
              </w:rPr>
            </w:pPr>
            <w:r>
              <w:rPr>
                <w:rFonts w:hint="eastAsia" w:ascii="宋体" w:hAnsi="宋体" w:eastAsia="宋体" w:cs="宋体"/>
                <w:spacing w:val="2"/>
                <w:sz w:val="18"/>
                <w:szCs w:val="18"/>
              </w:rPr>
              <w:t>纹理精细度</w:t>
            </w:r>
          </w:p>
        </w:tc>
      </w:tr>
      <w:tr w14:paraId="16CF4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0" w:type="dxa"/>
            <w:vAlign w:val="center"/>
          </w:tcPr>
          <w:p w14:paraId="5F3406B6">
            <w:pPr>
              <w:jc w:val="center"/>
              <w:rPr>
                <w:rFonts w:ascii="宋体" w:hAnsi="宋体" w:eastAsia="宋体" w:cs="宋体"/>
                <w:spacing w:val="2"/>
                <w:sz w:val="18"/>
                <w:szCs w:val="18"/>
              </w:rPr>
            </w:pPr>
            <w:r>
              <w:rPr>
                <w:rFonts w:hint="eastAsia" w:ascii="宋体" w:hAnsi="宋体" w:eastAsia="宋体" w:cs="宋体"/>
                <w:spacing w:val="2"/>
                <w:sz w:val="18"/>
                <w:szCs w:val="18"/>
              </w:rPr>
              <w:t>水库区</w:t>
            </w:r>
          </w:p>
        </w:tc>
        <w:tc>
          <w:tcPr>
            <w:tcW w:w="889" w:type="dxa"/>
            <w:vAlign w:val="center"/>
          </w:tcPr>
          <w:p w14:paraId="49224271">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1015" w:type="dxa"/>
            <w:vAlign w:val="center"/>
          </w:tcPr>
          <w:p w14:paraId="29FBC23F">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32" w:type="dxa"/>
            <w:vAlign w:val="center"/>
          </w:tcPr>
          <w:p w14:paraId="5414579D">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794" w:type="dxa"/>
            <w:vAlign w:val="center"/>
          </w:tcPr>
          <w:p w14:paraId="1D2F697A">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10E3CA56">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6A6426FA">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r>
      <w:tr w14:paraId="7C23A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0" w:type="dxa"/>
            <w:vAlign w:val="center"/>
          </w:tcPr>
          <w:p w14:paraId="58FC0244">
            <w:pPr>
              <w:jc w:val="center"/>
              <w:rPr>
                <w:rFonts w:ascii="宋体" w:hAnsi="宋体" w:eastAsia="宋体" w:cs="宋体"/>
                <w:spacing w:val="2"/>
                <w:sz w:val="18"/>
                <w:szCs w:val="18"/>
              </w:rPr>
            </w:pPr>
            <w:r>
              <w:rPr>
                <w:rFonts w:hint="eastAsia" w:ascii="宋体" w:hAnsi="宋体" w:eastAsia="宋体" w:cs="宋体"/>
                <w:spacing w:val="2"/>
                <w:sz w:val="18"/>
                <w:szCs w:val="18"/>
              </w:rPr>
              <w:t>坝址河段</w:t>
            </w:r>
          </w:p>
        </w:tc>
        <w:tc>
          <w:tcPr>
            <w:tcW w:w="889" w:type="dxa"/>
            <w:vAlign w:val="center"/>
          </w:tcPr>
          <w:p w14:paraId="30B782DF">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1015" w:type="dxa"/>
            <w:vAlign w:val="center"/>
          </w:tcPr>
          <w:p w14:paraId="278FFA31">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32" w:type="dxa"/>
            <w:vAlign w:val="center"/>
          </w:tcPr>
          <w:p w14:paraId="1494B308">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794" w:type="dxa"/>
            <w:vAlign w:val="center"/>
          </w:tcPr>
          <w:p w14:paraId="5C9A94A3">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5FE8885A">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227CE603">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r>
      <w:tr w14:paraId="1832B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0" w:type="dxa"/>
            <w:vAlign w:val="center"/>
          </w:tcPr>
          <w:p w14:paraId="5BFE46BE">
            <w:pPr>
              <w:jc w:val="center"/>
              <w:rPr>
                <w:rFonts w:ascii="宋体" w:hAnsi="宋体" w:eastAsia="宋体" w:cs="宋体"/>
                <w:spacing w:val="2"/>
                <w:sz w:val="18"/>
                <w:szCs w:val="18"/>
              </w:rPr>
            </w:pPr>
            <w:r>
              <w:rPr>
                <w:rFonts w:hint="eastAsia" w:ascii="宋体" w:hAnsi="宋体" w:eastAsia="宋体" w:cs="宋体"/>
                <w:spacing w:val="2"/>
                <w:sz w:val="18"/>
                <w:szCs w:val="18"/>
              </w:rPr>
              <w:t>坝址、闸址、渠首、溢洪道</w:t>
            </w:r>
          </w:p>
        </w:tc>
        <w:tc>
          <w:tcPr>
            <w:tcW w:w="889" w:type="dxa"/>
            <w:vAlign w:val="center"/>
          </w:tcPr>
          <w:p w14:paraId="10F0E3A4">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c>
          <w:tcPr>
            <w:tcW w:w="1015" w:type="dxa"/>
            <w:vAlign w:val="center"/>
          </w:tcPr>
          <w:p w14:paraId="750D8220">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c>
          <w:tcPr>
            <w:tcW w:w="832" w:type="dxa"/>
            <w:vAlign w:val="center"/>
          </w:tcPr>
          <w:p w14:paraId="50E33052">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c>
          <w:tcPr>
            <w:tcW w:w="794" w:type="dxa"/>
            <w:vAlign w:val="center"/>
          </w:tcPr>
          <w:p w14:paraId="6CB97A13">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c>
          <w:tcPr>
            <w:tcW w:w="986" w:type="dxa"/>
            <w:vAlign w:val="center"/>
          </w:tcPr>
          <w:p w14:paraId="5E24DCDA">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c>
          <w:tcPr>
            <w:tcW w:w="986" w:type="dxa"/>
            <w:vAlign w:val="center"/>
          </w:tcPr>
          <w:p w14:paraId="1FB85B26">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r>
      <w:tr w14:paraId="495EE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0" w:type="dxa"/>
            <w:vAlign w:val="center"/>
          </w:tcPr>
          <w:p w14:paraId="2B37E750">
            <w:pPr>
              <w:jc w:val="center"/>
              <w:rPr>
                <w:rFonts w:ascii="宋体" w:hAnsi="宋体" w:eastAsia="宋体" w:cs="宋体"/>
                <w:spacing w:val="2"/>
                <w:sz w:val="18"/>
                <w:szCs w:val="18"/>
              </w:rPr>
            </w:pPr>
            <w:r>
              <w:rPr>
                <w:rFonts w:hint="eastAsia" w:ascii="宋体" w:hAnsi="宋体" w:eastAsia="宋体" w:cs="宋体"/>
                <w:spacing w:val="2"/>
                <w:sz w:val="18"/>
                <w:szCs w:val="18"/>
              </w:rPr>
              <w:t>涵洞和涵管进出口、调压井、厂房</w:t>
            </w:r>
          </w:p>
        </w:tc>
        <w:tc>
          <w:tcPr>
            <w:tcW w:w="889" w:type="dxa"/>
            <w:vAlign w:val="center"/>
          </w:tcPr>
          <w:p w14:paraId="2522E465">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c>
          <w:tcPr>
            <w:tcW w:w="1015" w:type="dxa"/>
            <w:vAlign w:val="center"/>
          </w:tcPr>
          <w:p w14:paraId="67E29FD9">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c>
          <w:tcPr>
            <w:tcW w:w="832" w:type="dxa"/>
            <w:vAlign w:val="center"/>
          </w:tcPr>
          <w:p w14:paraId="4DDBFC1E">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c>
          <w:tcPr>
            <w:tcW w:w="794" w:type="dxa"/>
            <w:vAlign w:val="center"/>
          </w:tcPr>
          <w:p w14:paraId="50FA34EC">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c>
          <w:tcPr>
            <w:tcW w:w="986" w:type="dxa"/>
            <w:vAlign w:val="center"/>
          </w:tcPr>
          <w:p w14:paraId="6C7FD575">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c>
          <w:tcPr>
            <w:tcW w:w="986" w:type="dxa"/>
            <w:vAlign w:val="center"/>
          </w:tcPr>
          <w:p w14:paraId="12F71C91">
            <w:pPr>
              <w:jc w:val="center"/>
              <w:rPr>
                <w:rFonts w:ascii="宋体" w:hAnsi="宋体" w:eastAsia="宋体" w:cs="宋体"/>
                <w:spacing w:val="2"/>
                <w:sz w:val="18"/>
                <w:szCs w:val="18"/>
              </w:rPr>
            </w:pPr>
            <w:r>
              <w:rPr>
                <w:rFonts w:hint="eastAsia" w:ascii="宋体" w:hAnsi="宋体" w:eastAsia="宋体" w:cs="宋体"/>
                <w:spacing w:val="2"/>
                <w:sz w:val="18"/>
                <w:szCs w:val="18"/>
              </w:rPr>
              <w:t>T级</w:t>
            </w:r>
          </w:p>
        </w:tc>
      </w:tr>
      <w:tr w14:paraId="48587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0" w:type="dxa"/>
            <w:vAlign w:val="center"/>
          </w:tcPr>
          <w:p w14:paraId="61902F50">
            <w:pPr>
              <w:jc w:val="center"/>
              <w:rPr>
                <w:rFonts w:ascii="宋体" w:hAnsi="宋体" w:eastAsia="宋体" w:cs="宋体"/>
                <w:spacing w:val="2"/>
                <w:sz w:val="18"/>
                <w:szCs w:val="18"/>
              </w:rPr>
            </w:pPr>
            <w:r>
              <w:rPr>
                <w:rFonts w:hint="eastAsia" w:ascii="宋体" w:hAnsi="宋体" w:eastAsia="宋体" w:cs="宋体"/>
                <w:spacing w:val="2"/>
                <w:sz w:val="18"/>
                <w:szCs w:val="18"/>
              </w:rPr>
              <w:t>防护工程区、滑坡区</w:t>
            </w:r>
          </w:p>
        </w:tc>
        <w:tc>
          <w:tcPr>
            <w:tcW w:w="889" w:type="dxa"/>
            <w:vAlign w:val="center"/>
          </w:tcPr>
          <w:p w14:paraId="299EE502">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1015" w:type="dxa"/>
            <w:vAlign w:val="center"/>
          </w:tcPr>
          <w:p w14:paraId="76D2F126">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32" w:type="dxa"/>
            <w:vAlign w:val="center"/>
          </w:tcPr>
          <w:p w14:paraId="7FCC326C">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794" w:type="dxa"/>
            <w:vAlign w:val="center"/>
          </w:tcPr>
          <w:p w14:paraId="7AB49C9D">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401D96A7">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64873D9B">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r>
      <w:tr w14:paraId="52FBC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0" w:type="dxa"/>
            <w:vAlign w:val="center"/>
          </w:tcPr>
          <w:p w14:paraId="384DFC01">
            <w:pPr>
              <w:jc w:val="center"/>
              <w:rPr>
                <w:rFonts w:ascii="宋体" w:hAnsi="宋体" w:eastAsia="宋体" w:cs="宋体"/>
                <w:spacing w:val="2"/>
                <w:sz w:val="18"/>
                <w:szCs w:val="18"/>
              </w:rPr>
            </w:pPr>
            <w:r>
              <w:rPr>
                <w:rFonts w:hint="eastAsia" w:ascii="宋体" w:hAnsi="宋体" w:eastAsia="宋体" w:cs="宋体"/>
                <w:spacing w:val="2"/>
                <w:sz w:val="18"/>
                <w:szCs w:val="18"/>
              </w:rPr>
              <w:t>天然料场、渣场、施工场地</w:t>
            </w:r>
          </w:p>
        </w:tc>
        <w:tc>
          <w:tcPr>
            <w:tcW w:w="889" w:type="dxa"/>
            <w:vAlign w:val="center"/>
          </w:tcPr>
          <w:p w14:paraId="700A552E">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1015" w:type="dxa"/>
            <w:vAlign w:val="center"/>
          </w:tcPr>
          <w:p w14:paraId="22DF93EE">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32" w:type="dxa"/>
            <w:vAlign w:val="center"/>
          </w:tcPr>
          <w:p w14:paraId="586F5EC7">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794" w:type="dxa"/>
            <w:vAlign w:val="center"/>
          </w:tcPr>
          <w:p w14:paraId="0B89341F">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34C1E727">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3399EFD5">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r>
      <w:tr w14:paraId="76A32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0" w:type="dxa"/>
            <w:vAlign w:val="center"/>
          </w:tcPr>
          <w:p w14:paraId="415EDF51">
            <w:pPr>
              <w:jc w:val="center"/>
              <w:rPr>
                <w:rFonts w:ascii="宋体" w:hAnsi="宋体" w:eastAsia="宋体" w:cs="宋体"/>
                <w:spacing w:val="2"/>
                <w:sz w:val="18"/>
                <w:szCs w:val="18"/>
              </w:rPr>
            </w:pPr>
            <w:r>
              <w:rPr>
                <w:rFonts w:hint="eastAsia" w:ascii="宋体" w:hAnsi="宋体" w:eastAsia="宋体" w:cs="宋体"/>
                <w:spacing w:val="2"/>
                <w:sz w:val="18"/>
                <w:szCs w:val="18"/>
              </w:rPr>
              <w:t>堤防、输水线路、输电线路、道路、渠道、隧洞等带状地形带状区域</w:t>
            </w:r>
          </w:p>
        </w:tc>
        <w:tc>
          <w:tcPr>
            <w:tcW w:w="889" w:type="dxa"/>
            <w:vAlign w:val="center"/>
          </w:tcPr>
          <w:p w14:paraId="0F043378">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1015" w:type="dxa"/>
            <w:vAlign w:val="center"/>
          </w:tcPr>
          <w:p w14:paraId="573A6A54">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32" w:type="dxa"/>
            <w:vAlign w:val="center"/>
          </w:tcPr>
          <w:p w14:paraId="409215BC">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794" w:type="dxa"/>
            <w:vAlign w:val="center"/>
          </w:tcPr>
          <w:p w14:paraId="70793DF3">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75450981">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597C5C18">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r>
      <w:tr w14:paraId="7B517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0" w:type="dxa"/>
            <w:vAlign w:val="center"/>
          </w:tcPr>
          <w:p w14:paraId="09F7A980">
            <w:pPr>
              <w:jc w:val="center"/>
              <w:rPr>
                <w:rFonts w:ascii="宋体" w:hAnsi="宋体" w:eastAsia="宋体" w:cs="宋体"/>
                <w:spacing w:val="2"/>
                <w:sz w:val="18"/>
                <w:szCs w:val="18"/>
              </w:rPr>
            </w:pPr>
            <w:r>
              <w:rPr>
                <w:rFonts w:hint="eastAsia" w:ascii="宋体" w:hAnsi="宋体" w:eastAsia="宋体" w:cs="宋体"/>
                <w:spacing w:val="2"/>
                <w:sz w:val="18"/>
                <w:szCs w:val="18"/>
              </w:rPr>
              <w:t>建设征地与移民工程</w:t>
            </w:r>
          </w:p>
        </w:tc>
        <w:tc>
          <w:tcPr>
            <w:tcW w:w="889" w:type="dxa"/>
            <w:vAlign w:val="center"/>
          </w:tcPr>
          <w:p w14:paraId="4CA5ACD7">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1015" w:type="dxa"/>
            <w:vAlign w:val="center"/>
          </w:tcPr>
          <w:p w14:paraId="7A46051F">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832" w:type="dxa"/>
            <w:vAlign w:val="center"/>
          </w:tcPr>
          <w:p w14:paraId="16BF1FF3">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794" w:type="dxa"/>
            <w:vAlign w:val="center"/>
          </w:tcPr>
          <w:p w14:paraId="289A9DE5">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7CDF5166">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c>
          <w:tcPr>
            <w:tcW w:w="986" w:type="dxa"/>
            <w:vAlign w:val="center"/>
          </w:tcPr>
          <w:p w14:paraId="2B333706">
            <w:pPr>
              <w:jc w:val="center"/>
              <w:rPr>
                <w:rFonts w:ascii="宋体" w:hAnsi="宋体" w:eastAsia="宋体" w:cs="宋体"/>
                <w:spacing w:val="2"/>
                <w:sz w:val="18"/>
                <w:szCs w:val="18"/>
              </w:rPr>
            </w:pPr>
            <w:r>
              <w:rPr>
                <w:rFonts w:hint="eastAsia" w:ascii="宋体" w:hAnsi="宋体" w:eastAsia="宋体" w:cs="宋体"/>
                <w:spacing w:val="2"/>
                <w:sz w:val="18"/>
                <w:szCs w:val="18"/>
              </w:rPr>
              <w:t>Ⅰ级</w:t>
            </w:r>
          </w:p>
        </w:tc>
      </w:tr>
    </w:tbl>
    <w:p w14:paraId="69E2590A">
      <w:pPr>
        <w:rPr>
          <w:rFonts w:ascii="Times New Roman" w:hAnsi="Times New Roman" w:eastAsia="宋体" w:cs="Times New Roman"/>
          <w:color w:val="000000"/>
          <w:kern w:val="10"/>
          <w:szCs w:val="21"/>
        </w:rPr>
      </w:pPr>
    </w:p>
    <w:sectPr>
      <w:headerReference r:id="rId17" w:type="default"/>
      <w:footerReference r:id="rId18" w:type="default"/>
      <w:footerReference r:id="rId19"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93028">
    <w:pPr>
      <w:pStyle w:val="1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8BDE9">
    <w:pPr>
      <w:pStyle w:val="12"/>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40809">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B35A8">
    <w:pPr>
      <w:pStyle w:val="37"/>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956887">
                          <w:pPr>
                            <w:pStyle w:val="12"/>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07956887">
                    <w:pPr>
                      <w:pStyle w:val="12"/>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F91F5">
    <w:pPr>
      <w:pStyle w:val="12"/>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615D6F">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D615D6F">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97FF0">
    <w:pPr>
      <w:pStyle w:val="37"/>
      <w:tabs>
        <w:tab w:val="center" w:pos="4153"/>
        <w:tab w:val="right" w:pos="8228"/>
      </w:tabs>
      <w:jc w:val="left"/>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68F023">
                          <w:pPr>
                            <w:pStyle w:val="12"/>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6168F023">
                    <w:pPr>
                      <w:pStyle w:val="12"/>
                    </w:pPr>
                    <w:r>
                      <w:fldChar w:fldCharType="begin"/>
                    </w:r>
                    <w:r>
                      <w:instrText xml:space="preserve"> PAGE  \* MERGEFORMAT </w:instrText>
                    </w:r>
                    <w:r>
                      <w:fldChar w:fldCharType="separate"/>
                    </w:r>
                    <w:r>
                      <w:t>II</w:t>
                    </w:r>
                    <w:r>
                      <w:fldChar w:fldCharType="end"/>
                    </w:r>
                  </w:p>
                </w:txbxContent>
              </v:textbox>
            </v:shape>
          </w:pict>
        </mc:Fallback>
      </mc:AlternateContent>
    </w:r>
    <w:r>
      <w:rPr>
        <w:rFonts w:hint="eastAsia"/>
      </w:rPr>
      <w:tab/>
    </w:r>
    <w:r>
      <w:rPr>
        <w:rFonts w:hint="eastAsia"/>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02AAB">
    <w:pPr>
      <w:pStyle w:val="12"/>
    </w:pPr>
    <w: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1D8D45">
                          <w:pPr>
                            <w:pStyle w:val="12"/>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511D8D45">
                    <w:pPr>
                      <w:pStyle w:val="12"/>
                    </w:pPr>
                    <w:r>
                      <w:fldChar w:fldCharType="begin"/>
                    </w:r>
                    <w:r>
                      <w:instrText xml:space="preserve"> PAGE  \* MERGEFORMAT </w:instrText>
                    </w:r>
                    <w:r>
                      <w:fldChar w:fldCharType="separate"/>
                    </w:r>
                    <w:r>
                      <w:t>II</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2BE4A">
    <w:pPr>
      <w:pStyle w:val="37"/>
      <w:tabs>
        <w:tab w:val="center" w:pos="4153"/>
        <w:tab w:val="right" w:pos="8228"/>
      </w:tabs>
      <w:jc w:val="left"/>
    </w:pPr>
    <w: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0DE0A0">
                          <w:pPr>
                            <w:pStyle w:val="12"/>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14:paraId="510DE0A0">
                    <w:pPr>
                      <w:pStyle w:val="12"/>
                    </w:pPr>
                    <w:r>
                      <w:fldChar w:fldCharType="begin"/>
                    </w:r>
                    <w:r>
                      <w:instrText xml:space="preserve"> PAGE  \* MERGEFORMAT </w:instrText>
                    </w:r>
                    <w:r>
                      <w:fldChar w:fldCharType="separate"/>
                    </w:r>
                    <w:r>
                      <w:t>27</w:t>
                    </w:r>
                    <w:r>
                      <w:fldChar w:fldCharType="end"/>
                    </w:r>
                  </w:p>
                </w:txbxContent>
              </v:textbox>
            </v:shape>
          </w:pict>
        </mc:Fallback>
      </mc:AlternateContent>
    </w:r>
    <w:r>
      <w:rPr>
        <w:rFonts w:hint="eastAsia"/>
      </w:rPr>
      <w:tab/>
    </w:r>
    <w:r>
      <w:rPr>
        <w:rFonts w:hint="eastAsia"/>
      </w:rPr>
      <w:tab/>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19E3D">
    <w:pPr>
      <w:pStyle w:val="12"/>
    </w:pPr>
    <w: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5C21CF">
                          <w:pPr>
                            <w:pStyle w:val="12"/>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115C21CF">
                    <w:pPr>
                      <w:pStyle w:val="12"/>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D5415">
    <w:pPr>
      <w:pStyle w:val="3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85047C6">
                          <w:pPr>
                            <w:pStyle w:val="37"/>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WTfsxAgAAZ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mD3Lwlbv&#10;LI/QUR5vV8cAOZPKUZROCXQnbjB9qU/9S4nj/ec+RT3+H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1Fk37MQIAAGUEAAAOAAAAAAAAAAEAIAAAAB8BAABkcnMvZTJvRG9jLnhtbFBLBQYA&#10;AAAABgAGAFkBAADCBQAAAAA=&#10;">
              <v:fill on="f" focussize="0,0"/>
              <v:stroke on="f" weight="0.5pt"/>
              <v:imagedata o:title=""/>
              <o:lock v:ext="edit" aspectratio="f"/>
              <v:textbox inset="0mm,0mm,0mm,0mm" style="mso-fit-shape-to-text:t;">
                <w:txbxContent>
                  <w:p w14:paraId="785047C6">
                    <w:pPr>
                      <w:pStyle w:val="37"/>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8A6B2">
    <w:pPr>
      <w:pStyle w:val="12"/>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C7A0EB">
                          <w:pPr>
                            <w:pStyle w:val="12"/>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0CC7A0EB">
                    <w:pPr>
                      <w:pStyle w:val="12"/>
                    </w:pPr>
                    <w:r>
                      <w:fldChar w:fldCharType="begin"/>
                    </w:r>
                    <w:r>
                      <w:instrText xml:space="preserve"> PAGE  \* MERGEFORMAT </w:instrText>
                    </w:r>
                    <w:r>
                      <w:fldChar w:fldCharType="separate"/>
                    </w:r>
                    <w:r>
                      <w:t>34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BD758D">
    <w:pPr>
      <w:pStyle w:val="13"/>
      <w:tabs>
        <w:tab w:val="center" w:pos="4153"/>
        <w:tab w:val="right" w:pos="8306"/>
      </w:tabs>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58D1B">
    <w:pPr>
      <w:pStyle w:val="13"/>
      <w:jc w:val="right"/>
      <w:rPr>
        <w:rFonts w:ascii="黑体" w:hAnsi="黑体" w:eastAsia="黑体" w:cs="黑体"/>
        <w:sz w:val="21"/>
        <w:szCs w:val="21"/>
      </w:rPr>
    </w:pPr>
    <w:r>
      <w:rPr>
        <w:rFonts w:hint="eastAsia" w:ascii="黑体" w:hAnsi="黑体" w:eastAsia="黑体" w:cs="黑体"/>
        <w:sz w:val="21"/>
        <w:szCs w:val="21"/>
      </w:rPr>
      <w:t>DB 13/T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99178">
    <w:pPr>
      <w:pStyle w:val="13"/>
      <w:rPr>
        <w:rFonts w:ascii="黑体" w:hAnsi="黑体" w:eastAsia="黑体" w:cs="黑体"/>
        <w:sz w:val="21"/>
        <w:szCs w:val="21"/>
      </w:rPr>
    </w:pPr>
    <w:r>
      <w:rPr>
        <w:rFonts w:hint="eastAsia" w:ascii="黑体" w:hAnsi="黑体" w:eastAsia="黑体" w:cs="黑体"/>
        <w:sz w:val="21"/>
        <w:szCs w:val="21"/>
      </w:rPr>
      <w:t>DB 13/T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56DA4">
    <w:pPr>
      <w:pStyle w:val="13"/>
      <w:jc w:val="right"/>
      <w:rPr>
        <w:sz w:val="21"/>
        <w:szCs w:val="21"/>
      </w:rPr>
    </w:pPr>
    <w:r>
      <w:rPr>
        <w:rFonts w:hint="eastAsia"/>
        <w:sz w:val="21"/>
        <w:szCs w:val="21"/>
      </w:rPr>
      <w:t>DB 13/T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64EC7">
    <w:pPr>
      <w:pStyle w:val="13"/>
      <w:rPr>
        <w:sz w:val="21"/>
        <w:szCs w:val="21"/>
      </w:rPr>
    </w:pPr>
  </w:p>
  <w:p w14:paraId="619FCE8A">
    <w:pPr>
      <w:pStyle w:val="13"/>
      <w:rPr>
        <w:sz w:val="21"/>
        <w:szCs w:val="21"/>
      </w:rPr>
    </w:pPr>
    <w:r>
      <w:rPr>
        <w:rFonts w:hint="eastAsia"/>
        <w:sz w:val="21"/>
        <w:szCs w:val="21"/>
      </w:rPr>
      <w:t>DB 13/T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520001">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29"/>
    <w:multiLevelType w:val="multilevel"/>
    <w:tmpl w:val="00000029"/>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0"/>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1365" w:firstLine="0"/>
      </w:pPr>
      <w:rPr>
        <w:rFonts w:hint="eastAsia" w:ascii="黑体" w:hAnsi="Times New Roman" w:eastAsia="黑体"/>
        <w:b w:val="0"/>
        <w:i w:val="0"/>
        <w:sz w:val="21"/>
      </w:rPr>
    </w:lvl>
    <w:lvl w:ilvl="3" w:tentative="0">
      <w:start w:val="1"/>
      <w:numFmt w:val="decimal"/>
      <w:suff w:val="nothing"/>
      <w:lvlText w:val="%1.%2.%3.%4　"/>
      <w:lvlJc w:val="left"/>
      <w:pPr>
        <w:ind w:left="3686"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1FC91163"/>
    <w:multiLevelType w:val="multilevel"/>
    <w:tmpl w:val="1FC91163"/>
    <w:lvl w:ilvl="0" w:tentative="0">
      <w:start w:val="1"/>
      <w:numFmt w:val="decimal"/>
      <w:pStyle w:val="28"/>
      <w:suff w:val="nothing"/>
      <w:lvlText w:val="%1　"/>
      <w:lvlJc w:val="left"/>
      <w:pPr>
        <w:ind w:left="0" w:firstLine="0"/>
      </w:pPr>
      <w:rPr>
        <w:rFonts w:hint="default" w:ascii="黑体" w:hAnsi="Times New Roman" w:eastAsia="黑体"/>
        <w:b w:val="0"/>
        <w:i w:val="0"/>
        <w:sz w:val="21"/>
        <w:szCs w:val="21"/>
      </w:rPr>
    </w:lvl>
    <w:lvl w:ilvl="1" w:tentative="0">
      <w:start w:val="1"/>
      <w:numFmt w:val="decimal"/>
      <w:suff w:val="nothing"/>
      <w:lvlText w:val="%1.%2　"/>
      <w:lvlJc w:val="left"/>
      <w:pPr>
        <w:ind w:left="0" w:firstLine="0"/>
      </w:pPr>
      <w:rPr>
        <w:rFonts w:hint="default"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default" w:ascii="黑体" w:hAnsi="Times New Roman" w:eastAsia="黑体"/>
        <w:b w:val="0"/>
        <w:i w:val="0"/>
        <w:sz w:val="21"/>
        <w:szCs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iNjljMjYwYWNmNzgzZGZmOGMyNjI2YTdkMTVlYTYifQ=="/>
  </w:docVars>
  <w:rsids>
    <w:rsidRoot w:val="00172A27"/>
    <w:rsid w:val="00000C85"/>
    <w:rsid w:val="00001373"/>
    <w:rsid w:val="00001546"/>
    <w:rsid w:val="0001634E"/>
    <w:rsid w:val="0002085E"/>
    <w:rsid w:val="00022D8B"/>
    <w:rsid w:val="000245D8"/>
    <w:rsid w:val="00024704"/>
    <w:rsid w:val="00026450"/>
    <w:rsid w:val="00031890"/>
    <w:rsid w:val="0004014F"/>
    <w:rsid w:val="00044593"/>
    <w:rsid w:val="00045689"/>
    <w:rsid w:val="000463E5"/>
    <w:rsid w:val="00053488"/>
    <w:rsid w:val="00066323"/>
    <w:rsid w:val="00071C2F"/>
    <w:rsid w:val="00083515"/>
    <w:rsid w:val="00090BE2"/>
    <w:rsid w:val="000A3A4E"/>
    <w:rsid w:val="000B17D4"/>
    <w:rsid w:val="000D34C4"/>
    <w:rsid w:val="000D367E"/>
    <w:rsid w:val="000E0D88"/>
    <w:rsid w:val="000E60B2"/>
    <w:rsid w:val="000F0C30"/>
    <w:rsid w:val="001000B3"/>
    <w:rsid w:val="001035EF"/>
    <w:rsid w:val="00104441"/>
    <w:rsid w:val="00106893"/>
    <w:rsid w:val="001235FA"/>
    <w:rsid w:val="00133006"/>
    <w:rsid w:val="00141B68"/>
    <w:rsid w:val="001468D7"/>
    <w:rsid w:val="00155CC1"/>
    <w:rsid w:val="001665F6"/>
    <w:rsid w:val="00170D94"/>
    <w:rsid w:val="00172A27"/>
    <w:rsid w:val="00180109"/>
    <w:rsid w:val="001847F1"/>
    <w:rsid w:val="00193436"/>
    <w:rsid w:val="0019469D"/>
    <w:rsid w:val="00197A61"/>
    <w:rsid w:val="001A10FF"/>
    <w:rsid w:val="001B1504"/>
    <w:rsid w:val="001B7058"/>
    <w:rsid w:val="001B707D"/>
    <w:rsid w:val="001C26C5"/>
    <w:rsid w:val="001D08B3"/>
    <w:rsid w:val="001D0BB3"/>
    <w:rsid w:val="001D2596"/>
    <w:rsid w:val="001E5ABC"/>
    <w:rsid w:val="001E6C8B"/>
    <w:rsid w:val="001F0830"/>
    <w:rsid w:val="001F6CCA"/>
    <w:rsid w:val="001F7E6E"/>
    <w:rsid w:val="002031ED"/>
    <w:rsid w:val="00205C1D"/>
    <w:rsid w:val="00206684"/>
    <w:rsid w:val="00206C70"/>
    <w:rsid w:val="00213277"/>
    <w:rsid w:val="00214C29"/>
    <w:rsid w:val="00223209"/>
    <w:rsid w:val="00227765"/>
    <w:rsid w:val="0023495C"/>
    <w:rsid w:val="00261815"/>
    <w:rsid w:val="00266517"/>
    <w:rsid w:val="002673A5"/>
    <w:rsid w:val="00271C42"/>
    <w:rsid w:val="002873CF"/>
    <w:rsid w:val="00287FF1"/>
    <w:rsid w:val="00293768"/>
    <w:rsid w:val="00293C7B"/>
    <w:rsid w:val="002959F4"/>
    <w:rsid w:val="002A4226"/>
    <w:rsid w:val="002C67E9"/>
    <w:rsid w:val="002E2C5F"/>
    <w:rsid w:val="0031165B"/>
    <w:rsid w:val="0031683A"/>
    <w:rsid w:val="0031787C"/>
    <w:rsid w:val="00322201"/>
    <w:rsid w:val="00324391"/>
    <w:rsid w:val="0032771E"/>
    <w:rsid w:val="003277E8"/>
    <w:rsid w:val="00327E14"/>
    <w:rsid w:val="00327E3A"/>
    <w:rsid w:val="00332E3C"/>
    <w:rsid w:val="00340F57"/>
    <w:rsid w:val="0034507B"/>
    <w:rsid w:val="003453C7"/>
    <w:rsid w:val="00351408"/>
    <w:rsid w:val="0035223D"/>
    <w:rsid w:val="0035561E"/>
    <w:rsid w:val="00365A65"/>
    <w:rsid w:val="0037193D"/>
    <w:rsid w:val="003742D4"/>
    <w:rsid w:val="003819E6"/>
    <w:rsid w:val="003958A8"/>
    <w:rsid w:val="003A16AD"/>
    <w:rsid w:val="003A5B81"/>
    <w:rsid w:val="003B655B"/>
    <w:rsid w:val="003D144A"/>
    <w:rsid w:val="003D2C7E"/>
    <w:rsid w:val="003D4AC2"/>
    <w:rsid w:val="003E38E1"/>
    <w:rsid w:val="003E5EC6"/>
    <w:rsid w:val="004016C6"/>
    <w:rsid w:val="0040422A"/>
    <w:rsid w:val="00413C31"/>
    <w:rsid w:val="00415C99"/>
    <w:rsid w:val="004217A3"/>
    <w:rsid w:val="0042604F"/>
    <w:rsid w:val="00426AB6"/>
    <w:rsid w:val="00434FAD"/>
    <w:rsid w:val="00440331"/>
    <w:rsid w:val="00443675"/>
    <w:rsid w:val="00455737"/>
    <w:rsid w:val="004707C6"/>
    <w:rsid w:val="00480A46"/>
    <w:rsid w:val="00491A7A"/>
    <w:rsid w:val="00494FB0"/>
    <w:rsid w:val="00496449"/>
    <w:rsid w:val="004A3BBA"/>
    <w:rsid w:val="004A60B4"/>
    <w:rsid w:val="004B27E8"/>
    <w:rsid w:val="004B3A0F"/>
    <w:rsid w:val="004C272E"/>
    <w:rsid w:val="004D2DFB"/>
    <w:rsid w:val="004D52C6"/>
    <w:rsid w:val="004E2611"/>
    <w:rsid w:val="004E62F6"/>
    <w:rsid w:val="004E7E2A"/>
    <w:rsid w:val="004F4648"/>
    <w:rsid w:val="00504F8E"/>
    <w:rsid w:val="00505082"/>
    <w:rsid w:val="00507501"/>
    <w:rsid w:val="00511BF6"/>
    <w:rsid w:val="00512BA2"/>
    <w:rsid w:val="00513F61"/>
    <w:rsid w:val="00520A4F"/>
    <w:rsid w:val="00525285"/>
    <w:rsid w:val="00533A92"/>
    <w:rsid w:val="00562D44"/>
    <w:rsid w:val="005752BC"/>
    <w:rsid w:val="0058306A"/>
    <w:rsid w:val="00583CBC"/>
    <w:rsid w:val="00591152"/>
    <w:rsid w:val="00596EE6"/>
    <w:rsid w:val="005A0876"/>
    <w:rsid w:val="005B0740"/>
    <w:rsid w:val="005B349E"/>
    <w:rsid w:val="005D027A"/>
    <w:rsid w:val="005D6130"/>
    <w:rsid w:val="005E05B0"/>
    <w:rsid w:val="005E11EE"/>
    <w:rsid w:val="005E4438"/>
    <w:rsid w:val="005E5D67"/>
    <w:rsid w:val="00602C72"/>
    <w:rsid w:val="0060315E"/>
    <w:rsid w:val="00603612"/>
    <w:rsid w:val="00605BBF"/>
    <w:rsid w:val="00642227"/>
    <w:rsid w:val="006441F8"/>
    <w:rsid w:val="00652277"/>
    <w:rsid w:val="00653BAB"/>
    <w:rsid w:val="00660828"/>
    <w:rsid w:val="00667A15"/>
    <w:rsid w:val="006711FD"/>
    <w:rsid w:val="006717FD"/>
    <w:rsid w:val="00671C8F"/>
    <w:rsid w:val="00671E6D"/>
    <w:rsid w:val="00674B61"/>
    <w:rsid w:val="00676D24"/>
    <w:rsid w:val="006851A2"/>
    <w:rsid w:val="0069194B"/>
    <w:rsid w:val="006A0DE9"/>
    <w:rsid w:val="006A3718"/>
    <w:rsid w:val="006A55CD"/>
    <w:rsid w:val="006B54A6"/>
    <w:rsid w:val="006C269B"/>
    <w:rsid w:val="006C3560"/>
    <w:rsid w:val="006C6350"/>
    <w:rsid w:val="006C738B"/>
    <w:rsid w:val="006E4911"/>
    <w:rsid w:val="00702F68"/>
    <w:rsid w:val="0070339B"/>
    <w:rsid w:val="007104E8"/>
    <w:rsid w:val="007124B4"/>
    <w:rsid w:val="007227D9"/>
    <w:rsid w:val="00723511"/>
    <w:rsid w:val="00725696"/>
    <w:rsid w:val="00746B0E"/>
    <w:rsid w:val="007479D9"/>
    <w:rsid w:val="00751FB4"/>
    <w:rsid w:val="00755685"/>
    <w:rsid w:val="00757B0F"/>
    <w:rsid w:val="00763CD3"/>
    <w:rsid w:val="00765786"/>
    <w:rsid w:val="00777A6A"/>
    <w:rsid w:val="00781FE5"/>
    <w:rsid w:val="00782816"/>
    <w:rsid w:val="00784324"/>
    <w:rsid w:val="007861E2"/>
    <w:rsid w:val="0079190A"/>
    <w:rsid w:val="00796A1E"/>
    <w:rsid w:val="00797655"/>
    <w:rsid w:val="007A2A90"/>
    <w:rsid w:val="007A3597"/>
    <w:rsid w:val="007C2B83"/>
    <w:rsid w:val="007C33FD"/>
    <w:rsid w:val="007C5DA1"/>
    <w:rsid w:val="007D7D59"/>
    <w:rsid w:val="007E02C4"/>
    <w:rsid w:val="007E0312"/>
    <w:rsid w:val="008057FD"/>
    <w:rsid w:val="00805D7D"/>
    <w:rsid w:val="0080676C"/>
    <w:rsid w:val="00836F65"/>
    <w:rsid w:val="00842090"/>
    <w:rsid w:val="008509D4"/>
    <w:rsid w:val="00850EEF"/>
    <w:rsid w:val="00856CD1"/>
    <w:rsid w:val="00860A1F"/>
    <w:rsid w:val="0086489E"/>
    <w:rsid w:val="00864CAC"/>
    <w:rsid w:val="0087275C"/>
    <w:rsid w:val="0087657C"/>
    <w:rsid w:val="008769A9"/>
    <w:rsid w:val="00896793"/>
    <w:rsid w:val="00896A95"/>
    <w:rsid w:val="00896B60"/>
    <w:rsid w:val="00897144"/>
    <w:rsid w:val="008A2121"/>
    <w:rsid w:val="008A28FC"/>
    <w:rsid w:val="008B2C5B"/>
    <w:rsid w:val="008B77A2"/>
    <w:rsid w:val="008D5C86"/>
    <w:rsid w:val="008E250A"/>
    <w:rsid w:val="008E558B"/>
    <w:rsid w:val="008F378A"/>
    <w:rsid w:val="009044A3"/>
    <w:rsid w:val="009051B3"/>
    <w:rsid w:val="00906526"/>
    <w:rsid w:val="00915595"/>
    <w:rsid w:val="0091789D"/>
    <w:rsid w:val="009208B8"/>
    <w:rsid w:val="00921882"/>
    <w:rsid w:val="0094197C"/>
    <w:rsid w:val="00942FE7"/>
    <w:rsid w:val="00947F07"/>
    <w:rsid w:val="009519BC"/>
    <w:rsid w:val="009520EA"/>
    <w:rsid w:val="0096341C"/>
    <w:rsid w:val="00965732"/>
    <w:rsid w:val="00970467"/>
    <w:rsid w:val="00970546"/>
    <w:rsid w:val="009751DF"/>
    <w:rsid w:val="009758F1"/>
    <w:rsid w:val="00976DAD"/>
    <w:rsid w:val="00977750"/>
    <w:rsid w:val="00987C36"/>
    <w:rsid w:val="00995EEE"/>
    <w:rsid w:val="009B5832"/>
    <w:rsid w:val="009C3882"/>
    <w:rsid w:val="009D2B62"/>
    <w:rsid w:val="009D6F0C"/>
    <w:rsid w:val="009E5BB2"/>
    <w:rsid w:val="009F208A"/>
    <w:rsid w:val="009F5E49"/>
    <w:rsid w:val="00A00FB8"/>
    <w:rsid w:val="00A01569"/>
    <w:rsid w:val="00A02A74"/>
    <w:rsid w:val="00A04E56"/>
    <w:rsid w:val="00A0527F"/>
    <w:rsid w:val="00A142A6"/>
    <w:rsid w:val="00A26768"/>
    <w:rsid w:val="00A40CA9"/>
    <w:rsid w:val="00A40F0B"/>
    <w:rsid w:val="00A42E7F"/>
    <w:rsid w:val="00A50A35"/>
    <w:rsid w:val="00A56B19"/>
    <w:rsid w:val="00A60009"/>
    <w:rsid w:val="00A71EDF"/>
    <w:rsid w:val="00A75A4C"/>
    <w:rsid w:val="00A8298D"/>
    <w:rsid w:val="00A82B84"/>
    <w:rsid w:val="00A846CD"/>
    <w:rsid w:val="00AB02C0"/>
    <w:rsid w:val="00AC0CD6"/>
    <w:rsid w:val="00AC4931"/>
    <w:rsid w:val="00AE09A9"/>
    <w:rsid w:val="00AE26FC"/>
    <w:rsid w:val="00B005EB"/>
    <w:rsid w:val="00B016F2"/>
    <w:rsid w:val="00B0571D"/>
    <w:rsid w:val="00B07D3A"/>
    <w:rsid w:val="00B14E41"/>
    <w:rsid w:val="00B202AE"/>
    <w:rsid w:val="00B214F2"/>
    <w:rsid w:val="00B40C52"/>
    <w:rsid w:val="00B42BD9"/>
    <w:rsid w:val="00B42C94"/>
    <w:rsid w:val="00B467DB"/>
    <w:rsid w:val="00B5493A"/>
    <w:rsid w:val="00B55D43"/>
    <w:rsid w:val="00B572A3"/>
    <w:rsid w:val="00B62ED7"/>
    <w:rsid w:val="00B65A73"/>
    <w:rsid w:val="00B700E8"/>
    <w:rsid w:val="00B749D3"/>
    <w:rsid w:val="00B82EF2"/>
    <w:rsid w:val="00B83769"/>
    <w:rsid w:val="00BA748F"/>
    <w:rsid w:val="00BB1B5A"/>
    <w:rsid w:val="00BB374B"/>
    <w:rsid w:val="00BC68BD"/>
    <w:rsid w:val="00BC70E8"/>
    <w:rsid w:val="00BC7486"/>
    <w:rsid w:val="00BD5A85"/>
    <w:rsid w:val="00BE0105"/>
    <w:rsid w:val="00BE02B0"/>
    <w:rsid w:val="00BE32C8"/>
    <w:rsid w:val="00BF24E6"/>
    <w:rsid w:val="00BF3DCB"/>
    <w:rsid w:val="00BF401F"/>
    <w:rsid w:val="00BF588F"/>
    <w:rsid w:val="00C13AA4"/>
    <w:rsid w:val="00C20646"/>
    <w:rsid w:val="00C32206"/>
    <w:rsid w:val="00C36B15"/>
    <w:rsid w:val="00C37406"/>
    <w:rsid w:val="00C41B8D"/>
    <w:rsid w:val="00C429B3"/>
    <w:rsid w:val="00C46CE1"/>
    <w:rsid w:val="00C60B23"/>
    <w:rsid w:val="00C60F79"/>
    <w:rsid w:val="00C62A99"/>
    <w:rsid w:val="00C65247"/>
    <w:rsid w:val="00C6664C"/>
    <w:rsid w:val="00C673C0"/>
    <w:rsid w:val="00C73299"/>
    <w:rsid w:val="00C73F02"/>
    <w:rsid w:val="00C7636F"/>
    <w:rsid w:val="00C7716F"/>
    <w:rsid w:val="00C81C27"/>
    <w:rsid w:val="00C82054"/>
    <w:rsid w:val="00C828DD"/>
    <w:rsid w:val="00C90D47"/>
    <w:rsid w:val="00C9390D"/>
    <w:rsid w:val="00C93DD8"/>
    <w:rsid w:val="00CA0D63"/>
    <w:rsid w:val="00CC287B"/>
    <w:rsid w:val="00CC5667"/>
    <w:rsid w:val="00CD6CF2"/>
    <w:rsid w:val="00CE175A"/>
    <w:rsid w:val="00D03280"/>
    <w:rsid w:val="00D07884"/>
    <w:rsid w:val="00D13422"/>
    <w:rsid w:val="00D36F9D"/>
    <w:rsid w:val="00D40F5A"/>
    <w:rsid w:val="00D4154D"/>
    <w:rsid w:val="00D46DA8"/>
    <w:rsid w:val="00D5551D"/>
    <w:rsid w:val="00D65CCA"/>
    <w:rsid w:val="00D9059D"/>
    <w:rsid w:val="00D94A48"/>
    <w:rsid w:val="00D97EB4"/>
    <w:rsid w:val="00DB098E"/>
    <w:rsid w:val="00DB1D9D"/>
    <w:rsid w:val="00DB2BB4"/>
    <w:rsid w:val="00DC6486"/>
    <w:rsid w:val="00DD13D0"/>
    <w:rsid w:val="00DD489F"/>
    <w:rsid w:val="00DD534C"/>
    <w:rsid w:val="00DE3282"/>
    <w:rsid w:val="00DF1929"/>
    <w:rsid w:val="00DF20B4"/>
    <w:rsid w:val="00DF4522"/>
    <w:rsid w:val="00DF6475"/>
    <w:rsid w:val="00DF7804"/>
    <w:rsid w:val="00E020AC"/>
    <w:rsid w:val="00E04587"/>
    <w:rsid w:val="00E11B42"/>
    <w:rsid w:val="00E12FCF"/>
    <w:rsid w:val="00E352EB"/>
    <w:rsid w:val="00E37B3B"/>
    <w:rsid w:val="00E43CD9"/>
    <w:rsid w:val="00E4524D"/>
    <w:rsid w:val="00E4790C"/>
    <w:rsid w:val="00E50888"/>
    <w:rsid w:val="00E52FE7"/>
    <w:rsid w:val="00E55087"/>
    <w:rsid w:val="00E65364"/>
    <w:rsid w:val="00E67600"/>
    <w:rsid w:val="00E703B8"/>
    <w:rsid w:val="00E7084A"/>
    <w:rsid w:val="00E75426"/>
    <w:rsid w:val="00E828D3"/>
    <w:rsid w:val="00E8563A"/>
    <w:rsid w:val="00E8642F"/>
    <w:rsid w:val="00E90E83"/>
    <w:rsid w:val="00E910D4"/>
    <w:rsid w:val="00E91688"/>
    <w:rsid w:val="00E948AB"/>
    <w:rsid w:val="00E96C03"/>
    <w:rsid w:val="00EA0CC6"/>
    <w:rsid w:val="00EB27A3"/>
    <w:rsid w:val="00EB728B"/>
    <w:rsid w:val="00EC722B"/>
    <w:rsid w:val="00EE1A95"/>
    <w:rsid w:val="00EE1E91"/>
    <w:rsid w:val="00EE23A8"/>
    <w:rsid w:val="00F102CB"/>
    <w:rsid w:val="00F211D1"/>
    <w:rsid w:val="00F27BEF"/>
    <w:rsid w:val="00F323F5"/>
    <w:rsid w:val="00F36A36"/>
    <w:rsid w:val="00F4161C"/>
    <w:rsid w:val="00F46CED"/>
    <w:rsid w:val="00F562F4"/>
    <w:rsid w:val="00F7230E"/>
    <w:rsid w:val="00F7484A"/>
    <w:rsid w:val="00F77DA3"/>
    <w:rsid w:val="00F86D02"/>
    <w:rsid w:val="00F96CEA"/>
    <w:rsid w:val="00FA45A5"/>
    <w:rsid w:val="00FA7880"/>
    <w:rsid w:val="00FB4280"/>
    <w:rsid w:val="00FC6B29"/>
    <w:rsid w:val="00FD3103"/>
    <w:rsid w:val="00FE60A1"/>
    <w:rsid w:val="00FF4FCC"/>
    <w:rsid w:val="0100390C"/>
    <w:rsid w:val="010C5CF2"/>
    <w:rsid w:val="01117585"/>
    <w:rsid w:val="01837443"/>
    <w:rsid w:val="019C226F"/>
    <w:rsid w:val="01A44103"/>
    <w:rsid w:val="01A54ABA"/>
    <w:rsid w:val="02072A78"/>
    <w:rsid w:val="02073F23"/>
    <w:rsid w:val="02251C77"/>
    <w:rsid w:val="02366E05"/>
    <w:rsid w:val="02513338"/>
    <w:rsid w:val="02AB3D4B"/>
    <w:rsid w:val="02B13390"/>
    <w:rsid w:val="02B66B29"/>
    <w:rsid w:val="02B80C73"/>
    <w:rsid w:val="03120621"/>
    <w:rsid w:val="03286318"/>
    <w:rsid w:val="037800D1"/>
    <w:rsid w:val="038978E5"/>
    <w:rsid w:val="03992838"/>
    <w:rsid w:val="03BC7892"/>
    <w:rsid w:val="03D14F85"/>
    <w:rsid w:val="03E964CF"/>
    <w:rsid w:val="03F51722"/>
    <w:rsid w:val="043D09D3"/>
    <w:rsid w:val="04584405"/>
    <w:rsid w:val="04701702"/>
    <w:rsid w:val="0563585B"/>
    <w:rsid w:val="067A39E8"/>
    <w:rsid w:val="06C85EB4"/>
    <w:rsid w:val="0762425A"/>
    <w:rsid w:val="07864FF8"/>
    <w:rsid w:val="07977C29"/>
    <w:rsid w:val="079D2B42"/>
    <w:rsid w:val="08416EB5"/>
    <w:rsid w:val="084F4D06"/>
    <w:rsid w:val="08564AA1"/>
    <w:rsid w:val="08580653"/>
    <w:rsid w:val="08CB2FA8"/>
    <w:rsid w:val="090A6B0D"/>
    <w:rsid w:val="09152A31"/>
    <w:rsid w:val="092905F5"/>
    <w:rsid w:val="0972620B"/>
    <w:rsid w:val="098175B4"/>
    <w:rsid w:val="0999040D"/>
    <w:rsid w:val="09B06002"/>
    <w:rsid w:val="09DC47EA"/>
    <w:rsid w:val="09E57A38"/>
    <w:rsid w:val="0A0F76F5"/>
    <w:rsid w:val="0A641E54"/>
    <w:rsid w:val="0A73514E"/>
    <w:rsid w:val="0A79028B"/>
    <w:rsid w:val="0B5858EE"/>
    <w:rsid w:val="0B614D96"/>
    <w:rsid w:val="0B666A61"/>
    <w:rsid w:val="0B770C6E"/>
    <w:rsid w:val="0BC1638D"/>
    <w:rsid w:val="0BEE7828"/>
    <w:rsid w:val="0C1842B1"/>
    <w:rsid w:val="0C50183E"/>
    <w:rsid w:val="0CA13DC5"/>
    <w:rsid w:val="0CA90116"/>
    <w:rsid w:val="0D5739AE"/>
    <w:rsid w:val="0D5E32DA"/>
    <w:rsid w:val="0D676C9E"/>
    <w:rsid w:val="0D9972DB"/>
    <w:rsid w:val="0DC43625"/>
    <w:rsid w:val="0DD41209"/>
    <w:rsid w:val="0E161C1D"/>
    <w:rsid w:val="0E422CFE"/>
    <w:rsid w:val="0EB82692"/>
    <w:rsid w:val="0EB857A5"/>
    <w:rsid w:val="0ED217BC"/>
    <w:rsid w:val="0EE81E6F"/>
    <w:rsid w:val="0EFE4F61"/>
    <w:rsid w:val="0F1E6A2D"/>
    <w:rsid w:val="0F4C0664"/>
    <w:rsid w:val="0F765003"/>
    <w:rsid w:val="0F972C49"/>
    <w:rsid w:val="0FC71E5B"/>
    <w:rsid w:val="0FF22FB9"/>
    <w:rsid w:val="10224834"/>
    <w:rsid w:val="106D21B8"/>
    <w:rsid w:val="10AF3DB8"/>
    <w:rsid w:val="10ED3781"/>
    <w:rsid w:val="113F222E"/>
    <w:rsid w:val="114710E3"/>
    <w:rsid w:val="11671271"/>
    <w:rsid w:val="11682F03"/>
    <w:rsid w:val="11830882"/>
    <w:rsid w:val="118566BC"/>
    <w:rsid w:val="11940372"/>
    <w:rsid w:val="11982AFF"/>
    <w:rsid w:val="12FE13CC"/>
    <w:rsid w:val="12FF2194"/>
    <w:rsid w:val="135B3DA8"/>
    <w:rsid w:val="13AE2FCC"/>
    <w:rsid w:val="13BD6F9B"/>
    <w:rsid w:val="13E3283A"/>
    <w:rsid w:val="1443035C"/>
    <w:rsid w:val="148B0359"/>
    <w:rsid w:val="14935774"/>
    <w:rsid w:val="14F96C1A"/>
    <w:rsid w:val="14FB41C3"/>
    <w:rsid w:val="155D0ED5"/>
    <w:rsid w:val="159E329B"/>
    <w:rsid w:val="15B66197"/>
    <w:rsid w:val="15DA2525"/>
    <w:rsid w:val="163A7E4C"/>
    <w:rsid w:val="16864487"/>
    <w:rsid w:val="1697760B"/>
    <w:rsid w:val="16A724DC"/>
    <w:rsid w:val="16CA52C0"/>
    <w:rsid w:val="16F30B4F"/>
    <w:rsid w:val="172B6DB1"/>
    <w:rsid w:val="17501520"/>
    <w:rsid w:val="17CC2342"/>
    <w:rsid w:val="17D23DC1"/>
    <w:rsid w:val="18B3705E"/>
    <w:rsid w:val="193A0F3F"/>
    <w:rsid w:val="199B1FCC"/>
    <w:rsid w:val="19C07AD3"/>
    <w:rsid w:val="19CD7291"/>
    <w:rsid w:val="19F92AD1"/>
    <w:rsid w:val="1A0062D3"/>
    <w:rsid w:val="1A433599"/>
    <w:rsid w:val="1A752F60"/>
    <w:rsid w:val="1ACD6F9A"/>
    <w:rsid w:val="1AEE25CF"/>
    <w:rsid w:val="1B3134CB"/>
    <w:rsid w:val="1B885BFF"/>
    <w:rsid w:val="1BBB4BA7"/>
    <w:rsid w:val="1BC87CA8"/>
    <w:rsid w:val="1C2C7853"/>
    <w:rsid w:val="1C3E350A"/>
    <w:rsid w:val="1C7518AF"/>
    <w:rsid w:val="1C7D0EF0"/>
    <w:rsid w:val="1C800DF6"/>
    <w:rsid w:val="1CA62DEB"/>
    <w:rsid w:val="1CCC35B3"/>
    <w:rsid w:val="1CE343B6"/>
    <w:rsid w:val="1D2D3883"/>
    <w:rsid w:val="1D376A40"/>
    <w:rsid w:val="1D503171"/>
    <w:rsid w:val="1D821195"/>
    <w:rsid w:val="1D9E0CC4"/>
    <w:rsid w:val="1DA15D90"/>
    <w:rsid w:val="1DBC6A3B"/>
    <w:rsid w:val="1E414ED7"/>
    <w:rsid w:val="1E4F5A7B"/>
    <w:rsid w:val="1E5731B1"/>
    <w:rsid w:val="1E6C3F37"/>
    <w:rsid w:val="1E7D735E"/>
    <w:rsid w:val="1EA96F39"/>
    <w:rsid w:val="1EBC1B24"/>
    <w:rsid w:val="1EC10726"/>
    <w:rsid w:val="1EE81581"/>
    <w:rsid w:val="1EF06916"/>
    <w:rsid w:val="1F2C71D7"/>
    <w:rsid w:val="1F470500"/>
    <w:rsid w:val="1F4E611F"/>
    <w:rsid w:val="1F63081B"/>
    <w:rsid w:val="1FB90983"/>
    <w:rsid w:val="200415E3"/>
    <w:rsid w:val="20891B35"/>
    <w:rsid w:val="20A26336"/>
    <w:rsid w:val="20B74748"/>
    <w:rsid w:val="20BE7B7F"/>
    <w:rsid w:val="20CD6C2D"/>
    <w:rsid w:val="20F175F0"/>
    <w:rsid w:val="215B0293"/>
    <w:rsid w:val="21635AC5"/>
    <w:rsid w:val="21731749"/>
    <w:rsid w:val="2187553E"/>
    <w:rsid w:val="21E90987"/>
    <w:rsid w:val="223236E9"/>
    <w:rsid w:val="22415CB1"/>
    <w:rsid w:val="22615551"/>
    <w:rsid w:val="22A16179"/>
    <w:rsid w:val="22AB7A32"/>
    <w:rsid w:val="22B67E76"/>
    <w:rsid w:val="22C2681B"/>
    <w:rsid w:val="22D1579A"/>
    <w:rsid w:val="22DC5D4D"/>
    <w:rsid w:val="233A4C8A"/>
    <w:rsid w:val="23871813"/>
    <w:rsid w:val="23A83C63"/>
    <w:rsid w:val="23BA7779"/>
    <w:rsid w:val="23D56081"/>
    <w:rsid w:val="23FD69BF"/>
    <w:rsid w:val="24273556"/>
    <w:rsid w:val="24A63D18"/>
    <w:rsid w:val="24E46F1D"/>
    <w:rsid w:val="24F42ED8"/>
    <w:rsid w:val="251A6BA4"/>
    <w:rsid w:val="258212E1"/>
    <w:rsid w:val="25FC2044"/>
    <w:rsid w:val="26035B0A"/>
    <w:rsid w:val="264B6E49"/>
    <w:rsid w:val="26740F82"/>
    <w:rsid w:val="2685203A"/>
    <w:rsid w:val="26B13470"/>
    <w:rsid w:val="26B4291F"/>
    <w:rsid w:val="26D42FC1"/>
    <w:rsid w:val="26D44D79"/>
    <w:rsid w:val="2725503D"/>
    <w:rsid w:val="2740334A"/>
    <w:rsid w:val="2762237B"/>
    <w:rsid w:val="27914A0E"/>
    <w:rsid w:val="27D67030"/>
    <w:rsid w:val="27E11037"/>
    <w:rsid w:val="28187268"/>
    <w:rsid w:val="284A0D6B"/>
    <w:rsid w:val="28551EE0"/>
    <w:rsid w:val="28A211B5"/>
    <w:rsid w:val="28CA0F06"/>
    <w:rsid w:val="28D120D8"/>
    <w:rsid w:val="29DA344C"/>
    <w:rsid w:val="2A1831C5"/>
    <w:rsid w:val="2A353D77"/>
    <w:rsid w:val="2A3A138D"/>
    <w:rsid w:val="2A77438F"/>
    <w:rsid w:val="2ACB46DB"/>
    <w:rsid w:val="2ACF5F79"/>
    <w:rsid w:val="2AD520DF"/>
    <w:rsid w:val="2B12230A"/>
    <w:rsid w:val="2B1F67B2"/>
    <w:rsid w:val="2B3967CF"/>
    <w:rsid w:val="2B5941F8"/>
    <w:rsid w:val="2B5A48BF"/>
    <w:rsid w:val="2BFB054E"/>
    <w:rsid w:val="2C616E33"/>
    <w:rsid w:val="2C69330F"/>
    <w:rsid w:val="2C722F0F"/>
    <w:rsid w:val="2C9E6947"/>
    <w:rsid w:val="2CA20830"/>
    <w:rsid w:val="2CA6290A"/>
    <w:rsid w:val="2CB9597B"/>
    <w:rsid w:val="2CBF313C"/>
    <w:rsid w:val="2CD51841"/>
    <w:rsid w:val="2CD63D6C"/>
    <w:rsid w:val="2D1C7470"/>
    <w:rsid w:val="2D5E35E4"/>
    <w:rsid w:val="2D8C0ABC"/>
    <w:rsid w:val="2DAF14C1"/>
    <w:rsid w:val="2DD740CB"/>
    <w:rsid w:val="2E8E7EF9"/>
    <w:rsid w:val="2EB1181C"/>
    <w:rsid w:val="2ECC0704"/>
    <w:rsid w:val="2F5B602D"/>
    <w:rsid w:val="2F9768FB"/>
    <w:rsid w:val="2F9C21A2"/>
    <w:rsid w:val="2FB360C4"/>
    <w:rsid w:val="3036422A"/>
    <w:rsid w:val="3048590B"/>
    <w:rsid w:val="305D7B83"/>
    <w:rsid w:val="308754BF"/>
    <w:rsid w:val="309F3C7F"/>
    <w:rsid w:val="30ED29E5"/>
    <w:rsid w:val="311E61C3"/>
    <w:rsid w:val="31234A05"/>
    <w:rsid w:val="319B4E07"/>
    <w:rsid w:val="31E3055C"/>
    <w:rsid w:val="31FC6D8E"/>
    <w:rsid w:val="322B2C3E"/>
    <w:rsid w:val="324E4A9E"/>
    <w:rsid w:val="324F174E"/>
    <w:rsid w:val="325A081E"/>
    <w:rsid w:val="32702E35"/>
    <w:rsid w:val="329F1F01"/>
    <w:rsid w:val="32A343CF"/>
    <w:rsid w:val="32C7763A"/>
    <w:rsid w:val="32C930CF"/>
    <w:rsid w:val="32CE2798"/>
    <w:rsid w:val="3304078A"/>
    <w:rsid w:val="33356B35"/>
    <w:rsid w:val="33462B51"/>
    <w:rsid w:val="334C1B38"/>
    <w:rsid w:val="33A522DF"/>
    <w:rsid w:val="33A811ED"/>
    <w:rsid w:val="33B82BEC"/>
    <w:rsid w:val="33E16D1D"/>
    <w:rsid w:val="33F943FE"/>
    <w:rsid w:val="34050C5E"/>
    <w:rsid w:val="340F388A"/>
    <w:rsid w:val="343926B5"/>
    <w:rsid w:val="346814D6"/>
    <w:rsid w:val="34782412"/>
    <w:rsid w:val="349C184F"/>
    <w:rsid w:val="34B10A33"/>
    <w:rsid w:val="34C37474"/>
    <w:rsid w:val="35170C48"/>
    <w:rsid w:val="35260E8C"/>
    <w:rsid w:val="3531084A"/>
    <w:rsid w:val="353F2D47"/>
    <w:rsid w:val="359F4630"/>
    <w:rsid w:val="35B205C0"/>
    <w:rsid w:val="35CE63B0"/>
    <w:rsid w:val="35EE35C1"/>
    <w:rsid w:val="35EF0441"/>
    <w:rsid w:val="366370C2"/>
    <w:rsid w:val="367933BF"/>
    <w:rsid w:val="36BB4E29"/>
    <w:rsid w:val="36C91A6A"/>
    <w:rsid w:val="375F405B"/>
    <w:rsid w:val="37B43D4D"/>
    <w:rsid w:val="37FD3D05"/>
    <w:rsid w:val="37FF59C4"/>
    <w:rsid w:val="380A1A19"/>
    <w:rsid w:val="384C6E5B"/>
    <w:rsid w:val="385407CF"/>
    <w:rsid w:val="38611660"/>
    <w:rsid w:val="38B30C88"/>
    <w:rsid w:val="38D26C34"/>
    <w:rsid w:val="39191421"/>
    <w:rsid w:val="394F7663"/>
    <w:rsid w:val="39644B33"/>
    <w:rsid w:val="39752DC6"/>
    <w:rsid w:val="399030A9"/>
    <w:rsid w:val="39CC598F"/>
    <w:rsid w:val="39FE0F50"/>
    <w:rsid w:val="3A122FA9"/>
    <w:rsid w:val="3A4876F6"/>
    <w:rsid w:val="3A5D1070"/>
    <w:rsid w:val="3A8A5A19"/>
    <w:rsid w:val="3ACD45C0"/>
    <w:rsid w:val="3ADC6DEF"/>
    <w:rsid w:val="3B003F2D"/>
    <w:rsid w:val="3B2206B0"/>
    <w:rsid w:val="3B84730F"/>
    <w:rsid w:val="3B8576C1"/>
    <w:rsid w:val="3B87003A"/>
    <w:rsid w:val="3C4A655F"/>
    <w:rsid w:val="3C57412B"/>
    <w:rsid w:val="3C8822BE"/>
    <w:rsid w:val="3CB85955"/>
    <w:rsid w:val="3CED228F"/>
    <w:rsid w:val="3D1617E6"/>
    <w:rsid w:val="3D5A0706"/>
    <w:rsid w:val="3DA67E85"/>
    <w:rsid w:val="3DAB63D2"/>
    <w:rsid w:val="3DBB413B"/>
    <w:rsid w:val="3DF00289"/>
    <w:rsid w:val="3DF633C5"/>
    <w:rsid w:val="3E530817"/>
    <w:rsid w:val="3E56030A"/>
    <w:rsid w:val="3E5D246C"/>
    <w:rsid w:val="3E634351"/>
    <w:rsid w:val="3EAB7DFF"/>
    <w:rsid w:val="3ECA249E"/>
    <w:rsid w:val="3EF5367D"/>
    <w:rsid w:val="3F4343E8"/>
    <w:rsid w:val="3F830C89"/>
    <w:rsid w:val="400D3E98"/>
    <w:rsid w:val="403B704D"/>
    <w:rsid w:val="4047243B"/>
    <w:rsid w:val="40864ED4"/>
    <w:rsid w:val="40D76764"/>
    <w:rsid w:val="40E174E5"/>
    <w:rsid w:val="40F07077"/>
    <w:rsid w:val="40F4618E"/>
    <w:rsid w:val="40FC7D8F"/>
    <w:rsid w:val="41313092"/>
    <w:rsid w:val="41555FD6"/>
    <w:rsid w:val="41666033"/>
    <w:rsid w:val="41A07B23"/>
    <w:rsid w:val="41F42348"/>
    <w:rsid w:val="421975CE"/>
    <w:rsid w:val="422A2C41"/>
    <w:rsid w:val="42363E2C"/>
    <w:rsid w:val="42616F27"/>
    <w:rsid w:val="4278378B"/>
    <w:rsid w:val="427F7E2D"/>
    <w:rsid w:val="42886121"/>
    <w:rsid w:val="42AC04F6"/>
    <w:rsid w:val="42E303BC"/>
    <w:rsid w:val="43814687"/>
    <w:rsid w:val="442957C6"/>
    <w:rsid w:val="443A22A6"/>
    <w:rsid w:val="44906702"/>
    <w:rsid w:val="449312D8"/>
    <w:rsid w:val="44A42010"/>
    <w:rsid w:val="44CF4D36"/>
    <w:rsid w:val="4508410A"/>
    <w:rsid w:val="4530540F"/>
    <w:rsid w:val="45611A6C"/>
    <w:rsid w:val="46130FB8"/>
    <w:rsid w:val="461E14F8"/>
    <w:rsid w:val="467147E3"/>
    <w:rsid w:val="46764DF2"/>
    <w:rsid w:val="4680082F"/>
    <w:rsid w:val="46A85A16"/>
    <w:rsid w:val="46D655C8"/>
    <w:rsid w:val="472058B6"/>
    <w:rsid w:val="477A5945"/>
    <w:rsid w:val="477D5F84"/>
    <w:rsid w:val="477E2898"/>
    <w:rsid w:val="478D09FF"/>
    <w:rsid w:val="48174664"/>
    <w:rsid w:val="481D3462"/>
    <w:rsid w:val="489A0C0B"/>
    <w:rsid w:val="48A655E7"/>
    <w:rsid w:val="48C742DC"/>
    <w:rsid w:val="493A4AAE"/>
    <w:rsid w:val="49600425"/>
    <w:rsid w:val="49647D7D"/>
    <w:rsid w:val="497203EE"/>
    <w:rsid w:val="498E4DB3"/>
    <w:rsid w:val="49B67EBE"/>
    <w:rsid w:val="49BE748D"/>
    <w:rsid w:val="49C60FE6"/>
    <w:rsid w:val="49FC1D63"/>
    <w:rsid w:val="4A2C089A"/>
    <w:rsid w:val="4A783AE0"/>
    <w:rsid w:val="4A854A66"/>
    <w:rsid w:val="4AE16784"/>
    <w:rsid w:val="4B351CBB"/>
    <w:rsid w:val="4B3A1F90"/>
    <w:rsid w:val="4B881E34"/>
    <w:rsid w:val="4B9761E7"/>
    <w:rsid w:val="4BAB4C4B"/>
    <w:rsid w:val="4BED5BE2"/>
    <w:rsid w:val="4BF929FE"/>
    <w:rsid w:val="4C175F6D"/>
    <w:rsid w:val="4C2653BB"/>
    <w:rsid w:val="4C5D7632"/>
    <w:rsid w:val="4C84495C"/>
    <w:rsid w:val="4CB9777B"/>
    <w:rsid w:val="4CE04669"/>
    <w:rsid w:val="4CE64993"/>
    <w:rsid w:val="4DB03590"/>
    <w:rsid w:val="4DEE4122"/>
    <w:rsid w:val="4E2948B5"/>
    <w:rsid w:val="4E3917D8"/>
    <w:rsid w:val="4E8A3261"/>
    <w:rsid w:val="4E9702AC"/>
    <w:rsid w:val="4EAA7FE0"/>
    <w:rsid w:val="4ED82D9F"/>
    <w:rsid w:val="4EF808FB"/>
    <w:rsid w:val="4EF86F9D"/>
    <w:rsid w:val="4EFE20DA"/>
    <w:rsid w:val="4F211E55"/>
    <w:rsid w:val="4F30227C"/>
    <w:rsid w:val="4F3C4BF5"/>
    <w:rsid w:val="4F7307D8"/>
    <w:rsid w:val="4FA71F7C"/>
    <w:rsid w:val="4FBD21DE"/>
    <w:rsid w:val="4FE5543C"/>
    <w:rsid w:val="504E0CAF"/>
    <w:rsid w:val="506F702B"/>
    <w:rsid w:val="50E33C7D"/>
    <w:rsid w:val="512255E2"/>
    <w:rsid w:val="515A54B6"/>
    <w:rsid w:val="51746F2C"/>
    <w:rsid w:val="517A013D"/>
    <w:rsid w:val="51870AAC"/>
    <w:rsid w:val="518E61B3"/>
    <w:rsid w:val="51995B28"/>
    <w:rsid w:val="51AA02F7"/>
    <w:rsid w:val="51CE3327"/>
    <w:rsid w:val="51E54569"/>
    <w:rsid w:val="521A79DB"/>
    <w:rsid w:val="521B0D5E"/>
    <w:rsid w:val="522C0242"/>
    <w:rsid w:val="52556C38"/>
    <w:rsid w:val="527B5CDD"/>
    <w:rsid w:val="528E7275"/>
    <w:rsid w:val="529F5982"/>
    <w:rsid w:val="52D41613"/>
    <w:rsid w:val="52E00C21"/>
    <w:rsid w:val="53202C2C"/>
    <w:rsid w:val="53536E98"/>
    <w:rsid w:val="5375792E"/>
    <w:rsid w:val="538518D4"/>
    <w:rsid w:val="5395462E"/>
    <w:rsid w:val="5398630E"/>
    <w:rsid w:val="539C34C9"/>
    <w:rsid w:val="53C50A11"/>
    <w:rsid w:val="53E06252"/>
    <w:rsid w:val="53EA47E1"/>
    <w:rsid w:val="53EE1CA4"/>
    <w:rsid w:val="53F4159D"/>
    <w:rsid w:val="53FE7A9A"/>
    <w:rsid w:val="541D1443"/>
    <w:rsid w:val="542E520F"/>
    <w:rsid w:val="54352E81"/>
    <w:rsid w:val="54855C69"/>
    <w:rsid w:val="550F6199"/>
    <w:rsid w:val="551D0EBB"/>
    <w:rsid w:val="555C317E"/>
    <w:rsid w:val="558A2919"/>
    <w:rsid w:val="55977F65"/>
    <w:rsid w:val="560471AE"/>
    <w:rsid w:val="562D217B"/>
    <w:rsid w:val="565F5B54"/>
    <w:rsid w:val="56636AA7"/>
    <w:rsid w:val="56761B50"/>
    <w:rsid w:val="578A4DBF"/>
    <w:rsid w:val="57BA3BE5"/>
    <w:rsid w:val="57C55E8A"/>
    <w:rsid w:val="58490869"/>
    <w:rsid w:val="584B2786"/>
    <w:rsid w:val="587F4095"/>
    <w:rsid w:val="58D02D39"/>
    <w:rsid w:val="59D32AE1"/>
    <w:rsid w:val="5AC73118"/>
    <w:rsid w:val="5B1A64ED"/>
    <w:rsid w:val="5B281C8E"/>
    <w:rsid w:val="5B2A2ABC"/>
    <w:rsid w:val="5B4E6B63"/>
    <w:rsid w:val="5B6C3E9D"/>
    <w:rsid w:val="5BB929BD"/>
    <w:rsid w:val="5BBC4164"/>
    <w:rsid w:val="5BD15464"/>
    <w:rsid w:val="5C1A7576"/>
    <w:rsid w:val="5C286B3F"/>
    <w:rsid w:val="5C427AAA"/>
    <w:rsid w:val="5C9818B3"/>
    <w:rsid w:val="5CC747C9"/>
    <w:rsid w:val="5CD71B25"/>
    <w:rsid w:val="5DAE61E9"/>
    <w:rsid w:val="5DC07D70"/>
    <w:rsid w:val="5DEA4153"/>
    <w:rsid w:val="5DF272AD"/>
    <w:rsid w:val="5E347011"/>
    <w:rsid w:val="5E767EDE"/>
    <w:rsid w:val="5E903E49"/>
    <w:rsid w:val="5EBC226E"/>
    <w:rsid w:val="5EC6271A"/>
    <w:rsid w:val="5EC92654"/>
    <w:rsid w:val="5EE43287"/>
    <w:rsid w:val="5F10508E"/>
    <w:rsid w:val="5F4955F3"/>
    <w:rsid w:val="5F8368D4"/>
    <w:rsid w:val="5FC2692C"/>
    <w:rsid w:val="5FE376BB"/>
    <w:rsid w:val="5FE84E0C"/>
    <w:rsid w:val="604C4890"/>
    <w:rsid w:val="60595F4A"/>
    <w:rsid w:val="60786190"/>
    <w:rsid w:val="60AF54BB"/>
    <w:rsid w:val="60E36C10"/>
    <w:rsid w:val="60EB22D0"/>
    <w:rsid w:val="610B6F51"/>
    <w:rsid w:val="61227EAA"/>
    <w:rsid w:val="61A3132E"/>
    <w:rsid w:val="61AD00BB"/>
    <w:rsid w:val="628037F5"/>
    <w:rsid w:val="62962200"/>
    <w:rsid w:val="62B25AD9"/>
    <w:rsid w:val="62C32E16"/>
    <w:rsid w:val="62E34788"/>
    <w:rsid w:val="630726EF"/>
    <w:rsid w:val="63406007"/>
    <w:rsid w:val="634A36E8"/>
    <w:rsid w:val="63792C4E"/>
    <w:rsid w:val="639A75F8"/>
    <w:rsid w:val="63DD630A"/>
    <w:rsid w:val="640A6A36"/>
    <w:rsid w:val="6413293F"/>
    <w:rsid w:val="641937E6"/>
    <w:rsid w:val="64265F03"/>
    <w:rsid w:val="64326656"/>
    <w:rsid w:val="64422D18"/>
    <w:rsid w:val="64990483"/>
    <w:rsid w:val="649C27E0"/>
    <w:rsid w:val="64B13A1E"/>
    <w:rsid w:val="64C21666"/>
    <w:rsid w:val="6580629F"/>
    <w:rsid w:val="66241A9A"/>
    <w:rsid w:val="662429BE"/>
    <w:rsid w:val="66456B14"/>
    <w:rsid w:val="66736BDB"/>
    <w:rsid w:val="66BD35DB"/>
    <w:rsid w:val="66BE035A"/>
    <w:rsid w:val="66D23F2A"/>
    <w:rsid w:val="66F27E03"/>
    <w:rsid w:val="66F43B71"/>
    <w:rsid w:val="67113307"/>
    <w:rsid w:val="674B1E6A"/>
    <w:rsid w:val="677350E3"/>
    <w:rsid w:val="67A044E1"/>
    <w:rsid w:val="67CC3B63"/>
    <w:rsid w:val="67DF371E"/>
    <w:rsid w:val="67FF1B40"/>
    <w:rsid w:val="682B117C"/>
    <w:rsid w:val="682C160E"/>
    <w:rsid w:val="688D421B"/>
    <w:rsid w:val="68E81F98"/>
    <w:rsid w:val="68F137EC"/>
    <w:rsid w:val="69243890"/>
    <w:rsid w:val="699D35EF"/>
    <w:rsid w:val="69DC216C"/>
    <w:rsid w:val="6A150D43"/>
    <w:rsid w:val="6A6F043B"/>
    <w:rsid w:val="6A6F0B8B"/>
    <w:rsid w:val="6AAC6442"/>
    <w:rsid w:val="6AD80D13"/>
    <w:rsid w:val="6B35013D"/>
    <w:rsid w:val="6B3B7FAD"/>
    <w:rsid w:val="6B54048E"/>
    <w:rsid w:val="6B676D06"/>
    <w:rsid w:val="6B6E08BB"/>
    <w:rsid w:val="6B9C369C"/>
    <w:rsid w:val="6BCA2F0C"/>
    <w:rsid w:val="6C697CB9"/>
    <w:rsid w:val="6C6E2D19"/>
    <w:rsid w:val="6C732560"/>
    <w:rsid w:val="6CAB3449"/>
    <w:rsid w:val="6CCC0EFB"/>
    <w:rsid w:val="6CD52C3F"/>
    <w:rsid w:val="6CD57731"/>
    <w:rsid w:val="6CF91854"/>
    <w:rsid w:val="6D4E6A77"/>
    <w:rsid w:val="6D6A3304"/>
    <w:rsid w:val="6D773F40"/>
    <w:rsid w:val="6D8964DE"/>
    <w:rsid w:val="6DBD52F9"/>
    <w:rsid w:val="6DF606F4"/>
    <w:rsid w:val="6EA357FA"/>
    <w:rsid w:val="6EC15BA9"/>
    <w:rsid w:val="6F0E5947"/>
    <w:rsid w:val="6F1E67C7"/>
    <w:rsid w:val="6F443D25"/>
    <w:rsid w:val="6F4A6F49"/>
    <w:rsid w:val="6F946791"/>
    <w:rsid w:val="6FE90B51"/>
    <w:rsid w:val="6FFD220E"/>
    <w:rsid w:val="7029518F"/>
    <w:rsid w:val="702E23C7"/>
    <w:rsid w:val="704125F4"/>
    <w:rsid w:val="7083373F"/>
    <w:rsid w:val="71052712"/>
    <w:rsid w:val="71554C9F"/>
    <w:rsid w:val="71610F5E"/>
    <w:rsid w:val="717A6635"/>
    <w:rsid w:val="71C53A8D"/>
    <w:rsid w:val="72031631"/>
    <w:rsid w:val="722878A0"/>
    <w:rsid w:val="72532923"/>
    <w:rsid w:val="72B43959"/>
    <w:rsid w:val="72B666A4"/>
    <w:rsid w:val="72FC4BF5"/>
    <w:rsid w:val="73211BC3"/>
    <w:rsid w:val="73227E4D"/>
    <w:rsid w:val="73251782"/>
    <w:rsid w:val="73330833"/>
    <w:rsid w:val="735546BA"/>
    <w:rsid w:val="73843B37"/>
    <w:rsid w:val="73AD7AA7"/>
    <w:rsid w:val="73C053F4"/>
    <w:rsid w:val="73C5064F"/>
    <w:rsid w:val="73D10C15"/>
    <w:rsid w:val="73DC213A"/>
    <w:rsid w:val="73F25C23"/>
    <w:rsid w:val="740C3CA0"/>
    <w:rsid w:val="74112337"/>
    <w:rsid w:val="742574BD"/>
    <w:rsid w:val="74273213"/>
    <w:rsid w:val="742C401A"/>
    <w:rsid w:val="742F0133"/>
    <w:rsid w:val="745B657D"/>
    <w:rsid w:val="746D7236"/>
    <w:rsid w:val="747B5DF7"/>
    <w:rsid w:val="74822DB7"/>
    <w:rsid w:val="74AD75FB"/>
    <w:rsid w:val="74C0380A"/>
    <w:rsid w:val="74C20023"/>
    <w:rsid w:val="74DD0FF7"/>
    <w:rsid w:val="74F33BDF"/>
    <w:rsid w:val="752951E1"/>
    <w:rsid w:val="75426928"/>
    <w:rsid w:val="754F0152"/>
    <w:rsid w:val="75586D14"/>
    <w:rsid w:val="755F4997"/>
    <w:rsid w:val="757840E4"/>
    <w:rsid w:val="758D4034"/>
    <w:rsid w:val="761738FD"/>
    <w:rsid w:val="765C6AF6"/>
    <w:rsid w:val="765F4872"/>
    <w:rsid w:val="76D45E5B"/>
    <w:rsid w:val="76F50966"/>
    <w:rsid w:val="779017F0"/>
    <w:rsid w:val="77CF1D1D"/>
    <w:rsid w:val="77DA260B"/>
    <w:rsid w:val="77DB72FD"/>
    <w:rsid w:val="784B788E"/>
    <w:rsid w:val="78CC4E73"/>
    <w:rsid w:val="78CF1D90"/>
    <w:rsid w:val="79365B76"/>
    <w:rsid w:val="794559D8"/>
    <w:rsid w:val="7A440A39"/>
    <w:rsid w:val="7A462A03"/>
    <w:rsid w:val="7A8766BC"/>
    <w:rsid w:val="7AC23A45"/>
    <w:rsid w:val="7ACE216C"/>
    <w:rsid w:val="7AD85D51"/>
    <w:rsid w:val="7ADE2C3C"/>
    <w:rsid w:val="7AF03A99"/>
    <w:rsid w:val="7B111344"/>
    <w:rsid w:val="7B4623D1"/>
    <w:rsid w:val="7B5F1FCE"/>
    <w:rsid w:val="7B8462CE"/>
    <w:rsid w:val="7B981A54"/>
    <w:rsid w:val="7BC10D9A"/>
    <w:rsid w:val="7BDE05F8"/>
    <w:rsid w:val="7C2462B5"/>
    <w:rsid w:val="7C55517F"/>
    <w:rsid w:val="7C832294"/>
    <w:rsid w:val="7C8554FF"/>
    <w:rsid w:val="7CBB3234"/>
    <w:rsid w:val="7CD46DAE"/>
    <w:rsid w:val="7D022814"/>
    <w:rsid w:val="7D3E79C1"/>
    <w:rsid w:val="7D517CEB"/>
    <w:rsid w:val="7D72051F"/>
    <w:rsid w:val="7D731D61"/>
    <w:rsid w:val="7DF24F98"/>
    <w:rsid w:val="7DF54524"/>
    <w:rsid w:val="7ECB34D7"/>
    <w:rsid w:val="7ECC6B96"/>
    <w:rsid w:val="7EDB02B2"/>
    <w:rsid w:val="7EEC0979"/>
    <w:rsid w:val="7F372606"/>
    <w:rsid w:val="7F7939FF"/>
    <w:rsid w:val="7FC8637D"/>
    <w:rsid w:val="7FD60385"/>
    <w:rsid w:val="7FF30F3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0"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nhideWhenUsed="0" w:uiPriority="99" w:semiHidden="0" w:name="footnote text"/>
    <w:lsdException w:qFormat="1" w:unhideWhenUsed="0" w:uiPriority="0" w:semiHidden="0" w:name="annotation text"/>
    <w:lsdException w:qFormat="1" w:unhideWhenUsed="0" w:uiPriority="99"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99"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99"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3"/>
    <w:next w:val="1"/>
    <w:unhideWhenUsed/>
    <w:qFormat/>
    <w:uiPriority w:val="9"/>
    <w:pPr>
      <w:keepNext/>
      <w:keepLines/>
      <w:widowControl w:val="0"/>
      <w:spacing w:before="200" w:after="200"/>
      <w:jc w:val="both"/>
      <w:outlineLvl w:val="2"/>
    </w:pPr>
    <w:rPr>
      <w:rFonts w:eastAsia="黑体" w:asciiTheme="minorHAnsi" w:hAnsiTheme="minorHAnsi" w:cstheme="minorBidi"/>
      <w:b/>
      <w:bCs/>
      <w:kern w:val="2"/>
      <w:sz w:val="28"/>
      <w:szCs w:val="32"/>
      <w:lang w:val="en-US" w:eastAsia="zh-CN" w:bidi="ar-SA"/>
    </w:rPr>
  </w:style>
  <w:style w:type="paragraph" w:styleId="4">
    <w:name w:val="heading 4"/>
    <w:basedOn w:val="1"/>
    <w:next w:val="1"/>
    <w:qFormat/>
    <w:uiPriority w:val="0"/>
    <w:pPr>
      <w:keepNext/>
      <w:keepLines/>
      <w:spacing w:before="280" w:after="290" w:line="376" w:lineRule="auto"/>
      <w:outlineLvl w:val="3"/>
    </w:pPr>
    <w:rPr>
      <w:rFonts w:ascii="等线 Light" w:hAnsi="等线 Light" w:eastAsia="等线 Light"/>
      <w:b/>
      <w:bCs/>
      <w:sz w:val="28"/>
      <w:szCs w:val="28"/>
    </w:rPr>
  </w:style>
  <w:style w:type="character" w:default="1" w:styleId="22">
    <w:name w:val="Default Paragraph Font"/>
    <w:semiHidden/>
    <w:unhideWhenUsed/>
    <w:qFormat/>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41"/>
    <w:qFormat/>
    <w:uiPriority w:val="0"/>
    <w:pPr>
      <w:jc w:val="left"/>
    </w:pPr>
  </w:style>
  <w:style w:type="paragraph" w:styleId="6">
    <w:name w:val="Body Text"/>
    <w:basedOn w:val="1"/>
    <w:link w:val="45"/>
    <w:qFormat/>
    <w:uiPriority w:val="1"/>
    <w:pPr>
      <w:ind w:left="68"/>
    </w:pPr>
    <w:rPr>
      <w:rFonts w:ascii="Arial Unicode MS" w:hAnsi="Arial Unicode MS" w:eastAsia="Arial Unicode MS"/>
      <w:sz w:val="19"/>
      <w:szCs w:val="19"/>
    </w:rPr>
  </w:style>
  <w:style w:type="paragraph" w:styleId="7">
    <w:name w:val="toc 3"/>
    <w:basedOn w:val="1"/>
    <w:next w:val="1"/>
    <w:qFormat/>
    <w:uiPriority w:val="0"/>
    <w:pPr>
      <w:ind w:left="840" w:leftChars="400"/>
    </w:pPr>
  </w:style>
  <w:style w:type="paragraph" w:styleId="8">
    <w:name w:val="Plain Text"/>
    <w:basedOn w:val="1"/>
    <w:next w:val="9"/>
    <w:qFormat/>
    <w:uiPriority w:val="99"/>
    <w:rPr>
      <w:rFonts w:ascii="宋体" w:hAnsi="Courier New" w:cs="Courier New"/>
      <w:szCs w:val="21"/>
    </w:rPr>
  </w:style>
  <w:style w:type="paragraph" w:styleId="9">
    <w:name w:val="index 9"/>
    <w:basedOn w:val="1"/>
    <w:next w:val="1"/>
    <w:qFormat/>
    <w:uiPriority w:val="99"/>
    <w:pPr>
      <w:ind w:left="3360"/>
    </w:pPr>
    <w:rPr>
      <w:rFonts w:cs="等线"/>
      <w:szCs w:val="21"/>
    </w:rPr>
  </w:style>
  <w:style w:type="paragraph" w:styleId="10">
    <w:name w:val="Date"/>
    <w:basedOn w:val="1"/>
    <w:next w:val="1"/>
    <w:qFormat/>
    <w:uiPriority w:val="0"/>
    <w:pPr>
      <w:ind w:left="100" w:leftChars="2500"/>
    </w:pPr>
    <w:rPr>
      <w:rFonts w:cs="Times New Roman"/>
      <w:szCs w:val="20"/>
    </w:rPr>
  </w:style>
  <w:style w:type="paragraph" w:styleId="11">
    <w:name w:val="Balloon Text"/>
    <w:basedOn w:val="1"/>
    <w:link w:val="44"/>
    <w:qFormat/>
    <w:uiPriority w:val="0"/>
    <w:rPr>
      <w:sz w:val="18"/>
      <w:szCs w:val="18"/>
    </w:rPr>
  </w:style>
  <w:style w:type="paragraph" w:styleId="12">
    <w:name w:val="footer"/>
    <w:basedOn w:val="1"/>
    <w:unhideWhenUsed/>
    <w:qFormat/>
    <w:uiPriority w:val="99"/>
    <w:pPr>
      <w:tabs>
        <w:tab w:val="center" w:pos="4153"/>
        <w:tab w:val="right" w:pos="8306"/>
      </w:tabs>
      <w:snapToGrid w:val="0"/>
      <w:jc w:val="left"/>
    </w:pPr>
    <w:rPr>
      <w:sz w:val="18"/>
      <w:szCs w:val="18"/>
    </w:rPr>
  </w:style>
  <w:style w:type="paragraph" w:styleId="13">
    <w:name w:val="header"/>
    <w:basedOn w:val="1"/>
    <w:qFormat/>
    <w:uiPriority w:val="99"/>
    <w:pPr>
      <w:snapToGrid w:val="0"/>
      <w:jc w:val="left"/>
    </w:pPr>
    <w:rPr>
      <w:sz w:val="18"/>
      <w:szCs w:val="18"/>
    </w:rPr>
  </w:style>
  <w:style w:type="paragraph" w:styleId="14">
    <w:name w:val="toc 1"/>
    <w:basedOn w:val="1"/>
    <w:next w:val="1"/>
    <w:qFormat/>
    <w:uiPriority w:val="39"/>
    <w:pPr>
      <w:tabs>
        <w:tab w:val="right" w:leader="dot" w:pos="8306"/>
      </w:tabs>
      <w:spacing w:beforeLines="25" w:afterLines="25"/>
      <w:jc w:val="left"/>
    </w:pPr>
    <w:rPr>
      <w:rFonts w:ascii="Times New Roman" w:hAnsi="Times New Roman" w:eastAsia="宋体"/>
      <w:szCs w:val="21"/>
    </w:rPr>
  </w:style>
  <w:style w:type="paragraph" w:styleId="15">
    <w:name w:val="Subtitle"/>
    <w:basedOn w:val="1"/>
    <w:next w:val="1"/>
    <w:qFormat/>
    <w:uiPriority w:val="99"/>
    <w:pPr>
      <w:spacing w:before="240" w:after="60" w:line="312" w:lineRule="auto"/>
      <w:jc w:val="center"/>
      <w:outlineLvl w:val="1"/>
    </w:pPr>
    <w:rPr>
      <w:rFonts w:ascii="Cambria" w:hAnsi="Cambria" w:eastAsia="宋体" w:cs="Times New Roman"/>
      <w:b/>
      <w:bCs/>
      <w:kern w:val="28"/>
      <w:sz w:val="32"/>
      <w:szCs w:val="32"/>
    </w:rPr>
  </w:style>
  <w:style w:type="paragraph" w:styleId="16">
    <w:name w:val="footnote text"/>
    <w:basedOn w:val="1"/>
    <w:qFormat/>
    <w:uiPriority w:val="99"/>
    <w:pPr>
      <w:snapToGrid w:val="0"/>
    </w:pPr>
    <w:rPr>
      <w:sz w:val="18"/>
      <w:szCs w:val="18"/>
    </w:rPr>
  </w:style>
  <w:style w:type="paragraph" w:styleId="17">
    <w:name w:val="toc 2"/>
    <w:basedOn w:val="1"/>
    <w:next w:val="1"/>
    <w:qFormat/>
    <w:uiPriority w:val="39"/>
    <w:pPr>
      <w:ind w:left="420" w:leftChars="200"/>
    </w:pPr>
    <w:rPr>
      <w:rFonts w:ascii="Times New Roman" w:hAnsi="Times New Roman" w:eastAsia="宋体"/>
    </w:rPr>
  </w:style>
  <w:style w:type="paragraph" w:styleId="18">
    <w:name w:val="Body Text 2"/>
    <w:basedOn w:val="1"/>
    <w:semiHidden/>
    <w:qFormat/>
    <w:uiPriority w:val="99"/>
    <w:pPr>
      <w:spacing w:after="120" w:line="480" w:lineRule="auto"/>
    </w:pPr>
    <w:rPr>
      <w:sz w:val="22"/>
      <w:szCs w:val="20"/>
    </w:rPr>
  </w:style>
  <w:style w:type="paragraph" w:styleId="19">
    <w:name w:val="annotation subject"/>
    <w:basedOn w:val="5"/>
    <w:next w:val="5"/>
    <w:link w:val="42"/>
    <w:qFormat/>
    <w:uiPriority w:val="0"/>
    <w:rPr>
      <w:b/>
      <w:bCs/>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b/>
    </w:rPr>
  </w:style>
  <w:style w:type="character" w:styleId="24">
    <w:name w:val="Emphasis"/>
    <w:basedOn w:val="22"/>
    <w:qFormat/>
    <w:uiPriority w:val="0"/>
    <w:rPr>
      <w:i/>
    </w:rPr>
  </w:style>
  <w:style w:type="character" w:styleId="25">
    <w:name w:val="Hyperlink"/>
    <w:qFormat/>
    <w:uiPriority w:val="99"/>
    <w:rPr>
      <w:color w:val="0000FF"/>
      <w:u w:val="single"/>
    </w:rPr>
  </w:style>
  <w:style w:type="character" w:styleId="26">
    <w:name w:val="annotation reference"/>
    <w:basedOn w:val="22"/>
    <w:qFormat/>
    <w:uiPriority w:val="0"/>
    <w:rPr>
      <w:sz w:val="21"/>
      <w:szCs w:val="21"/>
    </w:rPr>
  </w:style>
  <w:style w:type="paragraph" w:customStyle="1" w:styleId="27">
    <w:name w:val="Default"/>
    <w:unhideWhenUsed/>
    <w:qFormat/>
    <w:uiPriority w:val="0"/>
    <w:pPr>
      <w:widowControl w:val="0"/>
      <w:autoSpaceDE w:val="0"/>
      <w:autoSpaceDN w:val="0"/>
      <w:adjustRightInd w:val="0"/>
    </w:pPr>
    <w:rPr>
      <w:rFonts w:ascii="宋体" w:hAnsi="宋体" w:eastAsia="宋体" w:cstheme="minorBidi"/>
      <w:color w:val="000000"/>
      <w:sz w:val="24"/>
      <w:lang w:val="en-US" w:eastAsia="zh-CN" w:bidi="ar-SA"/>
    </w:rPr>
  </w:style>
  <w:style w:type="paragraph" w:customStyle="1" w:styleId="28">
    <w:name w:val="章标题"/>
    <w:next w:val="29"/>
    <w:qFormat/>
    <w:uiPriority w:val="0"/>
    <w:pPr>
      <w:numPr>
        <w:ilvl w:val="0"/>
        <w:numId w:val="1"/>
      </w:numPr>
      <w:spacing w:beforeLines="100" w:afterLines="100"/>
      <w:jc w:val="both"/>
      <w:outlineLvl w:val="1"/>
    </w:pPr>
    <w:rPr>
      <w:rFonts w:ascii="黑体" w:eastAsia="黑体" w:hAnsiTheme="minorHAnsi" w:cstheme="minorBidi"/>
      <w:sz w:val="21"/>
      <w:lang w:val="en-US" w:eastAsia="zh-CN" w:bidi="ar-SA"/>
    </w:rPr>
  </w:style>
  <w:style w:type="paragraph" w:customStyle="1" w:styleId="29">
    <w:name w:val="段"/>
    <w:qFormat/>
    <w:uiPriority w:val="99"/>
    <w:pPr>
      <w:autoSpaceDE w:val="0"/>
      <w:autoSpaceDN w:val="0"/>
      <w:ind w:firstLine="420" w:firstLineChars="200"/>
      <w:jc w:val="both"/>
    </w:pPr>
    <w:rPr>
      <w:rFonts w:ascii="宋体" w:hAnsiTheme="minorHAnsi" w:eastAsiaTheme="minorEastAsia" w:cstheme="minorBidi"/>
      <w:sz w:val="21"/>
      <w:lang w:val="en-US" w:eastAsia="zh-CN" w:bidi="ar-SA"/>
    </w:rPr>
  </w:style>
  <w:style w:type="paragraph" w:customStyle="1" w:styleId="30">
    <w:name w:val="一级条标题"/>
    <w:next w:val="29"/>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styleId="31">
    <w:name w:val="List Paragraph"/>
    <w:basedOn w:val="1"/>
    <w:qFormat/>
    <w:uiPriority w:val="99"/>
    <w:pPr>
      <w:ind w:firstLine="420" w:firstLineChars="200"/>
    </w:pPr>
  </w:style>
  <w:style w:type="paragraph" w:customStyle="1" w:styleId="32">
    <w:name w:val="WPSOffice手动目录 1"/>
    <w:qFormat/>
    <w:uiPriority w:val="0"/>
    <w:rPr>
      <w:rFonts w:asciiTheme="minorHAnsi" w:hAnsiTheme="minorHAnsi" w:eastAsiaTheme="minorEastAsia" w:cstheme="minorBidi"/>
      <w:lang w:val="en-US" w:eastAsia="zh-CN" w:bidi="ar-SA"/>
    </w:rPr>
  </w:style>
  <w:style w:type="paragraph" w:customStyle="1" w:styleId="33">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34">
    <w:name w:val="前言、引言标题"/>
    <w:next w:val="29"/>
    <w:qFormat/>
    <w:uiPriority w:val="0"/>
    <w:pPr>
      <w:keepNext/>
      <w:pageBreakBefore/>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35">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36">
    <w:name w:val="标准书眉_偶数页"/>
    <w:basedOn w:val="35"/>
    <w:next w:val="1"/>
    <w:qFormat/>
    <w:uiPriority w:val="0"/>
    <w:pPr>
      <w:jc w:val="left"/>
    </w:pPr>
  </w:style>
  <w:style w:type="paragraph" w:customStyle="1" w:styleId="3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3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39">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4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41">
    <w:name w:val="批注文字 Char"/>
    <w:basedOn w:val="22"/>
    <w:link w:val="5"/>
    <w:qFormat/>
    <w:uiPriority w:val="0"/>
    <w:rPr>
      <w:rFonts w:asciiTheme="minorHAnsi" w:hAnsiTheme="minorHAnsi" w:eastAsiaTheme="minorEastAsia" w:cstheme="minorBidi"/>
      <w:kern w:val="2"/>
      <w:sz w:val="21"/>
      <w:szCs w:val="24"/>
    </w:rPr>
  </w:style>
  <w:style w:type="character" w:customStyle="1" w:styleId="42">
    <w:name w:val="批注主题 Char"/>
    <w:basedOn w:val="41"/>
    <w:link w:val="19"/>
    <w:qFormat/>
    <w:uiPriority w:val="0"/>
    <w:rPr>
      <w:rFonts w:asciiTheme="minorHAnsi" w:hAnsiTheme="minorHAnsi" w:eastAsiaTheme="minorEastAsia" w:cstheme="minorBidi"/>
      <w:b/>
      <w:bCs/>
      <w:kern w:val="2"/>
      <w:sz w:val="21"/>
      <w:szCs w:val="24"/>
    </w:rPr>
  </w:style>
  <w:style w:type="paragraph" w:customStyle="1" w:styleId="43">
    <w:name w:val="航摄设计书-表中文字"/>
    <w:basedOn w:val="1"/>
    <w:qFormat/>
    <w:uiPriority w:val="0"/>
    <w:pPr>
      <w:framePr w:hSpace="180" w:wrap="around" w:vAnchor="text" w:hAnchor="page" w:xAlign="center" w:y="30"/>
      <w:spacing w:before="40" w:after="40"/>
      <w:contextualSpacing/>
      <w:jc w:val="center"/>
    </w:pPr>
    <w:rPr>
      <w:rFonts w:ascii="Times New Roman" w:hAnsi="Times New Roman" w:eastAsia="宋体" w:cs="新宋体"/>
      <w:color w:val="000000"/>
      <w:spacing w:val="1"/>
      <w:position w:val="-3"/>
      <w:szCs w:val="21"/>
    </w:rPr>
  </w:style>
  <w:style w:type="character" w:customStyle="1" w:styleId="44">
    <w:name w:val="批注框文本 Char"/>
    <w:basedOn w:val="22"/>
    <w:link w:val="11"/>
    <w:qFormat/>
    <w:uiPriority w:val="0"/>
    <w:rPr>
      <w:rFonts w:asciiTheme="minorHAnsi" w:hAnsiTheme="minorHAnsi" w:eastAsiaTheme="minorEastAsia" w:cstheme="minorBidi"/>
      <w:kern w:val="2"/>
      <w:sz w:val="18"/>
      <w:szCs w:val="18"/>
    </w:rPr>
  </w:style>
  <w:style w:type="character" w:customStyle="1" w:styleId="45">
    <w:name w:val="正文文本 Char"/>
    <w:basedOn w:val="22"/>
    <w:link w:val="6"/>
    <w:qFormat/>
    <w:uiPriority w:val="1"/>
    <w:rPr>
      <w:rFonts w:ascii="Arial Unicode MS" w:hAnsi="Arial Unicode MS" w:eastAsia="Arial Unicode MS" w:cstheme="minorBidi"/>
      <w:kern w:val="2"/>
      <w:sz w:val="19"/>
      <w:szCs w:val="19"/>
    </w:rPr>
  </w:style>
  <w:style w:type="paragraph" w:customStyle="1" w:styleId="46">
    <w:name w:val="修订2"/>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47">
    <w:name w:val="Table Paragraph"/>
    <w:basedOn w:val="1"/>
    <w:qFormat/>
    <w:uiPriority w:val="1"/>
    <w:pPr>
      <w:spacing w:before="139"/>
      <w:jc w:val="center"/>
    </w:pPr>
    <w:rPr>
      <w:rFonts w:ascii="宋体" w:hAnsi="宋体" w:eastAsia="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0.png"/><Relationship Id="rId34" Type="http://schemas.openxmlformats.org/officeDocument/2006/relationships/image" Target="media/image9.png"/><Relationship Id="rId33" Type="http://schemas.openxmlformats.org/officeDocument/2006/relationships/image" Target="media/image8.jpeg"/><Relationship Id="rId32" Type="http://schemas.openxmlformats.org/officeDocument/2006/relationships/image" Target="media/image7.emf"/><Relationship Id="rId31" Type="http://schemas.openxmlformats.org/officeDocument/2006/relationships/package" Target="embeddings/Microsoft_Visio___1.vsdx"/><Relationship Id="rId30" Type="http://schemas.openxmlformats.org/officeDocument/2006/relationships/image" Target="media/image6.wmf"/><Relationship Id="rId3" Type="http://schemas.openxmlformats.org/officeDocument/2006/relationships/header" Target="header1.xml"/><Relationship Id="rId29" Type="http://schemas.openxmlformats.org/officeDocument/2006/relationships/oleObject" Target="embeddings/oleObject4.bin"/><Relationship Id="rId28" Type="http://schemas.openxmlformats.org/officeDocument/2006/relationships/image" Target="media/image5.wmf"/><Relationship Id="rId27" Type="http://schemas.openxmlformats.org/officeDocument/2006/relationships/oleObject" Target="embeddings/oleObject3.bin"/><Relationship Id="rId26" Type="http://schemas.openxmlformats.org/officeDocument/2006/relationships/image" Target="media/image4.wmf"/><Relationship Id="rId25" Type="http://schemas.openxmlformats.org/officeDocument/2006/relationships/oleObject" Target="embeddings/oleObject2.bin"/><Relationship Id="rId24" Type="http://schemas.openxmlformats.org/officeDocument/2006/relationships/image" Target="media/image3.wmf"/><Relationship Id="rId23" Type="http://schemas.openxmlformats.org/officeDocument/2006/relationships/oleObject" Target="embeddings/oleObject1.bin"/><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header" Target="header6.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header" Target="header4.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40</Pages>
  <Words>3160</Words>
  <Characters>4437</Characters>
  <Lines>208</Lines>
  <Paragraphs>58</Paragraphs>
  <TotalTime>51</TotalTime>
  <ScaleCrop>false</ScaleCrop>
  <LinksUpToDate>false</LinksUpToDate>
  <CharactersWithSpaces>4839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2024-08-06T07:22:00Z</dcterms:created>
  <dc:creator>Administrator</dc:creator>
  <cp:lastModifiedBy>A晖晖 ®</cp:lastModifiedBy>
  <cp:lastPrinted>2024-08-13T08:59:00Z</cp:lastPrinted>
  <dcterms:modified xsi:type="dcterms:W3CDTF">2024-12-25T01:09:11Z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92B430C6BAA54FB0A0EE65ACB56E29ED_13</vt:lpwstr>
  </property>
</Properties>
</file>