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92FE0C">
      <w:pPr>
        <w:pStyle w:val="37"/>
        <w:spacing w:line="360" w:lineRule="auto"/>
        <w:rPr>
          <w:rFonts w:hint="default" w:ascii="Times New Roman" w:hAnsi="Times New Roman" w:cs="Times New Roman"/>
          <w:color w:val="auto"/>
          <w:sz w:val="21"/>
          <w:szCs w:val="21"/>
        </w:rPr>
        <w:sectPr>
          <w:headerReference r:id="rId3" w:type="default"/>
          <w:footerReference r:id="rId5" w:type="default"/>
          <w:headerReference r:id="rId4" w:type="even"/>
          <w:footerReference r:id="rId6" w:type="even"/>
          <w:pgSz w:w="11907" w:h="16839"/>
          <w:pgMar w:top="851" w:right="1134" w:bottom="1361" w:left="1418" w:header="0" w:footer="0" w:gutter="0"/>
          <w:pgNumType w:fmt="upperRoman" w:start="1"/>
          <w:cols w:space="720" w:num="1"/>
          <w:titlePg/>
          <w:docGrid w:type="lines" w:linePitch="312" w:charSpace="0"/>
        </w:sectPr>
      </w:pPr>
      <w:r>
        <w:rPr>
          <w:rFonts w:hint="default" w:ascii="Times New Roman" w:hAnsi="Times New Roman" w:cs="Times New Roman"/>
          <w:color w:val="auto"/>
          <w:sz w:val="21"/>
          <w:szCs w:val="21"/>
        </w:rPr>
        <mc:AlternateContent>
          <mc:Choice Requires="wps">
            <w:drawing>
              <wp:anchor distT="0" distB="0" distL="114300" distR="114300" simplePos="0" relativeHeight="251668480" behindDoc="0" locked="1" layoutInCell="1" allowOverlap="1">
                <wp:simplePos x="0" y="0"/>
                <wp:positionH relativeFrom="margin">
                  <wp:posOffset>2549525</wp:posOffset>
                </wp:positionH>
                <wp:positionV relativeFrom="margin">
                  <wp:posOffset>107315</wp:posOffset>
                </wp:positionV>
                <wp:extent cx="3175000" cy="720090"/>
                <wp:effectExtent l="0" t="2540" r="0" b="1270"/>
                <wp:wrapNone/>
                <wp:docPr id="10" name="fmFrame8"/>
                <wp:cNvGraphicFramePr/>
                <a:graphic xmlns:a="http://schemas.openxmlformats.org/drawingml/2006/main">
                  <a:graphicData uri="http://schemas.microsoft.com/office/word/2010/wordprocessingShape">
                    <wps:wsp>
                      <wps:cNvSpPr txBox="1">
                        <a:spLocks noChangeArrowheads="1"/>
                      </wps:cNvSpPr>
                      <wps:spPr bwMode="auto">
                        <a:xfrm>
                          <a:off x="0" y="0"/>
                          <a:ext cx="3175000" cy="720090"/>
                        </a:xfrm>
                        <a:prstGeom prst="rect">
                          <a:avLst/>
                        </a:prstGeom>
                        <a:solidFill>
                          <a:srgbClr val="FFFFFF"/>
                        </a:solidFill>
                        <a:ln>
                          <a:noFill/>
                        </a:ln>
                      </wps:spPr>
                      <wps:txbx>
                        <w:txbxContent>
                          <w:p w14:paraId="15A7B7E9">
                            <w:pPr>
                              <w:pStyle w:val="48"/>
                            </w:pPr>
                            <w:r>
                              <w:t>DB13</w:t>
                            </w:r>
                          </w:p>
                        </w:txbxContent>
                      </wps:txbx>
                      <wps:bodyPr rot="0" vert="horz" wrap="square" lIns="0" tIns="0" rIns="0" bIns="0" anchor="t" anchorCtr="0" upright="1">
                        <a:noAutofit/>
                      </wps:bodyPr>
                    </wps:wsp>
                  </a:graphicData>
                </a:graphic>
              </wp:anchor>
            </w:drawing>
          </mc:Choice>
          <mc:Fallback>
            <w:pict>
              <v:shape id="fmFrame8" o:spid="_x0000_s1026" o:spt="202" type="#_x0000_t202" style="position:absolute;left:0pt;margin-left:200.75pt;margin-top:8.45pt;height:56.7pt;width:250pt;mso-position-horizontal-relative:margin;mso-position-vertical-relative:margin;z-index:251668480;mso-width-relative:page;mso-height-relative:page;" fillcolor="#FFFFFF" filled="t" stroked="f" coordsize="21600,21600" o:gfxdata="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lZOzzYAAAACgEAAA8AAAAAAAAAAQAg&#10;AAAAIgAAAGRycy9kb3ducmV2LnhtbFBLAQIUABQAAAAIAIdO4kAnhwXHDgIAACwEAAAOAAAAAAAA&#10;AAEAIAAAACcBAABkcnMvZTJvRG9jLnhtbFBLBQYAAAAABgAGAFkBAACnBQAAAAA=&#10;">
                <v:fill on="t" focussize="0,0"/>
                <v:stroke on="f"/>
                <v:imagedata o:title=""/>
                <o:lock v:ext="edit" aspectratio="f"/>
                <v:textbox inset="0mm,0mm,0mm,0mm">
                  <w:txbxContent>
                    <w:p w14:paraId="15A7B7E9">
                      <w:pPr>
                        <w:pStyle w:val="48"/>
                      </w:pPr>
                      <w:r>
                        <w:t>DB13</w:t>
                      </w:r>
                    </w:p>
                  </w:txbxContent>
                </v:textbox>
                <w10:anchorlock/>
              </v:shape>
            </w:pict>
          </mc:Fallback>
        </mc:AlternateContent>
      </w:r>
      <w:r>
        <w:rPr>
          <w:rFonts w:hint="default" w:ascii="Times New Roman" w:hAnsi="Times New Roman" w:cs="Times New Roman"/>
          <w:color w:val="auto"/>
          <w:sz w:val="21"/>
          <w:szCs w:val="21"/>
        </w:rPr>
        <mc:AlternateContent>
          <mc:Choice Requires="wps">
            <w:drawing>
              <wp:anchor distT="0" distB="0" distL="114300" distR="114300" simplePos="0" relativeHeight="251667456" behindDoc="0" locked="1" layoutInCell="1" allowOverlap="1">
                <wp:simplePos x="0" y="0"/>
                <wp:positionH relativeFrom="column">
                  <wp:posOffset>27940</wp:posOffset>
                </wp:positionH>
                <wp:positionV relativeFrom="paragraph">
                  <wp:posOffset>8731885</wp:posOffset>
                </wp:positionV>
                <wp:extent cx="6121400" cy="0"/>
                <wp:effectExtent l="0" t="0" r="12700" b="19050"/>
                <wp:wrapNone/>
                <wp:docPr id="9" name="直线 10"/>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800008"/>
                          </a:solidFill>
                          <a:round/>
                        </a:ln>
                      </wps:spPr>
                      <wps:bodyPr/>
                    </wps:wsp>
                  </a:graphicData>
                </a:graphic>
              </wp:anchor>
            </w:drawing>
          </mc:Choice>
          <mc:Fallback>
            <w:pict>
              <v:line id="直线 10" o:spid="_x0000_s1026" o:spt="20" style="position:absolute;left:0pt;margin-left:2.2pt;margin-top:687.55pt;height:0pt;width:482pt;z-index:251667456;mso-width-relative:page;mso-height-relative:page;" filled="f" stroked="t" coordsize="21600,21600" o:gfxdata="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2m7wG1gAAAAsBAAAPAAAAAAAAAAEA&#10;IAAAACIAAABkcnMvZG93bnJldi54bWxQSwECFAAUAAAACACHTuJAkUBSftgBAACjAwAADgAAAAAA&#10;AAABACAAAAAlAQAAZHJzL2Uyb0RvYy54bWxQSwUGAAAAAAYABgBZAQAAbwUAAAAA&#10;">
                <v:fill on="f" focussize="0,0"/>
                <v:stroke weight="1pt" color="#800008" joinstyle="round"/>
                <v:imagedata o:title=""/>
                <o:lock v:ext="edit" aspectratio="f"/>
                <w10:anchorlock/>
              </v:line>
            </w:pict>
          </mc:Fallback>
        </mc:AlternateContent>
      </w:r>
      <w:r>
        <w:rPr>
          <w:rFonts w:hint="default" w:ascii="Times New Roman" w:hAnsi="Times New Roman" w:cs="Times New Roman"/>
          <w:color w:val="auto"/>
          <w:sz w:val="21"/>
          <w:szCs w:val="21"/>
        </w:rPr>
        <mc:AlternateContent>
          <mc:Choice Requires="wps">
            <w:drawing>
              <wp:anchor distT="0" distB="0" distL="114300" distR="114300" simplePos="0" relativeHeight="251666432" behindDoc="0" locked="1" layoutInCell="1" allowOverlap="1">
                <wp:simplePos x="0" y="0"/>
                <wp:positionH relativeFrom="column">
                  <wp:posOffset>0</wp:posOffset>
                </wp:positionH>
                <wp:positionV relativeFrom="paragraph">
                  <wp:posOffset>2273300</wp:posOffset>
                </wp:positionV>
                <wp:extent cx="6121400" cy="0"/>
                <wp:effectExtent l="9525" t="6350" r="12700" b="12700"/>
                <wp:wrapNone/>
                <wp:docPr id="8" name="直线 9"/>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800008"/>
                          </a:solidFill>
                          <a:round/>
                        </a:ln>
                      </wps:spPr>
                      <wps:bodyPr/>
                    </wps:wsp>
                  </a:graphicData>
                </a:graphic>
              </wp:anchor>
            </w:drawing>
          </mc:Choice>
          <mc:Fallback>
            <w:pict>
              <v:line id="直线 9" o:spid="_x0000_s1026" o:spt="20" style="position:absolute;left:0pt;margin-left:0pt;margin-top:179pt;height:0pt;width:482pt;z-index:251666432;mso-width-relative:page;mso-height-relative:page;" filled="f" stroked="t" coordsize="21600,21600" o:gfxdata="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E/Eor7UAAAACAEAAA8AAAAAAAAAAQAgAAAA&#10;IgAAAGRycy9kb3ducmV2LnhtbFBLAQIUABQAAAAIAIdO4kBMXPew1gEAAKIDAAAOAAAAAAAAAAEA&#10;IAAAACMBAABkcnMvZTJvRG9jLnhtbFBLBQYAAAAABgAGAFkBAABrBQAAAAA=&#10;">
                <v:fill on="f" focussize="0,0"/>
                <v:stroke weight="1pt" color="#800008" joinstyle="round"/>
                <v:imagedata o:title=""/>
                <o:lock v:ext="edit" aspectratio="f"/>
                <w10:anchorlock/>
              </v:line>
            </w:pict>
          </mc:Fallback>
        </mc:AlternateContent>
      </w:r>
      <w:bookmarkStart w:id="0" w:name="_GoBack"/>
      <w:bookmarkEnd w:id="0"/>
      <w:r>
        <w:rPr>
          <w:rFonts w:hint="default" w:ascii="Times New Roman" w:hAnsi="Times New Roman" w:cs="Times New Roman"/>
          <w:color w:val="auto"/>
          <w:sz w:val="21"/>
          <w:szCs w:val="21"/>
        </w:rPr>
        <mc:AlternateContent>
          <mc:Choice Requires="wps">
            <w:drawing>
              <wp:anchor distT="0" distB="0" distL="114300" distR="114300" simplePos="0" relativeHeight="251665408" behindDoc="0" locked="1" layoutInCell="1" allowOverlap="1">
                <wp:simplePos x="0" y="0"/>
                <wp:positionH relativeFrom="margin">
                  <wp:posOffset>111760</wp:posOffset>
                </wp:positionH>
                <wp:positionV relativeFrom="margin">
                  <wp:posOffset>8822055</wp:posOffset>
                </wp:positionV>
                <wp:extent cx="6120130" cy="363220"/>
                <wp:effectExtent l="0" t="0" r="0" b="0"/>
                <wp:wrapNone/>
                <wp:docPr id="7" name="fmFrame7"/>
                <wp:cNvGraphicFramePr/>
                <a:graphic xmlns:a="http://schemas.openxmlformats.org/drawingml/2006/main">
                  <a:graphicData uri="http://schemas.microsoft.com/office/word/2010/wordprocessingShape">
                    <wps:wsp>
                      <wps:cNvSpPr txBox="1">
                        <a:spLocks noChangeArrowheads="1"/>
                      </wps:cNvSpPr>
                      <wps:spPr bwMode="auto">
                        <a:xfrm>
                          <a:off x="0" y="0"/>
                          <a:ext cx="6120130" cy="363220"/>
                        </a:xfrm>
                        <a:prstGeom prst="rect">
                          <a:avLst/>
                        </a:prstGeom>
                        <a:solidFill>
                          <a:srgbClr val="FFFFFF"/>
                        </a:solidFill>
                        <a:ln>
                          <a:noFill/>
                        </a:ln>
                      </wps:spPr>
                      <wps:txbx>
                        <w:txbxContent>
                          <w:p w14:paraId="7295A753">
                            <w:pPr>
                              <w:pStyle w:val="30"/>
                            </w:pPr>
                            <w:r>
                              <w:rPr>
                                <w:rFonts w:hint="eastAsia"/>
                              </w:rPr>
                              <w:t>河北省市场监督管理局</w:t>
                            </w:r>
                            <w:r>
                              <w:rPr>
                                <w:rStyle w:val="27"/>
                                <w:rFonts w:hint="eastAsia"/>
                              </w:rPr>
                              <w:t>发布</w:t>
                            </w:r>
                          </w:p>
                        </w:txbxContent>
                      </wps:txbx>
                      <wps:bodyPr rot="0" vert="horz" wrap="square" lIns="0" tIns="0" rIns="0" bIns="0" anchor="t" anchorCtr="0" upright="1">
                        <a:noAutofit/>
                      </wps:bodyPr>
                    </wps:wsp>
                  </a:graphicData>
                </a:graphic>
              </wp:anchor>
            </w:drawing>
          </mc:Choice>
          <mc:Fallback>
            <w:pict>
              <v:shape id="fmFrame7" o:spid="_x0000_s1026" o:spt="202" type="#_x0000_t202" style="position:absolute;left:0pt;margin-left:8.8pt;margin-top:694.65pt;height:28.6pt;width:481.9pt;mso-position-horizontal-relative:margin;mso-position-vertical-relative:margin;z-index:251665408;mso-width-relative:page;mso-height-relative:page;" fillcolor="#FFFFFF" filled="t" stroked="f" coordsize="21600,21600" o:gfxdata="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Eo6I0PbAAAADAEAAA8AAAAAAAAA&#10;AQAgAAAAIgAAAGRycy9kb3ducmV2LnhtbFBLAQIUABQAAAAIAIdO4kB1tRLxDgIAACsEAAAOAAAA&#10;AAAAAAEAIAAAACoBAABkcnMvZTJvRG9jLnhtbFBLBQYAAAAABgAGAFkBAACqBQAAAAA=&#10;">
                <v:fill on="t" focussize="0,0"/>
                <v:stroke on="f"/>
                <v:imagedata o:title=""/>
                <o:lock v:ext="edit" aspectratio="f"/>
                <v:textbox inset="0mm,0mm,0mm,0mm">
                  <w:txbxContent>
                    <w:p w14:paraId="7295A753">
                      <w:pPr>
                        <w:pStyle w:val="30"/>
                      </w:pPr>
                      <w:r>
                        <w:rPr>
                          <w:rFonts w:hint="eastAsia"/>
                        </w:rPr>
                        <w:t>河北省市场监督管理局</w:t>
                      </w:r>
                      <w:r>
                        <w:rPr>
                          <w:rStyle w:val="27"/>
                          <w:rFonts w:hint="eastAsia"/>
                        </w:rPr>
                        <w:t>发布</w:t>
                      </w:r>
                    </w:p>
                  </w:txbxContent>
                </v:textbox>
                <w10:anchorlock/>
              </v:shape>
            </w:pict>
          </mc:Fallback>
        </mc:AlternateContent>
      </w:r>
      <w:r>
        <w:rPr>
          <w:rFonts w:hint="default" w:ascii="Times New Roman" w:hAnsi="Times New Roman" w:cs="Times New Roman"/>
          <w:color w:val="auto"/>
          <w:sz w:val="21"/>
          <w:szCs w:val="21"/>
        </w:rPr>
        <mc:AlternateContent>
          <mc:Choice Requires="wps">
            <w:drawing>
              <wp:anchor distT="0" distB="0" distL="114300" distR="114300" simplePos="0" relativeHeight="251664384" behindDoc="0" locked="1" layoutInCell="1" allowOverlap="1">
                <wp:simplePos x="0" y="0"/>
                <wp:positionH relativeFrom="margin">
                  <wp:posOffset>4124325</wp:posOffset>
                </wp:positionH>
                <wp:positionV relativeFrom="margin">
                  <wp:posOffset>8391525</wp:posOffset>
                </wp:positionV>
                <wp:extent cx="2019300" cy="312420"/>
                <wp:effectExtent l="0" t="0" r="0" b="0"/>
                <wp:wrapNone/>
                <wp:docPr id="6" name="fmFrame6"/>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14:paraId="5D139ABA">
                            <w:pPr>
                              <w:pStyle w:val="50"/>
                              <w:rPr>
                                <w:rFonts w:ascii="黑体"/>
                              </w:rPr>
                            </w:pPr>
                            <w:r>
                              <w:rPr>
                                <w:rFonts w:ascii="黑体"/>
                              </w:rPr>
                              <w:t>20</w:t>
                            </w:r>
                            <w:r>
                              <w:rPr>
                                <w:rFonts w:hint="eastAsia" w:ascii="黑体"/>
                              </w:rPr>
                              <w:t>2</w:t>
                            </w:r>
                            <w:r>
                              <w:rPr>
                                <w:rFonts w:hint="eastAsia" w:ascii="黑体"/>
                                <w:lang w:val="en-US" w:eastAsia="zh-CN"/>
                              </w:rPr>
                              <w:t>4</w:t>
                            </w:r>
                            <w:r>
                              <w:rPr>
                                <w:rFonts w:ascii="黑体"/>
                              </w:rPr>
                              <w:t>-</w:t>
                            </w:r>
                            <w:r>
                              <w:rPr>
                                <w:rFonts w:hint="eastAsia" w:ascii="黑体"/>
                                <w:szCs w:val="24"/>
                              </w:rPr>
                              <w:t>XX</w:t>
                            </w:r>
                            <w:r>
                              <w:rPr>
                                <w:rFonts w:ascii="黑体"/>
                              </w:rPr>
                              <w:t>-</w:t>
                            </w:r>
                            <w:r>
                              <w:rPr>
                                <w:rFonts w:hint="eastAsia" w:ascii="黑体"/>
                                <w:szCs w:val="24"/>
                              </w:rPr>
                              <w:t>XX</w:t>
                            </w:r>
                            <w:r>
                              <w:rPr>
                                <w:rFonts w:hint="eastAsia" w:ascii="黑体"/>
                              </w:rPr>
                              <w:t>实施</w:t>
                            </w:r>
                          </w:p>
                        </w:txbxContent>
                      </wps:txbx>
                      <wps:bodyPr rot="0" vert="horz" wrap="square" lIns="0" tIns="0" rIns="0" bIns="0" anchor="t" anchorCtr="0" upright="1">
                        <a:noAutofit/>
                      </wps:bodyPr>
                    </wps:wsp>
                  </a:graphicData>
                </a:graphic>
              </wp:anchor>
            </w:drawing>
          </mc:Choice>
          <mc:Fallback>
            <w:pict>
              <v:shape id="fmFrame6" o:spid="_x0000_s1026" o:spt="202" type="#_x0000_t202" style="position:absolute;left:0pt;margin-left:324.75pt;margin-top:660.75pt;height:24.6pt;width:159pt;mso-position-horizontal-relative:margin;mso-position-vertical-relative:margin;z-index:251664384;mso-width-relative:page;mso-height-relative:page;" fillcolor="#FFFFFF" filled="t" stroked="f" coordsize="21600,21600" o:gfxdata="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erXjtoAAAANAQAADwAAAAAAAAAB&#10;ACAAAAAiAAAAZHJzL2Rvd25yZXYueG1sUEsBAhQAFAAAAAgAh07iQI6kvRUOAgAAKwQAAA4AAAAA&#10;AAAAAQAgAAAAKQEAAGRycy9lMm9Eb2MueG1sUEsFBgAAAAAGAAYAWQEAAKkFAAAAAA==&#10;">
                <v:fill on="t" focussize="0,0"/>
                <v:stroke on="f"/>
                <v:imagedata o:title=""/>
                <o:lock v:ext="edit" aspectratio="f"/>
                <v:textbox inset="0mm,0mm,0mm,0mm">
                  <w:txbxContent>
                    <w:p w14:paraId="5D139ABA">
                      <w:pPr>
                        <w:pStyle w:val="50"/>
                        <w:rPr>
                          <w:rFonts w:ascii="黑体"/>
                        </w:rPr>
                      </w:pPr>
                      <w:r>
                        <w:rPr>
                          <w:rFonts w:ascii="黑体"/>
                        </w:rPr>
                        <w:t>20</w:t>
                      </w:r>
                      <w:r>
                        <w:rPr>
                          <w:rFonts w:hint="eastAsia" w:ascii="黑体"/>
                        </w:rPr>
                        <w:t>2</w:t>
                      </w:r>
                      <w:r>
                        <w:rPr>
                          <w:rFonts w:hint="eastAsia" w:ascii="黑体"/>
                          <w:lang w:val="en-US" w:eastAsia="zh-CN"/>
                        </w:rPr>
                        <w:t>4</w:t>
                      </w:r>
                      <w:r>
                        <w:rPr>
                          <w:rFonts w:ascii="黑体"/>
                        </w:rPr>
                        <w:t>-</w:t>
                      </w:r>
                      <w:r>
                        <w:rPr>
                          <w:rFonts w:hint="eastAsia" w:ascii="黑体"/>
                          <w:szCs w:val="24"/>
                        </w:rPr>
                        <w:t>XX</w:t>
                      </w:r>
                      <w:r>
                        <w:rPr>
                          <w:rFonts w:ascii="黑体"/>
                        </w:rPr>
                        <w:t>-</w:t>
                      </w:r>
                      <w:r>
                        <w:rPr>
                          <w:rFonts w:hint="eastAsia" w:ascii="黑体"/>
                          <w:szCs w:val="24"/>
                        </w:rPr>
                        <w:t>XX</w:t>
                      </w:r>
                      <w:r>
                        <w:rPr>
                          <w:rFonts w:hint="eastAsia" w:ascii="黑体"/>
                        </w:rPr>
                        <w:t>实施</w:t>
                      </w:r>
                    </w:p>
                  </w:txbxContent>
                </v:textbox>
                <w10:anchorlock/>
              </v:shape>
            </w:pict>
          </mc:Fallback>
        </mc:AlternateContent>
      </w:r>
      <w:r>
        <w:rPr>
          <w:rFonts w:hint="default" w:ascii="Times New Roman" w:hAnsi="Times New Roman" w:cs="Times New Roman"/>
          <w:color w:val="auto"/>
          <w:sz w:val="21"/>
          <w:szCs w:val="21"/>
        </w:rPr>
        <mc:AlternateContent>
          <mc:Choice Requires="wps">
            <w:drawing>
              <wp:anchor distT="0" distB="0" distL="114300" distR="114300" simplePos="0" relativeHeight="251663360" behindDoc="0" locked="1" layoutInCell="1" allowOverlap="1">
                <wp:simplePos x="0" y="0"/>
                <wp:positionH relativeFrom="margin">
                  <wp:posOffset>0</wp:posOffset>
                </wp:positionH>
                <wp:positionV relativeFrom="margin">
                  <wp:posOffset>8313420</wp:posOffset>
                </wp:positionV>
                <wp:extent cx="2019300" cy="312420"/>
                <wp:effectExtent l="0" t="0" r="0" b="0"/>
                <wp:wrapNone/>
                <wp:docPr id="5" name="fmFrame5"/>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14:paraId="08269A0E">
                            <w:pPr>
                              <w:pStyle w:val="51"/>
                              <w:rPr>
                                <w:rFonts w:ascii="黑体"/>
                              </w:rPr>
                            </w:pPr>
                            <w:r>
                              <w:rPr>
                                <w:rFonts w:ascii="黑体"/>
                              </w:rPr>
                              <w:t>20</w:t>
                            </w:r>
                            <w:r>
                              <w:rPr>
                                <w:rFonts w:hint="eastAsia" w:ascii="黑体"/>
                              </w:rPr>
                              <w:t>2</w:t>
                            </w:r>
                            <w:r>
                              <w:rPr>
                                <w:rFonts w:hint="eastAsia" w:ascii="黑体"/>
                                <w:lang w:val="en-US" w:eastAsia="zh-CN"/>
                              </w:rPr>
                              <w:t>4</w:t>
                            </w:r>
                            <w:r>
                              <w:rPr>
                                <w:rFonts w:ascii="黑体"/>
                              </w:rPr>
                              <w:t>-</w:t>
                            </w:r>
                            <w:r>
                              <w:rPr>
                                <w:rFonts w:hint="eastAsia" w:ascii="黑体"/>
                                <w:szCs w:val="24"/>
                              </w:rPr>
                              <w:t>XX</w:t>
                            </w:r>
                            <w:r>
                              <w:rPr>
                                <w:rFonts w:ascii="黑体"/>
                              </w:rPr>
                              <w:t>-</w:t>
                            </w:r>
                            <w:r>
                              <w:rPr>
                                <w:rFonts w:hint="eastAsia" w:ascii="黑体"/>
                                <w:szCs w:val="24"/>
                              </w:rPr>
                              <w:t>XX</w:t>
                            </w:r>
                            <w:r>
                              <w:rPr>
                                <w:rFonts w:hint="eastAsia" w:ascii="黑体"/>
                              </w:rPr>
                              <w:t>发布</w:t>
                            </w:r>
                          </w:p>
                        </w:txbxContent>
                      </wps:txbx>
                      <wps:bodyPr rot="0" vert="horz" wrap="square" lIns="0" tIns="0" rIns="0" bIns="0" anchor="t" anchorCtr="0" upright="1">
                        <a:noAutofit/>
                      </wps:bodyPr>
                    </wps:wsp>
                  </a:graphicData>
                </a:graphic>
              </wp:anchor>
            </w:drawing>
          </mc:Choice>
          <mc:Fallback>
            <w:pict>
              <v:shape id="fmFrame5" o:spid="_x0000_s1026" o:spt="202" type="#_x0000_t202" style="position:absolute;left:0pt;margin-left:0pt;margin-top:654.6pt;height:24.6pt;width:159pt;mso-position-horizontal-relative:margin;mso-position-vertical-relative:margin;z-index:251663360;mso-width-relative:page;mso-height-relative:page;" fillcolor="#FFFFFF" filled="t" stroked="f" coordsize="21600,21600" o:gfxdata="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nuL+bYAAAACgEAAA8AAAAAAAAAAQAg&#10;AAAAIgAAAGRycy9kb3ducmV2LnhtbFBLAQIUABQAAAAIAIdO4kCUPr71DgIAACsEAAAOAAAAAAAA&#10;AAEAIAAAACcBAABkcnMvZTJvRG9jLnhtbFBLBQYAAAAABgAGAFkBAACnBQAAAAA=&#10;">
                <v:fill on="t" focussize="0,0"/>
                <v:stroke on="f"/>
                <v:imagedata o:title=""/>
                <o:lock v:ext="edit" aspectratio="f"/>
                <v:textbox inset="0mm,0mm,0mm,0mm">
                  <w:txbxContent>
                    <w:p w14:paraId="08269A0E">
                      <w:pPr>
                        <w:pStyle w:val="51"/>
                        <w:rPr>
                          <w:rFonts w:ascii="黑体"/>
                        </w:rPr>
                      </w:pPr>
                      <w:r>
                        <w:rPr>
                          <w:rFonts w:ascii="黑体"/>
                        </w:rPr>
                        <w:t>20</w:t>
                      </w:r>
                      <w:r>
                        <w:rPr>
                          <w:rFonts w:hint="eastAsia" w:ascii="黑体"/>
                        </w:rPr>
                        <w:t>2</w:t>
                      </w:r>
                      <w:r>
                        <w:rPr>
                          <w:rFonts w:hint="eastAsia" w:ascii="黑体"/>
                          <w:lang w:val="en-US" w:eastAsia="zh-CN"/>
                        </w:rPr>
                        <w:t>4</w:t>
                      </w:r>
                      <w:r>
                        <w:rPr>
                          <w:rFonts w:ascii="黑体"/>
                        </w:rPr>
                        <w:t>-</w:t>
                      </w:r>
                      <w:r>
                        <w:rPr>
                          <w:rFonts w:hint="eastAsia" w:ascii="黑体"/>
                          <w:szCs w:val="24"/>
                        </w:rPr>
                        <w:t>XX</w:t>
                      </w:r>
                      <w:r>
                        <w:rPr>
                          <w:rFonts w:ascii="黑体"/>
                        </w:rPr>
                        <w:t>-</w:t>
                      </w:r>
                      <w:r>
                        <w:rPr>
                          <w:rFonts w:hint="eastAsia" w:ascii="黑体"/>
                          <w:szCs w:val="24"/>
                        </w:rPr>
                        <w:t>XX</w:t>
                      </w:r>
                      <w:r>
                        <w:rPr>
                          <w:rFonts w:hint="eastAsia" w:ascii="黑体"/>
                        </w:rPr>
                        <w:t>发布</w:t>
                      </w:r>
                    </w:p>
                  </w:txbxContent>
                </v:textbox>
                <w10:anchorlock/>
              </v:shape>
            </w:pict>
          </mc:Fallback>
        </mc:AlternateContent>
      </w:r>
      <w:r>
        <w:rPr>
          <w:rFonts w:hint="default" w:ascii="Times New Roman" w:hAnsi="Times New Roman" w:cs="Times New Roman"/>
          <w:color w:val="auto"/>
          <w:sz w:val="21"/>
          <w:szCs w:val="21"/>
        </w:rP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3635375</wp:posOffset>
                </wp:positionV>
                <wp:extent cx="5969000" cy="4681220"/>
                <wp:effectExtent l="0" t="0" r="3175" b="0"/>
                <wp:wrapNone/>
                <wp:docPr id="4" name="fmFrame4"/>
                <wp:cNvGraphicFramePr/>
                <a:graphic xmlns:a="http://schemas.openxmlformats.org/drawingml/2006/main">
                  <a:graphicData uri="http://schemas.microsoft.com/office/word/2010/wordprocessingShape">
                    <wps:wsp>
                      <wps:cNvSpPr txBox="1">
                        <a:spLocks noChangeArrowheads="1"/>
                      </wps:cNvSpPr>
                      <wps:spPr bwMode="auto">
                        <a:xfrm>
                          <a:off x="0" y="0"/>
                          <a:ext cx="5969000" cy="4681220"/>
                        </a:xfrm>
                        <a:prstGeom prst="rect">
                          <a:avLst/>
                        </a:prstGeom>
                        <a:solidFill>
                          <a:srgbClr val="FFFFFF"/>
                        </a:solidFill>
                        <a:ln>
                          <a:noFill/>
                        </a:ln>
                      </wps:spPr>
                      <wps:txbx>
                        <w:txbxContent>
                          <w:p w14:paraId="35805760">
                            <w:pPr>
                              <w:pStyle w:val="53"/>
                              <w:spacing w:line="240" w:lineRule="auto"/>
                              <w:rPr>
                                <w:rFonts w:hint="eastAsia" w:ascii="黑体" w:eastAsia="黑体"/>
                                <w:sz w:val="44"/>
                                <w:szCs w:val="44"/>
                              </w:rPr>
                            </w:pPr>
                            <w:r>
                              <w:rPr>
                                <w:rFonts w:hint="eastAsia" w:ascii="黑体" w:eastAsia="黑体"/>
                                <w:sz w:val="44"/>
                                <w:szCs w:val="44"/>
                              </w:rPr>
                              <w:t>草莓设施断蔓扦插育苗技术规程</w:t>
                            </w:r>
                          </w:p>
                          <w:p w14:paraId="790FDDA9">
                            <w:pPr>
                              <w:pStyle w:val="53"/>
                              <w:spacing w:line="240" w:lineRule="auto"/>
                              <w:rPr>
                                <w:sz w:val="48"/>
                                <w:szCs w:val="48"/>
                              </w:rPr>
                            </w:pPr>
                            <w:r>
                              <w:rPr>
                                <w:rFonts w:hint="eastAsia"/>
                                <w:sz w:val="48"/>
                                <w:szCs w:val="48"/>
                              </w:rPr>
                              <w:t>（</w:t>
                            </w:r>
                            <w:r>
                              <w:rPr>
                                <w:rFonts w:hint="eastAsia"/>
                                <w:sz w:val="48"/>
                                <w:szCs w:val="48"/>
                                <w:lang w:val="en-US" w:eastAsia="zh-CN"/>
                              </w:rPr>
                              <w:t>征求意见审</w:t>
                            </w:r>
                            <w:r>
                              <w:rPr>
                                <w:rFonts w:hint="eastAsia"/>
                                <w:sz w:val="48"/>
                                <w:szCs w:val="48"/>
                              </w:rPr>
                              <w:t>稿）</w:t>
                            </w:r>
                          </w:p>
                        </w:txbxContent>
                      </wps:txbx>
                      <wps:bodyPr rot="0" vert="horz" wrap="square" lIns="0" tIns="0" rIns="0" bIns="0" anchor="t" anchorCtr="0" upright="1">
                        <a:noAutofit/>
                      </wps:bodyPr>
                    </wps:wsp>
                  </a:graphicData>
                </a:graphic>
              </wp:anchor>
            </w:drawing>
          </mc:Choice>
          <mc:Fallback>
            <w:pict>
              <v:shape id="fmFrame4" o:spid="_x0000_s1026" o:spt="202" type="#_x0000_t202" style="position:absolute;left:0pt;margin-left:0pt;margin-top:286.25pt;height:368.6pt;width:470pt;mso-position-horizontal-relative:margin;mso-position-vertical-relative:margin;z-index:251662336;mso-width-relative:page;mso-height-relative:page;" fillcolor="#FFFFFF" filled="t" stroked="f" coordsize="21600,21600" o:gfxdata="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VFefcdgAAAAJAQAADwAAAAAAAAAB&#10;ACAAAAAiAAAAZHJzL2Rvd25yZXYueG1sUEsBAhQAFAAAAAgAh07iQI/mnAIQAgAALAQAAA4AAAAA&#10;AAAAAQAgAAAAJwEAAGRycy9lMm9Eb2MueG1sUEsFBgAAAAAGAAYAWQEAAKkFAAAAAA==&#10;">
                <v:fill on="t" focussize="0,0"/>
                <v:stroke on="f"/>
                <v:imagedata o:title=""/>
                <o:lock v:ext="edit" aspectratio="f"/>
                <v:textbox inset="0mm,0mm,0mm,0mm">
                  <w:txbxContent>
                    <w:p w14:paraId="35805760">
                      <w:pPr>
                        <w:pStyle w:val="53"/>
                        <w:spacing w:line="240" w:lineRule="auto"/>
                        <w:rPr>
                          <w:rFonts w:hint="eastAsia" w:ascii="黑体" w:eastAsia="黑体"/>
                          <w:sz w:val="44"/>
                          <w:szCs w:val="44"/>
                        </w:rPr>
                      </w:pPr>
                      <w:r>
                        <w:rPr>
                          <w:rFonts w:hint="eastAsia" w:ascii="黑体" w:eastAsia="黑体"/>
                          <w:sz w:val="44"/>
                          <w:szCs w:val="44"/>
                        </w:rPr>
                        <w:t>草莓设施断蔓扦插育苗技术规程</w:t>
                      </w:r>
                    </w:p>
                    <w:p w14:paraId="790FDDA9">
                      <w:pPr>
                        <w:pStyle w:val="53"/>
                        <w:spacing w:line="240" w:lineRule="auto"/>
                        <w:rPr>
                          <w:sz w:val="48"/>
                          <w:szCs w:val="48"/>
                        </w:rPr>
                      </w:pPr>
                      <w:r>
                        <w:rPr>
                          <w:rFonts w:hint="eastAsia"/>
                          <w:sz w:val="48"/>
                          <w:szCs w:val="48"/>
                        </w:rPr>
                        <w:t>（</w:t>
                      </w:r>
                      <w:r>
                        <w:rPr>
                          <w:rFonts w:hint="eastAsia"/>
                          <w:sz w:val="48"/>
                          <w:szCs w:val="48"/>
                          <w:lang w:val="en-US" w:eastAsia="zh-CN"/>
                        </w:rPr>
                        <w:t>征求意见审</w:t>
                      </w:r>
                      <w:r>
                        <w:rPr>
                          <w:rFonts w:hint="eastAsia"/>
                          <w:sz w:val="48"/>
                          <w:szCs w:val="48"/>
                        </w:rPr>
                        <w:t>稿）</w:t>
                      </w:r>
                    </w:p>
                  </w:txbxContent>
                </v:textbox>
                <w10:anchorlock/>
              </v:shape>
            </w:pict>
          </mc:Fallback>
        </mc:AlternateContent>
      </w:r>
      <w:r>
        <w:rPr>
          <w:rFonts w:hint="default" w:ascii="Times New Roman" w:hAnsi="Times New Roman" w:cs="Times New Roman"/>
          <w:color w:val="auto"/>
          <w:sz w:val="21"/>
          <w:szCs w:val="21"/>
        </w:rPr>
        <mc:AlternateContent>
          <mc:Choice Requires="wps">
            <w:drawing>
              <wp:anchor distT="0" distB="0" distL="114300" distR="114300" simplePos="0" relativeHeight="251661312" behindDoc="0" locked="1" layoutInCell="1" allowOverlap="1">
                <wp:simplePos x="0" y="0"/>
                <wp:positionH relativeFrom="margin">
                  <wp:posOffset>0</wp:posOffset>
                </wp:positionH>
                <wp:positionV relativeFrom="margin">
                  <wp:posOffset>1401445</wp:posOffset>
                </wp:positionV>
                <wp:extent cx="5802630" cy="860425"/>
                <wp:effectExtent l="0" t="1270" r="0" b="0"/>
                <wp:wrapNone/>
                <wp:docPr id="3" name="fmFrame3"/>
                <wp:cNvGraphicFramePr/>
                <a:graphic xmlns:a="http://schemas.openxmlformats.org/drawingml/2006/main">
                  <a:graphicData uri="http://schemas.microsoft.com/office/word/2010/wordprocessingShape">
                    <wps:wsp>
                      <wps:cNvSpPr txBox="1">
                        <a:spLocks noChangeArrowheads="1"/>
                      </wps:cNvSpPr>
                      <wps:spPr bwMode="auto">
                        <a:xfrm>
                          <a:off x="0" y="0"/>
                          <a:ext cx="5802630" cy="860425"/>
                        </a:xfrm>
                        <a:prstGeom prst="rect">
                          <a:avLst/>
                        </a:prstGeom>
                        <a:solidFill>
                          <a:srgbClr val="FFFFFF"/>
                        </a:solidFill>
                        <a:ln>
                          <a:noFill/>
                        </a:ln>
                      </wps:spPr>
                      <wps:txbx>
                        <w:txbxContent>
                          <w:p w14:paraId="59C1ECBD">
                            <w:pPr>
                              <w:pStyle w:val="34"/>
                              <w:jc w:val="center"/>
                              <w:rPr>
                                <w:rFonts w:hint="eastAsia" w:eastAsia="宋体"/>
                                <w:szCs w:val="24"/>
                                <w:lang w:val="en-US" w:eastAsia="zh-CN"/>
                              </w:rPr>
                            </w:pPr>
                            <w:r>
                              <w:rPr>
                                <w:szCs w:val="24"/>
                              </w:rPr>
                              <w:t>DB</w:t>
                            </w:r>
                            <w:r>
                              <w:rPr>
                                <w:rFonts w:ascii="黑体"/>
                                <w:szCs w:val="24"/>
                              </w:rPr>
                              <w:t>13</w:t>
                            </w:r>
                            <w:r>
                              <w:rPr>
                                <w:szCs w:val="24"/>
                              </w:rPr>
                              <w:t>/</w:t>
                            </w:r>
                            <w:r>
                              <w:rPr>
                                <w:rFonts w:hint="eastAsia"/>
                                <w:szCs w:val="24"/>
                              </w:rPr>
                              <w:t>T</w:t>
                            </w:r>
                            <w:r>
                              <w:rPr>
                                <w:rFonts w:hint="eastAsia" w:ascii="黑体"/>
                                <w:szCs w:val="24"/>
                              </w:rPr>
                              <w:t>××××</w:t>
                            </w:r>
                            <w:r>
                              <w:rPr>
                                <w:rFonts w:ascii="黑体"/>
                                <w:szCs w:val="24"/>
                              </w:rPr>
                              <w:t>—20</w:t>
                            </w:r>
                            <w:r>
                              <w:rPr>
                                <w:rFonts w:hint="eastAsia" w:ascii="黑体"/>
                                <w:szCs w:val="24"/>
                              </w:rPr>
                              <w:t>2</w:t>
                            </w:r>
                            <w:r>
                              <w:rPr>
                                <w:rFonts w:hint="eastAsia" w:ascii="黑体"/>
                                <w:szCs w:val="24"/>
                                <w:lang w:val="en-US" w:eastAsia="zh-CN"/>
                              </w:rPr>
                              <w:t>4</w:t>
                            </w:r>
                          </w:p>
                        </w:txbxContent>
                      </wps:txbx>
                      <wps:bodyPr rot="0" vert="horz" wrap="square" lIns="0" tIns="0" rIns="0" bIns="0" anchor="t" anchorCtr="0" upright="1">
                        <a:noAutofit/>
                      </wps:bodyPr>
                    </wps:wsp>
                  </a:graphicData>
                </a:graphic>
              </wp:anchor>
            </w:drawing>
          </mc:Choice>
          <mc:Fallback>
            <w:pict>
              <v:shape id="fmFrame3" o:spid="_x0000_s1026" o:spt="202" type="#_x0000_t202" style="position:absolute;left:0pt;margin-left:0pt;margin-top:110.35pt;height:67.75pt;width:456.9pt;mso-position-horizontal-relative:margin;mso-position-vertical-relative:margin;z-index:251661312;mso-width-relative:page;mso-height-relative:page;" fillcolor="#FFFFFF" filled="t" stroked="f" coordsize="21600,21600" o:gfxdata="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QGk+9gAAAAIAQAADwAAAAAAAAAB&#10;ACAAAAAiAAAAZHJzL2Rvd25yZXYueG1sUEsBAhQAFAAAAAgAh07iQA5O+m8QAgAAKwQAAA4AAAAA&#10;AAAAAQAgAAAAJwEAAGRycy9lMm9Eb2MueG1sUEsFBgAAAAAGAAYAWQEAAKkFAAAAAA==&#10;">
                <v:fill on="t" focussize="0,0"/>
                <v:stroke on="f"/>
                <v:imagedata o:title=""/>
                <o:lock v:ext="edit" aspectratio="f"/>
                <v:textbox inset="0mm,0mm,0mm,0mm">
                  <w:txbxContent>
                    <w:p w14:paraId="59C1ECBD">
                      <w:pPr>
                        <w:pStyle w:val="34"/>
                        <w:jc w:val="center"/>
                        <w:rPr>
                          <w:rFonts w:hint="eastAsia" w:eastAsia="宋体"/>
                          <w:szCs w:val="24"/>
                          <w:lang w:val="en-US" w:eastAsia="zh-CN"/>
                        </w:rPr>
                      </w:pPr>
                      <w:r>
                        <w:rPr>
                          <w:szCs w:val="24"/>
                        </w:rPr>
                        <w:t>DB</w:t>
                      </w:r>
                      <w:r>
                        <w:rPr>
                          <w:rFonts w:ascii="黑体"/>
                          <w:szCs w:val="24"/>
                        </w:rPr>
                        <w:t>13</w:t>
                      </w:r>
                      <w:r>
                        <w:rPr>
                          <w:szCs w:val="24"/>
                        </w:rPr>
                        <w:t>/</w:t>
                      </w:r>
                      <w:r>
                        <w:rPr>
                          <w:rFonts w:hint="eastAsia"/>
                          <w:szCs w:val="24"/>
                        </w:rPr>
                        <w:t>T</w:t>
                      </w:r>
                      <w:r>
                        <w:rPr>
                          <w:rFonts w:hint="eastAsia" w:ascii="黑体"/>
                          <w:szCs w:val="24"/>
                        </w:rPr>
                        <w:t>××××</w:t>
                      </w:r>
                      <w:r>
                        <w:rPr>
                          <w:rFonts w:ascii="黑体"/>
                          <w:szCs w:val="24"/>
                        </w:rPr>
                        <w:t>—20</w:t>
                      </w:r>
                      <w:r>
                        <w:rPr>
                          <w:rFonts w:hint="eastAsia" w:ascii="黑体"/>
                          <w:szCs w:val="24"/>
                        </w:rPr>
                        <w:t>2</w:t>
                      </w:r>
                      <w:r>
                        <w:rPr>
                          <w:rFonts w:hint="eastAsia" w:ascii="黑体"/>
                          <w:szCs w:val="24"/>
                          <w:lang w:val="en-US" w:eastAsia="zh-CN"/>
                        </w:rPr>
                        <w:t>4</w:t>
                      </w:r>
                    </w:p>
                  </w:txbxContent>
                </v:textbox>
                <w10:anchorlock/>
              </v:shape>
            </w:pict>
          </mc:Fallback>
        </mc:AlternateContent>
      </w:r>
      <w:r>
        <w:rPr>
          <w:rFonts w:hint="default" w:ascii="Times New Roman" w:hAnsi="Times New Roman" w:cs="Times New Roman"/>
          <w:color w:val="auto"/>
          <w:sz w:val="21"/>
          <w:szCs w:val="21"/>
        </w:rPr>
        <mc:AlternateContent>
          <mc:Choice Requires="wps">
            <w:drawing>
              <wp:anchor distT="0" distB="0" distL="114300" distR="114300" simplePos="0" relativeHeight="251660288" behindDoc="0" locked="1" layoutInCell="1" allowOverlap="1">
                <wp:simplePos x="0" y="0"/>
                <wp:positionH relativeFrom="margin">
                  <wp:posOffset>114300</wp:posOffset>
                </wp:positionH>
                <wp:positionV relativeFrom="margin">
                  <wp:posOffset>891540</wp:posOffset>
                </wp:positionV>
                <wp:extent cx="6120130" cy="609600"/>
                <wp:effectExtent l="0" t="0" r="4445" b="3810"/>
                <wp:wrapNone/>
                <wp:docPr id="2" name="fmFrame2"/>
                <wp:cNvGraphicFramePr/>
                <a:graphic xmlns:a="http://schemas.openxmlformats.org/drawingml/2006/main">
                  <a:graphicData uri="http://schemas.microsoft.com/office/word/2010/wordprocessingShape">
                    <wps:wsp>
                      <wps:cNvSpPr txBox="1">
                        <a:spLocks noChangeArrowheads="1"/>
                      </wps:cNvSpPr>
                      <wps:spPr bwMode="auto">
                        <a:xfrm>
                          <a:off x="0" y="0"/>
                          <a:ext cx="6120130" cy="609600"/>
                        </a:xfrm>
                        <a:prstGeom prst="rect">
                          <a:avLst/>
                        </a:prstGeom>
                        <a:solidFill>
                          <a:srgbClr val="FFFFFF"/>
                        </a:solidFill>
                        <a:ln>
                          <a:noFill/>
                        </a:ln>
                      </wps:spPr>
                      <wps:txbx>
                        <w:txbxContent>
                          <w:p w14:paraId="4D205E0C">
                            <w:pPr>
                              <w:pStyle w:val="47"/>
                              <w:jc w:val="center"/>
                            </w:pPr>
                            <w:r>
                              <w:rPr>
                                <w:rFonts w:hint="eastAsia"/>
                              </w:rPr>
                              <w:t>河北省地方标准</w:t>
                            </w:r>
                          </w:p>
                        </w:txbxContent>
                      </wps:txbx>
                      <wps:bodyPr rot="0" vert="horz" wrap="square" lIns="0" tIns="0" rIns="0" bIns="0" anchor="t" anchorCtr="0" upright="1">
                        <a:noAutofit/>
                      </wps:bodyPr>
                    </wps:wsp>
                  </a:graphicData>
                </a:graphic>
              </wp:anchor>
            </w:drawing>
          </mc:Choice>
          <mc:Fallback>
            <w:pict>
              <v:shape id="fmFrame2" o:spid="_x0000_s1026" o:spt="202" type="#_x0000_t202" style="position:absolute;left:0pt;margin-left:9pt;margin-top:70.2pt;height:48pt;width:481.9pt;mso-position-horizontal-relative:margin;mso-position-vertical-relative:margin;z-index:251660288;mso-width-relative:page;mso-height-relative:page;" fillcolor="#FFFFFF" filled="t" stroked="f" coordsize="21600,21600" o:gfxdata="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JX5aBfZAAAACgEAAA8AAAAAAAAAAQAg&#10;AAAAIgAAAGRycy9kb3ducmV2LnhtbFBLAQIUABQAAAAIAIdO4kAWO1eZDQIAACsEAAAOAAAAAAAA&#10;AAEAIAAAACgBAABkcnMvZTJvRG9jLnhtbFBLBQYAAAAABgAGAFkBAACnBQAAAAA=&#10;">
                <v:fill on="t" focussize="0,0"/>
                <v:stroke on="f"/>
                <v:imagedata o:title=""/>
                <o:lock v:ext="edit" aspectratio="f"/>
                <v:textbox inset="0mm,0mm,0mm,0mm">
                  <w:txbxContent>
                    <w:p w14:paraId="4D205E0C">
                      <w:pPr>
                        <w:pStyle w:val="47"/>
                        <w:jc w:val="center"/>
                      </w:pPr>
                      <w:r>
                        <w:rPr>
                          <w:rFonts w:hint="eastAsia"/>
                        </w:rPr>
                        <w:t>河北省地方标准</w:t>
                      </w:r>
                    </w:p>
                  </w:txbxContent>
                </v:textbox>
                <w10:anchorlock/>
              </v:shape>
            </w:pict>
          </mc:Fallback>
        </mc:AlternateContent>
      </w:r>
      <w:r>
        <w:rPr>
          <w:rFonts w:hint="default" w:ascii="Times New Roman" w:hAnsi="Times New Roman" w:cs="Times New Roman"/>
          <w:color w:val="auto"/>
          <w:sz w:val="21"/>
          <w:szCs w:val="21"/>
        </w:rP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99060</wp:posOffset>
                </wp:positionV>
                <wp:extent cx="2540000" cy="558800"/>
                <wp:effectExtent l="0" t="3810" r="3175" b="0"/>
                <wp:wrapNone/>
                <wp:docPr id="1" name="fmFrame1"/>
                <wp:cNvGraphicFramePr/>
                <a:graphic xmlns:a="http://schemas.openxmlformats.org/drawingml/2006/main">
                  <a:graphicData uri="http://schemas.microsoft.com/office/word/2010/wordprocessingShape">
                    <wps:wsp>
                      <wps:cNvSpPr txBox="1">
                        <a:spLocks noChangeArrowheads="1"/>
                      </wps:cNvSpPr>
                      <wps:spPr bwMode="auto">
                        <a:xfrm>
                          <a:off x="0" y="0"/>
                          <a:ext cx="2540000" cy="558800"/>
                        </a:xfrm>
                        <a:prstGeom prst="rect">
                          <a:avLst/>
                        </a:prstGeom>
                        <a:solidFill>
                          <a:srgbClr val="FFFFFF"/>
                        </a:solidFill>
                        <a:ln>
                          <a:noFill/>
                        </a:ln>
                      </wps:spPr>
                      <wps:txbx>
                        <w:txbxContent>
                          <w:p w14:paraId="1BFF7626">
                            <w:pPr>
                              <w:pStyle w:val="33"/>
                              <w:rPr>
                                <w:szCs w:val="28"/>
                              </w:rPr>
                            </w:pPr>
                            <w:r>
                              <w:rPr>
                                <w:rFonts w:hint="eastAsia"/>
                                <w:szCs w:val="28"/>
                              </w:rPr>
                              <w:t>B</w:t>
                            </w:r>
                            <w:r>
                              <w:rPr>
                                <w:rFonts w:hint="eastAsia" w:ascii="黑体"/>
                                <w:szCs w:val="28"/>
                              </w:rPr>
                              <w:t>41</w:t>
                            </w:r>
                          </w:p>
                          <w:p w14:paraId="1F234F3B">
                            <w:pPr>
                              <w:pStyle w:val="33"/>
                            </w:pPr>
                          </w:p>
                          <w:p w14:paraId="76C93D76">
                            <w:pPr>
                              <w:pStyle w:val="33"/>
                            </w:pPr>
                          </w:p>
                        </w:txbxContent>
                      </wps:txbx>
                      <wps:bodyPr rot="0" vert="horz" wrap="square" lIns="0" tIns="0" rIns="0" bIns="0" anchor="t" anchorCtr="0" upright="1">
                        <a:noAutofit/>
                      </wps:bodyPr>
                    </wps:wsp>
                  </a:graphicData>
                </a:graphic>
              </wp:anchor>
            </w:drawing>
          </mc:Choice>
          <mc:Fallback>
            <w:pict>
              <v:shape id="fmFrame1" o:spid="_x0000_s1026" o:spt="202" type="#_x0000_t202" style="position:absolute;left:0pt;margin-left:0pt;margin-top:7.8pt;height:44pt;width:200pt;mso-position-horizontal-relative:margin;mso-position-vertical-relative:margin;z-index:251659264;mso-width-relative:page;mso-height-relative:page;" fillcolor="#FFFFFF" filled="t" stroked="f" coordsize="21600,21600" o:gfxdata="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aggpFdQAAAAHAQAADwAAAAAAAAABACAAAAAiAAAA&#10;ZHJzL2Rvd25yZXYueG1sUEsBAhQAFAAAAAgAh07iQNQLpjcLAgAAKwQAAA4AAAAAAAAAAQAgAAAA&#10;IwEAAGRycy9lMm9Eb2MueG1sUEsFBgAAAAAGAAYAWQEAAKAFAAAAAA==&#10;">
                <v:fill on="t" focussize="0,0"/>
                <v:stroke on="f"/>
                <v:imagedata o:title=""/>
                <o:lock v:ext="edit" aspectratio="f"/>
                <v:textbox inset="0mm,0mm,0mm,0mm">
                  <w:txbxContent>
                    <w:p w14:paraId="1BFF7626">
                      <w:pPr>
                        <w:pStyle w:val="33"/>
                        <w:rPr>
                          <w:szCs w:val="28"/>
                        </w:rPr>
                      </w:pPr>
                      <w:r>
                        <w:rPr>
                          <w:rFonts w:hint="eastAsia"/>
                          <w:szCs w:val="28"/>
                        </w:rPr>
                        <w:t>B</w:t>
                      </w:r>
                      <w:r>
                        <w:rPr>
                          <w:rFonts w:hint="eastAsia" w:ascii="黑体"/>
                          <w:szCs w:val="28"/>
                        </w:rPr>
                        <w:t>41</w:t>
                      </w:r>
                    </w:p>
                    <w:p w14:paraId="1F234F3B">
                      <w:pPr>
                        <w:pStyle w:val="33"/>
                      </w:pPr>
                    </w:p>
                    <w:p w14:paraId="76C93D76">
                      <w:pPr>
                        <w:pStyle w:val="33"/>
                      </w:pPr>
                    </w:p>
                  </w:txbxContent>
                </v:textbox>
                <w10:anchorlock/>
              </v:shape>
            </w:pict>
          </mc:Fallback>
        </mc:AlternateContent>
      </w:r>
    </w:p>
    <w:p w14:paraId="30A9981F">
      <w:pPr>
        <w:pStyle w:val="41"/>
        <w:rPr>
          <w:rFonts w:hint="default" w:ascii="Times New Roman" w:hAnsi="Times New Roman" w:cs="Times New Roman"/>
          <w:color w:val="auto"/>
        </w:rPr>
      </w:pPr>
      <w:r>
        <w:rPr>
          <w:rFonts w:hint="default" w:ascii="Times New Roman" w:hAnsi="Times New Roman" w:cs="Times New Roman"/>
          <w:color w:val="auto"/>
        </w:rPr>
        <w:t>前</w:t>
      </w:r>
      <w:r>
        <w:rPr>
          <w:rFonts w:hint="default" w:ascii="Times New Roman" w:hAnsi="Times New Roman" w:eastAsia="MS Mincho" w:cs="Times New Roman"/>
          <w:color w:val="auto"/>
        </w:rPr>
        <w:t>  </w:t>
      </w:r>
      <w:r>
        <w:rPr>
          <w:rFonts w:hint="default" w:ascii="Times New Roman" w:hAnsi="Times New Roman" w:cs="Times New Roman"/>
          <w:color w:val="auto"/>
        </w:rPr>
        <w:t>言</w:t>
      </w:r>
    </w:p>
    <w:p w14:paraId="0D2E3C8B">
      <w:pPr>
        <w:widowControl/>
        <w:tabs>
          <w:tab w:val="center" w:pos="4201"/>
          <w:tab w:val="right" w:leader="dot" w:pos="9298"/>
        </w:tabs>
        <w:autoSpaceDE w:val="0"/>
        <w:autoSpaceDN w:val="0"/>
        <w:ind w:firstLine="420" w:firstLineChars="200"/>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本标准按照GB/T1.1给出的规则起草。</w:t>
      </w:r>
    </w:p>
    <w:p w14:paraId="7560CA72">
      <w:pPr>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本标准由河北省农业农村厅提出。</w:t>
      </w:r>
    </w:p>
    <w:p w14:paraId="4C51F0A4">
      <w:pPr>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本标准起草单位：河北农业大学。</w:t>
      </w:r>
    </w:p>
    <w:p w14:paraId="43E89FA0">
      <w:pPr>
        <w:ind w:left="1890" w:leftChars="200" w:hanging="1470" w:hangingChars="700"/>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本标准起草人：</w:t>
      </w:r>
    </w:p>
    <w:p w14:paraId="3AA3DBDA">
      <w:pPr>
        <w:spacing w:line="360" w:lineRule="auto"/>
        <w:ind w:firstLine="420" w:firstLineChars="200"/>
        <w:rPr>
          <w:rFonts w:hint="default" w:ascii="Times New Roman" w:hAnsi="Times New Roman" w:cs="Times New Roman"/>
          <w:color w:val="auto"/>
          <w:szCs w:val="21"/>
        </w:rPr>
      </w:pPr>
    </w:p>
    <w:p w14:paraId="105E6BA9">
      <w:pPr>
        <w:spacing w:line="360" w:lineRule="auto"/>
        <w:ind w:firstLine="420" w:firstLineChars="200"/>
        <w:rPr>
          <w:rFonts w:hint="default" w:ascii="Times New Roman" w:hAnsi="Times New Roman" w:cs="Times New Roman"/>
          <w:color w:val="auto"/>
          <w:szCs w:val="21"/>
        </w:rPr>
      </w:pPr>
    </w:p>
    <w:p w14:paraId="4AC5413B">
      <w:pPr>
        <w:spacing w:line="360" w:lineRule="auto"/>
        <w:ind w:firstLine="420" w:firstLineChars="200"/>
        <w:rPr>
          <w:rFonts w:hint="default" w:ascii="Times New Roman" w:hAnsi="Times New Roman" w:cs="Times New Roman"/>
          <w:color w:val="auto"/>
          <w:szCs w:val="21"/>
        </w:rPr>
      </w:pPr>
    </w:p>
    <w:p w14:paraId="536A5576">
      <w:pPr>
        <w:pStyle w:val="25"/>
        <w:spacing w:line="360" w:lineRule="auto"/>
        <w:ind w:firstLine="420"/>
        <w:rPr>
          <w:rFonts w:hint="default" w:ascii="Times New Roman" w:hAnsi="Times New Roman" w:cs="Times New Roman"/>
          <w:color w:val="auto"/>
        </w:rPr>
        <w:sectPr>
          <w:headerReference r:id="rId7" w:type="default"/>
          <w:footerReference r:id="rId8" w:type="default"/>
          <w:pgSz w:w="11907" w:h="16839"/>
          <w:pgMar w:top="1418" w:right="1134" w:bottom="1134" w:left="1418" w:header="1418" w:footer="851" w:gutter="0"/>
          <w:pgNumType w:fmt="upperRoman" w:start="1"/>
          <w:cols w:space="720" w:num="1"/>
          <w:docGrid w:type="lines" w:linePitch="312" w:charSpace="0"/>
        </w:sectPr>
      </w:pPr>
    </w:p>
    <w:p w14:paraId="722780E5">
      <w:pPr>
        <w:rPr>
          <w:rFonts w:hint="default" w:ascii="Times New Roman" w:hAnsi="Times New Roman" w:cs="Times New Roman"/>
          <w:color w:val="auto"/>
        </w:rPr>
      </w:pPr>
    </w:p>
    <w:p w14:paraId="71E3731D">
      <w:pPr>
        <w:spacing w:line="360" w:lineRule="auto"/>
        <w:ind w:firstLine="640" w:firstLineChars="200"/>
        <w:jc w:val="center"/>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草莓高架断蔓扦插穴盘育苗技术规程</w:t>
      </w:r>
    </w:p>
    <w:p w14:paraId="4B300BEC">
      <w:pPr>
        <w:spacing w:line="360" w:lineRule="auto"/>
        <w:ind w:firstLine="640" w:firstLineChars="200"/>
        <w:jc w:val="center"/>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（征求意见稿）</w:t>
      </w:r>
    </w:p>
    <w:p w14:paraId="7121D509">
      <w:pPr>
        <w:spacing w:before="240" w:beforeLines="100" w:after="240" w:afterLines="100"/>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1范围</w:t>
      </w:r>
    </w:p>
    <w:p w14:paraId="6FEF949E">
      <w:pPr>
        <w:spacing w:line="360" w:lineRule="auto"/>
        <w:ind w:firstLine="480" w:firstLineChars="200"/>
        <w:rPr>
          <w:rFonts w:hint="default" w:ascii="Times New Roman" w:hAnsi="Times New Roman" w:cs="Times New Roman"/>
          <w:color w:val="auto"/>
          <w:sz w:val="24"/>
          <w:lang w:eastAsia="zh-CN"/>
        </w:rPr>
      </w:pPr>
      <w:r>
        <w:rPr>
          <w:rFonts w:hint="default" w:ascii="Times New Roman" w:hAnsi="Times New Roman" w:cs="Times New Roman"/>
          <w:color w:val="auto"/>
          <w:sz w:val="24"/>
          <w:lang w:eastAsia="zh-CN"/>
        </w:rPr>
        <w:t>本文件规定了</w:t>
      </w:r>
      <w:r>
        <w:rPr>
          <w:rFonts w:hint="default" w:ascii="Times New Roman" w:hAnsi="Times New Roman" w:cs="Times New Roman"/>
          <w:color w:val="auto"/>
          <w:sz w:val="24"/>
        </w:rPr>
        <w:t>草莓</w:t>
      </w:r>
      <w:r>
        <w:rPr>
          <w:rFonts w:hint="default" w:ascii="Times New Roman" w:hAnsi="Times New Roman" w:cs="Times New Roman"/>
          <w:color w:val="auto"/>
          <w:sz w:val="24"/>
          <w:lang w:val="en-US" w:eastAsia="zh-CN"/>
        </w:rPr>
        <w:t>高架断蔓穴盘</w:t>
      </w:r>
      <w:r>
        <w:rPr>
          <w:rFonts w:hint="default" w:ascii="Times New Roman" w:hAnsi="Times New Roman" w:cs="Times New Roman"/>
          <w:color w:val="auto"/>
          <w:sz w:val="24"/>
        </w:rPr>
        <w:t>扦插</w:t>
      </w:r>
      <w:r>
        <w:rPr>
          <w:rFonts w:hint="default" w:ascii="Times New Roman" w:hAnsi="Times New Roman" w:cs="Times New Roman"/>
          <w:color w:val="auto"/>
          <w:sz w:val="24"/>
          <w:lang w:val="en-US" w:eastAsia="zh-CN"/>
        </w:rPr>
        <w:t>育苗所包括的高架培育草莓匍匐茎子苗、子苗扦插培育生产苗、壮苗标准和</w:t>
      </w:r>
      <w:r>
        <w:rPr>
          <w:rFonts w:hint="default" w:ascii="Times New Roman" w:hAnsi="Times New Roman" w:cs="Times New Roman"/>
          <w:color w:val="auto"/>
          <w:sz w:val="24"/>
        </w:rPr>
        <w:t>子苗出圃</w:t>
      </w:r>
      <w:r>
        <w:rPr>
          <w:rFonts w:hint="default" w:ascii="Times New Roman" w:hAnsi="Times New Roman" w:cs="Times New Roman"/>
          <w:color w:val="auto"/>
          <w:sz w:val="24"/>
          <w:lang w:val="en-US" w:eastAsia="zh-CN"/>
        </w:rPr>
        <w:t>等生产环节的技术要求。</w:t>
      </w:r>
    </w:p>
    <w:p w14:paraId="28109E0B">
      <w:pPr>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rPr>
        <w:t>本标准适用</w:t>
      </w:r>
      <w:r>
        <w:rPr>
          <w:rFonts w:hint="default" w:ascii="Times New Roman" w:hAnsi="Times New Roman" w:cs="Times New Roman"/>
          <w:color w:val="auto"/>
          <w:sz w:val="24"/>
          <w:lang w:val="en-US" w:eastAsia="zh-CN"/>
        </w:rPr>
        <w:t>于河北省各地</w:t>
      </w:r>
      <w:r>
        <w:rPr>
          <w:rFonts w:hint="default" w:ascii="Times New Roman" w:hAnsi="Times New Roman" w:cs="Times New Roman"/>
          <w:color w:val="auto"/>
          <w:sz w:val="24"/>
        </w:rPr>
        <w:t>草莓</w:t>
      </w:r>
      <w:r>
        <w:rPr>
          <w:rFonts w:hint="default" w:ascii="Times New Roman" w:hAnsi="Times New Roman" w:cs="Times New Roman"/>
          <w:color w:val="auto"/>
          <w:sz w:val="24"/>
          <w:lang w:val="en-US" w:eastAsia="zh-CN"/>
        </w:rPr>
        <w:t>高架断蔓</w:t>
      </w:r>
      <w:r>
        <w:rPr>
          <w:rFonts w:hint="default" w:ascii="Times New Roman" w:hAnsi="Times New Roman" w:cs="Times New Roman"/>
          <w:color w:val="auto"/>
          <w:sz w:val="24"/>
        </w:rPr>
        <w:t>穴盘扦插育苗</w:t>
      </w:r>
      <w:r>
        <w:rPr>
          <w:rFonts w:hint="default" w:ascii="Times New Roman" w:hAnsi="Times New Roman" w:cs="Times New Roman"/>
          <w:color w:val="auto"/>
          <w:sz w:val="24"/>
          <w:lang w:eastAsia="zh-CN"/>
        </w:rPr>
        <w:t>。</w:t>
      </w:r>
    </w:p>
    <w:p w14:paraId="6436DE01">
      <w:pPr>
        <w:spacing w:before="240" w:beforeLines="100" w:after="240" w:afterLines="100"/>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2规范性引用文件</w:t>
      </w:r>
    </w:p>
    <w:p w14:paraId="139D1006">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47EC27B7">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GB/226575草莓生产技术规范</w:t>
      </w:r>
    </w:p>
    <w:p w14:paraId="55C55420">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DB32/T2816设施草莓病虫害综合防治技术规程</w:t>
      </w:r>
    </w:p>
    <w:p w14:paraId="033F3B2C">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DB32/T3330草莓生产苗等级划分</w:t>
      </w:r>
    </w:p>
    <w:p w14:paraId="2FDB9383">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DB32/T3924草莓架式有苗技术规程</w:t>
      </w:r>
    </w:p>
    <w:p w14:paraId="5ADE2BD5">
      <w:pPr>
        <w:spacing w:line="360" w:lineRule="auto"/>
        <w:ind w:firstLine="480" w:firstLineChars="200"/>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DB13/T2438 草莓集约化穴盘育苗技术规程</w:t>
      </w:r>
    </w:p>
    <w:p w14:paraId="74789B4D">
      <w:pPr>
        <w:spacing w:line="360" w:lineRule="auto"/>
        <w:ind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rPr>
        <w:t>GB/T 8321.9 农药合理使用准则（九）</w:t>
      </w:r>
    </w:p>
    <w:p w14:paraId="36DB2A14">
      <w:pPr>
        <w:spacing w:line="360" w:lineRule="auto"/>
        <w:ind w:firstLine="480" w:firstLineChars="200"/>
        <w:rPr>
          <w:rFonts w:hint="eastAsia" w:ascii="Times New Roman" w:hAnsi="Times New Roman" w:cs="Times New Roman"/>
          <w:color w:val="auto"/>
          <w:sz w:val="24"/>
        </w:rPr>
      </w:pPr>
      <w:r>
        <w:rPr>
          <w:rFonts w:hint="eastAsia" w:ascii="Times New Roman" w:hAnsi="Times New Roman" w:cs="Times New Roman"/>
          <w:color w:val="auto"/>
          <w:sz w:val="24"/>
        </w:rPr>
        <w:t>NY/T 496 肥料合理使用准则 通则</w:t>
      </w:r>
    </w:p>
    <w:p w14:paraId="761CFA75">
      <w:pPr>
        <w:spacing w:line="360" w:lineRule="auto"/>
        <w:ind w:firstLine="480" w:firstLineChars="200"/>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GB 5084 农田灌溉水质标准</w:t>
      </w:r>
    </w:p>
    <w:p w14:paraId="7137FD63">
      <w:pPr>
        <w:spacing w:before="240" w:beforeLines="100" w:after="240" w:afterLines="100"/>
        <w:rPr>
          <w:rFonts w:hint="default" w:ascii="Times New Roman" w:hAnsi="Times New Roman" w:eastAsia="黑体" w:cs="Times New Roman"/>
          <w:color w:val="auto"/>
          <w:sz w:val="24"/>
        </w:rPr>
      </w:pPr>
      <w:r>
        <w:rPr>
          <w:rFonts w:hint="default" w:ascii="Times New Roman" w:hAnsi="Times New Roman" w:eastAsia="黑体" w:cs="Times New Roman"/>
          <w:color w:val="auto"/>
          <w:sz w:val="24"/>
        </w:rPr>
        <w:t>3术语和定义</w:t>
      </w:r>
    </w:p>
    <w:p w14:paraId="6DC55758">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下列术语和定义适用于本文件。</w:t>
      </w:r>
    </w:p>
    <w:p w14:paraId="352AE4BD">
      <w:pPr>
        <w:spacing w:before="240" w:beforeLines="100" w:after="240" w:afterLines="100"/>
        <w:rPr>
          <w:rFonts w:hint="default" w:ascii="Times New Roman" w:hAnsi="Times New Roman" w:eastAsia="黑体" w:cs="Times New Roman"/>
          <w:color w:val="auto"/>
          <w:sz w:val="24"/>
          <w:lang w:val="en-US" w:eastAsia="zh-CN"/>
        </w:rPr>
      </w:pPr>
      <w:r>
        <w:rPr>
          <w:rFonts w:hint="default" w:ascii="Times New Roman" w:hAnsi="Times New Roman" w:cs="Times New Roman"/>
          <w:color w:val="auto"/>
          <w:sz w:val="24"/>
          <w:lang w:val="en-US" w:eastAsia="zh-CN"/>
        </w:rPr>
        <w:t>3.1</w:t>
      </w:r>
      <w:r>
        <w:rPr>
          <w:rFonts w:hint="default" w:ascii="Times New Roman" w:hAnsi="Times New Roman" w:eastAsia="黑体" w:cs="Times New Roman"/>
          <w:color w:val="auto"/>
          <w:sz w:val="24"/>
          <w:lang w:val="en-US" w:eastAsia="zh-CN"/>
        </w:rPr>
        <w:t>高架</w:t>
      </w:r>
    </w:p>
    <w:p w14:paraId="664241A6">
      <w:pPr>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指专门用于培育草莓匍匐茎子苗的“H”栽培架。一般栽培架的高度要求大于产生四级草莓子苗时的匍匐茎长度。</w:t>
      </w:r>
    </w:p>
    <w:p w14:paraId="0769EEC5">
      <w:pPr>
        <w:spacing w:before="240" w:beforeLines="100" w:after="240" w:afterLines="100"/>
        <w:rPr>
          <w:rFonts w:hint="default" w:ascii="Times New Roman" w:hAnsi="Times New Roman" w:eastAsia="黑体" w:cs="Times New Roman"/>
          <w:color w:val="auto"/>
          <w:sz w:val="24"/>
          <w:lang w:val="en-US" w:eastAsia="zh-CN"/>
        </w:rPr>
      </w:pPr>
      <w:r>
        <w:rPr>
          <w:rFonts w:hint="default" w:ascii="Times New Roman" w:hAnsi="Times New Roman" w:eastAsia="黑体" w:cs="Times New Roman"/>
          <w:color w:val="auto"/>
          <w:sz w:val="24"/>
        </w:rPr>
        <w:t>3.</w:t>
      </w:r>
      <w:r>
        <w:rPr>
          <w:rFonts w:hint="default" w:ascii="Times New Roman" w:hAnsi="Times New Roman" w:eastAsia="黑体" w:cs="Times New Roman"/>
          <w:color w:val="auto"/>
          <w:sz w:val="24"/>
          <w:lang w:val="en-US" w:eastAsia="zh-CN"/>
        </w:rPr>
        <w:t>2断蔓扦插穴盘育苗</w:t>
      </w:r>
    </w:p>
    <w:p w14:paraId="21DF6ED6">
      <w:pPr>
        <w:spacing w:before="240" w:beforeLines="100" w:after="240" w:afterLines="100"/>
        <w:ind w:firstLine="480" w:firstLineChars="200"/>
        <w:rPr>
          <w:rFonts w:hint="default" w:ascii="Times New Roman" w:hAnsi="Times New Roman" w:eastAsia="黑体" w:cs="Times New Roman"/>
          <w:color w:val="auto"/>
          <w:sz w:val="24"/>
          <w:lang w:val="en-US" w:eastAsia="zh-CN"/>
        </w:rPr>
      </w:pPr>
      <w:r>
        <w:rPr>
          <w:rFonts w:hint="default" w:ascii="Times New Roman" w:hAnsi="Times New Roman" w:cs="Times New Roman"/>
          <w:color w:val="auto"/>
          <w:sz w:val="24"/>
          <w:lang w:val="en-US" w:eastAsia="zh-CN"/>
        </w:rPr>
        <w:t>指剪取草莓母株匍匐茎子苗，扦插于穴盘基质培育成生产苗的过程。</w:t>
      </w:r>
    </w:p>
    <w:p w14:paraId="22DF3DB2">
      <w:pPr>
        <w:spacing w:before="240" w:beforeLines="100" w:after="240" w:afterLines="100"/>
        <w:rPr>
          <w:rFonts w:hint="default" w:ascii="Times New Roman" w:hAnsi="Times New Roman" w:eastAsia="黑体" w:cs="Times New Roman"/>
          <w:color w:val="auto"/>
          <w:sz w:val="24"/>
          <w:lang w:val="en-US" w:eastAsia="zh-CN"/>
        </w:rPr>
      </w:pPr>
      <w:r>
        <w:rPr>
          <w:rFonts w:hint="eastAsia" w:ascii="Times New Roman" w:hAnsi="Times New Roman" w:eastAsia="黑体" w:cs="Times New Roman"/>
          <w:color w:val="auto"/>
          <w:sz w:val="24"/>
          <w:lang w:val="en-US" w:eastAsia="zh-CN"/>
        </w:rPr>
        <w:t>4 前期准备</w:t>
      </w:r>
    </w:p>
    <w:p w14:paraId="473D037C">
      <w:pPr>
        <w:spacing w:before="240" w:beforeLines="100" w:after="240" w:afterLines="100"/>
        <w:rPr>
          <w:rFonts w:hint="eastAsia" w:ascii="Times New Roman" w:hAnsi="Times New Roman" w:eastAsia="黑体" w:cs="Times New Roman"/>
          <w:color w:val="auto"/>
          <w:sz w:val="24"/>
          <w:lang w:val="en-US" w:eastAsia="zh-CN"/>
        </w:rPr>
      </w:pPr>
      <w:r>
        <w:rPr>
          <w:rFonts w:hint="eastAsia" w:ascii="Times New Roman" w:hAnsi="Times New Roman" w:eastAsia="黑体" w:cs="Times New Roman"/>
          <w:color w:val="auto"/>
          <w:sz w:val="24"/>
          <w:lang w:val="en-US" w:eastAsia="zh-CN"/>
        </w:rPr>
        <w:t>4.1 育苗场地选择</w:t>
      </w:r>
    </w:p>
    <w:p w14:paraId="2658BFFB">
      <w:pPr>
        <w:spacing w:before="240" w:beforeLines="100" w:after="240" w:afterLines="100"/>
        <w:rPr>
          <w:rFonts w:hint="eastAsia" w:ascii="Times New Roman" w:hAnsi="Times New Roman" w:eastAsia="黑体" w:cs="Times New Roman"/>
          <w:color w:val="auto"/>
          <w:sz w:val="24"/>
          <w:lang w:val="en-US" w:eastAsia="zh-CN"/>
        </w:rPr>
      </w:pPr>
      <w:r>
        <w:rPr>
          <w:rFonts w:hint="eastAsia" w:ascii="Times New Roman" w:hAnsi="Times New Roman" w:eastAsia="黑体" w:cs="Times New Roman"/>
          <w:color w:val="auto"/>
          <w:sz w:val="24"/>
          <w:lang w:val="en-US" w:eastAsia="zh-CN"/>
        </w:rPr>
        <w:t>选择水、电、路设施畅通，灌溉水质量符合GB 5084的要求。</w:t>
      </w:r>
    </w:p>
    <w:p w14:paraId="1F8784A0">
      <w:pPr>
        <w:spacing w:before="240" w:beforeLines="100" w:after="240" w:afterLines="100"/>
        <w:rPr>
          <w:rFonts w:hint="default" w:ascii="Times New Roman" w:hAnsi="Times New Roman" w:eastAsia="黑体" w:cs="Times New Roman"/>
          <w:color w:val="auto"/>
          <w:sz w:val="24"/>
          <w:lang w:val="en-US" w:eastAsia="zh-CN"/>
        </w:rPr>
      </w:pPr>
      <w:r>
        <w:rPr>
          <w:rFonts w:hint="default" w:ascii="Times New Roman" w:hAnsi="Times New Roman" w:eastAsia="黑体" w:cs="Times New Roman"/>
          <w:color w:val="auto"/>
          <w:sz w:val="24"/>
          <w:lang w:val="en-US" w:eastAsia="zh-CN"/>
        </w:rPr>
        <w:t>4.</w:t>
      </w:r>
      <w:r>
        <w:rPr>
          <w:rFonts w:hint="eastAsia" w:ascii="Times New Roman" w:hAnsi="Times New Roman" w:eastAsia="黑体" w:cs="Times New Roman"/>
          <w:color w:val="auto"/>
          <w:sz w:val="24"/>
          <w:lang w:val="en-US" w:eastAsia="zh-CN"/>
        </w:rPr>
        <w:t>2</w:t>
      </w:r>
      <w:r>
        <w:rPr>
          <w:rFonts w:hint="default" w:ascii="Times New Roman" w:hAnsi="Times New Roman" w:eastAsia="黑体" w:cs="Times New Roman"/>
          <w:color w:val="auto"/>
          <w:sz w:val="24"/>
          <w:lang w:val="en-US" w:eastAsia="zh-CN"/>
        </w:rPr>
        <w:t>设施</w:t>
      </w:r>
      <w:r>
        <w:rPr>
          <w:rFonts w:hint="eastAsia" w:ascii="Times New Roman" w:hAnsi="Times New Roman" w:eastAsia="黑体" w:cs="Times New Roman"/>
          <w:color w:val="auto"/>
          <w:sz w:val="24"/>
          <w:lang w:val="en-US" w:eastAsia="zh-CN"/>
        </w:rPr>
        <w:t>与设施消毒</w:t>
      </w:r>
    </w:p>
    <w:p w14:paraId="30971659">
      <w:pPr>
        <w:spacing w:before="240" w:beforeLines="100" w:after="240" w:afterLines="100"/>
        <w:rPr>
          <w:rFonts w:hint="default" w:ascii="Times New Roman" w:hAnsi="Times New Roman" w:eastAsia="黑体" w:cs="Times New Roman"/>
          <w:color w:val="auto"/>
          <w:sz w:val="24"/>
          <w:lang w:val="en-US" w:eastAsia="zh-CN"/>
        </w:rPr>
      </w:pPr>
      <w:r>
        <w:rPr>
          <w:rFonts w:hint="default" w:ascii="Times New Roman" w:hAnsi="Times New Roman" w:eastAsia="黑体" w:cs="Times New Roman"/>
          <w:color w:val="auto"/>
          <w:sz w:val="24"/>
          <w:lang w:val="en-US" w:eastAsia="zh-CN"/>
        </w:rPr>
        <w:t>4.</w:t>
      </w:r>
      <w:r>
        <w:rPr>
          <w:rFonts w:hint="eastAsia" w:ascii="Times New Roman" w:hAnsi="Times New Roman" w:eastAsia="黑体" w:cs="Times New Roman"/>
          <w:color w:val="auto"/>
          <w:sz w:val="24"/>
          <w:lang w:val="en-US" w:eastAsia="zh-CN"/>
        </w:rPr>
        <w:t>2</w:t>
      </w:r>
      <w:r>
        <w:rPr>
          <w:rFonts w:hint="default" w:ascii="Times New Roman" w:hAnsi="Times New Roman" w:eastAsia="黑体" w:cs="Times New Roman"/>
          <w:color w:val="auto"/>
          <w:sz w:val="24"/>
          <w:lang w:val="en-US" w:eastAsia="zh-CN"/>
        </w:rPr>
        <w:t>.1设施</w:t>
      </w:r>
      <w:r>
        <w:rPr>
          <w:rFonts w:hint="eastAsia" w:ascii="Times New Roman" w:hAnsi="Times New Roman" w:eastAsia="黑体" w:cs="Times New Roman"/>
          <w:color w:val="auto"/>
          <w:sz w:val="24"/>
          <w:lang w:val="en-US" w:eastAsia="zh-CN"/>
        </w:rPr>
        <w:t>与设备</w:t>
      </w:r>
    </w:p>
    <w:p w14:paraId="2175D4A0">
      <w:pPr>
        <w:spacing w:before="240" w:beforeLines="100" w:after="240" w:afterLines="100"/>
        <w:rPr>
          <w:rFonts w:hint="eastAsia" w:ascii="Times New Roman" w:hAnsi="Times New Roman" w:eastAsia="黑体" w:cs="Times New Roman"/>
          <w:color w:val="auto"/>
          <w:sz w:val="24"/>
          <w:lang w:val="en-US" w:eastAsia="zh-CN"/>
        </w:rPr>
      </w:pPr>
      <w:r>
        <w:rPr>
          <w:rFonts w:hint="default" w:ascii="Times New Roman" w:hAnsi="Times New Roman" w:eastAsia="黑体" w:cs="Times New Roman"/>
          <w:color w:val="auto"/>
          <w:sz w:val="24"/>
          <w:lang w:val="en-US" w:eastAsia="zh-CN"/>
        </w:rPr>
        <w:t>4.</w:t>
      </w:r>
      <w:r>
        <w:rPr>
          <w:rFonts w:hint="eastAsia" w:ascii="Times New Roman" w:hAnsi="Times New Roman" w:eastAsia="黑体" w:cs="Times New Roman"/>
          <w:color w:val="auto"/>
          <w:sz w:val="24"/>
          <w:lang w:val="en-US" w:eastAsia="zh-CN"/>
        </w:rPr>
        <w:t>2</w:t>
      </w:r>
      <w:r>
        <w:rPr>
          <w:rFonts w:hint="default" w:ascii="Times New Roman" w:hAnsi="Times New Roman" w:eastAsia="黑体" w:cs="Times New Roman"/>
          <w:color w:val="auto"/>
          <w:sz w:val="24"/>
          <w:lang w:val="en-US" w:eastAsia="zh-CN"/>
        </w:rPr>
        <w:t>.1</w:t>
      </w:r>
      <w:r>
        <w:rPr>
          <w:rFonts w:hint="eastAsia" w:ascii="Times New Roman" w:hAnsi="Times New Roman" w:eastAsia="黑体" w:cs="Times New Roman"/>
          <w:color w:val="auto"/>
          <w:sz w:val="24"/>
          <w:lang w:val="en-US" w:eastAsia="zh-CN"/>
        </w:rPr>
        <w:t>.1</w:t>
      </w:r>
      <w:r>
        <w:rPr>
          <w:rFonts w:hint="default" w:ascii="Times New Roman" w:hAnsi="Times New Roman" w:eastAsia="黑体" w:cs="Times New Roman"/>
          <w:color w:val="auto"/>
          <w:sz w:val="24"/>
          <w:lang w:val="en-US" w:eastAsia="zh-CN"/>
        </w:rPr>
        <w:t>匍匐茎子苗培育</w:t>
      </w:r>
      <w:r>
        <w:rPr>
          <w:rFonts w:hint="eastAsia" w:ascii="Times New Roman" w:hAnsi="Times New Roman" w:eastAsia="黑体" w:cs="Times New Roman"/>
          <w:color w:val="auto"/>
          <w:sz w:val="24"/>
          <w:lang w:val="en-US" w:eastAsia="zh-CN"/>
        </w:rPr>
        <w:t>设施</w:t>
      </w:r>
    </w:p>
    <w:p w14:paraId="2067B87B">
      <w:p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宜选用南北走向的连栋拱棚或塑料大棚，设置顶风口和侧风口，两端安装湿帘风机，棚顶安装外遮阳网，棚室内配备吊悬式微喷弥雾</w:t>
      </w:r>
      <w:r>
        <w:rPr>
          <w:rFonts w:hint="eastAsia" w:ascii="Times New Roman" w:hAnsi="Times New Roman" w:cs="Times New Roman"/>
          <w:color w:val="auto"/>
          <w:sz w:val="24"/>
          <w:lang w:val="en-US" w:eastAsia="zh-CN"/>
        </w:rPr>
        <w:t>、</w:t>
      </w:r>
      <w:r>
        <w:rPr>
          <w:rFonts w:hint="default" w:ascii="Times New Roman" w:hAnsi="Times New Roman" w:cs="Times New Roman"/>
          <w:color w:val="auto"/>
          <w:sz w:val="24"/>
          <w:lang w:val="en-US" w:eastAsia="zh-CN"/>
        </w:rPr>
        <w:t>环流风机</w:t>
      </w:r>
      <w:r>
        <w:rPr>
          <w:rFonts w:hint="eastAsia" w:ascii="Times New Roman" w:hAnsi="Times New Roman" w:cs="Times New Roman"/>
          <w:color w:val="auto"/>
          <w:sz w:val="24"/>
          <w:lang w:val="en-US" w:eastAsia="zh-CN"/>
        </w:rPr>
        <w:t>和滴灌等设备</w:t>
      </w:r>
      <w:r>
        <w:rPr>
          <w:rFonts w:hint="default" w:ascii="Times New Roman" w:hAnsi="Times New Roman" w:cs="Times New Roman"/>
          <w:color w:val="auto"/>
          <w:sz w:val="24"/>
          <w:lang w:val="en-US" w:eastAsia="zh-CN"/>
        </w:rPr>
        <w:t>。</w:t>
      </w:r>
    </w:p>
    <w:p w14:paraId="4D6074E1">
      <w:pPr>
        <w:spacing w:before="240" w:beforeLines="100" w:after="240" w:afterLines="100"/>
        <w:rPr>
          <w:rFonts w:hint="eastAsia" w:ascii="Times New Roman" w:hAnsi="Times New Roman" w:eastAsia="黑体" w:cs="Times New Roman"/>
          <w:color w:val="auto"/>
          <w:sz w:val="24"/>
          <w:lang w:val="en-US" w:eastAsia="zh-CN"/>
        </w:rPr>
      </w:pPr>
      <w:r>
        <w:rPr>
          <w:rFonts w:hint="default" w:ascii="Times New Roman" w:hAnsi="Times New Roman" w:eastAsia="黑体" w:cs="Times New Roman"/>
          <w:color w:val="auto"/>
          <w:sz w:val="24"/>
          <w:lang w:val="en-US" w:eastAsia="zh-CN"/>
        </w:rPr>
        <w:t>4.</w:t>
      </w:r>
      <w:r>
        <w:rPr>
          <w:rFonts w:hint="eastAsia" w:ascii="Times New Roman" w:hAnsi="Times New Roman" w:eastAsia="黑体" w:cs="Times New Roman"/>
          <w:color w:val="auto"/>
          <w:sz w:val="24"/>
          <w:lang w:val="en-US" w:eastAsia="zh-CN"/>
        </w:rPr>
        <w:t>2</w:t>
      </w:r>
      <w:r>
        <w:rPr>
          <w:rFonts w:hint="default" w:ascii="Times New Roman" w:hAnsi="Times New Roman" w:eastAsia="黑体" w:cs="Times New Roman"/>
          <w:color w:val="auto"/>
          <w:sz w:val="24"/>
          <w:lang w:val="en-US" w:eastAsia="zh-CN"/>
        </w:rPr>
        <w:t>.1</w:t>
      </w:r>
      <w:r>
        <w:rPr>
          <w:rFonts w:hint="eastAsia" w:ascii="Times New Roman" w:hAnsi="Times New Roman" w:eastAsia="黑体" w:cs="Times New Roman"/>
          <w:color w:val="auto"/>
          <w:sz w:val="24"/>
          <w:lang w:val="en-US" w:eastAsia="zh-CN"/>
        </w:rPr>
        <w:t>.2子苗扦插生产设施</w:t>
      </w:r>
    </w:p>
    <w:p w14:paraId="46F9F859">
      <w:pPr>
        <w:spacing w:line="360" w:lineRule="auto"/>
        <w:ind w:firstLine="480" w:firstLineChars="200"/>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用于匍匐茎子苗</w:t>
      </w:r>
      <w:r>
        <w:rPr>
          <w:rFonts w:hint="default" w:ascii="Times New Roman" w:hAnsi="Times New Roman" w:cs="Times New Roman"/>
          <w:color w:val="auto"/>
          <w:sz w:val="24"/>
          <w:lang w:val="en-US" w:eastAsia="zh-CN"/>
        </w:rPr>
        <w:t>扦插生产苗的设施</w:t>
      </w:r>
      <w:r>
        <w:rPr>
          <w:rFonts w:hint="eastAsia" w:ascii="Times New Roman" w:hAnsi="Times New Roman" w:cs="Times New Roman"/>
          <w:color w:val="auto"/>
          <w:sz w:val="24"/>
          <w:lang w:val="en-US" w:eastAsia="zh-CN"/>
        </w:rPr>
        <w:t>及装备</w:t>
      </w:r>
      <w:r>
        <w:rPr>
          <w:rFonts w:hint="default" w:ascii="Times New Roman" w:hAnsi="Times New Roman" w:cs="Times New Roman"/>
          <w:color w:val="auto"/>
          <w:sz w:val="24"/>
          <w:lang w:val="en-US" w:eastAsia="zh-CN"/>
        </w:rPr>
        <w:t>与匍匐茎子苗培育设施</w:t>
      </w:r>
      <w:r>
        <w:rPr>
          <w:rFonts w:hint="eastAsia" w:ascii="Times New Roman" w:hAnsi="Times New Roman" w:cs="Times New Roman"/>
          <w:color w:val="auto"/>
          <w:sz w:val="24"/>
          <w:lang w:val="en-US" w:eastAsia="zh-CN"/>
        </w:rPr>
        <w:t>装备</w:t>
      </w:r>
      <w:r>
        <w:rPr>
          <w:rFonts w:hint="default" w:ascii="Times New Roman" w:hAnsi="Times New Roman" w:cs="Times New Roman"/>
          <w:color w:val="auto"/>
          <w:sz w:val="24"/>
          <w:lang w:val="en-US" w:eastAsia="zh-CN"/>
        </w:rPr>
        <w:t>相同，但必须提前棚顶</w:t>
      </w:r>
      <w:r>
        <w:rPr>
          <w:rFonts w:hint="eastAsia" w:ascii="Times New Roman" w:hAnsi="Times New Roman" w:cs="Times New Roman"/>
          <w:color w:val="auto"/>
          <w:sz w:val="24"/>
          <w:lang w:val="en-US" w:eastAsia="zh-CN"/>
        </w:rPr>
        <w:t>和周边</w:t>
      </w:r>
      <w:r>
        <w:rPr>
          <w:rFonts w:hint="default" w:ascii="Times New Roman" w:hAnsi="Times New Roman" w:cs="Times New Roman"/>
          <w:color w:val="auto"/>
          <w:sz w:val="24"/>
          <w:lang w:val="en-US" w:eastAsia="zh-CN"/>
        </w:rPr>
        <w:t>安装遮阳</w:t>
      </w:r>
      <w:r>
        <w:rPr>
          <w:rFonts w:hint="eastAsia" w:ascii="Times New Roman" w:hAnsi="Times New Roman" w:cs="Times New Roman"/>
          <w:color w:val="auto"/>
          <w:sz w:val="24"/>
          <w:lang w:val="en-US" w:eastAsia="zh-CN"/>
        </w:rPr>
        <w:t>80%的遮阳</w:t>
      </w:r>
      <w:r>
        <w:rPr>
          <w:rFonts w:hint="default" w:ascii="Times New Roman" w:hAnsi="Times New Roman" w:cs="Times New Roman"/>
          <w:color w:val="auto"/>
          <w:sz w:val="24"/>
          <w:lang w:val="en-US" w:eastAsia="zh-CN"/>
        </w:rPr>
        <w:t>网。</w:t>
      </w:r>
    </w:p>
    <w:p w14:paraId="4169A88C">
      <w:pPr>
        <w:spacing w:line="360" w:lineRule="auto"/>
        <w:ind w:firstLine="480" w:firstLineChars="200"/>
        <w:rPr>
          <w:rFonts w:hint="eastAsia"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匍匐茎子苗培育</w:t>
      </w:r>
      <w:r>
        <w:rPr>
          <w:rFonts w:hint="eastAsia" w:ascii="Times New Roman" w:hAnsi="Times New Roman" w:cs="Times New Roman"/>
          <w:color w:val="auto"/>
          <w:sz w:val="24"/>
          <w:lang w:val="en-US" w:eastAsia="zh-CN"/>
        </w:rPr>
        <w:t>设施与子苗扦插生产设施按1</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3</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5配置，并配套冷藏库等设施。</w:t>
      </w:r>
    </w:p>
    <w:p w14:paraId="71E7863A">
      <w:pPr>
        <w:spacing w:before="240" w:beforeLines="100" w:after="240" w:afterLines="100"/>
        <w:rPr>
          <w:rFonts w:hint="eastAsia" w:ascii="Times New Roman" w:hAnsi="Times New Roman" w:eastAsia="黑体" w:cs="Times New Roman"/>
          <w:color w:val="auto"/>
          <w:sz w:val="24"/>
          <w:lang w:val="en-US" w:eastAsia="zh-CN"/>
        </w:rPr>
      </w:pPr>
      <w:r>
        <w:rPr>
          <w:rFonts w:hint="eastAsia" w:ascii="Times New Roman" w:hAnsi="Times New Roman" w:eastAsia="黑体" w:cs="Times New Roman"/>
          <w:color w:val="auto"/>
          <w:sz w:val="24"/>
          <w:lang w:val="en-US" w:eastAsia="zh-CN"/>
        </w:rPr>
        <w:t>4.2.2 设施消毒</w:t>
      </w:r>
    </w:p>
    <w:p w14:paraId="3E736498">
      <w:pPr>
        <w:spacing w:before="240" w:beforeLines="100" w:after="240" w:afterLines="100"/>
        <w:rPr>
          <w:rFonts w:hint="default" w:ascii="Times New Roman" w:hAnsi="Times New Roman" w:cs="Times New Roman"/>
          <w:color w:val="auto"/>
          <w:sz w:val="24"/>
          <w:lang w:val="en-US" w:eastAsia="zh-CN"/>
        </w:rPr>
      </w:pPr>
      <w:r>
        <w:rPr>
          <w:rFonts w:hint="eastAsia" w:eastAsia="黑体" w:cs="Times New Roman"/>
          <w:color w:val="0000FF"/>
          <w:sz w:val="24"/>
          <w:lang w:val="en-US" w:eastAsia="zh-CN"/>
        </w:rPr>
        <w:t xml:space="preserve">     </w:t>
      </w:r>
      <w:r>
        <w:rPr>
          <w:rFonts w:hint="eastAsia" w:ascii="Times New Roman" w:hAnsi="Times New Roman" w:cs="Times New Roman"/>
          <w:color w:val="auto"/>
          <w:sz w:val="24"/>
          <w:lang w:val="en-US" w:eastAsia="zh-CN"/>
        </w:rPr>
        <w:t>设施消毒符合DB13/T2438的要求。</w:t>
      </w:r>
    </w:p>
    <w:p w14:paraId="08F8D563">
      <w:pPr>
        <w:spacing w:before="240" w:beforeLines="100" w:after="240" w:afterLines="100"/>
        <w:rPr>
          <w:rFonts w:hint="default" w:ascii="Times New Roman" w:hAnsi="Times New Roman" w:eastAsia="黑体" w:cs="Times New Roman"/>
          <w:color w:val="auto"/>
          <w:sz w:val="24"/>
          <w:lang w:val="en-US" w:eastAsia="zh-CN"/>
        </w:rPr>
      </w:pPr>
      <w:r>
        <w:rPr>
          <w:rFonts w:hint="default" w:ascii="Times New Roman" w:hAnsi="Times New Roman" w:eastAsia="黑体" w:cs="Times New Roman"/>
          <w:color w:val="auto"/>
          <w:sz w:val="24"/>
          <w:lang w:val="en-US" w:eastAsia="zh-CN"/>
        </w:rPr>
        <w:t>4.</w:t>
      </w:r>
      <w:r>
        <w:rPr>
          <w:rFonts w:hint="eastAsia" w:ascii="Times New Roman" w:hAnsi="Times New Roman" w:eastAsia="黑体" w:cs="Times New Roman"/>
          <w:color w:val="auto"/>
          <w:sz w:val="24"/>
          <w:lang w:val="en-US" w:eastAsia="zh-CN"/>
        </w:rPr>
        <w:t>3</w:t>
      </w:r>
      <w:r>
        <w:rPr>
          <w:rFonts w:hint="default" w:ascii="Times New Roman" w:hAnsi="Times New Roman" w:eastAsia="黑体" w:cs="Times New Roman"/>
          <w:color w:val="auto"/>
          <w:sz w:val="24"/>
          <w:lang w:val="en-US" w:eastAsia="zh-CN"/>
        </w:rPr>
        <w:t>高架</w:t>
      </w:r>
      <w:r>
        <w:rPr>
          <w:rFonts w:hint="eastAsia" w:ascii="Times New Roman" w:hAnsi="Times New Roman" w:eastAsia="黑体" w:cs="Times New Roman"/>
          <w:color w:val="auto"/>
          <w:sz w:val="24"/>
          <w:lang w:val="en-US" w:eastAsia="zh-CN"/>
        </w:rPr>
        <w:t>、</w:t>
      </w:r>
      <w:r>
        <w:rPr>
          <w:rFonts w:hint="default" w:ascii="Times New Roman" w:hAnsi="Times New Roman" w:eastAsia="黑体" w:cs="Times New Roman"/>
          <w:color w:val="auto"/>
          <w:sz w:val="24"/>
          <w:lang w:val="en-US" w:eastAsia="zh-CN"/>
        </w:rPr>
        <w:t>苗床</w:t>
      </w:r>
      <w:r>
        <w:rPr>
          <w:rFonts w:hint="eastAsia" w:ascii="Times New Roman" w:hAnsi="Times New Roman" w:eastAsia="黑体" w:cs="Times New Roman"/>
          <w:color w:val="auto"/>
          <w:sz w:val="24"/>
          <w:lang w:val="en-US" w:eastAsia="zh-CN"/>
        </w:rPr>
        <w:t>和穴盘</w:t>
      </w:r>
    </w:p>
    <w:p w14:paraId="51AB90C9">
      <w:pPr>
        <w:spacing w:before="240" w:beforeLines="100" w:after="240" w:afterLines="100"/>
        <w:rPr>
          <w:rFonts w:hint="default" w:ascii="Times New Roman" w:hAnsi="Times New Roman" w:eastAsia="黑体" w:cs="Times New Roman"/>
          <w:color w:val="auto"/>
          <w:sz w:val="24"/>
          <w:lang w:val="en-US" w:eastAsia="zh-CN"/>
        </w:rPr>
      </w:pPr>
      <w:r>
        <w:rPr>
          <w:rFonts w:hint="eastAsia" w:ascii="Times New Roman" w:hAnsi="Times New Roman" w:eastAsia="黑体" w:cs="Times New Roman"/>
          <w:color w:val="auto"/>
          <w:sz w:val="24"/>
          <w:lang w:val="en-US" w:eastAsia="zh-CN"/>
        </w:rPr>
        <w:t>4.3.1 高架</w:t>
      </w:r>
    </w:p>
    <w:p w14:paraId="40510CEF">
      <w:p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棚内宜采用H型高架用于定植母苗，一般架高1.5m，架宽30cm，架间距不小于80厘米为宜，高脚顶端安装栽培槽，架间地面应硬化或用防草布覆盖。</w:t>
      </w:r>
    </w:p>
    <w:p w14:paraId="23578B03">
      <w:pPr>
        <w:spacing w:before="240" w:beforeLines="100" w:after="240" w:afterLines="100"/>
        <w:rPr>
          <w:rFonts w:hint="default" w:ascii="Times New Roman" w:hAnsi="Times New Roman" w:eastAsia="黑体" w:cs="Times New Roman"/>
          <w:color w:val="auto"/>
          <w:sz w:val="24"/>
          <w:lang w:val="en-US" w:eastAsia="zh-CN"/>
        </w:rPr>
      </w:pPr>
      <w:r>
        <w:rPr>
          <w:rFonts w:hint="eastAsia" w:ascii="Times New Roman" w:hAnsi="Times New Roman" w:eastAsia="黑体" w:cs="Times New Roman"/>
          <w:color w:val="auto"/>
          <w:sz w:val="24"/>
          <w:lang w:val="en-US" w:eastAsia="zh-CN"/>
        </w:rPr>
        <w:t xml:space="preserve">4.3.2 </w:t>
      </w:r>
      <w:r>
        <w:rPr>
          <w:rFonts w:hint="default" w:ascii="Times New Roman" w:hAnsi="Times New Roman" w:eastAsia="黑体" w:cs="Times New Roman"/>
          <w:color w:val="auto"/>
          <w:sz w:val="24"/>
          <w:lang w:val="en-US" w:eastAsia="zh-CN"/>
        </w:rPr>
        <w:t>苗床</w:t>
      </w:r>
    </w:p>
    <w:p w14:paraId="335FAB5B">
      <w:pPr>
        <w:spacing w:line="360" w:lineRule="auto"/>
        <w:ind w:firstLine="420" w:firstLineChars="200"/>
        <w:rPr>
          <w:rFonts w:hint="eastAsia" w:ascii="Times New Roman" w:hAnsi="Times New Roman" w:eastAsia="宋体" w:cs="Times New Roman"/>
          <w:color w:val="auto"/>
          <w:sz w:val="24"/>
          <w:lang w:val="en-US" w:eastAsia="zh-CN"/>
        </w:rPr>
      </w:pPr>
      <w:r>
        <w:rPr>
          <w:rFonts w:hint="default" w:ascii="Helvetica" w:hAnsi="Helvetica" w:eastAsia="Helvetica" w:cs="Helvetica"/>
          <w:i w:val="0"/>
          <w:iCs w:val="0"/>
          <w:caps w:val="0"/>
          <w:color w:val="333333"/>
          <w:spacing w:val="0"/>
          <w:sz w:val="21"/>
          <w:szCs w:val="21"/>
          <w:shd w:val="clear" w:fill="FFFFFF"/>
        </w:rPr>
        <w:t>高70cm，宽175cm</w:t>
      </w:r>
      <w:r>
        <w:rPr>
          <w:rFonts w:hint="eastAsia" w:ascii="Helvetica" w:hAnsi="Helvetica" w:eastAsia="宋体" w:cs="Helvetica"/>
          <w:i w:val="0"/>
          <w:iCs w:val="0"/>
          <w:caps w:val="0"/>
          <w:color w:val="333333"/>
          <w:spacing w:val="0"/>
          <w:sz w:val="21"/>
          <w:szCs w:val="21"/>
          <w:shd w:val="clear" w:fill="FFFFFF"/>
          <w:lang w:eastAsia="zh-CN"/>
        </w:rPr>
        <w:t>，</w:t>
      </w:r>
      <w:r>
        <w:rPr>
          <w:rFonts w:hint="default" w:ascii="Helvetica" w:hAnsi="Helvetica" w:eastAsia="Helvetica" w:cs="Helvetica"/>
          <w:i w:val="0"/>
          <w:iCs w:val="0"/>
          <w:caps w:val="0"/>
          <w:color w:val="333333"/>
          <w:spacing w:val="0"/>
          <w:sz w:val="21"/>
          <w:szCs w:val="21"/>
          <w:shd w:val="clear" w:fill="FFFFFF"/>
        </w:rPr>
        <w:t>苗床上设置苗床网，苗床网为125mm╳25mm热镀锌钢丝网</w:t>
      </w:r>
      <w:r>
        <w:rPr>
          <w:rFonts w:hint="eastAsia" w:ascii="Helvetica" w:hAnsi="Helvetica" w:eastAsia="宋体" w:cs="Helvetica"/>
          <w:i w:val="0"/>
          <w:iCs w:val="0"/>
          <w:caps w:val="0"/>
          <w:color w:val="333333"/>
          <w:spacing w:val="0"/>
          <w:sz w:val="21"/>
          <w:szCs w:val="21"/>
          <w:shd w:val="clear" w:fill="FFFFFF"/>
          <w:lang w:eastAsia="zh-CN"/>
        </w:rPr>
        <w:t>。</w:t>
      </w:r>
    </w:p>
    <w:p w14:paraId="22563CBE">
      <w:pPr>
        <w:spacing w:before="240" w:beforeLines="100" w:after="240" w:afterLines="100"/>
        <w:rPr>
          <w:rFonts w:hint="eastAsia" w:ascii="Times New Roman" w:hAnsi="Times New Roman" w:eastAsia="黑体" w:cs="Times New Roman"/>
          <w:color w:val="auto"/>
          <w:sz w:val="24"/>
          <w:lang w:val="en-US" w:eastAsia="zh-CN"/>
        </w:rPr>
      </w:pPr>
      <w:r>
        <w:rPr>
          <w:rFonts w:hint="eastAsia" w:ascii="Times New Roman" w:hAnsi="Times New Roman" w:eastAsia="黑体" w:cs="Times New Roman"/>
          <w:color w:val="auto"/>
          <w:sz w:val="24"/>
          <w:lang w:val="en-US" w:eastAsia="zh-CN"/>
        </w:rPr>
        <w:t>4.3.3 穴盘选择</w:t>
      </w:r>
    </w:p>
    <w:p w14:paraId="2D6DA652">
      <w:pPr>
        <w:spacing w:line="360" w:lineRule="auto"/>
        <w:ind w:firstLine="480" w:firstLineChars="200"/>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宜选择长54cm，宽28cm，高10</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12cm的32穴或24穴标准化育苗穴盘，要求穴盘上能铺设滴灌带，苗龄45</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60d（天）。</w:t>
      </w:r>
    </w:p>
    <w:p w14:paraId="242D538A">
      <w:pPr>
        <w:spacing w:before="240" w:beforeLines="100" w:after="240" w:afterLines="100"/>
        <w:rPr>
          <w:rFonts w:hint="default" w:ascii="Times New Roman" w:hAnsi="Times New Roman" w:eastAsia="黑体" w:cs="Times New Roman"/>
          <w:color w:val="auto"/>
          <w:sz w:val="24"/>
          <w:lang w:val="en-US" w:eastAsia="zh-CN"/>
        </w:rPr>
      </w:pPr>
      <w:r>
        <w:rPr>
          <w:rFonts w:hint="default" w:ascii="Times New Roman" w:hAnsi="Times New Roman" w:eastAsia="黑体" w:cs="Times New Roman"/>
          <w:color w:val="auto"/>
          <w:sz w:val="24"/>
          <w:lang w:val="en-US" w:eastAsia="zh-CN"/>
        </w:rPr>
        <w:t>4.</w:t>
      </w:r>
      <w:r>
        <w:rPr>
          <w:rFonts w:hint="eastAsia" w:eastAsia="黑体" w:cs="Times New Roman"/>
          <w:color w:val="auto"/>
          <w:sz w:val="24"/>
          <w:lang w:val="en-US" w:eastAsia="zh-CN"/>
        </w:rPr>
        <w:t>4</w:t>
      </w:r>
      <w:r>
        <w:rPr>
          <w:rFonts w:hint="default" w:ascii="Times New Roman" w:hAnsi="Times New Roman" w:eastAsia="黑体" w:cs="Times New Roman"/>
          <w:color w:val="auto"/>
          <w:sz w:val="24"/>
          <w:lang w:val="en-US" w:eastAsia="zh-CN"/>
        </w:rPr>
        <w:t>栽培槽和基质的选择</w:t>
      </w:r>
    </w:p>
    <w:p w14:paraId="17E4544B">
      <w:pPr>
        <w:spacing w:before="240" w:beforeLines="100" w:after="240" w:afterLines="100"/>
        <w:rPr>
          <w:rFonts w:hint="default" w:ascii="Times New Roman" w:hAnsi="Times New Roman" w:eastAsia="黑体" w:cs="Times New Roman"/>
          <w:color w:val="auto"/>
          <w:sz w:val="24"/>
          <w:lang w:val="en-US" w:eastAsia="zh-CN"/>
        </w:rPr>
      </w:pPr>
      <w:r>
        <w:rPr>
          <w:rFonts w:hint="default" w:ascii="Times New Roman" w:hAnsi="Times New Roman" w:eastAsia="黑体" w:cs="Times New Roman"/>
          <w:color w:val="auto"/>
          <w:sz w:val="24"/>
          <w:lang w:val="en-US" w:eastAsia="zh-CN"/>
        </w:rPr>
        <w:t>4.</w:t>
      </w:r>
      <w:r>
        <w:rPr>
          <w:rFonts w:hint="eastAsia" w:eastAsia="黑体" w:cs="Times New Roman"/>
          <w:color w:val="auto"/>
          <w:sz w:val="24"/>
          <w:lang w:val="en-US" w:eastAsia="zh-CN"/>
        </w:rPr>
        <w:t>4</w:t>
      </w:r>
      <w:r>
        <w:rPr>
          <w:rFonts w:hint="default" w:ascii="Times New Roman" w:hAnsi="Times New Roman" w:eastAsia="黑体" w:cs="Times New Roman"/>
          <w:color w:val="auto"/>
          <w:sz w:val="24"/>
          <w:lang w:val="en-US" w:eastAsia="zh-CN"/>
        </w:rPr>
        <w:t>.1栽培槽</w:t>
      </w:r>
    </w:p>
    <w:p w14:paraId="3CD184A0">
      <w:p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一般安装U型栽培槽，槽宽25～30cm，深度约20~25cm，每隔50cm打孔用于排水，也可选用规格为（长）50cm×（宽）30cm×（高）25cm塑料栽培盆，每盆栽6株。</w:t>
      </w:r>
    </w:p>
    <w:p w14:paraId="304E6936">
      <w:pPr>
        <w:spacing w:before="240" w:beforeLines="100" w:after="240" w:afterLines="100"/>
        <w:rPr>
          <w:rFonts w:hint="default" w:ascii="Times New Roman" w:hAnsi="Times New Roman" w:eastAsia="黑体" w:cs="Times New Roman"/>
          <w:color w:val="auto"/>
          <w:sz w:val="24"/>
          <w:lang w:val="en-US" w:eastAsia="zh-CN"/>
        </w:rPr>
      </w:pPr>
      <w:r>
        <w:rPr>
          <w:rFonts w:hint="default" w:ascii="Times New Roman" w:hAnsi="Times New Roman" w:eastAsia="黑体" w:cs="Times New Roman"/>
          <w:color w:val="auto"/>
          <w:sz w:val="24"/>
          <w:lang w:val="en-US" w:eastAsia="zh-CN"/>
        </w:rPr>
        <w:t>4.2.2育苗基质</w:t>
      </w:r>
    </w:p>
    <w:p w14:paraId="555E05DA">
      <w:pPr>
        <w:spacing w:line="360" w:lineRule="auto"/>
        <w:ind w:firstLine="480" w:firstLineChars="200"/>
        <w:rPr>
          <w:rFonts w:hint="default" w:ascii="Times New Roman" w:hAnsi="Times New Roman" w:cs="Times New Roman"/>
          <w:color w:val="auto"/>
          <w:sz w:val="24"/>
          <w:vertAlign w:val="baseline"/>
          <w:lang w:val="en-US" w:eastAsia="zh-CN"/>
        </w:rPr>
      </w:pPr>
      <w:r>
        <w:rPr>
          <w:rFonts w:hint="default" w:ascii="Times New Roman" w:hAnsi="Times New Roman" w:cs="Times New Roman"/>
          <w:color w:val="auto"/>
          <w:sz w:val="24"/>
          <w:lang w:val="en-US" w:eastAsia="zh-CN"/>
        </w:rPr>
        <w:t>育苗基质每年应选择新基质，草炭、蛭石、珍珠岩的体积比为2∶1∶1，要求基质pH值在5.5～7.0之间，EC值0.5mS·cm-1，容重0.2～0.6g·cm</w:t>
      </w:r>
      <w:r>
        <w:rPr>
          <w:rFonts w:hint="default" w:ascii="Times New Roman" w:hAnsi="Times New Roman" w:cs="Times New Roman"/>
          <w:color w:val="auto"/>
          <w:sz w:val="24"/>
          <w:vertAlign w:val="superscript"/>
          <w:lang w:val="en-US" w:eastAsia="zh-CN"/>
        </w:rPr>
        <w:t>-3</w:t>
      </w:r>
      <w:r>
        <w:rPr>
          <w:rFonts w:hint="eastAsia" w:cs="Times New Roman"/>
          <w:color w:val="auto"/>
          <w:sz w:val="24"/>
          <w:vertAlign w:val="baseline"/>
          <w:lang w:val="en-US" w:eastAsia="zh-CN"/>
        </w:rPr>
        <w:t>。</w:t>
      </w:r>
    </w:p>
    <w:p w14:paraId="516E555E">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 xml:space="preserve">5 </w:t>
      </w:r>
      <w:r>
        <w:rPr>
          <w:rFonts w:hint="default" w:ascii="Times New Roman" w:hAnsi="Times New Roman" w:eastAsia="黑体" w:cs="Times New Roman"/>
          <w:color w:val="auto"/>
          <w:sz w:val="24"/>
          <w:lang w:val="en-US" w:eastAsia="zh-CN"/>
        </w:rPr>
        <w:t>高架培育草莓匍匐茎子苗</w:t>
      </w:r>
    </w:p>
    <w:p w14:paraId="0880EAD8">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5.1</w:t>
      </w:r>
      <w:r>
        <w:rPr>
          <w:rFonts w:hint="default" w:ascii="Times New Roman" w:hAnsi="Times New Roman" w:eastAsia="黑体" w:cs="Times New Roman"/>
          <w:color w:val="auto"/>
          <w:sz w:val="24"/>
          <w:lang w:val="en-US" w:eastAsia="zh-CN"/>
        </w:rPr>
        <w:t>母株的选择 </w:t>
      </w:r>
    </w:p>
    <w:p w14:paraId="3E31E3E7">
      <w:p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应选择品种纯正，叶数</w:t>
      </w:r>
      <w:r>
        <w:rPr>
          <w:rFonts w:hint="eastAsia" w:cs="Times New Roman"/>
          <w:color w:val="auto"/>
          <w:sz w:val="24"/>
          <w:lang w:val="en-US" w:eastAsia="zh-CN"/>
        </w:rPr>
        <w:t>4</w:t>
      </w:r>
      <w:r>
        <w:rPr>
          <w:rFonts w:hint="default" w:ascii="Times New Roman" w:hAnsi="Times New Roman" w:cs="Times New Roman"/>
          <w:color w:val="auto"/>
          <w:sz w:val="24"/>
          <w:lang w:val="en-US" w:eastAsia="zh-CN"/>
        </w:rPr>
        <w:t>片~</w:t>
      </w:r>
      <w:r>
        <w:rPr>
          <w:rFonts w:hint="eastAsia" w:cs="Times New Roman"/>
          <w:color w:val="auto"/>
          <w:sz w:val="24"/>
          <w:lang w:val="en-US" w:eastAsia="zh-CN"/>
        </w:rPr>
        <w:t>6</w:t>
      </w:r>
      <w:r>
        <w:rPr>
          <w:rFonts w:hint="default" w:ascii="Times New Roman" w:hAnsi="Times New Roman" w:cs="Times New Roman"/>
          <w:color w:val="auto"/>
          <w:sz w:val="24"/>
          <w:lang w:val="en-US" w:eastAsia="zh-CN"/>
        </w:rPr>
        <w:t>片，根颈粗0.8cm~1.2cm，根系发达，无病虫害的健壮</w:t>
      </w:r>
      <w:r>
        <w:rPr>
          <w:rFonts w:hint="eastAsia" w:cs="Times New Roman"/>
          <w:color w:val="auto"/>
          <w:sz w:val="24"/>
          <w:lang w:val="en-US" w:eastAsia="zh-CN"/>
        </w:rPr>
        <w:t>植株。</w:t>
      </w:r>
      <w:r>
        <w:rPr>
          <w:rFonts w:hint="eastAsia" w:ascii="Times New Roman" w:hAnsi="Times New Roman" w:cs="Times New Roman"/>
          <w:color w:val="auto"/>
          <w:sz w:val="24"/>
          <w:lang w:val="en-US" w:eastAsia="zh-CN"/>
        </w:rPr>
        <w:t>生产上应使用脱毒草莓原种苗作为母株，1</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2年更新1次。</w:t>
      </w:r>
    </w:p>
    <w:p w14:paraId="058C558F">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 xml:space="preserve">5.2 </w:t>
      </w:r>
      <w:r>
        <w:rPr>
          <w:rFonts w:hint="default" w:ascii="Times New Roman" w:hAnsi="Times New Roman" w:eastAsia="黑体" w:cs="Times New Roman"/>
          <w:color w:val="auto"/>
          <w:sz w:val="24"/>
          <w:lang w:val="en-US" w:eastAsia="zh-CN"/>
        </w:rPr>
        <w:t>母本定植</w:t>
      </w:r>
    </w:p>
    <w:p w14:paraId="2E30261B">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5.2</w:t>
      </w:r>
      <w:r>
        <w:rPr>
          <w:rFonts w:hint="default" w:ascii="Times New Roman" w:hAnsi="Times New Roman" w:eastAsia="黑体" w:cs="Times New Roman"/>
          <w:color w:val="auto"/>
          <w:sz w:val="24"/>
          <w:lang w:val="en-US" w:eastAsia="zh-CN"/>
        </w:rPr>
        <w:t>.1定植时间</w:t>
      </w:r>
    </w:p>
    <w:p w14:paraId="7E226851">
      <w:p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可在头年的11月除将母株定植到高架栽培槽中，冬季覆膜使母株安全越冬，也可在当年3月上中旬定植母株</w:t>
      </w:r>
      <w:r>
        <w:rPr>
          <w:rFonts w:hint="eastAsia" w:cs="Times New Roman"/>
          <w:color w:val="auto"/>
          <w:sz w:val="24"/>
          <w:lang w:val="en-US" w:eastAsia="zh-CN"/>
        </w:rPr>
        <w:t>，</w:t>
      </w:r>
      <w:r>
        <w:rPr>
          <w:rFonts w:hint="default" w:ascii="Times New Roman" w:hAnsi="Times New Roman" w:cs="Times New Roman"/>
          <w:color w:val="auto"/>
          <w:sz w:val="24"/>
          <w:lang w:val="en-US" w:eastAsia="zh-CN"/>
        </w:rPr>
        <w:t>定植过晚影响母株繁苗率。</w:t>
      </w:r>
    </w:p>
    <w:p w14:paraId="6747BB1A">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5.2</w:t>
      </w:r>
      <w:r>
        <w:rPr>
          <w:rFonts w:hint="default" w:ascii="Times New Roman" w:hAnsi="Times New Roman" w:eastAsia="黑体" w:cs="Times New Roman"/>
          <w:color w:val="auto"/>
          <w:sz w:val="24"/>
          <w:lang w:val="en-US" w:eastAsia="zh-CN"/>
        </w:rPr>
        <w:t>.2定植方法</w:t>
      </w:r>
    </w:p>
    <w:p w14:paraId="451472A7">
      <w:p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在栽培槽或栽培盆内采用双行交错定植方式，株距20cm，行距15-20cm左右，每667m</w:t>
      </w:r>
      <w:r>
        <w:rPr>
          <w:rFonts w:hint="default" w:ascii="Times New Roman" w:hAnsi="Times New Roman" w:cs="Times New Roman"/>
          <w:color w:val="auto"/>
          <w:sz w:val="24"/>
          <w:vertAlign w:val="superscript"/>
          <w:lang w:val="en-US" w:eastAsia="zh-CN"/>
        </w:rPr>
        <w:t>2</w:t>
      </w:r>
      <w:r>
        <w:rPr>
          <w:rFonts w:hint="default" w:ascii="Times New Roman" w:hAnsi="Times New Roman" w:cs="Times New Roman"/>
          <w:color w:val="auto"/>
          <w:sz w:val="24"/>
          <w:lang w:val="en-US" w:eastAsia="zh-CN"/>
        </w:rPr>
        <w:t>定植母株4000～6000株</w:t>
      </w:r>
      <w:r>
        <w:rPr>
          <w:rFonts w:hint="eastAsia" w:ascii="Times New Roman" w:hAnsi="Times New Roman" w:cs="Times New Roman"/>
          <w:color w:val="auto"/>
          <w:sz w:val="24"/>
          <w:lang w:val="en-US" w:eastAsia="zh-CN"/>
        </w:rPr>
        <w:t>。栽植时去掉母株的残叶和老叶，栽植深度要求深不埋心、浅不露根，使苗心茎部与地平面平齐。定植后栽培槽面铺设滴灌带。</w:t>
      </w:r>
    </w:p>
    <w:p w14:paraId="515B7ABD">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 xml:space="preserve">5.3 </w:t>
      </w:r>
      <w:r>
        <w:rPr>
          <w:rFonts w:hint="default" w:ascii="Times New Roman" w:hAnsi="Times New Roman" w:eastAsia="黑体" w:cs="Times New Roman"/>
          <w:color w:val="auto"/>
          <w:sz w:val="24"/>
          <w:lang w:val="en-US" w:eastAsia="zh-CN"/>
        </w:rPr>
        <w:t>母株定植后管理</w:t>
      </w:r>
    </w:p>
    <w:p w14:paraId="1225BDA5">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5.3.</w:t>
      </w:r>
      <w:r>
        <w:rPr>
          <w:rFonts w:hint="default" w:ascii="Times New Roman" w:hAnsi="Times New Roman" w:eastAsia="黑体" w:cs="Times New Roman"/>
          <w:color w:val="auto"/>
          <w:sz w:val="24"/>
          <w:lang w:val="en-US" w:eastAsia="zh-CN"/>
        </w:rPr>
        <w:t>1温度管理 </w:t>
      </w:r>
    </w:p>
    <w:p w14:paraId="1374BA5C">
      <w:pPr>
        <w:bidi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设施内温度以</w:t>
      </w:r>
      <w:r>
        <w:rPr>
          <w:rFonts w:hint="default" w:ascii="Times New Roman" w:hAnsi="Times New Roman" w:eastAsia="宋体" w:cs="Times New Roman"/>
          <w:color w:val="auto"/>
          <w:sz w:val="24"/>
          <w:szCs w:val="24"/>
        </w:rPr>
        <w:t>白天25～</w:t>
      </w:r>
      <w:r>
        <w:rPr>
          <w:rFonts w:hint="default" w:ascii="Times New Roman" w:hAnsi="Times New Roman" w:cs="Times New Roman"/>
          <w:color w:val="auto"/>
          <w:sz w:val="24"/>
          <w:szCs w:val="24"/>
          <w:lang w:val="en-US" w:eastAsia="zh-CN"/>
        </w:rPr>
        <w:t>28</w:t>
      </w:r>
      <w:r>
        <w:rPr>
          <w:rFonts w:hint="default" w:ascii="Times New Roman" w:hAnsi="Times New Roman" w:eastAsia="宋体" w:cs="Times New Roman"/>
          <w:color w:val="auto"/>
          <w:sz w:val="24"/>
          <w:szCs w:val="24"/>
          <w:lang w:val="en-US" w:eastAsia="zh-CN"/>
        </w:rPr>
        <w:t>℃为宜</w:t>
      </w:r>
      <w:r>
        <w:rPr>
          <w:rFonts w:hint="eastAsia" w:ascii="Times New Roman" w:hAnsi="Times New Roman" w:eastAsia="宋体" w:cs="Times New Roman"/>
          <w:color w:val="auto"/>
          <w:sz w:val="24"/>
          <w:szCs w:val="24"/>
          <w:lang w:val="en-US" w:eastAsia="zh-CN"/>
        </w:rPr>
        <w:t>，最高不宜超过30</w:t>
      </w:r>
      <w:r>
        <w:rPr>
          <w:rFonts w:hint="default" w:ascii="Times New Roman" w:hAnsi="Times New Roman" w:eastAsia="宋体" w:cs="Times New Roman"/>
          <w:color w:val="auto"/>
          <w:sz w:val="24"/>
          <w:szCs w:val="24"/>
          <w:lang w:val="en-US" w:eastAsia="zh-CN"/>
        </w:rPr>
        <w:t>℃。定植后3</w:t>
      </w:r>
      <w:r>
        <w:rPr>
          <w:rFonts w:hint="eastAsia" w:ascii="Times New Roman" w:hAnsi="Times New Roman" w:eastAsia="宋体" w:cs="Times New Roman"/>
          <w:color w:val="auto"/>
          <w:sz w:val="24"/>
          <w:szCs w:val="24"/>
          <w:lang w:val="en-US" w:eastAsia="zh-CN"/>
        </w:rPr>
        <w:t>月</w:t>
      </w:r>
      <w:r>
        <w:rPr>
          <w:rFonts w:hint="default" w:ascii="Times New Roman" w:hAnsi="Times New Roman" w:eastAsia="宋体" w:cs="Times New Roman"/>
          <w:color w:val="auto"/>
          <w:sz w:val="24"/>
          <w:szCs w:val="24"/>
          <w:lang w:val="en-US" w:eastAsia="zh-CN"/>
        </w:rPr>
        <w:t>-5月可通过开关风口调控设施内温度；6</w:t>
      </w:r>
      <w:r>
        <w:rPr>
          <w:rFonts w:hint="eastAsia" w:ascii="Times New Roman" w:hAnsi="Times New Roman" w:eastAsia="宋体" w:cs="Times New Roman"/>
          <w:color w:val="auto"/>
          <w:sz w:val="24"/>
          <w:szCs w:val="24"/>
          <w:lang w:val="en-US" w:eastAsia="zh-CN"/>
        </w:rPr>
        <w:t>月</w:t>
      </w:r>
      <w:r>
        <w:rPr>
          <w:rFonts w:hint="default" w:ascii="Times New Roman" w:hAnsi="Times New Roman" w:eastAsia="宋体" w:cs="Times New Roman"/>
          <w:color w:val="auto"/>
          <w:sz w:val="24"/>
          <w:szCs w:val="24"/>
          <w:lang w:val="en-US" w:eastAsia="zh-CN"/>
        </w:rPr>
        <w:t>-8月随着外界温度的</w:t>
      </w:r>
      <w:r>
        <w:rPr>
          <w:rFonts w:hint="default" w:ascii="Times New Roman" w:hAnsi="Times New Roman" w:eastAsia="宋体" w:cs="Times New Roman"/>
          <w:color w:val="auto"/>
          <w:sz w:val="24"/>
          <w:szCs w:val="24"/>
        </w:rPr>
        <w:t>升高，</w:t>
      </w:r>
      <w:r>
        <w:rPr>
          <w:rFonts w:hint="default" w:ascii="Times New Roman" w:hAnsi="Times New Roman" w:eastAsia="宋体" w:cs="Times New Roman"/>
          <w:color w:val="auto"/>
          <w:sz w:val="24"/>
          <w:szCs w:val="24"/>
          <w:lang w:val="en-US" w:eastAsia="zh-CN"/>
        </w:rPr>
        <w:t>可采用遮阳网、</w:t>
      </w:r>
      <w:r>
        <w:rPr>
          <w:rFonts w:hint="default" w:ascii="Times New Roman" w:hAnsi="Times New Roman" w:eastAsia="宋体" w:cs="Times New Roman"/>
          <w:color w:val="auto"/>
          <w:sz w:val="24"/>
          <w:szCs w:val="24"/>
        </w:rPr>
        <w:t>湿帘风机以及喷淋</w:t>
      </w:r>
      <w:r>
        <w:rPr>
          <w:rFonts w:hint="default" w:ascii="Times New Roman" w:hAnsi="Times New Roman" w:eastAsia="宋体" w:cs="Times New Roman"/>
          <w:color w:val="auto"/>
          <w:sz w:val="24"/>
          <w:szCs w:val="24"/>
          <w:lang w:val="en-US" w:eastAsia="zh-CN"/>
        </w:rPr>
        <w:t>设备等调控设施内温度</w:t>
      </w:r>
      <w:r>
        <w:rPr>
          <w:rFonts w:hint="default" w:ascii="Times New Roman" w:hAnsi="Times New Roman" w:eastAsia="宋体" w:cs="Times New Roman"/>
          <w:color w:val="auto"/>
          <w:sz w:val="24"/>
          <w:szCs w:val="24"/>
        </w:rPr>
        <w:t>。</w:t>
      </w:r>
    </w:p>
    <w:p w14:paraId="37B6714B">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5.3</w:t>
      </w:r>
      <w:r>
        <w:rPr>
          <w:rFonts w:hint="default" w:ascii="Times New Roman" w:hAnsi="Times New Roman" w:eastAsia="黑体" w:cs="Times New Roman"/>
          <w:color w:val="auto"/>
          <w:sz w:val="24"/>
          <w:lang w:val="en-US" w:eastAsia="zh-CN"/>
        </w:rPr>
        <w:t>.2水分管理 </w:t>
      </w:r>
    </w:p>
    <w:p w14:paraId="1718882F">
      <w:pPr>
        <w:bidi w:val="0"/>
        <w:spacing w:line="360" w:lineRule="auto"/>
        <w:ind w:firstLine="480"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母株定植后浇透水，前10d（天）外界温度较低，每天浇1次水即可，</w:t>
      </w:r>
      <w:r>
        <w:rPr>
          <w:rFonts w:hint="default" w:ascii="Times New Roman" w:hAnsi="Times New Roman" w:eastAsia="宋体" w:cs="Times New Roman"/>
          <w:color w:val="auto"/>
          <w:sz w:val="24"/>
          <w:szCs w:val="24"/>
          <w:lang w:val="en-US" w:eastAsia="zh-CN"/>
        </w:rPr>
        <w:t>保持基质湿润以</w:t>
      </w:r>
      <w:r>
        <w:rPr>
          <w:rFonts w:hint="default" w:ascii="Times New Roman" w:hAnsi="Times New Roman" w:eastAsia="宋体" w:cs="Times New Roman"/>
          <w:color w:val="auto"/>
          <w:sz w:val="24"/>
          <w:szCs w:val="24"/>
        </w:rPr>
        <w:t>利于缓苗；定植10d（天）后，每隔2～3d（天）浇1次水，</w:t>
      </w:r>
      <w:r>
        <w:rPr>
          <w:rFonts w:hint="default" w:ascii="Times New Roman" w:hAnsi="Times New Roman" w:eastAsia="宋体" w:cs="Times New Roman"/>
          <w:color w:val="auto"/>
          <w:sz w:val="24"/>
          <w:szCs w:val="24"/>
          <w:lang w:val="en-US" w:eastAsia="zh-CN"/>
        </w:rPr>
        <w:t>以</w:t>
      </w:r>
      <w:r>
        <w:rPr>
          <w:rFonts w:hint="default" w:ascii="Times New Roman" w:hAnsi="Times New Roman" w:eastAsia="宋体" w:cs="Times New Roman"/>
          <w:color w:val="auto"/>
          <w:sz w:val="24"/>
          <w:szCs w:val="24"/>
        </w:rPr>
        <w:t>促进根系生长；定植20d（天）后，根据基质墒情和天气情况合理灌溉，基质含水量一般保持在60%～70%即可</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灌溉时注意检查</w:t>
      </w:r>
      <w:r>
        <w:rPr>
          <w:rFonts w:hint="default" w:ascii="Times New Roman" w:hAnsi="Times New Roman" w:eastAsia="宋体" w:cs="Times New Roman"/>
          <w:color w:val="auto"/>
          <w:sz w:val="24"/>
          <w:szCs w:val="24"/>
        </w:rPr>
        <w:t>栽培架排水，避免积水造成沤根</w:t>
      </w:r>
      <w:r>
        <w:rPr>
          <w:rFonts w:hint="default" w:ascii="Times New Roman" w:hAnsi="Times New Roman" w:eastAsia="宋体" w:cs="Times New Roman"/>
          <w:color w:val="auto"/>
          <w:sz w:val="24"/>
          <w:szCs w:val="24"/>
          <w:lang w:eastAsia="zh-CN"/>
        </w:rPr>
        <w:t>。</w:t>
      </w:r>
    </w:p>
    <w:p w14:paraId="26834671">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5.3</w:t>
      </w:r>
      <w:r>
        <w:rPr>
          <w:rFonts w:hint="default" w:ascii="Times New Roman" w:hAnsi="Times New Roman" w:eastAsia="黑体" w:cs="Times New Roman"/>
          <w:color w:val="auto"/>
          <w:sz w:val="24"/>
          <w:lang w:val="en-US" w:eastAsia="zh-CN"/>
        </w:rPr>
        <w:t>.3肥料管理 </w:t>
      </w:r>
    </w:p>
    <w:p w14:paraId="3A9F2FDD">
      <w:pPr>
        <w:bidi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定植</w:t>
      </w:r>
      <w:r>
        <w:rPr>
          <w:rFonts w:hint="default" w:ascii="Times New Roman" w:hAnsi="Times New Roman" w:eastAsia="宋体" w:cs="Times New Roman"/>
          <w:color w:val="auto"/>
          <w:sz w:val="24"/>
          <w:szCs w:val="24"/>
          <w:lang w:val="en-US" w:eastAsia="zh-CN"/>
        </w:rPr>
        <w:t>缓苗后采用水溶肥施肥，每7～10d</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天</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结合浇水补充1次大量元素水溶肥（N-P-K为20-20-20+TE），每株按照1g施肥量随水追施。5-7月为草莓母株匍匐茎抽生期，根据母株的生长势和叶片颜色酌量增减肥料用量，并每隔7d</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天</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加入1次螯合钙，以提升母株和匍匐茎苗质量和抗病性，结合喷药叶面喷施0.2%～0.3%磷酸二氢钾，每7~10d</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天</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一次。</w:t>
      </w:r>
    </w:p>
    <w:p w14:paraId="67B978C2">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5.3</w:t>
      </w:r>
      <w:r>
        <w:rPr>
          <w:rFonts w:hint="default" w:ascii="Times New Roman" w:hAnsi="Times New Roman" w:eastAsia="黑体" w:cs="Times New Roman"/>
          <w:color w:val="auto"/>
          <w:sz w:val="24"/>
          <w:lang w:val="en-US" w:eastAsia="zh-CN"/>
        </w:rPr>
        <w:t>.4 植株管理 </w:t>
      </w:r>
    </w:p>
    <w:p w14:paraId="25FF6FFD">
      <w:pPr>
        <w:bidi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母株定植成活</w:t>
      </w:r>
      <w:r>
        <w:rPr>
          <w:rFonts w:hint="eastAsia" w:ascii="Times New Roman" w:hAnsi="Times New Roman" w:eastAsia="宋体" w:cs="Times New Roman"/>
          <w:color w:val="auto"/>
          <w:sz w:val="24"/>
          <w:szCs w:val="24"/>
          <w:lang w:val="en-US" w:eastAsia="zh-CN"/>
        </w:rPr>
        <w:t>后</w:t>
      </w:r>
      <w:r>
        <w:rPr>
          <w:rFonts w:hint="default" w:ascii="Times New Roman" w:hAnsi="Times New Roman" w:eastAsia="宋体" w:cs="Times New Roman"/>
          <w:color w:val="auto"/>
          <w:sz w:val="24"/>
          <w:szCs w:val="24"/>
          <w:lang w:val="en-US" w:eastAsia="zh-CN"/>
        </w:rPr>
        <w:t>及时摘除花序，定植后30d</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天</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后，去除母株下部的老叶和病叶，每次每株摘叶不超过2片，并在每次摘叶后立即喷施广谱性杀菌剂，以防止病菌侵染。一般情况下每个母苗留1~2个分枝</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其余的掰除并及时处理伤口</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扦插前15d</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天</w:t>
      </w:r>
      <w:r>
        <w:rPr>
          <w:rFonts w:hint="eastAsia" w:ascii="Times New Roman" w:hAnsi="Times New Roman" w:eastAsia="宋体" w:cs="Times New Roman"/>
          <w:color w:val="auto"/>
          <w:sz w:val="24"/>
          <w:szCs w:val="24"/>
          <w:lang w:val="en-US" w:eastAsia="zh-CN"/>
        </w:rPr>
        <w:t>）左右，对</w:t>
      </w:r>
      <w:r>
        <w:rPr>
          <w:rFonts w:hint="default" w:ascii="Times New Roman" w:hAnsi="Times New Roman" w:eastAsia="宋体" w:cs="Times New Roman"/>
          <w:color w:val="auto"/>
          <w:sz w:val="24"/>
          <w:szCs w:val="24"/>
          <w:lang w:val="en-US" w:eastAsia="zh-CN"/>
        </w:rPr>
        <w:t>匍匐茎子苗控旺1～2次。</w:t>
      </w:r>
      <w:r>
        <w:rPr>
          <w:rFonts w:hint="eastAsia" w:ascii="Times New Roman" w:hAnsi="Times New Roman" w:eastAsia="宋体" w:cs="Times New Roman"/>
          <w:color w:val="auto"/>
          <w:sz w:val="24"/>
          <w:szCs w:val="24"/>
          <w:lang w:val="en-US" w:eastAsia="zh-CN"/>
        </w:rPr>
        <w:t>对匍匐茎抽生不强的草莓品种，可</w:t>
      </w:r>
      <w:r>
        <w:rPr>
          <w:rFonts w:hint="default" w:ascii="Times New Roman" w:hAnsi="Times New Roman" w:eastAsia="宋体" w:cs="Times New Roman"/>
          <w:color w:val="auto"/>
          <w:sz w:val="24"/>
          <w:szCs w:val="24"/>
          <w:lang w:val="en-US" w:eastAsia="zh-CN"/>
        </w:rPr>
        <w:t>在匍匐茎抽生初期用浓度40～60mg/L的赤霉素（GA3）对心叶喷雾1～2次，间隔7d</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天</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左右。</w:t>
      </w:r>
    </w:p>
    <w:p w14:paraId="5F3D052D">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5</w:t>
      </w:r>
      <w:r>
        <w:rPr>
          <w:rFonts w:hint="default" w:ascii="Times New Roman" w:hAnsi="Times New Roman" w:eastAsia="黑体" w:cs="Times New Roman"/>
          <w:color w:val="auto"/>
          <w:sz w:val="24"/>
          <w:lang w:val="en-US" w:eastAsia="zh-CN"/>
        </w:rPr>
        <w:t>.</w:t>
      </w:r>
      <w:r>
        <w:rPr>
          <w:rFonts w:hint="eastAsia" w:eastAsia="黑体" w:cs="Times New Roman"/>
          <w:color w:val="auto"/>
          <w:sz w:val="24"/>
          <w:lang w:val="en-US" w:eastAsia="zh-CN"/>
        </w:rPr>
        <w:t>4</w:t>
      </w:r>
      <w:r>
        <w:rPr>
          <w:rFonts w:hint="default" w:ascii="Times New Roman" w:hAnsi="Times New Roman" w:eastAsia="黑体" w:cs="Times New Roman"/>
          <w:color w:val="auto"/>
          <w:sz w:val="24"/>
          <w:lang w:val="en-US" w:eastAsia="zh-CN"/>
        </w:rPr>
        <w:t>匍匐茎子苗标准</w:t>
      </w:r>
    </w:p>
    <w:p w14:paraId="45E37F79">
      <w:p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匍匐茎长</w:t>
      </w:r>
      <w:r>
        <w:rPr>
          <w:rFonts w:hint="eastAsia" w:ascii="Times New Roman" w:hAnsi="Times New Roman" w:cs="Times New Roman"/>
          <w:color w:val="auto"/>
          <w:sz w:val="24"/>
          <w:lang w:val="en-US" w:eastAsia="zh-CN"/>
        </w:rPr>
        <w:t>至</w:t>
      </w:r>
      <w:r>
        <w:rPr>
          <w:rFonts w:hint="default" w:ascii="Times New Roman" w:hAnsi="Times New Roman" w:cs="Times New Roman"/>
          <w:color w:val="auto"/>
          <w:sz w:val="24"/>
          <w:lang w:val="en-US" w:eastAsia="zh-CN"/>
        </w:rPr>
        <w:t>3</w:t>
      </w:r>
      <w:r>
        <w:rPr>
          <w:rFonts w:hint="default" w:ascii="Times New Roman" w:hAnsi="Times New Roman" w:eastAsia="宋体" w:cs="Times New Roman"/>
          <w:color w:val="auto"/>
          <w:sz w:val="24"/>
          <w:szCs w:val="24"/>
          <w:lang w:val="en-US" w:eastAsia="zh-CN"/>
        </w:rPr>
        <w:t>～</w:t>
      </w:r>
      <w:r>
        <w:rPr>
          <w:rFonts w:hint="eastAsia" w:cs="Times New Roman"/>
          <w:color w:val="auto"/>
          <w:sz w:val="24"/>
          <w:szCs w:val="24"/>
          <w:lang w:val="en-US" w:eastAsia="zh-CN"/>
        </w:rPr>
        <w:t>5</w:t>
      </w:r>
      <w:r>
        <w:rPr>
          <w:rFonts w:hint="default" w:ascii="Times New Roman" w:hAnsi="Times New Roman" w:cs="Times New Roman"/>
          <w:color w:val="auto"/>
          <w:sz w:val="24"/>
          <w:lang w:val="en-US" w:eastAsia="zh-CN"/>
        </w:rPr>
        <w:t>个子苗，</w:t>
      </w:r>
      <w:r>
        <w:rPr>
          <w:rFonts w:hint="eastAsia" w:ascii="Times New Roman" w:hAnsi="Times New Roman" w:cs="Times New Roman"/>
          <w:color w:val="auto"/>
          <w:sz w:val="24"/>
          <w:lang w:val="en-US" w:eastAsia="zh-CN"/>
        </w:rPr>
        <w:t>子苗不徒长，</w:t>
      </w:r>
      <w:r>
        <w:rPr>
          <w:rFonts w:hint="default" w:ascii="Times New Roman" w:hAnsi="Times New Roman" w:cs="Times New Roman"/>
          <w:color w:val="auto"/>
          <w:sz w:val="24"/>
          <w:lang w:val="en-US" w:eastAsia="zh-CN"/>
        </w:rPr>
        <w:t>新芽饱满</w:t>
      </w:r>
      <w:r>
        <w:rPr>
          <w:rFonts w:hint="eastAsia" w:cs="Times New Roman"/>
          <w:color w:val="auto"/>
          <w:sz w:val="24"/>
          <w:lang w:val="en-US" w:eastAsia="zh-CN"/>
        </w:rPr>
        <w:t>，</w:t>
      </w:r>
      <w:r>
        <w:rPr>
          <w:rFonts w:hint="default" w:ascii="Times New Roman" w:hAnsi="Times New Roman" w:cs="Times New Roman"/>
          <w:color w:val="auto"/>
          <w:sz w:val="24"/>
          <w:lang w:val="en-US" w:eastAsia="zh-CN"/>
        </w:rPr>
        <w:t>根茎粗壮，气生根发达且不老化</w:t>
      </w:r>
      <w:r>
        <w:rPr>
          <w:rFonts w:hint="eastAsia" w:ascii="Times New Roman" w:hAnsi="Times New Roman" w:cs="Times New Roman"/>
          <w:color w:val="auto"/>
          <w:sz w:val="24"/>
          <w:lang w:val="en-US" w:eastAsia="zh-CN"/>
        </w:rPr>
        <w:t>。</w:t>
      </w:r>
      <w:r>
        <w:rPr>
          <w:rFonts w:hint="default" w:ascii="Times New Roman" w:hAnsi="Times New Roman" w:cs="Times New Roman"/>
          <w:color w:val="auto"/>
          <w:sz w:val="24"/>
          <w:lang w:val="en-US" w:eastAsia="zh-CN"/>
        </w:rPr>
        <w:t>以小苗展两叶、茎蔓着生小苗处显露根突2-3mm为宜。</w:t>
      </w:r>
    </w:p>
    <w:p w14:paraId="00B97F19">
      <w:pPr>
        <w:spacing w:before="240" w:beforeLines="100" w:after="240" w:afterLines="100"/>
        <w:rPr>
          <w:rFonts w:hint="default" w:ascii="Times New Roman" w:hAnsi="Times New Roman" w:eastAsia="黑体" w:cs="Times New Roman"/>
          <w:color w:val="auto"/>
          <w:sz w:val="24"/>
          <w:lang w:val="en-US" w:eastAsia="zh-CN"/>
        </w:rPr>
      </w:pPr>
      <w:r>
        <w:rPr>
          <w:rFonts w:hint="eastAsia" w:cs="Times New Roman"/>
          <w:b/>
          <w:bCs/>
          <w:color w:val="auto"/>
          <w:sz w:val="24"/>
          <w:szCs w:val="24"/>
          <w:lang w:val="en-US" w:eastAsia="zh-CN"/>
        </w:rPr>
        <w:t>6</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eastAsia="黑体" w:cs="Times New Roman"/>
          <w:color w:val="auto"/>
          <w:sz w:val="24"/>
          <w:lang w:val="en-US" w:eastAsia="zh-CN"/>
        </w:rPr>
        <w:t>子苗扦插培育生产苗</w:t>
      </w:r>
    </w:p>
    <w:p w14:paraId="4D2D81C9">
      <w:pPr>
        <w:spacing w:before="240" w:beforeLines="100" w:after="240" w:afterLines="100"/>
        <w:rPr>
          <w:rFonts w:hint="default" w:ascii="Times New Roman" w:hAnsi="Times New Roman" w:eastAsia="黑体" w:cs="Times New Roman"/>
          <w:color w:val="auto"/>
          <w:sz w:val="24"/>
          <w:lang w:val="en-US" w:eastAsia="zh-CN"/>
        </w:rPr>
      </w:pPr>
      <w:r>
        <w:rPr>
          <w:rFonts w:hint="eastAsia" w:ascii="Times New Roman" w:hAnsi="Times New Roman" w:eastAsia="黑体" w:cs="Times New Roman"/>
          <w:color w:val="auto"/>
          <w:sz w:val="24"/>
          <w:lang w:val="en-US" w:eastAsia="zh-CN"/>
        </w:rPr>
        <w:t>6.1</w:t>
      </w:r>
      <w:r>
        <w:rPr>
          <w:rFonts w:hint="default" w:ascii="Times New Roman" w:hAnsi="Times New Roman" w:eastAsia="黑体" w:cs="Times New Roman"/>
          <w:color w:val="auto"/>
          <w:sz w:val="24"/>
          <w:lang w:val="en-US" w:eastAsia="zh-CN"/>
        </w:rPr>
        <w:t>穴盘和基质</w:t>
      </w:r>
      <w:r>
        <w:rPr>
          <w:rFonts w:hint="eastAsia" w:ascii="Times New Roman" w:hAnsi="Times New Roman" w:eastAsia="黑体" w:cs="Times New Roman"/>
          <w:color w:val="auto"/>
          <w:sz w:val="24"/>
          <w:lang w:val="en-US" w:eastAsia="zh-CN"/>
        </w:rPr>
        <w:t>准备</w:t>
      </w:r>
    </w:p>
    <w:p w14:paraId="079B3D9E">
      <w:p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宜选择32孔</w:t>
      </w:r>
      <w:r>
        <w:rPr>
          <w:rFonts w:hint="eastAsia" w:ascii="Times New Roman" w:hAnsi="Times New Roman" w:cs="Times New Roman"/>
          <w:color w:val="auto"/>
          <w:sz w:val="24"/>
          <w:lang w:val="en-US" w:eastAsia="zh-CN"/>
        </w:rPr>
        <w:t>或24孔</w:t>
      </w:r>
      <w:r>
        <w:rPr>
          <w:rFonts w:hint="default" w:ascii="Times New Roman" w:hAnsi="Times New Roman" w:cs="Times New Roman"/>
          <w:color w:val="auto"/>
          <w:sz w:val="24"/>
          <w:lang w:val="en-US" w:eastAsia="zh-CN"/>
        </w:rPr>
        <w:t>草莓育苗专用穴盘</w:t>
      </w:r>
      <w:r>
        <w:rPr>
          <w:rFonts w:hint="eastAsia" w:ascii="Times New Roman" w:hAnsi="Times New Roman" w:cs="Times New Roman"/>
          <w:color w:val="auto"/>
          <w:sz w:val="24"/>
          <w:lang w:val="en-US" w:eastAsia="zh-CN"/>
        </w:rPr>
        <w:t>进行扦插</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扦插育苗基质</w:t>
      </w:r>
      <w:r>
        <w:rPr>
          <w:rFonts w:hint="default" w:ascii="Times New Roman" w:hAnsi="Times New Roman" w:cs="Times New Roman"/>
          <w:color w:val="auto"/>
          <w:sz w:val="24"/>
          <w:lang w:val="en-US" w:eastAsia="zh-CN"/>
        </w:rPr>
        <w:t>同母苗</w:t>
      </w:r>
      <w:r>
        <w:rPr>
          <w:rFonts w:hint="eastAsia" w:ascii="Times New Roman" w:hAnsi="Times New Roman" w:cs="Times New Roman"/>
          <w:color w:val="auto"/>
          <w:sz w:val="24"/>
          <w:lang w:val="en-US" w:eastAsia="zh-CN"/>
        </w:rPr>
        <w:t>定植</w:t>
      </w:r>
      <w:r>
        <w:rPr>
          <w:rFonts w:hint="default" w:ascii="Times New Roman" w:hAnsi="Times New Roman" w:cs="Times New Roman"/>
          <w:color w:val="auto"/>
          <w:sz w:val="24"/>
          <w:lang w:val="en-US" w:eastAsia="zh-CN"/>
        </w:rPr>
        <w:t>基质</w:t>
      </w:r>
      <w:r>
        <w:rPr>
          <w:rFonts w:hint="eastAsia" w:ascii="Times New Roman" w:hAnsi="Times New Roman" w:cs="Times New Roman"/>
          <w:color w:val="auto"/>
          <w:sz w:val="24"/>
          <w:lang w:val="en-US" w:eastAsia="zh-CN"/>
        </w:rPr>
        <w:t>。</w:t>
      </w:r>
      <w:r>
        <w:rPr>
          <w:rFonts w:hint="default" w:ascii="Times New Roman" w:hAnsi="Times New Roman" w:cs="Times New Roman"/>
          <w:color w:val="auto"/>
          <w:sz w:val="24"/>
          <w:lang w:val="en-US" w:eastAsia="zh-CN"/>
        </w:rPr>
        <w:t>将</w:t>
      </w:r>
      <w:r>
        <w:rPr>
          <w:rFonts w:hint="eastAsia" w:ascii="Times New Roman" w:hAnsi="Times New Roman" w:cs="Times New Roman"/>
          <w:color w:val="auto"/>
          <w:sz w:val="24"/>
          <w:lang w:val="en-US" w:eastAsia="zh-CN"/>
        </w:rPr>
        <w:t>穴盘</w:t>
      </w:r>
      <w:r>
        <w:rPr>
          <w:rFonts w:hint="default" w:ascii="Times New Roman" w:hAnsi="Times New Roman" w:cs="Times New Roman"/>
          <w:color w:val="auto"/>
          <w:sz w:val="24"/>
          <w:lang w:val="en-US" w:eastAsia="zh-CN"/>
        </w:rPr>
        <w:t>装满基质</w:t>
      </w:r>
      <w:r>
        <w:rPr>
          <w:rFonts w:hint="eastAsia" w:ascii="Times New Roman" w:hAnsi="Times New Roman" w:cs="Times New Roman"/>
          <w:color w:val="auto"/>
          <w:sz w:val="24"/>
          <w:lang w:val="en-US" w:eastAsia="zh-CN"/>
        </w:rPr>
        <w:t>后</w:t>
      </w:r>
      <w:r>
        <w:rPr>
          <w:rFonts w:hint="default" w:ascii="Times New Roman" w:hAnsi="Times New Roman" w:cs="Times New Roman"/>
          <w:color w:val="auto"/>
          <w:sz w:val="24"/>
          <w:lang w:val="en-US" w:eastAsia="zh-CN"/>
        </w:rPr>
        <w:t>整齐摆放于设施内</w:t>
      </w:r>
      <w:r>
        <w:rPr>
          <w:rFonts w:hint="eastAsia" w:ascii="Times New Roman" w:hAnsi="Times New Roman" w:cs="Times New Roman"/>
          <w:color w:val="auto"/>
          <w:sz w:val="24"/>
          <w:lang w:val="en-US" w:eastAsia="zh-CN"/>
        </w:rPr>
        <w:t>的育苗床架或地面上，</w:t>
      </w:r>
      <w:r>
        <w:rPr>
          <w:rFonts w:hint="default" w:ascii="Times New Roman" w:hAnsi="Times New Roman" w:cs="Times New Roman"/>
          <w:color w:val="auto"/>
          <w:sz w:val="24"/>
          <w:lang w:val="en-US" w:eastAsia="zh-CN"/>
        </w:rPr>
        <w:t>扦插前1天浇透水。</w:t>
      </w:r>
    </w:p>
    <w:p w14:paraId="3416F744">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 xml:space="preserve">6.2 </w:t>
      </w:r>
      <w:r>
        <w:rPr>
          <w:rFonts w:hint="eastAsia" w:ascii="Times New Roman" w:hAnsi="Times New Roman" w:eastAsia="黑体" w:cs="Times New Roman"/>
          <w:color w:val="auto"/>
          <w:sz w:val="24"/>
          <w:lang w:val="en-US" w:eastAsia="zh-CN"/>
        </w:rPr>
        <w:t>断蔓</w:t>
      </w:r>
      <w:r>
        <w:rPr>
          <w:rFonts w:hint="default" w:ascii="Times New Roman" w:hAnsi="Times New Roman" w:eastAsia="黑体" w:cs="Times New Roman"/>
          <w:color w:val="auto"/>
          <w:sz w:val="24"/>
          <w:lang w:val="en-US" w:eastAsia="zh-CN"/>
        </w:rPr>
        <w:t>扦插时间</w:t>
      </w:r>
    </w:p>
    <w:p w14:paraId="231858D7">
      <w:p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草莓扦插苗适宜苗龄为45d~60d，</w:t>
      </w:r>
      <w:r>
        <w:rPr>
          <w:rFonts w:hint="eastAsia" w:ascii="Times New Roman" w:hAnsi="Times New Roman" w:cs="Times New Roman"/>
          <w:color w:val="auto"/>
          <w:sz w:val="24"/>
          <w:lang w:val="en-US" w:eastAsia="zh-CN"/>
        </w:rPr>
        <w:t>依此</w:t>
      </w:r>
      <w:r>
        <w:rPr>
          <w:rFonts w:hint="default" w:ascii="Times New Roman" w:hAnsi="Times New Roman" w:cs="Times New Roman"/>
          <w:color w:val="auto"/>
          <w:sz w:val="24"/>
          <w:lang w:val="en-US" w:eastAsia="zh-CN"/>
        </w:rPr>
        <w:t>根据定植日期</w:t>
      </w:r>
      <w:r>
        <w:rPr>
          <w:rFonts w:hint="eastAsia" w:ascii="Times New Roman" w:hAnsi="Times New Roman" w:cs="Times New Roman"/>
          <w:color w:val="auto"/>
          <w:sz w:val="24"/>
          <w:lang w:val="en-US" w:eastAsia="zh-CN"/>
        </w:rPr>
        <w:t>可</w:t>
      </w:r>
      <w:r>
        <w:rPr>
          <w:rFonts w:hint="default" w:ascii="Times New Roman" w:hAnsi="Times New Roman" w:cs="Times New Roman"/>
          <w:color w:val="auto"/>
          <w:sz w:val="24"/>
          <w:lang w:val="en-US" w:eastAsia="zh-CN"/>
        </w:rPr>
        <w:t>推算确定草莓</w:t>
      </w:r>
      <w:r>
        <w:rPr>
          <w:rFonts w:hint="eastAsia" w:ascii="Times New Roman" w:hAnsi="Times New Roman" w:cs="Times New Roman"/>
          <w:color w:val="auto"/>
          <w:sz w:val="24"/>
          <w:lang w:val="en-US" w:eastAsia="zh-CN"/>
        </w:rPr>
        <w:t>断蔓的</w:t>
      </w:r>
      <w:r>
        <w:rPr>
          <w:rFonts w:hint="default" w:ascii="Times New Roman" w:hAnsi="Times New Roman" w:cs="Times New Roman"/>
          <w:color w:val="auto"/>
          <w:sz w:val="24"/>
          <w:lang w:val="en-US" w:eastAsia="zh-CN"/>
        </w:rPr>
        <w:t>扦插时间。一般从6月底至7月</w:t>
      </w:r>
      <w:r>
        <w:rPr>
          <w:rFonts w:hint="eastAsia" w:ascii="Times New Roman" w:hAnsi="Times New Roman" w:cs="Times New Roman"/>
          <w:color w:val="auto"/>
          <w:sz w:val="24"/>
          <w:lang w:val="en-US" w:eastAsia="zh-CN"/>
        </w:rPr>
        <w:t>中</w:t>
      </w:r>
      <w:r>
        <w:rPr>
          <w:rFonts w:hint="default" w:ascii="Times New Roman" w:hAnsi="Times New Roman" w:cs="Times New Roman"/>
          <w:color w:val="auto"/>
          <w:sz w:val="24"/>
          <w:lang w:val="en-US" w:eastAsia="zh-CN"/>
        </w:rPr>
        <w:t>旬可以分批剪取匍匐茎子苗进行扦插。</w:t>
      </w:r>
    </w:p>
    <w:p w14:paraId="095F3CE4">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6.3</w:t>
      </w:r>
      <w:r>
        <w:rPr>
          <w:rFonts w:hint="default" w:ascii="Times New Roman" w:hAnsi="Times New Roman" w:eastAsia="黑体" w:cs="Times New Roman"/>
          <w:color w:val="auto"/>
          <w:sz w:val="24"/>
          <w:lang w:val="en-US" w:eastAsia="zh-CN"/>
        </w:rPr>
        <w:t>匍匐茎子苗采集</w:t>
      </w:r>
      <w:r>
        <w:rPr>
          <w:rFonts w:hint="eastAsia" w:ascii="Times New Roman" w:hAnsi="Times New Roman" w:eastAsia="黑体" w:cs="Times New Roman"/>
          <w:color w:val="auto"/>
          <w:sz w:val="24"/>
          <w:lang w:val="en-US" w:eastAsia="zh-CN"/>
        </w:rPr>
        <w:t>和处理</w:t>
      </w:r>
    </w:p>
    <w:p w14:paraId="769EE59D">
      <w:pPr>
        <w:bidi w:val="0"/>
        <w:spacing w:line="360" w:lineRule="auto"/>
        <w:rPr>
          <w:rFonts w:hint="default" w:ascii="Times New Roman" w:hAnsi="Times New Roman" w:eastAsia="黑体" w:cs="Times New Roman"/>
          <w:color w:val="auto"/>
          <w:sz w:val="24"/>
          <w:lang w:val="en-US" w:eastAsia="zh-CN"/>
        </w:rPr>
      </w:pPr>
      <w:r>
        <w:rPr>
          <w:rFonts w:hint="eastAsia" w:cs="Times New Roman"/>
          <w:b/>
          <w:bCs/>
          <w:color w:val="auto"/>
          <w:sz w:val="24"/>
          <w:szCs w:val="24"/>
          <w:lang w:val="en-US" w:eastAsia="zh-CN"/>
        </w:rPr>
        <w:t>6.3</w:t>
      </w:r>
      <w:r>
        <w:rPr>
          <w:rFonts w:hint="default" w:ascii="Times New Roman" w:hAnsi="Times New Roman" w:cs="Times New Roman"/>
          <w:b/>
          <w:bCs/>
          <w:color w:val="auto"/>
          <w:sz w:val="24"/>
          <w:szCs w:val="24"/>
          <w:lang w:val="en-US" w:eastAsia="zh-CN"/>
        </w:rPr>
        <w:t>.1</w:t>
      </w:r>
      <w:r>
        <w:rPr>
          <w:rFonts w:hint="default" w:ascii="Times New Roman" w:hAnsi="Times New Roman" w:eastAsia="黑体" w:cs="Times New Roman"/>
          <w:color w:val="auto"/>
          <w:sz w:val="24"/>
          <w:lang w:val="en-US" w:eastAsia="zh-CN"/>
        </w:rPr>
        <w:t>匍匐茎子苗的采集</w:t>
      </w:r>
    </w:p>
    <w:p w14:paraId="2FD9E96C">
      <w:pPr>
        <w:bidi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从高架上选择长出3个以上子苗的匍匐茎剪下，</w:t>
      </w:r>
      <w:r>
        <w:rPr>
          <w:rFonts w:hint="default" w:ascii="Times New Roman" w:hAnsi="Times New Roman" w:cs="Times New Roman"/>
          <w:color w:val="auto"/>
          <w:sz w:val="24"/>
          <w:szCs w:val="24"/>
          <w:lang w:val="en-US" w:eastAsia="zh-CN"/>
        </w:rPr>
        <w:t>再</w:t>
      </w:r>
      <w:r>
        <w:rPr>
          <w:rFonts w:hint="default" w:ascii="Times New Roman" w:hAnsi="Times New Roman" w:eastAsia="宋体" w:cs="Times New Roman"/>
          <w:color w:val="auto"/>
          <w:sz w:val="24"/>
          <w:szCs w:val="24"/>
          <w:lang w:val="en-US" w:eastAsia="zh-CN"/>
        </w:rPr>
        <w:t>将匍匐茎上的子苗</w:t>
      </w:r>
      <w:r>
        <w:rPr>
          <w:rFonts w:hint="eastAsia" w:ascii="Times New Roman" w:hAnsi="Times New Roman" w:cs="Times New Roman"/>
          <w:color w:val="auto"/>
          <w:sz w:val="24"/>
          <w:szCs w:val="24"/>
          <w:lang w:val="en-US" w:eastAsia="zh-CN"/>
        </w:rPr>
        <w:t>保留匍匐茎</w:t>
      </w:r>
      <w:r>
        <w:rPr>
          <w:rFonts w:hint="default" w:ascii="Times New Roman" w:hAnsi="Times New Roman" w:eastAsia="宋体" w:cs="Times New Roman"/>
          <w:color w:val="auto"/>
          <w:sz w:val="24"/>
          <w:szCs w:val="24"/>
          <w:lang w:val="en-US" w:eastAsia="zh-CN"/>
        </w:rPr>
        <w:t>长度4</w:t>
      </w:r>
      <w:r>
        <w:rPr>
          <w:rFonts w:hint="default" w:ascii="Times New Roman" w:hAnsi="Times New Roman" w:cs="Times New Roman"/>
          <w:color w:val="auto"/>
          <w:sz w:val="24"/>
          <w:lang w:val="en-US" w:eastAsia="zh-CN"/>
        </w:rPr>
        <w:t>~</w:t>
      </w:r>
      <w:r>
        <w:rPr>
          <w:rFonts w:hint="default" w:ascii="Times New Roman" w:hAnsi="Times New Roman" w:eastAsia="宋体" w:cs="Times New Roman"/>
          <w:color w:val="auto"/>
          <w:sz w:val="24"/>
          <w:szCs w:val="24"/>
          <w:lang w:val="en-US" w:eastAsia="zh-CN"/>
        </w:rPr>
        <w:t>5cm</w:t>
      </w:r>
      <w:r>
        <w:rPr>
          <w:rFonts w:hint="eastAsia" w:cs="Times New Roman"/>
          <w:color w:val="auto"/>
          <w:sz w:val="24"/>
          <w:szCs w:val="24"/>
          <w:lang w:val="en-US" w:eastAsia="zh-CN"/>
        </w:rPr>
        <w:t>剪下并分级，然后将每一个子苗保留1叶新生叶，其它叶片剪除仅保留叶柄。</w:t>
      </w:r>
      <w:r>
        <w:rPr>
          <w:rFonts w:hint="default" w:ascii="Times New Roman" w:hAnsi="Times New Roman" w:cs="Times New Roman"/>
          <w:color w:val="auto"/>
          <w:sz w:val="24"/>
          <w:lang w:val="en-US" w:eastAsia="zh-CN"/>
        </w:rPr>
        <w:t>在子苗采集过程中，应对匍匐茎和子苗用湿布覆盖，避免因失水造成萎蔫。</w:t>
      </w:r>
    </w:p>
    <w:p w14:paraId="0A4CC4F4">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6.3</w:t>
      </w:r>
      <w:r>
        <w:rPr>
          <w:rFonts w:hint="default" w:ascii="Times New Roman" w:hAnsi="Times New Roman" w:eastAsia="黑体" w:cs="Times New Roman"/>
          <w:color w:val="auto"/>
          <w:sz w:val="24"/>
          <w:lang w:val="en-US" w:eastAsia="zh-CN"/>
        </w:rPr>
        <w:t>.2</w:t>
      </w:r>
      <w:r>
        <w:rPr>
          <w:rFonts w:hint="eastAsia" w:eastAsia="黑体" w:cs="Times New Roman"/>
          <w:color w:val="auto"/>
          <w:sz w:val="24"/>
          <w:lang w:val="en-US" w:eastAsia="zh-CN"/>
        </w:rPr>
        <w:t xml:space="preserve"> </w:t>
      </w:r>
      <w:r>
        <w:rPr>
          <w:rFonts w:hint="default" w:ascii="Times New Roman" w:hAnsi="Times New Roman" w:eastAsia="黑体" w:cs="Times New Roman"/>
          <w:color w:val="auto"/>
          <w:sz w:val="24"/>
          <w:lang w:val="en-US" w:eastAsia="zh-CN"/>
        </w:rPr>
        <w:t>子苗消毒</w:t>
      </w:r>
    </w:p>
    <w:p w14:paraId="49552383">
      <w:pPr>
        <w:bidi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剪取的各级子苗</w:t>
      </w:r>
      <w:r>
        <w:rPr>
          <w:rFonts w:hint="default" w:ascii="Times New Roman" w:hAnsi="Times New Roman" w:cs="Times New Roman"/>
          <w:color w:val="auto"/>
          <w:sz w:val="24"/>
          <w:szCs w:val="24"/>
          <w:lang w:val="en-US" w:eastAsia="zh-CN"/>
        </w:rPr>
        <w:t>立即</w:t>
      </w:r>
      <w:r>
        <w:rPr>
          <w:rFonts w:hint="default" w:ascii="Times New Roman" w:hAnsi="Times New Roman" w:eastAsia="宋体" w:cs="Times New Roman"/>
          <w:color w:val="auto"/>
          <w:sz w:val="24"/>
          <w:szCs w:val="24"/>
          <w:lang w:val="en-US" w:eastAsia="zh-CN"/>
        </w:rPr>
        <w:t>用25%嘧菌酯悬浮剂1000倍液，或30%恶霉灵水剂1000倍液浸泡消毒10</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15min，捞出</w:t>
      </w:r>
      <w:r>
        <w:rPr>
          <w:rFonts w:hint="eastAsia" w:ascii="Times New Roman" w:hAnsi="Times New Roman" w:cs="Times New Roman"/>
          <w:color w:val="auto"/>
          <w:sz w:val="24"/>
          <w:szCs w:val="24"/>
          <w:lang w:val="en-US" w:eastAsia="zh-CN"/>
        </w:rPr>
        <w:t>后即可进行扦插</w:t>
      </w:r>
      <w:r>
        <w:rPr>
          <w:rFonts w:hint="default" w:ascii="Times New Roman" w:hAnsi="Times New Roman" w:eastAsia="宋体" w:cs="Times New Roman"/>
          <w:color w:val="auto"/>
          <w:sz w:val="24"/>
          <w:szCs w:val="24"/>
          <w:lang w:val="en-US" w:eastAsia="zh-CN"/>
        </w:rPr>
        <w:t>。</w:t>
      </w:r>
    </w:p>
    <w:p w14:paraId="617C584E">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6.3</w:t>
      </w:r>
      <w:r>
        <w:rPr>
          <w:rFonts w:hint="default" w:ascii="Times New Roman" w:hAnsi="Times New Roman" w:eastAsia="黑体" w:cs="Times New Roman"/>
          <w:color w:val="auto"/>
          <w:sz w:val="24"/>
          <w:lang w:val="en-US" w:eastAsia="zh-CN"/>
        </w:rPr>
        <w:t>.3子苗贮存</w:t>
      </w:r>
    </w:p>
    <w:p w14:paraId="133F889B">
      <w:pPr>
        <w:bidi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为了提高匍匐茎子苗的扦插成活率，</w:t>
      </w:r>
      <w:r>
        <w:rPr>
          <w:rFonts w:hint="eastAsia" w:ascii="Times New Roman" w:hAnsi="Times New Roman" w:eastAsia="宋体" w:cs="Times New Roman"/>
          <w:color w:val="auto"/>
          <w:sz w:val="24"/>
          <w:szCs w:val="24"/>
          <w:lang w:val="en-US" w:eastAsia="zh-CN"/>
        </w:rPr>
        <w:t>子苗消毒后应立即</w:t>
      </w:r>
      <w:r>
        <w:rPr>
          <w:rFonts w:hint="default" w:ascii="Times New Roman" w:hAnsi="Times New Roman" w:eastAsia="宋体" w:cs="Times New Roman"/>
          <w:color w:val="auto"/>
          <w:sz w:val="24"/>
          <w:szCs w:val="24"/>
          <w:lang w:val="en-US" w:eastAsia="zh-CN"/>
        </w:rPr>
        <w:t>扦插。不能及时扦插的</w:t>
      </w:r>
      <w:r>
        <w:rPr>
          <w:rFonts w:hint="eastAsia" w:ascii="Times New Roman" w:hAnsi="Times New Roman" w:eastAsia="宋体" w:cs="Times New Roman"/>
          <w:color w:val="auto"/>
          <w:sz w:val="24"/>
          <w:szCs w:val="24"/>
          <w:lang w:val="en-US" w:eastAsia="zh-CN"/>
        </w:rPr>
        <w:t>子苗可</w:t>
      </w:r>
      <w:r>
        <w:rPr>
          <w:rFonts w:hint="default" w:ascii="Times New Roman" w:hAnsi="Times New Roman" w:eastAsia="宋体" w:cs="Times New Roman"/>
          <w:color w:val="auto"/>
          <w:sz w:val="24"/>
          <w:szCs w:val="24"/>
          <w:lang w:val="en-US" w:eastAsia="zh-CN"/>
        </w:rPr>
        <w:t>将小苗放置在冷库中保存，存放前进行杀虫杀菌处理，在小苗上下覆盖保湿无纺布，每天早中晚各喷水一次</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相对湿度80%～90%。冷库温度为8℃，冷库保存时间不超过15天</w:t>
      </w:r>
      <w:r>
        <w:rPr>
          <w:rFonts w:hint="eastAsia" w:ascii="Times New Roman" w:hAnsi="Times New Roman" w:eastAsia="宋体" w:cs="Times New Roman"/>
          <w:color w:val="auto"/>
          <w:sz w:val="24"/>
          <w:szCs w:val="24"/>
          <w:lang w:val="en-US" w:eastAsia="zh-CN"/>
        </w:rPr>
        <w:t>。</w:t>
      </w:r>
    </w:p>
    <w:p w14:paraId="57EE0E3D">
      <w:pPr>
        <w:bidi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异地扦插的匍匐茎子苗运输前应在2～4℃冷库</w:t>
      </w:r>
      <w:r>
        <w:rPr>
          <w:rFonts w:hint="eastAsia" w:cs="Times New Roman"/>
          <w:color w:val="auto"/>
          <w:sz w:val="24"/>
          <w:szCs w:val="24"/>
          <w:lang w:val="en-US" w:eastAsia="zh-CN"/>
        </w:rPr>
        <w:t>内</w:t>
      </w:r>
      <w:r>
        <w:rPr>
          <w:rFonts w:hint="default" w:ascii="Times New Roman" w:hAnsi="Times New Roman" w:eastAsia="宋体" w:cs="Times New Roman"/>
          <w:color w:val="auto"/>
          <w:sz w:val="24"/>
          <w:szCs w:val="24"/>
          <w:lang w:val="en-US" w:eastAsia="zh-CN"/>
        </w:rPr>
        <w:t>预冷2h</w:t>
      </w:r>
      <w:r>
        <w:rPr>
          <w:rFonts w:hint="eastAsia"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然后放进2～4℃的冷藏车中进行运输。</w:t>
      </w:r>
    </w:p>
    <w:p w14:paraId="4DFD87C6">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6</w:t>
      </w:r>
      <w:r>
        <w:rPr>
          <w:rFonts w:hint="default" w:ascii="Times New Roman" w:hAnsi="Times New Roman" w:eastAsia="黑体" w:cs="Times New Roman"/>
          <w:color w:val="auto"/>
          <w:sz w:val="24"/>
          <w:lang w:val="en-US" w:eastAsia="zh-CN"/>
        </w:rPr>
        <w:t>.</w:t>
      </w:r>
      <w:r>
        <w:rPr>
          <w:rFonts w:hint="eastAsia" w:eastAsia="黑体" w:cs="Times New Roman"/>
          <w:color w:val="auto"/>
          <w:sz w:val="24"/>
          <w:lang w:val="en-US" w:eastAsia="zh-CN"/>
        </w:rPr>
        <w:t xml:space="preserve">4 </w:t>
      </w:r>
      <w:r>
        <w:rPr>
          <w:rFonts w:hint="default" w:ascii="Times New Roman" w:hAnsi="Times New Roman" w:eastAsia="黑体" w:cs="Times New Roman"/>
          <w:color w:val="auto"/>
          <w:sz w:val="24"/>
          <w:lang w:val="en-US" w:eastAsia="zh-CN"/>
        </w:rPr>
        <w:t>扦插</w:t>
      </w:r>
    </w:p>
    <w:p w14:paraId="10C60628">
      <w:p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将</w:t>
      </w:r>
      <w:r>
        <w:rPr>
          <w:rFonts w:hint="eastAsia" w:cs="Times New Roman"/>
          <w:color w:val="auto"/>
          <w:sz w:val="24"/>
          <w:lang w:val="en-US" w:eastAsia="zh-CN"/>
        </w:rPr>
        <w:t>子苗</w:t>
      </w:r>
      <w:r>
        <w:rPr>
          <w:rFonts w:hint="default" w:ascii="Times New Roman" w:hAnsi="Times New Roman" w:cs="Times New Roman"/>
          <w:color w:val="auto"/>
          <w:sz w:val="24"/>
          <w:lang w:val="en-US" w:eastAsia="zh-CN"/>
        </w:rPr>
        <w:t>的根</w:t>
      </w:r>
      <w:r>
        <w:rPr>
          <w:rFonts w:hint="default" w:ascii="Helvetica" w:hAnsi="Helvetica" w:eastAsia="Helvetica" w:cs="Helvetica"/>
          <w:i w:val="0"/>
          <w:iCs w:val="0"/>
          <w:caps w:val="0"/>
          <w:color w:val="333333"/>
          <w:spacing w:val="0"/>
          <w:sz w:val="21"/>
          <w:szCs w:val="21"/>
          <w:shd w:val="clear" w:fill="FFFFFF"/>
        </w:rPr>
        <w:t>突部位扦插在穴盘的基质里，</w:t>
      </w:r>
      <w:r>
        <w:rPr>
          <w:rFonts w:hint="eastAsia" w:ascii="Times New Roman" w:hAnsi="Times New Roman" w:cs="Times New Roman"/>
          <w:color w:val="auto"/>
          <w:sz w:val="24"/>
          <w:lang w:val="en-US" w:eastAsia="zh-CN"/>
        </w:rPr>
        <w:t>并</w:t>
      </w:r>
      <w:r>
        <w:rPr>
          <w:rFonts w:hint="default" w:ascii="Times New Roman" w:hAnsi="Times New Roman" w:cs="Times New Roman"/>
          <w:color w:val="auto"/>
          <w:sz w:val="24"/>
          <w:lang w:val="en-US" w:eastAsia="zh-CN"/>
        </w:rPr>
        <w:t>轻轻</w:t>
      </w:r>
      <w:r>
        <w:rPr>
          <w:rFonts w:hint="eastAsia" w:ascii="Times New Roman" w:hAnsi="Times New Roman" w:cs="Times New Roman"/>
          <w:color w:val="auto"/>
          <w:sz w:val="24"/>
          <w:lang w:val="en-US" w:eastAsia="zh-CN"/>
        </w:rPr>
        <w:t>压实</w:t>
      </w:r>
      <w:r>
        <w:rPr>
          <w:rFonts w:hint="default" w:ascii="Times New Roman" w:hAnsi="Times New Roman" w:cs="Times New Roman"/>
          <w:color w:val="auto"/>
          <w:sz w:val="24"/>
          <w:lang w:val="en-US" w:eastAsia="zh-CN"/>
        </w:rPr>
        <w:t>根部基质，以</w:t>
      </w:r>
      <w:r>
        <w:rPr>
          <w:rFonts w:hint="eastAsia" w:ascii="Times New Roman" w:hAnsi="Times New Roman" w:cs="Times New Roman"/>
          <w:color w:val="auto"/>
          <w:sz w:val="24"/>
          <w:lang w:val="en-US" w:eastAsia="zh-CN"/>
        </w:rPr>
        <w:t>“</w:t>
      </w:r>
      <w:r>
        <w:rPr>
          <w:rFonts w:hint="default" w:ascii="Times New Roman" w:hAnsi="Times New Roman" w:cs="Times New Roman"/>
          <w:color w:val="auto"/>
          <w:sz w:val="24"/>
          <w:lang w:val="en-US" w:eastAsia="zh-CN"/>
        </w:rPr>
        <w:t>深不埋心、浅不露根</w:t>
      </w:r>
      <w:r>
        <w:rPr>
          <w:rFonts w:hint="eastAsia" w:ascii="Times New Roman" w:hAnsi="Times New Roman" w:cs="Times New Roman"/>
          <w:color w:val="auto"/>
          <w:sz w:val="24"/>
          <w:lang w:val="en-US" w:eastAsia="zh-CN"/>
        </w:rPr>
        <w:t>”</w:t>
      </w:r>
      <w:r>
        <w:rPr>
          <w:rFonts w:hint="default" w:ascii="Times New Roman" w:hAnsi="Times New Roman" w:cs="Times New Roman"/>
          <w:color w:val="auto"/>
          <w:sz w:val="24"/>
          <w:lang w:val="en-US" w:eastAsia="zh-CN"/>
        </w:rPr>
        <w:t>为标准。扦插一批后做好标记</w:t>
      </w:r>
      <w:r>
        <w:rPr>
          <w:rFonts w:hint="eastAsia" w:cs="Times New Roman"/>
          <w:color w:val="auto"/>
          <w:sz w:val="24"/>
          <w:lang w:val="en-US" w:eastAsia="zh-CN"/>
        </w:rPr>
        <w:t>，</w:t>
      </w:r>
      <w:r>
        <w:rPr>
          <w:rFonts w:hint="eastAsia" w:ascii="Times New Roman" w:hAnsi="Times New Roman" w:cs="Times New Roman"/>
          <w:color w:val="auto"/>
          <w:sz w:val="24"/>
          <w:lang w:val="en-US" w:eastAsia="zh-CN"/>
        </w:rPr>
        <w:t>并</w:t>
      </w:r>
      <w:r>
        <w:rPr>
          <w:rFonts w:hint="default" w:ascii="Times New Roman" w:hAnsi="Times New Roman" w:cs="Times New Roman"/>
          <w:color w:val="auto"/>
          <w:sz w:val="24"/>
          <w:lang w:val="en-US" w:eastAsia="zh-CN"/>
        </w:rPr>
        <w:t>在苗床上覆盖200g/m</w:t>
      </w:r>
      <w:r>
        <w:rPr>
          <w:rFonts w:hint="default" w:ascii="Times New Roman" w:hAnsi="Times New Roman" w:cs="Times New Roman"/>
          <w:color w:val="auto"/>
          <w:sz w:val="24"/>
          <w:vertAlign w:val="superscript"/>
          <w:lang w:val="en-US" w:eastAsia="zh-CN"/>
        </w:rPr>
        <w:t>2</w:t>
      </w:r>
      <w:r>
        <w:rPr>
          <w:rFonts w:hint="eastAsia" w:ascii="Times New Roman" w:hAnsi="Times New Roman" w:cs="Times New Roman"/>
          <w:color w:val="auto"/>
          <w:sz w:val="24"/>
          <w:lang w:val="en-US" w:eastAsia="zh-CN"/>
        </w:rPr>
        <w:t>白色</w:t>
      </w:r>
      <w:r>
        <w:rPr>
          <w:rFonts w:hint="default" w:ascii="Times New Roman" w:hAnsi="Times New Roman" w:cs="Times New Roman"/>
          <w:color w:val="auto"/>
          <w:sz w:val="24"/>
          <w:lang w:val="en-US" w:eastAsia="zh-CN"/>
        </w:rPr>
        <w:t>无纺布</w:t>
      </w:r>
      <w:r>
        <w:rPr>
          <w:rFonts w:hint="eastAsia" w:ascii="Times New Roman" w:hAnsi="Times New Roman" w:cs="Times New Roman"/>
          <w:color w:val="auto"/>
          <w:sz w:val="24"/>
          <w:lang w:val="en-US" w:eastAsia="zh-CN"/>
        </w:rPr>
        <w:t>以便于</w:t>
      </w:r>
      <w:r>
        <w:rPr>
          <w:rFonts w:hint="default" w:ascii="Times New Roman" w:hAnsi="Times New Roman" w:cs="Times New Roman"/>
          <w:color w:val="auto"/>
          <w:sz w:val="24"/>
          <w:lang w:val="en-US" w:eastAsia="zh-CN"/>
        </w:rPr>
        <w:t>喷水保湿。</w:t>
      </w:r>
    </w:p>
    <w:p w14:paraId="6BFAC9D3">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 xml:space="preserve">6.5 </w:t>
      </w:r>
      <w:r>
        <w:rPr>
          <w:rFonts w:hint="default" w:ascii="Times New Roman" w:hAnsi="Times New Roman" w:eastAsia="黑体" w:cs="Times New Roman"/>
          <w:color w:val="auto"/>
          <w:sz w:val="24"/>
          <w:lang w:val="en-US" w:eastAsia="zh-CN"/>
        </w:rPr>
        <w:t>扦插后管理</w:t>
      </w:r>
    </w:p>
    <w:p w14:paraId="69C8F3BA">
      <w:pPr>
        <w:spacing w:before="240" w:beforeLines="100" w:after="240" w:afterLines="100"/>
        <w:rPr>
          <w:rFonts w:hint="default" w:eastAsia="黑体" w:cs="Times New Roman"/>
          <w:color w:val="auto"/>
          <w:sz w:val="24"/>
          <w:lang w:val="en-US" w:eastAsia="zh-CN"/>
        </w:rPr>
      </w:pPr>
      <w:r>
        <w:rPr>
          <w:rFonts w:hint="eastAsia" w:eastAsia="黑体" w:cs="Times New Roman"/>
          <w:color w:val="auto"/>
          <w:sz w:val="24"/>
          <w:lang w:val="en-US" w:eastAsia="zh-CN"/>
        </w:rPr>
        <w:t>6.5</w:t>
      </w:r>
      <w:r>
        <w:rPr>
          <w:rFonts w:hint="default" w:eastAsia="黑体" w:cs="Times New Roman"/>
          <w:color w:val="auto"/>
          <w:sz w:val="24"/>
          <w:lang w:val="en-US" w:eastAsia="zh-CN"/>
        </w:rPr>
        <w:t>.1温湿度管理</w:t>
      </w:r>
    </w:p>
    <w:p w14:paraId="004DAE70">
      <w:pPr>
        <w:bidi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扦插后</w:t>
      </w:r>
      <w:r>
        <w:rPr>
          <w:rFonts w:hint="eastAsia" w:ascii="Times New Roman" w:hAnsi="Times New Roman" w:eastAsia="宋体" w:cs="Times New Roman"/>
          <w:color w:val="auto"/>
          <w:sz w:val="24"/>
          <w:szCs w:val="24"/>
          <w:lang w:val="en-US" w:eastAsia="zh-CN"/>
        </w:rPr>
        <w:t>7</w:t>
      </w:r>
      <w:r>
        <w:rPr>
          <w:rFonts w:hint="default" w:ascii="Times New Roman" w:hAnsi="Times New Roman" w:eastAsia="宋体" w:cs="Times New Roman"/>
          <w:color w:val="auto"/>
          <w:sz w:val="24"/>
          <w:szCs w:val="24"/>
          <w:lang w:val="en-US" w:eastAsia="zh-CN"/>
        </w:rPr>
        <w:t>d（天）</w:t>
      </w:r>
      <w:r>
        <w:rPr>
          <w:rFonts w:hint="eastAsia" w:ascii="Times New Roman" w:hAnsi="Times New Roman" w:eastAsia="宋体" w:cs="Times New Roman"/>
          <w:color w:val="auto"/>
          <w:sz w:val="24"/>
          <w:szCs w:val="24"/>
          <w:lang w:val="en-US" w:eastAsia="zh-CN"/>
        </w:rPr>
        <w:t>内</w:t>
      </w:r>
      <w:r>
        <w:rPr>
          <w:rFonts w:hint="default" w:ascii="Times New Roman" w:hAnsi="Times New Roman" w:eastAsia="宋体" w:cs="Times New Roman"/>
          <w:color w:val="auto"/>
          <w:sz w:val="24"/>
          <w:szCs w:val="24"/>
          <w:lang w:val="en-US" w:eastAsia="zh-CN"/>
        </w:rPr>
        <w:t>，棚内温度白天控制在28℃以下，夜间控制在20℃以下，</w:t>
      </w:r>
      <w:r>
        <w:rPr>
          <w:rFonts w:hint="eastAsia" w:ascii="Times New Roman" w:hAnsi="Times New Roman" w:eastAsia="宋体" w:cs="Times New Roman"/>
          <w:color w:val="auto"/>
          <w:sz w:val="24"/>
          <w:szCs w:val="24"/>
          <w:lang w:val="en-US" w:eastAsia="zh-CN"/>
        </w:rPr>
        <w:t>基质湿度</w:t>
      </w:r>
      <w:r>
        <w:rPr>
          <w:rFonts w:hint="default" w:ascii="Times New Roman" w:hAnsi="Times New Roman" w:eastAsia="宋体" w:cs="Times New Roman"/>
          <w:color w:val="auto"/>
          <w:sz w:val="24"/>
          <w:szCs w:val="24"/>
          <w:lang w:val="en-US" w:eastAsia="zh-CN"/>
        </w:rPr>
        <w:t>保持在80%～90%。子苗扎根成活后，</w:t>
      </w:r>
      <w:r>
        <w:rPr>
          <w:rFonts w:hint="eastAsia" w:ascii="Times New Roman" w:hAnsi="Times New Roman" w:eastAsia="宋体" w:cs="Times New Roman"/>
          <w:color w:val="auto"/>
          <w:sz w:val="24"/>
          <w:szCs w:val="24"/>
          <w:lang w:val="en-US" w:eastAsia="zh-CN"/>
        </w:rPr>
        <w:t>逐步加大</w:t>
      </w:r>
      <w:r>
        <w:rPr>
          <w:rFonts w:hint="default" w:ascii="Times New Roman" w:hAnsi="Times New Roman" w:eastAsia="宋体" w:cs="Times New Roman"/>
          <w:color w:val="auto"/>
          <w:sz w:val="24"/>
          <w:szCs w:val="24"/>
          <w:lang w:val="en-US" w:eastAsia="zh-CN"/>
        </w:rPr>
        <w:t>通风，</w:t>
      </w:r>
      <w:r>
        <w:rPr>
          <w:rFonts w:hint="eastAsia" w:ascii="Times New Roman" w:hAnsi="Times New Roman" w:eastAsia="宋体" w:cs="Times New Roman"/>
          <w:color w:val="auto"/>
          <w:sz w:val="24"/>
          <w:szCs w:val="24"/>
          <w:lang w:val="en-US" w:eastAsia="zh-CN"/>
        </w:rPr>
        <w:t>基质</w:t>
      </w:r>
      <w:r>
        <w:rPr>
          <w:rFonts w:hint="default" w:ascii="Times New Roman" w:hAnsi="Times New Roman" w:eastAsia="宋体" w:cs="Times New Roman"/>
          <w:color w:val="auto"/>
          <w:sz w:val="24"/>
          <w:szCs w:val="24"/>
          <w:lang w:val="en-US" w:eastAsia="zh-CN"/>
        </w:rPr>
        <w:t>湿度可保持在60%～70%。扦插后</w:t>
      </w:r>
      <w:r>
        <w:rPr>
          <w:rFonts w:hint="eastAsia" w:ascii="Times New Roman" w:hAnsi="Times New Roman" w:eastAsia="宋体" w:cs="Times New Roman"/>
          <w:color w:val="auto"/>
          <w:sz w:val="24"/>
          <w:szCs w:val="24"/>
          <w:lang w:val="en-US" w:eastAsia="zh-CN"/>
        </w:rPr>
        <w:t>20~</w:t>
      </w:r>
      <w:r>
        <w:rPr>
          <w:rFonts w:hint="default" w:ascii="Times New Roman" w:hAnsi="Times New Roman" w:eastAsia="宋体" w:cs="Times New Roman"/>
          <w:color w:val="auto"/>
          <w:sz w:val="24"/>
          <w:szCs w:val="24"/>
          <w:lang w:val="en-US" w:eastAsia="zh-CN"/>
        </w:rPr>
        <w:t>30d</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天</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开始控水，棚内温度白天控制在</w:t>
      </w:r>
      <w:r>
        <w:rPr>
          <w:rFonts w:hint="eastAsia" w:ascii="Times New Roman" w:hAnsi="Times New Roman" w:eastAsia="宋体" w:cs="Times New Roman"/>
          <w:color w:val="auto"/>
          <w:sz w:val="24"/>
          <w:szCs w:val="24"/>
          <w:lang w:val="en-US" w:eastAsia="zh-CN"/>
        </w:rPr>
        <w:t>30</w:t>
      </w:r>
      <w:r>
        <w:rPr>
          <w:rFonts w:hint="default" w:ascii="Times New Roman" w:hAnsi="Times New Roman" w:eastAsia="宋体" w:cs="Times New Roman"/>
          <w:color w:val="auto"/>
          <w:sz w:val="24"/>
          <w:szCs w:val="24"/>
          <w:lang w:val="en-US" w:eastAsia="zh-CN"/>
        </w:rPr>
        <w:t>℃以下，湿度60%～70%。</w:t>
      </w:r>
      <w:r>
        <w:rPr>
          <w:rFonts w:hint="eastAsia" w:ascii="Times New Roman" w:hAnsi="Times New Roman" w:eastAsia="宋体" w:cs="Times New Roman"/>
          <w:color w:val="auto"/>
          <w:sz w:val="24"/>
          <w:szCs w:val="24"/>
          <w:lang w:val="en-US" w:eastAsia="zh-CN"/>
        </w:rPr>
        <w:t>晴天可采用遮阳、放风和</w:t>
      </w:r>
      <w:r>
        <w:rPr>
          <w:rFonts w:hint="default" w:ascii="Times New Roman" w:hAnsi="Times New Roman" w:eastAsia="宋体" w:cs="Times New Roman"/>
          <w:color w:val="auto"/>
          <w:sz w:val="24"/>
          <w:szCs w:val="24"/>
          <w:lang w:val="en-US" w:eastAsia="zh-CN"/>
        </w:rPr>
        <w:t>微喷弥雾</w:t>
      </w:r>
      <w:r>
        <w:rPr>
          <w:rFonts w:hint="eastAsia" w:ascii="Times New Roman" w:hAnsi="Times New Roman" w:eastAsia="宋体" w:cs="Times New Roman"/>
          <w:color w:val="auto"/>
          <w:sz w:val="24"/>
          <w:szCs w:val="24"/>
          <w:lang w:val="en-US" w:eastAsia="zh-CN"/>
        </w:rPr>
        <w:t>方式进行降温，以防室温过高影响扦插子苗成活和生长。</w:t>
      </w:r>
    </w:p>
    <w:p w14:paraId="34E52BDE">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6</w:t>
      </w:r>
      <w:r>
        <w:rPr>
          <w:rFonts w:hint="default" w:ascii="Times New Roman" w:hAnsi="Times New Roman" w:eastAsia="黑体" w:cs="Times New Roman"/>
          <w:color w:val="auto"/>
          <w:sz w:val="24"/>
          <w:lang w:val="en-US" w:eastAsia="zh-CN"/>
        </w:rPr>
        <w:t>.5.2光照管理</w:t>
      </w:r>
    </w:p>
    <w:p w14:paraId="58A9B16B">
      <w:pPr>
        <w:bidi w:val="0"/>
        <w:spacing w:line="360" w:lineRule="auto"/>
        <w:ind w:firstLine="480" w:firstLineChars="200"/>
        <w:rPr>
          <w:rFonts w:hint="default" w:cs="Times New Roman"/>
          <w:color w:val="auto"/>
          <w:sz w:val="24"/>
          <w:szCs w:val="24"/>
          <w:lang w:val="en-US" w:eastAsia="zh-CN"/>
        </w:rPr>
      </w:pPr>
      <w:r>
        <w:rPr>
          <w:rFonts w:hint="default" w:cs="Times New Roman"/>
          <w:color w:val="auto"/>
          <w:sz w:val="24"/>
          <w:szCs w:val="24"/>
          <w:lang w:val="en-US" w:eastAsia="zh-CN"/>
        </w:rPr>
        <w:t>扦插后7d（天）</w:t>
      </w:r>
      <w:r>
        <w:rPr>
          <w:rFonts w:hint="eastAsia" w:cs="Times New Roman"/>
          <w:color w:val="auto"/>
          <w:sz w:val="24"/>
          <w:szCs w:val="24"/>
          <w:lang w:val="en-US" w:eastAsia="zh-CN"/>
        </w:rPr>
        <w:t>内</w:t>
      </w:r>
      <w:r>
        <w:rPr>
          <w:rFonts w:hint="default" w:cs="Times New Roman"/>
          <w:color w:val="auto"/>
          <w:sz w:val="24"/>
          <w:szCs w:val="24"/>
          <w:lang w:val="en-US" w:eastAsia="zh-CN"/>
        </w:rPr>
        <w:t>，要求白天用遮光率为80%的遮阳网全天遮阳；扦插后7～15d（天），即缓苗结束后早晚掀起保湿无纺布，增加散射光照射、通风炼苗，中午覆盖保湿无纺布并喷水保湿，</w:t>
      </w:r>
      <w:r>
        <w:rPr>
          <w:rFonts w:hint="eastAsia" w:cs="Times New Roman"/>
          <w:color w:val="auto"/>
          <w:sz w:val="24"/>
          <w:szCs w:val="24"/>
          <w:lang w:val="en-US" w:eastAsia="zh-CN"/>
        </w:rPr>
        <w:t>逐步</w:t>
      </w:r>
      <w:r>
        <w:rPr>
          <w:rFonts w:hint="default" w:cs="Times New Roman"/>
          <w:color w:val="auto"/>
          <w:sz w:val="24"/>
          <w:szCs w:val="24"/>
          <w:lang w:val="en-US" w:eastAsia="zh-CN"/>
        </w:rPr>
        <w:t>去掉保湿无纺布，逐步增加光照时间；扦插15d（天）以后，根据天气和温度只选择中午遮阳，逐步去掉遮阳网恢复正常管理。</w:t>
      </w:r>
    </w:p>
    <w:p w14:paraId="13664105">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6</w:t>
      </w:r>
      <w:r>
        <w:rPr>
          <w:rFonts w:hint="default" w:ascii="Times New Roman" w:hAnsi="Times New Roman" w:eastAsia="黑体" w:cs="Times New Roman"/>
          <w:color w:val="auto"/>
          <w:sz w:val="24"/>
          <w:lang w:val="en-US" w:eastAsia="zh-CN"/>
        </w:rPr>
        <w:t>.5.3水肥管理</w:t>
      </w:r>
    </w:p>
    <w:p w14:paraId="2AE79E1B">
      <w:pPr>
        <w:bidi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扦插后7d（天）内每天</w:t>
      </w:r>
      <w:r>
        <w:rPr>
          <w:rFonts w:hint="eastAsia" w:ascii="Times New Roman" w:hAnsi="Times New Roman" w:eastAsia="宋体" w:cs="Times New Roman"/>
          <w:color w:val="auto"/>
          <w:sz w:val="24"/>
          <w:szCs w:val="24"/>
          <w:lang w:val="en-US" w:eastAsia="zh-CN"/>
        </w:rPr>
        <w:t>要求</w:t>
      </w:r>
      <w:r>
        <w:rPr>
          <w:rFonts w:hint="default" w:ascii="Times New Roman" w:hAnsi="Times New Roman" w:eastAsia="宋体" w:cs="Times New Roman"/>
          <w:color w:val="auto"/>
          <w:sz w:val="24"/>
          <w:szCs w:val="24"/>
          <w:lang w:val="en-US" w:eastAsia="zh-CN"/>
        </w:rPr>
        <w:t>喷水3～4次，每次5min，保持基质湿度80%～90%左右；扦插7d（天）后，每隔2～3d（天）浇1次水，保持基质湿度60%~70%左右。扦插后20～30d（天）适当控水、蹲苗</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早晨叶片不打蔫不浇水。自扦插15d（天）新叶长出后即可以用喷雾器补充一次全元素水溶肥，以后每隔7～10d（天）喷施一次。</w:t>
      </w:r>
    </w:p>
    <w:p w14:paraId="58FB34C3">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7</w:t>
      </w:r>
      <w:r>
        <w:rPr>
          <w:rFonts w:hint="eastAsia" w:ascii="Times New Roman" w:hAnsi="Times New Roman" w:eastAsia="黑体" w:cs="Times New Roman"/>
          <w:color w:val="auto"/>
          <w:sz w:val="24"/>
          <w:lang w:val="en-US" w:eastAsia="zh-CN"/>
        </w:rPr>
        <w:t xml:space="preserve"> </w:t>
      </w:r>
      <w:r>
        <w:rPr>
          <w:rFonts w:hint="default" w:ascii="Times New Roman" w:hAnsi="Times New Roman" w:eastAsia="黑体" w:cs="Times New Roman"/>
          <w:color w:val="auto"/>
          <w:sz w:val="24"/>
          <w:lang w:val="en-US" w:eastAsia="zh-CN"/>
        </w:rPr>
        <w:t>病虫害防治 </w:t>
      </w:r>
    </w:p>
    <w:p w14:paraId="37CBB127">
      <w:pPr>
        <w:bidi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病害主要有炭疽病、</w:t>
      </w:r>
      <w:r>
        <w:rPr>
          <w:rFonts w:hint="eastAsia" w:ascii="Times New Roman" w:hAnsi="Times New Roman" w:eastAsia="宋体" w:cs="Times New Roman"/>
          <w:color w:val="auto"/>
          <w:sz w:val="24"/>
          <w:szCs w:val="24"/>
          <w:lang w:val="en-US" w:eastAsia="zh-CN"/>
        </w:rPr>
        <w:t>黄萎病、根腐病、细菌性髓枯病</w:t>
      </w:r>
      <w:r>
        <w:rPr>
          <w:rFonts w:hint="default" w:ascii="Times New Roman" w:hAnsi="Times New Roman" w:eastAsia="宋体" w:cs="Times New Roman"/>
          <w:color w:val="auto"/>
          <w:sz w:val="24"/>
          <w:szCs w:val="24"/>
          <w:lang w:val="en-US" w:eastAsia="zh-CN"/>
        </w:rPr>
        <w:t>等</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虫害主要有红蜘蛛、蚜虫等</w:t>
      </w:r>
      <w:r>
        <w:rPr>
          <w:rFonts w:hint="eastAsia" w:ascii="Times New Roman" w:hAnsi="Times New Roman" w:eastAsia="宋体" w:cs="Times New Roman"/>
          <w:color w:val="auto"/>
          <w:sz w:val="24"/>
          <w:szCs w:val="24"/>
          <w:lang w:val="en-US" w:eastAsia="zh-CN"/>
        </w:rPr>
        <w:t>。草莓母株与子苗病虫害防治方法参考NY/T 3848-2021，药剂使用应遵守GB/T 8321的规定。</w:t>
      </w:r>
    </w:p>
    <w:p w14:paraId="0E282307">
      <w:pPr>
        <w:bidi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育苗母株每次剪完匍匐茎后应喷施药剂，防止病菌从伤口处侵入，主要采用75%百菌清可湿性粉剂600倍液，或50%咪鲜胺乳油1000倍液。子苗扦插成活至定植前应特别注意预防根腐病，并及时防治其他病虫害，一般7d（天）左右喷药一次。</w:t>
      </w:r>
    </w:p>
    <w:p w14:paraId="54B24B2B">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 xml:space="preserve">8 </w:t>
      </w:r>
      <w:r>
        <w:rPr>
          <w:rFonts w:hint="default" w:ascii="Times New Roman" w:hAnsi="Times New Roman" w:eastAsia="黑体" w:cs="Times New Roman"/>
          <w:color w:val="auto"/>
          <w:sz w:val="24"/>
          <w:lang w:val="en-US" w:eastAsia="zh-CN"/>
        </w:rPr>
        <w:t>扦插壮苗标准 </w:t>
      </w:r>
    </w:p>
    <w:p w14:paraId="23E5BA19">
      <w:pPr>
        <w:bidi w:val="0"/>
        <w:spacing w:line="360" w:lineRule="auto"/>
        <w:ind w:firstLine="480"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val="en-US" w:eastAsia="zh-CN"/>
        </w:rPr>
        <w:t>一般</w:t>
      </w:r>
      <w:r>
        <w:rPr>
          <w:rFonts w:hint="default" w:ascii="Times New Roman" w:hAnsi="Times New Roman" w:eastAsia="宋体" w:cs="Times New Roman"/>
          <w:color w:val="auto"/>
          <w:sz w:val="24"/>
          <w:szCs w:val="24"/>
        </w:rPr>
        <w:t>苗龄45～60d（天），具有4～5片功能叶，株高10～15cm</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根茎粗</w:t>
      </w:r>
      <w:r>
        <w:rPr>
          <w:rFonts w:hint="eastAsia" w:cs="Times New Roman"/>
          <w:color w:val="auto"/>
          <w:sz w:val="24"/>
          <w:szCs w:val="24"/>
          <w:lang w:val="en-US" w:eastAsia="zh-CN"/>
        </w:rPr>
        <w:t>0.5</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0.</w:t>
      </w:r>
      <w:r>
        <w:rPr>
          <w:rFonts w:hint="default" w:ascii="Times New Roman" w:hAnsi="Times New Roman" w:eastAsia="宋体" w:cs="Times New Roman"/>
          <w:color w:val="auto"/>
          <w:sz w:val="24"/>
          <w:szCs w:val="24"/>
          <w:lang w:val="en-US" w:eastAsia="zh-CN"/>
        </w:rPr>
        <w:t>8</w:t>
      </w:r>
      <w:r>
        <w:rPr>
          <w:rFonts w:hint="default" w:ascii="Times New Roman" w:hAnsi="Times New Roman" w:eastAsia="宋体" w:cs="Times New Roman"/>
          <w:color w:val="auto"/>
          <w:sz w:val="24"/>
          <w:szCs w:val="24"/>
        </w:rPr>
        <w:t>cm</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根系发达，</w:t>
      </w:r>
      <w:r>
        <w:rPr>
          <w:rFonts w:hint="default" w:ascii="Times New Roman" w:hAnsi="Times New Roman" w:eastAsia="宋体" w:cs="Times New Roman"/>
          <w:color w:val="auto"/>
          <w:sz w:val="24"/>
          <w:szCs w:val="24"/>
        </w:rPr>
        <w:t>叶片颜色鲜绿</w:t>
      </w:r>
      <w:r>
        <w:rPr>
          <w:rFonts w:hint="default"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rPr>
        <w:t>无病虫害</w:t>
      </w:r>
      <w:r>
        <w:rPr>
          <w:rFonts w:hint="default" w:ascii="Times New Roman" w:hAnsi="Times New Roman" w:eastAsia="宋体" w:cs="Times New Roman"/>
          <w:color w:val="auto"/>
          <w:sz w:val="24"/>
          <w:szCs w:val="24"/>
          <w:lang w:eastAsia="zh-CN"/>
        </w:rPr>
        <w:t>。</w:t>
      </w:r>
    </w:p>
    <w:p w14:paraId="4375B151">
      <w:pPr>
        <w:spacing w:before="240" w:beforeLines="100" w:after="240" w:afterLines="100"/>
        <w:rPr>
          <w:rFonts w:hint="default" w:eastAsia="黑体" w:cs="Times New Roman"/>
          <w:color w:val="auto"/>
          <w:sz w:val="24"/>
          <w:lang w:val="en-US" w:eastAsia="zh-CN"/>
        </w:rPr>
      </w:pPr>
      <w:r>
        <w:rPr>
          <w:rFonts w:hint="eastAsia" w:eastAsia="黑体" w:cs="Times New Roman"/>
          <w:color w:val="auto"/>
          <w:sz w:val="24"/>
          <w:lang w:val="en-US" w:eastAsia="zh-CN"/>
        </w:rPr>
        <w:t>9 成品苗包装与运输</w:t>
      </w:r>
    </w:p>
    <w:p w14:paraId="36DFF6CE">
      <w:pPr>
        <w:spacing w:before="240" w:beforeLines="100" w:after="240" w:afterLines="100"/>
        <w:rPr>
          <w:rFonts w:hint="eastAsia" w:eastAsia="黑体" w:cs="Times New Roman"/>
          <w:color w:val="auto"/>
          <w:sz w:val="24"/>
          <w:lang w:val="en-US" w:eastAsia="zh-CN"/>
        </w:rPr>
      </w:pPr>
      <w:r>
        <w:rPr>
          <w:rFonts w:hint="eastAsia" w:eastAsia="黑体" w:cs="Times New Roman"/>
          <w:color w:val="auto"/>
          <w:sz w:val="24"/>
          <w:lang w:val="en-US" w:eastAsia="zh-CN"/>
        </w:rPr>
        <w:t>9.1 包装</w:t>
      </w:r>
    </w:p>
    <w:p w14:paraId="1367EEB7">
      <w:pPr>
        <w:bidi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带穴盘运输的秧苗可直接装入与穴盘尺寸相应的包装箱；离穴盘运输的秧苗装箱前在箱内铺保湿薄膜，提苗时勿伤及秧苗，保持根坨完整，将穴盘苗整齐排列，并用泡沫塑料等缓冲材料隔开，如果需要堆叠，应在层与层之间加入缓冲材料。</w:t>
      </w:r>
    </w:p>
    <w:p w14:paraId="49CAB546">
      <w:pPr>
        <w:bidi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包装容器内空气温度应保持5℃～25℃，空气相对湿度宜保持在70%左右。</w:t>
      </w:r>
    </w:p>
    <w:p w14:paraId="7446B72E">
      <w:pPr>
        <w:bidi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包装箱上宜标注品种名称、等级、数量、产地、出苗日期等信息。</w:t>
      </w:r>
    </w:p>
    <w:p w14:paraId="74417F3D">
      <w:pPr>
        <w:spacing w:before="240" w:beforeLines="100" w:after="240" w:afterLines="100"/>
        <w:rPr>
          <w:rFonts w:hint="default" w:eastAsia="黑体" w:cs="Times New Roman"/>
          <w:b/>
          <w:bCs/>
          <w:color w:val="auto"/>
          <w:sz w:val="24"/>
          <w:lang w:val="en-US" w:eastAsia="zh-CN"/>
        </w:rPr>
      </w:pPr>
      <w:r>
        <w:rPr>
          <w:rFonts w:hint="eastAsia" w:eastAsia="黑体" w:cs="Times New Roman"/>
          <w:b/>
          <w:bCs/>
          <w:color w:val="auto"/>
          <w:sz w:val="24"/>
          <w:lang w:val="en-US" w:eastAsia="zh-CN"/>
        </w:rPr>
        <w:t>9.2 运输</w:t>
      </w:r>
    </w:p>
    <w:p w14:paraId="5EB461E0">
      <w:pPr>
        <w:bidi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子苗成苗后宜就近移栽定植。</w:t>
      </w:r>
    </w:p>
    <w:p w14:paraId="491BA704">
      <w:pPr>
        <w:bidi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远距离运输宜将种苗提前预冷包装冷藏运输。</w:t>
      </w:r>
    </w:p>
    <w:p w14:paraId="509BAFE3">
      <w:pPr>
        <w:spacing w:before="240" w:beforeLines="100" w:after="240" w:afterLines="100"/>
        <w:rPr>
          <w:rFonts w:hint="default" w:ascii="Times New Roman" w:hAnsi="Times New Roman" w:eastAsia="黑体" w:cs="Times New Roman"/>
          <w:color w:val="auto"/>
          <w:sz w:val="24"/>
          <w:lang w:val="en-US" w:eastAsia="zh-CN"/>
        </w:rPr>
      </w:pPr>
      <w:r>
        <w:rPr>
          <w:rFonts w:hint="eastAsia" w:eastAsia="黑体" w:cs="Times New Roman"/>
          <w:color w:val="auto"/>
          <w:sz w:val="24"/>
          <w:lang w:val="en-US" w:eastAsia="zh-CN"/>
        </w:rPr>
        <w:t xml:space="preserve">10 </w:t>
      </w:r>
      <w:r>
        <w:rPr>
          <w:rFonts w:hint="default" w:ascii="Times New Roman" w:hAnsi="Times New Roman" w:eastAsia="黑体" w:cs="Times New Roman"/>
          <w:color w:val="auto"/>
          <w:sz w:val="24"/>
          <w:lang w:val="en-US" w:eastAsia="zh-CN"/>
        </w:rPr>
        <w:t>生产记录</w:t>
      </w:r>
    </w:p>
    <w:p w14:paraId="2CC14EB5">
      <w:p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建立生产记录档案，存档2年以上</w:t>
      </w:r>
      <w:r>
        <w:rPr>
          <w:rFonts w:hint="eastAsia" w:cs="Times New Roman"/>
          <w:color w:val="auto"/>
          <w:sz w:val="24"/>
          <w:lang w:val="en-US" w:eastAsia="zh-CN"/>
        </w:rPr>
        <w:t>。</w:t>
      </w:r>
    </w:p>
    <w:p w14:paraId="6C1E580E">
      <w:pPr>
        <w:spacing w:line="360" w:lineRule="auto"/>
        <w:ind w:firstLine="480" w:firstLineChars="200"/>
        <w:rPr>
          <w:rFonts w:hint="default" w:ascii="Times New Roman" w:hAnsi="Times New Roman" w:cs="Times New Roman"/>
          <w:color w:val="auto"/>
          <w:sz w:val="24"/>
          <w:lang w:val="en-US" w:eastAsia="zh-CN"/>
        </w:rPr>
      </w:pPr>
    </w:p>
    <w:p w14:paraId="251BA7EC">
      <w:pPr>
        <w:spacing w:line="360" w:lineRule="auto"/>
        <w:ind w:firstLine="480" w:firstLineChars="200"/>
        <w:rPr>
          <w:rFonts w:hint="default" w:ascii="Times New Roman" w:hAnsi="Times New Roman" w:cs="Times New Roman"/>
          <w:color w:val="auto"/>
          <w:sz w:val="24"/>
          <w:lang w:val="en-US" w:eastAsia="zh-CN"/>
        </w:rPr>
      </w:pPr>
    </w:p>
    <w:p w14:paraId="7CD3942D">
      <w:pPr>
        <w:spacing w:line="360" w:lineRule="auto"/>
        <w:ind w:firstLine="480" w:firstLineChars="200"/>
        <w:rPr>
          <w:rFonts w:hint="default" w:ascii="Times New Roman" w:hAnsi="Times New Roman" w:cs="Times New Roman"/>
          <w:color w:val="auto"/>
          <w:sz w:val="24"/>
          <w:lang w:val="en-US" w:eastAsia="zh-CN"/>
        </w:rPr>
      </w:pPr>
    </w:p>
    <w:p w14:paraId="542BDA76">
      <w:pPr>
        <w:spacing w:line="360" w:lineRule="auto"/>
        <w:ind w:firstLine="480" w:firstLineChars="200"/>
        <w:rPr>
          <w:rFonts w:hint="default" w:ascii="Times New Roman" w:hAnsi="Times New Roman" w:cs="Times New Roman"/>
          <w:color w:val="auto"/>
          <w:sz w:val="24"/>
          <w:lang w:val="en-US" w:eastAsia="zh-CN"/>
        </w:rPr>
      </w:pPr>
    </w:p>
    <w:p w14:paraId="576032F0">
      <w:pPr>
        <w:spacing w:line="360" w:lineRule="auto"/>
        <w:ind w:firstLine="480" w:firstLineChars="200"/>
        <w:rPr>
          <w:rFonts w:hint="default" w:ascii="Times New Roman" w:hAnsi="Times New Roman" w:cs="Times New Roman"/>
          <w:color w:val="auto"/>
          <w:sz w:val="24"/>
          <w:lang w:val="en-US" w:eastAsia="zh-CN"/>
        </w:rPr>
      </w:pPr>
    </w:p>
    <w:p w14:paraId="2E1961C2">
      <w:pPr>
        <w:spacing w:line="360" w:lineRule="auto"/>
        <w:ind w:firstLine="480" w:firstLineChars="200"/>
        <w:rPr>
          <w:rFonts w:hint="default" w:ascii="Times New Roman" w:hAnsi="Times New Roman" w:cs="Times New Roman"/>
          <w:color w:val="auto"/>
          <w:sz w:val="24"/>
          <w:lang w:val="en-US" w:eastAsia="zh-CN"/>
        </w:rPr>
      </w:pPr>
    </w:p>
    <w:p w14:paraId="6A38E475">
      <w:pPr>
        <w:spacing w:line="360" w:lineRule="auto"/>
        <w:ind w:firstLine="480" w:firstLineChars="200"/>
        <w:rPr>
          <w:rFonts w:hint="default" w:ascii="Times New Roman" w:hAnsi="Times New Roman" w:cs="Times New Roman"/>
          <w:color w:val="auto"/>
          <w:sz w:val="24"/>
          <w:lang w:val="en-US" w:eastAsia="zh-CN"/>
        </w:rPr>
      </w:pPr>
    </w:p>
    <w:p w14:paraId="5D81F8A2">
      <w:pPr>
        <w:spacing w:line="360" w:lineRule="auto"/>
        <w:ind w:firstLine="480" w:firstLineChars="200"/>
        <w:rPr>
          <w:rFonts w:hint="default" w:ascii="Times New Roman" w:hAnsi="Times New Roman" w:cs="Times New Roman"/>
          <w:color w:val="auto"/>
          <w:sz w:val="24"/>
          <w:lang w:val="en-US" w:eastAsia="zh-CN"/>
        </w:rPr>
      </w:pPr>
    </w:p>
    <w:p w14:paraId="4BB1E958">
      <w:pPr>
        <w:spacing w:line="360" w:lineRule="auto"/>
        <w:ind w:firstLine="480" w:firstLineChars="200"/>
        <w:rPr>
          <w:rFonts w:hint="default" w:ascii="Times New Roman" w:hAnsi="Times New Roman" w:cs="Times New Roman"/>
          <w:color w:val="auto"/>
          <w:sz w:val="24"/>
          <w:lang w:val="en-US" w:eastAsia="zh-CN"/>
        </w:rPr>
      </w:pPr>
    </w:p>
    <w:p w14:paraId="7A0B7C12">
      <w:pPr>
        <w:spacing w:line="360" w:lineRule="auto"/>
        <w:ind w:firstLine="480" w:firstLineChars="200"/>
        <w:rPr>
          <w:rFonts w:hint="default" w:ascii="Times New Roman" w:hAnsi="Times New Roman" w:cs="Times New Roman"/>
          <w:color w:val="auto"/>
          <w:sz w:val="24"/>
          <w:lang w:val="en-US" w:eastAsia="zh-CN"/>
        </w:rPr>
      </w:pPr>
    </w:p>
    <w:p w14:paraId="1F4A8F9B">
      <w:pPr>
        <w:spacing w:line="360" w:lineRule="auto"/>
        <w:ind w:firstLine="480" w:firstLineChars="200"/>
        <w:rPr>
          <w:rFonts w:hint="default" w:ascii="Times New Roman" w:hAnsi="Times New Roman" w:cs="Times New Roman"/>
          <w:color w:val="auto"/>
          <w:sz w:val="24"/>
          <w:lang w:val="en-US" w:eastAsia="zh-CN"/>
        </w:rPr>
      </w:pPr>
    </w:p>
    <w:p w14:paraId="3D40372A">
      <w:pPr>
        <w:spacing w:line="360" w:lineRule="auto"/>
        <w:ind w:firstLine="480" w:firstLineChars="200"/>
        <w:rPr>
          <w:rFonts w:hint="default" w:ascii="Times New Roman" w:hAnsi="Times New Roman" w:cs="Times New Roman"/>
          <w:color w:val="auto"/>
          <w:sz w:val="24"/>
          <w:lang w:val="en-US" w:eastAsia="zh-CN"/>
        </w:rPr>
      </w:pPr>
    </w:p>
    <w:p w14:paraId="60C05F90">
      <w:pPr>
        <w:spacing w:line="360" w:lineRule="auto"/>
        <w:ind w:firstLine="480" w:firstLineChars="200"/>
        <w:rPr>
          <w:rFonts w:hint="default" w:ascii="Times New Roman" w:hAnsi="Times New Roman" w:cs="Times New Roman"/>
          <w:color w:val="auto"/>
          <w:sz w:val="24"/>
          <w:lang w:val="en-US" w:eastAsia="zh-CN"/>
        </w:rPr>
      </w:pPr>
    </w:p>
    <w:p w14:paraId="7F54E6DB">
      <w:pPr>
        <w:spacing w:line="360" w:lineRule="auto"/>
        <w:ind w:firstLine="480" w:firstLineChars="200"/>
        <w:rPr>
          <w:rFonts w:hint="default" w:ascii="Times New Roman" w:hAnsi="Times New Roman" w:cs="Times New Roman"/>
          <w:color w:val="auto"/>
          <w:sz w:val="24"/>
          <w:lang w:val="en-US" w:eastAsia="zh-CN"/>
        </w:rPr>
      </w:pPr>
    </w:p>
    <w:p w14:paraId="193E81E0">
      <w:pPr>
        <w:spacing w:line="360" w:lineRule="auto"/>
        <w:ind w:firstLine="480" w:firstLineChars="200"/>
        <w:rPr>
          <w:rFonts w:hint="default" w:ascii="Times New Roman" w:hAnsi="Times New Roman" w:cs="Times New Roman"/>
          <w:color w:val="auto"/>
          <w:sz w:val="24"/>
          <w:lang w:val="en-US" w:eastAsia="zh-CN"/>
        </w:rPr>
      </w:pPr>
    </w:p>
    <w:p w14:paraId="6D1F55BF">
      <w:pPr>
        <w:spacing w:line="360" w:lineRule="auto"/>
        <w:ind w:firstLine="480" w:firstLineChars="200"/>
        <w:rPr>
          <w:rFonts w:hint="default" w:ascii="Times New Roman" w:hAnsi="Times New Roman" w:cs="Times New Roman"/>
          <w:color w:val="auto"/>
          <w:sz w:val="24"/>
          <w:lang w:val="en-US" w:eastAsia="zh-CN"/>
        </w:rPr>
      </w:pPr>
    </w:p>
    <w:p w14:paraId="5D5F80BD">
      <w:pPr>
        <w:spacing w:line="360" w:lineRule="auto"/>
        <w:ind w:firstLine="480" w:firstLineChars="200"/>
        <w:rPr>
          <w:rFonts w:hint="default" w:ascii="Times New Roman" w:hAnsi="Times New Roman" w:cs="Times New Roman"/>
          <w:color w:val="auto"/>
          <w:sz w:val="24"/>
          <w:lang w:val="en-US" w:eastAsia="zh-CN"/>
        </w:rPr>
      </w:pPr>
    </w:p>
    <w:p w14:paraId="7686CDA6">
      <w:pPr>
        <w:spacing w:line="360" w:lineRule="auto"/>
        <w:ind w:firstLine="480" w:firstLineChars="200"/>
        <w:rPr>
          <w:rFonts w:hint="default" w:ascii="Times New Roman" w:hAnsi="Times New Roman" w:cs="Times New Roman"/>
          <w:color w:val="auto"/>
          <w:sz w:val="24"/>
          <w:lang w:val="en-US" w:eastAsia="zh-CN"/>
        </w:rPr>
      </w:pPr>
    </w:p>
    <w:p w14:paraId="60925A2A">
      <w:pPr>
        <w:spacing w:line="360" w:lineRule="auto"/>
        <w:ind w:firstLine="480" w:firstLineChars="200"/>
        <w:rPr>
          <w:rFonts w:hint="default" w:ascii="Times New Roman" w:hAnsi="Times New Roman" w:cs="Times New Roman"/>
          <w:color w:val="auto"/>
          <w:sz w:val="24"/>
          <w:lang w:val="en-US" w:eastAsia="zh-CN"/>
        </w:rPr>
      </w:pPr>
    </w:p>
    <w:p w14:paraId="3DB0E6E3">
      <w:pPr>
        <w:spacing w:line="360" w:lineRule="auto"/>
        <w:ind w:firstLine="480" w:firstLineChars="200"/>
        <w:rPr>
          <w:rFonts w:hint="default" w:ascii="Times New Roman" w:hAnsi="Times New Roman" w:cs="Times New Roman"/>
          <w:color w:val="auto"/>
          <w:sz w:val="24"/>
          <w:lang w:val="en-US" w:eastAsia="zh-CN"/>
        </w:rPr>
      </w:pPr>
    </w:p>
    <w:p w14:paraId="1535CA05">
      <w:pPr>
        <w:spacing w:line="360" w:lineRule="auto"/>
        <w:ind w:firstLine="480" w:firstLineChars="200"/>
        <w:rPr>
          <w:rFonts w:hint="default" w:ascii="Times New Roman" w:hAnsi="Times New Roman" w:cs="Times New Roman"/>
          <w:color w:val="auto"/>
          <w:sz w:val="24"/>
          <w:lang w:val="en-US" w:eastAsia="zh-CN"/>
        </w:rPr>
      </w:pPr>
    </w:p>
    <w:p w14:paraId="10DEF039">
      <w:pPr>
        <w:spacing w:line="360" w:lineRule="auto"/>
        <w:ind w:firstLine="480" w:firstLineChars="200"/>
        <w:rPr>
          <w:rFonts w:hint="default" w:ascii="Times New Roman" w:hAnsi="Times New Roman" w:cs="Times New Roman"/>
          <w:color w:val="auto"/>
          <w:sz w:val="24"/>
          <w:lang w:val="en-US" w:eastAsia="zh-CN"/>
        </w:rPr>
      </w:pPr>
    </w:p>
    <w:p w14:paraId="7502EF37">
      <w:pPr>
        <w:spacing w:line="360" w:lineRule="auto"/>
        <w:ind w:firstLine="480" w:firstLineChars="200"/>
        <w:rPr>
          <w:rFonts w:hint="default" w:ascii="Times New Roman" w:hAnsi="Times New Roman" w:cs="Times New Roman"/>
          <w:color w:val="auto"/>
          <w:sz w:val="24"/>
          <w:lang w:val="en-US" w:eastAsia="zh-CN"/>
        </w:rPr>
      </w:pPr>
    </w:p>
    <w:p w14:paraId="400E6FFD">
      <w:pPr>
        <w:spacing w:line="360" w:lineRule="auto"/>
        <w:ind w:firstLine="480" w:firstLineChars="200"/>
        <w:rPr>
          <w:rFonts w:hint="default" w:ascii="Times New Roman" w:hAnsi="Times New Roman" w:cs="Times New Roman"/>
          <w:color w:val="auto"/>
          <w:sz w:val="24"/>
          <w:lang w:val="en-US" w:eastAsia="zh-CN"/>
        </w:rPr>
      </w:pPr>
    </w:p>
    <w:p w14:paraId="742912A2">
      <w:pPr>
        <w:spacing w:line="360" w:lineRule="auto"/>
        <w:ind w:firstLine="480" w:firstLineChars="200"/>
        <w:rPr>
          <w:rFonts w:hint="default" w:ascii="Times New Roman" w:hAnsi="Times New Roman" w:cs="Times New Roman"/>
          <w:color w:val="auto"/>
          <w:sz w:val="24"/>
          <w:lang w:val="en-US" w:eastAsia="zh-CN"/>
        </w:rPr>
      </w:pPr>
    </w:p>
    <w:p w14:paraId="5C38B065">
      <w:pPr>
        <w:spacing w:line="360" w:lineRule="auto"/>
        <w:ind w:firstLine="480" w:firstLineChars="200"/>
        <w:rPr>
          <w:rFonts w:hint="default" w:ascii="Times New Roman" w:hAnsi="Times New Roman" w:cs="Times New Roman"/>
          <w:color w:val="auto"/>
          <w:sz w:val="24"/>
          <w:lang w:val="en-US" w:eastAsia="zh-CN"/>
        </w:rPr>
      </w:pPr>
    </w:p>
    <w:p w14:paraId="4219B5E9">
      <w:pPr>
        <w:spacing w:line="360" w:lineRule="auto"/>
        <w:ind w:firstLine="480" w:firstLineChars="200"/>
        <w:rPr>
          <w:rFonts w:hint="default" w:ascii="Times New Roman" w:hAnsi="Times New Roman" w:cs="Times New Roman"/>
          <w:color w:val="auto"/>
          <w:sz w:val="24"/>
          <w:lang w:val="en-US" w:eastAsia="zh-CN"/>
        </w:rPr>
      </w:pPr>
    </w:p>
    <w:p w14:paraId="1718E1E4">
      <w:pPr>
        <w:spacing w:line="360" w:lineRule="auto"/>
        <w:ind w:firstLine="480" w:firstLineChars="200"/>
        <w:rPr>
          <w:rFonts w:hint="default" w:ascii="Times New Roman" w:hAnsi="Times New Roman" w:cs="Times New Roman"/>
          <w:color w:val="auto"/>
          <w:sz w:val="24"/>
          <w:lang w:val="en-US" w:eastAsia="zh-CN"/>
        </w:rPr>
      </w:pPr>
    </w:p>
    <w:p w14:paraId="234BBBFC">
      <w:pPr>
        <w:spacing w:line="360" w:lineRule="auto"/>
        <w:rPr>
          <w:rFonts w:hint="default" w:ascii="Times New Roman" w:hAnsi="Times New Roman" w:cs="Times New Roman"/>
          <w:color w:val="auto"/>
          <w:sz w:val="24"/>
        </w:rPr>
      </w:pPr>
    </w:p>
    <w:p w14:paraId="70CF5DD9">
      <w:pPr>
        <w:spacing w:line="360" w:lineRule="auto"/>
        <w:rPr>
          <w:rFonts w:hint="default" w:ascii="Times New Roman" w:hAnsi="Times New Roman" w:cs="Times New Roman"/>
          <w:color w:val="auto"/>
          <w:sz w:val="24"/>
        </w:rPr>
      </w:pPr>
    </w:p>
    <w:p w14:paraId="234D7414">
      <w:pPr>
        <w:spacing w:line="360" w:lineRule="auto"/>
        <w:rPr>
          <w:rFonts w:hint="default" w:ascii="Times New Roman" w:hAnsi="Times New Roman" w:cs="Times New Roman"/>
          <w:color w:val="auto"/>
          <w:sz w:val="24"/>
        </w:rPr>
      </w:pPr>
    </w:p>
    <w:p w14:paraId="5B185377">
      <w:pPr>
        <w:spacing w:line="360" w:lineRule="auto"/>
        <w:rPr>
          <w:rFonts w:hint="default" w:ascii="Times New Roman" w:hAnsi="Times New Roman" w:cs="Times New Roman"/>
          <w:color w:val="auto"/>
          <w:sz w:val="24"/>
        </w:rPr>
      </w:pPr>
    </w:p>
    <w:p w14:paraId="2C7505FC">
      <w:pPr>
        <w:spacing w:line="360" w:lineRule="auto"/>
        <w:rPr>
          <w:rFonts w:hint="default" w:ascii="Times New Roman" w:hAnsi="Times New Roman" w:cs="Times New Roman"/>
          <w:color w:val="auto"/>
          <w:sz w:val="24"/>
        </w:rPr>
      </w:pPr>
    </w:p>
    <w:p w14:paraId="115719EE">
      <w:pPr>
        <w:spacing w:line="360" w:lineRule="auto"/>
        <w:ind w:firstLine="420" w:firstLineChars="200"/>
        <w:jc w:val="center"/>
        <w:rPr>
          <w:rFonts w:hint="default" w:ascii="Times New Roman" w:hAnsi="Times New Roman" w:cs="Times New Roman"/>
          <w:color w:val="auto"/>
        </w:rPr>
      </w:pPr>
    </w:p>
    <w:sectPr>
      <w:pgSz w:w="11906" w:h="16838"/>
      <w:pgMar w:top="851" w:right="851" w:bottom="1361" w:left="1418" w:header="851" w:footer="992"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cript"/>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MS Mincho">
    <w:altName w:val="Yu Gothic UI"/>
    <w:panose1 w:val="02020609040205080304"/>
    <w:charset w:val="80"/>
    <w:family w:val="roman"/>
    <w:pitch w:val="default"/>
    <w:sig w:usb0="00000000" w:usb1="00000000" w:usb2="00000010" w:usb3="00000000" w:csb0="4002009F" w:csb1="DFD70000"/>
  </w:font>
  <w:font w:name="Yu Gothic UI">
    <w:panose1 w:val="020B0500000000000000"/>
    <w:charset w:val="80"/>
    <w:family w:val="auto"/>
    <w:pitch w:val="default"/>
    <w:sig w:usb0="E00002FF" w:usb1="2AC7FDFF" w:usb2="00000016" w:usb3="00000000" w:csb0="2002009F" w:csb1="00000000"/>
  </w:font>
  <w:font w:name="Helvetica">
    <w:altName w:val="Aria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2FAF59">
    <w:pPr>
      <w:pStyle w:val="36"/>
      <w:rPr>
        <w:rStyle w:val="20"/>
      </w:rPr>
    </w:pPr>
    <w:r>
      <w:fldChar w:fldCharType="begin"/>
    </w:r>
    <w:r>
      <w:rPr>
        <w:rStyle w:val="20"/>
      </w:rPr>
      <w:instrText xml:space="preserve">PAGE  </w:instrText>
    </w:r>
    <w:r>
      <w:fldChar w:fldCharType="separate"/>
    </w:r>
    <w:r>
      <w:rPr>
        <w:rStyle w:val="20"/>
      </w:rP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6F2A8">
    <w:pPr>
      <w:pStyle w:val="12"/>
      <w:framePr w:wrap="around" w:vAnchor="text" w:hAnchor="margin" w:xAlign="center" w:y="1"/>
      <w:rPr>
        <w:rStyle w:val="20"/>
      </w:rPr>
    </w:pPr>
    <w:r>
      <w:fldChar w:fldCharType="begin"/>
    </w:r>
    <w:r>
      <w:rPr>
        <w:rStyle w:val="20"/>
      </w:rPr>
      <w:instrText xml:space="preserve">PAGE  </w:instrText>
    </w:r>
    <w:r>
      <w:fldChar w:fldCharType="end"/>
    </w:r>
  </w:p>
  <w:p w14:paraId="3F1405F7">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F8319A">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I</w:t>
    </w:r>
    <w:r>
      <w:fldChar w:fldCharType="end"/>
    </w:r>
  </w:p>
  <w:p w14:paraId="5F4BEF1C">
    <w:pPr>
      <w:pStyle w:val="36"/>
      <w:ind w:right="360"/>
      <w:rPr>
        <w:rStyle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12C4A1">
    <w:pPr>
      <w:pStyle w:val="44"/>
    </w:pPr>
    <w:r>
      <w:t>NY/T××××—××××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412A94">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5DB2C3">
    <w:pPr>
      <w:pStyle w:val="44"/>
      <w:wordWrap w:val="0"/>
    </w:pPr>
  </w:p>
  <w:p w14:paraId="1B69B408">
    <w:pPr>
      <w:pStyle w:val="44"/>
    </w:pPr>
    <w:r>
      <w:t>DB</w:t>
    </w:r>
    <w:r>
      <w:rPr>
        <w:rFonts w:ascii="黑体"/>
      </w:rPr>
      <w:t>13</w:t>
    </w:r>
    <w:r>
      <w:rPr>
        <w:rFonts w:hint="eastAsia"/>
      </w:rPr>
      <w:t>/T</w:t>
    </w:r>
    <w:r>
      <w:rPr>
        <w:rFonts w:ascii="黑体"/>
      </w:rPr>
      <w:t>xxx—20</w:t>
    </w:r>
    <w:r>
      <w:rPr>
        <w:rFonts w:hint="eastAsia" w:ascii="黑体"/>
      </w:rPr>
      <w:t>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iMDE5Yjg0YjlkMWViYjgzYzM3MmE2ZDhhYjVjMmQifQ=="/>
  </w:docVars>
  <w:rsids>
    <w:rsidRoot w:val="007723DD"/>
    <w:rsid w:val="0000226E"/>
    <w:rsid w:val="00006FD1"/>
    <w:rsid w:val="00010CC9"/>
    <w:rsid w:val="00014AD0"/>
    <w:rsid w:val="000160D5"/>
    <w:rsid w:val="0002028F"/>
    <w:rsid w:val="0002627A"/>
    <w:rsid w:val="00026BEB"/>
    <w:rsid w:val="00033EF2"/>
    <w:rsid w:val="00043158"/>
    <w:rsid w:val="0004613F"/>
    <w:rsid w:val="000571C6"/>
    <w:rsid w:val="000573EE"/>
    <w:rsid w:val="00066627"/>
    <w:rsid w:val="00074E03"/>
    <w:rsid w:val="000751B5"/>
    <w:rsid w:val="00086DC8"/>
    <w:rsid w:val="000874CC"/>
    <w:rsid w:val="000944B2"/>
    <w:rsid w:val="00094C92"/>
    <w:rsid w:val="00097790"/>
    <w:rsid w:val="000A254D"/>
    <w:rsid w:val="000A26DE"/>
    <w:rsid w:val="000A4177"/>
    <w:rsid w:val="000A7E1C"/>
    <w:rsid w:val="000C1950"/>
    <w:rsid w:val="000C678F"/>
    <w:rsid w:val="000D0C46"/>
    <w:rsid w:val="000D0DC7"/>
    <w:rsid w:val="000E2C9F"/>
    <w:rsid w:val="000F1358"/>
    <w:rsid w:val="001027E8"/>
    <w:rsid w:val="001037FE"/>
    <w:rsid w:val="0010432F"/>
    <w:rsid w:val="00104A6B"/>
    <w:rsid w:val="00107D5E"/>
    <w:rsid w:val="00110D3F"/>
    <w:rsid w:val="00111275"/>
    <w:rsid w:val="00113751"/>
    <w:rsid w:val="00114353"/>
    <w:rsid w:val="00117C88"/>
    <w:rsid w:val="00120A8C"/>
    <w:rsid w:val="00126F6A"/>
    <w:rsid w:val="0013101F"/>
    <w:rsid w:val="00131071"/>
    <w:rsid w:val="00151989"/>
    <w:rsid w:val="001550A5"/>
    <w:rsid w:val="001603FA"/>
    <w:rsid w:val="00162CE9"/>
    <w:rsid w:val="00171E85"/>
    <w:rsid w:val="00174773"/>
    <w:rsid w:val="00174994"/>
    <w:rsid w:val="00174DE4"/>
    <w:rsid w:val="0017642B"/>
    <w:rsid w:val="0018363E"/>
    <w:rsid w:val="00183F58"/>
    <w:rsid w:val="00185DA7"/>
    <w:rsid w:val="00186B93"/>
    <w:rsid w:val="001937C4"/>
    <w:rsid w:val="00197C2A"/>
    <w:rsid w:val="001A2D93"/>
    <w:rsid w:val="001B046F"/>
    <w:rsid w:val="001B2893"/>
    <w:rsid w:val="001B3153"/>
    <w:rsid w:val="001B382D"/>
    <w:rsid w:val="001C1646"/>
    <w:rsid w:val="001C35DE"/>
    <w:rsid w:val="001D024C"/>
    <w:rsid w:val="001D2578"/>
    <w:rsid w:val="001D4B93"/>
    <w:rsid w:val="001D6A18"/>
    <w:rsid w:val="001F085C"/>
    <w:rsid w:val="001F698A"/>
    <w:rsid w:val="00201145"/>
    <w:rsid w:val="00204F8B"/>
    <w:rsid w:val="00210E23"/>
    <w:rsid w:val="00210FBC"/>
    <w:rsid w:val="0021537C"/>
    <w:rsid w:val="00217046"/>
    <w:rsid w:val="00217207"/>
    <w:rsid w:val="002266AD"/>
    <w:rsid w:val="00235329"/>
    <w:rsid w:val="00235A58"/>
    <w:rsid w:val="00256116"/>
    <w:rsid w:val="00265129"/>
    <w:rsid w:val="002758C9"/>
    <w:rsid w:val="00283002"/>
    <w:rsid w:val="00283D69"/>
    <w:rsid w:val="002A3B14"/>
    <w:rsid w:val="002A4245"/>
    <w:rsid w:val="002A7745"/>
    <w:rsid w:val="002B4DF3"/>
    <w:rsid w:val="002B796D"/>
    <w:rsid w:val="002C323D"/>
    <w:rsid w:val="002C34A4"/>
    <w:rsid w:val="002C36C6"/>
    <w:rsid w:val="002C4677"/>
    <w:rsid w:val="002C74CE"/>
    <w:rsid w:val="002D1E39"/>
    <w:rsid w:val="002D2956"/>
    <w:rsid w:val="002D4479"/>
    <w:rsid w:val="002D52B9"/>
    <w:rsid w:val="002E0A24"/>
    <w:rsid w:val="002E1987"/>
    <w:rsid w:val="002E453A"/>
    <w:rsid w:val="002E5EC7"/>
    <w:rsid w:val="002E6D12"/>
    <w:rsid w:val="002F1F43"/>
    <w:rsid w:val="002F40A0"/>
    <w:rsid w:val="002F5B23"/>
    <w:rsid w:val="0030026B"/>
    <w:rsid w:val="00302EAD"/>
    <w:rsid w:val="0031420E"/>
    <w:rsid w:val="00315457"/>
    <w:rsid w:val="003173CF"/>
    <w:rsid w:val="003232B5"/>
    <w:rsid w:val="0033366F"/>
    <w:rsid w:val="00337090"/>
    <w:rsid w:val="00337341"/>
    <w:rsid w:val="00344F0C"/>
    <w:rsid w:val="003473BF"/>
    <w:rsid w:val="00347EC8"/>
    <w:rsid w:val="00355508"/>
    <w:rsid w:val="00362E62"/>
    <w:rsid w:val="00365E5A"/>
    <w:rsid w:val="003718D3"/>
    <w:rsid w:val="00371C8C"/>
    <w:rsid w:val="00387BF3"/>
    <w:rsid w:val="00392BEA"/>
    <w:rsid w:val="00394B7E"/>
    <w:rsid w:val="00396486"/>
    <w:rsid w:val="003967DF"/>
    <w:rsid w:val="00396C2F"/>
    <w:rsid w:val="003A48AD"/>
    <w:rsid w:val="003A5B76"/>
    <w:rsid w:val="003A6BF5"/>
    <w:rsid w:val="003A6E12"/>
    <w:rsid w:val="003A7D94"/>
    <w:rsid w:val="003B1F43"/>
    <w:rsid w:val="003B70F4"/>
    <w:rsid w:val="003C35CC"/>
    <w:rsid w:val="003C5013"/>
    <w:rsid w:val="003D1EFF"/>
    <w:rsid w:val="003D71C0"/>
    <w:rsid w:val="003D74FA"/>
    <w:rsid w:val="003E115A"/>
    <w:rsid w:val="003E78DC"/>
    <w:rsid w:val="003F5FAD"/>
    <w:rsid w:val="004001EC"/>
    <w:rsid w:val="004039D5"/>
    <w:rsid w:val="004066AF"/>
    <w:rsid w:val="004157EB"/>
    <w:rsid w:val="00422487"/>
    <w:rsid w:val="00427911"/>
    <w:rsid w:val="00430638"/>
    <w:rsid w:val="00431BB5"/>
    <w:rsid w:val="0043275E"/>
    <w:rsid w:val="00435785"/>
    <w:rsid w:val="00442148"/>
    <w:rsid w:val="004423E6"/>
    <w:rsid w:val="0044725E"/>
    <w:rsid w:val="00447982"/>
    <w:rsid w:val="00452707"/>
    <w:rsid w:val="004539DC"/>
    <w:rsid w:val="00455567"/>
    <w:rsid w:val="004616A8"/>
    <w:rsid w:val="00470547"/>
    <w:rsid w:val="00475E2B"/>
    <w:rsid w:val="004763AE"/>
    <w:rsid w:val="00476516"/>
    <w:rsid w:val="004775B3"/>
    <w:rsid w:val="004805D2"/>
    <w:rsid w:val="00486CF9"/>
    <w:rsid w:val="004876C0"/>
    <w:rsid w:val="004913C3"/>
    <w:rsid w:val="00494A5B"/>
    <w:rsid w:val="00495DC0"/>
    <w:rsid w:val="00497DC3"/>
    <w:rsid w:val="004A2841"/>
    <w:rsid w:val="004A702D"/>
    <w:rsid w:val="004B0DE6"/>
    <w:rsid w:val="004B216E"/>
    <w:rsid w:val="004B30C2"/>
    <w:rsid w:val="004B6E16"/>
    <w:rsid w:val="004C0FFC"/>
    <w:rsid w:val="004C6A0A"/>
    <w:rsid w:val="004C74D8"/>
    <w:rsid w:val="004D445A"/>
    <w:rsid w:val="004D6292"/>
    <w:rsid w:val="004D7CAF"/>
    <w:rsid w:val="004E1307"/>
    <w:rsid w:val="004E151B"/>
    <w:rsid w:val="004F6596"/>
    <w:rsid w:val="005013C4"/>
    <w:rsid w:val="00506808"/>
    <w:rsid w:val="005127E0"/>
    <w:rsid w:val="00515397"/>
    <w:rsid w:val="00515A75"/>
    <w:rsid w:val="005272C6"/>
    <w:rsid w:val="00527789"/>
    <w:rsid w:val="00534B55"/>
    <w:rsid w:val="0053660B"/>
    <w:rsid w:val="00542D79"/>
    <w:rsid w:val="00543B14"/>
    <w:rsid w:val="00544406"/>
    <w:rsid w:val="0055217C"/>
    <w:rsid w:val="00552609"/>
    <w:rsid w:val="0055326A"/>
    <w:rsid w:val="005557F5"/>
    <w:rsid w:val="00556CAF"/>
    <w:rsid w:val="00562168"/>
    <w:rsid w:val="00564734"/>
    <w:rsid w:val="005664DA"/>
    <w:rsid w:val="005768EC"/>
    <w:rsid w:val="00576F1F"/>
    <w:rsid w:val="00580D6E"/>
    <w:rsid w:val="00583B40"/>
    <w:rsid w:val="005849EE"/>
    <w:rsid w:val="00585875"/>
    <w:rsid w:val="005964AD"/>
    <w:rsid w:val="005A39D8"/>
    <w:rsid w:val="005A3E1D"/>
    <w:rsid w:val="005A70A4"/>
    <w:rsid w:val="005B70FD"/>
    <w:rsid w:val="005C40ED"/>
    <w:rsid w:val="005C78C5"/>
    <w:rsid w:val="005D0F9B"/>
    <w:rsid w:val="005D3171"/>
    <w:rsid w:val="005E441C"/>
    <w:rsid w:val="005F1FC4"/>
    <w:rsid w:val="00600B05"/>
    <w:rsid w:val="006023CF"/>
    <w:rsid w:val="0060660A"/>
    <w:rsid w:val="00606AED"/>
    <w:rsid w:val="0060778C"/>
    <w:rsid w:val="00617162"/>
    <w:rsid w:val="00634C0C"/>
    <w:rsid w:val="0064353A"/>
    <w:rsid w:val="00644AAB"/>
    <w:rsid w:val="0065054A"/>
    <w:rsid w:val="00666990"/>
    <w:rsid w:val="00666BB1"/>
    <w:rsid w:val="00673848"/>
    <w:rsid w:val="00673853"/>
    <w:rsid w:val="00674E9E"/>
    <w:rsid w:val="00676628"/>
    <w:rsid w:val="00677D97"/>
    <w:rsid w:val="0068106D"/>
    <w:rsid w:val="006812BD"/>
    <w:rsid w:val="006859B2"/>
    <w:rsid w:val="0068661C"/>
    <w:rsid w:val="00687AB8"/>
    <w:rsid w:val="0069260D"/>
    <w:rsid w:val="00692B93"/>
    <w:rsid w:val="00692F35"/>
    <w:rsid w:val="006A328A"/>
    <w:rsid w:val="006B0195"/>
    <w:rsid w:val="006B03C9"/>
    <w:rsid w:val="006B614F"/>
    <w:rsid w:val="006C3AF2"/>
    <w:rsid w:val="006C3C04"/>
    <w:rsid w:val="006C4ADD"/>
    <w:rsid w:val="006C66E5"/>
    <w:rsid w:val="006D0181"/>
    <w:rsid w:val="006D4BD2"/>
    <w:rsid w:val="006D50E2"/>
    <w:rsid w:val="006E07E1"/>
    <w:rsid w:val="006E2AFC"/>
    <w:rsid w:val="006E55DA"/>
    <w:rsid w:val="006F27CC"/>
    <w:rsid w:val="006F3E7A"/>
    <w:rsid w:val="006F3E7E"/>
    <w:rsid w:val="007035A7"/>
    <w:rsid w:val="0070454B"/>
    <w:rsid w:val="007045F2"/>
    <w:rsid w:val="00705406"/>
    <w:rsid w:val="00705717"/>
    <w:rsid w:val="00710148"/>
    <w:rsid w:val="00712F3F"/>
    <w:rsid w:val="00712F52"/>
    <w:rsid w:val="007204E1"/>
    <w:rsid w:val="00723D8A"/>
    <w:rsid w:val="00724EE1"/>
    <w:rsid w:val="00726EA5"/>
    <w:rsid w:val="007320B1"/>
    <w:rsid w:val="0073463B"/>
    <w:rsid w:val="00736375"/>
    <w:rsid w:val="00737ED4"/>
    <w:rsid w:val="00740BE4"/>
    <w:rsid w:val="00742122"/>
    <w:rsid w:val="00746EE8"/>
    <w:rsid w:val="00746FEC"/>
    <w:rsid w:val="00756611"/>
    <w:rsid w:val="00757A00"/>
    <w:rsid w:val="007723DD"/>
    <w:rsid w:val="007736FA"/>
    <w:rsid w:val="00777902"/>
    <w:rsid w:val="00783EB6"/>
    <w:rsid w:val="00783EEC"/>
    <w:rsid w:val="00784876"/>
    <w:rsid w:val="00792A3A"/>
    <w:rsid w:val="007976AC"/>
    <w:rsid w:val="007A1097"/>
    <w:rsid w:val="007A13DE"/>
    <w:rsid w:val="007A6093"/>
    <w:rsid w:val="007A6CA2"/>
    <w:rsid w:val="007A7DC8"/>
    <w:rsid w:val="007B095B"/>
    <w:rsid w:val="007B3A94"/>
    <w:rsid w:val="007D3E05"/>
    <w:rsid w:val="007D3FFD"/>
    <w:rsid w:val="007E046D"/>
    <w:rsid w:val="007E348F"/>
    <w:rsid w:val="007F0293"/>
    <w:rsid w:val="007F2EB6"/>
    <w:rsid w:val="00800B0B"/>
    <w:rsid w:val="00800B47"/>
    <w:rsid w:val="0080259D"/>
    <w:rsid w:val="00807FA4"/>
    <w:rsid w:val="008111F2"/>
    <w:rsid w:val="0081187F"/>
    <w:rsid w:val="00812368"/>
    <w:rsid w:val="008174C4"/>
    <w:rsid w:val="00820AA5"/>
    <w:rsid w:val="00825DBA"/>
    <w:rsid w:val="00831104"/>
    <w:rsid w:val="00835BE5"/>
    <w:rsid w:val="00843387"/>
    <w:rsid w:val="0084371E"/>
    <w:rsid w:val="008446A5"/>
    <w:rsid w:val="00846997"/>
    <w:rsid w:val="008534FF"/>
    <w:rsid w:val="0085574C"/>
    <w:rsid w:val="00856A17"/>
    <w:rsid w:val="0086011E"/>
    <w:rsid w:val="008662B6"/>
    <w:rsid w:val="0087011C"/>
    <w:rsid w:val="00872802"/>
    <w:rsid w:val="00886130"/>
    <w:rsid w:val="00894E9F"/>
    <w:rsid w:val="008A0EDC"/>
    <w:rsid w:val="008A23E4"/>
    <w:rsid w:val="008A79F8"/>
    <w:rsid w:val="008A7B53"/>
    <w:rsid w:val="008A7D70"/>
    <w:rsid w:val="008B0295"/>
    <w:rsid w:val="008B35D8"/>
    <w:rsid w:val="008B49C7"/>
    <w:rsid w:val="008C0784"/>
    <w:rsid w:val="008C52CE"/>
    <w:rsid w:val="008D68E4"/>
    <w:rsid w:val="008D70F7"/>
    <w:rsid w:val="008E132B"/>
    <w:rsid w:val="008E323A"/>
    <w:rsid w:val="008F0256"/>
    <w:rsid w:val="008F0DFF"/>
    <w:rsid w:val="008F1639"/>
    <w:rsid w:val="008F2EE4"/>
    <w:rsid w:val="008F4090"/>
    <w:rsid w:val="00902419"/>
    <w:rsid w:val="0090296E"/>
    <w:rsid w:val="009030BC"/>
    <w:rsid w:val="00904A18"/>
    <w:rsid w:val="00904FC8"/>
    <w:rsid w:val="0090761A"/>
    <w:rsid w:val="00910002"/>
    <w:rsid w:val="00911710"/>
    <w:rsid w:val="00913FC9"/>
    <w:rsid w:val="009158AF"/>
    <w:rsid w:val="009160A5"/>
    <w:rsid w:val="00933AC8"/>
    <w:rsid w:val="00933BD9"/>
    <w:rsid w:val="00937D82"/>
    <w:rsid w:val="00944D06"/>
    <w:rsid w:val="00950294"/>
    <w:rsid w:val="00955EC8"/>
    <w:rsid w:val="00960C4F"/>
    <w:rsid w:val="009727E7"/>
    <w:rsid w:val="00972ADE"/>
    <w:rsid w:val="00972FD5"/>
    <w:rsid w:val="009730C5"/>
    <w:rsid w:val="00974311"/>
    <w:rsid w:val="00975693"/>
    <w:rsid w:val="009807CC"/>
    <w:rsid w:val="00983FE5"/>
    <w:rsid w:val="00985C45"/>
    <w:rsid w:val="009863F3"/>
    <w:rsid w:val="009870C2"/>
    <w:rsid w:val="009B12E2"/>
    <w:rsid w:val="009B727C"/>
    <w:rsid w:val="009C1893"/>
    <w:rsid w:val="009C3C14"/>
    <w:rsid w:val="009C5C75"/>
    <w:rsid w:val="009C6D91"/>
    <w:rsid w:val="009D1A52"/>
    <w:rsid w:val="009D3D1F"/>
    <w:rsid w:val="009E7273"/>
    <w:rsid w:val="009E7D47"/>
    <w:rsid w:val="009F24A8"/>
    <w:rsid w:val="009F5619"/>
    <w:rsid w:val="00A0045D"/>
    <w:rsid w:val="00A14833"/>
    <w:rsid w:val="00A17B52"/>
    <w:rsid w:val="00A22F72"/>
    <w:rsid w:val="00A3494B"/>
    <w:rsid w:val="00A41FA5"/>
    <w:rsid w:val="00A4335E"/>
    <w:rsid w:val="00A44F38"/>
    <w:rsid w:val="00A52B1C"/>
    <w:rsid w:val="00A53C20"/>
    <w:rsid w:val="00A54661"/>
    <w:rsid w:val="00A57EC6"/>
    <w:rsid w:val="00A72586"/>
    <w:rsid w:val="00A8322D"/>
    <w:rsid w:val="00A90F69"/>
    <w:rsid w:val="00A92218"/>
    <w:rsid w:val="00A935C0"/>
    <w:rsid w:val="00AA2780"/>
    <w:rsid w:val="00AA389B"/>
    <w:rsid w:val="00AA64B9"/>
    <w:rsid w:val="00AB078C"/>
    <w:rsid w:val="00AB46F3"/>
    <w:rsid w:val="00AB799D"/>
    <w:rsid w:val="00AC7171"/>
    <w:rsid w:val="00AD1D0D"/>
    <w:rsid w:val="00AE036E"/>
    <w:rsid w:val="00AE3BF2"/>
    <w:rsid w:val="00AE5431"/>
    <w:rsid w:val="00AF01D5"/>
    <w:rsid w:val="00AF29B8"/>
    <w:rsid w:val="00AF60D1"/>
    <w:rsid w:val="00AF768F"/>
    <w:rsid w:val="00B13677"/>
    <w:rsid w:val="00B21A93"/>
    <w:rsid w:val="00B23460"/>
    <w:rsid w:val="00B31A73"/>
    <w:rsid w:val="00B32B67"/>
    <w:rsid w:val="00B32BCC"/>
    <w:rsid w:val="00B32D19"/>
    <w:rsid w:val="00B345FF"/>
    <w:rsid w:val="00B36D9B"/>
    <w:rsid w:val="00B37E6C"/>
    <w:rsid w:val="00B4409B"/>
    <w:rsid w:val="00B50C56"/>
    <w:rsid w:val="00B545E3"/>
    <w:rsid w:val="00B55CC9"/>
    <w:rsid w:val="00B57289"/>
    <w:rsid w:val="00B6638A"/>
    <w:rsid w:val="00B74BCA"/>
    <w:rsid w:val="00B74E48"/>
    <w:rsid w:val="00B76145"/>
    <w:rsid w:val="00B76213"/>
    <w:rsid w:val="00B81F4F"/>
    <w:rsid w:val="00B86291"/>
    <w:rsid w:val="00BB649B"/>
    <w:rsid w:val="00BB7C97"/>
    <w:rsid w:val="00BC13D1"/>
    <w:rsid w:val="00BC7DA4"/>
    <w:rsid w:val="00BD2417"/>
    <w:rsid w:val="00BD619E"/>
    <w:rsid w:val="00BD7354"/>
    <w:rsid w:val="00BE206A"/>
    <w:rsid w:val="00BF0C56"/>
    <w:rsid w:val="00BF7F92"/>
    <w:rsid w:val="00C10A72"/>
    <w:rsid w:val="00C13943"/>
    <w:rsid w:val="00C206A1"/>
    <w:rsid w:val="00C20893"/>
    <w:rsid w:val="00C217AE"/>
    <w:rsid w:val="00C226FD"/>
    <w:rsid w:val="00C258C0"/>
    <w:rsid w:val="00C329B8"/>
    <w:rsid w:val="00C35267"/>
    <w:rsid w:val="00C47A19"/>
    <w:rsid w:val="00C51FFC"/>
    <w:rsid w:val="00C52B3F"/>
    <w:rsid w:val="00C52CAC"/>
    <w:rsid w:val="00C572BD"/>
    <w:rsid w:val="00C617CD"/>
    <w:rsid w:val="00C70248"/>
    <w:rsid w:val="00C735D6"/>
    <w:rsid w:val="00C75843"/>
    <w:rsid w:val="00C80365"/>
    <w:rsid w:val="00C82434"/>
    <w:rsid w:val="00C86A4E"/>
    <w:rsid w:val="00C97E9E"/>
    <w:rsid w:val="00CA01CD"/>
    <w:rsid w:val="00CA1B0E"/>
    <w:rsid w:val="00CA1C91"/>
    <w:rsid w:val="00CA2993"/>
    <w:rsid w:val="00CA6BD4"/>
    <w:rsid w:val="00CA76C6"/>
    <w:rsid w:val="00CB2F8C"/>
    <w:rsid w:val="00CB66F9"/>
    <w:rsid w:val="00CC6AA6"/>
    <w:rsid w:val="00CD453F"/>
    <w:rsid w:val="00CE0580"/>
    <w:rsid w:val="00CE0992"/>
    <w:rsid w:val="00CE413E"/>
    <w:rsid w:val="00CF3E3F"/>
    <w:rsid w:val="00CF6F8F"/>
    <w:rsid w:val="00D009B5"/>
    <w:rsid w:val="00D055AB"/>
    <w:rsid w:val="00D05B8C"/>
    <w:rsid w:val="00D10ED7"/>
    <w:rsid w:val="00D118A4"/>
    <w:rsid w:val="00D13B8C"/>
    <w:rsid w:val="00D167C3"/>
    <w:rsid w:val="00D20FE4"/>
    <w:rsid w:val="00D23CD8"/>
    <w:rsid w:val="00D266B8"/>
    <w:rsid w:val="00D26768"/>
    <w:rsid w:val="00D27BF1"/>
    <w:rsid w:val="00D34631"/>
    <w:rsid w:val="00D3689A"/>
    <w:rsid w:val="00D3699D"/>
    <w:rsid w:val="00D40669"/>
    <w:rsid w:val="00D43582"/>
    <w:rsid w:val="00D43933"/>
    <w:rsid w:val="00D4548B"/>
    <w:rsid w:val="00D47EAE"/>
    <w:rsid w:val="00D56AA7"/>
    <w:rsid w:val="00D57554"/>
    <w:rsid w:val="00D70517"/>
    <w:rsid w:val="00D844AC"/>
    <w:rsid w:val="00D87AD3"/>
    <w:rsid w:val="00D93DDF"/>
    <w:rsid w:val="00D94C93"/>
    <w:rsid w:val="00DA37BD"/>
    <w:rsid w:val="00DA5439"/>
    <w:rsid w:val="00DA7F03"/>
    <w:rsid w:val="00DB14CF"/>
    <w:rsid w:val="00DC1210"/>
    <w:rsid w:val="00DC4473"/>
    <w:rsid w:val="00DC7C1C"/>
    <w:rsid w:val="00DD0766"/>
    <w:rsid w:val="00DD0D14"/>
    <w:rsid w:val="00DD1DD0"/>
    <w:rsid w:val="00DD2A4B"/>
    <w:rsid w:val="00DD3A87"/>
    <w:rsid w:val="00DE1B80"/>
    <w:rsid w:val="00DF61B7"/>
    <w:rsid w:val="00DF69D9"/>
    <w:rsid w:val="00E01736"/>
    <w:rsid w:val="00E02D0B"/>
    <w:rsid w:val="00E03853"/>
    <w:rsid w:val="00E064C9"/>
    <w:rsid w:val="00E12B4E"/>
    <w:rsid w:val="00E1417D"/>
    <w:rsid w:val="00E2076A"/>
    <w:rsid w:val="00E20E60"/>
    <w:rsid w:val="00E23984"/>
    <w:rsid w:val="00E2651F"/>
    <w:rsid w:val="00E3297D"/>
    <w:rsid w:val="00E34491"/>
    <w:rsid w:val="00E4297C"/>
    <w:rsid w:val="00E4498A"/>
    <w:rsid w:val="00E549A2"/>
    <w:rsid w:val="00E55A83"/>
    <w:rsid w:val="00E56444"/>
    <w:rsid w:val="00E60338"/>
    <w:rsid w:val="00E61052"/>
    <w:rsid w:val="00E61656"/>
    <w:rsid w:val="00E62194"/>
    <w:rsid w:val="00E63C68"/>
    <w:rsid w:val="00E660CE"/>
    <w:rsid w:val="00E67B72"/>
    <w:rsid w:val="00E70CDD"/>
    <w:rsid w:val="00E726FC"/>
    <w:rsid w:val="00E77489"/>
    <w:rsid w:val="00E80404"/>
    <w:rsid w:val="00E84AAB"/>
    <w:rsid w:val="00E8574E"/>
    <w:rsid w:val="00E86EA2"/>
    <w:rsid w:val="00E91524"/>
    <w:rsid w:val="00E920A1"/>
    <w:rsid w:val="00E925AB"/>
    <w:rsid w:val="00EA135B"/>
    <w:rsid w:val="00EA2350"/>
    <w:rsid w:val="00EA2D2C"/>
    <w:rsid w:val="00EA3CBC"/>
    <w:rsid w:val="00EB1B9C"/>
    <w:rsid w:val="00EB3EEC"/>
    <w:rsid w:val="00EB5109"/>
    <w:rsid w:val="00EB76A4"/>
    <w:rsid w:val="00EC7BFA"/>
    <w:rsid w:val="00ED0F26"/>
    <w:rsid w:val="00ED2AD2"/>
    <w:rsid w:val="00EE0F5A"/>
    <w:rsid w:val="00EE1B1C"/>
    <w:rsid w:val="00EE3FAB"/>
    <w:rsid w:val="00EF0FB3"/>
    <w:rsid w:val="00EF1DB3"/>
    <w:rsid w:val="00EF405A"/>
    <w:rsid w:val="00F00CB0"/>
    <w:rsid w:val="00F0456E"/>
    <w:rsid w:val="00F1369D"/>
    <w:rsid w:val="00F14689"/>
    <w:rsid w:val="00F149E7"/>
    <w:rsid w:val="00F21A9C"/>
    <w:rsid w:val="00F2271F"/>
    <w:rsid w:val="00F22E25"/>
    <w:rsid w:val="00F22E54"/>
    <w:rsid w:val="00F25EFF"/>
    <w:rsid w:val="00F33109"/>
    <w:rsid w:val="00F33A32"/>
    <w:rsid w:val="00F34405"/>
    <w:rsid w:val="00F428AB"/>
    <w:rsid w:val="00F45F6A"/>
    <w:rsid w:val="00F62D48"/>
    <w:rsid w:val="00F67C57"/>
    <w:rsid w:val="00F719C8"/>
    <w:rsid w:val="00F76469"/>
    <w:rsid w:val="00F764A7"/>
    <w:rsid w:val="00F823A5"/>
    <w:rsid w:val="00F83CB7"/>
    <w:rsid w:val="00F865D6"/>
    <w:rsid w:val="00F90E5D"/>
    <w:rsid w:val="00F915F8"/>
    <w:rsid w:val="00F966E5"/>
    <w:rsid w:val="00FA07C4"/>
    <w:rsid w:val="00FA290D"/>
    <w:rsid w:val="00FA3DEE"/>
    <w:rsid w:val="00FA4FC3"/>
    <w:rsid w:val="00FA52F7"/>
    <w:rsid w:val="00FA5385"/>
    <w:rsid w:val="00FB007F"/>
    <w:rsid w:val="00FB3FC1"/>
    <w:rsid w:val="00FB6239"/>
    <w:rsid w:val="00FC1B5E"/>
    <w:rsid w:val="00FC24C4"/>
    <w:rsid w:val="00FC7586"/>
    <w:rsid w:val="00FD35E8"/>
    <w:rsid w:val="00FD4FF2"/>
    <w:rsid w:val="00FD5925"/>
    <w:rsid w:val="00FE30CE"/>
    <w:rsid w:val="00FE5800"/>
    <w:rsid w:val="00FF04C5"/>
    <w:rsid w:val="00FF10CB"/>
    <w:rsid w:val="00FF548A"/>
    <w:rsid w:val="03766727"/>
    <w:rsid w:val="03985BAC"/>
    <w:rsid w:val="06074566"/>
    <w:rsid w:val="082B7612"/>
    <w:rsid w:val="087C692E"/>
    <w:rsid w:val="0B6255AA"/>
    <w:rsid w:val="0DA52D0D"/>
    <w:rsid w:val="0E5C4993"/>
    <w:rsid w:val="12F13FA9"/>
    <w:rsid w:val="13AD440B"/>
    <w:rsid w:val="16E30B31"/>
    <w:rsid w:val="17A74E1F"/>
    <w:rsid w:val="1A98650B"/>
    <w:rsid w:val="1C187491"/>
    <w:rsid w:val="1C1C0AD3"/>
    <w:rsid w:val="1C525508"/>
    <w:rsid w:val="1C5B1B4E"/>
    <w:rsid w:val="1DC00C8D"/>
    <w:rsid w:val="1E6A3472"/>
    <w:rsid w:val="1EB14718"/>
    <w:rsid w:val="208A2110"/>
    <w:rsid w:val="20B07BF0"/>
    <w:rsid w:val="20CF2474"/>
    <w:rsid w:val="21543588"/>
    <w:rsid w:val="225E0A1A"/>
    <w:rsid w:val="252C3B2C"/>
    <w:rsid w:val="253836A6"/>
    <w:rsid w:val="25C31817"/>
    <w:rsid w:val="26070561"/>
    <w:rsid w:val="28A01F9F"/>
    <w:rsid w:val="2A5B0FD0"/>
    <w:rsid w:val="2B0406EF"/>
    <w:rsid w:val="2C4047C0"/>
    <w:rsid w:val="2C7B7B25"/>
    <w:rsid w:val="2D6D1F01"/>
    <w:rsid w:val="320E1ED6"/>
    <w:rsid w:val="332F677D"/>
    <w:rsid w:val="37A264B5"/>
    <w:rsid w:val="38325B1F"/>
    <w:rsid w:val="397A08A5"/>
    <w:rsid w:val="39F52FDB"/>
    <w:rsid w:val="3A75533F"/>
    <w:rsid w:val="3AF67F72"/>
    <w:rsid w:val="3D5049CF"/>
    <w:rsid w:val="3D62684B"/>
    <w:rsid w:val="3D7F48C9"/>
    <w:rsid w:val="3DAB5EF3"/>
    <w:rsid w:val="3ED0325C"/>
    <w:rsid w:val="3F5D5151"/>
    <w:rsid w:val="4132438B"/>
    <w:rsid w:val="425558A3"/>
    <w:rsid w:val="42D658B6"/>
    <w:rsid w:val="43E95AE5"/>
    <w:rsid w:val="45012B8D"/>
    <w:rsid w:val="45423923"/>
    <w:rsid w:val="459E59D6"/>
    <w:rsid w:val="46946AEB"/>
    <w:rsid w:val="48E21116"/>
    <w:rsid w:val="497633B6"/>
    <w:rsid w:val="4AEC6ADB"/>
    <w:rsid w:val="4BE447B1"/>
    <w:rsid w:val="52EB4B0E"/>
    <w:rsid w:val="53806410"/>
    <w:rsid w:val="53B11E10"/>
    <w:rsid w:val="56C461DD"/>
    <w:rsid w:val="574D7F87"/>
    <w:rsid w:val="5B120427"/>
    <w:rsid w:val="5C2C0286"/>
    <w:rsid w:val="5CD728E8"/>
    <w:rsid w:val="5F0D1F9D"/>
    <w:rsid w:val="5FC6785B"/>
    <w:rsid w:val="60843EDD"/>
    <w:rsid w:val="60E3552A"/>
    <w:rsid w:val="614302DD"/>
    <w:rsid w:val="62792788"/>
    <w:rsid w:val="646F6489"/>
    <w:rsid w:val="64A003CC"/>
    <w:rsid w:val="65A610A9"/>
    <w:rsid w:val="676C0EA1"/>
    <w:rsid w:val="67BA52E0"/>
    <w:rsid w:val="6CB0535E"/>
    <w:rsid w:val="6E322CF5"/>
    <w:rsid w:val="6F9B7800"/>
    <w:rsid w:val="6FF01F48"/>
    <w:rsid w:val="6FFE30EF"/>
    <w:rsid w:val="700A6768"/>
    <w:rsid w:val="728304BF"/>
    <w:rsid w:val="73152BC1"/>
    <w:rsid w:val="750133E2"/>
    <w:rsid w:val="76787B6C"/>
    <w:rsid w:val="781E0F73"/>
    <w:rsid w:val="793F48BF"/>
    <w:rsid w:val="7C124E50"/>
    <w:rsid w:val="7F07516D"/>
    <w:rsid w:val="7F403EC5"/>
    <w:rsid w:val="7F7906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autoSpaceDE w:val="0"/>
      <w:autoSpaceDN w:val="0"/>
      <w:adjustRightInd w:val="0"/>
      <w:jc w:val="center"/>
      <w:outlineLvl w:val="0"/>
    </w:pPr>
    <w:rPr>
      <w:color w:val="000000"/>
      <w:kern w:val="0"/>
      <w:sz w:val="44"/>
      <w:szCs w:val="44"/>
      <w:lang w:val="zh-CN"/>
    </w:rPr>
  </w:style>
  <w:style w:type="paragraph" w:styleId="3">
    <w:name w:val="heading 2"/>
    <w:basedOn w:val="1"/>
    <w:next w:val="1"/>
    <w:qFormat/>
    <w:uiPriority w:val="0"/>
    <w:pPr>
      <w:autoSpaceDE w:val="0"/>
      <w:autoSpaceDN w:val="0"/>
      <w:adjustRightInd w:val="0"/>
      <w:ind w:left="270" w:hanging="270"/>
      <w:jc w:val="left"/>
      <w:outlineLvl w:val="1"/>
    </w:pPr>
    <w:rPr>
      <w:color w:val="000000"/>
      <w:kern w:val="0"/>
      <w:sz w:val="32"/>
      <w:szCs w:val="32"/>
      <w:lang w:val="zh-CN"/>
    </w:rPr>
  </w:style>
  <w:style w:type="paragraph" w:styleId="4">
    <w:name w:val="heading 3"/>
    <w:basedOn w:val="1"/>
    <w:next w:val="1"/>
    <w:link w:val="59"/>
    <w:unhideWhenUsed/>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56"/>
    <w:semiHidden/>
    <w:qFormat/>
    <w:uiPriority w:val="0"/>
    <w:pPr>
      <w:jc w:val="left"/>
    </w:pPr>
    <w:rPr>
      <w:szCs w:val="20"/>
    </w:rPr>
  </w:style>
  <w:style w:type="paragraph" w:styleId="6">
    <w:name w:val="Body Text"/>
    <w:basedOn w:val="1"/>
    <w:qFormat/>
    <w:uiPriority w:val="0"/>
    <w:pPr>
      <w:spacing w:line="360" w:lineRule="auto"/>
    </w:pPr>
    <w:rPr>
      <w:rFonts w:ascii="仿宋_GB2312" w:eastAsia="仿宋_GB2312"/>
      <w:sz w:val="28"/>
      <w:szCs w:val="28"/>
    </w:rPr>
  </w:style>
  <w:style w:type="paragraph" w:styleId="7">
    <w:name w:val="Body Text Indent"/>
    <w:basedOn w:val="1"/>
    <w:qFormat/>
    <w:uiPriority w:val="0"/>
    <w:pPr>
      <w:jc w:val="center"/>
    </w:pPr>
    <w:rPr>
      <w:rFonts w:eastAsia="仿宋_GB2312"/>
      <w:sz w:val="15"/>
      <w:szCs w:val="15"/>
    </w:rPr>
  </w:style>
  <w:style w:type="paragraph" w:styleId="8">
    <w:name w:val="Plain Text"/>
    <w:basedOn w:val="1"/>
    <w:qFormat/>
    <w:uiPriority w:val="0"/>
    <w:rPr>
      <w:rFonts w:ascii="宋体" w:hAnsi="Courier New"/>
      <w:szCs w:val="21"/>
    </w:rPr>
  </w:style>
  <w:style w:type="paragraph" w:styleId="9">
    <w:name w:val="Date"/>
    <w:basedOn w:val="1"/>
    <w:next w:val="1"/>
    <w:qFormat/>
    <w:uiPriority w:val="0"/>
    <w:rPr>
      <w:sz w:val="28"/>
      <w:szCs w:val="20"/>
    </w:rPr>
  </w:style>
  <w:style w:type="paragraph" w:styleId="10">
    <w:name w:val="Body Text Indent 2"/>
    <w:basedOn w:val="1"/>
    <w:qFormat/>
    <w:uiPriority w:val="0"/>
    <w:pPr>
      <w:spacing w:before="120" w:beforeLines="50" w:after="120" w:afterLines="50"/>
      <w:ind w:firstLine="420" w:firstLineChars="200"/>
      <w:outlineLvl w:val="0"/>
    </w:pPr>
  </w:style>
  <w:style w:type="paragraph" w:styleId="11">
    <w:name w:val="Balloon Text"/>
    <w:basedOn w:val="1"/>
    <w:link w:val="58"/>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6">
    <w:name w:val="annotation subject"/>
    <w:basedOn w:val="5"/>
    <w:next w:val="5"/>
    <w:link w:val="57"/>
    <w:qFormat/>
    <w:uiPriority w:val="0"/>
    <w:rPr>
      <w:b/>
      <w:bCs/>
      <w:szCs w:val="24"/>
    </w:rPr>
  </w:style>
  <w:style w:type="table" w:styleId="18">
    <w:name w:val="Table Grid"/>
    <w:basedOn w:val="1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0">
    <w:name w:val="page number"/>
    <w:basedOn w:val="19"/>
    <w:qFormat/>
    <w:uiPriority w:val="0"/>
  </w:style>
  <w:style w:type="character" w:styleId="21">
    <w:name w:val="Emphasis"/>
    <w:qFormat/>
    <w:uiPriority w:val="20"/>
    <w:rPr>
      <w:color w:val="CC0000"/>
    </w:rPr>
  </w:style>
  <w:style w:type="character" w:styleId="22">
    <w:name w:val="Hyperlink"/>
    <w:qFormat/>
    <w:uiPriority w:val="0"/>
    <w:rPr>
      <w:color w:val="0066CC"/>
      <w:u w:val="single"/>
    </w:rPr>
  </w:style>
  <w:style w:type="character" w:styleId="23">
    <w:name w:val="annotation reference"/>
    <w:basedOn w:val="19"/>
    <w:qFormat/>
    <w:uiPriority w:val="0"/>
    <w:rPr>
      <w:sz w:val="21"/>
      <w:szCs w:val="21"/>
    </w:rPr>
  </w:style>
  <w:style w:type="character" w:customStyle="1" w:styleId="24">
    <w:name w:val="段 Char"/>
    <w:link w:val="25"/>
    <w:qFormat/>
    <w:uiPriority w:val="99"/>
    <w:rPr>
      <w:rFonts w:ascii="宋体"/>
      <w:sz w:val="21"/>
      <w:szCs w:val="21"/>
      <w:lang w:val="en-US" w:eastAsia="zh-CN" w:bidi="ar-SA"/>
    </w:rPr>
  </w:style>
  <w:style w:type="paragraph" w:customStyle="1" w:styleId="25">
    <w:name w:val="段"/>
    <w:link w:val="24"/>
    <w:qFormat/>
    <w:uiPriority w:val="99"/>
    <w:pPr>
      <w:autoSpaceDE w:val="0"/>
      <w:autoSpaceDN w:val="0"/>
      <w:ind w:firstLine="200" w:firstLineChars="200"/>
      <w:jc w:val="both"/>
    </w:pPr>
    <w:rPr>
      <w:rFonts w:ascii="宋体" w:hAnsi="Times New Roman" w:eastAsia="宋体" w:cs="Times New Roman"/>
      <w:sz w:val="21"/>
      <w:szCs w:val="21"/>
      <w:lang w:val="en-US" w:eastAsia="zh-CN" w:bidi="ar-SA"/>
    </w:rPr>
  </w:style>
  <w:style w:type="character" w:customStyle="1" w:styleId="26">
    <w:name w:val="apple-converted-space"/>
    <w:basedOn w:val="19"/>
    <w:qFormat/>
    <w:uiPriority w:val="0"/>
  </w:style>
  <w:style w:type="character" w:customStyle="1" w:styleId="27">
    <w:name w:val="发布"/>
    <w:qFormat/>
    <w:uiPriority w:val="0"/>
    <w:rPr>
      <w:rFonts w:ascii="黑体" w:eastAsia="黑体"/>
      <w:spacing w:val="22"/>
      <w:w w:val="100"/>
      <w:position w:val="3"/>
      <w:sz w:val="28"/>
      <w:szCs w:val="28"/>
    </w:rPr>
  </w:style>
  <w:style w:type="paragraph" w:customStyle="1" w:styleId="28">
    <w:name w:val="reader-word-layer reader-word-s10-12"/>
    <w:basedOn w:val="1"/>
    <w:qFormat/>
    <w:uiPriority w:val="0"/>
    <w:pPr>
      <w:widowControl/>
      <w:spacing w:before="100" w:beforeAutospacing="1" w:after="100" w:afterAutospacing="1"/>
      <w:jc w:val="left"/>
    </w:pPr>
    <w:rPr>
      <w:rFonts w:ascii="宋体" w:hAnsi="宋体" w:cs="宋体"/>
      <w:kern w:val="0"/>
      <w:sz w:val="24"/>
    </w:rPr>
  </w:style>
  <w:style w:type="paragraph" w:customStyle="1" w:styleId="29">
    <w:name w:val="封面一致性程度标识"/>
    <w:qFormat/>
    <w:uiPriority w:val="0"/>
    <w:pPr>
      <w:spacing w:before="440" w:line="400" w:lineRule="exact"/>
      <w:jc w:val="center"/>
    </w:pPr>
    <w:rPr>
      <w:rFonts w:ascii="宋体" w:hAnsi="Times New Roman" w:eastAsia="宋体" w:cs="Times New Roman"/>
      <w:sz w:val="28"/>
      <w:szCs w:val="28"/>
      <w:lang w:val="en-US" w:eastAsia="zh-CN" w:bidi="ar-SA"/>
    </w:rPr>
  </w:style>
  <w:style w:type="paragraph" w:customStyle="1" w:styleId="30">
    <w:name w:val="其他发布部门"/>
    <w:basedOn w:val="1"/>
    <w:qFormat/>
    <w:uiPriority w:val="0"/>
    <w:pPr>
      <w:framePr w:w="7433" w:h="585" w:hRule="exact" w:hSpace="180" w:vSpace="180" w:wrap="around" w:vAnchor="margin" w:hAnchor="margin" w:xAlign="center" w:y="14401" w:anchorLock="1"/>
      <w:widowControl/>
      <w:spacing w:line="240" w:lineRule="atLeast"/>
      <w:jc w:val="center"/>
    </w:pPr>
    <w:rPr>
      <w:rFonts w:ascii="黑体" w:eastAsia="黑体"/>
      <w:spacing w:val="20"/>
      <w:w w:val="135"/>
      <w:kern w:val="0"/>
      <w:sz w:val="36"/>
      <w:szCs w:val="36"/>
    </w:rPr>
  </w:style>
  <w:style w:type="paragraph" w:customStyle="1" w:styleId="31">
    <w:name w:val="reader-word-layer reader-word-s10-16"/>
    <w:basedOn w:val="1"/>
    <w:qFormat/>
    <w:uiPriority w:val="0"/>
    <w:pPr>
      <w:widowControl/>
      <w:spacing w:before="100" w:beforeAutospacing="1" w:after="100" w:afterAutospacing="1"/>
      <w:jc w:val="left"/>
    </w:pPr>
    <w:rPr>
      <w:rFonts w:ascii="宋体" w:hAnsi="宋体" w:cs="宋体"/>
      <w:kern w:val="0"/>
      <w:sz w:val="24"/>
    </w:rPr>
  </w:style>
  <w:style w:type="paragraph" w:customStyle="1" w:styleId="32">
    <w:name w:val="reader-word-layer reader-word-s2-2"/>
    <w:basedOn w:val="1"/>
    <w:qFormat/>
    <w:uiPriority w:val="0"/>
    <w:pPr>
      <w:widowControl/>
      <w:spacing w:before="100" w:beforeAutospacing="1" w:after="100" w:afterAutospacing="1"/>
      <w:jc w:val="left"/>
    </w:pPr>
    <w:rPr>
      <w:rFonts w:ascii="宋体" w:hAnsi="宋体" w:cs="宋体"/>
      <w:kern w:val="0"/>
      <w:sz w:val="24"/>
    </w:rPr>
  </w:style>
  <w:style w:type="paragraph" w:customStyle="1" w:styleId="33">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szCs w:val="21"/>
      <w:lang w:val="en-US" w:eastAsia="zh-CN" w:bidi="ar-SA"/>
    </w:rPr>
  </w:style>
  <w:style w:type="paragraph" w:customStyle="1" w:styleId="34">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szCs w:val="28"/>
      <w:lang w:val="en-US" w:eastAsia="zh-CN" w:bidi="ar-SA"/>
    </w:rPr>
  </w:style>
  <w:style w:type="paragraph" w:customStyle="1" w:styleId="35">
    <w:name w:val="标准书眉一"/>
    <w:qFormat/>
    <w:uiPriority w:val="0"/>
    <w:pPr>
      <w:jc w:val="both"/>
    </w:pPr>
    <w:rPr>
      <w:rFonts w:ascii="Times New Roman" w:hAnsi="Times New Roman" w:eastAsia="宋体" w:cs="Times New Roman"/>
      <w:lang w:val="en-US" w:eastAsia="zh-CN" w:bidi="ar-SA"/>
    </w:rPr>
  </w:style>
  <w:style w:type="paragraph" w:customStyle="1" w:styleId="36">
    <w:name w:val="标准书脚_奇数页"/>
    <w:qFormat/>
    <w:uiPriority w:val="0"/>
    <w:pPr>
      <w:spacing w:before="120"/>
      <w:jc w:val="right"/>
    </w:pPr>
    <w:rPr>
      <w:rFonts w:ascii="Times New Roman" w:hAnsi="Times New Roman" w:eastAsia="宋体" w:cs="Times New Roman"/>
      <w:sz w:val="18"/>
      <w:szCs w:val="18"/>
      <w:lang w:val="en-US" w:eastAsia="zh-CN" w:bidi="ar-SA"/>
    </w:rPr>
  </w:style>
  <w:style w:type="paragraph" w:customStyle="1" w:styleId="37">
    <w:name w:val="封面正文"/>
    <w:qFormat/>
    <w:uiPriority w:val="0"/>
    <w:pPr>
      <w:jc w:val="both"/>
    </w:pPr>
    <w:rPr>
      <w:rFonts w:ascii="Times New Roman" w:hAnsi="Times New Roman" w:eastAsia="宋体" w:cs="Times New Roman"/>
      <w:lang w:val="en-US" w:eastAsia="zh-CN" w:bidi="ar-SA"/>
    </w:rPr>
  </w:style>
  <w:style w:type="paragraph" w:customStyle="1" w:styleId="38">
    <w:name w:val="reader-word-layer reader-word-s10-13"/>
    <w:basedOn w:val="1"/>
    <w:qFormat/>
    <w:uiPriority w:val="0"/>
    <w:pPr>
      <w:widowControl/>
      <w:spacing w:before="100" w:beforeAutospacing="1" w:after="100" w:afterAutospacing="1"/>
      <w:jc w:val="left"/>
    </w:pPr>
    <w:rPr>
      <w:rFonts w:ascii="宋体" w:hAnsi="宋体" w:cs="宋体"/>
      <w:kern w:val="0"/>
      <w:sz w:val="24"/>
    </w:rPr>
  </w:style>
  <w:style w:type="paragraph" w:customStyle="1" w:styleId="39">
    <w:name w:val="reader-word-layer reader-word-s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40">
    <w:name w:val="reader-word-layer reader-word-s2-6"/>
    <w:basedOn w:val="1"/>
    <w:qFormat/>
    <w:uiPriority w:val="0"/>
    <w:pPr>
      <w:widowControl/>
      <w:spacing w:before="100" w:beforeAutospacing="1" w:after="100" w:afterAutospacing="1"/>
      <w:jc w:val="left"/>
    </w:pPr>
    <w:rPr>
      <w:rFonts w:ascii="宋体" w:hAnsi="宋体" w:cs="宋体"/>
      <w:kern w:val="0"/>
      <w:sz w:val="24"/>
    </w:rPr>
  </w:style>
  <w:style w:type="paragraph" w:customStyle="1" w:styleId="41">
    <w:name w:val="前言、引言标题"/>
    <w:next w:val="1"/>
    <w:qFormat/>
    <w:uiPriority w:val="0"/>
    <w:pPr>
      <w:shd w:val="clear" w:color="FFFFFF" w:fill="FFFFFF"/>
      <w:spacing w:before="640" w:after="560"/>
      <w:jc w:val="center"/>
      <w:outlineLvl w:val="0"/>
    </w:pPr>
    <w:rPr>
      <w:rFonts w:ascii="黑体" w:hAnsi="Times New Roman" w:eastAsia="黑体" w:cs="Times New Roman"/>
      <w:sz w:val="32"/>
      <w:szCs w:val="32"/>
      <w:lang w:val="en-US" w:eastAsia="zh-CN" w:bidi="ar-SA"/>
    </w:rPr>
  </w:style>
  <w:style w:type="paragraph" w:customStyle="1" w:styleId="42">
    <w:name w:val="reader-word-layer reader-word-s10-15"/>
    <w:basedOn w:val="1"/>
    <w:qFormat/>
    <w:uiPriority w:val="0"/>
    <w:pPr>
      <w:widowControl/>
      <w:spacing w:before="100" w:beforeAutospacing="1" w:after="100" w:afterAutospacing="1"/>
      <w:jc w:val="left"/>
    </w:pPr>
    <w:rPr>
      <w:rFonts w:ascii="宋体" w:hAnsi="宋体" w:cs="宋体"/>
      <w:kern w:val="0"/>
      <w:sz w:val="24"/>
    </w:rPr>
  </w:style>
  <w:style w:type="paragraph" w:customStyle="1" w:styleId="43">
    <w:name w:val="reader-word-layer reader-word-s10-14"/>
    <w:basedOn w:val="1"/>
    <w:qFormat/>
    <w:uiPriority w:val="0"/>
    <w:pPr>
      <w:widowControl/>
      <w:spacing w:before="100" w:beforeAutospacing="1" w:after="100" w:afterAutospacing="1"/>
      <w:jc w:val="left"/>
    </w:pPr>
    <w:rPr>
      <w:rFonts w:ascii="宋体" w:hAnsi="宋体" w:cs="宋体"/>
      <w:kern w:val="0"/>
      <w:sz w:val="24"/>
    </w:rPr>
  </w:style>
  <w:style w:type="paragraph" w:customStyle="1" w:styleId="44">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szCs w:val="21"/>
      <w:lang w:val="en-US" w:eastAsia="zh-CN" w:bidi="ar-SA"/>
    </w:rPr>
  </w:style>
  <w:style w:type="paragraph" w:customStyle="1" w:styleId="45">
    <w:name w:val="reader-word-layer reader-word-s10-5"/>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Char Char"/>
    <w:basedOn w:val="1"/>
    <w:qFormat/>
    <w:uiPriority w:val="0"/>
    <w:pPr>
      <w:tabs>
        <w:tab w:val="left" w:pos="360"/>
      </w:tabs>
    </w:pPr>
    <w:rPr>
      <w:sz w:val="24"/>
    </w:rPr>
  </w:style>
  <w:style w:type="paragraph" w:customStyle="1" w:styleId="47">
    <w:name w:val="其他标准称谓"/>
    <w:qFormat/>
    <w:uiPriority w:val="0"/>
    <w:pPr>
      <w:spacing w:line="240" w:lineRule="atLeast"/>
      <w:jc w:val="distribute"/>
    </w:pPr>
    <w:rPr>
      <w:rFonts w:ascii="黑体" w:hAnsi="宋体" w:eastAsia="黑体" w:cs="Times New Roman"/>
      <w:sz w:val="52"/>
      <w:szCs w:val="52"/>
      <w:lang w:val="en-US" w:eastAsia="zh-CN" w:bidi="ar-SA"/>
    </w:rPr>
  </w:style>
  <w:style w:type="paragraph" w:customStyle="1" w:styleId="48">
    <w:name w:val="标准标志"/>
    <w:next w:val="1"/>
    <w:qFormat/>
    <w:uiPriority w:val="0"/>
    <w:pPr>
      <w:framePr w:w="2268" w:h="1392" w:hRule="exact" w:wrap="around" w:vAnchor="margin" w:hAnchor="margin" w:x="6748" w:y="171" w:anchorLock="1"/>
      <w:shd w:val="solid" w:color="FFFFFF" w:fill="FFFFFF"/>
      <w:spacing w:line="240" w:lineRule="atLeast"/>
      <w:jc w:val="right"/>
    </w:pPr>
    <w:rPr>
      <w:rFonts w:ascii="Times New Roman" w:hAnsi="Times New Roman" w:eastAsia="宋体" w:cs="Times New Roman"/>
      <w:b/>
      <w:bCs/>
      <w:w w:val="130"/>
      <w:sz w:val="96"/>
      <w:szCs w:val="96"/>
      <w:lang w:val="en-US" w:eastAsia="zh-CN" w:bidi="ar-SA"/>
    </w:rPr>
  </w:style>
  <w:style w:type="paragraph" w:customStyle="1" w:styleId="49">
    <w:name w:val="封面标准文稿类别"/>
    <w:qFormat/>
    <w:uiPriority w:val="0"/>
    <w:pPr>
      <w:spacing w:before="440" w:line="400" w:lineRule="exact"/>
      <w:jc w:val="center"/>
    </w:pPr>
    <w:rPr>
      <w:rFonts w:ascii="宋体" w:hAnsi="Times New Roman" w:eastAsia="宋体" w:cs="Times New Roman"/>
      <w:sz w:val="24"/>
      <w:szCs w:val="24"/>
      <w:lang w:val="en-US" w:eastAsia="zh-CN" w:bidi="ar-SA"/>
    </w:rPr>
  </w:style>
  <w:style w:type="paragraph" w:customStyle="1" w:styleId="50">
    <w:name w:val="实施日期"/>
    <w:basedOn w:val="51"/>
    <w:qFormat/>
    <w:uiPriority w:val="0"/>
    <w:pPr>
      <w:framePr w:hSpace="0" w:wrap="around" w:xAlign="right"/>
      <w:jc w:val="right"/>
    </w:pPr>
  </w:style>
  <w:style w:type="paragraph" w:customStyle="1" w:styleId="5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szCs w:val="28"/>
      <w:lang w:val="en-US" w:eastAsia="zh-CN" w:bidi="ar-SA"/>
    </w:rPr>
  </w:style>
  <w:style w:type="paragraph" w:customStyle="1" w:styleId="52">
    <w:name w:val="reader-word-layer reader-word-s2-4"/>
    <w:basedOn w:val="1"/>
    <w:qFormat/>
    <w:uiPriority w:val="0"/>
    <w:pPr>
      <w:widowControl/>
      <w:spacing w:before="100" w:beforeAutospacing="1" w:after="100" w:afterAutospacing="1"/>
      <w:jc w:val="left"/>
    </w:pPr>
    <w:rPr>
      <w:rFonts w:ascii="宋体" w:hAnsi="宋体" w:cs="宋体"/>
      <w:kern w:val="0"/>
      <w:sz w:val="24"/>
    </w:rPr>
  </w:style>
  <w:style w:type="paragraph" w:customStyle="1" w:styleId="53">
    <w:name w:val="封面标准文稿编辑信息"/>
    <w:qFormat/>
    <w:uiPriority w:val="0"/>
    <w:pPr>
      <w:spacing w:before="180" w:line="180" w:lineRule="exact"/>
      <w:jc w:val="center"/>
    </w:pPr>
    <w:rPr>
      <w:rFonts w:ascii="宋体" w:hAnsi="Times New Roman" w:eastAsia="宋体" w:cs="Times New Roman"/>
      <w:sz w:val="21"/>
      <w:szCs w:val="21"/>
      <w:lang w:val="en-US" w:eastAsia="zh-CN" w:bidi="ar-SA"/>
    </w:rPr>
  </w:style>
  <w:style w:type="table" w:customStyle="1" w:styleId="54">
    <w:name w:val="网格型1"/>
    <w:basedOn w:val="17"/>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customStyle="1" w:styleId="55">
    <w:name w:val="网格型11"/>
    <w:basedOn w:val="17"/>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56">
    <w:name w:val="批注文字 Char"/>
    <w:basedOn w:val="19"/>
    <w:link w:val="5"/>
    <w:semiHidden/>
    <w:qFormat/>
    <w:uiPriority w:val="0"/>
    <w:rPr>
      <w:kern w:val="2"/>
      <w:sz w:val="21"/>
    </w:rPr>
  </w:style>
  <w:style w:type="character" w:customStyle="1" w:styleId="57">
    <w:name w:val="批注主题 Char"/>
    <w:basedOn w:val="56"/>
    <w:link w:val="16"/>
    <w:qFormat/>
    <w:uiPriority w:val="0"/>
    <w:rPr>
      <w:b/>
      <w:bCs/>
      <w:kern w:val="2"/>
      <w:sz w:val="21"/>
      <w:szCs w:val="24"/>
    </w:rPr>
  </w:style>
  <w:style w:type="character" w:customStyle="1" w:styleId="58">
    <w:name w:val="批注框文本 Char"/>
    <w:basedOn w:val="19"/>
    <w:link w:val="11"/>
    <w:qFormat/>
    <w:uiPriority w:val="0"/>
    <w:rPr>
      <w:kern w:val="2"/>
      <w:sz w:val="18"/>
      <w:szCs w:val="18"/>
    </w:rPr>
  </w:style>
  <w:style w:type="character" w:customStyle="1" w:styleId="59">
    <w:name w:val="标题 3 Char"/>
    <w:basedOn w:val="19"/>
    <w:link w:val="4"/>
    <w:qFormat/>
    <w:uiPriority w:val="0"/>
    <w:rPr>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10</Pages>
  <Words>3394</Words>
  <Characters>3930</Characters>
  <Lines>18</Lines>
  <Paragraphs>5</Paragraphs>
  <TotalTime>8</TotalTime>
  <ScaleCrop>false</ScaleCrop>
  <LinksUpToDate>false</LinksUpToDate>
  <CharactersWithSpaces>3966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2021-05-15T15:19:00Z</dcterms:created>
  <dc:creator>b3125</dc:creator>
  <cp:lastModifiedBy>河北农大  张彦萍</cp:lastModifiedBy>
  <cp:lastPrinted>2016-12-23T04:19:00Z</cp:lastPrinted>
  <dcterms:modified xsi:type="dcterms:W3CDTF">2024-12-18T08:16:24Z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1021101A89EA4C8F82B0B42F2312D511_13</vt:lpwstr>
  </property>
</Properties>
</file>