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0670B3">
      <w:pPr>
        <w:tabs>
          <w:tab w:val="left" w:pos="5953"/>
        </w:tabs>
        <w:rPr>
          <w:rFonts w:ascii="Times New Roman" w:hAnsi="Times New Roman" w:eastAsia="Times New Roman"/>
          <w:highlight w:val="none"/>
        </w:rPr>
      </w:pPr>
      <w:bookmarkStart w:id="2" w:name="_GoBack"/>
      <w:bookmarkEnd w:id="2"/>
      <w:r>
        <w:rPr>
          <w:rFonts w:hint="eastAsia" w:ascii="Times New Roman" w:hAnsi="Times New Roman" w:eastAsia="Times New Roman"/>
          <w:highlight w:val="none"/>
        </w:rPr>
        <w:t>ICS 03.080.99</w:t>
      </w:r>
    </w:p>
    <w:p w14:paraId="2AC3B1C9">
      <w:pPr>
        <w:rPr>
          <w:rFonts w:ascii="Times New Roman" w:hAnsi="Times New Roman" w:eastAsia="Times New Roman"/>
          <w:highlight w:val="none"/>
        </w:rPr>
      </w:pPr>
      <w:r>
        <w:rPr>
          <w:rFonts w:hint="eastAsia" w:ascii="Times New Roman" w:hAnsi="Times New Roman" w:eastAsia="Times New Roman"/>
          <w:highlight w:val="none"/>
        </w:rPr>
        <w:t>A 20</w:t>
      </w:r>
    </w:p>
    <w:p w14:paraId="5FC0FF67">
      <w:pPr>
        <w:widowControl/>
        <w:jc w:val="right"/>
        <w:rPr>
          <w:sz w:val="48"/>
          <w:highlight w:val="none"/>
        </w:rPr>
      </w:pPr>
      <w:r>
        <w:rPr>
          <w:rFonts w:hint="eastAsia" w:ascii="Times New Roman" w:hAnsi="Times New Roman" w:eastAsia="Times New Roman"/>
          <w:b/>
          <w:sz w:val="96"/>
          <w:highlight w:val="none"/>
        </w:rPr>
        <w:t>DB13</w:t>
      </w:r>
    </w:p>
    <w:p w14:paraId="023CF26A">
      <w:pPr>
        <w:jc w:val="center"/>
        <w:rPr>
          <w:rFonts w:ascii="黑体" w:hAnsi="黑体" w:eastAsia="黑体"/>
          <w:sz w:val="48"/>
          <w:highlight w:val="none"/>
        </w:rPr>
      </w:pPr>
      <w:r>
        <w:rPr>
          <w:rFonts w:hint="eastAsia" w:ascii="黑体" w:hAnsi="黑体" w:eastAsia="黑体"/>
          <w:sz w:val="48"/>
          <w:highlight w:val="none"/>
        </w:rPr>
        <w:t>河   北   省   地    方    标   准</w:t>
      </w:r>
    </w:p>
    <w:p w14:paraId="69C86F96">
      <w:pPr>
        <w:jc w:val="left"/>
        <w:rPr>
          <w:rFonts w:ascii="Times New Roman" w:hAnsi="Times New Roman" w:eastAsia="Times New Roman"/>
          <w:sz w:val="28"/>
          <w:highlight w:val="none"/>
          <w:u w:val="single"/>
        </w:rPr>
      </w:pPr>
      <w:r>
        <w:rPr>
          <w:rFonts w:hint="eastAsia" w:ascii="Times New Roman" w:hAnsi="Times New Roman" w:eastAsia="黑体"/>
          <w:sz w:val="28"/>
          <w:highlight w:val="none"/>
          <w:u w:val="single"/>
        </w:rPr>
        <w:t xml:space="preserve">                                        </w:t>
      </w:r>
      <w:r>
        <w:rPr>
          <w:rFonts w:hint="eastAsia" w:ascii="Times New Roman" w:hAnsi="Times New Roman" w:eastAsia="Times New Roman"/>
          <w:sz w:val="28"/>
          <w:highlight w:val="none"/>
          <w:u w:val="single"/>
        </w:rPr>
        <w:t>DB13/T XXXX-</w:t>
      </w:r>
      <w:r>
        <w:rPr>
          <w:rFonts w:hint="eastAsia" w:ascii="Times New Roman" w:hAnsi="Times New Roman" w:eastAsia="黑体"/>
          <w:sz w:val="28"/>
          <w:highlight w:val="none"/>
          <w:u w:val="single"/>
        </w:rPr>
        <w:t>XXXX</w:t>
      </w:r>
    </w:p>
    <w:p w14:paraId="041EB25F">
      <w:pPr>
        <w:jc w:val="right"/>
        <w:rPr>
          <w:rFonts w:ascii="Times New Roman" w:hAnsi="Times New Roman" w:eastAsia="Times New Roman"/>
          <w:sz w:val="28"/>
          <w:highlight w:val="none"/>
          <w:u w:val="single"/>
        </w:rPr>
      </w:pPr>
    </w:p>
    <w:p w14:paraId="3D1056E4">
      <w:pPr>
        <w:jc w:val="right"/>
        <w:rPr>
          <w:rFonts w:ascii="Times New Roman" w:hAnsi="Times New Roman" w:eastAsia="Times New Roman"/>
          <w:sz w:val="28"/>
          <w:highlight w:val="none"/>
          <w:u w:val="single"/>
        </w:rPr>
      </w:pPr>
    </w:p>
    <w:p w14:paraId="254A382F">
      <w:pPr>
        <w:rPr>
          <w:rFonts w:ascii="Times New Roman" w:hAnsi="Times New Roman" w:eastAsia="Times New Roman"/>
          <w:sz w:val="28"/>
          <w:highlight w:val="none"/>
          <w:u w:val="single"/>
        </w:rPr>
      </w:pPr>
    </w:p>
    <w:p w14:paraId="2C90120C">
      <w:pPr>
        <w:jc w:val="center"/>
        <w:rPr>
          <w:rFonts w:ascii="Times New Roman" w:hAnsi="Times New Roman" w:eastAsia="Times New Roman"/>
          <w:sz w:val="28"/>
          <w:highlight w:val="none"/>
          <w:u w:val="single"/>
        </w:rPr>
      </w:pPr>
    </w:p>
    <w:p w14:paraId="58FB1F0F">
      <w:pPr>
        <w:jc w:val="center"/>
        <w:rPr>
          <w:rFonts w:ascii="黑体" w:hAnsi="黑体" w:eastAsia="黑体"/>
          <w:sz w:val="44"/>
          <w:highlight w:val="none"/>
        </w:rPr>
      </w:pPr>
      <w:r>
        <w:rPr>
          <w:rFonts w:hint="eastAsia" w:ascii="黑体" w:hAnsi="黑体" w:eastAsia="黑体"/>
          <w:sz w:val="44"/>
          <w:highlight w:val="none"/>
        </w:rPr>
        <w:t>养老机构老年人文化娱乐活动服务规范</w:t>
      </w:r>
    </w:p>
    <w:p w14:paraId="215ECD6B">
      <w:pPr>
        <w:jc w:val="center"/>
        <w:rPr>
          <w:rFonts w:ascii="Times New Roman" w:hAnsi="Times New Roman"/>
          <w:sz w:val="24"/>
          <w:highlight w:val="none"/>
        </w:rPr>
      </w:pPr>
      <w:r>
        <w:rPr>
          <w:rFonts w:hint="eastAsia" w:ascii="Times New Roman" w:hAnsi="Times New Roman"/>
          <w:sz w:val="24"/>
          <w:highlight w:val="none"/>
        </w:rPr>
        <w:t>Specification for cultural and entertainment activities services for the elderly in elderly care institutions</w:t>
      </w:r>
    </w:p>
    <w:p w14:paraId="5C9AE540">
      <w:pPr>
        <w:jc w:val="center"/>
        <w:rPr>
          <w:rFonts w:ascii="黑体" w:hAnsi="黑体" w:eastAsia="黑体"/>
          <w:sz w:val="28"/>
          <w:highlight w:val="none"/>
        </w:rPr>
      </w:pPr>
      <w:r>
        <w:rPr>
          <w:rFonts w:hint="eastAsia" w:ascii="黑体" w:hAnsi="黑体" w:eastAsia="黑体"/>
          <w:sz w:val="28"/>
          <w:highlight w:val="none"/>
        </w:rPr>
        <w:t>（</w:t>
      </w:r>
      <w:r>
        <w:rPr>
          <w:rFonts w:hint="eastAsia" w:ascii="黑体" w:hAnsi="黑体" w:eastAsia="黑体"/>
          <w:sz w:val="28"/>
          <w:highlight w:val="none"/>
          <w:lang w:eastAsia="zh-CN"/>
        </w:rPr>
        <w:t>征求意见</w:t>
      </w:r>
      <w:r>
        <w:rPr>
          <w:rFonts w:hint="eastAsia" w:ascii="黑体" w:hAnsi="黑体" w:eastAsia="黑体"/>
          <w:sz w:val="28"/>
          <w:highlight w:val="none"/>
        </w:rPr>
        <w:t>稿）</w:t>
      </w:r>
    </w:p>
    <w:p w14:paraId="30E36C27">
      <w:pPr>
        <w:jc w:val="center"/>
        <w:rPr>
          <w:rFonts w:ascii="黑体" w:hAnsi="黑体" w:eastAsia="黑体"/>
          <w:sz w:val="28"/>
          <w:highlight w:val="none"/>
        </w:rPr>
      </w:pPr>
    </w:p>
    <w:p w14:paraId="4C631B6F">
      <w:pPr>
        <w:rPr>
          <w:rFonts w:ascii="黑体" w:hAnsi="黑体" w:eastAsia="黑体"/>
          <w:sz w:val="28"/>
          <w:highlight w:val="none"/>
        </w:rPr>
      </w:pPr>
    </w:p>
    <w:p w14:paraId="4BA7C9D2">
      <w:pPr>
        <w:jc w:val="center"/>
        <w:rPr>
          <w:rFonts w:ascii="黑体" w:hAnsi="黑体" w:eastAsia="黑体"/>
          <w:sz w:val="28"/>
          <w:highlight w:val="none"/>
        </w:rPr>
      </w:pPr>
    </w:p>
    <w:p w14:paraId="02B4A28A">
      <w:pPr>
        <w:jc w:val="center"/>
        <w:rPr>
          <w:rFonts w:ascii="黑体" w:hAnsi="黑体" w:eastAsia="黑体"/>
          <w:sz w:val="28"/>
          <w:highlight w:val="none"/>
        </w:rPr>
      </w:pPr>
    </w:p>
    <w:p w14:paraId="3F932489">
      <w:pPr>
        <w:jc w:val="center"/>
        <w:rPr>
          <w:rFonts w:ascii="黑体" w:hAnsi="黑体" w:eastAsia="黑体"/>
          <w:sz w:val="28"/>
          <w:highlight w:val="none"/>
        </w:rPr>
      </w:pPr>
    </w:p>
    <w:p w14:paraId="0D6FC0FE">
      <w:pPr>
        <w:rPr>
          <w:rFonts w:ascii="黑体" w:hAnsi="黑体" w:eastAsia="黑体"/>
          <w:sz w:val="28"/>
          <w:highlight w:val="none"/>
        </w:rPr>
      </w:pPr>
    </w:p>
    <w:p w14:paraId="677C4DB1">
      <w:pPr>
        <w:jc w:val="center"/>
        <w:rPr>
          <w:rFonts w:ascii="黑体" w:hAnsi="黑体" w:eastAsia="黑体"/>
          <w:sz w:val="28"/>
          <w:highlight w:val="none"/>
        </w:rPr>
      </w:pPr>
    </w:p>
    <w:p w14:paraId="377C0943">
      <w:pPr>
        <w:jc w:val="center"/>
        <w:rPr>
          <w:rFonts w:ascii="黑体" w:hAnsi="黑体" w:eastAsia="黑体"/>
          <w:sz w:val="28"/>
          <w:highlight w:val="none"/>
        </w:rPr>
      </w:pPr>
    </w:p>
    <w:p w14:paraId="546180CC">
      <w:pPr>
        <w:jc w:val="left"/>
        <w:rPr>
          <w:rFonts w:ascii="黑体" w:hAnsi="黑体" w:eastAsia="黑体"/>
          <w:sz w:val="28"/>
          <w:highlight w:val="none"/>
          <w:u w:val="single"/>
        </w:rPr>
      </w:pPr>
      <w:r>
        <w:rPr>
          <w:rFonts w:hint="eastAsia" w:ascii="黑体" w:hAnsi="黑体" w:eastAsia="黑体"/>
          <w:sz w:val="28"/>
          <w:highlight w:val="none"/>
          <w:u w:val="single"/>
        </w:rPr>
        <w:t>XXXX-XX-XX发布                              XXXX-XX-XX实施</w:t>
      </w:r>
    </w:p>
    <w:p w14:paraId="30A715BD">
      <w:pPr>
        <w:spacing w:line="720" w:lineRule="auto"/>
        <w:jc w:val="center"/>
        <w:rPr>
          <w:rFonts w:ascii="黑体" w:hAnsi="黑体" w:eastAsia="黑体"/>
          <w:sz w:val="28"/>
          <w:highlight w:val="none"/>
        </w:rPr>
        <w:sectPr>
          <w:headerReference r:id="rId3" w:type="default"/>
          <w:footerReference r:id="rId4" w:type="default"/>
          <w:pgSz w:w="11906" w:h="16838"/>
          <w:pgMar w:top="1304" w:right="1800" w:bottom="1304" w:left="1800" w:header="851" w:footer="992" w:gutter="0"/>
          <w:cols w:space="720" w:num="1"/>
          <w:docGrid w:type="lines" w:linePitch="312" w:charSpace="0"/>
        </w:sectPr>
      </w:pPr>
      <w:r>
        <w:rPr>
          <w:rFonts w:hint="eastAsia" w:ascii="微软雅黑" w:hAnsi="微软雅黑" w:eastAsia="微软雅黑"/>
          <w:sz w:val="28"/>
          <w:highlight w:val="none"/>
        </w:rPr>
        <w:t xml:space="preserve">河北省市场监督管理局 </w:t>
      </w:r>
      <w:r>
        <w:rPr>
          <w:rFonts w:hint="eastAsia" w:ascii="黑体" w:hAnsi="黑体" w:eastAsia="黑体"/>
          <w:sz w:val="28"/>
          <w:highlight w:val="none"/>
        </w:rPr>
        <w:t xml:space="preserve"> 发布</w:t>
      </w:r>
    </w:p>
    <w:p w14:paraId="42C1F926">
      <w:pPr>
        <w:spacing w:line="720" w:lineRule="auto"/>
        <w:rPr>
          <w:rFonts w:ascii="黑体" w:hAnsi="黑体" w:eastAsia="黑体"/>
          <w:sz w:val="28"/>
          <w:highlight w:val="none"/>
        </w:rPr>
        <w:sectPr>
          <w:pgSz w:w="11906" w:h="16838"/>
          <w:pgMar w:top="1304" w:right="1800" w:bottom="1304" w:left="1800" w:header="851" w:footer="992" w:gutter="0"/>
          <w:cols w:space="720" w:num="1"/>
          <w:docGrid w:type="lines" w:linePitch="312" w:charSpace="0"/>
        </w:sectPr>
      </w:pPr>
    </w:p>
    <w:p w14:paraId="571DAB69">
      <w:pPr>
        <w:spacing w:line="720" w:lineRule="auto"/>
        <w:jc w:val="center"/>
        <w:rPr>
          <w:rFonts w:ascii="黑体" w:hAnsi="黑体" w:eastAsia="黑体"/>
          <w:sz w:val="32"/>
          <w:highlight w:val="none"/>
        </w:rPr>
      </w:pPr>
      <w:r>
        <w:rPr>
          <w:rFonts w:hint="eastAsia" w:ascii="黑体" w:hAnsi="黑体" w:eastAsia="黑体"/>
          <w:sz w:val="32"/>
          <w:highlight w:val="none"/>
        </w:rPr>
        <w:t>前  言</w:t>
      </w:r>
    </w:p>
    <w:p w14:paraId="5D14EE5E">
      <w:pPr>
        <w:ind w:firstLine="420" w:firstLineChars="200"/>
        <w:rPr>
          <w:rFonts w:ascii="宋体" w:hAnsi="宋体"/>
          <w:highlight w:val="none"/>
        </w:rPr>
      </w:pPr>
      <w:r>
        <w:rPr>
          <w:rFonts w:hint="eastAsia" w:ascii="宋体" w:hAnsi="宋体"/>
          <w:highlight w:val="none"/>
        </w:rPr>
        <w:t>本</w:t>
      </w:r>
      <w:r>
        <w:rPr>
          <w:rFonts w:ascii="宋体" w:hAnsi="宋体"/>
          <w:highlight w:val="none"/>
        </w:rPr>
        <w:t>文件</w:t>
      </w:r>
      <w:r>
        <w:rPr>
          <w:rFonts w:hint="eastAsia" w:ascii="宋体" w:hAnsi="宋体"/>
          <w:highlight w:val="none"/>
        </w:rPr>
        <w:t>按照GB/T 1.1-2020《标准化工作导则 第1部分：标准化文件的结构和起草规则》的</w:t>
      </w:r>
      <w:r>
        <w:rPr>
          <w:rFonts w:ascii="宋体" w:hAnsi="宋体"/>
          <w:highlight w:val="none"/>
        </w:rPr>
        <w:t>规定</w:t>
      </w:r>
      <w:r>
        <w:rPr>
          <w:rFonts w:hint="eastAsia" w:ascii="宋体" w:hAnsi="宋体"/>
          <w:highlight w:val="none"/>
        </w:rPr>
        <w:t>起草。</w:t>
      </w:r>
    </w:p>
    <w:p w14:paraId="1785DEF0">
      <w:pPr>
        <w:ind w:firstLine="420" w:firstLineChars="200"/>
        <w:rPr>
          <w:rFonts w:hint="eastAsia" w:ascii="宋体" w:hAnsi="宋体"/>
          <w:highlight w:val="none"/>
        </w:rPr>
      </w:pPr>
      <w:r>
        <w:rPr>
          <w:rFonts w:hint="eastAsia" w:ascii="宋体" w:hAnsi="宋体"/>
          <w:highlight w:val="none"/>
        </w:rPr>
        <w:t>请注意本文件的某些内容可能涉及专利。本文件的发布机构不承担识别专利的责任</w:t>
      </w:r>
    </w:p>
    <w:p w14:paraId="2874476C">
      <w:pPr>
        <w:ind w:firstLine="420" w:firstLineChars="200"/>
        <w:rPr>
          <w:rFonts w:hint="eastAsia" w:ascii="宋体" w:hAnsi="宋体"/>
          <w:highlight w:val="none"/>
        </w:rPr>
      </w:pPr>
      <w:r>
        <w:rPr>
          <w:rFonts w:hint="eastAsia" w:ascii="宋体" w:hAnsi="宋体"/>
          <w:highlight w:val="none"/>
        </w:rPr>
        <w:t>本文件由河北省民政厅提出。</w:t>
      </w:r>
    </w:p>
    <w:p w14:paraId="1016E98F">
      <w:pPr>
        <w:ind w:firstLine="420" w:firstLineChars="200"/>
        <w:rPr>
          <w:rFonts w:hint="eastAsia" w:ascii="宋体" w:hAnsi="宋体"/>
          <w:highlight w:val="none"/>
        </w:rPr>
      </w:pPr>
      <w:r>
        <w:rPr>
          <w:rFonts w:hint="eastAsia" w:ascii="宋体" w:hAnsi="宋体"/>
          <w:highlight w:val="none"/>
        </w:rPr>
        <w:t>本文件由河北省养老服务标准技术委员会（HeB/TC  ）归口。</w:t>
      </w:r>
    </w:p>
    <w:p w14:paraId="717D8A28">
      <w:pPr>
        <w:ind w:firstLine="420" w:firstLineChars="200"/>
        <w:rPr>
          <w:rFonts w:ascii="宋体" w:hAnsi="宋体"/>
          <w:highlight w:val="none"/>
        </w:rPr>
      </w:pPr>
      <w:r>
        <w:rPr>
          <w:rFonts w:hint="eastAsia" w:ascii="宋体" w:hAnsi="宋体"/>
          <w:highlight w:val="none"/>
        </w:rPr>
        <w:t>本文件起草单位：三河市燕达金色年华健康养护中心。</w:t>
      </w:r>
    </w:p>
    <w:p w14:paraId="43CD53B0">
      <w:pPr>
        <w:ind w:firstLine="420" w:firstLineChars="200"/>
        <w:rPr>
          <w:rFonts w:ascii="宋体" w:hAnsi="宋体"/>
          <w:highlight w:val="none"/>
        </w:rPr>
      </w:pPr>
      <w:r>
        <w:rPr>
          <w:rFonts w:hint="eastAsia" w:ascii="宋体" w:hAnsi="宋体"/>
          <w:highlight w:val="none"/>
        </w:rPr>
        <w:t>本</w:t>
      </w:r>
      <w:r>
        <w:rPr>
          <w:rFonts w:ascii="宋体" w:hAnsi="宋体"/>
          <w:highlight w:val="none"/>
        </w:rPr>
        <w:t>文件</w:t>
      </w:r>
      <w:r>
        <w:rPr>
          <w:rFonts w:hint="eastAsia" w:ascii="宋体" w:hAnsi="宋体"/>
          <w:highlight w:val="none"/>
        </w:rPr>
        <w:t>主要起草人：李海燕、刘培宗、崔凯、丁楠、徐晓玲、刘慧慧、郝子莹、周燃。</w:t>
      </w:r>
    </w:p>
    <w:p w14:paraId="4113F3BA">
      <w:pPr>
        <w:rPr>
          <w:highlight w:val="none"/>
        </w:rPr>
      </w:pPr>
    </w:p>
    <w:p w14:paraId="60FC23AF">
      <w:pPr>
        <w:rPr>
          <w:highlight w:val="none"/>
        </w:rPr>
      </w:pPr>
    </w:p>
    <w:p w14:paraId="6BFC4E72">
      <w:pPr>
        <w:rPr>
          <w:highlight w:val="none"/>
        </w:rPr>
      </w:pPr>
    </w:p>
    <w:p w14:paraId="5EFBB2FB">
      <w:pPr>
        <w:rPr>
          <w:highlight w:val="none"/>
        </w:rPr>
      </w:pPr>
    </w:p>
    <w:p w14:paraId="0587CD9E">
      <w:pPr>
        <w:rPr>
          <w:highlight w:val="none"/>
        </w:rPr>
      </w:pPr>
    </w:p>
    <w:p w14:paraId="3CB73B67">
      <w:pPr>
        <w:rPr>
          <w:highlight w:val="none"/>
        </w:rPr>
      </w:pPr>
    </w:p>
    <w:p w14:paraId="45858D04">
      <w:pPr>
        <w:rPr>
          <w:highlight w:val="none"/>
        </w:rPr>
      </w:pPr>
    </w:p>
    <w:p w14:paraId="10EAC2E2">
      <w:pPr>
        <w:rPr>
          <w:highlight w:val="none"/>
        </w:rPr>
      </w:pPr>
    </w:p>
    <w:p w14:paraId="06C6EEDA">
      <w:pPr>
        <w:rPr>
          <w:highlight w:val="none"/>
        </w:rPr>
      </w:pPr>
    </w:p>
    <w:p w14:paraId="1A0FFE05">
      <w:pPr>
        <w:rPr>
          <w:highlight w:val="none"/>
        </w:rPr>
      </w:pPr>
    </w:p>
    <w:p w14:paraId="3B7B216F">
      <w:pPr>
        <w:rPr>
          <w:highlight w:val="none"/>
        </w:rPr>
      </w:pPr>
    </w:p>
    <w:p w14:paraId="296045D3">
      <w:pPr>
        <w:rPr>
          <w:highlight w:val="none"/>
        </w:rPr>
      </w:pPr>
    </w:p>
    <w:p w14:paraId="26A8450F">
      <w:pPr>
        <w:rPr>
          <w:highlight w:val="none"/>
        </w:rPr>
      </w:pPr>
    </w:p>
    <w:p w14:paraId="63483788">
      <w:pPr>
        <w:rPr>
          <w:highlight w:val="none"/>
        </w:rPr>
      </w:pPr>
    </w:p>
    <w:p w14:paraId="6A4BC3D8">
      <w:pPr>
        <w:rPr>
          <w:highlight w:val="none"/>
        </w:rPr>
      </w:pPr>
    </w:p>
    <w:p w14:paraId="66E5C1EB">
      <w:pPr>
        <w:rPr>
          <w:highlight w:val="none"/>
        </w:rPr>
      </w:pPr>
    </w:p>
    <w:p w14:paraId="120D5802">
      <w:pPr>
        <w:rPr>
          <w:highlight w:val="none"/>
        </w:rPr>
      </w:pPr>
    </w:p>
    <w:p w14:paraId="4E36CE18">
      <w:pPr>
        <w:rPr>
          <w:highlight w:val="none"/>
        </w:rPr>
      </w:pPr>
    </w:p>
    <w:p w14:paraId="6E3883C6">
      <w:pPr>
        <w:rPr>
          <w:highlight w:val="none"/>
        </w:rPr>
      </w:pPr>
    </w:p>
    <w:p w14:paraId="2608F029">
      <w:pPr>
        <w:rPr>
          <w:highlight w:val="none"/>
        </w:rPr>
      </w:pPr>
    </w:p>
    <w:p w14:paraId="0F0C5FF7">
      <w:pPr>
        <w:rPr>
          <w:highlight w:val="none"/>
        </w:rPr>
      </w:pPr>
    </w:p>
    <w:p w14:paraId="21C1627E">
      <w:pPr>
        <w:rPr>
          <w:highlight w:val="none"/>
        </w:rPr>
      </w:pPr>
    </w:p>
    <w:p w14:paraId="77FB02A9">
      <w:pPr>
        <w:rPr>
          <w:highlight w:val="none"/>
        </w:rPr>
      </w:pPr>
    </w:p>
    <w:p w14:paraId="6C5808A8">
      <w:pPr>
        <w:rPr>
          <w:highlight w:val="none"/>
        </w:rPr>
      </w:pPr>
    </w:p>
    <w:p w14:paraId="1D913456">
      <w:pPr>
        <w:rPr>
          <w:highlight w:val="none"/>
        </w:rPr>
      </w:pPr>
    </w:p>
    <w:p w14:paraId="35F6F463">
      <w:pPr>
        <w:rPr>
          <w:highlight w:val="none"/>
        </w:rPr>
      </w:pPr>
    </w:p>
    <w:p w14:paraId="61FB9F72">
      <w:pPr>
        <w:rPr>
          <w:highlight w:val="none"/>
        </w:rPr>
      </w:pPr>
    </w:p>
    <w:p w14:paraId="123FA52F">
      <w:pPr>
        <w:rPr>
          <w:highlight w:val="none"/>
        </w:rPr>
      </w:pPr>
    </w:p>
    <w:p w14:paraId="797ED7F7">
      <w:pPr>
        <w:rPr>
          <w:highlight w:val="none"/>
        </w:rPr>
      </w:pPr>
    </w:p>
    <w:p w14:paraId="25D68EC6">
      <w:pPr>
        <w:rPr>
          <w:highlight w:val="none"/>
        </w:rPr>
      </w:pPr>
    </w:p>
    <w:p w14:paraId="436D0191">
      <w:pPr>
        <w:rPr>
          <w:highlight w:val="none"/>
        </w:rPr>
      </w:pPr>
    </w:p>
    <w:p w14:paraId="49EE7BF1">
      <w:pPr>
        <w:rPr>
          <w:highlight w:val="none"/>
        </w:rPr>
      </w:pPr>
    </w:p>
    <w:p w14:paraId="18E03004">
      <w:pPr>
        <w:rPr>
          <w:highlight w:val="none"/>
        </w:rPr>
      </w:pPr>
    </w:p>
    <w:p w14:paraId="0136571C">
      <w:pPr>
        <w:rPr>
          <w:highlight w:val="none"/>
        </w:rPr>
      </w:pPr>
    </w:p>
    <w:p w14:paraId="33AE5B4F">
      <w:pPr>
        <w:tabs>
          <w:tab w:val="left" w:pos="2777"/>
        </w:tabs>
        <w:jc w:val="left"/>
        <w:rPr>
          <w:highlight w:val="none"/>
        </w:rPr>
        <w:sectPr>
          <w:footerReference r:id="rId5" w:type="default"/>
          <w:pgSz w:w="11906" w:h="16838"/>
          <w:pgMar w:top="1304" w:right="1800" w:bottom="1304" w:left="1800" w:header="851" w:footer="992" w:gutter="0"/>
          <w:pgNumType w:fmt="upperRoman" w:start="1"/>
          <w:cols w:space="720" w:num="1"/>
          <w:docGrid w:type="lines" w:linePitch="312" w:charSpace="0"/>
        </w:sectPr>
      </w:pPr>
      <w:r>
        <w:rPr>
          <w:rFonts w:hint="eastAsia"/>
          <w:highlight w:val="none"/>
        </w:rPr>
        <w:tab/>
      </w:r>
    </w:p>
    <w:p w14:paraId="4257FE88">
      <w:pPr>
        <w:jc w:val="left"/>
        <w:rPr>
          <w:rFonts w:ascii="宋体" w:hAnsi="宋体"/>
          <w:highlight w:val="none"/>
        </w:rPr>
        <w:sectPr>
          <w:footerReference r:id="rId6" w:type="default"/>
          <w:pgSz w:w="11906" w:h="16838"/>
          <w:pgMar w:top="1304" w:right="1800" w:bottom="1304" w:left="1800" w:header="851" w:footer="992" w:gutter="0"/>
          <w:pgNumType w:fmt="upperRoman"/>
          <w:cols w:space="720" w:num="1"/>
          <w:docGrid w:type="lines" w:linePitch="312" w:charSpace="0"/>
        </w:sectPr>
      </w:pPr>
    </w:p>
    <w:p w14:paraId="542E7B0D">
      <w:pPr>
        <w:spacing w:line="720" w:lineRule="auto"/>
        <w:jc w:val="center"/>
        <w:rPr>
          <w:rFonts w:ascii="黑体" w:hAnsi="黑体" w:eastAsia="黑体"/>
          <w:sz w:val="32"/>
          <w:highlight w:val="none"/>
        </w:rPr>
      </w:pPr>
      <w:r>
        <w:rPr>
          <w:rFonts w:hint="eastAsia" w:ascii="黑体" w:hAnsi="黑体" w:eastAsia="黑体"/>
          <w:sz w:val="32"/>
          <w:highlight w:val="none"/>
        </w:rPr>
        <w:t>养老机构老年人文化娱乐活动服务规范</w:t>
      </w:r>
    </w:p>
    <w:p w14:paraId="249A4519">
      <w:pPr>
        <w:spacing w:line="720" w:lineRule="auto"/>
        <w:rPr>
          <w:rFonts w:ascii="黑体" w:hAnsi="黑体" w:eastAsia="黑体"/>
          <w:highlight w:val="none"/>
        </w:rPr>
      </w:pPr>
      <w:r>
        <w:rPr>
          <w:rFonts w:hint="eastAsia" w:ascii="黑体" w:hAnsi="黑体" w:eastAsia="黑体"/>
          <w:highlight w:val="none"/>
        </w:rPr>
        <w:t>1 范围</w:t>
      </w:r>
    </w:p>
    <w:p w14:paraId="7FB77D4D">
      <w:pPr>
        <w:pStyle w:val="9"/>
        <w:ind w:firstLine="420"/>
        <w:rPr>
          <w:highlight w:val="none"/>
        </w:rPr>
      </w:pPr>
      <w:r>
        <w:rPr>
          <w:rFonts w:hint="eastAsia"/>
          <w:highlight w:val="none"/>
        </w:rPr>
        <w:t>本文件规定了养老机构老年人文化娱乐活动的</w:t>
      </w:r>
      <w:r>
        <w:rPr>
          <w:rFonts w:hint="eastAsia"/>
          <w:highlight w:val="none"/>
          <w:lang w:val="en-US" w:eastAsia="zh-CN"/>
        </w:rPr>
        <w:t>总体</w:t>
      </w:r>
      <w:r>
        <w:rPr>
          <w:rFonts w:hint="eastAsia"/>
          <w:highlight w:val="none"/>
        </w:rPr>
        <w:t>要求、服务内容、服务流程、</w:t>
      </w:r>
      <w:r>
        <w:rPr>
          <w:rFonts w:hint="eastAsia"/>
          <w:highlight w:val="none"/>
          <w:lang w:eastAsia="zh-CN"/>
        </w:rPr>
        <w:t>服务保障、</w:t>
      </w:r>
      <w:r>
        <w:rPr>
          <w:rFonts w:hint="eastAsia"/>
          <w:highlight w:val="none"/>
          <w:lang w:val="en-US" w:eastAsia="zh-CN"/>
        </w:rPr>
        <w:t>档案管理、</w:t>
      </w:r>
      <w:r>
        <w:rPr>
          <w:rFonts w:hint="eastAsia"/>
          <w:highlight w:val="none"/>
        </w:rPr>
        <w:t>评价与改进。</w:t>
      </w:r>
    </w:p>
    <w:p w14:paraId="304A9D2E">
      <w:pPr>
        <w:pStyle w:val="9"/>
        <w:ind w:firstLine="420"/>
        <w:rPr>
          <w:highlight w:val="none"/>
        </w:rPr>
      </w:pPr>
      <w:r>
        <w:rPr>
          <w:rFonts w:hint="eastAsia"/>
          <w:highlight w:val="none"/>
        </w:rPr>
        <w:t>本文件适用于养老机构老年人文化娱乐的服务与管理，其他机构可参照执行。</w:t>
      </w:r>
    </w:p>
    <w:p w14:paraId="79D51137">
      <w:pPr>
        <w:spacing w:line="720" w:lineRule="auto"/>
        <w:rPr>
          <w:rFonts w:ascii="黑体" w:hAnsi="黑体" w:eastAsia="黑体"/>
          <w:highlight w:val="none"/>
        </w:rPr>
      </w:pPr>
      <w:r>
        <w:rPr>
          <w:rFonts w:hint="eastAsia" w:ascii="黑体" w:hAnsi="黑体" w:eastAsia="黑体"/>
          <w:highlight w:val="none"/>
        </w:rPr>
        <w:t>2 规范性引用文件</w:t>
      </w:r>
    </w:p>
    <w:p w14:paraId="32102641">
      <w:pPr>
        <w:ind w:firstLine="420" w:firstLineChars="200"/>
        <w:rPr>
          <w:rFonts w:ascii="宋体" w:hAnsi="宋体"/>
          <w:highlight w:val="none"/>
        </w:rPr>
      </w:pPr>
      <w:r>
        <w:rPr>
          <w:rFonts w:hint="eastAsia" w:ascii="宋体" w:hAnsi="宋体"/>
          <w:highlight w:val="none"/>
        </w:rPr>
        <w:t>下列文件中的内容通过文中的规范性引用而构成本文件不可缺少的条款。其中，注日期的引用文件，仅该日期对应的版本适用于本文件；不注日期的引用文件，其最新版本（包括所有的修改单）适用于本文件。</w:t>
      </w:r>
    </w:p>
    <w:p w14:paraId="36FDDBB8">
      <w:pPr>
        <w:ind w:firstLine="420" w:firstLineChars="200"/>
        <w:rPr>
          <w:rFonts w:ascii="宋体" w:hAnsi="宋体"/>
          <w:highlight w:val="none"/>
        </w:rPr>
      </w:pPr>
    </w:p>
    <w:p w14:paraId="0811B912">
      <w:pPr>
        <w:ind w:firstLine="420" w:firstLineChars="200"/>
        <w:rPr>
          <w:rFonts w:hint="eastAsia" w:ascii="宋体" w:hAnsi="宋体"/>
          <w:highlight w:val="none"/>
        </w:rPr>
      </w:pPr>
      <w:r>
        <w:rPr>
          <w:rFonts w:hint="eastAsia" w:ascii="宋体" w:hAnsi="宋体"/>
          <w:highlight w:val="none"/>
        </w:rPr>
        <w:t>GB/T 35796  养老机构服务质量基本规范</w:t>
      </w:r>
    </w:p>
    <w:p w14:paraId="4DF7D803">
      <w:pPr>
        <w:ind w:firstLine="420" w:firstLineChars="200"/>
        <w:rPr>
          <w:rFonts w:hint="eastAsia" w:ascii="宋体" w:hAnsi="宋体"/>
          <w:highlight w:val="none"/>
        </w:rPr>
      </w:pPr>
      <w:r>
        <w:rPr>
          <w:rFonts w:hint="eastAsia" w:ascii="宋体" w:hAnsi="宋体"/>
          <w:highlight w:val="none"/>
        </w:rPr>
        <w:t>MZ/T</w:t>
      </w:r>
      <w:r>
        <w:rPr>
          <w:rFonts w:hint="eastAsia" w:ascii="宋体" w:hAnsi="宋体"/>
          <w:highlight w:val="none"/>
          <w:lang w:val="en-US" w:eastAsia="zh-CN"/>
        </w:rPr>
        <w:t xml:space="preserve"> </w:t>
      </w:r>
      <w:r>
        <w:rPr>
          <w:rFonts w:hint="eastAsia" w:ascii="宋体" w:hAnsi="宋体"/>
          <w:highlight w:val="none"/>
        </w:rPr>
        <w:t>032</w:t>
      </w:r>
      <w:r>
        <w:rPr>
          <w:rFonts w:hint="eastAsia" w:ascii="宋体" w:hAnsi="宋体"/>
          <w:highlight w:val="none"/>
          <w:lang w:val="en-US" w:eastAsia="zh-CN"/>
        </w:rPr>
        <w:t xml:space="preserve">  </w:t>
      </w:r>
      <w:r>
        <w:rPr>
          <w:rFonts w:hint="eastAsia" w:ascii="宋体" w:hAnsi="宋体"/>
          <w:highlight w:val="none"/>
        </w:rPr>
        <w:t>养老机构安全管理</w:t>
      </w:r>
    </w:p>
    <w:p w14:paraId="382A5ECD">
      <w:pPr>
        <w:ind w:firstLine="420" w:firstLineChars="200"/>
        <w:rPr>
          <w:rFonts w:hint="eastAsia" w:ascii="宋体" w:hAnsi="宋体"/>
          <w:highlight w:val="none"/>
        </w:rPr>
      </w:pPr>
      <w:r>
        <w:rPr>
          <w:rFonts w:hint="eastAsia" w:ascii="宋体" w:hAnsi="宋体"/>
          <w:highlight w:val="none"/>
        </w:rPr>
        <w:t>GB</w:t>
      </w:r>
      <w:r>
        <w:rPr>
          <w:rFonts w:hint="eastAsia" w:ascii="宋体" w:hAnsi="宋体"/>
          <w:highlight w:val="none"/>
          <w:lang w:val="en-US" w:eastAsia="zh-CN"/>
        </w:rPr>
        <w:t xml:space="preserve"> </w:t>
      </w:r>
      <w:r>
        <w:rPr>
          <w:rFonts w:hint="eastAsia" w:ascii="宋体" w:hAnsi="宋体"/>
          <w:highlight w:val="none"/>
        </w:rPr>
        <w:t>50763</w:t>
      </w:r>
      <w:r>
        <w:rPr>
          <w:rFonts w:hint="eastAsia" w:ascii="宋体" w:hAnsi="宋体"/>
          <w:highlight w:val="none"/>
          <w:lang w:val="en-US" w:eastAsia="zh-CN"/>
        </w:rPr>
        <w:t xml:space="preserve">  </w:t>
      </w:r>
      <w:r>
        <w:rPr>
          <w:rFonts w:hint="eastAsia" w:ascii="宋体" w:hAnsi="宋体"/>
          <w:highlight w:val="none"/>
        </w:rPr>
        <w:t>无障碍设计规范</w:t>
      </w:r>
    </w:p>
    <w:p w14:paraId="5DACB9E6">
      <w:pPr>
        <w:spacing w:line="720" w:lineRule="auto"/>
        <w:rPr>
          <w:rFonts w:ascii="黑体" w:hAnsi="黑体" w:eastAsia="黑体"/>
          <w:highlight w:val="none"/>
        </w:rPr>
      </w:pPr>
      <w:r>
        <w:rPr>
          <w:rFonts w:hint="eastAsia" w:ascii="黑体" w:hAnsi="黑体" w:eastAsia="黑体"/>
          <w:highlight w:val="none"/>
        </w:rPr>
        <w:t>3 术语和定义</w:t>
      </w:r>
    </w:p>
    <w:p w14:paraId="78A9D083">
      <w:pPr>
        <w:ind w:firstLine="420" w:firstLineChars="200"/>
        <w:rPr>
          <w:rFonts w:ascii="宋体" w:hAnsi="宋体"/>
          <w:highlight w:val="none"/>
        </w:rPr>
      </w:pPr>
      <w:r>
        <w:rPr>
          <w:rFonts w:hint="eastAsia" w:ascii="宋体" w:hAnsi="宋体"/>
          <w:highlight w:val="none"/>
        </w:rPr>
        <w:t>下列术语和定义适用于本文件。</w:t>
      </w:r>
    </w:p>
    <w:p w14:paraId="453B91F0">
      <w:pPr>
        <w:spacing w:line="480" w:lineRule="auto"/>
        <w:rPr>
          <w:rFonts w:ascii="黑体" w:hAnsi="黑体" w:eastAsia="黑体"/>
          <w:highlight w:val="none"/>
        </w:rPr>
      </w:pPr>
      <w:r>
        <w:rPr>
          <w:rFonts w:hint="eastAsia" w:ascii="黑体" w:hAnsi="黑体" w:eastAsia="黑体"/>
          <w:highlight w:val="none"/>
        </w:rPr>
        <w:t xml:space="preserve">3.1 </w:t>
      </w:r>
    </w:p>
    <w:p w14:paraId="033587EE">
      <w:pPr>
        <w:spacing w:line="480" w:lineRule="auto"/>
        <w:ind w:firstLine="420" w:firstLineChars="200"/>
        <w:rPr>
          <w:rFonts w:ascii="黑体" w:hAnsi="黑体" w:eastAsia="黑体"/>
          <w:highlight w:val="none"/>
        </w:rPr>
      </w:pPr>
      <w:r>
        <w:rPr>
          <w:rFonts w:hint="eastAsia" w:ascii="黑体" w:hAnsi="黑体" w:eastAsia="黑体"/>
          <w:highlight w:val="none"/>
        </w:rPr>
        <w:t>养老机构</w:t>
      </w:r>
    </w:p>
    <w:p w14:paraId="4E6E6B4F">
      <w:pPr>
        <w:ind w:firstLine="420" w:firstLineChars="200"/>
        <w:rPr>
          <w:rFonts w:ascii="黑体" w:hAnsi="黑体" w:eastAsia="黑体"/>
          <w:highlight w:val="none"/>
        </w:rPr>
      </w:pPr>
      <w:r>
        <w:rPr>
          <w:rFonts w:hint="eastAsia" w:ascii="宋体" w:hAnsi="宋体"/>
          <w:highlight w:val="none"/>
        </w:rPr>
        <w:t>为老年人提供生活照料、膳食、康复、护理、医疗保健等综合性服务的各类组织。</w:t>
      </w:r>
    </w:p>
    <w:p w14:paraId="52A49D28">
      <w:pPr>
        <w:spacing w:line="480" w:lineRule="auto"/>
        <w:rPr>
          <w:rFonts w:ascii="黑体" w:hAnsi="黑体" w:eastAsia="黑体"/>
          <w:highlight w:val="none"/>
        </w:rPr>
      </w:pPr>
      <w:r>
        <w:rPr>
          <w:rFonts w:hint="eastAsia" w:ascii="黑体" w:hAnsi="黑体" w:eastAsia="黑体"/>
          <w:highlight w:val="none"/>
        </w:rPr>
        <w:t xml:space="preserve">3.2 </w:t>
      </w:r>
    </w:p>
    <w:p w14:paraId="58A3AD3E">
      <w:pPr>
        <w:spacing w:line="480" w:lineRule="auto"/>
        <w:ind w:firstLine="420" w:firstLineChars="200"/>
        <w:rPr>
          <w:rFonts w:ascii="黑体" w:hAnsi="黑体" w:eastAsia="黑体"/>
          <w:highlight w:val="none"/>
        </w:rPr>
      </w:pPr>
      <w:r>
        <w:rPr>
          <w:rFonts w:hint="eastAsia" w:ascii="黑体" w:hAnsi="黑体" w:eastAsia="黑体"/>
          <w:highlight w:val="none"/>
        </w:rPr>
        <w:t>老年人</w:t>
      </w:r>
    </w:p>
    <w:p w14:paraId="6053BBA5">
      <w:pPr>
        <w:ind w:firstLine="420" w:firstLineChars="200"/>
        <w:rPr>
          <w:rFonts w:ascii="宋体" w:hAnsi="宋体"/>
          <w:highlight w:val="none"/>
        </w:rPr>
      </w:pPr>
      <w:r>
        <w:rPr>
          <w:rFonts w:hint="eastAsia" w:ascii="宋体" w:hAnsi="宋体"/>
          <w:highlight w:val="none"/>
        </w:rPr>
        <w:t>60岁及以上的人群。</w:t>
      </w:r>
    </w:p>
    <w:p w14:paraId="14CEDEF7">
      <w:pPr>
        <w:ind w:firstLine="420" w:firstLineChars="200"/>
        <w:rPr>
          <w:rFonts w:ascii="宋体" w:hAnsi="宋体"/>
          <w:highlight w:val="none"/>
        </w:rPr>
      </w:pPr>
      <w:r>
        <w:rPr>
          <w:rFonts w:hint="eastAsia" w:ascii="宋体" w:hAnsi="宋体"/>
          <w:highlight w:val="none"/>
        </w:rPr>
        <w:t>【源自： MZ/T 039  老年人能力评估 】</w:t>
      </w:r>
    </w:p>
    <w:p w14:paraId="72D65B5B">
      <w:pPr>
        <w:spacing w:line="480" w:lineRule="auto"/>
        <w:rPr>
          <w:rFonts w:ascii="黑体" w:hAnsi="黑体" w:eastAsia="黑体"/>
          <w:highlight w:val="none"/>
        </w:rPr>
      </w:pPr>
      <w:r>
        <w:rPr>
          <w:rFonts w:hint="eastAsia" w:ascii="黑体" w:hAnsi="黑体" w:eastAsia="黑体"/>
          <w:highlight w:val="none"/>
        </w:rPr>
        <w:t xml:space="preserve">3.3 </w:t>
      </w:r>
    </w:p>
    <w:p w14:paraId="3D405642">
      <w:pPr>
        <w:spacing w:line="480" w:lineRule="auto"/>
        <w:ind w:firstLine="420" w:firstLineChars="200"/>
        <w:rPr>
          <w:rFonts w:ascii="黑体" w:hAnsi="黑体" w:eastAsia="黑体"/>
          <w:highlight w:val="none"/>
        </w:rPr>
      </w:pPr>
      <w:r>
        <w:rPr>
          <w:rFonts w:hint="eastAsia" w:ascii="黑体" w:hAnsi="黑体" w:eastAsia="黑体"/>
          <w:highlight w:val="none"/>
        </w:rPr>
        <w:t>文化娱乐活动</w:t>
      </w:r>
    </w:p>
    <w:p w14:paraId="57FB8324">
      <w:pPr>
        <w:pStyle w:val="9"/>
        <w:ind w:firstLine="420"/>
        <w:rPr>
          <w:highlight w:val="none"/>
        </w:rPr>
      </w:pPr>
      <w:r>
        <w:rPr>
          <w:rFonts w:hint="eastAsia"/>
          <w:highlight w:val="none"/>
        </w:rPr>
        <w:t>针对老年人心理</w:t>
      </w:r>
      <w:r>
        <w:rPr>
          <w:rFonts w:hint="eastAsia"/>
          <w:highlight w:val="none"/>
          <w:lang w:val="en-US" w:eastAsia="zh-CN"/>
        </w:rPr>
        <w:t>和</w:t>
      </w:r>
      <w:r>
        <w:rPr>
          <w:rFonts w:hint="eastAsia"/>
          <w:highlight w:val="none"/>
        </w:rPr>
        <w:t>社会需求，组织开展</w:t>
      </w:r>
      <w:r>
        <w:rPr>
          <w:rFonts w:hint="eastAsia"/>
          <w:highlight w:val="none"/>
          <w:lang w:val="en-US" w:eastAsia="zh-CN"/>
        </w:rPr>
        <w:t>的</w:t>
      </w:r>
      <w:r>
        <w:rPr>
          <w:rFonts w:hint="eastAsia"/>
          <w:highlight w:val="none"/>
        </w:rPr>
        <w:t>文化、体育、休闲娱乐、节日</w:t>
      </w:r>
      <w:r>
        <w:rPr>
          <w:rFonts w:hint="eastAsia"/>
          <w:highlight w:val="none"/>
          <w:lang w:eastAsia="zh-CN"/>
        </w:rPr>
        <w:t>（</w:t>
      </w:r>
      <w:r>
        <w:rPr>
          <w:rFonts w:hint="eastAsia"/>
          <w:highlight w:val="none"/>
        </w:rPr>
        <w:t>纪念日</w:t>
      </w:r>
      <w:r>
        <w:rPr>
          <w:rFonts w:hint="eastAsia"/>
          <w:highlight w:val="none"/>
          <w:lang w:eastAsia="zh-CN"/>
        </w:rPr>
        <w:t>）</w:t>
      </w:r>
      <w:r>
        <w:rPr>
          <w:rFonts w:hint="eastAsia"/>
          <w:highlight w:val="none"/>
        </w:rPr>
        <w:t>庆祝</w:t>
      </w:r>
      <w:r>
        <w:rPr>
          <w:rFonts w:hint="eastAsia"/>
          <w:highlight w:val="none"/>
          <w:lang w:eastAsia="zh-CN"/>
        </w:rPr>
        <w:t>、</w:t>
      </w:r>
      <w:r>
        <w:rPr>
          <w:rFonts w:hint="eastAsia"/>
          <w:highlight w:val="none"/>
          <w:lang w:val="en-US" w:eastAsia="zh-CN"/>
        </w:rPr>
        <w:t>个人纪念日庆祝和外出</w:t>
      </w:r>
      <w:r>
        <w:rPr>
          <w:rFonts w:hint="eastAsia"/>
          <w:highlight w:val="none"/>
        </w:rPr>
        <w:t>等活动。</w:t>
      </w:r>
    </w:p>
    <w:p w14:paraId="1E206A7C">
      <w:pPr>
        <w:ind w:firstLine="420" w:firstLineChars="200"/>
        <w:rPr>
          <w:rFonts w:ascii="宋体" w:hAnsi="宋体"/>
          <w:highlight w:val="none"/>
        </w:rPr>
      </w:pPr>
    </w:p>
    <w:p w14:paraId="24894139">
      <w:pPr>
        <w:spacing w:line="720" w:lineRule="auto"/>
        <w:rPr>
          <w:rFonts w:hAnsi="黑体" w:eastAsia="黑体"/>
          <w:highlight w:val="none"/>
        </w:rPr>
      </w:pPr>
      <w:r>
        <w:rPr>
          <w:rFonts w:hint="eastAsia" w:hAnsi="黑体" w:eastAsia="黑体"/>
          <w:highlight w:val="none"/>
        </w:rPr>
        <w:t xml:space="preserve">4 </w:t>
      </w:r>
      <w:r>
        <w:rPr>
          <w:rFonts w:hint="eastAsia" w:hAnsi="黑体" w:eastAsia="黑体"/>
          <w:highlight w:val="none"/>
          <w:lang w:val="en-US" w:eastAsia="zh-CN"/>
        </w:rPr>
        <w:t>总体</w:t>
      </w:r>
      <w:r>
        <w:rPr>
          <w:rFonts w:hint="eastAsia" w:hAnsi="黑体" w:eastAsia="黑体"/>
          <w:highlight w:val="none"/>
        </w:rPr>
        <w:t>要求</w:t>
      </w:r>
    </w:p>
    <w:p w14:paraId="30D105F0">
      <w:pPr>
        <w:rPr>
          <w:rFonts w:hAnsi="Arial"/>
          <w:highlight w:val="none"/>
        </w:rPr>
      </w:pPr>
      <w:r>
        <w:rPr>
          <w:rFonts w:hint="eastAsia" w:hAnsi="黑体" w:eastAsia="黑体"/>
          <w:highlight w:val="none"/>
        </w:rPr>
        <w:t>4.</w:t>
      </w:r>
      <w:r>
        <w:rPr>
          <w:rFonts w:hAnsi="黑体" w:eastAsia="黑体"/>
          <w:highlight w:val="none"/>
        </w:rPr>
        <w:t>1</w:t>
      </w:r>
      <w:r>
        <w:rPr>
          <w:rFonts w:hint="eastAsia" w:hAnsi="Arial"/>
          <w:highlight w:val="none"/>
        </w:rPr>
        <w:t>养老机构的文化娱乐服务应符合GB/T</w:t>
      </w:r>
      <w:r>
        <w:rPr>
          <w:rFonts w:hint="eastAsia" w:hAnsi="Arial"/>
          <w:highlight w:val="none"/>
          <w:lang w:val="en-US" w:eastAsia="zh-CN"/>
        </w:rPr>
        <w:t xml:space="preserve"> </w:t>
      </w:r>
      <w:r>
        <w:rPr>
          <w:rFonts w:hint="eastAsia" w:hAnsi="Arial"/>
          <w:highlight w:val="none"/>
        </w:rPr>
        <w:t>35796的相关要求。</w:t>
      </w:r>
    </w:p>
    <w:p w14:paraId="1E393406">
      <w:pPr>
        <w:rPr>
          <w:rFonts w:hAnsi="Arial"/>
          <w:highlight w:val="none"/>
        </w:rPr>
      </w:pPr>
      <w:r>
        <w:rPr>
          <w:rFonts w:hint="eastAsia" w:hAnsi="黑体" w:eastAsia="黑体"/>
          <w:highlight w:val="none"/>
        </w:rPr>
        <w:t>4.2</w:t>
      </w:r>
      <w:r>
        <w:rPr>
          <w:rFonts w:hint="eastAsia" w:hAnsi="Arial"/>
          <w:highlight w:val="none"/>
        </w:rPr>
        <w:t>养老机构开展文化娱乐活动的安全管理应符合MZ/T</w:t>
      </w:r>
      <w:r>
        <w:rPr>
          <w:rFonts w:hint="eastAsia" w:hAnsi="Arial"/>
          <w:highlight w:val="none"/>
          <w:lang w:val="en-US" w:eastAsia="zh-CN"/>
        </w:rPr>
        <w:t xml:space="preserve"> </w:t>
      </w:r>
      <w:r>
        <w:rPr>
          <w:rFonts w:hint="eastAsia" w:hAnsi="Arial"/>
          <w:highlight w:val="none"/>
        </w:rPr>
        <w:t>032的规定。</w:t>
      </w:r>
    </w:p>
    <w:p w14:paraId="15F0C43E">
      <w:pPr>
        <w:rPr>
          <w:rFonts w:hAnsi="Arial"/>
          <w:highlight w:val="none"/>
        </w:rPr>
      </w:pPr>
      <w:r>
        <w:rPr>
          <w:rFonts w:hint="eastAsia" w:hAnsi="黑体" w:eastAsia="黑体"/>
          <w:highlight w:val="none"/>
        </w:rPr>
        <w:t>4.</w:t>
      </w:r>
      <w:r>
        <w:rPr>
          <w:rFonts w:hint="eastAsia" w:hAnsi="Arial"/>
          <w:highlight w:val="none"/>
        </w:rPr>
        <w:t>3养老机构开展老年人文化娱乐活动的场所和设施，应符合GB</w:t>
      </w:r>
      <w:r>
        <w:rPr>
          <w:rFonts w:hint="eastAsia" w:hAnsi="Arial"/>
          <w:highlight w:val="none"/>
          <w:lang w:val="en-US" w:eastAsia="zh-CN"/>
        </w:rPr>
        <w:t xml:space="preserve"> </w:t>
      </w:r>
      <w:r>
        <w:rPr>
          <w:rFonts w:hint="eastAsia" w:hAnsi="Arial"/>
          <w:highlight w:val="none"/>
        </w:rPr>
        <w:t>50763的要求，且有专人对设施设备进行管理和定期维护保养。</w:t>
      </w:r>
    </w:p>
    <w:p w14:paraId="6CF142CB">
      <w:pPr>
        <w:pStyle w:val="13"/>
        <w:numPr>
          <w:ilvl w:val="1"/>
          <w:numId w:val="0"/>
        </w:numPr>
        <w:spacing w:before="312" w:after="312"/>
        <w:rPr>
          <w:highlight w:val="none"/>
        </w:rPr>
      </w:pPr>
      <w:r>
        <w:rPr>
          <w:rFonts w:hint="eastAsia"/>
          <w:highlight w:val="none"/>
          <w:lang w:val="en-US" w:eastAsia="zh-CN"/>
        </w:rPr>
        <w:t>5</w:t>
      </w:r>
      <w:r>
        <w:rPr>
          <w:rFonts w:hint="eastAsia"/>
          <w:highlight w:val="none"/>
        </w:rPr>
        <w:t>　服务内容</w:t>
      </w:r>
    </w:p>
    <w:p w14:paraId="00062563">
      <w:pPr>
        <w:pStyle w:val="12"/>
        <w:numPr>
          <w:ilvl w:val="2"/>
          <w:numId w:val="0"/>
        </w:numPr>
        <w:spacing w:before="156" w:after="156"/>
        <w:rPr>
          <w:highlight w:val="none"/>
        </w:rPr>
      </w:pPr>
      <w:r>
        <w:rPr>
          <w:rFonts w:hint="eastAsia"/>
          <w:color w:val="000000"/>
          <w:highlight w:val="none"/>
          <w:lang w:val="en-US" w:eastAsia="zh-CN"/>
        </w:rPr>
        <w:t>5</w:t>
      </w:r>
      <w:r>
        <w:rPr>
          <w:rFonts w:hint="eastAsia"/>
          <w:color w:val="000000"/>
          <w:highlight w:val="none"/>
        </w:rPr>
        <w:t>.1　</w:t>
      </w:r>
      <w:r>
        <w:rPr>
          <w:rFonts w:hint="eastAsia"/>
          <w:highlight w:val="none"/>
        </w:rPr>
        <w:t>文化活动</w:t>
      </w:r>
    </w:p>
    <w:p w14:paraId="313528DA">
      <w:pPr>
        <w:pStyle w:val="14"/>
        <w:numPr>
          <w:ilvl w:val="3"/>
          <w:numId w:val="0"/>
        </w:numPr>
        <w:spacing w:beforeLines="0" w:afterLines="0"/>
        <w:rPr>
          <w:rFonts w:ascii="宋体" w:hAnsi="宋体" w:eastAsia="宋体" w:cs="宋体"/>
          <w:highlight w:val="none"/>
        </w:rPr>
      </w:pPr>
      <w:r>
        <w:rPr>
          <w:rFonts w:hint="eastAsia" w:hAnsi="宋体" w:cs="宋体"/>
          <w:highlight w:val="none"/>
          <w:lang w:val="en-US" w:eastAsia="zh-CN"/>
        </w:rPr>
        <w:t>5</w:t>
      </w:r>
      <w:r>
        <w:rPr>
          <w:rFonts w:hint="eastAsia" w:hAnsi="宋体" w:cs="宋体"/>
          <w:highlight w:val="none"/>
        </w:rPr>
        <w:t>.1.1　</w:t>
      </w:r>
      <w:r>
        <w:rPr>
          <w:rFonts w:hint="eastAsia" w:ascii="宋体" w:hAnsi="宋体" w:eastAsia="宋体" w:cs="宋体"/>
          <w:highlight w:val="none"/>
        </w:rPr>
        <w:t>文化活动包括但不限于:老年教育、知识讲座、安全知识、科学文化、心理健康、消费理财等。</w:t>
      </w:r>
    </w:p>
    <w:p w14:paraId="5BDC7D33">
      <w:pPr>
        <w:pStyle w:val="14"/>
        <w:numPr>
          <w:ilvl w:val="3"/>
          <w:numId w:val="0"/>
        </w:numPr>
        <w:spacing w:beforeLines="0" w:afterLines="0"/>
        <w:rPr>
          <w:rFonts w:ascii="宋体" w:hAnsi="宋体" w:eastAsia="宋体" w:cs="宋体"/>
          <w:highlight w:val="none"/>
        </w:rPr>
      </w:pPr>
      <w:r>
        <w:rPr>
          <w:rFonts w:hint="eastAsia" w:hAnsi="宋体" w:cs="宋体"/>
          <w:highlight w:val="none"/>
          <w:lang w:val="en-US" w:eastAsia="zh-CN"/>
        </w:rPr>
        <w:t>5</w:t>
      </w:r>
      <w:r>
        <w:rPr>
          <w:rFonts w:hint="eastAsia" w:hAnsi="宋体" w:cs="宋体"/>
          <w:highlight w:val="none"/>
        </w:rPr>
        <w:t>.1.2　</w:t>
      </w:r>
      <w:r>
        <w:rPr>
          <w:rFonts w:hint="eastAsia" w:ascii="宋体" w:hAnsi="宋体" w:eastAsia="宋体" w:cs="宋体"/>
          <w:highlight w:val="none"/>
        </w:rPr>
        <w:t>应有独立的场地，有专门的教学设备且能正常使用。</w:t>
      </w:r>
    </w:p>
    <w:p w14:paraId="09CE27C9">
      <w:pPr>
        <w:pStyle w:val="14"/>
        <w:numPr>
          <w:ilvl w:val="3"/>
          <w:numId w:val="0"/>
        </w:numPr>
        <w:spacing w:beforeLines="0" w:afterLines="0"/>
        <w:rPr>
          <w:rFonts w:ascii="宋体" w:hAnsi="宋体" w:eastAsia="宋体" w:cs="宋体"/>
          <w:highlight w:val="none"/>
        </w:rPr>
      </w:pPr>
      <w:r>
        <w:rPr>
          <w:rFonts w:hint="eastAsia" w:hAnsi="宋体" w:cs="宋体"/>
          <w:highlight w:val="none"/>
          <w:lang w:val="en-US" w:eastAsia="zh-CN"/>
        </w:rPr>
        <w:t>5</w:t>
      </w:r>
      <w:r>
        <w:rPr>
          <w:rFonts w:hint="eastAsia" w:hAnsi="宋体" w:cs="宋体"/>
          <w:highlight w:val="none"/>
        </w:rPr>
        <w:t>.1.3　</w:t>
      </w:r>
      <w:r>
        <w:rPr>
          <w:rFonts w:hint="eastAsia" w:ascii="宋体" w:hAnsi="宋体" w:eastAsia="宋体" w:cs="宋体"/>
          <w:highlight w:val="none"/>
        </w:rPr>
        <w:t>应充分考虑老年人的生理和心理特征,积极听取和收集老年人的意见和建议。</w:t>
      </w:r>
    </w:p>
    <w:p w14:paraId="64E8E45A">
      <w:pPr>
        <w:pStyle w:val="12"/>
        <w:numPr>
          <w:ilvl w:val="2"/>
          <w:numId w:val="0"/>
        </w:numPr>
        <w:spacing w:before="156" w:after="156"/>
        <w:rPr>
          <w:highlight w:val="none"/>
        </w:rPr>
      </w:pPr>
      <w:r>
        <w:rPr>
          <w:rFonts w:hint="eastAsia"/>
          <w:color w:val="000000"/>
          <w:highlight w:val="none"/>
          <w:lang w:val="en-US" w:eastAsia="zh-CN"/>
        </w:rPr>
        <w:t>5</w:t>
      </w:r>
      <w:r>
        <w:rPr>
          <w:rFonts w:hint="eastAsia"/>
          <w:color w:val="000000"/>
          <w:highlight w:val="none"/>
        </w:rPr>
        <w:t>.2　</w:t>
      </w:r>
      <w:r>
        <w:rPr>
          <w:rFonts w:hint="eastAsia"/>
          <w:highlight w:val="none"/>
        </w:rPr>
        <w:t>体育活动</w:t>
      </w:r>
    </w:p>
    <w:p w14:paraId="53848FF1">
      <w:pPr>
        <w:pStyle w:val="14"/>
        <w:numPr>
          <w:ilvl w:val="3"/>
          <w:numId w:val="0"/>
        </w:numPr>
        <w:spacing w:beforeLines="0" w:afterLines="0"/>
        <w:rPr>
          <w:rFonts w:ascii="宋体" w:hAnsi="宋体" w:eastAsia="宋体" w:cs="宋体"/>
          <w:highlight w:val="none"/>
        </w:rPr>
      </w:pPr>
      <w:r>
        <w:rPr>
          <w:rFonts w:hint="eastAsia" w:hAnsi="宋体" w:cs="宋体"/>
          <w:highlight w:val="none"/>
          <w:lang w:val="en-US" w:eastAsia="zh-CN"/>
        </w:rPr>
        <w:t>5</w:t>
      </w:r>
      <w:r>
        <w:rPr>
          <w:rFonts w:hint="eastAsia" w:hAnsi="宋体" w:cs="宋体"/>
          <w:highlight w:val="none"/>
        </w:rPr>
        <w:t>.2.1　</w:t>
      </w:r>
      <w:r>
        <w:rPr>
          <w:rFonts w:hint="eastAsia" w:hAnsi="宋体" w:cs="宋体"/>
          <w:highlight w:val="none"/>
          <w:lang w:val="en-US" w:eastAsia="zh-CN"/>
        </w:rPr>
        <w:t>体育</w:t>
      </w:r>
      <w:r>
        <w:rPr>
          <w:rFonts w:hint="eastAsia" w:ascii="宋体" w:hAnsi="宋体" w:eastAsia="宋体" w:cs="宋体"/>
          <w:highlight w:val="none"/>
        </w:rPr>
        <w:t>活动包括但不限于:台球比赛、门球比赛、对外赛事交流等。</w:t>
      </w:r>
    </w:p>
    <w:p w14:paraId="48F306C9">
      <w:pPr>
        <w:pStyle w:val="14"/>
        <w:numPr>
          <w:ilvl w:val="3"/>
          <w:numId w:val="0"/>
        </w:numPr>
        <w:spacing w:beforeLines="0" w:afterLines="0"/>
        <w:rPr>
          <w:rFonts w:ascii="宋体" w:hAnsi="宋体" w:eastAsia="宋体" w:cs="宋体"/>
          <w:highlight w:val="none"/>
        </w:rPr>
      </w:pPr>
      <w:r>
        <w:rPr>
          <w:rFonts w:hint="eastAsia" w:hAnsi="宋体" w:cs="宋体"/>
          <w:highlight w:val="none"/>
          <w:lang w:val="en-US" w:eastAsia="zh-CN"/>
        </w:rPr>
        <w:t>5</w:t>
      </w:r>
      <w:r>
        <w:rPr>
          <w:rFonts w:hint="eastAsia" w:hAnsi="宋体" w:cs="宋体"/>
          <w:highlight w:val="none"/>
        </w:rPr>
        <w:t>.2.2　</w:t>
      </w:r>
      <w:r>
        <w:rPr>
          <w:rFonts w:hint="eastAsia" w:ascii="宋体" w:hAnsi="宋体" w:eastAsia="宋体" w:cs="宋体"/>
          <w:highlight w:val="none"/>
        </w:rPr>
        <w:t>应设计适合老年人体能情况，缓和</w:t>
      </w:r>
      <w:r>
        <w:rPr>
          <w:rFonts w:hint="eastAsia" w:ascii="宋体" w:hAnsi="宋体" w:eastAsia="宋体" w:cs="宋体"/>
          <w:highlight w:val="none"/>
          <w:lang w:val="en-US" w:eastAsia="zh-CN"/>
        </w:rPr>
        <w:t>或</w:t>
      </w:r>
      <w:r>
        <w:rPr>
          <w:rFonts w:hint="eastAsia" w:ascii="宋体" w:hAnsi="宋体" w:eastAsia="宋体" w:cs="宋体"/>
          <w:highlight w:val="none"/>
        </w:rPr>
        <w:t>不剧烈的体育活动。</w:t>
      </w:r>
    </w:p>
    <w:p w14:paraId="7F4DBD8B">
      <w:pPr>
        <w:pStyle w:val="14"/>
        <w:numPr>
          <w:ilvl w:val="3"/>
          <w:numId w:val="0"/>
        </w:numPr>
        <w:spacing w:beforeLines="0" w:afterLines="0"/>
        <w:rPr>
          <w:rFonts w:ascii="宋体" w:hAnsi="宋体" w:eastAsia="宋体" w:cs="宋体"/>
          <w:highlight w:val="none"/>
        </w:rPr>
      </w:pPr>
      <w:r>
        <w:rPr>
          <w:rFonts w:hint="eastAsia" w:hAnsi="宋体" w:cs="宋体"/>
          <w:highlight w:val="none"/>
          <w:lang w:val="en-US" w:eastAsia="zh-CN"/>
        </w:rPr>
        <w:t>5</w:t>
      </w:r>
      <w:r>
        <w:rPr>
          <w:rFonts w:hint="eastAsia" w:hAnsi="宋体" w:cs="宋体"/>
          <w:highlight w:val="none"/>
        </w:rPr>
        <w:t>.2.3　</w:t>
      </w:r>
      <w:r>
        <w:rPr>
          <w:rFonts w:hint="eastAsia" w:ascii="宋体" w:hAnsi="宋体" w:eastAsia="宋体" w:cs="宋体"/>
          <w:highlight w:val="none"/>
        </w:rPr>
        <w:t>应在体育活动区显著位置设置体育活动器材的安全注意事项和警示标志。</w:t>
      </w:r>
    </w:p>
    <w:p w14:paraId="50C497B4">
      <w:pPr>
        <w:pStyle w:val="12"/>
        <w:numPr>
          <w:ilvl w:val="2"/>
          <w:numId w:val="0"/>
        </w:numPr>
        <w:spacing w:before="156" w:after="156"/>
        <w:rPr>
          <w:highlight w:val="none"/>
        </w:rPr>
      </w:pPr>
      <w:r>
        <w:rPr>
          <w:rFonts w:hint="eastAsia"/>
          <w:color w:val="000000"/>
          <w:highlight w:val="none"/>
          <w:lang w:val="en-US" w:eastAsia="zh-CN"/>
        </w:rPr>
        <w:t>5</w:t>
      </w:r>
      <w:r>
        <w:rPr>
          <w:rFonts w:hint="eastAsia"/>
          <w:color w:val="000000"/>
          <w:highlight w:val="none"/>
        </w:rPr>
        <w:t>.3　</w:t>
      </w:r>
      <w:r>
        <w:rPr>
          <w:rFonts w:hint="eastAsia"/>
          <w:highlight w:val="none"/>
        </w:rPr>
        <w:t>休闲娱乐活动</w:t>
      </w:r>
    </w:p>
    <w:p w14:paraId="0B975CCC">
      <w:pPr>
        <w:pStyle w:val="14"/>
        <w:numPr>
          <w:ilvl w:val="3"/>
          <w:numId w:val="0"/>
        </w:numPr>
        <w:spacing w:beforeLines="0" w:afterLines="0"/>
        <w:rPr>
          <w:rFonts w:ascii="宋体" w:hAnsi="宋体" w:eastAsia="宋体" w:cs="宋体"/>
          <w:highlight w:val="none"/>
        </w:rPr>
      </w:pPr>
      <w:r>
        <w:rPr>
          <w:rFonts w:hint="eastAsia" w:hAnsi="宋体" w:cs="宋体"/>
          <w:highlight w:val="none"/>
          <w:lang w:val="en-US" w:eastAsia="zh-CN"/>
        </w:rPr>
        <w:t>5</w:t>
      </w:r>
      <w:r>
        <w:rPr>
          <w:rFonts w:hint="eastAsia" w:hAnsi="宋体" w:cs="宋体"/>
          <w:highlight w:val="none"/>
        </w:rPr>
        <w:t>.3.1　</w:t>
      </w:r>
      <w:r>
        <w:rPr>
          <w:rFonts w:hint="eastAsia" w:ascii="宋体" w:hAnsi="宋体" w:eastAsia="宋体" w:cs="宋体"/>
          <w:highlight w:val="none"/>
        </w:rPr>
        <w:t>休闲娱乐活动包括但不限于:电影、种植、</w:t>
      </w:r>
      <w:r>
        <w:rPr>
          <w:rFonts w:hint="eastAsia" w:ascii="宋体" w:hAnsi="宋体" w:eastAsia="宋体" w:cs="宋体"/>
          <w:highlight w:val="none"/>
          <w:lang w:val="en-US" w:eastAsia="zh-CN"/>
        </w:rPr>
        <w:t>棋牌、麻将</w:t>
      </w:r>
      <w:r>
        <w:rPr>
          <w:rFonts w:hint="eastAsia" w:ascii="宋体" w:hAnsi="宋体" w:eastAsia="宋体" w:cs="宋体"/>
          <w:highlight w:val="none"/>
        </w:rPr>
        <w:t>等。</w:t>
      </w:r>
    </w:p>
    <w:p w14:paraId="56FA45FC">
      <w:pPr>
        <w:pStyle w:val="14"/>
        <w:numPr>
          <w:ilvl w:val="3"/>
          <w:numId w:val="0"/>
        </w:numPr>
        <w:spacing w:beforeLines="0" w:afterLines="0"/>
        <w:rPr>
          <w:rFonts w:ascii="宋体" w:hAnsi="宋体" w:eastAsia="宋体" w:cs="宋体"/>
          <w:highlight w:val="none"/>
        </w:rPr>
      </w:pPr>
      <w:r>
        <w:rPr>
          <w:rFonts w:hint="eastAsia" w:hAnsi="宋体" w:cs="宋体"/>
          <w:highlight w:val="none"/>
          <w:lang w:val="en-US" w:eastAsia="zh-CN"/>
        </w:rPr>
        <w:t>5</w:t>
      </w:r>
      <w:r>
        <w:rPr>
          <w:rFonts w:hint="eastAsia" w:hAnsi="宋体" w:cs="宋体"/>
          <w:highlight w:val="none"/>
        </w:rPr>
        <w:t>.3.2　</w:t>
      </w:r>
      <w:r>
        <w:rPr>
          <w:rFonts w:hint="eastAsia" w:ascii="宋体" w:hAnsi="宋体" w:eastAsia="宋体" w:cs="宋体"/>
          <w:highlight w:val="none"/>
        </w:rPr>
        <w:t>应</w:t>
      </w:r>
      <w:r>
        <w:rPr>
          <w:rFonts w:hint="eastAsia" w:ascii="宋体" w:hAnsi="宋体" w:eastAsia="宋体" w:cs="宋体"/>
          <w:highlight w:val="none"/>
          <w:lang w:val="en-US" w:eastAsia="zh-CN"/>
        </w:rPr>
        <w:t>种类</w:t>
      </w:r>
      <w:r>
        <w:rPr>
          <w:rFonts w:hint="eastAsia" w:ascii="宋体" w:hAnsi="宋体" w:eastAsia="宋体" w:cs="宋体"/>
          <w:highlight w:val="none"/>
        </w:rPr>
        <w:t>多样，</w:t>
      </w:r>
      <w:r>
        <w:rPr>
          <w:rFonts w:hint="eastAsia" w:ascii="宋体" w:hAnsi="宋体" w:eastAsia="宋体" w:cs="宋体"/>
          <w:highlight w:val="none"/>
          <w:lang w:val="en-US" w:eastAsia="zh-CN"/>
        </w:rPr>
        <w:t>针对</w:t>
      </w:r>
      <w:r>
        <w:rPr>
          <w:rFonts w:hint="eastAsia" w:ascii="宋体" w:hAnsi="宋体" w:eastAsia="宋体" w:cs="宋体"/>
          <w:highlight w:val="none"/>
        </w:rPr>
        <w:t>不同等级老年人</w:t>
      </w:r>
      <w:r>
        <w:rPr>
          <w:rFonts w:hint="eastAsia" w:ascii="宋体" w:hAnsi="宋体" w:eastAsia="宋体" w:cs="宋体"/>
          <w:highlight w:val="none"/>
          <w:lang w:val="en-US" w:eastAsia="zh-CN"/>
        </w:rPr>
        <w:t>设计相应的</w:t>
      </w:r>
      <w:r>
        <w:rPr>
          <w:rFonts w:hint="eastAsia" w:ascii="宋体" w:hAnsi="宋体" w:eastAsia="宋体" w:cs="宋体"/>
          <w:highlight w:val="none"/>
        </w:rPr>
        <w:t>活动。</w:t>
      </w:r>
    </w:p>
    <w:p w14:paraId="73822B5B">
      <w:pPr>
        <w:pStyle w:val="14"/>
        <w:numPr>
          <w:ilvl w:val="3"/>
          <w:numId w:val="0"/>
        </w:numPr>
        <w:spacing w:beforeLines="0" w:afterLines="0"/>
        <w:rPr>
          <w:rFonts w:ascii="宋体" w:hAnsi="宋体" w:eastAsia="宋体" w:cs="宋体"/>
          <w:highlight w:val="none"/>
        </w:rPr>
      </w:pPr>
      <w:r>
        <w:rPr>
          <w:rFonts w:hint="eastAsia" w:hAnsi="宋体" w:cs="宋体"/>
          <w:highlight w:val="none"/>
          <w:lang w:val="en-US" w:eastAsia="zh-CN"/>
        </w:rPr>
        <w:t>5</w:t>
      </w:r>
      <w:r>
        <w:rPr>
          <w:rFonts w:hint="eastAsia" w:hAnsi="宋体" w:cs="宋体"/>
          <w:highlight w:val="none"/>
        </w:rPr>
        <w:t>.3.3　</w:t>
      </w:r>
      <w:r>
        <w:rPr>
          <w:rFonts w:hint="eastAsia" w:ascii="宋体" w:hAnsi="宋体" w:eastAsia="宋体" w:cs="宋体"/>
          <w:highlight w:val="none"/>
          <w:lang w:val="en-US" w:eastAsia="zh-CN"/>
        </w:rPr>
        <w:t>应</w:t>
      </w:r>
      <w:r>
        <w:rPr>
          <w:rFonts w:hint="eastAsia" w:ascii="宋体" w:hAnsi="宋体" w:eastAsia="宋体" w:cs="宋体"/>
          <w:highlight w:val="none"/>
        </w:rPr>
        <w:t>适宜老年人心理精神需求。</w:t>
      </w:r>
    </w:p>
    <w:p w14:paraId="0FEECA13">
      <w:pPr>
        <w:pStyle w:val="12"/>
        <w:numPr>
          <w:ilvl w:val="2"/>
          <w:numId w:val="0"/>
        </w:numPr>
        <w:spacing w:before="156" w:after="156"/>
        <w:rPr>
          <w:highlight w:val="none"/>
        </w:rPr>
      </w:pPr>
      <w:r>
        <w:rPr>
          <w:rFonts w:hint="eastAsia"/>
          <w:color w:val="000000"/>
          <w:highlight w:val="none"/>
          <w:lang w:val="en-US" w:eastAsia="zh-CN"/>
        </w:rPr>
        <w:t>5</w:t>
      </w:r>
      <w:r>
        <w:rPr>
          <w:rFonts w:hint="eastAsia"/>
          <w:color w:val="000000"/>
          <w:highlight w:val="none"/>
        </w:rPr>
        <w:t>.4　</w:t>
      </w:r>
      <w:r>
        <w:rPr>
          <w:rFonts w:hint="eastAsia"/>
          <w:highlight w:val="none"/>
        </w:rPr>
        <w:t>节日</w:t>
      </w:r>
      <w:r>
        <w:rPr>
          <w:rFonts w:hint="eastAsia"/>
          <w:highlight w:val="none"/>
          <w:lang w:eastAsia="zh-CN"/>
        </w:rPr>
        <w:t>（</w:t>
      </w:r>
      <w:r>
        <w:rPr>
          <w:rFonts w:hint="eastAsia"/>
          <w:highlight w:val="none"/>
        </w:rPr>
        <w:t>纪念日</w:t>
      </w:r>
      <w:r>
        <w:rPr>
          <w:rFonts w:hint="eastAsia"/>
          <w:highlight w:val="none"/>
          <w:lang w:eastAsia="zh-CN"/>
        </w:rPr>
        <w:t>）</w:t>
      </w:r>
      <w:r>
        <w:rPr>
          <w:rFonts w:hint="eastAsia"/>
          <w:highlight w:val="none"/>
        </w:rPr>
        <w:t>庆祝活动</w:t>
      </w:r>
    </w:p>
    <w:p w14:paraId="4768BA33">
      <w:pPr>
        <w:pStyle w:val="14"/>
        <w:numPr>
          <w:ilvl w:val="3"/>
          <w:numId w:val="0"/>
        </w:numPr>
        <w:spacing w:beforeLines="0" w:afterLines="0"/>
        <w:rPr>
          <w:rFonts w:ascii="宋体" w:hAnsi="宋体" w:eastAsia="宋体" w:cs="宋体"/>
          <w:highlight w:val="none"/>
        </w:rPr>
      </w:pPr>
      <w:r>
        <w:rPr>
          <w:rFonts w:hint="eastAsia" w:hAnsi="宋体" w:cs="宋体"/>
          <w:highlight w:val="none"/>
          <w:lang w:val="en-US" w:eastAsia="zh-CN"/>
        </w:rPr>
        <w:t>5</w:t>
      </w:r>
      <w:r>
        <w:rPr>
          <w:rFonts w:hint="eastAsia" w:hAnsi="宋体" w:cs="宋体"/>
          <w:highlight w:val="none"/>
        </w:rPr>
        <w:t>.4.1　</w:t>
      </w:r>
      <w:r>
        <w:rPr>
          <w:rFonts w:hint="eastAsia" w:ascii="宋体" w:hAnsi="宋体" w:eastAsia="宋体" w:cs="宋体"/>
          <w:highlight w:val="none"/>
        </w:rPr>
        <w:t>节日</w:t>
      </w:r>
      <w:r>
        <w:rPr>
          <w:rFonts w:hint="eastAsia" w:ascii="宋体" w:hAnsi="宋体" w:eastAsia="宋体" w:cs="宋体"/>
          <w:highlight w:val="none"/>
          <w:lang w:eastAsia="zh-CN"/>
        </w:rPr>
        <w:t>（</w:t>
      </w:r>
      <w:r>
        <w:rPr>
          <w:rFonts w:hint="eastAsia" w:ascii="宋体" w:hAnsi="宋体" w:eastAsia="宋体" w:cs="宋体"/>
          <w:highlight w:val="none"/>
        </w:rPr>
        <w:t>纪念日</w:t>
      </w:r>
      <w:r>
        <w:rPr>
          <w:rFonts w:hint="eastAsia" w:ascii="宋体" w:hAnsi="宋体" w:eastAsia="宋体" w:cs="宋体"/>
          <w:highlight w:val="none"/>
          <w:lang w:eastAsia="zh-CN"/>
        </w:rPr>
        <w:t>）</w:t>
      </w:r>
      <w:r>
        <w:rPr>
          <w:rFonts w:hint="eastAsia" w:ascii="宋体" w:hAnsi="宋体" w:eastAsia="宋体" w:cs="宋体"/>
          <w:highlight w:val="none"/>
        </w:rPr>
        <w:t>庆祝活动包括但不限于:歌舞、书画、乐器演奏、诗歌朗诵等。</w:t>
      </w:r>
    </w:p>
    <w:p w14:paraId="7DE1CD62">
      <w:pPr>
        <w:pStyle w:val="14"/>
        <w:numPr>
          <w:ilvl w:val="3"/>
          <w:numId w:val="0"/>
        </w:numPr>
        <w:spacing w:beforeLines="0" w:afterLines="0"/>
        <w:rPr>
          <w:rFonts w:ascii="宋体" w:hAnsi="宋体" w:eastAsia="宋体" w:cs="宋体"/>
          <w:highlight w:val="none"/>
        </w:rPr>
      </w:pPr>
      <w:r>
        <w:rPr>
          <w:rFonts w:hint="eastAsia" w:hAnsi="宋体" w:cs="宋体"/>
          <w:highlight w:val="none"/>
          <w:lang w:val="en-US" w:eastAsia="zh-CN"/>
        </w:rPr>
        <w:t>5</w:t>
      </w:r>
      <w:r>
        <w:rPr>
          <w:rFonts w:hint="eastAsia" w:hAnsi="宋体" w:cs="宋体"/>
          <w:highlight w:val="none"/>
        </w:rPr>
        <w:t>.4.2　</w:t>
      </w:r>
      <w:r>
        <w:rPr>
          <w:rFonts w:hint="eastAsia" w:ascii="宋体" w:hAnsi="宋体" w:eastAsia="宋体" w:cs="宋体"/>
          <w:highlight w:val="none"/>
        </w:rPr>
        <w:t>应提前一周张贴</w:t>
      </w:r>
      <w:r>
        <w:rPr>
          <w:rFonts w:hint="eastAsia" w:ascii="宋体" w:hAnsi="宋体" w:eastAsia="宋体" w:cs="宋体"/>
          <w:highlight w:val="none"/>
          <w:lang w:val="en-US" w:eastAsia="zh-CN"/>
        </w:rPr>
        <w:t>海报告知</w:t>
      </w:r>
      <w:r>
        <w:rPr>
          <w:rFonts w:hint="eastAsia" w:ascii="宋体" w:hAnsi="宋体" w:eastAsia="宋体" w:cs="宋体"/>
          <w:highlight w:val="none"/>
        </w:rPr>
        <w:t>老年人，包括主题、时间、地点、过程、参与人员等。</w:t>
      </w:r>
    </w:p>
    <w:p w14:paraId="16FD824B">
      <w:pPr>
        <w:pStyle w:val="14"/>
        <w:numPr>
          <w:ilvl w:val="3"/>
          <w:numId w:val="0"/>
        </w:numPr>
        <w:spacing w:beforeLines="0" w:afterLines="0"/>
        <w:rPr>
          <w:rFonts w:ascii="宋体" w:hAnsi="宋体" w:eastAsia="宋体" w:cs="宋体"/>
          <w:highlight w:val="none"/>
        </w:rPr>
      </w:pPr>
      <w:r>
        <w:rPr>
          <w:rFonts w:hint="eastAsia" w:hAnsi="宋体" w:cs="宋体"/>
          <w:highlight w:val="none"/>
          <w:lang w:val="en-US" w:eastAsia="zh-CN"/>
        </w:rPr>
        <w:t>5</w:t>
      </w:r>
      <w:r>
        <w:rPr>
          <w:rFonts w:hint="eastAsia" w:hAnsi="宋体" w:cs="宋体"/>
          <w:highlight w:val="none"/>
        </w:rPr>
        <w:t>.4.3　</w:t>
      </w:r>
      <w:r>
        <w:rPr>
          <w:rFonts w:hint="eastAsia" w:ascii="宋体" w:hAnsi="宋体" w:eastAsia="宋体" w:cs="宋体"/>
          <w:highlight w:val="none"/>
        </w:rPr>
        <w:t>过节期间可以开展端午节、中秋节、重阳节、春节等老年人重要节日活动。</w:t>
      </w:r>
    </w:p>
    <w:p w14:paraId="1306FA27">
      <w:pPr>
        <w:pStyle w:val="12"/>
        <w:numPr>
          <w:ilvl w:val="2"/>
          <w:numId w:val="0"/>
        </w:numPr>
        <w:spacing w:before="156" w:after="156"/>
        <w:rPr>
          <w:highlight w:val="none"/>
        </w:rPr>
      </w:pPr>
      <w:r>
        <w:rPr>
          <w:rFonts w:hint="eastAsia"/>
          <w:color w:val="000000"/>
          <w:highlight w:val="none"/>
          <w:lang w:val="en-US" w:eastAsia="zh-CN"/>
        </w:rPr>
        <w:t>5</w:t>
      </w:r>
      <w:r>
        <w:rPr>
          <w:rFonts w:hint="eastAsia"/>
          <w:color w:val="000000"/>
          <w:highlight w:val="none"/>
        </w:rPr>
        <w:t>.5　</w:t>
      </w:r>
      <w:r>
        <w:rPr>
          <w:rFonts w:hint="eastAsia"/>
          <w:color w:val="000000"/>
          <w:highlight w:val="none"/>
          <w:lang w:val="en-US" w:eastAsia="zh-CN"/>
        </w:rPr>
        <w:t>个人纪念日</w:t>
      </w:r>
      <w:r>
        <w:rPr>
          <w:rFonts w:hint="eastAsia"/>
          <w:highlight w:val="none"/>
        </w:rPr>
        <w:t>庆祝活动</w:t>
      </w:r>
    </w:p>
    <w:p w14:paraId="2469D098">
      <w:pPr>
        <w:pStyle w:val="14"/>
        <w:numPr>
          <w:ilvl w:val="3"/>
          <w:numId w:val="0"/>
        </w:numPr>
        <w:spacing w:beforeLines="0" w:afterLines="0"/>
        <w:rPr>
          <w:rFonts w:ascii="宋体" w:hAnsi="宋体" w:eastAsia="宋体" w:cs="宋体"/>
          <w:highlight w:val="none"/>
        </w:rPr>
      </w:pPr>
      <w:r>
        <w:rPr>
          <w:rFonts w:hint="eastAsia" w:hAnsi="宋体" w:cs="宋体"/>
          <w:highlight w:val="none"/>
          <w:lang w:val="en-US" w:eastAsia="zh-CN"/>
        </w:rPr>
        <w:t>5</w:t>
      </w:r>
      <w:r>
        <w:rPr>
          <w:rFonts w:hint="eastAsia" w:hAnsi="宋体" w:cs="宋体"/>
          <w:highlight w:val="none"/>
        </w:rPr>
        <w:t>.5.1　</w:t>
      </w:r>
      <w:r>
        <w:rPr>
          <w:rFonts w:hint="eastAsia" w:ascii="宋体" w:hAnsi="宋体" w:eastAsia="宋体" w:cs="宋体"/>
          <w:highlight w:val="none"/>
          <w:lang w:val="en-US" w:eastAsia="zh-CN"/>
        </w:rPr>
        <w:t>个人纪念日庆祝</w:t>
      </w:r>
      <w:r>
        <w:rPr>
          <w:rFonts w:hint="eastAsia" w:ascii="宋体" w:hAnsi="宋体" w:eastAsia="宋体" w:cs="宋体"/>
          <w:highlight w:val="none"/>
        </w:rPr>
        <w:t>活动包括但不限于：文艺演出、特色游戏等。</w:t>
      </w:r>
    </w:p>
    <w:p w14:paraId="34021024">
      <w:pPr>
        <w:pStyle w:val="12"/>
        <w:numPr>
          <w:ilvl w:val="2"/>
          <w:numId w:val="0"/>
        </w:numPr>
        <w:spacing w:before="156" w:after="156"/>
        <w:rPr>
          <w:rFonts w:hint="eastAsia" w:ascii="宋体" w:hAnsi="宋体" w:eastAsia="宋体" w:cs="宋体"/>
          <w:highlight w:val="none"/>
        </w:rPr>
      </w:pPr>
      <w:r>
        <w:rPr>
          <w:rFonts w:hint="eastAsia" w:hAnsi="宋体" w:cs="宋体"/>
          <w:highlight w:val="none"/>
          <w:lang w:val="en-US" w:eastAsia="zh-CN"/>
        </w:rPr>
        <w:t>5</w:t>
      </w:r>
      <w:r>
        <w:rPr>
          <w:rFonts w:hint="eastAsia" w:hAnsi="宋体" w:cs="宋体"/>
          <w:highlight w:val="none"/>
        </w:rPr>
        <w:t>.5.</w:t>
      </w:r>
      <w:r>
        <w:rPr>
          <w:rFonts w:hint="eastAsia" w:hAnsi="宋体" w:cs="宋体"/>
          <w:highlight w:val="none"/>
          <w:lang w:val="en-US" w:eastAsia="zh-CN"/>
        </w:rPr>
        <w:t>2</w:t>
      </w:r>
      <w:r>
        <w:rPr>
          <w:rFonts w:hint="eastAsia" w:hAnsi="宋体" w:cs="宋体"/>
          <w:highlight w:val="none"/>
        </w:rPr>
        <w:t>　</w:t>
      </w:r>
      <w:r>
        <w:rPr>
          <w:rFonts w:hint="eastAsia" w:ascii="宋体" w:hAnsi="宋体" w:eastAsia="宋体" w:cs="宋体"/>
          <w:highlight w:val="none"/>
        </w:rPr>
        <w:t>特殊情况不能举办</w:t>
      </w:r>
      <w:r>
        <w:rPr>
          <w:rFonts w:hint="eastAsia" w:ascii="宋体" w:hAnsi="宋体" w:eastAsia="宋体" w:cs="宋体"/>
          <w:highlight w:val="none"/>
          <w:lang w:val="en-US" w:eastAsia="zh-CN"/>
        </w:rPr>
        <w:t>个人纪念日</w:t>
      </w:r>
      <w:r>
        <w:rPr>
          <w:rFonts w:hint="eastAsia" w:ascii="宋体" w:hAnsi="宋体" w:eastAsia="宋体" w:cs="宋体"/>
          <w:highlight w:val="none"/>
        </w:rPr>
        <w:t>庆祝活动时，应入户赠送</w:t>
      </w:r>
      <w:r>
        <w:rPr>
          <w:rFonts w:hint="eastAsia" w:ascii="宋体" w:hAnsi="宋体" w:eastAsia="宋体" w:cs="宋体"/>
          <w:highlight w:val="none"/>
          <w:lang w:val="en-US" w:eastAsia="zh-CN"/>
        </w:rPr>
        <w:t>礼品或贺卡</w:t>
      </w:r>
      <w:r>
        <w:rPr>
          <w:rFonts w:hint="eastAsia" w:ascii="宋体" w:hAnsi="宋体" w:eastAsia="宋体" w:cs="宋体"/>
          <w:highlight w:val="none"/>
        </w:rPr>
        <w:t>。</w:t>
      </w:r>
    </w:p>
    <w:p w14:paraId="3C63478D">
      <w:pPr>
        <w:pStyle w:val="12"/>
        <w:numPr>
          <w:ilvl w:val="2"/>
          <w:numId w:val="0"/>
        </w:numPr>
        <w:spacing w:before="156" w:after="156"/>
        <w:rPr>
          <w:highlight w:val="none"/>
        </w:rPr>
      </w:pPr>
      <w:r>
        <w:rPr>
          <w:rFonts w:hint="eastAsia"/>
          <w:color w:val="000000"/>
          <w:highlight w:val="none"/>
          <w:lang w:val="en-US" w:eastAsia="zh-CN"/>
        </w:rPr>
        <w:t>5</w:t>
      </w:r>
      <w:r>
        <w:rPr>
          <w:rFonts w:hint="eastAsia"/>
          <w:color w:val="000000"/>
          <w:highlight w:val="none"/>
        </w:rPr>
        <w:t>.</w:t>
      </w:r>
      <w:r>
        <w:rPr>
          <w:rFonts w:hint="eastAsia"/>
          <w:color w:val="000000"/>
          <w:highlight w:val="none"/>
          <w:lang w:val="en-US" w:eastAsia="zh-CN"/>
        </w:rPr>
        <w:t>6</w:t>
      </w:r>
      <w:r>
        <w:rPr>
          <w:rFonts w:hint="eastAsia"/>
          <w:color w:val="000000"/>
          <w:highlight w:val="none"/>
        </w:rPr>
        <w:t>　</w:t>
      </w:r>
      <w:r>
        <w:rPr>
          <w:rFonts w:hint="eastAsia"/>
          <w:color w:val="000000"/>
          <w:highlight w:val="none"/>
          <w:lang w:val="en-US" w:eastAsia="zh-CN"/>
        </w:rPr>
        <w:t>外出</w:t>
      </w:r>
      <w:r>
        <w:rPr>
          <w:rFonts w:hint="eastAsia"/>
          <w:highlight w:val="none"/>
        </w:rPr>
        <w:t>活动</w:t>
      </w:r>
    </w:p>
    <w:p w14:paraId="415BD990">
      <w:pPr>
        <w:pStyle w:val="14"/>
        <w:numPr>
          <w:ilvl w:val="3"/>
          <w:numId w:val="0"/>
        </w:numPr>
        <w:spacing w:beforeLines="0" w:afterLines="0"/>
        <w:rPr>
          <w:rFonts w:ascii="宋体" w:hAnsi="宋体" w:eastAsia="宋体" w:cs="宋体"/>
          <w:highlight w:val="none"/>
        </w:rPr>
      </w:pPr>
      <w:r>
        <w:rPr>
          <w:rFonts w:hint="eastAsia" w:hAnsi="宋体" w:cs="宋体"/>
          <w:highlight w:val="none"/>
          <w:lang w:val="en-US" w:eastAsia="zh-CN"/>
        </w:rPr>
        <w:t>5</w:t>
      </w:r>
      <w:r>
        <w:rPr>
          <w:rFonts w:hint="eastAsia" w:hAnsi="宋体" w:cs="宋体"/>
          <w:highlight w:val="none"/>
        </w:rPr>
        <w:t>.</w:t>
      </w:r>
      <w:r>
        <w:rPr>
          <w:rFonts w:hint="eastAsia" w:hAnsi="宋体" w:cs="宋体"/>
          <w:highlight w:val="none"/>
          <w:lang w:val="en-US" w:eastAsia="zh-CN"/>
        </w:rPr>
        <w:t>6</w:t>
      </w:r>
      <w:r>
        <w:rPr>
          <w:rFonts w:hint="eastAsia" w:hAnsi="宋体" w:cs="宋体"/>
          <w:highlight w:val="none"/>
        </w:rPr>
        <w:t>.1　</w:t>
      </w:r>
      <w:r>
        <w:rPr>
          <w:rFonts w:hint="eastAsia" w:hAnsi="宋体" w:cs="宋体"/>
          <w:highlight w:val="none"/>
          <w:lang w:val="en-US" w:eastAsia="zh-CN"/>
        </w:rPr>
        <w:t>外出</w:t>
      </w:r>
      <w:r>
        <w:rPr>
          <w:rFonts w:hint="eastAsia" w:ascii="宋体" w:hAnsi="宋体" w:eastAsia="宋体" w:cs="宋体"/>
          <w:highlight w:val="none"/>
        </w:rPr>
        <w:t>活动包括但不限于：</w:t>
      </w:r>
      <w:r>
        <w:rPr>
          <w:rFonts w:hint="eastAsia" w:ascii="宋体" w:hAnsi="宋体" w:eastAsia="宋体" w:cs="宋体"/>
          <w:highlight w:val="none"/>
          <w:lang w:val="en-US" w:eastAsia="zh-CN"/>
        </w:rPr>
        <w:t>集体游览、参观活动</w:t>
      </w:r>
      <w:r>
        <w:rPr>
          <w:rFonts w:hint="eastAsia" w:ascii="宋体" w:hAnsi="宋体" w:eastAsia="宋体" w:cs="宋体"/>
          <w:highlight w:val="none"/>
        </w:rPr>
        <w:t>等。</w:t>
      </w:r>
    </w:p>
    <w:p w14:paraId="1AC59F6A">
      <w:pPr>
        <w:pStyle w:val="14"/>
        <w:numPr>
          <w:ilvl w:val="3"/>
          <w:numId w:val="0"/>
        </w:numPr>
        <w:spacing w:beforeLines="0" w:afterLines="0"/>
        <w:rPr>
          <w:rFonts w:ascii="宋体" w:hAnsi="宋体" w:eastAsia="宋体" w:cs="宋体"/>
          <w:highlight w:val="none"/>
        </w:rPr>
      </w:pPr>
      <w:r>
        <w:rPr>
          <w:rFonts w:hint="eastAsia" w:hAnsi="宋体" w:cs="宋体"/>
          <w:highlight w:val="none"/>
          <w:lang w:val="en-US" w:eastAsia="zh-CN"/>
        </w:rPr>
        <w:t>5</w:t>
      </w:r>
      <w:r>
        <w:rPr>
          <w:rFonts w:hint="eastAsia" w:hAnsi="宋体" w:cs="宋体"/>
          <w:highlight w:val="none"/>
        </w:rPr>
        <w:t>.</w:t>
      </w:r>
      <w:r>
        <w:rPr>
          <w:rFonts w:hint="eastAsia" w:hAnsi="宋体" w:cs="宋体"/>
          <w:highlight w:val="none"/>
          <w:lang w:val="en-US" w:eastAsia="zh-CN"/>
        </w:rPr>
        <w:t>6</w:t>
      </w:r>
      <w:r>
        <w:rPr>
          <w:rFonts w:hint="eastAsia" w:hAnsi="宋体" w:cs="宋体"/>
          <w:highlight w:val="none"/>
        </w:rPr>
        <w:t>.2　</w:t>
      </w:r>
      <w:r>
        <w:rPr>
          <w:rFonts w:hint="eastAsia" w:hAnsi="宋体" w:cs="宋体"/>
          <w:highlight w:val="none"/>
          <w:lang w:val="en-US" w:eastAsia="zh-CN"/>
        </w:rPr>
        <w:t>应</w:t>
      </w:r>
      <w:r>
        <w:rPr>
          <w:rFonts w:hint="eastAsia" w:ascii="宋体" w:hAnsi="宋体" w:eastAsia="宋体" w:cs="宋体"/>
          <w:highlight w:val="none"/>
        </w:rPr>
        <w:t>每年开展不少于1次院外的游览和参观活动。</w:t>
      </w:r>
    </w:p>
    <w:p w14:paraId="0CC659D1">
      <w:pPr>
        <w:pStyle w:val="14"/>
        <w:numPr>
          <w:ilvl w:val="3"/>
          <w:numId w:val="0"/>
        </w:numPr>
        <w:spacing w:beforeLines="0" w:afterLines="0"/>
        <w:rPr>
          <w:rFonts w:ascii="宋体" w:hAnsi="宋体" w:eastAsia="宋体" w:cs="宋体"/>
          <w:highlight w:val="none"/>
        </w:rPr>
      </w:pPr>
      <w:r>
        <w:rPr>
          <w:rFonts w:hint="eastAsia" w:hAnsi="宋体" w:cs="宋体"/>
          <w:highlight w:val="none"/>
          <w:lang w:val="en-US" w:eastAsia="zh-CN"/>
        </w:rPr>
        <w:t>5</w:t>
      </w:r>
      <w:r>
        <w:rPr>
          <w:rFonts w:hint="eastAsia" w:hAnsi="宋体" w:cs="宋体"/>
          <w:highlight w:val="none"/>
        </w:rPr>
        <w:t>.</w:t>
      </w:r>
      <w:r>
        <w:rPr>
          <w:rFonts w:hint="eastAsia" w:hAnsi="宋体" w:cs="宋体"/>
          <w:highlight w:val="none"/>
          <w:lang w:val="en-US" w:eastAsia="zh-CN"/>
        </w:rPr>
        <w:t>6</w:t>
      </w:r>
      <w:r>
        <w:rPr>
          <w:rFonts w:hint="eastAsia" w:hAnsi="宋体" w:cs="宋体"/>
          <w:highlight w:val="none"/>
        </w:rPr>
        <w:t>.3　</w:t>
      </w:r>
      <w:r>
        <w:rPr>
          <w:rFonts w:hint="eastAsia" w:ascii="宋体" w:hAnsi="宋体" w:eastAsia="宋体" w:cs="宋体"/>
          <w:highlight w:val="none"/>
        </w:rPr>
        <w:t>院外集体游览和参观活动</w:t>
      </w:r>
      <w:r>
        <w:rPr>
          <w:rFonts w:hint="eastAsia" w:ascii="宋体" w:hAnsi="宋体" w:eastAsia="宋体" w:cs="宋体"/>
          <w:highlight w:val="none"/>
          <w:lang w:val="en-US" w:eastAsia="zh-CN"/>
        </w:rPr>
        <w:t>需</w:t>
      </w:r>
      <w:r>
        <w:rPr>
          <w:rFonts w:hint="eastAsia" w:ascii="宋体" w:hAnsi="宋体" w:eastAsia="宋体" w:cs="宋体"/>
          <w:highlight w:val="none"/>
        </w:rPr>
        <w:t>有</w:t>
      </w:r>
      <w:r>
        <w:rPr>
          <w:rFonts w:hint="eastAsia" w:ascii="宋体" w:hAnsi="宋体" w:eastAsia="宋体" w:cs="宋体"/>
          <w:highlight w:val="none"/>
          <w:lang w:val="en-US" w:eastAsia="zh-CN"/>
        </w:rPr>
        <w:t>医护人员</w:t>
      </w:r>
      <w:r>
        <w:rPr>
          <w:rFonts w:hint="eastAsia" w:ascii="宋体" w:hAnsi="宋体" w:eastAsia="宋体" w:cs="宋体"/>
          <w:highlight w:val="none"/>
        </w:rPr>
        <w:t>随同参加。</w:t>
      </w:r>
    </w:p>
    <w:p w14:paraId="2A3C9706">
      <w:pPr>
        <w:pStyle w:val="14"/>
        <w:numPr>
          <w:ilvl w:val="3"/>
          <w:numId w:val="0"/>
        </w:numPr>
        <w:spacing w:beforeLines="0" w:afterLines="0"/>
        <w:rPr>
          <w:rFonts w:ascii="宋体" w:hAnsi="宋体" w:eastAsia="宋体" w:cs="宋体"/>
          <w:highlight w:val="none"/>
        </w:rPr>
      </w:pPr>
    </w:p>
    <w:p w14:paraId="3329B11F">
      <w:pPr>
        <w:pStyle w:val="13"/>
        <w:numPr>
          <w:ilvl w:val="1"/>
          <w:numId w:val="0"/>
        </w:numPr>
        <w:spacing w:before="312" w:after="312"/>
        <w:rPr>
          <w:highlight w:val="none"/>
        </w:rPr>
      </w:pPr>
      <w:r>
        <w:rPr>
          <w:rFonts w:hint="eastAsia"/>
          <w:highlight w:val="none"/>
          <w:lang w:val="en-US" w:eastAsia="zh-CN"/>
        </w:rPr>
        <w:t>6</w:t>
      </w:r>
      <w:r>
        <w:rPr>
          <w:rFonts w:hint="eastAsia"/>
          <w:highlight w:val="none"/>
        </w:rPr>
        <w:t>　服务流程</w:t>
      </w:r>
    </w:p>
    <w:p w14:paraId="4D25B130">
      <w:pPr>
        <w:pStyle w:val="12"/>
        <w:numPr>
          <w:ilvl w:val="2"/>
          <w:numId w:val="0"/>
        </w:numPr>
        <w:spacing w:before="156" w:after="156"/>
        <w:rPr>
          <w:highlight w:val="none"/>
        </w:rPr>
      </w:pPr>
      <w:r>
        <w:rPr>
          <w:rFonts w:hint="eastAsia"/>
          <w:color w:val="000000"/>
          <w:highlight w:val="none"/>
          <w:lang w:val="en-US" w:eastAsia="zh-CN"/>
        </w:rPr>
        <w:t>6</w:t>
      </w:r>
      <w:r>
        <w:rPr>
          <w:rFonts w:hint="eastAsia"/>
          <w:color w:val="000000"/>
          <w:highlight w:val="none"/>
        </w:rPr>
        <w:t>.1　</w:t>
      </w:r>
      <w:r>
        <w:rPr>
          <w:rFonts w:hint="eastAsia"/>
          <w:highlight w:val="none"/>
        </w:rPr>
        <w:t>制定计划</w:t>
      </w:r>
    </w:p>
    <w:p w14:paraId="23376B46">
      <w:pPr>
        <w:pStyle w:val="9"/>
        <w:ind w:firstLine="420"/>
        <w:rPr>
          <w:highlight w:val="none"/>
        </w:rPr>
      </w:pPr>
      <w:r>
        <w:rPr>
          <w:rFonts w:hint="eastAsia"/>
          <w:highlight w:val="none"/>
        </w:rPr>
        <w:t>应在每年年末制定下一年《文化娱乐活动服务计划》</w:t>
      </w:r>
      <w:r>
        <w:rPr>
          <w:rFonts w:hint="eastAsia"/>
          <w:highlight w:val="none"/>
          <w:lang w:eastAsia="zh-CN"/>
        </w:rPr>
        <w:t>，</w:t>
      </w:r>
      <w:r>
        <w:rPr>
          <w:rFonts w:hint="eastAsia"/>
          <w:highlight w:val="none"/>
          <w:lang w:val="en-US" w:eastAsia="zh-CN"/>
        </w:rPr>
        <w:t>主要内容包含活动名称、活动形式、活动内容、物资准备、负责人、活动团体等</w:t>
      </w:r>
      <w:r>
        <w:rPr>
          <w:rFonts w:hint="eastAsia"/>
          <w:highlight w:val="none"/>
        </w:rPr>
        <w:t>。</w:t>
      </w:r>
    </w:p>
    <w:p w14:paraId="36CE315C">
      <w:pPr>
        <w:pStyle w:val="12"/>
        <w:numPr>
          <w:ilvl w:val="2"/>
          <w:numId w:val="0"/>
        </w:numPr>
        <w:spacing w:before="156" w:after="156"/>
        <w:rPr>
          <w:highlight w:val="none"/>
        </w:rPr>
      </w:pPr>
      <w:r>
        <w:rPr>
          <w:rFonts w:hint="eastAsia"/>
          <w:color w:val="000000"/>
          <w:highlight w:val="none"/>
          <w:lang w:val="en-US" w:eastAsia="zh-CN"/>
        </w:rPr>
        <w:t>6</w:t>
      </w:r>
      <w:r>
        <w:rPr>
          <w:rFonts w:hint="eastAsia"/>
          <w:color w:val="000000"/>
          <w:highlight w:val="none"/>
        </w:rPr>
        <w:t>.2　</w:t>
      </w:r>
      <w:r>
        <w:rPr>
          <w:rFonts w:hint="eastAsia"/>
          <w:highlight w:val="none"/>
        </w:rPr>
        <w:t>活动方案策划</w:t>
      </w:r>
    </w:p>
    <w:p w14:paraId="07DB98DF">
      <w:pPr>
        <w:pStyle w:val="9"/>
        <w:ind w:firstLine="420"/>
        <w:rPr>
          <w:highlight w:val="none"/>
        </w:rPr>
      </w:pPr>
      <w:r>
        <w:rPr>
          <w:rFonts w:hint="eastAsia"/>
          <w:highlight w:val="none"/>
        </w:rPr>
        <w:t>根据《文化娱乐活动服务计划》，提前一个月对该活动进行策划，制定具体的《活动方案》</w:t>
      </w:r>
      <w:r>
        <w:rPr>
          <w:rFonts w:hint="eastAsia"/>
          <w:highlight w:val="none"/>
          <w:lang w:eastAsia="zh-CN"/>
        </w:rPr>
        <w:t>，</w:t>
      </w:r>
      <w:r>
        <w:rPr>
          <w:rFonts w:hint="eastAsia"/>
          <w:highlight w:val="none"/>
          <w:lang w:val="en-US" w:eastAsia="zh-CN"/>
        </w:rPr>
        <w:t>主要内容包含活动主题、活动时间、活动地点、活动对象、准备工作、人员安排、具体流程、物料需求等，</w:t>
      </w:r>
      <w:r>
        <w:rPr>
          <w:rFonts w:hint="eastAsia"/>
          <w:highlight w:val="none"/>
        </w:rPr>
        <w:t>并设计宣传海报或邀请函等。</w:t>
      </w:r>
    </w:p>
    <w:p w14:paraId="0DE914FD">
      <w:pPr>
        <w:pStyle w:val="12"/>
        <w:numPr>
          <w:ilvl w:val="2"/>
          <w:numId w:val="0"/>
        </w:numPr>
        <w:spacing w:before="156" w:after="156"/>
        <w:rPr>
          <w:highlight w:val="none"/>
        </w:rPr>
      </w:pPr>
      <w:r>
        <w:rPr>
          <w:rFonts w:hint="eastAsia"/>
          <w:color w:val="000000"/>
          <w:highlight w:val="none"/>
          <w:lang w:val="en-US" w:eastAsia="zh-CN"/>
        </w:rPr>
        <w:t>6</w:t>
      </w:r>
      <w:r>
        <w:rPr>
          <w:rFonts w:hint="eastAsia"/>
          <w:color w:val="000000"/>
          <w:highlight w:val="none"/>
        </w:rPr>
        <w:t>.3　</w:t>
      </w:r>
      <w:r>
        <w:rPr>
          <w:rFonts w:hint="eastAsia"/>
          <w:highlight w:val="none"/>
        </w:rPr>
        <w:t>风险评估</w:t>
      </w:r>
    </w:p>
    <w:p w14:paraId="0B6BD321">
      <w:pPr>
        <w:pStyle w:val="15"/>
        <w:numPr>
          <w:ilvl w:val="3"/>
          <w:numId w:val="0"/>
        </w:numPr>
        <w:rPr>
          <w:highlight w:val="none"/>
        </w:rPr>
      </w:pPr>
      <w:r>
        <w:rPr>
          <w:rFonts w:hint="eastAsia" w:ascii="黑体" w:eastAsia="黑体"/>
          <w:highlight w:val="none"/>
          <w:lang w:val="en-US" w:eastAsia="zh-CN"/>
        </w:rPr>
        <w:t>6</w:t>
      </w:r>
      <w:r>
        <w:rPr>
          <w:rFonts w:hint="eastAsia" w:ascii="黑体" w:eastAsia="黑体"/>
          <w:highlight w:val="none"/>
        </w:rPr>
        <w:t>.3.1　</w:t>
      </w:r>
      <w:r>
        <w:rPr>
          <w:rFonts w:hint="eastAsia"/>
          <w:highlight w:val="none"/>
        </w:rPr>
        <w:t>负责人根据《活动方案》进行安全风险评估，排除安全隐患，</w:t>
      </w:r>
      <w:r>
        <w:rPr>
          <w:rFonts w:hint="eastAsia"/>
          <w:highlight w:val="none"/>
          <w:lang w:val="en-US" w:eastAsia="zh-CN"/>
        </w:rPr>
        <w:t>按照不同活动人数区分大型活动、中型活动和小型活动，并安排活动方案审批、场地安全隐患排查、工作人员组织能力；宾客行为体态观察等</w:t>
      </w:r>
      <w:r>
        <w:rPr>
          <w:rFonts w:hint="eastAsia" w:ascii="宋体" w:hAnsi="宋体" w:cs="宋体"/>
          <w:bCs/>
          <w:szCs w:val="21"/>
          <w:highlight w:val="none"/>
          <w:lang w:val="zh-CN"/>
        </w:rPr>
        <w:t>管控内容</w:t>
      </w:r>
      <w:r>
        <w:rPr>
          <w:rFonts w:hint="eastAsia" w:hAnsi="宋体" w:cs="宋体"/>
          <w:bCs/>
          <w:szCs w:val="21"/>
          <w:highlight w:val="none"/>
          <w:lang w:val="zh-CN"/>
        </w:rPr>
        <w:t>，</w:t>
      </w:r>
      <w:r>
        <w:rPr>
          <w:rFonts w:hint="eastAsia" w:hAnsi="宋体" w:cs="宋体"/>
          <w:bCs/>
          <w:szCs w:val="21"/>
          <w:highlight w:val="none"/>
          <w:lang w:val="en-US" w:eastAsia="zh-CN"/>
        </w:rPr>
        <w:t>风险等级越高相应的评估人、审核人级别越高</w:t>
      </w:r>
      <w:r>
        <w:rPr>
          <w:rFonts w:hint="eastAsia"/>
          <w:highlight w:val="none"/>
        </w:rPr>
        <w:t>。</w:t>
      </w:r>
    </w:p>
    <w:p w14:paraId="54161B0F">
      <w:pPr>
        <w:pStyle w:val="15"/>
        <w:numPr>
          <w:ilvl w:val="3"/>
          <w:numId w:val="0"/>
        </w:numPr>
        <w:rPr>
          <w:highlight w:val="none"/>
        </w:rPr>
      </w:pPr>
      <w:r>
        <w:rPr>
          <w:rFonts w:hint="eastAsia" w:ascii="黑体" w:eastAsia="黑体"/>
          <w:highlight w:val="none"/>
          <w:lang w:val="en-US" w:eastAsia="zh-CN"/>
        </w:rPr>
        <w:t>6</w:t>
      </w:r>
      <w:r>
        <w:rPr>
          <w:rFonts w:hint="eastAsia" w:ascii="黑体" w:eastAsia="黑体"/>
          <w:highlight w:val="none"/>
        </w:rPr>
        <w:t>.3.2　</w:t>
      </w:r>
      <w:r>
        <w:rPr>
          <w:rFonts w:hint="eastAsia"/>
          <w:highlight w:val="none"/>
        </w:rPr>
        <w:t>外出活动前一天活动组织者为老年人购买相关保险，并清晰告知老年人，必要时告知家属，同时</w:t>
      </w:r>
      <w:r>
        <w:rPr>
          <w:rFonts w:hint="eastAsia"/>
          <w:highlight w:val="none"/>
          <w:lang w:val="en-US" w:eastAsia="zh-CN"/>
        </w:rPr>
        <w:t>在</w:t>
      </w:r>
      <w:r>
        <w:rPr>
          <w:rFonts w:hint="eastAsia"/>
          <w:highlight w:val="none"/>
        </w:rPr>
        <w:t>《风险告知书》(详见附录</w:t>
      </w:r>
      <w:r>
        <w:rPr>
          <w:rFonts w:hint="eastAsia"/>
          <w:highlight w:val="none"/>
          <w:lang w:val="en-US" w:eastAsia="zh-CN"/>
        </w:rPr>
        <w:t>A</w:t>
      </w:r>
      <w:r>
        <w:rPr>
          <w:rFonts w:hint="eastAsia"/>
          <w:highlight w:val="none"/>
        </w:rPr>
        <w:t>)</w:t>
      </w:r>
      <w:r>
        <w:rPr>
          <w:rFonts w:hint="eastAsia"/>
          <w:highlight w:val="none"/>
          <w:lang w:val="en-US" w:eastAsia="zh-CN"/>
        </w:rPr>
        <w:t>上签字确认</w:t>
      </w:r>
      <w:r>
        <w:rPr>
          <w:rFonts w:hint="eastAsia"/>
          <w:highlight w:val="none"/>
        </w:rPr>
        <w:t>。</w:t>
      </w:r>
    </w:p>
    <w:p w14:paraId="7DCACAD1">
      <w:pPr>
        <w:pStyle w:val="12"/>
        <w:numPr>
          <w:ilvl w:val="2"/>
          <w:numId w:val="0"/>
        </w:numPr>
        <w:spacing w:before="156" w:after="156"/>
        <w:rPr>
          <w:highlight w:val="none"/>
        </w:rPr>
      </w:pPr>
      <w:r>
        <w:rPr>
          <w:rFonts w:hint="eastAsia"/>
          <w:color w:val="000000"/>
          <w:highlight w:val="none"/>
          <w:lang w:val="en-US" w:eastAsia="zh-CN"/>
        </w:rPr>
        <w:t>6</w:t>
      </w:r>
      <w:r>
        <w:rPr>
          <w:rFonts w:hint="eastAsia"/>
          <w:color w:val="000000"/>
          <w:highlight w:val="none"/>
        </w:rPr>
        <w:t>.4　</w:t>
      </w:r>
      <w:r>
        <w:rPr>
          <w:rFonts w:hint="eastAsia"/>
          <w:highlight w:val="none"/>
        </w:rPr>
        <w:t>活动宣传</w:t>
      </w:r>
    </w:p>
    <w:p w14:paraId="3BE96CBD">
      <w:pPr>
        <w:pStyle w:val="15"/>
        <w:numPr>
          <w:ilvl w:val="3"/>
          <w:numId w:val="0"/>
        </w:numPr>
        <w:rPr>
          <w:highlight w:val="none"/>
        </w:rPr>
      </w:pPr>
      <w:r>
        <w:rPr>
          <w:rFonts w:hint="eastAsia" w:ascii="黑体" w:eastAsia="黑体"/>
          <w:highlight w:val="none"/>
          <w:lang w:val="en-US" w:eastAsia="zh-CN"/>
        </w:rPr>
        <w:t>6</w:t>
      </w:r>
      <w:r>
        <w:rPr>
          <w:rFonts w:hint="eastAsia" w:ascii="黑体" w:eastAsia="黑体"/>
          <w:highlight w:val="none"/>
        </w:rPr>
        <w:t>.4.1　</w:t>
      </w:r>
      <w:r>
        <w:rPr>
          <w:rFonts w:hint="eastAsia"/>
          <w:highlight w:val="none"/>
        </w:rPr>
        <w:t>宣传方式包括但不限于：主题活动海报、室内外广播、室内外</w:t>
      </w:r>
      <w:r>
        <w:rPr>
          <w:rFonts w:hint="eastAsia"/>
          <w:highlight w:val="none"/>
          <w:lang w:val="en-US" w:eastAsia="zh-CN"/>
        </w:rPr>
        <w:t>电子屏幕</w:t>
      </w:r>
      <w:r>
        <w:rPr>
          <w:rFonts w:hint="eastAsia"/>
          <w:highlight w:val="none"/>
        </w:rPr>
        <w:t>、微信群、前台咨询等。</w:t>
      </w:r>
    </w:p>
    <w:p w14:paraId="1EA3D858">
      <w:pPr>
        <w:pStyle w:val="15"/>
        <w:numPr>
          <w:ilvl w:val="3"/>
          <w:numId w:val="0"/>
        </w:numPr>
        <w:rPr>
          <w:highlight w:val="none"/>
        </w:rPr>
      </w:pPr>
      <w:r>
        <w:rPr>
          <w:rFonts w:hint="eastAsia" w:ascii="黑体" w:eastAsia="黑体"/>
          <w:highlight w:val="none"/>
          <w:lang w:val="en-US" w:eastAsia="zh-CN"/>
        </w:rPr>
        <w:t>6</w:t>
      </w:r>
      <w:r>
        <w:rPr>
          <w:rFonts w:hint="eastAsia" w:ascii="黑体" w:eastAsia="黑体"/>
          <w:highlight w:val="none"/>
        </w:rPr>
        <w:t>.4.2　</w:t>
      </w:r>
      <w:r>
        <w:rPr>
          <w:rFonts w:hint="eastAsia"/>
          <w:highlight w:val="none"/>
        </w:rPr>
        <w:t>为特定人员组织的文化娱乐活动，需制作活动邀请函，并提前三天送至老年人家中。</w:t>
      </w:r>
    </w:p>
    <w:p w14:paraId="424E7084">
      <w:pPr>
        <w:pStyle w:val="12"/>
        <w:numPr>
          <w:ilvl w:val="2"/>
          <w:numId w:val="0"/>
        </w:numPr>
        <w:spacing w:before="156" w:after="156"/>
        <w:rPr>
          <w:highlight w:val="none"/>
        </w:rPr>
      </w:pPr>
      <w:r>
        <w:rPr>
          <w:rFonts w:hint="eastAsia"/>
          <w:color w:val="000000"/>
          <w:highlight w:val="none"/>
          <w:lang w:val="en-US" w:eastAsia="zh-CN"/>
        </w:rPr>
        <w:t>6</w:t>
      </w:r>
      <w:r>
        <w:rPr>
          <w:rFonts w:hint="eastAsia"/>
          <w:color w:val="000000"/>
          <w:highlight w:val="none"/>
        </w:rPr>
        <w:t>.5　</w:t>
      </w:r>
      <w:r>
        <w:rPr>
          <w:rFonts w:hint="eastAsia"/>
          <w:highlight w:val="none"/>
        </w:rPr>
        <w:t>活动开展</w:t>
      </w:r>
    </w:p>
    <w:p w14:paraId="2FBBBA26">
      <w:pPr>
        <w:pStyle w:val="15"/>
        <w:numPr>
          <w:ilvl w:val="3"/>
          <w:numId w:val="0"/>
        </w:numPr>
        <w:rPr>
          <w:highlight w:val="none"/>
        </w:rPr>
      </w:pPr>
      <w:r>
        <w:rPr>
          <w:rFonts w:hint="eastAsia" w:ascii="黑体" w:eastAsia="黑体"/>
          <w:highlight w:val="none"/>
          <w:lang w:val="en-US" w:eastAsia="zh-CN"/>
        </w:rPr>
        <w:t>6</w:t>
      </w:r>
      <w:r>
        <w:rPr>
          <w:rFonts w:hint="eastAsia" w:ascii="黑体" w:eastAsia="黑体"/>
          <w:highlight w:val="none"/>
        </w:rPr>
        <w:t>.5.1　</w:t>
      </w:r>
      <w:r>
        <w:rPr>
          <w:rFonts w:hint="eastAsia"/>
          <w:highlight w:val="none"/>
        </w:rPr>
        <w:t>活动前，活动负责人应根据活动类型准备好活动场地、设施设备，在活动当日组织填写《活动签到表》</w:t>
      </w:r>
      <w:r>
        <w:rPr>
          <w:rFonts w:hint="eastAsia"/>
          <w:highlight w:val="none"/>
          <w:lang w:eastAsia="zh-CN"/>
        </w:rPr>
        <w:t>，</w:t>
      </w:r>
      <w:r>
        <w:rPr>
          <w:rFonts w:hint="eastAsia"/>
          <w:highlight w:val="none"/>
          <w:lang w:val="en-US" w:eastAsia="zh-CN"/>
        </w:rPr>
        <w:t>主要内容包含主题、地点、时间、姓名等</w:t>
      </w:r>
      <w:r>
        <w:rPr>
          <w:rFonts w:hint="eastAsia"/>
          <w:highlight w:val="none"/>
        </w:rPr>
        <w:t>。</w:t>
      </w:r>
    </w:p>
    <w:p w14:paraId="6F514D1E">
      <w:pPr>
        <w:pStyle w:val="15"/>
        <w:numPr>
          <w:ilvl w:val="3"/>
          <w:numId w:val="0"/>
        </w:numPr>
        <w:rPr>
          <w:highlight w:val="none"/>
        </w:rPr>
      </w:pPr>
      <w:r>
        <w:rPr>
          <w:rFonts w:hint="eastAsia" w:ascii="黑体" w:eastAsia="黑体"/>
          <w:highlight w:val="none"/>
          <w:lang w:val="en-US" w:eastAsia="zh-CN"/>
        </w:rPr>
        <w:t>6</w:t>
      </w:r>
      <w:r>
        <w:rPr>
          <w:rFonts w:hint="eastAsia" w:ascii="黑体" w:eastAsia="黑体"/>
          <w:highlight w:val="none"/>
        </w:rPr>
        <w:t>.5.2　</w:t>
      </w:r>
      <w:r>
        <w:rPr>
          <w:rFonts w:hint="eastAsia"/>
          <w:highlight w:val="none"/>
        </w:rPr>
        <w:t>活动中，观察宾客的精神状态及行为体态，发现异常立即报告医生。</w:t>
      </w:r>
    </w:p>
    <w:p w14:paraId="0BE92F4B">
      <w:pPr>
        <w:pStyle w:val="15"/>
        <w:numPr>
          <w:ilvl w:val="3"/>
          <w:numId w:val="0"/>
        </w:numPr>
        <w:rPr>
          <w:highlight w:val="none"/>
        </w:rPr>
      </w:pPr>
      <w:r>
        <w:rPr>
          <w:rFonts w:hint="eastAsia" w:ascii="黑体" w:eastAsia="黑体"/>
          <w:highlight w:val="none"/>
          <w:lang w:val="en-US" w:eastAsia="zh-CN"/>
        </w:rPr>
        <w:t>6</w:t>
      </w:r>
      <w:r>
        <w:rPr>
          <w:rFonts w:hint="eastAsia" w:ascii="黑体" w:eastAsia="黑体"/>
          <w:highlight w:val="none"/>
        </w:rPr>
        <w:t>.5.3　</w:t>
      </w:r>
      <w:r>
        <w:rPr>
          <w:rFonts w:hint="eastAsia"/>
          <w:highlight w:val="none"/>
        </w:rPr>
        <w:t>活动后，活动负责人进行离场安全提醒。</w:t>
      </w:r>
    </w:p>
    <w:p w14:paraId="7DCE6A9B">
      <w:pPr>
        <w:pStyle w:val="12"/>
        <w:numPr>
          <w:ilvl w:val="2"/>
          <w:numId w:val="0"/>
        </w:numPr>
        <w:spacing w:before="156" w:after="156"/>
        <w:rPr>
          <w:highlight w:val="none"/>
        </w:rPr>
      </w:pPr>
      <w:r>
        <w:rPr>
          <w:rFonts w:hint="eastAsia"/>
          <w:color w:val="000000"/>
          <w:highlight w:val="none"/>
          <w:lang w:val="en-US" w:eastAsia="zh-CN"/>
        </w:rPr>
        <w:t>6</w:t>
      </w:r>
      <w:r>
        <w:rPr>
          <w:rFonts w:hint="eastAsia"/>
          <w:color w:val="000000"/>
          <w:highlight w:val="none"/>
        </w:rPr>
        <w:t>.6　</w:t>
      </w:r>
      <w:r>
        <w:rPr>
          <w:rFonts w:hint="eastAsia"/>
          <w:highlight w:val="none"/>
        </w:rPr>
        <w:t>活动总结</w:t>
      </w:r>
    </w:p>
    <w:p w14:paraId="3812E9DB">
      <w:pPr>
        <w:pStyle w:val="9"/>
        <w:ind w:firstLine="420"/>
        <w:rPr>
          <w:rFonts w:hint="eastAsia"/>
          <w:highlight w:val="none"/>
        </w:rPr>
      </w:pPr>
      <w:r>
        <w:rPr>
          <w:rFonts w:hint="eastAsia"/>
          <w:highlight w:val="none"/>
        </w:rPr>
        <w:t>在每场活动结束后，对整场活动过程进行回顾和总结，填写《活动总结表》</w:t>
      </w:r>
      <w:r>
        <w:rPr>
          <w:rFonts w:hint="eastAsia"/>
          <w:highlight w:val="none"/>
          <w:lang w:eastAsia="zh-CN"/>
        </w:rPr>
        <w:t>，</w:t>
      </w:r>
      <w:r>
        <w:rPr>
          <w:rFonts w:hint="eastAsia"/>
          <w:highlight w:val="none"/>
          <w:lang w:val="en-US" w:eastAsia="zh-CN"/>
        </w:rPr>
        <w:t>主要内容包含活动过程记录、活动成果、活动分析等</w:t>
      </w:r>
      <w:r>
        <w:rPr>
          <w:rFonts w:hint="eastAsia"/>
          <w:highlight w:val="none"/>
        </w:rPr>
        <w:t>。</w:t>
      </w:r>
    </w:p>
    <w:p w14:paraId="7D4CFD64">
      <w:pPr>
        <w:spacing w:line="720" w:lineRule="auto"/>
        <w:rPr>
          <w:rFonts w:hAnsi="黑体" w:eastAsia="黑体"/>
          <w:highlight w:val="none"/>
        </w:rPr>
      </w:pPr>
      <w:r>
        <w:rPr>
          <w:rFonts w:hint="eastAsia" w:hAnsi="黑体" w:eastAsia="黑体"/>
          <w:highlight w:val="none"/>
          <w:lang w:val="en-US" w:eastAsia="zh-CN"/>
        </w:rPr>
        <w:t>7</w:t>
      </w:r>
      <w:r>
        <w:rPr>
          <w:rFonts w:hint="eastAsia" w:hAnsi="黑体" w:eastAsia="黑体"/>
          <w:highlight w:val="none"/>
        </w:rPr>
        <w:t xml:space="preserve"> 服务</w:t>
      </w:r>
      <w:r>
        <w:rPr>
          <w:rFonts w:hint="eastAsia" w:hAnsi="黑体" w:eastAsia="黑体"/>
          <w:highlight w:val="none"/>
          <w:lang w:val="en-US" w:eastAsia="zh-CN"/>
        </w:rPr>
        <w:t>保障</w:t>
      </w:r>
    </w:p>
    <w:p w14:paraId="1896830E">
      <w:pPr>
        <w:pStyle w:val="12"/>
        <w:numPr>
          <w:ilvl w:val="2"/>
          <w:numId w:val="0"/>
        </w:numPr>
        <w:spacing w:before="156" w:after="156"/>
        <w:rPr>
          <w:highlight w:val="none"/>
        </w:rPr>
      </w:pPr>
      <w:r>
        <w:rPr>
          <w:rFonts w:hint="eastAsia"/>
          <w:color w:val="000000"/>
          <w:highlight w:val="none"/>
          <w:lang w:val="en-US" w:eastAsia="zh-CN"/>
        </w:rPr>
        <w:t>7</w:t>
      </w:r>
      <w:r>
        <w:rPr>
          <w:rFonts w:hint="eastAsia"/>
          <w:color w:val="000000"/>
          <w:highlight w:val="none"/>
        </w:rPr>
        <w:t>.1　</w:t>
      </w:r>
      <w:r>
        <w:rPr>
          <w:rFonts w:hint="eastAsia"/>
          <w:highlight w:val="none"/>
        </w:rPr>
        <w:t>人员</w:t>
      </w:r>
    </w:p>
    <w:p w14:paraId="42ED7A13">
      <w:pPr>
        <w:numPr>
          <w:ilvl w:val="3"/>
          <w:numId w:val="0"/>
        </w:numPr>
        <w:outlineLvl w:val="2"/>
        <w:rPr>
          <w:rFonts w:ascii="宋体" w:hAnsi="宋体" w:cs="宋体"/>
          <w:highlight w:val="none"/>
        </w:rPr>
      </w:pPr>
      <w:r>
        <w:rPr>
          <w:rFonts w:hint="eastAsia" w:ascii="黑体" w:hAnsi="宋体" w:eastAsia="黑体" w:cs="宋体"/>
          <w:highlight w:val="none"/>
          <w:lang w:val="en-US" w:eastAsia="zh-CN"/>
        </w:rPr>
        <w:t>7</w:t>
      </w:r>
      <w:r>
        <w:rPr>
          <w:rFonts w:hint="eastAsia" w:ascii="黑体" w:hAnsi="宋体" w:eastAsia="黑体" w:cs="宋体"/>
          <w:highlight w:val="none"/>
        </w:rPr>
        <w:t>.1.1　</w:t>
      </w:r>
      <w:r>
        <w:rPr>
          <w:rFonts w:hint="eastAsia" w:ascii="宋体" w:hAnsi="宋体" w:cs="宋体"/>
          <w:highlight w:val="none"/>
        </w:rPr>
        <w:t>由养老护理员或机构内其他</w:t>
      </w:r>
      <w:r>
        <w:rPr>
          <w:rFonts w:hint="eastAsia" w:ascii="宋体" w:hAnsi="宋体" w:cs="宋体"/>
          <w:highlight w:val="none"/>
          <w:lang w:val="en-US" w:eastAsia="zh-CN"/>
        </w:rPr>
        <w:t>服务</w:t>
      </w:r>
      <w:r>
        <w:rPr>
          <w:rFonts w:hint="eastAsia" w:ascii="宋体" w:hAnsi="宋体" w:cs="宋体"/>
          <w:highlight w:val="none"/>
        </w:rPr>
        <w:t>人员组织计划、实施。</w:t>
      </w:r>
    </w:p>
    <w:p w14:paraId="0D9C3F3F">
      <w:pPr>
        <w:numPr>
          <w:ilvl w:val="3"/>
          <w:numId w:val="0"/>
        </w:numPr>
        <w:outlineLvl w:val="2"/>
        <w:rPr>
          <w:rFonts w:ascii="宋体" w:hAnsi="宋体" w:cs="宋体"/>
          <w:highlight w:val="none"/>
        </w:rPr>
      </w:pPr>
      <w:r>
        <w:rPr>
          <w:rFonts w:hint="eastAsia" w:ascii="黑体" w:hAnsi="宋体" w:eastAsia="黑体" w:cs="宋体"/>
          <w:highlight w:val="none"/>
          <w:lang w:val="en-US" w:eastAsia="zh-CN"/>
        </w:rPr>
        <w:t>7</w:t>
      </w:r>
      <w:r>
        <w:rPr>
          <w:rFonts w:hint="eastAsia" w:ascii="黑体" w:hAnsi="宋体" w:eastAsia="黑体" w:cs="宋体"/>
          <w:highlight w:val="none"/>
        </w:rPr>
        <w:t>.1.</w:t>
      </w:r>
      <w:r>
        <w:rPr>
          <w:rFonts w:hint="eastAsia" w:ascii="黑体" w:hAnsi="宋体" w:eastAsia="黑体" w:cs="宋体"/>
          <w:highlight w:val="none"/>
          <w:lang w:val="en-US" w:eastAsia="zh-CN"/>
        </w:rPr>
        <w:t>2</w:t>
      </w:r>
      <w:r>
        <w:rPr>
          <w:rFonts w:hint="eastAsia" w:ascii="黑体" w:hAnsi="宋体" w:eastAsia="黑体" w:cs="宋体"/>
          <w:highlight w:val="none"/>
        </w:rPr>
        <w:t>　</w:t>
      </w:r>
      <w:r>
        <w:rPr>
          <w:rFonts w:hint="eastAsia" w:ascii="宋体" w:hAnsi="宋体" w:cs="宋体"/>
          <w:highlight w:val="none"/>
        </w:rPr>
        <w:t>服务人员掌握机构内文化娱乐服务流程。</w:t>
      </w:r>
    </w:p>
    <w:p w14:paraId="29FC1680">
      <w:pPr>
        <w:numPr>
          <w:ilvl w:val="3"/>
          <w:numId w:val="0"/>
        </w:numPr>
        <w:outlineLvl w:val="2"/>
        <w:rPr>
          <w:rFonts w:ascii="宋体" w:hAnsi="宋体" w:cs="宋体"/>
          <w:highlight w:val="none"/>
        </w:rPr>
      </w:pPr>
      <w:r>
        <w:rPr>
          <w:rFonts w:hint="eastAsia" w:ascii="黑体" w:hAnsi="宋体" w:eastAsia="黑体" w:cs="宋体"/>
          <w:highlight w:val="none"/>
          <w:lang w:val="en-US" w:eastAsia="zh-CN"/>
        </w:rPr>
        <w:t>7</w:t>
      </w:r>
      <w:r>
        <w:rPr>
          <w:rFonts w:hint="eastAsia" w:ascii="黑体" w:hAnsi="宋体" w:eastAsia="黑体" w:cs="宋体"/>
          <w:highlight w:val="none"/>
        </w:rPr>
        <w:t>.1.</w:t>
      </w:r>
      <w:r>
        <w:rPr>
          <w:rFonts w:hint="eastAsia" w:ascii="黑体" w:hAnsi="宋体" w:eastAsia="黑体" w:cs="宋体"/>
          <w:highlight w:val="none"/>
          <w:lang w:val="en-US" w:eastAsia="zh-CN"/>
        </w:rPr>
        <w:t>3</w:t>
      </w:r>
      <w:r>
        <w:rPr>
          <w:rFonts w:hint="eastAsia" w:ascii="黑体" w:hAnsi="宋体" w:eastAsia="黑体" w:cs="宋体"/>
          <w:highlight w:val="none"/>
        </w:rPr>
        <w:t>　</w:t>
      </w:r>
      <w:r>
        <w:rPr>
          <w:rFonts w:hint="eastAsia" w:ascii="宋体" w:hAnsi="宋体" w:cs="宋体"/>
          <w:highlight w:val="none"/>
        </w:rPr>
        <w:t>服务人员掌握机构内文化娱乐服务的风险防范措施。</w:t>
      </w:r>
    </w:p>
    <w:p w14:paraId="4540DAC7">
      <w:pPr>
        <w:numPr>
          <w:ilvl w:val="3"/>
          <w:numId w:val="0"/>
        </w:numPr>
        <w:outlineLvl w:val="2"/>
        <w:rPr>
          <w:rFonts w:ascii="宋体" w:hAnsi="宋体" w:cs="宋体"/>
          <w:highlight w:val="none"/>
        </w:rPr>
      </w:pPr>
      <w:r>
        <w:rPr>
          <w:rFonts w:hint="eastAsia" w:ascii="黑体" w:hAnsi="宋体" w:eastAsia="黑体" w:cs="宋体"/>
          <w:highlight w:val="none"/>
          <w:lang w:val="en-US" w:eastAsia="zh-CN"/>
        </w:rPr>
        <w:t>7</w:t>
      </w:r>
      <w:r>
        <w:rPr>
          <w:rFonts w:hint="eastAsia" w:ascii="黑体" w:hAnsi="宋体" w:eastAsia="黑体" w:cs="宋体"/>
          <w:highlight w:val="none"/>
        </w:rPr>
        <w:t>.1.</w:t>
      </w:r>
      <w:r>
        <w:rPr>
          <w:rFonts w:hint="eastAsia" w:ascii="黑体" w:hAnsi="宋体" w:eastAsia="黑体" w:cs="宋体"/>
          <w:highlight w:val="none"/>
          <w:lang w:val="en-US" w:eastAsia="zh-CN"/>
        </w:rPr>
        <w:t>4</w:t>
      </w:r>
      <w:r>
        <w:rPr>
          <w:rFonts w:hint="eastAsia" w:ascii="黑体" w:hAnsi="宋体" w:eastAsia="黑体" w:cs="宋体"/>
          <w:highlight w:val="none"/>
        </w:rPr>
        <w:t>　</w:t>
      </w:r>
      <w:r>
        <w:rPr>
          <w:rFonts w:hint="eastAsia" w:ascii="宋体" w:hAnsi="宋体" w:cs="宋体"/>
          <w:highlight w:val="none"/>
        </w:rPr>
        <w:t>服务人员</w:t>
      </w:r>
      <w:r>
        <w:rPr>
          <w:rFonts w:hint="eastAsia" w:ascii="宋体" w:hAnsi="宋体" w:cs="宋体"/>
          <w:highlight w:val="none"/>
          <w:lang w:val="en-US" w:eastAsia="zh-CN"/>
        </w:rPr>
        <w:t>应</w:t>
      </w:r>
      <w:r>
        <w:rPr>
          <w:rFonts w:hint="eastAsia" w:ascii="宋体" w:hAnsi="宋体" w:cs="宋体"/>
          <w:highlight w:val="none"/>
        </w:rPr>
        <w:t>能够熟练使用文化娱乐相关</w:t>
      </w:r>
      <w:r>
        <w:rPr>
          <w:rFonts w:hint="eastAsia" w:ascii="宋体" w:hAnsi="宋体" w:cs="宋体"/>
          <w:highlight w:val="none"/>
          <w:lang w:val="en-US" w:eastAsia="zh-CN"/>
        </w:rPr>
        <w:t>设施、</w:t>
      </w:r>
      <w:r>
        <w:rPr>
          <w:rFonts w:hint="eastAsia" w:ascii="宋体" w:hAnsi="宋体" w:cs="宋体"/>
          <w:highlight w:val="none"/>
        </w:rPr>
        <w:t>设备</w:t>
      </w:r>
      <w:r>
        <w:rPr>
          <w:rFonts w:hint="eastAsia" w:ascii="宋体" w:hAnsi="宋体" w:cs="宋体"/>
          <w:highlight w:val="none"/>
          <w:lang w:eastAsia="zh-CN"/>
        </w:rPr>
        <w:t>，</w:t>
      </w:r>
      <w:r>
        <w:rPr>
          <w:rFonts w:hint="eastAsia" w:ascii="宋体" w:hAnsi="宋体" w:cs="宋体"/>
          <w:highlight w:val="none"/>
        </w:rPr>
        <w:t>熟悉性能、操作规程及</w:t>
      </w:r>
      <w:r>
        <w:rPr>
          <w:rFonts w:hint="eastAsia" w:ascii="宋体" w:hAnsi="宋体" w:cs="宋体"/>
          <w:highlight w:val="none"/>
          <w:lang w:val="en-US" w:eastAsia="zh-CN"/>
        </w:rPr>
        <w:t>设施、</w:t>
      </w:r>
      <w:r>
        <w:rPr>
          <w:rFonts w:hint="eastAsia" w:ascii="宋体" w:hAnsi="宋体" w:cs="宋体"/>
          <w:highlight w:val="none"/>
        </w:rPr>
        <w:t>设备的工作环境，妥善保管使用说明书。</w:t>
      </w:r>
    </w:p>
    <w:p w14:paraId="5172E093">
      <w:pPr>
        <w:pStyle w:val="12"/>
        <w:numPr>
          <w:ilvl w:val="2"/>
          <w:numId w:val="0"/>
        </w:numPr>
        <w:spacing w:before="156" w:after="156"/>
        <w:rPr>
          <w:highlight w:val="none"/>
        </w:rPr>
      </w:pPr>
      <w:r>
        <w:rPr>
          <w:rFonts w:hint="eastAsia"/>
          <w:color w:val="000000"/>
          <w:highlight w:val="none"/>
          <w:lang w:val="en-US" w:eastAsia="zh-CN"/>
        </w:rPr>
        <w:t>7</w:t>
      </w:r>
      <w:r>
        <w:rPr>
          <w:rFonts w:hint="eastAsia"/>
          <w:color w:val="000000"/>
          <w:highlight w:val="none"/>
        </w:rPr>
        <w:t>.2　</w:t>
      </w:r>
      <w:r>
        <w:rPr>
          <w:rFonts w:hint="eastAsia"/>
          <w:highlight w:val="none"/>
        </w:rPr>
        <w:t>场地</w:t>
      </w:r>
    </w:p>
    <w:p w14:paraId="4BA474B6">
      <w:pPr>
        <w:pStyle w:val="14"/>
        <w:numPr>
          <w:ilvl w:val="3"/>
          <w:numId w:val="0"/>
        </w:numPr>
        <w:spacing w:beforeLines="0" w:afterLines="0"/>
        <w:rPr>
          <w:rFonts w:ascii="宋体" w:hAnsi="宋体" w:eastAsia="宋体" w:cs="宋体"/>
          <w:highlight w:val="none"/>
        </w:rPr>
      </w:pPr>
      <w:r>
        <w:rPr>
          <w:rFonts w:hint="eastAsia" w:hAnsi="宋体" w:cs="宋体"/>
          <w:highlight w:val="none"/>
          <w:lang w:val="en-US" w:eastAsia="zh-CN"/>
        </w:rPr>
        <w:t>7</w:t>
      </w:r>
      <w:r>
        <w:rPr>
          <w:rFonts w:hint="eastAsia" w:hAnsi="宋体" w:cs="宋体"/>
          <w:highlight w:val="none"/>
        </w:rPr>
        <w:t>.2.1　</w:t>
      </w:r>
      <w:r>
        <w:rPr>
          <w:rFonts w:hint="eastAsia" w:ascii="宋体" w:hAnsi="宋体" w:eastAsia="宋体" w:cs="宋体"/>
          <w:highlight w:val="none"/>
        </w:rPr>
        <w:t>有与其他服务共用的场地，有基本设备且能正常使用。</w:t>
      </w:r>
    </w:p>
    <w:p w14:paraId="56300672">
      <w:pPr>
        <w:pStyle w:val="14"/>
        <w:numPr>
          <w:ilvl w:val="3"/>
          <w:numId w:val="0"/>
        </w:numPr>
        <w:spacing w:beforeLines="0" w:afterLines="0"/>
        <w:rPr>
          <w:rFonts w:ascii="宋体" w:hAnsi="宋体" w:eastAsia="宋体" w:cs="宋体"/>
          <w:highlight w:val="none"/>
        </w:rPr>
      </w:pPr>
      <w:r>
        <w:rPr>
          <w:rFonts w:hint="eastAsia" w:hAnsi="宋体" w:cs="宋体"/>
          <w:highlight w:val="none"/>
          <w:lang w:val="en-US" w:eastAsia="zh-CN"/>
        </w:rPr>
        <w:t>7</w:t>
      </w:r>
      <w:r>
        <w:rPr>
          <w:rFonts w:hint="eastAsia" w:hAnsi="宋体" w:cs="宋体"/>
          <w:highlight w:val="none"/>
        </w:rPr>
        <w:t>.</w:t>
      </w:r>
      <w:r>
        <w:rPr>
          <w:rFonts w:hint="eastAsia" w:hAnsi="宋体" w:cs="宋体"/>
          <w:highlight w:val="none"/>
          <w:lang w:val="en-US" w:eastAsia="zh-CN"/>
        </w:rPr>
        <w:t>2</w:t>
      </w:r>
      <w:r>
        <w:rPr>
          <w:rFonts w:hint="eastAsia" w:hAnsi="宋体" w:cs="宋体"/>
          <w:highlight w:val="none"/>
        </w:rPr>
        <w:t>.2　</w:t>
      </w:r>
      <w:r>
        <w:rPr>
          <w:rFonts w:hint="eastAsia" w:ascii="宋体" w:hAnsi="宋体" w:eastAsia="宋体" w:cs="宋体"/>
          <w:highlight w:val="none"/>
        </w:rPr>
        <w:t>室内活动环境要求干净整洁，通风、无异味，光线明亮，无噪音，地面防滑、无水渍。</w:t>
      </w:r>
    </w:p>
    <w:p w14:paraId="6D85978A">
      <w:pPr>
        <w:pStyle w:val="14"/>
        <w:numPr>
          <w:ilvl w:val="3"/>
          <w:numId w:val="0"/>
        </w:numPr>
        <w:spacing w:beforeLines="0" w:afterLines="0"/>
        <w:rPr>
          <w:highlight w:val="none"/>
        </w:rPr>
      </w:pPr>
      <w:r>
        <w:rPr>
          <w:rFonts w:hint="eastAsia"/>
          <w:highlight w:val="none"/>
          <w:lang w:val="en-US" w:eastAsia="zh-CN"/>
        </w:rPr>
        <w:t>7</w:t>
      </w:r>
      <w:r>
        <w:rPr>
          <w:rFonts w:hint="eastAsia"/>
          <w:highlight w:val="none"/>
        </w:rPr>
        <w:t>.</w:t>
      </w:r>
      <w:r>
        <w:rPr>
          <w:rFonts w:hint="eastAsia"/>
          <w:highlight w:val="none"/>
          <w:lang w:val="en-US" w:eastAsia="zh-CN"/>
        </w:rPr>
        <w:t>2</w:t>
      </w:r>
      <w:r>
        <w:rPr>
          <w:rFonts w:hint="eastAsia"/>
          <w:highlight w:val="none"/>
        </w:rPr>
        <w:t>.3　</w:t>
      </w:r>
      <w:r>
        <w:rPr>
          <w:rFonts w:hint="eastAsia" w:ascii="宋体" w:hAnsi="宋体" w:eastAsia="宋体" w:cs="宋体"/>
          <w:highlight w:val="none"/>
        </w:rPr>
        <w:t>室外活动环境应选择符合宾客活动的安全场地，地面平整、防滑、无积水。</w:t>
      </w:r>
    </w:p>
    <w:p w14:paraId="4D9958D5">
      <w:pPr>
        <w:pStyle w:val="12"/>
        <w:numPr>
          <w:ilvl w:val="2"/>
          <w:numId w:val="0"/>
        </w:numPr>
        <w:spacing w:before="156" w:after="156"/>
        <w:rPr>
          <w:highlight w:val="none"/>
        </w:rPr>
      </w:pPr>
      <w:r>
        <w:rPr>
          <w:rFonts w:hint="eastAsia"/>
          <w:color w:val="000000"/>
          <w:highlight w:val="none"/>
          <w:lang w:val="en-US" w:eastAsia="zh-CN"/>
        </w:rPr>
        <w:t>7</w:t>
      </w:r>
      <w:r>
        <w:rPr>
          <w:rFonts w:hint="eastAsia"/>
          <w:color w:val="000000"/>
          <w:highlight w:val="none"/>
        </w:rPr>
        <w:t>.</w:t>
      </w:r>
      <w:r>
        <w:rPr>
          <w:rFonts w:hint="eastAsia"/>
          <w:color w:val="000000"/>
          <w:highlight w:val="none"/>
          <w:lang w:val="en-US" w:eastAsia="zh-CN"/>
        </w:rPr>
        <w:t>3</w:t>
      </w:r>
      <w:r>
        <w:rPr>
          <w:rFonts w:hint="eastAsia"/>
          <w:color w:val="000000"/>
          <w:highlight w:val="none"/>
        </w:rPr>
        <w:t>　</w:t>
      </w:r>
      <w:r>
        <w:rPr>
          <w:rFonts w:hint="eastAsia"/>
          <w:highlight w:val="none"/>
        </w:rPr>
        <w:t>设施</w:t>
      </w:r>
      <w:r>
        <w:rPr>
          <w:rFonts w:hint="eastAsia"/>
          <w:highlight w:val="none"/>
          <w:lang w:eastAsia="zh-CN"/>
        </w:rPr>
        <w:t>、</w:t>
      </w:r>
      <w:r>
        <w:rPr>
          <w:rFonts w:hint="eastAsia"/>
          <w:highlight w:val="none"/>
        </w:rPr>
        <w:t>设备</w:t>
      </w:r>
    </w:p>
    <w:p w14:paraId="3A37C9BC">
      <w:pPr>
        <w:pStyle w:val="14"/>
        <w:numPr>
          <w:ilvl w:val="3"/>
          <w:numId w:val="0"/>
        </w:numPr>
        <w:spacing w:beforeLines="0" w:afterLines="0"/>
        <w:rPr>
          <w:rFonts w:ascii="宋体" w:hAnsi="宋体" w:eastAsia="宋体" w:cs="宋体"/>
          <w:highlight w:val="none"/>
        </w:rPr>
      </w:pPr>
      <w:r>
        <w:rPr>
          <w:rFonts w:hint="eastAsia" w:hAnsi="宋体" w:cs="宋体"/>
          <w:highlight w:val="none"/>
          <w:lang w:val="en-US" w:eastAsia="zh-CN"/>
        </w:rPr>
        <w:t>7</w:t>
      </w:r>
      <w:r>
        <w:rPr>
          <w:rFonts w:hint="eastAsia" w:hAnsi="宋体" w:cs="宋体"/>
          <w:highlight w:val="none"/>
        </w:rPr>
        <w:t>.</w:t>
      </w:r>
      <w:r>
        <w:rPr>
          <w:rFonts w:hint="eastAsia" w:hAnsi="宋体" w:cs="宋体"/>
          <w:highlight w:val="none"/>
          <w:lang w:val="en-US" w:eastAsia="zh-CN"/>
        </w:rPr>
        <w:t>3</w:t>
      </w:r>
      <w:r>
        <w:rPr>
          <w:rFonts w:hint="eastAsia" w:hAnsi="宋体" w:cs="宋体"/>
          <w:highlight w:val="none"/>
        </w:rPr>
        <w:t>.1　</w:t>
      </w:r>
      <w:r>
        <w:rPr>
          <w:rFonts w:hint="eastAsia" w:ascii="宋体" w:hAnsi="宋体" w:eastAsia="宋体" w:cs="宋体"/>
          <w:highlight w:val="none"/>
          <w:lang w:val="en-US" w:eastAsia="zh-CN"/>
        </w:rPr>
        <w:t>服务所</w:t>
      </w:r>
      <w:r>
        <w:rPr>
          <w:rFonts w:hint="eastAsia" w:ascii="宋体" w:hAnsi="宋体" w:eastAsia="宋体" w:cs="宋体"/>
          <w:highlight w:val="none"/>
        </w:rPr>
        <w:t>使用的各种设施</w:t>
      </w:r>
      <w:r>
        <w:rPr>
          <w:rFonts w:hint="eastAsia" w:ascii="宋体" w:hAnsi="宋体" w:eastAsia="宋体" w:cs="宋体"/>
          <w:highlight w:val="none"/>
          <w:lang w:eastAsia="zh-CN"/>
        </w:rPr>
        <w:t>、</w:t>
      </w:r>
      <w:r>
        <w:rPr>
          <w:rFonts w:hint="eastAsia" w:ascii="宋体" w:hAnsi="宋体" w:eastAsia="宋体" w:cs="宋体"/>
          <w:highlight w:val="none"/>
        </w:rPr>
        <w:t>设备</w:t>
      </w:r>
      <w:r>
        <w:rPr>
          <w:rFonts w:hint="eastAsia" w:ascii="宋体" w:hAnsi="宋体" w:eastAsia="宋体" w:cs="宋体"/>
          <w:highlight w:val="none"/>
          <w:lang w:val="en-US" w:eastAsia="zh-CN"/>
        </w:rPr>
        <w:t>应明确专人</w:t>
      </w:r>
      <w:r>
        <w:rPr>
          <w:rFonts w:hint="eastAsia" w:ascii="宋体" w:hAnsi="宋体" w:eastAsia="宋体" w:cs="宋体"/>
          <w:highlight w:val="none"/>
        </w:rPr>
        <w:t>保养维修。</w:t>
      </w:r>
    </w:p>
    <w:p w14:paraId="07415FDB">
      <w:pPr>
        <w:pStyle w:val="14"/>
        <w:numPr>
          <w:ilvl w:val="3"/>
          <w:numId w:val="0"/>
        </w:numPr>
        <w:spacing w:beforeLines="0" w:afterLines="0"/>
        <w:rPr>
          <w:rFonts w:ascii="宋体" w:hAnsi="宋体" w:eastAsia="宋体" w:cs="宋体"/>
          <w:highlight w:val="none"/>
        </w:rPr>
      </w:pPr>
      <w:r>
        <w:rPr>
          <w:rFonts w:hint="eastAsia" w:hAnsi="宋体" w:cs="宋体"/>
          <w:highlight w:val="none"/>
          <w:lang w:val="en-US" w:eastAsia="zh-CN"/>
        </w:rPr>
        <w:t>7</w:t>
      </w:r>
      <w:r>
        <w:rPr>
          <w:rFonts w:hint="eastAsia" w:hAnsi="宋体" w:cs="宋体"/>
          <w:highlight w:val="none"/>
        </w:rPr>
        <w:t>.</w:t>
      </w:r>
      <w:r>
        <w:rPr>
          <w:rFonts w:hint="eastAsia" w:hAnsi="宋体" w:cs="宋体"/>
          <w:highlight w:val="none"/>
          <w:lang w:val="en-US" w:eastAsia="zh-CN"/>
        </w:rPr>
        <w:t>3</w:t>
      </w:r>
      <w:r>
        <w:rPr>
          <w:rFonts w:hint="eastAsia" w:hAnsi="宋体" w:cs="宋体"/>
          <w:highlight w:val="none"/>
        </w:rPr>
        <w:t>.2　</w:t>
      </w:r>
      <w:r>
        <w:rPr>
          <w:rFonts w:hint="eastAsia" w:ascii="宋体" w:hAnsi="宋体" w:eastAsia="宋体" w:cs="宋体"/>
          <w:highlight w:val="none"/>
        </w:rPr>
        <w:t>设施</w:t>
      </w:r>
      <w:r>
        <w:rPr>
          <w:rFonts w:hint="eastAsia" w:ascii="宋体" w:hAnsi="宋体" w:eastAsia="宋体" w:cs="宋体"/>
          <w:highlight w:val="none"/>
          <w:lang w:eastAsia="zh-CN"/>
        </w:rPr>
        <w:t>、</w:t>
      </w:r>
      <w:r>
        <w:rPr>
          <w:rFonts w:hint="eastAsia" w:ascii="宋体" w:hAnsi="宋体" w:eastAsia="宋体" w:cs="宋体"/>
          <w:highlight w:val="none"/>
        </w:rPr>
        <w:t>设备要做到日常保养、周度维护、月度点检及年度检修。</w:t>
      </w:r>
    </w:p>
    <w:p w14:paraId="08EDE3BE">
      <w:pPr>
        <w:pStyle w:val="14"/>
        <w:numPr>
          <w:ilvl w:val="3"/>
          <w:numId w:val="0"/>
        </w:numPr>
        <w:spacing w:beforeLines="0" w:afterLines="0"/>
        <w:rPr>
          <w:rFonts w:hint="eastAsia" w:ascii="宋体" w:hAnsi="宋体" w:eastAsia="宋体" w:cs="宋体"/>
          <w:highlight w:val="none"/>
          <w:lang w:eastAsia="zh-CN"/>
        </w:rPr>
      </w:pPr>
      <w:r>
        <w:rPr>
          <w:rFonts w:hint="eastAsia"/>
          <w:highlight w:val="none"/>
          <w:lang w:val="en-US" w:eastAsia="zh-CN"/>
        </w:rPr>
        <w:t>7</w:t>
      </w:r>
      <w:r>
        <w:rPr>
          <w:rFonts w:hint="eastAsia"/>
          <w:highlight w:val="none"/>
        </w:rPr>
        <w:t>.</w:t>
      </w:r>
      <w:r>
        <w:rPr>
          <w:rFonts w:hint="eastAsia"/>
          <w:highlight w:val="none"/>
          <w:lang w:val="en-US" w:eastAsia="zh-CN"/>
        </w:rPr>
        <w:t>3</w:t>
      </w:r>
      <w:r>
        <w:rPr>
          <w:rFonts w:hint="eastAsia"/>
          <w:highlight w:val="none"/>
        </w:rPr>
        <w:t>.3　</w:t>
      </w:r>
      <w:r>
        <w:rPr>
          <w:rFonts w:hint="eastAsia" w:ascii="宋体" w:hAnsi="宋体" w:eastAsia="宋体" w:cs="宋体"/>
          <w:highlight w:val="none"/>
        </w:rPr>
        <w:t>设施</w:t>
      </w:r>
      <w:r>
        <w:rPr>
          <w:rFonts w:hint="eastAsia" w:ascii="宋体" w:hAnsi="宋体" w:eastAsia="宋体" w:cs="宋体"/>
          <w:highlight w:val="none"/>
          <w:lang w:eastAsia="zh-CN"/>
        </w:rPr>
        <w:t>、</w:t>
      </w:r>
      <w:r>
        <w:rPr>
          <w:rFonts w:hint="eastAsia" w:ascii="宋体" w:hAnsi="宋体" w:eastAsia="宋体" w:cs="宋体"/>
          <w:highlight w:val="none"/>
        </w:rPr>
        <w:t>设备发生损坏，应立即电话通知修理人员及时修复，确保设备、设施正常使用</w:t>
      </w:r>
      <w:r>
        <w:rPr>
          <w:rFonts w:hint="eastAsia" w:ascii="宋体" w:hAnsi="宋体" w:eastAsia="宋体" w:cs="宋体"/>
          <w:highlight w:val="none"/>
          <w:lang w:eastAsia="zh-CN"/>
        </w:rPr>
        <w:t>。</w:t>
      </w:r>
    </w:p>
    <w:p w14:paraId="7CED71C4">
      <w:pPr>
        <w:pStyle w:val="12"/>
        <w:numPr>
          <w:ilvl w:val="2"/>
          <w:numId w:val="0"/>
        </w:numPr>
        <w:spacing w:before="156" w:after="156"/>
        <w:rPr>
          <w:highlight w:val="none"/>
        </w:rPr>
      </w:pPr>
      <w:r>
        <w:rPr>
          <w:rFonts w:hint="eastAsia"/>
          <w:color w:val="000000"/>
          <w:highlight w:val="none"/>
          <w:lang w:val="en-US" w:eastAsia="zh-CN"/>
        </w:rPr>
        <w:t>7</w:t>
      </w:r>
      <w:r>
        <w:rPr>
          <w:rFonts w:hint="eastAsia"/>
          <w:color w:val="000000"/>
          <w:highlight w:val="none"/>
        </w:rPr>
        <w:t>.</w:t>
      </w:r>
      <w:r>
        <w:rPr>
          <w:rFonts w:hint="eastAsia"/>
          <w:color w:val="000000"/>
          <w:highlight w:val="none"/>
          <w:lang w:val="en-US" w:eastAsia="zh-CN"/>
        </w:rPr>
        <w:t>4</w:t>
      </w:r>
      <w:r>
        <w:rPr>
          <w:rFonts w:hint="eastAsia"/>
          <w:color w:val="000000"/>
          <w:highlight w:val="none"/>
        </w:rPr>
        <w:t>　</w:t>
      </w:r>
      <w:r>
        <w:rPr>
          <w:rFonts w:hint="eastAsia"/>
          <w:highlight w:val="none"/>
        </w:rPr>
        <w:t>安全</w:t>
      </w:r>
    </w:p>
    <w:p w14:paraId="1125A332">
      <w:pPr>
        <w:pStyle w:val="14"/>
        <w:numPr>
          <w:ilvl w:val="3"/>
          <w:numId w:val="0"/>
        </w:numPr>
        <w:spacing w:beforeLines="0" w:afterLines="0"/>
        <w:rPr>
          <w:rFonts w:hint="eastAsia" w:hAnsi="宋体" w:cs="宋体"/>
          <w:highlight w:val="none"/>
        </w:rPr>
      </w:pPr>
      <w:r>
        <w:rPr>
          <w:rFonts w:hint="eastAsia" w:hAnsi="宋体" w:cs="宋体"/>
          <w:highlight w:val="none"/>
          <w:lang w:val="en-US" w:eastAsia="zh-CN"/>
        </w:rPr>
        <w:t>7</w:t>
      </w:r>
      <w:r>
        <w:rPr>
          <w:rFonts w:hint="eastAsia" w:hAnsi="宋体" w:cs="宋体"/>
          <w:highlight w:val="none"/>
        </w:rPr>
        <w:t>.</w:t>
      </w:r>
      <w:r>
        <w:rPr>
          <w:rFonts w:hint="eastAsia" w:hAnsi="宋体" w:cs="宋体"/>
          <w:highlight w:val="none"/>
          <w:lang w:val="en-US" w:eastAsia="zh-CN"/>
        </w:rPr>
        <w:t>4</w:t>
      </w:r>
      <w:r>
        <w:rPr>
          <w:rFonts w:hint="eastAsia" w:hAnsi="宋体" w:cs="宋体"/>
          <w:highlight w:val="none"/>
        </w:rPr>
        <w:t>.1　</w:t>
      </w:r>
      <w:r>
        <w:rPr>
          <w:rFonts w:hint="eastAsia" w:ascii="宋体" w:hAnsi="宋体" w:eastAsia="宋体" w:cs="宋体"/>
          <w:highlight w:val="none"/>
        </w:rPr>
        <w:t>建立老年人文化娱乐活动的安全管理机制，制订相关应急预案。</w:t>
      </w:r>
    </w:p>
    <w:p w14:paraId="70F412A2">
      <w:pPr>
        <w:pStyle w:val="14"/>
        <w:numPr>
          <w:ilvl w:val="3"/>
          <w:numId w:val="0"/>
        </w:numPr>
        <w:spacing w:beforeLines="0" w:afterLines="0"/>
        <w:rPr>
          <w:rFonts w:ascii="宋体" w:hAnsi="宋体" w:eastAsia="宋体" w:cs="宋体"/>
          <w:highlight w:val="none"/>
        </w:rPr>
      </w:pPr>
      <w:r>
        <w:rPr>
          <w:rFonts w:hint="eastAsia" w:hAnsi="宋体" w:cs="宋体"/>
          <w:highlight w:val="none"/>
          <w:lang w:val="en-US" w:eastAsia="zh-CN"/>
        </w:rPr>
        <w:t>7</w:t>
      </w:r>
      <w:r>
        <w:rPr>
          <w:rFonts w:hint="eastAsia" w:hAnsi="宋体" w:cs="宋体"/>
          <w:highlight w:val="none"/>
        </w:rPr>
        <w:t>.</w:t>
      </w:r>
      <w:r>
        <w:rPr>
          <w:rFonts w:hint="eastAsia" w:hAnsi="宋体" w:cs="宋体"/>
          <w:highlight w:val="none"/>
          <w:lang w:val="en-US" w:eastAsia="zh-CN"/>
        </w:rPr>
        <w:t>4</w:t>
      </w:r>
      <w:r>
        <w:rPr>
          <w:rFonts w:hint="eastAsia" w:hAnsi="宋体" w:cs="宋体"/>
          <w:highlight w:val="none"/>
        </w:rPr>
        <w:t>.2　</w:t>
      </w:r>
      <w:r>
        <w:rPr>
          <w:rFonts w:hint="eastAsia" w:ascii="宋体" w:hAnsi="宋体" w:eastAsia="宋体" w:cs="宋体"/>
          <w:highlight w:val="none"/>
        </w:rPr>
        <w:t>在活动举办过程中发生突发事件，有专人负责组织疏导进出场老年人，活动负责人应立即启动应急预案。</w:t>
      </w:r>
    </w:p>
    <w:p w14:paraId="631F7D09">
      <w:pPr>
        <w:pStyle w:val="14"/>
        <w:numPr>
          <w:ilvl w:val="3"/>
          <w:numId w:val="0"/>
        </w:numPr>
        <w:spacing w:beforeLines="0" w:afterLines="0"/>
        <w:rPr>
          <w:highlight w:val="none"/>
        </w:rPr>
      </w:pPr>
    </w:p>
    <w:p w14:paraId="505E50CD">
      <w:pPr>
        <w:pStyle w:val="12"/>
        <w:numPr>
          <w:ilvl w:val="2"/>
          <w:numId w:val="0"/>
        </w:numPr>
        <w:spacing w:before="156" w:after="156"/>
        <w:rPr>
          <w:highlight w:val="none"/>
        </w:rPr>
      </w:pPr>
      <w:r>
        <w:rPr>
          <w:rFonts w:hint="eastAsia"/>
          <w:color w:val="000000"/>
          <w:highlight w:val="none"/>
          <w:lang w:val="en-US" w:eastAsia="zh-CN"/>
        </w:rPr>
        <w:t>8</w:t>
      </w:r>
      <w:r>
        <w:rPr>
          <w:rFonts w:hint="eastAsia"/>
          <w:color w:val="000000"/>
          <w:highlight w:val="none"/>
        </w:rPr>
        <w:t>　</w:t>
      </w:r>
      <w:r>
        <w:rPr>
          <w:rFonts w:hint="eastAsia"/>
          <w:highlight w:val="none"/>
        </w:rPr>
        <w:t>档案</w:t>
      </w:r>
      <w:r>
        <w:rPr>
          <w:rFonts w:hint="eastAsia"/>
          <w:highlight w:val="none"/>
          <w:lang w:val="en-US" w:eastAsia="zh-CN"/>
        </w:rPr>
        <w:t>管理</w:t>
      </w:r>
    </w:p>
    <w:p w14:paraId="65A6144E">
      <w:pPr>
        <w:pStyle w:val="15"/>
        <w:numPr>
          <w:ilvl w:val="3"/>
          <w:numId w:val="0"/>
        </w:numPr>
        <w:rPr>
          <w:highlight w:val="none"/>
        </w:rPr>
      </w:pPr>
      <w:r>
        <w:rPr>
          <w:rFonts w:hint="eastAsia" w:ascii="黑体" w:eastAsia="黑体"/>
          <w:highlight w:val="none"/>
          <w:lang w:val="en-US" w:eastAsia="zh-CN"/>
        </w:rPr>
        <w:t>8</w:t>
      </w:r>
      <w:r>
        <w:rPr>
          <w:rFonts w:hint="eastAsia" w:ascii="黑体" w:eastAsia="黑体"/>
          <w:highlight w:val="none"/>
        </w:rPr>
        <w:t>.1　</w:t>
      </w:r>
      <w:r>
        <w:rPr>
          <w:rFonts w:hint="eastAsia"/>
          <w:highlight w:val="none"/>
        </w:rPr>
        <w:t>文化娱乐活动档案包括但不限于：活动方案、活动签到表、活动总结表、活动满意度调查表、活动满意度分析改进表、主持稿等。</w:t>
      </w:r>
    </w:p>
    <w:p w14:paraId="7B821244">
      <w:pPr>
        <w:pStyle w:val="15"/>
        <w:numPr>
          <w:ilvl w:val="3"/>
          <w:numId w:val="0"/>
        </w:numPr>
        <w:rPr>
          <w:rFonts w:hint="default"/>
          <w:highlight w:val="none"/>
          <w:lang w:val="en-US" w:eastAsia="zh-CN"/>
        </w:rPr>
      </w:pPr>
      <w:r>
        <w:rPr>
          <w:rFonts w:hint="eastAsia" w:ascii="黑体" w:eastAsia="黑体"/>
          <w:highlight w:val="none"/>
          <w:lang w:val="en-US" w:eastAsia="zh-CN"/>
        </w:rPr>
        <w:t>8</w:t>
      </w:r>
      <w:r>
        <w:rPr>
          <w:rFonts w:hint="eastAsia" w:ascii="黑体" w:eastAsia="黑体"/>
          <w:highlight w:val="none"/>
        </w:rPr>
        <w:t>.2　</w:t>
      </w:r>
      <w:r>
        <w:rPr>
          <w:rFonts w:hint="eastAsia"/>
          <w:highlight w:val="none"/>
          <w:lang w:val="en-US" w:eastAsia="zh-CN"/>
        </w:rPr>
        <w:t>服务人员</w:t>
      </w:r>
      <w:r>
        <w:rPr>
          <w:rFonts w:hint="eastAsia"/>
          <w:highlight w:val="none"/>
        </w:rPr>
        <w:t>应在活动结束</w:t>
      </w:r>
      <w:r>
        <w:rPr>
          <w:rFonts w:hint="eastAsia"/>
          <w:highlight w:val="none"/>
          <w:lang w:val="en-US" w:eastAsia="zh-CN"/>
        </w:rPr>
        <w:t>一个月份将</w:t>
      </w:r>
      <w:r>
        <w:rPr>
          <w:rFonts w:hint="eastAsia"/>
          <w:highlight w:val="none"/>
        </w:rPr>
        <w:t>活动相关资料进行汇总，存入</w:t>
      </w:r>
      <w:r>
        <w:rPr>
          <w:rFonts w:hint="eastAsia"/>
          <w:highlight w:val="none"/>
          <w:lang w:val="en-US" w:eastAsia="zh-CN"/>
        </w:rPr>
        <w:t>年度</w:t>
      </w:r>
      <w:r>
        <w:rPr>
          <w:rFonts w:hint="eastAsia"/>
          <w:highlight w:val="none"/>
        </w:rPr>
        <w:t>活动档案，</w:t>
      </w:r>
      <w:r>
        <w:rPr>
          <w:rFonts w:hint="eastAsia"/>
          <w:highlight w:val="none"/>
          <w:lang w:val="en-US" w:eastAsia="zh-CN"/>
        </w:rPr>
        <w:t>并形成档案目录清单，</w:t>
      </w:r>
      <w:r>
        <w:rPr>
          <w:rFonts w:hint="eastAsia"/>
          <w:highlight w:val="none"/>
        </w:rPr>
        <w:t>保管期限为</w:t>
      </w:r>
      <w:r>
        <w:rPr>
          <w:rFonts w:hint="eastAsia"/>
          <w:highlight w:val="none"/>
          <w:lang w:val="en-US" w:eastAsia="zh-CN"/>
        </w:rPr>
        <w:t>两</w:t>
      </w:r>
      <w:r>
        <w:rPr>
          <w:rFonts w:hint="eastAsia"/>
          <w:highlight w:val="none"/>
        </w:rPr>
        <w:t>年。</w:t>
      </w:r>
    </w:p>
    <w:p w14:paraId="00197311">
      <w:pPr>
        <w:pStyle w:val="13"/>
        <w:numPr>
          <w:ilvl w:val="1"/>
          <w:numId w:val="0"/>
        </w:numPr>
        <w:spacing w:before="312" w:after="312"/>
        <w:rPr>
          <w:highlight w:val="none"/>
        </w:rPr>
      </w:pPr>
      <w:r>
        <w:rPr>
          <w:rFonts w:hint="eastAsia"/>
          <w:highlight w:val="none"/>
          <w:lang w:val="en-US" w:eastAsia="zh-CN"/>
        </w:rPr>
        <w:t>9</w:t>
      </w:r>
      <w:r>
        <w:rPr>
          <w:rFonts w:hint="eastAsia"/>
          <w:highlight w:val="none"/>
        </w:rPr>
        <w:t>　评价与改进</w:t>
      </w:r>
    </w:p>
    <w:p w14:paraId="34F6602A">
      <w:pPr>
        <w:pStyle w:val="12"/>
        <w:numPr>
          <w:ilvl w:val="2"/>
          <w:numId w:val="0"/>
        </w:numPr>
        <w:spacing w:before="156" w:after="156"/>
        <w:rPr>
          <w:highlight w:val="none"/>
        </w:rPr>
      </w:pPr>
      <w:r>
        <w:rPr>
          <w:rFonts w:hint="eastAsia"/>
          <w:color w:val="000000"/>
          <w:highlight w:val="none"/>
          <w:lang w:val="en-US" w:eastAsia="zh-CN"/>
        </w:rPr>
        <w:t>9</w:t>
      </w:r>
      <w:r>
        <w:rPr>
          <w:rFonts w:hint="eastAsia"/>
          <w:color w:val="000000"/>
          <w:highlight w:val="none"/>
        </w:rPr>
        <w:t>.</w:t>
      </w:r>
      <w:r>
        <w:rPr>
          <w:rFonts w:hint="eastAsia"/>
          <w:color w:val="000000"/>
          <w:highlight w:val="none"/>
          <w:lang w:val="en-US" w:eastAsia="zh-CN"/>
        </w:rPr>
        <w:t>1</w:t>
      </w:r>
      <w:r>
        <w:rPr>
          <w:rFonts w:hint="eastAsia"/>
          <w:color w:val="000000"/>
          <w:highlight w:val="none"/>
        </w:rPr>
        <w:t>　</w:t>
      </w:r>
      <w:r>
        <w:rPr>
          <w:rFonts w:hint="eastAsia"/>
          <w:highlight w:val="none"/>
        </w:rPr>
        <w:t>评价内容</w:t>
      </w:r>
    </w:p>
    <w:p w14:paraId="21E0B25A">
      <w:pPr>
        <w:pStyle w:val="9"/>
        <w:ind w:firstLine="420"/>
        <w:rPr>
          <w:highlight w:val="none"/>
        </w:rPr>
      </w:pPr>
      <w:r>
        <w:rPr>
          <w:rFonts w:hint="eastAsia" w:ascii="宋体" w:hAnsi="Times New Roman" w:eastAsia="宋体" w:cs="Times New Roman"/>
          <w:sz w:val="21"/>
          <w:highlight w:val="none"/>
          <w:lang w:val="en-US" w:eastAsia="zh-CN" w:bidi="ar-SA"/>
        </w:rPr>
        <w:t>服务人员组织老</w:t>
      </w:r>
      <w:r>
        <w:rPr>
          <w:rFonts w:hint="eastAsia"/>
          <w:highlight w:val="none"/>
          <w:lang w:val="en-US" w:eastAsia="zh-CN"/>
        </w:rPr>
        <w:t>年人</w:t>
      </w:r>
      <w:r>
        <w:rPr>
          <w:rFonts w:hint="eastAsia"/>
          <w:highlight w:val="none"/>
        </w:rPr>
        <w:t>填写《活动满意度调查表》</w:t>
      </w:r>
      <w:r>
        <w:rPr>
          <w:rFonts w:hint="eastAsia"/>
          <w:highlight w:val="none"/>
          <w:lang w:eastAsia="zh-CN"/>
        </w:rPr>
        <w:t>，</w:t>
      </w:r>
      <w:r>
        <w:rPr>
          <w:rFonts w:hint="eastAsia"/>
          <w:highlight w:val="none"/>
          <w:lang w:val="en-US" w:eastAsia="zh-CN"/>
        </w:rPr>
        <w:t>针对活动主题、活动流程、活动效果、工作人员业务能力、工作人员服务态度等项目进行五级满意度评价</w:t>
      </w:r>
      <w:r>
        <w:rPr>
          <w:rFonts w:hint="eastAsia"/>
          <w:highlight w:val="none"/>
        </w:rPr>
        <w:t>。</w:t>
      </w:r>
    </w:p>
    <w:p w14:paraId="57669CC9">
      <w:pPr>
        <w:pStyle w:val="12"/>
        <w:numPr>
          <w:ilvl w:val="2"/>
          <w:numId w:val="0"/>
        </w:numPr>
        <w:spacing w:before="156" w:after="156"/>
        <w:rPr>
          <w:rFonts w:hint="eastAsia" w:eastAsia="黑体"/>
          <w:highlight w:val="none"/>
          <w:lang w:val="en-US" w:eastAsia="zh-CN"/>
        </w:rPr>
      </w:pPr>
      <w:r>
        <w:rPr>
          <w:rFonts w:hint="eastAsia"/>
          <w:color w:val="000000"/>
          <w:highlight w:val="none"/>
          <w:lang w:val="en-US" w:eastAsia="zh-CN"/>
        </w:rPr>
        <w:t>9</w:t>
      </w:r>
      <w:r>
        <w:rPr>
          <w:rFonts w:hint="eastAsia"/>
          <w:color w:val="000000"/>
          <w:highlight w:val="none"/>
        </w:rPr>
        <w:t>.</w:t>
      </w:r>
      <w:r>
        <w:rPr>
          <w:rFonts w:hint="eastAsia"/>
          <w:color w:val="000000"/>
          <w:highlight w:val="none"/>
          <w:lang w:val="en-US" w:eastAsia="zh-CN"/>
        </w:rPr>
        <w:t>2</w:t>
      </w:r>
      <w:r>
        <w:rPr>
          <w:rFonts w:hint="eastAsia"/>
          <w:color w:val="000000"/>
          <w:highlight w:val="none"/>
        </w:rPr>
        <w:t>　</w:t>
      </w:r>
      <w:r>
        <w:rPr>
          <w:rFonts w:hint="eastAsia"/>
          <w:highlight w:val="none"/>
        </w:rPr>
        <w:t>评价</w:t>
      </w:r>
      <w:r>
        <w:rPr>
          <w:rFonts w:hint="eastAsia"/>
          <w:highlight w:val="none"/>
          <w:lang w:val="en-US" w:eastAsia="zh-CN"/>
        </w:rPr>
        <w:t>方式</w:t>
      </w:r>
    </w:p>
    <w:p w14:paraId="474051EB">
      <w:pPr>
        <w:pStyle w:val="9"/>
        <w:ind w:firstLine="420"/>
        <w:rPr>
          <w:rFonts w:hint="eastAsia" w:ascii="宋体" w:hAnsi="Times New Roman" w:eastAsia="宋体" w:cs="Times New Roman"/>
          <w:sz w:val="21"/>
          <w:highlight w:val="none"/>
          <w:lang w:val="en-US" w:eastAsia="zh-CN" w:bidi="ar-SA"/>
        </w:rPr>
      </w:pPr>
      <w:r>
        <w:rPr>
          <w:rFonts w:hint="eastAsia" w:ascii="宋体" w:hAnsi="Times New Roman" w:eastAsia="宋体" w:cs="Times New Roman"/>
          <w:sz w:val="21"/>
          <w:highlight w:val="none"/>
          <w:lang w:val="en-US" w:eastAsia="zh-CN" w:bidi="ar-SA"/>
        </w:rPr>
        <w:t>服务人员随机挑选十位参加活动的老年人，指导老年人自填调查问卷，并采取访谈的方式了解老年人对本次活动组织或人员服务工作的意见和建议。</w:t>
      </w:r>
    </w:p>
    <w:p w14:paraId="19DE7EF6">
      <w:pPr>
        <w:pStyle w:val="12"/>
        <w:numPr>
          <w:ilvl w:val="2"/>
          <w:numId w:val="0"/>
        </w:numPr>
        <w:spacing w:before="156" w:after="156"/>
        <w:rPr>
          <w:highlight w:val="none"/>
        </w:rPr>
      </w:pPr>
      <w:r>
        <w:rPr>
          <w:rFonts w:hint="eastAsia"/>
          <w:color w:val="000000"/>
          <w:highlight w:val="none"/>
          <w:lang w:val="en-US" w:eastAsia="zh-CN"/>
        </w:rPr>
        <w:t>9</w:t>
      </w:r>
      <w:r>
        <w:rPr>
          <w:rFonts w:hint="eastAsia"/>
          <w:color w:val="000000"/>
          <w:highlight w:val="none"/>
        </w:rPr>
        <w:t>.3　</w:t>
      </w:r>
      <w:r>
        <w:rPr>
          <w:rFonts w:hint="eastAsia"/>
          <w:highlight w:val="none"/>
        </w:rPr>
        <w:t>改进方式</w:t>
      </w:r>
    </w:p>
    <w:p w14:paraId="124509E3">
      <w:pPr>
        <w:pStyle w:val="9"/>
        <w:ind w:firstLine="420"/>
        <w:rPr>
          <w:highlight w:val="none"/>
        </w:rPr>
      </w:pPr>
      <w:r>
        <w:rPr>
          <w:rFonts w:hint="eastAsia"/>
          <w:highlight w:val="none"/>
          <w:lang w:val="en-US" w:eastAsia="zh-CN"/>
        </w:rPr>
        <w:t>服务人员根据现场老年人的意见和建议填写《活动满意度分析改进表》，主要内容包含人数分析、内容分析、结果分析、改进措施等</w:t>
      </w:r>
      <w:r>
        <w:rPr>
          <w:rFonts w:hint="eastAsia"/>
          <w:highlight w:val="none"/>
          <w:lang w:eastAsia="zh-CN"/>
        </w:rPr>
        <w:t>，</w:t>
      </w:r>
      <w:r>
        <w:rPr>
          <w:rFonts w:hint="eastAsia"/>
          <w:highlight w:val="none"/>
          <w:lang w:val="en-US" w:eastAsia="zh-CN"/>
        </w:rPr>
        <w:t>养老机构可</w:t>
      </w:r>
      <w:r>
        <w:rPr>
          <w:rFonts w:hint="eastAsia"/>
          <w:highlight w:val="none"/>
        </w:rPr>
        <w:t>建立投诉反馈机制，公示投诉受理和处理的方式及程序，畅通投诉反馈渠道，及时处理</w:t>
      </w:r>
      <w:r>
        <w:rPr>
          <w:rFonts w:hint="eastAsia"/>
          <w:highlight w:val="none"/>
          <w:lang w:val="en-US" w:eastAsia="zh-CN"/>
        </w:rPr>
        <w:t>老年人</w:t>
      </w:r>
      <w:r>
        <w:rPr>
          <w:rFonts w:hint="eastAsia"/>
          <w:highlight w:val="none"/>
        </w:rPr>
        <w:t>所反映的问题。</w:t>
      </w:r>
    </w:p>
    <w:p w14:paraId="1550ACC1">
      <w:pPr>
        <w:rPr>
          <w:rFonts w:hint="eastAsia" w:ascii="黑体" w:hAnsi="黑体" w:eastAsia="黑体" w:cs="黑体"/>
          <w:bCs/>
          <w:szCs w:val="21"/>
          <w:highlight w:val="none"/>
        </w:rPr>
      </w:pPr>
      <w:r>
        <w:rPr>
          <w:rFonts w:hint="eastAsia" w:ascii="黑体" w:hAnsi="黑体" w:eastAsia="黑体" w:cs="黑体"/>
          <w:bCs/>
          <w:szCs w:val="21"/>
          <w:highlight w:val="none"/>
        </w:rPr>
        <w:br w:type="page"/>
      </w:r>
    </w:p>
    <w:p w14:paraId="1A0E5559">
      <w:pPr>
        <w:jc w:val="center"/>
        <w:rPr>
          <w:rFonts w:ascii="黑体" w:hAnsi="黑体" w:eastAsia="黑体" w:cs="黑体"/>
          <w:bCs/>
          <w:szCs w:val="21"/>
          <w:highlight w:val="none"/>
        </w:rPr>
      </w:pPr>
      <w:r>
        <w:rPr>
          <w:rFonts w:hint="eastAsia" w:ascii="黑体" w:hAnsi="黑体" w:eastAsia="黑体" w:cs="黑体"/>
          <w:bCs/>
          <w:szCs w:val="21"/>
          <w:highlight w:val="none"/>
        </w:rPr>
        <w:t>附录A</w:t>
      </w:r>
    </w:p>
    <w:p w14:paraId="743BDC27">
      <w:pPr>
        <w:pStyle w:val="2"/>
        <w:spacing w:line="240" w:lineRule="auto"/>
        <w:jc w:val="center"/>
        <w:rPr>
          <w:rFonts w:ascii="黑体" w:hAnsi="黑体" w:eastAsia="黑体" w:cs="黑体"/>
          <w:b w:val="0"/>
          <w:sz w:val="21"/>
          <w:szCs w:val="21"/>
          <w:highlight w:val="none"/>
        </w:rPr>
      </w:pPr>
      <w:r>
        <w:rPr>
          <w:rFonts w:hint="eastAsia" w:ascii="黑体" w:hAnsi="黑体" w:eastAsia="黑体" w:cs="黑体"/>
          <w:b w:val="0"/>
          <w:sz w:val="21"/>
          <w:szCs w:val="21"/>
          <w:highlight w:val="none"/>
        </w:rPr>
        <w:t>（规范性）</w:t>
      </w:r>
    </w:p>
    <w:p w14:paraId="4C2C6E02">
      <w:pPr>
        <w:pStyle w:val="2"/>
        <w:spacing w:line="240" w:lineRule="auto"/>
        <w:jc w:val="center"/>
        <w:rPr>
          <w:rFonts w:hint="eastAsia" w:ascii="黑体" w:hAnsi="黑体" w:eastAsia="黑体" w:cs="黑体"/>
          <w:b w:val="0"/>
          <w:sz w:val="21"/>
          <w:szCs w:val="21"/>
          <w:highlight w:val="none"/>
          <w:lang w:val="zh-CN"/>
        </w:rPr>
      </w:pPr>
      <w:r>
        <w:rPr>
          <w:rFonts w:hint="eastAsia" w:ascii="黑体" w:hAnsi="黑体" w:eastAsia="黑体" w:cs="黑体"/>
          <w:b w:val="0"/>
          <w:sz w:val="21"/>
          <w:szCs w:val="21"/>
          <w:highlight w:val="none"/>
          <w:lang w:val="zh-CN"/>
        </w:rPr>
        <w:t>风险告知书</w:t>
      </w:r>
    </w:p>
    <w:p w14:paraId="285C8BD4">
      <w:pPr>
        <w:spacing w:line="600" w:lineRule="exact"/>
        <w:jc w:val="left"/>
        <w:rPr>
          <w:rFonts w:ascii="宋体" w:hAnsi="宋体" w:cs="宋体"/>
          <w:bCs/>
          <w:szCs w:val="21"/>
          <w:highlight w:val="none"/>
          <w:lang w:val="zh-CN"/>
        </w:rPr>
      </w:pPr>
      <w:r>
        <w:rPr>
          <w:rFonts w:hint="eastAsia" w:ascii="宋体" w:hAnsi="宋体" w:cs="宋体"/>
          <w:bCs/>
          <w:szCs w:val="21"/>
          <w:highlight w:val="none"/>
          <w:lang w:val="zh-CN"/>
        </w:rPr>
        <w:t>为了保障您能够安全、愉快的参加活动，请仔细阅读并遵守以下约定：</w:t>
      </w:r>
    </w:p>
    <w:p w14:paraId="3B714906">
      <w:pPr>
        <w:numPr>
          <w:ilvl w:val="0"/>
          <w:numId w:val="2"/>
        </w:numPr>
        <w:spacing w:line="600" w:lineRule="exact"/>
        <w:jc w:val="left"/>
        <w:rPr>
          <w:rFonts w:ascii="宋体" w:hAnsi="宋体" w:cs="宋体"/>
          <w:bCs/>
          <w:szCs w:val="21"/>
          <w:highlight w:val="none"/>
          <w:lang w:val="zh-CN"/>
        </w:rPr>
      </w:pPr>
      <w:r>
        <w:rPr>
          <w:rFonts w:hint="eastAsia" w:ascii="宋体" w:hAnsi="宋体" w:cs="宋体"/>
          <w:bCs/>
          <w:szCs w:val="21"/>
          <w:highlight w:val="none"/>
          <w:lang w:val="zh-CN"/>
        </w:rPr>
        <w:t>自愿参加养护中心组织的各项活动，并将所参加的活动内容与家属充分沟通，获得家属同意;</w:t>
      </w:r>
    </w:p>
    <w:p w14:paraId="6E34AE2D">
      <w:pPr>
        <w:numPr>
          <w:ilvl w:val="0"/>
          <w:numId w:val="2"/>
        </w:numPr>
        <w:spacing w:line="600" w:lineRule="exact"/>
        <w:jc w:val="left"/>
        <w:rPr>
          <w:rFonts w:ascii="宋体" w:hAnsi="宋体" w:cs="宋体"/>
          <w:bCs/>
          <w:szCs w:val="21"/>
          <w:highlight w:val="none"/>
          <w:lang w:val="zh-CN"/>
        </w:rPr>
      </w:pPr>
      <w:r>
        <w:rPr>
          <w:rFonts w:hint="eastAsia" w:ascii="宋体" w:hAnsi="宋体" w:cs="宋体"/>
          <w:bCs/>
          <w:szCs w:val="21"/>
          <w:highlight w:val="none"/>
          <w:lang w:val="zh-CN"/>
        </w:rPr>
        <w:t>参与活动前应确认自己的身体状况能够适应所参加的活动，参加体育活动或外出活动，或服用镇静安神药、抗精神类药、降压/降血糖药或其他高危药，应征询医生建议;</w:t>
      </w:r>
    </w:p>
    <w:p w14:paraId="1569B749">
      <w:pPr>
        <w:numPr>
          <w:ilvl w:val="0"/>
          <w:numId w:val="2"/>
        </w:numPr>
        <w:spacing w:line="600" w:lineRule="exact"/>
        <w:jc w:val="left"/>
        <w:rPr>
          <w:rFonts w:ascii="宋体" w:hAnsi="宋体" w:cs="宋体"/>
          <w:bCs/>
          <w:szCs w:val="21"/>
          <w:highlight w:val="none"/>
          <w:lang w:val="zh-CN"/>
        </w:rPr>
      </w:pPr>
      <w:r>
        <w:rPr>
          <w:rFonts w:hint="eastAsia" w:ascii="宋体" w:hAnsi="宋体" w:cs="宋体"/>
          <w:bCs/>
          <w:szCs w:val="21"/>
          <w:highlight w:val="none"/>
          <w:lang w:val="zh-CN"/>
        </w:rPr>
        <w:t>能够充分、全面理解养护中心为组织活动的内容以及各项规定、要求以及采取相应的急救措施;</w:t>
      </w:r>
    </w:p>
    <w:p w14:paraId="70E1FCE1">
      <w:pPr>
        <w:numPr>
          <w:ilvl w:val="0"/>
          <w:numId w:val="2"/>
        </w:numPr>
        <w:spacing w:line="600" w:lineRule="exact"/>
        <w:jc w:val="left"/>
        <w:rPr>
          <w:rFonts w:ascii="宋体" w:hAnsi="宋体" w:cs="宋体"/>
          <w:bCs/>
          <w:szCs w:val="21"/>
          <w:highlight w:val="none"/>
          <w:lang w:val="zh-CN"/>
        </w:rPr>
      </w:pPr>
      <w:r>
        <w:rPr>
          <w:rFonts w:hint="eastAsia" w:ascii="宋体" w:hAnsi="宋体" w:cs="宋体"/>
          <w:bCs/>
          <w:szCs w:val="21"/>
          <w:highlight w:val="none"/>
          <w:lang w:val="zh-CN"/>
        </w:rPr>
        <w:t>参与活动时能遵守所参加活动的规定要求，服从在场工作人员的管理，听从指令，自觉身体不适应及时告知工作人员；</w:t>
      </w:r>
    </w:p>
    <w:p w14:paraId="29ECD79F">
      <w:pPr>
        <w:numPr>
          <w:ilvl w:val="0"/>
          <w:numId w:val="2"/>
        </w:numPr>
        <w:spacing w:line="600" w:lineRule="exact"/>
        <w:jc w:val="left"/>
        <w:rPr>
          <w:rFonts w:ascii="宋体" w:hAnsi="宋体" w:cs="宋体"/>
          <w:bCs/>
          <w:szCs w:val="21"/>
          <w:highlight w:val="none"/>
          <w:lang w:val="zh-CN"/>
        </w:rPr>
      </w:pPr>
      <w:r>
        <w:rPr>
          <w:rFonts w:hint="eastAsia" w:ascii="宋体" w:hAnsi="宋体" w:cs="宋体"/>
          <w:bCs/>
          <w:szCs w:val="21"/>
          <w:highlight w:val="none"/>
          <w:lang w:val="zh-CN"/>
        </w:rPr>
        <w:t>参与场馆活动时，应遵守场馆的安全管理制度，以保证自己的人身安全；</w:t>
      </w:r>
    </w:p>
    <w:p w14:paraId="38DAC928">
      <w:pPr>
        <w:numPr>
          <w:ilvl w:val="0"/>
          <w:numId w:val="2"/>
        </w:numPr>
        <w:spacing w:line="600" w:lineRule="exact"/>
        <w:jc w:val="left"/>
        <w:rPr>
          <w:rFonts w:ascii="宋体" w:hAnsi="宋体" w:cs="宋体"/>
          <w:bCs/>
          <w:szCs w:val="21"/>
          <w:highlight w:val="none"/>
          <w:lang w:val="zh-CN"/>
        </w:rPr>
      </w:pPr>
      <w:r>
        <w:rPr>
          <w:rFonts w:hint="eastAsia" w:ascii="宋体" w:hAnsi="宋体" w:cs="宋体"/>
          <w:bCs/>
          <w:szCs w:val="21"/>
          <w:highlight w:val="none"/>
          <w:lang w:val="zh-CN"/>
        </w:rPr>
        <w:t>在场馆活动人员如有头晕眼花恶心等身体不适，及时与场馆负责人呼救示意，及时处理；</w:t>
      </w:r>
    </w:p>
    <w:p w14:paraId="57381289">
      <w:pPr>
        <w:numPr>
          <w:ilvl w:val="0"/>
          <w:numId w:val="2"/>
        </w:numPr>
        <w:spacing w:line="600" w:lineRule="exact"/>
        <w:jc w:val="left"/>
        <w:rPr>
          <w:rFonts w:ascii="宋体" w:hAnsi="宋体" w:cs="宋体"/>
          <w:bCs/>
          <w:szCs w:val="21"/>
          <w:highlight w:val="none"/>
          <w:lang w:val="zh-CN"/>
        </w:rPr>
      </w:pPr>
      <w:r>
        <w:rPr>
          <w:rFonts w:hint="eastAsia" w:ascii="宋体" w:hAnsi="宋体" w:cs="宋体"/>
          <w:bCs/>
          <w:szCs w:val="21"/>
          <w:highlight w:val="none"/>
          <w:lang w:val="zh-CN"/>
        </w:rPr>
        <w:t>在场馆参与活动时，请保管好自己的钱包、手机等物品，以防止个人物品的丢失；</w:t>
      </w:r>
    </w:p>
    <w:p w14:paraId="09F1E1B6">
      <w:pPr>
        <w:numPr>
          <w:ilvl w:val="0"/>
          <w:numId w:val="2"/>
        </w:numPr>
        <w:spacing w:line="600" w:lineRule="exact"/>
        <w:ind w:left="0" w:firstLine="0"/>
        <w:jc w:val="left"/>
        <w:rPr>
          <w:highlight w:val="none"/>
        </w:rPr>
      </w:pPr>
      <w:r>
        <w:rPr>
          <w:rFonts w:hint="eastAsia" w:ascii="宋体" w:hAnsi="宋体" w:cs="宋体"/>
          <w:bCs/>
          <w:szCs w:val="21"/>
          <w:highlight w:val="none"/>
          <w:lang w:val="zh-CN"/>
        </w:rPr>
        <w:t>举止文明，请勿占座，衣着整齐，禁止携带危险品进入活动现场。</w:t>
      </w:r>
    </w:p>
    <w:p w14:paraId="12CC1950">
      <w:pPr>
        <w:rPr>
          <w:highlight w:val="none"/>
        </w:rPr>
      </w:pPr>
      <w:r>
        <w:rPr>
          <w:highlight w:val="none"/>
        </w:rPr>
        <mc:AlternateContent>
          <mc:Choice Requires="wps">
            <w:drawing>
              <wp:anchor distT="0" distB="0" distL="0" distR="0" simplePos="0" relativeHeight="251659264" behindDoc="1" locked="0" layoutInCell="1" allowOverlap="1">
                <wp:simplePos x="0" y="0"/>
                <wp:positionH relativeFrom="page">
                  <wp:posOffset>2981325</wp:posOffset>
                </wp:positionH>
                <wp:positionV relativeFrom="paragraph">
                  <wp:posOffset>385445</wp:posOffset>
                </wp:positionV>
                <wp:extent cx="2118360" cy="0"/>
                <wp:effectExtent l="0" t="4445" r="0" b="5080"/>
                <wp:wrapTopAndBottom/>
                <wp:docPr id="3" name="直线 3"/>
                <wp:cNvGraphicFramePr/>
                <a:graphic xmlns:a="http://schemas.openxmlformats.org/drawingml/2006/main">
                  <a:graphicData uri="http://schemas.microsoft.com/office/word/2010/wordprocessingShape">
                    <wps:wsp>
                      <wps:cNvCnPr/>
                      <wps:spPr>
                        <a:xfrm>
                          <a:off x="0" y="0"/>
                          <a:ext cx="2118360" cy="0"/>
                        </a:xfrm>
                        <a:prstGeom prst="line">
                          <a:avLst/>
                        </a:prstGeom>
                        <a:ln w="5364" cap="flat" cmpd="sng">
                          <a:solidFill>
                            <a:srgbClr val="000000"/>
                          </a:solidFill>
                          <a:prstDash val="solid"/>
                          <a:round/>
                          <a:headEnd type="none" w="med" len="med"/>
                          <a:tailEnd type="none" w="med" len="med"/>
                        </a:ln>
                      </wps:spPr>
                      <wps:bodyPr/>
                    </wps:wsp>
                  </a:graphicData>
                </a:graphic>
              </wp:anchor>
            </w:drawing>
          </mc:Choice>
          <mc:Fallback>
            <w:pict>
              <v:line id="直线 3" o:spid="_x0000_s1026" o:spt="20" style="position:absolute;left:0pt;margin-left:234.75pt;margin-top:30.35pt;height:0pt;width:166.8pt;mso-position-horizontal-relative:page;mso-wrap-distance-bottom:0pt;mso-wrap-distance-top:0pt;z-index:-251657216;mso-width-relative:page;mso-height-relative:page;" filled="f" stroked="t" coordsize="21600,21600" o:gfxdata="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15IyfXAAAA&#10;CQEAAA8AAAAAAAAAAQAgAAAAIgAAAGRycy9kb3ducmV2LnhtbFBLAQIUABQAAAAIAIdO4kD9Uae9&#10;5QEAANkDAAAOAAAAAAAAAAEAIAAAACYBAABkcnMvZTJvRG9jLnhtbFBLBQYAAAAABgAGAFkBAAB9&#10;BQAAAAA=&#10;">
                <v:fill on="f" focussize="0,0"/>
                <v:stroke weight="0.422362204724409pt" color="#000000" joinstyle="round"/>
                <v:imagedata o:title=""/>
                <o:lock v:ext="edit" aspectratio="f"/>
                <w10:wrap type="topAndBottom"/>
              </v:line>
            </w:pict>
          </mc:Fallback>
        </mc:AlternateContent>
      </w:r>
      <w:bookmarkStart w:id="0" w:name="2"/>
      <w:bookmarkEnd w:id="0"/>
      <w:bookmarkStart w:id="1" w:name="活动主题"/>
      <w:bookmarkEnd w:id="1"/>
    </w:p>
    <w:p w14:paraId="0738E956">
      <w:pPr>
        <w:pStyle w:val="2"/>
      </w:pPr>
    </w:p>
    <w:sectPr>
      <w:footerReference r:id="rId7" w:type="default"/>
      <w:endnotePr>
        <w:numFmt w:val="decimal"/>
      </w:endnotePr>
      <w:pgSz w:w="11906" w:h="16838"/>
      <w:pgMar w:top="1304" w:right="1800" w:bottom="1304"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1B12B0">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36E02C">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4A977B">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F7607B">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6CEA74FA">
                          <w:pPr>
                            <w:pStyle w:val="4"/>
                          </w:pPr>
                          <w:r>
                            <w:rPr>
                              <w:rFonts w:hint="eastAsia"/>
                            </w:rPr>
                            <w:fldChar w:fldCharType="begin"/>
                          </w:r>
                          <w:r>
                            <w:rPr>
                              <w:rFonts w:hint="eastAsia"/>
                            </w:rPr>
                            <w:instrText xml:space="preserve"> PAGE  \* MERGEFORMAT </w:instrText>
                          </w:r>
                          <w:r>
                            <w:rPr>
                              <w:rFonts w:hint="eastAsia"/>
                            </w:rPr>
                            <w:fldChar w:fldCharType="separate"/>
                          </w:r>
                          <w:r>
                            <w:t>- 15 -</w:t>
                          </w:r>
                          <w:r>
                            <w:rPr>
                              <w:rFonts w:hint="eastAsia"/>
                            </w:rPr>
                            <w:fldChar w:fldCharType="end"/>
                          </w:r>
                        </w:p>
                      </w:txbxContent>
                    </wps:txbx>
                    <wps:bodyPr vert="horz" wrap="none" lIns="0" tIns="0" rIns="0" bIns="0" anchor="t" upright="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LNJWO7QAAAABQEAAA8AAAAAAAAA&#10;AQAgAAAAIgAAAGRycy9kb3ducmV2LnhtbFBLAQIUABQAAAAIAIdO4kA53WiP4AEAALkDAAAOAAAA&#10;AAAAAAEAIAAAAB8BAABkcnMvZTJvRG9jLnhtbFBLBQYAAAAABgAGAFkBAABxBQAAAAA=&#10;">
              <v:fill on="f" focussize="0,0"/>
              <v:stroke on="f" weight="0.5pt"/>
              <v:imagedata o:title=""/>
              <o:lock v:ext="edit" aspectratio="f"/>
              <v:textbox inset="0mm,0mm,0mm,0mm" style="mso-fit-shape-to-text:t;">
                <w:txbxContent>
                  <w:p w14:paraId="6CEA74FA">
                    <w:pPr>
                      <w:pStyle w:val="4"/>
                    </w:pPr>
                    <w:r>
                      <w:rPr>
                        <w:rFonts w:hint="eastAsia"/>
                      </w:rPr>
                      <w:fldChar w:fldCharType="begin"/>
                    </w:r>
                    <w:r>
                      <w:rPr>
                        <w:rFonts w:hint="eastAsia"/>
                      </w:rPr>
                      <w:instrText xml:space="preserve"> PAGE  \* MERGEFORMAT </w:instrText>
                    </w:r>
                    <w:r>
                      <w:rPr>
                        <w:rFonts w:hint="eastAsia"/>
                      </w:rPr>
                      <w:fldChar w:fldCharType="separate"/>
                    </w:r>
                    <w:r>
                      <w:t>- 15 -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33A03">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6E405D"/>
    <w:multiLevelType w:val="singleLevel"/>
    <w:tmpl w:val="286E405D"/>
    <w:lvl w:ilvl="0" w:tentative="0">
      <w:start w:val="1"/>
      <w:numFmt w:val="decimal"/>
      <w:lvlText w:val="%1."/>
      <w:lvlJc w:val="left"/>
      <w:pPr>
        <w:ind w:left="425" w:hanging="425"/>
      </w:pPr>
      <w:rPr>
        <w:rFonts w:hint="default"/>
      </w:rPr>
    </w:lvl>
  </w:abstractNum>
  <w:abstractNum w:abstractNumId="1">
    <w:nsid w:val="6CEA2025"/>
    <w:multiLevelType w:val="multilevel"/>
    <w:tmpl w:val="6CEA2025"/>
    <w:lvl w:ilvl="0" w:tentative="0">
      <w:start w:val="1"/>
      <w:numFmt w:val="none"/>
      <w:suff w:val="nothing"/>
      <w:lvlText w:val="%1"/>
      <w:lvlJc w:val="left"/>
      <w:pPr>
        <w:ind w:left="0" w:firstLine="0"/>
      </w:pPr>
      <w:rPr>
        <w:rFonts w:hint="eastAsia"/>
      </w:rPr>
    </w:lvl>
    <w:lvl w:ilvl="1" w:tentative="0">
      <w:start w:val="1"/>
      <w:numFmt w:val="decimal"/>
      <w:pStyle w:val="13"/>
      <w:suff w:val="nothing"/>
      <w:lvlText w:val="%1%2　"/>
      <w:lvlJc w:val="left"/>
      <w:pPr>
        <w:ind w:left="0" w:firstLine="0"/>
      </w:pPr>
      <w:rPr>
        <w:rFonts w:hint="eastAsia" w:ascii="黑体" w:eastAsia="黑体"/>
        <w:b w:val="0"/>
        <w:i w:val="0"/>
        <w:sz w:val="21"/>
      </w:rPr>
    </w:lvl>
    <w:lvl w:ilvl="2" w:tentative="0">
      <w:start w:val="1"/>
      <w:numFmt w:val="decimal"/>
      <w:pStyle w:val="12"/>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14"/>
      <w:suff w:val="nothing"/>
      <w:lvlText w:val="%1%2.%3.%4　"/>
      <w:lvlJc w:val="left"/>
      <w:pPr>
        <w:ind w:left="1134" w:firstLine="0"/>
      </w:pPr>
      <w:rPr>
        <w:rFonts w:hint="eastAsia" w:ascii="黑体" w:eastAsia="黑体"/>
        <w:b w:val="0"/>
        <w:i w:val="0"/>
        <w:sz w:val="21"/>
      </w:rPr>
    </w:lvl>
    <w:lvl w:ilvl="4" w:tentative="0">
      <w:start w:val="1"/>
      <w:numFmt w:val="decimal"/>
      <w:suff w:val="nothing"/>
      <w:lvlText w:val="%1%2.%3.%4.%5　"/>
      <w:lvlJc w:val="left"/>
      <w:pPr>
        <w:ind w:left="1276"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k5ZmFmYjIxMzQwM2FhM2M2YTkwZWZiNDNkZjAwNGIifQ=="/>
  </w:docVars>
  <w:rsids>
    <w:rsidRoot w:val="00172A27"/>
    <w:rsid w:val="00094F44"/>
    <w:rsid w:val="00172A27"/>
    <w:rsid w:val="00764672"/>
    <w:rsid w:val="00A07A14"/>
    <w:rsid w:val="00B472D7"/>
    <w:rsid w:val="00B65715"/>
    <w:rsid w:val="00BF24EE"/>
    <w:rsid w:val="00D04AE5"/>
    <w:rsid w:val="00D14A84"/>
    <w:rsid w:val="00D81514"/>
    <w:rsid w:val="00DA1E0D"/>
    <w:rsid w:val="01200C0E"/>
    <w:rsid w:val="01280053"/>
    <w:rsid w:val="015A34F9"/>
    <w:rsid w:val="02193BDE"/>
    <w:rsid w:val="029A36FB"/>
    <w:rsid w:val="03FF6D24"/>
    <w:rsid w:val="04061B7D"/>
    <w:rsid w:val="05770852"/>
    <w:rsid w:val="05D60932"/>
    <w:rsid w:val="07125545"/>
    <w:rsid w:val="071535E7"/>
    <w:rsid w:val="086B6949"/>
    <w:rsid w:val="087C1653"/>
    <w:rsid w:val="08B03E33"/>
    <w:rsid w:val="0990524D"/>
    <w:rsid w:val="0A6F4C8F"/>
    <w:rsid w:val="0B657ACB"/>
    <w:rsid w:val="0D152A51"/>
    <w:rsid w:val="0D6D5A48"/>
    <w:rsid w:val="0D7A0EE6"/>
    <w:rsid w:val="0DBE3F9A"/>
    <w:rsid w:val="0DCF08D1"/>
    <w:rsid w:val="0E5C0E6F"/>
    <w:rsid w:val="0E8614EB"/>
    <w:rsid w:val="0ECE7BD9"/>
    <w:rsid w:val="0ED478E1"/>
    <w:rsid w:val="115A74BF"/>
    <w:rsid w:val="12024470"/>
    <w:rsid w:val="12557C21"/>
    <w:rsid w:val="127247AC"/>
    <w:rsid w:val="12B22743"/>
    <w:rsid w:val="1313673C"/>
    <w:rsid w:val="132E6A3C"/>
    <w:rsid w:val="134B3288"/>
    <w:rsid w:val="13D54A69"/>
    <w:rsid w:val="13F9379B"/>
    <w:rsid w:val="141D123D"/>
    <w:rsid w:val="14737203"/>
    <w:rsid w:val="150E1508"/>
    <w:rsid w:val="15C278CE"/>
    <w:rsid w:val="162E2805"/>
    <w:rsid w:val="1780739A"/>
    <w:rsid w:val="17A86090"/>
    <w:rsid w:val="19063B47"/>
    <w:rsid w:val="197D3F5C"/>
    <w:rsid w:val="1A403838"/>
    <w:rsid w:val="1AC164E6"/>
    <w:rsid w:val="1B42480A"/>
    <w:rsid w:val="1DA303A8"/>
    <w:rsid w:val="1E2D08FD"/>
    <w:rsid w:val="206A549D"/>
    <w:rsid w:val="21745804"/>
    <w:rsid w:val="21DF57CF"/>
    <w:rsid w:val="226F6F00"/>
    <w:rsid w:val="23C17498"/>
    <w:rsid w:val="23C905CF"/>
    <w:rsid w:val="24D13E25"/>
    <w:rsid w:val="25057012"/>
    <w:rsid w:val="255C31B3"/>
    <w:rsid w:val="25663806"/>
    <w:rsid w:val="25D2077A"/>
    <w:rsid w:val="2716443E"/>
    <w:rsid w:val="27AA7F0F"/>
    <w:rsid w:val="28A31403"/>
    <w:rsid w:val="28E75DA2"/>
    <w:rsid w:val="2961375B"/>
    <w:rsid w:val="2AAF1ED6"/>
    <w:rsid w:val="2B4641CF"/>
    <w:rsid w:val="2B5C46A5"/>
    <w:rsid w:val="2C561ED3"/>
    <w:rsid w:val="2CCF16BA"/>
    <w:rsid w:val="2CFE1149"/>
    <w:rsid w:val="2D2A1695"/>
    <w:rsid w:val="2DEF3943"/>
    <w:rsid w:val="2E246CDB"/>
    <w:rsid w:val="2EEE054B"/>
    <w:rsid w:val="2F1B387C"/>
    <w:rsid w:val="2F3F448A"/>
    <w:rsid w:val="2F626245"/>
    <w:rsid w:val="2F7948D9"/>
    <w:rsid w:val="30A5064F"/>
    <w:rsid w:val="3141735A"/>
    <w:rsid w:val="31711002"/>
    <w:rsid w:val="33983087"/>
    <w:rsid w:val="33E94FE0"/>
    <w:rsid w:val="347E265F"/>
    <w:rsid w:val="34C51F49"/>
    <w:rsid w:val="3503324B"/>
    <w:rsid w:val="358C021F"/>
    <w:rsid w:val="35F25212"/>
    <w:rsid w:val="360D0AC8"/>
    <w:rsid w:val="363451C8"/>
    <w:rsid w:val="377C02A5"/>
    <w:rsid w:val="37B27717"/>
    <w:rsid w:val="388C601F"/>
    <w:rsid w:val="39D01D39"/>
    <w:rsid w:val="3A4A5850"/>
    <w:rsid w:val="3A986A1C"/>
    <w:rsid w:val="3B281D48"/>
    <w:rsid w:val="3B3E14D8"/>
    <w:rsid w:val="3BFD67FD"/>
    <w:rsid w:val="3CDA35B4"/>
    <w:rsid w:val="3CDD2E95"/>
    <w:rsid w:val="3D23463B"/>
    <w:rsid w:val="3F3F19E2"/>
    <w:rsid w:val="3FB97542"/>
    <w:rsid w:val="400D1F25"/>
    <w:rsid w:val="406916E8"/>
    <w:rsid w:val="40907CBC"/>
    <w:rsid w:val="41984944"/>
    <w:rsid w:val="430616B2"/>
    <w:rsid w:val="436D6A3C"/>
    <w:rsid w:val="44794A9B"/>
    <w:rsid w:val="449912EC"/>
    <w:rsid w:val="45082A06"/>
    <w:rsid w:val="45332BDA"/>
    <w:rsid w:val="45610E23"/>
    <w:rsid w:val="45B72E31"/>
    <w:rsid w:val="45D37A1F"/>
    <w:rsid w:val="46751705"/>
    <w:rsid w:val="46A01992"/>
    <w:rsid w:val="47E86C92"/>
    <w:rsid w:val="493605C8"/>
    <w:rsid w:val="497A2800"/>
    <w:rsid w:val="49C3397F"/>
    <w:rsid w:val="49F63EA7"/>
    <w:rsid w:val="4A762E21"/>
    <w:rsid w:val="4B033397"/>
    <w:rsid w:val="4BA46BA7"/>
    <w:rsid w:val="4BF75A08"/>
    <w:rsid w:val="4CE103EA"/>
    <w:rsid w:val="4D155E8E"/>
    <w:rsid w:val="4D9647CC"/>
    <w:rsid w:val="4DA2132E"/>
    <w:rsid w:val="4E2E2239"/>
    <w:rsid w:val="4E5F4C3C"/>
    <w:rsid w:val="4E7D7B08"/>
    <w:rsid w:val="4E807E28"/>
    <w:rsid w:val="4EAB4C50"/>
    <w:rsid w:val="500B537B"/>
    <w:rsid w:val="502E3D88"/>
    <w:rsid w:val="51CD7D01"/>
    <w:rsid w:val="5233331E"/>
    <w:rsid w:val="52391601"/>
    <w:rsid w:val="53357D18"/>
    <w:rsid w:val="53812DF1"/>
    <w:rsid w:val="5389366C"/>
    <w:rsid w:val="54704820"/>
    <w:rsid w:val="54C6578A"/>
    <w:rsid w:val="56192CB1"/>
    <w:rsid w:val="567A13E0"/>
    <w:rsid w:val="56A007BF"/>
    <w:rsid w:val="56CC2C3A"/>
    <w:rsid w:val="571A73F4"/>
    <w:rsid w:val="58C425E6"/>
    <w:rsid w:val="5A36306F"/>
    <w:rsid w:val="5A474FD9"/>
    <w:rsid w:val="5AD07E51"/>
    <w:rsid w:val="5CEB31F6"/>
    <w:rsid w:val="5CFE5557"/>
    <w:rsid w:val="5D8B52EA"/>
    <w:rsid w:val="5EAD132D"/>
    <w:rsid w:val="5FBA77A9"/>
    <w:rsid w:val="604D52E7"/>
    <w:rsid w:val="611278AA"/>
    <w:rsid w:val="61323D27"/>
    <w:rsid w:val="617C2C50"/>
    <w:rsid w:val="61C41AB4"/>
    <w:rsid w:val="61CB41C7"/>
    <w:rsid w:val="61E37C2F"/>
    <w:rsid w:val="63DF0482"/>
    <w:rsid w:val="64897690"/>
    <w:rsid w:val="64C96600"/>
    <w:rsid w:val="651D4720"/>
    <w:rsid w:val="65354D19"/>
    <w:rsid w:val="65AA1556"/>
    <w:rsid w:val="666B01AD"/>
    <w:rsid w:val="66C42625"/>
    <w:rsid w:val="67A02994"/>
    <w:rsid w:val="691246CE"/>
    <w:rsid w:val="694531FE"/>
    <w:rsid w:val="69CA551E"/>
    <w:rsid w:val="6A1807E8"/>
    <w:rsid w:val="6A1853A1"/>
    <w:rsid w:val="6B7A7361"/>
    <w:rsid w:val="6B992AE3"/>
    <w:rsid w:val="6C0A6F32"/>
    <w:rsid w:val="6D313AE9"/>
    <w:rsid w:val="6D4D2C43"/>
    <w:rsid w:val="6F2A2CC8"/>
    <w:rsid w:val="6F460747"/>
    <w:rsid w:val="6F5B7924"/>
    <w:rsid w:val="70365AC1"/>
    <w:rsid w:val="722903D7"/>
    <w:rsid w:val="731B7272"/>
    <w:rsid w:val="73DB61F6"/>
    <w:rsid w:val="74087CD2"/>
    <w:rsid w:val="74AD429A"/>
    <w:rsid w:val="75275F1B"/>
    <w:rsid w:val="759C5E9C"/>
    <w:rsid w:val="76BF5753"/>
    <w:rsid w:val="76FB19A7"/>
    <w:rsid w:val="76FD2DA1"/>
    <w:rsid w:val="77562FB5"/>
    <w:rsid w:val="77E55EEF"/>
    <w:rsid w:val="796D2DA5"/>
    <w:rsid w:val="79B01E72"/>
    <w:rsid w:val="79CF64CA"/>
    <w:rsid w:val="79EF18E2"/>
    <w:rsid w:val="7A6D61BE"/>
    <w:rsid w:val="7B5156F7"/>
    <w:rsid w:val="7BD3644F"/>
    <w:rsid w:val="7C5B73E5"/>
    <w:rsid w:val="7EEF40DF"/>
    <w:rsid w:val="7F777A26"/>
    <w:rsid w:val="7FE562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unhideWhenUsed/>
    <w:qFormat/>
    <w:uiPriority w:val="0"/>
    <w:pPr>
      <w:widowControl w:val="0"/>
      <w:jc w:val="both"/>
    </w:pPr>
    <w:rPr>
      <w:rFonts w:ascii="Calibri" w:hAnsi="Calibri" w:eastAsia="宋体" w:cstheme="minorBidi"/>
      <w:kern w:val="2"/>
      <w:sz w:val="21"/>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unhideWhenUsed/>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autoRedefine/>
    <w:unhideWhenUsed/>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annotation reference"/>
    <w:basedOn w:val="7"/>
    <w:autoRedefine/>
    <w:qFormat/>
    <w:uiPriority w:val="0"/>
    <w:rPr>
      <w:sz w:val="21"/>
      <w:szCs w:val="21"/>
    </w:rPr>
  </w:style>
  <w:style w:type="paragraph" w:customStyle="1" w:styleId="9">
    <w:name w:val="标准文件_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0">
    <w:name w:val="标准文件_术语条一"/>
    <w:basedOn w:val="11"/>
    <w:next w:val="9"/>
    <w:autoRedefine/>
    <w:qFormat/>
    <w:uiPriority w:val="0"/>
  </w:style>
  <w:style w:type="paragraph" w:customStyle="1" w:styleId="11">
    <w:name w:val="标准文件_一级无标题"/>
    <w:basedOn w:val="12"/>
    <w:autoRedefine/>
    <w:qFormat/>
    <w:uiPriority w:val="0"/>
    <w:pPr>
      <w:spacing w:beforeLines="0" w:afterLines="0"/>
      <w:outlineLvl w:val="9"/>
    </w:pPr>
    <w:rPr>
      <w:rFonts w:ascii="宋体" w:eastAsia="宋体"/>
    </w:rPr>
  </w:style>
  <w:style w:type="paragraph" w:customStyle="1" w:styleId="12">
    <w:name w:val="标准文件_一级条标题"/>
    <w:basedOn w:val="13"/>
    <w:next w:val="9"/>
    <w:autoRedefine/>
    <w:qFormat/>
    <w:uiPriority w:val="0"/>
    <w:pPr>
      <w:numPr>
        <w:ilvl w:val="2"/>
      </w:numPr>
      <w:spacing w:beforeLines="50" w:afterLines="50"/>
      <w:outlineLvl w:val="1"/>
    </w:pPr>
  </w:style>
  <w:style w:type="paragraph" w:customStyle="1" w:styleId="13">
    <w:name w:val="标准文件_章标题"/>
    <w:next w:val="9"/>
    <w:autoRedefine/>
    <w:qFormat/>
    <w:uiPriority w:val="0"/>
    <w:pPr>
      <w:numPr>
        <w:ilvl w:val="1"/>
        <w:numId w:val="1"/>
      </w:numPr>
      <w:spacing w:beforeLines="100" w:afterLines="100"/>
      <w:jc w:val="both"/>
      <w:outlineLvl w:val="0"/>
    </w:pPr>
    <w:rPr>
      <w:rFonts w:ascii="黑体" w:hAnsi="Times New Roman" w:eastAsia="黑体" w:cs="Times New Roman"/>
      <w:sz w:val="21"/>
      <w:lang w:val="en-US" w:eastAsia="zh-CN" w:bidi="ar-SA"/>
    </w:rPr>
  </w:style>
  <w:style w:type="paragraph" w:customStyle="1" w:styleId="14">
    <w:name w:val="标准文件_二级条标题"/>
    <w:next w:val="9"/>
    <w:autoRedefine/>
    <w:qFormat/>
    <w:uiPriority w:val="0"/>
    <w:pPr>
      <w:widowControl w:val="0"/>
      <w:numPr>
        <w:ilvl w:val="3"/>
        <w:numId w:val="1"/>
      </w:numPr>
      <w:spacing w:beforeLines="50" w:afterLines="50"/>
      <w:ind w:left="142"/>
      <w:jc w:val="both"/>
      <w:outlineLvl w:val="2"/>
    </w:pPr>
    <w:rPr>
      <w:rFonts w:ascii="黑体" w:hAnsi="Times New Roman" w:eastAsia="黑体" w:cs="Times New Roman"/>
      <w:sz w:val="21"/>
      <w:lang w:val="en-US" w:eastAsia="zh-CN" w:bidi="ar-SA"/>
    </w:rPr>
  </w:style>
  <w:style w:type="paragraph" w:customStyle="1" w:styleId="15">
    <w:name w:val="标准文件_二级无标题"/>
    <w:basedOn w:val="14"/>
    <w:autoRedefine/>
    <w:qFormat/>
    <w:uiPriority w:val="0"/>
    <w:pPr>
      <w:spacing w:beforeLines="0" w:afterLines="0"/>
      <w:outlineLvl w:val="9"/>
    </w:pPr>
    <w:rPr>
      <w:rFonts w:ascii="宋体" w:eastAsia="宋体"/>
    </w:rPr>
  </w:style>
  <w:style w:type="paragraph" w:customStyle="1" w:styleId="16">
    <w:name w:val="UserStyle_4"/>
    <w:autoRedefine/>
    <w:qFormat/>
    <w:uiPriority w:val="0"/>
    <w:pPr>
      <w:textAlignment w:val="baseline"/>
    </w:pPr>
    <w:rPr>
      <w:rFonts w:ascii="仿宋_GB2312" w:hAnsi="Times New Roman" w:eastAsia="仿宋_GB2312" w:cs="Times New Roman"/>
      <w:lang w:val="en-US" w:eastAsia="zh-CN" w:bidi="ar-SA"/>
    </w:rPr>
  </w:style>
  <w:style w:type="character" w:customStyle="1" w:styleId="17">
    <w:name w:val="NormalCharacter"/>
    <w:autoRedefine/>
    <w:semiHidden/>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914</Words>
  <Characters>1132</Characters>
  <Lines>33</Lines>
  <Paragraphs>9</Paragraphs>
  <TotalTime>4</TotalTime>
  <ScaleCrop>false</ScaleCrop>
  <LinksUpToDate>false</LinksUpToDate>
  <CharactersWithSpaces>1279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2020-06-30T02:43:00Z</dcterms:created>
  <dc:creator>樱花</dc:creator>
  <cp:lastModifiedBy>weekend</cp:lastModifiedBy>
  <cp:lastPrinted>2020-08-20T07:12:00Z</cp:lastPrinted>
  <dcterms:modified xsi:type="dcterms:W3CDTF">2024-12-16T08:39:40Z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DABC56B2367D4AFC927AA31C98AD028B_13</vt:lpwstr>
  </property>
</Properties>
</file>