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709B3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213BC0E6">
            <w:pPr>
              <w:pStyle w:val="18"/>
              <w:framePr w:wrap="notBeside" w:vAnchor="page" w:hAnchor="page" w:x="1372" w:y="568"/>
              <w:tabs>
                <w:tab w:val="clear" w:pos="4153"/>
                <w:tab w:val="clear" w:pos="8306"/>
              </w:tabs>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0C63ED82">
            <w:pPr>
              <w:pStyle w:val="18"/>
              <w:framePr w:wrap="notBeside" w:vAnchor="page" w:hAnchor="page" w:x="1372" w:y="568"/>
              <w:tabs>
                <w:tab w:val="clear" w:pos="4153"/>
                <w:tab w:val="clear" w:pos="8306"/>
              </w:tabs>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val="en-US" w:eastAsia="zh-CN"/>
              </w:rPr>
              <w:t>01.040.03</w:t>
            </w:r>
            <w:r>
              <w:rPr>
                <w:rFonts w:ascii="黑体" w:hAnsi="黑体" w:eastAsia="黑体"/>
                <w:sz w:val="21"/>
                <w:szCs w:val="21"/>
              </w:rPr>
              <w:t xml:space="preserve"> </w:t>
            </w:r>
            <w:r>
              <w:rPr>
                <w:rFonts w:ascii="黑体" w:hAnsi="黑体" w:eastAsia="黑体"/>
                <w:sz w:val="21"/>
                <w:szCs w:val="21"/>
              </w:rPr>
              <w:fldChar w:fldCharType="end"/>
            </w:r>
            <w:bookmarkEnd w:id="0"/>
          </w:p>
        </w:tc>
      </w:tr>
      <w:tr w14:paraId="7138E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ED8A48D">
            <w:pPr>
              <w:pStyle w:val="18"/>
              <w:framePr w:wrap="notBeside" w:vAnchor="page" w:hAnchor="page" w:x="1372" w:y="568"/>
              <w:tabs>
                <w:tab w:val="clear" w:pos="4153"/>
                <w:tab w:val="clear" w:pos="8306"/>
              </w:tabs>
              <w:spacing w:before="40"/>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282D6999">
            <w:pPr>
              <w:pStyle w:val="18"/>
              <w:framePr w:wrap="notBeside" w:vAnchor="page" w:hAnchor="page" w:x="1372" w:y="568"/>
              <w:tabs>
                <w:tab w:val="clear" w:pos="4153"/>
                <w:tab w:val="clear" w:pos="8306"/>
              </w:tabs>
              <w:spacing w:before="40"/>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A 20"/>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A 20</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FF8E19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2FA1DF1B">
            <w:pPr>
              <w:pStyle w:val="49"/>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default w:val="13"/>
                    <w:maxLength w:val="8"/>
                  </w:textInput>
                </w:ffData>
              </w:fldChar>
            </w:r>
            <w:bookmarkStart w:id="3" w:name="c1"/>
            <w:r>
              <w:instrText xml:space="preserve"> FORMTEXT </w:instrText>
            </w:r>
            <w:r>
              <w:fldChar w:fldCharType="separate"/>
            </w:r>
            <w:r>
              <w:t>13</w:t>
            </w:r>
            <w:r>
              <w:fldChar w:fldCharType="end"/>
            </w:r>
            <w:bookmarkEnd w:id="3"/>
          </w:p>
        </w:tc>
      </w:tr>
    </w:tbl>
    <w:p w14:paraId="39F3C622">
      <w:pPr>
        <w:pStyle w:val="50"/>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default w:val="河北省"/>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5804E37C">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13/T"/>
            </w:textInput>
          </w:ffData>
        </w:fldChar>
      </w:r>
      <w:bookmarkStart w:id="5" w:name="文字1"/>
      <w:r>
        <w:instrText xml:space="preserve"> FORMTEXT </w:instrText>
      </w:r>
      <w:r>
        <w:fldChar w:fldCharType="separate"/>
      </w:r>
      <w: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4E9803C8">
      <w:pPr>
        <w:pStyle w:val="196"/>
        <w:framePr/>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38D5F389">
      <w:pPr>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2ECAD7C">
      <w:pPr>
        <w:pStyle w:val="50"/>
        <w:framePr w:w="9639" w:h="6976" w:hRule="exact" w:hSpace="0" w:vSpace="0" w:wrap="around" w:hAnchor="page" w:y="6408"/>
        <w:jc w:val="center"/>
        <w:rPr>
          <w:rFonts w:hint="eastAsia" w:ascii="黑体" w:hAnsi="黑体" w:eastAsia="黑体"/>
          <w:b w:val="0"/>
          <w:bCs w:val="0"/>
          <w:w w:val="100"/>
        </w:rPr>
      </w:pPr>
    </w:p>
    <w:p w14:paraId="4CC811F0">
      <w:pPr>
        <w:pStyle w:val="197"/>
        <w:framePr w:h="6974" w:hRule="exact" w:wrap="around" w:x="1419" w:anchorLock="1"/>
        <w:rPr>
          <w:rFonts w:hint="eastAsia"/>
        </w:rPr>
      </w:pPr>
      <w:r>
        <w:fldChar w:fldCharType="begin">
          <w:ffData>
            <w:name w:val="CSTD_NAME"/>
            <w:enabled/>
            <w:calcOnExit w:val="0"/>
            <w:textInput>
              <w:default w:val="河北省科研机构创新能力提升指南"/>
            </w:textInput>
          </w:ffData>
        </w:fldChar>
      </w:r>
      <w:bookmarkStart w:id="9" w:name="CSTD_NAME"/>
      <w:r>
        <w:instrText xml:space="preserve"> FORMTEXT </w:instrText>
      </w:r>
      <w:r>
        <w:fldChar w:fldCharType="separate"/>
      </w:r>
      <w:r>
        <w:t>科研机构创新能力提升指南</w:t>
      </w:r>
      <w:r>
        <w:fldChar w:fldCharType="end"/>
      </w:r>
      <w:bookmarkEnd w:id="9"/>
    </w:p>
    <w:p w14:paraId="3264FE41">
      <w:pPr>
        <w:framePr w:w="9639" w:h="6974" w:hRule="exact" w:wrap="around" w:vAnchor="page" w:hAnchor="page" w:x="1419" w:y="6408" w:anchorLock="1"/>
        <w:ind w:left="-1418"/>
      </w:pPr>
    </w:p>
    <w:p w14:paraId="677ADAD4">
      <w:pPr>
        <w:pStyle w:val="125"/>
        <w:framePr w:w="9639" w:h="6974" w:hRule="exact" w:wrap="around" w:vAnchor="page" w:hAnchor="page" w:x="1419" w:y="6408" w:anchorLock="1"/>
        <w:textAlignment w:val="bottom"/>
        <w:rPr>
          <w:rFonts w:hint="eastAsia" w:ascii="宋体" w:hAnsi="宋体"/>
          <w:szCs w:val="28"/>
        </w:rPr>
      </w:pPr>
      <w:r>
        <w:rPr>
          <w:rFonts w:ascii="宋体" w:hAnsi="宋体"/>
          <w:szCs w:val="28"/>
        </w:rPr>
        <w:fldChar w:fldCharType="begin">
          <w:ffData>
            <w:name w:val="ESTD_NAME"/>
            <w:enabled/>
            <w:calcOnExit w:val="0"/>
            <w:textInput>
              <w:default w:val="Technical specification for improving innovation capacity of scientific research institutions in Hebei province"/>
            </w:textInput>
          </w:ffData>
        </w:fldChar>
      </w:r>
      <w:bookmarkStart w:id="10" w:name="ESTD_NAME"/>
      <w:r>
        <w:rPr>
          <w:rFonts w:ascii="宋体" w:hAnsi="宋体"/>
          <w:szCs w:val="28"/>
        </w:rPr>
        <w:instrText xml:space="preserve"> FORMTEXT </w:instrText>
      </w:r>
      <w:r>
        <w:rPr>
          <w:rFonts w:ascii="宋体" w:hAnsi="宋体"/>
          <w:szCs w:val="28"/>
        </w:rPr>
        <w:fldChar w:fldCharType="separate"/>
      </w:r>
      <w:r>
        <w:rPr>
          <w:rFonts w:ascii="宋体" w:hAnsi="宋体"/>
          <w:szCs w:val="28"/>
        </w:rPr>
        <w:t xml:space="preserve">Technical specification for improving innovation capacity of </w:t>
      </w:r>
    </w:p>
    <w:p w14:paraId="6F29E156">
      <w:pPr>
        <w:pStyle w:val="125"/>
        <w:framePr w:w="9639" w:h="6974" w:hRule="exact" w:wrap="around" w:vAnchor="page" w:hAnchor="page" w:x="1419" w:y="6408" w:anchorLock="1"/>
        <w:textAlignment w:val="bottom"/>
        <w:rPr>
          <w:rFonts w:hint="eastAsia" w:ascii="宋体" w:hAnsi="宋体"/>
          <w:szCs w:val="28"/>
        </w:rPr>
      </w:pPr>
      <w:r>
        <w:rPr>
          <w:rFonts w:ascii="宋体" w:hAnsi="宋体"/>
          <w:szCs w:val="28"/>
        </w:rPr>
        <w:t>scientific research institutions</w:t>
      </w:r>
      <w:r>
        <w:rPr>
          <w:rFonts w:ascii="宋体" w:hAnsi="宋体"/>
          <w:szCs w:val="28"/>
        </w:rPr>
        <w:fldChar w:fldCharType="end"/>
      </w:r>
      <w:bookmarkEnd w:id="10"/>
    </w:p>
    <w:p w14:paraId="34B696C8">
      <w:pPr>
        <w:framePr w:w="9639" w:h="6974" w:hRule="exact" w:wrap="around" w:vAnchor="page" w:hAnchor="page" w:x="1419" w:y="6408" w:anchorLock="1"/>
        <w:spacing w:line="760" w:lineRule="exact"/>
        <w:ind w:left="-1418"/>
      </w:pPr>
    </w:p>
    <w:p w14:paraId="5BC337EB">
      <w:pPr>
        <w:pStyle w:val="125"/>
        <w:framePr w:w="9639" w:h="6974" w:hRule="exact" w:wrap="around" w:vAnchor="page" w:hAnchor="page" w:x="1419" w:y="6408" w:anchorLock="1"/>
        <w:textAlignment w:val="bottom"/>
        <w:rPr>
          <w:rFonts w:eastAsia="黑体"/>
          <w:szCs w:val="28"/>
        </w:rPr>
      </w:pPr>
    </w:p>
    <w:p w14:paraId="6B45143A">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5425D773">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4AC743A6">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597B0E38">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60DD6F28">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29FE3231">
      <w:pPr>
        <w:pStyle w:val="151"/>
        <w:framePr w:h="584" w:hRule="exact" w:hSpace="181" w:vSpace="181" w:wrap="around" w:y="15027"/>
        <w:rPr>
          <w:rFonts w:hint="eastAsia" w:hAnsi="黑体"/>
        </w:rPr>
      </w:pPr>
      <w:r>
        <w:rPr>
          <w:rFonts w:hAnsi="黑体"/>
          <w:w w:val="100"/>
          <w:sz w:val="28"/>
        </w:rPr>
        <w:fldChar w:fldCharType="begin">
          <w:ffData>
            <w:name w:val="fm"/>
            <w:enabled/>
            <w:calcOnExit w:val="0"/>
            <w:textInput>
              <w:default w:val="河北省市场监督管理局"/>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4695AEC8">
      <w:pPr>
        <w:rPr>
          <w:rFonts w:hint="eastAsia" w:ascii="宋体" w:hAnsi="宋体"/>
          <w:sz w:val="28"/>
          <w:szCs w:val="28"/>
        </w:rPr>
        <w:sectPr>
          <w:headerReference r:id="rId5" w:type="first"/>
          <w:footerReference r:id="rId8" w:type="first"/>
          <w:headerReference r:id="rId3" w:type="default"/>
          <w:footerReference r:id="rId6" w:type="default"/>
          <w:headerReference r:id="rId4" w:type="even"/>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5E526183">
      <w:pPr>
        <w:pStyle w:val="91"/>
        <w:spacing w:after="468"/>
      </w:pPr>
      <w:bookmarkStart w:id="85" w:name="_GoBack"/>
      <w:bookmarkEnd w:id="85"/>
      <w:bookmarkStart w:id="21" w:name="BookMark1"/>
      <w:bookmarkStart w:id="22" w:name="_Toc166079262"/>
      <w:r>
        <w:rPr>
          <w:rFonts w:hint="eastAsia"/>
          <w:spacing w:val="320"/>
        </w:rPr>
        <w:t>目</w:t>
      </w:r>
      <w:r>
        <w:rPr>
          <w:rFonts w:hint="eastAsia"/>
        </w:rPr>
        <w:t>次</w:t>
      </w:r>
    </w:p>
    <w:p w14:paraId="1973CEE9">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"_Toc166079295" </w:instrText>
      </w:r>
      <w:r>
        <w:fldChar w:fldCharType="separate"/>
      </w:r>
      <w:r>
        <w:rPr>
          <w:rStyle w:val="32"/>
        </w:rPr>
        <w:t>前言</w:t>
      </w:r>
      <w:r>
        <w:tab/>
      </w:r>
      <w:r>
        <w:fldChar w:fldCharType="begin"/>
      </w:r>
      <w:r>
        <w:instrText xml:space="preserve"> PAGEREF _Toc166079295 \h </w:instrText>
      </w:r>
      <w:r>
        <w:fldChar w:fldCharType="separate"/>
      </w:r>
      <w:r>
        <w:t>II</w:t>
      </w:r>
      <w:r>
        <w:fldChar w:fldCharType="end"/>
      </w:r>
      <w:r>
        <w:fldChar w:fldCharType="end"/>
      </w:r>
    </w:p>
    <w:p w14:paraId="0AD57ED7">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"_Toc166079296" </w:instrText>
      </w:r>
      <w:r>
        <w:fldChar w:fldCharType="separate"/>
      </w:r>
      <w:r>
        <w:rPr>
          <w:rStyle w:val="32"/>
        </w:rPr>
        <w:t>引言</w:t>
      </w:r>
      <w:r>
        <w:tab/>
      </w:r>
      <w:r>
        <w:fldChar w:fldCharType="begin"/>
      </w:r>
      <w:r>
        <w:instrText xml:space="preserve"> PAGEREF _Toc166079296 \h </w:instrText>
      </w:r>
      <w:r>
        <w:fldChar w:fldCharType="separate"/>
      </w:r>
      <w:r>
        <w:t>III</w:t>
      </w:r>
      <w:r>
        <w:fldChar w:fldCharType="end"/>
      </w:r>
      <w:r>
        <w:fldChar w:fldCharType="end"/>
      </w:r>
    </w:p>
    <w:p w14:paraId="3B6FA871">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"_Toc166079297" </w:instrText>
      </w:r>
      <w:r>
        <w:fldChar w:fldCharType="separate"/>
      </w:r>
      <w:r>
        <w:rPr>
          <w:rStyle w:val="32"/>
        </w:rPr>
        <w:t>1  范围</w:t>
      </w:r>
      <w:r>
        <w:tab/>
      </w:r>
      <w:r>
        <w:fldChar w:fldCharType="begin"/>
      </w:r>
      <w:r>
        <w:instrText xml:space="preserve"> PAGEREF _Toc166079297 \h </w:instrText>
      </w:r>
      <w:r>
        <w:fldChar w:fldCharType="separate"/>
      </w:r>
      <w:r>
        <w:t>1</w:t>
      </w:r>
      <w:r>
        <w:fldChar w:fldCharType="end"/>
      </w:r>
      <w:r>
        <w:fldChar w:fldCharType="end"/>
      </w:r>
    </w:p>
    <w:p w14:paraId="459DC294">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"_Toc166079298" </w:instrText>
      </w:r>
      <w:r>
        <w:fldChar w:fldCharType="separate"/>
      </w:r>
      <w:r>
        <w:rPr>
          <w:rStyle w:val="32"/>
        </w:rPr>
        <w:t>2  规范性引用文件</w:t>
      </w:r>
      <w:r>
        <w:tab/>
      </w:r>
      <w:r>
        <w:fldChar w:fldCharType="begin"/>
      </w:r>
      <w:r>
        <w:instrText xml:space="preserve"> PAGEREF _Toc166079298 \h </w:instrText>
      </w:r>
      <w:r>
        <w:fldChar w:fldCharType="separate"/>
      </w:r>
      <w:r>
        <w:t>1</w:t>
      </w:r>
      <w:r>
        <w:fldChar w:fldCharType="end"/>
      </w:r>
      <w:r>
        <w:fldChar w:fldCharType="end"/>
      </w:r>
    </w:p>
    <w:p w14:paraId="503E8533">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"_Toc166079299" </w:instrText>
      </w:r>
      <w:r>
        <w:fldChar w:fldCharType="separate"/>
      </w:r>
      <w:r>
        <w:rPr>
          <w:rStyle w:val="32"/>
        </w:rPr>
        <w:t>3  术语和定义</w:t>
      </w:r>
      <w:r>
        <w:tab/>
      </w:r>
      <w:r>
        <w:fldChar w:fldCharType="begin"/>
      </w:r>
      <w:r>
        <w:instrText xml:space="preserve"> PAGEREF _Toc166079299 \h </w:instrText>
      </w:r>
      <w:r>
        <w:fldChar w:fldCharType="separate"/>
      </w:r>
      <w:r>
        <w:t>1</w:t>
      </w:r>
      <w:r>
        <w:fldChar w:fldCharType="end"/>
      </w:r>
      <w:r>
        <w:fldChar w:fldCharType="end"/>
      </w:r>
    </w:p>
    <w:p w14:paraId="0988E2C7">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"_Toc166079300" </w:instrText>
      </w:r>
      <w:r>
        <w:fldChar w:fldCharType="separate"/>
      </w:r>
      <w:r>
        <w:rPr>
          <w:rStyle w:val="32"/>
        </w:rPr>
        <w:t>4  总则</w:t>
      </w:r>
      <w:r>
        <w:tab/>
      </w:r>
      <w:r>
        <w:fldChar w:fldCharType="begin"/>
      </w:r>
      <w:r>
        <w:instrText xml:space="preserve"> PAGEREF _Toc166079300 \h </w:instrText>
      </w:r>
      <w:r>
        <w:fldChar w:fldCharType="separate"/>
      </w:r>
      <w:r>
        <w:t>1</w:t>
      </w:r>
      <w:r>
        <w:fldChar w:fldCharType="end"/>
      </w:r>
      <w:r>
        <w:fldChar w:fldCharType="end"/>
      </w:r>
    </w:p>
    <w:p w14:paraId="63709953">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"_Toc166079301" </w:instrText>
      </w:r>
      <w:r>
        <w:fldChar w:fldCharType="separate"/>
      </w:r>
      <w:r>
        <w:rPr>
          <w:rStyle w:val="32"/>
        </w:rPr>
        <w:t>5  提升框架</w:t>
      </w:r>
      <w:r>
        <w:tab/>
      </w:r>
      <w:r>
        <w:fldChar w:fldCharType="begin"/>
      </w:r>
      <w:r>
        <w:instrText xml:space="preserve"> PAGEREF _Toc166079301 \h </w:instrText>
      </w:r>
      <w:r>
        <w:fldChar w:fldCharType="separate"/>
      </w:r>
      <w:r>
        <w:t>2</w:t>
      </w:r>
      <w:r>
        <w:fldChar w:fldCharType="end"/>
      </w:r>
      <w:r>
        <w:fldChar w:fldCharType="end"/>
      </w:r>
    </w:p>
    <w:p w14:paraId="71B6E55C">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"_Toc166079302" </w:instrText>
      </w:r>
      <w:r>
        <w:fldChar w:fldCharType="separate"/>
      </w:r>
      <w:r>
        <w:rPr>
          <w:rStyle w:val="32"/>
        </w:rPr>
        <w:t>6  提升路径</w:t>
      </w:r>
      <w:r>
        <w:tab/>
      </w:r>
      <w:r>
        <w:fldChar w:fldCharType="begin"/>
      </w:r>
      <w:r>
        <w:instrText xml:space="preserve"> PAGEREF _Toc166079302 \h </w:instrText>
      </w:r>
      <w:r>
        <w:fldChar w:fldCharType="separate"/>
      </w:r>
      <w:r>
        <w:t>2</w:t>
      </w:r>
      <w:r>
        <w:fldChar w:fldCharType="end"/>
      </w:r>
      <w:r>
        <w:fldChar w:fldCharType="end"/>
      </w:r>
    </w:p>
    <w:p w14:paraId="1089DCF5">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"_Toc166079303" </w:instrText>
      </w:r>
      <w:r>
        <w:fldChar w:fldCharType="separate"/>
      </w:r>
      <w:r>
        <w:rPr>
          <w:rStyle w:val="32"/>
        </w:rPr>
        <w:t>7  评价与改进</w:t>
      </w:r>
      <w:r>
        <w:tab/>
      </w:r>
      <w:r>
        <w:fldChar w:fldCharType="begin"/>
      </w:r>
      <w:r>
        <w:instrText xml:space="preserve"> PAGEREF _Toc166079303 \h </w:instrText>
      </w:r>
      <w:r>
        <w:fldChar w:fldCharType="separate"/>
      </w:r>
      <w:r>
        <w:t>3</w:t>
      </w:r>
      <w:r>
        <w:fldChar w:fldCharType="end"/>
      </w:r>
      <w:r>
        <w:fldChar w:fldCharType="end"/>
      </w:r>
    </w:p>
    <w:p w14:paraId="13EE5116">
      <w:pPr>
        <w:pStyle w:val="19"/>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"_Toc166079304" </w:instrText>
      </w:r>
      <w:r>
        <w:fldChar w:fldCharType="separate"/>
      </w:r>
      <w:r>
        <w:rPr>
          <w:rStyle w:val="32"/>
        </w:rPr>
        <w:t>附录A（资料性）  河北省科研机构创新能力提升指标体系</w:t>
      </w:r>
      <w:r>
        <w:tab/>
      </w:r>
      <w:r>
        <w:fldChar w:fldCharType="begin"/>
      </w:r>
      <w:r>
        <w:instrText xml:space="preserve"> PAGEREF _Toc166079304 \h </w:instrText>
      </w:r>
      <w:r>
        <w:fldChar w:fldCharType="separate"/>
      </w:r>
      <w:r>
        <w:t>4</w:t>
      </w:r>
      <w:r>
        <w:fldChar w:fldCharType="end"/>
      </w:r>
      <w:r>
        <w:fldChar w:fldCharType="end"/>
      </w:r>
    </w:p>
    <w:p w14:paraId="47DB8525">
      <w:pPr>
        <w:pStyle w:val="91"/>
        <w:spacing w:after="468"/>
        <w:sectPr>
          <w:headerReference r:id="rId9" w:type="default"/>
          <w:footerReference r:id="rId11" w:type="default"/>
          <w:headerReference r:id="rId10"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14:paraId="5AC67A52">
      <w:pPr>
        <w:pStyle w:val="89"/>
        <w:spacing w:before="900" w:after="468"/>
      </w:pPr>
      <w:bookmarkStart w:id="23" w:name="_Toc166079295"/>
      <w:bookmarkStart w:id="24" w:name="BookMark2"/>
      <w:r>
        <w:rPr>
          <w:spacing w:val="320"/>
        </w:rPr>
        <w:t>前</w:t>
      </w:r>
      <w:r>
        <w:t>言</w:t>
      </w:r>
      <w:bookmarkEnd w:id="22"/>
      <w:bookmarkEnd w:id="23"/>
    </w:p>
    <w:p w14:paraId="0B4F7568">
      <w:pPr>
        <w:pStyle w:val="56"/>
        <w:ind w:firstLine="420"/>
      </w:pPr>
      <w:r>
        <w:rPr>
          <w:rFonts w:hint="eastAsia"/>
        </w:rPr>
        <w:t>本文件按照GB/T 1.1—2020《标准化工作导则  第1部分：标准化文件的结构和起草规则》的规定起草。</w:t>
      </w:r>
    </w:p>
    <w:p w14:paraId="0257D38D">
      <w:pPr>
        <w:pStyle w:val="56"/>
        <w:ind w:firstLine="420"/>
      </w:pPr>
      <w:r>
        <w:rPr>
          <w:rFonts w:hint="eastAsia"/>
        </w:rPr>
        <w:t>请注意本文件的某些内容可能涉及专利。本文件的发布机构不承担识别专利的责任。</w:t>
      </w:r>
    </w:p>
    <w:p w14:paraId="7E5B879C">
      <w:pPr>
        <w:pStyle w:val="56"/>
        <w:ind w:firstLine="420"/>
      </w:pPr>
      <w:r>
        <w:rPr>
          <w:rFonts w:hint="eastAsia"/>
        </w:rPr>
        <w:t>本文件由河北省科学技术厅提出并归口。</w:t>
      </w:r>
    </w:p>
    <w:p w14:paraId="186E5F24">
      <w:pPr>
        <w:pStyle w:val="56"/>
        <w:ind w:firstLine="420"/>
      </w:pPr>
      <w:r>
        <w:rPr>
          <w:rFonts w:hint="eastAsia"/>
        </w:rPr>
        <w:t>本文件起草单位：河北省科技评估中心、河北省科学技术情报研究院、科技部科技评估中心、河北省标准化研究院。</w:t>
      </w:r>
    </w:p>
    <w:p w14:paraId="5D44AF09">
      <w:pPr>
        <w:pStyle w:val="56"/>
        <w:ind w:firstLine="420"/>
      </w:pPr>
      <w:r>
        <w:rPr>
          <w:rFonts w:hint="eastAsia"/>
        </w:rPr>
        <w:t>本文件主要起草人：</w:t>
      </w:r>
      <w:r>
        <w:rPr>
          <w:rFonts w:hint="eastAsia" w:hAnsi="宋体" w:cs="宋体"/>
          <w:szCs w:val="21"/>
        </w:rPr>
        <w:t>王红、聂永川、张金龙、刘淼、柳春、高原、高宇辰、陈娟、</w:t>
      </w:r>
      <w:r>
        <w:rPr>
          <w:rFonts w:hint="eastAsia" w:hAnsi="宋体" w:cs="宋体"/>
          <w:bCs/>
          <w:szCs w:val="21"/>
        </w:rPr>
        <w:t>王时雨、张聪、陈羽音、卢艳芳、梁家硕、杨宇、马子航。</w:t>
      </w:r>
    </w:p>
    <w:p w14:paraId="2EFBC6A2">
      <w:pPr>
        <w:pStyle w:val="56"/>
        <w:ind w:firstLine="420"/>
      </w:pPr>
    </w:p>
    <w:p w14:paraId="68B8BF87">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4"/>
    <w:p w14:paraId="7996AA17">
      <w:pPr>
        <w:pStyle w:val="89"/>
        <w:spacing w:after="468"/>
      </w:pPr>
      <w:bookmarkStart w:id="25" w:name="_Toc166079296"/>
      <w:bookmarkStart w:id="26" w:name="_Toc166079263"/>
      <w:bookmarkStart w:id="27" w:name="BookMark3"/>
      <w:r>
        <w:rPr>
          <w:spacing w:val="320"/>
        </w:rPr>
        <w:t>引</w:t>
      </w:r>
      <w:r>
        <w:t>言</w:t>
      </w:r>
      <w:bookmarkEnd w:id="25"/>
      <w:bookmarkEnd w:id="26"/>
    </w:p>
    <w:p w14:paraId="24082B92">
      <w:pPr>
        <w:pStyle w:val="56"/>
        <w:ind w:firstLine="420"/>
      </w:pPr>
      <w:r>
        <w:rPr>
          <w:rFonts w:hint="eastAsia"/>
        </w:rPr>
        <w:t>本文件旨在指导科研机构围绕创新能力提升路径开展工作，加快推动科研机构在创新基础、创新产出、创新贡献等方面的建设，切实提升科研机构创新能力，为创新型河北建设作出贡献。</w:t>
      </w:r>
    </w:p>
    <w:p w14:paraId="687C3337">
      <w:pPr>
        <w:pStyle w:val="56"/>
        <w:ind w:firstLine="420"/>
      </w:pPr>
    </w:p>
    <w:p w14:paraId="1F17E898">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7"/>
    <w:p w14:paraId="5BC3CBF3">
      <w:pPr>
        <w:spacing w:line="20" w:lineRule="exact"/>
        <w:jc w:val="center"/>
        <w:rPr>
          <w:rFonts w:hint="eastAsia" w:ascii="黑体" w:hAnsi="黑体" w:eastAsia="黑体"/>
          <w:sz w:val="32"/>
          <w:szCs w:val="32"/>
        </w:rPr>
      </w:pPr>
      <w:bookmarkStart w:id="28" w:name="BookMark4"/>
    </w:p>
    <w:p w14:paraId="01741C72">
      <w:pPr>
        <w:spacing w:line="20" w:lineRule="exact"/>
        <w:jc w:val="center"/>
        <w:rPr>
          <w:rFonts w:hint="eastAsia" w:ascii="黑体" w:hAnsi="黑体" w:eastAsia="黑体"/>
          <w:sz w:val="32"/>
          <w:szCs w:val="32"/>
        </w:rPr>
      </w:pPr>
    </w:p>
    <w:sdt>
      <w:sdtPr>
        <w:tag w:val="NEW_STAND_NAME"/>
        <w:id w:val="595910757"/>
        <w:lock w:val="sdtLocked"/>
        <w:placeholder>
          <w:docPart w:val="71B43F98FB4F4F19BBCD1F1F4A3BA4EA"/>
        </w:placeholder>
      </w:sdtPr>
      <w:sdtContent>
        <w:p w14:paraId="5E73FBDB">
          <w:pPr>
            <w:pStyle w:val="177"/>
            <w:spacing w:before="312" w:beforeLines="100" w:after="686" w:afterLines="220"/>
            <w:rPr>
              <w:rFonts w:hint="eastAsia"/>
            </w:rPr>
          </w:pPr>
          <w:bookmarkStart w:id="29" w:name="NEW_STAND_NAME"/>
          <w:r>
            <w:rPr>
              <w:rFonts w:hint="eastAsia"/>
            </w:rPr>
            <w:t>科研机构创新能力提升指南</w:t>
          </w:r>
        </w:p>
      </w:sdtContent>
    </w:sdt>
    <w:bookmarkEnd w:id="29"/>
    <w:p w14:paraId="2291F47A">
      <w:pPr>
        <w:pStyle w:val="104"/>
        <w:spacing w:before="312" w:after="312"/>
      </w:pPr>
      <w:bookmarkStart w:id="30" w:name="_Toc26986771"/>
      <w:bookmarkStart w:id="31" w:name="_Toc97191423"/>
      <w:bookmarkStart w:id="32" w:name="_Toc26648465"/>
      <w:bookmarkStart w:id="33" w:name="_Toc17233325"/>
      <w:bookmarkStart w:id="34" w:name="_Toc166079297"/>
      <w:bookmarkStart w:id="35" w:name="_Toc24884211"/>
      <w:bookmarkStart w:id="36" w:name="_Toc17233333"/>
      <w:bookmarkStart w:id="37" w:name="_Toc26986530"/>
      <w:bookmarkStart w:id="38" w:name="_Toc24884218"/>
      <w:bookmarkStart w:id="39" w:name="_Toc26718930"/>
      <w:bookmarkStart w:id="40" w:name="_Toc166079264"/>
      <w:r>
        <w:rPr>
          <w:rFonts w:hint="eastAsia"/>
        </w:rPr>
        <w:t>范围</w:t>
      </w:r>
      <w:bookmarkEnd w:id="30"/>
      <w:bookmarkEnd w:id="31"/>
      <w:bookmarkEnd w:id="32"/>
      <w:bookmarkEnd w:id="33"/>
      <w:bookmarkEnd w:id="34"/>
      <w:bookmarkEnd w:id="35"/>
      <w:bookmarkEnd w:id="36"/>
      <w:bookmarkEnd w:id="37"/>
      <w:bookmarkEnd w:id="38"/>
      <w:bookmarkEnd w:id="39"/>
      <w:bookmarkEnd w:id="40"/>
    </w:p>
    <w:p w14:paraId="545CAB2F">
      <w:pPr>
        <w:pStyle w:val="56"/>
        <w:ind w:firstLine="420"/>
      </w:pPr>
      <w:bookmarkStart w:id="41" w:name="_Toc24884219"/>
      <w:bookmarkStart w:id="42" w:name="_Toc17233326"/>
      <w:bookmarkStart w:id="43" w:name="_Toc26648466"/>
      <w:bookmarkStart w:id="44" w:name="_Toc17233334"/>
      <w:bookmarkStart w:id="45" w:name="_Toc24884212"/>
      <w:r>
        <w:rPr>
          <w:rFonts w:hint="eastAsia"/>
        </w:rPr>
        <w:t>本文件提供了推动河北省科研机构创新能力提升的目的和基本原则、提升框架、提升路径、评价与改进等指导内容。</w:t>
      </w:r>
    </w:p>
    <w:p w14:paraId="02201321">
      <w:pPr>
        <w:pStyle w:val="56"/>
        <w:ind w:firstLine="420"/>
      </w:pPr>
      <w:r>
        <w:rPr>
          <w:rFonts w:hint="eastAsia"/>
        </w:rPr>
        <w:t>本文件适用于全省各类有法人地位的政府部门属科研机构、其他事业单位和民办非企业，包括政府部门属自然科学与技术领域、社会科学与人文领域、科技信息与文献的研究机构、新型研发机构等。</w:t>
      </w:r>
    </w:p>
    <w:p w14:paraId="238A7F6E">
      <w:pPr>
        <w:pStyle w:val="104"/>
        <w:spacing w:before="312" w:after="312"/>
      </w:pPr>
      <w:bookmarkStart w:id="46" w:name="_Toc166079298"/>
      <w:bookmarkStart w:id="47" w:name="_Toc26986772"/>
      <w:bookmarkStart w:id="48" w:name="_Toc26986531"/>
      <w:bookmarkStart w:id="49" w:name="_Toc97191424"/>
      <w:bookmarkStart w:id="50" w:name="_Toc166079265"/>
      <w:bookmarkStart w:id="51" w:name="_Toc26718931"/>
      <w:r>
        <w:rPr>
          <w:rFonts w:hint="eastAsia"/>
        </w:rPr>
        <w:t>规范性引用文件</w:t>
      </w:r>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592254FB10FD42E2AF531D684058BF7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13475969">
          <w:pPr>
            <w:pStyle w:val="56"/>
            <w:ind w:firstLine="420"/>
          </w:pPr>
          <w:r>
            <w:rPr>
              <w:rFonts w:hint="eastAsia"/>
            </w:rPr>
            <w:t>本文件没有规范性引用文件。</w:t>
          </w:r>
        </w:p>
      </w:sdtContent>
    </w:sdt>
    <w:p w14:paraId="333DCF56">
      <w:pPr>
        <w:pStyle w:val="104"/>
        <w:spacing w:before="312" w:after="312"/>
      </w:pPr>
      <w:bookmarkStart w:id="52" w:name="_Toc166079299"/>
      <w:bookmarkStart w:id="53" w:name="_Toc97191425"/>
      <w:bookmarkStart w:id="54" w:name="_Toc166079266"/>
      <w:r>
        <w:rPr>
          <w:rFonts w:hint="eastAsia"/>
          <w:szCs w:val="21"/>
        </w:rPr>
        <w:t>术语和定义</w:t>
      </w:r>
      <w:bookmarkEnd w:id="52"/>
      <w:bookmarkEnd w:id="53"/>
      <w:bookmarkEnd w:id="54"/>
    </w:p>
    <w:sdt>
      <w:sdtPr>
        <w:id w:val="-1909835108"/>
        <w:placeholder>
          <w:docPart w:val="8E7E4DA49E714C699B656548CBCF26E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6547E6F0">
          <w:pPr>
            <w:pStyle w:val="56"/>
            <w:ind w:firstLine="420"/>
          </w:pPr>
          <w:bookmarkStart w:id="55" w:name="_Toc26986532"/>
          <w:bookmarkEnd w:id="55"/>
          <w:r>
            <w:t>下列术语和定义适用于本文件。</w:t>
          </w:r>
        </w:p>
      </w:sdtContent>
    </w:sdt>
    <w:p w14:paraId="12737715">
      <w:pPr>
        <w:pStyle w:val="223"/>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科研机构  </w:t>
      </w:r>
      <w:r>
        <w:rPr>
          <w:rFonts w:ascii="Times New Roman" w:eastAsia="黑体"/>
        </w:rPr>
        <w:t>science and technology research organization</w:t>
      </w:r>
    </w:p>
    <w:p w14:paraId="72AC17B3">
      <w:pPr>
        <w:pStyle w:val="56"/>
        <w:ind w:firstLine="420"/>
      </w:pPr>
      <w:r>
        <w:rPr>
          <w:rFonts w:hint="eastAsia"/>
        </w:rPr>
        <w:t>以自然科学与技术研发为核心业务，有明确的职能定位、研发布局，拥有研发人才队伍，具备研发资源条件，能够有组织、系统性、持续开展研发活动的组织机构。</w:t>
      </w:r>
    </w:p>
    <w:p w14:paraId="4F161B46">
      <w:pPr>
        <w:pStyle w:val="179"/>
      </w:pPr>
      <w:r>
        <w:rPr>
          <w:rFonts w:hint="eastAsia"/>
        </w:rPr>
        <w:t>科研机构包括政府部门属自然科学与技术领域、社会科学与人文领域、科技信息与文献的研究机构、新型研发机构等。</w:t>
      </w:r>
    </w:p>
    <w:p w14:paraId="1E211FFA">
      <w:pPr>
        <w:pStyle w:val="56"/>
        <w:ind w:firstLine="420"/>
      </w:pPr>
      <w:r>
        <w:rPr>
          <w:rFonts w:hint="eastAsia"/>
        </w:rPr>
        <w:t>[来源：</w:t>
      </w:r>
      <w:bookmarkStart w:id="56" w:name="_Hlk181723554"/>
      <w:r>
        <w:rPr>
          <w:rFonts w:hint="eastAsia"/>
        </w:rPr>
        <w:t>GB/T 43803—2024</w:t>
      </w:r>
      <w:bookmarkEnd w:id="56"/>
      <w:r>
        <w:rPr>
          <w:rFonts w:hint="eastAsia"/>
        </w:rPr>
        <w:t>,,3.1,有修改]</w:t>
      </w:r>
    </w:p>
    <w:p w14:paraId="77D48199">
      <w:pPr>
        <w:pStyle w:val="223"/>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创新能力  </w:t>
      </w:r>
      <w:r>
        <w:rPr>
          <w:rFonts w:ascii="Times New Roman" w:eastAsia="黑体"/>
        </w:rPr>
        <w:t>ability to innovate</w:t>
      </w:r>
    </w:p>
    <w:p w14:paraId="2E7CCB3C">
      <w:pPr>
        <w:pStyle w:val="56"/>
        <w:ind w:firstLine="420"/>
      </w:pPr>
      <w:r>
        <w:rPr>
          <w:rFonts w:hint="eastAsia"/>
        </w:rPr>
        <w:t>在技术和各种实践活动中，持续提供具有经济价值、社会价值和生态价值的新思想、新理论、新方法及新发明的能力。</w:t>
      </w:r>
    </w:p>
    <w:p w14:paraId="048D91FF">
      <w:pPr>
        <w:pStyle w:val="104"/>
        <w:spacing w:before="312" w:after="312"/>
      </w:pPr>
      <w:bookmarkStart w:id="57" w:name="_Toc166079300"/>
      <w:bookmarkStart w:id="58" w:name="_Toc166079267"/>
      <w:r>
        <w:rPr>
          <w:rFonts w:hint="eastAsia"/>
        </w:rPr>
        <w:t>总则</w:t>
      </w:r>
      <w:bookmarkEnd w:id="57"/>
      <w:bookmarkEnd w:id="58"/>
    </w:p>
    <w:p w14:paraId="462684E8">
      <w:pPr>
        <w:pStyle w:val="105"/>
        <w:spacing w:before="156" w:after="156"/>
      </w:pPr>
      <w:bookmarkStart w:id="59" w:name="_Toc166079268"/>
      <w:r>
        <w:rPr>
          <w:rFonts w:hint="eastAsia"/>
        </w:rPr>
        <w:t>立足职能定位分类指导</w:t>
      </w:r>
      <w:bookmarkEnd w:id="59"/>
    </w:p>
    <w:p w14:paraId="4EC584A2">
      <w:pPr>
        <w:pStyle w:val="56"/>
        <w:ind w:firstLine="420"/>
      </w:pPr>
      <w:r>
        <w:rPr>
          <w:rFonts w:hint="eastAsia"/>
        </w:rPr>
        <w:t>围绕科研机构职能履行，以创新基础、创新产出、创新贡献为导向，根据科研机构研发活动特点，设计科研机构创新能力提升框架和提升路径。</w:t>
      </w:r>
    </w:p>
    <w:p w14:paraId="0A7E1837">
      <w:pPr>
        <w:pStyle w:val="105"/>
        <w:spacing w:before="156" w:after="156"/>
      </w:pPr>
      <w:bookmarkStart w:id="60" w:name="_Toc166079269"/>
      <w:r>
        <w:rPr>
          <w:rFonts w:hint="eastAsia"/>
        </w:rPr>
        <w:t>尊重创新规律科学指导</w:t>
      </w:r>
      <w:bookmarkEnd w:id="60"/>
    </w:p>
    <w:p w14:paraId="2273B5E5">
      <w:pPr>
        <w:pStyle w:val="56"/>
        <w:ind w:firstLine="420"/>
      </w:pPr>
      <w:r>
        <w:rPr>
          <w:rFonts w:hint="eastAsia"/>
        </w:rPr>
        <w:t>尊重科技创新规律、河北省科技创新形势和科研机构发展特点，设计科学、合理的提升路径，确保指南能够适用于全省科研机构创新能力提升工作。</w:t>
      </w:r>
    </w:p>
    <w:p w14:paraId="4C15E9B5">
      <w:pPr>
        <w:pStyle w:val="105"/>
        <w:spacing w:before="156" w:after="156"/>
      </w:pPr>
      <w:bookmarkStart w:id="61" w:name="_Toc166079270"/>
      <w:r>
        <w:rPr>
          <w:rFonts w:hint="eastAsia"/>
        </w:rPr>
        <w:t>满足管理需求注重提升实效</w:t>
      </w:r>
      <w:bookmarkEnd w:id="61"/>
    </w:p>
    <w:p w14:paraId="7FB3A495">
      <w:pPr>
        <w:pStyle w:val="56"/>
        <w:ind w:firstLine="420"/>
      </w:pPr>
      <w:r>
        <w:rPr>
          <w:rFonts w:hint="eastAsia"/>
        </w:rPr>
        <w:t>立足全省科研机构建设目标、科研机构管理需求、科研机构创新能力提升目的，有针对性、多视角、多层次地进行指导，充分发挥指南的导向作用。</w:t>
      </w:r>
    </w:p>
    <w:p w14:paraId="29BDF48C">
      <w:pPr>
        <w:pStyle w:val="105"/>
        <w:spacing w:before="156" w:after="156"/>
      </w:pPr>
      <w:bookmarkStart w:id="62" w:name="_Toc166079271"/>
      <w:r>
        <w:rPr>
          <w:rFonts w:hint="eastAsia"/>
        </w:rPr>
        <w:t>坚持指南的整体性和系统性</w:t>
      </w:r>
      <w:bookmarkEnd w:id="62"/>
    </w:p>
    <w:p w14:paraId="775B619E">
      <w:pPr>
        <w:pStyle w:val="56"/>
        <w:ind w:firstLine="420"/>
      </w:pPr>
      <w:r>
        <w:rPr>
          <w:rFonts w:hint="eastAsia"/>
        </w:rPr>
        <w:t>坚持指南的系统性和综合性视角，准确把握科研机构提升路径中的逻辑关系，将科研机构作为整体，对其创新能力提升进行系统性的指导。</w:t>
      </w:r>
    </w:p>
    <w:p w14:paraId="07BCE489">
      <w:pPr>
        <w:pStyle w:val="104"/>
        <w:spacing w:before="312" w:after="312"/>
      </w:pPr>
      <w:bookmarkStart w:id="63" w:name="_Toc166079301"/>
      <w:bookmarkStart w:id="64" w:name="_Toc166079272"/>
      <w:r>
        <w:rPr>
          <w:rFonts w:hint="eastAsia"/>
        </w:rPr>
        <w:t>提升框架</w:t>
      </w:r>
      <w:bookmarkEnd w:id="63"/>
      <w:bookmarkEnd w:id="64"/>
    </w:p>
    <w:p w14:paraId="7498123D">
      <w:pPr>
        <w:pStyle w:val="105"/>
        <w:spacing w:before="156" w:after="156"/>
      </w:pPr>
      <w:bookmarkStart w:id="65" w:name="_Toc166079273"/>
      <w:bookmarkStart w:id="66" w:name="_Hlk166078865"/>
      <w:r>
        <w:rPr>
          <w:rFonts w:hint="eastAsia"/>
        </w:rPr>
        <w:t>框架模型</w:t>
      </w:r>
      <w:bookmarkEnd w:id="65"/>
    </w:p>
    <w:p w14:paraId="0900B064">
      <w:pPr>
        <w:pStyle w:val="56"/>
        <w:ind w:firstLine="420"/>
      </w:pPr>
      <w:r>
        <w:rPr>
          <w:rFonts w:hint="eastAsia"/>
        </w:rPr>
        <w:t>提升框架模型如图1所示。</w:t>
      </w:r>
    </w:p>
    <w:p w14:paraId="7A7B941D">
      <w:pPr>
        <w:pStyle w:val="56"/>
        <w:ind w:firstLine="420"/>
      </w:pPr>
      <w:r>
        <w:rPr>
          <w:rFonts w:hint="eastAsia"/>
        </w:rPr>
        <w:drawing>
          <wp:inline distT="0" distB="0" distL="114300" distR="114300">
            <wp:extent cx="5358130" cy="2616835"/>
            <wp:effectExtent l="0" t="0" r="13970" b="12065"/>
            <wp:docPr id="2" name="图片 2" descr="274846b8698098e4bd7df01daae6c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74846b8698098e4bd7df01daae6cd3"/>
                    <pic:cNvPicPr>
                      <a:picLocks noChangeAspect="1"/>
                    </pic:cNvPicPr>
                  </pic:nvPicPr>
                  <pic:blipFill>
                    <a:blip r:embed="rId14"/>
                    <a:stretch>
                      <a:fillRect/>
                    </a:stretch>
                  </pic:blipFill>
                  <pic:spPr>
                    <a:xfrm>
                      <a:off x="0" y="0"/>
                      <a:ext cx="5358130" cy="2616835"/>
                    </a:xfrm>
                    <a:prstGeom prst="rect">
                      <a:avLst/>
                    </a:prstGeom>
                  </pic:spPr>
                </pic:pic>
              </a:graphicData>
            </a:graphic>
          </wp:inline>
        </w:drawing>
      </w:r>
    </w:p>
    <w:bookmarkEnd w:id="66"/>
    <w:p w14:paraId="71EE07AE">
      <w:pPr>
        <w:pStyle w:val="114"/>
        <w:spacing w:before="156" w:after="156"/>
      </w:pPr>
      <w:r>
        <w:rPr>
          <w:rFonts w:hint="eastAsia"/>
        </w:rPr>
        <w:t>框架模型</w:t>
      </w:r>
    </w:p>
    <w:p w14:paraId="53A994D2">
      <w:pPr>
        <w:pStyle w:val="105"/>
        <w:spacing w:before="156" w:after="156"/>
      </w:pPr>
      <w:bookmarkStart w:id="67" w:name="_Toc166079274"/>
      <w:r>
        <w:rPr>
          <w:rFonts w:hint="eastAsia"/>
        </w:rPr>
        <w:t>框架流程</w:t>
      </w:r>
      <w:bookmarkEnd w:id="67"/>
    </w:p>
    <w:p w14:paraId="2BBF2ACF">
      <w:pPr>
        <w:pStyle w:val="56"/>
        <w:ind w:firstLine="420"/>
      </w:pPr>
      <w:r>
        <w:rPr>
          <w:rFonts w:hint="eastAsia"/>
        </w:rPr>
        <w:t>科研机构创新能力提升包括基础条件、创新投入、创新产出、产业贡献、创新管理等基本要素，各要素之间紧密联系、相互促进。科研机构拥有良好的基础条件、充足的创新投入、完善的创新管理体系，能够提升的创新产出，创新产出是科研机构发挥科技创新职能、实现产业贡献的前提条件，产业贡献又将进一步推动科研机构加强创新基础建设、增加创新投入、创新管理机制。同时，科研机构增加创新投入的同时，也能够带来基础条件的改善和创新管理的不断加强。</w:t>
      </w:r>
    </w:p>
    <w:p w14:paraId="5FDA1DF7">
      <w:pPr>
        <w:pStyle w:val="104"/>
        <w:spacing w:before="312" w:after="312"/>
      </w:pPr>
      <w:bookmarkStart w:id="68" w:name="_Toc166079302"/>
      <w:bookmarkStart w:id="69" w:name="_Toc166079275"/>
      <w:r>
        <w:rPr>
          <w:rFonts w:hint="eastAsia"/>
        </w:rPr>
        <w:t>提升路径</w:t>
      </w:r>
      <w:bookmarkEnd w:id="68"/>
      <w:bookmarkEnd w:id="69"/>
    </w:p>
    <w:p w14:paraId="4DBC739B">
      <w:pPr>
        <w:pStyle w:val="105"/>
        <w:spacing w:before="156" w:after="156"/>
      </w:pPr>
      <w:bookmarkStart w:id="70" w:name="_Toc166079276"/>
      <w:r>
        <w:rPr>
          <w:rFonts w:hint="eastAsia"/>
        </w:rPr>
        <w:t>基础条件</w:t>
      </w:r>
      <w:bookmarkEnd w:id="70"/>
    </w:p>
    <w:p w14:paraId="51ABEA35">
      <w:pPr>
        <w:pStyle w:val="56"/>
        <w:ind w:firstLine="420"/>
      </w:pPr>
      <w:r>
        <w:rPr>
          <w:rFonts w:hint="eastAsia"/>
        </w:rPr>
        <w:t>基础条件是指研发机构开展创新活动需具备的必要内容，主要从人才团队情况、仪器设备情况、机构运行等方面提升。</w:t>
      </w:r>
    </w:p>
    <w:p w14:paraId="4B44D87B">
      <w:pPr>
        <w:pStyle w:val="105"/>
        <w:spacing w:before="156" w:after="156"/>
      </w:pPr>
      <w:bookmarkStart w:id="71" w:name="_Toc166079277"/>
      <w:r>
        <w:rPr>
          <w:rFonts w:hint="eastAsia"/>
        </w:rPr>
        <w:t>创新投入</w:t>
      </w:r>
      <w:bookmarkEnd w:id="71"/>
    </w:p>
    <w:p w14:paraId="2B31CFBC">
      <w:pPr>
        <w:pStyle w:val="56"/>
        <w:ind w:firstLine="420"/>
      </w:pPr>
      <w:r>
        <w:rPr>
          <w:rFonts w:hint="eastAsia"/>
        </w:rPr>
        <w:t>创新投入是研发机构为了实现创新所进行的各种资源的投入，是研发机构开展创新活动的基本保障，反映了科研机构对创新活动的重视程度。主要从人员投入情况、资金投入情况等方面进行提升。</w:t>
      </w:r>
    </w:p>
    <w:p w14:paraId="30FB2C1A">
      <w:pPr>
        <w:pStyle w:val="105"/>
        <w:spacing w:before="156" w:after="156"/>
      </w:pPr>
      <w:bookmarkStart w:id="72" w:name="_Toc166079278"/>
      <w:r>
        <w:rPr>
          <w:rFonts w:hint="eastAsia"/>
        </w:rPr>
        <w:t>创新产出</w:t>
      </w:r>
      <w:bookmarkEnd w:id="72"/>
    </w:p>
    <w:p w14:paraId="2ED79BE4">
      <w:pPr>
        <w:pStyle w:val="56"/>
        <w:ind w:firstLine="420"/>
      </w:pPr>
      <w:r>
        <w:rPr>
          <w:rFonts w:hint="eastAsia"/>
        </w:rPr>
        <w:t>科技产出是指科研机构通过开展各类创新活动所产生的各种形式的科技成果，是科研机构创新活动的最终目的，反映了科研机构的创新实力，科研机构需从积极争取政府科研项目、积累科研成果等方面提升研发机构科技产出能力。</w:t>
      </w:r>
    </w:p>
    <w:p w14:paraId="20844762">
      <w:pPr>
        <w:pStyle w:val="105"/>
        <w:spacing w:before="156" w:after="156"/>
      </w:pPr>
      <w:bookmarkStart w:id="73" w:name="_Toc166079279"/>
      <w:r>
        <w:rPr>
          <w:rFonts w:hint="eastAsia"/>
        </w:rPr>
        <w:t>产业贡献</w:t>
      </w:r>
      <w:bookmarkEnd w:id="73"/>
    </w:p>
    <w:p w14:paraId="0DB32E01">
      <w:pPr>
        <w:pStyle w:val="56"/>
        <w:ind w:firstLine="420"/>
      </w:pPr>
      <w:r>
        <w:rPr>
          <w:rFonts w:hint="eastAsia"/>
        </w:rPr>
        <w:t>产业贡献是科研机构开展创新活动的根本目标，科研机构创新能力的提升在产业贡献方面可以反映为人才培养、成果转化、专业技术服务等能力的提升。</w:t>
      </w:r>
    </w:p>
    <w:p w14:paraId="2DF8A711">
      <w:pPr>
        <w:pStyle w:val="105"/>
        <w:spacing w:before="156" w:after="156"/>
      </w:pPr>
      <w:bookmarkStart w:id="74" w:name="_Toc166079280"/>
      <w:r>
        <w:rPr>
          <w:rFonts w:hint="eastAsia"/>
        </w:rPr>
        <w:t>创新管理</w:t>
      </w:r>
      <w:bookmarkEnd w:id="74"/>
    </w:p>
    <w:p w14:paraId="372E14B0">
      <w:pPr>
        <w:pStyle w:val="56"/>
        <w:ind w:firstLine="420"/>
      </w:pPr>
      <w:r>
        <w:rPr>
          <w:rFonts w:hint="eastAsia"/>
        </w:rPr>
        <w:t>良好的管理机制是科研机构顺利开展创新活动的保障，科技机构创新能力的提升也会不断推动创新管理机制的创新与完善，主要从创新管理制度建设、创新管理人员配备等方面进行提升。</w:t>
      </w:r>
    </w:p>
    <w:p w14:paraId="7DDC71C9">
      <w:pPr>
        <w:pStyle w:val="105"/>
        <w:spacing w:before="156" w:after="156"/>
      </w:pPr>
      <w:bookmarkStart w:id="75" w:name="_Toc166079281"/>
      <w:r>
        <w:rPr>
          <w:rFonts w:hint="eastAsia"/>
        </w:rPr>
        <w:t>其他活动</w:t>
      </w:r>
      <w:bookmarkEnd w:id="75"/>
    </w:p>
    <w:p w14:paraId="0D0621A9">
      <w:pPr>
        <w:pStyle w:val="56"/>
        <w:ind w:firstLine="420"/>
      </w:pPr>
      <w:r>
        <w:rPr>
          <w:rFonts w:hint="eastAsia"/>
        </w:rPr>
        <w:t>科研机构可积极开展政府认定的创新平台建设、院士专家团队引进、争取省级以上科技奖励等方面的活动，从而提升创新能力。</w:t>
      </w:r>
    </w:p>
    <w:p w14:paraId="3F460AC4">
      <w:pPr>
        <w:pStyle w:val="104"/>
        <w:spacing w:before="312" w:after="312"/>
      </w:pPr>
      <w:bookmarkStart w:id="76" w:name="_Toc166079303"/>
      <w:bookmarkStart w:id="77" w:name="_Toc166079282"/>
      <w:r>
        <w:rPr>
          <w:rFonts w:hint="eastAsia"/>
        </w:rPr>
        <w:t>评价与改进</w:t>
      </w:r>
      <w:bookmarkEnd w:id="76"/>
      <w:bookmarkEnd w:id="77"/>
    </w:p>
    <w:p w14:paraId="7D17C7C8">
      <w:pPr>
        <w:pStyle w:val="105"/>
        <w:spacing w:before="156" w:after="156"/>
      </w:pPr>
      <w:bookmarkStart w:id="78" w:name="_Toc166079283"/>
      <w:r>
        <w:rPr>
          <w:rFonts w:hint="eastAsia"/>
        </w:rPr>
        <w:t>评价</w:t>
      </w:r>
      <w:bookmarkEnd w:id="78"/>
    </w:p>
    <w:p w14:paraId="145847E8">
      <w:pPr>
        <w:pStyle w:val="65"/>
        <w:spacing w:before="156" w:after="156"/>
      </w:pPr>
      <w:r>
        <w:rPr>
          <w:rFonts w:hint="eastAsia"/>
        </w:rPr>
        <w:t>评价主体</w:t>
      </w:r>
    </w:p>
    <w:p w14:paraId="19CB59B0">
      <w:pPr>
        <w:pStyle w:val="56"/>
        <w:ind w:firstLine="420"/>
      </w:pPr>
      <w:r>
        <w:rPr>
          <w:rFonts w:hint="eastAsia"/>
        </w:rPr>
        <w:t>科研机构自评或委托第三方组织开展创新能力评价工作。</w:t>
      </w:r>
    </w:p>
    <w:p w14:paraId="293C7694">
      <w:pPr>
        <w:pStyle w:val="65"/>
        <w:spacing w:before="156" w:after="156"/>
      </w:pPr>
      <w:r>
        <w:rPr>
          <w:rFonts w:hint="eastAsia"/>
        </w:rPr>
        <w:t>评价指标</w:t>
      </w:r>
    </w:p>
    <w:p w14:paraId="0F9DC3BE">
      <w:pPr>
        <w:pStyle w:val="56"/>
        <w:ind w:firstLine="420"/>
      </w:pPr>
      <w:r>
        <w:rPr>
          <w:rFonts w:hint="eastAsia"/>
        </w:rPr>
        <w:t>评价指标包括创新基础、创新产出、创新贡献等内容，可参考附录A结合科研机构所在区域的科技创新实际以及科研机构发展现状等情况设立具体指标和权重分值。</w:t>
      </w:r>
    </w:p>
    <w:p w14:paraId="326AF770">
      <w:pPr>
        <w:pStyle w:val="65"/>
        <w:spacing w:before="156" w:after="156"/>
      </w:pPr>
      <w:r>
        <w:rPr>
          <w:rFonts w:hint="eastAsia"/>
        </w:rPr>
        <w:t>评价方法</w:t>
      </w:r>
    </w:p>
    <w:p w14:paraId="4CA34BFE">
      <w:pPr>
        <w:pStyle w:val="56"/>
        <w:ind w:firstLine="420"/>
      </w:pPr>
      <w:r>
        <w:rPr>
          <w:rFonts w:hint="eastAsia"/>
        </w:rPr>
        <w:t>一级指标、二级指标保持不变，三级指标根据机构定位自由组合。同时考虑不同指标的权重分配。</w:t>
      </w:r>
    </w:p>
    <w:p w14:paraId="2FA733FA">
      <w:pPr>
        <w:pStyle w:val="105"/>
        <w:spacing w:before="156" w:after="156"/>
      </w:pPr>
      <w:bookmarkStart w:id="79" w:name="_Toc166079284"/>
      <w:r>
        <w:rPr>
          <w:rFonts w:hint="eastAsia"/>
        </w:rPr>
        <w:t>改进</w:t>
      </w:r>
      <w:bookmarkEnd w:id="79"/>
    </w:p>
    <w:p w14:paraId="3C81DC75">
      <w:pPr>
        <w:pStyle w:val="56"/>
        <w:ind w:firstLine="420"/>
      </w:pPr>
      <w:r>
        <w:rPr>
          <w:rFonts w:hint="eastAsia"/>
        </w:rPr>
        <w:t>对评价中发现的问题进行分析，指定改进措施并及时整改，持续提升科研机构创新能力。</w:t>
      </w:r>
    </w:p>
    <w:p w14:paraId="5CF337CA">
      <w:pPr>
        <w:pStyle w:val="56"/>
        <w:ind w:firstLine="420"/>
      </w:pPr>
    </w:p>
    <w:p w14:paraId="79B01E91">
      <w:pPr>
        <w:pStyle w:val="56"/>
        <w:ind w:firstLine="420"/>
      </w:pPr>
    </w:p>
    <w:p w14:paraId="2C59B0F5">
      <w:pPr>
        <w:pStyle w:val="56"/>
        <w:ind w:firstLine="420"/>
        <w:sectPr>
          <w:pgSz w:w="11906" w:h="16838"/>
          <w:pgMar w:top="1928" w:right="1134" w:bottom="1134" w:left="1134" w:header="1418" w:footer="1134" w:gutter="284"/>
          <w:pgNumType w:start="1"/>
          <w:cols w:space="425" w:num="1"/>
          <w:formProt w:val="0"/>
          <w:docGrid w:type="lines" w:linePitch="312" w:charSpace="0"/>
        </w:sectPr>
      </w:pPr>
    </w:p>
    <w:bookmarkEnd w:id="28"/>
    <w:p w14:paraId="0DF0364A">
      <w:pPr>
        <w:pStyle w:val="198"/>
        <w:rPr>
          <w:rFonts w:hint="eastAsia"/>
          <w:vanish w:val="0"/>
        </w:rPr>
      </w:pPr>
      <w:bookmarkStart w:id="80" w:name="BookMark5"/>
    </w:p>
    <w:p w14:paraId="535F728C">
      <w:pPr>
        <w:pStyle w:val="199"/>
        <w:rPr>
          <w:vanish w:val="0"/>
        </w:rPr>
      </w:pPr>
    </w:p>
    <w:p w14:paraId="0FBA5182">
      <w:pPr>
        <w:pStyle w:val="76"/>
        <w:spacing w:after="156"/>
      </w:pPr>
      <w:r>
        <w:br w:type="textWrapping"/>
      </w:r>
      <w:bookmarkStart w:id="81" w:name="_Toc166079304"/>
      <w:bookmarkStart w:id="82" w:name="_Toc166079285"/>
      <w:r>
        <w:rPr>
          <w:rFonts w:hint="eastAsia"/>
        </w:rPr>
        <w:t>（资料性）</w:t>
      </w:r>
      <w:r>
        <w:br w:type="textWrapping"/>
      </w:r>
      <w:r>
        <w:rPr>
          <w:rFonts w:hint="eastAsia"/>
        </w:rPr>
        <w:t>河北省科研机构创新能力提升指标体系</w:t>
      </w:r>
      <w:bookmarkEnd w:id="81"/>
      <w:bookmarkEnd w:id="82"/>
    </w:p>
    <w:p w14:paraId="79D5AA3C">
      <w:pPr>
        <w:pStyle w:val="56"/>
        <w:ind w:firstLine="420"/>
      </w:pPr>
      <w:r>
        <w:rPr>
          <w:rFonts w:hint="eastAsia"/>
        </w:rPr>
        <w:t>河北省科研机构创新能力提升指标体系见表A.1。</w:t>
      </w:r>
    </w:p>
    <w:p w14:paraId="14F0C0FA">
      <w:pPr>
        <w:pStyle w:val="77"/>
        <w:spacing w:before="156" w:after="156"/>
      </w:pPr>
      <w:r>
        <w:rPr>
          <w:rFonts w:hint="eastAsia"/>
        </w:rPr>
        <w:t>河北省科研机构创新能力提升指标体系</w:t>
      </w:r>
    </w:p>
    <w:tbl>
      <w:tblPr>
        <w:tblStyle w:val="26"/>
        <w:tblW w:w="107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6"/>
        <w:gridCol w:w="1985"/>
        <w:gridCol w:w="2835"/>
        <w:gridCol w:w="4656"/>
      </w:tblGrid>
      <w:tr w14:paraId="16FBE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6" w:hRule="atLeast"/>
          <w:jc w:val="center"/>
        </w:trPr>
        <w:tc>
          <w:tcPr>
            <w:tcW w:w="1266" w:type="dxa"/>
            <w:tcBorders>
              <w:top w:val="single" w:color="000000" w:sz="8" w:space="0"/>
              <w:left w:val="single" w:color="000000" w:sz="8" w:space="0"/>
              <w:bottom w:val="single" w:color="000000" w:sz="8" w:space="0"/>
              <w:right w:val="single" w:color="000000" w:sz="4" w:space="0"/>
            </w:tcBorders>
            <w:shd w:val="clear" w:color="auto" w:fill="auto"/>
            <w:vAlign w:val="center"/>
          </w:tcPr>
          <w:p w14:paraId="7327EFFD">
            <w:pPr>
              <w:jc w:val="center"/>
              <w:rPr>
                <w:rFonts w:ascii="宋体" w:hAnsi="宋体"/>
                <w:sz w:val="18"/>
                <w:szCs w:val="18"/>
              </w:rPr>
            </w:pPr>
            <w:r>
              <w:rPr>
                <w:rFonts w:hint="eastAsia" w:ascii="宋体" w:hAnsi="宋体"/>
                <w:sz w:val="18"/>
                <w:szCs w:val="18"/>
              </w:rPr>
              <w:t>一级指标</w:t>
            </w:r>
          </w:p>
        </w:tc>
        <w:tc>
          <w:tcPr>
            <w:tcW w:w="1985" w:type="dxa"/>
            <w:tcBorders>
              <w:top w:val="single" w:color="000000" w:sz="8" w:space="0"/>
              <w:left w:val="single" w:color="000000" w:sz="4" w:space="0"/>
              <w:bottom w:val="single" w:color="000000" w:sz="8" w:space="0"/>
              <w:right w:val="single" w:color="000000" w:sz="4" w:space="0"/>
            </w:tcBorders>
            <w:shd w:val="clear" w:color="auto" w:fill="auto"/>
            <w:vAlign w:val="center"/>
          </w:tcPr>
          <w:p w14:paraId="5E2EAD73">
            <w:pPr>
              <w:jc w:val="center"/>
              <w:rPr>
                <w:rFonts w:ascii="宋体" w:hAnsi="宋体"/>
                <w:sz w:val="18"/>
                <w:szCs w:val="18"/>
              </w:rPr>
            </w:pPr>
            <w:r>
              <w:rPr>
                <w:rFonts w:hint="eastAsia" w:ascii="宋体" w:hAnsi="宋体"/>
                <w:sz w:val="18"/>
                <w:szCs w:val="18"/>
              </w:rPr>
              <w:t>二级指标</w:t>
            </w:r>
          </w:p>
        </w:tc>
        <w:tc>
          <w:tcPr>
            <w:tcW w:w="2835" w:type="dxa"/>
            <w:tcBorders>
              <w:top w:val="single" w:color="000000" w:sz="8" w:space="0"/>
              <w:left w:val="single" w:color="000000" w:sz="4" w:space="0"/>
              <w:bottom w:val="single" w:color="000000" w:sz="8" w:space="0"/>
              <w:right w:val="single" w:color="000000" w:sz="4" w:space="0"/>
            </w:tcBorders>
            <w:shd w:val="clear" w:color="auto" w:fill="auto"/>
            <w:vAlign w:val="center"/>
          </w:tcPr>
          <w:p w14:paraId="3FC10E63">
            <w:pPr>
              <w:jc w:val="center"/>
              <w:rPr>
                <w:rFonts w:ascii="宋体" w:hAnsi="宋体"/>
                <w:sz w:val="18"/>
                <w:szCs w:val="18"/>
              </w:rPr>
            </w:pPr>
            <w:r>
              <w:rPr>
                <w:rFonts w:hint="eastAsia" w:ascii="宋体" w:hAnsi="宋体"/>
                <w:sz w:val="18"/>
                <w:szCs w:val="18"/>
              </w:rPr>
              <w:t>三级指标</w:t>
            </w:r>
          </w:p>
        </w:tc>
        <w:tc>
          <w:tcPr>
            <w:tcW w:w="4656" w:type="dxa"/>
            <w:tcBorders>
              <w:top w:val="single" w:color="000000" w:sz="8" w:space="0"/>
              <w:left w:val="single" w:color="000000" w:sz="4" w:space="0"/>
              <w:bottom w:val="single" w:color="000000" w:sz="8" w:space="0"/>
              <w:right w:val="single" w:color="000000" w:sz="8" w:space="0"/>
            </w:tcBorders>
            <w:shd w:val="clear" w:color="auto" w:fill="auto"/>
            <w:vAlign w:val="center"/>
          </w:tcPr>
          <w:p w14:paraId="6C51BE3C">
            <w:pPr>
              <w:jc w:val="center"/>
              <w:rPr>
                <w:rFonts w:ascii="宋体" w:hAnsi="宋体"/>
                <w:sz w:val="18"/>
                <w:szCs w:val="18"/>
              </w:rPr>
            </w:pPr>
            <w:r>
              <w:rPr>
                <w:rFonts w:hint="eastAsia" w:ascii="宋体" w:hAnsi="宋体"/>
                <w:sz w:val="18"/>
                <w:szCs w:val="18"/>
              </w:rPr>
              <w:t>指标说明</w:t>
            </w:r>
          </w:p>
        </w:tc>
      </w:tr>
      <w:tr w14:paraId="13FDC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66"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59FC2ABC">
            <w:pPr>
              <w:rPr>
                <w:rFonts w:ascii="宋体" w:hAnsi="宋体"/>
                <w:sz w:val="18"/>
                <w:szCs w:val="18"/>
              </w:rPr>
            </w:pPr>
            <w:r>
              <w:rPr>
                <w:rFonts w:hint="eastAsia" w:ascii="宋体" w:hAnsi="宋体"/>
                <w:sz w:val="18"/>
                <w:szCs w:val="18"/>
              </w:rPr>
              <w:t>基础条件</w:t>
            </w:r>
          </w:p>
        </w:tc>
        <w:tc>
          <w:tcPr>
            <w:tcW w:w="198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A004404">
            <w:pPr>
              <w:rPr>
                <w:rFonts w:ascii="宋体" w:hAnsi="宋体" w:cs="Arial"/>
                <w:sz w:val="18"/>
                <w:szCs w:val="18"/>
              </w:rPr>
            </w:pPr>
            <w:r>
              <w:rPr>
                <w:rFonts w:ascii="宋体" w:hAnsi="宋体"/>
                <w:color w:val="000000"/>
                <w:sz w:val="18"/>
                <w:szCs w:val="18"/>
              </w:rPr>
              <w:t xml:space="preserve">人才团队情况 </w:t>
            </w:r>
          </w:p>
        </w:tc>
        <w:tc>
          <w:tcPr>
            <w:tcW w:w="28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3E1F80">
            <w:pPr>
              <w:ind w:firstLine="180" w:firstLineChars="100"/>
              <w:rPr>
                <w:rFonts w:ascii="宋体" w:hAnsi="宋体" w:cs="Calibri"/>
                <w:sz w:val="18"/>
                <w:szCs w:val="18"/>
              </w:rPr>
            </w:pPr>
            <w:r>
              <w:rPr>
                <w:rFonts w:hint="eastAsia" w:ascii="宋体" w:hAnsi="宋体"/>
                <w:sz w:val="18"/>
                <w:szCs w:val="18"/>
              </w:rPr>
              <w:t>拥有硕士及以上学历人员情况</w:t>
            </w:r>
          </w:p>
        </w:tc>
        <w:tc>
          <w:tcPr>
            <w:tcW w:w="4656"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4B475E">
            <w:pPr>
              <w:rPr>
                <w:rFonts w:ascii="宋体" w:hAnsi="宋体"/>
                <w:sz w:val="18"/>
                <w:szCs w:val="18"/>
              </w:rPr>
            </w:pPr>
            <w:r>
              <w:rPr>
                <w:rFonts w:hint="eastAsia" w:ascii="宋体" w:hAnsi="宋体"/>
                <w:sz w:val="18"/>
                <w:szCs w:val="18"/>
              </w:rPr>
              <w:t>可使用绝对数值或在总量中的占比</w:t>
            </w:r>
          </w:p>
        </w:tc>
      </w:tr>
      <w:tr w14:paraId="3A4B4B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08E702FB">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216A118E">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03B2A">
            <w:pPr>
              <w:rPr>
                <w:rFonts w:ascii="宋体" w:hAnsi="宋体"/>
                <w:sz w:val="18"/>
                <w:szCs w:val="18"/>
              </w:rPr>
            </w:pPr>
            <w:r>
              <w:rPr>
                <w:rFonts w:hint="eastAsia" w:ascii="宋体" w:hAnsi="宋体"/>
                <w:sz w:val="18"/>
                <w:szCs w:val="18"/>
              </w:rPr>
              <w:t>拥有高级职称人员情况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E5ABE82">
            <w:pPr>
              <w:rPr>
                <w:rFonts w:ascii="宋体" w:hAnsi="宋体"/>
                <w:kern w:val="0"/>
                <w:sz w:val="18"/>
                <w:szCs w:val="18"/>
              </w:rPr>
            </w:pPr>
            <w:r>
              <w:rPr>
                <w:rFonts w:hint="eastAsia" w:ascii="宋体" w:hAnsi="宋体"/>
                <w:sz w:val="18"/>
                <w:szCs w:val="18"/>
              </w:rPr>
              <w:t>可使用绝对数值或在总量中的占比</w:t>
            </w:r>
          </w:p>
        </w:tc>
      </w:tr>
      <w:tr w14:paraId="0E8A5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75A1477C">
            <w:pPr>
              <w:rPr>
                <w:rFonts w:ascii="宋体" w:hAnsi="宋体"/>
                <w:sz w:val="18"/>
                <w:szCs w:val="18"/>
              </w:rPr>
            </w:pP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474064BF">
            <w:pPr>
              <w:rPr>
                <w:rFonts w:hint="eastAsia" w:ascii="宋体" w:hAnsi="宋体"/>
                <w:color w:val="000000"/>
                <w:sz w:val="18"/>
                <w:szCs w:val="18"/>
              </w:rPr>
            </w:pPr>
            <w:r>
              <w:rPr>
                <w:rFonts w:ascii="宋体" w:hAnsi="宋体"/>
                <w:color w:val="000000"/>
                <w:sz w:val="18"/>
                <w:szCs w:val="18"/>
              </w:rPr>
              <w:t>拥有仪器设备情况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5C13E">
            <w:pPr>
              <w:rPr>
                <w:rFonts w:ascii="宋体" w:hAnsi="宋体"/>
                <w:sz w:val="18"/>
                <w:szCs w:val="18"/>
              </w:rPr>
            </w:pPr>
            <w:r>
              <w:rPr>
                <w:rFonts w:hint="eastAsia" w:ascii="宋体" w:hAnsi="宋体"/>
                <w:sz w:val="18"/>
                <w:szCs w:val="18"/>
              </w:rPr>
              <w:t>拥有科学仪器设备情况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6B3106F">
            <w:pPr>
              <w:rPr>
                <w:rFonts w:ascii="宋体" w:hAnsi="宋体"/>
                <w:sz w:val="18"/>
                <w:szCs w:val="18"/>
              </w:rPr>
            </w:pPr>
            <w:r>
              <w:rPr>
                <w:rFonts w:hint="eastAsia" w:ascii="宋体" w:hAnsi="宋体"/>
                <w:sz w:val="18"/>
                <w:szCs w:val="18"/>
              </w:rPr>
              <w:t>可使用绝对数值或增量</w:t>
            </w:r>
          </w:p>
        </w:tc>
      </w:tr>
      <w:tr w14:paraId="34193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6B9B6D4A">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44BC9603">
            <w:pPr>
              <w:rPr>
                <w:rFonts w:hint="eastAsia" w:ascii="宋体" w:hAnsi="宋体" w:cs="Calibri"/>
                <w:color w:val="000000"/>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BABF">
            <w:pPr>
              <w:rPr>
                <w:rFonts w:ascii="宋体" w:hAnsi="宋体"/>
                <w:sz w:val="18"/>
                <w:szCs w:val="18"/>
              </w:rPr>
            </w:pPr>
            <w:r>
              <w:rPr>
                <w:rFonts w:hint="eastAsia" w:ascii="宋体" w:hAnsi="宋体"/>
                <w:sz w:val="18"/>
                <w:szCs w:val="18"/>
              </w:rPr>
              <w:t>科学仪器设备原值情况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AFFA12">
            <w:pPr>
              <w:rPr>
                <w:rFonts w:ascii="宋体" w:hAnsi="宋体"/>
                <w:sz w:val="18"/>
                <w:szCs w:val="18"/>
              </w:rPr>
            </w:pPr>
            <w:r>
              <w:rPr>
                <w:rFonts w:hint="eastAsia" w:ascii="宋体" w:hAnsi="宋体"/>
                <w:sz w:val="18"/>
                <w:szCs w:val="18"/>
              </w:rPr>
              <w:t>可使用绝对数值或增长率</w:t>
            </w:r>
          </w:p>
        </w:tc>
      </w:tr>
      <w:tr w14:paraId="603C6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47A07674">
            <w:pPr>
              <w:rPr>
                <w:rFonts w:ascii="宋体" w:hAnsi="宋体"/>
                <w:sz w:val="18"/>
                <w:szCs w:val="18"/>
              </w:rPr>
            </w:pP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71ED1C4D">
            <w:pPr>
              <w:rPr>
                <w:rFonts w:hint="eastAsia" w:ascii="宋体" w:hAnsi="宋体"/>
                <w:color w:val="000000"/>
                <w:sz w:val="18"/>
                <w:szCs w:val="18"/>
              </w:rPr>
            </w:pPr>
            <w:r>
              <w:rPr>
                <w:rFonts w:ascii="宋体" w:hAnsi="宋体"/>
                <w:color w:val="000000"/>
                <w:sz w:val="18"/>
                <w:szCs w:val="18"/>
              </w:rPr>
              <w:t>机构运行情况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39FD9">
            <w:pPr>
              <w:rPr>
                <w:rFonts w:ascii="宋体" w:hAnsi="宋体"/>
                <w:sz w:val="18"/>
                <w:szCs w:val="18"/>
              </w:rPr>
            </w:pPr>
            <w:r>
              <w:rPr>
                <w:rFonts w:hint="eastAsia" w:ascii="宋体" w:hAnsi="宋体"/>
                <w:sz w:val="18"/>
                <w:szCs w:val="18"/>
              </w:rPr>
              <w:t>机构经费收入情况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8F814A1">
            <w:pPr>
              <w:rPr>
                <w:rFonts w:ascii="宋体" w:hAnsi="宋体"/>
                <w:sz w:val="18"/>
                <w:szCs w:val="18"/>
              </w:rPr>
            </w:pPr>
            <w:r>
              <w:rPr>
                <w:rFonts w:hint="eastAsia" w:ascii="宋体" w:hAnsi="宋体"/>
                <w:sz w:val="18"/>
                <w:szCs w:val="18"/>
              </w:rPr>
              <w:t>可使用绝对数值或增长率</w:t>
            </w:r>
          </w:p>
        </w:tc>
      </w:tr>
      <w:tr w14:paraId="7DAB77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08FAFFF3">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2039C0AE">
            <w:pPr>
              <w:rPr>
                <w:rFonts w:hint="eastAsia" w:ascii="宋体" w:hAnsi="宋体" w:cs="Calibri"/>
                <w:color w:val="000000"/>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19DEA">
            <w:pPr>
              <w:rPr>
                <w:rFonts w:ascii="宋体" w:hAnsi="宋体"/>
                <w:sz w:val="18"/>
                <w:szCs w:val="18"/>
              </w:rPr>
            </w:pPr>
            <w:r>
              <w:rPr>
                <w:rFonts w:hint="eastAsia" w:ascii="宋体" w:hAnsi="宋体"/>
                <w:sz w:val="18"/>
                <w:szCs w:val="18"/>
              </w:rPr>
              <w:t>经费收入与总资产关系情况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D33F784">
            <w:pPr>
              <w:rPr>
                <w:rFonts w:ascii="宋体" w:hAnsi="宋体"/>
                <w:sz w:val="18"/>
                <w:szCs w:val="18"/>
              </w:rPr>
            </w:pPr>
            <w:r>
              <w:rPr>
                <w:rFonts w:hint="eastAsia" w:ascii="宋体" w:hAnsi="宋体"/>
                <w:sz w:val="18"/>
                <w:szCs w:val="18"/>
              </w:rPr>
              <w:t>可使用经费收入占资产总额的比重</w:t>
            </w:r>
          </w:p>
        </w:tc>
      </w:tr>
      <w:tr w14:paraId="40A91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66" w:type="dxa"/>
            <w:vMerge w:val="restart"/>
            <w:tcBorders>
              <w:top w:val="nil"/>
              <w:left w:val="single" w:color="000000" w:sz="8" w:space="0"/>
              <w:bottom w:val="single" w:color="000000" w:sz="4" w:space="0"/>
              <w:right w:val="single" w:color="000000" w:sz="4" w:space="0"/>
            </w:tcBorders>
            <w:shd w:val="clear" w:color="auto" w:fill="auto"/>
            <w:vAlign w:val="center"/>
          </w:tcPr>
          <w:p w14:paraId="36077BF9">
            <w:pPr>
              <w:rPr>
                <w:rFonts w:ascii="宋体" w:hAnsi="宋体"/>
                <w:sz w:val="18"/>
                <w:szCs w:val="18"/>
              </w:rPr>
            </w:pPr>
            <w:r>
              <w:rPr>
                <w:rFonts w:hint="eastAsia" w:ascii="宋体" w:hAnsi="宋体"/>
                <w:sz w:val="18"/>
                <w:szCs w:val="18"/>
              </w:rPr>
              <w:t>创新投入</w:t>
            </w: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582BC0B8">
            <w:pPr>
              <w:rPr>
                <w:rFonts w:ascii="宋体" w:hAnsi="宋体"/>
                <w:sz w:val="18"/>
                <w:szCs w:val="18"/>
              </w:rPr>
            </w:pPr>
            <w:r>
              <w:rPr>
                <w:rFonts w:hint="eastAsia" w:ascii="宋体" w:hAnsi="宋体"/>
                <w:sz w:val="18"/>
                <w:szCs w:val="18"/>
              </w:rPr>
              <w:t>人力投入情况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34B4">
            <w:pPr>
              <w:rPr>
                <w:rFonts w:ascii="宋体" w:hAnsi="宋体"/>
                <w:sz w:val="18"/>
                <w:szCs w:val="18"/>
              </w:rPr>
            </w:pPr>
            <w:r>
              <w:rPr>
                <w:rFonts w:hint="eastAsia" w:ascii="宋体" w:hAnsi="宋体"/>
                <w:sz w:val="18"/>
                <w:szCs w:val="18"/>
              </w:rPr>
              <w:t>科技活动人员投入情况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12B9969">
            <w:pPr>
              <w:rPr>
                <w:rFonts w:ascii="宋体" w:hAnsi="宋体"/>
                <w:sz w:val="18"/>
                <w:szCs w:val="18"/>
              </w:rPr>
            </w:pPr>
            <w:r>
              <w:rPr>
                <w:rFonts w:hint="eastAsia" w:ascii="宋体" w:hAnsi="宋体"/>
                <w:sz w:val="18"/>
                <w:szCs w:val="18"/>
              </w:rPr>
              <w:t>可使用绝对数值或增长率、占从业人员的比重等</w:t>
            </w:r>
          </w:p>
        </w:tc>
      </w:tr>
      <w:tr w14:paraId="695EFF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31FA58B7">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6C2A370D">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ECE02">
            <w:pPr>
              <w:rPr>
                <w:rFonts w:ascii="宋体" w:hAnsi="宋体"/>
                <w:sz w:val="18"/>
                <w:szCs w:val="18"/>
              </w:rPr>
            </w:pPr>
            <w:r>
              <w:rPr>
                <w:rFonts w:hint="eastAsia" w:ascii="宋体" w:hAnsi="宋体"/>
                <w:sz w:val="18"/>
                <w:szCs w:val="18"/>
              </w:rPr>
              <w:t>R&amp;D人员投入情况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381E5F0">
            <w:pPr>
              <w:ind w:firstLine="180" w:firstLineChars="100"/>
              <w:rPr>
                <w:rFonts w:ascii="宋体" w:hAnsi="宋体"/>
                <w:sz w:val="18"/>
                <w:szCs w:val="18"/>
              </w:rPr>
            </w:pPr>
            <w:r>
              <w:rPr>
                <w:rFonts w:hint="eastAsia" w:ascii="宋体" w:hAnsi="宋体"/>
                <w:sz w:val="18"/>
                <w:szCs w:val="18"/>
              </w:rPr>
              <w:t>可使用绝对数值或增长率、占科技活动人员的比重等</w:t>
            </w:r>
          </w:p>
        </w:tc>
      </w:tr>
      <w:tr w14:paraId="4E21A7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7C78FCBD">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4884D532">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3C6CB">
            <w:pPr>
              <w:rPr>
                <w:rFonts w:ascii="宋体" w:hAnsi="宋体"/>
                <w:sz w:val="18"/>
                <w:szCs w:val="18"/>
              </w:rPr>
            </w:pPr>
            <w:r>
              <w:rPr>
                <w:rFonts w:hint="eastAsia" w:ascii="宋体" w:hAnsi="宋体"/>
                <w:sz w:val="18"/>
                <w:szCs w:val="18"/>
              </w:rPr>
              <w:t>R&amp;D人员投入工作量情况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51E153D">
            <w:pPr>
              <w:rPr>
                <w:rFonts w:ascii="宋体" w:hAnsi="宋体"/>
                <w:sz w:val="18"/>
                <w:szCs w:val="18"/>
              </w:rPr>
            </w:pPr>
            <w:r>
              <w:rPr>
                <w:rFonts w:hint="eastAsia" w:ascii="宋体" w:hAnsi="宋体"/>
                <w:sz w:val="18"/>
                <w:szCs w:val="18"/>
              </w:rPr>
              <w:t>可使用绝对数值或增长率</w:t>
            </w:r>
          </w:p>
        </w:tc>
      </w:tr>
      <w:tr w14:paraId="21105D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7C2545ED">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3CF88B69">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90DCB">
            <w:pPr>
              <w:rPr>
                <w:rFonts w:ascii="宋体" w:hAnsi="宋体"/>
                <w:sz w:val="18"/>
                <w:szCs w:val="18"/>
              </w:rPr>
            </w:pPr>
            <w:r>
              <w:rPr>
                <w:rFonts w:hint="eastAsia" w:ascii="宋体" w:hAnsi="宋体"/>
                <w:sz w:val="18"/>
                <w:szCs w:val="18"/>
              </w:rPr>
              <w:t>基础研究人员工作量情况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462E5A2">
            <w:pPr>
              <w:ind w:firstLine="180" w:firstLineChars="100"/>
              <w:rPr>
                <w:rFonts w:ascii="宋体" w:hAnsi="宋体"/>
                <w:sz w:val="18"/>
                <w:szCs w:val="18"/>
              </w:rPr>
            </w:pPr>
            <w:r>
              <w:rPr>
                <w:rFonts w:hint="eastAsia" w:ascii="宋体" w:hAnsi="宋体"/>
                <w:sz w:val="18"/>
                <w:szCs w:val="18"/>
              </w:rPr>
              <w:t>可使用绝对数值或增长率、占R&amp;D人员工作量的比重等</w:t>
            </w:r>
          </w:p>
        </w:tc>
      </w:tr>
      <w:tr w14:paraId="7A47D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0BD5710F">
            <w:pPr>
              <w:rPr>
                <w:rFonts w:ascii="宋体" w:hAnsi="宋体"/>
                <w:sz w:val="18"/>
                <w:szCs w:val="18"/>
              </w:rPr>
            </w:pP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165F1103">
            <w:pPr>
              <w:rPr>
                <w:rFonts w:ascii="宋体" w:hAnsi="宋体"/>
                <w:sz w:val="18"/>
                <w:szCs w:val="18"/>
              </w:rPr>
            </w:pPr>
            <w:r>
              <w:rPr>
                <w:rFonts w:hint="eastAsia" w:ascii="宋体" w:hAnsi="宋体"/>
                <w:sz w:val="18"/>
                <w:szCs w:val="18"/>
              </w:rPr>
              <w:t>资金投入情况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5B48">
            <w:pPr>
              <w:rPr>
                <w:rFonts w:ascii="宋体" w:hAnsi="宋体"/>
                <w:sz w:val="18"/>
                <w:szCs w:val="18"/>
              </w:rPr>
            </w:pPr>
            <w:r>
              <w:rPr>
                <w:rFonts w:hint="eastAsia" w:ascii="宋体" w:hAnsi="宋体"/>
                <w:sz w:val="18"/>
                <w:szCs w:val="18"/>
              </w:rPr>
              <w:t>科技活动经费投入情况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2E6C607">
            <w:pPr>
              <w:rPr>
                <w:rFonts w:ascii="宋体" w:hAnsi="宋体"/>
                <w:sz w:val="18"/>
                <w:szCs w:val="18"/>
              </w:rPr>
            </w:pPr>
            <w:r>
              <w:rPr>
                <w:rFonts w:hint="eastAsia" w:ascii="宋体" w:hAnsi="宋体"/>
                <w:sz w:val="18"/>
                <w:szCs w:val="18"/>
              </w:rPr>
              <w:t>可使用绝对数值或增长率、占总支出的比重等</w:t>
            </w:r>
          </w:p>
        </w:tc>
      </w:tr>
      <w:tr w14:paraId="0A2D6A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303B6A52">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726A8628">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9979">
            <w:pPr>
              <w:rPr>
                <w:rFonts w:ascii="宋体" w:hAnsi="宋体"/>
                <w:sz w:val="18"/>
                <w:szCs w:val="18"/>
              </w:rPr>
            </w:pPr>
            <w:r>
              <w:rPr>
                <w:rFonts w:hint="eastAsia" w:ascii="宋体" w:hAnsi="宋体"/>
                <w:sz w:val="18"/>
                <w:szCs w:val="18"/>
              </w:rPr>
              <w:t>R&amp;D经费投入情况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471BB5B">
            <w:pPr>
              <w:ind w:firstLine="180" w:firstLineChars="100"/>
              <w:rPr>
                <w:rFonts w:ascii="宋体" w:hAnsi="宋体"/>
                <w:sz w:val="18"/>
                <w:szCs w:val="18"/>
              </w:rPr>
            </w:pPr>
            <w:r>
              <w:rPr>
                <w:rFonts w:hint="eastAsia" w:ascii="宋体" w:hAnsi="宋体"/>
                <w:sz w:val="18"/>
                <w:szCs w:val="18"/>
              </w:rPr>
              <w:t>可使用绝对数值或增长率、占科技活动经费投入的比重等</w:t>
            </w:r>
          </w:p>
        </w:tc>
      </w:tr>
      <w:tr w14:paraId="38FC8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0B57AAD1">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3D40CCA6">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7C309">
            <w:pPr>
              <w:rPr>
                <w:rFonts w:ascii="宋体" w:hAnsi="宋体"/>
                <w:sz w:val="18"/>
                <w:szCs w:val="18"/>
              </w:rPr>
            </w:pPr>
            <w:r>
              <w:rPr>
                <w:rFonts w:hint="eastAsia" w:ascii="宋体" w:hAnsi="宋体"/>
                <w:sz w:val="18"/>
                <w:szCs w:val="18"/>
              </w:rPr>
              <w:t>基础研究经费投入情况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1021C18">
            <w:pPr>
              <w:ind w:firstLine="180" w:firstLineChars="100"/>
              <w:rPr>
                <w:rFonts w:ascii="宋体" w:hAnsi="宋体"/>
                <w:sz w:val="18"/>
                <w:szCs w:val="18"/>
              </w:rPr>
            </w:pPr>
            <w:r>
              <w:rPr>
                <w:rFonts w:hint="eastAsia" w:ascii="宋体" w:hAnsi="宋体"/>
                <w:sz w:val="18"/>
                <w:szCs w:val="18"/>
              </w:rPr>
              <w:t>可使用绝对数值或增长率、占R&amp;D经费投入的比重等</w:t>
            </w:r>
          </w:p>
        </w:tc>
      </w:tr>
      <w:tr w14:paraId="59A32C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jc w:val="center"/>
        </w:trPr>
        <w:tc>
          <w:tcPr>
            <w:tcW w:w="1266" w:type="dxa"/>
            <w:vMerge w:val="restart"/>
            <w:tcBorders>
              <w:top w:val="nil"/>
              <w:left w:val="single" w:color="000000" w:sz="8" w:space="0"/>
              <w:bottom w:val="single" w:color="000000" w:sz="4" w:space="0"/>
              <w:right w:val="single" w:color="000000" w:sz="4" w:space="0"/>
            </w:tcBorders>
            <w:shd w:val="clear" w:color="auto" w:fill="auto"/>
            <w:vAlign w:val="center"/>
          </w:tcPr>
          <w:p w14:paraId="4ACF4E7D">
            <w:pPr>
              <w:rPr>
                <w:rFonts w:ascii="宋体" w:hAnsi="宋体"/>
                <w:sz w:val="18"/>
                <w:szCs w:val="18"/>
              </w:rPr>
            </w:pPr>
            <w:r>
              <w:rPr>
                <w:rFonts w:hint="eastAsia" w:ascii="宋体" w:hAnsi="宋体"/>
                <w:sz w:val="18"/>
                <w:szCs w:val="18"/>
              </w:rPr>
              <w:t>创新产出</w:t>
            </w: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0E02E8B4">
            <w:pPr>
              <w:rPr>
                <w:rFonts w:ascii="宋体" w:hAnsi="宋体"/>
                <w:sz w:val="18"/>
                <w:szCs w:val="18"/>
              </w:rPr>
            </w:pPr>
            <w:r>
              <w:rPr>
                <w:rFonts w:hint="eastAsia" w:ascii="宋体" w:hAnsi="宋体"/>
                <w:sz w:val="18"/>
                <w:szCs w:val="18"/>
              </w:rPr>
              <w:t>成果产出情况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0C52">
            <w:pPr>
              <w:rPr>
                <w:rFonts w:ascii="宋体" w:hAnsi="宋体"/>
                <w:sz w:val="18"/>
                <w:szCs w:val="18"/>
              </w:rPr>
            </w:pPr>
            <w:r>
              <w:rPr>
                <w:rFonts w:hint="eastAsia" w:ascii="宋体" w:hAnsi="宋体"/>
                <w:sz w:val="18"/>
                <w:szCs w:val="18"/>
              </w:rPr>
              <w:t>科技论文与科技著作情况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D3371D8">
            <w:pPr>
              <w:rPr>
                <w:rFonts w:ascii="宋体" w:hAnsi="宋体"/>
                <w:sz w:val="18"/>
                <w:szCs w:val="18"/>
              </w:rPr>
            </w:pPr>
            <w:r>
              <w:rPr>
                <w:rFonts w:hint="eastAsia" w:ascii="宋体" w:hAnsi="宋体"/>
                <w:sz w:val="18"/>
                <w:szCs w:val="18"/>
              </w:rPr>
              <w:t>可使用绝对数值或增长率</w:t>
            </w:r>
          </w:p>
        </w:tc>
      </w:tr>
      <w:tr w14:paraId="01484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5"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64008366">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02BDDC71">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E7C3E">
            <w:pPr>
              <w:rPr>
                <w:rFonts w:ascii="宋体" w:hAnsi="宋体"/>
                <w:sz w:val="18"/>
                <w:szCs w:val="18"/>
              </w:rPr>
            </w:pPr>
            <w:r>
              <w:rPr>
                <w:rFonts w:hint="eastAsia" w:ascii="宋体" w:hAnsi="宋体"/>
                <w:sz w:val="18"/>
                <w:szCs w:val="18"/>
              </w:rPr>
              <w:t>专利申请和授权情况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EB14246">
            <w:pPr>
              <w:ind w:firstLine="180" w:firstLineChars="100"/>
              <w:rPr>
                <w:rFonts w:ascii="宋体" w:hAnsi="宋体"/>
                <w:sz w:val="18"/>
                <w:szCs w:val="18"/>
              </w:rPr>
            </w:pPr>
            <w:r>
              <w:rPr>
                <w:rFonts w:hint="eastAsia" w:ascii="宋体" w:hAnsi="宋体"/>
                <w:sz w:val="18"/>
                <w:szCs w:val="18"/>
              </w:rPr>
              <w:t>包括发明专利、实用新型和外观设计等，可使用绝对数值或增长率</w:t>
            </w:r>
          </w:p>
        </w:tc>
      </w:tr>
      <w:tr w14:paraId="31D43B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5" w:hRule="atLeast"/>
          <w:jc w:val="center"/>
        </w:trPr>
        <w:tc>
          <w:tcPr>
            <w:tcW w:w="1266" w:type="dxa"/>
            <w:vMerge w:val="continue"/>
            <w:tcBorders>
              <w:top w:val="nil"/>
              <w:left w:val="single" w:color="000000" w:sz="8" w:space="0"/>
              <w:bottom w:val="single" w:color="000000" w:sz="8" w:space="0"/>
              <w:right w:val="single" w:color="000000" w:sz="4" w:space="0"/>
            </w:tcBorders>
            <w:shd w:val="clear" w:color="auto" w:fill="auto"/>
            <w:vAlign w:val="center"/>
          </w:tcPr>
          <w:p w14:paraId="4D3A830F">
            <w:pPr>
              <w:rPr>
                <w:rFonts w:ascii="宋体" w:hAnsi="宋体"/>
                <w:sz w:val="18"/>
                <w:szCs w:val="18"/>
              </w:rPr>
            </w:pPr>
          </w:p>
        </w:tc>
        <w:tc>
          <w:tcPr>
            <w:tcW w:w="1985" w:type="dxa"/>
            <w:vMerge w:val="continue"/>
            <w:tcBorders>
              <w:top w:val="nil"/>
              <w:left w:val="single" w:color="000000" w:sz="4" w:space="0"/>
              <w:bottom w:val="single" w:color="000000" w:sz="8" w:space="0"/>
              <w:right w:val="single" w:color="000000" w:sz="4" w:space="0"/>
            </w:tcBorders>
            <w:shd w:val="clear" w:color="auto" w:fill="auto"/>
            <w:vAlign w:val="center"/>
          </w:tcPr>
          <w:p w14:paraId="58C2B250">
            <w:pPr>
              <w:rPr>
                <w:rFonts w:ascii="宋体" w:hAnsi="宋体"/>
                <w:sz w:val="18"/>
                <w:szCs w:val="18"/>
              </w:rPr>
            </w:pPr>
          </w:p>
        </w:tc>
        <w:tc>
          <w:tcPr>
            <w:tcW w:w="283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03F8087">
            <w:pPr>
              <w:rPr>
                <w:rFonts w:ascii="宋体" w:hAnsi="宋体"/>
                <w:sz w:val="18"/>
                <w:szCs w:val="18"/>
              </w:rPr>
            </w:pPr>
            <w:r>
              <w:rPr>
                <w:rFonts w:hint="eastAsia" w:ascii="宋体" w:hAnsi="宋体"/>
                <w:sz w:val="18"/>
                <w:szCs w:val="18"/>
              </w:rPr>
              <w:t>标准及其他成果情况</w:t>
            </w:r>
          </w:p>
        </w:tc>
        <w:tc>
          <w:tcPr>
            <w:tcW w:w="4656" w:type="dxa"/>
            <w:tcBorders>
              <w:top w:val="single" w:color="000000" w:sz="4" w:space="0"/>
              <w:left w:val="single" w:color="000000" w:sz="4" w:space="0"/>
              <w:bottom w:val="single" w:color="000000" w:sz="8" w:space="0"/>
              <w:right w:val="single" w:color="000000" w:sz="8" w:space="0"/>
            </w:tcBorders>
            <w:shd w:val="clear" w:color="auto" w:fill="auto"/>
            <w:vAlign w:val="center"/>
          </w:tcPr>
          <w:p w14:paraId="5F32903C">
            <w:pPr>
              <w:ind w:firstLine="180" w:firstLineChars="100"/>
              <w:rPr>
                <w:rFonts w:ascii="宋体" w:hAnsi="宋体"/>
                <w:sz w:val="18"/>
                <w:szCs w:val="18"/>
              </w:rPr>
            </w:pPr>
            <w:r>
              <w:rPr>
                <w:rFonts w:hint="eastAsia" w:ascii="宋体" w:hAnsi="宋体"/>
                <w:sz w:val="18"/>
                <w:szCs w:val="18"/>
              </w:rPr>
              <w:t>包括国家标准、团队标准、地方标准、科技成果登记等，可使用绝对数值或增长率</w:t>
            </w:r>
          </w:p>
        </w:tc>
      </w:tr>
    </w:tbl>
    <w:p w14:paraId="3606A719">
      <w:pPr>
        <w:pStyle w:val="56"/>
        <w:ind w:firstLine="420"/>
      </w:pPr>
    </w:p>
    <w:p w14:paraId="38454772">
      <w:pPr>
        <w:jc w:val="center"/>
      </w:pPr>
      <w:r>
        <w:rPr>
          <w:rFonts w:hint="eastAsia" w:ascii="黑体" w:hAnsi="黑体" w:eastAsia="黑体"/>
        </w:rPr>
        <w:t>表A.1 河北省科研机构创新能力提升指标体系</w:t>
      </w:r>
      <w:r>
        <w:rPr>
          <w:rFonts w:hint="eastAsia" w:ascii="宋体" w:hAnsi="宋体"/>
        </w:rPr>
        <w:t>(续)</w:t>
      </w:r>
    </w:p>
    <w:tbl>
      <w:tblPr>
        <w:tblStyle w:val="26"/>
        <w:tblW w:w="107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6"/>
        <w:gridCol w:w="1985"/>
        <w:gridCol w:w="2835"/>
        <w:gridCol w:w="4656"/>
      </w:tblGrid>
      <w:tr w14:paraId="348B6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266" w:type="dxa"/>
            <w:tcBorders>
              <w:top w:val="single" w:color="000000" w:sz="8" w:space="0"/>
              <w:left w:val="single" w:color="000000" w:sz="8" w:space="0"/>
              <w:bottom w:val="single" w:color="000000" w:sz="8" w:space="0"/>
              <w:right w:val="single" w:color="000000" w:sz="4" w:space="0"/>
            </w:tcBorders>
            <w:shd w:val="clear" w:color="auto" w:fill="auto"/>
            <w:vAlign w:val="center"/>
          </w:tcPr>
          <w:p w14:paraId="54D2A054">
            <w:pPr>
              <w:jc w:val="center"/>
              <w:rPr>
                <w:rFonts w:ascii="宋体" w:hAnsi="宋体"/>
                <w:sz w:val="18"/>
                <w:szCs w:val="18"/>
              </w:rPr>
            </w:pPr>
            <w:r>
              <w:rPr>
                <w:rFonts w:hint="eastAsia" w:ascii="宋体" w:hAnsi="宋体"/>
                <w:sz w:val="18"/>
                <w:szCs w:val="18"/>
              </w:rPr>
              <w:t>一级指标</w:t>
            </w:r>
          </w:p>
        </w:tc>
        <w:tc>
          <w:tcPr>
            <w:tcW w:w="1985" w:type="dxa"/>
            <w:tcBorders>
              <w:top w:val="single" w:color="000000" w:sz="8" w:space="0"/>
              <w:left w:val="single" w:color="000000" w:sz="4" w:space="0"/>
              <w:bottom w:val="single" w:color="000000" w:sz="8" w:space="0"/>
              <w:right w:val="single" w:color="000000" w:sz="4" w:space="0"/>
            </w:tcBorders>
            <w:shd w:val="clear" w:color="auto" w:fill="auto"/>
            <w:vAlign w:val="center"/>
          </w:tcPr>
          <w:p w14:paraId="2F5D8E09">
            <w:pPr>
              <w:jc w:val="center"/>
              <w:rPr>
                <w:rFonts w:ascii="宋体" w:hAnsi="宋体"/>
                <w:sz w:val="18"/>
                <w:szCs w:val="18"/>
              </w:rPr>
            </w:pPr>
            <w:r>
              <w:rPr>
                <w:rFonts w:hint="eastAsia" w:ascii="宋体" w:hAnsi="宋体"/>
                <w:sz w:val="18"/>
                <w:szCs w:val="18"/>
              </w:rPr>
              <w:t>二级指标</w:t>
            </w:r>
          </w:p>
        </w:tc>
        <w:tc>
          <w:tcPr>
            <w:tcW w:w="2835" w:type="dxa"/>
            <w:tcBorders>
              <w:top w:val="single" w:color="000000" w:sz="8" w:space="0"/>
              <w:left w:val="single" w:color="000000" w:sz="4" w:space="0"/>
              <w:bottom w:val="single" w:color="000000" w:sz="8" w:space="0"/>
              <w:right w:val="single" w:color="000000" w:sz="4" w:space="0"/>
            </w:tcBorders>
            <w:shd w:val="clear" w:color="auto" w:fill="auto"/>
            <w:vAlign w:val="center"/>
          </w:tcPr>
          <w:p w14:paraId="331EA8BE">
            <w:pPr>
              <w:jc w:val="center"/>
              <w:rPr>
                <w:rFonts w:ascii="宋体" w:hAnsi="宋体"/>
                <w:sz w:val="18"/>
                <w:szCs w:val="18"/>
              </w:rPr>
            </w:pPr>
            <w:r>
              <w:rPr>
                <w:rFonts w:hint="eastAsia" w:ascii="宋体" w:hAnsi="宋体"/>
                <w:sz w:val="18"/>
                <w:szCs w:val="18"/>
              </w:rPr>
              <w:t>三级指标</w:t>
            </w:r>
          </w:p>
        </w:tc>
        <w:tc>
          <w:tcPr>
            <w:tcW w:w="4656" w:type="dxa"/>
            <w:tcBorders>
              <w:top w:val="single" w:color="000000" w:sz="8" w:space="0"/>
              <w:left w:val="single" w:color="000000" w:sz="4" w:space="0"/>
              <w:bottom w:val="single" w:color="000000" w:sz="8" w:space="0"/>
              <w:right w:val="single" w:color="000000" w:sz="8" w:space="0"/>
            </w:tcBorders>
            <w:shd w:val="clear" w:color="auto" w:fill="auto"/>
            <w:vAlign w:val="center"/>
          </w:tcPr>
          <w:p w14:paraId="3A3C40B7">
            <w:pPr>
              <w:jc w:val="center"/>
              <w:rPr>
                <w:rFonts w:ascii="宋体" w:hAnsi="宋体"/>
                <w:sz w:val="18"/>
                <w:szCs w:val="18"/>
              </w:rPr>
            </w:pPr>
            <w:r>
              <w:rPr>
                <w:rFonts w:hint="eastAsia" w:ascii="宋体" w:hAnsi="宋体"/>
                <w:sz w:val="18"/>
                <w:szCs w:val="18"/>
              </w:rPr>
              <w:t>指标说明</w:t>
            </w:r>
          </w:p>
        </w:tc>
      </w:tr>
      <w:tr w14:paraId="6B128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7" w:hRule="atLeast"/>
          <w:jc w:val="center"/>
        </w:trPr>
        <w:tc>
          <w:tcPr>
            <w:tcW w:w="1266" w:type="dxa"/>
            <w:vMerge w:val="restart"/>
            <w:tcBorders>
              <w:top w:val="nil"/>
              <w:left w:val="single" w:color="000000" w:sz="8" w:space="0"/>
              <w:bottom w:val="single" w:color="000000" w:sz="4" w:space="0"/>
              <w:right w:val="single" w:color="000000" w:sz="4" w:space="0"/>
            </w:tcBorders>
            <w:shd w:val="clear" w:color="auto" w:fill="auto"/>
            <w:vAlign w:val="center"/>
          </w:tcPr>
          <w:p w14:paraId="6431B18D">
            <w:pPr>
              <w:rPr>
                <w:rFonts w:ascii="宋体" w:hAnsi="宋体"/>
                <w:sz w:val="18"/>
                <w:szCs w:val="18"/>
              </w:rPr>
            </w:pPr>
            <w:r>
              <w:rPr>
                <w:rFonts w:hint="eastAsia" w:ascii="宋体" w:hAnsi="宋体"/>
                <w:sz w:val="18"/>
                <w:szCs w:val="18"/>
              </w:rPr>
              <w:t>创新产出</w:t>
            </w: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61755326">
            <w:pPr>
              <w:rPr>
                <w:rFonts w:ascii="宋体" w:hAnsi="宋体"/>
                <w:sz w:val="18"/>
                <w:szCs w:val="18"/>
              </w:rPr>
            </w:pPr>
            <w:r>
              <w:rPr>
                <w:rFonts w:hint="eastAsia" w:ascii="宋体" w:hAnsi="宋体"/>
                <w:sz w:val="18"/>
                <w:szCs w:val="18"/>
              </w:rPr>
              <w:t>承担科技课题情况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CC57">
            <w:pPr>
              <w:rPr>
                <w:rFonts w:ascii="宋体" w:hAnsi="宋体"/>
                <w:sz w:val="18"/>
                <w:szCs w:val="18"/>
              </w:rPr>
            </w:pPr>
            <w:r>
              <w:rPr>
                <w:rFonts w:hint="eastAsia" w:ascii="宋体" w:hAnsi="宋体"/>
                <w:sz w:val="18"/>
                <w:szCs w:val="18"/>
              </w:rPr>
              <w:t>科技课题总体情况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5C32941">
            <w:pPr>
              <w:ind w:firstLine="180" w:firstLineChars="100"/>
              <w:rPr>
                <w:rFonts w:ascii="宋体" w:hAnsi="宋体"/>
                <w:sz w:val="18"/>
                <w:szCs w:val="18"/>
              </w:rPr>
            </w:pPr>
            <w:r>
              <w:rPr>
                <w:rFonts w:hint="eastAsia" w:ascii="宋体" w:hAnsi="宋体"/>
                <w:sz w:val="18"/>
                <w:szCs w:val="18"/>
              </w:rPr>
              <w:t>包括国家、省、市科技项目（课题）数量或资金等，可使用绝对数值或增长率</w:t>
            </w:r>
          </w:p>
        </w:tc>
      </w:tr>
      <w:tr w14:paraId="0945B3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4011F63E">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0C2083DD">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78DF">
            <w:pPr>
              <w:rPr>
                <w:rFonts w:ascii="宋体" w:hAnsi="宋体"/>
                <w:sz w:val="18"/>
                <w:szCs w:val="18"/>
              </w:rPr>
            </w:pPr>
            <w:r>
              <w:rPr>
                <w:rFonts w:hint="eastAsia" w:ascii="宋体" w:hAnsi="宋体"/>
                <w:sz w:val="18"/>
                <w:szCs w:val="18"/>
              </w:rPr>
              <w:t>R&amp;D课题情况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D7CD6B6">
            <w:pPr>
              <w:ind w:firstLine="180" w:firstLineChars="100"/>
              <w:rPr>
                <w:rFonts w:ascii="宋体" w:hAnsi="宋体"/>
                <w:sz w:val="18"/>
                <w:szCs w:val="18"/>
              </w:rPr>
            </w:pPr>
            <w:r>
              <w:rPr>
                <w:rFonts w:hint="eastAsia" w:ascii="宋体" w:hAnsi="宋体"/>
                <w:sz w:val="18"/>
                <w:szCs w:val="18"/>
              </w:rPr>
              <w:t>包括课题数量和资金，可使用绝对数值或增长率</w:t>
            </w:r>
          </w:p>
        </w:tc>
      </w:tr>
      <w:tr w14:paraId="79122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5202FB01">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57642B3B">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B566B">
            <w:pPr>
              <w:ind w:firstLine="180" w:firstLineChars="100"/>
              <w:rPr>
                <w:rFonts w:ascii="宋体" w:hAnsi="宋体"/>
                <w:sz w:val="18"/>
                <w:szCs w:val="18"/>
              </w:rPr>
            </w:pPr>
            <w:r>
              <w:rPr>
                <w:rFonts w:hint="eastAsia" w:ascii="宋体" w:hAnsi="宋体"/>
                <w:sz w:val="18"/>
                <w:szCs w:val="18"/>
              </w:rPr>
              <w:t>与高校或企业联合承担的科技课题情况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18F147F">
            <w:pPr>
              <w:ind w:firstLine="180" w:firstLineChars="100"/>
              <w:rPr>
                <w:rFonts w:ascii="宋体" w:hAnsi="宋体"/>
                <w:sz w:val="18"/>
                <w:szCs w:val="18"/>
              </w:rPr>
            </w:pPr>
            <w:r>
              <w:rPr>
                <w:rFonts w:hint="eastAsia" w:ascii="宋体" w:hAnsi="宋体"/>
                <w:sz w:val="18"/>
                <w:szCs w:val="18"/>
              </w:rPr>
              <w:t>包括与高校或企业联合承担的国家、省、市科技项目（课题）的数量或资金，可使用绝对数值或增长率</w:t>
            </w:r>
          </w:p>
        </w:tc>
      </w:tr>
      <w:tr w14:paraId="1C516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1266" w:type="dxa"/>
            <w:vMerge w:val="restart"/>
            <w:tcBorders>
              <w:top w:val="nil"/>
              <w:left w:val="single" w:color="000000" w:sz="8" w:space="0"/>
              <w:bottom w:val="single" w:color="000000" w:sz="4" w:space="0"/>
              <w:right w:val="single" w:color="000000" w:sz="4" w:space="0"/>
            </w:tcBorders>
            <w:shd w:val="clear" w:color="auto" w:fill="auto"/>
            <w:vAlign w:val="center"/>
          </w:tcPr>
          <w:p w14:paraId="49502D98">
            <w:pPr>
              <w:rPr>
                <w:rFonts w:ascii="宋体" w:hAnsi="宋体"/>
                <w:sz w:val="18"/>
                <w:szCs w:val="18"/>
              </w:rPr>
            </w:pPr>
            <w:r>
              <w:rPr>
                <w:rFonts w:hint="eastAsia" w:ascii="宋体" w:hAnsi="宋体"/>
                <w:sz w:val="18"/>
                <w:szCs w:val="18"/>
              </w:rPr>
              <w:t>产业贡献</w:t>
            </w: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23F1FE41">
            <w:pPr>
              <w:rPr>
                <w:rStyle w:val="230"/>
                <w:rFonts w:hint="default"/>
                <w:strike/>
                <w:sz w:val="18"/>
                <w:szCs w:val="18"/>
              </w:rPr>
            </w:pPr>
            <w:r>
              <w:rPr>
                <w:rFonts w:hint="eastAsia" w:ascii="宋体" w:hAnsi="宋体"/>
                <w:sz w:val="18"/>
                <w:szCs w:val="18"/>
              </w:rPr>
              <w:t>人才培养情况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3DBE2">
            <w:pPr>
              <w:ind w:firstLine="180" w:firstLineChars="100"/>
              <w:rPr>
                <w:rFonts w:ascii="宋体" w:hAnsi="宋体"/>
                <w:sz w:val="18"/>
                <w:szCs w:val="18"/>
              </w:rPr>
            </w:pPr>
            <w:r>
              <w:rPr>
                <w:rFonts w:hint="eastAsia" w:ascii="宋体" w:hAnsi="宋体"/>
                <w:sz w:val="18"/>
                <w:szCs w:val="18"/>
              </w:rPr>
              <w:t>培养硕士及以上学位毕业生情况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0071F88">
            <w:pPr>
              <w:rPr>
                <w:rFonts w:ascii="宋体" w:hAnsi="宋体"/>
                <w:strike/>
                <w:sz w:val="18"/>
                <w:szCs w:val="18"/>
              </w:rPr>
            </w:pPr>
            <w:r>
              <w:rPr>
                <w:rFonts w:hint="eastAsia" w:ascii="宋体" w:hAnsi="宋体"/>
                <w:sz w:val="18"/>
                <w:szCs w:val="18"/>
              </w:rPr>
              <w:t>可使用绝对数值或增长率</w:t>
            </w:r>
          </w:p>
        </w:tc>
      </w:tr>
      <w:tr w14:paraId="254EA8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790C9A9B">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73941BA6">
            <w:pPr>
              <w:rPr>
                <w:rStyle w:val="230"/>
                <w:rFonts w:hint="default" w:cs="Calibri"/>
                <w:strike/>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AC83">
            <w:pPr>
              <w:ind w:firstLine="180" w:firstLineChars="100"/>
              <w:rPr>
                <w:rFonts w:ascii="宋体" w:hAnsi="宋体"/>
                <w:sz w:val="18"/>
                <w:szCs w:val="18"/>
              </w:rPr>
            </w:pPr>
            <w:r>
              <w:rPr>
                <w:rFonts w:hint="eastAsia" w:ascii="宋体" w:hAnsi="宋体"/>
                <w:sz w:val="18"/>
                <w:szCs w:val="18"/>
              </w:rPr>
              <w:t>为企业培养硕士及以上学位毕业生情况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2E7E525">
            <w:pPr>
              <w:rPr>
                <w:rFonts w:ascii="宋体" w:hAnsi="宋体"/>
                <w:sz w:val="18"/>
                <w:szCs w:val="18"/>
              </w:rPr>
            </w:pPr>
            <w:r>
              <w:rPr>
                <w:rFonts w:hint="eastAsia" w:ascii="宋体" w:hAnsi="宋体"/>
                <w:sz w:val="18"/>
                <w:szCs w:val="18"/>
              </w:rPr>
              <w:t>可使用绝对数值或增长率</w:t>
            </w:r>
          </w:p>
        </w:tc>
      </w:tr>
      <w:tr w14:paraId="21E26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55971AEB">
            <w:pPr>
              <w:rPr>
                <w:rFonts w:ascii="宋体" w:hAnsi="宋体"/>
                <w:sz w:val="18"/>
                <w:szCs w:val="18"/>
              </w:rPr>
            </w:pP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20F08F47">
            <w:pPr>
              <w:rPr>
                <w:rFonts w:ascii="宋体" w:hAnsi="宋体"/>
                <w:sz w:val="18"/>
                <w:szCs w:val="18"/>
              </w:rPr>
            </w:pPr>
            <w:r>
              <w:rPr>
                <w:rFonts w:hint="eastAsia" w:ascii="宋体" w:hAnsi="宋体"/>
                <w:sz w:val="18"/>
                <w:szCs w:val="18"/>
              </w:rPr>
              <w:t>科技成果转化情况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4B78">
            <w:pPr>
              <w:rPr>
                <w:rFonts w:ascii="宋体" w:hAnsi="宋体"/>
                <w:sz w:val="18"/>
                <w:szCs w:val="18"/>
              </w:rPr>
            </w:pPr>
            <w:r>
              <w:rPr>
                <w:rFonts w:hint="eastAsia" w:ascii="宋体" w:hAnsi="宋体"/>
                <w:sz w:val="18"/>
                <w:szCs w:val="18"/>
              </w:rPr>
              <w:t>科技成果转化收入情况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11D08AC">
            <w:pPr>
              <w:rPr>
                <w:rFonts w:ascii="宋体" w:hAnsi="宋体"/>
                <w:sz w:val="18"/>
                <w:szCs w:val="18"/>
              </w:rPr>
            </w:pPr>
            <w:r>
              <w:rPr>
                <w:rFonts w:hint="eastAsia" w:ascii="宋体" w:hAnsi="宋体"/>
                <w:sz w:val="18"/>
                <w:szCs w:val="18"/>
              </w:rPr>
              <w:t>可使用绝对数值或增长率</w:t>
            </w:r>
          </w:p>
        </w:tc>
      </w:tr>
      <w:tr w14:paraId="0E355E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06619A32">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696529EE">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9162">
            <w:pPr>
              <w:rPr>
                <w:rFonts w:ascii="宋体" w:hAnsi="宋体"/>
                <w:sz w:val="18"/>
                <w:szCs w:val="18"/>
              </w:rPr>
            </w:pPr>
            <w:r>
              <w:rPr>
                <w:rFonts w:hint="eastAsia" w:ascii="宋体" w:hAnsi="宋体"/>
                <w:sz w:val="18"/>
                <w:szCs w:val="18"/>
              </w:rPr>
              <w:t>专利转让与许可情况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C045B75">
            <w:pPr>
              <w:ind w:firstLine="180" w:firstLineChars="100"/>
              <w:rPr>
                <w:rFonts w:ascii="宋体" w:hAnsi="宋体"/>
                <w:sz w:val="18"/>
                <w:szCs w:val="18"/>
              </w:rPr>
            </w:pPr>
            <w:r>
              <w:rPr>
                <w:rFonts w:hint="eastAsia" w:ascii="宋体" w:hAnsi="宋体"/>
                <w:sz w:val="18"/>
                <w:szCs w:val="18"/>
              </w:rPr>
              <w:t>专利转让与许可的数量及收入情况等，可使用绝对数值或增长率</w:t>
            </w:r>
          </w:p>
        </w:tc>
      </w:tr>
      <w:tr w14:paraId="4B37F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1"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30840E96">
            <w:pPr>
              <w:rPr>
                <w:rFonts w:ascii="宋体" w:hAnsi="宋体"/>
                <w:sz w:val="18"/>
                <w:szCs w:val="18"/>
              </w:rPr>
            </w:pPr>
          </w:p>
        </w:tc>
        <w:tc>
          <w:tcPr>
            <w:tcW w:w="1985" w:type="dxa"/>
            <w:vMerge w:val="restart"/>
            <w:tcBorders>
              <w:top w:val="nil"/>
              <w:left w:val="single" w:color="000000" w:sz="4" w:space="0"/>
              <w:bottom w:val="single" w:color="000000" w:sz="4" w:space="0"/>
              <w:right w:val="single" w:color="000000" w:sz="4" w:space="0"/>
            </w:tcBorders>
            <w:shd w:val="clear" w:color="auto" w:fill="auto"/>
            <w:vAlign w:val="center"/>
          </w:tcPr>
          <w:p w14:paraId="553057F9">
            <w:pPr>
              <w:rPr>
                <w:rFonts w:ascii="宋体" w:hAnsi="宋体"/>
                <w:sz w:val="18"/>
                <w:szCs w:val="18"/>
              </w:rPr>
            </w:pPr>
            <w:r>
              <w:rPr>
                <w:rFonts w:hint="eastAsia" w:ascii="宋体" w:hAnsi="宋体"/>
                <w:sz w:val="18"/>
                <w:szCs w:val="18"/>
              </w:rPr>
              <w:t>专业技术服务情况</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D03C">
            <w:pPr>
              <w:rPr>
                <w:rFonts w:ascii="宋体" w:hAnsi="宋体"/>
                <w:sz w:val="18"/>
                <w:szCs w:val="18"/>
              </w:rPr>
            </w:pPr>
            <w:r>
              <w:rPr>
                <w:rFonts w:hint="eastAsia" w:ascii="宋体" w:hAnsi="宋体"/>
                <w:sz w:val="18"/>
                <w:szCs w:val="18"/>
              </w:rPr>
              <w:t>开展各类专业技术服务情况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C607366">
            <w:pPr>
              <w:ind w:firstLine="180" w:firstLineChars="100"/>
              <w:rPr>
                <w:rFonts w:ascii="宋体" w:hAnsi="宋体"/>
                <w:color w:val="000000"/>
                <w:sz w:val="18"/>
                <w:szCs w:val="18"/>
              </w:rPr>
            </w:pPr>
            <w:r>
              <w:rPr>
                <w:rFonts w:ascii="宋体" w:hAnsi="宋体"/>
                <w:sz w:val="18"/>
                <w:szCs w:val="18"/>
              </w:rPr>
              <w:t>科技成果的示范推广</w:t>
            </w:r>
            <w:r>
              <w:rPr>
                <w:rFonts w:hint="eastAsia" w:ascii="宋体" w:hAnsi="宋体"/>
                <w:sz w:val="18"/>
                <w:szCs w:val="18"/>
              </w:rPr>
              <w:t>情况，</w:t>
            </w:r>
            <w:r>
              <w:rPr>
                <w:rFonts w:ascii="宋体" w:hAnsi="宋体"/>
                <w:sz w:val="18"/>
                <w:szCs w:val="18"/>
              </w:rPr>
              <w:t>为用户提供可行性报告、技术方案、建议及技术论证等技术咨询</w:t>
            </w:r>
            <w:r>
              <w:rPr>
                <w:rFonts w:hint="eastAsia" w:ascii="宋体" w:hAnsi="宋体"/>
                <w:sz w:val="18"/>
                <w:szCs w:val="18"/>
              </w:rPr>
              <w:t>情况，</w:t>
            </w:r>
            <w:r>
              <w:rPr>
                <w:rFonts w:ascii="宋体" w:hAnsi="宋体"/>
                <w:sz w:val="18"/>
                <w:szCs w:val="18"/>
              </w:rPr>
              <w:t>为社会和公众提供的检验、检疫、测试、标准化、计量、计算、质量控制和专利服务</w:t>
            </w:r>
            <w:r>
              <w:rPr>
                <w:rFonts w:hint="eastAsia" w:ascii="宋体" w:hAnsi="宋体"/>
                <w:sz w:val="18"/>
                <w:szCs w:val="18"/>
              </w:rPr>
              <w:t>，</w:t>
            </w:r>
            <w:r>
              <w:rPr>
                <w:rFonts w:ascii="宋体" w:hAnsi="宋体"/>
                <w:sz w:val="18"/>
                <w:szCs w:val="18"/>
              </w:rPr>
              <w:t>科技信息和文献</w:t>
            </w:r>
            <w:r>
              <w:rPr>
                <w:rFonts w:hint="eastAsia" w:ascii="宋体" w:hAnsi="宋体"/>
                <w:sz w:val="18"/>
                <w:szCs w:val="18"/>
              </w:rPr>
              <w:t>情况，</w:t>
            </w:r>
            <w:r>
              <w:rPr>
                <w:rFonts w:ascii="宋体" w:hAnsi="宋体"/>
                <w:sz w:val="18"/>
                <w:szCs w:val="18"/>
              </w:rPr>
              <w:t>科学普及</w:t>
            </w:r>
            <w:r>
              <w:rPr>
                <w:rFonts w:hint="eastAsia" w:ascii="宋体" w:hAnsi="宋体"/>
                <w:sz w:val="18"/>
                <w:szCs w:val="18"/>
              </w:rPr>
              <w:t>情况等投入工作量，</w:t>
            </w:r>
            <w:r>
              <w:rPr>
                <w:rFonts w:hint="eastAsia" w:ascii="宋体" w:hAnsi="宋体"/>
                <w:color w:val="000000"/>
                <w:kern w:val="0"/>
                <w:sz w:val="18"/>
                <w:szCs w:val="18"/>
              </w:rPr>
              <w:t>可使用绝对数值或增长率</w:t>
            </w:r>
          </w:p>
        </w:tc>
      </w:tr>
      <w:tr w14:paraId="537B46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3"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3CD533C4">
            <w:pPr>
              <w:rPr>
                <w:rFonts w:ascii="宋体" w:hAnsi="宋体"/>
                <w:sz w:val="18"/>
                <w:szCs w:val="18"/>
              </w:rPr>
            </w:pPr>
          </w:p>
        </w:tc>
        <w:tc>
          <w:tcPr>
            <w:tcW w:w="1985" w:type="dxa"/>
            <w:vMerge w:val="continue"/>
            <w:tcBorders>
              <w:top w:val="nil"/>
              <w:left w:val="single" w:color="000000" w:sz="4" w:space="0"/>
              <w:bottom w:val="single" w:color="000000" w:sz="4" w:space="0"/>
              <w:right w:val="single" w:color="000000" w:sz="4" w:space="0"/>
            </w:tcBorders>
            <w:shd w:val="clear" w:color="auto" w:fill="auto"/>
            <w:vAlign w:val="center"/>
          </w:tcPr>
          <w:p w14:paraId="5A2FA97D">
            <w:pPr>
              <w:rPr>
                <w:rFonts w:ascii="宋体" w:hAnsi="宋体"/>
                <w:sz w:val="18"/>
                <w:szCs w:val="18"/>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5FE98">
            <w:pPr>
              <w:rPr>
                <w:rFonts w:ascii="宋体" w:hAnsi="宋体"/>
                <w:sz w:val="18"/>
                <w:szCs w:val="18"/>
              </w:rPr>
            </w:pPr>
            <w:r>
              <w:rPr>
                <w:rFonts w:hint="eastAsia" w:ascii="宋体" w:hAnsi="宋体"/>
                <w:sz w:val="18"/>
                <w:szCs w:val="18"/>
              </w:rPr>
              <w:t>获得技术性收入情况</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C84F36C">
            <w:pPr>
              <w:ind w:firstLine="180" w:firstLineChars="100"/>
              <w:rPr>
                <w:rFonts w:ascii="宋体" w:hAnsi="宋体"/>
                <w:sz w:val="18"/>
                <w:szCs w:val="18"/>
              </w:rPr>
            </w:pPr>
            <w:r>
              <w:rPr>
                <w:rFonts w:hint="eastAsia" w:ascii="宋体" w:hAnsi="宋体"/>
                <w:sz w:val="18"/>
                <w:szCs w:val="18"/>
              </w:rPr>
              <w:t>通过签订技术合同取得收入等，可使用绝对数值或增长率</w:t>
            </w:r>
          </w:p>
        </w:tc>
      </w:tr>
      <w:tr w14:paraId="03300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2" w:hRule="atLeast"/>
          <w:jc w:val="center"/>
        </w:trPr>
        <w:tc>
          <w:tcPr>
            <w:tcW w:w="1266" w:type="dxa"/>
            <w:vMerge w:val="restart"/>
            <w:tcBorders>
              <w:top w:val="nil"/>
              <w:left w:val="single" w:color="000000" w:sz="8" w:space="0"/>
              <w:bottom w:val="single" w:color="000000" w:sz="4" w:space="0"/>
              <w:right w:val="single" w:color="000000" w:sz="4" w:space="0"/>
            </w:tcBorders>
            <w:shd w:val="clear" w:color="auto" w:fill="auto"/>
            <w:vAlign w:val="center"/>
          </w:tcPr>
          <w:p w14:paraId="3B574A9C">
            <w:pPr>
              <w:rPr>
                <w:rFonts w:ascii="宋体" w:hAnsi="宋体"/>
                <w:sz w:val="18"/>
                <w:szCs w:val="18"/>
              </w:rPr>
            </w:pPr>
            <w:r>
              <w:rPr>
                <w:rFonts w:hint="eastAsia" w:ascii="宋体" w:hAnsi="宋体"/>
                <w:sz w:val="18"/>
                <w:szCs w:val="18"/>
              </w:rPr>
              <w:t>创新管理</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6285A">
            <w:pPr>
              <w:rPr>
                <w:rFonts w:ascii="宋体" w:hAnsi="宋体"/>
                <w:sz w:val="18"/>
                <w:szCs w:val="18"/>
              </w:rPr>
            </w:pPr>
            <w:r>
              <w:rPr>
                <w:rFonts w:hint="eastAsia" w:ascii="宋体" w:hAnsi="宋体"/>
                <w:sz w:val="18"/>
                <w:szCs w:val="18"/>
              </w:rPr>
              <w:t>创新管理制度建设情况</w:t>
            </w:r>
          </w:p>
        </w:tc>
        <w:tc>
          <w:tcPr>
            <w:tcW w:w="7491"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18D6CAD5">
            <w:pPr>
              <w:rPr>
                <w:rFonts w:ascii="宋体" w:hAnsi="宋体"/>
                <w:sz w:val="18"/>
                <w:szCs w:val="18"/>
              </w:rPr>
            </w:pPr>
            <w:r>
              <w:rPr>
                <w:rFonts w:hint="eastAsia" w:ascii="宋体" w:hAnsi="宋体"/>
                <w:sz w:val="18"/>
                <w:szCs w:val="18"/>
              </w:rPr>
              <w:t>科研人员、科研经费、科研项目等管理制度体系建设情况等，定性描述</w:t>
            </w:r>
          </w:p>
        </w:tc>
      </w:tr>
      <w:tr w14:paraId="54365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2" w:hRule="atLeast"/>
          <w:jc w:val="center"/>
        </w:trPr>
        <w:tc>
          <w:tcPr>
            <w:tcW w:w="1266" w:type="dxa"/>
            <w:vMerge w:val="continue"/>
            <w:tcBorders>
              <w:top w:val="nil"/>
              <w:left w:val="single" w:color="000000" w:sz="8" w:space="0"/>
              <w:bottom w:val="single" w:color="000000" w:sz="4" w:space="0"/>
              <w:right w:val="single" w:color="000000" w:sz="4" w:space="0"/>
            </w:tcBorders>
            <w:shd w:val="clear" w:color="auto" w:fill="auto"/>
            <w:vAlign w:val="center"/>
          </w:tcPr>
          <w:p w14:paraId="63B4A232">
            <w:pPr>
              <w:rPr>
                <w:rFonts w:ascii="宋体" w:hAnsi="宋体"/>
                <w:sz w:val="18"/>
                <w:szCs w:val="18"/>
              </w:rPr>
            </w:pP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F36F4">
            <w:pPr>
              <w:rPr>
                <w:rFonts w:ascii="宋体" w:hAnsi="宋体"/>
                <w:sz w:val="18"/>
                <w:szCs w:val="18"/>
              </w:rPr>
            </w:pPr>
            <w:r>
              <w:rPr>
                <w:rFonts w:hint="eastAsia" w:ascii="宋体" w:hAnsi="宋体"/>
                <w:sz w:val="18"/>
                <w:szCs w:val="18"/>
              </w:rPr>
              <w:t>创新管理人员配备情况</w:t>
            </w:r>
          </w:p>
        </w:tc>
        <w:tc>
          <w:tcPr>
            <w:tcW w:w="7491"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14:paraId="79ABF080">
            <w:pPr>
              <w:rPr>
                <w:rFonts w:ascii="宋体" w:hAnsi="宋体"/>
                <w:sz w:val="18"/>
                <w:szCs w:val="18"/>
              </w:rPr>
            </w:pPr>
            <w:r>
              <w:rPr>
                <w:rFonts w:hint="eastAsia" w:ascii="宋体" w:hAnsi="宋体"/>
                <w:sz w:val="18"/>
                <w:szCs w:val="18"/>
              </w:rPr>
              <w:t>如R&amp;D活动高级管理人员占科技管理人员的比重等</w:t>
            </w:r>
          </w:p>
        </w:tc>
      </w:tr>
      <w:tr w14:paraId="15905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 w:hRule="atLeast"/>
          <w:jc w:val="center"/>
        </w:trPr>
        <w:tc>
          <w:tcPr>
            <w:tcW w:w="126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EAA796">
            <w:pPr>
              <w:rPr>
                <w:rFonts w:ascii="宋体" w:hAnsi="宋体"/>
                <w:sz w:val="18"/>
                <w:szCs w:val="18"/>
              </w:rPr>
            </w:pPr>
            <w:r>
              <w:rPr>
                <w:rFonts w:hint="eastAsia" w:ascii="宋体" w:hAnsi="宋体"/>
                <w:sz w:val="18"/>
                <w:szCs w:val="18"/>
              </w:rPr>
              <w:t>加分项</w:t>
            </w:r>
          </w:p>
        </w:tc>
        <w:tc>
          <w:tcPr>
            <w:tcW w:w="9476"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14:paraId="3F2BFCDC">
            <w:pPr>
              <w:rPr>
                <w:rFonts w:ascii="宋体" w:hAnsi="宋体"/>
                <w:sz w:val="18"/>
                <w:szCs w:val="18"/>
              </w:rPr>
            </w:pPr>
            <w:r>
              <w:rPr>
                <w:rFonts w:hint="eastAsia" w:ascii="宋体" w:hAnsi="宋体"/>
                <w:sz w:val="18"/>
                <w:szCs w:val="18"/>
              </w:rPr>
              <w:t>包括建有政府认定的创新平台、协议拥有院士专家团队或开展合作、获得省级以上科技奖励等。</w:t>
            </w:r>
          </w:p>
        </w:tc>
      </w:tr>
      <w:tr w14:paraId="1C160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atLeast"/>
          <w:jc w:val="center"/>
        </w:trPr>
        <w:tc>
          <w:tcPr>
            <w:tcW w:w="126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392138">
            <w:pPr>
              <w:rPr>
                <w:rFonts w:ascii="宋体" w:hAnsi="宋体" w:cs="Calibri"/>
                <w:sz w:val="18"/>
                <w:szCs w:val="18"/>
              </w:rPr>
            </w:pPr>
            <w:r>
              <w:rPr>
                <w:rFonts w:hint="eastAsia" w:ascii="宋体" w:hAnsi="宋体"/>
                <w:sz w:val="18"/>
                <w:szCs w:val="18"/>
              </w:rPr>
              <w:t>个性指标</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4991">
            <w:pPr>
              <w:jc w:val="center"/>
              <w:rPr>
                <w:rFonts w:ascii="宋体" w:hAnsi="宋体"/>
                <w:sz w:val="18"/>
                <w:szCs w:val="18"/>
              </w:rPr>
            </w:pPr>
            <w:r>
              <w:rPr>
                <w:rFonts w:hint="eastAsia" w:ascii="宋体" w:hAnsi="宋体"/>
                <w:sz w:val="18"/>
                <w:szCs w:val="18"/>
              </w:rPr>
              <w:t>.......</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F32EB">
            <w:pPr>
              <w:jc w:val="center"/>
              <w:rPr>
                <w:rFonts w:ascii="宋体" w:hAnsi="宋体"/>
                <w:sz w:val="18"/>
                <w:szCs w:val="18"/>
              </w:rPr>
            </w:pPr>
            <w:r>
              <w:rPr>
                <w:rFonts w:hint="eastAsia" w:ascii="宋体" w:hAnsi="宋体"/>
                <w:sz w:val="18"/>
                <w:szCs w:val="18"/>
              </w:rPr>
              <w:t>.......</w:t>
            </w:r>
          </w:p>
        </w:tc>
        <w:tc>
          <w:tcPr>
            <w:tcW w:w="465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43122EE">
            <w:pPr>
              <w:jc w:val="center"/>
              <w:rPr>
                <w:rFonts w:ascii="宋体" w:hAnsi="宋体"/>
                <w:sz w:val="18"/>
                <w:szCs w:val="18"/>
              </w:rPr>
            </w:pPr>
            <w:r>
              <w:rPr>
                <w:rFonts w:hint="eastAsia" w:ascii="宋体" w:hAnsi="宋体"/>
                <w:sz w:val="18"/>
                <w:szCs w:val="18"/>
              </w:rPr>
              <w:t>.......</w:t>
            </w:r>
          </w:p>
        </w:tc>
      </w:tr>
      <w:tr w14:paraId="3A57D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atLeast"/>
          <w:jc w:val="center"/>
        </w:trPr>
        <w:tc>
          <w:tcPr>
            <w:tcW w:w="10742"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135EE3DA">
            <w:pPr>
              <w:pStyle w:val="179"/>
              <w:rPr>
                <w:rFonts w:hint="eastAsia" w:hAnsi="宋体"/>
              </w:rPr>
            </w:pPr>
            <w:r>
              <w:rPr>
                <w:rFonts w:hint="eastAsia" w:hAnsi="宋体"/>
              </w:rPr>
              <w:t>本指标体系可根据实际情况自行选取或增加。</w:t>
            </w:r>
          </w:p>
        </w:tc>
      </w:tr>
    </w:tbl>
    <w:p w14:paraId="5614A002">
      <w:pPr>
        <w:pStyle w:val="56"/>
        <w:ind w:firstLine="420"/>
      </w:pPr>
    </w:p>
    <w:bookmarkEnd w:id="80"/>
    <w:p w14:paraId="656FB5EA">
      <w:pPr>
        <w:pStyle w:val="56"/>
        <w:ind w:firstLine="420"/>
        <w:sectPr>
          <w:pgSz w:w="11906" w:h="16838"/>
          <w:pgMar w:top="1928" w:right="1134" w:bottom="1134" w:left="1134" w:header="1418" w:footer="1134" w:gutter="284"/>
          <w:cols w:space="425" w:num="1"/>
          <w:formProt w:val="0"/>
          <w:docGrid w:type="lines" w:linePitch="312" w:charSpace="0"/>
        </w:sectPr>
      </w:pPr>
      <w:bookmarkStart w:id="83" w:name="BookMark6"/>
    </w:p>
    <w:p w14:paraId="16CA2D37">
      <w:pPr>
        <w:pStyle w:val="63"/>
        <w:spacing w:after="156"/>
      </w:pPr>
      <w:r>
        <w:rPr>
          <w:rFonts w:hint="eastAsia"/>
          <w:spacing w:val="105"/>
        </w:rPr>
        <w:t>参考文</w:t>
      </w:r>
      <w:r>
        <w:rPr>
          <w:rFonts w:hint="eastAsia"/>
        </w:rPr>
        <w:t>献</w:t>
      </w:r>
    </w:p>
    <w:p w14:paraId="65355DA3">
      <w:pPr>
        <w:pStyle w:val="56"/>
        <w:ind w:firstLine="420"/>
      </w:pPr>
      <w:r>
        <w:rPr>
          <w:rFonts w:hint="eastAsia"/>
        </w:rPr>
        <w:t xml:space="preserve">[1] </w:t>
      </w:r>
      <w:r>
        <w:t>GB</w:t>
      </w:r>
      <w:r>
        <w:rPr>
          <w:rFonts w:hint="eastAsia"/>
        </w:rPr>
        <w:t>/T</w:t>
      </w:r>
      <w:r>
        <w:t xml:space="preserve"> 43803—2024</w:t>
      </w:r>
      <w:r>
        <w:rPr>
          <w:rFonts w:hint="eastAsia"/>
        </w:rPr>
        <w:t xml:space="preserve">  科研机构评估指南</w:t>
      </w:r>
    </w:p>
    <w:p w14:paraId="4B561B11">
      <w:pPr>
        <w:pStyle w:val="56"/>
        <w:ind w:firstLine="420"/>
      </w:pPr>
      <w:r>
        <w:rPr>
          <w:rFonts w:hint="eastAsia"/>
        </w:rPr>
        <w:t>[2] GB/T 40147-2021  科技评估通则</w:t>
      </w:r>
    </w:p>
    <w:p w14:paraId="415947BF">
      <w:pPr>
        <w:pStyle w:val="56"/>
        <w:ind w:firstLine="420"/>
      </w:pPr>
      <w:r>
        <w:rPr>
          <w:rFonts w:hint="eastAsia"/>
        </w:rPr>
        <w:t>[3] 《关于加快科技创新建设创新型河北的决定》（冀发〔2016〕29号）</w:t>
      </w:r>
    </w:p>
    <w:p w14:paraId="19224BCC">
      <w:pPr>
        <w:pStyle w:val="56"/>
        <w:ind w:firstLine="420"/>
      </w:pPr>
      <w:r>
        <w:rPr>
          <w:rFonts w:hint="eastAsia"/>
        </w:rPr>
        <w:t>[4] 《河北省科技创新“十四五”规划》（冀政办字〔2021〕141号）</w:t>
      </w:r>
    </w:p>
    <w:p w14:paraId="53C289AE">
      <w:pPr>
        <w:pStyle w:val="56"/>
        <w:ind w:firstLine="420"/>
      </w:pPr>
      <w:r>
        <w:rPr>
          <w:rFonts w:hint="eastAsia"/>
        </w:rPr>
        <w:t>[5] 《加快建设创新型河北行动方案（2023—2027年）》(冀科创领〔2023〕1号）</w:t>
      </w:r>
    </w:p>
    <w:p w14:paraId="6928B75E">
      <w:pPr>
        <w:pStyle w:val="56"/>
        <w:ind w:firstLine="420"/>
      </w:pPr>
    </w:p>
    <w:bookmarkEnd w:id="83"/>
    <w:p w14:paraId="5A0F8536">
      <w:pPr>
        <w:pStyle w:val="56"/>
        <w:ind w:firstLine="420"/>
      </w:pPr>
    </w:p>
    <w:p w14:paraId="20765052">
      <w:pPr>
        <w:pStyle w:val="56"/>
        <w:ind w:firstLine="0" w:firstLineChars="0"/>
        <w:jc w:val="center"/>
      </w:pPr>
      <w:bookmarkStart w:id="84" w:name="BookMark8"/>
      <w:r>
        <w:rPr>
          <w:rFonts w:hint="eastAsia"/>
        </w:rPr>
        <w:drawing>
          <wp:inline distT="0" distB="0" distL="0" distR="0">
            <wp:extent cx="1485900" cy="317500"/>
            <wp:effectExtent l="0" t="0" r="0" b="6350"/>
            <wp:docPr id="63015379" name="图片 1"/>
            <wp:cNvGraphicFramePr/>
            <a:graphic xmlns:a="http://schemas.openxmlformats.org/drawingml/2006/main">
              <a:graphicData uri="http://schemas.openxmlformats.org/drawingml/2006/picture">
                <pic:pic xmlns:pic="http://schemas.openxmlformats.org/drawingml/2006/picture">
                  <pic:nvPicPr>
                    <pic:cNvPr id="63015379" name="图片 1"/>
                    <pic:cNvPicPr/>
                  </pic:nvPicPr>
                  <pic:blipFill>
                    <a:blip r:embed="rId15">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84"/>
    </w:p>
    <w:sectPr>
      <w:pgSz w:w="11906" w:h="16838"/>
      <w:pgMar w:top="1928" w:right="1134" w:bottom="1134" w:left="1134" w:header="1418" w:footer="1134" w:gutter="284"/>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E944CB">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442C1">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94F6A">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11B2F">
    <w:pPr>
      <w:pStyle w:val="52"/>
    </w:pPr>
    <w:r>
      <w:fldChar w:fldCharType="begin"/>
    </w:r>
    <w:r>
      <w:instrText xml:space="preserve">PAGE   \* MERGEFORMAT</w:instrText>
    </w:r>
    <w:r>
      <w:fldChar w:fldCharType="separate"/>
    </w:r>
    <w:r>
      <w:rPr>
        <w:lang w:val="zh-CN"/>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73FC8">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FDE27">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9DC42">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6704D">
    <w:pPr>
      <w:pStyle w:val="61"/>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E4F70">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attachedTemplate r:id="rId1"/>
  <w:documentProtection w:edit="forms" w:enforcement="1" w:cryptProviderType="rsaAES" w:cryptAlgorithmClass="hash" w:cryptAlgorithmType="typeAny" w:cryptAlgorithmSid="14" w:cryptSpinCount="100000" w:hash="Jyicq99usAfsoTz1uy1DWwvfdlt6TdNrDhyuINtyS6jH+KKRF7okWe9FI+6XRomdZ/jeNWKpWWbYEMMjusscYg==" w:salt="PsWO12k/9566HBBfoAiNLQ=="/>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U5ZDE5YmMzZWI3NThmNDllZWYzZjM0ZGNiMDY5NjUifQ=="/>
    <w:docVar w:name="KSO_WPS_MARK_KEY" w:val="3ce98da7-0129-471b-b31e-64925e36e5d0"/>
  </w:docVars>
  <w:rsids>
    <w:rsidRoot w:val="0053501A"/>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271D0"/>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1AAE"/>
    <w:rsid w:val="002A25DC"/>
    <w:rsid w:val="002A3AAB"/>
    <w:rsid w:val="002A4CEA"/>
    <w:rsid w:val="002A5977"/>
    <w:rsid w:val="002A5A13"/>
    <w:rsid w:val="002A757F"/>
    <w:rsid w:val="002A7F44"/>
    <w:rsid w:val="002B0C40"/>
    <w:rsid w:val="002B1966"/>
    <w:rsid w:val="002B4508"/>
    <w:rsid w:val="002B555C"/>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58C9"/>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A774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3294"/>
    <w:rsid w:val="00514174"/>
    <w:rsid w:val="00516088"/>
    <w:rsid w:val="00516B0B"/>
    <w:rsid w:val="005220EC"/>
    <w:rsid w:val="00523F95"/>
    <w:rsid w:val="00524D65"/>
    <w:rsid w:val="00525B16"/>
    <w:rsid w:val="00533D04"/>
    <w:rsid w:val="00534804"/>
    <w:rsid w:val="00534BDF"/>
    <w:rsid w:val="0053501A"/>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6F6450"/>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1E7"/>
    <w:rsid w:val="007A6FD9"/>
    <w:rsid w:val="007A7FFA"/>
    <w:rsid w:val="007B04EB"/>
    <w:rsid w:val="007B0D4F"/>
    <w:rsid w:val="007B5A3D"/>
    <w:rsid w:val="007B5B95"/>
    <w:rsid w:val="007B68EA"/>
    <w:rsid w:val="007B6AE8"/>
    <w:rsid w:val="007B7453"/>
    <w:rsid w:val="007C1E8B"/>
    <w:rsid w:val="007C2D89"/>
    <w:rsid w:val="007C4593"/>
    <w:rsid w:val="007C5309"/>
    <w:rsid w:val="007C6069"/>
    <w:rsid w:val="007D06C4"/>
    <w:rsid w:val="007D1352"/>
    <w:rsid w:val="007D2508"/>
    <w:rsid w:val="007D346A"/>
    <w:rsid w:val="007D647F"/>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3F41"/>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33E3"/>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2AC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104F"/>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67DC6"/>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869"/>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1476"/>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62D718C"/>
    <w:rsid w:val="0C822F9B"/>
    <w:rsid w:val="1734716D"/>
    <w:rsid w:val="176667F0"/>
    <w:rsid w:val="307A460E"/>
    <w:rsid w:val="3DAF751A"/>
    <w:rsid w:val="58666DEC"/>
    <w:rsid w:val="591D7CF8"/>
    <w:rsid w:val="5C803BC2"/>
    <w:rsid w:val="60A07495"/>
    <w:rsid w:val="66A575B3"/>
    <w:rsid w:val="6910083E"/>
    <w:rsid w:val="6E563714"/>
    <w:rsid w:val="70C81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spacing w:before="280" w:after="290" w:line="376" w:lineRule="auto"/>
      <w:outlineLvl w:val="4"/>
    </w:pPr>
    <w:rPr>
      <w:b/>
      <w:bCs/>
      <w:sz w:val="28"/>
      <w:szCs w:val="28"/>
    </w:rPr>
  </w:style>
  <w:style w:type="paragraph" w:styleId="7">
    <w:name w:val="heading 6"/>
    <w:basedOn w:val="1"/>
    <w:next w:val="1"/>
    <w:link w:val="39"/>
    <w:qFormat/>
    <w:uiPriority w:val="0"/>
    <w:pPr>
      <w:keepNext/>
      <w:keepLines/>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spacing w:before="240" w:after="64" w:line="320" w:lineRule="auto"/>
      <w:outlineLvl w:val="6"/>
    </w:pPr>
    <w:rPr>
      <w:b/>
      <w:bCs/>
      <w:sz w:val="24"/>
      <w:szCs w:val="24"/>
    </w:rPr>
  </w:style>
  <w:style w:type="paragraph" w:styleId="9">
    <w:name w:val="heading 8"/>
    <w:basedOn w:val="1"/>
    <w:next w:val="1"/>
    <w:link w:val="41"/>
    <w:qFormat/>
    <w:uiPriority w:val="0"/>
    <w:pPr>
      <w:keepNext/>
      <w:keepLines/>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snapToGrid w:val="0"/>
      <w:jc w:val="right"/>
    </w:pPr>
    <w:rPr>
      <w:rFonts w:ascii="宋体"/>
      <w:sz w:val="18"/>
      <w:szCs w:val="18"/>
    </w:rPr>
  </w:style>
  <w:style w:type="paragraph" w:styleId="18">
    <w:name w:val="header"/>
    <w:basedOn w:val="1"/>
    <w:link w:val="43"/>
    <w:qFormat/>
    <w:uiPriority w:val="99"/>
    <w:pPr>
      <w:tabs>
        <w:tab w:val="center" w:pos="4153"/>
        <w:tab w:val="right" w:pos="8306"/>
      </w:tabs>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snapToGrid w:val="0"/>
      <w:spacing w:line="300" w:lineRule="exact"/>
      <w:ind w:left="400" w:leftChars="200" w:hanging="200" w:hangingChars="200"/>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shd w:val="clear" w:color="FFFFFF" w:fill="FFFFFF"/>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shd w:val="clear" w:color="FFFFFF" w:fill="FFFFFF"/>
      <w:spacing w:before="580" w:after="50" w:afterLines="50"/>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jc w:val="center"/>
    </w:pPr>
    <w:rPr>
      <w:rFonts w:ascii="黑体" w:eastAsia="黑体"/>
      <w:kern w:val="0"/>
      <w:sz w:val="52"/>
    </w:rPr>
  </w:style>
  <w:style w:type="paragraph" w:customStyle="1" w:styleId="71">
    <w:name w:val="标准文件_封面标准英文名称"/>
    <w:basedOn w:val="1"/>
    <w:qFormat/>
    <w:uiPriority w:val="0"/>
    <w:pPr>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snapToGrid/>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ordWrap w:val="0"/>
      <w:overflowPunct w:val="0"/>
      <w:autoSpaceDE w:val="0"/>
      <w:autoSpaceDN w:val="0"/>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rPr>
      <w:bCs/>
      <w:iCs/>
    </w:rPr>
  </w:style>
  <w:style w:type="paragraph" w:customStyle="1" w:styleId="143">
    <w:name w:val="目录 31"/>
    <w:basedOn w:val="1"/>
    <w:next w:val="1"/>
    <w:semiHidden/>
    <w:qFormat/>
    <w:uiPriority w:val="0"/>
    <w:rPr>
      <w:rFonts w:ascii="宋体" w:hAnsi="宋体"/>
      <w:iCs/>
    </w:rPr>
  </w:style>
  <w:style w:type="paragraph" w:customStyle="1" w:styleId="144">
    <w:name w:val="目录 41"/>
    <w:basedOn w:val="1"/>
    <w:next w:val="1"/>
    <w:semiHidden/>
    <w:qFormat/>
    <w:uiPriority w:val="0"/>
  </w:style>
  <w:style w:type="paragraph" w:customStyle="1" w:styleId="145">
    <w:name w:val="目录 51"/>
    <w:basedOn w:val="1"/>
    <w:next w:val="1"/>
    <w:semiHidden/>
    <w:qFormat/>
    <w:uiPriority w:val="0"/>
    <w:rPr>
      <w:rFonts w:ascii="宋体" w:hAnsi="宋体"/>
    </w:rPr>
  </w:style>
  <w:style w:type="paragraph" w:customStyle="1" w:styleId="146">
    <w:name w:val="目录 61"/>
    <w:basedOn w:val="1"/>
    <w:next w:val="1"/>
    <w:semiHidden/>
    <w:qFormat/>
    <w:uiPriority w:val="0"/>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pPr>
    <w:rPr>
      <w:szCs w:val="24"/>
    </w:rPr>
  </w:style>
  <w:style w:type="paragraph" w:customStyle="1" w:styleId="159">
    <w:name w:val="一级无标题条"/>
    <w:basedOn w:val="1"/>
    <w:qFormat/>
    <w:uiPriority w:val="0"/>
    <w:pPr>
      <w:numPr>
        <w:ilvl w:val="2"/>
        <w:numId w:val="20"/>
      </w:numPr>
      <w:spacing w:before="10" w:after="10"/>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numPr>
        <w:ilvl w:val="0"/>
        <w:numId w:val="29"/>
      </w:numPr>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16"/>
    <w:basedOn w:val="28"/>
    <w:qFormat/>
    <w:uiPriority w:val="0"/>
    <w:rPr>
      <w:rFonts w:hint="eastAsia" w:ascii="宋体" w:hAnsi="宋体" w:eastAsia="宋体"/>
      <w:color w:val="000000"/>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tiff"/><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1B43F98FB4F4F19BBCD1F1F4A3BA4EA"/>
        <w:style w:val=""/>
        <w:category>
          <w:name w:val="常规"/>
          <w:gallery w:val="placeholder"/>
        </w:category>
        <w:types>
          <w:type w:val="bbPlcHdr"/>
        </w:types>
        <w:behaviors>
          <w:behavior w:val="content"/>
        </w:behaviors>
        <w:description w:val=""/>
        <w:guid w:val="{866FA9BA-78D1-4881-A2A5-968EF2EA3A3C}"/>
      </w:docPartPr>
      <w:docPartBody>
        <w:p w14:paraId="259FBE81">
          <w:pPr>
            <w:pStyle w:val="5"/>
            <w:rPr>
              <w:rFonts w:hint="eastAsia"/>
            </w:rPr>
          </w:pPr>
          <w:r>
            <w:rPr>
              <w:rStyle w:val="4"/>
              <w:rFonts w:hint="eastAsia"/>
            </w:rPr>
            <w:t>单击或点击此处输入文字。</w:t>
          </w:r>
        </w:p>
      </w:docPartBody>
    </w:docPart>
    <w:docPart>
      <w:docPartPr>
        <w:name w:val="592254FB10FD42E2AF531D684058BF77"/>
        <w:style w:val=""/>
        <w:category>
          <w:name w:val="常规"/>
          <w:gallery w:val="placeholder"/>
        </w:category>
        <w:types>
          <w:type w:val="bbPlcHdr"/>
        </w:types>
        <w:behaviors>
          <w:behavior w:val="content"/>
        </w:behaviors>
        <w:description w:val=""/>
        <w:guid w:val="{7783AB63-4977-479D-ACF8-156404F3CEA7}"/>
      </w:docPartPr>
      <w:docPartBody>
        <w:p w14:paraId="5FDD42F7">
          <w:pPr>
            <w:pStyle w:val="6"/>
            <w:rPr>
              <w:rFonts w:hint="eastAsia"/>
            </w:rPr>
          </w:pPr>
          <w:r>
            <w:rPr>
              <w:rStyle w:val="4"/>
              <w:rFonts w:hint="eastAsia"/>
            </w:rPr>
            <w:t>选择一项。</w:t>
          </w:r>
        </w:p>
      </w:docPartBody>
    </w:docPart>
    <w:docPart>
      <w:docPartPr>
        <w:name w:val="8E7E4DA49E714C699B656548CBCF26EA"/>
        <w:style w:val=""/>
        <w:category>
          <w:name w:val="常规"/>
          <w:gallery w:val="placeholder"/>
        </w:category>
        <w:types>
          <w:type w:val="bbPlcHdr"/>
        </w:types>
        <w:behaviors>
          <w:behavior w:val="content"/>
        </w:behaviors>
        <w:description w:val=""/>
        <w:guid w:val="{D2D153E8-1476-4DEA-AA28-B53689712D89}"/>
      </w:docPartPr>
      <w:docPartBody>
        <w:p w14:paraId="0F1037C2">
          <w:pPr>
            <w:pStyle w:val="7"/>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E51"/>
    <w:rsid w:val="000E7010"/>
    <w:rsid w:val="002B555C"/>
    <w:rsid w:val="003248BE"/>
    <w:rsid w:val="003D6E51"/>
    <w:rsid w:val="005855C3"/>
    <w:rsid w:val="00C12AC5"/>
    <w:rsid w:val="00E36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1B43F98FB4F4F19BBCD1F1F4A3BA4EA"/>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592254FB10FD42E2AF531D684058BF77"/>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8E7E4DA49E714C699B656548CBCF26EA"/>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10</Pages>
  <Words>3365</Words>
  <Characters>3638</Characters>
  <Lines>35</Lines>
  <Paragraphs>9</Paragraphs>
  <TotalTime>87</TotalTime>
  <ScaleCrop>false</ScaleCrop>
  <LinksUpToDate>false</LinksUpToDate>
  <CharactersWithSpaces>3717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2024-05-08T08:32:00Z</dcterms:created>
  <dc:creator>dell</dc:creator>
  <dc:description>&lt;config cover="true" show_menu="true" version="1.0.0" doctype="SDKXY"&gt;_x000d_
&lt;/config&gt;</dc:description>
  <cp:lastModifiedBy>卢</cp:lastModifiedBy>
  <cp:lastPrinted>2020-08-30T10:00:00Z</cp:lastPrinted>
  <dcterms:modified xsi:type="dcterms:W3CDTF">2024-11-26T00:50:33Z</dcterms:modified>
  <dc:title>地方标准</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2052-12.1.0.18608</vt:lpwstr>
  </property>
  <property fmtid="{D5CDD505-2E9C-101B-9397-08002B2CF9AE}" pid="15" name="ICV">
    <vt:lpwstr>39BFA07297B74388A8F72AEFDC91D286_13</vt:lpwstr>
  </property>
</Properties>
</file>