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D566B6">
      <w:pPr>
        <w:pStyle w:val="129"/>
        <w:rPr>
          <w:color w:val="auto"/>
        </w:rPr>
      </w:pPr>
      <w:r>
        <w:rPr>
          <w:rFonts w:ascii="Times New Roman"/>
          <w:color w:val="auto"/>
        </w:rPr>
        <w:t>ICS</w:t>
      </w:r>
      <w:r>
        <w:rPr>
          <w:rFonts w:hAnsi="黑体"/>
          <w:color w:val="auto"/>
        </w:rPr>
        <w:t xml:space="preserve"> XX.XX</w:t>
      </w:r>
    </w:p>
    <w:p w14:paraId="6BEF8D09">
      <w:pPr>
        <w:pStyle w:val="129"/>
        <w:rPr>
          <w:color w:val="auto"/>
        </w:rPr>
      </w:pPr>
      <w:bookmarkStart w:id="0" w:name="WXFLH"/>
      <w:r>
        <w:rPr>
          <w:color w:val="auto"/>
        </w:rPr>
        <w:t xml:space="preserve">CCS X XX </w:t>
      </w:r>
      <w:bookmarkEnd w:id="0"/>
    </w:p>
    <w:tbl>
      <w:tblPr>
        <w:tblStyle w:val="36"/>
        <w:tblW w:w="963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8"/>
      </w:tblGrid>
      <w:tr w14:paraId="0AADD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8" w:type="dxa"/>
            <w:tcBorders>
              <w:top w:val="nil"/>
              <w:left w:val="nil"/>
              <w:bottom w:val="nil"/>
              <w:right w:val="nil"/>
            </w:tcBorders>
            <w:noWrap w:val="0"/>
            <w:vAlign w:val="top"/>
          </w:tcPr>
          <w:p w14:paraId="18E89CD8">
            <w:pPr>
              <w:pStyle w:val="129"/>
              <w:rPr>
                <w:color w:val="auto"/>
              </w:rPr>
            </w:pPr>
            <w:r>
              <w:rPr>
                <w:color w:val="auto"/>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710565" cy="161925"/>
                      <wp:effectExtent l="0" t="0" r="635" b="3175"/>
                      <wp:wrapNone/>
                      <wp:docPr id="72" name="BAH"/>
                      <wp:cNvGraphicFramePr/>
                      <a:graphic xmlns:a="http://schemas.openxmlformats.org/drawingml/2006/main">
                        <a:graphicData uri="http://schemas.microsoft.com/office/word/2010/wordprocessingShape">
                          <wps:wsp>
                            <wps:cNvSpPr>
                              <a:spLocks noChangeArrowheads="1"/>
                            </wps:cNvSpPr>
                            <wps:spPr bwMode="auto">
                              <a:xfrm>
                                <a:off x="0" y="0"/>
                                <a:ext cx="710565" cy="161925"/>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2.75pt;width:55.95pt;z-index:-251654144;mso-width-relative:page;mso-height-relative:page;" fillcolor="#FFFFFF" filled="t" stroked="f" coordsize="21600,21600" o:gfxdata="UEsDBAoAAAAAAIdO4kAAAAAAAAAAAAAAAAAEAAAAZHJzL1BLAwQUAAAACACHTuJAGmdh1NUAAAAH&#10;AQAADwAAAGRycy9kb3ducmV2LnhtbE2PzU7DMBCE70h9B2uRuLV2ShNBiNMDUk/AoT8S1228TSLi&#10;dRo7bXh73FM5jmY0802xnmwnLjT41rGGZKFAEFfOtFxrOOw38xcQPiAb7ByThl/ysC5nDwXmxl15&#10;S5ddqEUsYZ+jhiaEPpfSVw1Z9AvXE0fv5AaLIcqhlmbAayy3nVwqlUmLLceFBnt6b6j62Y1WA2Yr&#10;c/46PX/uP8YMX+tJbdJvpfXTY6LeQASawj0MN/yIDmVkOrqRjRedhnmi0hjVEB/dbJWsQBw1LNMU&#10;ZFnI//zlH1BLAwQUAAAACACHTuJAqPMPvxECAAAvBAAADgAAAGRycy9lMm9Eb2MueG1srVNNj9Mw&#10;EL0j8R8s32maqh9s1HRVWhWQlmWlhR/gOk5ikXjM2G1afj1jJy1lueyBHCKPZ+bNvDfj5f2pbdhR&#10;odNgcp6OxpwpI6HQpsr592+7d+85c16YQjRgVM7PyvH71ds3y85magI1NIVCRiDGZZ3Nee29zZLE&#10;yVq1wo3AKkPOErAVnkyskgJFR+htk0zG43nSARYWQSrn6HbbO/mAiK8BhLLUUm1BHlplfI+KqhGe&#10;KLlaW8dXsduyVNJ/LUunPGtyTkx9/FMROu/DP1ktRVahsLWWQwviNS284NQKbajoFWorvGAH1P9A&#10;tVoiOCj9SEKb9ESiIsQiHb/Q5rkWVkUuJLWzV9Hd/4OVj8cnZLrI+WLCmREtTfzD+lPQpbMuI/ez&#10;fcLAzNkHkD8cM7CphanUGhG6WomCuklDfPJXQjAcpbJ99wUKQhUHD1GiU4ltACTy7BQncb5OQp08&#10;k3S5SMez+YwzSa50nt5NZrGCyC7JFp3/qKBl4ZBzpEFHcHF8cD40I7JLSGweGl3sdNNEA6v9pkF2&#10;FLQUu/gN6O42rDEh2EBI6xH7GxXXaihzodnLtYfiTJQR+j2jV0aHGvAXZx3tWM7dz4NAxVnz2ZBs&#10;d+l0GpYyGtPZYkIG3nr2tx5hJEHl3HPWHze+X+SDRV3VVCmNEhhYk9SljjKE/vquhgHRHkV1hp0P&#10;i3prx6g/73z1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pnYdTVAAAABwEAAA8AAAAAAAAAAQAg&#10;AAAAIgAAAGRycy9kb3ducmV2LnhtbFBLAQIUABQAAAAIAIdO4kCo8w+/EQIAAC8EAAAOAAAAAAAA&#10;AAEAIAAAACQBAABkcnMvZTJvRG9jLnhtbFBLBQYAAAAABgAGAFkBAACnBQAAAAA=&#10;">
                      <v:fill on="t" focussize="0,0"/>
                      <v:stroke on="f"/>
                      <v:imagedata o:title=""/>
                      <o:lock v:ext="edit" aspectratio="f"/>
                    </v:rect>
                  </w:pict>
                </mc:Fallback>
              </mc:AlternateContent>
            </w:r>
          </w:p>
        </w:tc>
      </w:tr>
    </w:tbl>
    <w:p w14:paraId="75EE2D5F">
      <w:pPr>
        <w:pStyle w:val="123"/>
        <w:rPr>
          <w:color w:val="auto"/>
        </w:rPr>
      </w:pPr>
      <w:r>
        <w:rPr>
          <w:color w:val="auto"/>
        </w:rPr>
        <w:t>DB13</w:t>
      </w:r>
    </w:p>
    <w:p w14:paraId="46D416F6">
      <w:pPr>
        <w:pStyle w:val="139"/>
        <w:rPr>
          <w:color w:val="auto"/>
        </w:rPr>
      </w:pPr>
      <w:r>
        <w:rPr>
          <w:rFonts w:hint="eastAsia"/>
          <w:color w:val="auto"/>
        </w:rPr>
        <w:t>河北省地方标准</w:t>
      </w:r>
    </w:p>
    <w:p w14:paraId="2B8C70BF">
      <w:pPr>
        <w:pStyle w:val="100"/>
        <w:rPr>
          <w:rFonts w:hAnsi="黑体"/>
          <w:color w:val="auto"/>
        </w:rPr>
      </w:pPr>
      <w:r>
        <w:rPr>
          <w:rFonts w:ascii="Times New Roman"/>
          <w:color w:val="auto"/>
        </w:rPr>
        <w:t>DB13</w:t>
      </w:r>
      <w:r>
        <w:rPr>
          <w:rFonts w:hAnsi="黑体"/>
          <w:color w:val="auto"/>
        </w:rPr>
        <w:t xml:space="preserve">/T </w:t>
      </w:r>
      <w:r>
        <w:rPr>
          <w:rFonts w:hAnsi="黑体"/>
          <w:color w:val="auto"/>
        </w:rPr>
        <w:fldChar w:fldCharType="begin">
          <w:ffData>
            <w:name w:val="StdNo1"/>
            <w:enabled/>
            <w:calcOnExit w:val="0"/>
            <w:textInput>
              <w:default w:val="XXXX"/>
            </w:textInput>
          </w:ffData>
        </w:fldChar>
      </w:r>
      <w:bookmarkStart w:id="1" w:name="StdNo1"/>
      <w:r>
        <w:rPr>
          <w:rFonts w:hAnsi="黑体"/>
          <w:color w:val="auto"/>
        </w:rPr>
        <w:instrText xml:space="preserve"> FORMTEXT </w:instrText>
      </w:r>
      <w:r>
        <w:rPr>
          <w:rFonts w:hAnsi="黑体"/>
          <w:color w:val="auto"/>
        </w:rPr>
        <w:fldChar w:fldCharType="separate"/>
      </w:r>
      <w:r>
        <w:rPr>
          <w:rFonts w:hAnsi="黑体"/>
          <w:color w:val="auto"/>
        </w:rPr>
        <w:t>XXXX</w:t>
      </w:r>
      <w:r>
        <w:rPr>
          <w:rFonts w:hAnsi="黑体"/>
          <w:color w:val="auto"/>
        </w:rPr>
        <w:fldChar w:fldCharType="end"/>
      </w:r>
      <w:bookmarkEnd w:id="1"/>
      <w:r>
        <w:rPr>
          <w:rFonts w:hAnsi="黑体"/>
          <w:color w:val="auto"/>
        </w:rPr>
        <w:t>—</w:t>
      </w:r>
      <w:bookmarkStart w:id="2" w:name="StdNo2"/>
      <w:r>
        <w:rPr>
          <w:rFonts w:hAnsi="黑体"/>
          <w:color w:val="auto"/>
        </w:rPr>
        <w:fldChar w:fldCharType="begin">
          <w:ffData>
            <w:name w:val="StdNo2"/>
            <w:enabled/>
            <w:calcOnExit w:val="0"/>
            <w:textInput>
              <w:default w:val="XXXX"/>
              <w:maxLength w:val="4"/>
            </w:textInput>
          </w:ffData>
        </w:fldChar>
      </w:r>
      <w:r>
        <w:rPr>
          <w:rFonts w:hAnsi="黑体"/>
          <w:color w:val="auto"/>
        </w:rPr>
        <w:instrText xml:space="preserve"> FORMTEXT </w:instrText>
      </w:r>
      <w:r>
        <w:rPr>
          <w:rFonts w:hAnsi="黑体"/>
          <w:color w:val="auto"/>
        </w:rPr>
        <w:fldChar w:fldCharType="separate"/>
      </w:r>
      <w:r>
        <w:rPr>
          <w:rFonts w:hAnsi="黑体"/>
          <w:color w:val="auto"/>
        </w:rPr>
        <w:t>XXXX</w:t>
      </w:r>
      <w:r>
        <w:rPr>
          <w:rFonts w:hAnsi="黑体"/>
          <w:color w:val="auto"/>
        </w:rPr>
        <w:fldChar w:fldCharType="end"/>
      </w:r>
      <w:bookmarkEnd w:id="2"/>
    </w:p>
    <w:tbl>
      <w:tblPr>
        <w:tblStyle w:val="36"/>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14:paraId="47D7E8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noWrap w:val="0"/>
            <w:vAlign w:val="top"/>
          </w:tcPr>
          <w:p w14:paraId="32D105D8">
            <w:pPr>
              <w:pStyle w:val="134"/>
              <w:rPr>
                <w:color w:val="auto"/>
              </w:rPr>
            </w:pPr>
            <w:bookmarkStart w:id="3" w:name="DT"/>
            <w:r>
              <w:rPr>
                <w:color w:val="auto"/>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982980" cy="196215"/>
                      <wp:effectExtent l="0" t="0" r="7620" b="6985"/>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7216;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CJwULbDwIAAC4EAAAOAAAAZHJzL2Uyb0RvYy54bWytU8Fu&#10;2zAMvQ/YPwi6L46DtE2MOEWRIMOAbivQ7gMUWbaFyaJGKXGyrx8lJ2nWXXqYD4Yoko98j9Ti/tAZ&#10;tlfoNdiS56MxZ8pKqLRtSv7jZfNpxpkPwlbCgFUlPyrP75cfPyx6V6gJtGAqhYxArC96V/I2BFdk&#10;mZet6oQfgVOWnDVgJwKZ2GQVip7QO5NNxuPbrAesHIJU3tPtenDyEyK+BxDqWku1BrnrlA0DKioj&#10;AlHyrXaeL1O3da1k+F7XXgVmSk5MQ/pTETpv4z9bLkTRoHCtlqcWxHtaeMOpE9pS0QvUWgTBdqj/&#10;geq0RPBQh5GELhuIJEWIRT5+o81zK5xKXEhq7y6i+/8HK7/tn5DpquR3OWdWdDTx9UuUpXe+IO+z&#10;e8JIzLtHkD89s7BqhW3UAyL0rRIVNZPH+OyvhGh4SmXb/itUBCp2AZJChxq7CEjc2SEN4ngZhDoE&#10;JulyPpvMZzQiSa58fjvJb1IFUZyTHfrwWUHH4qHkSHNO4GL/6ENsRhTnkNQ8GF1ttDHJwGa7Msj2&#10;gnZik74Tur8OMzYGW4hpA+Jwo9JWncqcaQ5ybaE6EmWEYc3okdGhBfzNWU8rVnL/aydQcWa+WJJt&#10;nk+ncSeTMb25m5CB157ttUdYSVAlD5wNx1UY9njnUDctVcqTBBYeSOpaJxlif0NXpwHRGiV1Tisf&#10;9/TaTlGvz3z5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1GGhXXAAAACAEAAA8AAAAAAAAAAQAg&#10;AAAAIgAAAGRycy9kb3ducmV2LnhtbFBLAQIUABQAAAAIAIdO4kCJwULbDwIAAC4EAAAOAAAAAAAA&#10;AAEAIAAAACYBAABkcnMvZTJvRG9jLnhtbFBLBQYAAAAABgAGAFkBAACnBQAAAAA=&#10;">
                      <v:fill on="t" focussize="0,0"/>
                      <v:stroke on="f"/>
                      <v:imagedata o:title=""/>
                      <o:lock v:ext="edit" aspectratio="f"/>
                    </v:rect>
                  </w:pict>
                </mc:Fallback>
              </mc:AlternateContent>
            </w:r>
            <w:bookmarkEnd w:id="3"/>
          </w:p>
        </w:tc>
      </w:tr>
    </w:tbl>
    <w:p w14:paraId="51312491">
      <w:pPr>
        <w:pStyle w:val="100"/>
        <w:rPr>
          <w:rFonts w:hAnsi="黑体"/>
          <w:color w:val="auto"/>
        </w:rPr>
      </w:pPr>
    </w:p>
    <w:p w14:paraId="0D7B69BF">
      <w:pPr>
        <w:pStyle w:val="100"/>
        <w:rPr>
          <w:rFonts w:hAnsi="黑体"/>
          <w:color w:val="auto"/>
        </w:rPr>
      </w:pPr>
    </w:p>
    <w:p w14:paraId="2DA16C7F">
      <w:pPr>
        <w:pStyle w:val="58"/>
        <w:rPr>
          <w:rFonts w:hint="eastAsia"/>
          <w:color w:val="auto"/>
          <w:highlight w:val="none"/>
        </w:rPr>
      </w:pPr>
      <w:r>
        <w:rPr>
          <w:rFonts w:hint="eastAsia"/>
          <w:color w:val="auto"/>
        </w:rPr>
        <w:t>突</w:t>
      </w:r>
      <w:r>
        <w:rPr>
          <w:rFonts w:hint="eastAsia"/>
          <w:color w:val="auto"/>
          <w:highlight w:val="none"/>
        </w:rPr>
        <w:t>发性地质灾害应急救援综合评价规范</w:t>
      </w:r>
    </w:p>
    <w:p w14:paraId="58F24C6A">
      <w:pPr>
        <w:pStyle w:val="58"/>
        <w:keepNext w:val="0"/>
        <w:keepLines w:val="0"/>
        <w:pageBreakBefore w:val="0"/>
        <w:widowControl w:val="0"/>
        <w:kinsoku/>
        <w:wordWrap/>
        <w:overflowPunct/>
        <w:topLinePunct w:val="0"/>
        <w:autoSpaceDE/>
        <w:autoSpaceDN/>
        <w:bidi w:val="0"/>
        <w:adjustRightInd/>
        <w:snapToGrid/>
        <w:textAlignment w:val="center"/>
        <w:rPr>
          <w:rFonts w:hint="eastAsia" w:eastAsia="黑体"/>
          <w:color w:val="auto"/>
          <w:highlight w:val="none"/>
          <w:lang w:eastAsia="zh-CN"/>
        </w:rPr>
      </w:pPr>
      <w:r>
        <w:rPr>
          <w:rFonts w:hint="eastAsia"/>
          <w:color w:val="auto"/>
          <w:highlight w:val="none"/>
          <w:lang w:eastAsia="zh-CN"/>
        </w:rPr>
        <w:t>（</w:t>
      </w:r>
      <w:r>
        <w:rPr>
          <w:rFonts w:hint="eastAsia"/>
          <w:color w:val="auto"/>
          <w:highlight w:val="none"/>
          <w:lang w:val="en-US" w:eastAsia="zh-CN"/>
        </w:rPr>
        <w:t>试行</w:t>
      </w:r>
      <w:r>
        <w:rPr>
          <w:rFonts w:hint="eastAsia"/>
          <w:color w:val="auto"/>
          <w:highlight w:val="none"/>
          <w:lang w:eastAsia="zh-CN"/>
        </w:rPr>
        <w:t>）</w:t>
      </w:r>
    </w:p>
    <w:p w14:paraId="23AED909">
      <w:pPr>
        <w:pStyle w:val="57"/>
        <w:pBdr>
          <w:top w:val="none" w:color="auto" w:sz="0" w:space="0"/>
          <w:left w:val="none" w:color="auto" w:sz="0" w:space="0"/>
          <w:bottom w:val="none" w:color="auto" w:sz="0" w:space="0"/>
          <w:right w:val="none" w:color="auto" w:sz="0" w:space="0"/>
        </w:pBdr>
        <w:rPr>
          <w:rFonts w:hint="eastAsia" w:eastAsia="黑体"/>
          <w:color w:val="auto"/>
          <w:highlight w:val="none"/>
          <w:lang w:eastAsia="zh-CN"/>
        </w:rPr>
      </w:pPr>
      <w:r>
        <w:rPr>
          <w:rFonts w:hint="eastAsia"/>
          <w:color w:val="auto"/>
          <w:highlight w:val="none"/>
        </w:rPr>
        <w:t>Comprehensive</w:t>
      </w:r>
      <w:r>
        <w:rPr>
          <w:rFonts w:hint="eastAsia"/>
          <w:color w:val="auto"/>
          <w:highlight w:val="none"/>
          <w:lang w:val="en-US" w:eastAsia="zh-CN"/>
        </w:rPr>
        <w:t xml:space="preserve"> </w:t>
      </w:r>
      <w:r>
        <w:rPr>
          <w:rFonts w:hint="eastAsia"/>
          <w:color w:val="auto"/>
          <w:highlight w:val="none"/>
        </w:rPr>
        <w:t xml:space="preserve">Evaluation Specification for Emergency Rescue of Sudden Geological </w:t>
      </w:r>
      <w:r>
        <w:rPr>
          <w:rFonts w:hint="eastAsia" w:hAnsi="宋体" w:cs="黑体"/>
          <w:color w:val="auto"/>
          <w:szCs w:val="21"/>
          <w:lang w:val="en-US" w:eastAsia="zh-CN" w:bidi="ar"/>
        </w:rPr>
        <w:t>Hazard(</w:t>
      </w:r>
      <w:r>
        <w:rPr>
          <w:rFonts w:hint="eastAsia"/>
          <w:color w:val="auto"/>
          <w:highlight w:val="none"/>
          <w:lang w:eastAsia="zh-CN"/>
        </w:rPr>
        <w:t>pilot)</w:t>
      </w:r>
    </w:p>
    <w:p w14:paraId="50A2073F">
      <w:pPr>
        <w:pStyle w:val="57"/>
        <w:rPr>
          <w:rFonts w:hint="eastAsia"/>
          <w:color w:val="auto"/>
          <w:highlight w:val="none"/>
        </w:rPr>
      </w:pPr>
    </w:p>
    <w:p w14:paraId="7F155036">
      <w:pPr>
        <w:pStyle w:val="56"/>
        <w:rPr>
          <w:color w:val="auto"/>
        </w:rPr>
      </w:pPr>
    </w:p>
    <w:tbl>
      <w:tblPr>
        <w:tblStyle w:val="36"/>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14:paraId="039AD6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noWrap w:val="0"/>
            <w:vAlign w:val="top"/>
          </w:tcPr>
          <w:p w14:paraId="118D12B1">
            <w:pPr>
              <w:pStyle w:val="55"/>
              <w:rPr>
                <w:color w:val="auto"/>
              </w:rPr>
            </w:pPr>
            <w:r>
              <w:rPr>
                <w:color w:val="auto"/>
              </w:rP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562100" cy="208280"/>
                      <wp:effectExtent l="0" t="0" r="0" b="762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5168;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CK7rRoEQIAAC8EAAAOAAAAZHJzL2Uyb0RvYy54bWytU9uO&#10;0zAQfUfiHyy/01zUvRA1Xa1aFSEtsMvCB7iO01g4HjN2m5avZ+y0pSwv+0AeIo9nfHzOmfHsbt8b&#10;tlPoNdiaF5OcM2UlNNpuav792+rdLWc+CNsIA1bV/KA8v5u/fTMbXKVK6MA0ChmBWF8NruZdCK7K&#10;Mi871Qs/AacsJVvAXgQKcZM1KAZC701W5vl1NgA2DkEq72l3OSb5ERFfAwhtq6Vagtz2yoYRFZUR&#10;gST5TjvP54lt2yoZvrStV4GZmpPSkP50Ca3X8Z/NZ6LaoHCdlkcK4jUUXmjqhbZ06RlqKYJgW9T/&#10;QPVaInhow0RCn41CkiOkoshfePPcCaeSFrLau7Pp/v/Bys+7R2S6qfkNWWJFTx3/+hRtGZyvKPvs&#10;HjEK8+4B5A/PLCw6YTfqHhGGTomGyBSxPvvrQAw8HWXr4RM0BCq2AZJD+xb7CEja2T414nBuhNoH&#10;JmmzuLoui5wIScqV+W15mzqViep02qEPHxT0LC5qjtTohC52Dz5ENqI6lST2YHSz0sakADfrhUG2&#10;EzQUq/QlASTysszYWGwhHhsRxx2Vxup4zUnn6NcamgNpRhjnjF4ZLTrAX5wNNGM19z+3AhVn5qMl&#10;394X02kcyhRMr25KCvAys77MCCsJquaBs3G5COMgbx3qTUc3FckCC/fkdauTDZHfyOrYIZqj5M5x&#10;5uOgXsap6s87n/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2u6Z9cAAAAKAQAADwAAAAAAAAAB&#10;ACAAAAAiAAAAZHJzL2Rvd25yZXYueG1sUEsBAhQAFAAAAAgAh07iQIrutGgRAgAALwQAAA4AAAAA&#10;AAAAAQAgAAAAJgEAAGRycy9lMm9Eb2MueG1sUEsFBgAAAAAGAAYAWQEAAKkFAAAAAA==&#10;">
                      <v:fill on="t" focussize="0,0"/>
                      <v:stroke on="f"/>
                      <v:imagedata o:title=""/>
                      <o:lock v:ext="edit" aspectratio="f"/>
                      <w10:anchorlock/>
                    </v:rect>
                  </w:pict>
                </mc:Fallback>
              </mc:AlternateContent>
            </w:r>
            <w:r>
              <w:rPr>
                <w:color w:val="auto"/>
              </w:rP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041400" cy="249555"/>
                      <wp:effectExtent l="0" t="0" r="0" b="4445"/>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6192;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BK0RcnEAIAAC8EAAAOAAAAZHJzL2Uyb0RvYy54bWytU8GO&#10;0zAQvSPxD5bvNEnVLjRqulpaFSEVdqWFD3AdJ7FIPGbsNi1fz9hJS1kueyCHyOOZeTPvzXh5f+pa&#10;dlToNJiCZ5OUM2UklNrUBf/+bfvuA2fOC1OKFowq+Fk5fr96+2bZ21xNoYG2VMgIxLi8twVvvLd5&#10;kjjZqE64CVhlyFkBdsKTiXVSougJvWuTaZreJT1gaRGkco5uN4OTj4j4GkCoKi3VBuShU8YPqKha&#10;4YmSa7R1fBW7rSol/WNVOeVZW3Bi6uOfitB5H/7JainyGoVttBxbEK9p4QWnTmhDRa9QG+EFO6D+&#10;B6rTEsFB5ScSumQgEhUhFln6QpvnRlgVuZDUzl5Fd/8PVn49PiHTZcHvFpwZ0dHEdx+DLL11OXmf&#10;7RMGYs7uQP5wzMC6EaZWD4jQN0qU1EwW4pO/EoLhKJXt+y9QEqg4eIgKnSrsAiBxZ6c4iPN1EOrk&#10;maTLLJ1ls5RmJMk3nS3m83ksIfJLtkXnPynoWDgUHGnQEV0cd86HbkR+CYndQ6vLrW7baGC9X7fI&#10;joKWYhu/Ed3dhrUmBBsIaQPicKPiWo1lLjwHvfZQnokzwrBn9Mro0AD+4qynHSu4+3kQqDhrPxvS&#10;bZHNZmEpozGbv5+Sgbee/a1HGElQBfecDce1Hxb5YFHXDVXKogQGHkjrSkcZQn9DV+OEaI+iOuPO&#10;h0W9tWPUn3e++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IqHpt1wAAAAkBAAAPAAAAAAAAAAEA&#10;IAAAACIAAABkcnMvZG93bnJldi54bWxQSwECFAAUAAAACACHTuJAStEXJxACAAAvBAAADgAAAAAA&#10;AAABACAAAAAmAQAAZHJzL2Uyb0RvYy54bWxQSwUGAAAAAAYABgBZAQAAqAUAAAAA&#10;">
                      <v:fill on="t" focussize="0,0"/>
                      <v:stroke on="f"/>
                      <v:imagedata o:title=""/>
                      <o:lock v:ext="edit" aspectratio="f"/>
                    </v:rect>
                  </w:pict>
                </mc:Fallback>
              </mc:AlternateContent>
            </w:r>
            <w:r>
              <w:rPr>
                <w:rFonts w:hint="eastAsia"/>
                <w:color w:val="auto"/>
              </w:rPr>
              <w:t>（</w:t>
            </w:r>
            <w:r>
              <w:rPr>
                <w:rFonts w:hint="eastAsia"/>
                <w:color w:val="auto"/>
                <w:lang w:val="en-US" w:eastAsia="zh-CN"/>
              </w:rPr>
              <w:t>征求意见</w:t>
            </w:r>
            <w:r>
              <w:rPr>
                <w:rFonts w:hint="eastAsia"/>
                <w:color w:val="auto"/>
              </w:rPr>
              <w:t>稿）</w:t>
            </w:r>
          </w:p>
        </w:tc>
      </w:tr>
      <w:tr w14:paraId="0B214D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noWrap w:val="0"/>
            <w:vAlign w:val="top"/>
          </w:tcPr>
          <w:p w14:paraId="00B70C6F">
            <w:pPr>
              <w:pStyle w:val="136"/>
              <w:ind w:left="1308" w:leftChars="623"/>
              <w:jc w:val="left"/>
              <w:rPr>
                <w:rFonts w:ascii="黑体" w:hAnsi="黑体" w:eastAsia="黑体"/>
                <w:color w:val="auto"/>
              </w:rPr>
            </w:pPr>
          </w:p>
        </w:tc>
      </w:tr>
    </w:tbl>
    <w:p w14:paraId="13E19BBA">
      <w:pPr>
        <w:pStyle w:val="133"/>
        <w:framePr w:vAnchor="text" w:hAnchor="page" w:x="1396" w:y="14191"/>
        <w:rPr>
          <w:color w:val="auto"/>
        </w:rPr>
      </w:pPr>
      <w:bookmarkStart w:id="4" w:name="FY"/>
      <w:r>
        <w:rPr>
          <w:rFonts w:ascii="黑体"/>
          <w:color w:val="auto"/>
        </w:rPr>
        <w:fldChar w:fldCharType="begin">
          <w:ffData>
            <w:name w:val="FY"/>
            <w:enabled/>
            <w:calcOnExit w:val="0"/>
            <w:textInput>
              <w:default w:val="XXXX"/>
              <w:maxLength w:val="4"/>
            </w:textInput>
          </w:ffData>
        </w:fldChar>
      </w:r>
      <w:r>
        <w:rPr>
          <w:rFonts w:ascii="黑体"/>
          <w:color w:val="auto"/>
        </w:rPr>
        <w:instrText xml:space="preserve"> FORMTEXT </w:instrText>
      </w:r>
      <w:r>
        <w:rPr>
          <w:rFonts w:ascii="黑体"/>
          <w:color w:val="auto"/>
        </w:rPr>
        <w:fldChar w:fldCharType="separate"/>
      </w:r>
      <w:r>
        <w:rPr>
          <w:rFonts w:ascii="黑体"/>
          <w:color w:val="auto"/>
        </w:rPr>
        <w:t>XXXX</w:t>
      </w:r>
      <w:r>
        <w:rPr>
          <w:rFonts w:ascii="黑体"/>
          <w:color w:val="auto"/>
        </w:rPr>
        <w:fldChar w:fldCharType="end"/>
      </w:r>
      <w:bookmarkEnd w:id="4"/>
      <w:r>
        <w:rPr>
          <w:color w:val="auto"/>
        </w:rPr>
        <w:t xml:space="preserve"> </w:t>
      </w:r>
      <w:r>
        <w:rPr>
          <w:rFonts w:ascii="黑体"/>
          <w:color w:val="auto"/>
        </w:rPr>
        <w:t>-</w:t>
      </w:r>
      <w:r>
        <w:rPr>
          <w:color w:val="auto"/>
        </w:rPr>
        <w:t xml:space="preserve"> </w:t>
      </w:r>
      <w:r>
        <w:rPr>
          <w:rFonts w:ascii="黑体"/>
          <w:color w:val="auto"/>
        </w:rPr>
        <w:fldChar w:fldCharType="begin">
          <w:ffData>
            <w:name w:val="FM"/>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r>
        <w:rPr>
          <w:color w:val="auto"/>
        </w:rPr>
        <w:t xml:space="preserve"> </w:t>
      </w:r>
      <w:r>
        <w:rPr>
          <w:rFonts w:ascii="黑体"/>
          <w:color w:val="auto"/>
        </w:rPr>
        <w:t>-</w:t>
      </w:r>
      <w:r>
        <w:rPr>
          <w:color w:val="auto"/>
        </w:rPr>
        <w:t xml:space="preserve"> </w:t>
      </w:r>
      <w:bookmarkStart w:id="5" w:name="FD"/>
      <w:r>
        <w:rPr>
          <w:rFonts w:ascii="黑体"/>
          <w:color w:val="auto"/>
        </w:rPr>
        <w:fldChar w:fldCharType="begin">
          <w:ffData>
            <w:name w:val="FD"/>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5"/>
      <w:r>
        <w:rPr>
          <w:rFonts w:hint="eastAsia"/>
          <w:color w:val="auto"/>
        </w:rPr>
        <w:t>发布</w:t>
      </w:r>
    </w:p>
    <w:p w14:paraId="20E4FC4B">
      <w:pPr>
        <w:pStyle w:val="156"/>
        <w:framePr w:vAnchor="text" w:hAnchor="page" w:x="7066" w:y="14116"/>
        <w:rPr>
          <w:color w:val="auto"/>
        </w:rPr>
      </w:pPr>
      <w:bookmarkStart w:id="6" w:name="SY"/>
      <w:r>
        <w:rPr>
          <w:rFonts w:ascii="黑体"/>
          <w:color w:val="auto"/>
        </w:rPr>
        <w:fldChar w:fldCharType="begin">
          <w:ffData>
            <w:name w:val="SY"/>
            <w:enabled/>
            <w:calcOnExit w:val="0"/>
            <w:textInput>
              <w:default w:val="XXXX"/>
              <w:maxLength w:val="4"/>
            </w:textInput>
          </w:ffData>
        </w:fldChar>
      </w:r>
      <w:r>
        <w:rPr>
          <w:rFonts w:ascii="黑体"/>
          <w:color w:val="auto"/>
        </w:rPr>
        <w:instrText xml:space="preserve"> FORMTEXT </w:instrText>
      </w:r>
      <w:r>
        <w:rPr>
          <w:rFonts w:ascii="黑体"/>
          <w:color w:val="auto"/>
        </w:rPr>
        <w:fldChar w:fldCharType="separate"/>
      </w:r>
      <w:r>
        <w:rPr>
          <w:rFonts w:ascii="黑体"/>
          <w:color w:val="auto"/>
        </w:rPr>
        <w:t>XXXX</w:t>
      </w:r>
      <w:r>
        <w:rPr>
          <w:rFonts w:ascii="黑体"/>
          <w:color w:val="auto"/>
        </w:rPr>
        <w:fldChar w:fldCharType="end"/>
      </w:r>
      <w:bookmarkEnd w:id="6"/>
      <w:r>
        <w:rPr>
          <w:color w:val="auto"/>
        </w:rPr>
        <w:t xml:space="preserve"> </w:t>
      </w:r>
      <w:r>
        <w:rPr>
          <w:rFonts w:ascii="黑体"/>
          <w:color w:val="auto"/>
        </w:rPr>
        <w:t>-</w:t>
      </w:r>
      <w:r>
        <w:rPr>
          <w:color w:val="auto"/>
        </w:rPr>
        <w:t xml:space="preserve"> </w:t>
      </w:r>
      <w:bookmarkStart w:id="7" w:name="SM"/>
      <w:r>
        <w:rPr>
          <w:rFonts w:ascii="黑体"/>
          <w:color w:val="auto"/>
        </w:rPr>
        <w:fldChar w:fldCharType="begin">
          <w:ffData>
            <w:name w:val="SM"/>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7"/>
      <w:r>
        <w:rPr>
          <w:color w:val="auto"/>
        </w:rPr>
        <w:t xml:space="preserve"> </w:t>
      </w:r>
      <w:r>
        <w:rPr>
          <w:rFonts w:ascii="黑体"/>
          <w:color w:val="auto"/>
        </w:rPr>
        <w:t>-</w:t>
      </w:r>
      <w:r>
        <w:rPr>
          <w:color w:val="auto"/>
        </w:rPr>
        <w:t xml:space="preserve"> </w:t>
      </w:r>
      <w:bookmarkStart w:id="8" w:name="SD"/>
      <w:r>
        <w:rPr>
          <w:rFonts w:ascii="黑体"/>
          <w:color w:val="auto"/>
        </w:rPr>
        <w:fldChar w:fldCharType="begin">
          <w:ffData>
            <w:name w:val="SD"/>
            <w:enabled/>
            <w:calcOnExit w:val="0"/>
            <w:textInput>
              <w:default w:val="XX"/>
              <w:maxLength w:val="2"/>
            </w:textInput>
          </w:ffData>
        </w:fldChar>
      </w:r>
      <w:r>
        <w:rPr>
          <w:rFonts w:ascii="黑体"/>
          <w:color w:val="auto"/>
        </w:rPr>
        <w:instrText xml:space="preserve"> FORMTEXT </w:instrText>
      </w:r>
      <w:r>
        <w:rPr>
          <w:rFonts w:ascii="黑体"/>
          <w:color w:val="auto"/>
        </w:rPr>
        <w:fldChar w:fldCharType="separate"/>
      </w:r>
      <w:r>
        <w:rPr>
          <w:rFonts w:ascii="黑体"/>
          <w:color w:val="auto"/>
        </w:rPr>
        <w:t>XX</w:t>
      </w:r>
      <w:r>
        <w:rPr>
          <w:rFonts w:ascii="黑体"/>
          <w:color w:val="auto"/>
        </w:rPr>
        <w:fldChar w:fldCharType="end"/>
      </w:r>
      <w:bookmarkEnd w:id="8"/>
      <w:r>
        <w:rPr>
          <w:rFonts w:hint="eastAsia"/>
          <w:color w:val="auto"/>
        </w:rPr>
        <w:t>实施</w:t>
      </w:r>
    </w:p>
    <w:p w14:paraId="680255BF">
      <w:pPr>
        <w:pStyle w:val="151"/>
        <w:rPr>
          <w:color w:val="auto"/>
        </w:rPr>
      </w:pPr>
      <w:r>
        <w:rPr>
          <w:rFonts w:hint="eastAsia"/>
          <w:color w:val="auto"/>
        </w:rPr>
        <w:t>河北省市场监督管理局</w:t>
      </w:r>
      <w:r>
        <w:rPr>
          <w:rFonts w:hAnsi="黑体"/>
          <w:color w:val="auto"/>
        </w:rPr>
        <w:t>   </w:t>
      </w:r>
      <w:r>
        <w:rPr>
          <w:rStyle w:val="50"/>
          <w:rFonts w:hint="eastAsia"/>
          <w:color w:val="auto"/>
        </w:rPr>
        <w:t>发布</w:t>
      </w:r>
    </w:p>
    <w:p w14:paraId="219A6034">
      <w:pPr>
        <w:pStyle w:val="27"/>
        <w:rPr>
          <w:color w:val="auto"/>
        </w:rPr>
        <w:sectPr>
          <w:pgSz w:w="11906" w:h="16838"/>
          <w:pgMar w:top="567" w:right="850" w:bottom="1134" w:left="1418" w:header="0" w:footer="0" w:gutter="0"/>
          <w:pgNumType w:start="1"/>
          <w:cols w:space="720" w:num="1"/>
          <w:docGrid w:type="lines" w:linePitch="312" w:charSpace="0"/>
        </w:sectPr>
      </w:pPr>
      <w:r>
        <w:rPr>
          <w:color w:val="auto"/>
        </w:rPr>
        <mc:AlternateContent>
          <mc:Choice Requires="wps">
            <w:drawing>
              <wp:anchor distT="0" distB="0" distL="114300" distR="114300" simplePos="0" relativeHeight="251663360" behindDoc="0" locked="0" layoutInCell="1" allowOverlap="1">
                <wp:simplePos x="0" y="0"/>
                <wp:positionH relativeFrom="column">
                  <wp:posOffset>-16510</wp:posOffset>
                </wp:positionH>
                <wp:positionV relativeFrom="paragraph">
                  <wp:posOffset>1503680</wp:posOffset>
                </wp:positionV>
                <wp:extent cx="6062980" cy="0"/>
                <wp:effectExtent l="0" t="4445" r="0" b="508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1.3pt;margin-top:118.4pt;height:0pt;width:477.4pt;z-index:251663360;mso-width-relative:page;mso-height-relative:page;" filled="f" stroked="t" coordsize="21600,21600" o:gfxdata="UEsDBAoAAAAAAIdO4kAAAAAAAAAAAAAAAAAEAAAAZHJzL1BLAwQUAAAACACHTuJAOzLVvtYAAAAK&#10;AQAADwAAAGRycy9kb3ducmV2LnhtbE2PTU/DMAyG70j8h8hIXKYtWSYqKE13AHrjwgBx9VrTVjRO&#10;12Qf8OsxEhIcbT96/bzF+uQHdaAp9oEdLBcGFHEdmp5bBy/P1fwaVEzIDQ6BycEnRViX52cF5k04&#10;8hMdNqlVEsIxRwddSmOudaw78hgXYSSW23uYPCYZp1Y3Ex4l3A/aGpNpjz3Lhw5Huuuo/tjsvYNY&#10;vdKu+prVM/O2agPZ3f3jAzp3ebE0t6ASndIfDD/6og6lOG3DnpuoBgdzmwnpwK4yqSDAzZW1oLa/&#10;G10W+n+F8htQSwMEFAAAAAgAh07iQL5UkB3QAQAArwMAAA4AAABkcnMvZTJvRG9jLnhtbK1TwW7b&#10;MAy9D9g/CLovdgI0a404PSToLtkWoN0HKLJsC5NEQVRi5+9HyUm6dpce5oMgkY+P5CO9ehytYScV&#10;UIOr+XxWcqachEa7rua/Xp6+3HOGUbhGGHCq5meF/HH9+dNq8JVaQA+mUYERicNq8DXvY/RVUaDs&#10;lRU4A68cOVsIVkR6hq5oghiI3ZpiUZbLYoDQ+ABSIZJ1Ozn5hTF8hBDaVku1BXm0ysWJNSgjIrWE&#10;vfbI17natlUy/mxbVJGZmlOnMZ+UhO6HdBbrlai6IHyv5aUE8ZES3vVkhXaU9Ea1FVGwY9D/UFkt&#10;AyC0cSbBFlMjWRHqYl6+0+a5F17lXkhq9DfR8f/Ryh+nfWC6qfnyK2dOWJr4TjvF5vOkzeCxIsjG&#10;7UPqTo7u2e9A/kbmYNML16lc48vZU1yOKN6EpAd6ynAYvkNDGHGMkIUa22ATJUnAxjyP820eaoxM&#10;knFZLhcP9zQqefUVoroG+oDxmwLL0qXmhorOxOK0w0ilE/QKSXkcPGlj8riNY0PNH+4WdzkAwegm&#10;ORMMQ3fYmMBOIi1M/pIORPYGFuDomsluXIpTedcuma9dT/odoDnvQwInO80x0112Li3K3++Mev3P&#10;1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OzLVvtYAAAAKAQAADwAAAAAAAAABACAAAAAiAAAA&#10;ZHJzL2Rvd25yZXYueG1sUEsBAhQAFAAAAAgAh07iQL5UkB3QAQAArwMAAA4AAAAAAAAAAQAgAAAA&#10;JQEAAGRycy9lMm9Eb2MueG1sUEsFBgAAAAAGAAYAWQEAAGcFAAAAAA==&#10;">
                <v:fill on="f" focussize="0,0"/>
                <v:stroke color="#000000" joinstyle="round"/>
                <v:imagedata o:title=""/>
                <o:lock v:ext="edit" aspectratio="f"/>
              </v:line>
            </w:pict>
          </mc:Fallback>
        </mc:AlternateContent>
      </w:r>
      <w:r>
        <w:rPr>
          <w:color w:val="auto"/>
        </w:rPr>
        <mc:AlternateContent>
          <mc:Choice Requires="wps">
            <w:drawing>
              <wp:anchor distT="0" distB="0" distL="114300" distR="114300" simplePos="0" relativeHeight="251664384" behindDoc="0" locked="0" layoutInCell="1" allowOverlap="1">
                <wp:simplePos x="0" y="0"/>
                <wp:positionH relativeFrom="column">
                  <wp:posOffset>19685</wp:posOffset>
                </wp:positionH>
                <wp:positionV relativeFrom="paragraph">
                  <wp:posOffset>8573135</wp:posOffset>
                </wp:positionV>
                <wp:extent cx="6062980" cy="0"/>
                <wp:effectExtent l="0" t="4445" r="0" b="508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a:effectLst/>
                      </wps:spPr>
                      <wps:bodyPr/>
                    </wps:wsp>
                  </a:graphicData>
                </a:graphic>
              </wp:anchor>
            </w:drawing>
          </mc:Choice>
          <mc:Fallback>
            <w:pict>
              <v:line id="Line 11" o:spid="_x0000_s1026" o:spt="20" style="position:absolute;left:0pt;margin-left:1.55pt;margin-top:675.05pt;height:0pt;width:477.4pt;z-index:251664384;mso-width-relative:page;mso-height-relative:page;" filled="f" stroked="t" coordsize="21600,21600" o:gfxdata="UEsDBAoAAAAAAIdO4kAAAAAAAAAAAAAAAAAEAAAAZHJzL1BLAwQUAAAACACHTuJAFVDbVNYAAAAL&#10;AQAADwAAAGRycy9kb3ducmV2LnhtbE2PzU7DQAyE70i8w8pIXKp2N41KacimByA3LhQQVzcxSUTW&#10;m2a3P/D0mEMFN3tmNP6cr0+uVwcaQ+fZQjIzoIgrX3fcWHh9Kae3oEJErrH3TBa+KMC6uLzIMav9&#10;kZ/psImNkhIOGVpoYxwyrUPVksMw8wOxeB9+dBhlHRtdj3iUctfruTE32mHHcqHFge5bqj43e2ch&#10;lG+0K78n1cS8p42n+e7h6RGtvb5KzB2oSKf4F4ZffEGHQpi2fs91UL2FNJGgyOnCyCSB1WK5ArU9&#10;S7rI9f8fih9QSwMEFAAAAAgAh07iQNP1BPTQAQAArwMAAA4AAABkcnMvZTJvRG9jLnhtbK1TwW7b&#10;MAy9D9g/CLovdow1aI04PSToLtkWoN0HKLJsC5NEQVTi5O9HyUm6dpce5oMgkY+P5CO9fDxZw44q&#10;oAbX8Pms5Ew5Ca12fcN/vTx9uecMo3CtMOBUw88K+ePq86fl6GtVwQCmVYERicN69A0fYvR1UaAc&#10;lBU4A68cOTsIVkR6hr5ogxiJ3ZqiKstFMUJofQCpEMm6mZz8whg+Qghdp6XagDxY5eLEGpQRkVrC&#10;QXvkq1xt1ykZf3YdqshMw6nTmE9KQvd9OovVUtR9EH7Q8lKC+EgJ73qyQjtKeqPaiCjYIeh/qKyW&#10;ARC6OJNgi6mRrAh1MS/fafM8CK9yLyQ1+pvo+P9o5Y/jLjDdNvxrxZkTlia+1U6x+TxpM3qsCbJ2&#10;u5C6kyf37LcgfyNzsB6E61Wu8eXsKS5HFG9C0gM9ZdiP36EljDhEyEKdumATJUnATnke59s81Cky&#10;ScZFuage7mlU8uorRH0N9AHjNwWWpUvDDRWdicVxi5FKJ+gVkvI4eNLG5HEbx8aGP9xVdzkAweg2&#10;ORMMQ79fm8COIi1M/pIORPYGFuDg2sluXIpTedcuma9dT/rtoT3vQgInO80x0112Li3K3++Mev3P&#10;V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FVDbVNYAAAALAQAADwAAAAAAAAABACAAAAAiAAAA&#10;ZHJzL2Rvd25yZXYueG1sUEsBAhQAFAAAAAgAh07iQNP1BPTQAQAArwMAAA4AAAAAAAAAAQAgAAAA&#10;JQEAAGRycy9lMm9Eb2MueG1sUEsFBgAAAAAGAAYAWQEAAGcFAAAAAA==&#10;">
                <v:fill on="f" focussize="0,0"/>
                <v:stroke color="#000000" joinstyle="round"/>
                <v:imagedata o:title=""/>
                <o:lock v:ext="edit" aspectratio="f"/>
              </v:line>
            </w:pict>
          </mc:Fallback>
        </mc:AlternateContent>
      </w:r>
    </w:p>
    <w:p w14:paraId="3CD2F213">
      <w:pPr>
        <w:pStyle w:val="111"/>
        <w:rPr>
          <w:b/>
          <w:bCs/>
          <w:color w:val="auto"/>
        </w:rPr>
      </w:pPr>
      <w:r>
        <w:rPr>
          <w:rFonts w:hint="eastAsia"/>
          <w:b/>
          <w:bCs/>
          <w:color w:val="auto"/>
        </w:rPr>
        <w:t>目</w:t>
      </w:r>
      <w:r>
        <w:rPr>
          <w:rFonts w:hAnsi="黑体"/>
          <w:b/>
          <w:bCs/>
          <w:color w:val="auto"/>
        </w:rPr>
        <w:t>  </w:t>
      </w:r>
      <w:r>
        <w:rPr>
          <w:rFonts w:hint="eastAsia"/>
          <w:b/>
          <w:bCs/>
          <w:color w:val="auto"/>
        </w:rPr>
        <w:t>次</w:t>
      </w:r>
    </w:p>
    <w:p w14:paraId="4920BC10">
      <w:pPr>
        <w:pStyle w:val="23"/>
        <w:tabs>
          <w:tab w:val="right" w:leader="dot" w:pos="9354"/>
          <w:tab w:val="clear" w:pos="9242"/>
        </w:tabs>
        <w:rPr>
          <w:color w:val="auto"/>
        </w:rPr>
      </w:pPr>
      <w:r>
        <w:rPr>
          <w:color w:val="auto"/>
          <w:kern w:val="0"/>
          <w:szCs w:val="28"/>
        </w:rPr>
        <w:fldChar w:fldCharType="begin"/>
      </w:r>
      <w:r>
        <w:rPr>
          <w:color w:val="auto"/>
          <w:kern w:val="0"/>
          <w:szCs w:val="28"/>
        </w:rPr>
        <w:instrText xml:space="preserve"> TOC \h \z \t "一级条标题,2,章标题,1,参考文献,1,附录标识,1,附录章标题,2,前言、引言标题,1" </w:instrText>
      </w:r>
      <w:r>
        <w:rPr>
          <w:color w:val="auto"/>
          <w:kern w:val="0"/>
          <w:szCs w:val="28"/>
        </w:rPr>
        <w:fldChar w:fldCharType="separate"/>
      </w:r>
      <w:r>
        <w:rPr>
          <w:color w:val="auto"/>
          <w:kern w:val="0"/>
          <w:szCs w:val="28"/>
        </w:rPr>
        <w:fldChar w:fldCharType="begin"/>
      </w:r>
      <w:r>
        <w:rPr>
          <w:color w:val="auto"/>
          <w:kern w:val="0"/>
          <w:szCs w:val="28"/>
        </w:rPr>
        <w:instrText xml:space="preserve"> HYPERLINK \l _Toc6376 </w:instrText>
      </w:r>
      <w:r>
        <w:rPr>
          <w:color w:val="auto"/>
          <w:kern w:val="0"/>
          <w:szCs w:val="28"/>
        </w:rPr>
        <w:fldChar w:fldCharType="separate"/>
      </w:r>
      <w:r>
        <w:rPr>
          <w:rFonts w:hint="eastAsia"/>
          <w:color w:val="auto"/>
        </w:rPr>
        <w:t>前</w:t>
      </w:r>
      <w:r>
        <w:rPr>
          <w:rFonts w:hAnsi="黑体"/>
          <w:color w:val="auto"/>
        </w:rPr>
        <w:t>  </w:t>
      </w:r>
      <w:r>
        <w:rPr>
          <w:rFonts w:hint="eastAsia"/>
          <w:color w:val="auto"/>
        </w:rPr>
        <w:t>言</w:t>
      </w:r>
      <w:r>
        <w:rPr>
          <w:color w:val="auto"/>
        </w:rPr>
        <w:tab/>
      </w:r>
      <w:r>
        <w:rPr>
          <w:color w:val="auto"/>
        </w:rPr>
        <w:fldChar w:fldCharType="begin"/>
      </w:r>
      <w:r>
        <w:rPr>
          <w:color w:val="auto"/>
        </w:rPr>
        <w:instrText xml:space="preserve"> PAGEREF _Toc6376 </w:instrText>
      </w:r>
      <w:r>
        <w:rPr>
          <w:color w:val="auto"/>
        </w:rPr>
        <w:fldChar w:fldCharType="separate"/>
      </w:r>
      <w:r>
        <w:rPr>
          <w:color w:val="auto"/>
        </w:rPr>
        <w:t>II</w:t>
      </w:r>
      <w:r>
        <w:rPr>
          <w:color w:val="auto"/>
        </w:rPr>
        <w:fldChar w:fldCharType="end"/>
      </w:r>
      <w:r>
        <w:rPr>
          <w:color w:val="auto"/>
          <w:kern w:val="0"/>
          <w:szCs w:val="28"/>
        </w:rPr>
        <w:fldChar w:fldCharType="end"/>
      </w:r>
    </w:p>
    <w:p w14:paraId="0ED0B679">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_Toc24959 </w:instrText>
      </w:r>
      <w:r>
        <w:rPr>
          <w:rFonts w:ascii="宋体" w:hAnsi="宋体"/>
          <w:color w:val="auto"/>
          <w:szCs w:val="28"/>
        </w:rPr>
        <w:fldChar w:fldCharType="separate"/>
      </w:r>
      <w:r>
        <w:rPr>
          <w:rFonts w:hint="eastAsia" w:eastAsia="黑体"/>
          <w:color w:val="auto"/>
        </w:rPr>
        <w:t xml:space="preserve">1 </w:t>
      </w:r>
      <w:r>
        <w:rPr>
          <w:rFonts w:hint="eastAsia"/>
          <w:color w:val="auto"/>
        </w:rPr>
        <w:t>范围</w:t>
      </w:r>
      <w:r>
        <w:rPr>
          <w:color w:val="auto"/>
        </w:rPr>
        <w:tab/>
      </w:r>
      <w:r>
        <w:rPr>
          <w:color w:val="auto"/>
        </w:rPr>
        <w:fldChar w:fldCharType="begin"/>
      </w:r>
      <w:r>
        <w:rPr>
          <w:color w:val="auto"/>
        </w:rPr>
        <w:instrText xml:space="preserve"> PAGEREF _Toc24959 </w:instrText>
      </w:r>
      <w:r>
        <w:rPr>
          <w:color w:val="auto"/>
        </w:rPr>
        <w:fldChar w:fldCharType="separate"/>
      </w:r>
      <w:r>
        <w:rPr>
          <w:color w:val="auto"/>
        </w:rPr>
        <w:t>1</w:t>
      </w:r>
      <w:r>
        <w:rPr>
          <w:color w:val="auto"/>
        </w:rPr>
        <w:fldChar w:fldCharType="end"/>
      </w:r>
      <w:r>
        <w:rPr>
          <w:rFonts w:ascii="宋体" w:hAnsi="宋体"/>
          <w:color w:val="auto"/>
          <w:szCs w:val="28"/>
        </w:rPr>
        <w:fldChar w:fldCharType="end"/>
      </w:r>
    </w:p>
    <w:p w14:paraId="7E30DABE">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_Toc26997 </w:instrText>
      </w:r>
      <w:r>
        <w:rPr>
          <w:rFonts w:ascii="宋体" w:hAnsi="宋体"/>
          <w:color w:val="auto"/>
          <w:szCs w:val="28"/>
        </w:rPr>
        <w:fldChar w:fldCharType="separate"/>
      </w:r>
      <w:r>
        <w:rPr>
          <w:rFonts w:hint="eastAsia" w:eastAsia="黑体"/>
          <w:color w:val="auto"/>
        </w:rPr>
        <w:t xml:space="preserve">2 </w:t>
      </w:r>
      <w:r>
        <w:rPr>
          <w:rFonts w:hint="eastAsia"/>
          <w:color w:val="auto"/>
        </w:rPr>
        <w:t>规范性引用文件</w:t>
      </w:r>
      <w:r>
        <w:rPr>
          <w:color w:val="auto"/>
        </w:rPr>
        <w:tab/>
      </w:r>
      <w:r>
        <w:rPr>
          <w:color w:val="auto"/>
        </w:rPr>
        <w:fldChar w:fldCharType="begin"/>
      </w:r>
      <w:r>
        <w:rPr>
          <w:color w:val="auto"/>
        </w:rPr>
        <w:instrText xml:space="preserve"> PAGEREF _Toc26997 </w:instrText>
      </w:r>
      <w:r>
        <w:rPr>
          <w:color w:val="auto"/>
        </w:rPr>
        <w:fldChar w:fldCharType="separate"/>
      </w:r>
      <w:r>
        <w:rPr>
          <w:color w:val="auto"/>
        </w:rPr>
        <w:t>1</w:t>
      </w:r>
      <w:r>
        <w:rPr>
          <w:color w:val="auto"/>
        </w:rPr>
        <w:fldChar w:fldCharType="end"/>
      </w:r>
      <w:r>
        <w:rPr>
          <w:rFonts w:ascii="宋体" w:hAnsi="宋体"/>
          <w:color w:val="auto"/>
          <w:szCs w:val="28"/>
        </w:rPr>
        <w:fldChar w:fldCharType="end"/>
      </w:r>
    </w:p>
    <w:p w14:paraId="520EAB6D">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_Toc14820 </w:instrText>
      </w:r>
      <w:r>
        <w:rPr>
          <w:rFonts w:ascii="宋体" w:hAnsi="宋体"/>
          <w:color w:val="auto"/>
          <w:szCs w:val="28"/>
        </w:rPr>
        <w:fldChar w:fldCharType="separate"/>
      </w:r>
      <w:r>
        <w:rPr>
          <w:rFonts w:hint="eastAsia" w:eastAsia="黑体"/>
          <w:color w:val="auto"/>
        </w:rPr>
        <w:t xml:space="preserve">3 </w:t>
      </w:r>
      <w:r>
        <w:rPr>
          <w:rFonts w:hint="eastAsia"/>
          <w:color w:val="auto"/>
        </w:rPr>
        <w:t>术语和定义</w:t>
      </w:r>
      <w:r>
        <w:rPr>
          <w:color w:val="auto"/>
        </w:rPr>
        <w:tab/>
      </w:r>
      <w:r>
        <w:rPr>
          <w:color w:val="auto"/>
        </w:rPr>
        <w:fldChar w:fldCharType="begin"/>
      </w:r>
      <w:r>
        <w:rPr>
          <w:color w:val="auto"/>
        </w:rPr>
        <w:instrText xml:space="preserve"> PAGEREF _Toc14820 </w:instrText>
      </w:r>
      <w:r>
        <w:rPr>
          <w:color w:val="auto"/>
        </w:rPr>
        <w:fldChar w:fldCharType="separate"/>
      </w:r>
      <w:r>
        <w:rPr>
          <w:color w:val="auto"/>
        </w:rPr>
        <w:t>1</w:t>
      </w:r>
      <w:r>
        <w:rPr>
          <w:color w:val="auto"/>
        </w:rPr>
        <w:fldChar w:fldCharType="end"/>
      </w:r>
      <w:r>
        <w:rPr>
          <w:rFonts w:ascii="宋体" w:hAnsi="宋体"/>
          <w:color w:val="auto"/>
          <w:szCs w:val="28"/>
        </w:rPr>
        <w:fldChar w:fldCharType="end"/>
      </w:r>
    </w:p>
    <w:p w14:paraId="359EBB4B">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_Toc13717 </w:instrText>
      </w:r>
      <w:r>
        <w:rPr>
          <w:rFonts w:ascii="宋体" w:hAnsi="宋体"/>
          <w:color w:val="auto"/>
          <w:szCs w:val="28"/>
        </w:rPr>
        <w:fldChar w:fldCharType="separate"/>
      </w:r>
      <w:r>
        <w:rPr>
          <w:rFonts w:hint="eastAsia" w:eastAsia="黑体"/>
          <w:color w:val="auto"/>
        </w:rPr>
        <w:t xml:space="preserve">4 </w:t>
      </w:r>
      <w:r>
        <w:rPr>
          <w:rFonts w:hint="eastAsia"/>
          <w:color w:val="auto"/>
        </w:rPr>
        <w:t>总</w:t>
      </w:r>
      <w:r>
        <w:rPr>
          <w:rFonts w:hint="eastAsia"/>
          <w:color w:val="auto"/>
          <w:lang w:val="en-US" w:eastAsia="zh-CN"/>
        </w:rPr>
        <w:t>则</w:t>
      </w:r>
      <w:r>
        <w:rPr>
          <w:color w:val="auto"/>
        </w:rPr>
        <w:tab/>
      </w:r>
      <w:r>
        <w:rPr>
          <w:color w:val="auto"/>
        </w:rPr>
        <w:fldChar w:fldCharType="begin"/>
      </w:r>
      <w:r>
        <w:rPr>
          <w:color w:val="auto"/>
        </w:rPr>
        <w:instrText xml:space="preserve"> PAGEREF _Toc13717 </w:instrText>
      </w:r>
      <w:r>
        <w:rPr>
          <w:color w:val="auto"/>
        </w:rPr>
        <w:fldChar w:fldCharType="separate"/>
      </w:r>
      <w:r>
        <w:rPr>
          <w:color w:val="auto"/>
        </w:rPr>
        <w:t>2</w:t>
      </w:r>
      <w:r>
        <w:rPr>
          <w:color w:val="auto"/>
        </w:rPr>
        <w:fldChar w:fldCharType="end"/>
      </w:r>
      <w:r>
        <w:rPr>
          <w:rFonts w:ascii="宋体" w:hAnsi="宋体"/>
          <w:color w:val="auto"/>
          <w:szCs w:val="28"/>
        </w:rPr>
        <w:fldChar w:fldCharType="end"/>
      </w:r>
    </w:p>
    <w:p w14:paraId="4AF6DEE7">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_Toc18871 </w:instrText>
      </w:r>
      <w:r>
        <w:rPr>
          <w:rFonts w:ascii="宋体" w:hAnsi="宋体"/>
          <w:color w:val="auto"/>
          <w:szCs w:val="28"/>
        </w:rPr>
        <w:fldChar w:fldCharType="separate"/>
      </w:r>
      <w:r>
        <w:rPr>
          <w:rFonts w:hint="default" w:ascii="黑体" w:hAnsi="黑体" w:eastAsia="黑体" w:cs="黑体"/>
          <w:color w:val="auto"/>
        </w:rPr>
        <w:t xml:space="preserve">4.1 </w:t>
      </w:r>
      <w:r>
        <w:rPr>
          <w:rFonts w:hint="eastAsia"/>
          <w:color w:val="auto"/>
        </w:rPr>
        <w:t>目的</w:t>
      </w:r>
      <w:r>
        <w:rPr>
          <w:color w:val="auto"/>
        </w:rPr>
        <w:tab/>
      </w:r>
      <w:r>
        <w:rPr>
          <w:color w:val="auto"/>
        </w:rPr>
        <w:fldChar w:fldCharType="begin"/>
      </w:r>
      <w:r>
        <w:rPr>
          <w:color w:val="auto"/>
        </w:rPr>
        <w:instrText xml:space="preserve"> PAGEREF _Toc18871 </w:instrText>
      </w:r>
      <w:r>
        <w:rPr>
          <w:color w:val="auto"/>
        </w:rPr>
        <w:fldChar w:fldCharType="separate"/>
      </w:r>
      <w:r>
        <w:rPr>
          <w:color w:val="auto"/>
        </w:rPr>
        <w:t>2</w:t>
      </w:r>
      <w:r>
        <w:rPr>
          <w:color w:val="auto"/>
        </w:rPr>
        <w:fldChar w:fldCharType="end"/>
      </w:r>
      <w:r>
        <w:rPr>
          <w:rFonts w:ascii="宋体" w:hAnsi="宋体"/>
          <w:color w:val="auto"/>
          <w:szCs w:val="28"/>
        </w:rPr>
        <w:fldChar w:fldCharType="end"/>
      </w:r>
    </w:p>
    <w:p w14:paraId="3BA6A2A2">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_Toc19743 </w:instrText>
      </w:r>
      <w:r>
        <w:rPr>
          <w:rFonts w:ascii="宋体" w:hAnsi="宋体"/>
          <w:color w:val="auto"/>
          <w:szCs w:val="28"/>
        </w:rPr>
        <w:fldChar w:fldCharType="separate"/>
      </w:r>
      <w:r>
        <w:rPr>
          <w:rFonts w:hint="default" w:ascii="黑体" w:hAnsi="黑体" w:eastAsia="黑体" w:cs="黑体"/>
          <w:color w:val="auto"/>
        </w:rPr>
        <w:t xml:space="preserve">4.2 </w:t>
      </w:r>
      <w:r>
        <w:rPr>
          <w:rFonts w:hint="eastAsia"/>
          <w:color w:val="auto"/>
        </w:rPr>
        <w:t>任务</w:t>
      </w:r>
      <w:r>
        <w:rPr>
          <w:color w:val="auto"/>
        </w:rPr>
        <w:tab/>
      </w:r>
      <w:r>
        <w:rPr>
          <w:color w:val="auto"/>
        </w:rPr>
        <w:fldChar w:fldCharType="begin"/>
      </w:r>
      <w:r>
        <w:rPr>
          <w:color w:val="auto"/>
        </w:rPr>
        <w:instrText xml:space="preserve"> PAGEREF _Toc19743 </w:instrText>
      </w:r>
      <w:r>
        <w:rPr>
          <w:color w:val="auto"/>
        </w:rPr>
        <w:fldChar w:fldCharType="separate"/>
      </w:r>
      <w:r>
        <w:rPr>
          <w:color w:val="auto"/>
        </w:rPr>
        <w:t>2</w:t>
      </w:r>
      <w:r>
        <w:rPr>
          <w:color w:val="auto"/>
        </w:rPr>
        <w:fldChar w:fldCharType="end"/>
      </w:r>
      <w:r>
        <w:rPr>
          <w:rFonts w:ascii="宋体" w:hAnsi="宋体"/>
          <w:color w:val="auto"/>
          <w:szCs w:val="28"/>
        </w:rPr>
        <w:fldChar w:fldCharType="end"/>
      </w:r>
    </w:p>
    <w:p w14:paraId="1521D217">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_Toc17202 </w:instrText>
      </w:r>
      <w:r>
        <w:rPr>
          <w:rFonts w:ascii="宋体" w:hAnsi="宋体"/>
          <w:color w:val="auto"/>
          <w:szCs w:val="28"/>
        </w:rPr>
        <w:fldChar w:fldCharType="separate"/>
      </w:r>
      <w:r>
        <w:rPr>
          <w:rFonts w:hint="default" w:ascii="黑体" w:hAnsi="黑体" w:eastAsia="黑体" w:cs="黑体"/>
          <w:color w:val="auto"/>
        </w:rPr>
        <w:t xml:space="preserve">4.3 </w:t>
      </w:r>
      <w:r>
        <w:rPr>
          <w:rFonts w:hint="eastAsia"/>
          <w:color w:val="auto"/>
        </w:rPr>
        <w:t>工作原则</w:t>
      </w:r>
      <w:r>
        <w:rPr>
          <w:color w:val="auto"/>
        </w:rPr>
        <w:tab/>
      </w:r>
      <w:r>
        <w:rPr>
          <w:color w:val="auto"/>
        </w:rPr>
        <w:fldChar w:fldCharType="begin"/>
      </w:r>
      <w:r>
        <w:rPr>
          <w:color w:val="auto"/>
        </w:rPr>
        <w:instrText xml:space="preserve"> PAGEREF _Toc17202 </w:instrText>
      </w:r>
      <w:r>
        <w:rPr>
          <w:color w:val="auto"/>
        </w:rPr>
        <w:fldChar w:fldCharType="separate"/>
      </w:r>
      <w:r>
        <w:rPr>
          <w:color w:val="auto"/>
        </w:rPr>
        <w:t>2</w:t>
      </w:r>
      <w:r>
        <w:rPr>
          <w:color w:val="auto"/>
        </w:rPr>
        <w:fldChar w:fldCharType="end"/>
      </w:r>
      <w:r>
        <w:rPr>
          <w:rFonts w:ascii="宋体" w:hAnsi="宋体"/>
          <w:color w:val="auto"/>
          <w:szCs w:val="28"/>
        </w:rPr>
        <w:fldChar w:fldCharType="end"/>
      </w:r>
    </w:p>
    <w:p w14:paraId="7EDD63CB">
      <w:pPr>
        <w:pStyle w:val="32"/>
        <w:tabs>
          <w:tab w:val="right" w:leader="dot" w:pos="9354"/>
          <w:tab w:val="clear" w:pos="9242"/>
        </w:tabs>
        <w:rPr>
          <w:rFonts w:ascii="宋体" w:hAnsi="宋体"/>
          <w:color w:val="auto"/>
          <w:szCs w:val="28"/>
        </w:rPr>
      </w:pPr>
      <w:r>
        <w:rPr>
          <w:rFonts w:hint="eastAsia" w:ascii="黑体" w:hAnsi="黑体" w:eastAsia="黑体" w:cs="黑体"/>
          <w:color w:val="auto"/>
          <w:lang w:val="en-US" w:eastAsia="zh-CN"/>
        </w:rPr>
        <w:t xml:space="preserve">4.4 </w:t>
      </w:r>
      <w:r>
        <w:rPr>
          <w:rFonts w:hint="eastAsia"/>
          <w:color w:val="auto"/>
          <w:szCs w:val="28"/>
          <w:lang w:val="en-US" w:eastAsia="zh-CN"/>
        </w:rPr>
        <w:t>总体要求</w:t>
      </w:r>
      <w:r>
        <w:rPr>
          <w:rFonts w:ascii="宋体" w:hAnsi="宋体"/>
          <w:color w:val="auto"/>
          <w:szCs w:val="28"/>
        </w:rPr>
        <w:fldChar w:fldCharType="begin"/>
      </w:r>
      <w:r>
        <w:rPr>
          <w:rFonts w:ascii="宋体" w:hAnsi="宋体"/>
          <w:color w:val="auto"/>
          <w:szCs w:val="28"/>
        </w:rPr>
        <w:instrText xml:space="preserve"> HYPERLINK \l _Toc24839 </w:instrText>
      </w:r>
      <w:r>
        <w:rPr>
          <w:rFonts w:ascii="宋体" w:hAnsi="宋体"/>
          <w:color w:val="auto"/>
          <w:szCs w:val="28"/>
        </w:rPr>
        <w:fldChar w:fldCharType="separate"/>
      </w:r>
      <w:r>
        <w:rPr>
          <w:color w:val="auto"/>
        </w:rPr>
        <w:tab/>
      </w:r>
      <w:r>
        <w:rPr>
          <w:rFonts w:hint="eastAsia"/>
          <w:color w:val="auto"/>
          <w:lang w:val="en-US" w:eastAsia="zh-CN"/>
        </w:rPr>
        <w:t>2</w:t>
      </w:r>
      <w:r>
        <w:rPr>
          <w:rFonts w:ascii="宋体" w:hAnsi="宋体"/>
          <w:color w:val="auto"/>
          <w:szCs w:val="28"/>
        </w:rPr>
        <w:fldChar w:fldCharType="end"/>
      </w:r>
    </w:p>
    <w:p w14:paraId="58B45141">
      <w:pPr>
        <w:pStyle w:val="32"/>
        <w:tabs>
          <w:tab w:val="right" w:leader="dot" w:pos="9354"/>
          <w:tab w:val="clear" w:pos="9242"/>
        </w:tabs>
        <w:rPr>
          <w:rFonts w:ascii="宋体" w:hAnsi="宋体"/>
          <w:color w:val="auto"/>
          <w:szCs w:val="28"/>
        </w:rPr>
      </w:pPr>
      <w:r>
        <w:rPr>
          <w:rFonts w:ascii="宋体" w:hAnsi="宋体"/>
          <w:color w:val="auto"/>
          <w:szCs w:val="28"/>
        </w:rPr>
        <w:fldChar w:fldCharType="begin"/>
      </w:r>
      <w:r>
        <w:rPr>
          <w:rFonts w:ascii="宋体" w:hAnsi="宋体"/>
          <w:color w:val="auto"/>
          <w:szCs w:val="28"/>
        </w:rPr>
        <w:instrText xml:space="preserve"> HYPERLINK \l _Toc24839 </w:instrText>
      </w:r>
      <w:r>
        <w:rPr>
          <w:rFonts w:ascii="宋体" w:hAnsi="宋体"/>
          <w:color w:val="auto"/>
          <w:szCs w:val="28"/>
        </w:rPr>
        <w:fldChar w:fldCharType="separate"/>
      </w:r>
      <w:r>
        <w:rPr>
          <w:rFonts w:hint="default" w:ascii="黑体" w:hAnsi="黑体" w:eastAsia="黑体" w:cs="黑体"/>
          <w:color w:val="auto"/>
        </w:rPr>
        <w:t>4.</w:t>
      </w:r>
      <w:r>
        <w:rPr>
          <w:rFonts w:hint="eastAsia" w:ascii="黑体" w:hAnsi="黑体" w:eastAsia="黑体" w:cs="黑体"/>
          <w:color w:val="auto"/>
          <w:lang w:val="en-US" w:eastAsia="zh-CN"/>
        </w:rPr>
        <w:t>5</w:t>
      </w:r>
      <w:r>
        <w:rPr>
          <w:rFonts w:hint="eastAsia"/>
          <w:color w:val="auto"/>
        </w:rPr>
        <w:t>工作程序</w:t>
      </w:r>
      <w:r>
        <w:rPr>
          <w:color w:val="auto"/>
        </w:rPr>
        <w:tab/>
      </w:r>
      <w:r>
        <w:rPr>
          <w:color w:val="auto"/>
        </w:rPr>
        <w:fldChar w:fldCharType="begin"/>
      </w:r>
      <w:r>
        <w:rPr>
          <w:color w:val="auto"/>
        </w:rPr>
        <w:instrText xml:space="preserve"> PAGEREF _Toc24839 </w:instrText>
      </w:r>
      <w:r>
        <w:rPr>
          <w:color w:val="auto"/>
        </w:rPr>
        <w:fldChar w:fldCharType="separate"/>
      </w:r>
      <w:r>
        <w:rPr>
          <w:color w:val="auto"/>
        </w:rPr>
        <w:t>2</w:t>
      </w:r>
      <w:r>
        <w:rPr>
          <w:color w:val="auto"/>
        </w:rPr>
        <w:fldChar w:fldCharType="end"/>
      </w:r>
      <w:r>
        <w:rPr>
          <w:rFonts w:ascii="宋体" w:hAnsi="宋体"/>
          <w:color w:val="auto"/>
          <w:szCs w:val="28"/>
        </w:rPr>
        <w:fldChar w:fldCharType="end"/>
      </w:r>
    </w:p>
    <w:p w14:paraId="30FA9778">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_Toc17550 </w:instrText>
      </w:r>
      <w:r>
        <w:rPr>
          <w:rFonts w:ascii="宋体" w:hAnsi="宋体"/>
          <w:color w:val="auto"/>
          <w:szCs w:val="28"/>
        </w:rPr>
        <w:fldChar w:fldCharType="separate"/>
      </w:r>
      <w:r>
        <w:rPr>
          <w:rFonts w:hint="eastAsia" w:eastAsia="黑体"/>
          <w:color w:val="auto"/>
        </w:rPr>
        <w:t xml:space="preserve">5 </w:t>
      </w:r>
      <w:r>
        <w:rPr>
          <w:rFonts w:hint="eastAsia"/>
          <w:color w:val="auto"/>
        </w:rPr>
        <w:t>评价指标体系与等级划分</w:t>
      </w:r>
      <w:r>
        <w:rPr>
          <w:color w:val="auto"/>
        </w:rPr>
        <w:tab/>
      </w:r>
      <w:r>
        <w:rPr>
          <w:color w:val="auto"/>
        </w:rPr>
        <w:fldChar w:fldCharType="begin"/>
      </w:r>
      <w:r>
        <w:rPr>
          <w:color w:val="auto"/>
        </w:rPr>
        <w:instrText xml:space="preserve"> PAGEREF _Toc17550 </w:instrText>
      </w:r>
      <w:r>
        <w:rPr>
          <w:color w:val="auto"/>
        </w:rPr>
        <w:fldChar w:fldCharType="separate"/>
      </w:r>
      <w:r>
        <w:rPr>
          <w:color w:val="auto"/>
        </w:rPr>
        <w:t>4</w:t>
      </w:r>
      <w:r>
        <w:rPr>
          <w:color w:val="auto"/>
        </w:rPr>
        <w:fldChar w:fldCharType="end"/>
      </w:r>
      <w:r>
        <w:rPr>
          <w:rFonts w:ascii="宋体" w:hAnsi="宋体"/>
          <w:color w:val="auto"/>
          <w:szCs w:val="28"/>
        </w:rPr>
        <w:fldChar w:fldCharType="end"/>
      </w:r>
    </w:p>
    <w:p w14:paraId="10959FAD">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_Toc27475 </w:instrText>
      </w:r>
      <w:r>
        <w:rPr>
          <w:rFonts w:ascii="宋体" w:hAnsi="宋体"/>
          <w:color w:val="auto"/>
          <w:szCs w:val="28"/>
        </w:rPr>
        <w:fldChar w:fldCharType="separate"/>
      </w:r>
      <w:r>
        <w:rPr>
          <w:rFonts w:hint="default" w:ascii="黑体" w:hAnsi="黑体" w:eastAsia="黑体" w:cs="黑体"/>
          <w:color w:val="auto"/>
        </w:rPr>
        <w:t xml:space="preserve">5.1 </w:t>
      </w:r>
      <w:r>
        <w:rPr>
          <w:rFonts w:hint="eastAsia"/>
          <w:color w:val="auto"/>
        </w:rPr>
        <w:t>救援需求</w:t>
      </w:r>
      <w:r>
        <w:rPr>
          <w:color w:val="auto"/>
        </w:rPr>
        <w:tab/>
      </w:r>
      <w:r>
        <w:rPr>
          <w:color w:val="auto"/>
        </w:rPr>
        <w:fldChar w:fldCharType="begin"/>
      </w:r>
      <w:r>
        <w:rPr>
          <w:color w:val="auto"/>
        </w:rPr>
        <w:instrText xml:space="preserve"> PAGEREF _Toc27475 </w:instrText>
      </w:r>
      <w:r>
        <w:rPr>
          <w:color w:val="auto"/>
        </w:rPr>
        <w:fldChar w:fldCharType="separate"/>
      </w:r>
      <w:r>
        <w:rPr>
          <w:color w:val="auto"/>
        </w:rPr>
        <w:t>4</w:t>
      </w:r>
      <w:r>
        <w:rPr>
          <w:color w:val="auto"/>
        </w:rPr>
        <w:fldChar w:fldCharType="end"/>
      </w:r>
      <w:r>
        <w:rPr>
          <w:rFonts w:ascii="宋体" w:hAnsi="宋体"/>
          <w:color w:val="auto"/>
          <w:szCs w:val="28"/>
        </w:rPr>
        <w:fldChar w:fldCharType="end"/>
      </w:r>
    </w:p>
    <w:p w14:paraId="4CDDD529">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_Toc10661 </w:instrText>
      </w:r>
      <w:r>
        <w:rPr>
          <w:rFonts w:ascii="宋体" w:hAnsi="宋体"/>
          <w:color w:val="auto"/>
          <w:szCs w:val="28"/>
        </w:rPr>
        <w:fldChar w:fldCharType="separate"/>
      </w:r>
      <w:r>
        <w:rPr>
          <w:rFonts w:hint="default" w:ascii="黑体" w:hAnsi="黑体" w:eastAsia="黑体" w:cs="黑体"/>
          <w:color w:val="auto"/>
        </w:rPr>
        <w:t xml:space="preserve">5.2 </w:t>
      </w:r>
      <w:r>
        <w:rPr>
          <w:rFonts w:hint="eastAsia"/>
          <w:color w:val="auto"/>
        </w:rPr>
        <w:t>救援能力</w:t>
      </w:r>
      <w:r>
        <w:rPr>
          <w:color w:val="auto"/>
        </w:rPr>
        <w:tab/>
      </w:r>
      <w:r>
        <w:rPr>
          <w:color w:val="auto"/>
        </w:rPr>
        <w:fldChar w:fldCharType="begin"/>
      </w:r>
      <w:r>
        <w:rPr>
          <w:color w:val="auto"/>
        </w:rPr>
        <w:instrText xml:space="preserve"> PAGEREF _Toc10661 </w:instrText>
      </w:r>
      <w:r>
        <w:rPr>
          <w:color w:val="auto"/>
        </w:rPr>
        <w:fldChar w:fldCharType="separate"/>
      </w:r>
      <w:r>
        <w:rPr>
          <w:color w:val="auto"/>
        </w:rPr>
        <w:t>5</w:t>
      </w:r>
      <w:r>
        <w:rPr>
          <w:color w:val="auto"/>
        </w:rPr>
        <w:fldChar w:fldCharType="end"/>
      </w:r>
      <w:r>
        <w:rPr>
          <w:rFonts w:ascii="宋体" w:hAnsi="宋体"/>
          <w:color w:val="auto"/>
          <w:szCs w:val="28"/>
        </w:rPr>
        <w:fldChar w:fldCharType="end"/>
      </w:r>
    </w:p>
    <w:p w14:paraId="6D2F261D">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_Toc8889 </w:instrText>
      </w:r>
      <w:r>
        <w:rPr>
          <w:rFonts w:ascii="宋体" w:hAnsi="宋体"/>
          <w:color w:val="auto"/>
          <w:szCs w:val="28"/>
        </w:rPr>
        <w:fldChar w:fldCharType="separate"/>
      </w:r>
      <w:r>
        <w:rPr>
          <w:rFonts w:hint="eastAsia" w:eastAsia="黑体"/>
          <w:color w:val="auto"/>
        </w:rPr>
        <w:t xml:space="preserve">6 </w:t>
      </w:r>
      <w:r>
        <w:rPr>
          <w:rFonts w:hint="eastAsia"/>
          <w:color w:val="auto"/>
        </w:rPr>
        <w:t>评价方法</w:t>
      </w:r>
      <w:r>
        <w:rPr>
          <w:color w:val="auto"/>
        </w:rPr>
        <w:tab/>
      </w:r>
      <w:r>
        <w:rPr>
          <w:color w:val="auto"/>
        </w:rPr>
        <w:fldChar w:fldCharType="begin"/>
      </w:r>
      <w:r>
        <w:rPr>
          <w:color w:val="auto"/>
        </w:rPr>
        <w:instrText xml:space="preserve"> PAGEREF _Toc8889 </w:instrText>
      </w:r>
      <w:r>
        <w:rPr>
          <w:color w:val="auto"/>
        </w:rPr>
        <w:fldChar w:fldCharType="separate"/>
      </w:r>
      <w:r>
        <w:rPr>
          <w:color w:val="auto"/>
        </w:rPr>
        <w:t>6</w:t>
      </w:r>
      <w:r>
        <w:rPr>
          <w:color w:val="auto"/>
        </w:rPr>
        <w:fldChar w:fldCharType="end"/>
      </w:r>
      <w:r>
        <w:rPr>
          <w:rFonts w:ascii="宋体" w:hAnsi="宋体"/>
          <w:color w:val="auto"/>
          <w:szCs w:val="28"/>
        </w:rPr>
        <w:fldChar w:fldCharType="end"/>
      </w:r>
    </w:p>
    <w:p w14:paraId="0345547F">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_Toc25656 </w:instrText>
      </w:r>
      <w:r>
        <w:rPr>
          <w:rFonts w:ascii="宋体" w:hAnsi="宋体"/>
          <w:color w:val="auto"/>
          <w:szCs w:val="28"/>
        </w:rPr>
        <w:fldChar w:fldCharType="separate"/>
      </w:r>
      <w:r>
        <w:rPr>
          <w:rFonts w:hint="default" w:ascii="黑体" w:hAnsi="黑体" w:eastAsia="黑体" w:cs="黑体"/>
          <w:color w:val="auto"/>
        </w:rPr>
        <w:t>6.</w:t>
      </w:r>
      <w:r>
        <w:rPr>
          <w:rFonts w:hint="eastAsia" w:ascii="黑体" w:hAnsi="黑体" w:eastAsia="黑体" w:cs="黑体"/>
          <w:color w:val="auto"/>
          <w:lang w:val="en-US" w:eastAsia="zh-CN"/>
        </w:rPr>
        <w:t>1</w:t>
      </w:r>
      <w:r>
        <w:rPr>
          <w:rFonts w:hint="eastAsia"/>
          <w:color w:val="auto"/>
        </w:rPr>
        <w:t>救援需求评价</w:t>
      </w:r>
      <w:r>
        <w:rPr>
          <w:color w:val="auto"/>
        </w:rPr>
        <w:tab/>
      </w:r>
      <w:r>
        <w:rPr>
          <w:color w:val="auto"/>
        </w:rPr>
        <w:fldChar w:fldCharType="begin"/>
      </w:r>
      <w:r>
        <w:rPr>
          <w:color w:val="auto"/>
        </w:rPr>
        <w:instrText xml:space="preserve"> PAGEREF _Toc25656 </w:instrText>
      </w:r>
      <w:r>
        <w:rPr>
          <w:color w:val="auto"/>
        </w:rPr>
        <w:fldChar w:fldCharType="separate"/>
      </w:r>
      <w:r>
        <w:rPr>
          <w:color w:val="auto"/>
        </w:rPr>
        <w:t>6</w:t>
      </w:r>
      <w:r>
        <w:rPr>
          <w:color w:val="auto"/>
        </w:rPr>
        <w:fldChar w:fldCharType="end"/>
      </w:r>
      <w:r>
        <w:rPr>
          <w:rFonts w:ascii="宋体" w:hAnsi="宋体"/>
          <w:color w:val="auto"/>
          <w:szCs w:val="28"/>
        </w:rPr>
        <w:fldChar w:fldCharType="end"/>
      </w:r>
    </w:p>
    <w:p w14:paraId="29436E60">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_Toc6748 </w:instrText>
      </w:r>
      <w:r>
        <w:rPr>
          <w:rFonts w:ascii="宋体" w:hAnsi="宋体"/>
          <w:color w:val="auto"/>
          <w:szCs w:val="28"/>
        </w:rPr>
        <w:fldChar w:fldCharType="separate"/>
      </w:r>
      <w:r>
        <w:rPr>
          <w:rFonts w:hint="default" w:ascii="黑体" w:hAnsi="黑体" w:eastAsia="黑体" w:cs="黑体"/>
          <w:color w:val="auto"/>
        </w:rPr>
        <w:t>6.</w:t>
      </w:r>
      <w:r>
        <w:rPr>
          <w:rFonts w:hint="eastAsia" w:ascii="黑体" w:hAnsi="黑体" w:eastAsia="黑体" w:cs="黑体"/>
          <w:color w:val="auto"/>
          <w:lang w:val="en-US" w:eastAsia="zh-CN"/>
        </w:rPr>
        <w:t>2</w:t>
      </w:r>
      <w:r>
        <w:rPr>
          <w:rFonts w:hint="default" w:ascii="黑体" w:hAnsi="黑体" w:eastAsia="黑体" w:cs="黑体"/>
          <w:color w:val="auto"/>
        </w:rPr>
        <w:t xml:space="preserve"> </w:t>
      </w:r>
      <w:r>
        <w:rPr>
          <w:rFonts w:hint="eastAsia"/>
          <w:color w:val="auto"/>
        </w:rPr>
        <w:t>救援能力评价</w:t>
      </w:r>
      <w:r>
        <w:rPr>
          <w:color w:val="auto"/>
        </w:rPr>
        <w:tab/>
      </w:r>
      <w:r>
        <w:rPr>
          <w:color w:val="auto"/>
        </w:rPr>
        <w:fldChar w:fldCharType="begin"/>
      </w:r>
      <w:r>
        <w:rPr>
          <w:color w:val="auto"/>
        </w:rPr>
        <w:instrText xml:space="preserve"> PAGEREF _Toc6748 </w:instrText>
      </w:r>
      <w:r>
        <w:rPr>
          <w:color w:val="auto"/>
        </w:rPr>
        <w:fldChar w:fldCharType="separate"/>
      </w:r>
      <w:r>
        <w:rPr>
          <w:color w:val="auto"/>
        </w:rPr>
        <w:t>7</w:t>
      </w:r>
      <w:r>
        <w:rPr>
          <w:color w:val="auto"/>
        </w:rPr>
        <w:fldChar w:fldCharType="end"/>
      </w:r>
      <w:r>
        <w:rPr>
          <w:rFonts w:ascii="宋体" w:hAnsi="宋体"/>
          <w:color w:val="auto"/>
          <w:szCs w:val="28"/>
        </w:rPr>
        <w:fldChar w:fldCharType="end"/>
      </w:r>
    </w:p>
    <w:p w14:paraId="7A836CD1">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_Toc2721 </w:instrText>
      </w:r>
      <w:r>
        <w:rPr>
          <w:rFonts w:ascii="宋体" w:hAnsi="宋体"/>
          <w:color w:val="auto"/>
          <w:szCs w:val="28"/>
        </w:rPr>
        <w:fldChar w:fldCharType="separate"/>
      </w:r>
      <w:r>
        <w:rPr>
          <w:rFonts w:hint="eastAsia" w:eastAsia="黑体"/>
          <w:color w:val="auto"/>
        </w:rPr>
        <w:t xml:space="preserve">7 </w:t>
      </w:r>
      <w:r>
        <w:rPr>
          <w:rFonts w:hint="eastAsia"/>
          <w:color w:val="auto"/>
        </w:rPr>
        <w:t>成果编制</w:t>
      </w:r>
      <w:r>
        <w:rPr>
          <w:color w:val="auto"/>
        </w:rPr>
        <w:tab/>
      </w:r>
      <w:r>
        <w:rPr>
          <w:color w:val="auto"/>
        </w:rPr>
        <w:fldChar w:fldCharType="begin"/>
      </w:r>
      <w:r>
        <w:rPr>
          <w:color w:val="auto"/>
        </w:rPr>
        <w:instrText xml:space="preserve"> PAGEREF _Toc2721 </w:instrText>
      </w:r>
      <w:r>
        <w:rPr>
          <w:color w:val="auto"/>
        </w:rPr>
        <w:fldChar w:fldCharType="separate"/>
      </w:r>
      <w:r>
        <w:rPr>
          <w:color w:val="auto"/>
        </w:rPr>
        <w:t>7</w:t>
      </w:r>
      <w:r>
        <w:rPr>
          <w:color w:val="auto"/>
        </w:rPr>
        <w:fldChar w:fldCharType="end"/>
      </w:r>
      <w:r>
        <w:rPr>
          <w:rFonts w:ascii="宋体" w:hAnsi="宋体"/>
          <w:color w:val="auto"/>
          <w:szCs w:val="28"/>
        </w:rPr>
        <w:fldChar w:fldCharType="end"/>
      </w:r>
    </w:p>
    <w:p w14:paraId="15C5C495">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_Toc11503 </w:instrText>
      </w:r>
      <w:r>
        <w:rPr>
          <w:rFonts w:ascii="宋体" w:hAnsi="宋体"/>
          <w:color w:val="auto"/>
          <w:szCs w:val="28"/>
        </w:rPr>
        <w:fldChar w:fldCharType="separate"/>
      </w:r>
      <w:r>
        <w:rPr>
          <w:rFonts w:hint="default" w:ascii="黑体" w:hAnsi="黑体" w:eastAsia="黑体" w:cs="黑体"/>
          <w:color w:val="auto"/>
        </w:rPr>
        <w:t xml:space="preserve">7.1 </w:t>
      </w:r>
      <w:r>
        <w:rPr>
          <w:rFonts w:hint="eastAsia"/>
          <w:color w:val="auto"/>
        </w:rPr>
        <w:t>报告编制</w:t>
      </w:r>
      <w:r>
        <w:rPr>
          <w:color w:val="auto"/>
        </w:rPr>
        <w:tab/>
      </w:r>
      <w:r>
        <w:rPr>
          <w:color w:val="auto"/>
        </w:rPr>
        <w:fldChar w:fldCharType="begin"/>
      </w:r>
      <w:r>
        <w:rPr>
          <w:color w:val="auto"/>
        </w:rPr>
        <w:instrText xml:space="preserve"> PAGEREF _Toc11503 </w:instrText>
      </w:r>
      <w:r>
        <w:rPr>
          <w:color w:val="auto"/>
        </w:rPr>
        <w:fldChar w:fldCharType="separate"/>
      </w:r>
      <w:r>
        <w:rPr>
          <w:color w:val="auto"/>
        </w:rPr>
        <w:t>7</w:t>
      </w:r>
      <w:r>
        <w:rPr>
          <w:color w:val="auto"/>
        </w:rPr>
        <w:fldChar w:fldCharType="end"/>
      </w:r>
      <w:r>
        <w:rPr>
          <w:rFonts w:ascii="宋体" w:hAnsi="宋体"/>
          <w:color w:val="auto"/>
          <w:szCs w:val="28"/>
        </w:rPr>
        <w:fldChar w:fldCharType="end"/>
      </w:r>
    </w:p>
    <w:p w14:paraId="64CFD036">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_Toc11039 </w:instrText>
      </w:r>
      <w:r>
        <w:rPr>
          <w:rFonts w:ascii="宋体" w:hAnsi="宋体"/>
          <w:color w:val="auto"/>
          <w:szCs w:val="28"/>
        </w:rPr>
        <w:fldChar w:fldCharType="separate"/>
      </w:r>
      <w:r>
        <w:rPr>
          <w:rFonts w:hint="default" w:ascii="黑体" w:hAnsi="黑体" w:eastAsia="黑体" w:cs="黑体"/>
          <w:color w:val="auto"/>
        </w:rPr>
        <w:t xml:space="preserve">7.2 </w:t>
      </w:r>
      <w:r>
        <w:rPr>
          <w:rFonts w:hint="eastAsia"/>
          <w:color w:val="auto"/>
        </w:rPr>
        <w:t>图件编制</w:t>
      </w:r>
      <w:r>
        <w:rPr>
          <w:color w:val="auto"/>
        </w:rPr>
        <w:tab/>
      </w:r>
      <w:r>
        <w:rPr>
          <w:color w:val="auto"/>
        </w:rPr>
        <w:fldChar w:fldCharType="begin"/>
      </w:r>
      <w:r>
        <w:rPr>
          <w:color w:val="auto"/>
        </w:rPr>
        <w:instrText xml:space="preserve"> PAGEREF _Toc11039 </w:instrText>
      </w:r>
      <w:r>
        <w:rPr>
          <w:color w:val="auto"/>
        </w:rPr>
        <w:fldChar w:fldCharType="separate"/>
      </w:r>
      <w:r>
        <w:rPr>
          <w:color w:val="auto"/>
        </w:rPr>
        <w:t>7</w:t>
      </w:r>
      <w:r>
        <w:rPr>
          <w:color w:val="auto"/>
        </w:rPr>
        <w:fldChar w:fldCharType="end"/>
      </w:r>
      <w:r>
        <w:rPr>
          <w:rFonts w:ascii="宋体" w:hAnsi="宋体"/>
          <w:color w:val="auto"/>
          <w:szCs w:val="28"/>
        </w:rPr>
        <w:fldChar w:fldCharType="end"/>
      </w:r>
    </w:p>
    <w:p w14:paraId="09FCD428">
      <w:pPr>
        <w:pStyle w:val="32"/>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_Toc1523 </w:instrText>
      </w:r>
      <w:r>
        <w:rPr>
          <w:rFonts w:ascii="宋体" w:hAnsi="宋体"/>
          <w:color w:val="auto"/>
          <w:szCs w:val="28"/>
        </w:rPr>
        <w:fldChar w:fldCharType="separate"/>
      </w:r>
      <w:r>
        <w:rPr>
          <w:rFonts w:hint="default" w:ascii="黑体" w:hAnsi="黑体" w:eastAsia="黑体" w:cs="黑体"/>
          <w:color w:val="auto"/>
        </w:rPr>
        <w:t xml:space="preserve">7.3 </w:t>
      </w:r>
      <w:r>
        <w:rPr>
          <w:rFonts w:hint="eastAsia"/>
          <w:color w:val="auto"/>
        </w:rPr>
        <w:t>表格编制</w:t>
      </w:r>
      <w:r>
        <w:rPr>
          <w:color w:val="auto"/>
        </w:rPr>
        <w:tab/>
      </w:r>
      <w:r>
        <w:rPr>
          <w:color w:val="auto"/>
        </w:rPr>
        <w:fldChar w:fldCharType="begin"/>
      </w:r>
      <w:r>
        <w:rPr>
          <w:color w:val="auto"/>
        </w:rPr>
        <w:instrText xml:space="preserve"> PAGEREF _Toc1523 </w:instrText>
      </w:r>
      <w:r>
        <w:rPr>
          <w:color w:val="auto"/>
        </w:rPr>
        <w:fldChar w:fldCharType="separate"/>
      </w:r>
      <w:r>
        <w:rPr>
          <w:color w:val="auto"/>
        </w:rPr>
        <w:t>8</w:t>
      </w:r>
      <w:r>
        <w:rPr>
          <w:color w:val="auto"/>
        </w:rPr>
        <w:fldChar w:fldCharType="end"/>
      </w:r>
      <w:r>
        <w:rPr>
          <w:rFonts w:ascii="宋体" w:hAnsi="宋体"/>
          <w:color w:val="auto"/>
          <w:szCs w:val="28"/>
        </w:rPr>
        <w:fldChar w:fldCharType="end"/>
      </w:r>
    </w:p>
    <w:p w14:paraId="74D10316">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_Toc10046 </w:instrText>
      </w:r>
      <w:r>
        <w:rPr>
          <w:rFonts w:ascii="宋体" w:hAnsi="宋体"/>
          <w:color w:val="auto"/>
          <w:szCs w:val="28"/>
        </w:rPr>
        <w:fldChar w:fldCharType="separate"/>
      </w:r>
      <w:r>
        <w:rPr>
          <w:rFonts w:hint="eastAsia" w:ascii="黑体" w:hAnsi="Times New Roman" w:eastAsia="黑体"/>
          <w:i w:val="0"/>
          <w:color w:val="auto"/>
          <w:spacing w:val="0"/>
          <w:w w:val="100"/>
        </w:rPr>
        <w:t>附　录　A</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_Toc22590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_Toc18441 </w:instrText>
      </w:r>
      <w:r>
        <w:rPr>
          <w:rFonts w:ascii="宋体" w:hAnsi="宋体"/>
          <w:color w:val="auto"/>
          <w:szCs w:val="28"/>
        </w:rPr>
        <w:fldChar w:fldCharType="separate"/>
      </w:r>
      <w:r>
        <w:rPr>
          <w:rFonts w:hint="eastAsia"/>
          <w:color w:val="auto"/>
        </w:rPr>
        <w:t>信息调查表</w:t>
      </w:r>
      <w:r>
        <w:rPr>
          <w:color w:val="auto"/>
        </w:rPr>
        <w:tab/>
      </w:r>
      <w:r>
        <w:rPr>
          <w:color w:val="auto"/>
        </w:rPr>
        <w:fldChar w:fldCharType="begin"/>
      </w:r>
      <w:r>
        <w:rPr>
          <w:color w:val="auto"/>
        </w:rPr>
        <w:instrText xml:space="preserve"> PAGEREF _Toc18441 </w:instrText>
      </w:r>
      <w:r>
        <w:rPr>
          <w:color w:val="auto"/>
        </w:rPr>
        <w:fldChar w:fldCharType="separate"/>
      </w:r>
      <w:r>
        <w:rPr>
          <w:color w:val="auto"/>
        </w:rPr>
        <w:t>9</w:t>
      </w:r>
      <w:r>
        <w:rPr>
          <w:color w:val="auto"/>
        </w:rPr>
        <w:fldChar w:fldCharType="end"/>
      </w:r>
      <w:r>
        <w:rPr>
          <w:rFonts w:ascii="宋体" w:hAnsi="宋体"/>
          <w:color w:val="auto"/>
          <w:szCs w:val="28"/>
        </w:rPr>
        <w:fldChar w:fldCharType="end"/>
      </w:r>
    </w:p>
    <w:p w14:paraId="0A280BAA">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_Toc29491 </w:instrText>
      </w:r>
      <w:r>
        <w:rPr>
          <w:rFonts w:ascii="宋体" w:hAnsi="宋体"/>
          <w:color w:val="auto"/>
          <w:szCs w:val="28"/>
        </w:rPr>
        <w:fldChar w:fldCharType="separate"/>
      </w:r>
      <w:r>
        <w:rPr>
          <w:rFonts w:hint="eastAsia" w:ascii="黑体" w:hAnsi="Times New Roman" w:eastAsia="黑体" w:cs="Times New Roman"/>
          <w:i w:val="0"/>
          <w:color w:val="auto"/>
          <w:spacing w:val="0"/>
          <w:w w:val="100"/>
        </w:rPr>
        <w:t>附　录　B</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_Toc23965 </w:instrText>
      </w:r>
      <w:r>
        <w:rPr>
          <w:rFonts w:ascii="宋体" w:hAnsi="宋体"/>
          <w:color w:val="auto"/>
          <w:szCs w:val="28"/>
        </w:rPr>
        <w:fldChar w:fldCharType="separate"/>
      </w:r>
      <w:r>
        <w:rPr>
          <w:rFonts w:hint="eastAsia" w:hAnsi="Times New Roman" w:cs="Times New Roman"/>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_Toc21097 </w:instrText>
      </w:r>
      <w:r>
        <w:rPr>
          <w:rFonts w:ascii="宋体" w:hAnsi="宋体"/>
          <w:color w:val="auto"/>
          <w:szCs w:val="28"/>
        </w:rPr>
        <w:fldChar w:fldCharType="separate"/>
      </w:r>
      <w:r>
        <w:rPr>
          <w:rFonts w:hint="eastAsia"/>
          <w:color w:val="auto"/>
          <w:lang w:val="en-US" w:eastAsia="zh-CN"/>
        </w:rPr>
        <w:t>地质灾害</w:t>
      </w:r>
      <w:r>
        <w:rPr>
          <w:rFonts w:hint="eastAsia"/>
          <w:color w:val="auto"/>
        </w:rPr>
        <w:t>应急救援</w:t>
      </w:r>
      <w:r>
        <w:rPr>
          <w:rFonts w:hint="eastAsia"/>
          <w:color w:val="auto"/>
          <w:lang w:val="en-US" w:eastAsia="zh-CN"/>
        </w:rPr>
        <w:t>综合</w:t>
      </w:r>
      <w:r>
        <w:rPr>
          <w:rFonts w:hint="eastAsia"/>
          <w:color w:val="auto"/>
        </w:rPr>
        <w:t>评价表</w:t>
      </w:r>
      <w:r>
        <w:rPr>
          <w:color w:val="auto"/>
        </w:rPr>
        <w:tab/>
      </w:r>
      <w:r>
        <w:rPr>
          <w:color w:val="auto"/>
        </w:rPr>
        <w:fldChar w:fldCharType="begin"/>
      </w:r>
      <w:r>
        <w:rPr>
          <w:color w:val="auto"/>
        </w:rPr>
        <w:instrText xml:space="preserve"> PAGEREF _Toc21097 </w:instrText>
      </w:r>
      <w:r>
        <w:rPr>
          <w:color w:val="auto"/>
        </w:rPr>
        <w:fldChar w:fldCharType="separate"/>
      </w:r>
      <w:r>
        <w:rPr>
          <w:color w:val="auto"/>
        </w:rPr>
        <w:t>14</w:t>
      </w:r>
      <w:r>
        <w:rPr>
          <w:color w:val="auto"/>
        </w:rPr>
        <w:fldChar w:fldCharType="end"/>
      </w:r>
      <w:r>
        <w:rPr>
          <w:rFonts w:ascii="宋体" w:hAnsi="宋体"/>
          <w:color w:val="auto"/>
          <w:szCs w:val="28"/>
        </w:rPr>
        <w:fldChar w:fldCharType="end"/>
      </w:r>
    </w:p>
    <w:p w14:paraId="2A1034D5">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_Toc31387 </w:instrText>
      </w:r>
      <w:r>
        <w:rPr>
          <w:rFonts w:ascii="宋体" w:hAnsi="宋体"/>
          <w:color w:val="auto"/>
          <w:szCs w:val="28"/>
        </w:rPr>
        <w:fldChar w:fldCharType="separate"/>
      </w:r>
      <w:r>
        <w:rPr>
          <w:rFonts w:hint="eastAsia" w:ascii="黑体" w:hAnsi="Times New Roman" w:eastAsia="黑体"/>
          <w:i w:val="0"/>
          <w:color w:val="auto"/>
          <w:spacing w:val="0"/>
          <w:w w:val="100"/>
        </w:rPr>
        <w:t>附　录　C</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_Toc17974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_Toc20228 </w:instrText>
      </w:r>
      <w:r>
        <w:rPr>
          <w:rFonts w:ascii="宋体" w:hAnsi="宋体"/>
          <w:color w:val="auto"/>
          <w:szCs w:val="28"/>
        </w:rPr>
        <w:fldChar w:fldCharType="separate"/>
      </w:r>
      <w:r>
        <w:rPr>
          <w:rFonts w:hint="eastAsia"/>
          <w:color w:val="auto"/>
        </w:rPr>
        <w:t>汇总统计表</w:t>
      </w:r>
      <w:r>
        <w:rPr>
          <w:color w:val="auto"/>
        </w:rPr>
        <w:tab/>
      </w:r>
      <w:r>
        <w:rPr>
          <w:color w:val="auto"/>
        </w:rPr>
        <w:fldChar w:fldCharType="begin"/>
      </w:r>
      <w:r>
        <w:rPr>
          <w:color w:val="auto"/>
        </w:rPr>
        <w:instrText xml:space="preserve"> PAGEREF _Toc20228 </w:instrText>
      </w:r>
      <w:r>
        <w:rPr>
          <w:color w:val="auto"/>
        </w:rPr>
        <w:fldChar w:fldCharType="separate"/>
      </w:r>
      <w:r>
        <w:rPr>
          <w:color w:val="auto"/>
        </w:rPr>
        <w:t>17</w:t>
      </w:r>
      <w:r>
        <w:rPr>
          <w:color w:val="auto"/>
        </w:rPr>
        <w:fldChar w:fldCharType="end"/>
      </w:r>
      <w:r>
        <w:rPr>
          <w:rFonts w:ascii="宋体" w:hAnsi="宋体"/>
          <w:color w:val="auto"/>
          <w:szCs w:val="28"/>
        </w:rPr>
        <w:fldChar w:fldCharType="end"/>
      </w:r>
    </w:p>
    <w:p w14:paraId="057AF3D6">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_Toc2347 </w:instrText>
      </w:r>
      <w:r>
        <w:rPr>
          <w:rFonts w:ascii="宋体" w:hAnsi="宋体"/>
          <w:color w:val="auto"/>
          <w:szCs w:val="28"/>
        </w:rPr>
        <w:fldChar w:fldCharType="separate"/>
      </w:r>
      <w:r>
        <w:rPr>
          <w:rFonts w:hint="eastAsia" w:ascii="黑体" w:hAnsi="Times New Roman" w:eastAsia="黑体"/>
          <w:i w:val="0"/>
          <w:color w:val="auto"/>
          <w:spacing w:val="0"/>
          <w:w w:val="100"/>
        </w:rPr>
        <w:t>附　录　D</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_Toc22192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_Toc19752 </w:instrText>
      </w:r>
      <w:r>
        <w:rPr>
          <w:rFonts w:ascii="宋体" w:hAnsi="宋体"/>
          <w:color w:val="auto"/>
          <w:szCs w:val="28"/>
        </w:rPr>
        <w:fldChar w:fldCharType="separate"/>
      </w:r>
      <w:r>
        <w:rPr>
          <w:rFonts w:hint="eastAsia"/>
          <w:color w:val="auto"/>
        </w:rPr>
        <w:t>问题对策表</w:t>
      </w:r>
      <w:r>
        <w:rPr>
          <w:color w:val="auto"/>
        </w:rPr>
        <w:tab/>
      </w:r>
      <w:r>
        <w:rPr>
          <w:color w:val="auto"/>
        </w:rPr>
        <w:fldChar w:fldCharType="begin"/>
      </w:r>
      <w:r>
        <w:rPr>
          <w:color w:val="auto"/>
        </w:rPr>
        <w:instrText xml:space="preserve"> PAGEREF _Toc19752 </w:instrText>
      </w:r>
      <w:r>
        <w:rPr>
          <w:color w:val="auto"/>
        </w:rPr>
        <w:fldChar w:fldCharType="separate"/>
      </w:r>
      <w:r>
        <w:rPr>
          <w:color w:val="auto"/>
        </w:rPr>
        <w:t>20</w:t>
      </w:r>
      <w:r>
        <w:rPr>
          <w:color w:val="auto"/>
        </w:rPr>
        <w:fldChar w:fldCharType="end"/>
      </w:r>
      <w:r>
        <w:rPr>
          <w:rFonts w:ascii="宋体" w:hAnsi="宋体"/>
          <w:color w:val="auto"/>
          <w:szCs w:val="28"/>
        </w:rPr>
        <w:fldChar w:fldCharType="end"/>
      </w:r>
    </w:p>
    <w:p w14:paraId="6307CC72">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_Toc5079 </w:instrText>
      </w:r>
      <w:r>
        <w:rPr>
          <w:rFonts w:ascii="宋体" w:hAnsi="宋体"/>
          <w:color w:val="auto"/>
          <w:szCs w:val="28"/>
        </w:rPr>
        <w:fldChar w:fldCharType="separate"/>
      </w:r>
      <w:r>
        <w:rPr>
          <w:rFonts w:hint="eastAsia" w:ascii="黑体" w:hAnsi="Times New Roman" w:eastAsia="黑体"/>
          <w:i w:val="0"/>
          <w:color w:val="auto"/>
          <w:spacing w:val="0"/>
          <w:w w:val="100"/>
        </w:rPr>
        <w:t>附　录　E</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_Toc11252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_Toc8146 </w:instrText>
      </w:r>
      <w:r>
        <w:rPr>
          <w:rFonts w:ascii="宋体" w:hAnsi="宋体"/>
          <w:color w:val="auto"/>
          <w:szCs w:val="28"/>
        </w:rPr>
        <w:fldChar w:fldCharType="separate"/>
      </w:r>
      <w:r>
        <w:rPr>
          <w:rFonts w:hint="eastAsia"/>
          <w:color w:val="auto"/>
        </w:rPr>
        <w:t>成果报告编写提纲</w:t>
      </w:r>
      <w:r>
        <w:rPr>
          <w:color w:val="auto"/>
        </w:rPr>
        <w:tab/>
      </w:r>
      <w:r>
        <w:rPr>
          <w:color w:val="auto"/>
        </w:rPr>
        <w:fldChar w:fldCharType="begin"/>
      </w:r>
      <w:r>
        <w:rPr>
          <w:color w:val="auto"/>
        </w:rPr>
        <w:instrText xml:space="preserve"> PAGEREF _Toc8146 </w:instrText>
      </w:r>
      <w:r>
        <w:rPr>
          <w:color w:val="auto"/>
        </w:rPr>
        <w:fldChar w:fldCharType="separate"/>
      </w:r>
      <w:r>
        <w:rPr>
          <w:color w:val="auto"/>
        </w:rPr>
        <w:t>25</w:t>
      </w:r>
      <w:r>
        <w:rPr>
          <w:color w:val="auto"/>
        </w:rPr>
        <w:fldChar w:fldCharType="end"/>
      </w:r>
      <w:r>
        <w:rPr>
          <w:rFonts w:ascii="宋体" w:hAnsi="宋体"/>
          <w:color w:val="auto"/>
          <w:szCs w:val="28"/>
        </w:rPr>
        <w:fldChar w:fldCharType="end"/>
      </w:r>
    </w:p>
    <w:p w14:paraId="6440B723">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_Toc19845 </w:instrText>
      </w:r>
      <w:r>
        <w:rPr>
          <w:rFonts w:ascii="宋体" w:hAnsi="宋体"/>
          <w:color w:val="auto"/>
          <w:szCs w:val="28"/>
        </w:rPr>
        <w:fldChar w:fldCharType="separate"/>
      </w:r>
      <w:r>
        <w:rPr>
          <w:rFonts w:hint="eastAsia" w:ascii="黑体" w:hAnsi="Times New Roman" w:eastAsia="黑体"/>
          <w:i w:val="0"/>
          <w:color w:val="auto"/>
          <w:spacing w:val="0"/>
          <w:w w:val="100"/>
        </w:rPr>
        <w:t>附　录　F</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_Toc11959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_Toc31148 </w:instrText>
      </w:r>
      <w:r>
        <w:rPr>
          <w:rFonts w:ascii="宋体" w:hAnsi="宋体"/>
          <w:color w:val="auto"/>
          <w:szCs w:val="28"/>
        </w:rPr>
        <w:fldChar w:fldCharType="separate"/>
      </w:r>
      <w:r>
        <w:rPr>
          <w:rFonts w:hint="eastAsia"/>
          <w:color w:val="auto"/>
        </w:rPr>
        <w:t>应急机构图示图例</w:t>
      </w:r>
      <w:r>
        <w:rPr>
          <w:color w:val="auto"/>
        </w:rPr>
        <w:tab/>
      </w:r>
      <w:r>
        <w:rPr>
          <w:color w:val="auto"/>
        </w:rPr>
        <w:fldChar w:fldCharType="begin"/>
      </w:r>
      <w:r>
        <w:rPr>
          <w:color w:val="auto"/>
        </w:rPr>
        <w:instrText xml:space="preserve"> PAGEREF _Toc31148 </w:instrText>
      </w:r>
      <w:r>
        <w:rPr>
          <w:color w:val="auto"/>
        </w:rPr>
        <w:fldChar w:fldCharType="separate"/>
      </w:r>
      <w:r>
        <w:rPr>
          <w:color w:val="auto"/>
        </w:rPr>
        <w:t>27</w:t>
      </w:r>
      <w:r>
        <w:rPr>
          <w:color w:val="auto"/>
        </w:rPr>
        <w:fldChar w:fldCharType="end"/>
      </w:r>
      <w:r>
        <w:rPr>
          <w:rFonts w:ascii="宋体" w:hAnsi="宋体"/>
          <w:color w:val="auto"/>
          <w:szCs w:val="28"/>
        </w:rPr>
        <w:fldChar w:fldCharType="end"/>
      </w:r>
    </w:p>
    <w:p w14:paraId="507D2CBB">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_Toc1248 </w:instrText>
      </w:r>
      <w:r>
        <w:rPr>
          <w:rFonts w:ascii="宋体" w:hAnsi="宋体"/>
          <w:color w:val="auto"/>
          <w:szCs w:val="28"/>
        </w:rPr>
        <w:fldChar w:fldCharType="separate"/>
      </w:r>
      <w:r>
        <w:rPr>
          <w:rFonts w:hint="eastAsia" w:ascii="黑体" w:hAnsi="Times New Roman" w:eastAsia="黑体"/>
          <w:i w:val="0"/>
          <w:color w:val="auto"/>
          <w:spacing w:val="0"/>
          <w:w w:val="100"/>
        </w:rPr>
        <w:t>附　录　G</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_Toc14335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_Toc5534 </w:instrText>
      </w:r>
      <w:r>
        <w:rPr>
          <w:rFonts w:ascii="宋体" w:hAnsi="宋体"/>
          <w:color w:val="auto"/>
          <w:szCs w:val="28"/>
        </w:rPr>
        <w:fldChar w:fldCharType="separate"/>
      </w:r>
      <w:r>
        <w:rPr>
          <w:rFonts w:hint="eastAsia"/>
          <w:color w:val="auto"/>
          <w:lang w:eastAsia="zh-CN"/>
        </w:rPr>
        <w:t>突发性地质灾害隐患点</w:t>
      </w:r>
      <w:r>
        <w:rPr>
          <w:rFonts w:hint="eastAsia"/>
          <w:color w:val="auto"/>
        </w:rPr>
        <w:t>图示图例</w:t>
      </w:r>
      <w:r>
        <w:rPr>
          <w:color w:val="auto"/>
        </w:rPr>
        <w:tab/>
      </w:r>
      <w:r>
        <w:rPr>
          <w:color w:val="auto"/>
        </w:rPr>
        <w:fldChar w:fldCharType="begin"/>
      </w:r>
      <w:r>
        <w:rPr>
          <w:color w:val="auto"/>
        </w:rPr>
        <w:instrText xml:space="preserve"> PAGEREF _Toc5534 </w:instrText>
      </w:r>
      <w:r>
        <w:rPr>
          <w:color w:val="auto"/>
        </w:rPr>
        <w:fldChar w:fldCharType="separate"/>
      </w:r>
      <w:r>
        <w:rPr>
          <w:color w:val="auto"/>
        </w:rPr>
        <w:t>28</w:t>
      </w:r>
      <w:r>
        <w:rPr>
          <w:color w:val="auto"/>
        </w:rPr>
        <w:fldChar w:fldCharType="end"/>
      </w:r>
      <w:r>
        <w:rPr>
          <w:rFonts w:ascii="宋体" w:hAnsi="宋体"/>
          <w:color w:val="auto"/>
          <w:szCs w:val="28"/>
        </w:rPr>
        <w:fldChar w:fldCharType="end"/>
      </w:r>
    </w:p>
    <w:p w14:paraId="4B1CFCC8">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_Toc30778 </w:instrText>
      </w:r>
      <w:r>
        <w:rPr>
          <w:rFonts w:ascii="宋体" w:hAnsi="宋体"/>
          <w:color w:val="auto"/>
          <w:szCs w:val="28"/>
        </w:rPr>
        <w:fldChar w:fldCharType="separate"/>
      </w:r>
      <w:r>
        <w:rPr>
          <w:rFonts w:hint="eastAsia" w:ascii="黑体" w:hAnsi="Times New Roman" w:eastAsia="黑体"/>
          <w:i w:val="0"/>
          <w:color w:val="auto"/>
          <w:spacing w:val="0"/>
          <w:w w:val="100"/>
        </w:rPr>
        <w:t>附　录　H</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_Toc31919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_Toc20070 </w:instrText>
      </w:r>
      <w:r>
        <w:rPr>
          <w:rFonts w:ascii="宋体" w:hAnsi="宋体"/>
          <w:color w:val="auto"/>
          <w:szCs w:val="28"/>
        </w:rPr>
        <w:fldChar w:fldCharType="separate"/>
      </w:r>
      <w:r>
        <w:rPr>
          <w:rFonts w:hint="eastAsia"/>
          <w:color w:val="auto"/>
          <w:lang w:val="en-US" w:eastAsia="zh-CN"/>
        </w:rPr>
        <w:t>地质灾害</w:t>
      </w:r>
      <w:r>
        <w:rPr>
          <w:rFonts w:hint="eastAsia"/>
          <w:color w:val="auto"/>
        </w:rPr>
        <w:t>应急救援</w:t>
      </w:r>
      <w:r>
        <w:rPr>
          <w:rFonts w:hint="eastAsia"/>
          <w:color w:val="auto"/>
          <w:lang w:val="en-US" w:eastAsia="zh-CN"/>
        </w:rPr>
        <w:t>综合</w:t>
      </w:r>
      <w:r>
        <w:rPr>
          <w:rFonts w:hint="eastAsia"/>
          <w:color w:val="auto"/>
        </w:rPr>
        <w:t>评价结果图示图例</w:t>
      </w:r>
      <w:r>
        <w:rPr>
          <w:color w:val="auto"/>
        </w:rPr>
        <w:tab/>
      </w:r>
      <w:r>
        <w:rPr>
          <w:color w:val="auto"/>
        </w:rPr>
        <w:fldChar w:fldCharType="begin"/>
      </w:r>
      <w:r>
        <w:rPr>
          <w:color w:val="auto"/>
        </w:rPr>
        <w:instrText xml:space="preserve"> PAGEREF _Toc20070 </w:instrText>
      </w:r>
      <w:r>
        <w:rPr>
          <w:color w:val="auto"/>
        </w:rPr>
        <w:fldChar w:fldCharType="separate"/>
      </w:r>
      <w:r>
        <w:rPr>
          <w:color w:val="auto"/>
        </w:rPr>
        <w:t>29</w:t>
      </w:r>
      <w:r>
        <w:rPr>
          <w:color w:val="auto"/>
        </w:rPr>
        <w:fldChar w:fldCharType="end"/>
      </w:r>
      <w:r>
        <w:rPr>
          <w:rFonts w:ascii="宋体" w:hAnsi="宋体"/>
          <w:color w:val="auto"/>
          <w:szCs w:val="28"/>
        </w:rPr>
        <w:fldChar w:fldCharType="end"/>
      </w:r>
    </w:p>
    <w:p w14:paraId="2E73AA80">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_Toc20523 </w:instrText>
      </w:r>
      <w:r>
        <w:rPr>
          <w:rFonts w:ascii="宋体" w:hAnsi="宋体"/>
          <w:color w:val="auto"/>
          <w:szCs w:val="28"/>
        </w:rPr>
        <w:fldChar w:fldCharType="separate"/>
      </w:r>
      <w:r>
        <w:rPr>
          <w:rFonts w:hint="eastAsia" w:ascii="黑体" w:hAnsi="Times New Roman" w:eastAsia="黑体"/>
          <w:i w:val="0"/>
          <w:color w:val="auto"/>
          <w:spacing w:val="0"/>
          <w:w w:val="100"/>
        </w:rPr>
        <w:t>附　录　I</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_Toc27022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_Toc30463 </w:instrText>
      </w:r>
      <w:r>
        <w:rPr>
          <w:rFonts w:ascii="宋体" w:hAnsi="宋体"/>
          <w:color w:val="auto"/>
          <w:szCs w:val="28"/>
        </w:rPr>
        <w:fldChar w:fldCharType="separate"/>
      </w:r>
      <w:r>
        <w:rPr>
          <w:rFonts w:hint="eastAsia"/>
          <w:color w:val="auto"/>
        </w:rPr>
        <w:t>附表附图编制</w:t>
      </w:r>
      <w:r>
        <w:rPr>
          <w:color w:val="auto"/>
        </w:rPr>
        <w:tab/>
      </w:r>
      <w:r>
        <w:rPr>
          <w:color w:val="auto"/>
        </w:rPr>
        <w:fldChar w:fldCharType="begin"/>
      </w:r>
      <w:r>
        <w:rPr>
          <w:color w:val="auto"/>
        </w:rPr>
        <w:instrText xml:space="preserve"> PAGEREF _Toc30463 </w:instrText>
      </w:r>
      <w:r>
        <w:rPr>
          <w:color w:val="auto"/>
        </w:rPr>
        <w:fldChar w:fldCharType="separate"/>
      </w:r>
      <w:r>
        <w:rPr>
          <w:color w:val="auto"/>
        </w:rPr>
        <w:t>31</w:t>
      </w:r>
      <w:r>
        <w:rPr>
          <w:color w:val="auto"/>
        </w:rPr>
        <w:fldChar w:fldCharType="end"/>
      </w:r>
      <w:r>
        <w:rPr>
          <w:rFonts w:ascii="宋体" w:hAnsi="宋体"/>
          <w:color w:val="auto"/>
          <w:szCs w:val="28"/>
        </w:rPr>
        <w:fldChar w:fldCharType="end"/>
      </w:r>
    </w:p>
    <w:p w14:paraId="62FE50DE">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_Toc24779 </w:instrText>
      </w:r>
      <w:r>
        <w:rPr>
          <w:rFonts w:ascii="宋体" w:hAnsi="宋体"/>
          <w:color w:val="auto"/>
          <w:szCs w:val="28"/>
        </w:rPr>
        <w:fldChar w:fldCharType="separate"/>
      </w:r>
      <w:r>
        <w:rPr>
          <w:rFonts w:hint="eastAsia" w:ascii="黑体" w:hAnsi="Times New Roman" w:eastAsia="黑体"/>
          <w:i w:val="0"/>
          <w:color w:val="auto"/>
          <w:spacing w:val="0"/>
          <w:w w:val="100"/>
        </w:rPr>
        <w:t>附　录　J</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_Toc20538 </w:instrText>
      </w:r>
      <w:r>
        <w:rPr>
          <w:rFonts w:ascii="宋体" w:hAnsi="宋体"/>
          <w:color w:val="auto"/>
          <w:szCs w:val="28"/>
        </w:rPr>
        <w:fldChar w:fldCharType="separate"/>
      </w:r>
      <w:r>
        <w:rPr>
          <w:rFonts w:hint="eastAsia"/>
          <w:color w:val="auto"/>
        </w:rPr>
        <w:t>（资料性）</w:t>
      </w:r>
      <w:r>
        <w:rPr>
          <w:rFonts w:ascii="宋体" w:hAnsi="宋体"/>
          <w:color w:val="auto"/>
          <w:szCs w:val="28"/>
        </w:rPr>
        <w:fldChar w:fldCharType="end"/>
      </w:r>
      <w:r>
        <w:rPr>
          <w:rFonts w:ascii="宋体" w:hAnsi="宋体"/>
          <w:color w:val="auto"/>
          <w:szCs w:val="28"/>
        </w:rPr>
        <w:fldChar w:fldCharType="begin"/>
      </w:r>
      <w:r>
        <w:rPr>
          <w:rFonts w:ascii="宋体" w:hAnsi="宋体"/>
          <w:color w:val="auto"/>
          <w:szCs w:val="28"/>
        </w:rPr>
        <w:instrText xml:space="preserve"> HYPERLINK \l _Toc4581 </w:instrText>
      </w:r>
      <w:r>
        <w:rPr>
          <w:rFonts w:ascii="宋体" w:hAnsi="宋体"/>
          <w:color w:val="auto"/>
          <w:szCs w:val="28"/>
        </w:rPr>
        <w:fldChar w:fldCharType="separate"/>
      </w:r>
      <w:r>
        <w:rPr>
          <w:rFonts w:hint="eastAsia"/>
          <w:color w:val="auto"/>
        </w:rPr>
        <w:t>标准图幅相关示例</w:t>
      </w:r>
      <w:r>
        <w:rPr>
          <w:color w:val="auto"/>
        </w:rPr>
        <w:tab/>
      </w:r>
      <w:r>
        <w:rPr>
          <w:color w:val="auto"/>
        </w:rPr>
        <w:fldChar w:fldCharType="begin"/>
      </w:r>
      <w:r>
        <w:rPr>
          <w:color w:val="auto"/>
        </w:rPr>
        <w:instrText xml:space="preserve"> PAGEREF _Toc4581 </w:instrText>
      </w:r>
      <w:r>
        <w:rPr>
          <w:color w:val="auto"/>
        </w:rPr>
        <w:fldChar w:fldCharType="separate"/>
      </w:r>
      <w:r>
        <w:rPr>
          <w:color w:val="auto"/>
        </w:rPr>
        <w:t>32</w:t>
      </w:r>
      <w:r>
        <w:rPr>
          <w:color w:val="auto"/>
        </w:rPr>
        <w:fldChar w:fldCharType="end"/>
      </w:r>
      <w:r>
        <w:rPr>
          <w:rFonts w:ascii="宋体" w:hAnsi="宋体"/>
          <w:color w:val="auto"/>
          <w:szCs w:val="28"/>
        </w:rPr>
        <w:fldChar w:fldCharType="end"/>
      </w:r>
    </w:p>
    <w:p w14:paraId="6125B94E">
      <w:pPr>
        <w:pStyle w:val="23"/>
        <w:tabs>
          <w:tab w:val="right" w:leader="dot" w:pos="9354"/>
          <w:tab w:val="clear" w:pos="9242"/>
        </w:tabs>
        <w:rPr>
          <w:color w:val="auto"/>
        </w:rPr>
      </w:pPr>
      <w:r>
        <w:rPr>
          <w:rFonts w:ascii="宋体" w:hAnsi="宋体"/>
          <w:color w:val="auto"/>
          <w:szCs w:val="28"/>
        </w:rPr>
        <w:fldChar w:fldCharType="begin"/>
      </w:r>
      <w:r>
        <w:rPr>
          <w:rFonts w:ascii="宋体" w:hAnsi="宋体"/>
          <w:color w:val="auto"/>
          <w:szCs w:val="28"/>
        </w:rPr>
        <w:instrText xml:space="preserve"> HYPERLINK \l _Toc6574 </w:instrText>
      </w:r>
      <w:r>
        <w:rPr>
          <w:rFonts w:ascii="宋体" w:hAnsi="宋体"/>
          <w:color w:val="auto"/>
          <w:szCs w:val="28"/>
        </w:rPr>
        <w:fldChar w:fldCharType="separate"/>
      </w:r>
      <w:r>
        <w:rPr>
          <w:rFonts w:hint="eastAsia"/>
          <w:color w:val="auto"/>
        </w:rPr>
        <w:t>参 考 文 献</w:t>
      </w:r>
      <w:r>
        <w:rPr>
          <w:color w:val="auto"/>
        </w:rPr>
        <w:tab/>
      </w:r>
      <w:r>
        <w:rPr>
          <w:color w:val="auto"/>
        </w:rPr>
        <w:fldChar w:fldCharType="begin"/>
      </w:r>
      <w:r>
        <w:rPr>
          <w:color w:val="auto"/>
        </w:rPr>
        <w:instrText xml:space="preserve"> PAGEREF _Toc6574 </w:instrText>
      </w:r>
      <w:r>
        <w:rPr>
          <w:color w:val="auto"/>
        </w:rPr>
        <w:fldChar w:fldCharType="separate"/>
      </w:r>
      <w:r>
        <w:rPr>
          <w:color w:val="auto"/>
        </w:rPr>
        <w:t>33</w:t>
      </w:r>
      <w:r>
        <w:rPr>
          <w:color w:val="auto"/>
        </w:rPr>
        <w:fldChar w:fldCharType="end"/>
      </w:r>
      <w:r>
        <w:rPr>
          <w:rFonts w:ascii="宋体" w:hAnsi="宋体"/>
          <w:color w:val="auto"/>
          <w:szCs w:val="28"/>
        </w:rPr>
        <w:fldChar w:fldCharType="end"/>
      </w:r>
    </w:p>
    <w:p w14:paraId="625B20A8">
      <w:pPr>
        <w:pStyle w:val="152"/>
        <w:rPr>
          <w:color w:val="auto"/>
        </w:rPr>
      </w:pPr>
      <w:r>
        <w:rPr>
          <w:rFonts w:ascii="宋体" w:hAnsi="宋体"/>
          <w:color w:val="auto"/>
          <w:szCs w:val="28"/>
        </w:rPr>
        <w:fldChar w:fldCharType="end"/>
      </w:r>
      <w:bookmarkStart w:id="9" w:name="_Toc6376"/>
      <w:bookmarkStart w:id="10" w:name="_Toc475694823"/>
      <w:bookmarkStart w:id="11" w:name="_Toc475694824"/>
      <w:r>
        <w:rPr>
          <w:rFonts w:hint="eastAsia"/>
          <w:color w:val="auto"/>
        </w:rPr>
        <w:t>前</w:t>
      </w:r>
      <w:bookmarkStart w:id="12" w:name="BKQY"/>
      <w:r>
        <w:rPr>
          <w:rFonts w:hAnsi="黑体"/>
          <w:color w:val="auto"/>
        </w:rPr>
        <w:t>  </w:t>
      </w:r>
      <w:r>
        <w:rPr>
          <w:rFonts w:hint="eastAsia"/>
          <w:color w:val="auto"/>
        </w:rPr>
        <w:t>言</w:t>
      </w:r>
      <w:bookmarkEnd w:id="9"/>
      <w:bookmarkEnd w:id="10"/>
      <w:bookmarkEnd w:id="12"/>
    </w:p>
    <w:p w14:paraId="5F75EFC5">
      <w:pPr>
        <w:ind w:firstLine="420" w:firstLineChars="200"/>
        <w:rPr>
          <w:color w:val="auto"/>
          <w:szCs w:val="28"/>
        </w:rPr>
      </w:pPr>
      <w:r>
        <w:rPr>
          <w:rFonts w:hint="eastAsia"/>
          <w:color w:val="auto"/>
          <w:szCs w:val="28"/>
        </w:rPr>
        <w:t>本文件按照GB/T 1.1—20</w:t>
      </w:r>
      <w:r>
        <w:rPr>
          <w:color w:val="auto"/>
          <w:szCs w:val="28"/>
        </w:rPr>
        <w:t>20</w:t>
      </w:r>
      <w:r>
        <w:rPr>
          <w:rFonts w:hint="eastAsia"/>
          <w:color w:val="auto"/>
          <w:szCs w:val="28"/>
        </w:rPr>
        <w:t>《标准化工作导则 第1部分：标准化文件的结构和起草规则》的规定起草。</w:t>
      </w:r>
    </w:p>
    <w:p w14:paraId="1EFA6B0C">
      <w:pPr>
        <w:ind w:firstLine="420" w:firstLineChars="200"/>
        <w:rPr>
          <w:color w:val="auto"/>
          <w:szCs w:val="28"/>
        </w:rPr>
      </w:pPr>
      <w:r>
        <w:rPr>
          <w:rFonts w:hint="eastAsia"/>
          <w:color w:val="auto"/>
          <w:szCs w:val="28"/>
        </w:rPr>
        <w:t>本文件附录均为资料性附录。</w:t>
      </w:r>
    </w:p>
    <w:p w14:paraId="4118E64D">
      <w:pPr>
        <w:ind w:firstLine="420" w:firstLineChars="200"/>
        <w:rPr>
          <w:rFonts w:hint="eastAsia"/>
          <w:color w:val="auto"/>
          <w:szCs w:val="28"/>
        </w:rPr>
      </w:pPr>
      <w:r>
        <w:rPr>
          <w:rFonts w:hint="eastAsia"/>
          <w:color w:val="auto"/>
          <w:szCs w:val="28"/>
        </w:rPr>
        <w:t>本文件由河北省应急管理厅提出并归口。</w:t>
      </w:r>
    </w:p>
    <w:p w14:paraId="188C314C">
      <w:pPr>
        <w:ind w:firstLine="420" w:firstLineChars="200"/>
        <w:rPr>
          <w:rFonts w:hint="default" w:eastAsia="宋体"/>
          <w:color w:val="auto"/>
          <w:szCs w:val="28"/>
          <w:lang w:val="en-US" w:eastAsia="zh-CN"/>
        </w:rPr>
      </w:pPr>
      <w:r>
        <w:rPr>
          <w:rFonts w:hint="eastAsia"/>
          <w:color w:val="auto"/>
          <w:szCs w:val="28"/>
          <w:lang w:val="en-US" w:eastAsia="zh-CN"/>
        </w:rPr>
        <w:t>请注意本文件的某些内容可能涉及专利。本文件的发布机构不承担识别专利的责任。</w:t>
      </w:r>
    </w:p>
    <w:p w14:paraId="3E3CBE1D">
      <w:pPr>
        <w:ind w:firstLine="420" w:firstLineChars="200"/>
        <w:rPr>
          <w:color w:val="auto"/>
          <w:szCs w:val="28"/>
        </w:rPr>
      </w:pPr>
      <w:r>
        <w:rPr>
          <w:rFonts w:hint="eastAsia"/>
          <w:color w:val="auto"/>
          <w:szCs w:val="28"/>
        </w:rPr>
        <w:t>本文件起草单位：河北省地质矿产勘查开发局国土资源勘查中心</w:t>
      </w:r>
      <w:r>
        <w:rPr>
          <w:rFonts w:hint="eastAsia"/>
          <w:color w:val="auto"/>
          <w:szCs w:val="28"/>
          <w:lang w:eastAsia="zh-CN"/>
        </w:rPr>
        <w:t>（</w:t>
      </w:r>
      <w:r>
        <w:rPr>
          <w:rFonts w:hint="eastAsia"/>
          <w:color w:val="auto"/>
          <w:szCs w:val="28"/>
          <w:lang w:val="en-US" w:eastAsia="zh-CN"/>
        </w:rPr>
        <w:t>河北省矿山和地质灾害应急救援中心</w:t>
      </w:r>
      <w:r>
        <w:rPr>
          <w:rFonts w:hint="eastAsia"/>
          <w:color w:val="auto"/>
          <w:szCs w:val="28"/>
          <w:lang w:eastAsia="zh-CN"/>
        </w:rPr>
        <w:t>）</w:t>
      </w:r>
      <w:r>
        <w:rPr>
          <w:rFonts w:hint="eastAsia"/>
          <w:color w:val="auto"/>
          <w:szCs w:val="28"/>
        </w:rPr>
        <w:t>。</w:t>
      </w:r>
    </w:p>
    <w:p w14:paraId="6EA448C3">
      <w:pPr>
        <w:ind w:firstLine="420" w:firstLineChars="200"/>
        <w:rPr>
          <w:color w:val="auto"/>
          <w:szCs w:val="28"/>
        </w:rPr>
      </w:pPr>
      <w:r>
        <w:rPr>
          <w:rFonts w:hint="eastAsia"/>
          <w:color w:val="auto"/>
          <w:szCs w:val="28"/>
        </w:rPr>
        <w:t>本文件主要起草人：</w:t>
      </w:r>
      <w:r>
        <w:rPr>
          <w:rFonts w:hint="eastAsia"/>
          <w:color w:val="auto"/>
          <w:szCs w:val="28"/>
          <w:lang w:eastAsia="zh-CN"/>
        </w:rPr>
        <w:t>XXXXXX</w:t>
      </w:r>
    </w:p>
    <w:bookmarkEnd w:id="11"/>
    <w:p w14:paraId="77AFCE98">
      <w:pPr>
        <w:ind w:firstLine="420" w:firstLineChars="200"/>
        <w:rPr>
          <w:color w:val="auto"/>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14:paraId="1333D9C2">
      <w:pPr>
        <w:pStyle w:val="111"/>
        <w:rPr>
          <w:color w:val="auto"/>
        </w:rPr>
      </w:pPr>
      <w:r>
        <w:rPr>
          <w:rFonts w:hint="eastAsia"/>
          <w:color w:val="auto"/>
        </w:rPr>
        <w:t>突发性地质灾害应急救援</w:t>
      </w:r>
      <w:r>
        <w:rPr>
          <w:rFonts w:hint="eastAsia"/>
          <w:color w:val="auto"/>
          <w:lang w:val="en-US" w:eastAsia="zh-CN"/>
        </w:rPr>
        <w:t>综合</w:t>
      </w:r>
      <w:r>
        <w:rPr>
          <w:rFonts w:hint="eastAsia"/>
          <w:color w:val="auto"/>
        </w:rPr>
        <w:t>评价规范</w:t>
      </w:r>
    </w:p>
    <w:p w14:paraId="018130D8">
      <w:pPr>
        <w:pStyle w:val="130"/>
        <w:rPr>
          <w:color w:val="auto"/>
        </w:rPr>
      </w:pPr>
      <w:bookmarkStart w:id="13" w:name="_Toc24959"/>
      <w:bookmarkStart w:id="14" w:name="_Toc475694825"/>
      <w:r>
        <w:rPr>
          <w:rFonts w:hint="eastAsia"/>
          <w:color w:val="auto"/>
        </w:rPr>
        <w:t>范围</w:t>
      </w:r>
      <w:bookmarkEnd w:id="13"/>
      <w:bookmarkEnd w:id="14"/>
    </w:p>
    <w:p w14:paraId="53A90733">
      <w:pPr>
        <w:pStyle w:val="27"/>
        <w:tabs>
          <w:tab w:val="clear" w:pos="4201"/>
          <w:tab w:val="clear" w:pos="9298"/>
        </w:tabs>
        <w:rPr>
          <w:color w:val="auto"/>
        </w:rPr>
      </w:pPr>
      <w:bookmarkStart w:id="15" w:name="_Toc475694826"/>
      <w:r>
        <w:rPr>
          <w:rFonts w:hint="eastAsia"/>
          <w:color w:val="auto"/>
        </w:rPr>
        <w:t>本文件规定了地质灾害应急救援</w:t>
      </w:r>
      <w:r>
        <w:rPr>
          <w:rFonts w:hint="eastAsia"/>
          <w:color w:val="auto"/>
          <w:lang w:val="en-US" w:eastAsia="zh-CN"/>
        </w:rPr>
        <w:t>综合</w:t>
      </w:r>
      <w:r>
        <w:rPr>
          <w:rFonts w:hint="eastAsia"/>
          <w:color w:val="auto"/>
        </w:rPr>
        <w:t>评价工作的</w:t>
      </w:r>
      <w:r>
        <w:rPr>
          <w:rFonts w:hint="eastAsia"/>
          <w:color w:val="auto"/>
          <w:lang w:val="en-US" w:eastAsia="zh-CN"/>
        </w:rPr>
        <w:t>总体要求、</w:t>
      </w:r>
      <w:r>
        <w:rPr>
          <w:rFonts w:hint="eastAsia"/>
          <w:color w:val="auto"/>
        </w:rPr>
        <w:t>指标体系与等级划分、评价方法及成果编制等要求。</w:t>
      </w:r>
    </w:p>
    <w:p w14:paraId="0FD9644A">
      <w:pPr>
        <w:pStyle w:val="27"/>
        <w:rPr>
          <w:color w:val="auto"/>
        </w:rPr>
      </w:pPr>
      <w:r>
        <w:rPr>
          <w:rFonts w:hint="eastAsia"/>
          <w:color w:val="auto"/>
        </w:rPr>
        <w:t>本文件适用于</w:t>
      </w:r>
      <w:r>
        <w:rPr>
          <w:rFonts w:hint="eastAsia"/>
          <w:color w:val="auto"/>
          <w:lang w:val="en-US" w:eastAsia="zh-CN"/>
        </w:rPr>
        <w:t>以行政单元为评价对象，对其行政管辖区内突发性地质灾害应急救援需求和应急救援能力</w:t>
      </w:r>
      <w:r>
        <w:rPr>
          <w:rFonts w:hint="eastAsia"/>
          <w:color w:val="auto"/>
        </w:rPr>
        <w:t>进行</w:t>
      </w:r>
      <w:r>
        <w:rPr>
          <w:rFonts w:hint="eastAsia"/>
          <w:color w:val="auto"/>
          <w:lang w:val="en-US" w:eastAsia="zh-CN"/>
        </w:rPr>
        <w:t>预</w:t>
      </w:r>
      <w:r>
        <w:rPr>
          <w:rFonts w:hint="eastAsia"/>
          <w:color w:val="auto"/>
        </w:rPr>
        <w:t>评价。</w:t>
      </w:r>
    </w:p>
    <w:p w14:paraId="72893A84">
      <w:pPr>
        <w:pStyle w:val="130"/>
        <w:rPr>
          <w:color w:val="auto"/>
        </w:rPr>
      </w:pPr>
      <w:bookmarkStart w:id="16" w:name="_Toc26997"/>
      <w:r>
        <w:rPr>
          <w:rFonts w:hint="eastAsia"/>
          <w:color w:val="auto"/>
        </w:rPr>
        <w:t>规范性引用文件</w:t>
      </w:r>
      <w:bookmarkEnd w:id="15"/>
      <w:bookmarkEnd w:id="16"/>
    </w:p>
    <w:p w14:paraId="7CC990BD">
      <w:pPr>
        <w:pStyle w:val="27"/>
        <w:rPr>
          <w:color w:val="auto"/>
        </w:rPr>
      </w:pPr>
      <w:r>
        <w:rPr>
          <w:rFonts w:hint="eastAsia"/>
          <w:color w:val="auto"/>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E96DA77">
      <w:pPr>
        <w:pStyle w:val="27"/>
        <w:rPr>
          <w:color w:val="auto"/>
        </w:rPr>
      </w:pPr>
      <w:r>
        <w:rPr>
          <w:rFonts w:hint="eastAsia"/>
          <w:color w:val="auto"/>
        </w:rPr>
        <w:t>GB/T 148</w:t>
      </w:r>
      <w:r>
        <w:rPr>
          <w:color w:val="auto"/>
        </w:rPr>
        <w:fldChar w:fldCharType="begin"/>
      </w:r>
      <w:r>
        <w:rPr>
          <w:color w:val="auto"/>
        </w:rPr>
        <w:instrText xml:space="preserve"> HYPERLINK "https://www.baidu.com/link?url=suN8zLpT4sombS7-slRDEQjWCL2j_mW1BgFvN8GCw19Jj_kBuRu0dKaB-D-1ih0OMfdf7x_V2Jr3HslMahQmCE0JnF6snepkfuouHbMM9QVhR976NpmscpYkUck3R_lc&amp;wd=&amp;eqid=faa82f28004aa0360000000265ded3c0" \t "https://www.baidu.com/_blank" </w:instrText>
      </w:r>
      <w:r>
        <w:rPr>
          <w:color w:val="auto"/>
        </w:rPr>
        <w:fldChar w:fldCharType="separate"/>
      </w:r>
      <w:r>
        <w:rPr>
          <w:color w:val="auto"/>
        </w:rPr>
        <w:t xml:space="preserve"> 印刷、书写和绘图纸幅面尺寸</w:t>
      </w:r>
      <w:r>
        <w:rPr>
          <w:color w:val="auto"/>
        </w:rPr>
        <w:fldChar w:fldCharType="end"/>
      </w:r>
    </w:p>
    <w:p w14:paraId="12C0AEEC">
      <w:pPr>
        <w:pStyle w:val="27"/>
        <w:rPr>
          <w:color w:val="auto"/>
        </w:rPr>
      </w:pPr>
      <w:r>
        <w:rPr>
          <w:rFonts w:hint="eastAsia"/>
          <w:color w:val="auto"/>
        </w:rPr>
        <w:t>DZ/T 0438-2023 地质灾害风险调查评价规范（1:50000）</w:t>
      </w:r>
    </w:p>
    <w:p w14:paraId="128400BB">
      <w:pPr>
        <w:pStyle w:val="130"/>
        <w:rPr>
          <w:color w:val="auto"/>
        </w:rPr>
      </w:pPr>
      <w:bookmarkStart w:id="17" w:name="_Toc14820"/>
      <w:bookmarkStart w:id="18" w:name="_Toc475694827"/>
      <w:r>
        <w:rPr>
          <w:rFonts w:hint="eastAsia"/>
          <w:color w:val="auto"/>
        </w:rPr>
        <w:t>术语和定义</w:t>
      </w:r>
      <w:bookmarkEnd w:id="17"/>
      <w:bookmarkEnd w:id="18"/>
    </w:p>
    <w:p w14:paraId="5444B7D0">
      <w:pPr>
        <w:pStyle w:val="27"/>
        <w:rPr>
          <w:color w:val="auto"/>
        </w:rPr>
      </w:pPr>
      <w:r>
        <w:rPr>
          <w:rFonts w:hint="eastAsia"/>
          <w:color w:val="auto"/>
        </w:rPr>
        <w:t>下列术语和定义适用于本文件。</w:t>
      </w:r>
    </w:p>
    <w:p w14:paraId="75DB5948">
      <w:pPr>
        <w:pStyle w:val="115"/>
        <w:rPr>
          <w:color w:val="auto"/>
        </w:rPr>
      </w:pPr>
    </w:p>
    <w:p w14:paraId="1C5F54CD">
      <w:pPr>
        <w:pStyle w:val="78"/>
        <w:rPr>
          <w:color w:val="auto"/>
        </w:rPr>
      </w:pPr>
      <w:r>
        <w:rPr>
          <w:rFonts w:hint="eastAsia"/>
          <w:color w:val="auto"/>
        </w:rPr>
        <w:t xml:space="preserve">突发性地质灾害 sudden geological </w:t>
      </w:r>
      <w:r>
        <w:rPr>
          <w:rFonts w:hint="eastAsia" w:hAnsi="宋体" w:cs="黑体"/>
          <w:color w:val="auto"/>
          <w:szCs w:val="21"/>
          <w:lang w:val="en-US" w:eastAsia="zh-CN" w:bidi="ar"/>
        </w:rPr>
        <w:t>hazard</w:t>
      </w:r>
    </w:p>
    <w:p w14:paraId="13C3E9C6">
      <w:pPr>
        <w:pStyle w:val="27"/>
        <w:rPr>
          <w:color w:val="auto"/>
        </w:rPr>
      </w:pPr>
      <w:r>
        <w:rPr>
          <w:rFonts w:hint="eastAsia"/>
          <w:color w:val="auto"/>
        </w:rPr>
        <w:t>突然发生的由自然因素或人</w:t>
      </w:r>
      <w:r>
        <w:rPr>
          <w:rFonts w:hint="eastAsia"/>
          <w:color w:val="auto"/>
          <w:lang w:val="en-US" w:eastAsia="zh-CN"/>
        </w:rPr>
        <w:t>为因素</w:t>
      </w:r>
      <w:r>
        <w:rPr>
          <w:rFonts w:hint="eastAsia"/>
          <w:color w:val="auto"/>
        </w:rPr>
        <w:t xml:space="preserve">诱发的，危害人民生命和财产安全的崩塌、滑坡、泥石流、地面塌陷等与地质作用有关的灾害。 </w:t>
      </w:r>
    </w:p>
    <w:p w14:paraId="7D40B00A">
      <w:pPr>
        <w:pStyle w:val="115"/>
        <w:rPr>
          <w:rFonts w:ascii="黑体" w:hAnsi="宋体" w:eastAsia="黑体" w:cs="黑体"/>
          <w:color w:val="auto"/>
          <w:lang w:bidi="ar"/>
        </w:rPr>
      </w:pPr>
    </w:p>
    <w:p w14:paraId="722369A9">
      <w:pPr>
        <w:pStyle w:val="78"/>
        <w:rPr>
          <w:color w:val="auto"/>
          <w:szCs w:val="22"/>
          <w:highlight w:val="none"/>
        </w:rPr>
      </w:pPr>
      <w:r>
        <w:rPr>
          <w:rFonts w:hint="eastAsia" w:hAnsi="宋体" w:cs="黑体"/>
          <w:color w:val="auto"/>
          <w:szCs w:val="21"/>
          <w:lang w:bidi="ar"/>
        </w:rPr>
        <w:t>地质灾害应急救援</w:t>
      </w:r>
      <w:r>
        <w:rPr>
          <w:rFonts w:hint="eastAsia" w:hAnsi="宋体" w:cs="黑体"/>
          <w:color w:val="auto"/>
          <w:szCs w:val="21"/>
          <w:highlight w:val="none"/>
          <w:lang w:bidi="ar"/>
        </w:rPr>
        <w:t>综合</w:t>
      </w:r>
      <w:r>
        <w:rPr>
          <w:rFonts w:hint="eastAsia" w:hAnsi="宋体" w:cs="黑体"/>
          <w:color w:val="auto"/>
          <w:szCs w:val="21"/>
          <w:lang w:bidi="ar"/>
        </w:rPr>
        <w:t xml:space="preserve">评价 </w:t>
      </w:r>
      <w:r>
        <w:rPr>
          <w:rFonts w:hint="eastAsia"/>
          <w:color w:val="auto"/>
          <w:highlight w:val="none"/>
          <w:lang w:val="en-US" w:eastAsia="zh-CN"/>
        </w:rPr>
        <w:t>c</w:t>
      </w:r>
      <w:r>
        <w:rPr>
          <w:rFonts w:hint="eastAsia"/>
          <w:color w:val="auto"/>
          <w:highlight w:val="none"/>
        </w:rPr>
        <w:t>omprehensive</w:t>
      </w:r>
      <w:r>
        <w:rPr>
          <w:rFonts w:hint="eastAsia"/>
          <w:color w:val="auto"/>
          <w:highlight w:val="none"/>
          <w:lang w:val="en-US" w:eastAsia="zh-CN"/>
        </w:rPr>
        <w:t xml:space="preserve"> </w:t>
      </w:r>
      <w:r>
        <w:rPr>
          <w:rFonts w:hint="eastAsia"/>
          <w:color w:val="auto"/>
          <w:szCs w:val="22"/>
          <w:highlight w:val="none"/>
        </w:rPr>
        <w:t xml:space="preserve">evaluation of geological </w:t>
      </w:r>
      <w:r>
        <w:rPr>
          <w:rFonts w:hint="eastAsia" w:hAnsi="宋体" w:cs="黑体"/>
          <w:color w:val="auto"/>
          <w:szCs w:val="21"/>
          <w:lang w:val="en-US" w:eastAsia="zh-CN" w:bidi="ar"/>
        </w:rPr>
        <w:t>hazard</w:t>
      </w:r>
      <w:r>
        <w:rPr>
          <w:rFonts w:hint="eastAsia"/>
          <w:color w:val="auto"/>
          <w:szCs w:val="22"/>
          <w:highlight w:val="none"/>
        </w:rPr>
        <w:t xml:space="preserve"> emergency </w:t>
      </w:r>
      <w:r>
        <w:rPr>
          <w:rFonts w:hint="eastAsia"/>
          <w:color w:val="auto"/>
          <w:szCs w:val="22"/>
          <w:highlight w:val="none"/>
          <w:lang w:val="en-US" w:eastAsia="zh-CN"/>
        </w:rPr>
        <w:t>r</w:t>
      </w:r>
      <w:r>
        <w:rPr>
          <w:rFonts w:hint="eastAsia"/>
          <w:color w:val="auto"/>
          <w:szCs w:val="22"/>
          <w:highlight w:val="none"/>
        </w:rPr>
        <w:t xml:space="preserve">escue </w:t>
      </w:r>
    </w:p>
    <w:p w14:paraId="00D83D50">
      <w:pPr>
        <w:pStyle w:val="27"/>
        <w:rPr>
          <w:color w:val="auto"/>
        </w:rPr>
      </w:pPr>
      <w:r>
        <w:rPr>
          <w:rFonts w:hint="eastAsia"/>
          <w:color w:val="auto"/>
        </w:rPr>
        <w:t>对某一行政单元辖区</w:t>
      </w:r>
      <w:r>
        <w:rPr>
          <w:rFonts w:hint="eastAsia"/>
          <w:color w:val="auto"/>
          <w:lang w:val="en-US" w:eastAsia="zh-CN"/>
        </w:rPr>
        <w:t>内</w:t>
      </w:r>
      <w:r>
        <w:rPr>
          <w:rFonts w:hint="eastAsia"/>
          <w:color w:val="auto"/>
        </w:rPr>
        <w:t>突发性地质灾害救援需求和救援能力进行的</w:t>
      </w:r>
      <w:r>
        <w:rPr>
          <w:rFonts w:hint="eastAsia"/>
          <w:color w:val="auto"/>
          <w:lang w:val="en-US" w:eastAsia="zh-CN"/>
        </w:rPr>
        <w:t>预</w:t>
      </w:r>
      <w:r>
        <w:rPr>
          <w:rFonts w:hint="eastAsia"/>
          <w:color w:val="auto"/>
        </w:rPr>
        <w:t>评</w:t>
      </w:r>
      <w:r>
        <w:rPr>
          <w:rFonts w:hint="eastAsia"/>
          <w:color w:val="auto"/>
          <w:lang w:val="en-US" w:eastAsia="zh-CN"/>
        </w:rPr>
        <w:t>价</w:t>
      </w:r>
      <w:r>
        <w:rPr>
          <w:rFonts w:hint="eastAsia"/>
          <w:color w:val="auto"/>
        </w:rPr>
        <w:t>，旨在识别现有应对策略的优缺点，提出改进措施，优化资源</w:t>
      </w:r>
      <w:r>
        <w:rPr>
          <w:rFonts w:hint="eastAsia"/>
          <w:color w:val="auto"/>
          <w:lang w:val="en-US" w:eastAsia="zh-CN"/>
        </w:rPr>
        <w:t>配置</w:t>
      </w:r>
      <w:r>
        <w:rPr>
          <w:rFonts w:hint="eastAsia"/>
          <w:color w:val="auto"/>
        </w:rPr>
        <w:t>，以更好地预防和减轻地质灾害损失，保障人民生命财产安全。</w:t>
      </w:r>
    </w:p>
    <w:p w14:paraId="0CDAF585">
      <w:pPr>
        <w:pStyle w:val="115"/>
        <w:rPr>
          <w:rFonts w:ascii="黑体" w:hAnsi="宋体" w:eastAsia="黑体" w:cs="黑体"/>
          <w:color w:val="auto"/>
          <w:lang w:bidi="ar"/>
        </w:rPr>
      </w:pPr>
    </w:p>
    <w:p w14:paraId="5CF05A70">
      <w:pPr>
        <w:pStyle w:val="78"/>
        <w:rPr>
          <w:rFonts w:hAnsi="宋体" w:cs="黑体"/>
          <w:color w:val="auto"/>
          <w:szCs w:val="21"/>
          <w:lang w:bidi="ar"/>
        </w:rPr>
      </w:pPr>
      <w:r>
        <w:rPr>
          <w:rFonts w:hint="eastAsia" w:hAnsi="宋体" w:cs="黑体"/>
          <w:color w:val="auto"/>
          <w:szCs w:val="21"/>
          <w:lang w:bidi="ar"/>
        </w:rPr>
        <w:t>救援需求评价  rescue demand evaluation</w:t>
      </w:r>
    </w:p>
    <w:p w14:paraId="45CD45D4">
      <w:pPr>
        <w:pStyle w:val="27"/>
        <w:rPr>
          <w:color w:val="auto"/>
        </w:rPr>
      </w:pPr>
      <w:r>
        <w:rPr>
          <w:rFonts w:hint="eastAsia"/>
          <w:color w:val="auto"/>
        </w:rPr>
        <w:t>一个行政</w:t>
      </w:r>
      <w:r>
        <w:rPr>
          <w:rFonts w:hint="eastAsia"/>
          <w:color w:val="auto"/>
          <w:lang w:val="en-US" w:eastAsia="zh-CN"/>
        </w:rPr>
        <w:t>单元</w:t>
      </w:r>
      <w:r>
        <w:rPr>
          <w:rFonts w:hint="eastAsia"/>
          <w:color w:val="auto"/>
        </w:rPr>
        <w:t>假定发生地质灾害，针对受灾人员受困</w:t>
      </w:r>
      <w:r>
        <w:rPr>
          <w:rFonts w:hint="eastAsia"/>
          <w:color w:val="auto"/>
          <w:lang w:eastAsia="zh-CN"/>
        </w:rPr>
        <w:t>（</w:t>
      </w:r>
      <w:r>
        <w:rPr>
          <w:rFonts w:hint="eastAsia"/>
          <w:color w:val="auto"/>
          <w:lang w:val="en-US" w:eastAsia="zh-CN"/>
        </w:rPr>
        <w:t>失联</w:t>
      </w:r>
      <w:r>
        <w:rPr>
          <w:rFonts w:hint="eastAsia"/>
          <w:color w:val="auto"/>
          <w:lang w:eastAsia="zh-CN"/>
        </w:rPr>
        <w:t>）</w:t>
      </w:r>
      <w:r>
        <w:rPr>
          <w:rFonts w:hint="eastAsia"/>
          <w:color w:val="auto"/>
        </w:rPr>
        <w:t>时对外部救援力量（物资、人员、设备）需求紧迫程度</w:t>
      </w:r>
      <w:r>
        <w:rPr>
          <w:rFonts w:hint="eastAsia"/>
          <w:color w:val="auto"/>
          <w:lang w:eastAsia="zh-CN"/>
        </w:rPr>
        <w:t>进行</w:t>
      </w:r>
      <w:r>
        <w:rPr>
          <w:rFonts w:hint="eastAsia"/>
          <w:color w:val="auto"/>
          <w:lang w:val="en-US" w:eastAsia="zh-CN"/>
        </w:rPr>
        <w:t>的</w:t>
      </w:r>
      <w:r>
        <w:rPr>
          <w:rFonts w:hint="eastAsia"/>
          <w:color w:val="auto"/>
        </w:rPr>
        <w:t>评估</w:t>
      </w:r>
      <w:r>
        <w:rPr>
          <w:color w:val="auto"/>
        </w:rPr>
        <w:t>，旨在指导救援资源的</w:t>
      </w:r>
      <w:r>
        <w:rPr>
          <w:rFonts w:hint="eastAsia"/>
          <w:color w:val="auto"/>
        </w:rPr>
        <w:t>预先</w:t>
      </w:r>
      <w:r>
        <w:rPr>
          <w:color w:val="auto"/>
        </w:rPr>
        <w:t>调配</w:t>
      </w:r>
      <w:r>
        <w:rPr>
          <w:rFonts w:hint="eastAsia"/>
          <w:color w:val="auto"/>
        </w:rPr>
        <w:t>，确保救援行动的及时性和有效性。</w:t>
      </w:r>
    </w:p>
    <w:p w14:paraId="0FA2CD40">
      <w:pPr>
        <w:pStyle w:val="115"/>
        <w:rPr>
          <w:rFonts w:ascii="黑体" w:hAnsi="宋体" w:eastAsia="黑体" w:cs="黑体"/>
          <w:color w:val="auto"/>
          <w:lang w:bidi="ar"/>
        </w:rPr>
      </w:pPr>
    </w:p>
    <w:p w14:paraId="4537B06E">
      <w:pPr>
        <w:pStyle w:val="78"/>
        <w:rPr>
          <w:rFonts w:hAnsi="宋体" w:cs="黑体"/>
          <w:color w:val="auto"/>
          <w:szCs w:val="21"/>
          <w:lang w:bidi="ar"/>
        </w:rPr>
      </w:pPr>
      <w:r>
        <w:rPr>
          <w:rFonts w:hint="eastAsia" w:hAnsi="宋体" w:cs="黑体"/>
          <w:color w:val="auto"/>
          <w:szCs w:val="21"/>
          <w:lang w:bidi="ar"/>
        </w:rPr>
        <w:t>救援能力评价  rescue capability evaluation</w:t>
      </w:r>
    </w:p>
    <w:p w14:paraId="1B6513D0">
      <w:pPr>
        <w:pStyle w:val="27"/>
        <w:rPr>
          <w:color w:val="auto"/>
        </w:rPr>
      </w:pPr>
      <w:r>
        <w:rPr>
          <w:rFonts w:hint="eastAsia"/>
          <w:color w:val="auto"/>
          <w:lang w:val="en-US" w:eastAsia="zh-CN"/>
        </w:rPr>
        <w:t>假定</w:t>
      </w:r>
      <w:r>
        <w:rPr>
          <w:color w:val="auto"/>
        </w:rPr>
        <w:t>一个行政单</w:t>
      </w:r>
      <w:r>
        <w:rPr>
          <w:rFonts w:hint="eastAsia"/>
          <w:color w:val="auto"/>
        </w:rPr>
        <w:t>元</w:t>
      </w:r>
      <w:r>
        <w:rPr>
          <w:color w:val="auto"/>
        </w:rPr>
        <w:t>在地质灾害导致人员受困时，对其救援能力、响应速度、资源配置效率以及团队协作水平等方面进行的系统性、综合性评估。</w:t>
      </w:r>
    </w:p>
    <w:p w14:paraId="1BEC1B6E">
      <w:pPr>
        <w:pStyle w:val="115"/>
        <w:rPr>
          <w:color w:val="auto"/>
        </w:rPr>
      </w:pPr>
    </w:p>
    <w:p w14:paraId="3585BA95">
      <w:pPr>
        <w:pStyle w:val="78"/>
        <w:rPr>
          <w:rFonts w:hint="default" w:hAnsi="宋体" w:eastAsia="黑体" w:cs="黑体"/>
          <w:color w:val="auto"/>
          <w:szCs w:val="21"/>
          <w:lang w:val="en-US" w:eastAsia="zh-CN" w:bidi="ar"/>
        </w:rPr>
      </w:pPr>
      <w:r>
        <w:rPr>
          <w:rFonts w:hint="eastAsia" w:hAnsi="宋体" w:cs="黑体"/>
          <w:color w:val="auto"/>
          <w:szCs w:val="21"/>
          <w:lang w:bidi="ar"/>
        </w:rPr>
        <w:t>灾害风险管理能力</w:t>
      </w:r>
      <w:r>
        <w:rPr>
          <w:rFonts w:hint="eastAsia" w:hAnsi="宋体" w:cs="黑体"/>
          <w:color w:val="auto"/>
          <w:szCs w:val="21"/>
          <w:lang w:val="en-US" w:eastAsia="zh-CN" w:bidi="ar"/>
        </w:rPr>
        <w:t xml:space="preserve">  disaster risk management capability</w:t>
      </w:r>
    </w:p>
    <w:p w14:paraId="55A25A47">
      <w:pPr>
        <w:pStyle w:val="27"/>
        <w:keepNext w:val="0"/>
        <w:keepLines w:val="0"/>
        <w:pageBreakBefore w:val="0"/>
        <w:widowControl w:val="0"/>
        <w:kinsoku/>
        <w:wordWrap/>
        <w:overflowPunct/>
        <w:topLinePunct w:val="0"/>
        <w:autoSpaceDE w:val="0"/>
        <w:autoSpaceDN w:val="0"/>
        <w:bidi w:val="0"/>
        <w:adjustRightInd/>
        <w:snapToGrid/>
        <w:textAlignment w:val="auto"/>
        <w:rPr>
          <w:rFonts w:hint="default" w:hAnsi="宋体" w:eastAsia="宋体" w:cs="黑体"/>
          <w:color w:val="auto"/>
          <w:szCs w:val="21"/>
          <w:lang w:val="en-US" w:eastAsia="zh-CN" w:bidi="ar"/>
        </w:rPr>
      </w:pPr>
      <w:r>
        <w:rPr>
          <w:rFonts w:hint="eastAsia" w:hAnsi="宋体" w:cs="黑体"/>
          <w:color w:val="auto"/>
          <w:szCs w:val="21"/>
          <w:lang w:val="en-US" w:eastAsia="zh-CN" w:bidi="ar"/>
        </w:rPr>
        <w:t>围绕一个地质灾害隐患点或风险区，政府相关部门或基层组织，通过综合运用各种资源、技术和策略，有效识别、评估、控制和应对灾害风险，保障受威胁人员生命安全、维护社会稳定的能力。</w:t>
      </w:r>
    </w:p>
    <w:p w14:paraId="63158A48">
      <w:pPr>
        <w:pStyle w:val="115"/>
        <w:rPr>
          <w:rFonts w:hint="eastAsia" w:hAnsi="宋体" w:cs="黑体"/>
          <w:color w:val="auto"/>
          <w:szCs w:val="21"/>
          <w:lang w:bidi="ar"/>
        </w:rPr>
      </w:pPr>
    </w:p>
    <w:p w14:paraId="402A5774">
      <w:pPr>
        <w:pStyle w:val="78"/>
        <w:rPr>
          <w:rFonts w:hint="default" w:hAnsi="宋体" w:cs="黑体"/>
          <w:color w:val="auto"/>
          <w:szCs w:val="21"/>
          <w:lang w:val="en-US" w:eastAsia="zh-CN" w:bidi="ar"/>
        </w:rPr>
      </w:pPr>
      <w:r>
        <w:rPr>
          <w:rFonts w:hint="eastAsia" w:hAnsi="宋体" w:cs="黑体"/>
          <w:color w:val="auto"/>
          <w:szCs w:val="21"/>
          <w:lang w:val="en-US" w:eastAsia="zh-CN" w:bidi="ar"/>
        </w:rPr>
        <w:t>风险区  hazard zone</w:t>
      </w:r>
    </w:p>
    <w:p w14:paraId="679BB75E">
      <w:pPr>
        <w:pStyle w:val="27"/>
        <w:rPr>
          <w:rFonts w:hint="eastAsia"/>
          <w:color w:val="auto"/>
          <w:lang w:val="en-US" w:eastAsia="zh-CN"/>
        </w:rPr>
      </w:pPr>
      <w:r>
        <w:rPr>
          <w:rFonts w:hint="eastAsia"/>
          <w:color w:val="auto"/>
          <w:lang w:val="en-US" w:eastAsia="zh-CN"/>
        </w:rPr>
        <w:t>按照</w:t>
      </w:r>
      <w:r>
        <w:rPr>
          <w:rFonts w:hint="eastAsia"/>
          <w:color w:val="auto"/>
        </w:rPr>
        <w:t xml:space="preserve">DZ/T 0438-2023 </w:t>
      </w:r>
      <w:r>
        <w:rPr>
          <w:rFonts w:hint="eastAsia"/>
          <w:color w:val="auto"/>
          <w:lang w:val="en-US" w:eastAsia="zh-CN"/>
        </w:rPr>
        <w:t>的规定，将危险性和易损性评价结果叠加运算形成风险评价结果，并据此划分出的地质灾害风险区段。</w:t>
      </w:r>
    </w:p>
    <w:p w14:paraId="39D1062F">
      <w:pPr>
        <w:pStyle w:val="80"/>
        <w:bidi w:val="0"/>
        <w:rPr>
          <w:rFonts w:hint="default"/>
          <w:lang w:val="en-US" w:eastAsia="zh-CN"/>
        </w:rPr>
      </w:pPr>
    </w:p>
    <w:p w14:paraId="1ED1145C">
      <w:pPr>
        <w:pStyle w:val="78"/>
        <w:rPr>
          <w:rFonts w:hint="eastAsia" w:hAnsi="宋体" w:cs="黑体"/>
          <w:color w:val="auto"/>
          <w:szCs w:val="21"/>
          <w:lang w:val="en-US" w:eastAsia="zh-CN" w:bidi="ar"/>
        </w:rPr>
      </w:pPr>
      <w:r>
        <w:rPr>
          <w:rFonts w:hint="eastAsia" w:hAnsi="宋体" w:cs="黑体"/>
          <w:color w:val="auto"/>
          <w:szCs w:val="21"/>
          <w:lang w:val="en-US" w:eastAsia="zh-CN" w:bidi="ar"/>
        </w:rPr>
        <w:t xml:space="preserve">突发性地质灾害隐患点 </w:t>
      </w:r>
      <w:r>
        <w:rPr>
          <w:rFonts w:hint="eastAsia"/>
          <w:color w:val="auto"/>
        </w:rPr>
        <w:t xml:space="preserve">sudden </w:t>
      </w:r>
      <w:r>
        <w:rPr>
          <w:rFonts w:hint="eastAsia"/>
          <w:color w:val="auto"/>
          <w:lang w:val="en-US" w:eastAsia="zh-CN"/>
        </w:rPr>
        <w:t>g</w:t>
      </w:r>
      <w:r>
        <w:rPr>
          <w:rFonts w:hint="eastAsia" w:hAnsi="宋体" w:cs="黑体"/>
          <w:color w:val="auto"/>
          <w:szCs w:val="21"/>
          <w:lang w:val="en-US" w:eastAsia="zh-CN" w:bidi="ar"/>
        </w:rPr>
        <w:t>eological hazard hidden points</w:t>
      </w:r>
    </w:p>
    <w:p w14:paraId="35B44F1D">
      <w:pPr>
        <w:pStyle w:val="27"/>
        <w:rPr>
          <w:rFonts w:hint="default"/>
          <w:lang w:val="en-US" w:eastAsia="zh-CN"/>
        </w:rPr>
      </w:pPr>
      <w:r>
        <w:rPr>
          <w:rFonts w:hint="eastAsia" w:hAnsi="宋体" w:cs="黑体"/>
          <w:color w:val="auto"/>
          <w:szCs w:val="21"/>
          <w:lang w:val="en-US" w:eastAsia="zh-CN" w:bidi="ar"/>
        </w:rPr>
        <w:t>列入地质灾害管理台账，在一定的自然或人为因素诱发下可能会对危害对象造成伤害的突发性地质灾害。</w:t>
      </w:r>
    </w:p>
    <w:p w14:paraId="3C95B1F7">
      <w:pPr>
        <w:pStyle w:val="130"/>
        <w:rPr>
          <w:color w:val="auto"/>
        </w:rPr>
      </w:pPr>
      <w:bookmarkStart w:id="19" w:name="_Toc13717"/>
      <w:r>
        <w:rPr>
          <w:rFonts w:hint="eastAsia"/>
          <w:color w:val="auto"/>
        </w:rPr>
        <w:t>总</w:t>
      </w:r>
      <w:bookmarkEnd w:id="19"/>
      <w:r>
        <w:rPr>
          <w:rFonts w:hint="eastAsia"/>
          <w:color w:val="auto"/>
          <w:lang w:val="en-US" w:eastAsia="zh-CN"/>
        </w:rPr>
        <w:t>则</w:t>
      </w:r>
    </w:p>
    <w:p w14:paraId="5C65FF55">
      <w:pPr>
        <w:pStyle w:val="80"/>
        <w:spacing w:before="156" w:after="156"/>
        <w:rPr>
          <w:color w:val="auto"/>
        </w:rPr>
      </w:pPr>
      <w:bookmarkStart w:id="20" w:name="_Toc18871"/>
      <w:r>
        <w:rPr>
          <w:rFonts w:hint="eastAsia"/>
          <w:color w:val="auto"/>
        </w:rPr>
        <w:t>目的</w:t>
      </w:r>
      <w:bookmarkEnd w:id="20"/>
    </w:p>
    <w:p w14:paraId="0327F9A9">
      <w:pPr>
        <w:pStyle w:val="27"/>
        <w:rPr>
          <w:color w:val="auto"/>
        </w:rPr>
      </w:pPr>
      <w:r>
        <w:rPr>
          <w:rFonts w:hint="eastAsia" w:hAnsi="宋体" w:cs="宋体"/>
          <w:color w:val="auto"/>
          <w:kern w:val="2"/>
          <w:szCs w:val="21"/>
        </w:rPr>
        <w:t>为了</w:t>
      </w:r>
      <w:r>
        <w:rPr>
          <w:rFonts w:hint="eastAsia" w:hAnsi="宋体" w:cs="宋体"/>
          <w:color w:val="auto"/>
          <w:kern w:val="2"/>
          <w:szCs w:val="21"/>
          <w:lang w:val="en-US" w:eastAsia="zh-CN"/>
        </w:rPr>
        <w:t>提高</w:t>
      </w:r>
      <w:r>
        <w:rPr>
          <w:rFonts w:hint="eastAsia" w:hAnsi="宋体" w:cs="宋体"/>
          <w:color w:val="auto"/>
          <w:kern w:val="2"/>
          <w:szCs w:val="21"/>
        </w:rPr>
        <w:t>突发性地质灾害应急救援工作的效果，确保发生灾害时能够有效地保护人民的生命安全，减少灾害带来的损失。</w:t>
      </w:r>
    </w:p>
    <w:p w14:paraId="2D77D6EB">
      <w:pPr>
        <w:pStyle w:val="80"/>
        <w:spacing w:before="156" w:after="156"/>
        <w:rPr>
          <w:color w:val="auto"/>
        </w:rPr>
      </w:pPr>
      <w:bookmarkStart w:id="21" w:name="_Toc19743"/>
      <w:r>
        <w:rPr>
          <w:rFonts w:hint="eastAsia"/>
          <w:color w:val="auto"/>
        </w:rPr>
        <w:t>任务</w:t>
      </w:r>
      <w:bookmarkEnd w:id="21"/>
    </w:p>
    <w:p w14:paraId="7E8CDFAE">
      <w:pPr>
        <w:pStyle w:val="27"/>
        <w:rPr>
          <w:rFonts w:hAnsi="宋体" w:cs="宋体"/>
          <w:color w:val="auto"/>
          <w:kern w:val="2"/>
          <w:szCs w:val="21"/>
        </w:rPr>
      </w:pPr>
      <w:r>
        <w:rPr>
          <w:rFonts w:hint="eastAsia" w:hAnsi="宋体" w:cs="宋体"/>
          <w:color w:val="auto"/>
          <w:kern w:val="2"/>
          <w:szCs w:val="21"/>
        </w:rPr>
        <w:t>对</w:t>
      </w:r>
      <w:r>
        <w:rPr>
          <w:rFonts w:hint="eastAsia" w:hAnsi="宋体" w:cs="宋体"/>
          <w:color w:val="auto"/>
          <w:kern w:val="2"/>
          <w:szCs w:val="21"/>
          <w:lang w:val="en-US" w:eastAsia="zh-CN"/>
        </w:rPr>
        <w:t>一个行政单元</w:t>
      </w:r>
      <w:r>
        <w:rPr>
          <w:rFonts w:hint="eastAsia" w:hAnsi="宋体" w:cs="宋体"/>
          <w:color w:val="auto"/>
          <w:kern w:val="2"/>
          <w:szCs w:val="21"/>
        </w:rPr>
        <w:t>地质灾害应急救援相关</w:t>
      </w:r>
      <w:r>
        <w:rPr>
          <w:rFonts w:hint="eastAsia" w:hAnsi="宋体" w:cs="宋体"/>
          <w:color w:val="auto"/>
          <w:kern w:val="2"/>
          <w:szCs w:val="21"/>
          <w:lang w:val="en-US" w:eastAsia="zh-CN"/>
        </w:rPr>
        <w:t>准备</w:t>
      </w:r>
      <w:r>
        <w:rPr>
          <w:rFonts w:hint="eastAsia" w:hAnsi="宋体" w:cs="宋体"/>
          <w:color w:val="auto"/>
          <w:kern w:val="2"/>
          <w:szCs w:val="21"/>
        </w:rPr>
        <w:t>工作进行全面、客观、科学的评估，识别管理风险，提出防范对策，促进地质灾害应急救援工作的持续改进和优化。</w:t>
      </w:r>
    </w:p>
    <w:p w14:paraId="0657D594">
      <w:pPr>
        <w:pStyle w:val="80"/>
        <w:spacing w:before="156" w:after="156"/>
        <w:rPr>
          <w:color w:val="auto"/>
        </w:rPr>
      </w:pPr>
      <w:bookmarkStart w:id="22" w:name="_Toc17202"/>
      <w:r>
        <w:rPr>
          <w:rFonts w:hint="eastAsia"/>
          <w:color w:val="auto"/>
        </w:rPr>
        <w:t>工作原则</w:t>
      </w:r>
      <w:bookmarkEnd w:id="22"/>
    </w:p>
    <w:p w14:paraId="1AFF0C6F">
      <w:pPr>
        <w:pStyle w:val="107"/>
        <w:numPr>
          <w:ilvl w:val="2"/>
          <w:numId w:val="0"/>
        </w:numPr>
        <w:ind w:firstLine="420" w:firstLineChars="200"/>
        <w:rPr>
          <w:rFonts w:ascii="黑体" w:hAnsi="黑体" w:cs="黑体"/>
          <w:color w:val="auto"/>
        </w:rPr>
      </w:pPr>
      <w:r>
        <w:rPr>
          <w:rFonts w:hint="eastAsia" w:ascii="黑体" w:hAnsi="黑体" w:cs="黑体"/>
          <w:color w:val="auto"/>
        </w:rPr>
        <w:t>应急救援</w:t>
      </w:r>
      <w:r>
        <w:rPr>
          <w:rFonts w:hint="eastAsia" w:ascii="黑体" w:hAnsi="黑体" w:cs="黑体"/>
          <w:color w:val="auto"/>
          <w:lang w:val="en-US" w:eastAsia="zh-CN"/>
        </w:rPr>
        <w:t>综合</w:t>
      </w:r>
      <w:r>
        <w:rPr>
          <w:rFonts w:hint="eastAsia" w:ascii="黑体" w:hAnsi="黑体" w:cs="黑体"/>
          <w:color w:val="auto"/>
        </w:rPr>
        <w:t>评价按照下列</w:t>
      </w:r>
      <w:r>
        <w:rPr>
          <w:rFonts w:hint="eastAsia" w:ascii="黑体" w:hAnsi="黑体" w:cs="黑体"/>
          <w:color w:val="auto"/>
          <w:lang w:val="en-US" w:eastAsia="zh-CN"/>
        </w:rPr>
        <w:t>原则</w:t>
      </w:r>
      <w:r>
        <w:rPr>
          <w:rFonts w:hint="eastAsia" w:ascii="黑体" w:hAnsi="黑体" w:cs="黑体"/>
          <w:color w:val="auto"/>
        </w:rPr>
        <w:t>进行：</w:t>
      </w:r>
    </w:p>
    <w:p w14:paraId="0A324967">
      <w:pPr>
        <w:pStyle w:val="90"/>
        <w:rPr>
          <w:color w:val="auto"/>
        </w:rPr>
      </w:pPr>
      <w:r>
        <w:rPr>
          <w:rFonts w:hint="eastAsia"/>
          <w:color w:val="auto"/>
        </w:rPr>
        <w:t>以人为本，生命至上</w:t>
      </w:r>
      <w:r>
        <w:rPr>
          <w:rFonts w:hint="eastAsia"/>
          <w:color w:val="auto"/>
          <w:lang w:eastAsia="zh-CN"/>
        </w:rPr>
        <w:t>；</w:t>
      </w:r>
    </w:p>
    <w:p w14:paraId="394B8424">
      <w:pPr>
        <w:pStyle w:val="90"/>
        <w:rPr>
          <w:color w:val="auto"/>
        </w:rPr>
      </w:pPr>
      <w:r>
        <w:rPr>
          <w:rFonts w:hint="eastAsia"/>
          <w:color w:val="auto"/>
          <w:lang w:val="en-US" w:eastAsia="zh-CN"/>
        </w:rPr>
        <w:t>以</w:t>
      </w:r>
      <w:r>
        <w:rPr>
          <w:rFonts w:hint="eastAsia"/>
          <w:color w:val="auto"/>
        </w:rPr>
        <w:t>行政</w:t>
      </w:r>
      <w:r>
        <w:rPr>
          <w:rFonts w:hint="eastAsia"/>
          <w:color w:val="auto"/>
          <w:lang w:val="en-US" w:eastAsia="zh-CN"/>
        </w:rPr>
        <w:t>单元为评价单元</w:t>
      </w:r>
      <w:r>
        <w:rPr>
          <w:rFonts w:hint="eastAsia"/>
          <w:color w:val="auto"/>
        </w:rPr>
        <w:t>，</w:t>
      </w:r>
      <w:r>
        <w:rPr>
          <w:rFonts w:hint="eastAsia" w:ascii="黑体" w:hAnsi="黑体" w:cs="黑体"/>
          <w:color w:val="auto"/>
          <w:lang w:val="en-US" w:eastAsia="zh-CN"/>
        </w:rPr>
        <w:t>采用“隐患点+风险区”双控的风险评价模式</w:t>
      </w:r>
      <w:r>
        <w:rPr>
          <w:rFonts w:hint="eastAsia"/>
          <w:color w:val="auto"/>
          <w:lang w:eastAsia="zh-CN"/>
        </w:rPr>
        <w:t>；</w:t>
      </w:r>
    </w:p>
    <w:p w14:paraId="0AA78679">
      <w:pPr>
        <w:pStyle w:val="90"/>
        <w:rPr>
          <w:color w:val="auto"/>
        </w:rPr>
      </w:pPr>
      <w:r>
        <w:rPr>
          <w:rFonts w:hint="eastAsia"/>
          <w:color w:val="auto"/>
          <w:lang w:val="en-US" w:eastAsia="zh-CN"/>
        </w:rPr>
        <w:t>以地质灾害风险识别数据做支撑；</w:t>
      </w:r>
    </w:p>
    <w:p w14:paraId="6C08C2FA">
      <w:pPr>
        <w:pStyle w:val="90"/>
        <w:rPr>
          <w:color w:val="auto"/>
        </w:rPr>
      </w:pPr>
      <w:r>
        <w:rPr>
          <w:rFonts w:hint="eastAsia"/>
          <w:color w:val="auto"/>
          <w:lang w:val="en-US" w:eastAsia="zh-CN"/>
        </w:rPr>
        <w:t>采用来源</w:t>
      </w:r>
      <w:r>
        <w:rPr>
          <w:rFonts w:hint="eastAsia"/>
          <w:color w:val="auto"/>
        </w:rPr>
        <w:t>客观真实，易于取得</w:t>
      </w:r>
      <w:r>
        <w:rPr>
          <w:rFonts w:hint="eastAsia"/>
          <w:color w:val="auto"/>
          <w:lang w:val="en-US" w:eastAsia="zh-CN"/>
        </w:rPr>
        <w:t>的</w:t>
      </w:r>
      <w:r>
        <w:rPr>
          <w:rFonts w:hint="eastAsia"/>
          <w:color w:val="auto"/>
        </w:rPr>
        <w:t>现势性数据</w:t>
      </w:r>
      <w:r>
        <w:rPr>
          <w:rFonts w:hint="eastAsia"/>
          <w:color w:val="auto"/>
          <w:lang w:eastAsia="zh-CN"/>
        </w:rPr>
        <w:t>；</w:t>
      </w:r>
    </w:p>
    <w:p w14:paraId="677D4D16">
      <w:pPr>
        <w:pStyle w:val="90"/>
        <w:rPr>
          <w:color w:val="auto"/>
        </w:rPr>
      </w:pPr>
      <w:r>
        <w:rPr>
          <w:rFonts w:hint="eastAsia"/>
          <w:color w:val="auto"/>
        </w:rPr>
        <w:t>评价</w:t>
      </w:r>
      <w:r>
        <w:rPr>
          <w:rFonts w:hint="eastAsia"/>
          <w:color w:val="auto"/>
          <w:lang w:val="en-US" w:eastAsia="zh-CN"/>
        </w:rPr>
        <w:t>方法</w:t>
      </w:r>
      <w:r>
        <w:rPr>
          <w:rFonts w:hint="eastAsia"/>
          <w:color w:val="auto"/>
        </w:rPr>
        <w:t>简单、科学、实用，能识别</w:t>
      </w:r>
      <w:r>
        <w:rPr>
          <w:rFonts w:hint="eastAsia"/>
          <w:color w:val="auto"/>
          <w:lang w:val="en-US" w:eastAsia="zh-CN"/>
        </w:rPr>
        <w:t>出</w:t>
      </w:r>
      <w:r>
        <w:rPr>
          <w:rFonts w:hint="eastAsia"/>
          <w:color w:val="auto"/>
        </w:rPr>
        <w:t>管理风险</w:t>
      </w:r>
      <w:r>
        <w:rPr>
          <w:rFonts w:hint="eastAsia"/>
          <w:color w:val="auto"/>
          <w:lang w:eastAsia="zh-CN"/>
        </w:rPr>
        <w:t>；</w:t>
      </w:r>
    </w:p>
    <w:p w14:paraId="08881ECE">
      <w:pPr>
        <w:pStyle w:val="90"/>
        <w:rPr>
          <w:color w:val="auto"/>
        </w:rPr>
      </w:pPr>
      <w:r>
        <w:rPr>
          <w:rFonts w:hint="eastAsia"/>
          <w:color w:val="auto"/>
        </w:rPr>
        <w:t>对策具有针对性和可操作性，可消除或减少</w:t>
      </w:r>
      <w:r>
        <w:rPr>
          <w:rFonts w:hint="eastAsia"/>
          <w:color w:val="auto"/>
          <w:lang w:val="en-US" w:eastAsia="zh-CN"/>
        </w:rPr>
        <w:t>风险</w:t>
      </w:r>
      <w:r>
        <w:rPr>
          <w:rFonts w:hint="eastAsia"/>
          <w:color w:val="auto"/>
          <w:lang w:eastAsia="zh-CN"/>
        </w:rPr>
        <w:t>；</w:t>
      </w:r>
    </w:p>
    <w:p w14:paraId="14243016">
      <w:pPr>
        <w:pStyle w:val="90"/>
        <w:rPr>
          <w:color w:val="auto"/>
        </w:rPr>
      </w:pPr>
      <w:r>
        <w:rPr>
          <w:rFonts w:hint="eastAsia"/>
          <w:color w:val="auto"/>
        </w:rPr>
        <w:t>定期评估持续改进。</w:t>
      </w:r>
    </w:p>
    <w:p w14:paraId="7EA5B3AA">
      <w:pPr>
        <w:pStyle w:val="80"/>
        <w:keepNext w:val="0"/>
        <w:keepLines w:val="0"/>
        <w:pageBreakBefore w:val="0"/>
        <w:widowControl w:val="0"/>
        <w:kinsoku/>
        <w:wordWrap/>
        <w:overflowPunct/>
        <w:topLinePunct w:val="0"/>
        <w:autoSpaceDE/>
        <w:autoSpaceDN/>
        <w:bidi w:val="0"/>
        <w:adjustRightInd/>
        <w:snapToGrid/>
        <w:spacing w:before="156" w:after="156"/>
        <w:textAlignment w:val="auto"/>
        <w:rPr>
          <w:color w:val="auto"/>
        </w:rPr>
      </w:pPr>
      <w:r>
        <w:rPr>
          <w:rFonts w:hint="eastAsia"/>
          <w:color w:val="auto"/>
          <w:lang w:val="en-US" w:eastAsia="zh-CN"/>
        </w:rPr>
        <w:t>总体要求</w:t>
      </w:r>
    </w:p>
    <w:p w14:paraId="7A9E6423">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highlight w:val="none"/>
        </w:rPr>
        <w:t>地质灾害应急救援综合评价</w:t>
      </w:r>
      <w:r>
        <w:rPr>
          <w:rFonts w:hint="eastAsia"/>
          <w:color w:val="auto"/>
        </w:rPr>
        <w:t>，</w:t>
      </w:r>
      <w:r>
        <w:rPr>
          <w:rFonts w:hint="eastAsia"/>
          <w:color w:val="auto"/>
          <w:lang w:val="en-US" w:eastAsia="zh-CN"/>
        </w:rPr>
        <w:t>包括救援需求评价和救援能力评价，</w:t>
      </w:r>
      <w:r>
        <w:rPr>
          <w:rFonts w:hint="eastAsia"/>
          <w:color w:val="auto"/>
        </w:rPr>
        <w:t>评价时先根据收集资料和补充调查相关数据确定各子指标等级，后按规定方法确定评价指标的等级</w:t>
      </w:r>
      <w:r>
        <w:rPr>
          <w:rFonts w:hint="eastAsia" w:ascii="宋体"/>
          <w:color w:val="auto"/>
          <w:szCs w:val="20"/>
        </w:rPr>
        <w:t>。</w:t>
      </w:r>
    </w:p>
    <w:p w14:paraId="3D2AB28D">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s="Times New Roman"/>
          <w:color w:val="auto"/>
          <w:highlight w:val="none"/>
          <w:lang w:val="en-US" w:eastAsia="zh-CN"/>
        </w:rPr>
        <w:t>仅对有居住人员威胁的突发性地质灾害隐患点，以及包含有此类</w:t>
      </w:r>
      <w:r>
        <w:rPr>
          <w:rFonts w:hint="eastAsia" w:ascii="宋体" w:hAnsi="宋体" w:eastAsia="宋体" w:cs="Times New Roman"/>
          <w:color w:val="auto"/>
          <w:kern w:val="0"/>
          <w:sz w:val="21"/>
          <w:szCs w:val="21"/>
          <w:lang w:val="en-US" w:eastAsia="zh-CN" w:bidi="ar-SA"/>
        </w:rPr>
        <w:t>隐患点</w:t>
      </w:r>
      <w:r>
        <w:rPr>
          <w:rFonts w:hint="eastAsia" w:cs="Times New Roman"/>
          <w:color w:val="auto"/>
          <w:kern w:val="0"/>
          <w:sz w:val="21"/>
          <w:szCs w:val="21"/>
          <w:lang w:val="en-US" w:eastAsia="zh-CN" w:bidi="ar-SA"/>
        </w:rPr>
        <w:t>的</w:t>
      </w:r>
      <w:r>
        <w:rPr>
          <w:rFonts w:hint="eastAsia" w:ascii="宋体" w:hAnsi="宋体" w:eastAsia="宋体" w:cs="Times New Roman"/>
          <w:color w:val="auto"/>
          <w:kern w:val="0"/>
          <w:sz w:val="21"/>
          <w:szCs w:val="21"/>
          <w:lang w:val="en-US" w:eastAsia="zh-CN" w:bidi="ar-SA"/>
        </w:rPr>
        <w:t>风险区进行评价</w:t>
      </w:r>
      <w:r>
        <w:rPr>
          <w:rFonts w:hint="eastAsia" w:cs="Times New Roman"/>
          <w:color w:val="auto"/>
          <w:kern w:val="0"/>
          <w:sz w:val="21"/>
          <w:szCs w:val="21"/>
          <w:lang w:val="en-US" w:eastAsia="zh-CN" w:bidi="ar-SA"/>
        </w:rPr>
        <w:t>。</w:t>
      </w:r>
    </w:p>
    <w:p w14:paraId="3281447D">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s="Times New Roman"/>
          <w:color w:val="auto"/>
          <w:highlight w:val="none"/>
          <w:lang w:val="en-US" w:eastAsia="zh-CN"/>
        </w:rPr>
        <w:t>一般</w:t>
      </w:r>
      <w:r>
        <w:rPr>
          <w:rFonts w:hint="eastAsia"/>
          <w:color w:val="auto"/>
          <w:lang w:val="en-US" w:eastAsia="zh-CN"/>
        </w:rPr>
        <w:t>先进行</w:t>
      </w:r>
      <w:r>
        <w:rPr>
          <w:rFonts w:hint="eastAsia"/>
          <w:color w:val="auto"/>
        </w:rPr>
        <w:t>单体</w:t>
      </w:r>
      <w:r>
        <w:rPr>
          <w:rFonts w:hint="eastAsia"/>
          <w:color w:val="auto"/>
          <w:lang w:eastAsia="zh-CN"/>
        </w:rPr>
        <w:t>突发性地质灾害隐患点</w:t>
      </w:r>
      <w:r>
        <w:rPr>
          <w:rFonts w:hint="eastAsia"/>
          <w:color w:val="auto"/>
          <w:lang w:val="en-US" w:eastAsia="zh-CN"/>
        </w:rPr>
        <w:t>评价，后进行风险区</w:t>
      </w:r>
      <w:r>
        <w:rPr>
          <w:rFonts w:hint="eastAsia"/>
          <w:color w:val="auto"/>
        </w:rPr>
        <w:t>评价</w:t>
      </w:r>
      <w:r>
        <w:rPr>
          <w:rFonts w:hint="eastAsia"/>
          <w:color w:val="auto"/>
          <w:lang w:eastAsia="zh-CN"/>
        </w:rPr>
        <w:t>。</w:t>
      </w:r>
      <w:r>
        <w:rPr>
          <w:rFonts w:hint="eastAsia"/>
          <w:color w:val="auto"/>
          <w:lang w:val="en-US" w:eastAsia="zh-CN"/>
        </w:rPr>
        <w:t>对辖区内各突发性地质灾害隐患点评价和风险区评价的结果进行</w:t>
      </w:r>
      <w:r>
        <w:rPr>
          <w:rFonts w:hint="eastAsia"/>
          <w:color w:val="auto"/>
        </w:rPr>
        <w:t>分析，确定存在的风险是普遍性问题还是特殊性问题，提出针对性防范管理措施。</w:t>
      </w:r>
    </w:p>
    <w:p w14:paraId="3EDE82DA">
      <w:pPr>
        <w:pStyle w:val="80"/>
        <w:spacing w:before="156" w:after="156"/>
        <w:rPr>
          <w:color w:val="auto"/>
        </w:rPr>
      </w:pPr>
      <w:bookmarkStart w:id="23" w:name="_Toc24839"/>
      <w:r>
        <w:rPr>
          <w:rFonts w:hint="eastAsia"/>
          <w:color w:val="auto"/>
        </w:rPr>
        <w:t>工作程序</w:t>
      </w:r>
      <w:bookmarkEnd w:id="23"/>
    </w:p>
    <w:p w14:paraId="651E13B8">
      <w:pPr>
        <w:pStyle w:val="107"/>
        <w:numPr>
          <w:ilvl w:val="2"/>
          <w:numId w:val="0"/>
        </w:numPr>
        <w:ind w:firstLine="420" w:firstLineChars="200"/>
        <w:rPr>
          <w:rFonts w:ascii="黑体" w:hAnsi="黑体" w:cs="黑体"/>
          <w:color w:val="auto"/>
        </w:rPr>
      </w:pPr>
      <w:r>
        <w:rPr>
          <w:rFonts w:hint="eastAsia" w:ascii="黑体" w:hAnsi="黑体" w:cs="黑体"/>
          <w:color w:val="auto"/>
        </w:rPr>
        <w:t>应急救援</w:t>
      </w:r>
      <w:r>
        <w:rPr>
          <w:rFonts w:hint="eastAsia" w:ascii="黑体" w:hAnsi="黑体" w:cs="黑体"/>
          <w:color w:val="auto"/>
          <w:lang w:val="en-US" w:eastAsia="zh-CN"/>
        </w:rPr>
        <w:t>综合</w:t>
      </w:r>
      <w:r>
        <w:rPr>
          <w:rFonts w:hint="eastAsia" w:ascii="黑体" w:hAnsi="黑体" w:cs="黑体"/>
          <w:color w:val="auto"/>
        </w:rPr>
        <w:t>评价</w:t>
      </w:r>
      <w:r>
        <w:rPr>
          <w:rFonts w:hint="eastAsia" w:ascii="黑体" w:hAnsi="黑体" w:cs="黑体"/>
          <w:color w:val="auto"/>
          <w:lang w:val="en-US" w:eastAsia="zh-CN"/>
        </w:rPr>
        <w:t>工作程序见图1，可根据实际情况适当增减，一般可</w:t>
      </w:r>
      <w:r>
        <w:rPr>
          <w:rFonts w:hint="eastAsia" w:ascii="黑体" w:hAnsi="黑体" w:cs="黑体"/>
          <w:color w:val="auto"/>
        </w:rPr>
        <w:t>按照下列程序进行：</w:t>
      </w:r>
    </w:p>
    <w:p w14:paraId="575C95EE">
      <w:pPr>
        <w:pStyle w:val="90"/>
        <w:numPr>
          <w:ilvl w:val="0"/>
          <w:numId w:val="0"/>
        </w:numPr>
        <w:ind w:left="420" w:leftChars="0"/>
        <w:jc w:val="both"/>
        <w:rPr>
          <w:rFonts w:hint="eastAsia"/>
          <w:color w:val="auto"/>
          <w:lang w:val="en-US" w:eastAsia="zh-CN"/>
        </w:rPr>
      </w:pPr>
      <w:r>
        <w:rPr>
          <w:rFonts w:hint="eastAsia" w:eastAsiaTheme="minorEastAsia"/>
          <w:lang w:eastAsia="zh-CN"/>
        </w:rPr>
        <w:drawing>
          <wp:inline distT="0" distB="0" distL="114300" distR="114300">
            <wp:extent cx="5265420" cy="7820660"/>
            <wp:effectExtent l="0" t="0" r="0" b="0"/>
            <wp:docPr id="36" name="ECB019B1-382A-4266-B25C-5B523AA43C14-1" descr="C:/Users/86180/AppData/Local/Temp/wps.nMfGCQ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ECB019B1-382A-4266-B25C-5B523AA43C14-1" descr="C:/Users/86180/AppData/Local/Temp/wps.nMfGCQwps"/>
                    <pic:cNvPicPr>
                      <a:picLocks noChangeAspect="1"/>
                    </pic:cNvPicPr>
                  </pic:nvPicPr>
                  <pic:blipFill>
                    <a:blip r:embed="rId9"/>
                    <a:stretch>
                      <a:fillRect/>
                    </a:stretch>
                  </pic:blipFill>
                  <pic:spPr>
                    <a:xfrm>
                      <a:off x="0" y="0"/>
                      <a:ext cx="5265420" cy="7820660"/>
                    </a:xfrm>
                    <a:prstGeom prst="rect">
                      <a:avLst/>
                    </a:prstGeom>
                    <a:noFill/>
                    <a:ln>
                      <a:noFill/>
                    </a:ln>
                  </pic:spPr>
                </pic:pic>
              </a:graphicData>
            </a:graphic>
          </wp:inline>
        </w:drawing>
      </w:r>
      <w:r>
        <w:rPr>
          <w:rFonts w:hint="eastAsia"/>
          <w:color w:val="auto"/>
          <w:lang w:val="en-US" w:eastAsia="zh-CN"/>
        </w:rPr>
        <w:t xml:space="preserve">  </w:t>
      </w:r>
    </w:p>
    <w:p w14:paraId="1B4F0135">
      <w:pPr>
        <w:pStyle w:val="90"/>
        <w:numPr>
          <w:ilvl w:val="0"/>
          <w:numId w:val="0"/>
        </w:numPr>
        <w:ind w:left="420" w:leftChars="0"/>
        <w:jc w:val="center"/>
        <w:rPr>
          <w:rFonts w:hint="default" w:eastAsia="宋体"/>
          <w:color w:val="auto"/>
          <w:lang w:val="en-US" w:eastAsia="zh-CN"/>
        </w:rPr>
      </w:pPr>
      <w:r>
        <w:rPr>
          <w:rFonts w:hint="eastAsia"/>
          <w:color w:val="auto"/>
          <w:lang w:val="en-US" w:eastAsia="zh-CN"/>
        </w:rPr>
        <w:t>图1  地质灾害应急救援综合评价工作流程图</w:t>
      </w:r>
    </w:p>
    <w:p w14:paraId="419ECA60">
      <w:pPr>
        <w:pStyle w:val="90"/>
        <w:numPr>
          <w:ilvl w:val="0"/>
          <w:numId w:val="21"/>
        </w:numPr>
        <w:rPr>
          <w:color w:val="auto"/>
        </w:rPr>
      </w:pPr>
      <w:r>
        <w:rPr>
          <w:rFonts w:hint="eastAsia"/>
          <w:color w:val="auto"/>
        </w:rPr>
        <w:t>搜集资料</w:t>
      </w:r>
      <w:r>
        <w:rPr>
          <w:rFonts w:hint="eastAsia"/>
          <w:color w:val="auto"/>
          <w:lang w:eastAsia="zh-CN"/>
        </w:rPr>
        <w:t>，</w:t>
      </w:r>
      <w:r>
        <w:rPr>
          <w:rFonts w:hint="eastAsia"/>
          <w:color w:val="auto"/>
          <w:lang w:val="en-US" w:eastAsia="zh-CN"/>
        </w:rPr>
        <w:t>补充调查</w:t>
      </w:r>
      <w:r>
        <w:rPr>
          <w:rFonts w:hint="eastAsia"/>
          <w:color w:val="auto"/>
        </w:rPr>
        <w:t>。收集评价相关的数据和资料，包括自然地理与地质环境条件、地质灾害风险</w:t>
      </w:r>
      <w:r>
        <w:rPr>
          <w:rFonts w:hint="eastAsia"/>
          <w:color w:val="auto"/>
          <w:lang w:val="en-US" w:eastAsia="zh-CN"/>
        </w:rPr>
        <w:t>识别成果（</w:t>
      </w:r>
      <w:r>
        <w:rPr>
          <w:rFonts w:hint="eastAsia"/>
          <w:color w:val="auto"/>
        </w:rPr>
        <w:t>地质灾害隐患点、</w:t>
      </w:r>
      <w:r>
        <w:rPr>
          <w:rFonts w:hint="eastAsia"/>
          <w:color w:val="auto"/>
          <w:lang w:val="en-US" w:eastAsia="zh-CN"/>
        </w:rPr>
        <w:t>风险区）</w:t>
      </w:r>
      <w:r>
        <w:rPr>
          <w:rFonts w:hint="eastAsia"/>
          <w:color w:val="auto"/>
        </w:rPr>
        <w:t>、</w:t>
      </w:r>
      <w:r>
        <w:rPr>
          <w:rFonts w:hint="eastAsia"/>
          <w:color w:val="auto"/>
          <w:lang w:val="en-US" w:eastAsia="zh-CN"/>
        </w:rPr>
        <w:t>各居民点常住人口及年龄构成</w:t>
      </w:r>
      <w:r>
        <w:rPr>
          <w:rFonts w:hint="eastAsia"/>
          <w:color w:val="auto"/>
        </w:rPr>
        <w:t>、地质灾害风险管理能力、救援队伍</w:t>
      </w:r>
      <w:r>
        <w:rPr>
          <w:rFonts w:hint="eastAsia"/>
          <w:color w:val="auto"/>
          <w:lang w:val="en-US" w:eastAsia="zh-CN"/>
        </w:rPr>
        <w:t>的组织和能力</w:t>
      </w:r>
      <w:r>
        <w:rPr>
          <w:rFonts w:hint="eastAsia"/>
          <w:color w:val="auto"/>
        </w:rPr>
        <w:t>、</w:t>
      </w:r>
      <w:r>
        <w:rPr>
          <w:rFonts w:hint="eastAsia"/>
          <w:color w:val="auto"/>
          <w:lang w:val="en-US" w:eastAsia="zh-CN"/>
        </w:rPr>
        <w:t>救援</w:t>
      </w:r>
      <w:r>
        <w:rPr>
          <w:rFonts w:hint="eastAsia"/>
          <w:color w:val="auto"/>
        </w:rPr>
        <w:t>物资储备，以及医疗机构资源和能力等方面的信息</w:t>
      </w:r>
      <w:r>
        <w:rPr>
          <w:rFonts w:hint="eastAsia"/>
          <w:color w:val="auto"/>
          <w:lang w:eastAsia="zh-CN"/>
        </w:rPr>
        <w:t>。</w:t>
      </w:r>
      <w:r>
        <w:rPr>
          <w:rFonts w:hint="eastAsia"/>
          <w:color w:val="auto"/>
          <w:lang w:val="en-US" w:eastAsia="zh-CN"/>
        </w:rPr>
        <w:t>附录A 信息调查表的内容可供参考</w:t>
      </w:r>
      <w:r>
        <w:rPr>
          <w:rFonts w:hint="eastAsia"/>
          <w:color w:val="auto"/>
        </w:rPr>
        <w:t>；对搜集不到的评价所需资料，采用实地调查、问卷调查、实地访谈、专家咨询等形式获取。补充调查可参照GB/T 35624-2017、GB/T 40112-2021、DZ/T 0269-2014、DZ/T 0284-2015 、DZ/T 0438-2023、YJ/T 26-2024、T/CAGHP 001-2018、T/CAGHP 002-2018、T/CAGHP 010-2018、T/CAGHP 022-2018、T/CAGHP 024-2018、</w:t>
      </w:r>
      <w:r>
        <w:rPr>
          <w:color w:val="auto"/>
        </w:rPr>
        <w:t>T/CAGHP 0</w:t>
      </w:r>
      <w:r>
        <w:rPr>
          <w:rFonts w:hint="eastAsia"/>
          <w:color w:val="auto"/>
        </w:rPr>
        <w:t>63</w:t>
      </w:r>
      <w:r>
        <w:rPr>
          <w:color w:val="auto"/>
        </w:rPr>
        <w:t>-201</w:t>
      </w:r>
      <w:r>
        <w:rPr>
          <w:rFonts w:hint="eastAsia"/>
          <w:color w:val="auto"/>
        </w:rPr>
        <w:t xml:space="preserve">9、T/CAGHP 070-2019、T/CAGHP 082-2022、T/CAGHP 083-2022 等相关规范标准规定执行； </w:t>
      </w:r>
    </w:p>
    <w:p w14:paraId="79D5197E">
      <w:pPr>
        <w:pStyle w:val="90"/>
        <w:numPr>
          <w:ilvl w:val="0"/>
          <w:numId w:val="21"/>
        </w:numPr>
        <w:rPr>
          <w:color w:val="auto"/>
        </w:rPr>
      </w:pPr>
      <w:r>
        <w:rPr>
          <w:rFonts w:hint="eastAsia"/>
          <w:color w:val="auto"/>
        </w:rPr>
        <w:t>开展评价</w:t>
      </w:r>
      <w:r>
        <w:rPr>
          <w:rFonts w:hint="eastAsia"/>
          <w:color w:val="auto"/>
          <w:lang w:eastAsia="zh-CN"/>
        </w:rPr>
        <w:t>，</w:t>
      </w:r>
      <w:r>
        <w:rPr>
          <w:rFonts w:hint="eastAsia"/>
          <w:color w:val="auto"/>
        </w:rPr>
        <w:t>提出对策。对现有的地质灾害应急救援体系和机制能否有效地应对紧急情况，减少生命损失进行评价。</w:t>
      </w:r>
      <w:r>
        <w:rPr>
          <w:rFonts w:hint="eastAsia"/>
          <w:color w:val="auto"/>
          <w:lang w:eastAsia="zh-CN"/>
        </w:rPr>
        <w:t>包括</w:t>
      </w:r>
      <w:r>
        <w:rPr>
          <w:rFonts w:hint="eastAsia"/>
          <w:color w:val="auto"/>
        </w:rPr>
        <w:t>救援需求评价和救援能力评价；根据评估和分析的结果，针对</w:t>
      </w:r>
      <w:r>
        <w:rPr>
          <w:rFonts w:hint="eastAsia"/>
          <w:color w:val="auto"/>
          <w:lang w:val="en-US" w:eastAsia="zh-CN"/>
        </w:rPr>
        <w:t>风险</w:t>
      </w:r>
      <w:r>
        <w:rPr>
          <w:rFonts w:hint="eastAsia"/>
          <w:color w:val="auto"/>
        </w:rPr>
        <w:t>问题提出具体的改进建议和措施</w:t>
      </w:r>
      <w:r>
        <w:rPr>
          <w:rFonts w:hint="eastAsia"/>
          <w:color w:val="auto"/>
          <w:lang w:eastAsia="zh-CN"/>
        </w:rPr>
        <w:t>，</w:t>
      </w:r>
      <w:r>
        <w:rPr>
          <w:rFonts w:hint="eastAsia"/>
          <w:color w:val="auto"/>
          <w:lang w:val="en-US" w:eastAsia="zh-CN"/>
        </w:rPr>
        <w:t>附录D的应对措施可参考</w:t>
      </w:r>
      <w:r>
        <w:rPr>
          <w:rFonts w:hint="eastAsia"/>
          <w:color w:val="auto"/>
        </w:rPr>
        <w:t>；</w:t>
      </w:r>
    </w:p>
    <w:p w14:paraId="38BDFE76">
      <w:pPr>
        <w:pStyle w:val="90"/>
        <w:numPr>
          <w:ilvl w:val="0"/>
          <w:numId w:val="21"/>
        </w:numPr>
        <w:rPr>
          <w:color w:val="auto"/>
        </w:rPr>
      </w:pPr>
      <w:r>
        <w:rPr>
          <w:rFonts w:hint="eastAsia"/>
          <w:color w:val="auto"/>
        </w:rPr>
        <w:t>成果编制。按照本文件相关要求编写成果报告、附图、附表</w:t>
      </w:r>
      <w:r>
        <w:rPr>
          <w:rFonts w:hint="eastAsia"/>
          <w:color w:val="auto"/>
          <w:lang w:eastAsia="zh-CN"/>
        </w:rPr>
        <w:t>，</w:t>
      </w:r>
      <w:r>
        <w:rPr>
          <w:rFonts w:hint="eastAsia"/>
          <w:color w:val="auto"/>
          <w:lang w:val="en-US" w:eastAsia="zh-CN"/>
        </w:rPr>
        <w:t>提交成果送审稿</w:t>
      </w:r>
      <w:r>
        <w:rPr>
          <w:rFonts w:hint="eastAsia"/>
          <w:color w:val="auto"/>
        </w:rPr>
        <w:t>；</w:t>
      </w:r>
    </w:p>
    <w:p w14:paraId="4B1BD44E">
      <w:pPr>
        <w:pStyle w:val="90"/>
        <w:numPr>
          <w:ilvl w:val="0"/>
          <w:numId w:val="21"/>
        </w:numPr>
        <w:rPr>
          <w:color w:val="auto"/>
        </w:rPr>
      </w:pPr>
      <w:r>
        <w:rPr>
          <w:rFonts w:hint="eastAsia"/>
          <w:color w:val="auto"/>
        </w:rPr>
        <w:t>提交成果。委托单位收到成果送审稿后组织有关专家进行评审验收，受托单位根据验收意见修改完善复审后提交最终成果。</w:t>
      </w:r>
    </w:p>
    <w:p w14:paraId="4A6AEF34">
      <w:pPr>
        <w:pStyle w:val="130"/>
        <w:rPr>
          <w:color w:val="auto"/>
        </w:rPr>
      </w:pPr>
      <w:bookmarkStart w:id="24" w:name="_Toc17550"/>
      <w:r>
        <w:rPr>
          <w:rFonts w:hint="eastAsia"/>
          <w:color w:val="auto"/>
        </w:rPr>
        <w:t>评价指标体系与等级划分</w:t>
      </w:r>
      <w:bookmarkEnd w:id="24"/>
    </w:p>
    <w:p w14:paraId="6C130ADB">
      <w:pPr>
        <w:pStyle w:val="80"/>
        <w:spacing w:before="156" w:after="156"/>
        <w:rPr>
          <w:color w:val="auto"/>
        </w:rPr>
      </w:pPr>
      <w:bookmarkStart w:id="25" w:name="_Toc27475"/>
      <w:r>
        <w:rPr>
          <w:rFonts w:hint="eastAsia"/>
          <w:color w:val="auto"/>
        </w:rPr>
        <w:t>救援需求</w:t>
      </w:r>
      <w:bookmarkEnd w:id="25"/>
    </w:p>
    <w:p w14:paraId="5467AE6D">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rPr>
        <w:t>单体</w:t>
      </w:r>
      <w:r>
        <w:rPr>
          <w:rFonts w:hint="eastAsia"/>
          <w:color w:val="auto"/>
          <w:lang w:eastAsia="zh-CN"/>
        </w:rPr>
        <w:t>突发性地质灾害隐患点</w:t>
      </w:r>
      <w:r>
        <w:rPr>
          <w:rFonts w:hint="eastAsia"/>
          <w:color w:val="auto"/>
        </w:rPr>
        <w:t>评价</w:t>
      </w:r>
      <w:r>
        <w:rPr>
          <w:rFonts w:hint="eastAsia"/>
          <w:color w:val="auto"/>
          <w:lang w:val="en-US" w:eastAsia="zh-CN"/>
        </w:rPr>
        <w:t>顺序为地质</w:t>
      </w:r>
      <w:r>
        <w:rPr>
          <w:rFonts w:hint="eastAsia"/>
          <w:color w:val="auto"/>
        </w:rPr>
        <w:t>灾害风险管理能力评价</w:t>
      </w:r>
      <w:r>
        <w:rPr>
          <w:rFonts w:hint="eastAsia"/>
          <w:color w:val="auto"/>
          <w:lang w:eastAsia="zh-CN"/>
        </w:rPr>
        <w:t>、</w:t>
      </w:r>
      <w:r>
        <w:rPr>
          <w:rFonts w:hint="eastAsia"/>
          <w:color w:val="auto"/>
          <w:lang w:val="en-US" w:eastAsia="zh-CN"/>
        </w:rPr>
        <w:t>地质灾害</w:t>
      </w:r>
      <w:r>
        <w:rPr>
          <w:rFonts w:hint="eastAsia"/>
          <w:color w:val="auto"/>
        </w:rPr>
        <w:t>危害性</w:t>
      </w:r>
      <w:r>
        <w:rPr>
          <w:rFonts w:hint="eastAsia"/>
          <w:color w:val="auto"/>
          <w:lang w:val="en-US" w:eastAsia="zh-CN"/>
        </w:rPr>
        <w:t>等级</w:t>
      </w:r>
      <w:r>
        <w:rPr>
          <w:rFonts w:hint="eastAsia"/>
          <w:color w:val="auto"/>
        </w:rPr>
        <w:t>更新评价</w:t>
      </w:r>
      <w:r>
        <w:rPr>
          <w:rFonts w:hint="eastAsia"/>
          <w:color w:val="auto"/>
          <w:lang w:eastAsia="zh-CN"/>
        </w:rPr>
        <w:t>、</w:t>
      </w:r>
      <w:r>
        <w:rPr>
          <w:rFonts w:hint="eastAsia"/>
          <w:color w:val="auto"/>
          <w:lang w:val="en-US" w:eastAsia="zh-CN"/>
        </w:rPr>
        <w:t>地质灾害</w:t>
      </w:r>
      <w:r>
        <w:rPr>
          <w:rFonts w:hint="eastAsia"/>
          <w:color w:val="auto"/>
        </w:rPr>
        <w:t>风险等级更新评价</w:t>
      </w:r>
      <w:r>
        <w:rPr>
          <w:rFonts w:hint="eastAsia"/>
          <w:color w:val="auto"/>
          <w:lang w:eastAsia="zh-CN"/>
        </w:rPr>
        <w:t>、</w:t>
      </w:r>
      <w:r>
        <w:rPr>
          <w:rFonts w:hint="eastAsia"/>
          <w:color w:val="auto"/>
          <w:lang w:val="en-US" w:eastAsia="zh-CN"/>
        </w:rPr>
        <w:t>地质灾害</w:t>
      </w:r>
      <w:r>
        <w:rPr>
          <w:rFonts w:hint="eastAsia"/>
          <w:color w:val="auto"/>
        </w:rPr>
        <w:t>救援需求等级评价。</w:t>
      </w:r>
      <w:r>
        <w:rPr>
          <w:rFonts w:hint="eastAsia"/>
          <w:color w:val="auto"/>
          <w:lang w:val="en-US" w:eastAsia="zh-CN"/>
        </w:rPr>
        <w:t>地质</w:t>
      </w:r>
      <w:r>
        <w:rPr>
          <w:rFonts w:hint="eastAsia"/>
          <w:color w:val="auto"/>
        </w:rPr>
        <w:t>灾害风险管理能力评价指标体系及等级划分见表1，地质灾害危害性更新评价</w:t>
      </w:r>
      <w:r>
        <w:rPr>
          <w:rFonts w:hint="eastAsia"/>
          <w:color w:val="auto"/>
          <w:lang w:val="en-US" w:eastAsia="zh-CN"/>
        </w:rPr>
        <w:t>及</w:t>
      </w:r>
      <w:r>
        <w:rPr>
          <w:rFonts w:hint="eastAsia"/>
          <w:color w:val="auto"/>
        </w:rPr>
        <w:t>等级划分见表2，地质灾害风险等级更新评价</w:t>
      </w:r>
      <w:r>
        <w:rPr>
          <w:rFonts w:hint="eastAsia"/>
          <w:color w:val="auto"/>
          <w:lang w:val="en-US" w:eastAsia="zh-CN"/>
        </w:rPr>
        <w:t>及</w:t>
      </w:r>
      <w:r>
        <w:rPr>
          <w:rFonts w:hint="eastAsia"/>
          <w:color w:val="auto"/>
        </w:rPr>
        <w:t>等级划分见表3，地质灾害救援需求评价</w:t>
      </w:r>
      <w:r>
        <w:rPr>
          <w:rFonts w:hint="eastAsia"/>
          <w:color w:val="auto"/>
          <w:lang w:val="en-US" w:eastAsia="zh-CN"/>
        </w:rPr>
        <w:t>及</w:t>
      </w:r>
      <w:r>
        <w:rPr>
          <w:rFonts w:hint="eastAsia"/>
          <w:color w:val="auto"/>
        </w:rPr>
        <w:t>等级划分见表4。</w:t>
      </w:r>
    </w:p>
    <w:p w14:paraId="57ABC9B7">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highlight w:val="none"/>
          <w:lang w:val="en-US" w:eastAsia="zh-CN"/>
        </w:rPr>
        <w:t>风险区救援能力</w:t>
      </w:r>
      <w:r>
        <w:rPr>
          <w:rFonts w:hint="eastAsia"/>
          <w:color w:val="auto"/>
        </w:rPr>
        <w:t>评价以地质灾害</w:t>
      </w:r>
      <w:r>
        <w:rPr>
          <w:rFonts w:hint="eastAsia"/>
          <w:color w:val="auto"/>
          <w:lang w:val="en-US" w:eastAsia="zh-CN"/>
        </w:rPr>
        <w:t>风险区划各分区</w:t>
      </w:r>
      <w:r>
        <w:rPr>
          <w:rFonts w:hint="eastAsia"/>
          <w:color w:val="auto"/>
        </w:rPr>
        <w:t>自互救能力</w:t>
      </w:r>
      <w:r>
        <w:rPr>
          <w:rFonts w:hint="eastAsia"/>
          <w:color w:val="auto"/>
          <w:lang w:val="en-US" w:eastAsia="zh-CN"/>
        </w:rPr>
        <w:t>和</w:t>
      </w:r>
      <w:r>
        <w:rPr>
          <w:rFonts w:hint="eastAsia"/>
          <w:color w:val="auto"/>
        </w:rPr>
        <w:t>风险</w:t>
      </w:r>
      <w:r>
        <w:rPr>
          <w:rFonts w:hint="eastAsia"/>
          <w:color w:val="auto"/>
          <w:lang w:val="en-US" w:eastAsia="zh-CN"/>
        </w:rPr>
        <w:t>等级建立矩阵，</w:t>
      </w:r>
      <w:r>
        <w:rPr>
          <w:rFonts w:hint="eastAsia"/>
          <w:color w:val="auto"/>
        </w:rPr>
        <w:t>评估</w:t>
      </w:r>
      <w:r>
        <w:rPr>
          <w:rFonts w:hint="eastAsia"/>
          <w:color w:val="auto"/>
          <w:lang w:val="en-US" w:eastAsia="zh-CN"/>
        </w:rPr>
        <w:t>其对外部</w:t>
      </w:r>
      <w:r>
        <w:rPr>
          <w:rFonts w:hint="eastAsia"/>
          <w:color w:val="auto"/>
        </w:rPr>
        <w:t>救援力量需求</w:t>
      </w:r>
      <w:r>
        <w:rPr>
          <w:rFonts w:hint="eastAsia"/>
          <w:color w:val="auto"/>
          <w:lang w:val="en-US" w:eastAsia="zh-CN"/>
        </w:rPr>
        <w:t>等级</w:t>
      </w:r>
      <w:r>
        <w:rPr>
          <w:rFonts w:hint="eastAsia"/>
          <w:color w:val="auto"/>
        </w:rPr>
        <w:t>，分为强、较强、中等、弱四个等级</w:t>
      </w:r>
      <w:r>
        <w:rPr>
          <w:rFonts w:hint="eastAsia"/>
          <w:color w:val="auto"/>
          <w:lang w:eastAsia="zh-CN"/>
        </w:rPr>
        <w:t>，</w:t>
      </w:r>
      <w:r>
        <w:rPr>
          <w:rFonts w:hint="eastAsia"/>
          <w:color w:val="auto"/>
          <w:lang w:val="en-US" w:eastAsia="zh-CN"/>
        </w:rPr>
        <w:t>评价等级划分见表4</w:t>
      </w:r>
      <w:r>
        <w:rPr>
          <w:rFonts w:hint="eastAsia"/>
          <w:color w:val="auto"/>
        </w:rPr>
        <w:t>。</w:t>
      </w:r>
    </w:p>
    <w:p w14:paraId="6DB9F62E">
      <w:pPr>
        <w:pStyle w:val="88"/>
        <w:spacing w:before="156" w:after="156"/>
        <w:rPr>
          <w:rFonts w:eastAsia="宋体"/>
          <w:color w:val="auto"/>
        </w:rPr>
      </w:pPr>
      <w:r>
        <w:rPr>
          <w:rFonts w:hint="eastAsia"/>
          <w:color w:val="auto"/>
        </w:rPr>
        <w:t xml:space="preserve"> </w:t>
      </w:r>
      <w:r>
        <w:rPr>
          <w:rFonts w:hint="eastAsia"/>
          <w:color w:val="auto"/>
          <w:lang w:val="en-US" w:eastAsia="zh-CN"/>
        </w:rPr>
        <w:t>地质</w:t>
      </w:r>
      <w:r>
        <w:rPr>
          <w:rFonts w:hint="eastAsia"/>
          <w:color w:val="auto"/>
        </w:rPr>
        <w:t>灾害风险管理能力评价指标体系及等级划分表</w:t>
      </w:r>
    </w:p>
    <w:tbl>
      <w:tblPr>
        <w:tblStyle w:val="37"/>
        <w:tblW w:w="944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57"/>
        <w:gridCol w:w="1557"/>
        <w:gridCol w:w="1557"/>
        <w:gridCol w:w="1702"/>
        <w:gridCol w:w="1413"/>
        <w:gridCol w:w="1657"/>
      </w:tblGrid>
      <w:tr w14:paraId="5B038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 w:hRule="atLeast"/>
        </w:trPr>
        <w:tc>
          <w:tcPr>
            <w:tcW w:w="1557" w:type="dxa"/>
            <w:vMerge w:val="restart"/>
            <w:noWrap w:val="0"/>
            <w:tcMar>
              <w:top w:w="28" w:type="dxa"/>
              <w:bottom w:w="28" w:type="dxa"/>
            </w:tcMar>
            <w:vAlign w:val="center"/>
          </w:tcPr>
          <w:p w14:paraId="3410328E">
            <w:pPr>
              <w:pStyle w:val="27"/>
              <w:spacing w:line="240" w:lineRule="exact"/>
              <w:ind w:firstLine="0" w:firstLineChars="0"/>
              <w:jc w:val="center"/>
              <w:rPr>
                <w:color w:val="auto"/>
                <w:sz w:val="18"/>
                <w:szCs w:val="18"/>
              </w:rPr>
            </w:pPr>
          </w:p>
          <w:p w14:paraId="763656B3">
            <w:pPr>
              <w:pStyle w:val="27"/>
              <w:spacing w:line="240" w:lineRule="exact"/>
              <w:ind w:firstLine="0" w:firstLineChars="0"/>
              <w:jc w:val="center"/>
              <w:rPr>
                <w:color w:val="auto"/>
                <w:sz w:val="18"/>
                <w:szCs w:val="18"/>
              </w:rPr>
            </w:pPr>
            <w:r>
              <w:rPr>
                <w:rFonts w:hint="eastAsia"/>
                <w:color w:val="auto"/>
                <w:sz w:val="18"/>
                <w:szCs w:val="18"/>
              </w:rPr>
              <w:t>等级</w:t>
            </w:r>
          </w:p>
        </w:tc>
        <w:tc>
          <w:tcPr>
            <w:tcW w:w="6229" w:type="dxa"/>
            <w:gridSpan w:val="4"/>
            <w:tcBorders>
              <w:bottom w:val="single" w:color="auto" w:sz="4" w:space="0"/>
            </w:tcBorders>
            <w:noWrap w:val="0"/>
            <w:tcMar>
              <w:top w:w="28" w:type="dxa"/>
              <w:bottom w:w="28" w:type="dxa"/>
            </w:tcMar>
            <w:vAlign w:val="center"/>
          </w:tcPr>
          <w:p w14:paraId="0A3AD883">
            <w:pPr>
              <w:pStyle w:val="27"/>
              <w:spacing w:line="240" w:lineRule="exact"/>
              <w:ind w:firstLine="0" w:firstLineChars="0"/>
              <w:jc w:val="center"/>
              <w:rPr>
                <w:color w:val="auto"/>
                <w:sz w:val="18"/>
                <w:szCs w:val="18"/>
              </w:rPr>
            </w:pPr>
            <w:r>
              <w:rPr>
                <w:rFonts w:hint="eastAsia"/>
                <w:color w:val="auto"/>
                <w:sz w:val="18"/>
                <w:szCs w:val="18"/>
              </w:rPr>
              <w:t>子指标</w:t>
            </w:r>
          </w:p>
        </w:tc>
        <w:tc>
          <w:tcPr>
            <w:tcW w:w="1657" w:type="dxa"/>
            <w:vMerge w:val="restart"/>
            <w:noWrap w:val="0"/>
            <w:tcMar>
              <w:top w:w="28" w:type="dxa"/>
              <w:bottom w:w="28" w:type="dxa"/>
            </w:tcMar>
            <w:vAlign w:val="center"/>
          </w:tcPr>
          <w:p w14:paraId="01446073">
            <w:pPr>
              <w:pStyle w:val="27"/>
              <w:ind w:firstLine="0" w:firstLineChars="0"/>
              <w:jc w:val="center"/>
              <w:rPr>
                <w:color w:val="auto"/>
                <w:sz w:val="18"/>
                <w:szCs w:val="18"/>
              </w:rPr>
            </w:pPr>
            <w:r>
              <w:rPr>
                <w:rFonts w:hint="eastAsia"/>
                <w:color w:val="auto"/>
                <w:sz w:val="18"/>
                <w:szCs w:val="18"/>
              </w:rPr>
              <w:t>综合评价</w:t>
            </w:r>
          </w:p>
        </w:tc>
      </w:tr>
      <w:tr w14:paraId="1D9C3B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trPr>
        <w:tc>
          <w:tcPr>
            <w:tcW w:w="1557" w:type="dxa"/>
            <w:vMerge w:val="continue"/>
            <w:noWrap w:val="0"/>
            <w:tcMar>
              <w:top w:w="28" w:type="dxa"/>
              <w:bottom w:w="28" w:type="dxa"/>
            </w:tcMar>
            <w:vAlign w:val="center"/>
          </w:tcPr>
          <w:p w14:paraId="0B6AC875">
            <w:pPr>
              <w:pStyle w:val="27"/>
              <w:spacing w:line="240" w:lineRule="exact"/>
              <w:ind w:firstLine="0" w:firstLineChars="0"/>
              <w:rPr>
                <w:color w:val="auto"/>
                <w:sz w:val="18"/>
                <w:szCs w:val="18"/>
              </w:rPr>
            </w:pPr>
          </w:p>
        </w:tc>
        <w:tc>
          <w:tcPr>
            <w:tcW w:w="1557" w:type="dxa"/>
            <w:tcBorders>
              <w:top w:val="single" w:color="auto" w:sz="4" w:space="0"/>
            </w:tcBorders>
            <w:noWrap w:val="0"/>
            <w:tcMar>
              <w:top w:w="28" w:type="dxa"/>
              <w:bottom w:w="28" w:type="dxa"/>
            </w:tcMar>
            <w:vAlign w:val="center"/>
          </w:tcPr>
          <w:p w14:paraId="28BDAB78">
            <w:pPr>
              <w:pStyle w:val="27"/>
              <w:spacing w:line="240" w:lineRule="exact"/>
              <w:ind w:firstLine="0" w:firstLineChars="0"/>
              <w:jc w:val="center"/>
              <w:rPr>
                <w:color w:val="auto"/>
                <w:sz w:val="18"/>
                <w:szCs w:val="18"/>
                <w:vertAlign w:val="superscript"/>
              </w:rPr>
            </w:pPr>
            <w:r>
              <w:rPr>
                <w:rFonts w:hint="eastAsia"/>
                <w:color w:val="auto"/>
                <w:sz w:val="18"/>
                <w:szCs w:val="18"/>
              </w:rPr>
              <w:t>人口年龄结构</w:t>
            </w:r>
          </w:p>
        </w:tc>
        <w:tc>
          <w:tcPr>
            <w:tcW w:w="1557" w:type="dxa"/>
            <w:tcBorders>
              <w:top w:val="single" w:color="auto" w:sz="4" w:space="0"/>
            </w:tcBorders>
            <w:noWrap w:val="0"/>
            <w:tcMar>
              <w:top w:w="28" w:type="dxa"/>
              <w:bottom w:w="28" w:type="dxa"/>
            </w:tcMar>
            <w:vAlign w:val="center"/>
          </w:tcPr>
          <w:p w14:paraId="1E6462AE">
            <w:pPr>
              <w:pStyle w:val="27"/>
              <w:spacing w:line="240" w:lineRule="exact"/>
              <w:ind w:firstLine="0" w:firstLineChars="0"/>
              <w:jc w:val="center"/>
              <w:rPr>
                <w:color w:val="auto"/>
                <w:sz w:val="18"/>
                <w:szCs w:val="18"/>
                <w:vertAlign w:val="superscript"/>
              </w:rPr>
            </w:pPr>
            <w:r>
              <w:rPr>
                <w:rFonts w:hint="eastAsia"/>
                <w:color w:val="auto"/>
                <w:sz w:val="18"/>
                <w:szCs w:val="18"/>
              </w:rPr>
              <w:t>应急演练情况</w:t>
            </w:r>
          </w:p>
        </w:tc>
        <w:tc>
          <w:tcPr>
            <w:tcW w:w="1702" w:type="dxa"/>
            <w:tcBorders>
              <w:top w:val="single" w:color="auto" w:sz="4" w:space="0"/>
            </w:tcBorders>
            <w:noWrap w:val="0"/>
            <w:tcMar>
              <w:top w:w="28" w:type="dxa"/>
              <w:bottom w:w="28" w:type="dxa"/>
            </w:tcMar>
            <w:vAlign w:val="center"/>
          </w:tcPr>
          <w:p w14:paraId="41506612">
            <w:pPr>
              <w:pStyle w:val="27"/>
              <w:spacing w:line="240" w:lineRule="exact"/>
              <w:ind w:firstLine="0" w:firstLineChars="0"/>
              <w:jc w:val="center"/>
              <w:rPr>
                <w:rFonts w:hint="eastAsia" w:eastAsia="宋体"/>
                <w:color w:val="auto"/>
                <w:sz w:val="18"/>
                <w:szCs w:val="18"/>
                <w:vertAlign w:val="superscript"/>
                <w:lang w:val="en-US" w:eastAsia="zh-CN"/>
              </w:rPr>
            </w:pPr>
            <w:r>
              <w:rPr>
                <w:rFonts w:hint="eastAsia"/>
                <w:color w:val="auto"/>
                <w:sz w:val="18"/>
                <w:szCs w:val="18"/>
              </w:rPr>
              <w:t>发出撤离警报</w:t>
            </w:r>
            <w:r>
              <w:rPr>
                <w:rFonts w:hint="eastAsia"/>
                <w:color w:val="auto"/>
                <w:sz w:val="18"/>
                <w:szCs w:val="18"/>
                <w:lang w:val="en-US" w:eastAsia="zh-CN"/>
              </w:rPr>
              <w:t>时间</w:t>
            </w:r>
          </w:p>
        </w:tc>
        <w:tc>
          <w:tcPr>
            <w:tcW w:w="1413" w:type="dxa"/>
            <w:tcBorders>
              <w:top w:val="single" w:color="auto" w:sz="4" w:space="0"/>
            </w:tcBorders>
            <w:noWrap w:val="0"/>
            <w:tcMar>
              <w:top w:w="28" w:type="dxa"/>
              <w:bottom w:w="28" w:type="dxa"/>
            </w:tcMar>
            <w:vAlign w:val="center"/>
          </w:tcPr>
          <w:p w14:paraId="2F1B7E25">
            <w:pPr>
              <w:pStyle w:val="27"/>
              <w:spacing w:line="240" w:lineRule="exact"/>
              <w:ind w:firstLine="0" w:firstLineChars="0"/>
              <w:jc w:val="center"/>
              <w:rPr>
                <w:color w:val="auto"/>
                <w:sz w:val="18"/>
                <w:szCs w:val="18"/>
                <w:vertAlign w:val="superscript"/>
              </w:rPr>
            </w:pPr>
            <w:r>
              <w:rPr>
                <w:rFonts w:hint="eastAsia"/>
                <w:color w:val="auto"/>
                <w:sz w:val="18"/>
                <w:szCs w:val="18"/>
              </w:rPr>
              <w:t>撤离时间</w:t>
            </w:r>
          </w:p>
        </w:tc>
        <w:tc>
          <w:tcPr>
            <w:tcW w:w="1657" w:type="dxa"/>
            <w:vMerge w:val="continue"/>
            <w:noWrap w:val="0"/>
            <w:tcMar>
              <w:top w:w="28" w:type="dxa"/>
              <w:bottom w:w="28" w:type="dxa"/>
            </w:tcMar>
            <w:vAlign w:val="center"/>
          </w:tcPr>
          <w:p w14:paraId="29D65CCA">
            <w:pPr>
              <w:pStyle w:val="27"/>
              <w:ind w:firstLine="0" w:firstLineChars="0"/>
              <w:jc w:val="center"/>
              <w:rPr>
                <w:color w:val="auto"/>
                <w:sz w:val="18"/>
                <w:szCs w:val="18"/>
              </w:rPr>
            </w:pPr>
          </w:p>
        </w:tc>
      </w:tr>
      <w:tr w14:paraId="01C13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7" w:type="dxa"/>
            <w:vMerge w:val="continue"/>
            <w:noWrap w:val="0"/>
            <w:tcMar>
              <w:top w:w="28" w:type="dxa"/>
              <w:bottom w:w="28" w:type="dxa"/>
            </w:tcMar>
            <w:vAlign w:val="center"/>
          </w:tcPr>
          <w:p w14:paraId="242937D6">
            <w:pPr>
              <w:pStyle w:val="27"/>
              <w:spacing w:line="240" w:lineRule="exact"/>
              <w:ind w:firstLine="0" w:firstLineChars="0"/>
              <w:jc w:val="center"/>
              <w:rPr>
                <w:color w:val="auto"/>
                <w:sz w:val="18"/>
                <w:szCs w:val="18"/>
              </w:rPr>
            </w:pPr>
          </w:p>
        </w:tc>
        <w:tc>
          <w:tcPr>
            <w:tcW w:w="1557" w:type="dxa"/>
            <w:noWrap w:val="0"/>
            <w:tcMar>
              <w:top w:w="28" w:type="dxa"/>
              <w:bottom w:w="28" w:type="dxa"/>
            </w:tcMar>
            <w:vAlign w:val="center"/>
          </w:tcPr>
          <w:p w14:paraId="21877CB8">
            <w:pPr>
              <w:pStyle w:val="27"/>
              <w:spacing w:line="240" w:lineRule="exact"/>
              <w:ind w:firstLine="0" w:firstLineChars="0"/>
              <w:jc w:val="center"/>
              <w:rPr>
                <w:color w:val="auto"/>
                <w:sz w:val="18"/>
                <w:szCs w:val="18"/>
              </w:rPr>
            </w:pPr>
            <w:r>
              <w:rPr>
                <w:rFonts w:hint="eastAsia"/>
                <w:color w:val="auto"/>
                <w:sz w:val="18"/>
                <w:szCs w:val="18"/>
              </w:rPr>
              <w:t>15-59岁人员</w:t>
            </w:r>
          </w:p>
          <w:p w14:paraId="7263B9D8">
            <w:pPr>
              <w:pStyle w:val="27"/>
              <w:spacing w:line="240" w:lineRule="exact"/>
              <w:ind w:firstLine="0" w:firstLineChars="0"/>
              <w:jc w:val="center"/>
              <w:rPr>
                <w:color w:val="auto"/>
                <w:sz w:val="18"/>
                <w:szCs w:val="18"/>
              </w:rPr>
            </w:pPr>
            <w:r>
              <w:rPr>
                <w:rFonts w:hint="eastAsia"/>
                <w:color w:val="auto"/>
                <w:sz w:val="18"/>
                <w:szCs w:val="18"/>
              </w:rPr>
              <w:t>占比</w:t>
            </w:r>
          </w:p>
        </w:tc>
        <w:tc>
          <w:tcPr>
            <w:tcW w:w="1557" w:type="dxa"/>
            <w:noWrap w:val="0"/>
            <w:tcMar>
              <w:top w:w="28" w:type="dxa"/>
              <w:bottom w:w="28" w:type="dxa"/>
            </w:tcMar>
            <w:vAlign w:val="center"/>
          </w:tcPr>
          <w:p w14:paraId="74663D0B">
            <w:pPr>
              <w:pStyle w:val="27"/>
              <w:spacing w:line="240" w:lineRule="exact"/>
              <w:ind w:firstLine="0" w:firstLineChars="0"/>
              <w:jc w:val="center"/>
              <w:rPr>
                <w:color w:val="auto"/>
                <w:sz w:val="18"/>
                <w:szCs w:val="18"/>
              </w:rPr>
            </w:pPr>
            <w:r>
              <w:rPr>
                <w:rFonts w:hint="eastAsia"/>
                <w:color w:val="auto"/>
                <w:sz w:val="18"/>
                <w:szCs w:val="18"/>
              </w:rPr>
              <w:t>每年演练次数</w:t>
            </w:r>
          </w:p>
        </w:tc>
        <w:tc>
          <w:tcPr>
            <w:tcW w:w="1702" w:type="dxa"/>
            <w:noWrap w:val="0"/>
            <w:tcMar>
              <w:top w:w="28" w:type="dxa"/>
              <w:bottom w:w="28" w:type="dxa"/>
            </w:tcMar>
            <w:vAlign w:val="center"/>
          </w:tcPr>
          <w:p w14:paraId="50099335">
            <w:pPr>
              <w:pStyle w:val="27"/>
              <w:spacing w:line="240" w:lineRule="exact"/>
              <w:ind w:firstLine="0" w:firstLineChars="0"/>
              <w:jc w:val="center"/>
              <w:rPr>
                <w:color w:val="auto"/>
                <w:sz w:val="18"/>
                <w:szCs w:val="18"/>
              </w:rPr>
            </w:pPr>
            <w:r>
              <w:rPr>
                <w:rFonts w:hint="eastAsia"/>
                <w:color w:val="auto"/>
                <w:sz w:val="18"/>
                <w:szCs w:val="18"/>
              </w:rPr>
              <w:t>预警与灾情时间间隔</w:t>
            </w:r>
            <w:r>
              <w:rPr>
                <w:rFonts w:hint="eastAsia"/>
                <w:color w:val="auto"/>
                <w:sz w:val="18"/>
                <w:szCs w:val="18"/>
                <w:lang w:eastAsia="zh-CN"/>
              </w:rPr>
              <w:t>（</w:t>
            </w:r>
            <w:r>
              <w:rPr>
                <w:rFonts w:hint="eastAsia"/>
                <w:color w:val="auto"/>
                <w:sz w:val="18"/>
                <w:szCs w:val="18"/>
              </w:rPr>
              <w:t>小时）</w:t>
            </w:r>
          </w:p>
        </w:tc>
        <w:tc>
          <w:tcPr>
            <w:tcW w:w="1413" w:type="dxa"/>
            <w:noWrap w:val="0"/>
            <w:tcMar>
              <w:top w:w="28" w:type="dxa"/>
              <w:bottom w:w="28" w:type="dxa"/>
            </w:tcMar>
            <w:vAlign w:val="center"/>
          </w:tcPr>
          <w:p w14:paraId="029CEB13">
            <w:pPr>
              <w:pStyle w:val="27"/>
              <w:spacing w:line="240" w:lineRule="exact"/>
              <w:ind w:firstLine="0" w:firstLineChars="0"/>
              <w:jc w:val="center"/>
              <w:rPr>
                <w:color w:val="auto"/>
                <w:sz w:val="18"/>
                <w:szCs w:val="18"/>
              </w:rPr>
            </w:pPr>
            <w:r>
              <w:rPr>
                <w:rFonts w:hint="eastAsia"/>
                <w:color w:val="auto"/>
                <w:sz w:val="18"/>
                <w:szCs w:val="18"/>
              </w:rPr>
              <w:t>完成撤离</w:t>
            </w:r>
          </w:p>
          <w:p w14:paraId="2EB073E5">
            <w:pPr>
              <w:pStyle w:val="27"/>
              <w:spacing w:line="240" w:lineRule="exact"/>
              <w:ind w:firstLine="0" w:firstLineChars="0"/>
              <w:jc w:val="center"/>
              <w:rPr>
                <w:color w:val="auto"/>
                <w:sz w:val="18"/>
                <w:szCs w:val="18"/>
              </w:rPr>
            </w:pPr>
            <w:r>
              <w:rPr>
                <w:rFonts w:hint="eastAsia"/>
                <w:color w:val="auto"/>
                <w:sz w:val="18"/>
                <w:szCs w:val="18"/>
              </w:rPr>
              <w:t>（分钟）</w:t>
            </w:r>
          </w:p>
        </w:tc>
        <w:tc>
          <w:tcPr>
            <w:tcW w:w="1657" w:type="dxa"/>
            <w:vMerge w:val="continue"/>
            <w:noWrap w:val="0"/>
            <w:tcMar>
              <w:top w:w="28" w:type="dxa"/>
              <w:bottom w:w="28" w:type="dxa"/>
            </w:tcMar>
            <w:vAlign w:val="center"/>
          </w:tcPr>
          <w:p w14:paraId="0F2927C8">
            <w:pPr>
              <w:pStyle w:val="27"/>
              <w:ind w:firstLine="0" w:firstLineChars="0"/>
              <w:jc w:val="center"/>
              <w:rPr>
                <w:color w:val="auto"/>
                <w:sz w:val="18"/>
                <w:szCs w:val="18"/>
              </w:rPr>
            </w:pPr>
          </w:p>
        </w:tc>
      </w:tr>
      <w:tr w14:paraId="06D09D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7" w:type="dxa"/>
            <w:noWrap w:val="0"/>
            <w:tcMar>
              <w:top w:w="28" w:type="dxa"/>
              <w:bottom w:w="28" w:type="dxa"/>
            </w:tcMar>
            <w:vAlign w:val="center"/>
          </w:tcPr>
          <w:p w14:paraId="4AAB8B1D">
            <w:pPr>
              <w:pStyle w:val="27"/>
              <w:ind w:firstLine="0" w:firstLineChars="0"/>
              <w:jc w:val="center"/>
              <w:rPr>
                <w:color w:val="auto"/>
                <w:sz w:val="18"/>
                <w:szCs w:val="18"/>
              </w:rPr>
            </w:pPr>
            <w:r>
              <w:rPr>
                <w:rFonts w:hint="eastAsia"/>
                <w:color w:val="auto"/>
                <w:sz w:val="18"/>
                <w:szCs w:val="18"/>
              </w:rPr>
              <w:t>强</w:t>
            </w:r>
          </w:p>
        </w:tc>
        <w:tc>
          <w:tcPr>
            <w:tcW w:w="1557" w:type="dxa"/>
            <w:noWrap w:val="0"/>
            <w:tcMar>
              <w:top w:w="28" w:type="dxa"/>
              <w:bottom w:w="28" w:type="dxa"/>
            </w:tcMar>
            <w:vAlign w:val="center"/>
          </w:tcPr>
          <w:p w14:paraId="5C568AA4">
            <w:pPr>
              <w:pStyle w:val="27"/>
              <w:ind w:firstLine="0" w:firstLineChars="0"/>
              <w:jc w:val="center"/>
              <w:rPr>
                <w:color w:val="auto"/>
                <w:sz w:val="18"/>
                <w:szCs w:val="18"/>
              </w:rPr>
            </w:pPr>
            <w:r>
              <w:rPr>
                <w:rFonts w:hint="eastAsia"/>
                <w:color w:val="auto"/>
                <w:sz w:val="18"/>
                <w:szCs w:val="18"/>
                <w:lang w:eastAsia="zh-CN"/>
              </w:rPr>
              <w:t>&gt;</w:t>
            </w:r>
            <w:r>
              <w:rPr>
                <w:rFonts w:hint="eastAsia"/>
                <w:color w:val="auto"/>
                <w:sz w:val="18"/>
                <w:szCs w:val="18"/>
              </w:rPr>
              <w:t>70%</w:t>
            </w:r>
          </w:p>
        </w:tc>
        <w:tc>
          <w:tcPr>
            <w:tcW w:w="1557" w:type="dxa"/>
            <w:noWrap w:val="0"/>
            <w:tcMar>
              <w:top w:w="28" w:type="dxa"/>
              <w:bottom w:w="28" w:type="dxa"/>
            </w:tcMar>
            <w:vAlign w:val="center"/>
          </w:tcPr>
          <w:p w14:paraId="155B7E6F">
            <w:pPr>
              <w:pStyle w:val="27"/>
              <w:ind w:firstLine="0" w:firstLineChars="0"/>
              <w:jc w:val="center"/>
              <w:rPr>
                <w:color w:val="auto"/>
                <w:sz w:val="18"/>
                <w:szCs w:val="18"/>
              </w:rPr>
            </w:pPr>
            <w:r>
              <w:rPr>
                <w:rFonts w:hint="eastAsia"/>
                <w:color w:val="auto"/>
                <w:sz w:val="18"/>
                <w:szCs w:val="18"/>
                <w:lang w:eastAsia="zh-CN"/>
              </w:rPr>
              <w:t>&gt;</w:t>
            </w:r>
            <w:r>
              <w:rPr>
                <w:rFonts w:hint="eastAsia"/>
                <w:color w:val="auto"/>
                <w:sz w:val="18"/>
                <w:szCs w:val="18"/>
              </w:rPr>
              <w:t>2</w:t>
            </w:r>
          </w:p>
        </w:tc>
        <w:tc>
          <w:tcPr>
            <w:tcW w:w="1702" w:type="dxa"/>
            <w:noWrap w:val="0"/>
            <w:tcMar>
              <w:top w:w="28" w:type="dxa"/>
              <w:bottom w:w="28" w:type="dxa"/>
            </w:tcMar>
            <w:vAlign w:val="center"/>
          </w:tcPr>
          <w:p w14:paraId="7D643000">
            <w:pPr>
              <w:pStyle w:val="27"/>
              <w:ind w:firstLine="0" w:firstLineChars="0"/>
              <w:jc w:val="center"/>
              <w:rPr>
                <w:color w:val="auto"/>
                <w:sz w:val="18"/>
                <w:szCs w:val="18"/>
              </w:rPr>
            </w:pPr>
            <w:r>
              <w:rPr>
                <w:rFonts w:hint="eastAsia"/>
                <w:color w:val="auto"/>
                <w:sz w:val="18"/>
                <w:szCs w:val="18"/>
                <w:lang w:eastAsia="zh-CN"/>
              </w:rPr>
              <w:t>&gt;</w:t>
            </w:r>
            <w:r>
              <w:rPr>
                <w:rFonts w:hint="eastAsia"/>
                <w:color w:val="auto"/>
                <w:sz w:val="18"/>
                <w:szCs w:val="18"/>
              </w:rPr>
              <w:t>2</w:t>
            </w:r>
          </w:p>
        </w:tc>
        <w:tc>
          <w:tcPr>
            <w:tcW w:w="1413" w:type="dxa"/>
            <w:noWrap w:val="0"/>
            <w:tcMar>
              <w:top w:w="28" w:type="dxa"/>
              <w:bottom w:w="28" w:type="dxa"/>
            </w:tcMar>
            <w:vAlign w:val="center"/>
          </w:tcPr>
          <w:p w14:paraId="1D4D892E">
            <w:pPr>
              <w:pStyle w:val="27"/>
              <w:ind w:firstLine="0" w:firstLineChars="0"/>
              <w:jc w:val="center"/>
              <w:rPr>
                <w:color w:val="auto"/>
                <w:sz w:val="18"/>
                <w:szCs w:val="18"/>
              </w:rPr>
            </w:pPr>
            <w:r>
              <w:rPr>
                <w:rFonts w:hint="eastAsia"/>
                <w:color w:val="auto"/>
                <w:sz w:val="18"/>
                <w:szCs w:val="18"/>
                <w:lang w:eastAsia="zh-CN"/>
              </w:rPr>
              <w:t>&lt;</w:t>
            </w:r>
            <w:r>
              <w:rPr>
                <w:rFonts w:hint="eastAsia"/>
                <w:color w:val="auto"/>
                <w:sz w:val="18"/>
                <w:szCs w:val="18"/>
              </w:rPr>
              <w:t>10</w:t>
            </w:r>
          </w:p>
        </w:tc>
        <w:tc>
          <w:tcPr>
            <w:tcW w:w="1657" w:type="dxa"/>
            <w:vMerge w:val="restart"/>
            <w:noWrap w:val="0"/>
            <w:tcMar>
              <w:top w:w="28" w:type="dxa"/>
              <w:bottom w:w="28" w:type="dxa"/>
            </w:tcMar>
            <w:vAlign w:val="center"/>
          </w:tcPr>
          <w:p w14:paraId="1F65DBD5">
            <w:pPr>
              <w:pStyle w:val="27"/>
              <w:ind w:firstLine="0" w:firstLineChars="0"/>
              <w:jc w:val="center"/>
              <w:rPr>
                <w:color w:val="auto"/>
                <w:sz w:val="18"/>
                <w:szCs w:val="18"/>
              </w:rPr>
            </w:pPr>
            <w:r>
              <w:rPr>
                <w:rFonts w:hint="eastAsia"/>
                <w:color w:val="auto"/>
                <w:sz w:val="18"/>
                <w:szCs w:val="18"/>
              </w:rPr>
              <w:t>按照四项子指标中最弱的确定等级</w:t>
            </w:r>
          </w:p>
        </w:tc>
      </w:tr>
      <w:tr w14:paraId="03D43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7" w:type="dxa"/>
            <w:noWrap w:val="0"/>
            <w:tcMar>
              <w:top w:w="28" w:type="dxa"/>
              <w:bottom w:w="28" w:type="dxa"/>
            </w:tcMar>
            <w:vAlign w:val="center"/>
          </w:tcPr>
          <w:p w14:paraId="77303811">
            <w:pPr>
              <w:pStyle w:val="27"/>
              <w:ind w:firstLine="0" w:firstLineChars="0"/>
              <w:jc w:val="center"/>
              <w:rPr>
                <w:color w:val="auto"/>
                <w:sz w:val="18"/>
                <w:szCs w:val="18"/>
              </w:rPr>
            </w:pPr>
            <w:r>
              <w:rPr>
                <w:rFonts w:hint="eastAsia"/>
                <w:color w:val="auto"/>
                <w:sz w:val="18"/>
                <w:szCs w:val="18"/>
              </w:rPr>
              <w:t>较强</w:t>
            </w:r>
          </w:p>
        </w:tc>
        <w:tc>
          <w:tcPr>
            <w:tcW w:w="1557" w:type="dxa"/>
            <w:noWrap w:val="0"/>
            <w:tcMar>
              <w:top w:w="28" w:type="dxa"/>
              <w:bottom w:w="28" w:type="dxa"/>
            </w:tcMar>
            <w:vAlign w:val="center"/>
          </w:tcPr>
          <w:p w14:paraId="366FC48A">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60%,70%</w:t>
            </w:r>
            <w:r>
              <w:rPr>
                <w:rFonts w:hint="eastAsia" w:hAnsi="宋体" w:cs="宋体"/>
                <w:color w:val="auto"/>
                <w:sz w:val="18"/>
                <w:szCs w:val="18"/>
              </w:rPr>
              <w:t>]</w:t>
            </w:r>
          </w:p>
        </w:tc>
        <w:tc>
          <w:tcPr>
            <w:tcW w:w="1557" w:type="dxa"/>
            <w:noWrap w:val="0"/>
            <w:tcMar>
              <w:top w:w="28" w:type="dxa"/>
              <w:bottom w:w="28" w:type="dxa"/>
            </w:tcMar>
            <w:vAlign w:val="center"/>
          </w:tcPr>
          <w:p w14:paraId="4E6AFE76">
            <w:pPr>
              <w:pStyle w:val="27"/>
              <w:ind w:firstLine="0" w:firstLineChars="0"/>
              <w:jc w:val="center"/>
              <w:rPr>
                <w:color w:val="auto"/>
                <w:sz w:val="18"/>
                <w:szCs w:val="18"/>
              </w:rPr>
            </w:pPr>
            <w:r>
              <w:rPr>
                <w:rFonts w:hint="eastAsia"/>
                <w:color w:val="auto"/>
                <w:sz w:val="18"/>
                <w:szCs w:val="18"/>
              </w:rPr>
              <w:t>2</w:t>
            </w:r>
          </w:p>
        </w:tc>
        <w:tc>
          <w:tcPr>
            <w:tcW w:w="1702" w:type="dxa"/>
            <w:noWrap w:val="0"/>
            <w:tcMar>
              <w:top w:w="28" w:type="dxa"/>
              <w:bottom w:w="28" w:type="dxa"/>
            </w:tcMar>
            <w:vAlign w:val="center"/>
          </w:tcPr>
          <w:p w14:paraId="46FB6556">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1,2</w:t>
            </w:r>
            <w:r>
              <w:rPr>
                <w:rFonts w:hint="eastAsia" w:hAnsi="宋体" w:cs="宋体"/>
                <w:color w:val="auto"/>
                <w:sz w:val="18"/>
                <w:szCs w:val="18"/>
              </w:rPr>
              <w:t>]</w:t>
            </w:r>
          </w:p>
        </w:tc>
        <w:tc>
          <w:tcPr>
            <w:tcW w:w="1413" w:type="dxa"/>
            <w:noWrap w:val="0"/>
            <w:tcMar>
              <w:top w:w="28" w:type="dxa"/>
              <w:bottom w:w="28" w:type="dxa"/>
            </w:tcMar>
            <w:vAlign w:val="center"/>
          </w:tcPr>
          <w:p w14:paraId="034FD523">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10</w:t>
            </w:r>
            <w:r>
              <w:rPr>
                <w:rFonts w:hint="eastAsia"/>
                <w:color w:val="auto"/>
                <w:sz w:val="18"/>
                <w:szCs w:val="18"/>
                <w:lang w:eastAsia="zh-CN"/>
              </w:rPr>
              <w:t>,</w:t>
            </w:r>
            <w:r>
              <w:rPr>
                <w:rFonts w:hint="eastAsia"/>
                <w:color w:val="auto"/>
                <w:sz w:val="18"/>
                <w:szCs w:val="18"/>
              </w:rPr>
              <w:t>20</w:t>
            </w:r>
            <w:r>
              <w:rPr>
                <w:rFonts w:hint="eastAsia"/>
                <w:color w:val="auto"/>
                <w:sz w:val="18"/>
                <w:szCs w:val="18"/>
                <w:lang w:eastAsia="zh-CN"/>
              </w:rPr>
              <w:t>)</w:t>
            </w:r>
          </w:p>
        </w:tc>
        <w:tc>
          <w:tcPr>
            <w:tcW w:w="1657" w:type="dxa"/>
            <w:vMerge w:val="continue"/>
            <w:noWrap w:val="0"/>
            <w:tcMar>
              <w:top w:w="28" w:type="dxa"/>
              <w:bottom w:w="28" w:type="dxa"/>
            </w:tcMar>
            <w:vAlign w:val="center"/>
          </w:tcPr>
          <w:p w14:paraId="1787F82B">
            <w:pPr>
              <w:pStyle w:val="27"/>
              <w:ind w:firstLine="0" w:firstLineChars="0"/>
              <w:jc w:val="center"/>
              <w:rPr>
                <w:color w:val="auto"/>
                <w:sz w:val="18"/>
                <w:szCs w:val="18"/>
              </w:rPr>
            </w:pPr>
          </w:p>
        </w:tc>
      </w:tr>
      <w:tr w14:paraId="53A00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7" w:type="dxa"/>
            <w:noWrap w:val="0"/>
            <w:tcMar>
              <w:top w:w="28" w:type="dxa"/>
              <w:bottom w:w="28" w:type="dxa"/>
            </w:tcMar>
            <w:vAlign w:val="center"/>
          </w:tcPr>
          <w:p w14:paraId="0E1BE012">
            <w:pPr>
              <w:pStyle w:val="27"/>
              <w:ind w:firstLine="0" w:firstLineChars="0"/>
              <w:jc w:val="center"/>
              <w:rPr>
                <w:color w:val="auto"/>
                <w:sz w:val="18"/>
                <w:szCs w:val="18"/>
              </w:rPr>
            </w:pPr>
            <w:r>
              <w:rPr>
                <w:rFonts w:hint="eastAsia"/>
                <w:color w:val="auto"/>
                <w:sz w:val="18"/>
                <w:szCs w:val="18"/>
              </w:rPr>
              <w:t>中等</w:t>
            </w:r>
          </w:p>
        </w:tc>
        <w:tc>
          <w:tcPr>
            <w:tcW w:w="1557" w:type="dxa"/>
            <w:noWrap w:val="0"/>
            <w:tcMar>
              <w:top w:w="28" w:type="dxa"/>
              <w:bottom w:w="28" w:type="dxa"/>
            </w:tcMar>
            <w:vAlign w:val="center"/>
          </w:tcPr>
          <w:p w14:paraId="23AD934A">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50%,60%</w:t>
            </w:r>
            <w:r>
              <w:rPr>
                <w:rFonts w:hint="eastAsia"/>
                <w:color w:val="auto"/>
                <w:sz w:val="18"/>
                <w:szCs w:val="18"/>
                <w:lang w:eastAsia="zh-CN"/>
              </w:rPr>
              <w:t>)</w:t>
            </w:r>
          </w:p>
        </w:tc>
        <w:tc>
          <w:tcPr>
            <w:tcW w:w="1557" w:type="dxa"/>
            <w:noWrap w:val="0"/>
            <w:tcMar>
              <w:top w:w="28" w:type="dxa"/>
              <w:bottom w:w="28" w:type="dxa"/>
            </w:tcMar>
            <w:vAlign w:val="center"/>
          </w:tcPr>
          <w:p w14:paraId="00E23887">
            <w:pPr>
              <w:pStyle w:val="27"/>
              <w:ind w:firstLine="0" w:firstLineChars="0"/>
              <w:jc w:val="center"/>
              <w:rPr>
                <w:color w:val="auto"/>
                <w:sz w:val="18"/>
                <w:szCs w:val="18"/>
              </w:rPr>
            </w:pPr>
            <w:r>
              <w:rPr>
                <w:rFonts w:hint="eastAsia"/>
                <w:color w:val="auto"/>
                <w:sz w:val="18"/>
                <w:szCs w:val="18"/>
              </w:rPr>
              <w:t>1</w:t>
            </w:r>
          </w:p>
        </w:tc>
        <w:tc>
          <w:tcPr>
            <w:tcW w:w="1702" w:type="dxa"/>
            <w:noWrap w:val="0"/>
            <w:tcMar>
              <w:top w:w="28" w:type="dxa"/>
              <w:bottom w:w="28" w:type="dxa"/>
            </w:tcMar>
            <w:vAlign w:val="center"/>
          </w:tcPr>
          <w:p w14:paraId="244BE9B2">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0.5,1</w:t>
            </w:r>
            <w:r>
              <w:rPr>
                <w:rFonts w:hint="eastAsia"/>
                <w:color w:val="auto"/>
                <w:sz w:val="18"/>
                <w:szCs w:val="18"/>
                <w:lang w:eastAsia="zh-CN"/>
              </w:rPr>
              <w:t>)</w:t>
            </w:r>
          </w:p>
        </w:tc>
        <w:tc>
          <w:tcPr>
            <w:tcW w:w="1413" w:type="dxa"/>
            <w:noWrap w:val="0"/>
            <w:tcMar>
              <w:top w:w="28" w:type="dxa"/>
              <w:bottom w:w="28" w:type="dxa"/>
            </w:tcMar>
            <w:vAlign w:val="center"/>
          </w:tcPr>
          <w:p w14:paraId="0535619C">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20,30</w:t>
            </w:r>
            <w:r>
              <w:rPr>
                <w:rFonts w:hint="eastAsia" w:hAnsi="宋体" w:cs="宋体"/>
                <w:color w:val="auto"/>
                <w:sz w:val="18"/>
                <w:szCs w:val="18"/>
              </w:rPr>
              <w:t>]</w:t>
            </w:r>
          </w:p>
        </w:tc>
        <w:tc>
          <w:tcPr>
            <w:tcW w:w="1657" w:type="dxa"/>
            <w:vMerge w:val="continue"/>
            <w:noWrap w:val="0"/>
            <w:tcMar>
              <w:top w:w="28" w:type="dxa"/>
              <w:bottom w:w="28" w:type="dxa"/>
            </w:tcMar>
            <w:vAlign w:val="center"/>
          </w:tcPr>
          <w:p w14:paraId="442B28C7">
            <w:pPr>
              <w:pStyle w:val="27"/>
              <w:ind w:firstLine="0" w:firstLineChars="0"/>
              <w:jc w:val="center"/>
              <w:rPr>
                <w:color w:val="auto"/>
                <w:sz w:val="18"/>
                <w:szCs w:val="18"/>
              </w:rPr>
            </w:pPr>
          </w:p>
        </w:tc>
      </w:tr>
      <w:tr w14:paraId="3BAA83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7" w:type="dxa"/>
            <w:noWrap w:val="0"/>
            <w:tcMar>
              <w:top w:w="28" w:type="dxa"/>
              <w:bottom w:w="28" w:type="dxa"/>
            </w:tcMar>
            <w:vAlign w:val="center"/>
          </w:tcPr>
          <w:p w14:paraId="7DCF11E0">
            <w:pPr>
              <w:pStyle w:val="27"/>
              <w:ind w:firstLine="0" w:firstLineChars="0"/>
              <w:jc w:val="center"/>
              <w:rPr>
                <w:color w:val="auto"/>
                <w:sz w:val="18"/>
                <w:szCs w:val="18"/>
              </w:rPr>
            </w:pPr>
            <w:r>
              <w:rPr>
                <w:rFonts w:hint="eastAsia"/>
                <w:color w:val="auto"/>
                <w:sz w:val="18"/>
                <w:szCs w:val="18"/>
              </w:rPr>
              <w:t>弱</w:t>
            </w:r>
          </w:p>
        </w:tc>
        <w:tc>
          <w:tcPr>
            <w:tcW w:w="1557" w:type="dxa"/>
            <w:noWrap w:val="0"/>
            <w:tcMar>
              <w:top w:w="28" w:type="dxa"/>
              <w:bottom w:w="28" w:type="dxa"/>
            </w:tcMar>
            <w:vAlign w:val="center"/>
          </w:tcPr>
          <w:p w14:paraId="162B2D28">
            <w:pPr>
              <w:pStyle w:val="27"/>
              <w:ind w:firstLine="0" w:firstLineChars="0"/>
              <w:jc w:val="center"/>
              <w:rPr>
                <w:color w:val="auto"/>
                <w:sz w:val="18"/>
                <w:szCs w:val="18"/>
              </w:rPr>
            </w:pPr>
            <w:r>
              <w:rPr>
                <w:rFonts w:hint="eastAsia"/>
                <w:color w:val="auto"/>
                <w:sz w:val="18"/>
                <w:szCs w:val="18"/>
                <w:lang w:eastAsia="zh-CN"/>
              </w:rPr>
              <w:t>&lt;</w:t>
            </w:r>
            <w:r>
              <w:rPr>
                <w:rFonts w:hint="eastAsia"/>
                <w:color w:val="auto"/>
                <w:sz w:val="18"/>
                <w:szCs w:val="18"/>
              </w:rPr>
              <w:t>50%</w:t>
            </w:r>
          </w:p>
        </w:tc>
        <w:tc>
          <w:tcPr>
            <w:tcW w:w="1557" w:type="dxa"/>
            <w:noWrap w:val="0"/>
            <w:tcMar>
              <w:top w:w="28" w:type="dxa"/>
              <w:bottom w:w="28" w:type="dxa"/>
            </w:tcMar>
            <w:vAlign w:val="center"/>
          </w:tcPr>
          <w:p w14:paraId="5A883378">
            <w:pPr>
              <w:pStyle w:val="27"/>
              <w:ind w:firstLine="0" w:firstLineChars="0"/>
              <w:jc w:val="center"/>
              <w:rPr>
                <w:color w:val="auto"/>
                <w:sz w:val="18"/>
                <w:szCs w:val="18"/>
              </w:rPr>
            </w:pPr>
            <w:r>
              <w:rPr>
                <w:rFonts w:hint="eastAsia"/>
                <w:color w:val="auto"/>
                <w:sz w:val="18"/>
                <w:szCs w:val="18"/>
              </w:rPr>
              <w:t>0</w:t>
            </w:r>
          </w:p>
        </w:tc>
        <w:tc>
          <w:tcPr>
            <w:tcW w:w="1702" w:type="dxa"/>
            <w:noWrap w:val="0"/>
            <w:tcMar>
              <w:top w:w="28" w:type="dxa"/>
              <w:bottom w:w="28" w:type="dxa"/>
            </w:tcMar>
            <w:vAlign w:val="center"/>
          </w:tcPr>
          <w:p w14:paraId="02F9002C">
            <w:pPr>
              <w:pStyle w:val="27"/>
              <w:ind w:firstLine="0" w:firstLineChars="0"/>
              <w:jc w:val="center"/>
              <w:rPr>
                <w:color w:val="auto"/>
                <w:sz w:val="18"/>
                <w:szCs w:val="18"/>
              </w:rPr>
            </w:pPr>
            <w:r>
              <w:rPr>
                <w:rFonts w:hint="eastAsia"/>
                <w:color w:val="auto"/>
                <w:sz w:val="18"/>
                <w:szCs w:val="18"/>
                <w:lang w:eastAsia="zh-CN"/>
              </w:rPr>
              <w:t>&lt;</w:t>
            </w:r>
            <w:r>
              <w:rPr>
                <w:rFonts w:hint="eastAsia"/>
                <w:color w:val="auto"/>
                <w:sz w:val="18"/>
                <w:szCs w:val="18"/>
              </w:rPr>
              <w:t>0.5</w:t>
            </w:r>
          </w:p>
        </w:tc>
        <w:tc>
          <w:tcPr>
            <w:tcW w:w="1413" w:type="dxa"/>
            <w:noWrap w:val="0"/>
            <w:tcMar>
              <w:top w:w="28" w:type="dxa"/>
              <w:bottom w:w="28" w:type="dxa"/>
            </w:tcMar>
            <w:vAlign w:val="center"/>
          </w:tcPr>
          <w:p w14:paraId="0863416C">
            <w:pPr>
              <w:pStyle w:val="27"/>
              <w:ind w:firstLine="0" w:firstLineChars="0"/>
              <w:jc w:val="center"/>
              <w:rPr>
                <w:color w:val="auto"/>
                <w:sz w:val="18"/>
                <w:szCs w:val="18"/>
              </w:rPr>
            </w:pPr>
            <w:r>
              <w:rPr>
                <w:rFonts w:hint="eastAsia"/>
                <w:color w:val="auto"/>
                <w:sz w:val="18"/>
                <w:szCs w:val="18"/>
                <w:lang w:eastAsia="zh-CN"/>
              </w:rPr>
              <w:t>&gt;</w:t>
            </w:r>
            <w:r>
              <w:rPr>
                <w:rFonts w:hint="eastAsia"/>
                <w:color w:val="auto"/>
                <w:sz w:val="18"/>
                <w:szCs w:val="18"/>
              </w:rPr>
              <w:t>30</w:t>
            </w:r>
          </w:p>
        </w:tc>
        <w:tc>
          <w:tcPr>
            <w:tcW w:w="1657" w:type="dxa"/>
            <w:vMerge w:val="continue"/>
            <w:noWrap w:val="0"/>
            <w:tcMar>
              <w:top w:w="28" w:type="dxa"/>
              <w:bottom w:w="28" w:type="dxa"/>
            </w:tcMar>
            <w:vAlign w:val="center"/>
          </w:tcPr>
          <w:p w14:paraId="02A5B07C">
            <w:pPr>
              <w:pStyle w:val="27"/>
              <w:ind w:firstLine="0" w:firstLineChars="0"/>
              <w:jc w:val="center"/>
              <w:rPr>
                <w:color w:val="auto"/>
                <w:sz w:val="18"/>
                <w:szCs w:val="18"/>
              </w:rPr>
            </w:pPr>
          </w:p>
        </w:tc>
      </w:tr>
      <w:tr w14:paraId="5DFF2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443" w:type="dxa"/>
            <w:gridSpan w:val="6"/>
            <w:noWrap w:val="0"/>
            <w:tcMar>
              <w:top w:w="28" w:type="dxa"/>
              <w:bottom w:w="28" w:type="dxa"/>
            </w:tcMar>
            <w:vAlign w:val="center"/>
          </w:tcPr>
          <w:p w14:paraId="5974A795">
            <w:pPr>
              <w:pStyle w:val="27"/>
              <w:ind w:firstLine="0" w:firstLineChars="0"/>
              <w:rPr>
                <w:color w:val="auto"/>
                <w:sz w:val="18"/>
                <w:szCs w:val="18"/>
              </w:rPr>
            </w:pPr>
            <w:r>
              <w:rPr>
                <w:rFonts w:hint="eastAsia"/>
                <w:color w:val="auto"/>
                <w:sz w:val="18"/>
                <w:szCs w:val="18"/>
              </w:rPr>
              <w:t>说明：</w:t>
            </w:r>
          </w:p>
          <w:p w14:paraId="0209F348">
            <w:pPr>
              <w:pStyle w:val="27"/>
              <w:ind w:firstLine="360"/>
              <w:rPr>
                <w:color w:val="auto"/>
                <w:sz w:val="18"/>
                <w:szCs w:val="18"/>
              </w:rPr>
            </w:pPr>
            <w:r>
              <w:rPr>
                <w:rFonts w:hint="eastAsia"/>
                <w:color w:val="auto"/>
                <w:sz w:val="18"/>
                <w:szCs w:val="18"/>
              </w:rPr>
              <w:t>1.人口年龄结构</w:t>
            </w:r>
            <w:r>
              <w:rPr>
                <w:rFonts w:hint="eastAsia"/>
                <w:color w:val="auto"/>
                <w:sz w:val="18"/>
                <w:szCs w:val="18"/>
                <w:lang w:eastAsia="zh-CN"/>
              </w:rPr>
              <w:t>：</w:t>
            </w:r>
            <w:r>
              <w:rPr>
                <w:rFonts w:hint="eastAsia"/>
                <w:color w:val="auto"/>
                <w:sz w:val="18"/>
                <w:szCs w:val="18"/>
              </w:rPr>
              <w:t>地质灾害隐患点受威胁</w:t>
            </w:r>
            <w:r>
              <w:rPr>
                <w:rFonts w:hint="eastAsia"/>
                <w:color w:val="auto"/>
                <w:sz w:val="18"/>
                <w:szCs w:val="18"/>
                <w:lang w:val="en-US" w:eastAsia="zh-CN"/>
              </w:rPr>
              <w:t>的</w:t>
            </w:r>
            <w:r>
              <w:rPr>
                <w:rFonts w:hint="eastAsia"/>
                <w:color w:val="auto"/>
                <w:sz w:val="18"/>
                <w:szCs w:val="18"/>
              </w:rPr>
              <w:t>常住人口中15-59岁人口在人口总数中的占比（百分数取整）。</w:t>
            </w:r>
          </w:p>
          <w:p w14:paraId="078F2111">
            <w:pPr>
              <w:pStyle w:val="27"/>
              <w:ind w:firstLine="360"/>
              <w:rPr>
                <w:color w:val="auto"/>
                <w:sz w:val="18"/>
                <w:szCs w:val="18"/>
              </w:rPr>
            </w:pPr>
            <w:r>
              <w:rPr>
                <w:rFonts w:hint="eastAsia"/>
                <w:color w:val="auto"/>
                <w:sz w:val="18"/>
                <w:szCs w:val="18"/>
              </w:rPr>
              <w:t>2.应急演练情况</w:t>
            </w:r>
            <w:r>
              <w:rPr>
                <w:rFonts w:hint="eastAsia"/>
                <w:color w:val="auto"/>
                <w:sz w:val="18"/>
                <w:szCs w:val="18"/>
                <w:lang w:eastAsia="zh-CN"/>
              </w:rPr>
              <w:t>：</w:t>
            </w:r>
            <w:r>
              <w:rPr>
                <w:rFonts w:hint="eastAsia"/>
                <w:color w:val="auto"/>
                <w:sz w:val="18"/>
                <w:szCs w:val="18"/>
              </w:rPr>
              <w:t>地质灾害隐患点</w:t>
            </w:r>
            <w:r>
              <w:rPr>
                <w:rFonts w:hint="eastAsia"/>
                <w:color w:val="auto"/>
                <w:sz w:val="18"/>
                <w:szCs w:val="18"/>
                <w:lang w:val="en-US" w:eastAsia="zh-CN"/>
              </w:rPr>
              <w:t>当地的</w:t>
            </w:r>
            <w:r>
              <w:rPr>
                <w:rFonts w:hint="eastAsia"/>
                <w:color w:val="auto"/>
                <w:sz w:val="18"/>
                <w:szCs w:val="18"/>
              </w:rPr>
              <w:t>基层组织每年</w:t>
            </w:r>
            <w:r>
              <w:rPr>
                <w:rFonts w:hint="eastAsia"/>
                <w:color w:val="auto"/>
                <w:sz w:val="18"/>
                <w:szCs w:val="18"/>
                <w:lang w:val="en-US" w:eastAsia="zh-CN"/>
              </w:rPr>
              <w:t>组织</w:t>
            </w:r>
            <w:r>
              <w:rPr>
                <w:rFonts w:hint="eastAsia"/>
                <w:color w:val="auto"/>
                <w:sz w:val="18"/>
                <w:szCs w:val="18"/>
              </w:rPr>
              <w:t>受威胁群众进行</w:t>
            </w:r>
            <w:r>
              <w:rPr>
                <w:rFonts w:hint="eastAsia"/>
                <w:color w:val="auto"/>
                <w:sz w:val="18"/>
                <w:szCs w:val="18"/>
                <w:lang w:val="en-US" w:eastAsia="zh-CN"/>
              </w:rPr>
              <w:t>的</w:t>
            </w:r>
            <w:r>
              <w:rPr>
                <w:rFonts w:hint="eastAsia"/>
                <w:color w:val="auto"/>
                <w:sz w:val="18"/>
                <w:szCs w:val="18"/>
              </w:rPr>
              <w:t>应急撤离演练</w:t>
            </w:r>
            <w:r>
              <w:rPr>
                <w:rFonts w:hint="eastAsia"/>
                <w:color w:val="auto"/>
                <w:sz w:val="18"/>
                <w:szCs w:val="18"/>
                <w:lang w:val="en-US" w:eastAsia="zh-CN"/>
              </w:rPr>
              <w:t>次数</w:t>
            </w:r>
            <w:r>
              <w:rPr>
                <w:rFonts w:hint="eastAsia"/>
                <w:color w:val="auto"/>
                <w:sz w:val="18"/>
                <w:szCs w:val="18"/>
              </w:rPr>
              <w:t>。</w:t>
            </w:r>
          </w:p>
          <w:p w14:paraId="4C4CB78D">
            <w:pPr>
              <w:pStyle w:val="27"/>
              <w:keepNext w:val="0"/>
              <w:keepLines w:val="0"/>
              <w:pageBreakBefore w:val="0"/>
              <w:widowControl w:val="0"/>
              <w:kinsoku/>
              <w:wordWrap/>
              <w:overflowPunct/>
              <w:topLinePunct w:val="0"/>
              <w:autoSpaceDE w:val="0"/>
              <w:autoSpaceDN w:val="0"/>
              <w:bidi w:val="0"/>
              <w:adjustRightInd/>
              <w:snapToGrid/>
              <w:ind w:firstLine="360"/>
              <w:textAlignment w:val="auto"/>
              <w:rPr>
                <w:rFonts w:hint="default"/>
                <w:color w:val="auto"/>
                <w:sz w:val="18"/>
                <w:szCs w:val="18"/>
                <w:lang w:val="en-US" w:eastAsia="zh-CN"/>
              </w:rPr>
            </w:pPr>
            <w:r>
              <w:rPr>
                <w:rFonts w:hint="eastAsia"/>
                <w:color w:val="auto"/>
                <w:sz w:val="18"/>
                <w:szCs w:val="18"/>
              </w:rPr>
              <w:t>3.发出撤离警报</w:t>
            </w:r>
            <w:r>
              <w:rPr>
                <w:rFonts w:hint="eastAsia"/>
                <w:color w:val="auto"/>
                <w:sz w:val="18"/>
                <w:szCs w:val="18"/>
                <w:lang w:val="en-US" w:eastAsia="zh-CN"/>
              </w:rPr>
              <w:t>时间</w:t>
            </w:r>
            <w:r>
              <w:rPr>
                <w:rFonts w:hint="eastAsia"/>
                <w:color w:val="auto"/>
                <w:sz w:val="18"/>
                <w:szCs w:val="18"/>
                <w:lang w:eastAsia="zh-CN"/>
              </w:rPr>
              <w:t>：</w:t>
            </w:r>
            <w:r>
              <w:rPr>
                <w:rFonts w:hint="eastAsia"/>
                <w:color w:val="auto"/>
                <w:sz w:val="18"/>
                <w:szCs w:val="18"/>
              </w:rPr>
              <w:t>在灾害发生之前，地质灾害隐患点负责群测群防的监测员（或监测设备）能够提前发现险情并立即发出警报的时间。</w:t>
            </w:r>
          </w:p>
          <w:p w14:paraId="2FB822B0">
            <w:pPr>
              <w:pStyle w:val="27"/>
              <w:ind w:firstLine="360"/>
              <w:rPr>
                <w:color w:val="auto"/>
                <w:sz w:val="18"/>
                <w:szCs w:val="18"/>
              </w:rPr>
            </w:pPr>
            <w:r>
              <w:rPr>
                <w:rFonts w:hint="eastAsia"/>
                <w:color w:val="auto"/>
                <w:sz w:val="18"/>
                <w:szCs w:val="18"/>
              </w:rPr>
              <w:t>4.撤离时间</w:t>
            </w:r>
            <w:r>
              <w:rPr>
                <w:rFonts w:hint="eastAsia"/>
                <w:color w:val="auto"/>
                <w:sz w:val="18"/>
                <w:szCs w:val="18"/>
                <w:lang w:eastAsia="zh-CN"/>
              </w:rPr>
              <w:t>：</w:t>
            </w:r>
            <w:r>
              <w:rPr>
                <w:rFonts w:hint="eastAsia"/>
                <w:color w:val="auto"/>
                <w:sz w:val="18"/>
                <w:szCs w:val="18"/>
              </w:rPr>
              <w:t>危险区域最深处的人员以最短路径撤离至安全区</w:t>
            </w:r>
            <w:r>
              <w:rPr>
                <w:rFonts w:hint="eastAsia"/>
                <w:color w:val="auto"/>
                <w:sz w:val="18"/>
                <w:szCs w:val="18"/>
                <w:lang w:eastAsia="zh-CN"/>
              </w:rPr>
              <w:t>以正常步行速度计算的时间</w:t>
            </w:r>
            <w:r>
              <w:rPr>
                <w:rFonts w:hint="eastAsia"/>
                <w:color w:val="auto"/>
                <w:sz w:val="18"/>
                <w:szCs w:val="18"/>
              </w:rPr>
              <w:t>。</w:t>
            </w:r>
          </w:p>
        </w:tc>
      </w:tr>
    </w:tbl>
    <w:p w14:paraId="1F171C43">
      <w:pPr>
        <w:pStyle w:val="88"/>
        <w:numPr>
          <w:ilvl w:val="0"/>
          <w:numId w:val="0"/>
        </w:numPr>
        <w:spacing w:before="156" w:after="156"/>
        <w:ind w:leftChars="0"/>
        <w:jc w:val="both"/>
        <w:rPr>
          <w:rFonts w:eastAsia="宋体"/>
          <w:color w:val="auto"/>
        </w:rPr>
      </w:pPr>
    </w:p>
    <w:p w14:paraId="38AA620E">
      <w:pPr>
        <w:pStyle w:val="27"/>
      </w:pPr>
    </w:p>
    <w:p w14:paraId="3EF38E9F">
      <w:pPr>
        <w:pStyle w:val="88"/>
        <w:spacing w:before="156" w:after="156"/>
        <w:rPr>
          <w:rFonts w:eastAsia="宋体"/>
          <w:color w:val="auto"/>
        </w:rPr>
      </w:pPr>
      <w:r>
        <w:rPr>
          <w:rFonts w:hint="eastAsia"/>
          <w:color w:val="auto"/>
        </w:rPr>
        <w:t>地质灾害危害性</w:t>
      </w:r>
      <w:r>
        <w:rPr>
          <w:rFonts w:hint="eastAsia"/>
          <w:color w:val="auto"/>
          <w:lang w:val="en-US" w:eastAsia="zh-CN"/>
        </w:rPr>
        <w:t>等级</w:t>
      </w:r>
      <w:r>
        <w:rPr>
          <w:rFonts w:hint="eastAsia"/>
          <w:color w:val="auto"/>
        </w:rPr>
        <w:t>更新评价</w:t>
      </w:r>
      <w:r>
        <w:rPr>
          <w:rFonts w:hint="eastAsia"/>
          <w:color w:val="auto"/>
          <w:lang w:val="en-US" w:eastAsia="zh-CN"/>
        </w:rPr>
        <w:t>及等级划分表</w:t>
      </w:r>
    </w:p>
    <w:tbl>
      <w:tblPr>
        <w:tblStyle w:val="37"/>
        <w:tblW w:w="935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12"/>
        <w:gridCol w:w="1912"/>
        <w:gridCol w:w="1912"/>
        <w:gridCol w:w="1912"/>
        <w:gridCol w:w="1704"/>
      </w:tblGrid>
      <w:tr w14:paraId="531420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1912" w:type="dxa"/>
            <w:vMerge w:val="restart"/>
            <w:noWrap w:val="0"/>
            <w:tcMar>
              <w:top w:w="28" w:type="dxa"/>
              <w:bottom w:w="28" w:type="dxa"/>
            </w:tcMar>
            <w:vAlign w:val="center"/>
          </w:tcPr>
          <w:p w14:paraId="15C5B375">
            <w:pPr>
              <w:pStyle w:val="27"/>
              <w:spacing w:line="240" w:lineRule="exact"/>
              <w:ind w:firstLine="0" w:firstLineChars="0"/>
              <w:jc w:val="center"/>
              <w:rPr>
                <w:color w:val="auto"/>
                <w:sz w:val="18"/>
                <w:szCs w:val="18"/>
              </w:rPr>
            </w:pPr>
            <w:r>
              <w:rPr>
                <w:rFonts w:hint="eastAsia"/>
                <w:color w:val="auto"/>
                <w:sz w:val="18"/>
                <w:szCs w:val="18"/>
              </w:rPr>
              <w:t>灾害风险管理能力</w:t>
            </w:r>
          </w:p>
        </w:tc>
        <w:tc>
          <w:tcPr>
            <w:tcW w:w="7440" w:type="dxa"/>
            <w:gridSpan w:val="4"/>
            <w:tcBorders>
              <w:bottom w:val="single" w:color="auto" w:sz="4" w:space="0"/>
            </w:tcBorders>
            <w:noWrap w:val="0"/>
            <w:tcMar>
              <w:top w:w="28" w:type="dxa"/>
              <w:bottom w:w="28" w:type="dxa"/>
            </w:tcMar>
            <w:vAlign w:val="center"/>
          </w:tcPr>
          <w:p w14:paraId="31E2D6CC">
            <w:pPr>
              <w:pStyle w:val="27"/>
              <w:ind w:firstLine="0" w:firstLineChars="0"/>
              <w:jc w:val="center"/>
              <w:rPr>
                <w:rFonts w:hint="eastAsia" w:eastAsia="宋体"/>
                <w:color w:val="auto"/>
                <w:sz w:val="18"/>
                <w:szCs w:val="18"/>
                <w:vertAlign w:val="superscript"/>
                <w:lang w:val="en-US" w:eastAsia="zh-CN"/>
              </w:rPr>
            </w:pPr>
            <w:r>
              <w:rPr>
                <w:rFonts w:hint="eastAsia"/>
                <w:color w:val="auto"/>
                <w:sz w:val="18"/>
                <w:szCs w:val="18"/>
              </w:rPr>
              <w:t>危害性</w:t>
            </w:r>
            <w:r>
              <w:rPr>
                <w:rFonts w:hint="eastAsia"/>
                <w:color w:val="auto"/>
                <w:sz w:val="18"/>
                <w:szCs w:val="18"/>
                <w:vertAlign w:val="superscript"/>
                <w:lang w:val="en-US" w:eastAsia="zh-CN"/>
              </w:rPr>
              <w:t>a</w:t>
            </w:r>
          </w:p>
        </w:tc>
      </w:tr>
      <w:tr w14:paraId="29813E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1912" w:type="dxa"/>
            <w:vMerge w:val="continue"/>
            <w:noWrap w:val="0"/>
            <w:tcMar>
              <w:top w:w="28" w:type="dxa"/>
              <w:bottom w:w="28" w:type="dxa"/>
            </w:tcMar>
            <w:vAlign w:val="center"/>
          </w:tcPr>
          <w:p w14:paraId="1D7ADE7D">
            <w:pPr>
              <w:pStyle w:val="27"/>
              <w:spacing w:line="240" w:lineRule="exact"/>
              <w:ind w:firstLine="160" w:firstLineChars="100"/>
              <w:rPr>
                <w:color w:val="auto"/>
                <w:sz w:val="16"/>
                <w:szCs w:val="16"/>
              </w:rPr>
            </w:pPr>
          </w:p>
        </w:tc>
        <w:tc>
          <w:tcPr>
            <w:tcW w:w="1912" w:type="dxa"/>
            <w:tcBorders>
              <w:top w:val="single" w:color="auto" w:sz="4" w:space="0"/>
            </w:tcBorders>
            <w:noWrap w:val="0"/>
            <w:tcMar>
              <w:top w:w="28" w:type="dxa"/>
              <w:bottom w:w="28" w:type="dxa"/>
            </w:tcMar>
            <w:vAlign w:val="center"/>
          </w:tcPr>
          <w:p w14:paraId="4383774E">
            <w:pPr>
              <w:pStyle w:val="27"/>
              <w:ind w:firstLine="0" w:firstLineChars="0"/>
              <w:jc w:val="center"/>
              <w:rPr>
                <w:color w:val="auto"/>
                <w:sz w:val="18"/>
                <w:szCs w:val="18"/>
              </w:rPr>
            </w:pPr>
            <w:r>
              <w:rPr>
                <w:rFonts w:hint="eastAsia"/>
                <w:color w:val="auto"/>
                <w:sz w:val="18"/>
                <w:szCs w:val="18"/>
              </w:rPr>
              <w:t>极高</w:t>
            </w:r>
          </w:p>
        </w:tc>
        <w:tc>
          <w:tcPr>
            <w:tcW w:w="1912" w:type="dxa"/>
            <w:tcBorders>
              <w:top w:val="single" w:color="auto" w:sz="4" w:space="0"/>
            </w:tcBorders>
            <w:noWrap w:val="0"/>
            <w:tcMar>
              <w:top w:w="28" w:type="dxa"/>
              <w:bottom w:w="28" w:type="dxa"/>
            </w:tcMar>
            <w:vAlign w:val="center"/>
          </w:tcPr>
          <w:p w14:paraId="466198D9">
            <w:pPr>
              <w:pStyle w:val="27"/>
              <w:ind w:firstLine="0" w:firstLineChars="0"/>
              <w:jc w:val="center"/>
              <w:rPr>
                <w:color w:val="auto"/>
                <w:sz w:val="18"/>
                <w:szCs w:val="18"/>
              </w:rPr>
            </w:pPr>
            <w:r>
              <w:rPr>
                <w:rFonts w:hint="eastAsia"/>
                <w:color w:val="auto"/>
                <w:sz w:val="18"/>
                <w:szCs w:val="18"/>
              </w:rPr>
              <w:t>高</w:t>
            </w:r>
          </w:p>
        </w:tc>
        <w:tc>
          <w:tcPr>
            <w:tcW w:w="1912" w:type="dxa"/>
            <w:tcBorders>
              <w:top w:val="single" w:color="auto" w:sz="4" w:space="0"/>
            </w:tcBorders>
            <w:noWrap w:val="0"/>
            <w:tcMar>
              <w:top w:w="28" w:type="dxa"/>
              <w:bottom w:w="28" w:type="dxa"/>
            </w:tcMar>
            <w:vAlign w:val="center"/>
          </w:tcPr>
          <w:p w14:paraId="58B09DF5">
            <w:pPr>
              <w:pStyle w:val="27"/>
              <w:ind w:firstLine="0" w:firstLineChars="0"/>
              <w:jc w:val="center"/>
              <w:rPr>
                <w:color w:val="auto"/>
                <w:sz w:val="18"/>
                <w:szCs w:val="18"/>
              </w:rPr>
            </w:pPr>
            <w:r>
              <w:rPr>
                <w:rFonts w:hint="eastAsia"/>
                <w:color w:val="auto"/>
                <w:sz w:val="18"/>
                <w:szCs w:val="18"/>
              </w:rPr>
              <w:t>中</w:t>
            </w:r>
          </w:p>
        </w:tc>
        <w:tc>
          <w:tcPr>
            <w:tcW w:w="1704" w:type="dxa"/>
            <w:tcBorders>
              <w:top w:val="single" w:color="auto" w:sz="4" w:space="0"/>
            </w:tcBorders>
            <w:noWrap w:val="0"/>
            <w:tcMar>
              <w:top w:w="28" w:type="dxa"/>
              <w:bottom w:w="28" w:type="dxa"/>
            </w:tcMar>
            <w:vAlign w:val="center"/>
          </w:tcPr>
          <w:p w14:paraId="075CD927">
            <w:pPr>
              <w:pStyle w:val="27"/>
              <w:ind w:firstLine="0" w:firstLineChars="0"/>
              <w:jc w:val="center"/>
              <w:rPr>
                <w:color w:val="auto"/>
                <w:sz w:val="18"/>
                <w:szCs w:val="18"/>
              </w:rPr>
            </w:pPr>
            <w:r>
              <w:rPr>
                <w:rFonts w:hint="eastAsia"/>
                <w:color w:val="auto"/>
                <w:sz w:val="18"/>
                <w:szCs w:val="18"/>
              </w:rPr>
              <w:t>低</w:t>
            </w:r>
          </w:p>
        </w:tc>
      </w:tr>
      <w:tr w14:paraId="05642C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1912" w:type="dxa"/>
            <w:noWrap w:val="0"/>
            <w:tcMar>
              <w:top w:w="28" w:type="dxa"/>
              <w:bottom w:w="28" w:type="dxa"/>
            </w:tcMar>
            <w:vAlign w:val="center"/>
          </w:tcPr>
          <w:p w14:paraId="7A7CC4E7">
            <w:pPr>
              <w:pStyle w:val="27"/>
              <w:ind w:firstLine="0" w:firstLineChars="0"/>
              <w:jc w:val="center"/>
              <w:rPr>
                <w:color w:val="auto"/>
                <w:sz w:val="18"/>
                <w:szCs w:val="18"/>
              </w:rPr>
            </w:pPr>
            <w:r>
              <w:rPr>
                <w:rFonts w:hint="eastAsia"/>
                <w:color w:val="auto"/>
                <w:sz w:val="18"/>
                <w:szCs w:val="18"/>
              </w:rPr>
              <w:t>强</w:t>
            </w:r>
          </w:p>
        </w:tc>
        <w:tc>
          <w:tcPr>
            <w:tcW w:w="1912" w:type="dxa"/>
            <w:noWrap w:val="0"/>
            <w:tcMar>
              <w:top w:w="28" w:type="dxa"/>
              <w:bottom w:w="28" w:type="dxa"/>
            </w:tcMar>
            <w:vAlign w:val="center"/>
          </w:tcPr>
          <w:p w14:paraId="7AFF2DC6">
            <w:pPr>
              <w:pStyle w:val="27"/>
              <w:ind w:firstLine="0" w:firstLineChars="0"/>
              <w:jc w:val="center"/>
              <w:rPr>
                <w:rFonts w:ascii="宋体" w:hAnsi="Times New Roman" w:eastAsia="宋体" w:cs="Times New Roman"/>
                <w:color w:val="auto"/>
                <w:sz w:val="18"/>
                <w:szCs w:val="18"/>
                <w:highlight w:val="none"/>
                <w:lang w:val="en-US" w:eastAsia="zh-CN" w:bidi="ar-SA"/>
              </w:rPr>
            </w:pPr>
            <w:r>
              <w:rPr>
                <w:rFonts w:hint="eastAsia"/>
                <w:color w:val="auto"/>
                <w:sz w:val="18"/>
                <w:szCs w:val="18"/>
                <w:highlight w:val="none"/>
              </w:rPr>
              <w:t>中</w:t>
            </w:r>
          </w:p>
        </w:tc>
        <w:tc>
          <w:tcPr>
            <w:tcW w:w="1912" w:type="dxa"/>
            <w:noWrap w:val="0"/>
            <w:tcMar>
              <w:top w:w="28" w:type="dxa"/>
              <w:bottom w:w="28" w:type="dxa"/>
            </w:tcMar>
            <w:vAlign w:val="center"/>
          </w:tcPr>
          <w:p w14:paraId="6738B214">
            <w:pPr>
              <w:pStyle w:val="27"/>
              <w:ind w:firstLine="0" w:firstLineChars="0"/>
              <w:jc w:val="center"/>
              <w:rPr>
                <w:rFonts w:ascii="宋体" w:hAnsi="Times New Roman" w:eastAsia="宋体" w:cs="Times New Roman"/>
                <w:color w:val="auto"/>
                <w:sz w:val="18"/>
                <w:szCs w:val="18"/>
                <w:highlight w:val="none"/>
                <w:lang w:val="en-US" w:eastAsia="zh-CN" w:bidi="ar-SA"/>
              </w:rPr>
            </w:pPr>
            <w:r>
              <w:rPr>
                <w:rFonts w:hint="eastAsia"/>
                <w:color w:val="auto"/>
                <w:sz w:val="18"/>
                <w:szCs w:val="18"/>
                <w:highlight w:val="none"/>
              </w:rPr>
              <w:t>中</w:t>
            </w:r>
          </w:p>
        </w:tc>
        <w:tc>
          <w:tcPr>
            <w:tcW w:w="1912" w:type="dxa"/>
            <w:noWrap w:val="0"/>
            <w:tcMar>
              <w:top w:w="28" w:type="dxa"/>
              <w:bottom w:w="28" w:type="dxa"/>
            </w:tcMar>
            <w:vAlign w:val="center"/>
          </w:tcPr>
          <w:p w14:paraId="2136F118">
            <w:pPr>
              <w:pStyle w:val="27"/>
              <w:ind w:firstLine="0" w:firstLineChars="0"/>
              <w:jc w:val="center"/>
              <w:rPr>
                <w:rFonts w:ascii="宋体" w:hAnsi="Times New Roman" w:eastAsia="宋体" w:cs="Times New Roman"/>
                <w:color w:val="auto"/>
                <w:sz w:val="18"/>
                <w:szCs w:val="18"/>
                <w:highlight w:val="none"/>
                <w:lang w:val="en-US" w:eastAsia="zh-CN" w:bidi="ar-SA"/>
              </w:rPr>
            </w:pPr>
            <w:r>
              <w:rPr>
                <w:rFonts w:hint="eastAsia"/>
                <w:color w:val="auto"/>
                <w:sz w:val="18"/>
                <w:szCs w:val="18"/>
                <w:highlight w:val="none"/>
              </w:rPr>
              <w:t>低</w:t>
            </w:r>
          </w:p>
        </w:tc>
        <w:tc>
          <w:tcPr>
            <w:tcW w:w="1704" w:type="dxa"/>
            <w:noWrap w:val="0"/>
            <w:tcMar>
              <w:top w:w="28" w:type="dxa"/>
              <w:bottom w:w="28" w:type="dxa"/>
            </w:tcMar>
            <w:vAlign w:val="center"/>
          </w:tcPr>
          <w:p w14:paraId="01F338F1">
            <w:pPr>
              <w:pStyle w:val="27"/>
              <w:ind w:firstLine="0" w:firstLineChars="0"/>
              <w:jc w:val="center"/>
              <w:rPr>
                <w:rFonts w:hint="eastAsia" w:ascii="宋体" w:hAnsi="Times New Roman" w:eastAsia="宋体" w:cs="Times New Roman"/>
                <w:color w:val="auto"/>
                <w:sz w:val="18"/>
                <w:szCs w:val="18"/>
                <w:highlight w:val="none"/>
                <w:lang w:val="en-US" w:eastAsia="zh-CN" w:bidi="ar-SA"/>
              </w:rPr>
            </w:pPr>
            <w:r>
              <w:rPr>
                <w:rFonts w:hint="eastAsia"/>
                <w:color w:val="auto"/>
                <w:sz w:val="18"/>
                <w:szCs w:val="18"/>
                <w:highlight w:val="none"/>
              </w:rPr>
              <w:t>低</w:t>
            </w:r>
          </w:p>
        </w:tc>
      </w:tr>
      <w:tr w14:paraId="22CAFE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1912" w:type="dxa"/>
            <w:noWrap w:val="0"/>
            <w:tcMar>
              <w:top w:w="28" w:type="dxa"/>
              <w:bottom w:w="28" w:type="dxa"/>
            </w:tcMar>
            <w:vAlign w:val="center"/>
          </w:tcPr>
          <w:p w14:paraId="215D9DDB">
            <w:pPr>
              <w:pStyle w:val="27"/>
              <w:ind w:firstLine="0" w:firstLineChars="0"/>
              <w:jc w:val="center"/>
              <w:rPr>
                <w:color w:val="auto"/>
                <w:sz w:val="18"/>
                <w:szCs w:val="18"/>
              </w:rPr>
            </w:pPr>
            <w:r>
              <w:rPr>
                <w:rFonts w:hint="eastAsia"/>
                <w:color w:val="auto"/>
                <w:sz w:val="18"/>
                <w:szCs w:val="18"/>
              </w:rPr>
              <w:t>较强</w:t>
            </w:r>
          </w:p>
        </w:tc>
        <w:tc>
          <w:tcPr>
            <w:tcW w:w="1912" w:type="dxa"/>
            <w:noWrap w:val="0"/>
            <w:tcMar>
              <w:top w:w="28" w:type="dxa"/>
              <w:bottom w:w="28" w:type="dxa"/>
            </w:tcMar>
            <w:vAlign w:val="center"/>
          </w:tcPr>
          <w:p w14:paraId="49ACCA2B">
            <w:pPr>
              <w:pStyle w:val="27"/>
              <w:ind w:firstLine="0" w:firstLineChars="0"/>
              <w:jc w:val="center"/>
              <w:rPr>
                <w:color w:val="auto"/>
                <w:sz w:val="18"/>
                <w:szCs w:val="18"/>
                <w:highlight w:val="none"/>
              </w:rPr>
            </w:pPr>
            <w:r>
              <w:rPr>
                <w:rFonts w:hint="eastAsia"/>
                <w:color w:val="auto"/>
                <w:sz w:val="18"/>
                <w:szCs w:val="18"/>
                <w:highlight w:val="none"/>
              </w:rPr>
              <w:t>高</w:t>
            </w:r>
          </w:p>
        </w:tc>
        <w:tc>
          <w:tcPr>
            <w:tcW w:w="1912" w:type="dxa"/>
            <w:noWrap w:val="0"/>
            <w:tcMar>
              <w:top w:w="28" w:type="dxa"/>
              <w:bottom w:w="28" w:type="dxa"/>
            </w:tcMar>
            <w:vAlign w:val="center"/>
          </w:tcPr>
          <w:p w14:paraId="13EDF7EB">
            <w:pPr>
              <w:pStyle w:val="27"/>
              <w:ind w:firstLine="0" w:firstLineChars="0"/>
              <w:jc w:val="center"/>
              <w:rPr>
                <w:color w:val="auto"/>
                <w:sz w:val="18"/>
                <w:szCs w:val="18"/>
                <w:highlight w:val="none"/>
              </w:rPr>
            </w:pPr>
            <w:r>
              <w:rPr>
                <w:rFonts w:hint="eastAsia"/>
                <w:color w:val="auto"/>
                <w:sz w:val="18"/>
                <w:szCs w:val="18"/>
                <w:highlight w:val="none"/>
              </w:rPr>
              <w:t>中</w:t>
            </w:r>
          </w:p>
        </w:tc>
        <w:tc>
          <w:tcPr>
            <w:tcW w:w="1912" w:type="dxa"/>
            <w:noWrap w:val="0"/>
            <w:tcMar>
              <w:top w:w="28" w:type="dxa"/>
              <w:bottom w:w="28" w:type="dxa"/>
            </w:tcMar>
            <w:vAlign w:val="center"/>
          </w:tcPr>
          <w:p w14:paraId="351CC8EC">
            <w:pPr>
              <w:pStyle w:val="27"/>
              <w:ind w:firstLine="0" w:firstLineChars="0"/>
              <w:jc w:val="center"/>
              <w:rPr>
                <w:rFonts w:hint="eastAsia" w:eastAsia="宋体"/>
                <w:color w:val="auto"/>
                <w:sz w:val="18"/>
                <w:szCs w:val="18"/>
                <w:highlight w:val="none"/>
                <w:lang w:eastAsia="zh-CN"/>
              </w:rPr>
            </w:pPr>
            <w:r>
              <w:rPr>
                <w:rFonts w:hint="eastAsia"/>
                <w:color w:val="auto"/>
                <w:sz w:val="18"/>
                <w:szCs w:val="18"/>
                <w:highlight w:val="none"/>
              </w:rPr>
              <w:t>低</w:t>
            </w:r>
          </w:p>
        </w:tc>
        <w:tc>
          <w:tcPr>
            <w:tcW w:w="1704" w:type="dxa"/>
            <w:noWrap w:val="0"/>
            <w:tcMar>
              <w:top w:w="28" w:type="dxa"/>
              <w:bottom w:w="28" w:type="dxa"/>
            </w:tcMar>
            <w:vAlign w:val="center"/>
          </w:tcPr>
          <w:p w14:paraId="13BCCC1C">
            <w:pPr>
              <w:pStyle w:val="27"/>
              <w:ind w:firstLine="0" w:firstLineChars="0"/>
              <w:jc w:val="center"/>
              <w:rPr>
                <w:color w:val="auto"/>
                <w:sz w:val="18"/>
                <w:szCs w:val="18"/>
                <w:highlight w:val="none"/>
              </w:rPr>
            </w:pPr>
            <w:r>
              <w:rPr>
                <w:rFonts w:hint="eastAsia"/>
                <w:color w:val="auto"/>
                <w:sz w:val="18"/>
                <w:szCs w:val="18"/>
                <w:highlight w:val="none"/>
              </w:rPr>
              <w:t>低</w:t>
            </w:r>
          </w:p>
        </w:tc>
      </w:tr>
      <w:tr w14:paraId="3EC2B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1912" w:type="dxa"/>
            <w:noWrap w:val="0"/>
            <w:tcMar>
              <w:top w:w="28" w:type="dxa"/>
              <w:bottom w:w="28" w:type="dxa"/>
            </w:tcMar>
            <w:vAlign w:val="center"/>
          </w:tcPr>
          <w:p w14:paraId="2CDFFD8A">
            <w:pPr>
              <w:pStyle w:val="27"/>
              <w:ind w:firstLine="0" w:firstLineChars="0"/>
              <w:jc w:val="center"/>
              <w:rPr>
                <w:color w:val="auto"/>
                <w:sz w:val="18"/>
                <w:szCs w:val="18"/>
              </w:rPr>
            </w:pPr>
            <w:r>
              <w:rPr>
                <w:rFonts w:hint="eastAsia"/>
                <w:color w:val="auto"/>
                <w:sz w:val="18"/>
                <w:szCs w:val="18"/>
              </w:rPr>
              <w:t>中等</w:t>
            </w:r>
          </w:p>
        </w:tc>
        <w:tc>
          <w:tcPr>
            <w:tcW w:w="1912" w:type="dxa"/>
            <w:noWrap w:val="0"/>
            <w:tcMar>
              <w:top w:w="28" w:type="dxa"/>
              <w:bottom w:w="28" w:type="dxa"/>
            </w:tcMar>
            <w:vAlign w:val="center"/>
          </w:tcPr>
          <w:p w14:paraId="425D3C8F">
            <w:pPr>
              <w:pStyle w:val="27"/>
              <w:ind w:firstLine="0" w:firstLineChars="0"/>
              <w:jc w:val="center"/>
              <w:rPr>
                <w:color w:val="auto"/>
                <w:sz w:val="18"/>
                <w:szCs w:val="18"/>
                <w:highlight w:val="none"/>
              </w:rPr>
            </w:pPr>
            <w:r>
              <w:rPr>
                <w:rFonts w:hint="eastAsia"/>
                <w:color w:val="auto"/>
                <w:sz w:val="18"/>
                <w:szCs w:val="18"/>
                <w:highlight w:val="none"/>
              </w:rPr>
              <w:t>极高</w:t>
            </w:r>
          </w:p>
        </w:tc>
        <w:tc>
          <w:tcPr>
            <w:tcW w:w="1912" w:type="dxa"/>
            <w:noWrap w:val="0"/>
            <w:tcMar>
              <w:top w:w="28" w:type="dxa"/>
              <w:bottom w:w="28" w:type="dxa"/>
            </w:tcMar>
            <w:vAlign w:val="center"/>
          </w:tcPr>
          <w:p w14:paraId="061B412D">
            <w:pPr>
              <w:pStyle w:val="27"/>
              <w:ind w:firstLine="0" w:firstLineChars="0"/>
              <w:jc w:val="center"/>
              <w:rPr>
                <w:color w:val="auto"/>
                <w:sz w:val="18"/>
                <w:szCs w:val="18"/>
                <w:highlight w:val="none"/>
              </w:rPr>
            </w:pPr>
            <w:r>
              <w:rPr>
                <w:rFonts w:hint="eastAsia"/>
                <w:color w:val="auto"/>
                <w:sz w:val="18"/>
                <w:szCs w:val="18"/>
                <w:highlight w:val="none"/>
              </w:rPr>
              <w:t>高</w:t>
            </w:r>
          </w:p>
        </w:tc>
        <w:tc>
          <w:tcPr>
            <w:tcW w:w="1912" w:type="dxa"/>
            <w:noWrap w:val="0"/>
            <w:tcMar>
              <w:top w:w="28" w:type="dxa"/>
              <w:bottom w:w="28" w:type="dxa"/>
            </w:tcMar>
            <w:vAlign w:val="center"/>
          </w:tcPr>
          <w:p w14:paraId="7F415B0D">
            <w:pPr>
              <w:pStyle w:val="27"/>
              <w:ind w:firstLine="0" w:firstLineChars="0"/>
              <w:jc w:val="center"/>
              <w:rPr>
                <w:color w:val="auto"/>
                <w:sz w:val="18"/>
                <w:szCs w:val="18"/>
                <w:highlight w:val="none"/>
              </w:rPr>
            </w:pPr>
            <w:r>
              <w:rPr>
                <w:rFonts w:hint="eastAsia"/>
                <w:color w:val="auto"/>
                <w:sz w:val="18"/>
                <w:szCs w:val="18"/>
                <w:highlight w:val="none"/>
              </w:rPr>
              <w:t>中</w:t>
            </w:r>
          </w:p>
        </w:tc>
        <w:tc>
          <w:tcPr>
            <w:tcW w:w="1704" w:type="dxa"/>
            <w:noWrap w:val="0"/>
            <w:tcMar>
              <w:top w:w="28" w:type="dxa"/>
              <w:bottom w:w="28" w:type="dxa"/>
            </w:tcMar>
            <w:vAlign w:val="center"/>
          </w:tcPr>
          <w:p w14:paraId="4B578867">
            <w:pPr>
              <w:pStyle w:val="27"/>
              <w:ind w:firstLine="0" w:firstLineChars="0"/>
              <w:jc w:val="center"/>
              <w:rPr>
                <w:color w:val="auto"/>
                <w:sz w:val="18"/>
                <w:szCs w:val="18"/>
                <w:highlight w:val="none"/>
              </w:rPr>
            </w:pPr>
            <w:r>
              <w:rPr>
                <w:rFonts w:hint="eastAsia"/>
                <w:color w:val="auto"/>
                <w:sz w:val="18"/>
                <w:szCs w:val="18"/>
                <w:highlight w:val="none"/>
              </w:rPr>
              <w:t>低</w:t>
            </w:r>
          </w:p>
        </w:tc>
      </w:tr>
      <w:tr w14:paraId="6E77E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1912" w:type="dxa"/>
            <w:noWrap w:val="0"/>
            <w:tcMar>
              <w:top w:w="28" w:type="dxa"/>
              <w:bottom w:w="28" w:type="dxa"/>
            </w:tcMar>
            <w:vAlign w:val="center"/>
          </w:tcPr>
          <w:p w14:paraId="23065532">
            <w:pPr>
              <w:pStyle w:val="27"/>
              <w:ind w:firstLine="0" w:firstLineChars="0"/>
              <w:jc w:val="center"/>
              <w:rPr>
                <w:color w:val="auto"/>
                <w:sz w:val="18"/>
                <w:szCs w:val="18"/>
              </w:rPr>
            </w:pPr>
            <w:r>
              <w:rPr>
                <w:rFonts w:hint="eastAsia"/>
                <w:color w:val="auto"/>
                <w:sz w:val="18"/>
                <w:szCs w:val="18"/>
              </w:rPr>
              <w:t>弱</w:t>
            </w:r>
          </w:p>
        </w:tc>
        <w:tc>
          <w:tcPr>
            <w:tcW w:w="1912" w:type="dxa"/>
            <w:noWrap w:val="0"/>
            <w:tcMar>
              <w:top w:w="28" w:type="dxa"/>
              <w:bottom w:w="28" w:type="dxa"/>
            </w:tcMar>
            <w:vAlign w:val="center"/>
          </w:tcPr>
          <w:p w14:paraId="6486E72C">
            <w:pPr>
              <w:pStyle w:val="27"/>
              <w:ind w:firstLine="0" w:firstLineChars="0"/>
              <w:jc w:val="center"/>
              <w:rPr>
                <w:color w:val="auto"/>
                <w:sz w:val="18"/>
                <w:szCs w:val="18"/>
                <w:highlight w:val="none"/>
              </w:rPr>
            </w:pPr>
            <w:r>
              <w:rPr>
                <w:rFonts w:hint="eastAsia"/>
                <w:color w:val="auto"/>
                <w:sz w:val="18"/>
                <w:szCs w:val="18"/>
                <w:highlight w:val="none"/>
              </w:rPr>
              <w:t>极高</w:t>
            </w:r>
          </w:p>
        </w:tc>
        <w:tc>
          <w:tcPr>
            <w:tcW w:w="1912" w:type="dxa"/>
            <w:noWrap w:val="0"/>
            <w:tcMar>
              <w:top w:w="28" w:type="dxa"/>
              <w:bottom w:w="28" w:type="dxa"/>
            </w:tcMar>
            <w:vAlign w:val="center"/>
          </w:tcPr>
          <w:p w14:paraId="70645F7D">
            <w:pPr>
              <w:pStyle w:val="27"/>
              <w:ind w:firstLine="0" w:firstLineChars="0"/>
              <w:jc w:val="center"/>
              <w:rPr>
                <w:color w:val="auto"/>
                <w:sz w:val="18"/>
                <w:szCs w:val="18"/>
                <w:highlight w:val="none"/>
              </w:rPr>
            </w:pPr>
            <w:r>
              <w:rPr>
                <w:rFonts w:hint="eastAsia"/>
                <w:color w:val="auto"/>
                <w:sz w:val="18"/>
                <w:szCs w:val="18"/>
                <w:highlight w:val="none"/>
              </w:rPr>
              <w:t>高</w:t>
            </w:r>
          </w:p>
        </w:tc>
        <w:tc>
          <w:tcPr>
            <w:tcW w:w="1912" w:type="dxa"/>
            <w:noWrap w:val="0"/>
            <w:tcMar>
              <w:top w:w="28" w:type="dxa"/>
              <w:bottom w:w="28" w:type="dxa"/>
            </w:tcMar>
            <w:vAlign w:val="center"/>
          </w:tcPr>
          <w:p w14:paraId="068F3DB1">
            <w:pPr>
              <w:pStyle w:val="27"/>
              <w:ind w:firstLine="0" w:firstLineChars="0"/>
              <w:jc w:val="center"/>
              <w:rPr>
                <w:color w:val="auto"/>
                <w:sz w:val="18"/>
                <w:szCs w:val="18"/>
                <w:highlight w:val="none"/>
              </w:rPr>
            </w:pPr>
            <w:r>
              <w:rPr>
                <w:rFonts w:hint="eastAsia"/>
                <w:color w:val="auto"/>
                <w:sz w:val="18"/>
                <w:szCs w:val="18"/>
                <w:highlight w:val="none"/>
              </w:rPr>
              <w:t>中</w:t>
            </w:r>
          </w:p>
        </w:tc>
        <w:tc>
          <w:tcPr>
            <w:tcW w:w="1704" w:type="dxa"/>
            <w:noWrap w:val="0"/>
            <w:tcMar>
              <w:top w:w="28" w:type="dxa"/>
              <w:bottom w:w="28" w:type="dxa"/>
            </w:tcMar>
            <w:vAlign w:val="center"/>
          </w:tcPr>
          <w:p w14:paraId="3C65296D">
            <w:pPr>
              <w:pStyle w:val="27"/>
              <w:ind w:firstLine="0" w:firstLineChars="0"/>
              <w:jc w:val="center"/>
              <w:rPr>
                <w:color w:val="auto"/>
                <w:sz w:val="18"/>
                <w:szCs w:val="18"/>
                <w:highlight w:val="none"/>
              </w:rPr>
            </w:pPr>
            <w:r>
              <w:rPr>
                <w:rFonts w:hint="eastAsia"/>
                <w:color w:val="auto"/>
                <w:sz w:val="18"/>
                <w:szCs w:val="18"/>
                <w:highlight w:val="none"/>
              </w:rPr>
              <w:t>低</w:t>
            </w:r>
          </w:p>
        </w:tc>
      </w:tr>
      <w:tr w14:paraId="52708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exact"/>
          <w:jc w:val="center"/>
        </w:trPr>
        <w:tc>
          <w:tcPr>
            <w:tcW w:w="9352" w:type="dxa"/>
            <w:gridSpan w:val="5"/>
            <w:noWrap w:val="0"/>
            <w:tcMar>
              <w:top w:w="28" w:type="dxa"/>
              <w:bottom w:w="28" w:type="dxa"/>
            </w:tcMar>
            <w:vAlign w:val="center"/>
          </w:tcPr>
          <w:p w14:paraId="0F61D58F">
            <w:pPr>
              <w:pStyle w:val="27"/>
              <w:ind w:firstLine="360" w:firstLineChars="200"/>
              <w:rPr>
                <w:color w:val="auto"/>
                <w:sz w:val="18"/>
                <w:szCs w:val="18"/>
              </w:rPr>
            </w:pPr>
            <w:r>
              <w:rPr>
                <w:rFonts w:hint="eastAsia"/>
                <w:color w:val="auto"/>
                <w:sz w:val="18"/>
                <w:szCs w:val="18"/>
                <w:vertAlign w:val="superscript"/>
                <w:lang w:val="en-US" w:eastAsia="zh-CN"/>
              </w:rPr>
              <w:t>a</w:t>
            </w:r>
            <w:r>
              <w:rPr>
                <w:rFonts w:hint="eastAsia"/>
                <w:color w:val="auto"/>
                <w:sz w:val="18"/>
                <w:szCs w:val="18"/>
              </w:rPr>
              <w:t>按</w:t>
            </w:r>
            <w:r>
              <w:rPr>
                <w:color w:val="auto"/>
                <w:sz w:val="18"/>
                <w:szCs w:val="18"/>
              </w:rPr>
              <w:t xml:space="preserve">DZ/T 0438-2023 </w:t>
            </w:r>
            <w:r>
              <w:rPr>
                <w:rFonts w:hint="eastAsia"/>
                <w:color w:val="auto"/>
                <w:sz w:val="18"/>
                <w:szCs w:val="18"/>
              </w:rPr>
              <w:t>表M.</w:t>
            </w:r>
            <w:r>
              <w:rPr>
                <w:rFonts w:hint="eastAsia"/>
                <w:color w:val="auto"/>
                <w:sz w:val="18"/>
                <w:szCs w:val="18"/>
                <w:lang w:val="en-US" w:eastAsia="zh-CN"/>
              </w:rPr>
              <w:t>5</w:t>
            </w:r>
            <w:r>
              <w:rPr>
                <w:rFonts w:hint="eastAsia"/>
                <w:color w:val="auto"/>
                <w:sz w:val="18"/>
                <w:szCs w:val="18"/>
              </w:rPr>
              <w:t>确定</w:t>
            </w:r>
            <w:r>
              <w:rPr>
                <w:rFonts w:hint="eastAsia"/>
                <w:color w:val="auto"/>
                <w:sz w:val="18"/>
                <w:szCs w:val="18"/>
                <w:lang w:val="en-US" w:eastAsia="zh-CN"/>
              </w:rPr>
              <w:t>的等级。</w:t>
            </w:r>
          </w:p>
        </w:tc>
      </w:tr>
    </w:tbl>
    <w:p w14:paraId="00C2BC88">
      <w:pPr>
        <w:pStyle w:val="88"/>
        <w:spacing w:before="156" w:after="156"/>
        <w:rPr>
          <w:rFonts w:eastAsia="宋体"/>
          <w:color w:val="auto"/>
        </w:rPr>
      </w:pPr>
      <w:r>
        <w:rPr>
          <w:rFonts w:hint="eastAsia"/>
          <w:color w:val="auto"/>
        </w:rPr>
        <w:t>地质灾害风险等级更新评价</w:t>
      </w:r>
      <w:r>
        <w:rPr>
          <w:rFonts w:hint="eastAsia"/>
          <w:color w:val="auto"/>
          <w:lang w:val="en-US" w:eastAsia="zh-CN"/>
        </w:rPr>
        <w:t>及等级划分</w:t>
      </w:r>
      <w:r>
        <w:rPr>
          <w:rFonts w:hint="eastAsia"/>
          <w:color w:val="auto"/>
        </w:rPr>
        <w:t>表</w:t>
      </w:r>
    </w:p>
    <w:tbl>
      <w:tblPr>
        <w:tblStyle w:val="37"/>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11"/>
        <w:gridCol w:w="1911"/>
        <w:gridCol w:w="1911"/>
        <w:gridCol w:w="1911"/>
        <w:gridCol w:w="1922"/>
      </w:tblGrid>
      <w:tr w14:paraId="113BF9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vMerge w:val="restart"/>
            <w:noWrap w:val="0"/>
            <w:tcMar>
              <w:top w:w="28" w:type="dxa"/>
              <w:bottom w:w="28" w:type="dxa"/>
            </w:tcMar>
            <w:vAlign w:val="center"/>
          </w:tcPr>
          <w:p w14:paraId="6DD69CA8">
            <w:pPr>
              <w:pStyle w:val="27"/>
              <w:ind w:firstLine="0" w:firstLineChars="0"/>
              <w:jc w:val="center"/>
              <w:rPr>
                <w:rFonts w:hint="eastAsia" w:eastAsia="宋体"/>
                <w:color w:val="auto"/>
                <w:sz w:val="18"/>
                <w:szCs w:val="18"/>
                <w:lang w:val="en-US" w:eastAsia="zh-CN"/>
              </w:rPr>
            </w:pPr>
            <w:r>
              <w:rPr>
                <w:rFonts w:hint="eastAsia"/>
                <w:color w:val="auto"/>
                <w:sz w:val="18"/>
                <w:szCs w:val="18"/>
              </w:rPr>
              <w:t>活动性</w:t>
            </w:r>
            <w:r>
              <w:rPr>
                <w:rFonts w:hint="eastAsia"/>
                <w:color w:val="auto"/>
                <w:sz w:val="18"/>
                <w:szCs w:val="18"/>
                <w:vertAlign w:val="superscript"/>
                <w:lang w:val="en-US" w:eastAsia="zh-CN"/>
              </w:rPr>
              <w:t>b</w:t>
            </w:r>
          </w:p>
        </w:tc>
        <w:tc>
          <w:tcPr>
            <w:tcW w:w="4000" w:type="pct"/>
            <w:gridSpan w:val="4"/>
            <w:tcBorders>
              <w:bottom w:val="single" w:color="auto" w:sz="4" w:space="0"/>
            </w:tcBorders>
            <w:noWrap w:val="0"/>
            <w:tcMar>
              <w:top w:w="28" w:type="dxa"/>
              <w:bottom w:w="28" w:type="dxa"/>
            </w:tcMar>
            <w:vAlign w:val="center"/>
          </w:tcPr>
          <w:p w14:paraId="174EE189">
            <w:pPr>
              <w:pStyle w:val="27"/>
              <w:ind w:firstLine="0" w:firstLineChars="0"/>
              <w:jc w:val="center"/>
              <w:rPr>
                <w:color w:val="auto"/>
                <w:sz w:val="18"/>
                <w:szCs w:val="18"/>
                <w:vertAlign w:val="superscript"/>
              </w:rPr>
            </w:pPr>
            <w:r>
              <w:rPr>
                <w:rFonts w:hint="eastAsia"/>
                <w:color w:val="auto"/>
                <w:sz w:val="18"/>
                <w:szCs w:val="18"/>
              </w:rPr>
              <w:t>危害性</w:t>
            </w:r>
            <w:r>
              <w:rPr>
                <w:rFonts w:hint="eastAsia"/>
                <w:color w:val="auto"/>
                <w:sz w:val="18"/>
                <w:szCs w:val="18"/>
                <w:lang w:eastAsia="zh-CN"/>
              </w:rPr>
              <w:t>（</w:t>
            </w:r>
            <w:r>
              <w:rPr>
                <w:rFonts w:hint="eastAsia"/>
                <w:color w:val="auto"/>
                <w:sz w:val="18"/>
                <w:szCs w:val="18"/>
              </w:rPr>
              <w:t>更新</w:t>
            </w:r>
            <w:r>
              <w:rPr>
                <w:rFonts w:hint="eastAsia"/>
                <w:color w:val="auto"/>
                <w:sz w:val="18"/>
                <w:szCs w:val="18"/>
                <w:lang w:eastAsia="zh-CN"/>
              </w:rPr>
              <w:t>）</w:t>
            </w:r>
          </w:p>
        </w:tc>
      </w:tr>
      <w:tr w14:paraId="347CA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vMerge w:val="continue"/>
            <w:noWrap w:val="0"/>
            <w:tcMar>
              <w:top w:w="28" w:type="dxa"/>
              <w:bottom w:w="28" w:type="dxa"/>
            </w:tcMar>
            <w:vAlign w:val="center"/>
          </w:tcPr>
          <w:p w14:paraId="03DC1040">
            <w:pPr>
              <w:pStyle w:val="27"/>
              <w:ind w:firstLine="0" w:firstLineChars="0"/>
              <w:jc w:val="center"/>
              <w:rPr>
                <w:color w:val="auto"/>
                <w:sz w:val="18"/>
                <w:szCs w:val="18"/>
              </w:rPr>
            </w:pPr>
          </w:p>
        </w:tc>
        <w:tc>
          <w:tcPr>
            <w:tcW w:w="999" w:type="pct"/>
            <w:tcBorders>
              <w:top w:val="single" w:color="auto" w:sz="4" w:space="0"/>
            </w:tcBorders>
            <w:noWrap w:val="0"/>
            <w:tcMar>
              <w:top w:w="28" w:type="dxa"/>
              <w:bottom w:w="28" w:type="dxa"/>
            </w:tcMar>
            <w:vAlign w:val="center"/>
          </w:tcPr>
          <w:p w14:paraId="48373C97">
            <w:pPr>
              <w:pStyle w:val="27"/>
              <w:ind w:firstLine="0" w:firstLineChars="0"/>
              <w:jc w:val="center"/>
              <w:rPr>
                <w:color w:val="auto"/>
                <w:sz w:val="18"/>
                <w:szCs w:val="18"/>
              </w:rPr>
            </w:pPr>
            <w:r>
              <w:rPr>
                <w:rFonts w:hint="eastAsia"/>
                <w:color w:val="auto"/>
                <w:sz w:val="18"/>
                <w:szCs w:val="18"/>
              </w:rPr>
              <w:t>极高</w:t>
            </w:r>
          </w:p>
        </w:tc>
        <w:tc>
          <w:tcPr>
            <w:tcW w:w="999" w:type="pct"/>
            <w:tcBorders>
              <w:top w:val="single" w:color="auto" w:sz="4" w:space="0"/>
            </w:tcBorders>
            <w:noWrap w:val="0"/>
            <w:tcMar>
              <w:top w:w="28" w:type="dxa"/>
              <w:bottom w:w="28" w:type="dxa"/>
            </w:tcMar>
            <w:vAlign w:val="center"/>
          </w:tcPr>
          <w:p w14:paraId="3BAB160A">
            <w:pPr>
              <w:pStyle w:val="27"/>
              <w:ind w:firstLine="0" w:firstLineChars="0"/>
              <w:jc w:val="center"/>
              <w:rPr>
                <w:color w:val="auto"/>
                <w:sz w:val="18"/>
                <w:szCs w:val="18"/>
              </w:rPr>
            </w:pPr>
            <w:r>
              <w:rPr>
                <w:rFonts w:hint="eastAsia"/>
                <w:color w:val="auto"/>
                <w:sz w:val="18"/>
                <w:szCs w:val="18"/>
              </w:rPr>
              <w:t>高</w:t>
            </w:r>
          </w:p>
        </w:tc>
        <w:tc>
          <w:tcPr>
            <w:tcW w:w="999" w:type="pct"/>
            <w:tcBorders>
              <w:top w:val="single" w:color="auto" w:sz="4" w:space="0"/>
            </w:tcBorders>
            <w:noWrap w:val="0"/>
            <w:tcMar>
              <w:top w:w="28" w:type="dxa"/>
              <w:bottom w:w="28" w:type="dxa"/>
            </w:tcMar>
            <w:vAlign w:val="center"/>
          </w:tcPr>
          <w:p w14:paraId="281D0AB9">
            <w:pPr>
              <w:pStyle w:val="27"/>
              <w:ind w:firstLine="0" w:firstLineChars="0"/>
              <w:jc w:val="center"/>
              <w:rPr>
                <w:color w:val="auto"/>
                <w:sz w:val="18"/>
                <w:szCs w:val="18"/>
              </w:rPr>
            </w:pPr>
            <w:r>
              <w:rPr>
                <w:rFonts w:hint="eastAsia"/>
                <w:color w:val="auto"/>
                <w:sz w:val="18"/>
                <w:szCs w:val="18"/>
              </w:rPr>
              <w:t>中</w:t>
            </w:r>
          </w:p>
        </w:tc>
        <w:tc>
          <w:tcPr>
            <w:tcW w:w="1003" w:type="pct"/>
            <w:tcBorders>
              <w:top w:val="single" w:color="auto" w:sz="4" w:space="0"/>
            </w:tcBorders>
            <w:noWrap w:val="0"/>
            <w:tcMar>
              <w:top w:w="28" w:type="dxa"/>
              <w:bottom w:w="28" w:type="dxa"/>
            </w:tcMar>
            <w:vAlign w:val="center"/>
          </w:tcPr>
          <w:p w14:paraId="79F8DEF1">
            <w:pPr>
              <w:pStyle w:val="27"/>
              <w:ind w:firstLine="0" w:firstLineChars="0"/>
              <w:jc w:val="center"/>
              <w:rPr>
                <w:color w:val="auto"/>
                <w:sz w:val="18"/>
                <w:szCs w:val="18"/>
              </w:rPr>
            </w:pPr>
            <w:r>
              <w:rPr>
                <w:rFonts w:hint="eastAsia"/>
                <w:color w:val="auto"/>
                <w:sz w:val="18"/>
                <w:szCs w:val="18"/>
              </w:rPr>
              <w:t>低</w:t>
            </w:r>
          </w:p>
        </w:tc>
      </w:tr>
      <w:tr w14:paraId="6CDEA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noWrap w:val="0"/>
            <w:tcMar>
              <w:top w:w="28" w:type="dxa"/>
              <w:bottom w:w="28" w:type="dxa"/>
            </w:tcMar>
            <w:vAlign w:val="center"/>
          </w:tcPr>
          <w:p w14:paraId="70FD200F">
            <w:pPr>
              <w:pStyle w:val="27"/>
              <w:ind w:firstLine="0" w:firstLineChars="0"/>
              <w:jc w:val="center"/>
              <w:rPr>
                <w:color w:val="auto"/>
                <w:sz w:val="18"/>
                <w:szCs w:val="18"/>
              </w:rPr>
            </w:pPr>
            <w:r>
              <w:rPr>
                <w:rFonts w:hint="eastAsia"/>
                <w:color w:val="auto"/>
                <w:sz w:val="18"/>
                <w:szCs w:val="18"/>
              </w:rPr>
              <w:t>极高</w:t>
            </w:r>
          </w:p>
        </w:tc>
        <w:tc>
          <w:tcPr>
            <w:tcW w:w="999" w:type="pct"/>
            <w:noWrap w:val="0"/>
            <w:tcMar>
              <w:top w:w="28" w:type="dxa"/>
              <w:bottom w:w="28" w:type="dxa"/>
            </w:tcMar>
            <w:vAlign w:val="center"/>
          </w:tcPr>
          <w:p w14:paraId="78F53A1F">
            <w:pPr>
              <w:pStyle w:val="27"/>
              <w:ind w:firstLine="0" w:firstLineChars="0"/>
              <w:jc w:val="center"/>
              <w:rPr>
                <w:color w:val="auto"/>
                <w:sz w:val="18"/>
                <w:szCs w:val="18"/>
                <w:highlight w:val="yellow"/>
              </w:rPr>
            </w:pPr>
            <w:r>
              <w:rPr>
                <w:rFonts w:hint="eastAsia"/>
                <w:color w:val="auto"/>
                <w:sz w:val="18"/>
                <w:szCs w:val="18"/>
              </w:rPr>
              <w:t>极高</w:t>
            </w:r>
          </w:p>
        </w:tc>
        <w:tc>
          <w:tcPr>
            <w:tcW w:w="999" w:type="pct"/>
            <w:noWrap w:val="0"/>
            <w:tcMar>
              <w:top w:w="28" w:type="dxa"/>
              <w:bottom w:w="28" w:type="dxa"/>
            </w:tcMar>
            <w:vAlign w:val="center"/>
          </w:tcPr>
          <w:p w14:paraId="0C922A39">
            <w:pPr>
              <w:pStyle w:val="27"/>
              <w:ind w:firstLine="0" w:firstLineChars="0"/>
              <w:jc w:val="center"/>
              <w:rPr>
                <w:color w:val="auto"/>
                <w:sz w:val="18"/>
                <w:szCs w:val="18"/>
                <w:highlight w:val="yellow"/>
              </w:rPr>
            </w:pPr>
            <w:r>
              <w:rPr>
                <w:rFonts w:hint="eastAsia"/>
                <w:color w:val="auto"/>
                <w:sz w:val="18"/>
                <w:szCs w:val="18"/>
              </w:rPr>
              <w:t>极高</w:t>
            </w:r>
          </w:p>
        </w:tc>
        <w:tc>
          <w:tcPr>
            <w:tcW w:w="999" w:type="pct"/>
            <w:noWrap w:val="0"/>
            <w:tcMar>
              <w:top w:w="28" w:type="dxa"/>
              <w:bottom w:w="28" w:type="dxa"/>
            </w:tcMar>
            <w:vAlign w:val="center"/>
          </w:tcPr>
          <w:p w14:paraId="429552AB">
            <w:pPr>
              <w:pStyle w:val="27"/>
              <w:ind w:firstLine="0" w:firstLineChars="0"/>
              <w:jc w:val="center"/>
              <w:rPr>
                <w:color w:val="auto"/>
                <w:sz w:val="18"/>
                <w:szCs w:val="18"/>
                <w:highlight w:val="yellow"/>
              </w:rPr>
            </w:pPr>
            <w:r>
              <w:rPr>
                <w:rFonts w:hint="eastAsia"/>
                <w:color w:val="auto"/>
                <w:sz w:val="18"/>
                <w:szCs w:val="18"/>
              </w:rPr>
              <w:t>高</w:t>
            </w:r>
          </w:p>
        </w:tc>
        <w:tc>
          <w:tcPr>
            <w:tcW w:w="1003" w:type="pct"/>
            <w:noWrap w:val="0"/>
            <w:tcMar>
              <w:top w:w="28" w:type="dxa"/>
              <w:bottom w:w="28" w:type="dxa"/>
            </w:tcMar>
            <w:vAlign w:val="center"/>
          </w:tcPr>
          <w:p w14:paraId="0D9ECB9B">
            <w:pPr>
              <w:pStyle w:val="27"/>
              <w:ind w:firstLine="0" w:firstLineChars="0"/>
              <w:jc w:val="center"/>
              <w:rPr>
                <w:color w:val="auto"/>
                <w:sz w:val="18"/>
                <w:szCs w:val="18"/>
                <w:highlight w:val="yellow"/>
              </w:rPr>
            </w:pPr>
            <w:r>
              <w:rPr>
                <w:rFonts w:hint="eastAsia"/>
                <w:color w:val="auto"/>
                <w:sz w:val="18"/>
                <w:szCs w:val="18"/>
              </w:rPr>
              <w:t>高</w:t>
            </w:r>
          </w:p>
        </w:tc>
      </w:tr>
      <w:tr w14:paraId="017C01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noWrap w:val="0"/>
            <w:tcMar>
              <w:top w:w="28" w:type="dxa"/>
              <w:bottom w:w="28" w:type="dxa"/>
            </w:tcMar>
            <w:vAlign w:val="center"/>
          </w:tcPr>
          <w:p w14:paraId="470243B0">
            <w:pPr>
              <w:pStyle w:val="27"/>
              <w:ind w:firstLine="0" w:firstLineChars="0"/>
              <w:jc w:val="center"/>
              <w:rPr>
                <w:color w:val="auto"/>
                <w:sz w:val="18"/>
                <w:szCs w:val="18"/>
              </w:rPr>
            </w:pPr>
            <w:r>
              <w:rPr>
                <w:rFonts w:hint="eastAsia"/>
                <w:color w:val="auto"/>
                <w:sz w:val="18"/>
                <w:szCs w:val="18"/>
              </w:rPr>
              <w:t>高</w:t>
            </w:r>
          </w:p>
        </w:tc>
        <w:tc>
          <w:tcPr>
            <w:tcW w:w="999" w:type="pct"/>
            <w:noWrap w:val="0"/>
            <w:tcMar>
              <w:top w:w="28" w:type="dxa"/>
              <w:bottom w:w="28" w:type="dxa"/>
            </w:tcMar>
            <w:vAlign w:val="center"/>
          </w:tcPr>
          <w:p w14:paraId="1DEC8324">
            <w:pPr>
              <w:pStyle w:val="27"/>
              <w:ind w:firstLine="0" w:firstLineChars="0"/>
              <w:jc w:val="center"/>
              <w:rPr>
                <w:color w:val="auto"/>
                <w:sz w:val="18"/>
                <w:szCs w:val="18"/>
                <w:highlight w:val="yellow"/>
              </w:rPr>
            </w:pPr>
            <w:r>
              <w:rPr>
                <w:rFonts w:hint="eastAsia"/>
                <w:color w:val="auto"/>
                <w:sz w:val="18"/>
                <w:szCs w:val="18"/>
              </w:rPr>
              <w:t>极高</w:t>
            </w:r>
          </w:p>
        </w:tc>
        <w:tc>
          <w:tcPr>
            <w:tcW w:w="999" w:type="pct"/>
            <w:noWrap w:val="0"/>
            <w:tcMar>
              <w:top w:w="28" w:type="dxa"/>
              <w:bottom w:w="28" w:type="dxa"/>
            </w:tcMar>
            <w:vAlign w:val="center"/>
          </w:tcPr>
          <w:p w14:paraId="6AF84A3D">
            <w:pPr>
              <w:pStyle w:val="27"/>
              <w:ind w:firstLine="0" w:firstLineChars="0"/>
              <w:jc w:val="center"/>
              <w:rPr>
                <w:color w:val="auto"/>
                <w:sz w:val="18"/>
                <w:szCs w:val="18"/>
                <w:highlight w:val="yellow"/>
              </w:rPr>
            </w:pPr>
            <w:r>
              <w:rPr>
                <w:rFonts w:hint="eastAsia"/>
                <w:color w:val="auto"/>
                <w:sz w:val="18"/>
                <w:szCs w:val="18"/>
              </w:rPr>
              <w:t>高</w:t>
            </w:r>
          </w:p>
        </w:tc>
        <w:tc>
          <w:tcPr>
            <w:tcW w:w="999" w:type="pct"/>
            <w:noWrap w:val="0"/>
            <w:tcMar>
              <w:top w:w="28" w:type="dxa"/>
              <w:bottom w:w="28" w:type="dxa"/>
            </w:tcMar>
            <w:vAlign w:val="center"/>
          </w:tcPr>
          <w:p w14:paraId="14723460">
            <w:pPr>
              <w:pStyle w:val="27"/>
              <w:ind w:firstLine="0" w:firstLineChars="0"/>
              <w:jc w:val="center"/>
              <w:rPr>
                <w:color w:val="auto"/>
                <w:sz w:val="18"/>
                <w:szCs w:val="18"/>
                <w:highlight w:val="yellow"/>
              </w:rPr>
            </w:pPr>
            <w:r>
              <w:rPr>
                <w:rFonts w:hint="eastAsia"/>
                <w:color w:val="auto"/>
                <w:sz w:val="18"/>
                <w:szCs w:val="18"/>
              </w:rPr>
              <w:t>高</w:t>
            </w:r>
          </w:p>
        </w:tc>
        <w:tc>
          <w:tcPr>
            <w:tcW w:w="1003" w:type="pct"/>
            <w:noWrap w:val="0"/>
            <w:tcMar>
              <w:top w:w="28" w:type="dxa"/>
              <w:bottom w:w="28" w:type="dxa"/>
            </w:tcMar>
            <w:vAlign w:val="center"/>
          </w:tcPr>
          <w:p w14:paraId="1A97F4A3">
            <w:pPr>
              <w:pStyle w:val="27"/>
              <w:ind w:firstLine="0" w:firstLineChars="0"/>
              <w:jc w:val="center"/>
              <w:rPr>
                <w:color w:val="auto"/>
                <w:sz w:val="18"/>
                <w:szCs w:val="18"/>
                <w:highlight w:val="yellow"/>
              </w:rPr>
            </w:pPr>
            <w:r>
              <w:rPr>
                <w:rFonts w:hint="eastAsia"/>
                <w:color w:val="auto"/>
                <w:sz w:val="18"/>
                <w:szCs w:val="18"/>
              </w:rPr>
              <w:t>中</w:t>
            </w:r>
          </w:p>
        </w:tc>
      </w:tr>
      <w:tr w14:paraId="2A2B2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noWrap w:val="0"/>
            <w:tcMar>
              <w:top w:w="28" w:type="dxa"/>
              <w:bottom w:w="28" w:type="dxa"/>
            </w:tcMar>
            <w:vAlign w:val="center"/>
          </w:tcPr>
          <w:p w14:paraId="77362AB0">
            <w:pPr>
              <w:pStyle w:val="27"/>
              <w:ind w:firstLine="0" w:firstLineChars="0"/>
              <w:jc w:val="center"/>
              <w:rPr>
                <w:color w:val="auto"/>
                <w:sz w:val="18"/>
                <w:szCs w:val="18"/>
              </w:rPr>
            </w:pPr>
            <w:r>
              <w:rPr>
                <w:rFonts w:hint="eastAsia"/>
                <w:color w:val="auto"/>
                <w:sz w:val="18"/>
                <w:szCs w:val="18"/>
              </w:rPr>
              <w:t>中</w:t>
            </w:r>
          </w:p>
        </w:tc>
        <w:tc>
          <w:tcPr>
            <w:tcW w:w="999" w:type="pct"/>
            <w:noWrap w:val="0"/>
            <w:tcMar>
              <w:top w:w="28" w:type="dxa"/>
              <w:bottom w:w="28" w:type="dxa"/>
            </w:tcMar>
            <w:vAlign w:val="center"/>
          </w:tcPr>
          <w:p w14:paraId="6B97E049">
            <w:pPr>
              <w:pStyle w:val="27"/>
              <w:ind w:firstLine="0" w:firstLineChars="0"/>
              <w:jc w:val="center"/>
              <w:rPr>
                <w:color w:val="auto"/>
                <w:sz w:val="18"/>
                <w:szCs w:val="18"/>
                <w:highlight w:val="yellow"/>
              </w:rPr>
            </w:pPr>
            <w:r>
              <w:rPr>
                <w:rFonts w:hint="eastAsia"/>
                <w:color w:val="auto"/>
                <w:sz w:val="18"/>
                <w:szCs w:val="18"/>
              </w:rPr>
              <w:t>高</w:t>
            </w:r>
          </w:p>
        </w:tc>
        <w:tc>
          <w:tcPr>
            <w:tcW w:w="999" w:type="pct"/>
            <w:noWrap w:val="0"/>
            <w:tcMar>
              <w:top w:w="28" w:type="dxa"/>
              <w:bottom w:w="28" w:type="dxa"/>
            </w:tcMar>
            <w:vAlign w:val="center"/>
          </w:tcPr>
          <w:p w14:paraId="1A1716E8">
            <w:pPr>
              <w:pStyle w:val="27"/>
              <w:ind w:firstLine="0" w:firstLineChars="0"/>
              <w:jc w:val="center"/>
              <w:rPr>
                <w:color w:val="auto"/>
                <w:sz w:val="18"/>
                <w:szCs w:val="18"/>
                <w:highlight w:val="yellow"/>
              </w:rPr>
            </w:pPr>
            <w:r>
              <w:rPr>
                <w:rFonts w:hint="eastAsia"/>
                <w:color w:val="auto"/>
                <w:sz w:val="18"/>
                <w:szCs w:val="18"/>
              </w:rPr>
              <w:t>中</w:t>
            </w:r>
          </w:p>
        </w:tc>
        <w:tc>
          <w:tcPr>
            <w:tcW w:w="999" w:type="pct"/>
            <w:noWrap w:val="0"/>
            <w:tcMar>
              <w:top w:w="28" w:type="dxa"/>
              <w:bottom w:w="28" w:type="dxa"/>
            </w:tcMar>
            <w:vAlign w:val="center"/>
          </w:tcPr>
          <w:p w14:paraId="40703D0D">
            <w:pPr>
              <w:pStyle w:val="27"/>
              <w:ind w:firstLine="0" w:firstLineChars="0"/>
              <w:jc w:val="center"/>
              <w:rPr>
                <w:color w:val="auto"/>
                <w:sz w:val="18"/>
                <w:szCs w:val="18"/>
                <w:highlight w:val="yellow"/>
              </w:rPr>
            </w:pPr>
            <w:r>
              <w:rPr>
                <w:rFonts w:hint="eastAsia"/>
                <w:color w:val="auto"/>
                <w:sz w:val="18"/>
                <w:szCs w:val="18"/>
              </w:rPr>
              <w:t>中</w:t>
            </w:r>
          </w:p>
        </w:tc>
        <w:tc>
          <w:tcPr>
            <w:tcW w:w="1003" w:type="pct"/>
            <w:noWrap w:val="0"/>
            <w:tcMar>
              <w:top w:w="28" w:type="dxa"/>
              <w:bottom w:w="28" w:type="dxa"/>
            </w:tcMar>
            <w:vAlign w:val="center"/>
          </w:tcPr>
          <w:p w14:paraId="04BD4EC3">
            <w:pPr>
              <w:pStyle w:val="27"/>
              <w:ind w:firstLine="0" w:firstLineChars="0"/>
              <w:jc w:val="center"/>
              <w:rPr>
                <w:color w:val="auto"/>
                <w:sz w:val="18"/>
                <w:szCs w:val="18"/>
                <w:highlight w:val="yellow"/>
              </w:rPr>
            </w:pPr>
            <w:r>
              <w:rPr>
                <w:rFonts w:hint="eastAsia"/>
                <w:color w:val="auto"/>
                <w:sz w:val="18"/>
                <w:szCs w:val="18"/>
              </w:rPr>
              <w:t>低</w:t>
            </w:r>
          </w:p>
        </w:tc>
      </w:tr>
      <w:tr w14:paraId="2025B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noWrap w:val="0"/>
            <w:tcMar>
              <w:top w:w="28" w:type="dxa"/>
              <w:bottom w:w="28" w:type="dxa"/>
            </w:tcMar>
            <w:vAlign w:val="center"/>
          </w:tcPr>
          <w:p w14:paraId="7FA561A7">
            <w:pPr>
              <w:pStyle w:val="27"/>
              <w:ind w:firstLine="0" w:firstLineChars="0"/>
              <w:jc w:val="center"/>
              <w:rPr>
                <w:color w:val="auto"/>
                <w:sz w:val="18"/>
                <w:szCs w:val="18"/>
              </w:rPr>
            </w:pPr>
            <w:r>
              <w:rPr>
                <w:rFonts w:hint="eastAsia"/>
                <w:color w:val="auto"/>
                <w:sz w:val="18"/>
                <w:szCs w:val="18"/>
              </w:rPr>
              <w:t>低</w:t>
            </w:r>
          </w:p>
        </w:tc>
        <w:tc>
          <w:tcPr>
            <w:tcW w:w="999" w:type="pct"/>
            <w:noWrap w:val="0"/>
            <w:tcMar>
              <w:top w:w="28" w:type="dxa"/>
              <w:bottom w:w="28" w:type="dxa"/>
            </w:tcMar>
            <w:vAlign w:val="center"/>
          </w:tcPr>
          <w:p w14:paraId="5EA579BF">
            <w:pPr>
              <w:pStyle w:val="27"/>
              <w:ind w:firstLine="0" w:firstLineChars="0"/>
              <w:jc w:val="center"/>
              <w:rPr>
                <w:color w:val="auto"/>
                <w:sz w:val="18"/>
                <w:szCs w:val="18"/>
                <w:highlight w:val="yellow"/>
              </w:rPr>
            </w:pPr>
            <w:r>
              <w:rPr>
                <w:rFonts w:hint="eastAsia"/>
                <w:color w:val="auto"/>
                <w:sz w:val="18"/>
                <w:szCs w:val="18"/>
              </w:rPr>
              <w:t>中</w:t>
            </w:r>
          </w:p>
        </w:tc>
        <w:tc>
          <w:tcPr>
            <w:tcW w:w="999" w:type="pct"/>
            <w:noWrap w:val="0"/>
            <w:tcMar>
              <w:top w:w="28" w:type="dxa"/>
              <w:bottom w:w="28" w:type="dxa"/>
            </w:tcMar>
            <w:vAlign w:val="center"/>
          </w:tcPr>
          <w:p w14:paraId="3384FE93">
            <w:pPr>
              <w:pStyle w:val="27"/>
              <w:ind w:firstLine="0" w:firstLineChars="0"/>
              <w:jc w:val="center"/>
              <w:rPr>
                <w:color w:val="auto"/>
                <w:sz w:val="18"/>
                <w:szCs w:val="18"/>
                <w:highlight w:val="yellow"/>
              </w:rPr>
            </w:pPr>
            <w:r>
              <w:rPr>
                <w:rFonts w:hint="eastAsia"/>
                <w:color w:val="auto"/>
                <w:sz w:val="18"/>
                <w:szCs w:val="18"/>
              </w:rPr>
              <w:t>中</w:t>
            </w:r>
          </w:p>
        </w:tc>
        <w:tc>
          <w:tcPr>
            <w:tcW w:w="999" w:type="pct"/>
            <w:noWrap w:val="0"/>
            <w:tcMar>
              <w:top w:w="28" w:type="dxa"/>
              <w:bottom w:w="28" w:type="dxa"/>
            </w:tcMar>
            <w:vAlign w:val="center"/>
          </w:tcPr>
          <w:p w14:paraId="3736ECE9">
            <w:pPr>
              <w:pStyle w:val="27"/>
              <w:ind w:firstLine="0" w:firstLineChars="0"/>
              <w:jc w:val="center"/>
              <w:rPr>
                <w:color w:val="auto"/>
                <w:sz w:val="18"/>
                <w:szCs w:val="18"/>
                <w:highlight w:val="yellow"/>
              </w:rPr>
            </w:pPr>
            <w:r>
              <w:rPr>
                <w:rFonts w:hint="eastAsia"/>
                <w:color w:val="auto"/>
                <w:sz w:val="18"/>
                <w:szCs w:val="18"/>
              </w:rPr>
              <w:t>低</w:t>
            </w:r>
          </w:p>
        </w:tc>
        <w:tc>
          <w:tcPr>
            <w:tcW w:w="1003" w:type="pct"/>
            <w:noWrap w:val="0"/>
            <w:tcMar>
              <w:top w:w="28" w:type="dxa"/>
              <w:bottom w:w="28" w:type="dxa"/>
            </w:tcMar>
            <w:vAlign w:val="center"/>
          </w:tcPr>
          <w:p w14:paraId="72EB64CF">
            <w:pPr>
              <w:pStyle w:val="27"/>
              <w:ind w:firstLine="0" w:firstLineChars="0"/>
              <w:jc w:val="center"/>
              <w:rPr>
                <w:color w:val="auto"/>
                <w:sz w:val="18"/>
                <w:szCs w:val="18"/>
                <w:highlight w:val="yellow"/>
              </w:rPr>
            </w:pPr>
            <w:r>
              <w:rPr>
                <w:rFonts w:hint="eastAsia"/>
                <w:color w:val="auto"/>
                <w:sz w:val="18"/>
                <w:szCs w:val="18"/>
              </w:rPr>
              <w:t>低</w:t>
            </w:r>
          </w:p>
        </w:tc>
      </w:tr>
      <w:tr w14:paraId="19181C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5000" w:type="pct"/>
            <w:gridSpan w:val="5"/>
            <w:noWrap w:val="0"/>
            <w:tcMar>
              <w:top w:w="28" w:type="dxa"/>
              <w:bottom w:w="28" w:type="dxa"/>
            </w:tcMar>
            <w:vAlign w:val="center"/>
          </w:tcPr>
          <w:p w14:paraId="6788FFCA">
            <w:pPr>
              <w:pStyle w:val="77"/>
              <w:widowControl w:val="0"/>
              <w:numPr>
                <w:ilvl w:val="0"/>
                <w:numId w:val="0"/>
              </w:numPr>
              <w:ind w:left="363" w:leftChars="0"/>
              <w:jc w:val="both"/>
              <w:outlineLvl w:val="9"/>
              <w:rPr>
                <w:rFonts w:hint="eastAsia"/>
                <w:color w:val="auto"/>
                <w:sz w:val="18"/>
                <w:szCs w:val="18"/>
              </w:rPr>
            </w:pPr>
            <w:r>
              <w:rPr>
                <w:rFonts w:hint="eastAsia"/>
                <w:color w:val="auto"/>
                <w:sz w:val="18"/>
                <w:szCs w:val="18"/>
                <w:vertAlign w:val="superscript"/>
                <w:lang w:val="en-US" w:eastAsia="zh-CN"/>
              </w:rPr>
              <w:t>b</w:t>
            </w:r>
            <w:r>
              <w:rPr>
                <w:rFonts w:hint="eastAsia"/>
                <w:color w:val="auto"/>
                <w:sz w:val="18"/>
                <w:szCs w:val="18"/>
              </w:rPr>
              <w:t>按</w:t>
            </w:r>
            <w:r>
              <w:rPr>
                <w:color w:val="auto"/>
                <w:sz w:val="18"/>
                <w:szCs w:val="18"/>
              </w:rPr>
              <w:t xml:space="preserve">DZ/T 0438-2023 </w:t>
            </w:r>
            <w:r>
              <w:rPr>
                <w:rFonts w:hint="eastAsia"/>
                <w:color w:val="auto"/>
                <w:sz w:val="18"/>
                <w:szCs w:val="18"/>
              </w:rPr>
              <w:t>表M.</w:t>
            </w:r>
            <w:r>
              <w:rPr>
                <w:rFonts w:hint="eastAsia"/>
                <w:color w:val="auto"/>
                <w:sz w:val="18"/>
                <w:szCs w:val="18"/>
                <w:lang w:val="en-US" w:eastAsia="zh-CN"/>
              </w:rPr>
              <w:t>4</w:t>
            </w:r>
            <w:r>
              <w:rPr>
                <w:rFonts w:hint="eastAsia"/>
                <w:color w:val="auto"/>
                <w:sz w:val="18"/>
                <w:szCs w:val="18"/>
              </w:rPr>
              <w:t>确定</w:t>
            </w:r>
            <w:r>
              <w:rPr>
                <w:rFonts w:hint="eastAsia"/>
                <w:color w:val="auto"/>
                <w:sz w:val="18"/>
                <w:szCs w:val="18"/>
                <w:lang w:val="en-US" w:eastAsia="zh-CN"/>
              </w:rPr>
              <w:t>的等级。</w:t>
            </w:r>
          </w:p>
        </w:tc>
      </w:tr>
    </w:tbl>
    <w:p w14:paraId="7A17573B">
      <w:pPr>
        <w:pStyle w:val="88"/>
        <w:spacing w:before="156" w:after="156"/>
        <w:rPr>
          <w:rFonts w:eastAsia="宋体"/>
          <w:color w:val="auto"/>
        </w:rPr>
      </w:pPr>
      <w:r>
        <w:rPr>
          <w:rFonts w:hint="eastAsia"/>
          <w:color w:val="auto"/>
        </w:rPr>
        <w:t>地质灾害救援需求评价指标体系及等级划分</w:t>
      </w:r>
      <w:r>
        <w:rPr>
          <w:rFonts w:hint="eastAsia"/>
          <w:color w:val="auto"/>
          <w:lang w:val="en-US" w:eastAsia="zh-CN"/>
        </w:rPr>
        <w:t>表</w:t>
      </w:r>
    </w:p>
    <w:tbl>
      <w:tblPr>
        <w:tblStyle w:val="37"/>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12"/>
        <w:gridCol w:w="1912"/>
        <w:gridCol w:w="1912"/>
        <w:gridCol w:w="1910"/>
        <w:gridCol w:w="1922"/>
      </w:tblGrid>
      <w:tr w14:paraId="12C13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 w:hRule="atLeast"/>
          <w:jc w:val="center"/>
        </w:trPr>
        <w:tc>
          <w:tcPr>
            <w:tcW w:w="999" w:type="pct"/>
            <w:vMerge w:val="restart"/>
            <w:noWrap w:val="0"/>
            <w:tcMar>
              <w:top w:w="28" w:type="dxa"/>
              <w:bottom w:w="28" w:type="dxa"/>
            </w:tcMar>
            <w:vAlign w:val="center"/>
          </w:tcPr>
          <w:p w14:paraId="360E97E3">
            <w:pPr>
              <w:pStyle w:val="27"/>
              <w:ind w:firstLine="0" w:firstLineChars="0"/>
              <w:jc w:val="center"/>
              <w:rPr>
                <w:rFonts w:hint="eastAsia" w:eastAsia="宋体"/>
                <w:color w:val="auto"/>
                <w:sz w:val="18"/>
                <w:szCs w:val="18"/>
                <w:lang w:val="en-US" w:eastAsia="zh-CN"/>
              </w:rPr>
            </w:pPr>
            <w:r>
              <w:rPr>
                <w:rFonts w:hint="eastAsia"/>
                <w:color w:val="auto"/>
                <w:sz w:val="18"/>
                <w:szCs w:val="18"/>
              </w:rPr>
              <w:t xml:space="preserve"> 自互救能力</w:t>
            </w:r>
          </w:p>
        </w:tc>
        <w:tc>
          <w:tcPr>
            <w:tcW w:w="4000" w:type="pct"/>
            <w:gridSpan w:val="4"/>
            <w:tcBorders>
              <w:bottom w:val="single" w:color="auto" w:sz="4" w:space="0"/>
            </w:tcBorders>
            <w:noWrap w:val="0"/>
            <w:tcMar>
              <w:top w:w="28" w:type="dxa"/>
              <w:bottom w:w="28" w:type="dxa"/>
            </w:tcMar>
            <w:vAlign w:val="center"/>
          </w:tcPr>
          <w:p w14:paraId="0762CD00">
            <w:pPr>
              <w:pStyle w:val="27"/>
              <w:ind w:firstLine="0" w:firstLineChars="0"/>
              <w:jc w:val="center"/>
              <w:rPr>
                <w:color w:val="auto"/>
                <w:sz w:val="18"/>
                <w:szCs w:val="18"/>
              </w:rPr>
            </w:pPr>
            <w:r>
              <w:rPr>
                <w:rFonts w:hint="eastAsia"/>
                <w:color w:val="auto"/>
                <w:sz w:val="18"/>
                <w:szCs w:val="18"/>
              </w:rPr>
              <w:t>风险等级</w:t>
            </w:r>
          </w:p>
        </w:tc>
      </w:tr>
      <w:tr w14:paraId="2A7B0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vMerge w:val="continue"/>
            <w:noWrap w:val="0"/>
            <w:tcMar>
              <w:top w:w="28" w:type="dxa"/>
              <w:bottom w:w="28" w:type="dxa"/>
            </w:tcMar>
            <w:vAlign w:val="center"/>
          </w:tcPr>
          <w:p w14:paraId="4763887C">
            <w:pPr>
              <w:pStyle w:val="27"/>
              <w:ind w:firstLine="0" w:firstLineChars="0"/>
              <w:jc w:val="center"/>
              <w:rPr>
                <w:color w:val="auto"/>
                <w:sz w:val="18"/>
                <w:szCs w:val="18"/>
              </w:rPr>
            </w:pPr>
          </w:p>
        </w:tc>
        <w:tc>
          <w:tcPr>
            <w:tcW w:w="1912" w:type="dxa"/>
            <w:tcBorders>
              <w:top w:val="single" w:color="auto" w:sz="4" w:space="0"/>
            </w:tcBorders>
            <w:noWrap w:val="0"/>
            <w:tcMar>
              <w:top w:w="28" w:type="dxa"/>
              <w:bottom w:w="28" w:type="dxa"/>
            </w:tcMar>
            <w:vAlign w:val="center"/>
          </w:tcPr>
          <w:p w14:paraId="12FE8855">
            <w:pPr>
              <w:pStyle w:val="27"/>
              <w:ind w:firstLine="0" w:firstLineChars="0"/>
              <w:jc w:val="center"/>
              <w:rPr>
                <w:color w:val="auto"/>
                <w:sz w:val="18"/>
                <w:szCs w:val="18"/>
              </w:rPr>
            </w:pPr>
            <w:r>
              <w:rPr>
                <w:rFonts w:hint="eastAsia"/>
                <w:color w:val="auto"/>
                <w:sz w:val="18"/>
                <w:szCs w:val="18"/>
              </w:rPr>
              <w:t>极高</w:t>
            </w:r>
          </w:p>
        </w:tc>
        <w:tc>
          <w:tcPr>
            <w:tcW w:w="1912" w:type="dxa"/>
            <w:tcBorders>
              <w:top w:val="single" w:color="auto" w:sz="4" w:space="0"/>
            </w:tcBorders>
            <w:noWrap w:val="0"/>
            <w:tcMar>
              <w:top w:w="28" w:type="dxa"/>
              <w:bottom w:w="28" w:type="dxa"/>
            </w:tcMar>
            <w:vAlign w:val="center"/>
          </w:tcPr>
          <w:p w14:paraId="40EF795D">
            <w:pPr>
              <w:pStyle w:val="27"/>
              <w:ind w:firstLine="0" w:firstLineChars="0"/>
              <w:jc w:val="center"/>
              <w:rPr>
                <w:color w:val="auto"/>
                <w:sz w:val="18"/>
                <w:szCs w:val="18"/>
              </w:rPr>
            </w:pPr>
            <w:r>
              <w:rPr>
                <w:rFonts w:hint="eastAsia"/>
                <w:color w:val="auto"/>
                <w:sz w:val="18"/>
                <w:szCs w:val="18"/>
              </w:rPr>
              <w:t>高</w:t>
            </w:r>
          </w:p>
        </w:tc>
        <w:tc>
          <w:tcPr>
            <w:tcW w:w="1912" w:type="dxa"/>
            <w:tcBorders>
              <w:top w:val="single" w:color="auto" w:sz="4" w:space="0"/>
            </w:tcBorders>
            <w:noWrap w:val="0"/>
            <w:tcMar>
              <w:top w:w="28" w:type="dxa"/>
              <w:bottom w:w="28" w:type="dxa"/>
            </w:tcMar>
            <w:vAlign w:val="center"/>
          </w:tcPr>
          <w:p w14:paraId="0D02C109">
            <w:pPr>
              <w:pStyle w:val="27"/>
              <w:ind w:firstLine="0" w:firstLineChars="0"/>
              <w:jc w:val="center"/>
              <w:rPr>
                <w:rFonts w:hint="eastAsia" w:eastAsia="宋体"/>
                <w:color w:val="auto"/>
                <w:sz w:val="18"/>
                <w:szCs w:val="18"/>
                <w:lang w:val="en-US" w:eastAsia="zh-CN"/>
              </w:rPr>
            </w:pPr>
            <w:r>
              <w:rPr>
                <w:rFonts w:hint="eastAsia"/>
                <w:color w:val="auto"/>
                <w:sz w:val="18"/>
                <w:szCs w:val="18"/>
              </w:rPr>
              <w:t>中</w:t>
            </w:r>
            <w:r>
              <w:rPr>
                <w:rFonts w:hint="eastAsia"/>
                <w:color w:val="auto"/>
                <w:sz w:val="18"/>
                <w:szCs w:val="18"/>
                <w:lang w:val="en-US" w:eastAsia="zh-CN"/>
              </w:rPr>
              <w:t>等</w:t>
            </w:r>
          </w:p>
        </w:tc>
        <w:tc>
          <w:tcPr>
            <w:tcW w:w="1921" w:type="dxa"/>
            <w:tcBorders>
              <w:top w:val="single" w:color="auto" w:sz="4" w:space="0"/>
            </w:tcBorders>
            <w:noWrap w:val="0"/>
            <w:tcMar>
              <w:top w:w="28" w:type="dxa"/>
              <w:bottom w:w="28" w:type="dxa"/>
            </w:tcMar>
            <w:vAlign w:val="center"/>
          </w:tcPr>
          <w:p w14:paraId="5E222587">
            <w:pPr>
              <w:pStyle w:val="27"/>
              <w:ind w:firstLine="0" w:firstLineChars="0"/>
              <w:jc w:val="center"/>
              <w:rPr>
                <w:color w:val="auto"/>
                <w:sz w:val="18"/>
                <w:szCs w:val="18"/>
              </w:rPr>
            </w:pPr>
            <w:r>
              <w:rPr>
                <w:rFonts w:hint="eastAsia"/>
                <w:color w:val="auto"/>
                <w:sz w:val="18"/>
                <w:szCs w:val="18"/>
              </w:rPr>
              <w:t>低</w:t>
            </w:r>
          </w:p>
        </w:tc>
      </w:tr>
      <w:tr w14:paraId="5AB00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noWrap w:val="0"/>
            <w:tcMar>
              <w:top w:w="28" w:type="dxa"/>
              <w:bottom w:w="28" w:type="dxa"/>
            </w:tcMar>
            <w:vAlign w:val="center"/>
          </w:tcPr>
          <w:p w14:paraId="6B104420">
            <w:pPr>
              <w:pStyle w:val="27"/>
              <w:ind w:firstLine="0" w:firstLineChars="0"/>
              <w:jc w:val="center"/>
              <w:rPr>
                <w:color w:val="auto"/>
                <w:sz w:val="18"/>
                <w:szCs w:val="18"/>
              </w:rPr>
            </w:pPr>
            <w:r>
              <w:rPr>
                <w:rFonts w:hint="eastAsia"/>
                <w:color w:val="auto"/>
                <w:sz w:val="18"/>
                <w:szCs w:val="18"/>
              </w:rPr>
              <w:t>强</w:t>
            </w:r>
          </w:p>
        </w:tc>
        <w:tc>
          <w:tcPr>
            <w:tcW w:w="1912" w:type="dxa"/>
            <w:noWrap w:val="0"/>
            <w:tcMar>
              <w:top w:w="28" w:type="dxa"/>
              <w:bottom w:w="28" w:type="dxa"/>
            </w:tcMar>
            <w:vAlign w:val="center"/>
          </w:tcPr>
          <w:p w14:paraId="6B804F3B">
            <w:pPr>
              <w:pStyle w:val="27"/>
              <w:ind w:firstLine="0" w:firstLineChars="0"/>
              <w:jc w:val="center"/>
              <w:rPr>
                <w:color w:val="auto"/>
                <w:sz w:val="18"/>
                <w:szCs w:val="18"/>
                <w:highlight w:val="none"/>
              </w:rPr>
            </w:pPr>
            <w:r>
              <w:rPr>
                <w:rFonts w:hint="eastAsia"/>
                <w:color w:val="auto"/>
                <w:sz w:val="18"/>
                <w:szCs w:val="18"/>
                <w:highlight w:val="none"/>
              </w:rPr>
              <w:t>中等</w:t>
            </w:r>
          </w:p>
        </w:tc>
        <w:tc>
          <w:tcPr>
            <w:tcW w:w="1912" w:type="dxa"/>
            <w:noWrap w:val="0"/>
            <w:tcMar>
              <w:top w:w="28" w:type="dxa"/>
              <w:bottom w:w="28" w:type="dxa"/>
            </w:tcMar>
            <w:vAlign w:val="center"/>
          </w:tcPr>
          <w:p w14:paraId="236E32D6">
            <w:pPr>
              <w:pStyle w:val="27"/>
              <w:ind w:firstLine="0" w:firstLineChars="0"/>
              <w:jc w:val="center"/>
              <w:rPr>
                <w:color w:val="auto"/>
                <w:sz w:val="18"/>
                <w:szCs w:val="18"/>
                <w:highlight w:val="none"/>
              </w:rPr>
            </w:pPr>
            <w:r>
              <w:rPr>
                <w:rFonts w:hint="eastAsia"/>
                <w:color w:val="auto"/>
                <w:sz w:val="18"/>
                <w:szCs w:val="18"/>
                <w:highlight w:val="none"/>
              </w:rPr>
              <w:t>中等</w:t>
            </w:r>
          </w:p>
        </w:tc>
        <w:tc>
          <w:tcPr>
            <w:tcW w:w="1912" w:type="dxa"/>
            <w:noWrap w:val="0"/>
            <w:tcMar>
              <w:top w:w="28" w:type="dxa"/>
              <w:bottom w:w="28" w:type="dxa"/>
            </w:tcMar>
            <w:vAlign w:val="center"/>
          </w:tcPr>
          <w:p w14:paraId="1C76CF61">
            <w:pPr>
              <w:pStyle w:val="27"/>
              <w:ind w:firstLine="0" w:firstLineChars="0"/>
              <w:jc w:val="center"/>
              <w:rPr>
                <w:color w:val="auto"/>
                <w:sz w:val="18"/>
                <w:szCs w:val="18"/>
                <w:highlight w:val="none"/>
              </w:rPr>
            </w:pPr>
            <w:r>
              <w:rPr>
                <w:rFonts w:hint="eastAsia"/>
                <w:color w:val="auto"/>
                <w:sz w:val="18"/>
                <w:szCs w:val="18"/>
                <w:highlight w:val="none"/>
              </w:rPr>
              <w:t>弱</w:t>
            </w:r>
          </w:p>
        </w:tc>
        <w:tc>
          <w:tcPr>
            <w:tcW w:w="1921" w:type="dxa"/>
            <w:noWrap w:val="0"/>
            <w:tcMar>
              <w:top w:w="28" w:type="dxa"/>
              <w:bottom w:w="28" w:type="dxa"/>
            </w:tcMar>
            <w:vAlign w:val="center"/>
          </w:tcPr>
          <w:p w14:paraId="62A4D3BF">
            <w:pPr>
              <w:pStyle w:val="27"/>
              <w:ind w:firstLine="0" w:firstLineChars="0"/>
              <w:jc w:val="center"/>
              <w:rPr>
                <w:color w:val="auto"/>
                <w:sz w:val="18"/>
                <w:szCs w:val="18"/>
                <w:highlight w:val="none"/>
              </w:rPr>
            </w:pPr>
            <w:r>
              <w:rPr>
                <w:rFonts w:hint="eastAsia"/>
                <w:color w:val="auto"/>
                <w:sz w:val="18"/>
                <w:szCs w:val="18"/>
                <w:highlight w:val="none"/>
              </w:rPr>
              <w:t>弱</w:t>
            </w:r>
          </w:p>
        </w:tc>
      </w:tr>
      <w:tr w14:paraId="39BBE7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noWrap w:val="0"/>
            <w:tcMar>
              <w:top w:w="28" w:type="dxa"/>
              <w:bottom w:w="28" w:type="dxa"/>
            </w:tcMar>
            <w:vAlign w:val="center"/>
          </w:tcPr>
          <w:p w14:paraId="2E1EA261">
            <w:pPr>
              <w:pStyle w:val="27"/>
              <w:ind w:firstLine="0" w:firstLineChars="0"/>
              <w:jc w:val="center"/>
              <w:rPr>
                <w:color w:val="auto"/>
                <w:sz w:val="18"/>
                <w:szCs w:val="18"/>
              </w:rPr>
            </w:pPr>
            <w:r>
              <w:rPr>
                <w:rFonts w:hint="eastAsia"/>
                <w:color w:val="auto"/>
                <w:sz w:val="18"/>
                <w:szCs w:val="18"/>
              </w:rPr>
              <w:t>较强</w:t>
            </w:r>
          </w:p>
        </w:tc>
        <w:tc>
          <w:tcPr>
            <w:tcW w:w="1912" w:type="dxa"/>
            <w:noWrap w:val="0"/>
            <w:tcMar>
              <w:top w:w="28" w:type="dxa"/>
              <w:bottom w:w="28" w:type="dxa"/>
            </w:tcMar>
            <w:vAlign w:val="center"/>
          </w:tcPr>
          <w:p w14:paraId="1ADCB896">
            <w:pPr>
              <w:pStyle w:val="27"/>
              <w:ind w:firstLine="0" w:firstLineChars="0"/>
              <w:jc w:val="center"/>
              <w:rPr>
                <w:color w:val="auto"/>
                <w:sz w:val="18"/>
                <w:szCs w:val="18"/>
                <w:highlight w:val="none"/>
              </w:rPr>
            </w:pPr>
            <w:r>
              <w:rPr>
                <w:rFonts w:hint="eastAsia"/>
                <w:color w:val="auto"/>
                <w:sz w:val="18"/>
                <w:szCs w:val="18"/>
                <w:highlight w:val="none"/>
              </w:rPr>
              <w:t>较强</w:t>
            </w:r>
          </w:p>
        </w:tc>
        <w:tc>
          <w:tcPr>
            <w:tcW w:w="1912" w:type="dxa"/>
            <w:noWrap w:val="0"/>
            <w:tcMar>
              <w:top w:w="28" w:type="dxa"/>
              <w:bottom w:w="28" w:type="dxa"/>
            </w:tcMar>
            <w:vAlign w:val="center"/>
          </w:tcPr>
          <w:p w14:paraId="17ED316A">
            <w:pPr>
              <w:pStyle w:val="27"/>
              <w:ind w:firstLine="0" w:firstLineChars="0"/>
              <w:jc w:val="center"/>
              <w:rPr>
                <w:color w:val="auto"/>
                <w:sz w:val="18"/>
                <w:szCs w:val="18"/>
                <w:highlight w:val="none"/>
              </w:rPr>
            </w:pPr>
            <w:r>
              <w:rPr>
                <w:rFonts w:hint="eastAsia"/>
                <w:color w:val="auto"/>
                <w:sz w:val="18"/>
                <w:szCs w:val="18"/>
                <w:highlight w:val="none"/>
              </w:rPr>
              <w:t>中等</w:t>
            </w:r>
          </w:p>
        </w:tc>
        <w:tc>
          <w:tcPr>
            <w:tcW w:w="1912" w:type="dxa"/>
            <w:noWrap w:val="0"/>
            <w:tcMar>
              <w:top w:w="28" w:type="dxa"/>
              <w:bottom w:w="28" w:type="dxa"/>
            </w:tcMar>
            <w:vAlign w:val="center"/>
          </w:tcPr>
          <w:p w14:paraId="4B3F2637">
            <w:pPr>
              <w:pStyle w:val="27"/>
              <w:ind w:firstLine="0" w:firstLineChars="0"/>
              <w:jc w:val="center"/>
              <w:rPr>
                <w:color w:val="auto"/>
                <w:sz w:val="18"/>
                <w:szCs w:val="18"/>
                <w:highlight w:val="none"/>
              </w:rPr>
            </w:pPr>
            <w:r>
              <w:rPr>
                <w:rFonts w:hint="eastAsia"/>
                <w:color w:val="auto"/>
                <w:sz w:val="18"/>
                <w:szCs w:val="18"/>
                <w:highlight w:val="none"/>
              </w:rPr>
              <w:t>弱</w:t>
            </w:r>
          </w:p>
        </w:tc>
        <w:tc>
          <w:tcPr>
            <w:tcW w:w="1921" w:type="dxa"/>
            <w:noWrap w:val="0"/>
            <w:tcMar>
              <w:top w:w="28" w:type="dxa"/>
              <w:bottom w:w="28" w:type="dxa"/>
            </w:tcMar>
            <w:vAlign w:val="center"/>
          </w:tcPr>
          <w:p w14:paraId="56C06A39">
            <w:pPr>
              <w:pStyle w:val="27"/>
              <w:ind w:firstLine="0" w:firstLineChars="0"/>
              <w:jc w:val="center"/>
              <w:rPr>
                <w:color w:val="auto"/>
                <w:sz w:val="18"/>
                <w:szCs w:val="18"/>
                <w:highlight w:val="none"/>
              </w:rPr>
            </w:pPr>
            <w:r>
              <w:rPr>
                <w:rFonts w:hint="eastAsia"/>
                <w:color w:val="auto"/>
                <w:sz w:val="18"/>
                <w:szCs w:val="18"/>
                <w:highlight w:val="none"/>
              </w:rPr>
              <w:t>弱</w:t>
            </w:r>
          </w:p>
        </w:tc>
      </w:tr>
      <w:tr w14:paraId="34C13D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noWrap w:val="0"/>
            <w:tcMar>
              <w:top w:w="28" w:type="dxa"/>
              <w:bottom w:w="28" w:type="dxa"/>
            </w:tcMar>
            <w:vAlign w:val="center"/>
          </w:tcPr>
          <w:p w14:paraId="338897F8">
            <w:pPr>
              <w:pStyle w:val="27"/>
              <w:ind w:firstLine="0" w:firstLineChars="0"/>
              <w:jc w:val="center"/>
              <w:rPr>
                <w:color w:val="auto"/>
                <w:sz w:val="18"/>
                <w:szCs w:val="18"/>
              </w:rPr>
            </w:pPr>
            <w:r>
              <w:rPr>
                <w:rFonts w:hint="eastAsia"/>
                <w:color w:val="auto"/>
                <w:sz w:val="18"/>
                <w:szCs w:val="18"/>
              </w:rPr>
              <w:t>中等</w:t>
            </w:r>
          </w:p>
        </w:tc>
        <w:tc>
          <w:tcPr>
            <w:tcW w:w="1912" w:type="dxa"/>
            <w:noWrap w:val="0"/>
            <w:tcMar>
              <w:top w:w="28" w:type="dxa"/>
              <w:bottom w:w="28" w:type="dxa"/>
            </w:tcMar>
            <w:vAlign w:val="center"/>
          </w:tcPr>
          <w:p w14:paraId="47DC235D">
            <w:pPr>
              <w:pStyle w:val="27"/>
              <w:ind w:firstLine="0" w:firstLineChars="0"/>
              <w:jc w:val="center"/>
              <w:rPr>
                <w:color w:val="auto"/>
                <w:sz w:val="18"/>
                <w:szCs w:val="18"/>
                <w:highlight w:val="none"/>
              </w:rPr>
            </w:pPr>
            <w:r>
              <w:rPr>
                <w:rFonts w:hint="eastAsia"/>
                <w:color w:val="auto"/>
                <w:sz w:val="18"/>
                <w:szCs w:val="18"/>
                <w:highlight w:val="none"/>
              </w:rPr>
              <w:t>强</w:t>
            </w:r>
          </w:p>
        </w:tc>
        <w:tc>
          <w:tcPr>
            <w:tcW w:w="1912" w:type="dxa"/>
            <w:noWrap w:val="0"/>
            <w:tcMar>
              <w:top w:w="28" w:type="dxa"/>
              <w:bottom w:w="28" w:type="dxa"/>
            </w:tcMar>
            <w:vAlign w:val="center"/>
          </w:tcPr>
          <w:p w14:paraId="120AA150">
            <w:pPr>
              <w:pStyle w:val="27"/>
              <w:ind w:firstLine="0" w:firstLineChars="0"/>
              <w:jc w:val="center"/>
              <w:rPr>
                <w:color w:val="auto"/>
                <w:sz w:val="18"/>
                <w:szCs w:val="18"/>
                <w:highlight w:val="none"/>
              </w:rPr>
            </w:pPr>
            <w:r>
              <w:rPr>
                <w:rFonts w:hint="eastAsia"/>
                <w:color w:val="auto"/>
                <w:sz w:val="18"/>
                <w:szCs w:val="18"/>
                <w:highlight w:val="none"/>
              </w:rPr>
              <w:t>强</w:t>
            </w:r>
          </w:p>
        </w:tc>
        <w:tc>
          <w:tcPr>
            <w:tcW w:w="1912" w:type="dxa"/>
            <w:noWrap w:val="0"/>
            <w:tcMar>
              <w:top w:w="28" w:type="dxa"/>
              <w:bottom w:w="28" w:type="dxa"/>
            </w:tcMar>
            <w:vAlign w:val="center"/>
          </w:tcPr>
          <w:p w14:paraId="7BAD794D">
            <w:pPr>
              <w:pStyle w:val="27"/>
              <w:ind w:firstLine="0" w:firstLineChars="0"/>
              <w:jc w:val="center"/>
              <w:rPr>
                <w:color w:val="auto"/>
                <w:sz w:val="18"/>
                <w:szCs w:val="18"/>
                <w:highlight w:val="none"/>
              </w:rPr>
            </w:pPr>
            <w:r>
              <w:rPr>
                <w:rFonts w:hint="eastAsia"/>
                <w:color w:val="auto"/>
                <w:sz w:val="18"/>
                <w:szCs w:val="18"/>
                <w:highlight w:val="none"/>
              </w:rPr>
              <w:t>中等</w:t>
            </w:r>
          </w:p>
        </w:tc>
        <w:tc>
          <w:tcPr>
            <w:tcW w:w="1921" w:type="dxa"/>
            <w:noWrap w:val="0"/>
            <w:tcMar>
              <w:top w:w="28" w:type="dxa"/>
              <w:bottom w:w="28" w:type="dxa"/>
            </w:tcMar>
            <w:vAlign w:val="center"/>
          </w:tcPr>
          <w:p w14:paraId="4E970D29">
            <w:pPr>
              <w:pStyle w:val="27"/>
              <w:ind w:firstLine="0" w:firstLineChars="0"/>
              <w:jc w:val="center"/>
              <w:rPr>
                <w:color w:val="auto"/>
                <w:sz w:val="18"/>
                <w:szCs w:val="18"/>
                <w:highlight w:val="none"/>
              </w:rPr>
            </w:pPr>
            <w:r>
              <w:rPr>
                <w:rFonts w:hint="eastAsia"/>
                <w:color w:val="auto"/>
                <w:sz w:val="18"/>
                <w:szCs w:val="18"/>
                <w:highlight w:val="none"/>
              </w:rPr>
              <w:t>弱</w:t>
            </w:r>
          </w:p>
        </w:tc>
      </w:tr>
      <w:tr w14:paraId="2B5A0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jc w:val="center"/>
        </w:trPr>
        <w:tc>
          <w:tcPr>
            <w:tcW w:w="999" w:type="pct"/>
            <w:noWrap w:val="0"/>
            <w:tcMar>
              <w:top w:w="28" w:type="dxa"/>
              <w:bottom w:w="28" w:type="dxa"/>
            </w:tcMar>
            <w:vAlign w:val="center"/>
          </w:tcPr>
          <w:p w14:paraId="42F072F2">
            <w:pPr>
              <w:pStyle w:val="27"/>
              <w:ind w:firstLine="0" w:firstLineChars="0"/>
              <w:jc w:val="center"/>
              <w:rPr>
                <w:color w:val="auto"/>
                <w:sz w:val="18"/>
                <w:szCs w:val="18"/>
              </w:rPr>
            </w:pPr>
            <w:r>
              <w:rPr>
                <w:rFonts w:hint="eastAsia"/>
                <w:color w:val="auto"/>
                <w:sz w:val="18"/>
                <w:szCs w:val="18"/>
              </w:rPr>
              <w:t>弱</w:t>
            </w:r>
          </w:p>
        </w:tc>
        <w:tc>
          <w:tcPr>
            <w:tcW w:w="1912" w:type="dxa"/>
            <w:noWrap w:val="0"/>
            <w:tcMar>
              <w:top w:w="28" w:type="dxa"/>
              <w:bottom w:w="28" w:type="dxa"/>
            </w:tcMar>
            <w:vAlign w:val="center"/>
          </w:tcPr>
          <w:p w14:paraId="28A59686">
            <w:pPr>
              <w:pStyle w:val="27"/>
              <w:ind w:firstLine="0" w:firstLineChars="0"/>
              <w:jc w:val="center"/>
              <w:rPr>
                <w:color w:val="auto"/>
                <w:sz w:val="18"/>
                <w:szCs w:val="18"/>
                <w:highlight w:val="none"/>
              </w:rPr>
            </w:pPr>
            <w:r>
              <w:rPr>
                <w:rFonts w:hint="eastAsia"/>
                <w:color w:val="auto"/>
                <w:sz w:val="18"/>
                <w:szCs w:val="18"/>
                <w:highlight w:val="none"/>
              </w:rPr>
              <w:t>强</w:t>
            </w:r>
          </w:p>
        </w:tc>
        <w:tc>
          <w:tcPr>
            <w:tcW w:w="1912" w:type="dxa"/>
            <w:noWrap w:val="0"/>
            <w:tcMar>
              <w:top w:w="28" w:type="dxa"/>
              <w:bottom w:w="28" w:type="dxa"/>
            </w:tcMar>
            <w:vAlign w:val="center"/>
          </w:tcPr>
          <w:p w14:paraId="5B41E266">
            <w:pPr>
              <w:pStyle w:val="27"/>
              <w:ind w:firstLine="0" w:firstLineChars="0"/>
              <w:jc w:val="center"/>
              <w:rPr>
                <w:color w:val="auto"/>
                <w:sz w:val="18"/>
                <w:szCs w:val="18"/>
                <w:highlight w:val="none"/>
              </w:rPr>
            </w:pPr>
            <w:r>
              <w:rPr>
                <w:rFonts w:hint="eastAsia"/>
                <w:color w:val="auto"/>
                <w:sz w:val="18"/>
                <w:szCs w:val="18"/>
                <w:highlight w:val="none"/>
              </w:rPr>
              <w:t>强</w:t>
            </w:r>
          </w:p>
        </w:tc>
        <w:tc>
          <w:tcPr>
            <w:tcW w:w="1912" w:type="dxa"/>
            <w:noWrap w:val="0"/>
            <w:tcMar>
              <w:top w:w="28" w:type="dxa"/>
              <w:bottom w:w="28" w:type="dxa"/>
            </w:tcMar>
            <w:vAlign w:val="center"/>
          </w:tcPr>
          <w:p w14:paraId="7377F564">
            <w:pPr>
              <w:pStyle w:val="27"/>
              <w:ind w:firstLine="0" w:firstLineChars="0"/>
              <w:jc w:val="center"/>
              <w:rPr>
                <w:color w:val="auto"/>
                <w:sz w:val="18"/>
                <w:szCs w:val="18"/>
                <w:highlight w:val="none"/>
              </w:rPr>
            </w:pPr>
            <w:r>
              <w:rPr>
                <w:rFonts w:hint="eastAsia"/>
                <w:color w:val="auto"/>
                <w:sz w:val="18"/>
                <w:szCs w:val="18"/>
                <w:highlight w:val="none"/>
              </w:rPr>
              <w:t>中等</w:t>
            </w:r>
          </w:p>
        </w:tc>
        <w:tc>
          <w:tcPr>
            <w:tcW w:w="1921" w:type="dxa"/>
            <w:noWrap w:val="0"/>
            <w:tcMar>
              <w:top w:w="28" w:type="dxa"/>
              <w:bottom w:w="28" w:type="dxa"/>
            </w:tcMar>
            <w:vAlign w:val="center"/>
          </w:tcPr>
          <w:p w14:paraId="0AE9815E">
            <w:pPr>
              <w:pStyle w:val="27"/>
              <w:ind w:firstLine="0" w:firstLineChars="0"/>
              <w:jc w:val="center"/>
              <w:rPr>
                <w:color w:val="auto"/>
                <w:sz w:val="18"/>
                <w:szCs w:val="18"/>
                <w:highlight w:val="none"/>
              </w:rPr>
            </w:pPr>
            <w:r>
              <w:rPr>
                <w:rFonts w:hint="eastAsia"/>
                <w:color w:val="auto"/>
                <w:sz w:val="18"/>
                <w:szCs w:val="18"/>
                <w:highlight w:val="none"/>
              </w:rPr>
              <w:t>弱</w:t>
            </w:r>
          </w:p>
        </w:tc>
      </w:tr>
      <w:tr w14:paraId="1F3C8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6" w:hRule="atLeast"/>
          <w:jc w:val="center"/>
        </w:trPr>
        <w:tc>
          <w:tcPr>
            <w:tcW w:w="5000" w:type="pct"/>
            <w:gridSpan w:val="5"/>
            <w:noWrap w:val="0"/>
            <w:tcMar>
              <w:top w:w="28" w:type="dxa"/>
              <w:bottom w:w="28" w:type="dxa"/>
            </w:tcMar>
            <w:vAlign w:val="center"/>
          </w:tcPr>
          <w:p w14:paraId="20F3BB8E">
            <w:pPr>
              <w:pStyle w:val="27"/>
              <w:ind w:firstLine="0" w:firstLineChars="0"/>
              <w:rPr>
                <w:color w:val="auto"/>
                <w:sz w:val="18"/>
                <w:szCs w:val="18"/>
              </w:rPr>
            </w:pPr>
            <w:r>
              <w:rPr>
                <w:rFonts w:hint="eastAsia"/>
                <w:color w:val="auto"/>
                <w:sz w:val="18"/>
                <w:szCs w:val="18"/>
              </w:rPr>
              <w:t>说明：</w:t>
            </w:r>
          </w:p>
          <w:p w14:paraId="5B6AE210">
            <w:pPr>
              <w:pStyle w:val="27"/>
              <w:ind w:firstLine="360"/>
              <w:rPr>
                <w:rFonts w:hint="eastAsia"/>
                <w:color w:val="auto"/>
                <w:sz w:val="18"/>
                <w:szCs w:val="18"/>
              </w:rPr>
            </w:pPr>
            <w:r>
              <w:rPr>
                <w:rFonts w:hint="eastAsia"/>
                <w:color w:val="auto"/>
                <w:sz w:val="18"/>
                <w:szCs w:val="18"/>
                <w:lang w:val="en-US" w:eastAsia="zh-CN"/>
              </w:rPr>
              <w:t>1.</w:t>
            </w:r>
            <w:r>
              <w:rPr>
                <w:rFonts w:hint="eastAsia"/>
                <w:color w:val="auto"/>
                <w:sz w:val="18"/>
                <w:szCs w:val="18"/>
              </w:rPr>
              <w:t>自互救能力依据受</w:t>
            </w:r>
            <w:r>
              <w:rPr>
                <w:rFonts w:hint="eastAsia"/>
                <w:color w:val="auto"/>
                <w:sz w:val="18"/>
                <w:szCs w:val="18"/>
                <w:lang w:val="en-US" w:eastAsia="zh-CN"/>
              </w:rPr>
              <w:t>地质灾害的</w:t>
            </w:r>
            <w:r>
              <w:rPr>
                <w:rFonts w:hint="eastAsia"/>
                <w:color w:val="auto"/>
                <w:sz w:val="18"/>
                <w:szCs w:val="18"/>
              </w:rPr>
              <w:t>威胁基层组织</w:t>
            </w:r>
            <w:r>
              <w:rPr>
                <w:rFonts w:hint="eastAsia"/>
                <w:color w:val="auto"/>
                <w:sz w:val="18"/>
                <w:szCs w:val="18"/>
                <w:lang w:eastAsia="zh-CN"/>
              </w:rPr>
              <w:t>（</w:t>
            </w:r>
            <w:r>
              <w:rPr>
                <w:rFonts w:hint="eastAsia"/>
                <w:color w:val="auto"/>
                <w:sz w:val="18"/>
                <w:szCs w:val="18"/>
                <w:lang w:val="en-US" w:eastAsia="zh-CN"/>
              </w:rPr>
              <w:t>或风险区）</w:t>
            </w:r>
            <w:r>
              <w:rPr>
                <w:rFonts w:hint="eastAsia"/>
                <w:color w:val="auto"/>
                <w:sz w:val="18"/>
                <w:szCs w:val="18"/>
              </w:rPr>
              <w:t>中15-59岁常住人口占比分为四级：占比＞70%为强，[60%,70%]为较强，[50%,60%）为中等，＜50%为弱。</w:t>
            </w:r>
          </w:p>
          <w:p w14:paraId="7FF9F188">
            <w:pPr>
              <w:pStyle w:val="27"/>
              <w:ind w:firstLine="360"/>
              <w:rPr>
                <w:szCs w:val="18"/>
              </w:rPr>
            </w:pPr>
            <w:r>
              <w:rPr>
                <w:rFonts w:hint="eastAsia"/>
                <w:color w:val="auto"/>
                <w:sz w:val="18"/>
                <w:szCs w:val="18"/>
                <w:lang w:val="en-US" w:eastAsia="zh-CN"/>
              </w:rPr>
              <w:t>2.突发性地质灾害隐患点风险等级为更新评价等级，风险区等级为依据</w:t>
            </w:r>
            <w:r>
              <w:rPr>
                <w:color w:val="auto"/>
                <w:sz w:val="18"/>
                <w:szCs w:val="18"/>
              </w:rPr>
              <w:t xml:space="preserve">DZ/T 0438-2023 </w:t>
            </w:r>
            <w:r>
              <w:rPr>
                <w:rFonts w:hint="eastAsia"/>
                <w:color w:val="auto"/>
                <w:sz w:val="18"/>
                <w:szCs w:val="18"/>
                <w:lang w:val="en-US" w:eastAsia="zh-CN"/>
              </w:rPr>
              <w:t>评价的风险等级。</w:t>
            </w:r>
          </w:p>
        </w:tc>
      </w:tr>
    </w:tbl>
    <w:p w14:paraId="6BCA4624">
      <w:pPr>
        <w:pStyle w:val="80"/>
        <w:spacing w:before="156" w:after="156"/>
        <w:rPr>
          <w:color w:val="auto"/>
        </w:rPr>
      </w:pPr>
      <w:bookmarkStart w:id="26" w:name="_Toc10661"/>
      <w:r>
        <w:rPr>
          <w:rFonts w:hint="eastAsia"/>
          <w:color w:val="auto"/>
        </w:rPr>
        <w:t>救援能力</w:t>
      </w:r>
      <w:bookmarkEnd w:id="26"/>
    </w:p>
    <w:p w14:paraId="7EFEAE4E">
      <w:pPr>
        <w:pStyle w:val="107"/>
        <w:keepNext w:val="0"/>
        <w:keepLines w:val="0"/>
        <w:pageBreakBefore w:val="0"/>
        <w:widowControl/>
        <w:kinsoku/>
        <w:wordWrap/>
        <w:overflowPunct/>
        <w:topLinePunct w:val="0"/>
        <w:autoSpaceDE/>
        <w:autoSpaceDN/>
        <w:bidi w:val="0"/>
        <w:adjustRightInd/>
        <w:snapToGrid/>
        <w:ind w:left="0"/>
        <w:textAlignment w:val="auto"/>
        <w:rPr>
          <w:rFonts w:hint="eastAsia"/>
          <w:color w:val="auto"/>
        </w:rPr>
      </w:pPr>
      <w:r>
        <w:rPr>
          <w:rFonts w:hint="eastAsia"/>
          <w:color w:val="auto"/>
          <w:highlight w:val="none"/>
          <w:lang w:val="en-US" w:eastAsia="zh-CN"/>
        </w:rPr>
        <w:t>单体</w:t>
      </w:r>
      <w:r>
        <w:rPr>
          <w:rFonts w:hint="eastAsia"/>
          <w:color w:val="auto"/>
          <w:lang w:val="en-US" w:eastAsia="zh-CN"/>
        </w:rPr>
        <w:t>突发性地质灾害隐患点救援能力评价</w:t>
      </w:r>
      <w:r>
        <w:rPr>
          <w:rFonts w:hint="eastAsia"/>
          <w:color w:val="auto"/>
        </w:rPr>
        <w:t>选取救援队伍到达现场用时、应急预案、应急物资保障能力、医疗救助能力四个子指标，并划分为强、较强、中等、弱四个等级</w:t>
      </w:r>
      <w:r>
        <w:rPr>
          <w:rFonts w:hint="eastAsia"/>
          <w:color w:val="auto"/>
          <w:lang w:eastAsia="zh-CN"/>
        </w:rPr>
        <w:t>，</w:t>
      </w:r>
      <w:r>
        <w:rPr>
          <w:rFonts w:hint="eastAsia"/>
          <w:color w:val="auto"/>
          <w:lang w:val="en-US" w:eastAsia="zh-CN"/>
        </w:rPr>
        <w:t>地质灾害</w:t>
      </w:r>
      <w:r>
        <w:rPr>
          <w:rFonts w:hint="eastAsia"/>
          <w:color w:val="auto"/>
        </w:rPr>
        <w:t>救援能力评价指标体系及等级划分见表5。</w:t>
      </w:r>
    </w:p>
    <w:p w14:paraId="34B000D1">
      <w:pPr>
        <w:pStyle w:val="107"/>
        <w:keepNext w:val="0"/>
        <w:keepLines w:val="0"/>
        <w:pageBreakBefore w:val="0"/>
        <w:widowControl w:val="0"/>
        <w:kinsoku/>
        <w:wordWrap/>
        <w:overflowPunct/>
        <w:topLinePunct w:val="0"/>
        <w:autoSpaceDE/>
        <w:autoSpaceDN/>
        <w:bidi w:val="0"/>
        <w:adjustRightInd/>
        <w:snapToGrid/>
        <w:ind w:left="0"/>
        <w:textAlignment w:val="auto"/>
        <w:rPr>
          <w:color w:val="auto"/>
        </w:rPr>
      </w:pPr>
      <w:r>
        <w:rPr>
          <w:rFonts w:hint="eastAsia"/>
          <w:color w:val="auto"/>
          <w:lang w:val="en-US" w:eastAsia="zh-CN"/>
        </w:rPr>
        <w:t>风险区的救援能力评价。利用风险区内各单体突发性地质灾害隐患点救援能力评价结果，使用表5的赋分法计算其算术平均值来</w:t>
      </w:r>
      <w:r>
        <w:rPr>
          <w:rFonts w:hint="eastAsia"/>
          <w:color w:val="auto"/>
        </w:rPr>
        <w:t>确定</w:t>
      </w:r>
      <w:r>
        <w:rPr>
          <w:rFonts w:hint="eastAsia"/>
          <w:color w:val="auto"/>
          <w:lang w:val="en-US" w:eastAsia="zh-CN"/>
        </w:rPr>
        <w:t>风险区的救援能力等级</w:t>
      </w:r>
      <w:r>
        <w:rPr>
          <w:rFonts w:hint="eastAsia"/>
          <w:color w:val="auto"/>
          <w:lang w:eastAsia="zh-CN"/>
        </w:rPr>
        <w:t>，</w:t>
      </w:r>
      <w:r>
        <w:rPr>
          <w:rFonts w:hint="eastAsia"/>
          <w:color w:val="auto"/>
          <w:lang w:val="en-US" w:eastAsia="zh-CN"/>
        </w:rPr>
        <w:t>分为</w:t>
      </w:r>
      <w:r>
        <w:rPr>
          <w:rFonts w:hint="eastAsia"/>
          <w:color w:val="auto"/>
        </w:rPr>
        <w:t>强、较强、中等、弱四级</w:t>
      </w:r>
      <w:r>
        <w:rPr>
          <w:rFonts w:hint="eastAsia"/>
          <w:color w:val="auto"/>
          <w:lang w:eastAsia="zh-CN"/>
        </w:rPr>
        <w:t>。</w:t>
      </w:r>
    </w:p>
    <w:p w14:paraId="11F09CF4">
      <w:pPr>
        <w:pStyle w:val="107"/>
        <w:keepNext w:val="0"/>
        <w:keepLines w:val="0"/>
        <w:pageBreakBefore w:val="0"/>
        <w:widowControl/>
        <w:numPr>
          <w:ilvl w:val="2"/>
          <w:numId w:val="0"/>
        </w:numPr>
        <w:kinsoku/>
        <w:wordWrap/>
        <w:overflowPunct/>
        <w:topLinePunct w:val="0"/>
        <w:autoSpaceDE/>
        <w:autoSpaceDN/>
        <w:bidi w:val="0"/>
        <w:adjustRightInd/>
        <w:snapToGrid/>
        <w:ind w:leftChars="0"/>
        <w:textAlignment w:val="auto"/>
        <w:rPr>
          <w:rFonts w:hint="eastAsia"/>
          <w:color w:val="auto"/>
        </w:rPr>
      </w:pPr>
    </w:p>
    <w:p w14:paraId="5E70B39C">
      <w:pPr>
        <w:pStyle w:val="107"/>
        <w:keepNext w:val="0"/>
        <w:keepLines w:val="0"/>
        <w:pageBreakBefore w:val="0"/>
        <w:widowControl/>
        <w:numPr>
          <w:ilvl w:val="2"/>
          <w:numId w:val="0"/>
        </w:numPr>
        <w:kinsoku/>
        <w:wordWrap/>
        <w:overflowPunct/>
        <w:topLinePunct w:val="0"/>
        <w:autoSpaceDE/>
        <w:autoSpaceDN/>
        <w:bidi w:val="0"/>
        <w:adjustRightInd/>
        <w:snapToGrid/>
        <w:ind w:leftChars="0"/>
        <w:textAlignment w:val="auto"/>
        <w:rPr>
          <w:rFonts w:hint="eastAsia"/>
          <w:color w:val="auto"/>
        </w:rPr>
      </w:pPr>
    </w:p>
    <w:p w14:paraId="16353A58">
      <w:pPr>
        <w:pStyle w:val="107"/>
        <w:keepNext w:val="0"/>
        <w:keepLines w:val="0"/>
        <w:pageBreakBefore w:val="0"/>
        <w:widowControl/>
        <w:numPr>
          <w:ilvl w:val="2"/>
          <w:numId w:val="0"/>
        </w:numPr>
        <w:kinsoku/>
        <w:wordWrap/>
        <w:overflowPunct/>
        <w:topLinePunct w:val="0"/>
        <w:autoSpaceDE/>
        <w:autoSpaceDN/>
        <w:bidi w:val="0"/>
        <w:adjustRightInd/>
        <w:snapToGrid/>
        <w:ind w:leftChars="0"/>
        <w:textAlignment w:val="auto"/>
        <w:rPr>
          <w:rFonts w:hint="eastAsia"/>
          <w:color w:val="auto"/>
        </w:rPr>
      </w:pPr>
    </w:p>
    <w:p w14:paraId="234C339D">
      <w:pPr>
        <w:pStyle w:val="88"/>
        <w:spacing w:before="156" w:after="156"/>
        <w:rPr>
          <w:rFonts w:eastAsia="宋体"/>
          <w:color w:val="auto"/>
        </w:rPr>
      </w:pPr>
      <w:r>
        <w:rPr>
          <w:rFonts w:hint="eastAsia"/>
          <w:color w:val="auto"/>
        </w:rPr>
        <w:t xml:space="preserve"> </w:t>
      </w:r>
      <w:r>
        <w:rPr>
          <w:rFonts w:hint="eastAsia"/>
          <w:color w:val="auto"/>
          <w:highlight w:val="none"/>
          <w:lang w:val="en-US" w:eastAsia="zh-CN"/>
        </w:rPr>
        <w:t>单体</w:t>
      </w:r>
      <w:r>
        <w:rPr>
          <w:rFonts w:hint="eastAsia"/>
          <w:color w:val="auto"/>
          <w:lang w:val="en-US" w:eastAsia="zh-CN"/>
        </w:rPr>
        <w:t>突发性地质灾害隐患点地质灾害</w:t>
      </w:r>
      <w:r>
        <w:rPr>
          <w:rFonts w:hint="eastAsia"/>
          <w:color w:val="auto"/>
        </w:rPr>
        <w:t>救援能力评价指标体系及等级划分</w:t>
      </w:r>
      <w:r>
        <w:rPr>
          <w:rFonts w:hint="eastAsia"/>
          <w:color w:val="auto"/>
          <w:lang w:val="en-US" w:eastAsia="zh-CN"/>
        </w:rPr>
        <w:t>表</w:t>
      </w:r>
    </w:p>
    <w:tbl>
      <w:tblPr>
        <w:tblStyle w:val="37"/>
        <w:tblW w:w="926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66"/>
        <w:gridCol w:w="1612"/>
        <w:gridCol w:w="2050"/>
        <w:gridCol w:w="1670"/>
        <w:gridCol w:w="1401"/>
        <w:gridCol w:w="1170"/>
      </w:tblGrid>
      <w:tr w14:paraId="3E8232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3" w:hRule="atLeast"/>
        </w:trPr>
        <w:tc>
          <w:tcPr>
            <w:tcW w:w="1366" w:type="dxa"/>
            <w:vMerge w:val="restart"/>
            <w:noWrap w:val="0"/>
            <w:tcMar>
              <w:top w:w="28" w:type="dxa"/>
              <w:bottom w:w="28" w:type="dxa"/>
            </w:tcMar>
            <w:vAlign w:val="center"/>
          </w:tcPr>
          <w:p w14:paraId="4E405C26">
            <w:pPr>
              <w:pStyle w:val="27"/>
              <w:ind w:firstLine="0" w:firstLineChars="0"/>
              <w:jc w:val="center"/>
              <w:rPr>
                <w:color w:val="auto"/>
                <w:sz w:val="18"/>
                <w:szCs w:val="18"/>
              </w:rPr>
            </w:pPr>
            <w:r>
              <w:rPr>
                <w:rFonts w:hint="eastAsia"/>
                <w:color w:val="auto"/>
                <w:sz w:val="18"/>
                <w:szCs w:val="18"/>
              </w:rPr>
              <w:t>等级</w:t>
            </w:r>
          </w:p>
        </w:tc>
        <w:tc>
          <w:tcPr>
            <w:tcW w:w="6733" w:type="dxa"/>
            <w:gridSpan w:val="4"/>
            <w:tcBorders>
              <w:bottom w:val="single" w:color="auto" w:sz="4" w:space="0"/>
            </w:tcBorders>
            <w:noWrap w:val="0"/>
            <w:tcMar>
              <w:top w:w="28" w:type="dxa"/>
              <w:bottom w:w="28" w:type="dxa"/>
            </w:tcMar>
            <w:vAlign w:val="center"/>
          </w:tcPr>
          <w:p w14:paraId="7744E552">
            <w:pPr>
              <w:pStyle w:val="27"/>
              <w:ind w:firstLine="0" w:firstLineChars="0"/>
              <w:jc w:val="center"/>
              <w:rPr>
                <w:color w:val="auto"/>
                <w:sz w:val="18"/>
                <w:szCs w:val="18"/>
                <w:vertAlign w:val="superscript"/>
              </w:rPr>
            </w:pPr>
            <w:r>
              <w:rPr>
                <w:rFonts w:hint="eastAsia"/>
                <w:color w:val="auto"/>
                <w:sz w:val="18"/>
                <w:szCs w:val="18"/>
              </w:rPr>
              <w:t>子指标</w:t>
            </w:r>
          </w:p>
        </w:tc>
        <w:tc>
          <w:tcPr>
            <w:tcW w:w="1170" w:type="dxa"/>
            <w:vMerge w:val="restart"/>
            <w:noWrap w:val="0"/>
            <w:tcMar>
              <w:top w:w="28" w:type="dxa"/>
              <w:bottom w:w="28" w:type="dxa"/>
            </w:tcMar>
            <w:vAlign w:val="center"/>
          </w:tcPr>
          <w:p w14:paraId="4DFF9903">
            <w:pPr>
              <w:pStyle w:val="27"/>
              <w:ind w:firstLine="0" w:firstLineChars="0"/>
              <w:jc w:val="center"/>
              <w:rPr>
                <w:color w:val="auto"/>
                <w:sz w:val="18"/>
                <w:szCs w:val="18"/>
              </w:rPr>
            </w:pPr>
            <w:r>
              <w:rPr>
                <w:rFonts w:hint="eastAsia"/>
                <w:color w:val="auto"/>
                <w:sz w:val="18"/>
                <w:szCs w:val="18"/>
              </w:rPr>
              <w:t>综合评价</w:t>
            </w:r>
          </w:p>
        </w:tc>
      </w:tr>
      <w:tr w14:paraId="07975C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1366" w:type="dxa"/>
            <w:vMerge w:val="continue"/>
            <w:noWrap w:val="0"/>
            <w:tcMar>
              <w:top w:w="28" w:type="dxa"/>
              <w:bottom w:w="28" w:type="dxa"/>
            </w:tcMar>
            <w:vAlign w:val="center"/>
          </w:tcPr>
          <w:p w14:paraId="601A1625">
            <w:pPr>
              <w:pStyle w:val="27"/>
              <w:ind w:firstLine="0" w:firstLineChars="0"/>
              <w:rPr>
                <w:color w:val="auto"/>
                <w:sz w:val="18"/>
                <w:szCs w:val="18"/>
              </w:rPr>
            </w:pPr>
          </w:p>
        </w:tc>
        <w:tc>
          <w:tcPr>
            <w:tcW w:w="1612" w:type="dxa"/>
            <w:tcBorders>
              <w:top w:val="single" w:color="auto" w:sz="4" w:space="0"/>
            </w:tcBorders>
            <w:noWrap w:val="0"/>
            <w:tcMar>
              <w:top w:w="28" w:type="dxa"/>
              <w:bottom w:w="28" w:type="dxa"/>
            </w:tcMar>
            <w:vAlign w:val="center"/>
          </w:tcPr>
          <w:p w14:paraId="332E6F38">
            <w:pPr>
              <w:pStyle w:val="27"/>
              <w:ind w:firstLine="0" w:firstLineChars="0"/>
              <w:jc w:val="center"/>
              <w:rPr>
                <w:color w:val="auto"/>
                <w:sz w:val="18"/>
                <w:szCs w:val="18"/>
                <w:vertAlign w:val="superscript"/>
              </w:rPr>
            </w:pPr>
            <w:r>
              <w:rPr>
                <w:rFonts w:hint="eastAsia"/>
                <w:color w:val="auto"/>
                <w:sz w:val="18"/>
                <w:szCs w:val="18"/>
              </w:rPr>
              <w:t>救援队伍到达现场用时（分钟）</w:t>
            </w:r>
          </w:p>
        </w:tc>
        <w:tc>
          <w:tcPr>
            <w:tcW w:w="2050" w:type="dxa"/>
            <w:tcBorders>
              <w:top w:val="single" w:color="auto" w:sz="4" w:space="0"/>
            </w:tcBorders>
            <w:noWrap w:val="0"/>
            <w:tcMar>
              <w:top w:w="28" w:type="dxa"/>
              <w:bottom w:w="28" w:type="dxa"/>
            </w:tcMar>
            <w:vAlign w:val="center"/>
          </w:tcPr>
          <w:p w14:paraId="28209645">
            <w:pPr>
              <w:pStyle w:val="27"/>
              <w:ind w:firstLine="0" w:firstLineChars="0"/>
              <w:jc w:val="center"/>
              <w:rPr>
                <w:color w:val="auto"/>
                <w:sz w:val="18"/>
                <w:szCs w:val="18"/>
              </w:rPr>
            </w:pPr>
            <w:r>
              <w:rPr>
                <w:rFonts w:hint="eastAsia"/>
                <w:color w:val="auto"/>
                <w:sz w:val="18"/>
                <w:szCs w:val="18"/>
              </w:rPr>
              <w:t>应急预案</w:t>
            </w:r>
          </w:p>
        </w:tc>
        <w:tc>
          <w:tcPr>
            <w:tcW w:w="1670" w:type="dxa"/>
            <w:tcBorders>
              <w:top w:val="single" w:color="auto" w:sz="4" w:space="0"/>
            </w:tcBorders>
            <w:noWrap w:val="0"/>
            <w:tcMar>
              <w:top w:w="28" w:type="dxa"/>
              <w:bottom w:w="28" w:type="dxa"/>
            </w:tcMar>
            <w:vAlign w:val="center"/>
          </w:tcPr>
          <w:p w14:paraId="524F15CF">
            <w:pPr>
              <w:pStyle w:val="27"/>
              <w:ind w:firstLine="0" w:firstLineChars="0"/>
              <w:jc w:val="center"/>
              <w:rPr>
                <w:color w:val="auto"/>
                <w:sz w:val="18"/>
                <w:szCs w:val="18"/>
                <w:vertAlign w:val="superscript"/>
              </w:rPr>
            </w:pPr>
            <w:r>
              <w:rPr>
                <w:rFonts w:hint="eastAsia"/>
                <w:color w:val="auto"/>
                <w:sz w:val="18"/>
                <w:szCs w:val="18"/>
              </w:rPr>
              <w:t>应急物资保障能力（小时）</w:t>
            </w:r>
          </w:p>
        </w:tc>
        <w:tc>
          <w:tcPr>
            <w:tcW w:w="1401" w:type="dxa"/>
            <w:tcBorders>
              <w:top w:val="single" w:color="auto" w:sz="4" w:space="0"/>
            </w:tcBorders>
            <w:noWrap w:val="0"/>
            <w:tcMar>
              <w:top w:w="28" w:type="dxa"/>
              <w:bottom w:w="28" w:type="dxa"/>
            </w:tcMar>
            <w:vAlign w:val="center"/>
          </w:tcPr>
          <w:p w14:paraId="0E9828AD">
            <w:pPr>
              <w:pStyle w:val="27"/>
              <w:ind w:firstLine="0" w:firstLineChars="0"/>
              <w:jc w:val="center"/>
              <w:rPr>
                <w:rFonts w:hint="eastAsia"/>
                <w:color w:val="auto"/>
                <w:sz w:val="18"/>
                <w:szCs w:val="18"/>
              </w:rPr>
            </w:pPr>
            <w:r>
              <w:rPr>
                <w:rFonts w:hint="eastAsia"/>
                <w:color w:val="auto"/>
                <w:sz w:val="18"/>
                <w:szCs w:val="18"/>
              </w:rPr>
              <w:t>医疗救助能力</w:t>
            </w:r>
          </w:p>
          <w:p w14:paraId="4FA556B3">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（1小时圈）</w:t>
            </w:r>
          </w:p>
        </w:tc>
        <w:tc>
          <w:tcPr>
            <w:tcW w:w="1170" w:type="dxa"/>
            <w:vMerge w:val="continue"/>
            <w:noWrap w:val="0"/>
            <w:tcMar>
              <w:top w:w="28" w:type="dxa"/>
              <w:bottom w:w="28" w:type="dxa"/>
            </w:tcMar>
            <w:vAlign w:val="center"/>
          </w:tcPr>
          <w:p w14:paraId="44E8040E">
            <w:pPr>
              <w:pStyle w:val="27"/>
              <w:ind w:firstLine="0" w:firstLineChars="0"/>
              <w:jc w:val="center"/>
              <w:rPr>
                <w:color w:val="auto"/>
                <w:sz w:val="18"/>
                <w:szCs w:val="18"/>
              </w:rPr>
            </w:pPr>
          </w:p>
        </w:tc>
      </w:tr>
      <w:tr w14:paraId="57242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dxa"/>
            <w:noWrap w:val="0"/>
            <w:tcMar>
              <w:top w:w="28" w:type="dxa"/>
              <w:bottom w:w="28" w:type="dxa"/>
            </w:tcMar>
            <w:vAlign w:val="center"/>
          </w:tcPr>
          <w:p w14:paraId="1D1BA647">
            <w:pPr>
              <w:pStyle w:val="27"/>
              <w:ind w:firstLine="0" w:firstLineChars="0"/>
              <w:jc w:val="center"/>
              <w:rPr>
                <w:color w:val="auto"/>
                <w:sz w:val="18"/>
                <w:szCs w:val="18"/>
              </w:rPr>
            </w:pPr>
            <w:r>
              <w:rPr>
                <w:rFonts w:hint="eastAsia"/>
                <w:color w:val="auto"/>
                <w:sz w:val="18"/>
                <w:szCs w:val="18"/>
              </w:rPr>
              <w:t>强</w:t>
            </w:r>
          </w:p>
        </w:tc>
        <w:tc>
          <w:tcPr>
            <w:tcW w:w="1612" w:type="dxa"/>
            <w:noWrap w:val="0"/>
            <w:tcMar>
              <w:top w:w="28" w:type="dxa"/>
              <w:bottom w:w="28" w:type="dxa"/>
            </w:tcMar>
            <w:vAlign w:val="center"/>
          </w:tcPr>
          <w:p w14:paraId="6AE635C1">
            <w:pPr>
              <w:pStyle w:val="27"/>
              <w:ind w:firstLine="0" w:firstLineChars="0"/>
              <w:jc w:val="center"/>
              <w:rPr>
                <w:color w:val="auto"/>
                <w:sz w:val="18"/>
                <w:szCs w:val="18"/>
              </w:rPr>
            </w:pPr>
            <w:r>
              <w:rPr>
                <w:rFonts w:hint="eastAsia"/>
                <w:color w:val="auto"/>
                <w:sz w:val="18"/>
                <w:szCs w:val="18"/>
                <w:lang w:eastAsia="zh-CN"/>
              </w:rPr>
              <w:t>&lt;</w:t>
            </w:r>
            <w:r>
              <w:rPr>
                <w:rFonts w:hint="eastAsia"/>
                <w:color w:val="auto"/>
                <w:sz w:val="18"/>
                <w:szCs w:val="18"/>
              </w:rPr>
              <w:t>20</w:t>
            </w:r>
          </w:p>
        </w:tc>
        <w:tc>
          <w:tcPr>
            <w:tcW w:w="2050" w:type="dxa"/>
            <w:noWrap w:val="0"/>
            <w:tcMar>
              <w:top w:w="28" w:type="dxa"/>
              <w:bottom w:w="28" w:type="dxa"/>
            </w:tcMar>
            <w:vAlign w:val="center"/>
          </w:tcPr>
          <w:p w14:paraId="4F66CEA9">
            <w:pPr>
              <w:pStyle w:val="27"/>
              <w:ind w:firstLine="0" w:firstLineChars="0"/>
              <w:jc w:val="center"/>
              <w:rPr>
                <w:color w:val="auto"/>
                <w:sz w:val="18"/>
                <w:szCs w:val="18"/>
              </w:rPr>
            </w:pPr>
            <w:r>
              <w:rPr>
                <w:rFonts w:hint="eastAsia"/>
                <w:color w:val="auto"/>
                <w:sz w:val="18"/>
                <w:szCs w:val="18"/>
              </w:rPr>
              <w:t>单体灾害点的处置方案</w:t>
            </w:r>
          </w:p>
        </w:tc>
        <w:tc>
          <w:tcPr>
            <w:tcW w:w="1670" w:type="dxa"/>
            <w:noWrap w:val="0"/>
            <w:tcMar>
              <w:top w:w="28" w:type="dxa"/>
              <w:bottom w:w="28" w:type="dxa"/>
            </w:tcMar>
            <w:vAlign w:val="center"/>
          </w:tcPr>
          <w:p w14:paraId="3711BB91">
            <w:pPr>
              <w:pStyle w:val="27"/>
              <w:ind w:firstLine="0" w:firstLineChars="0"/>
              <w:jc w:val="center"/>
              <w:rPr>
                <w:color w:val="auto"/>
                <w:sz w:val="18"/>
                <w:szCs w:val="18"/>
              </w:rPr>
            </w:pPr>
            <w:r>
              <w:rPr>
                <w:rFonts w:hint="eastAsia"/>
                <w:color w:val="auto"/>
                <w:sz w:val="18"/>
                <w:szCs w:val="18"/>
                <w:lang w:eastAsia="zh-CN"/>
              </w:rPr>
              <w:t>&lt;</w:t>
            </w:r>
            <w:r>
              <w:rPr>
                <w:rFonts w:hint="eastAsia"/>
                <w:color w:val="auto"/>
                <w:sz w:val="18"/>
                <w:szCs w:val="18"/>
              </w:rPr>
              <w:t>2</w:t>
            </w:r>
          </w:p>
        </w:tc>
        <w:tc>
          <w:tcPr>
            <w:tcW w:w="1401" w:type="dxa"/>
            <w:noWrap w:val="0"/>
            <w:tcMar>
              <w:top w:w="28" w:type="dxa"/>
              <w:bottom w:w="28" w:type="dxa"/>
            </w:tcMar>
            <w:vAlign w:val="center"/>
          </w:tcPr>
          <w:p w14:paraId="6EC9B0B5">
            <w:pPr>
              <w:pStyle w:val="27"/>
              <w:ind w:firstLine="0" w:firstLineChars="0"/>
              <w:jc w:val="center"/>
              <w:rPr>
                <w:color w:val="auto"/>
                <w:sz w:val="18"/>
                <w:szCs w:val="18"/>
              </w:rPr>
            </w:pPr>
            <w:r>
              <w:rPr>
                <w:rFonts w:hint="eastAsia"/>
                <w:color w:val="auto"/>
                <w:sz w:val="18"/>
                <w:szCs w:val="18"/>
              </w:rPr>
              <w:t>三级医院</w:t>
            </w:r>
          </w:p>
        </w:tc>
        <w:tc>
          <w:tcPr>
            <w:tcW w:w="1170" w:type="dxa"/>
            <w:vMerge w:val="restart"/>
            <w:noWrap w:val="0"/>
            <w:tcMar>
              <w:top w:w="28" w:type="dxa"/>
              <w:bottom w:w="28" w:type="dxa"/>
            </w:tcMar>
            <w:vAlign w:val="center"/>
          </w:tcPr>
          <w:p w14:paraId="68D3E981">
            <w:pPr>
              <w:pStyle w:val="27"/>
              <w:ind w:firstLine="0" w:firstLineChars="0"/>
              <w:jc w:val="center"/>
              <w:rPr>
                <w:rFonts w:hint="default" w:eastAsia="宋体"/>
                <w:color w:val="auto"/>
                <w:sz w:val="18"/>
                <w:szCs w:val="18"/>
                <w:lang w:val="en-US" w:eastAsia="zh-CN"/>
              </w:rPr>
            </w:pPr>
            <w:r>
              <w:rPr>
                <w:rFonts w:hint="eastAsia"/>
                <w:color w:val="auto"/>
                <w:sz w:val="18"/>
                <w:szCs w:val="18"/>
              </w:rPr>
              <w:t>赋分法</w:t>
            </w:r>
            <w:r>
              <w:rPr>
                <w:rFonts w:hint="eastAsia"/>
                <w:color w:val="auto"/>
                <w:sz w:val="18"/>
                <w:szCs w:val="18"/>
                <w:lang w:val="en-US" w:eastAsia="zh-CN"/>
              </w:rPr>
              <w:t>计算算术平均值</w:t>
            </w:r>
          </w:p>
          <w:p w14:paraId="3A69A487">
            <w:pPr>
              <w:pStyle w:val="27"/>
              <w:ind w:firstLine="0" w:firstLineChars="0"/>
              <w:jc w:val="center"/>
              <w:rPr>
                <w:color w:val="auto"/>
                <w:sz w:val="18"/>
                <w:szCs w:val="18"/>
              </w:rPr>
            </w:pPr>
            <w:r>
              <w:rPr>
                <w:rFonts w:hint="eastAsia"/>
                <w:color w:val="auto"/>
                <w:sz w:val="18"/>
                <w:szCs w:val="18"/>
              </w:rPr>
              <w:t>确定等级</w:t>
            </w:r>
          </w:p>
        </w:tc>
      </w:tr>
      <w:tr w14:paraId="290990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dxa"/>
            <w:noWrap w:val="0"/>
            <w:tcMar>
              <w:top w:w="28" w:type="dxa"/>
              <w:bottom w:w="28" w:type="dxa"/>
            </w:tcMar>
            <w:vAlign w:val="center"/>
          </w:tcPr>
          <w:p w14:paraId="5D80DA9C">
            <w:pPr>
              <w:pStyle w:val="27"/>
              <w:ind w:firstLine="0" w:firstLineChars="0"/>
              <w:jc w:val="center"/>
              <w:rPr>
                <w:color w:val="auto"/>
                <w:sz w:val="18"/>
                <w:szCs w:val="18"/>
              </w:rPr>
            </w:pPr>
            <w:r>
              <w:rPr>
                <w:rFonts w:hint="eastAsia"/>
                <w:color w:val="auto"/>
                <w:sz w:val="18"/>
                <w:szCs w:val="18"/>
              </w:rPr>
              <w:t>较强</w:t>
            </w:r>
          </w:p>
        </w:tc>
        <w:tc>
          <w:tcPr>
            <w:tcW w:w="1612" w:type="dxa"/>
            <w:noWrap w:val="0"/>
            <w:tcMar>
              <w:top w:w="28" w:type="dxa"/>
              <w:bottom w:w="28" w:type="dxa"/>
            </w:tcMar>
            <w:vAlign w:val="center"/>
          </w:tcPr>
          <w:p w14:paraId="70795290">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20,60)</w:t>
            </w:r>
          </w:p>
        </w:tc>
        <w:tc>
          <w:tcPr>
            <w:tcW w:w="2050" w:type="dxa"/>
            <w:noWrap w:val="0"/>
            <w:tcMar>
              <w:top w:w="28" w:type="dxa"/>
              <w:bottom w:w="28" w:type="dxa"/>
            </w:tcMar>
            <w:vAlign w:val="center"/>
          </w:tcPr>
          <w:p w14:paraId="0E4B3033">
            <w:pPr>
              <w:pStyle w:val="27"/>
              <w:ind w:firstLine="0" w:firstLineChars="0"/>
              <w:jc w:val="center"/>
              <w:rPr>
                <w:color w:val="auto"/>
                <w:sz w:val="18"/>
                <w:szCs w:val="18"/>
              </w:rPr>
            </w:pPr>
            <w:r>
              <w:rPr>
                <w:rFonts w:hint="eastAsia"/>
                <w:color w:val="auto"/>
                <w:sz w:val="18"/>
                <w:szCs w:val="18"/>
                <w:lang w:val="en-US" w:eastAsia="zh-CN"/>
              </w:rPr>
              <w:t>乡镇级应急预案</w:t>
            </w:r>
          </w:p>
        </w:tc>
        <w:tc>
          <w:tcPr>
            <w:tcW w:w="1670" w:type="dxa"/>
            <w:noWrap w:val="0"/>
            <w:tcMar>
              <w:top w:w="28" w:type="dxa"/>
              <w:bottom w:w="28" w:type="dxa"/>
            </w:tcMar>
            <w:vAlign w:val="center"/>
          </w:tcPr>
          <w:p w14:paraId="74316526">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2,4)</w:t>
            </w:r>
          </w:p>
        </w:tc>
        <w:tc>
          <w:tcPr>
            <w:tcW w:w="1401" w:type="dxa"/>
            <w:noWrap w:val="0"/>
            <w:tcMar>
              <w:top w:w="28" w:type="dxa"/>
              <w:bottom w:w="28" w:type="dxa"/>
            </w:tcMar>
            <w:vAlign w:val="center"/>
          </w:tcPr>
          <w:p w14:paraId="38E770BD">
            <w:pPr>
              <w:pStyle w:val="27"/>
              <w:ind w:firstLine="0" w:firstLineChars="0"/>
              <w:jc w:val="center"/>
              <w:rPr>
                <w:color w:val="auto"/>
                <w:sz w:val="18"/>
                <w:szCs w:val="18"/>
              </w:rPr>
            </w:pPr>
            <w:r>
              <w:rPr>
                <w:rFonts w:hint="eastAsia"/>
                <w:color w:val="auto"/>
                <w:sz w:val="18"/>
                <w:szCs w:val="18"/>
              </w:rPr>
              <w:t>二级医院</w:t>
            </w:r>
          </w:p>
        </w:tc>
        <w:tc>
          <w:tcPr>
            <w:tcW w:w="1170" w:type="dxa"/>
            <w:vMerge w:val="continue"/>
            <w:noWrap w:val="0"/>
            <w:tcMar>
              <w:top w:w="28" w:type="dxa"/>
              <w:bottom w:w="28" w:type="dxa"/>
            </w:tcMar>
            <w:vAlign w:val="center"/>
          </w:tcPr>
          <w:p w14:paraId="010666EA">
            <w:pPr>
              <w:pStyle w:val="27"/>
              <w:ind w:firstLine="0" w:firstLineChars="0"/>
              <w:jc w:val="center"/>
              <w:rPr>
                <w:color w:val="auto"/>
                <w:sz w:val="18"/>
                <w:szCs w:val="18"/>
              </w:rPr>
            </w:pPr>
          </w:p>
        </w:tc>
      </w:tr>
      <w:tr w14:paraId="43214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dxa"/>
            <w:noWrap w:val="0"/>
            <w:tcMar>
              <w:top w:w="28" w:type="dxa"/>
              <w:bottom w:w="28" w:type="dxa"/>
            </w:tcMar>
            <w:vAlign w:val="center"/>
          </w:tcPr>
          <w:p w14:paraId="55B1F2FE">
            <w:pPr>
              <w:pStyle w:val="27"/>
              <w:ind w:firstLine="0" w:firstLineChars="0"/>
              <w:jc w:val="center"/>
              <w:rPr>
                <w:color w:val="auto"/>
                <w:sz w:val="18"/>
                <w:szCs w:val="18"/>
              </w:rPr>
            </w:pPr>
            <w:r>
              <w:rPr>
                <w:rFonts w:hint="eastAsia"/>
                <w:color w:val="auto"/>
                <w:sz w:val="18"/>
                <w:szCs w:val="18"/>
              </w:rPr>
              <w:t>中等</w:t>
            </w:r>
          </w:p>
        </w:tc>
        <w:tc>
          <w:tcPr>
            <w:tcW w:w="1612" w:type="dxa"/>
            <w:noWrap w:val="0"/>
            <w:tcMar>
              <w:top w:w="28" w:type="dxa"/>
              <w:bottom w:w="28" w:type="dxa"/>
            </w:tcMar>
            <w:vAlign w:val="center"/>
          </w:tcPr>
          <w:p w14:paraId="0B47DA57">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60,120</w:t>
            </w:r>
            <w:r>
              <w:rPr>
                <w:rFonts w:hint="eastAsia" w:hAnsi="宋体" w:cs="宋体"/>
                <w:color w:val="auto"/>
                <w:sz w:val="18"/>
                <w:szCs w:val="18"/>
              </w:rPr>
              <w:t>]</w:t>
            </w:r>
          </w:p>
        </w:tc>
        <w:tc>
          <w:tcPr>
            <w:tcW w:w="2050" w:type="dxa"/>
            <w:noWrap w:val="0"/>
            <w:tcMar>
              <w:top w:w="28" w:type="dxa"/>
              <w:bottom w:w="28" w:type="dxa"/>
            </w:tcMar>
            <w:vAlign w:val="center"/>
          </w:tcPr>
          <w:p w14:paraId="641EEBA8">
            <w:pPr>
              <w:pStyle w:val="27"/>
              <w:ind w:firstLine="0" w:firstLineChars="0"/>
              <w:jc w:val="center"/>
              <w:rPr>
                <w:color w:val="auto"/>
                <w:sz w:val="18"/>
                <w:szCs w:val="18"/>
              </w:rPr>
            </w:pPr>
            <w:r>
              <w:rPr>
                <w:rFonts w:hint="eastAsia"/>
                <w:color w:val="auto"/>
                <w:sz w:val="18"/>
                <w:szCs w:val="18"/>
              </w:rPr>
              <w:t>区县级应急预案</w:t>
            </w:r>
          </w:p>
        </w:tc>
        <w:tc>
          <w:tcPr>
            <w:tcW w:w="1670" w:type="dxa"/>
            <w:noWrap w:val="0"/>
            <w:tcMar>
              <w:top w:w="28" w:type="dxa"/>
              <w:bottom w:w="28" w:type="dxa"/>
            </w:tcMar>
            <w:vAlign w:val="center"/>
          </w:tcPr>
          <w:p w14:paraId="3993EBFB">
            <w:pPr>
              <w:pStyle w:val="27"/>
              <w:ind w:firstLine="0" w:firstLineChars="0"/>
              <w:jc w:val="center"/>
              <w:rPr>
                <w:color w:val="auto"/>
                <w:sz w:val="18"/>
                <w:szCs w:val="18"/>
              </w:rPr>
            </w:pPr>
            <w:r>
              <w:rPr>
                <w:rFonts w:hint="eastAsia" w:hAnsi="宋体" w:cs="宋体"/>
                <w:color w:val="auto"/>
                <w:sz w:val="18"/>
                <w:szCs w:val="18"/>
              </w:rPr>
              <w:t>[</w:t>
            </w:r>
            <w:r>
              <w:rPr>
                <w:rFonts w:hint="eastAsia"/>
                <w:color w:val="auto"/>
                <w:sz w:val="18"/>
                <w:szCs w:val="18"/>
              </w:rPr>
              <w:t>4-10</w:t>
            </w:r>
            <w:r>
              <w:rPr>
                <w:rFonts w:hint="eastAsia" w:hAnsi="宋体" w:cs="宋体"/>
                <w:color w:val="auto"/>
                <w:sz w:val="18"/>
                <w:szCs w:val="18"/>
              </w:rPr>
              <w:t>]</w:t>
            </w:r>
          </w:p>
        </w:tc>
        <w:tc>
          <w:tcPr>
            <w:tcW w:w="1401" w:type="dxa"/>
            <w:noWrap w:val="0"/>
            <w:tcMar>
              <w:top w:w="28" w:type="dxa"/>
              <w:bottom w:w="28" w:type="dxa"/>
            </w:tcMar>
            <w:vAlign w:val="center"/>
          </w:tcPr>
          <w:p w14:paraId="68C7A72D">
            <w:pPr>
              <w:pStyle w:val="27"/>
              <w:ind w:firstLine="0" w:firstLineChars="0"/>
              <w:jc w:val="center"/>
              <w:rPr>
                <w:color w:val="auto"/>
                <w:sz w:val="18"/>
                <w:szCs w:val="18"/>
              </w:rPr>
            </w:pPr>
            <w:r>
              <w:rPr>
                <w:rFonts w:hint="eastAsia"/>
                <w:color w:val="auto"/>
                <w:sz w:val="18"/>
                <w:szCs w:val="18"/>
              </w:rPr>
              <w:t>一级医院</w:t>
            </w:r>
          </w:p>
        </w:tc>
        <w:tc>
          <w:tcPr>
            <w:tcW w:w="1170" w:type="dxa"/>
            <w:vMerge w:val="continue"/>
            <w:noWrap w:val="0"/>
            <w:tcMar>
              <w:top w:w="28" w:type="dxa"/>
              <w:bottom w:w="28" w:type="dxa"/>
            </w:tcMar>
            <w:vAlign w:val="center"/>
          </w:tcPr>
          <w:p w14:paraId="358C13C7">
            <w:pPr>
              <w:pStyle w:val="27"/>
              <w:ind w:firstLine="0" w:firstLineChars="0"/>
              <w:jc w:val="center"/>
              <w:rPr>
                <w:color w:val="auto"/>
                <w:sz w:val="18"/>
                <w:szCs w:val="18"/>
              </w:rPr>
            </w:pPr>
          </w:p>
        </w:tc>
      </w:tr>
      <w:tr w14:paraId="049060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66" w:type="dxa"/>
            <w:noWrap w:val="0"/>
            <w:tcMar>
              <w:top w:w="28" w:type="dxa"/>
              <w:bottom w:w="28" w:type="dxa"/>
            </w:tcMar>
            <w:vAlign w:val="center"/>
          </w:tcPr>
          <w:p w14:paraId="1828C92D">
            <w:pPr>
              <w:pStyle w:val="27"/>
              <w:ind w:firstLine="0" w:firstLineChars="0"/>
              <w:jc w:val="center"/>
              <w:rPr>
                <w:color w:val="auto"/>
                <w:sz w:val="18"/>
                <w:szCs w:val="18"/>
              </w:rPr>
            </w:pPr>
            <w:r>
              <w:rPr>
                <w:rFonts w:hint="eastAsia"/>
                <w:color w:val="auto"/>
                <w:sz w:val="18"/>
                <w:szCs w:val="18"/>
              </w:rPr>
              <w:t>弱</w:t>
            </w:r>
          </w:p>
        </w:tc>
        <w:tc>
          <w:tcPr>
            <w:tcW w:w="1612" w:type="dxa"/>
            <w:noWrap w:val="0"/>
            <w:tcMar>
              <w:top w:w="28" w:type="dxa"/>
              <w:bottom w:w="28" w:type="dxa"/>
            </w:tcMar>
            <w:vAlign w:val="center"/>
          </w:tcPr>
          <w:p w14:paraId="02432135">
            <w:pPr>
              <w:pStyle w:val="27"/>
              <w:ind w:firstLine="0" w:firstLineChars="0"/>
              <w:jc w:val="center"/>
              <w:rPr>
                <w:color w:val="auto"/>
                <w:sz w:val="18"/>
                <w:szCs w:val="18"/>
              </w:rPr>
            </w:pPr>
            <w:r>
              <w:rPr>
                <w:rFonts w:hint="eastAsia"/>
                <w:color w:val="auto"/>
                <w:sz w:val="18"/>
                <w:szCs w:val="18"/>
                <w:lang w:eastAsia="zh-CN"/>
              </w:rPr>
              <w:t>&gt;</w:t>
            </w:r>
            <w:r>
              <w:rPr>
                <w:rFonts w:hint="eastAsia"/>
                <w:color w:val="auto"/>
                <w:sz w:val="18"/>
                <w:szCs w:val="18"/>
              </w:rPr>
              <w:t>120</w:t>
            </w:r>
          </w:p>
        </w:tc>
        <w:tc>
          <w:tcPr>
            <w:tcW w:w="2050" w:type="dxa"/>
            <w:noWrap w:val="0"/>
            <w:tcMar>
              <w:top w:w="28" w:type="dxa"/>
              <w:bottom w:w="28" w:type="dxa"/>
            </w:tcMar>
            <w:vAlign w:val="center"/>
          </w:tcPr>
          <w:p w14:paraId="19575A1F">
            <w:pPr>
              <w:pStyle w:val="27"/>
              <w:ind w:firstLine="0" w:firstLineChars="0"/>
              <w:jc w:val="center"/>
              <w:rPr>
                <w:color w:val="auto"/>
                <w:sz w:val="18"/>
                <w:szCs w:val="18"/>
              </w:rPr>
            </w:pPr>
            <w:r>
              <w:rPr>
                <w:rFonts w:hint="eastAsia"/>
                <w:color w:val="auto"/>
                <w:sz w:val="18"/>
                <w:szCs w:val="18"/>
              </w:rPr>
              <w:t>地市级应急预案</w:t>
            </w:r>
          </w:p>
        </w:tc>
        <w:tc>
          <w:tcPr>
            <w:tcW w:w="1670" w:type="dxa"/>
            <w:noWrap w:val="0"/>
            <w:tcMar>
              <w:top w:w="28" w:type="dxa"/>
              <w:bottom w:w="28" w:type="dxa"/>
            </w:tcMar>
            <w:vAlign w:val="center"/>
          </w:tcPr>
          <w:p w14:paraId="23206A09">
            <w:pPr>
              <w:pStyle w:val="27"/>
              <w:ind w:firstLine="0" w:firstLineChars="0"/>
              <w:jc w:val="center"/>
              <w:rPr>
                <w:color w:val="auto"/>
                <w:sz w:val="18"/>
                <w:szCs w:val="18"/>
              </w:rPr>
            </w:pPr>
            <w:r>
              <w:rPr>
                <w:rFonts w:hint="eastAsia"/>
                <w:color w:val="auto"/>
                <w:sz w:val="18"/>
                <w:szCs w:val="18"/>
                <w:lang w:eastAsia="zh-CN"/>
              </w:rPr>
              <w:t>&gt;</w:t>
            </w:r>
            <w:r>
              <w:rPr>
                <w:rFonts w:hint="eastAsia"/>
                <w:color w:val="auto"/>
                <w:sz w:val="18"/>
                <w:szCs w:val="18"/>
              </w:rPr>
              <w:t>10</w:t>
            </w:r>
          </w:p>
        </w:tc>
        <w:tc>
          <w:tcPr>
            <w:tcW w:w="1401" w:type="dxa"/>
            <w:noWrap w:val="0"/>
            <w:tcMar>
              <w:top w:w="28" w:type="dxa"/>
              <w:bottom w:w="28" w:type="dxa"/>
            </w:tcMar>
            <w:vAlign w:val="center"/>
          </w:tcPr>
          <w:p w14:paraId="7A71E2C8">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乡村诊所</w:t>
            </w:r>
          </w:p>
        </w:tc>
        <w:tc>
          <w:tcPr>
            <w:tcW w:w="1170" w:type="dxa"/>
            <w:vMerge w:val="continue"/>
            <w:noWrap w:val="0"/>
            <w:tcMar>
              <w:top w:w="28" w:type="dxa"/>
              <w:bottom w:w="28" w:type="dxa"/>
            </w:tcMar>
            <w:vAlign w:val="center"/>
          </w:tcPr>
          <w:p w14:paraId="2BCC5965">
            <w:pPr>
              <w:pStyle w:val="27"/>
              <w:ind w:firstLine="0" w:firstLineChars="0"/>
              <w:jc w:val="center"/>
              <w:rPr>
                <w:color w:val="auto"/>
                <w:sz w:val="18"/>
                <w:szCs w:val="18"/>
              </w:rPr>
            </w:pPr>
          </w:p>
        </w:tc>
      </w:tr>
      <w:tr w14:paraId="7FC08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69" w:type="dxa"/>
            <w:gridSpan w:val="6"/>
            <w:noWrap w:val="0"/>
            <w:tcMar>
              <w:top w:w="28" w:type="dxa"/>
              <w:bottom w:w="28" w:type="dxa"/>
            </w:tcMar>
            <w:vAlign w:val="center"/>
          </w:tcPr>
          <w:p w14:paraId="10445E8C">
            <w:pPr>
              <w:pStyle w:val="27"/>
              <w:ind w:firstLine="0" w:firstLineChars="0"/>
              <w:rPr>
                <w:color w:val="auto"/>
                <w:sz w:val="18"/>
                <w:szCs w:val="18"/>
              </w:rPr>
            </w:pPr>
            <w:r>
              <w:rPr>
                <w:rFonts w:hint="eastAsia"/>
                <w:color w:val="auto"/>
                <w:sz w:val="18"/>
                <w:szCs w:val="18"/>
              </w:rPr>
              <w:t>说明：</w:t>
            </w:r>
          </w:p>
          <w:p w14:paraId="6E28F073">
            <w:pPr>
              <w:pStyle w:val="27"/>
              <w:ind w:firstLine="360"/>
              <w:rPr>
                <w:color w:val="auto"/>
                <w:sz w:val="18"/>
                <w:szCs w:val="18"/>
              </w:rPr>
            </w:pPr>
            <w:r>
              <w:rPr>
                <w:rFonts w:hint="eastAsia"/>
                <w:color w:val="auto"/>
                <w:sz w:val="18"/>
                <w:szCs w:val="18"/>
              </w:rPr>
              <w:t>1.各子指标等级的强、较强、中等、弱四级，分别对应4、3、2、1的分值，计算所有子指标赋值后的算术平均值。</w:t>
            </w:r>
          </w:p>
          <w:p w14:paraId="5F57B551">
            <w:pPr>
              <w:pStyle w:val="27"/>
              <w:ind w:firstLine="360"/>
              <w:rPr>
                <w:rFonts w:hint="default"/>
                <w:color w:val="auto"/>
                <w:sz w:val="18"/>
                <w:szCs w:val="18"/>
                <w:lang w:val="en-US" w:eastAsia="zh-CN"/>
              </w:rPr>
            </w:pPr>
            <w:r>
              <w:rPr>
                <w:rFonts w:hint="eastAsia"/>
                <w:color w:val="auto"/>
                <w:sz w:val="18"/>
                <w:szCs w:val="18"/>
              </w:rPr>
              <w:t>2.当子指标赋值后的算术平均值介于</w:t>
            </w:r>
            <w:r>
              <w:rPr>
                <w:rFonts w:hint="eastAsia" w:hAnsi="宋体" w:cs="宋体"/>
                <w:color w:val="auto"/>
                <w:sz w:val="18"/>
                <w:szCs w:val="18"/>
              </w:rPr>
              <w:t>[</w:t>
            </w:r>
            <w:r>
              <w:rPr>
                <w:rFonts w:hint="eastAsia"/>
                <w:color w:val="auto"/>
                <w:sz w:val="18"/>
                <w:szCs w:val="18"/>
              </w:rPr>
              <w:t>3.5,4.0</w:t>
            </w:r>
            <w:r>
              <w:rPr>
                <w:rFonts w:hint="eastAsia" w:hAnsi="宋体" w:cs="宋体"/>
                <w:color w:val="auto"/>
                <w:sz w:val="18"/>
                <w:szCs w:val="18"/>
              </w:rPr>
              <w:t>]</w:t>
            </w:r>
            <w:r>
              <w:rPr>
                <w:rFonts w:hint="eastAsia"/>
                <w:color w:val="auto"/>
                <w:sz w:val="18"/>
                <w:szCs w:val="18"/>
              </w:rPr>
              <w:t>、</w:t>
            </w:r>
            <w:r>
              <w:rPr>
                <w:rFonts w:hint="eastAsia" w:hAnsi="宋体" w:cs="宋体"/>
                <w:color w:val="auto"/>
                <w:sz w:val="18"/>
                <w:szCs w:val="18"/>
              </w:rPr>
              <w:t>[</w:t>
            </w:r>
            <w:r>
              <w:rPr>
                <w:rFonts w:hint="eastAsia"/>
                <w:color w:val="auto"/>
                <w:sz w:val="18"/>
                <w:szCs w:val="18"/>
              </w:rPr>
              <w:t>2.5,3.5)、</w:t>
            </w:r>
            <w:r>
              <w:rPr>
                <w:rFonts w:hint="eastAsia" w:hAnsi="宋体" w:cs="宋体"/>
                <w:color w:val="auto"/>
                <w:sz w:val="18"/>
                <w:szCs w:val="18"/>
              </w:rPr>
              <w:t>[</w:t>
            </w:r>
            <w:r>
              <w:rPr>
                <w:rFonts w:hint="eastAsia"/>
                <w:color w:val="auto"/>
                <w:sz w:val="18"/>
                <w:szCs w:val="18"/>
              </w:rPr>
              <w:t>1.5,2.5)、</w:t>
            </w:r>
            <w:r>
              <w:rPr>
                <w:rFonts w:hint="eastAsia" w:hAnsi="宋体" w:cs="宋体"/>
                <w:color w:val="auto"/>
                <w:sz w:val="18"/>
                <w:szCs w:val="18"/>
              </w:rPr>
              <w:t>[</w:t>
            </w:r>
            <w:r>
              <w:rPr>
                <w:rFonts w:hint="eastAsia"/>
                <w:color w:val="auto"/>
                <w:sz w:val="18"/>
                <w:szCs w:val="18"/>
              </w:rPr>
              <w:t>1.0,1.5</w:t>
            </w:r>
            <w:r>
              <w:rPr>
                <w:rFonts w:hint="eastAsia"/>
                <w:color w:val="auto"/>
                <w:sz w:val="18"/>
                <w:szCs w:val="18"/>
                <w:lang w:eastAsia="zh-CN"/>
              </w:rPr>
              <w:t>）</w:t>
            </w:r>
            <w:r>
              <w:rPr>
                <w:rFonts w:hint="eastAsia"/>
                <w:color w:val="auto"/>
                <w:sz w:val="18"/>
                <w:szCs w:val="18"/>
              </w:rPr>
              <w:t>区间时，救援能力等级分别对应为强、较强、中等、弱等级</w:t>
            </w:r>
            <w:r>
              <w:rPr>
                <w:rFonts w:hint="eastAsia"/>
                <w:color w:val="auto"/>
                <w:sz w:val="18"/>
                <w:szCs w:val="18"/>
                <w:lang w:eastAsia="zh-CN"/>
              </w:rPr>
              <w:t>。</w:t>
            </w:r>
          </w:p>
        </w:tc>
      </w:tr>
    </w:tbl>
    <w:p w14:paraId="3150C2F5">
      <w:pPr>
        <w:pStyle w:val="130"/>
        <w:rPr>
          <w:color w:val="auto"/>
        </w:rPr>
      </w:pPr>
      <w:bookmarkStart w:id="27" w:name="_Toc8889"/>
      <w:r>
        <w:rPr>
          <w:rFonts w:hint="eastAsia"/>
          <w:color w:val="auto"/>
        </w:rPr>
        <w:t>评价方法</w:t>
      </w:r>
      <w:bookmarkEnd w:id="27"/>
    </w:p>
    <w:p w14:paraId="1BCB8026">
      <w:pPr>
        <w:pStyle w:val="80"/>
        <w:spacing w:before="156" w:after="156"/>
        <w:rPr>
          <w:color w:val="auto"/>
        </w:rPr>
      </w:pPr>
      <w:bookmarkStart w:id="28" w:name="_Toc25656"/>
      <w:r>
        <w:rPr>
          <w:rFonts w:hint="eastAsia"/>
          <w:color w:val="auto"/>
        </w:rPr>
        <w:t>救援需求评价</w:t>
      </w:r>
      <w:bookmarkEnd w:id="28"/>
    </w:p>
    <w:p w14:paraId="2CE8D36D">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rPr>
        <w:t>单体</w:t>
      </w:r>
      <w:r>
        <w:rPr>
          <w:rFonts w:hint="eastAsia"/>
          <w:color w:val="auto"/>
          <w:lang w:eastAsia="zh-CN"/>
        </w:rPr>
        <w:t>突发性地质灾害隐患点</w:t>
      </w:r>
      <w:r>
        <w:rPr>
          <w:rFonts w:hint="eastAsia"/>
          <w:color w:val="auto"/>
          <w:lang w:val="en-US" w:eastAsia="zh-CN"/>
        </w:rPr>
        <w:t>救援需求</w:t>
      </w:r>
      <w:r>
        <w:rPr>
          <w:rFonts w:hint="eastAsia"/>
          <w:color w:val="auto"/>
        </w:rPr>
        <w:t>评价是</w:t>
      </w:r>
      <w:r>
        <w:rPr>
          <w:rFonts w:hint="eastAsia" w:ascii="黑体" w:hAnsi="黑体" w:cs="黑体"/>
          <w:color w:val="auto"/>
          <w:szCs w:val="21"/>
          <w:lang w:val="en-US" w:eastAsia="zh-CN"/>
        </w:rPr>
        <w:t>考虑单体地质灾害灾害风险管理能力和自互救能力强弱对危害性和外部救援需求的影响，先评级灾害风险管理能力，然后应用组合矩阵对原危害性等级、风险等级进行更新，</w:t>
      </w:r>
      <w:r>
        <w:rPr>
          <w:rFonts w:hint="eastAsia"/>
          <w:color w:val="auto"/>
        </w:rPr>
        <w:t>以更新</w:t>
      </w:r>
      <w:r>
        <w:rPr>
          <w:rFonts w:hint="eastAsia"/>
          <w:color w:val="auto"/>
          <w:lang w:val="en-US" w:eastAsia="zh-CN"/>
        </w:rPr>
        <w:t>后</w:t>
      </w:r>
      <w:r>
        <w:rPr>
          <w:rFonts w:hint="eastAsia"/>
          <w:color w:val="auto"/>
        </w:rPr>
        <w:t>风险等级和自互救能力</w:t>
      </w:r>
      <w:r>
        <w:rPr>
          <w:rFonts w:hint="eastAsia"/>
          <w:color w:val="auto"/>
          <w:lang w:val="en-US" w:eastAsia="zh-CN"/>
        </w:rPr>
        <w:t>矩阵</w:t>
      </w:r>
      <w:r>
        <w:rPr>
          <w:rFonts w:hint="eastAsia"/>
          <w:color w:val="auto"/>
        </w:rPr>
        <w:t>评估对外部救援需求</w:t>
      </w:r>
      <w:r>
        <w:rPr>
          <w:rFonts w:hint="eastAsia"/>
          <w:color w:val="auto"/>
          <w:lang w:val="en-US" w:eastAsia="zh-CN"/>
        </w:rPr>
        <w:t>的</w:t>
      </w:r>
      <w:r>
        <w:rPr>
          <w:color w:val="auto"/>
        </w:rPr>
        <w:t>迫切程度</w:t>
      </w:r>
      <w:r>
        <w:rPr>
          <w:rFonts w:hint="eastAsia"/>
          <w:color w:val="auto"/>
          <w:lang w:eastAsia="zh-CN"/>
        </w:rPr>
        <w:t>，</w:t>
      </w:r>
      <w:r>
        <w:rPr>
          <w:rFonts w:hint="eastAsia"/>
          <w:color w:val="auto"/>
        </w:rPr>
        <w:t>同时对外部救援队伍、应急物资、医疗机构等救援</w:t>
      </w:r>
      <w:r>
        <w:rPr>
          <w:color w:val="auto"/>
        </w:rPr>
        <w:t>资源的</w:t>
      </w:r>
      <w:r>
        <w:rPr>
          <w:rFonts w:hint="eastAsia"/>
          <w:color w:val="auto"/>
        </w:rPr>
        <w:t>需求进行评估。</w:t>
      </w:r>
    </w:p>
    <w:p w14:paraId="631FF38B">
      <w:pPr>
        <w:pStyle w:val="103"/>
        <w:keepNext w:val="0"/>
        <w:keepLines w:val="0"/>
        <w:pageBreakBefore w:val="0"/>
        <w:widowControl/>
        <w:kinsoku/>
        <w:wordWrap/>
        <w:overflowPunct/>
        <w:topLinePunct w:val="0"/>
        <w:autoSpaceDE/>
        <w:autoSpaceDN/>
        <w:bidi w:val="0"/>
        <w:adjustRightInd/>
        <w:snapToGrid/>
        <w:ind w:left="0" w:leftChars="0"/>
        <w:textAlignment w:val="auto"/>
        <w:rPr>
          <w:color w:val="auto"/>
        </w:rPr>
      </w:pPr>
      <w:r>
        <w:rPr>
          <w:rFonts w:hint="eastAsia"/>
          <w:color w:val="auto"/>
        </w:rPr>
        <w:t>灾害风险管理能力评价。</w:t>
      </w:r>
      <w:r>
        <w:rPr>
          <w:rFonts w:hint="eastAsia"/>
          <w:color w:val="auto"/>
          <w:lang w:eastAsia="zh-CN"/>
        </w:rPr>
        <w:t>突发性地质灾害隐患点</w:t>
      </w:r>
      <w:r>
        <w:rPr>
          <w:rFonts w:hint="eastAsia"/>
          <w:color w:val="auto"/>
        </w:rPr>
        <w:t>灾害风险管理能力等级由最低子指标等级决定。完成单点评价后，汇总评价结果，掌握行政辖区内</w:t>
      </w:r>
      <w:r>
        <w:rPr>
          <w:rFonts w:hint="eastAsia"/>
          <w:color w:val="auto"/>
          <w:lang w:eastAsia="zh-CN"/>
        </w:rPr>
        <w:t>突发性地质灾害隐患点</w:t>
      </w:r>
      <w:r>
        <w:rPr>
          <w:rFonts w:hint="eastAsia"/>
          <w:color w:val="auto"/>
        </w:rPr>
        <w:t>灾害风险管理能力强弱的分布规律，分析强弱原因，提出提高能力的对策，提升风险管理能力。</w:t>
      </w:r>
    </w:p>
    <w:p w14:paraId="0ACE2000">
      <w:pPr>
        <w:pStyle w:val="103"/>
        <w:keepNext w:val="0"/>
        <w:keepLines w:val="0"/>
        <w:pageBreakBefore w:val="0"/>
        <w:widowControl/>
        <w:kinsoku/>
        <w:wordWrap/>
        <w:overflowPunct/>
        <w:topLinePunct w:val="0"/>
        <w:autoSpaceDE/>
        <w:autoSpaceDN/>
        <w:bidi w:val="0"/>
        <w:adjustRightInd/>
        <w:snapToGrid/>
        <w:ind w:left="0" w:leftChars="0"/>
        <w:textAlignment w:val="auto"/>
        <w:rPr>
          <w:color w:val="auto"/>
        </w:rPr>
      </w:pPr>
      <w:r>
        <w:rPr>
          <w:rFonts w:hint="eastAsia"/>
          <w:color w:val="auto"/>
        </w:rPr>
        <w:t>危害性更新评价。将单体</w:t>
      </w:r>
      <w:r>
        <w:rPr>
          <w:rFonts w:hint="eastAsia"/>
          <w:color w:val="auto"/>
          <w:lang w:eastAsia="zh-CN"/>
        </w:rPr>
        <w:t>突发性地质灾害隐患点</w:t>
      </w:r>
      <w:r>
        <w:rPr>
          <w:rFonts w:hint="eastAsia"/>
          <w:color w:val="auto"/>
        </w:rPr>
        <w:t>灾害风险管理能力等级与按</w:t>
      </w:r>
      <w:r>
        <w:rPr>
          <w:color w:val="auto"/>
        </w:rPr>
        <w:t xml:space="preserve">DZ/T 0438-2023 </w:t>
      </w:r>
      <w:r>
        <w:rPr>
          <w:rFonts w:hint="eastAsia"/>
          <w:color w:val="auto"/>
        </w:rPr>
        <w:t>表M.5评价的危害性等级代入表</w:t>
      </w:r>
      <w:r>
        <w:rPr>
          <w:rFonts w:hint="eastAsia"/>
          <w:color w:val="auto"/>
          <w:lang w:val="en-US" w:eastAsia="zh-CN"/>
        </w:rPr>
        <w:t>2</w:t>
      </w:r>
      <w:r>
        <w:rPr>
          <w:rFonts w:hint="eastAsia"/>
          <w:color w:val="auto"/>
        </w:rPr>
        <w:t>，更新评价危害性等级。</w:t>
      </w:r>
    </w:p>
    <w:p w14:paraId="721DE27C">
      <w:pPr>
        <w:pStyle w:val="103"/>
        <w:keepNext w:val="0"/>
        <w:keepLines w:val="0"/>
        <w:pageBreakBefore w:val="0"/>
        <w:widowControl/>
        <w:kinsoku/>
        <w:wordWrap/>
        <w:overflowPunct/>
        <w:topLinePunct w:val="0"/>
        <w:autoSpaceDE/>
        <w:autoSpaceDN/>
        <w:bidi w:val="0"/>
        <w:adjustRightInd/>
        <w:snapToGrid/>
        <w:ind w:left="0" w:leftChars="0"/>
        <w:textAlignment w:val="auto"/>
        <w:rPr>
          <w:color w:val="auto"/>
        </w:rPr>
      </w:pPr>
      <w:r>
        <w:rPr>
          <w:rFonts w:hint="eastAsia"/>
          <w:color w:val="auto"/>
        </w:rPr>
        <w:t>风险等级更新评价。将危害性更新评价等级和按</w:t>
      </w:r>
      <w:r>
        <w:rPr>
          <w:color w:val="auto"/>
        </w:rPr>
        <w:t xml:space="preserve">DZ/T 0438-2023 </w:t>
      </w:r>
      <w:r>
        <w:rPr>
          <w:rFonts w:hint="eastAsia"/>
          <w:color w:val="auto"/>
        </w:rPr>
        <w:t>表M.4确定的活动性等级</w:t>
      </w:r>
      <w:r>
        <w:rPr>
          <w:color w:val="auto"/>
        </w:rPr>
        <w:t>代入</w:t>
      </w:r>
      <w:r>
        <w:rPr>
          <w:rFonts w:hint="eastAsia"/>
          <w:color w:val="auto"/>
        </w:rPr>
        <w:t>表</w:t>
      </w:r>
      <w:r>
        <w:rPr>
          <w:rFonts w:hint="eastAsia"/>
          <w:color w:val="auto"/>
          <w:lang w:val="en-US" w:eastAsia="zh-CN"/>
        </w:rPr>
        <w:t>3</w:t>
      </w:r>
      <w:r>
        <w:rPr>
          <w:rFonts w:hint="eastAsia"/>
          <w:color w:val="auto"/>
        </w:rPr>
        <w:t>，更新</w:t>
      </w:r>
      <w:r>
        <w:rPr>
          <w:rFonts w:hint="eastAsia"/>
          <w:color w:val="auto"/>
          <w:lang w:val="en-US" w:eastAsia="zh-CN"/>
        </w:rPr>
        <w:t>评价风险</w:t>
      </w:r>
      <w:r>
        <w:rPr>
          <w:rFonts w:hint="eastAsia"/>
          <w:color w:val="auto"/>
        </w:rPr>
        <w:t>等级。</w:t>
      </w:r>
    </w:p>
    <w:p w14:paraId="0313205D">
      <w:pPr>
        <w:pStyle w:val="103"/>
        <w:keepNext w:val="0"/>
        <w:keepLines w:val="0"/>
        <w:pageBreakBefore w:val="0"/>
        <w:widowControl/>
        <w:kinsoku/>
        <w:wordWrap/>
        <w:overflowPunct/>
        <w:topLinePunct w:val="0"/>
        <w:autoSpaceDE/>
        <w:autoSpaceDN/>
        <w:bidi w:val="0"/>
        <w:adjustRightInd/>
        <w:snapToGrid/>
        <w:ind w:left="0" w:leftChars="0"/>
        <w:textAlignment w:val="auto"/>
        <w:rPr>
          <w:color w:val="auto"/>
        </w:rPr>
      </w:pPr>
      <w:r>
        <w:rPr>
          <w:rFonts w:hint="eastAsia"/>
          <w:color w:val="auto"/>
        </w:rPr>
        <w:t>救援需求等级</w:t>
      </w:r>
      <w:r>
        <w:rPr>
          <w:rFonts w:hint="eastAsia"/>
          <w:color w:val="auto"/>
          <w:lang w:val="en-US" w:eastAsia="zh-CN"/>
        </w:rPr>
        <w:t>评价</w:t>
      </w:r>
      <w:r>
        <w:rPr>
          <w:rFonts w:hint="eastAsia"/>
          <w:color w:val="auto"/>
        </w:rPr>
        <w:t>。将风险等级更新评价结果和自互救能力评价结果代入表</w:t>
      </w:r>
      <w:r>
        <w:rPr>
          <w:rFonts w:hint="eastAsia"/>
          <w:color w:val="auto"/>
          <w:lang w:val="en-US" w:eastAsia="zh-CN"/>
        </w:rPr>
        <w:t>4</w:t>
      </w:r>
      <w:r>
        <w:rPr>
          <w:rFonts w:hint="eastAsia"/>
          <w:color w:val="auto"/>
        </w:rPr>
        <w:t>，得出该</w:t>
      </w:r>
      <w:r>
        <w:rPr>
          <w:rFonts w:hint="eastAsia"/>
          <w:color w:val="auto"/>
          <w:lang w:eastAsia="zh-CN"/>
        </w:rPr>
        <w:t>突发性地质灾害隐患点</w:t>
      </w:r>
      <w:r>
        <w:rPr>
          <w:rFonts w:hint="eastAsia"/>
          <w:color w:val="auto"/>
        </w:rPr>
        <w:t>对外部救援资源需求的紧迫程度。</w:t>
      </w:r>
    </w:p>
    <w:p w14:paraId="23A29E3E">
      <w:pPr>
        <w:pStyle w:val="103"/>
        <w:keepNext w:val="0"/>
        <w:keepLines w:val="0"/>
        <w:pageBreakBefore w:val="0"/>
        <w:widowControl/>
        <w:kinsoku/>
        <w:wordWrap/>
        <w:overflowPunct/>
        <w:topLinePunct w:val="0"/>
        <w:autoSpaceDE/>
        <w:autoSpaceDN/>
        <w:bidi w:val="0"/>
        <w:adjustRightInd/>
        <w:snapToGrid/>
        <w:ind w:left="0" w:leftChars="0"/>
        <w:textAlignment w:val="auto"/>
        <w:rPr>
          <w:rFonts w:hint="eastAsia" w:ascii="宋体" w:hAnsi="宋体" w:eastAsia="宋体"/>
          <w:color w:val="FF0000"/>
          <w:highlight w:val="none"/>
          <w:lang w:val="en-US" w:eastAsia="zh-CN"/>
        </w:rPr>
      </w:pPr>
      <w:r>
        <w:rPr>
          <w:rFonts w:hint="eastAsia"/>
          <w:color w:val="000000" w:themeColor="text1"/>
          <w14:textFill>
            <w14:solidFill>
              <w14:schemeClr w14:val="tx1"/>
            </w14:solidFill>
          </w14:textFill>
        </w:rPr>
        <w:t>救援</w:t>
      </w:r>
      <w:r>
        <w:rPr>
          <w:rFonts w:hint="eastAsia"/>
          <w:color w:val="000000" w:themeColor="text1"/>
          <w:highlight w:val="none"/>
          <w14:textFill>
            <w14:solidFill>
              <w14:schemeClr w14:val="tx1"/>
            </w14:solidFill>
          </w14:textFill>
        </w:rPr>
        <w:t>资源</w:t>
      </w:r>
      <w:r>
        <w:rPr>
          <w:rFonts w:hint="eastAsia"/>
          <w:color w:val="000000" w:themeColor="text1"/>
          <w14:textFill>
            <w14:solidFill>
              <w14:schemeClr w14:val="tx1"/>
            </w14:solidFill>
          </w14:textFill>
        </w:rPr>
        <w:t>需求</w:t>
      </w:r>
      <w:r>
        <w:rPr>
          <w:rFonts w:hint="eastAsia"/>
          <w:color w:val="000000" w:themeColor="text1"/>
          <w:lang w:val="en-US" w:eastAsia="zh-CN"/>
          <w14:textFill>
            <w14:solidFill>
              <w14:schemeClr w14:val="tx1"/>
            </w14:solidFill>
          </w14:textFill>
        </w:rPr>
        <w:t>评估</w:t>
      </w:r>
      <w:r>
        <w:rPr>
          <w:rFonts w:hint="eastAsia"/>
          <w:color w:val="000000" w:themeColor="text1"/>
          <w14:textFill>
            <w14:solidFill>
              <w14:schemeClr w14:val="tx1"/>
            </w14:solidFill>
          </w14:textFill>
        </w:rPr>
        <w:t>。假定该点发生灾害造成人员受困</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失联）</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考虑变形破坏特征、降雨（5%、2%、1%概率）、地震</w:t>
      </w:r>
      <w:r>
        <w:rPr>
          <w:rFonts w:hint="eastAsia"/>
          <w:color w:val="auto"/>
          <w:lang w:val="en-US" w:eastAsia="zh-CN"/>
        </w:rPr>
        <w:t>、人类工程活动等诱发因素强度不同导致的</w:t>
      </w:r>
      <w:r>
        <w:rPr>
          <w:rFonts w:hint="eastAsia"/>
          <w:color w:val="auto"/>
        </w:rPr>
        <w:t>危害特征</w:t>
      </w:r>
      <w:r>
        <w:rPr>
          <w:rFonts w:hint="eastAsia"/>
          <w:color w:val="auto"/>
          <w:lang w:val="en-US" w:eastAsia="zh-CN"/>
        </w:rPr>
        <w:t>差异，</w:t>
      </w:r>
      <w:r>
        <w:rPr>
          <w:rFonts w:hint="eastAsia"/>
          <w:color w:val="auto"/>
        </w:rPr>
        <w:t>估算</w:t>
      </w:r>
      <w:r>
        <w:rPr>
          <w:rFonts w:hint="eastAsia"/>
          <w:color w:val="auto"/>
          <w:lang w:eastAsia="zh-CN"/>
        </w:rPr>
        <w:t>该</w:t>
      </w:r>
      <w:r>
        <w:rPr>
          <w:rFonts w:hint="eastAsia"/>
          <w:color w:val="auto"/>
          <w:lang w:val="en-US" w:eastAsia="zh-CN"/>
        </w:rPr>
        <w:t>点</w:t>
      </w:r>
      <w:r>
        <w:rPr>
          <w:rFonts w:hint="eastAsia"/>
          <w:color w:val="auto"/>
        </w:rPr>
        <w:t>对外部</w:t>
      </w:r>
      <w:r>
        <w:rPr>
          <w:rFonts w:hint="eastAsia"/>
          <w:color w:val="auto"/>
          <w:lang w:val="en-US" w:eastAsia="zh-CN"/>
        </w:rPr>
        <w:t>救援</w:t>
      </w:r>
      <w:r>
        <w:rPr>
          <w:rFonts w:hint="eastAsia"/>
          <w:color w:val="auto"/>
        </w:rPr>
        <w:t>的队伍、装备、技术、物资、医疗等资源需求的类型、规格和数量。</w:t>
      </w:r>
    </w:p>
    <w:p w14:paraId="0245B058">
      <w:pPr>
        <w:pStyle w:val="107"/>
        <w:keepNext w:val="0"/>
        <w:keepLines w:val="0"/>
        <w:pageBreakBefore w:val="0"/>
        <w:widowControl/>
        <w:kinsoku/>
        <w:wordWrap/>
        <w:overflowPunct/>
        <w:topLinePunct w:val="0"/>
        <w:autoSpaceDE/>
        <w:autoSpaceDN/>
        <w:bidi w:val="0"/>
        <w:adjustRightInd/>
        <w:snapToGrid/>
        <w:ind w:left="0"/>
        <w:textAlignment w:val="auto"/>
        <w:rPr>
          <w:color w:val="auto"/>
          <w:highlight w:val="none"/>
        </w:rPr>
      </w:pPr>
      <w:r>
        <w:rPr>
          <w:rFonts w:hint="eastAsia"/>
          <w:color w:val="auto"/>
          <w:highlight w:val="none"/>
          <w:lang w:val="en-US" w:eastAsia="zh-CN"/>
        </w:rPr>
        <w:t>风险区救援需求</w:t>
      </w:r>
      <w:r>
        <w:rPr>
          <w:rFonts w:hint="eastAsia"/>
          <w:color w:val="auto"/>
          <w:highlight w:val="none"/>
        </w:rPr>
        <w:t>评价</w:t>
      </w:r>
      <w:r>
        <w:rPr>
          <w:rFonts w:hint="eastAsia"/>
          <w:color w:val="auto"/>
          <w:highlight w:val="none"/>
          <w:lang w:val="en-US" w:eastAsia="zh-CN"/>
        </w:rPr>
        <w:t>是考虑</w:t>
      </w:r>
      <w:r>
        <w:rPr>
          <w:rFonts w:hint="eastAsia"/>
          <w:color w:val="auto"/>
        </w:rPr>
        <w:t>地质灾害</w:t>
      </w:r>
      <w:r>
        <w:rPr>
          <w:rFonts w:hint="eastAsia"/>
          <w:color w:val="auto"/>
          <w:lang w:val="en-US" w:eastAsia="zh-CN"/>
        </w:rPr>
        <w:t>风险区划各分区</w:t>
      </w:r>
      <w:r>
        <w:rPr>
          <w:rFonts w:hint="eastAsia"/>
          <w:color w:val="auto"/>
          <w:highlight w:val="none"/>
          <w:lang w:val="en-US" w:eastAsia="zh-CN"/>
        </w:rPr>
        <w:t>内</w:t>
      </w:r>
      <w:r>
        <w:rPr>
          <w:rFonts w:hint="eastAsia"/>
          <w:color w:val="auto"/>
        </w:rPr>
        <w:t>自互救能力强弱对救援需</w:t>
      </w:r>
      <w:r>
        <w:rPr>
          <w:rFonts w:hint="eastAsia"/>
          <w:color w:val="auto"/>
          <w:lang w:eastAsia="zh-CN"/>
        </w:rPr>
        <w:t>求的</w:t>
      </w:r>
      <w:r>
        <w:rPr>
          <w:rFonts w:hint="eastAsia"/>
          <w:color w:val="auto"/>
          <w:lang w:val="en-US" w:eastAsia="zh-CN"/>
        </w:rPr>
        <w:t>影响</w:t>
      </w:r>
      <w:r>
        <w:rPr>
          <w:rFonts w:hint="eastAsia"/>
          <w:color w:val="auto"/>
        </w:rPr>
        <w:t>，</w:t>
      </w:r>
      <w:r>
        <w:rPr>
          <w:rFonts w:hint="eastAsia"/>
          <w:color w:val="auto"/>
          <w:lang w:val="en-US" w:eastAsia="zh-CN"/>
        </w:rPr>
        <w:t>用各风险区的风险等级和自互救能力</w:t>
      </w:r>
      <w:r>
        <w:rPr>
          <w:rFonts w:hint="eastAsia"/>
          <w:color w:val="auto"/>
        </w:rPr>
        <w:t>建立组合矩阵，</w:t>
      </w:r>
      <w:r>
        <w:rPr>
          <w:color w:val="auto"/>
        </w:rPr>
        <w:t>来</w:t>
      </w:r>
      <w:r>
        <w:rPr>
          <w:rFonts w:hint="eastAsia"/>
          <w:color w:val="auto"/>
        </w:rPr>
        <w:t>评估救援需求</w:t>
      </w:r>
      <w:r>
        <w:rPr>
          <w:color w:val="auto"/>
        </w:rPr>
        <w:t>迫切程度，</w:t>
      </w:r>
      <w:r>
        <w:rPr>
          <w:rFonts w:hint="eastAsia"/>
          <w:color w:val="auto"/>
          <w:lang w:val="en-US" w:eastAsia="zh-CN"/>
        </w:rPr>
        <w:t>以区内各突发性地质灾害隐患点</w:t>
      </w:r>
      <w:r>
        <w:rPr>
          <w:rFonts w:hint="eastAsia"/>
          <w:color w:val="auto"/>
        </w:rPr>
        <w:t>对救援队伍、应急物资、医疗机构等救援</w:t>
      </w:r>
      <w:r>
        <w:rPr>
          <w:color w:val="auto"/>
        </w:rPr>
        <w:t>资源的</w:t>
      </w:r>
      <w:r>
        <w:rPr>
          <w:rFonts w:hint="eastAsia"/>
          <w:color w:val="auto"/>
        </w:rPr>
        <w:t>需求</w:t>
      </w:r>
      <w:r>
        <w:rPr>
          <w:rFonts w:hint="eastAsia"/>
          <w:color w:val="auto"/>
          <w:lang w:val="en-US" w:eastAsia="zh-CN"/>
        </w:rPr>
        <w:t>用概率法评估该区对外部救援资源需求</w:t>
      </w:r>
      <w:r>
        <w:rPr>
          <w:rFonts w:hint="eastAsia"/>
          <w:color w:val="auto"/>
        </w:rPr>
        <w:t>。</w:t>
      </w:r>
    </w:p>
    <w:p w14:paraId="22A90D56">
      <w:pPr>
        <w:pStyle w:val="103"/>
        <w:keepNext w:val="0"/>
        <w:keepLines w:val="0"/>
        <w:pageBreakBefore w:val="0"/>
        <w:widowControl/>
        <w:kinsoku/>
        <w:wordWrap/>
        <w:overflowPunct/>
        <w:topLinePunct w:val="0"/>
        <w:autoSpaceDE/>
        <w:autoSpaceDN/>
        <w:bidi w:val="0"/>
        <w:adjustRightInd/>
        <w:snapToGrid/>
        <w:ind w:left="0" w:leftChars="0"/>
        <w:textAlignment w:val="auto"/>
        <w:rPr>
          <w:color w:val="auto"/>
          <w:highlight w:val="none"/>
        </w:rPr>
      </w:pPr>
      <w:r>
        <w:rPr>
          <w:rFonts w:hint="eastAsia"/>
          <w:color w:val="auto"/>
        </w:rPr>
        <w:t>救援</w:t>
      </w:r>
      <w:r>
        <w:rPr>
          <w:rFonts w:hint="eastAsia"/>
          <w:color w:val="auto"/>
          <w:highlight w:val="none"/>
        </w:rPr>
        <w:t>需求等级</w:t>
      </w:r>
      <w:r>
        <w:rPr>
          <w:rFonts w:hint="eastAsia"/>
          <w:color w:val="auto"/>
          <w:highlight w:val="none"/>
          <w:lang w:val="en-US" w:eastAsia="zh-CN"/>
        </w:rPr>
        <w:t>评价</w:t>
      </w:r>
      <w:r>
        <w:rPr>
          <w:rFonts w:hint="eastAsia"/>
          <w:color w:val="auto"/>
          <w:highlight w:val="none"/>
        </w:rPr>
        <w:t>。</w:t>
      </w:r>
      <w:r>
        <w:rPr>
          <w:rFonts w:hint="eastAsia"/>
          <w:color w:val="auto"/>
          <w:highlight w:val="none"/>
          <w:lang w:val="en-US" w:eastAsia="zh-CN"/>
        </w:rPr>
        <w:t>根据风险区</w:t>
      </w:r>
      <w:r>
        <w:rPr>
          <w:rFonts w:hint="eastAsia"/>
          <w:color w:val="auto"/>
          <w:lang w:val="en-US" w:eastAsia="zh-CN"/>
        </w:rPr>
        <w:t>各居民点常住人口及年龄构成，确定其自互救能力等级。</w:t>
      </w:r>
      <w:r>
        <w:rPr>
          <w:rFonts w:hint="eastAsia"/>
          <w:color w:val="auto"/>
          <w:highlight w:val="none"/>
        </w:rPr>
        <w:t>将</w:t>
      </w:r>
      <w:r>
        <w:rPr>
          <w:rFonts w:hint="eastAsia"/>
          <w:color w:val="auto"/>
          <w:highlight w:val="none"/>
          <w:lang w:val="en-US" w:eastAsia="zh-CN"/>
        </w:rPr>
        <w:t>风险区</w:t>
      </w:r>
      <w:r>
        <w:rPr>
          <w:rFonts w:hint="eastAsia"/>
          <w:color w:val="auto"/>
          <w:highlight w:val="none"/>
        </w:rPr>
        <w:t>风险等级评价结果和</w:t>
      </w:r>
      <w:r>
        <w:rPr>
          <w:rFonts w:hint="eastAsia"/>
          <w:color w:val="auto"/>
          <w:highlight w:val="none"/>
          <w:lang w:val="en-US" w:eastAsia="zh-CN"/>
        </w:rPr>
        <w:t>风险区内</w:t>
      </w:r>
      <w:r>
        <w:rPr>
          <w:rFonts w:hint="eastAsia"/>
          <w:color w:val="auto"/>
          <w:highlight w:val="none"/>
        </w:rPr>
        <w:t>自互救能力评价结果代入表</w:t>
      </w:r>
      <w:r>
        <w:rPr>
          <w:rFonts w:hint="eastAsia"/>
          <w:color w:val="auto"/>
          <w:highlight w:val="none"/>
          <w:lang w:val="en-US" w:eastAsia="zh-CN"/>
        </w:rPr>
        <w:t>4</w:t>
      </w:r>
      <w:r>
        <w:rPr>
          <w:rFonts w:hint="eastAsia"/>
          <w:color w:val="auto"/>
          <w:highlight w:val="none"/>
        </w:rPr>
        <w:t>，得出</w:t>
      </w:r>
      <w:r>
        <w:rPr>
          <w:rFonts w:hint="eastAsia"/>
          <w:color w:val="auto"/>
          <w:highlight w:val="none"/>
          <w:lang w:val="en-US" w:eastAsia="zh-CN"/>
        </w:rPr>
        <w:t>风险区</w:t>
      </w:r>
      <w:r>
        <w:rPr>
          <w:rFonts w:hint="eastAsia"/>
          <w:color w:val="auto"/>
          <w:highlight w:val="none"/>
        </w:rPr>
        <w:t>对</w:t>
      </w:r>
      <w:r>
        <w:rPr>
          <w:rFonts w:hint="eastAsia"/>
          <w:color w:val="auto"/>
          <w:highlight w:val="none"/>
          <w:lang w:val="en-US" w:eastAsia="zh-CN"/>
        </w:rPr>
        <w:t>外部</w:t>
      </w:r>
      <w:r>
        <w:rPr>
          <w:rFonts w:hint="eastAsia"/>
          <w:color w:val="auto"/>
          <w:highlight w:val="none"/>
        </w:rPr>
        <w:t>救援资源需求的紧迫程度。</w:t>
      </w:r>
    </w:p>
    <w:p w14:paraId="137159BA">
      <w:pPr>
        <w:pStyle w:val="103"/>
        <w:keepNext w:val="0"/>
        <w:keepLines w:val="0"/>
        <w:pageBreakBefore w:val="0"/>
        <w:widowControl/>
        <w:kinsoku/>
        <w:wordWrap/>
        <w:overflowPunct/>
        <w:topLinePunct w:val="0"/>
        <w:autoSpaceDE/>
        <w:autoSpaceDN/>
        <w:bidi w:val="0"/>
        <w:adjustRightInd/>
        <w:snapToGrid/>
        <w:ind w:left="0" w:leftChars="0"/>
        <w:textAlignment w:val="auto"/>
        <w:rPr>
          <w:rFonts w:hint="eastAsia"/>
          <w:color w:val="auto"/>
          <w:highlight w:val="none"/>
          <w:lang w:val="en-US" w:eastAsia="zh-CN"/>
        </w:rPr>
      </w:pPr>
      <w:r>
        <w:rPr>
          <w:rFonts w:hint="eastAsia"/>
          <w:color w:val="auto"/>
          <w:highlight w:val="none"/>
          <w:lang w:val="en-US" w:eastAsia="zh-CN"/>
        </w:rPr>
        <w:t>救援资源需求评估。基于历年统计资料，确定该风险区地质灾害发生频次非零值的众数（或均值），以众数（或均值）与隐患点总数比作为权重，估算并汇总区内各隐患点的救援资源需求，将汇总的资源数量取整得出该风险区对外部救援队伍、装备、技术、物资及医疗等资源的具体需求类型和数量。</w:t>
      </w:r>
    </w:p>
    <w:p w14:paraId="136F08B2">
      <w:pPr>
        <w:pStyle w:val="107"/>
        <w:keepNext w:val="0"/>
        <w:keepLines w:val="0"/>
        <w:pageBreakBefore w:val="0"/>
        <w:widowControl w:val="0"/>
        <w:kinsoku/>
        <w:wordWrap/>
        <w:overflowPunct/>
        <w:topLinePunct w:val="0"/>
        <w:autoSpaceDE/>
        <w:autoSpaceDN/>
        <w:bidi w:val="0"/>
        <w:adjustRightInd/>
        <w:snapToGrid/>
        <w:ind w:left="0"/>
        <w:textAlignment w:val="auto"/>
        <w:rPr>
          <w:color w:val="auto"/>
        </w:rPr>
      </w:pPr>
      <w:r>
        <w:rPr>
          <w:rFonts w:hint="eastAsia"/>
          <w:color w:val="auto"/>
          <w:lang w:val="en-US" w:eastAsia="zh-CN"/>
        </w:rPr>
        <w:t>在完成隐患点和风险区评价后，</w:t>
      </w:r>
      <w:r>
        <w:rPr>
          <w:rFonts w:hint="eastAsia"/>
          <w:color w:val="auto"/>
        </w:rPr>
        <w:t>将行政辖区范围内救援需求进行分类汇总，得出救援需求级别、数量、分布以及对救援资源需求，</w:t>
      </w:r>
      <w:r>
        <w:rPr>
          <w:rFonts w:hint="eastAsia"/>
          <w:color w:val="auto"/>
          <w:lang w:val="en-US" w:eastAsia="zh-CN"/>
        </w:rPr>
        <w:t>对比辖区内相关资源的保有量，分析其满足程度，</w:t>
      </w:r>
      <w:r>
        <w:rPr>
          <w:rFonts w:hint="eastAsia"/>
          <w:color w:val="auto"/>
        </w:rPr>
        <w:t>识别风险</w:t>
      </w:r>
      <w:r>
        <w:rPr>
          <w:rFonts w:hint="eastAsia"/>
          <w:color w:val="auto"/>
          <w:lang w:val="en-US" w:eastAsia="zh-CN"/>
        </w:rPr>
        <w:t>隐患</w:t>
      </w:r>
      <w:r>
        <w:rPr>
          <w:rFonts w:hint="eastAsia"/>
          <w:color w:val="auto"/>
        </w:rPr>
        <w:t>并提出</w:t>
      </w:r>
      <w:r>
        <w:rPr>
          <w:rFonts w:hint="eastAsia"/>
          <w:color w:val="auto"/>
          <w:lang w:val="en-US" w:eastAsia="zh-CN"/>
        </w:rPr>
        <w:t>相关建设建议</w:t>
      </w:r>
      <w:r>
        <w:rPr>
          <w:rFonts w:hint="eastAsia"/>
          <w:color w:val="auto"/>
        </w:rPr>
        <w:t>。</w:t>
      </w:r>
    </w:p>
    <w:p w14:paraId="6C1EEE04">
      <w:pPr>
        <w:pStyle w:val="80"/>
        <w:spacing w:before="156" w:after="156"/>
        <w:rPr>
          <w:color w:val="auto"/>
        </w:rPr>
      </w:pPr>
      <w:bookmarkStart w:id="29" w:name="_Toc6748"/>
      <w:r>
        <w:rPr>
          <w:rFonts w:hint="eastAsia"/>
          <w:color w:val="auto"/>
        </w:rPr>
        <w:t>救援能力评价</w:t>
      </w:r>
      <w:bookmarkEnd w:id="29"/>
    </w:p>
    <w:p w14:paraId="49746EC1">
      <w:pPr>
        <w:pStyle w:val="107"/>
        <w:keepNext w:val="0"/>
        <w:keepLines w:val="0"/>
        <w:pageBreakBefore w:val="0"/>
        <w:widowControl w:val="0"/>
        <w:kinsoku/>
        <w:wordWrap/>
        <w:overflowPunct/>
        <w:topLinePunct w:val="0"/>
        <w:autoSpaceDE/>
        <w:autoSpaceDN/>
        <w:bidi w:val="0"/>
        <w:adjustRightInd/>
        <w:snapToGrid/>
        <w:ind w:left="0"/>
        <w:textAlignment w:val="auto"/>
        <w:rPr>
          <w:color w:val="auto"/>
        </w:rPr>
      </w:pPr>
      <w:r>
        <w:rPr>
          <w:rFonts w:hint="eastAsia"/>
          <w:color w:val="auto"/>
        </w:rPr>
        <w:t>在某一特定行政区域及特定时段内，救援需求和救援资源的分布是相对</w:t>
      </w:r>
      <w:r>
        <w:rPr>
          <w:rFonts w:hint="eastAsia"/>
          <w:color w:val="auto"/>
          <w:lang w:val="en-US" w:eastAsia="zh-CN"/>
        </w:rPr>
        <w:t>稳</w:t>
      </w:r>
      <w:r>
        <w:rPr>
          <w:rFonts w:hint="eastAsia"/>
          <w:color w:val="auto"/>
        </w:rPr>
        <w:t>定的，但救援资源对</w:t>
      </w:r>
      <w:r>
        <w:rPr>
          <w:rFonts w:hint="eastAsia"/>
          <w:color w:val="auto"/>
          <w:lang w:val="en-US" w:eastAsia="zh-CN"/>
        </w:rPr>
        <w:t>区域内</w:t>
      </w:r>
      <w:r>
        <w:rPr>
          <w:rFonts w:hint="eastAsia"/>
          <w:color w:val="auto"/>
        </w:rPr>
        <w:t>各</w:t>
      </w:r>
      <w:r>
        <w:rPr>
          <w:rFonts w:hint="eastAsia"/>
          <w:color w:val="auto"/>
          <w:lang w:eastAsia="zh-CN"/>
        </w:rPr>
        <w:t>突发性地质灾害隐患点</w:t>
      </w:r>
      <w:r>
        <w:rPr>
          <w:rFonts w:hint="eastAsia"/>
          <w:color w:val="auto"/>
          <w:lang w:val="en-US" w:eastAsia="zh-CN"/>
        </w:rPr>
        <w:t>和各风险区</w:t>
      </w:r>
      <w:r>
        <w:rPr>
          <w:rFonts w:hint="eastAsia"/>
          <w:color w:val="auto"/>
        </w:rPr>
        <w:t>救援需求的覆盖与满足程度</w:t>
      </w:r>
      <w:r>
        <w:rPr>
          <w:rFonts w:hint="eastAsia"/>
          <w:color w:val="auto"/>
          <w:lang w:val="en-US" w:eastAsia="zh-CN"/>
        </w:rPr>
        <w:t>存在</w:t>
      </w:r>
      <w:r>
        <w:rPr>
          <w:rFonts w:hint="eastAsia"/>
          <w:color w:val="auto"/>
        </w:rPr>
        <w:t>差异</w:t>
      </w:r>
      <w:r>
        <w:rPr>
          <w:rFonts w:hint="eastAsia"/>
          <w:color w:val="auto"/>
          <w:lang w:val="en-US" w:eastAsia="zh-CN"/>
        </w:rPr>
        <w:t>性</w:t>
      </w:r>
      <w:r>
        <w:rPr>
          <w:rFonts w:hint="eastAsia"/>
          <w:color w:val="auto"/>
        </w:rPr>
        <w:t>。救援能力评价是</w:t>
      </w:r>
      <w:r>
        <w:rPr>
          <w:rFonts w:hint="eastAsia"/>
          <w:color w:val="auto"/>
          <w:lang w:val="en-US" w:eastAsia="zh-CN"/>
        </w:rPr>
        <w:t>假定</w:t>
      </w:r>
      <w:r>
        <w:rPr>
          <w:rFonts w:hint="eastAsia"/>
          <w:color w:val="auto"/>
        </w:rPr>
        <w:t>某地质灾害点</w:t>
      </w:r>
      <w:r>
        <w:rPr>
          <w:rFonts w:hint="eastAsia"/>
          <w:color w:val="auto"/>
          <w:lang w:val="en-US" w:eastAsia="zh-CN"/>
        </w:rPr>
        <w:t>或风险区</w:t>
      </w:r>
      <w:r>
        <w:rPr>
          <w:rFonts w:hint="eastAsia"/>
          <w:color w:val="auto"/>
        </w:rPr>
        <w:t>发生人员受困、失联时对救援资源能否及时到达</w:t>
      </w:r>
      <w:r>
        <w:rPr>
          <w:rFonts w:hint="eastAsia"/>
          <w:color w:val="auto"/>
          <w:lang w:val="en-US" w:eastAsia="zh-CN"/>
        </w:rPr>
        <w:t>的</w:t>
      </w:r>
      <w:r>
        <w:rPr>
          <w:rFonts w:hint="eastAsia"/>
          <w:color w:val="auto"/>
        </w:rPr>
        <w:t>综合评价。</w:t>
      </w:r>
    </w:p>
    <w:p w14:paraId="67117AEE">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lang w:val="en-US" w:eastAsia="zh-CN"/>
        </w:rPr>
        <w:t>单体突发性地质灾害隐患点救援能力评价。</w:t>
      </w:r>
      <w:r>
        <w:rPr>
          <w:rFonts w:hint="eastAsia"/>
          <w:color w:val="auto"/>
        </w:rPr>
        <w:t>先对各个子指标进行单独评价，并按等级结果赋以固定分值，再计算算术平均值进行综合评价等级确定。</w:t>
      </w:r>
    </w:p>
    <w:p w14:paraId="715C4E7E">
      <w:pPr>
        <w:pStyle w:val="103"/>
        <w:keepNext w:val="0"/>
        <w:keepLines w:val="0"/>
        <w:pageBreakBefore w:val="0"/>
        <w:widowControl/>
        <w:kinsoku/>
        <w:wordWrap/>
        <w:overflowPunct/>
        <w:topLinePunct w:val="0"/>
        <w:autoSpaceDE/>
        <w:autoSpaceDN/>
        <w:bidi w:val="0"/>
        <w:adjustRightInd/>
        <w:snapToGrid/>
        <w:ind w:left="0" w:leftChars="0"/>
        <w:textAlignment w:val="auto"/>
        <w:rPr>
          <w:color w:val="auto"/>
        </w:rPr>
      </w:pPr>
      <w:r>
        <w:rPr>
          <w:rFonts w:hint="eastAsia"/>
          <w:color w:val="auto"/>
        </w:rPr>
        <w:t>子指标评价：</w:t>
      </w:r>
    </w:p>
    <w:p w14:paraId="1FBA2ED1">
      <w:pPr>
        <w:pStyle w:val="90"/>
        <w:numPr>
          <w:ilvl w:val="0"/>
          <w:numId w:val="22"/>
        </w:numPr>
        <w:rPr>
          <w:color w:val="auto"/>
        </w:rPr>
      </w:pPr>
      <w:r>
        <w:rPr>
          <w:rFonts w:hint="eastAsia"/>
          <w:color w:val="auto"/>
        </w:rPr>
        <w:t>救援队伍到达现场</w:t>
      </w:r>
      <w:r>
        <w:rPr>
          <w:rFonts w:hint="eastAsia"/>
          <w:color w:val="auto"/>
          <w:lang w:val="en-US" w:eastAsia="zh-CN"/>
        </w:rPr>
        <w:t>用</w:t>
      </w:r>
      <w:r>
        <w:rPr>
          <w:rFonts w:hint="eastAsia"/>
          <w:color w:val="auto"/>
        </w:rPr>
        <w:t>时。以正常情况下救援队伍抵达灾害现场所用时间2倍来计算，按表</w:t>
      </w:r>
      <w:r>
        <w:rPr>
          <w:rFonts w:hint="eastAsia"/>
          <w:color w:val="auto"/>
          <w:lang w:val="en-US" w:eastAsia="zh-CN"/>
        </w:rPr>
        <w:t>5</w:t>
      </w:r>
      <w:r>
        <w:rPr>
          <w:rFonts w:hint="eastAsia"/>
          <w:color w:val="auto"/>
        </w:rPr>
        <w:t>的分级标准确定等级。</w:t>
      </w:r>
    </w:p>
    <w:p w14:paraId="7573E85D">
      <w:pPr>
        <w:pStyle w:val="90"/>
        <w:numPr>
          <w:ilvl w:val="0"/>
          <w:numId w:val="22"/>
        </w:numPr>
        <w:rPr>
          <w:color w:val="auto"/>
        </w:rPr>
      </w:pPr>
      <w:r>
        <w:rPr>
          <w:rFonts w:hint="eastAsia"/>
          <w:color w:val="auto"/>
        </w:rPr>
        <w:t>应急预案。以应急预案的针对性和可操作性进行评价，按表</w:t>
      </w:r>
      <w:r>
        <w:rPr>
          <w:rFonts w:hint="eastAsia"/>
          <w:color w:val="auto"/>
          <w:lang w:val="en-US" w:eastAsia="zh-CN"/>
        </w:rPr>
        <w:t>5</w:t>
      </w:r>
      <w:r>
        <w:rPr>
          <w:rFonts w:hint="eastAsia"/>
          <w:color w:val="auto"/>
        </w:rPr>
        <w:t>的分级标准确定等级。</w:t>
      </w:r>
    </w:p>
    <w:p w14:paraId="7A834346">
      <w:pPr>
        <w:pStyle w:val="90"/>
        <w:numPr>
          <w:ilvl w:val="0"/>
          <w:numId w:val="22"/>
        </w:numPr>
        <w:rPr>
          <w:color w:val="auto"/>
        </w:rPr>
      </w:pPr>
      <w:r>
        <w:rPr>
          <w:rFonts w:hint="eastAsia"/>
          <w:color w:val="auto"/>
        </w:rPr>
        <w:t>应急物资保障能力。以正常情况下从物资仓库到灾害现场用时2倍来计算，按表</w:t>
      </w:r>
      <w:r>
        <w:rPr>
          <w:rFonts w:hint="eastAsia"/>
          <w:color w:val="auto"/>
          <w:lang w:val="en-US" w:eastAsia="zh-CN"/>
        </w:rPr>
        <w:t>5</w:t>
      </w:r>
      <w:r>
        <w:rPr>
          <w:rFonts w:hint="eastAsia"/>
          <w:color w:val="auto"/>
        </w:rPr>
        <w:t>的分级标准确定等级。</w:t>
      </w:r>
    </w:p>
    <w:p w14:paraId="1A12E989">
      <w:pPr>
        <w:pStyle w:val="90"/>
        <w:numPr>
          <w:ilvl w:val="0"/>
          <w:numId w:val="22"/>
        </w:numPr>
        <w:rPr>
          <w:color w:val="auto"/>
        </w:rPr>
      </w:pPr>
      <w:r>
        <w:rPr>
          <w:rFonts w:hint="eastAsia"/>
          <w:color w:val="auto"/>
        </w:rPr>
        <w:t>医疗救助能力。以1小时内能够到达的医疗救助机构等级来评价，按表</w:t>
      </w:r>
      <w:r>
        <w:rPr>
          <w:rFonts w:hint="eastAsia"/>
          <w:color w:val="auto"/>
          <w:lang w:val="en-US" w:eastAsia="zh-CN"/>
        </w:rPr>
        <w:t>5</w:t>
      </w:r>
      <w:r>
        <w:rPr>
          <w:rFonts w:hint="eastAsia"/>
          <w:color w:val="auto"/>
        </w:rPr>
        <w:t>的分级标准确定等级。</w:t>
      </w:r>
    </w:p>
    <w:p w14:paraId="3722031F">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lang w:val="en-US" w:eastAsia="zh-CN"/>
        </w:rPr>
        <w:t>风险区救援能力评价。将各单体突发性地质灾害隐患点救援能力评价结果按</w:t>
      </w:r>
      <w:r>
        <w:rPr>
          <w:rFonts w:hint="eastAsia"/>
          <w:color w:val="auto"/>
        </w:rPr>
        <w:t>强、较强、中等、弱四级，分别</w:t>
      </w:r>
      <w:r>
        <w:rPr>
          <w:rFonts w:hint="eastAsia"/>
          <w:color w:val="auto"/>
          <w:lang w:val="en-US" w:eastAsia="zh-CN"/>
        </w:rPr>
        <w:t>赋以</w:t>
      </w:r>
      <w:r>
        <w:rPr>
          <w:rFonts w:hint="eastAsia"/>
          <w:color w:val="auto"/>
        </w:rPr>
        <w:t>4、3、2、1的分值</w:t>
      </w:r>
      <w:r>
        <w:rPr>
          <w:rFonts w:hint="eastAsia"/>
          <w:color w:val="auto"/>
          <w:sz w:val="18"/>
          <w:szCs w:val="18"/>
          <w:lang w:eastAsia="zh-CN"/>
        </w:rPr>
        <w:t>，</w:t>
      </w:r>
      <w:r>
        <w:rPr>
          <w:rFonts w:hint="eastAsia"/>
          <w:color w:val="auto"/>
          <w:lang w:val="en-US" w:eastAsia="zh-CN"/>
        </w:rPr>
        <w:t>计算地质灾害风险区划各分区内单体突发性地质灾害隐患点</w:t>
      </w:r>
      <w:r>
        <w:rPr>
          <w:rFonts w:hint="eastAsia"/>
          <w:color w:val="auto"/>
        </w:rPr>
        <w:t>救援能力等级</w:t>
      </w:r>
      <w:r>
        <w:rPr>
          <w:rFonts w:hint="eastAsia"/>
          <w:color w:val="auto"/>
          <w:lang w:val="en-US" w:eastAsia="zh-CN"/>
        </w:rPr>
        <w:t>赋分值的算术平均值，当算术平均值介于[3.5,4.0]、[2.5,3.5)、[1.5,2.5)、[1.0,1.5）区间时，该风险分区的救援能力等级分别对应为强、较强、中等、弱等级。</w:t>
      </w:r>
    </w:p>
    <w:p w14:paraId="3F23B542">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lang w:val="en-US" w:eastAsia="zh-CN"/>
        </w:rPr>
        <w:t>在完成隐患点和风险区救援能力评价后，分别</w:t>
      </w:r>
      <w:r>
        <w:rPr>
          <w:rFonts w:hint="eastAsia"/>
          <w:color w:val="auto"/>
        </w:rPr>
        <w:t>汇总评价结果，分析行政辖区内救援需求和救援能力的匹配程度，找出救援能力弱项和不足，提出针对性建设或调配建议，减少生命财产损失，降低管理风险。</w:t>
      </w:r>
    </w:p>
    <w:p w14:paraId="4D9B2E8A">
      <w:pPr>
        <w:pStyle w:val="130"/>
        <w:rPr>
          <w:color w:val="auto"/>
        </w:rPr>
      </w:pPr>
      <w:bookmarkStart w:id="30" w:name="_Toc2721"/>
      <w:r>
        <w:rPr>
          <w:rFonts w:hint="eastAsia"/>
          <w:color w:val="auto"/>
        </w:rPr>
        <w:t>成果编制</w:t>
      </w:r>
      <w:bookmarkEnd w:id="30"/>
    </w:p>
    <w:p w14:paraId="60CA10BA">
      <w:pPr>
        <w:pStyle w:val="80"/>
        <w:spacing w:before="156" w:after="156"/>
        <w:rPr>
          <w:color w:val="auto"/>
        </w:rPr>
      </w:pPr>
      <w:bookmarkStart w:id="31" w:name="_Toc11503"/>
      <w:r>
        <w:rPr>
          <w:rFonts w:hint="eastAsia"/>
          <w:color w:val="auto"/>
        </w:rPr>
        <w:t>报告编制</w:t>
      </w:r>
      <w:bookmarkEnd w:id="31"/>
    </w:p>
    <w:p w14:paraId="47C9726A">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rPr>
        <w:t>成果</w:t>
      </w:r>
      <w:r>
        <w:rPr>
          <w:rFonts w:hint="eastAsia"/>
          <w:color w:val="auto"/>
          <w:lang w:val="en-US" w:eastAsia="zh-CN"/>
        </w:rPr>
        <w:t>报告应</w:t>
      </w:r>
      <w:r>
        <w:rPr>
          <w:rFonts w:hint="eastAsia"/>
          <w:color w:val="auto"/>
        </w:rPr>
        <w:t>按行政单元编制，综合反映行政辖区内地质灾害应急救援取得的成效和不足，结合行政辖区内防灾减灾需求与</w:t>
      </w:r>
      <w:r>
        <w:rPr>
          <w:rFonts w:hint="eastAsia"/>
          <w:color w:val="auto"/>
          <w:lang w:val="en-US" w:eastAsia="zh-CN"/>
        </w:rPr>
        <w:t>国土空间</w:t>
      </w:r>
      <w:r>
        <w:rPr>
          <w:rFonts w:hint="eastAsia"/>
          <w:color w:val="auto"/>
        </w:rPr>
        <w:t>规划，提出合理、有效的地质灾害应急救援对策建议。</w:t>
      </w:r>
    </w:p>
    <w:p w14:paraId="394364E3">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rPr>
        <w:t>报告应采用A4纸张，报告要</w:t>
      </w:r>
      <w:r>
        <w:rPr>
          <w:rFonts w:hint="eastAsia"/>
          <w:color w:val="auto"/>
          <w:lang w:val="en-US" w:eastAsia="zh-CN"/>
        </w:rPr>
        <w:t>篇章</w:t>
      </w:r>
      <w:r>
        <w:rPr>
          <w:rFonts w:hint="eastAsia"/>
          <w:color w:val="auto"/>
        </w:rPr>
        <w:t>内容齐全、</w:t>
      </w:r>
      <w:r>
        <w:rPr>
          <w:rFonts w:hint="eastAsia"/>
          <w:color w:val="auto"/>
          <w:lang w:val="en-US" w:eastAsia="zh-CN"/>
        </w:rPr>
        <w:t>重点突出</w:t>
      </w:r>
      <w:r>
        <w:rPr>
          <w:rFonts w:hint="eastAsia"/>
          <w:color w:val="auto"/>
        </w:rPr>
        <w:t>逻辑性强</w:t>
      </w:r>
      <w:r>
        <w:rPr>
          <w:rFonts w:hint="eastAsia"/>
          <w:color w:val="auto"/>
          <w:lang w:val="en-US" w:eastAsia="zh-CN"/>
        </w:rPr>
        <w:t>、</w:t>
      </w:r>
      <w:r>
        <w:rPr>
          <w:rFonts w:hint="eastAsia"/>
          <w:color w:val="auto"/>
        </w:rPr>
        <w:t>图文表并茂、文字简洁</w:t>
      </w:r>
      <w:r>
        <w:rPr>
          <w:rFonts w:hint="eastAsia"/>
          <w:color w:val="auto"/>
          <w:lang w:val="en-US" w:eastAsia="zh-CN"/>
        </w:rPr>
        <w:t>规范</w:t>
      </w:r>
      <w:r>
        <w:rPr>
          <w:rFonts w:hint="eastAsia"/>
          <w:color w:val="auto"/>
        </w:rPr>
        <w:t>、</w:t>
      </w:r>
      <w:r>
        <w:rPr>
          <w:rFonts w:hint="eastAsia"/>
          <w:color w:val="auto"/>
          <w:lang w:val="en-US" w:eastAsia="zh-CN"/>
        </w:rPr>
        <w:t>文图表对应统一、数据真实准确、结论明确有据、建议合理可行</w:t>
      </w:r>
      <w:r>
        <w:rPr>
          <w:rFonts w:hint="eastAsia"/>
          <w:color w:val="auto"/>
        </w:rPr>
        <w:t>。成果报告编写提纲见附录E。</w:t>
      </w:r>
    </w:p>
    <w:p w14:paraId="29E97BC6">
      <w:pPr>
        <w:pStyle w:val="80"/>
        <w:spacing w:before="156" w:after="156"/>
        <w:rPr>
          <w:color w:val="auto"/>
        </w:rPr>
      </w:pPr>
      <w:bookmarkStart w:id="32" w:name="_Toc11039"/>
      <w:r>
        <w:rPr>
          <w:rFonts w:hint="eastAsia"/>
          <w:color w:val="auto"/>
        </w:rPr>
        <w:t>图件编制</w:t>
      </w:r>
      <w:bookmarkEnd w:id="32"/>
    </w:p>
    <w:p w14:paraId="2D197807">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rPr>
        <w:t>地质灾害应急救援评价的图件主要有</w:t>
      </w:r>
      <w:r>
        <w:rPr>
          <w:rFonts w:hint="eastAsia"/>
          <w:color w:val="auto"/>
          <w:lang w:val="en-US" w:eastAsia="zh-CN"/>
        </w:rPr>
        <w:t>突发性</w:t>
      </w:r>
      <w:r>
        <w:rPr>
          <w:rFonts w:hint="eastAsia"/>
          <w:color w:val="auto"/>
        </w:rPr>
        <w:t>地质灾害</w:t>
      </w:r>
      <w:r>
        <w:rPr>
          <w:rFonts w:hint="eastAsia"/>
          <w:color w:val="auto"/>
          <w:lang w:val="en-US" w:eastAsia="zh-CN"/>
        </w:rPr>
        <w:t>隐患</w:t>
      </w:r>
      <w:r>
        <w:rPr>
          <w:rFonts w:hint="eastAsia"/>
          <w:color w:val="auto"/>
        </w:rPr>
        <w:t>点分布图、</w:t>
      </w:r>
      <w:r>
        <w:rPr>
          <w:rFonts w:hint="eastAsia"/>
          <w:color w:val="auto"/>
          <w:lang w:val="en-US" w:eastAsia="zh-CN"/>
        </w:rPr>
        <w:t>地质灾害风险管理能力评价图、地质灾害</w:t>
      </w:r>
      <w:r>
        <w:rPr>
          <w:rFonts w:hint="eastAsia"/>
          <w:color w:val="auto"/>
        </w:rPr>
        <w:t>救援需求</w:t>
      </w:r>
      <w:r>
        <w:rPr>
          <w:rFonts w:hint="eastAsia"/>
          <w:color w:val="auto"/>
          <w:lang w:val="en-US" w:eastAsia="zh-CN"/>
        </w:rPr>
        <w:t>评价</w:t>
      </w:r>
      <w:r>
        <w:rPr>
          <w:rFonts w:hint="eastAsia"/>
          <w:color w:val="auto"/>
        </w:rPr>
        <w:t>图、</w:t>
      </w:r>
      <w:r>
        <w:rPr>
          <w:rFonts w:hint="eastAsia"/>
          <w:color w:val="auto"/>
          <w:lang w:val="en-US" w:eastAsia="zh-CN"/>
        </w:rPr>
        <w:t>地质灾害</w:t>
      </w:r>
      <w:r>
        <w:rPr>
          <w:rFonts w:hint="eastAsia"/>
          <w:color w:val="auto"/>
        </w:rPr>
        <w:t>救援能力评价图</w:t>
      </w:r>
      <w:r>
        <w:rPr>
          <w:rFonts w:hint="eastAsia"/>
          <w:color w:val="auto"/>
          <w:lang w:eastAsia="zh-CN"/>
        </w:rPr>
        <w:t>、</w:t>
      </w:r>
      <w:r>
        <w:rPr>
          <w:rFonts w:hint="eastAsia"/>
          <w:color w:val="auto"/>
          <w:highlight w:val="none"/>
          <w:lang w:val="en-US" w:eastAsia="zh-CN"/>
        </w:rPr>
        <w:t>地质灾害应急救援综合评价图</w:t>
      </w:r>
      <w:r>
        <w:rPr>
          <w:rFonts w:hint="eastAsia"/>
          <w:color w:val="auto"/>
        </w:rPr>
        <w:t>等。</w:t>
      </w:r>
    </w:p>
    <w:p w14:paraId="1714FEF0">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rPr>
        <w:t>成果图件要整体上协调、美观、规范、主题突出、要素齐全</w:t>
      </w:r>
      <w:r>
        <w:rPr>
          <w:rFonts w:hint="eastAsia"/>
          <w:color w:val="auto"/>
          <w:lang w:eastAsia="zh-CN"/>
        </w:rPr>
        <w:t>、</w:t>
      </w:r>
      <w:r>
        <w:rPr>
          <w:rFonts w:hint="eastAsia" w:ascii="宋体" w:hAnsi="宋体" w:eastAsia="宋体" w:cs="宋体"/>
          <w:color w:val="000000"/>
          <w:kern w:val="0"/>
          <w:sz w:val="21"/>
          <w:szCs w:val="21"/>
          <w:lang w:val="en-US" w:eastAsia="zh-CN" w:bidi="ar"/>
        </w:rPr>
        <w:t>层次清晰</w:t>
      </w:r>
      <w:r>
        <w:rPr>
          <w:rFonts w:hint="eastAsia"/>
          <w:color w:val="auto"/>
          <w:lang w:eastAsia="zh-CN"/>
        </w:rPr>
        <w:t>。</w:t>
      </w:r>
      <w:r>
        <w:rPr>
          <w:rFonts w:hint="eastAsia"/>
          <w:color w:val="auto"/>
        </w:rPr>
        <w:t>要素应包含图名、图例、注记、比例尺、指北针、</w:t>
      </w:r>
      <w:r>
        <w:rPr>
          <w:rFonts w:hint="eastAsia"/>
          <w:color w:val="auto"/>
          <w:lang w:val="en-US" w:eastAsia="zh-CN"/>
        </w:rPr>
        <w:t>主图、</w:t>
      </w:r>
      <w:r>
        <w:rPr>
          <w:rFonts w:hint="eastAsia"/>
          <w:color w:val="auto"/>
        </w:rPr>
        <w:t>镶图、镶表和责任签等内容。附图图名应位于图面正上方，数字比例尺应位于图面和图名之间，</w:t>
      </w:r>
      <w:r>
        <w:rPr>
          <w:rFonts w:hint="eastAsia"/>
          <w:color w:val="auto"/>
          <w:lang w:eastAsia="zh-CN"/>
        </w:rPr>
        <w:t>线形</w:t>
      </w:r>
      <w:r>
        <w:rPr>
          <w:rFonts w:hint="eastAsia"/>
          <w:color w:val="auto"/>
        </w:rPr>
        <w:t>比例尺位于图面正下方，图例应位于图面空白处或右侧上部，责任栏应位于图面右下角，镶表镶图可根据图面</w:t>
      </w:r>
      <w:r>
        <w:rPr>
          <w:rFonts w:hint="eastAsia"/>
          <w:color w:val="auto"/>
          <w:lang w:val="en-US" w:eastAsia="zh-CN"/>
        </w:rPr>
        <w:t>尺寸</w:t>
      </w:r>
      <w:r>
        <w:rPr>
          <w:rFonts w:hint="eastAsia"/>
          <w:color w:val="auto"/>
        </w:rPr>
        <w:t>合理布置。</w:t>
      </w:r>
      <w:r>
        <w:rPr>
          <w:rFonts w:hint="eastAsia"/>
          <w:color w:val="auto"/>
          <w:lang w:val="en-US" w:eastAsia="zh-CN"/>
        </w:rPr>
        <w:t>在图面上用符号、注记方式表达信息负担较大</w:t>
      </w:r>
      <w:r>
        <w:rPr>
          <w:rFonts w:hint="eastAsia"/>
          <w:color w:val="auto"/>
        </w:rPr>
        <w:t>时</w:t>
      </w:r>
      <w:r>
        <w:rPr>
          <w:rFonts w:hint="eastAsia"/>
          <w:color w:val="auto"/>
          <w:lang w:eastAsia="zh-CN"/>
        </w:rPr>
        <w:t>，</w:t>
      </w:r>
      <w:r>
        <w:rPr>
          <w:rFonts w:hint="eastAsia"/>
          <w:color w:val="auto"/>
          <w:lang w:val="en-US" w:eastAsia="zh-CN"/>
        </w:rPr>
        <w:t>可</w:t>
      </w:r>
      <w:r>
        <w:rPr>
          <w:rFonts w:hint="eastAsia"/>
          <w:color w:val="auto"/>
        </w:rPr>
        <w:t>在图面空白处以</w:t>
      </w:r>
      <w:r>
        <w:rPr>
          <w:rFonts w:hint="eastAsia"/>
          <w:color w:val="auto"/>
          <w:lang w:val="en-US" w:eastAsia="zh-CN"/>
        </w:rPr>
        <w:t>镶</w:t>
      </w:r>
      <w:r>
        <w:rPr>
          <w:rFonts w:hint="eastAsia"/>
          <w:color w:val="auto"/>
        </w:rPr>
        <w:t>表</w:t>
      </w:r>
      <w:r>
        <w:rPr>
          <w:rFonts w:hint="eastAsia"/>
          <w:color w:val="auto"/>
          <w:lang w:eastAsia="zh-CN"/>
        </w:rPr>
        <w:t>、</w:t>
      </w:r>
      <w:r>
        <w:rPr>
          <w:rFonts w:hint="eastAsia"/>
          <w:color w:val="auto"/>
          <w:lang w:val="en-US" w:eastAsia="zh-CN"/>
        </w:rPr>
        <w:t>镶图</w:t>
      </w:r>
      <w:r>
        <w:rPr>
          <w:rFonts w:hint="eastAsia"/>
          <w:color w:val="auto"/>
        </w:rPr>
        <w:t>的方式</w:t>
      </w:r>
      <w:r>
        <w:rPr>
          <w:rFonts w:hint="eastAsia"/>
          <w:color w:val="auto"/>
          <w:lang w:val="en-US" w:eastAsia="zh-CN"/>
        </w:rPr>
        <w:t>表达</w:t>
      </w:r>
      <w:r>
        <w:rPr>
          <w:rFonts w:hint="eastAsia"/>
          <w:color w:val="auto"/>
        </w:rPr>
        <w:t>。</w:t>
      </w:r>
    </w:p>
    <w:p w14:paraId="3502AB17">
      <w:pPr>
        <w:pStyle w:val="107"/>
        <w:keepNext w:val="0"/>
        <w:keepLines w:val="0"/>
        <w:pageBreakBefore w:val="0"/>
        <w:widowControl w:val="0"/>
        <w:kinsoku/>
        <w:wordWrap/>
        <w:overflowPunct/>
        <w:topLinePunct w:val="0"/>
        <w:autoSpaceDE/>
        <w:autoSpaceDN/>
        <w:bidi w:val="0"/>
        <w:adjustRightInd/>
        <w:snapToGrid/>
        <w:ind w:left="0"/>
        <w:textAlignment w:val="auto"/>
        <w:rPr>
          <w:color w:val="auto"/>
        </w:rPr>
      </w:pPr>
      <w:r>
        <w:rPr>
          <w:rFonts w:hint="eastAsia"/>
          <w:color w:val="auto"/>
        </w:rPr>
        <w:t>所有图件均以国家基本比例尺地形图编制底图，坐标系采用2000国家大地坐标系，高程系统采用1985国家高程基准。附图图纸幅面尺寸采用GB/T148 A系列，最小幅面为A3。插图在A4纸张幅面内布置。</w:t>
      </w:r>
    </w:p>
    <w:p w14:paraId="604811BA">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lang w:val="en-US" w:eastAsia="zh-CN"/>
        </w:rPr>
        <w:t>底图</w:t>
      </w:r>
      <w:r>
        <w:rPr>
          <w:rFonts w:hint="eastAsia" w:ascii="宋体" w:hAnsi="宋体" w:eastAsia="宋体" w:cs="宋体"/>
          <w:color w:val="000000"/>
          <w:kern w:val="0"/>
          <w:sz w:val="21"/>
          <w:szCs w:val="21"/>
          <w:lang w:val="en-US" w:eastAsia="zh-CN" w:bidi="ar"/>
        </w:rPr>
        <w:t>上图地理要素采用我国标准地理信息数据，包括重要水系、村庄及以上级别地名、乡镇及以上级别道路、重要点高程值、县乡镇界线；重要水利工程、公路、铁路</w:t>
      </w:r>
      <w:r>
        <w:rPr>
          <w:rFonts w:hint="eastAsia" w:cs="宋体"/>
          <w:color w:val="000000"/>
          <w:kern w:val="0"/>
          <w:sz w:val="21"/>
          <w:szCs w:val="21"/>
          <w:lang w:val="en-US" w:eastAsia="zh-CN" w:bidi="ar"/>
        </w:rPr>
        <w:t>和城乡建设</w:t>
      </w:r>
      <w:r>
        <w:rPr>
          <w:rFonts w:hint="eastAsia" w:ascii="宋体" w:hAnsi="宋体" w:eastAsia="宋体" w:cs="宋体"/>
          <w:color w:val="000000"/>
          <w:kern w:val="0"/>
          <w:sz w:val="21"/>
          <w:szCs w:val="21"/>
          <w:lang w:val="en-US" w:eastAsia="zh-CN" w:bidi="ar"/>
        </w:rPr>
        <w:t>等地理信息。采用点、线、面图元方式组合表达。</w:t>
      </w:r>
    </w:p>
    <w:p w14:paraId="542AD501">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lang w:eastAsia="zh-CN"/>
        </w:rPr>
        <w:t>突发性地质灾害隐患点</w:t>
      </w:r>
      <w:r>
        <w:rPr>
          <w:rFonts w:hint="eastAsia"/>
          <w:color w:val="auto"/>
        </w:rPr>
        <w:t>分布图应标明地质灾害风险区划分区及</w:t>
      </w:r>
      <w:r>
        <w:rPr>
          <w:rFonts w:hint="eastAsia"/>
          <w:color w:val="auto"/>
          <w:lang w:val="en-US" w:eastAsia="zh-CN"/>
        </w:rPr>
        <w:t>突发性</w:t>
      </w:r>
      <w:r>
        <w:rPr>
          <w:rFonts w:hint="eastAsia"/>
          <w:color w:val="auto"/>
        </w:rPr>
        <w:t>地质灾害</w:t>
      </w:r>
      <w:r>
        <w:rPr>
          <w:rFonts w:hint="eastAsia"/>
          <w:color w:val="auto"/>
          <w:lang w:val="en-US" w:eastAsia="zh-CN"/>
        </w:rPr>
        <w:t>隐患</w:t>
      </w:r>
      <w:r>
        <w:rPr>
          <w:rFonts w:hint="eastAsia"/>
          <w:color w:val="auto"/>
        </w:rPr>
        <w:t>点位置、类型、规模、威胁人口财产、险情等级、风险等级等特征。</w:t>
      </w:r>
    </w:p>
    <w:p w14:paraId="63437521">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lang w:val="en-US" w:eastAsia="zh-CN"/>
        </w:rPr>
        <w:t>地质灾害风险管理能力评价图、地质灾害应急救援需求评价图和地质灾害应急救援能力评价图不仅需要按照强弱程度分别标识各个突发性地质灾害隐患点的评价结果，还应通过颜色、符号等方式明确展示各评价指标的评价结果。在地质灾害应急救援需求评价图和地质灾害应急救援能力评价图上，还需在每个风险区内以不同颜色或符号标注出各评价指标的等级和具体评价结果。地质灾害应急救援需求评价图还需详细标注各隐患点和风险区对队伍、装备、技术、物资、医疗等外部救援资源的需求数量或等级。地质灾害应急救援能力评价图则需通过图标或文字标注出各应急救援队伍、物资储备库、医疗机构等救援资源的位置，并通过颜色或大小表示其能力水平。</w:t>
      </w:r>
      <w:r>
        <w:rPr>
          <w:rFonts w:hint="eastAsia"/>
          <w:color w:val="auto"/>
        </w:rPr>
        <w:t>必要时用</w:t>
      </w:r>
      <w:r>
        <w:rPr>
          <w:rFonts w:hint="eastAsia"/>
          <w:color w:val="auto"/>
          <w:lang w:val="en-US" w:eastAsia="zh-CN"/>
        </w:rPr>
        <w:t>镶</w:t>
      </w:r>
      <w:r>
        <w:rPr>
          <w:rFonts w:hint="eastAsia"/>
          <w:color w:val="auto"/>
        </w:rPr>
        <w:t>表</w:t>
      </w:r>
      <w:r>
        <w:rPr>
          <w:rFonts w:hint="eastAsia"/>
          <w:color w:val="auto"/>
          <w:lang w:eastAsia="zh-CN"/>
        </w:rPr>
        <w:t>、</w:t>
      </w:r>
      <w:r>
        <w:rPr>
          <w:rFonts w:hint="eastAsia"/>
          <w:color w:val="auto"/>
          <w:lang w:val="en-US" w:eastAsia="zh-CN"/>
        </w:rPr>
        <w:t>镶图</w:t>
      </w:r>
      <w:r>
        <w:rPr>
          <w:rFonts w:hint="eastAsia"/>
          <w:color w:val="auto"/>
        </w:rPr>
        <w:t>的形式辅助表</w:t>
      </w:r>
      <w:r>
        <w:rPr>
          <w:rFonts w:hint="eastAsia"/>
          <w:color w:val="auto"/>
          <w:lang w:val="en-US" w:eastAsia="zh-CN"/>
        </w:rPr>
        <w:t>达</w:t>
      </w:r>
      <w:r>
        <w:rPr>
          <w:rFonts w:hint="eastAsia"/>
          <w:color w:val="auto"/>
        </w:rPr>
        <w:t>相关信息。</w:t>
      </w:r>
    </w:p>
    <w:p w14:paraId="30168DF6">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lang w:val="en-US" w:eastAsia="zh-CN"/>
        </w:rPr>
        <w:t>地质灾害应急救援综合评价图上仅表示突发性地质灾害隐患点和风险区的救援</w:t>
      </w:r>
      <w:r>
        <w:rPr>
          <w:rFonts w:hint="eastAsia"/>
          <w:color w:val="auto"/>
        </w:rPr>
        <w:t>需求评价</w:t>
      </w:r>
      <w:r>
        <w:rPr>
          <w:rFonts w:hint="eastAsia"/>
          <w:color w:val="auto"/>
          <w:lang w:val="en-US" w:eastAsia="zh-CN"/>
        </w:rPr>
        <w:t>、救援能力评价的结果，同时标注各</w:t>
      </w:r>
      <w:r>
        <w:rPr>
          <w:rFonts w:hint="eastAsia"/>
          <w:color w:val="auto"/>
        </w:rPr>
        <w:t>应急救援队伍、物资储备库、医疗机构等救援资源的位置分布及能力，必要时用</w:t>
      </w:r>
      <w:r>
        <w:rPr>
          <w:rFonts w:hint="eastAsia"/>
          <w:color w:val="auto"/>
          <w:lang w:val="en-US" w:eastAsia="zh-CN"/>
        </w:rPr>
        <w:t>镶</w:t>
      </w:r>
      <w:r>
        <w:rPr>
          <w:rFonts w:hint="eastAsia"/>
          <w:color w:val="auto"/>
        </w:rPr>
        <w:t>表</w:t>
      </w:r>
      <w:r>
        <w:rPr>
          <w:rFonts w:hint="eastAsia"/>
          <w:color w:val="auto"/>
          <w:lang w:eastAsia="zh-CN"/>
        </w:rPr>
        <w:t>、</w:t>
      </w:r>
      <w:r>
        <w:rPr>
          <w:rFonts w:hint="eastAsia"/>
          <w:color w:val="auto"/>
          <w:lang w:val="en-US" w:eastAsia="zh-CN"/>
        </w:rPr>
        <w:t>镶图</w:t>
      </w:r>
      <w:r>
        <w:rPr>
          <w:rFonts w:hint="eastAsia"/>
          <w:color w:val="auto"/>
        </w:rPr>
        <w:t>的形式辅助表</w:t>
      </w:r>
      <w:r>
        <w:rPr>
          <w:rFonts w:hint="eastAsia"/>
          <w:color w:val="auto"/>
          <w:lang w:val="en-US" w:eastAsia="zh-CN"/>
        </w:rPr>
        <w:t>达</w:t>
      </w:r>
      <w:r>
        <w:rPr>
          <w:rFonts w:hint="eastAsia"/>
          <w:color w:val="auto"/>
        </w:rPr>
        <w:t xml:space="preserve">相关信息。 </w:t>
      </w:r>
    </w:p>
    <w:p w14:paraId="4C750E52">
      <w:pPr>
        <w:pStyle w:val="80"/>
        <w:spacing w:before="156" w:after="156"/>
        <w:rPr>
          <w:color w:val="auto"/>
        </w:rPr>
      </w:pPr>
      <w:bookmarkStart w:id="33" w:name="_Toc1523"/>
      <w:r>
        <w:rPr>
          <w:rFonts w:hint="eastAsia"/>
          <w:color w:val="auto"/>
        </w:rPr>
        <w:t>表格编制</w:t>
      </w:r>
      <w:bookmarkEnd w:id="33"/>
    </w:p>
    <w:p w14:paraId="05092900">
      <w:pPr>
        <w:pStyle w:val="107"/>
        <w:keepNext w:val="0"/>
        <w:keepLines w:val="0"/>
        <w:pageBreakBefore w:val="0"/>
        <w:widowControl/>
        <w:kinsoku/>
        <w:wordWrap/>
        <w:overflowPunct/>
        <w:topLinePunct w:val="0"/>
        <w:autoSpaceDE/>
        <w:autoSpaceDN/>
        <w:bidi w:val="0"/>
        <w:adjustRightInd/>
        <w:snapToGrid/>
        <w:ind w:left="0"/>
        <w:textAlignment w:val="auto"/>
        <w:rPr>
          <w:color w:val="auto"/>
        </w:rPr>
      </w:pPr>
      <w:r>
        <w:rPr>
          <w:rFonts w:hint="eastAsia"/>
          <w:color w:val="auto"/>
        </w:rPr>
        <w:t>在搜集资料和补充调查阶段需要填写信息调查表格，以获取应急救援评价所需的相关信息。主要有</w:t>
      </w:r>
      <w:r>
        <w:rPr>
          <w:rFonts w:hint="eastAsia"/>
          <w:color w:val="auto"/>
          <w:lang w:eastAsia="zh-CN"/>
        </w:rPr>
        <w:t>突发性地质灾害隐患点</w:t>
      </w:r>
      <w:r>
        <w:rPr>
          <w:rFonts w:hint="eastAsia"/>
          <w:color w:val="auto"/>
        </w:rPr>
        <w:t>调查表、</w:t>
      </w:r>
      <w:r>
        <w:rPr>
          <w:rFonts w:hint="eastAsia"/>
          <w:color w:val="auto"/>
          <w:lang w:val="en-US" w:eastAsia="zh-CN"/>
        </w:rPr>
        <w:t>风险区常住人口调查表、</w:t>
      </w:r>
      <w:r>
        <w:rPr>
          <w:rFonts w:hint="eastAsia"/>
          <w:color w:val="auto"/>
        </w:rPr>
        <w:t>应急救援队伍调查表、物资储备库调查表、医疗机构调查表等。</w:t>
      </w:r>
    </w:p>
    <w:p w14:paraId="4DCF2185">
      <w:pPr>
        <w:pStyle w:val="107"/>
        <w:keepNext w:val="0"/>
        <w:keepLines w:val="0"/>
        <w:pageBreakBefore w:val="0"/>
        <w:widowControl/>
        <w:kinsoku/>
        <w:wordWrap/>
        <w:overflowPunct/>
        <w:topLinePunct w:val="0"/>
        <w:autoSpaceDE/>
        <w:autoSpaceDN/>
        <w:bidi w:val="0"/>
        <w:adjustRightInd/>
        <w:snapToGrid/>
        <w:ind w:left="0"/>
        <w:textAlignment w:val="auto"/>
        <w:rPr>
          <w:rFonts w:ascii="黑体" w:hAnsi="黑体" w:cs="黑体"/>
          <w:color w:val="auto"/>
        </w:rPr>
      </w:pPr>
      <w:r>
        <w:rPr>
          <w:rFonts w:hint="eastAsia" w:ascii="黑体" w:hAnsi="黑体" w:cs="黑体"/>
          <w:color w:val="auto"/>
        </w:rPr>
        <w:t>在评价阶段需要</w:t>
      </w:r>
      <w:r>
        <w:rPr>
          <w:rFonts w:hint="eastAsia" w:ascii="黑体" w:hAnsi="黑体" w:cs="黑体"/>
          <w:color w:val="auto"/>
          <w:lang w:val="en-US" w:eastAsia="zh-CN"/>
        </w:rPr>
        <w:t>分别</w:t>
      </w:r>
      <w:r>
        <w:rPr>
          <w:rFonts w:hint="eastAsia" w:ascii="黑体" w:hAnsi="黑体" w:cs="黑体"/>
          <w:color w:val="auto"/>
        </w:rPr>
        <w:t>填写单</w:t>
      </w:r>
      <w:r>
        <w:rPr>
          <w:rFonts w:hint="eastAsia" w:ascii="黑体" w:hAnsi="黑体" w:cs="黑体"/>
          <w:color w:val="auto"/>
          <w:lang w:val="en-US" w:eastAsia="zh-CN"/>
        </w:rPr>
        <w:t>体</w:t>
      </w:r>
      <w:r>
        <w:rPr>
          <w:rFonts w:hint="eastAsia" w:ascii="黑体" w:hAnsi="黑体" w:cs="黑体"/>
          <w:color w:val="auto"/>
          <w:lang w:eastAsia="zh-CN"/>
        </w:rPr>
        <w:t>突发性地质灾害隐患点</w:t>
      </w:r>
      <w:r>
        <w:rPr>
          <w:rFonts w:hint="eastAsia" w:ascii="黑体" w:hAnsi="黑体" w:cs="黑体"/>
          <w:color w:val="auto"/>
          <w:lang w:val="en-US" w:eastAsia="zh-CN"/>
        </w:rPr>
        <w:t>和风险区的</w:t>
      </w:r>
      <w:r>
        <w:rPr>
          <w:rFonts w:hint="eastAsia" w:ascii="黑体" w:hAnsi="黑体" w:cs="黑体"/>
          <w:color w:val="auto"/>
        </w:rPr>
        <w:t>救援需求评价表、救援能力评价表，以确定各评价指标</w:t>
      </w:r>
      <w:r>
        <w:rPr>
          <w:rFonts w:hint="eastAsia" w:ascii="黑体" w:hAnsi="黑体" w:cs="黑体"/>
          <w:color w:val="auto"/>
          <w:lang w:val="en-US" w:eastAsia="zh-CN"/>
        </w:rPr>
        <w:t>及各</w:t>
      </w:r>
      <w:r>
        <w:rPr>
          <w:rFonts w:hint="eastAsia" w:ascii="黑体" w:hAnsi="黑体" w:cs="黑体"/>
          <w:color w:val="auto"/>
        </w:rPr>
        <w:t>子指标的等级。</w:t>
      </w:r>
    </w:p>
    <w:p w14:paraId="600678B0">
      <w:pPr>
        <w:pStyle w:val="107"/>
        <w:keepNext w:val="0"/>
        <w:keepLines w:val="0"/>
        <w:pageBreakBefore w:val="0"/>
        <w:widowControl/>
        <w:kinsoku/>
        <w:wordWrap/>
        <w:overflowPunct/>
        <w:topLinePunct w:val="0"/>
        <w:autoSpaceDE/>
        <w:autoSpaceDN/>
        <w:bidi w:val="0"/>
        <w:adjustRightInd/>
        <w:snapToGrid/>
        <w:ind w:left="0"/>
        <w:textAlignment w:val="auto"/>
        <w:rPr>
          <w:rFonts w:ascii="黑体" w:hAnsi="黑体" w:cs="黑体"/>
          <w:color w:val="auto"/>
        </w:rPr>
      </w:pPr>
      <w:r>
        <w:rPr>
          <w:rFonts w:hint="eastAsia" w:ascii="黑体" w:hAnsi="黑体" w:cs="黑体"/>
          <w:color w:val="auto"/>
        </w:rPr>
        <w:t>在报告编写阶段需要编制相关统计表格，以汇总相关信息成果。统计表格有</w:t>
      </w:r>
      <w:r>
        <w:rPr>
          <w:rFonts w:hint="eastAsia" w:ascii="黑体" w:hAnsi="黑体" w:cs="黑体"/>
          <w:color w:val="auto"/>
          <w:lang w:eastAsia="zh-CN"/>
        </w:rPr>
        <w:t>突发性地质灾害隐患点</w:t>
      </w:r>
      <w:r>
        <w:rPr>
          <w:rFonts w:hint="eastAsia" w:ascii="黑体" w:hAnsi="黑体" w:cs="黑体"/>
          <w:color w:val="auto"/>
        </w:rPr>
        <w:t>信息统计表、</w:t>
      </w:r>
      <w:r>
        <w:rPr>
          <w:rFonts w:hint="eastAsia" w:ascii="黑体" w:hAnsi="黑体" w:cs="黑体"/>
          <w:color w:val="auto"/>
          <w:lang w:eastAsia="zh-CN"/>
        </w:rPr>
        <w:t>突发性地质灾害隐患点</w:t>
      </w:r>
      <w:r>
        <w:rPr>
          <w:rFonts w:hint="eastAsia" w:ascii="黑体" w:hAnsi="黑体" w:cs="黑体"/>
          <w:color w:val="auto"/>
          <w:lang w:val="en-US" w:eastAsia="zh-CN"/>
        </w:rPr>
        <w:t>应急救援综合评价结果统计表、</w:t>
      </w:r>
      <w:r>
        <w:rPr>
          <w:rFonts w:hint="eastAsia" w:ascii="黑体" w:hAnsi="黑体" w:cs="黑体"/>
          <w:color w:val="auto"/>
          <w:highlight w:val="none"/>
          <w:lang w:val="en-US" w:eastAsia="zh-CN"/>
        </w:rPr>
        <w:t>风险区应急救援综合评价结果统计表、</w:t>
      </w:r>
      <w:r>
        <w:rPr>
          <w:rFonts w:hint="eastAsia" w:ascii="黑体" w:hAnsi="黑体" w:cs="黑体"/>
          <w:color w:val="auto"/>
        </w:rPr>
        <w:t>问题对策统计表、救援队伍统计表、物资储备仓库统计表、医疗机构统计表等表格。</w:t>
      </w:r>
    </w:p>
    <w:p w14:paraId="407917C3">
      <w:pPr>
        <w:pStyle w:val="34"/>
        <w:spacing w:before="0" w:beforeAutospacing="0" w:after="0" w:afterAutospacing="0"/>
        <w:rPr>
          <w:rFonts w:ascii="黑体" w:hAnsi="黑体" w:cs="黑体"/>
          <w:color w:val="auto"/>
          <w:sz w:val="21"/>
        </w:rPr>
        <w:sectPr>
          <w:footerReference r:id="rId5" w:type="default"/>
          <w:pgSz w:w="11906" w:h="16838"/>
          <w:pgMar w:top="567" w:right="1134" w:bottom="1134" w:left="1418" w:header="1418" w:footer="1134" w:gutter="0"/>
          <w:pgNumType w:start="1"/>
          <w:cols w:space="720" w:num="1"/>
          <w:formProt w:val="0"/>
          <w:docGrid w:type="lines" w:linePitch="312" w:charSpace="0"/>
        </w:sectPr>
      </w:pPr>
    </w:p>
    <w:p w14:paraId="46967046">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34" w:name="_Toc10046"/>
      <w:bookmarkEnd w:id="34"/>
    </w:p>
    <w:p w14:paraId="4B7BEECD">
      <w:pPr>
        <w:pStyle w:val="63"/>
        <w:numPr>
          <w:ilvl w:val="0"/>
          <w:numId w:val="0"/>
        </w:numPr>
        <w:rPr>
          <w:color w:val="auto"/>
        </w:rPr>
      </w:pPr>
      <w:bookmarkStart w:id="35" w:name="_Toc22590"/>
      <w:r>
        <w:rPr>
          <w:rFonts w:hint="eastAsia"/>
          <w:color w:val="auto"/>
        </w:rPr>
        <w:t>（资料性）</w:t>
      </w:r>
      <w:bookmarkEnd w:id="35"/>
    </w:p>
    <w:p w14:paraId="0A9B2793">
      <w:pPr>
        <w:pStyle w:val="63"/>
        <w:keepNext/>
        <w:keepLines w:val="0"/>
        <w:pageBreakBefore w:val="0"/>
        <w:widowControl/>
        <w:numPr>
          <w:ilvl w:val="0"/>
          <w:numId w:val="0"/>
        </w:numPr>
        <w:kinsoku/>
        <w:wordWrap/>
        <w:overflowPunct/>
        <w:topLinePunct w:val="0"/>
        <w:autoSpaceDE/>
        <w:autoSpaceDN/>
        <w:bidi w:val="0"/>
        <w:adjustRightInd/>
        <w:snapToGrid/>
        <w:spacing w:after="280"/>
        <w:textAlignment w:val="auto"/>
        <w:rPr>
          <w:color w:val="auto"/>
        </w:rPr>
      </w:pPr>
      <w:bookmarkStart w:id="36" w:name="_Toc18441"/>
      <w:r>
        <w:rPr>
          <w:rFonts w:hint="eastAsia"/>
          <w:color w:val="auto"/>
        </w:rPr>
        <w:t>信息调查表</w:t>
      </w:r>
      <w:bookmarkEnd w:id="36"/>
    </w:p>
    <w:p w14:paraId="60A6399C">
      <w:pPr>
        <w:pStyle w:val="27"/>
        <w:bidi w:val="0"/>
      </w:pPr>
      <w:bookmarkStart w:id="37" w:name="_Toc10432"/>
      <w:bookmarkStart w:id="38" w:name="_Toc27638"/>
      <w:bookmarkStart w:id="39" w:name="_Toc15895"/>
      <w:bookmarkStart w:id="40" w:name="_Toc9178"/>
      <w:bookmarkStart w:id="41" w:name="_Toc2980"/>
      <w:r>
        <w:rPr>
          <w:rFonts w:hint="eastAsia"/>
        </w:rPr>
        <w:t>信息调查内容及相关表格见表A.1至表A.</w:t>
      </w:r>
      <w:r>
        <w:rPr>
          <w:rFonts w:hint="eastAsia"/>
          <w:lang w:val="en-US" w:eastAsia="zh-CN"/>
        </w:rPr>
        <w:t>7</w:t>
      </w:r>
      <w:r>
        <w:rPr>
          <w:rFonts w:hint="eastAsia"/>
        </w:rPr>
        <w:t>。</w:t>
      </w:r>
      <w:bookmarkEnd w:id="37"/>
      <w:bookmarkEnd w:id="38"/>
      <w:bookmarkEnd w:id="39"/>
      <w:bookmarkEnd w:id="40"/>
      <w:bookmarkEnd w:id="41"/>
      <w:r>
        <w:rPr>
          <w:rFonts w:hint="eastAsia"/>
        </w:rPr>
        <w:t xml:space="preserve"> </w:t>
      </w:r>
    </w:p>
    <w:p w14:paraId="3DB4FBAB">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 xml:space="preserve"> 表A.1  </w:t>
      </w:r>
      <w:r>
        <w:rPr>
          <w:rFonts w:hint="eastAsia" w:hAnsi="Times New Roman" w:cs="Times New Roman"/>
          <w:color w:val="auto"/>
          <w:lang w:eastAsia="zh-CN"/>
        </w:rPr>
        <w:t>突发性地质灾害隐患点</w:t>
      </w:r>
      <w:r>
        <w:rPr>
          <w:rFonts w:hint="eastAsia" w:hAnsi="Times New Roman" w:cs="Times New Roman"/>
          <w:color w:val="auto"/>
        </w:rPr>
        <w:t>信息调查表</w:t>
      </w:r>
    </w:p>
    <w:tbl>
      <w:tblPr>
        <w:tblStyle w:val="37"/>
        <w:tblW w:w="93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86"/>
        <w:gridCol w:w="1174"/>
        <w:gridCol w:w="1175"/>
        <w:gridCol w:w="706"/>
        <w:gridCol w:w="57"/>
        <w:gridCol w:w="355"/>
        <w:gridCol w:w="783"/>
        <w:gridCol w:w="535"/>
        <w:gridCol w:w="984"/>
        <w:gridCol w:w="662"/>
        <w:gridCol w:w="320"/>
        <w:gridCol w:w="140"/>
        <w:gridCol w:w="904"/>
        <w:gridCol w:w="316"/>
        <w:gridCol w:w="747"/>
      </w:tblGrid>
      <w:tr w14:paraId="0655B0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trPr>
        <w:tc>
          <w:tcPr>
            <w:tcW w:w="1660" w:type="dxa"/>
            <w:gridSpan w:val="2"/>
            <w:noWrap w:val="0"/>
            <w:tcMar>
              <w:top w:w="28" w:type="dxa"/>
              <w:bottom w:w="28" w:type="dxa"/>
            </w:tcMar>
            <w:vAlign w:val="center"/>
          </w:tcPr>
          <w:p w14:paraId="566C7E43">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编号</w:t>
            </w:r>
          </w:p>
        </w:tc>
        <w:tc>
          <w:tcPr>
            <w:tcW w:w="3076" w:type="dxa"/>
            <w:gridSpan w:val="5"/>
            <w:noWrap w:val="0"/>
            <w:tcMar>
              <w:top w:w="28" w:type="dxa"/>
              <w:bottom w:w="28" w:type="dxa"/>
            </w:tcMar>
            <w:vAlign w:val="center"/>
          </w:tcPr>
          <w:p w14:paraId="072AD214">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c>
          <w:tcPr>
            <w:tcW w:w="1519" w:type="dxa"/>
            <w:gridSpan w:val="2"/>
            <w:noWrap w:val="0"/>
            <w:tcMar>
              <w:top w:w="28" w:type="dxa"/>
              <w:bottom w:w="28" w:type="dxa"/>
            </w:tcMar>
            <w:vAlign w:val="center"/>
          </w:tcPr>
          <w:p w14:paraId="1F921EC0">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灾点名称</w:t>
            </w:r>
          </w:p>
        </w:tc>
        <w:tc>
          <w:tcPr>
            <w:tcW w:w="3089" w:type="dxa"/>
            <w:gridSpan w:val="6"/>
            <w:noWrap w:val="0"/>
            <w:tcMar>
              <w:top w:w="28" w:type="dxa"/>
              <w:bottom w:w="28" w:type="dxa"/>
            </w:tcMar>
            <w:vAlign w:val="center"/>
          </w:tcPr>
          <w:p w14:paraId="6AC21C2C">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r>
      <w:tr w14:paraId="4A2D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trPr>
        <w:tc>
          <w:tcPr>
            <w:tcW w:w="1660" w:type="dxa"/>
            <w:gridSpan w:val="2"/>
            <w:noWrap w:val="0"/>
            <w:tcMar>
              <w:top w:w="28" w:type="dxa"/>
              <w:bottom w:w="28" w:type="dxa"/>
            </w:tcMar>
            <w:vAlign w:val="center"/>
          </w:tcPr>
          <w:p w14:paraId="26CEB6AA">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灾点类型</w:t>
            </w:r>
          </w:p>
        </w:tc>
        <w:tc>
          <w:tcPr>
            <w:tcW w:w="7684" w:type="dxa"/>
            <w:gridSpan w:val="13"/>
            <w:noWrap w:val="0"/>
            <w:tcMar>
              <w:top w:w="28" w:type="dxa"/>
              <w:bottom w:w="28" w:type="dxa"/>
            </w:tcMar>
            <w:vAlign w:val="center"/>
          </w:tcPr>
          <w:p w14:paraId="0298FA88">
            <w:pPr>
              <w:pStyle w:val="27"/>
              <w:keepNext w:val="0"/>
              <w:keepLines w:val="0"/>
              <w:pageBreakBefore w:val="0"/>
              <w:widowControl/>
              <w:kinsoku/>
              <w:wordWrap/>
              <w:overflowPunct/>
              <w:topLinePunct w:val="0"/>
              <w:bidi w:val="0"/>
              <w:adjustRightInd/>
              <w:snapToGrid/>
              <w:spacing w:line="240" w:lineRule="exact"/>
              <w:ind w:firstLine="1260" w:firstLineChars="700"/>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崩塌       </w:t>
            </w:r>
            <w:r>
              <w:rPr>
                <w:rFonts w:hint="eastAsia"/>
                <w:color w:val="auto"/>
                <w:sz w:val="18"/>
                <w:szCs w:val="18"/>
              </w:rPr>
              <w:sym w:font="Wingdings 2" w:char="00A3"/>
            </w:r>
            <w:r>
              <w:rPr>
                <w:rFonts w:hint="eastAsia"/>
                <w:color w:val="auto"/>
                <w:sz w:val="18"/>
                <w:szCs w:val="18"/>
              </w:rPr>
              <w:t xml:space="preserve">  滑坡       </w:t>
            </w:r>
            <w:r>
              <w:rPr>
                <w:rFonts w:hint="eastAsia"/>
                <w:color w:val="auto"/>
                <w:sz w:val="18"/>
                <w:szCs w:val="18"/>
              </w:rPr>
              <w:sym w:font="Wingdings 2" w:char="00A3"/>
            </w:r>
            <w:r>
              <w:rPr>
                <w:rFonts w:hint="eastAsia"/>
                <w:color w:val="auto"/>
                <w:sz w:val="18"/>
                <w:szCs w:val="18"/>
              </w:rPr>
              <w:t xml:space="preserve"> 泥石流    </w:t>
            </w:r>
            <w:r>
              <w:rPr>
                <w:rFonts w:hint="eastAsia"/>
                <w:color w:val="auto"/>
                <w:sz w:val="18"/>
                <w:szCs w:val="18"/>
              </w:rPr>
              <w:sym w:font="Wingdings 2" w:char="00A3"/>
            </w:r>
            <w:r>
              <w:rPr>
                <w:rFonts w:hint="eastAsia"/>
                <w:color w:val="auto"/>
                <w:sz w:val="18"/>
                <w:szCs w:val="18"/>
              </w:rPr>
              <w:t xml:space="preserve"> 地面塌陷</w:t>
            </w:r>
          </w:p>
        </w:tc>
      </w:tr>
      <w:tr w14:paraId="1BDE5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trPr>
        <w:tc>
          <w:tcPr>
            <w:tcW w:w="1660" w:type="dxa"/>
            <w:gridSpan w:val="2"/>
            <w:noWrap w:val="0"/>
            <w:tcMar>
              <w:top w:w="28" w:type="dxa"/>
              <w:bottom w:w="28" w:type="dxa"/>
            </w:tcMar>
            <w:vAlign w:val="center"/>
          </w:tcPr>
          <w:p w14:paraId="73F2261D">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地理位置</w:t>
            </w:r>
          </w:p>
        </w:tc>
        <w:tc>
          <w:tcPr>
            <w:tcW w:w="7684" w:type="dxa"/>
            <w:gridSpan w:val="13"/>
            <w:noWrap w:val="0"/>
            <w:tcMar>
              <w:top w:w="28" w:type="dxa"/>
              <w:bottom w:w="28" w:type="dxa"/>
            </w:tcMar>
            <w:vAlign w:val="center"/>
          </w:tcPr>
          <w:p w14:paraId="45737A6A">
            <w:pPr>
              <w:pStyle w:val="27"/>
              <w:keepNext w:val="0"/>
              <w:keepLines w:val="0"/>
              <w:pageBreakBefore w:val="0"/>
              <w:widowControl/>
              <w:kinsoku/>
              <w:wordWrap/>
              <w:overflowPunct/>
              <w:topLinePunct w:val="0"/>
              <w:bidi w:val="0"/>
              <w:adjustRightInd/>
              <w:snapToGrid/>
              <w:spacing w:line="240" w:lineRule="exact"/>
              <w:ind w:firstLine="0" w:firstLineChars="0"/>
              <w:textAlignment w:val="auto"/>
              <w:rPr>
                <w:color w:val="auto"/>
                <w:sz w:val="18"/>
                <w:szCs w:val="18"/>
              </w:rPr>
            </w:pPr>
            <w:r>
              <w:rPr>
                <w:rFonts w:hint="eastAsia"/>
                <w:color w:val="auto"/>
                <w:sz w:val="18"/>
                <w:szCs w:val="18"/>
              </w:rPr>
              <w:t xml:space="preserve">             市            县              乡               村         </w:t>
            </w:r>
          </w:p>
        </w:tc>
      </w:tr>
      <w:tr w14:paraId="32257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exact"/>
        </w:trPr>
        <w:tc>
          <w:tcPr>
            <w:tcW w:w="1660" w:type="dxa"/>
            <w:gridSpan w:val="2"/>
            <w:noWrap w:val="0"/>
            <w:tcMar>
              <w:top w:w="28" w:type="dxa"/>
              <w:bottom w:w="28" w:type="dxa"/>
            </w:tcMar>
            <w:vAlign w:val="center"/>
          </w:tcPr>
          <w:p w14:paraId="052E34D9">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坐标</w:t>
            </w:r>
          </w:p>
        </w:tc>
        <w:tc>
          <w:tcPr>
            <w:tcW w:w="7684" w:type="dxa"/>
            <w:gridSpan w:val="13"/>
            <w:noWrap w:val="0"/>
            <w:tcMar>
              <w:top w:w="28" w:type="dxa"/>
              <w:bottom w:w="28" w:type="dxa"/>
            </w:tcMar>
            <w:vAlign w:val="center"/>
          </w:tcPr>
          <w:p w14:paraId="7FEFB435">
            <w:pPr>
              <w:pStyle w:val="27"/>
              <w:keepNext w:val="0"/>
              <w:keepLines w:val="0"/>
              <w:pageBreakBefore w:val="0"/>
              <w:widowControl/>
              <w:kinsoku/>
              <w:wordWrap/>
              <w:overflowPunct/>
              <w:topLinePunct w:val="0"/>
              <w:bidi w:val="0"/>
              <w:adjustRightInd/>
              <w:snapToGrid/>
              <w:spacing w:line="240" w:lineRule="exact"/>
              <w:ind w:firstLine="0" w:firstLineChars="0"/>
              <w:textAlignment w:val="auto"/>
              <w:rPr>
                <w:color w:val="auto"/>
                <w:sz w:val="18"/>
                <w:szCs w:val="18"/>
              </w:rPr>
            </w:pP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7BEEA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noWrap w:val="0"/>
            <w:tcMar>
              <w:top w:w="28" w:type="dxa"/>
              <w:bottom w:w="28" w:type="dxa"/>
            </w:tcMar>
            <w:vAlign w:val="center"/>
          </w:tcPr>
          <w:p w14:paraId="3421453E">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威胁对象</w:t>
            </w:r>
          </w:p>
        </w:tc>
        <w:tc>
          <w:tcPr>
            <w:tcW w:w="7684" w:type="dxa"/>
            <w:gridSpan w:val="13"/>
            <w:noWrap w:val="0"/>
            <w:tcMar>
              <w:top w:w="28" w:type="dxa"/>
              <w:bottom w:w="28" w:type="dxa"/>
            </w:tcMar>
            <w:vAlign w:val="center"/>
          </w:tcPr>
          <w:p w14:paraId="0C6FB82B">
            <w:pPr>
              <w:pStyle w:val="27"/>
              <w:keepNext w:val="0"/>
              <w:keepLines w:val="0"/>
              <w:pageBreakBefore w:val="0"/>
              <w:widowControl/>
              <w:kinsoku/>
              <w:wordWrap/>
              <w:overflowPunct/>
              <w:topLinePunct w:val="0"/>
              <w:bidi w:val="0"/>
              <w:adjustRightInd/>
              <w:snapToGrid/>
              <w:spacing w:line="240" w:lineRule="exact"/>
              <w:ind w:firstLine="0" w:firstLineChars="0"/>
              <w:jc w:val="left"/>
              <w:textAlignment w:val="auto"/>
              <w:rPr>
                <w:color w:val="auto"/>
                <w:sz w:val="18"/>
                <w:szCs w:val="18"/>
              </w:rPr>
            </w:pPr>
            <w:r>
              <w:rPr>
                <w:rFonts w:hint="eastAsia"/>
                <w:color w:val="auto"/>
                <w:sz w:val="18"/>
                <w:szCs w:val="18"/>
              </w:rPr>
              <w:t>□地级市及地级以上市区  □县城  □乡镇  □村寨  □居民点  □学校  □医院  □矿山  □工厂  □水库  □电站  □景区  □农田  □饮灌渠道  □森林  □公路  □大江大河</w:t>
            </w:r>
          </w:p>
          <w:p w14:paraId="61F35327">
            <w:pPr>
              <w:pStyle w:val="27"/>
              <w:keepNext w:val="0"/>
              <w:keepLines w:val="0"/>
              <w:pageBreakBefore w:val="0"/>
              <w:widowControl/>
              <w:kinsoku/>
              <w:wordWrap/>
              <w:overflowPunct/>
              <w:topLinePunct w:val="0"/>
              <w:bidi w:val="0"/>
              <w:adjustRightInd/>
              <w:snapToGrid/>
              <w:spacing w:line="240" w:lineRule="exact"/>
              <w:ind w:firstLine="0" w:firstLineChars="0"/>
              <w:jc w:val="left"/>
              <w:textAlignment w:val="auto"/>
              <w:rPr>
                <w:color w:val="auto"/>
                <w:sz w:val="18"/>
                <w:szCs w:val="18"/>
              </w:rPr>
            </w:pPr>
            <w:r>
              <w:rPr>
                <w:rFonts w:hint="eastAsia"/>
                <w:color w:val="auto"/>
                <w:sz w:val="18"/>
                <w:szCs w:val="18"/>
              </w:rPr>
              <w:t>□铁路  □输电线路  □通讯设施  □国防设施  □其它</w:t>
            </w:r>
          </w:p>
        </w:tc>
      </w:tr>
      <w:tr w14:paraId="47C1F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noWrap w:val="0"/>
            <w:tcMar>
              <w:top w:w="28" w:type="dxa"/>
              <w:bottom w:w="28" w:type="dxa"/>
            </w:tcMar>
            <w:vAlign w:val="center"/>
          </w:tcPr>
          <w:p w14:paraId="4F6BE93D">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威胁人口</w:t>
            </w:r>
          </w:p>
        </w:tc>
        <w:tc>
          <w:tcPr>
            <w:tcW w:w="1938" w:type="dxa"/>
            <w:gridSpan w:val="3"/>
            <w:noWrap w:val="0"/>
            <w:tcMar>
              <w:top w:w="28" w:type="dxa"/>
              <w:bottom w:w="28" w:type="dxa"/>
            </w:tcMar>
            <w:vAlign w:val="center"/>
          </w:tcPr>
          <w:p w14:paraId="09BD9374">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 xml:space="preserve">           人</w:t>
            </w:r>
          </w:p>
        </w:tc>
        <w:tc>
          <w:tcPr>
            <w:tcW w:w="1138" w:type="dxa"/>
            <w:gridSpan w:val="2"/>
            <w:noWrap w:val="0"/>
            <w:tcMar>
              <w:top w:w="28" w:type="dxa"/>
              <w:bottom w:w="28" w:type="dxa"/>
            </w:tcMar>
            <w:vAlign w:val="center"/>
          </w:tcPr>
          <w:p w14:paraId="429BE310">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年龄分布</w:t>
            </w:r>
          </w:p>
        </w:tc>
        <w:tc>
          <w:tcPr>
            <w:tcW w:w="4608" w:type="dxa"/>
            <w:gridSpan w:val="8"/>
            <w:noWrap w:val="0"/>
            <w:tcMar>
              <w:top w:w="28" w:type="dxa"/>
              <w:bottom w:w="28" w:type="dxa"/>
            </w:tcMar>
            <w:vAlign w:val="center"/>
          </w:tcPr>
          <w:p w14:paraId="4CC15CD9">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0-14岁    人；15-59岁    人；60岁及以上    人</w:t>
            </w:r>
          </w:p>
        </w:tc>
      </w:tr>
      <w:tr w14:paraId="4AB62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noWrap w:val="0"/>
            <w:tcMar>
              <w:top w:w="28" w:type="dxa"/>
              <w:bottom w:w="28" w:type="dxa"/>
            </w:tcMar>
            <w:vAlign w:val="center"/>
          </w:tcPr>
          <w:p w14:paraId="4AEAD5AB">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演练次数</w:t>
            </w:r>
          </w:p>
        </w:tc>
        <w:tc>
          <w:tcPr>
            <w:tcW w:w="1938" w:type="dxa"/>
            <w:gridSpan w:val="3"/>
            <w:tcBorders>
              <w:right w:val="single" w:color="auto" w:sz="4" w:space="0"/>
            </w:tcBorders>
            <w:noWrap w:val="0"/>
            <w:tcMar>
              <w:top w:w="28" w:type="dxa"/>
              <w:bottom w:w="28" w:type="dxa"/>
            </w:tcMar>
            <w:vAlign w:val="center"/>
          </w:tcPr>
          <w:p w14:paraId="154105F7">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 xml:space="preserve">        次/年</w:t>
            </w:r>
          </w:p>
        </w:tc>
        <w:tc>
          <w:tcPr>
            <w:tcW w:w="1138" w:type="dxa"/>
            <w:gridSpan w:val="2"/>
            <w:tcBorders>
              <w:left w:val="single" w:color="auto" w:sz="4" w:space="0"/>
            </w:tcBorders>
            <w:noWrap w:val="0"/>
            <w:tcMar>
              <w:top w:w="28" w:type="dxa"/>
              <w:bottom w:w="28" w:type="dxa"/>
            </w:tcMar>
            <w:vAlign w:val="center"/>
          </w:tcPr>
          <w:p w14:paraId="1B9D97FB">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监测设施</w:t>
            </w:r>
          </w:p>
        </w:tc>
        <w:tc>
          <w:tcPr>
            <w:tcW w:w="1519" w:type="dxa"/>
            <w:gridSpan w:val="2"/>
            <w:noWrap w:val="0"/>
            <w:tcMar>
              <w:top w:w="28" w:type="dxa"/>
              <w:bottom w:w="28" w:type="dxa"/>
            </w:tcMar>
            <w:vAlign w:val="center"/>
          </w:tcPr>
          <w:p w14:paraId="34CDA83C">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c>
          <w:tcPr>
            <w:tcW w:w="982" w:type="dxa"/>
            <w:gridSpan w:val="2"/>
            <w:tcBorders>
              <w:right w:val="single" w:color="auto" w:sz="4" w:space="0"/>
            </w:tcBorders>
            <w:noWrap w:val="0"/>
            <w:tcMar>
              <w:top w:w="28" w:type="dxa"/>
              <w:bottom w:w="28" w:type="dxa"/>
            </w:tcMar>
            <w:vAlign w:val="center"/>
          </w:tcPr>
          <w:p w14:paraId="4705D9A6">
            <w:pPr>
              <w:pStyle w:val="27"/>
              <w:keepNext w:val="0"/>
              <w:keepLines w:val="0"/>
              <w:pageBreakBefore w:val="0"/>
              <w:widowControl/>
              <w:kinsoku/>
              <w:wordWrap/>
              <w:overflowPunct/>
              <w:topLinePunct w:val="0"/>
              <w:bidi w:val="0"/>
              <w:adjustRightInd/>
              <w:snapToGrid/>
              <w:spacing w:line="240" w:lineRule="exact"/>
              <w:ind w:firstLine="0" w:firstLineChars="0"/>
              <w:textAlignment w:val="auto"/>
              <w:rPr>
                <w:color w:val="auto"/>
                <w:sz w:val="18"/>
                <w:szCs w:val="18"/>
              </w:rPr>
            </w:pPr>
            <w:r>
              <w:rPr>
                <w:rFonts w:hint="eastAsia"/>
                <w:color w:val="auto"/>
                <w:sz w:val="18"/>
                <w:szCs w:val="18"/>
              </w:rPr>
              <w:t>警报措施</w:t>
            </w:r>
          </w:p>
        </w:tc>
        <w:tc>
          <w:tcPr>
            <w:tcW w:w="2107" w:type="dxa"/>
            <w:gridSpan w:val="4"/>
            <w:tcBorders>
              <w:left w:val="single" w:color="auto" w:sz="4" w:space="0"/>
            </w:tcBorders>
            <w:noWrap w:val="0"/>
            <w:tcMar>
              <w:top w:w="28" w:type="dxa"/>
              <w:bottom w:w="28" w:type="dxa"/>
            </w:tcMar>
            <w:vAlign w:val="center"/>
          </w:tcPr>
          <w:p w14:paraId="302FE3EB">
            <w:pPr>
              <w:pStyle w:val="27"/>
              <w:keepNext w:val="0"/>
              <w:keepLines w:val="0"/>
              <w:pageBreakBefore w:val="0"/>
              <w:widowControl/>
              <w:kinsoku/>
              <w:wordWrap/>
              <w:overflowPunct/>
              <w:topLinePunct w:val="0"/>
              <w:bidi w:val="0"/>
              <w:adjustRightInd/>
              <w:snapToGrid/>
              <w:spacing w:line="240" w:lineRule="exact"/>
              <w:ind w:firstLine="180" w:firstLineChars="100"/>
              <w:textAlignment w:val="auto"/>
              <w:rPr>
                <w:color w:val="auto"/>
                <w:sz w:val="18"/>
                <w:szCs w:val="18"/>
              </w:rPr>
            </w:pPr>
          </w:p>
        </w:tc>
      </w:tr>
      <w:tr w14:paraId="7937F8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noWrap w:val="0"/>
            <w:tcMar>
              <w:top w:w="28" w:type="dxa"/>
              <w:bottom w:w="28" w:type="dxa"/>
            </w:tcMar>
            <w:vAlign w:val="center"/>
          </w:tcPr>
          <w:p w14:paraId="6E7C8FA5">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监测人员</w:t>
            </w:r>
          </w:p>
        </w:tc>
        <w:tc>
          <w:tcPr>
            <w:tcW w:w="1938" w:type="dxa"/>
            <w:gridSpan w:val="3"/>
            <w:tcBorders>
              <w:right w:val="single" w:color="auto" w:sz="4" w:space="0"/>
            </w:tcBorders>
            <w:noWrap w:val="0"/>
            <w:tcMar>
              <w:top w:w="28" w:type="dxa"/>
              <w:bottom w:w="28" w:type="dxa"/>
            </w:tcMar>
            <w:vAlign w:val="center"/>
          </w:tcPr>
          <w:p w14:paraId="5F9EC507">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c>
          <w:tcPr>
            <w:tcW w:w="2657" w:type="dxa"/>
            <w:gridSpan w:val="4"/>
            <w:tcBorders>
              <w:left w:val="single" w:color="auto" w:sz="4" w:space="0"/>
            </w:tcBorders>
            <w:noWrap w:val="0"/>
            <w:tcMar>
              <w:top w:w="28" w:type="dxa"/>
              <w:bottom w:w="28" w:type="dxa"/>
            </w:tcMar>
            <w:vAlign w:val="center"/>
          </w:tcPr>
          <w:p w14:paraId="7D15D8B5">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预计预警与灾情时间间隔</w:t>
            </w:r>
          </w:p>
        </w:tc>
        <w:tc>
          <w:tcPr>
            <w:tcW w:w="3089" w:type="dxa"/>
            <w:gridSpan w:val="6"/>
            <w:noWrap w:val="0"/>
            <w:tcMar>
              <w:top w:w="28" w:type="dxa"/>
              <w:bottom w:w="28" w:type="dxa"/>
            </w:tcMar>
            <w:vAlign w:val="center"/>
          </w:tcPr>
          <w:p w14:paraId="3232A53F">
            <w:pPr>
              <w:pStyle w:val="27"/>
              <w:keepNext w:val="0"/>
              <w:keepLines w:val="0"/>
              <w:pageBreakBefore w:val="0"/>
              <w:widowControl/>
              <w:kinsoku/>
              <w:wordWrap/>
              <w:overflowPunct/>
              <w:topLinePunct w:val="0"/>
              <w:bidi w:val="0"/>
              <w:adjustRightInd/>
              <w:snapToGrid/>
              <w:spacing w:line="240" w:lineRule="exact"/>
              <w:ind w:firstLine="180" w:firstLineChars="100"/>
              <w:textAlignment w:val="auto"/>
              <w:rPr>
                <w:color w:val="auto"/>
                <w:sz w:val="18"/>
                <w:szCs w:val="18"/>
              </w:rPr>
            </w:pPr>
            <w:r>
              <w:rPr>
                <w:rFonts w:hint="eastAsia"/>
                <w:color w:val="auto"/>
                <w:sz w:val="18"/>
                <w:szCs w:val="18"/>
              </w:rPr>
              <w:t xml:space="preserve">                     小时</w:t>
            </w:r>
          </w:p>
        </w:tc>
      </w:tr>
      <w:tr w14:paraId="42D96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noWrap w:val="0"/>
            <w:tcMar>
              <w:top w:w="28" w:type="dxa"/>
              <w:bottom w:w="28" w:type="dxa"/>
            </w:tcMar>
            <w:vAlign w:val="center"/>
          </w:tcPr>
          <w:p w14:paraId="043B64AC">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完成撤离</w:t>
            </w:r>
          </w:p>
        </w:tc>
        <w:tc>
          <w:tcPr>
            <w:tcW w:w="7684" w:type="dxa"/>
            <w:gridSpan w:val="13"/>
            <w:noWrap w:val="0"/>
            <w:tcMar>
              <w:top w:w="28" w:type="dxa"/>
              <w:bottom w:w="28" w:type="dxa"/>
            </w:tcMar>
            <w:vAlign w:val="center"/>
          </w:tcPr>
          <w:p w14:paraId="52044306">
            <w:pPr>
              <w:pStyle w:val="27"/>
              <w:keepNext w:val="0"/>
              <w:keepLines w:val="0"/>
              <w:pageBreakBefore w:val="0"/>
              <w:widowControl/>
              <w:kinsoku/>
              <w:wordWrap/>
              <w:overflowPunct/>
              <w:topLinePunct w:val="0"/>
              <w:bidi w:val="0"/>
              <w:adjustRightInd/>
              <w:snapToGrid/>
              <w:spacing w:line="240" w:lineRule="exact"/>
              <w:ind w:firstLine="0" w:firstLineChars="0"/>
              <w:textAlignment w:val="auto"/>
              <w:rPr>
                <w:color w:val="auto"/>
                <w:sz w:val="18"/>
                <w:szCs w:val="18"/>
              </w:rPr>
            </w:pPr>
            <w:r>
              <w:rPr>
                <w:rFonts w:hint="eastAsia"/>
                <w:color w:val="auto"/>
                <w:sz w:val="18"/>
                <w:szCs w:val="18"/>
              </w:rPr>
              <w:t>距离      米；     分钟（按危险区最深处的人到安全区的最短路径，速度按照1.1m/s计算）</w:t>
            </w:r>
          </w:p>
        </w:tc>
      </w:tr>
      <w:tr w14:paraId="1C6FBB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vMerge w:val="restart"/>
            <w:noWrap w:val="0"/>
            <w:tcMar>
              <w:top w:w="28" w:type="dxa"/>
              <w:bottom w:w="28" w:type="dxa"/>
            </w:tcMar>
            <w:vAlign w:val="center"/>
          </w:tcPr>
          <w:p w14:paraId="7B76A9A9">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安置点</w:t>
            </w:r>
          </w:p>
        </w:tc>
        <w:tc>
          <w:tcPr>
            <w:tcW w:w="1175" w:type="dxa"/>
            <w:tcBorders>
              <w:right w:val="single" w:color="auto" w:sz="4" w:space="0"/>
            </w:tcBorders>
            <w:noWrap w:val="0"/>
            <w:tcMar>
              <w:top w:w="28" w:type="dxa"/>
              <w:bottom w:w="28" w:type="dxa"/>
            </w:tcMar>
            <w:vAlign w:val="center"/>
          </w:tcPr>
          <w:p w14:paraId="0A213AC1">
            <w:pPr>
              <w:pStyle w:val="27"/>
              <w:keepNext w:val="0"/>
              <w:keepLines w:val="0"/>
              <w:pageBreakBefore w:val="0"/>
              <w:widowControl/>
              <w:kinsoku/>
              <w:wordWrap/>
              <w:overflowPunct/>
              <w:topLinePunct w:val="0"/>
              <w:bidi w:val="0"/>
              <w:adjustRightInd/>
              <w:snapToGrid/>
              <w:spacing w:line="240" w:lineRule="exact"/>
              <w:ind w:firstLine="0" w:firstLineChars="0"/>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是  </w:t>
            </w:r>
            <w:r>
              <w:rPr>
                <w:rFonts w:hint="eastAsia"/>
                <w:color w:val="auto"/>
                <w:sz w:val="18"/>
                <w:szCs w:val="18"/>
              </w:rPr>
              <w:sym w:font="Wingdings 2" w:char="00A3"/>
            </w:r>
            <w:r>
              <w:rPr>
                <w:rFonts w:hint="eastAsia"/>
                <w:color w:val="auto"/>
                <w:sz w:val="18"/>
                <w:szCs w:val="18"/>
              </w:rPr>
              <w:t xml:space="preserve">否 </w:t>
            </w:r>
          </w:p>
        </w:tc>
        <w:tc>
          <w:tcPr>
            <w:tcW w:w="1118" w:type="dxa"/>
            <w:gridSpan w:val="3"/>
            <w:tcBorders>
              <w:left w:val="single" w:color="auto" w:sz="4" w:space="0"/>
              <w:right w:val="single" w:color="auto" w:sz="4" w:space="0"/>
            </w:tcBorders>
            <w:noWrap w:val="0"/>
            <w:tcMar>
              <w:top w:w="28" w:type="dxa"/>
              <w:bottom w:w="28" w:type="dxa"/>
            </w:tcMar>
            <w:vAlign w:val="center"/>
          </w:tcPr>
          <w:p w14:paraId="13D54465">
            <w:pPr>
              <w:pStyle w:val="27"/>
              <w:keepNext w:val="0"/>
              <w:keepLines w:val="0"/>
              <w:pageBreakBefore w:val="0"/>
              <w:widowControl/>
              <w:kinsoku/>
              <w:wordWrap/>
              <w:overflowPunct/>
              <w:topLinePunct w:val="0"/>
              <w:bidi w:val="0"/>
              <w:adjustRightInd/>
              <w:snapToGrid/>
              <w:spacing w:line="240" w:lineRule="exact"/>
              <w:ind w:firstLine="0" w:firstLineChars="0"/>
              <w:textAlignment w:val="auto"/>
              <w:rPr>
                <w:color w:val="auto"/>
                <w:sz w:val="18"/>
                <w:szCs w:val="18"/>
              </w:rPr>
            </w:pPr>
            <w:r>
              <w:rPr>
                <w:rFonts w:hint="eastAsia"/>
                <w:color w:val="auto"/>
                <w:sz w:val="18"/>
                <w:szCs w:val="18"/>
              </w:rPr>
              <w:t>安置点位置</w:t>
            </w:r>
          </w:p>
        </w:tc>
        <w:tc>
          <w:tcPr>
            <w:tcW w:w="2964" w:type="dxa"/>
            <w:gridSpan w:val="4"/>
            <w:tcBorders>
              <w:left w:val="single" w:color="auto" w:sz="4" w:space="0"/>
              <w:right w:val="single" w:color="auto" w:sz="4" w:space="0"/>
            </w:tcBorders>
            <w:noWrap w:val="0"/>
            <w:tcMar>
              <w:top w:w="28" w:type="dxa"/>
              <w:bottom w:w="28" w:type="dxa"/>
            </w:tcMar>
            <w:vAlign w:val="center"/>
          </w:tcPr>
          <w:p w14:paraId="3B0F633F">
            <w:pPr>
              <w:pStyle w:val="27"/>
              <w:keepNext w:val="0"/>
              <w:keepLines w:val="0"/>
              <w:pageBreakBefore w:val="0"/>
              <w:widowControl/>
              <w:kinsoku/>
              <w:wordWrap/>
              <w:overflowPunct/>
              <w:topLinePunct w:val="0"/>
              <w:bidi w:val="0"/>
              <w:adjustRightInd/>
              <w:snapToGrid/>
              <w:spacing w:line="240" w:lineRule="exact"/>
              <w:ind w:firstLine="0" w:firstLineChars="0"/>
              <w:textAlignment w:val="auto"/>
              <w:rPr>
                <w:color w:val="auto"/>
                <w:sz w:val="18"/>
                <w:szCs w:val="18"/>
              </w:rPr>
            </w:pPr>
          </w:p>
        </w:tc>
        <w:tc>
          <w:tcPr>
            <w:tcW w:w="1680" w:type="dxa"/>
            <w:gridSpan w:val="4"/>
            <w:tcBorders>
              <w:left w:val="single" w:color="auto" w:sz="4" w:space="0"/>
              <w:right w:val="single" w:color="auto" w:sz="4" w:space="0"/>
            </w:tcBorders>
            <w:noWrap w:val="0"/>
            <w:tcMar>
              <w:top w:w="28" w:type="dxa"/>
              <w:bottom w:w="28" w:type="dxa"/>
            </w:tcMar>
            <w:vAlign w:val="center"/>
          </w:tcPr>
          <w:p w14:paraId="050D5BB9">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安置点承载能力</w:t>
            </w:r>
          </w:p>
        </w:tc>
        <w:tc>
          <w:tcPr>
            <w:tcW w:w="747" w:type="dxa"/>
            <w:tcBorders>
              <w:left w:val="single" w:color="auto" w:sz="4" w:space="0"/>
            </w:tcBorders>
            <w:noWrap w:val="0"/>
            <w:tcMar>
              <w:top w:w="28" w:type="dxa"/>
              <w:bottom w:w="28" w:type="dxa"/>
            </w:tcMar>
            <w:vAlign w:val="center"/>
          </w:tcPr>
          <w:p w14:paraId="4F2C7E95">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 xml:space="preserve">     人</w:t>
            </w:r>
          </w:p>
        </w:tc>
      </w:tr>
      <w:tr w14:paraId="0A72D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vMerge w:val="continue"/>
            <w:noWrap w:val="0"/>
            <w:tcMar>
              <w:top w:w="28" w:type="dxa"/>
              <w:bottom w:w="28" w:type="dxa"/>
            </w:tcMar>
            <w:vAlign w:val="center"/>
          </w:tcPr>
          <w:p w14:paraId="6ABBAB47">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rFonts w:hint="eastAsia"/>
                <w:color w:val="auto"/>
                <w:sz w:val="18"/>
                <w:szCs w:val="18"/>
              </w:rPr>
            </w:pPr>
          </w:p>
        </w:tc>
        <w:tc>
          <w:tcPr>
            <w:tcW w:w="1175" w:type="dxa"/>
            <w:tcBorders>
              <w:right w:val="single" w:color="auto" w:sz="4" w:space="0"/>
            </w:tcBorders>
            <w:noWrap w:val="0"/>
            <w:tcMar>
              <w:top w:w="28" w:type="dxa"/>
              <w:bottom w:w="28" w:type="dxa"/>
            </w:tcMar>
            <w:vAlign w:val="center"/>
          </w:tcPr>
          <w:p w14:paraId="7D563FE8">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应急生活</w:t>
            </w:r>
          </w:p>
          <w:p w14:paraId="25D29588">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物资储备</w:t>
            </w:r>
          </w:p>
        </w:tc>
        <w:tc>
          <w:tcPr>
            <w:tcW w:w="6509" w:type="dxa"/>
            <w:gridSpan w:val="12"/>
            <w:tcBorders>
              <w:left w:val="single" w:color="auto" w:sz="4" w:space="0"/>
            </w:tcBorders>
            <w:noWrap w:val="0"/>
            <w:tcMar>
              <w:top w:w="28" w:type="dxa"/>
              <w:bottom w:w="28" w:type="dxa"/>
            </w:tcMar>
            <w:vAlign w:val="center"/>
          </w:tcPr>
          <w:p w14:paraId="67599DA9">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rFonts w:hint="eastAsia"/>
                <w:color w:val="auto"/>
                <w:sz w:val="18"/>
                <w:szCs w:val="18"/>
              </w:rPr>
            </w:pPr>
          </w:p>
        </w:tc>
      </w:tr>
      <w:tr w14:paraId="5A0C4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noWrap w:val="0"/>
            <w:tcMar>
              <w:top w:w="28" w:type="dxa"/>
              <w:bottom w:w="28" w:type="dxa"/>
            </w:tcMar>
            <w:vAlign w:val="center"/>
          </w:tcPr>
          <w:p w14:paraId="3B92166A">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受威胁财产</w:t>
            </w:r>
          </w:p>
        </w:tc>
        <w:tc>
          <w:tcPr>
            <w:tcW w:w="3076" w:type="dxa"/>
            <w:gridSpan w:val="5"/>
            <w:tcBorders>
              <w:top w:val="single" w:color="auto" w:sz="4" w:space="0"/>
              <w:right w:val="single" w:color="auto" w:sz="4" w:space="0"/>
            </w:tcBorders>
            <w:noWrap w:val="0"/>
            <w:tcMar>
              <w:top w:w="28" w:type="dxa"/>
              <w:bottom w:w="28" w:type="dxa"/>
            </w:tcMar>
            <w:vAlign w:val="center"/>
          </w:tcPr>
          <w:p w14:paraId="53A950AD">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 xml:space="preserve">               万元</w:t>
            </w:r>
          </w:p>
        </w:tc>
        <w:tc>
          <w:tcPr>
            <w:tcW w:w="1519" w:type="dxa"/>
            <w:gridSpan w:val="2"/>
            <w:tcBorders>
              <w:left w:val="single" w:color="auto" w:sz="4" w:space="0"/>
              <w:right w:val="single" w:color="auto" w:sz="4" w:space="0"/>
            </w:tcBorders>
            <w:noWrap w:val="0"/>
            <w:tcMar>
              <w:top w:w="28" w:type="dxa"/>
              <w:bottom w:w="28" w:type="dxa"/>
            </w:tcMar>
            <w:vAlign w:val="center"/>
          </w:tcPr>
          <w:p w14:paraId="02249881">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活动性等级</w:t>
            </w:r>
          </w:p>
        </w:tc>
        <w:tc>
          <w:tcPr>
            <w:tcW w:w="3089" w:type="dxa"/>
            <w:gridSpan w:val="6"/>
            <w:tcBorders>
              <w:left w:val="single" w:color="auto" w:sz="4" w:space="0"/>
            </w:tcBorders>
            <w:noWrap w:val="0"/>
            <w:tcMar>
              <w:top w:w="28" w:type="dxa"/>
              <w:bottom w:w="28" w:type="dxa"/>
            </w:tcMar>
            <w:vAlign w:val="center"/>
          </w:tcPr>
          <w:p w14:paraId="24286A53">
            <w:pPr>
              <w:pStyle w:val="27"/>
              <w:keepNext w:val="0"/>
              <w:keepLines w:val="0"/>
              <w:pageBreakBefore w:val="0"/>
              <w:widowControl/>
              <w:kinsoku/>
              <w:wordWrap/>
              <w:overflowPunct/>
              <w:topLinePunct w:val="0"/>
              <w:bidi w:val="0"/>
              <w:adjustRightInd/>
              <w:snapToGrid/>
              <w:spacing w:line="240" w:lineRule="exact"/>
              <w:ind w:firstLine="180" w:firstLineChars="100"/>
              <w:textAlignment w:val="auto"/>
              <w:rPr>
                <w:color w:val="auto"/>
                <w:sz w:val="18"/>
                <w:szCs w:val="18"/>
              </w:rPr>
            </w:pPr>
            <w:r>
              <w:rPr>
                <w:rFonts w:hint="eastAsia"/>
                <w:color w:val="auto"/>
                <w:sz w:val="18"/>
                <w:szCs w:val="18"/>
              </w:rPr>
              <w:t xml:space="preserve">□极高   </w:t>
            </w:r>
            <w:r>
              <w:rPr>
                <w:rFonts w:hint="eastAsia"/>
                <w:color w:val="auto"/>
                <w:sz w:val="18"/>
                <w:szCs w:val="18"/>
              </w:rPr>
              <w:sym w:font="Wingdings 2" w:char="00A3"/>
            </w:r>
            <w:r>
              <w:rPr>
                <w:rFonts w:hint="eastAsia"/>
                <w:color w:val="auto"/>
                <w:sz w:val="18"/>
                <w:szCs w:val="18"/>
              </w:rPr>
              <w:t>高   □中   □低</w:t>
            </w:r>
          </w:p>
        </w:tc>
      </w:tr>
      <w:tr w14:paraId="105BDD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660" w:type="dxa"/>
            <w:gridSpan w:val="2"/>
            <w:vMerge w:val="restart"/>
            <w:noWrap w:val="0"/>
            <w:tcMar>
              <w:top w:w="28" w:type="dxa"/>
              <w:bottom w:w="28" w:type="dxa"/>
            </w:tcMar>
            <w:vAlign w:val="center"/>
          </w:tcPr>
          <w:p w14:paraId="30368550">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危害性等级调查</w:t>
            </w:r>
          </w:p>
        </w:tc>
        <w:tc>
          <w:tcPr>
            <w:tcW w:w="1881" w:type="dxa"/>
            <w:gridSpan w:val="2"/>
            <w:tcBorders>
              <w:top w:val="single" w:color="auto" w:sz="4" w:space="0"/>
            </w:tcBorders>
            <w:noWrap w:val="0"/>
            <w:tcMar>
              <w:top w:w="28" w:type="dxa"/>
              <w:bottom w:w="28" w:type="dxa"/>
            </w:tcMar>
            <w:vAlign w:val="center"/>
          </w:tcPr>
          <w:p w14:paraId="307EBA61">
            <w:pPr>
              <w:pStyle w:val="27"/>
              <w:keepNext w:val="0"/>
              <w:keepLines w:val="0"/>
              <w:pageBreakBefore w:val="0"/>
              <w:widowControl/>
              <w:kinsoku/>
              <w:wordWrap/>
              <w:overflowPunct/>
              <w:topLinePunct w:val="0"/>
              <w:bidi w:val="0"/>
              <w:adjustRightInd/>
              <w:snapToGrid/>
              <w:spacing w:line="240" w:lineRule="exact"/>
              <w:ind w:firstLine="180" w:firstLineChars="100"/>
              <w:jc w:val="center"/>
              <w:textAlignment w:val="auto"/>
              <w:rPr>
                <w:color w:val="auto"/>
                <w:sz w:val="18"/>
                <w:szCs w:val="18"/>
              </w:rPr>
            </w:pPr>
            <w:r>
              <w:rPr>
                <w:rFonts w:hint="eastAsia"/>
                <w:color w:val="auto"/>
                <w:sz w:val="18"/>
                <w:szCs w:val="18"/>
              </w:rPr>
              <w:t>城镇</w:t>
            </w:r>
          </w:p>
        </w:tc>
        <w:tc>
          <w:tcPr>
            <w:tcW w:w="1730" w:type="dxa"/>
            <w:gridSpan w:val="4"/>
            <w:tcBorders>
              <w:top w:val="single" w:color="auto" w:sz="4" w:space="0"/>
            </w:tcBorders>
            <w:noWrap w:val="0"/>
            <w:tcMar>
              <w:top w:w="28" w:type="dxa"/>
              <w:bottom w:w="28" w:type="dxa"/>
            </w:tcMar>
            <w:vAlign w:val="center"/>
          </w:tcPr>
          <w:p w14:paraId="6567E631">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交通道路</w:t>
            </w:r>
          </w:p>
        </w:tc>
        <w:tc>
          <w:tcPr>
            <w:tcW w:w="2106" w:type="dxa"/>
            <w:gridSpan w:val="4"/>
            <w:tcBorders>
              <w:top w:val="single" w:color="auto" w:sz="4" w:space="0"/>
            </w:tcBorders>
            <w:noWrap w:val="0"/>
            <w:tcMar>
              <w:top w:w="28" w:type="dxa"/>
              <w:bottom w:w="28" w:type="dxa"/>
            </w:tcMar>
            <w:vAlign w:val="center"/>
          </w:tcPr>
          <w:p w14:paraId="5660B5CE">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大江大河</w:t>
            </w:r>
          </w:p>
        </w:tc>
        <w:tc>
          <w:tcPr>
            <w:tcW w:w="1967" w:type="dxa"/>
            <w:gridSpan w:val="3"/>
            <w:tcBorders>
              <w:top w:val="single" w:color="auto" w:sz="4" w:space="0"/>
            </w:tcBorders>
            <w:noWrap w:val="0"/>
            <w:tcMar>
              <w:top w:w="28" w:type="dxa"/>
              <w:bottom w:w="28" w:type="dxa"/>
            </w:tcMar>
            <w:vAlign w:val="center"/>
          </w:tcPr>
          <w:p w14:paraId="78A9D6A9">
            <w:pPr>
              <w:pStyle w:val="27"/>
              <w:keepNext w:val="0"/>
              <w:keepLines w:val="0"/>
              <w:pageBreakBefore w:val="0"/>
              <w:widowControl/>
              <w:kinsoku/>
              <w:wordWrap/>
              <w:overflowPunct/>
              <w:topLinePunct w:val="0"/>
              <w:bidi w:val="0"/>
              <w:adjustRightInd/>
              <w:snapToGrid/>
              <w:spacing w:line="240" w:lineRule="exact"/>
              <w:ind w:firstLine="180" w:firstLineChars="100"/>
              <w:jc w:val="center"/>
              <w:textAlignment w:val="auto"/>
              <w:rPr>
                <w:color w:val="auto"/>
                <w:sz w:val="18"/>
                <w:szCs w:val="18"/>
              </w:rPr>
            </w:pPr>
            <w:r>
              <w:rPr>
                <w:rFonts w:hint="eastAsia"/>
                <w:color w:val="auto"/>
                <w:sz w:val="18"/>
                <w:szCs w:val="18"/>
              </w:rPr>
              <w:t>矿山</w:t>
            </w:r>
          </w:p>
        </w:tc>
      </w:tr>
      <w:tr w14:paraId="6F6F0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exact"/>
        </w:trPr>
        <w:tc>
          <w:tcPr>
            <w:tcW w:w="1660" w:type="dxa"/>
            <w:gridSpan w:val="2"/>
            <w:vMerge w:val="continue"/>
            <w:noWrap w:val="0"/>
            <w:tcMar>
              <w:top w:w="28" w:type="dxa"/>
              <w:bottom w:w="28" w:type="dxa"/>
            </w:tcMar>
            <w:vAlign w:val="center"/>
          </w:tcPr>
          <w:p w14:paraId="1C3A9DBF">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c>
          <w:tcPr>
            <w:tcW w:w="1881" w:type="dxa"/>
            <w:gridSpan w:val="2"/>
            <w:tcBorders>
              <w:top w:val="single" w:color="auto" w:sz="4" w:space="0"/>
            </w:tcBorders>
            <w:noWrap w:val="0"/>
            <w:tcMar>
              <w:top w:w="28" w:type="dxa"/>
              <w:bottom w:w="28" w:type="dxa"/>
            </w:tcMar>
            <w:vAlign w:val="center"/>
          </w:tcPr>
          <w:p w14:paraId="3A4460CC">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威胁人数</w:t>
            </w:r>
          </w:p>
          <w:p w14:paraId="47F483E3">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lang w:val="en-US" w:eastAsia="zh-CN"/>
              </w:rPr>
              <w:t>潜在经济损失</w:t>
            </w:r>
          </w:p>
        </w:tc>
        <w:tc>
          <w:tcPr>
            <w:tcW w:w="1730" w:type="dxa"/>
            <w:gridSpan w:val="4"/>
            <w:tcBorders>
              <w:top w:val="single" w:color="auto" w:sz="4" w:space="0"/>
            </w:tcBorders>
            <w:noWrap w:val="0"/>
            <w:tcMar>
              <w:top w:w="28" w:type="dxa"/>
              <w:bottom w:w="28" w:type="dxa"/>
            </w:tcMar>
            <w:vAlign w:val="center"/>
          </w:tcPr>
          <w:p w14:paraId="6E71AC93">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铁路或公路</w:t>
            </w:r>
          </w:p>
          <w:p w14:paraId="3A39C497">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lang w:val="en-US" w:eastAsia="zh-CN"/>
              </w:rPr>
              <w:t>名称及等级</w:t>
            </w:r>
          </w:p>
        </w:tc>
        <w:tc>
          <w:tcPr>
            <w:tcW w:w="2106" w:type="dxa"/>
            <w:gridSpan w:val="4"/>
            <w:tcBorders>
              <w:top w:val="single" w:color="auto" w:sz="4" w:space="0"/>
            </w:tcBorders>
            <w:noWrap w:val="0"/>
            <w:tcMar>
              <w:top w:w="28" w:type="dxa"/>
              <w:bottom w:w="28" w:type="dxa"/>
            </w:tcMar>
            <w:vAlign w:val="center"/>
          </w:tcPr>
          <w:p w14:paraId="39D599D9">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水库或水利水电</w:t>
            </w:r>
          </w:p>
          <w:p w14:paraId="5D926588">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lang w:val="en-US" w:eastAsia="zh-CN"/>
              </w:rPr>
              <w:t>工程名称及等级</w:t>
            </w:r>
          </w:p>
        </w:tc>
        <w:tc>
          <w:tcPr>
            <w:tcW w:w="1967" w:type="dxa"/>
            <w:gridSpan w:val="3"/>
            <w:tcBorders>
              <w:top w:val="single" w:color="auto" w:sz="4" w:space="0"/>
            </w:tcBorders>
            <w:noWrap w:val="0"/>
            <w:tcMar>
              <w:top w:w="28" w:type="dxa"/>
              <w:bottom w:w="28" w:type="dxa"/>
            </w:tcMar>
            <w:vAlign w:val="center"/>
          </w:tcPr>
          <w:p w14:paraId="7F9BAF52">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lang w:val="en-US" w:eastAsia="zh-CN"/>
              </w:rPr>
              <w:t>矿山名称及等级</w:t>
            </w:r>
          </w:p>
        </w:tc>
      </w:tr>
      <w:tr w14:paraId="2CECB2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1" w:hRule="exact"/>
        </w:trPr>
        <w:tc>
          <w:tcPr>
            <w:tcW w:w="1660" w:type="dxa"/>
            <w:gridSpan w:val="2"/>
            <w:vMerge w:val="continue"/>
            <w:noWrap w:val="0"/>
            <w:tcMar>
              <w:top w:w="28" w:type="dxa"/>
              <w:bottom w:w="28" w:type="dxa"/>
            </w:tcMar>
            <w:vAlign w:val="center"/>
          </w:tcPr>
          <w:p w14:paraId="7EFA85A4">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c>
          <w:tcPr>
            <w:tcW w:w="1881" w:type="dxa"/>
            <w:gridSpan w:val="2"/>
            <w:tcBorders>
              <w:top w:val="single" w:color="auto" w:sz="4" w:space="0"/>
            </w:tcBorders>
            <w:noWrap w:val="0"/>
            <w:tcMar>
              <w:top w:w="28" w:type="dxa"/>
              <w:bottom w:w="28" w:type="dxa"/>
            </w:tcMar>
            <w:vAlign w:val="top"/>
          </w:tcPr>
          <w:p w14:paraId="32D71C2A">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c>
          <w:tcPr>
            <w:tcW w:w="1730" w:type="dxa"/>
            <w:gridSpan w:val="4"/>
            <w:tcBorders>
              <w:top w:val="single" w:color="auto" w:sz="4" w:space="0"/>
            </w:tcBorders>
            <w:noWrap w:val="0"/>
            <w:tcMar>
              <w:top w:w="28" w:type="dxa"/>
              <w:bottom w:w="28" w:type="dxa"/>
            </w:tcMar>
            <w:vAlign w:val="top"/>
          </w:tcPr>
          <w:p w14:paraId="38D417F8">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c>
          <w:tcPr>
            <w:tcW w:w="2106" w:type="dxa"/>
            <w:gridSpan w:val="4"/>
            <w:tcBorders>
              <w:top w:val="single" w:color="auto" w:sz="4" w:space="0"/>
            </w:tcBorders>
            <w:noWrap w:val="0"/>
            <w:tcMar>
              <w:top w:w="28" w:type="dxa"/>
              <w:bottom w:w="28" w:type="dxa"/>
            </w:tcMar>
            <w:vAlign w:val="top"/>
          </w:tcPr>
          <w:p w14:paraId="03591DA9">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c>
          <w:tcPr>
            <w:tcW w:w="1967" w:type="dxa"/>
            <w:gridSpan w:val="3"/>
            <w:tcBorders>
              <w:top w:val="single" w:color="auto" w:sz="4" w:space="0"/>
            </w:tcBorders>
            <w:noWrap w:val="0"/>
            <w:tcMar>
              <w:top w:w="28" w:type="dxa"/>
              <w:bottom w:w="28" w:type="dxa"/>
            </w:tcMar>
            <w:vAlign w:val="top"/>
          </w:tcPr>
          <w:p w14:paraId="33932E46">
            <w:pPr>
              <w:pStyle w:val="27"/>
              <w:keepNext w:val="0"/>
              <w:keepLines w:val="0"/>
              <w:pageBreakBefore w:val="0"/>
              <w:widowControl/>
              <w:kinsoku/>
              <w:wordWrap/>
              <w:overflowPunct/>
              <w:topLinePunct w:val="0"/>
              <w:bidi w:val="0"/>
              <w:adjustRightInd/>
              <w:snapToGrid/>
              <w:spacing w:line="240" w:lineRule="exact"/>
              <w:ind w:firstLine="0" w:firstLineChars="0"/>
              <w:jc w:val="center"/>
              <w:textAlignment w:val="auto"/>
              <w:rPr>
                <w:color w:val="auto"/>
                <w:sz w:val="18"/>
                <w:szCs w:val="18"/>
              </w:rPr>
            </w:pPr>
          </w:p>
        </w:tc>
      </w:tr>
      <w:tr w14:paraId="03447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exact"/>
        </w:trPr>
        <w:tc>
          <w:tcPr>
            <w:tcW w:w="486" w:type="dxa"/>
            <w:vMerge w:val="restart"/>
            <w:tcBorders>
              <w:right w:val="single" w:color="auto" w:sz="4" w:space="0"/>
            </w:tcBorders>
            <w:noWrap w:val="0"/>
            <w:tcMar>
              <w:top w:w="28" w:type="dxa"/>
              <w:bottom w:w="28" w:type="dxa"/>
            </w:tcMar>
            <w:vAlign w:val="center"/>
          </w:tcPr>
          <w:p w14:paraId="70ED146C">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危害性等级评价</w:t>
            </w:r>
          </w:p>
        </w:tc>
        <w:tc>
          <w:tcPr>
            <w:tcW w:w="1174" w:type="dxa"/>
            <w:tcBorders>
              <w:left w:val="single" w:color="auto" w:sz="4" w:space="0"/>
            </w:tcBorders>
            <w:noWrap w:val="0"/>
            <w:tcMar>
              <w:top w:w="28" w:type="dxa"/>
              <w:bottom w:w="28" w:type="dxa"/>
            </w:tcMar>
            <w:vAlign w:val="center"/>
          </w:tcPr>
          <w:p w14:paraId="12F0929B">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对城镇</w:t>
            </w:r>
          </w:p>
          <w:p w14:paraId="7D971D53">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危害性</w:t>
            </w:r>
          </w:p>
        </w:tc>
        <w:tc>
          <w:tcPr>
            <w:tcW w:w="6621" w:type="dxa"/>
            <w:gridSpan w:val="11"/>
            <w:tcBorders>
              <w:right w:val="single" w:color="auto" w:sz="4" w:space="0"/>
            </w:tcBorders>
            <w:noWrap w:val="0"/>
            <w:tcMar>
              <w:top w:w="28" w:type="dxa"/>
              <w:bottom w:w="28" w:type="dxa"/>
            </w:tcMar>
            <w:vAlign w:val="center"/>
          </w:tcPr>
          <w:p w14:paraId="46C989BE">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 xml:space="preserve">威胁人数≥1000人，潜在经济损失≥5000万元  </w:t>
            </w:r>
          </w:p>
          <w:p w14:paraId="7D036B6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威胁人数 100—1000人，潜在经济损失1000万-5000万元</w:t>
            </w:r>
          </w:p>
          <w:p w14:paraId="6411F648">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威胁人数 10-100 人，潜在经济损失 500万-1000万元</w:t>
            </w:r>
          </w:p>
          <w:p w14:paraId="05CC8E8D">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威胁人数＜10 人，潜在经济损失＜500万元</w:t>
            </w:r>
          </w:p>
        </w:tc>
        <w:tc>
          <w:tcPr>
            <w:tcW w:w="1063" w:type="dxa"/>
            <w:gridSpan w:val="2"/>
            <w:vMerge w:val="restart"/>
            <w:tcBorders>
              <w:left w:val="single" w:color="auto" w:sz="4" w:space="0"/>
            </w:tcBorders>
            <w:noWrap w:val="0"/>
            <w:tcMar>
              <w:top w:w="0" w:type="dxa"/>
              <w:left w:w="0" w:type="dxa"/>
              <w:bottom w:w="0" w:type="dxa"/>
              <w:right w:w="0" w:type="dxa"/>
            </w:tcMar>
            <w:vAlign w:val="center"/>
          </w:tcPr>
          <w:p w14:paraId="565AD69A">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pacing w:val="0"/>
                <w:w w:val="100"/>
                <w:sz w:val="18"/>
                <w:szCs w:val="18"/>
                <w:lang w:val="en-US" w:eastAsia="zh-CN"/>
              </w:rPr>
            </w:pPr>
            <w:r>
              <w:rPr>
                <w:rFonts w:hint="eastAsia"/>
                <w:color w:val="auto"/>
                <w:spacing w:val="0"/>
                <w:w w:val="100"/>
                <w:sz w:val="18"/>
                <w:szCs w:val="18"/>
                <w:lang w:val="en-US" w:eastAsia="zh-CN"/>
              </w:rPr>
              <w:t>□极高</w:t>
            </w:r>
          </w:p>
          <w:p w14:paraId="5AE8B23E">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pacing w:val="0"/>
                <w:w w:val="100"/>
                <w:sz w:val="18"/>
                <w:szCs w:val="18"/>
                <w:lang w:val="en-US" w:eastAsia="zh-CN"/>
              </w:rPr>
            </w:pPr>
            <w:r>
              <w:rPr>
                <w:rFonts w:hint="eastAsia"/>
                <w:color w:val="auto"/>
                <w:spacing w:val="0"/>
                <w:w w:val="100"/>
                <w:sz w:val="18"/>
                <w:szCs w:val="18"/>
                <w:lang w:val="en-US" w:eastAsia="zh-CN"/>
              </w:rPr>
              <w:sym w:font="Wingdings 2" w:char="00A3"/>
            </w:r>
            <w:r>
              <w:rPr>
                <w:rFonts w:hint="eastAsia"/>
                <w:color w:val="auto"/>
                <w:spacing w:val="0"/>
                <w:w w:val="100"/>
                <w:sz w:val="18"/>
                <w:szCs w:val="18"/>
                <w:lang w:val="en-US" w:eastAsia="zh-CN"/>
              </w:rPr>
              <w:t xml:space="preserve">高   </w:t>
            </w:r>
          </w:p>
          <w:p w14:paraId="79A9ED9B">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pacing w:val="0"/>
                <w:w w:val="100"/>
                <w:sz w:val="18"/>
                <w:szCs w:val="18"/>
                <w:lang w:val="en-US" w:eastAsia="zh-CN"/>
              </w:rPr>
            </w:pPr>
            <w:r>
              <w:rPr>
                <w:rFonts w:hint="eastAsia"/>
                <w:color w:val="auto"/>
                <w:spacing w:val="0"/>
                <w:w w:val="100"/>
                <w:sz w:val="18"/>
                <w:szCs w:val="18"/>
                <w:lang w:val="en-US" w:eastAsia="zh-CN"/>
              </w:rPr>
              <w:t xml:space="preserve">□中   </w:t>
            </w:r>
          </w:p>
          <w:p w14:paraId="086F7590">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pacing w:val="0"/>
                <w:w w:val="100"/>
                <w:sz w:val="18"/>
                <w:szCs w:val="18"/>
                <w:lang w:val="en-US" w:eastAsia="zh-CN"/>
              </w:rPr>
            </w:pPr>
            <w:r>
              <w:rPr>
                <w:rFonts w:hint="eastAsia"/>
                <w:color w:val="auto"/>
                <w:spacing w:val="0"/>
                <w:w w:val="100"/>
                <w:sz w:val="18"/>
                <w:szCs w:val="18"/>
                <w:lang w:val="en-US" w:eastAsia="zh-CN"/>
              </w:rPr>
              <w:t>□低</w:t>
            </w:r>
          </w:p>
          <w:p w14:paraId="33208225">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p>
        </w:tc>
      </w:tr>
      <w:tr w14:paraId="3F3E4D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86" w:type="dxa"/>
            <w:vMerge w:val="continue"/>
            <w:tcBorders>
              <w:right w:val="single" w:color="auto" w:sz="4" w:space="0"/>
            </w:tcBorders>
            <w:noWrap w:val="0"/>
            <w:tcMar>
              <w:top w:w="28" w:type="dxa"/>
              <w:bottom w:w="28" w:type="dxa"/>
            </w:tcMar>
            <w:vAlign w:val="center"/>
          </w:tcPr>
          <w:p w14:paraId="503E5A68">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p>
        </w:tc>
        <w:tc>
          <w:tcPr>
            <w:tcW w:w="1174" w:type="dxa"/>
            <w:tcBorders>
              <w:left w:val="single" w:color="auto" w:sz="4" w:space="0"/>
            </w:tcBorders>
            <w:noWrap w:val="0"/>
            <w:tcMar>
              <w:top w:w="28" w:type="dxa"/>
              <w:bottom w:w="28" w:type="dxa"/>
            </w:tcMar>
            <w:vAlign w:val="center"/>
          </w:tcPr>
          <w:p w14:paraId="0CCDFD60">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对交通道路</w:t>
            </w:r>
          </w:p>
          <w:p w14:paraId="2AADD0E3">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危害性</w:t>
            </w:r>
          </w:p>
        </w:tc>
        <w:tc>
          <w:tcPr>
            <w:tcW w:w="6621" w:type="dxa"/>
            <w:gridSpan w:val="11"/>
            <w:tcBorders>
              <w:right w:val="single" w:color="auto" w:sz="4" w:space="0"/>
            </w:tcBorders>
            <w:noWrap w:val="0"/>
            <w:tcMar>
              <w:top w:w="28" w:type="dxa"/>
              <w:bottom w:w="28" w:type="dxa"/>
            </w:tcMar>
            <w:vAlign w:val="center"/>
          </w:tcPr>
          <w:p w14:paraId="470474E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 xml:space="preserve">一级铁路、高速公路       □二级铁路、省级以上公路 </w:t>
            </w:r>
          </w:p>
          <w:p w14:paraId="3869AF0D">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三级铁路、县级公路       □铁路支线、乡村公路</w:t>
            </w:r>
          </w:p>
        </w:tc>
        <w:tc>
          <w:tcPr>
            <w:tcW w:w="1063" w:type="dxa"/>
            <w:gridSpan w:val="2"/>
            <w:vMerge w:val="continue"/>
            <w:tcBorders>
              <w:left w:val="single" w:color="auto" w:sz="4" w:space="0"/>
            </w:tcBorders>
            <w:noWrap w:val="0"/>
            <w:tcMar>
              <w:top w:w="28" w:type="dxa"/>
              <w:bottom w:w="28" w:type="dxa"/>
            </w:tcMar>
            <w:vAlign w:val="center"/>
          </w:tcPr>
          <w:p w14:paraId="4D68534C">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p>
        </w:tc>
      </w:tr>
      <w:tr w14:paraId="6D906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86" w:type="dxa"/>
            <w:vMerge w:val="continue"/>
            <w:tcBorders>
              <w:right w:val="single" w:color="auto" w:sz="4" w:space="0"/>
            </w:tcBorders>
            <w:noWrap w:val="0"/>
            <w:tcMar>
              <w:top w:w="28" w:type="dxa"/>
              <w:bottom w:w="28" w:type="dxa"/>
            </w:tcMar>
            <w:vAlign w:val="center"/>
          </w:tcPr>
          <w:p w14:paraId="37EC0A9D">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p>
        </w:tc>
        <w:tc>
          <w:tcPr>
            <w:tcW w:w="1174" w:type="dxa"/>
            <w:tcBorders>
              <w:left w:val="single" w:color="auto" w:sz="4" w:space="0"/>
            </w:tcBorders>
            <w:noWrap w:val="0"/>
            <w:tcMar>
              <w:top w:w="28" w:type="dxa"/>
              <w:bottom w:w="28" w:type="dxa"/>
            </w:tcMar>
            <w:vAlign w:val="center"/>
          </w:tcPr>
          <w:p w14:paraId="6F716D96">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对大江大河</w:t>
            </w:r>
          </w:p>
          <w:p w14:paraId="13DBB216">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危害性</w:t>
            </w:r>
          </w:p>
        </w:tc>
        <w:tc>
          <w:tcPr>
            <w:tcW w:w="6621" w:type="dxa"/>
            <w:gridSpan w:val="11"/>
            <w:tcBorders>
              <w:right w:val="single" w:color="auto" w:sz="4" w:space="0"/>
            </w:tcBorders>
            <w:noWrap w:val="0"/>
            <w:tcMar>
              <w:top w:w="28" w:type="dxa"/>
              <w:bottom w:w="28" w:type="dxa"/>
            </w:tcMar>
            <w:vAlign w:val="center"/>
          </w:tcPr>
          <w:p w14:paraId="4E52959D">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 xml:space="preserve">大型以上水库，重大水利水电工程    </w:t>
            </w:r>
            <w:r>
              <w:rPr>
                <w:rFonts w:hint="eastAsia"/>
                <w:color w:val="auto"/>
                <w:sz w:val="18"/>
                <w:szCs w:val="18"/>
                <w:lang w:val="en-US" w:eastAsia="zh-CN"/>
              </w:rPr>
              <w:sym w:font="Wingdings 2" w:char="00A3"/>
            </w:r>
            <w:r>
              <w:rPr>
                <w:rFonts w:hint="eastAsia"/>
                <w:color w:val="auto"/>
                <w:sz w:val="18"/>
                <w:szCs w:val="18"/>
                <w:lang w:val="en-US" w:eastAsia="zh-CN"/>
              </w:rPr>
              <w:t>中型水库，省级重要水利水电工程</w:t>
            </w:r>
          </w:p>
          <w:p w14:paraId="0510364F">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 xml:space="preserve">中小型水库，市级重要水利水电工程  </w:t>
            </w:r>
            <w:r>
              <w:rPr>
                <w:rFonts w:hint="eastAsia"/>
                <w:color w:val="auto"/>
                <w:sz w:val="18"/>
                <w:szCs w:val="18"/>
                <w:lang w:val="en-US" w:eastAsia="zh-CN"/>
              </w:rPr>
              <w:sym w:font="Wingdings 2" w:char="00A3"/>
            </w:r>
            <w:r>
              <w:rPr>
                <w:rFonts w:hint="eastAsia"/>
                <w:color w:val="auto"/>
                <w:sz w:val="18"/>
                <w:szCs w:val="18"/>
                <w:lang w:val="en-US" w:eastAsia="zh-CN"/>
              </w:rPr>
              <w:t>小型水库，县级水利水电工程</w:t>
            </w:r>
          </w:p>
        </w:tc>
        <w:tc>
          <w:tcPr>
            <w:tcW w:w="1063" w:type="dxa"/>
            <w:gridSpan w:val="2"/>
            <w:vMerge w:val="continue"/>
            <w:tcBorders>
              <w:left w:val="single" w:color="auto" w:sz="4" w:space="0"/>
            </w:tcBorders>
            <w:noWrap w:val="0"/>
            <w:tcMar>
              <w:top w:w="28" w:type="dxa"/>
              <w:bottom w:w="28" w:type="dxa"/>
            </w:tcMar>
            <w:vAlign w:val="center"/>
          </w:tcPr>
          <w:p w14:paraId="167D3B39">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p>
        </w:tc>
      </w:tr>
      <w:tr w14:paraId="06C9E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 w:hRule="atLeast"/>
        </w:trPr>
        <w:tc>
          <w:tcPr>
            <w:tcW w:w="486" w:type="dxa"/>
            <w:vMerge w:val="continue"/>
            <w:tcBorders>
              <w:right w:val="single" w:color="auto" w:sz="4" w:space="0"/>
            </w:tcBorders>
            <w:noWrap w:val="0"/>
            <w:tcMar>
              <w:top w:w="28" w:type="dxa"/>
              <w:bottom w:w="28" w:type="dxa"/>
            </w:tcMar>
            <w:vAlign w:val="center"/>
          </w:tcPr>
          <w:p w14:paraId="070DE7C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p>
        </w:tc>
        <w:tc>
          <w:tcPr>
            <w:tcW w:w="1174" w:type="dxa"/>
            <w:tcBorders>
              <w:left w:val="single" w:color="auto" w:sz="4" w:space="0"/>
            </w:tcBorders>
            <w:noWrap w:val="0"/>
            <w:tcMar>
              <w:top w:w="28" w:type="dxa"/>
              <w:bottom w:w="28" w:type="dxa"/>
            </w:tcMar>
            <w:vAlign w:val="center"/>
          </w:tcPr>
          <w:p w14:paraId="722D350C">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对矿山</w:t>
            </w:r>
          </w:p>
          <w:p w14:paraId="78BD263D">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危害性</w:t>
            </w:r>
          </w:p>
        </w:tc>
        <w:tc>
          <w:tcPr>
            <w:tcW w:w="6621" w:type="dxa"/>
            <w:gridSpan w:val="11"/>
            <w:tcBorders>
              <w:right w:val="single" w:color="auto" w:sz="4" w:space="0"/>
            </w:tcBorders>
            <w:noWrap w:val="0"/>
            <w:tcMar>
              <w:top w:w="28" w:type="dxa"/>
              <w:bottom w:w="28" w:type="dxa"/>
            </w:tcMar>
            <w:vAlign w:val="center"/>
          </w:tcPr>
          <w:p w14:paraId="6116BBE7">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left"/>
              <w:textAlignment w:val="auto"/>
              <w:rPr>
                <w:rFonts w:hint="eastAsia"/>
                <w:color w:val="auto"/>
                <w:sz w:val="18"/>
                <w:szCs w:val="18"/>
                <w:lang w:val="en-US" w:eastAsia="zh-CN"/>
              </w:rPr>
            </w:pPr>
            <w:r>
              <w:rPr>
                <w:rFonts w:hint="eastAsia"/>
                <w:color w:val="auto"/>
                <w:sz w:val="18"/>
                <w:szCs w:val="18"/>
                <w:lang w:val="en-US" w:eastAsia="zh-CN"/>
              </w:rPr>
              <w:sym w:font="Wingdings 2" w:char="00A3"/>
            </w:r>
            <w:r>
              <w:rPr>
                <w:rFonts w:hint="eastAsia"/>
                <w:color w:val="auto"/>
                <w:sz w:val="18"/>
                <w:szCs w:val="18"/>
                <w:lang w:val="en-US" w:eastAsia="zh-CN"/>
              </w:rPr>
              <w:t xml:space="preserve">特大型及重要大型矿山   </w:t>
            </w:r>
            <w:r>
              <w:rPr>
                <w:rFonts w:hint="eastAsia"/>
                <w:color w:val="auto"/>
                <w:sz w:val="18"/>
                <w:szCs w:val="18"/>
                <w:lang w:val="en-US" w:eastAsia="zh-CN"/>
              </w:rPr>
              <w:sym w:font="Wingdings 2" w:char="00A3"/>
            </w:r>
            <w:r>
              <w:rPr>
                <w:rFonts w:hint="eastAsia"/>
                <w:color w:val="auto"/>
                <w:sz w:val="18"/>
                <w:szCs w:val="18"/>
                <w:lang w:val="en-US" w:eastAsia="zh-CN"/>
              </w:rPr>
              <w:t xml:space="preserve">大型矿山    </w:t>
            </w:r>
            <w:r>
              <w:rPr>
                <w:rFonts w:hint="eastAsia"/>
                <w:color w:val="auto"/>
                <w:sz w:val="18"/>
                <w:szCs w:val="18"/>
                <w:lang w:val="en-US" w:eastAsia="zh-CN"/>
              </w:rPr>
              <w:sym w:font="Wingdings 2" w:char="00A3"/>
            </w:r>
            <w:r>
              <w:rPr>
                <w:rFonts w:hint="eastAsia"/>
                <w:color w:val="auto"/>
                <w:sz w:val="18"/>
                <w:szCs w:val="18"/>
                <w:lang w:val="en-US" w:eastAsia="zh-CN"/>
              </w:rPr>
              <w:t xml:space="preserve">中型矿山    </w:t>
            </w:r>
            <w:r>
              <w:rPr>
                <w:rFonts w:hint="eastAsia"/>
                <w:color w:val="auto"/>
                <w:sz w:val="18"/>
                <w:szCs w:val="18"/>
                <w:lang w:val="en-US" w:eastAsia="zh-CN"/>
              </w:rPr>
              <w:sym w:font="Wingdings 2" w:char="00A3"/>
            </w:r>
            <w:r>
              <w:rPr>
                <w:rFonts w:hint="eastAsia"/>
                <w:color w:val="auto"/>
                <w:sz w:val="18"/>
                <w:szCs w:val="18"/>
                <w:lang w:val="en-US" w:eastAsia="zh-CN"/>
              </w:rPr>
              <w:t>小型矿山</w:t>
            </w:r>
          </w:p>
        </w:tc>
        <w:tc>
          <w:tcPr>
            <w:tcW w:w="1063" w:type="dxa"/>
            <w:gridSpan w:val="2"/>
            <w:vMerge w:val="continue"/>
            <w:tcBorders>
              <w:left w:val="single" w:color="auto" w:sz="4" w:space="0"/>
            </w:tcBorders>
            <w:noWrap w:val="0"/>
            <w:tcMar>
              <w:top w:w="28" w:type="dxa"/>
              <w:bottom w:w="28" w:type="dxa"/>
            </w:tcMar>
            <w:vAlign w:val="center"/>
          </w:tcPr>
          <w:p w14:paraId="2C50ECFE">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p>
        </w:tc>
      </w:tr>
      <w:tr w14:paraId="6287B9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exact"/>
        </w:trPr>
        <w:tc>
          <w:tcPr>
            <w:tcW w:w="1660" w:type="dxa"/>
            <w:gridSpan w:val="2"/>
            <w:noWrap w:val="0"/>
            <w:tcMar>
              <w:top w:w="28" w:type="dxa"/>
              <w:bottom w:w="28" w:type="dxa"/>
            </w:tcMar>
            <w:vAlign w:val="center"/>
          </w:tcPr>
          <w:p w14:paraId="1164B667">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hAnsi="Times New Roman" w:eastAsia="宋体" w:cs="Times New Roman"/>
                <w:color w:val="auto"/>
                <w:kern w:val="0"/>
                <w:sz w:val="18"/>
                <w:szCs w:val="18"/>
                <w:lang w:val="en-US" w:eastAsia="zh-CN"/>
              </w:rPr>
            </w:pPr>
            <w:r>
              <w:rPr>
                <w:rFonts w:hint="eastAsia"/>
                <w:color w:val="auto"/>
                <w:sz w:val="18"/>
                <w:szCs w:val="18"/>
                <w:lang w:val="en-US" w:eastAsia="zh-CN"/>
              </w:rPr>
              <w:t>风险等级</w:t>
            </w:r>
          </w:p>
        </w:tc>
        <w:tc>
          <w:tcPr>
            <w:tcW w:w="7684" w:type="dxa"/>
            <w:gridSpan w:val="13"/>
            <w:noWrap w:val="0"/>
            <w:tcMar>
              <w:top w:w="28" w:type="dxa"/>
              <w:bottom w:w="28" w:type="dxa"/>
            </w:tcMar>
            <w:vAlign w:val="center"/>
          </w:tcPr>
          <w:p w14:paraId="287C864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pacing w:val="0"/>
                <w:w w:val="100"/>
                <w:sz w:val="18"/>
                <w:szCs w:val="18"/>
                <w:lang w:val="en-US" w:eastAsia="zh-CN"/>
              </w:rPr>
            </w:pPr>
            <w:r>
              <w:rPr>
                <w:rFonts w:hint="eastAsia" w:ascii="Times New Roman"/>
                <w:color w:val="auto"/>
                <w:spacing w:val="0"/>
                <w:w w:val="100"/>
                <w:sz w:val="18"/>
                <w:szCs w:val="18"/>
                <w:lang w:val="en-US" w:eastAsia="zh-CN"/>
              </w:rPr>
              <w:t>□</w:t>
            </w:r>
            <w:r>
              <w:rPr>
                <w:rFonts w:hint="eastAsia"/>
                <w:color w:val="auto"/>
                <w:spacing w:val="0"/>
                <w:w w:val="100"/>
                <w:sz w:val="18"/>
                <w:szCs w:val="18"/>
                <w:lang w:val="en-US" w:eastAsia="zh-CN"/>
              </w:rPr>
              <w:t xml:space="preserve">极高    </w:t>
            </w:r>
            <w:r>
              <w:rPr>
                <w:rFonts w:hint="eastAsia"/>
                <w:color w:val="auto"/>
                <w:spacing w:val="0"/>
                <w:w w:val="100"/>
                <w:sz w:val="18"/>
                <w:szCs w:val="18"/>
                <w:lang w:val="en-US" w:eastAsia="zh-CN"/>
              </w:rPr>
              <w:sym w:font="Wingdings 2" w:char="00A3"/>
            </w:r>
            <w:r>
              <w:rPr>
                <w:rFonts w:hint="eastAsia"/>
                <w:color w:val="auto"/>
                <w:spacing w:val="0"/>
                <w:w w:val="100"/>
                <w:sz w:val="18"/>
                <w:szCs w:val="18"/>
                <w:lang w:val="en-US" w:eastAsia="zh-CN"/>
              </w:rPr>
              <w:t>高   □中   □低</w:t>
            </w:r>
          </w:p>
          <w:p w14:paraId="3DB8C8C7">
            <w:pPr>
              <w:pStyle w:val="27"/>
              <w:keepNext w:val="0"/>
              <w:keepLines w:val="0"/>
              <w:pageBreakBefore w:val="0"/>
              <w:widowControl/>
              <w:kinsoku/>
              <w:wordWrap/>
              <w:overflowPunct/>
              <w:topLinePunct w:val="0"/>
              <w:bidi w:val="0"/>
              <w:adjustRightInd/>
              <w:snapToGrid/>
              <w:spacing w:line="240" w:lineRule="exact"/>
              <w:ind w:firstLine="720" w:firstLineChars="400"/>
              <w:textAlignment w:val="auto"/>
              <w:rPr>
                <w:color w:val="auto"/>
                <w:sz w:val="18"/>
                <w:szCs w:val="18"/>
              </w:rPr>
            </w:pPr>
          </w:p>
        </w:tc>
      </w:tr>
      <w:tr w14:paraId="70435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exact"/>
        </w:trPr>
        <w:tc>
          <w:tcPr>
            <w:tcW w:w="1660" w:type="dxa"/>
            <w:gridSpan w:val="2"/>
            <w:noWrap w:val="0"/>
            <w:tcMar>
              <w:top w:w="28" w:type="dxa"/>
              <w:bottom w:w="28" w:type="dxa"/>
            </w:tcMar>
            <w:vAlign w:val="center"/>
          </w:tcPr>
          <w:p w14:paraId="3A776402">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诱发因素强度</w:t>
            </w:r>
          </w:p>
          <w:p w14:paraId="2F78D9FD">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及其危害特征</w:t>
            </w:r>
          </w:p>
        </w:tc>
        <w:tc>
          <w:tcPr>
            <w:tcW w:w="7684" w:type="dxa"/>
            <w:gridSpan w:val="13"/>
            <w:noWrap w:val="0"/>
            <w:tcMar>
              <w:top w:w="28" w:type="dxa"/>
              <w:bottom w:w="28" w:type="dxa"/>
            </w:tcMar>
            <w:vAlign w:val="center"/>
          </w:tcPr>
          <w:p w14:paraId="77C20EFD">
            <w:pPr>
              <w:pStyle w:val="27"/>
              <w:keepNext w:val="0"/>
              <w:keepLines w:val="0"/>
              <w:pageBreakBefore w:val="0"/>
              <w:widowControl/>
              <w:kinsoku/>
              <w:wordWrap/>
              <w:overflowPunct/>
              <w:topLinePunct w:val="0"/>
              <w:bidi w:val="0"/>
              <w:adjustRightInd/>
              <w:snapToGrid/>
              <w:spacing w:line="240" w:lineRule="exact"/>
              <w:ind w:firstLine="720" w:firstLineChars="400"/>
              <w:textAlignment w:val="auto"/>
              <w:rPr>
                <w:color w:val="auto"/>
                <w:sz w:val="18"/>
                <w:szCs w:val="18"/>
              </w:rPr>
            </w:pPr>
          </w:p>
        </w:tc>
      </w:tr>
      <w:tr w14:paraId="625D7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noWrap w:val="0"/>
            <w:tcMar>
              <w:top w:w="28" w:type="dxa"/>
              <w:bottom w:w="28" w:type="dxa"/>
            </w:tcMar>
            <w:vAlign w:val="center"/>
          </w:tcPr>
          <w:p w14:paraId="44B30060">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内部救援资源</w:t>
            </w:r>
          </w:p>
          <w:p w14:paraId="1AFDDE7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和对外交通</w:t>
            </w:r>
          </w:p>
        </w:tc>
        <w:tc>
          <w:tcPr>
            <w:tcW w:w="7684" w:type="dxa"/>
            <w:gridSpan w:val="13"/>
            <w:noWrap w:val="0"/>
            <w:tcMar>
              <w:top w:w="28" w:type="dxa"/>
              <w:bottom w:w="28" w:type="dxa"/>
            </w:tcMar>
            <w:vAlign w:val="center"/>
          </w:tcPr>
          <w:p w14:paraId="02ED4C66">
            <w:pPr>
              <w:pStyle w:val="27"/>
              <w:keepNext w:val="0"/>
              <w:keepLines w:val="0"/>
              <w:pageBreakBefore w:val="0"/>
              <w:widowControl/>
              <w:kinsoku/>
              <w:wordWrap/>
              <w:overflowPunct/>
              <w:topLinePunct w:val="0"/>
              <w:bidi w:val="0"/>
              <w:adjustRightInd/>
              <w:snapToGrid/>
              <w:spacing w:line="240" w:lineRule="exact"/>
              <w:ind w:firstLine="720" w:firstLineChars="400"/>
              <w:textAlignment w:val="auto"/>
              <w:rPr>
                <w:color w:val="auto"/>
                <w:sz w:val="18"/>
                <w:szCs w:val="18"/>
              </w:rPr>
            </w:pPr>
          </w:p>
        </w:tc>
      </w:tr>
      <w:tr w14:paraId="17211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gridSpan w:val="2"/>
            <w:noWrap w:val="0"/>
            <w:tcMar>
              <w:top w:w="28" w:type="dxa"/>
              <w:bottom w:w="28" w:type="dxa"/>
            </w:tcMar>
            <w:vAlign w:val="center"/>
          </w:tcPr>
          <w:p w14:paraId="2E42CE16">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灾险情史</w:t>
            </w:r>
          </w:p>
        </w:tc>
        <w:tc>
          <w:tcPr>
            <w:tcW w:w="7684" w:type="dxa"/>
            <w:gridSpan w:val="13"/>
            <w:noWrap w:val="0"/>
            <w:tcMar>
              <w:top w:w="28" w:type="dxa"/>
              <w:bottom w:w="28" w:type="dxa"/>
            </w:tcMar>
            <w:vAlign w:val="center"/>
          </w:tcPr>
          <w:p w14:paraId="252CC43C">
            <w:pPr>
              <w:pStyle w:val="27"/>
              <w:keepNext w:val="0"/>
              <w:keepLines w:val="0"/>
              <w:pageBreakBefore w:val="0"/>
              <w:widowControl/>
              <w:kinsoku/>
              <w:wordWrap/>
              <w:overflowPunct/>
              <w:topLinePunct w:val="0"/>
              <w:bidi w:val="0"/>
              <w:adjustRightInd/>
              <w:snapToGrid/>
              <w:spacing w:line="240" w:lineRule="exact"/>
              <w:ind w:firstLine="720" w:firstLineChars="400"/>
              <w:textAlignment w:val="auto"/>
              <w:rPr>
                <w:color w:val="auto"/>
                <w:sz w:val="18"/>
                <w:szCs w:val="18"/>
              </w:rPr>
            </w:pPr>
          </w:p>
        </w:tc>
      </w:tr>
      <w:tr w14:paraId="18E1D3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15"/>
            <w:noWrap w:val="0"/>
            <w:tcMar>
              <w:top w:w="28" w:type="dxa"/>
              <w:bottom w:w="28" w:type="dxa"/>
            </w:tcMar>
            <w:vAlign w:val="center"/>
          </w:tcPr>
          <w:p w14:paraId="56F67DFB">
            <w:pPr>
              <w:pStyle w:val="77"/>
              <w:keepNext w:val="0"/>
              <w:keepLines w:val="0"/>
              <w:pageBreakBefore w:val="0"/>
              <w:widowControl/>
              <w:numPr>
                <w:ilvl w:val="0"/>
                <w:numId w:val="0"/>
              </w:numPr>
              <w:kinsoku/>
              <w:wordWrap/>
              <w:overflowPunct/>
              <w:topLinePunct w:val="0"/>
              <w:bidi w:val="0"/>
              <w:adjustRightInd/>
              <w:snapToGrid/>
              <w:spacing w:line="240" w:lineRule="exact"/>
              <w:ind w:firstLine="180" w:firstLineChars="100"/>
              <w:textAlignment w:val="auto"/>
              <w:rPr>
                <w:color w:val="auto"/>
              </w:rPr>
            </w:pPr>
            <w:r>
              <w:rPr>
                <w:rFonts w:hint="eastAsia"/>
                <w:color w:val="auto"/>
              </w:rPr>
              <w:t>调查人：               校对：                  项目负责：                填表日期：    年   月   日</w:t>
            </w:r>
          </w:p>
        </w:tc>
      </w:tr>
    </w:tbl>
    <w:p w14:paraId="6F789B6A">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表A.2  应急救援队伍调查表</w:t>
      </w:r>
    </w:p>
    <w:tbl>
      <w:tblPr>
        <w:tblStyle w:val="37"/>
        <w:tblW w:w="93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1"/>
        <w:gridCol w:w="1308"/>
        <w:gridCol w:w="12"/>
        <w:gridCol w:w="1045"/>
        <w:gridCol w:w="785"/>
        <w:gridCol w:w="1102"/>
        <w:gridCol w:w="455"/>
        <w:gridCol w:w="1366"/>
        <w:gridCol w:w="875"/>
        <w:gridCol w:w="875"/>
      </w:tblGrid>
      <w:tr w14:paraId="6F8369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376A7D0C">
            <w:pPr>
              <w:pStyle w:val="27"/>
              <w:ind w:firstLine="0" w:firstLineChars="0"/>
              <w:jc w:val="center"/>
              <w:rPr>
                <w:color w:val="auto"/>
                <w:sz w:val="18"/>
                <w:szCs w:val="18"/>
              </w:rPr>
            </w:pPr>
            <w:r>
              <w:rPr>
                <w:rFonts w:hint="eastAsia"/>
                <w:color w:val="auto"/>
                <w:sz w:val="18"/>
                <w:szCs w:val="18"/>
              </w:rPr>
              <w:t>救援队伍名称</w:t>
            </w:r>
          </w:p>
        </w:tc>
        <w:tc>
          <w:tcPr>
            <w:tcW w:w="3150" w:type="dxa"/>
            <w:gridSpan w:val="4"/>
            <w:noWrap w:val="0"/>
            <w:tcMar>
              <w:top w:w="28" w:type="dxa"/>
              <w:bottom w:w="28" w:type="dxa"/>
            </w:tcMar>
            <w:vAlign w:val="center"/>
          </w:tcPr>
          <w:p w14:paraId="5C646BA2">
            <w:pPr>
              <w:pStyle w:val="27"/>
              <w:ind w:firstLine="0" w:firstLineChars="0"/>
              <w:jc w:val="center"/>
              <w:rPr>
                <w:color w:val="auto"/>
                <w:sz w:val="18"/>
                <w:szCs w:val="18"/>
              </w:rPr>
            </w:pPr>
          </w:p>
        </w:tc>
        <w:tc>
          <w:tcPr>
            <w:tcW w:w="1557" w:type="dxa"/>
            <w:gridSpan w:val="2"/>
            <w:noWrap w:val="0"/>
            <w:tcMar>
              <w:top w:w="28" w:type="dxa"/>
              <w:bottom w:w="28" w:type="dxa"/>
            </w:tcMar>
            <w:vAlign w:val="center"/>
          </w:tcPr>
          <w:p w14:paraId="663097E0">
            <w:pPr>
              <w:pStyle w:val="27"/>
              <w:ind w:firstLine="0" w:firstLineChars="0"/>
              <w:jc w:val="center"/>
              <w:rPr>
                <w:color w:val="auto"/>
                <w:sz w:val="18"/>
                <w:szCs w:val="18"/>
              </w:rPr>
            </w:pPr>
            <w:r>
              <w:rPr>
                <w:rFonts w:hint="eastAsia"/>
                <w:color w:val="auto"/>
                <w:sz w:val="18"/>
                <w:szCs w:val="18"/>
              </w:rPr>
              <w:t>级别</w:t>
            </w:r>
          </w:p>
        </w:tc>
        <w:tc>
          <w:tcPr>
            <w:tcW w:w="3116" w:type="dxa"/>
            <w:gridSpan w:val="3"/>
            <w:noWrap w:val="0"/>
            <w:tcMar>
              <w:top w:w="28" w:type="dxa"/>
              <w:bottom w:w="28" w:type="dxa"/>
            </w:tcMar>
            <w:vAlign w:val="center"/>
          </w:tcPr>
          <w:p w14:paraId="073B7736">
            <w:pPr>
              <w:pStyle w:val="27"/>
              <w:ind w:firstLine="0" w:firstLineChars="0"/>
              <w:jc w:val="center"/>
              <w:rPr>
                <w:color w:val="auto"/>
                <w:sz w:val="18"/>
                <w:szCs w:val="18"/>
              </w:rPr>
            </w:pPr>
            <w:r>
              <w:rPr>
                <w:rFonts w:hint="eastAsia"/>
                <w:color w:val="auto"/>
                <w:sz w:val="18"/>
                <w:szCs w:val="18"/>
              </w:rPr>
              <w:sym w:font="Wingdings 2" w:char="00A3"/>
            </w:r>
            <w:r>
              <w:rPr>
                <w:rFonts w:hint="eastAsia"/>
                <w:color w:val="auto"/>
                <w:sz w:val="18"/>
                <w:szCs w:val="18"/>
                <w:lang w:val="en-US" w:eastAsia="zh-CN"/>
              </w:rPr>
              <w:t xml:space="preserve">国家  </w:t>
            </w:r>
            <w:r>
              <w:rPr>
                <w:rFonts w:hint="eastAsia"/>
                <w:color w:val="auto"/>
                <w:sz w:val="18"/>
                <w:szCs w:val="18"/>
              </w:rPr>
              <w:sym w:font="Wingdings 2" w:char="00A3"/>
            </w:r>
            <w:r>
              <w:rPr>
                <w:rFonts w:hint="eastAsia"/>
                <w:color w:val="auto"/>
                <w:sz w:val="18"/>
                <w:szCs w:val="18"/>
              </w:rPr>
              <w:t xml:space="preserve">省  </w:t>
            </w:r>
            <w:r>
              <w:rPr>
                <w:rFonts w:hint="eastAsia"/>
                <w:color w:val="auto"/>
                <w:sz w:val="18"/>
                <w:szCs w:val="18"/>
              </w:rPr>
              <w:sym w:font="Wingdings 2" w:char="00A3"/>
            </w:r>
            <w:r>
              <w:rPr>
                <w:rFonts w:hint="eastAsia"/>
                <w:color w:val="auto"/>
                <w:sz w:val="18"/>
                <w:szCs w:val="18"/>
              </w:rPr>
              <w:t xml:space="preserve">市   </w:t>
            </w:r>
            <w:r>
              <w:rPr>
                <w:rFonts w:hint="eastAsia"/>
                <w:color w:val="auto"/>
                <w:sz w:val="18"/>
                <w:szCs w:val="18"/>
              </w:rPr>
              <w:sym w:font="Wingdings 2" w:char="00A3"/>
            </w:r>
            <w:r>
              <w:rPr>
                <w:rFonts w:hint="eastAsia"/>
                <w:color w:val="auto"/>
                <w:sz w:val="18"/>
                <w:szCs w:val="18"/>
              </w:rPr>
              <w:t xml:space="preserve">县  </w:t>
            </w:r>
            <w:r>
              <w:rPr>
                <w:rFonts w:hint="eastAsia"/>
                <w:color w:val="auto"/>
                <w:sz w:val="18"/>
                <w:szCs w:val="18"/>
              </w:rPr>
              <w:sym w:font="Wingdings 2" w:char="00A3"/>
            </w:r>
            <w:r>
              <w:rPr>
                <w:rFonts w:hint="eastAsia"/>
                <w:color w:val="auto"/>
                <w:sz w:val="18"/>
                <w:szCs w:val="18"/>
              </w:rPr>
              <w:t>企业</w:t>
            </w:r>
          </w:p>
        </w:tc>
      </w:tr>
      <w:tr w14:paraId="2624D4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5D0D6D59">
            <w:pPr>
              <w:pStyle w:val="27"/>
              <w:ind w:firstLine="0" w:firstLineChars="0"/>
              <w:jc w:val="center"/>
              <w:rPr>
                <w:color w:val="auto"/>
                <w:sz w:val="18"/>
                <w:szCs w:val="18"/>
              </w:rPr>
            </w:pPr>
            <w:r>
              <w:rPr>
                <w:rFonts w:hint="eastAsia"/>
                <w:color w:val="auto"/>
                <w:sz w:val="18"/>
                <w:szCs w:val="18"/>
              </w:rPr>
              <w:t>地理位置</w:t>
            </w:r>
          </w:p>
        </w:tc>
        <w:tc>
          <w:tcPr>
            <w:tcW w:w="7823" w:type="dxa"/>
            <w:gridSpan w:val="9"/>
            <w:noWrap w:val="0"/>
            <w:tcMar>
              <w:top w:w="28" w:type="dxa"/>
              <w:bottom w:w="28" w:type="dxa"/>
            </w:tcMar>
            <w:vAlign w:val="center"/>
          </w:tcPr>
          <w:p w14:paraId="0E025B87">
            <w:pPr>
              <w:pStyle w:val="27"/>
              <w:ind w:firstLine="0" w:firstLineChars="0"/>
              <w:rPr>
                <w:color w:val="auto"/>
                <w:sz w:val="18"/>
                <w:szCs w:val="18"/>
              </w:rPr>
            </w:pPr>
            <w:r>
              <w:rPr>
                <w:rFonts w:hint="eastAsia"/>
                <w:color w:val="auto"/>
                <w:sz w:val="18"/>
                <w:szCs w:val="18"/>
              </w:rPr>
              <w:t xml:space="preserve">             市            县              乡               村         </w:t>
            </w:r>
          </w:p>
        </w:tc>
      </w:tr>
      <w:tr w14:paraId="0A6186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56B7B28B">
            <w:pPr>
              <w:pStyle w:val="27"/>
              <w:ind w:firstLine="0" w:firstLineChars="0"/>
              <w:jc w:val="center"/>
              <w:rPr>
                <w:color w:val="auto"/>
                <w:sz w:val="18"/>
                <w:szCs w:val="18"/>
              </w:rPr>
            </w:pPr>
            <w:r>
              <w:rPr>
                <w:rFonts w:hint="eastAsia"/>
                <w:color w:val="auto"/>
                <w:sz w:val="18"/>
                <w:szCs w:val="18"/>
              </w:rPr>
              <w:t>坐</w:t>
            </w:r>
            <w:r>
              <w:rPr>
                <w:rFonts w:hint="eastAsia"/>
                <w:color w:val="auto"/>
                <w:sz w:val="18"/>
                <w:szCs w:val="18"/>
                <w:lang w:val="en-US" w:eastAsia="zh-CN"/>
              </w:rPr>
              <w:t xml:space="preserve">    </w:t>
            </w:r>
            <w:r>
              <w:rPr>
                <w:rFonts w:hint="eastAsia"/>
                <w:color w:val="auto"/>
                <w:sz w:val="18"/>
                <w:szCs w:val="18"/>
              </w:rPr>
              <w:t>标</w:t>
            </w:r>
          </w:p>
        </w:tc>
        <w:tc>
          <w:tcPr>
            <w:tcW w:w="7823" w:type="dxa"/>
            <w:gridSpan w:val="9"/>
            <w:noWrap w:val="0"/>
            <w:tcMar>
              <w:top w:w="28" w:type="dxa"/>
              <w:bottom w:w="28" w:type="dxa"/>
            </w:tcMar>
            <w:vAlign w:val="center"/>
          </w:tcPr>
          <w:p w14:paraId="514CA085">
            <w:pPr>
              <w:pStyle w:val="27"/>
              <w:ind w:firstLine="0" w:firstLineChars="0"/>
              <w:rPr>
                <w:color w:val="auto"/>
                <w:sz w:val="18"/>
                <w:szCs w:val="18"/>
              </w:rPr>
            </w:pP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0DDB40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5E4B25FF">
            <w:pPr>
              <w:pStyle w:val="27"/>
              <w:ind w:firstLine="0" w:firstLineChars="0"/>
              <w:jc w:val="center"/>
              <w:rPr>
                <w:color w:val="auto"/>
                <w:sz w:val="18"/>
                <w:szCs w:val="18"/>
              </w:rPr>
            </w:pPr>
            <w:r>
              <w:rPr>
                <w:rFonts w:hint="eastAsia"/>
                <w:color w:val="auto"/>
                <w:sz w:val="18"/>
                <w:szCs w:val="18"/>
              </w:rPr>
              <w:t>应急联系人</w:t>
            </w:r>
          </w:p>
        </w:tc>
        <w:tc>
          <w:tcPr>
            <w:tcW w:w="3150" w:type="dxa"/>
            <w:gridSpan w:val="4"/>
            <w:noWrap w:val="0"/>
            <w:tcMar>
              <w:top w:w="28" w:type="dxa"/>
              <w:bottom w:w="28" w:type="dxa"/>
            </w:tcMar>
            <w:vAlign w:val="center"/>
          </w:tcPr>
          <w:p w14:paraId="565700D1">
            <w:pPr>
              <w:pStyle w:val="27"/>
              <w:ind w:firstLine="0" w:firstLineChars="0"/>
              <w:rPr>
                <w:color w:val="auto"/>
                <w:sz w:val="18"/>
                <w:szCs w:val="18"/>
              </w:rPr>
            </w:pPr>
          </w:p>
        </w:tc>
        <w:tc>
          <w:tcPr>
            <w:tcW w:w="1557" w:type="dxa"/>
            <w:gridSpan w:val="2"/>
            <w:noWrap w:val="0"/>
            <w:tcMar>
              <w:top w:w="28" w:type="dxa"/>
              <w:bottom w:w="28" w:type="dxa"/>
            </w:tcMar>
            <w:vAlign w:val="center"/>
          </w:tcPr>
          <w:p w14:paraId="4C46FAA5">
            <w:pPr>
              <w:pStyle w:val="27"/>
              <w:ind w:firstLine="360"/>
              <w:rPr>
                <w:color w:val="auto"/>
                <w:sz w:val="18"/>
                <w:szCs w:val="18"/>
              </w:rPr>
            </w:pPr>
            <w:r>
              <w:rPr>
                <w:rFonts w:hint="eastAsia"/>
                <w:color w:val="auto"/>
                <w:sz w:val="18"/>
                <w:szCs w:val="18"/>
              </w:rPr>
              <w:t>联系电话</w:t>
            </w:r>
          </w:p>
        </w:tc>
        <w:tc>
          <w:tcPr>
            <w:tcW w:w="3116" w:type="dxa"/>
            <w:gridSpan w:val="3"/>
            <w:noWrap w:val="0"/>
            <w:tcMar>
              <w:top w:w="28" w:type="dxa"/>
              <w:bottom w:w="28" w:type="dxa"/>
            </w:tcMar>
            <w:vAlign w:val="center"/>
          </w:tcPr>
          <w:p w14:paraId="5BC90ACC">
            <w:pPr>
              <w:pStyle w:val="27"/>
              <w:ind w:firstLine="0" w:firstLineChars="0"/>
              <w:rPr>
                <w:color w:val="auto"/>
                <w:sz w:val="18"/>
                <w:szCs w:val="18"/>
              </w:rPr>
            </w:pPr>
          </w:p>
        </w:tc>
      </w:tr>
      <w:tr w14:paraId="72E85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5C7CE9B5">
            <w:pPr>
              <w:pStyle w:val="27"/>
              <w:ind w:firstLine="0" w:firstLineChars="0"/>
              <w:jc w:val="center"/>
              <w:rPr>
                <w:color w:val="auto"/>
                <w:sz w:val="18"/>
                <w:szCs w:val="18"/>
              </w:rPr>
            </w:pPr>
            <w:r>
              <w:rPr>
                <w:rFonts w:hint="eastAsia"/>
                <w:color w:val="auto"/>
                <w:sz w:val="18"/>
                <w:szCs w:val="18"/>
              </w:rPr>
              <w:t>应急救援专长</w:t>
            </w:r>
          </w:p>
        </w:tc>
        <w:tc>
          <w:tcPr>
            <w:tcW w:w="1320" w:type="dxa"/>
            <w:gridSpan w:val="2"/>
            <w:tcBorders>
              <w:right w:val="single" w:color="auto" w:sz="4" w:space="0"/>
            </w:tcBorders>
            <w:noWrap w:val="0"/>
            <w:tcMar>
              <w:top w:w="28" w:type="dxa"/>
              <w:bottom w:w="28" w:type="dxa"/>
            </w:tcMar>
            <w:vAlign w:val="center"/>
          </w:tcPr>
          <w:p w14:paraId="7850A38D">
            <w:pPr>
              <w:pStyle w:val="27"/>
              <w:ind w:firstLine="0" w:firstLineChars="0"/>
              <w:rPr>
                <w:color w:val="auto"/>
                <w:sz w:val="18"/>
                <w:szCs w:val="18"/>
              </w:rPr>
            </w:pPr>
            <w:r>
              <w:rPr>
                <w:rFonts w:hint="eastAsia"/>
                <w:color w:val="auto"/>
                <w:sz w:val="18"/>
                <w:szCs w:val="18"/>
              </w:rPr>
              <w:t xml:space="preserve">           </w:t>
            </w:r>
          </w:p>
        </w:tc>
        <w:tc>
          <w:tcPr>
            <w:tcW w:w="1045" w:type="dxa"/>
            <w:tcBorders>
              <w:left w:val="single" w:color="auto" w:sz="4" w:space="0"/>
              <w:right w:val="single" w:color="auto" w:sz="4" w:space="0"/>
            </w:tcBorders>
            <w:noWrap w:val="0"/>
            <w:tcMar>
              <w:top w:w="28" w:type="dxa"/>
              <w:bottom w:w="28" w:type="dxa"/>
            </w:tcMar>
            <w:vAlign w:val="center"/>
          </w:tcPr>
          <w:p w14:paraId="12920D21">
            <w:pPr>
              <w:pStyle w:val="27"/>
              <w:ind w:firstLine="0" w:firstLineChars="0"/>
              <w:rPr>
                <w:color w:val="auto"/>
                <w:sz w:val="18"/>
                <w:szCs w:val="18"/>
              </w:rPr>
            </w:pPr>
            <w:r>
              <w:rPr>
                <w:rFonts w:hint="eastAsia"/>
                <w:color w:val="auto"/>
                <w:sz w:val="18"/>
                <w:szCs w:val="18"/>
              </w:rPr>
              <w:t>人员总数</w:t>
            </w:r>
          </w:p>
        </w:tc>
        <w:tc>
          <w:tcPr>
            <w:tcW w:w="785" w:type="dxa"/>
            <w:tcBorders>
              <w:left w:val="single" w:color="auto" w:sz="4" w:space="0"/>
            </w:tcBorders>
            <w:noWrap w:val="0"/>
            <w:tcMar>
              <w:top w:w="28" w:type="dxa"/>
              <w:bottom w:w="28" w:type="dxa"/>
            </w:tcMar>
            <w:vAlign w:val="center"/>
          </w:tcPr>
          <w:p w14:paraId="768AA776">
            <w:pPr>
              <w:pStyle w:val="27"/>
              <w:ind w:firstLine="0" w:firstLineChars="0"/>
              <w:rPr>
                <w:color w:val="auto"/>
                <w:sz w:val="18"/>
                <w:szCs w:val="18"/>
              </w:rPr>
            </w:pPr>
          </w:p>
        </w:tc>
        <w:tc>
          <w:tcPr>
            <w:tcW w:w="1557" w:type="dxa"/>
            <w:gridSpan w:val="2"/>
            <w:noWrap w:val="0"/>
            <w:tcMar>
              <w:top w:w="28" w:type="dxa"/>
              <w:bottom w:w="28" w:type="dxa"/>
            </w:tcMar>
            <w:vAlign w:val="center"/>
          </w:tcPr>
          <w:p w14:paraId="6C53ED4A">
            <w:pPr>
              <w:pStyle w:val="27"/>
              <w:ind w:firstLine="360"/>
              <w:rPr>
                <w:color w:val="auto"/>
                <w:sz w:val="18"/>
                <w:szCs w:val="18"/>
              </w:rPr>
            </w:pPr>
            <w:r>
              <w:rPr>
                <w:rFonts w:hint="eastAsia"/>
                <w:color w:val="auto"/>
                <w:sz w:val="18"/>
                <w:szCs w:val="18"/>
              </w:rPr>
              <w:t>年龄结构</w:t>
            </w:r>
          </w:p>
        </w:tc>
        <w:tc>
          <w:tcPr>
            <w:tcW w:w="3116" w:type="dxa"/>
            <w:gridSpan w:val="3"/>
            <w:noWrap w:val="0"/>
            <w:tcMar>
              <w:top w:w="28" w:type="dxa"/>
              <w:bottom w:w="28" w:type="dxa"/>
            </w:tcMar>
            <w:vAlign w:val="center"/>
          </w:tcPr>
          <w:p w14:paraId="0583068C">
            <w:pPr>
              <w:pStyle w:val="27"/>
              <w:ind w:firstLine="0" w:firstLineChars="0"/>
              <w:rPr>
                <w:color w:val="auto"/>
                <w:sz w:val="18"/>
                <w:szCs w:val="18"/>
              </w:rPr>
            </w:pPr>
            <w:r>
              <w:rPr>
                <w:rFonts w:hint="eastAsia"/>
                <w:color w:val="auto"/>
                <w:sz w:val="18"/>
                <w:szCs w:val="18"/>
              </w:rPr>
              <w:t>18-40岁   人，4</w:t>
            </w:r>
            <w:r>
              <w:rPr>
                <w:rFonts w:hint="eastAsia"/>
                <w:color w:val="auto"/>
                <w:sz w:val="18"/>
                <w:szCs w:val="18"/>
                <w:lang w:val="en-US" w:eastAsia="zh-CN"/>
              </w:rPr>
              <w:t>1</w:t>
            </w:r>
            <w:r>
              <w:rPr>
                <w:rFonts w:hint="eastAsia"/>
                <w:color w:val="auto"/>
                <w:sz w:val="18"/>
                <w:szCs w:val="18"/>
              </w:rPr>
              <w:t xml:space="preserve">-60岁   人                        </w:t>
            </w:r>
          </w:p>
        </w:tc>
      </w:tr>
      <w:tr w14:paraId="6DF32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67E570D5">
            <w:pPr>
              <w:pStyle w:val="27"/>
              <w:ind w:firstLine="0" w:firstLineChars="0"/>
              <w:jc w:val="center"/>
              <w:rPr>
                <w:color w:val="auto"/>
                <w:sz w:val="18"/>
                <w:szCs w:val="18"/>
              </w:rPr>
            </w:pPr>
            <w:r>
              <w:rPr>
                <w:rFonts w:hint="eastAsia"/>
                <w:color w:val="auto"/>
                <w:sz w:val="18"/>
                <w:szCs w:val="18"/>
              </w:rPr>
              <w:t>常设救援小组</w:t>
            </w:r>
          </w:p>
        </w:tc>
        <w:tc>
          <w:tcPr>
            <w:tcW w:w="7823" w:type="dxa"/>
            <w:gridSpan w:val="9"/>
            <w:noWrap w:val="0"/>
            <w:tcMar>
              <w:top w:w="28" w:type="dxa"/>
              <w:bottom w:w="28" w:type="dxa"/>
            </w:tcMar>
            <w:vAlign w:val="center"/>
          </w:tcPr>
          <w:p w14:paraId="5FD12236">
            <w:pPr>
              <w:pStyle w:val="27"/>
              <w:ind w:firstLine="0" w:firstLineChars="0"/>
              <w:rPr>
                <w:color w:val="auto"/>
                <w:sz w:val="18"/>
                <w:szCs w:val="18"/>
              </w:rPr>
            </w:pPr>
          </w:p>
          <w:p w14:paraId="0FC59B19">
            <w:pPr>
              <w:pStyle w:val="27"/>
              <w:ind w:firstLine="0" w:firstLineChars="0"/>
              <w:rPr>
                <w:color w:val="auto"/>
                <w:sz w:val="18"/>
                <w:szCs w:val="18"/>
              </w:rPr>
            </w:pPr>
          </w:p>
        </w:tc>
      </w:tr>
      <w:tr w14:paraId="7AB3C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 w:hRule="atLeast"/>
        </w:trPr>
        <w:tc>
          <w:tcPr>
            <w:tcW w:w="1521" w:type="dxa"/>
            <w:vMerge w:val="restart"/>
            <w:noWrap w:val="0"/>
            <w:tcMar>
              <w:top w:w="28" w:type="dxa"/>
              <w:bottom w:w="28" w:type="dxa"/>
            </w:tcMar>
            <w:vAlign w:val="center"/>
          </w:tcPr>
          <w:p w14:paraId="08E95255">
            <w:pPr>
              <w:pStyle w:val="27"/>
              <w:ind w:firstLine="0" w:firstLineChars="0"/>
              <w:jc w:val="center"/>
              <w:rPr>
                <w:color w:val="auto"/>
                <w:sz w:val="18"/>
                <w:szCs w:val="18"/>
              </w:rPr>
            </w:pPr>
            <w:r>
              <w:rPr>
                <w:rFonts w:hint="eastAsia"/>
                <w:color w:val="auto"/>
                <w:sz w:val="18"/>
                <w:szCs w:val="18"/>
              </w:rPr>
              <w:t>装备配备情况</w:t>
            </w:r>
          </w:p>
        </w:tc>
        <w:tc>
          <w:tcPr>
            <w:tcW w:w="1308" w:type="dxa"/>
            <w:noWrap w:val="0"/>
            <w:tcMar>
              <w:top w:w="28" w:type="dxa"/>
              <w:bottom w:w="28" w:type="dxa"/>
            </w:tcMar>
            <w:vAlign w:val="center"/>
          </w:tcPr>
          <w:p w14:paraId="16CC84C5">
            <w:pPr>
              <w:pStyle w:val="27"/>
              <w:ind w:firstLine="0" w:firstLineChars="0"/>
              <w:jc w:val="center"/>
              <w:rPr>
                <w:color w:val="auto"/>
                <w:sz w:val="18"/>
                <w:szCs w:val="18"/>
              </w:rPr>
            </w:pPr>
          </w:p>
        </w:tc>
        <w:tc>
          <w:tcPr>
            <w:tcW w:w="2944" w:type="dxa"/>
            <w:gridSpan w:val="4"/>
            <w:noWrap w:val="0"/>
            <w:tcMar>
              <w:top w:w="28" w:type="dxa"/>
              <w:bottom w:w="28" w:type="dxa"/>
            </w:tcMar>
            <w:vAlign w:val="center"/>
          </w:tcPr>
          <w:p w14:paraId="17313638">
            <w:pPr>
              <w:pStyle w:val="27"/>
              <w:ind w:firstLine="0" w:firstLineChars="0"/>
              <w:jc w:val="center"/>
              <w:rPr>
                <w:color w:val="auto"/>
                <w:sz w:val="18"/>
                <w:szCs w:val="18"/>
              </w:rPr>
            </w:pPr>
            <w:r>
              <w:rPr>
                <w:rFonts w:hint="eastAsia"/>
                <w:color w:val="auto"/>
                <w:sz w:val="18"/>
                <w:szCs w:val="18"/>
              </w:rPr>
              <w:t>装备名称</w:t>
            </w:r>
          </w:p>
        </w:tc>
        <w:tc>
          <w:tcPr>
            <w:tcW w:w="1821" w:type="dxa"/>
            <w:gridSpan w:val="2"/>
            <w:noWrap w:val="0"/>
            <w:tcMar>
              <w:top w:w="28" w:type="dxa"/>
              <w:bottom w:w="28" w:type="dxa"/>
            </w:tcMar>
            <w:vAlign w:val="center"/>
          </w:tcPr>
          <w:p w14:paraId="00653FF9">
            <w:pPr>
              <w:pStyle w:val="27"/>
              <w:ind w:firstLine="0" w:firstLineChars="0"/>
              <w:jc w:val="center"/>
              <w:rPr>
                <w:color w:val="auto"/>
                <w:sz w:val="18"/>
                <w:szCs w:val="18"/>
              </w:rPr>
            </w:pPr>
            <w:r>
              <w:rPr>
                <w:rFonts w:hint="eastAsia"/>
                <w:color w:val="auto"/>
                <w:sz w:val="18"/>
                <w:szCs w:val="18"/>
              </w:rPr>
              <w:t>规格/型号</w:t>
            </w:r>
          </w:p>
        </w:tc>
        <w:tc>
          <w:tcPr>
            <w:tcW w:w="875" w:type="dxa"/>
            <w:noWrap w:val="0"/>
            <w:tcMar>
              <w:top w:w="28" w:type="dxa"/>
              <w:bottom w:w="28" w:type="dxa"/>
            </w:tcMar>
            <w:vAlign w:val="center"/>
          </w:tcPr>
          <w:p w14:paraId="216791A0">
            <w:pPr>
              <w:pStyle w:val="27"/>
              <w:ind w:firstLine="0" w:firstLineChars="0"/>
              <w:jc w:val="center"/>
              <w:rPr>
                <w:color w:val="auto"/>
                <w:sz w:val="18"/>
                <w:szCs w:val="18"/>
              </w:rPr>
            </w:pPr>
            <w:r>
              <w:rPr>
                <w:rFonts w:hint="eastAsia"/>
                <w:color w:val="auto"/>
                <w:sz w:val="18"/>
                <w:szCs w:val="18"/>
              </w:rPr>
              <w:t>单位</w:t>
            </w:r>
          </w:p>
        </w:tc>
        <w:tc>
          <w:tcPr>
            <w:tcW w:w="875" w:type="dxa"/>
            <w:noWrap w:val="0"/>
            <w:tcMar>
              <w:top w:w="28" w:type="dxa"/>
              <w:bottom w:w="28" w:type="dxa"/>
            </w:tcMar>
            <w:vAlign w:val="center"/>
          </w:tcPr>
          <w:p w14:paraId="0C08A1D3">
            <w:pPr>
              <w:pStyle w:val="27"/>
              <w:ind w:firstLine="0" w:firstLineChars="0"/>
              <w:jc w:val="center"/>
              <w:rPr>
                <w:color w:val="auto"/>
                <w:sz w:val="18"/>
                <w:szCs w:val="18"/>
              </w:rPr>
            </w:pPr>
            <w:r>
              <w:rPr>
                <w:rFonts w:hint="eastAsia"/>
                <w:color w:val="auto"/>
                <w:sz w:val="18"/>
                <w:szCs w:val="18"/>
              </w:rPr>
              <w:t>数量</w:t>
            </w:r>
          </w:p>
        </w:tc>
      </w:tr>
      <w:tr w14:paraId="03B4D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521" w:type="dxa"/>
            <w:vMerge w:val="continue"/>
            <w:noWrap w:val="0"/>
            <w:tcMar>
              <w:top w:w="28" w:type="dxa"/>
              <w:bottom w:w="28" w:type="dxa"/>
            </w:tcMar>
            <w:vAlign w:val="center"/>
          </w:tcPr>
          <w:p w14:paraId="3DFE3848">
            <w:pPr>
              <w:pStyle w:val="27"/>
              <w:ind w:firstLine="0" w:firstLineChars="0"/>
              <w:jc w:val="center"/>
              <w:rPr>
                <w:color w:val="auto"/>
                <w:sz w:val="18"/>
                <w:szCs w:val="18"/>
              </w:rPr>
            </w:pPr>
          </w:p>
        </w:tc>
        <w:tc>
          <w:tcPr>
            <w:tcW w:w="1308" w:type="dxa"/>
            <w:noWrap w:val="0"/>
            <w:tcMar>
              <w:top w:w="28" w:type="dxa"/>
              <w:bottom w:w="28" w:type="dxa"/>
            </w:tcMar>
            <w:vAlign w:val="center"/>
          </w:tcPr>
          <w:p w14:paraId="2C10E659">
            <w:pPr>
              <w:pStyle w:val="27"/>
              <w:ind w:firstLine="0" w:firstLineChars="0"/>
              <w:jc w:val="center"/>
              <w:rPr>
                <w:color w:val="auto"/>
                <w:sz w:val="18"/>
                <w:szCs w:val="18"/>
              </w:rPr>
            </w:pPr>
            <w:r>
              <w:rPr>
                <w:rFonts w:hint="eastAsia"/>
                <w:color w:val="auto"/>
                <w:sz w:val="18"/>
                <w:szCs w:val="18"/>
              </w:rPr>
              <w:t>搜索装备</w:t>
            </w:r>
          </w:p>
        </w:tc>
        <w:tc>
          <w:tcPr>
            <w:tcW w:w="2944" w:type="dxa"/>
            <w:gridSpan w:val="4"/>
            <w:noWrap w:val="0"/>
            <w:tcMar>
              <w:top w:w="28" w:type="dxa"/>
              <w:bottom w:w="28" w:type="dxa"/>
            </w:tcMar>
            <w:vAlign w:val="center"/>
          </w:tcPr>
          <w:p w14:paraId="141A23F7">
            <w:pPr>
              <w:pStyle w:val="27"/>
              <w:ind w:firstLine="0" w:firstLineChars="0"/>
              <w:jc w:val="center"/>
              <w:rPr>
                <w:color w:val="auto"/>
                <w:sz w:val="18"/>
                <w:szCs w:val="18"/>
              </w:rPr>
            </w:pPr>
          </w:p>
        </w:tc>
        <w:tc>
          <w:tcPr>
            <w:tcW w:w="1821" w:type="dxa"/>
            <w:gridSpan w:val="2"/>
            <w:noWrap w:val="0"/>
            <w:tcMar>
              <w:top w:w="28" w:type="dxa"/>
              <w:bottom w:w="28" w:type="dxa"/>
            </w:tcMar>
            <w:vAlign w:val="center"/>
          </w:tcPr>
          <w:p w14:paraId="01B98C35">
            <w:pPr>
              <w:pStyle w:val="27"/>
              <w:ind w:firstLine="0" w:firstLineChars="0"/>
              <w:jc w:val="center"/>
              <w:rPr>
                <w:color w:val="auto"/>
                <w:sz w:val="18"/>
                <w:szCs w:val="18"/>
              </w:rPr>
            </w:pPr>
          </w:p>
        </w:tc>
        <w:tc>
          <w:tcPr>
            <w:tcW w:w="875" w:type="dxa"/>
            <w:noWrap w:val="0"/>
            <w:tcMar>
              <w:top w:w="28" w:type="dxa"/>
              <w:bottom w:w="28" w:type="dxa"/>
            </w:tcMar>
            <w:vAlign w:val="center"/>
          </w:tcPr>
          <w:p w14:paraId="7737EA4A">
            <w:pPr>
              <w:pStyle w:val="27"/>
              <w:ind w:firstLine="0" w:firstLineChars="0"/>
              <w:jc w:val="center"/>
              <w:rPr>
                <w:color w:val="auto"/>
                <w:sz w:val="18"/>
                <w:szCs w:val="18"/>
              </w:rPr>
            </w:pPr>
          </w:p>
        </w:tc>
        <w:tc>
          <w:tcPr>
            <w:tcW w:w="875" w:type="dxa"/>
            <w:noWrap w:val="0"/>
            <w:tcMar>
              <w:top w:w="28" w:type="dxa"/>
              <w:bottom w:w="28" w:type="dxa"/>
            </w:tcMar>
            <w:vAlign w:val="center"/>
          </w:tcPr>
          <w:p w14:paraId="10FE813E">
            <w:pPr>
              <w:pStyle w:val="27"/>
              <w:ind w:firstLine="0" w:firstLineChars="0"/>
              <w:jc w:val="center"/>
              <w:rPr>
                <w:color w:val="auto"/>
                <w:sz w:val="18"/>
                <w:szCs w:val="18"/>
              </w:rPr>
            </w:pPr>
          </w:p>
        </w:tc>
      </w:tr>
      <w:tr w14:paraId="3563B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521" w:type="dxa"/>
            <w:vMerge w:val="continue"/>
            <w:noWrap w:val="0"/>
            <w:tcMar>
              <w:top w:w="28" w:type="dxa"/>
              <w:bottom w:w="28" w:type="dxa"/>
            </w:tcMar>
            <w:vAlign w:val="center"/>
          </w:tcPr>
          <w:p w14:paraId="797C0E88">
            <w:pPr>
              <w:pStyle w:val="27"/>
              <w:ind w:firstLine="0" w:firstLineChars="0"/>
              <w:jc w:val="center"/>
              <w:rPr>
                <w:color w:val="auto"/>
                <w:sz w:val="18"/>
                <w:szCs w:val="18"/>
              </w:rPr>
            </w:pPr>
          </w:p>
        </w:tc>
        <w:tc>
          <w:tcPr>
            <w:tcW w:w="1308" w:type="dxa"/>
            <w:noWrap w:val="0"/>
            <w:tcMar>
              <w:top w:w="28" w:type="dxa"/>
              <w:bottom w:w="28" w:type="dxa"/>
            </w:tcMar>
            <w:vAlign w:val="center"/>
          </w:tcPr>
          <w:p w14:paraId="5EA9AA79">
            <w:pPr>
              <w:pStyle w:val="27"/>
              <w:ind w:firstLine="0" w:firstLineChars="0"/>
              <w:jc w:val="center"/>
              <w:rPr>
                <w:color w:val="auto"/>
                <w:sz w:val="18"/>
                <w:szCs w:val="18"/>
              </w:rPr>
            </w:pPr>
            <w:r>
              <w:rPr>
                <w:rFonts w:hint="eastAsia"/>
                <w:color w:val="auto"/>
                <w:sz w:val="18"/>
                <w:szCs w:val="18"/>
              </w:rPr>
              <w:t>营救装备</w:t>
            </w:r>
          </w:p>
        </w:tc>
        <w:tc>
          <w:tcPr>
            <w:tcW w:w="2944" w:type="dxa"/>
            <w:gridSpan w:val="4"/>
            <w:noWrap w:val="0"/>
            <w:tcMar>
              <w:top w:w="28" w:type="dxa"/>
              <w:bottom w:w="28" w:type="dxa"/>
            </w:tcMar>
            <w:vAlign w:val="center"/>
          </w:tcPr>
          <w:p w14:paraId="56E0FF10">
            <w:pPr>
              <w:pStyle w:val="27"/>
              <w:ind w:firstLine="0" w:firstLineChars="0"/>
              <w:jc w:val="center"/>
              <w:rPr>
                <w:color w:val="auto"/>
                <w:sz w:val="18"/>
                <w:szCs w:val="18"/>
              </w:rPr>
            </w:pPr>
          </w:p>
        </w:tc>
        <w:tc>
          <w:tcPr>
            <w:tcW w:w="1821" w:type="dxa"/>
            <w:gridSpan w:val="2"/>
            <w:noWrap w:val="0"/>
            <w:tcMar>
              <w:top w:w="28" w:type="dxa"/>
              <w:bottom w:w="28" w:type="dxa"/>
            </w:tcMar>
            <w:vAlign w:val="center"/>
          </w:tcPr>
          <w:p w14:paraId="34FFCFE4">
            <w:pPr>
              <w:pStyle w:val="27"/>
              <w:ind w:firstLine="0" w:firstLineChars="0"/>
              <w:jc w:val="center"/>
              <w:rPr>
                <w:color w:val="auto"/>
                <w:sz w:val="18"/>
                <w:szCs w:val="18"/>
              </w:rPr>
            </w:pPr>
          </w:p>
        </w:tc>
        <w:tc>
          <w:tcPr>
            <w:tcW w:w="875" w:type="dxa"/>
            <w:noWrap w:val="0"/>
            <w:tcMar>
              <w:top w:w="28" w:type="dxa"/>
              <w:bottom w:w="28" w:type="dxa"/>
            </w:tcMar>
            <w:vAlign w:val="center"/>
          </w:tcPr>
          <w:p w14:paraId="67AF8784">
            <w:pPr>
              <w:pStyle w:val="27"/>
              <w:ind w:firstLine="0" w:firstLineChars="0"/>
              <w:jc w:val="center"/>
              <w:rPr>
                <w:color w:val="auto"/>
                <w:sz w:val="18"/>
                <w:szCs w:val="18"/>
              </w:rPr>
            </w:pPr>
          </w:p>
        </w:tc>
        <w:tc>
          <w:tcPr>
            <w:tcW w:w="875" w:type="dxa"/>
            <w:noWrap w:val="0"/>
            <w:tcMar>
              <w:top w:w="28" w:type="dxa"/>
              <w:bottom w:w="28" w:type="dxa"/>
            </w:tcMar>
            <w:vAlign w:val="center"/>
          </w:tcPr>
          <w:p w14:paraId="532F807D">
            <w:pPr>
              <w:pStyle w:val="27"/>
              <w:ind w:firstLine="0" w:firstLineChars="0"/>
              <w:jc w:val="center"/>
              <w:rPr>
                <w:color w:val="auto"/>
                <w:sz w:val="18"/>
                <w:szCs w:val="18"/>
              </w:rPr>
            </w:pPr>
          </w:p>
        </w:tc>
      </w:tr>
      <w:tr w14:paraId="2EF2E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521" w:type="dxa"/>
            <w:vMerge w:val="continue"/>
            <w:noWrap w:val="0"/>
            <w:tcMar>
              <w:top w:w="28" w:type="dxa"/>
              <w:bottom w:w="28" w:type="dxa"/>
            </w:tcMar>
            <w:vAlign w:val="center"/>
          </w:tcPr>
          <w:p w14:paraId="09A60FAF">
            <w:pPr>
              <w:pStyle w:val="27"/>
              <w:ind w:firstLine="0" w:firstLineChars="0"/>
              <w:jc w:val="center"/>
              <w:rPr>
                <w:color w:val="auto"/>
                <w:sz w:val="18"/>
                <w:szCs w:val="18"/>
              </w:rPr>
            </w:pPr>
          </w:p>
        </w:tc>
        <w:tc>
          <w:tcPr>
            <w:tcW w:w="1308" w:type="dxa"/>
            <w:noWrap w:val="0"/>
            <w:tcMar>
              <w:top w:w="28" w:type="dxa"/>
              <w:bottom w:w="28" w:type="dxa"/>
            </w:tcMar>
            <w:vAlign w:val="center"/>
          </w:tcPr>
          <w:p w14:paraId="1E823BBB">
            <w:pPr>
              <w:pStyle w:val="27"/>
              <w:ind w:firstLine="0" w:firstLineChars="0"/>
              <w:jc w:val="center"/>
              <w:rPr>
                <w:color w:val="auto"/>
                <w:sz w:val="18"/>
                <w:szCs w:val="18"/>
              </w:rPr>
            </w:pPr>
            <w:r>
              <w:rPr>
                <w:rFonts w:hint="eastAsia"/>
                <w:color w:val="auto"/>
                <w:sz w:val="18"/>
                <w:szCs w:val="18"/>
              </w:rPr>
              <w:t>通讯装备</w:t>
            </w:r>
          </w:p>
        </w:tc>
        <w:tc>
          <w:tcPr>
            <w:tcW w:w="2944" w:type="dxa"/>
            <w:gridSpan w:val="4"/>
            <w:noWrap w:val="0"/>
            <w:tcMar>
              <w:top w:w="28" w:type="dxa"/>
              <w:bottom w:w="28" w:type="dxa"/>
            </w:tcMar>
            <w:vAlign w:val="center"/>
          </w:tcPr>
          <w:p w14:paraId="619C5337">
            <w:pPr>
              <w:pStyle w:val="27"/>
              <w:ind w:firstLine="0" w:firstLineChars="0"/>
              <w:jc w:val="center"/>
              <w:rPr>
                <w:color w:val="auto"/>
                <w:sz w:val="18"/>
                <w:szCs w:val="18"/>
              </w:rPr>
            </w:pPr>
          </w:p>
        </w:tc>
        <w:tc>
          <w:tcPr>
            <w:tcW w:w="1821" w:type="dxa"/>
            <w:gridSpan w:val="2"/>
            <w:noWrap w:val="0"/>
            <w:tcMar>
              <w:top w:w="28" w:type="dxa"/>
              <w:bottom w:w="28" w:type="dxa"/>
            </w:tcMar>
            <w:vAlign w:val="center"/>
          </w:tcPr>
          <w:p w14:paraId="57C3E8CA">
            <w:pPr>
              <w:pStyle w:val="27"/>
              <w:ind w:firstLine="0" w:firstLineChars="0"/>
              <w:jc w:val="center"/>
              <w:rPr>
                <w:color w:val="auto"/>
                <w:sz w:val="18"/>
                <w:szCs w:val="18"/>
              </w:rPr>
            </w:pPr>
          </w:p>
        </w:tc>
        <w:tc>
          <w:tcPr>
            <w:tcW w:w="875" w:type="dxa"/>
            <w:noWrap w:val="0"/>
            <w:tcMar>
              <w:top w:w="28" w:type="dxa"/>
              <w:bottom w:w="28" w:type="dxa"/>
            </w:tcMar>
            <w:vAlign w:val="center"/>
          </w:tcPr>
          <w:p w14:paraId="46C5F869">
            <w:pPr>
              <w:pStyle w:val="27"/>
              <w:ind w:firstLine="0" w:firstLineChars="0"/>
              <w:jc w:val="center"/>
              <w:rPr>
                <w:color w:val="auto"/>
                <w:sz w:val="18"/>
                <w:szCs w:val="18"/>
              </w:rPr>
            </w:pPr>
          </w:p>
        </w:tc>
        <w:tc>
          <w:tcPr>
            <w:tcW w:w="875" w:type="dxa"/>
            <w:noWrap w:val="0"/>
            <w:tcMar>
              <w:top w:w="28" w:type="dxa"/>
              <w:bottom w:w="28" w:type="dxa"/>
            </w:tcMar>
            <w:vAlign w:val="center"/>
          </w:tcPr>
          <w:p w14:paraId="4F225652">
            <w:pPr>
              <w:pStyle w:val="27"/>
              <w:ind w:firstLine="0" w:firstLineChars="0"/>
              <w:jc w:val="center"/>
              <w:rPr>
                <w:color w:val="auto"/>
                <w:sz w:val="18"/>
                <w:szCs w:val="18"/>
              </w:rPr>
            </w:pPr>
          </w:p>
        </w:tc>
      </w:tr>
      <w:tr w14:paraId="6A6C3A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521" w:type="dxa"/>
            <w:vMerge w:val="continue"/>
            <w:noWrap w:val="0"/>
            <w:tcMar>
              <w:top w:w="28" w:type="dxa"/>
              <w:bottom w:w="28" w:type="dxa"/>
            </w:tcMar>
            <w:vAlign w:val="center"/>
          </w:tcPr>
          <w:p w14:paraId="36CF6768">
            <w:pPr>
              <w:pStyle w:val="27"/>
              <w:ind w:firstLine="0" w:firstLineChars="0"/>
              <w:jc w:val="center"/>
              <w:rPr>
                <w:color w:val="auto"/>
                <w:szCs w:val="18"/>
              </w:rPr>
            </w:pPr>
          </w:p>
        </w:tc>
        <w:tc>
          <w:tcPr>
            <w:tcW w:w="1308" w:type="dxa"/>
            <w:noWrap w:val="0"/>
            <w:tcMar>
              <w:top w:w="28" w:type="dxa"/>
              <w:bottom w:w="28" w:type="dxa"/>
            </w:tcMar>
            <w:vAlign w:val="center"/>
          </w:tcPr>
          <w:p w14:paraId="0AD320A0">
            <w:pPr>
              <w:pStyle w:val="27"/>
              <w:ind w:firstLine="0" w:firstLineChars="0"/>
              <w:jc w:val="center"/>
              <w:rPr>
                <w:color w:val="auto"/>
                <w:sz w:val="18"/>
                <w:szCs w:val="18"/>
              </w:rPr>
            </w:pPr>
            <w:r>
              <w:rPr>
                <w:rFonts w:hint="eastAsia"/>
                <w:color w:val="auto"/>
                <w:sz w:val="18"/>
                <w:szCs w:val="18"/>
              </w:rPr>
              <w:t>医疗装备</w:t>
            </w:r>
          </w:p>
        </w:tc>
        <w:tc>
          <w:tcPr>
            <w:tcW w:w="2944" w:type="dxa"/>
            <w:gridSpan w:val="4"/>
            <w:noWrap w:val="0"/>
            <w:tcMar>
              <w:top w:w="28" w:type="dxa"/>
              <w:bottom w:w="28" w:type="dxa"/>
            </w:tcMar>
            <w:vAlign w:val="center"/>
          </w:tcPr>
          <w:p w14:paraId="4869E89A">
            <w:pPr>
              <w:pStyle w:val="27"/>
              <w:ind w:firstLine="0" w:firstLineChars="0"/>
              <w:jc w:val="center"/>
              <w:rPr>
                <w:color w:val="auto"/>
                <w:sz w:val="18"/>
                <w:szCs w:val="18"/>
              </w:rPr>
            </w:pPr>
          </w:p>
        </w:tc>
        <w:tc>
          <w:tcPr>
            <w:tcW w:w="1821" w:type="dxa"/>
            <w:gridSpan w:val="2"/>
            <w:noWrap w:val="0"/>
            <w:tcMar>
              <w:top w:w="28" w:type="dxa"/>
              <w:bottom w:w="28" w:type="dxa"/>
            </w:tcMar>
            <w:vAlign w:val="center"/>
          </w:tcPr>
          <w:p w14:paraId="14439342">
            <w:pPr>
              <w:pStyle w:val="27"/>
              <w:ind w:firstLine="0" w:firstLineChars="0"/>
              <w:jc w:val="center"/>
              <w:rPr>
                <w:color w:val="auto"/>
                <w:sz w:val="18"/>
                <w:szCs w:val="18"/>
              </w:rPr>
            </w:pPr>
          </w:p>
        </w:tc>
        <w:tc>
          <w:tcPr>
            <w:tcW w:w="875" w:type="dxa"/>
            <w:noWrap w:val="0"/>
            <w:tcMar>
              <w:top w:w="28" w:type="dxa"/>
              <w:bottom w:w="28" w:type="dxa"/>
            </w:tcMar>
            <w:vAlign w:val="center"/>
          </w:tcPr>
          <w:p w14:paraId="67384B60">
            <w:pPr>
              <w:pStyle w:val="27"/>
              <w:ind w:firstLine="0" w:firstLineChars="0"/>
              <w:jc w:val="center"/>
              <w:rPr>
                <w:color w:val="auto"/>
                <w:sz w:val="18"/>
                <w:szCs w:val="18"/>
              </w:rPr>
            </w:pPr>
          </w:p>
        </w:tc>
        <w:tc>
          <w:tcPr>
            <w:tcW w:w="875" w:type="dxa"/>
            <w:noWrap w:val="0"/>
            <w:tcMar>
              <w:top w:w="28" w:type="dxa"/>
              <w:bottom w:w="28" w:type="dxa"/>
            </w:tcMar>
            <w:vAlign w:val="center"/>
          </w:tcPr>
          <w:p w14:paraId="7C9638AA">
            <w:pPr>
              <w:pStyle w:val="27"/>
              <w:ind w:firstLine="0" w:firstLineChars="0"/>
              <w:jc w:val="center"/>
              <w:rPr>
                <w:color w:val="auto"/>
                <w:sz w:val="18"/>
                <w:szCs w:val="18"/>
              </w:rPr>
            </w:pPr>
          </w:p>
        </w:tc>
      </w:tr>
      <w:tr w14:paraId="01EF4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521" w:type="dxa"/>
            <w:vMerge w:val="continue"/>
            <w:noWrap w:val="0"/>
            <w:tcMar>
              <w:top w:w="28" w:type="dxa"/>
              <w:bottom w:w="28" w:type="dxa"/>
            </w:tcMar>
            <w:vAlign w:val="center"/>
          </w:tcPr>
          <w:p w14:paraId="2A6B20C5">
            <w:pPr>
              <w:pStyle w:val="27"/>
              <w:ind w:firstLine="0" w:firstLineChars="0"/>
              <w:jc w:val="center"/>
              <w:rPr>
                <w:color w:val="auto"/>
                <w:sz w:val="18"/>
                <w:szCs w:val="18"/>
              </w:rPr>
            </w:pPr>
          </w:p>
        </w:tc>
        <w:tc>
          <w:tcPr>
            <w:tcW w:w="1308" w:type="dxa"/>
            <w:noWrap w:val="0"/>
            <w:tcMar>
              <w:top w:w="28" w:type="dxa"/>
              <w:bottom w:w="28" w:type="dxa"/>
            </w:tcMar>
            <w:vAlign w:val="center"/>
          </w:tcPr>
          <w:p w14:paraId="4EB3F63E">
            <w:pPr>
              <w:pStyle w:val="27"/>
              <w:ind w:firstLine="0" w:firstLineChars="0"/>
              <w:jc w:val="center"/>
              <w:rPr>
                <w:color w:val="auto"/>
                <w:sz w:val="18"/>
                <w:szCs w:val="18"/>
              </w:rPr>
            </w:pPr>
            <w:r>
              <w:rPr>
                <w:rFonts w:hint="eastAsia"/>
                <w:color w:val="auto"/>
                <w:sz w:val="18"/>
                <w:szCs w:val="18"/>
              </w:rPr>
              <w:t>侦检装备</w:t>
            </w:r>
          </w:p>
        </w:tc>
        <w:tc>
          <w:tcPr>
            <w:tcW w:w="2944" w:type="dxa"/>
            <w:gridSpan w:val="4"/>
            <w:noWrap w:val="0"/>
            <w:tcMar>
              <w:top w:w="28" w:type="dxa"/>
              <w:bottom w:w="28" w:type="dxa"/>
            </w:tcMar>
            <w:vAlign w:val="center"/>
          </w:tcPr>
          <w:p w14:paraId="05F6BC3A">
            <w:pPr>
              <w:pStyle w:val="27"/>
              <w:ind w:firstLine="0" w:firstLineChars="0"/>
              <w:jc w:val="center"/>
              <w:rPr>
                <w:color w:val="auto"/>
                <w:sz w:val="18"/>
                <w:szCs w:val="18"/>
              </w:rPr>
            </w:pPr>
          </w:p>
        </w:tc>
        <w:tc>
          <w:tcPr>
            <w:tcW w:w="1821" w:type="dxa"/>
            <w:gridSpan w:val="2"/>
            <w:noWrap w:val="0"/>
            <w:tcMar>
              <w:top w:w="28" w:type="dxa"/>
              <w:bottom w:w="28" w:type="dxa"/>
            </w:tcMar>
            <w:vAlign w:val="center"/>
          </w:tcPr>
          <w:p w14:paraId="2FFF335D">
            <w:pPr>
              <w:pStyle w:val="27"/>
              <w:ind w:firstLine="0" w:firstLineChars="0"/>
              <w:jc w:val="center"/>
              <w:rPr>
                <w:color w:val="auto"/>
                <w:sz w:val="18"/>
                <w:szCs w:val="18"/>
              </w:rPr>
            </w:pPr>
          </w:p>
        </w:tc>
        <w:tc>
          <w:tcPr>
            <w:tcW w:w="875" w:type="dxa"/>
            <w:noWrap w:val="0"/>
            <w:tcMar>
              <w:top w:w="28" w:type="dxa"/>
              <w:bottom w:w="28" w:type="dxa"/>
            </w:tcMar>
            <w:vAlign w:val="center"/>
          </w:tcPr>
          <w:p w14:paraId="3CC1F0E1">
            <w:pPr>
              <w:pStyle w:val="27"/>
              <w:ind w:firstLine="0" w:firstLineChars="0"/>
              <w:jc w:val="center"/>
              <w:rPr>
                <w:color w:val="auto"/>
                <w:sz w:val="18"/>
                <w:szCs w:val="18"/>
              </w:rPr>
            </w:pPr>
          </w:p>
        </w:tc>
        <w:tc>
          <w:tcPr>
            <w:tcW w:w="875" w:type="dxa"/>
            <w:noWrap w:val="0"/>
            <w:tcMar>
              <w:top w:w="28" w:type="dxa"/>
              <w:bottom w:w="28" w:type="dxa"/>
            </w:tcMar>
            <w:vAlign w:val="center"/>
          </w:tcPr>
          <w:p w14:paraId="7F3F478F">
            <w:pPr>
              <w:pStyle w:val="27"/>
              <w:ind w:firstLine="0" w:firstLineChars="0"/>
              <w:jc w:val="center"/>
              <w:rPr>
                <w:color w:val="auto"/>
                <w:sz w:val="18"/>
                <w:szCs w:val="18"/>
              </w:rPr>
            </w:pPr>
          </w:p>
        </w:tc>
      </w:tr>
      <w:tr w14:paraId="604209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521" w:type="dxa"/>
            <w:vMerge w:val="continue"/>
            <w:noWrap w:val="0"/>
            <w:tcMar>
              <w:top w:w="28" w:type="dxa"/>
              <w:bottom w:w="28" w:type="dxa"/>
            </w:tcMar>
            <w:vAlign w:val="center"/>
          </w:tcPr>
          <w:p w14:paraId="60ADD265">
            <w:pPr>
              <w:pStyle w:val="27"/>
              <w:ind w:firstLine="0" w:firstLineChars="0"/>
              <w:jc w:val="center"/>
              <w:rPr>
                <w:color w:val="auto"/>
                <w:sz w:val="18"/>
                <w:szCs w:val="18"/>
              </w:rPr>
            </w:pPr>
          </w:p>
        </w:tc>
        <w:tc>
          <w:tcPr>
            <w:tcW w:w="1308" w:type="dxa"/>
            <w:noWrap w:val="0"/>
            <w:tcMar>
              <w:top w:w="28" w:type="dxa"/>
              <w:bottom w:w="28" w:type="dxa"/>
            </w:tcMar>
            <w:vAlign w:val="center"/>
          </w:tcPr>
          <w:p w14:paraId="28032623">
            <w:pPr>
              <w:pStyle w:val="27"/>
              <w:ind w:firstLine="0" w:firstLineChars="0"/>
              <w:jc w:val="center"/>
              <w:rPr>
                <w:color w:val="auto"/>
                <w:sz w:val="18"/>
                <w:szCs w:val="18"/>
              </w:rPr>
            </w:pPr>
            <w:r>
              <w:rPr>
                <w:rFonts w:hint="eastAsia"/>
                <w:color w:val="auto"/>
                <w:sz w:val="18"/>
                <w:szCs w:val="18"/>
              </w:rPr>
              <w:t>个人防护装备</w:t>
            </w:r>
          </w:p>
        </w:tc>
        <w:tc>
          <w:tcPr>
            <w:tcW w:w="2944" w:type="dxa"/>
            <w:gridSpan w:val="4"/>
            <w:noWrap w:val="0"/>
            <w:tcMar>
              <w:top w:w="28" w:type="dxa"/>
              <w:bottom w:w="28" w:type="dxa"/>
            </w:tcMar>
            <w:vAlign w:val="center"/>
          </w:tcPr>
          <w:p w14:paraId="2332DDEC">
            <w:pPr>
              <w:pStyle w:val="27"/>
              <w:ind w:firstLine="0" w:firstLineChars="0"/>
              <w:jc w:val="center"/>
              <w:rPr>
                <w:color w:val="auto"/>
                <w:sz w:val="18"/>
                <w:szCs w:val="18"/>
              </w:rPr>
            </w:pPr>
          </w:p>
        </w:tc>
        <w:tc>
          <w:tcPr>
            <w:tcW w:w="1821" w:type="dxa"/>
            <w:gridSpan w:val="2"/>
            <w:noWrap w:val="0"/>
            <w:tcMar>
              <w:top w:w="28" w:type="dxa"/>
              <w:bottom w:w="28" w:type="dxa"/>
            </w:tcMar>
            <w:vAlign w:val="center"/>
          </w:tcPr>
          <w:p w14:paraId="1BC416A9">
            <w:pPr>
              <w:pStyle w:val="27"/>
              <w:ind w:firstLine="0" w:firstLineChars="0"/>
              <w:jc w:val="center"/>
              <w:rPr>
                <w:color w:val="auto"/>
                <w:sz w:val="18"/>
                <w:szCs w:val="18"/>
              </w:rPr>
            </w:pPr>
          </w:p>
        </w:tc>
        <w:tc>
          <w:tcPr>
            <w:tcW w:w="875" w:type="dxa"/>
            <w:noWrap w:val="0"/>
            <w:tcMar>
              <w:top w:w="28" w:type="dxa"/>
              <w:bottom w:w="28" w:type="dxa"/>
            </w:tcMar>
            <w:vAlign w:val="center"/>
          </w:tcPr>
          <w:p w14:paraId="51B12BA3">
            <w:pPr>
              <w:pStyle w:val="27"/>
              <w:ind w:firstLine="0" w:firstLineChars="0"/>
              <w:jc w:val="center"/>
              <w:rPr>
                <w:color w:val="auto"/>
                <w:sz w:val="18"/>
                <w:szCs w:val="18"/>
              </w:rPr>
            </w:pPr>
          </w:p>
        </w:tc>
        <w:tc>
          <w:tcPr>
            <w:tcW w:w="875" w:type="dxa"/>
            <w:noWrap w:val="0"/>
            <w:tcMar>
              <w:top w:w="28" w:type="dxa"/>
              <w:bottom w:w="28" w:type="dxa"/>
            </w:tcMar>
            <w:vAlign w:val="center"/>
          </w:tcPr>
          <w:p w14:paraId="625337FD">
            <w:pPr>
              <w:pStyle w:val="27"/>
              <w:ind w:firstLine="0" w:firstLineChars="0"/>
              <w:jc w:val="center"/>
              <w:rPr>
                <w:color w:val="auto"/>
                <w:sz w:val="18"/>
                <w:szCs w:val="18"/>
              </w:rPr>
            </w:pPr>
          </w:p>
        </w:tc>
      </w:tr>
      <w:tr w14:paraId="13428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521" w:type="dxa"/>
            <w:vMerge w:val="continue"/>
            <w:noWrap w:val="0"/>
            <w:tcMar>
              <w:top w:w="28" w:type="dxa"/>
              <w:bottom w:w="28" w:type="dxa"/>
            </w:tcMar>
            <w:vAlign w:val="center"/>
          </w:tcPr>
          <w:p w14:paraId="13854DE5">
            <w:pPr>
              <w:pStyle w:val="27"/>
              <w:ind w:firstLine="0" w:firstLineChars="0"/>
              <w:jc w:val="center"/>
              <w:rPr>
                <w:color w:val="auto"/>
                <w:sz w:val="18"/>
                <w:szCs w:val="18"/>
              </w:rPr>
            </w:pPr>
          </w:p>
        </w:tc>
        <w:tc>
          <w:tcPr>
            <w:tcW w:w="1308" w:type="dxa"/>
            <w:noWrap w:val="0"/>
            <w:tcMar>
              <w:top w:w="28" w:type="dxa"/>
              <w:bottom w:w="28" w:type="dxa"/>
            </w:tcMar>
            <w:vAlign w:val="center"/>
          </w:tcPr>
          <w:p w14:paraId="66C21DAD">
            <w:pPr>
              <w:pStyle w:val="27"/>
              <w:ind w:firstLine="0" w:firstLineChars="0"/>
              <w:jc w:val="center"/>
              <w:rPr>
                <w:color w:val="auto"/>
                <w:sz w:val="18"/>
                <w:szCs w:val="18"/>
              </w:rPr>
            </w:pPr>
            <w:r>
              <w:rPr>
                <w:rFonts w:hint="eastAsia"/>
                <w:color w:val="auto"/>
                <w:sz w:val="18"/>
                <w:szCs w:val="18"/>
              </w:rPr>
              <w:t>救援车辆</w:t>
            </w:r>
          </w:p>
        </w:tc>
        <w:tc>
          <w:tcPr>
            <w:tcW w:w="2944" w:type="dxa"/>
            <w:gridSpan w:val="4"/>
            <w:noWrap w:val="0"/>
            <w:tcMar>
              <w:top w:w="28" w:type="dxa"/>
              <w:bottom w:w="28" w:type="dxa"/>
            </w:tcMar>
            <w:vAlign w:val="center"/>
          </w:tcPr>
          <w:p w14:paraId="46F6DA3D">
            <w:pPr>
              <w:pStyle w:val="27"/>
              <w:ind w:firstLine="0" w:firstLineChars="0"/>
              <w:jc w:val="center"/>
              <w:rPr>
                <w:color w:val="auto"/>
                <w:sz w:val="18"/>
                <w:szCs w:val="18"/>
              </w:rPr>
            </w:pPr>
          </w:p>
        </w:tc>
        <w:tc>
          <w:tcPr>
            <w:tcW w:w="1821" w:type="dxa"/>
            <w:gridSpan w:val="2"/>
            <w:noWrap w:val="0"/>
            <w:tcMar>
              <w:top w:w="28" w:type="dxa"/>
              <w:bottom w:w="28" w:type="dxa"/>
            </w:tcMar>
            <w:vAlign w:val="center"/>
          </w:tcPr>
          <w:p w14:paraId="363D428F">
            <w:pPr>
              <w:pStyle w:val="27"/>
              <w:ind w:firstLine="0" w:firstLineChars="0"/>
              <w:jc w:val="center"/>
              <w:rPr>
                <w:color w:val="auto"/>
                <w:sz w:val="18"/>
                <w:szCs w:val="18"/>
              </w:rPr>
            </w:pPr>
          </w:p>
        </w:tc>
        <w:tc>
          <w:tcPr>
            <w:tcW w:w="875" w:type="dxa"/>
            <w:noWrap w:val="0"/>
            <w:tcMar>
              <w:top w:w="28" w:type="dxa"/>
              <w:bottom w:w="28" w:type="dxa"/>
            </w:tcMar>
            <w:vAlign w:val="center"/>
          </w:tcPr>
          <w:p w14:paraId="23B4344C">
            <w:pPr>
              <w:pStyle w:val="27"/>
              <w:ind w:firstLine="0" w:firstLineChars="0"/>
              <w:jc w:val="center"/>
              <w:rPr>
                <w:color w:val="auto"/>
                <w:sz w:val="18"/>
                <w:szCs w:val="18"/>
              </w:rPr>
            </w:pPr>
          </w:p>
        </w:tc>
        <w:tc>
          <w:tcPr>
            <w:tcW w:w="875" w:type="dxa"/>
            <w:noWrap w:val="0"/>
            <w:tcMar>
              <w:top w:w="28" w:type="dxa"/>
              <w:bottom w:w="28" w:type="dxa"/>
            </w:tcMar>
            <w:vAlign w:val="center"/>
          </w:tcPr>
          <w:p w14:paraId="1EACD13D">
            <w:pPr>
              <w:pStyle w:val="27"/>
              <w:ind w:firstLine="0" w:firstLineChars="0"/>
              <w:jc w:val="center"/>
              <w:rPr>
                <w:color w:val="auto"/>
                <w:sz w:val="18"/>
                <w:szCs w:val="18"/>
              </w:rPr>
            </w:pPr>
          </w:p>
        </w:tc>
      </w:tr>
      <w:tr w14:paraId="49135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trPr>
        <w:tc>
          <w:tcPr>
            <w:tcW w:w="1521" w:type="dxa"/>
            <w:vMerge w:val="continue"/>
            <w:noWrap w:val="0"/>
            <w:tcMar>
              <w:top w:w="28" w:type="dxa"/>
              <w:bottom w:w="28" w:type="dxa"/>
            </w:tcMar>
            <w:vAlign w:val="center"/>
          </w:tcPr>
          <w:p w14:paraId="66708C39">
            <w:pPr>
              <w:pStyle w:val="27"/>
              <w:ind w:firstLine="0" w:firstLineChars="0"/>
              <w:jc w:val="center"/>
              <w:rPr>
                <w:color w:val="auto"/>
                <w:sz w:val="18"/>
                <w:szCs w:val="18"/>
              </w:rPr>
            </w:pPr>
          </w:p>
        </w:tc>
        <w:tc>
          <w:tcPr>
            <w:tcW w:w="1308" w:type="dxa"/>
            <w:noWrap w:val="0"/>
            <w:tcMar>
              <w:top w:w="28" w:type="dxa"/>
              <w:bottom w:w="28" w:type="dxa"/>
            </w:tcMar>
            <w:vAlign w:val="center"/>
          </w:tcPr>
          <w:p w14:paraId="2EFD7085">
            <w:pPr>
              <w:pStyle w:val="27"/>
              <w:ind w:firstLine="0" w:firstLineChars="0"/>
              <w:jc w:val="center"/>
              <w:rPr>
                <w:color w:val="auto"/>
                <w:sz w:val="18"/>
                <w:szCs w:val="18"/>
              </w:rPr>
            </w:pPr>
            <w:r>
              <w:rPr>
                <w:rFonts w:hint="eastAsia"/>
                <w:color w:val="auto"/>
                <w:sz w:val="18"/>
                <w:szCs w:val="18"/>
              </w:rPr>
              <w:t>其他装备</w:t>
            </w:r>
          </w:p>
        </w:tc>
        <w:tc>
          <w:tcPr>
            <w:tcW w:w="2944" w:type="dxa"/>
            <w:gridSpan w:val="4"/>
            <w:noWrap w:val="0"/>
            <w:tcMar>
              <w:top w:w="28" w:type="dxa"/>
              <w:bottom w:w="28" w:type="dxa"/>
            </w:tcMar>
            <w:vAlign w:val="center"/>
          </w:tcPr>
          <w:p w14:paraId="744783C3">
            <w:pPr>
              <w:pStyle w:val="27"/>
              <w:ind w:firstLine="0" w:firstLineChars="0"/>
              <w:jc w:val="center"/>
              <w:rPr>
                <w:color w:val="auto"/>
                <w:sz w:val="18"/>
                <w:szCs w:val="18"/>
              </w:rPr>
            </w:pPr>
          </w:p>
        </w:tc>
        <w:tc>
          <w:tcPr>
            <w:tcW w:w="1821" w:type="dxa"/>
            <w:gridSpan w:val="2"/>
            <w:noWrap w:val="0"/>
            <w:tcMar>
              <w:top w:w="28" w:type="dxa"/>
              <w:bottom w:w="28" w:type="dxa"/>
            </w:tcMar>
            <w:vAlign w:val="center"/>
          </w:tcPr>
          <w:p w14:paraId="4E868E72">
            <w:pPr>
              <w:pStyle w:val="27"/>
              <w:ind w:firstLine="0" w:firstLineChars="0"/>
              <w:jc w:val="center"/>
              <w:rPr>
                <w:color w:val="auto"/>
                <w:sz w:val="18"/>
                <w:szCs w:val="18"/>
              </w:rPr>
            </w:pPr>
          </w:p>
        </w:tc>
        <w:tc>
          <w:tcPr>
            <w:tcW w:w="875" w:type="dxa"/>
            <w:noWrap w:val="0"/>
            <w:tcMar>
              <w:top w:w="28" w:type="dxa"/>
              <w:bottom w:w="28" w:type="dxa"/>
            </w:tcMar>
            <w:vAlign w:val="center"/>
          </w:tcPr>
          <w:p w14:paraId="156C69E5">
            <w:pPr>
              <w:pStyle w:val="27"/>
              <w:ind w:firstLine="0" w:firstLineChars="0"/>
              <w:jc w:val="center"/>
              <w:rPr>
                <w:color w:val="auto"/>
                <w:sz w:val="18"/>
                <w:szCs w:val="18"/>
              </w:rPr>
            </w:pPr>
          </w:p>
        </w:tc>
        <w:tc>
          <w:tcPr>
            <w:tcW w:w="875" w:type="dxa"/>
            <w:noWrap w:val="0"/>
            <w:tcMar>
              <w:top w:w="28" w:type="dxa"/>
              <w:bottom w:w="28" w:type="dxa"/>
            </w:tcMar>
            <w:vAlign w:val="center"/>
          </w:tcPr>
          <w:p w14:paraId="4D2B20E0">
            <w:pPr>
              <w:pStyle w:val="27"/>
              <w:ind w:firstLine="0" w:firstLineChars="0"/>
              <w:jc w:val="center"/>
              <w:rPr>
                <w:color w:val="auto"/>
                <w:sz w:val="18"/>
                <w:szCs w:val="18"/>
              </w:rPr>
            </w:pPr>
          </w:p>
        </w:tc>
      </w:tr>
      <w:tr w14:paraId="18C3E2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10"/>
            <w:noWrap w:val="0"/>
            <w:tcMar>
              <w:top w:w="28" w:type="dxa"/>
              <w:bottom w:w="28" w:type="dxa"/>
            </w:tcMar>
            <w:vAlign w:val="center"/>
          </w:tcPr>
          <w:p w14:paraId="34411E79">
            <w:pPr>
              <w:pStyle w:val="77"/>
              <w:numPr>
                <w:ilvl w:val="0"/>
                <w:numId w:val="0"/>
              </w:numPr>
              <w:ind w:firstLine="180" w:firstLineChars="100"/>
              <w:rPr>
                <w:color w:val="auto"/>
              </w:rPr>
            </w:pPr>
            <w:r>
              <w:rPr>
                <w:rFonts w:hint="eastAsia"/>
                <w:color w:val="auto"/>
              </w:rPr>
              <w:t>调查人：               校对：                  项目负责：                填表日期：    年   月   日</w:t>
            </w:r>
          </w:p>
        </w:tc>
      </w:tr>
    </w:tbl>
    <w:p w14:paraId="315038C6">
      <w:pPr>
        <w:pStyle w:val="88"/>
        <w:numPr>
          <w:ilvl w:val="0"/>
          <w:numId w:val="0"/>
        </w:numPr>
        <w:spacing w:before="156" w:after="156"/>
        <w:jc w:val="both"/>
        <w:rPr>
          <w:color w:val="auto"/>
        </w:rPr>
      </w:pPr>
    </w:p>
    <w:p w14:paraId="2802FDEB">
      <w:pPr>
        <w:pStyle w:val="88"/>
        <w:numPr>
          <w:ilvl w:val="0"/>
          <w:numId w:val="0"/>
        </w:numPr>
        <w:spacing w:before="156" w:after="156"/>
        <w:rPr>
          <w:color w:val="auto"/>
        </w:rPr>
      </w:pPr>
    </w:p>
    <w:p w14:paraId="1D531EA3">
      <w:pPr>
        <w:pStyle w:val="27"/>
        <w:rPr>
          <w:color w:val="auto"/>
        </w:rPr>
      </w:pPr>
    </w:p>
    <w:p w14:paraId="24CB6BD9">
      <w:pPr>
        <w:pStyle w:val="27"/>
        <w:rPr>
          <w:color w:val="auto"/>
        </w:rPr>
      </w:pPr>
    </w:p>
    <w:p w14:paraId="6C481C3E">
      <w:pPr>
        <w:pStyle w:val="116"/>
        <w:widowControl w:val="0"/>
        <w:numPr>
          <w:ilvl w:val="1"/>
          <w:numId w:val="0"/>
        </w:numPr>
        <w:spacing w:before="156" w:after="156"/>
        <w:outlineLvl w:val="9"/>
        <w:rPr>
          <w:rFonts w:hAnsi="Times New Roman" w:cs="Times New Roman"/>
          <w:color w:val="auto"/>
        </w:rPr>
      </w:pPr>
    </w:p>
    <w:p w14:paraId="4CCFCE3E">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表A.3  应急物资储备调查表</w:t>
      </w:r>
    </w:p>
    <w:tbl>
      <w:tblPr>
        <w:tblStyle w:val="37"/>
        <w:tblW w:w="93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30"/>
        <w:gridCol w:w="1689"/>
        <w:gridCol w:w="1386"/>
        <w:gridCol w:w="1288"/>
        <w:gridCol w:w="425"/>
        <w:gridCol w:w="1410"/>
        <w:gridCol w:w="660"/>
        <w:gridCol w:w="630"/>
        <w:gridCol w:w="726"/>
      </w:tblGrid>
      <w:tr w14:paraId="2ADEC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0" w:type="dxa"/>
            <w:noWrap w:val="0"/>
            <w:tcMar>
              <w:top w:w="28" w:type="dxa"/>
              <w:bottom w:w="28" w:type="dxa"/>
            </w:tcMar>
            <w:vAlign w:val="center"/>
          </w:tcPr>
          <w:p w14:paraId="166D904D">
            <w:pPr>
              <w:pStyle w:val="27"/>
              <w:ind w:firstLine="0" w:firstLineChars="0"/>
              <w:jc w:val="center"/>
              <w:rPr>
                <w:color w:val="auto"/>
                <w:sz w:val="18"/>
                <w:szCs w:val="18"/>
              </w:rPr>
            </w:pPr>
            <w:r>
              <w:rPr>
                <w:rFonts w:hint="eastAsia"/>
                <w:color w:val="auto"/>
                <w:sz w:val="18"/>
                <w:szCs w:val="18"/>
              </w:rPr>
              <w:t>物资库名称</w:t>
            </w:r>
          </w:p>
        </w:tc>
        <w:tc>
          <w:tcPr>
            <w:tcW w:w="3075" w:type="dxa"/>
            <w:gridSpan w:val="2"/>
            <w:noWrap w:val="0"/>
            <w:tcMar>
              <w:top w:w="28" w:type="dxa"/>
              <w:bottom w:w="28" w:type="dxa"/>
            </w:tcMar>
            <w:vAlign w:val="center"/>
          </w:tcPr>
          <w:p w14:paraId="03C62E36">
            <w:pPr>
              <w:pStyle w:val="27"/>
              <w:ind w:firstLine="0" w:firstLineChars="0"/>
              <w:jc w:val="center"/>
              <w:rPr>
                <w:color w:val="auto"/>
                <w:sz w:val="18"/>
                <w:szCs w:val="18"/>
              </w:rPr>
            </w:pPr>
          </w:p>
        </w:tc>
        <w:tc>
          <w:tcPr>
            <w:tcW w:w="1288" w:type="dxa"/>
            <w:tcBorders>
              <w:right w:val="single" w:color="auto" w:sz="4" w:space="0"/>
            </w:tcBorders>
            <w:noWrap w:val="0"/>
            <w:tcMar>
              <w:top w:w="28" w:type="dxa"/>
              <w:bottom w:w="28" w:type="dxa"/>
            </w:tcMar>
            <w:vAlign w:val="center"/>
          </w:tcPr>
          <w:p w14:paraId="64956A58">
            <w:pPr>
              <w:pStyle w:val="27"/>
              <w:ind w:firstLine="0" w:firstLineChars="0"/>
              <w:jc w:val="center"/>
              <w:rPr>
                <w:color w:val="auto"/>
                <w:sz w:val="18"/>
                <w:szCs w:val="18"/>
              </w:rPr>
            </w:pPr>
            <w:r>
              <w:rPr>
                <w:rFonts w:hint="eastAsia"/>
                <w:color w:val="auto"/>
                <w:sz w:val="18"/>
                <w:szCs w:val="18"/>
              </w:rPr>
              <w:t>级别</w:t>
            </w:r>
          </w:p>
        </w:tc>
        <w:tc>
          <w:tcPr>
            <w:tcW w:w="3851" w:type="dxa"/>
            <w:gridSpan w:val="5"/>
            <w:tcBorders>
              <w:left w:val="single" w:color="auto" w:sz="4" w:space="0"/>
            </w:tcBorders>
            <w:noWrap w:val="0"/>
            <w:tcMar>
              <w:top w:w="28" w:type="dxa"/>
              <w:bottom w:w="28" w:type="dxa"/>
            </w:tcMar>
            <w:vAlign w:val="center"/>
          </w:tcPr>
          <w:p w14:paraId="3BCFAB80">
            <w:pPr>
              <w:pStyle w:val="27"/>
              <w:ind w:left="0" w:leftChars="0" w:firstLine="180" w:firstLineChars="100"/>
              <w:jc w:val="both"/>
              <w:rPr>
                <w:rFonts w:hint="eastAsia" w:eastAsia="宋体"/>
                <w:color w:val="auto"/>
                <w:sz w:val="18"/>
                <w:szCs w:val="18"/>
                <w:lang w:val="en-US" w:eastAsia="zh-CN"/>
              </w:rPr>
            </w:pPr>
            <w:r>
              <w:rPr>
                <w:rFonts w:hint="eastAsia"/>
                <w:color w:val="auto"/>
                <w:sz w:val="18"/>
                <w:szCs w:val="18"/>
              </w:rPr>
              <w:sym w:font="Wingdings 2" w:char="00A3"/>
            </w:r>
            <w:r>
              <w:rPr>
                <w:rFonts w:hint="eastAsia"/>
                <w:color w:val="auto"/>
                <w:sz w:val="18"/>
                <w:szCs w:val="18"/>
              </w:rPr>
              <w:t xml:space="preserve">中央  </w:t>
            </w:r>
            <w:r>
              <w:rPr>
                <w:rFonts w:hint="eastAsia"/>
                <w:color w:val="auto"/>
                <w:sz w:val="18"/>
                <w:szCs w:val="18"/>
              </w:rPr>
              <w:sym w:font="Wingdings 2" w:char="00A3"/>
            </w:r>
            <w:r>
              <w:rPr>
                <w:rFonts w:hint="eastAsia"/>
                <w:color w:val="auto"/>
                <w:sz w:val="18"/>
                <w:szCs w:val="18"/>
              </w:rPr>
              <w:t xml:space="preserve">省  </w:t>
            </w:r>
            <w:r>
              <w:rPr>
                <w:rFonts w:hint="eastAsia"/>
                <w:color w:val="auto"/>
                <w:sz w:val="18"/>
                <w:szCs w:val="18"/>
              </w:rPr>
              <w:sym w:font="Wingdings 2" w:char="00A3"/>
            </w:r>
            <w:r>
              <w:rPr>
                <w:rFonts w:hint="eastAsia"/>
                <w:color w:val="auto"/>
                <w:sz w:val="18"/>
                <w:szCs w:val="18"/>
              </w:rPr>
              <w:t xml:space="preserve">市  </w:t>
            </w:r>
            <w:r>
              <w:rPr>
                <w:rFonts w:hint="eastAsia"/>
                <w:color w:val="auto"/>
                <w:sz w:val="18"/>
                <w:szCs w:val="18"/>
              </w:rPr>
              <w:sym w:font="Wingdings 2" w:char="00A3"/>
            </w:r>
            <w:r>
              <w:rPr>
                <w:rFonts w:hint="eastAsia"/>
                <w:color w:val="auto"/>
                <w:sz w:val="18"/>
                <w:szCs w:val="18"/>
              </w:rPr>
              <w:t>县</w:t>
            </w:r>
            <w:r>
              <w:rPr>
                <w:rFonts w:hint="eastAsia"/>
                <w:color w:val="auto"/>
                <w:sz w:val="18"/>
                <w:szCs w:val="18"/>
                <w:lang w:val="en-US" w:eastAsia="zh-CN"/>
              </w:rPr>
              <w:t xml:space="preserve"> </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乡镇</w:t>
            </w:r>
            <w:r>
              <w:rPr>
                <w:rFonts w:hint="eastAsia"/>
                <w:color w:val="auto"/>
                <w:sz w:val="18"/>
                <w:szCs w:val="18"/>
              </w:rPr>
              <w:t xml:space="preserve"> </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lang w:val="en-US" w:eastAsia="zh-CN"/>
              </w:rPr>
              <w:t>村</w:t>
            </w:r>
          </w:p>
        </w:tc>
      </w:tr>
      <w:tr w14:paraId="295BE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0" w:type="dxa"/>
            <w:noWrap w:val="0"/>
            <w:tcMar>
              <w:top w:w="28" w:type="dxa"/>
              <w:bottom w:w="28" w:type="dxa"/>
            </w:tcMar>
            <w:vAlign w:val="center"/>
          </w:tcPr>
          <w:p w14:paraId="6CF0AFD4">
            <w:pPr>
              <w:pStyle w:val="27"/>
              <w:ind w:firstLine="0" w:firstLineChars="0"/>
              <w:jc w:val="center"/>
              <w:rPr>
                <w:color w:val="auto"/>
                <w:sz w:val="18"/>
                <w:szCs w:val="18"/>
              </w:rPr>
            </w:pPr>
            <w:r>
              <w:rPr>
                <w:rFonts w:hint="eastAsia"/>
                <w:color w:val="auto"/>
                <w:sz w:val="18"/>
                <w:szCs w:val="18"/>
              </w:rPr>
              <w:t>地理位置</w:t>
            </w:r>
          </w:p>
        </w:tc>
        <w:tc>
          <w:tcPr>
            <w:tcW w:w="8214" w:type="dxa"/>
            <w:gridSpan w:val="8"/>
            <w:noWrap w:val="0"/>
            <w:tcMar>
              <w:top w:w="28" w:type="dxa"/>
              <w:bottom w:w="28" w:type="dxa"/>
            </w:tcMar>
            <w:vAlign w:val="center"/>
          </w:tcPr>
          <w:p w14:paraId="1208E697">
            <w:pPr>
              <w:pStyle w:val="27"/>
              <w:ind w:firstLine="0" w:firstLineChars="0"/>
              <w:rPr>
                <w:color w:val="auto"/>
                <w:sz w:val="18"/>
                <w:szCs w:val="18"/>
              </w:rPr>
            </w:pPr>
            <w:r>
              <w:rPr>
                <w:rFonts w:hint="eastAsia"/>
                <w:color w:val="auto"/>
                <w:sz w:val="18"/>
                <w:szCs w:val="18"/>
              </w:rPr>
              <w:t xml:space="preserve">             市            县              乡               村         </w:t>
            </w:r>
          </w:p>
        </w:tc>
      </w:tr>
      <w:tr w14:paraId="0E38AB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0" w:type="dxa"/>
            <w:noWrap w:val="0"/>
            <w:tcMar>
              <w:top w:w="28" w:type="dxa"/>
              <w:bottom w:w="28" w:type="dxa"/>
            </w:tcMar>
            <w:vAlign w:val="center"/>
          </w:tcPr>
          <w:p w14:paraId="426CD0C5">
            <w:pPr>
              <w:pStyle w:val="27"/>
              <w:ind w:firstLine="0" w:firstLineChars="0"/>
              <w:jc w:val="center"/>
              <w:rPr>
                <w:color w:val="auto"/>
                <w:sz w:val="18"/>
                <w:szCs w:val="18"/>
              </w:rPr>
            </w:pPr>
            <w:r>
              <w:rPr>
                <w:rFonts w:hint="eastAsia"/>
                <w:color w:val="auto"/>
                <w:sz w:val="18"/>
                <w:szCs w:val="18"/>
              </w:rPr>
              <w:t>坐标</w:t>
            </w:r>
          </w:p>
        </w:tc>
        <w:tc>
          <w:tcPr>
            <w:tcW w:w="8214" w:type="dxa"/>
            <w:gridSpan w:val="8"/>
            <w:noWrap w:val="0"/>
            <w:tcMar>
              <w:top w:w="28" w:type="dxa"/>
              <w:bottom w:w="28" w:type="dxa"/>
            </w:tcMar>
            <w:vAlign w:val="center"/>
          </w:tcPr>
          <w:p w14:paraId="6E6EE4CF">
            <w:pPr>
              <w:pStyle w:val="27"/>
              <w:ind w:firstLine="0" w:firstLineChars="0"/>
              <w:rPr>
                <w:color w:val="auto"/>
                <w:sz w:val="18"/>
                <w:szCs w:val="18"/>
              </w:rPr>
            </w:pP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57DC2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0" w:type="dxa"/>
            <w:noWrap w:val="0"/>
            <w:tcMar>
              <w:top w:w="28" w:type="dxa"/>
              <w:bottom w:w="28" w:type="dxa"/>
            </w:tcMar>
            <w:vAlign w:val="center"/>
          </w:tcPr>
          <w:p w14:paraId="13BB1D42">
            <w:pPr>
              <w:pStyle w:val="27"/>
              <w:ind w:firstLine="0" w:firstLineChars="0"/>
              <w:jc w:val="center"/>
              <w:rPr>
                <w:color w:val="auto"/>
                <w:sz w:val="18"/>
                <w:szCs w:val="18"/>
              </w:rPr>
            </w:pPr>
            <w:r>
              <w:rPr>
                <w:rFonts w:hint="eastAsia"/>
                <w:color w:val="auto"/>
                <w:sz w:val="18"/>
                <w:szCs w:val="18"/>
              </w:rPr>
              <w:t>应急联系人</w:t>
            </w:r>
          </w:p>
        </w:tc>
        <w:tc>
          <w:tcPr>
            <w:tcW w:w="3075" w:type="dxa"/>
            <w:gridSpan w:val="2"/>
            <w:noWrap w:val="0"/>
            <w:tcMar>
              <w:top w:w="28" w:type="dxa"/>
              <w:bottom w:w="28" w:type="dxa"/>
            </w:tcMar>
            <w:vAlign w:val="center"/>
          </w:tcPr>
          <w:p w14:paraId="3E776EBA">
            <w:pPr>
              <w:pStyle w:val="27"/>
              <w:ind w:firstLine="0" w:firstLineChars="0"/>
              <w:rPr>
                <w:color w:val="auto"/>
                <w:sz w:val="18"/>
                <w:szCs w:val="18"/>
              </w:rPr>
            </w:pPr>
          </w:p>
        </w:tc>
        <w:tc>
          <w:tcPr>
            <w:tcW w:w="1713" w:type="dxa"/>
            <w:gridSpan w:val="2"/>
            <w:noWrap w:val="0"/>
            <w:tcMar>
              <w:top w:w="28" w:type="dxa"/>
              <w:bottom w:w="28" w:type="dxa"/>
            </w:tcMar>
            <w:vAlign w:val="center"/>
          </w:tcPr>
          <w:p w14:paraId="6CA673B8">
            <w:pPr>
              <w:pStyle w:val="27"/>
              <w:ind w:firstLine="360"/>
              <w:rPr>
                <w:color w:val="auto"/>
                <w:sz w:val="18"/>
                <w:szCs w:val="18"/>
              </w:rPr>
            </w:pPr>
            <w:r>
              <w:rPr>
                <w:rFonts w:hint="eastAsia"/>
                <w:color w:val="auto"/>
                <w:sz w:val="18"/>
                <w:szCs w:val="18"/>
              </w:rPr>
              <w:t>联系电话</w:t>
            </w:r>
          </w:p>
        </w:tc>
        <w:tc>
          <w:tcPr>
            <w:tcW w:w="3426" w:type="dxa"/>
            <w:gridSpan w:val="4"/>
            <w:noWrap w:val="0"/>
            <w:tcMar>
              <w:top w:w="28" w:type="dxa"/>
              <w:bottom w:w="28" w:type="dxa"/>
            </w:tcMar>
            <w:vAlign w:val="center"/>
          </w:tcPr>
          <w:p w14:paraId="65ECB545">
            <w:pPr>
              <w:pStyle w:val="27"/>
              <w:ind w:firstLine="0" w:firstLineChars="0"/>
              <w:rPr>
                <w:color w:val="auto"/>
                <w:sz w:val="18"/>
                <w:szCs w:val="18"/>
              </w:rPr>
            </w:pPr>
          </w:p>
        </w:tc>
      </w:tr>
      <w:tr w14:paraId="31CCE8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819" w:type="dxa"/>
            <w:gridSpan w:val="2"/>
            <w:tcBorders>
              <w:bottom w:val="single" w:color="auto" w:sz="4" w:space="0"/>
            </w:tcBorders>
            <w:noWrap w:val="0"/>
            <w:tcMar>
              <w:top w:w="28" w:type="dxa"/>
              <w:bottom w:w="28" w:type="dxa"/>
            </w:tcMar>
            <w:vAlign w:val="center"/>
          </w:tcPr>
          <w:p w14:paraId="76FD791C">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物资类别</w:t>
            </w:r>
          </w:p>
        </w:tc>
        <w:tc>
          <w:tcPr>
            <w:tcW w:w="3099" w:type="dxa"/>
            <w:gridSpan w:val="3"/>
            <w:noWrap w:val="0"/>
            <w:tcMar>
              <w:top w:w="28" w:type="dxa"/>
              <w:bottom w:w="28" w:type="dxa"/>
            </w:tcMar>
            <w:vAlign w:val="center"/>
          </w:tcPr>
          <w:p w14:paraId="148A385B">
            <w:pPr>
              <w:pStyle w:val="27"/>
              <w:ind w:firstLine="1080" w:firstLineChars="600"/>
              <w:rPr>
                <w:color w:val="auto"/>
                <w:sz w:val="18"/>
                <w:szCs w:val="18"/>
              </w:rPr>
            </w:pPr>
            <w:r>
              <w:rPr>
                <w:rFonts w:hint="eastAsia"/>
                <w:color w:val="auto"/>
                <w:sz w:val="18"/>
                <w:szCs w:val="18"/>
              </w:rPr>
              <w:t>物资名称</w:t>
            </w:r>
          </w:p>
        </w:tc>
        <w:tc>
          <w:tcPr>
            <w:tcW w:w="1410" w:type="dxa"/>
            <w:noWrap w:val="0"/>
            <w:tcMar>
              <w:top w:w="28" w:type="dxa"/>
              <w:bottom w:w="28" w:type="dxa"/>
            </w:tcMar>
            <w:vAlign w:val="center"/>
          </w:tcPr>
          <w:p w14:paraId="590A1458">
            <w:pPr>
              <w:pStyle w:val="27"/>
              <w:ind w:left="0" w:leftChars="0" w:firstLine="0" w:firstLineChars="0"/>
              <w:jc w:val="center"/>
              <w:rPr>
                <w:color w:val="auto"/>
                <w:sz w:val="18"/>
                <w:szCs w:val="18"/>
              </w:rPr>
            </w:pPr>
            <w:r>
              <w:rPr>
                <w:rFonts w:hint="eastAsia"/>
                <w:color w:val="auto"/>
                <w:sz w:val="18"/>
                <w:szCs w:val="18"/>
              </w:rPr>
              <w:t>规格/型号</w:t>
            </w:r>
          </w:p>
        </w:tc>
        <w:tc>
          <w:tcPr>
            <w:tcW w:w="660" w:type="dxa"/>
            <w:noWrap w:val="0"/>
            <w:tcMar>
              <w:top w:w="28" w:type="dxa"/>
              <w:bottom w:w="28" w:type="dxa"/>
            </w:tcMar>
            <w:vAlign w:val="center"/>
          </w:tcPr>
          <w:p w14:paraId="4862D68A">
            <w:pPr>
              <w:pStyle w:val="27"/>
              <w:ind w:left="0" w:leftChars="0" w:firstLine="0" w:firstLineChars="0"/>
              <w:jc w:val="both"/>
              <w:rPr>
                <w:color w:val="auto"/>
                <w:sz w:val="18"/>
                <w:szCs w:val="18"/>
              </w:rPr>
            </w:pPr>
            <w:r>
              <w:rPr>
                <w:rFonts w:hint="eastAsia"/>
                <w:color w:val="auto"/>
                <w:sz w:val="18"/>
                <w:szCs w:val="18"/>
              </w:rPr>
              <w:t>单位</w:t>
            </w:r>
          </w:p>
        </w:tc>
        <w:tc>
          <w:tcPr>
            <w:tcW w:w="630" w:type="dxa"/>
            <w:tcBorders>
              <w:right w:val="single" w:color="auto" w:sz="4" w:space="0"/>
            </w:tcBorders>
            <w:noWrap w:val="0"/>
            <w:tcMar>
              <w:top w:w="28" w:type="dxa"/>
              <w:bottom w:w="28" w:type="dxa"/>
            </w:tcMar>
            <w:vAlign w:val="center"/>
          </w:tcPr>
          <w:p w14:paraId="02D6D970">
            <w:pPr>
              <w:pStyle w:val="27"/>
              <w:ind w:left="0" w:leftChars="0" w:firstLine="0" w:firstLineChars="0"/>
              <w:jc w:val="both"/>
              <w:rPr>
                <w:color w:val="auto"/>
                <w:sz w:val="18"/>
                <w:szCs w:val="18"/>
              </w:rPr>
            </w:pPr>
            <w:r>
              <w:rPr>
                <w:rFonts w:hint="eastAsia"/>
                <w:color w:val="auto"/>
                <w:sz w:val="18"/>
                <w:szCs w:val="18"/>
              </w:rPr>
              <w:t>数量</w:t>
            </w:r>
          </w:p>
        </w:tc>
        <w:tc>
          <w:tcPr>
            <w:tcW w:w="726" w:type="dxa"/>
            <w:tcBorders>
              <w:left w:val="single" w:color="auto" w:sz="4" w:space="0"/>
            </w:tcBorders>
            <w:noWrap w:val="0"/>
            <w:tcMar>
              <w:top w:w="28" w:type="dxa"/>
              <w:bottom w:w="28" w:type="dxa"/>
            </w:tcMar>
            <w:vAlign w:val="center"/>
          </w:tcPr>
          <w:p w14:paraId="2C6D4F68">
            <w:pPr>
              <w:pStyle w:val="27"/>
              <w:ind w:left="0" w:leftChars="0" w:firstLine="0" w:firstLineChars="0"/>
              <w:jc w:val="both"/>
              <w:rPr>
                <w:rFonts w:hint="eastAsia" w:eastAsia="宋体"/>
                <w:color w:val="auto"/>
                <w:sz w:val="18"/>
                <w:szCs w:val="18"/>
                <w:lang w:val="en-US" w:eastAsia="zh-CN"/>
              </w:rPr>
            </w:pPr>
            <w:r>
              <w:rPr>
                <w:rFonts w:hint="eastAsia"/>
                <w:color w:val="auto"/>
                <w:sz w:val="18"/>
                <w:szCs w:val="18"/>
                <w:lang w:val="en-US" w:eastAsia="zh-CN"/>
              </w:rPr>
              <w:t>用途</w:t>
            </w:r>
          </w:p>
        </w:tc>
      </w:tr>
      <w:tr w14:paraId="21FD63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restart"/>
            <w:tcBorders>
              <w:top w:val="single" w:color="auto" w:sz="4" w:space="0"/>
            </w:tcBorders>
            <w:noWrap w:val="0"/>
            <w:tcMar>
              <w:top w:w="28" w:type="dxa"/>
              <w:bottom w:w="28" w:type="dxa"/>
            </w:tcMar>
            <w:vAlign w:val="center"/>
          </w:tcPr>
          <w:p w14:paraId="1D367B48">
            <w:pPr>
              <w:pStyle w:val="27"/>
              <w:ind w:firstLine="0" w:firstLineChars="0"/>
              <w:jc w:val="center"/>
              <w:rPr>
                <w:color w:val="auto"/>
                <w:szCs w:val="18"/>
              </w:rPr>
            </w:pPr>
            <w:r>
              <w:rPr>
                <w:rFonts w:hint="eastAsia"/>
                <w:color w:val="auto"/>
                <w:sz w:val="18"/>
                <w:szCs w:val="18"/>
                <w:lang w:val="en-US" w:eastAsia="zh-CN"/>
              </w:rPr>
              <w:t>生活类救灾物资</w:t>
            </w:r>
          </w:p>
        </w:tc>
        <w:tc>
          <w:tcPr>
            <w:tcW w:w="1689" w:type="dxa"/>
            <w:vMerge w:val="restart"/>
            <w:noWrap w:val="0"/>
            <w:tcMar>
              <w:top w:w="28" w:type="dxa"/>
              <w:bottom w:w="28" w:type="dxa"/>
            </w:tcMar>
            <w:vAlign w:val="center"/>
          </w:tcPr>
          <w:p w14:paraId="06F7C5D8">
            <w:pPr>
              <w:pStyle w:val="27"/>
              <w:keepNext w:val="0"/>
              <w:keepLines w:val="0"/>
              <w:pageBreakBefore w:val="0"/>
              <w:widowControl/>
              <w:kinsoku/>
              <w:wordWrap/>
              <w:overflowPunct/>
              <w:topLinePunct w:val="0"/>
              <w:autoSpaceDE w:val="0"/>
              <w:autoSpaceDN w:val="0"/>
              <w:bidi w:val="0"/>
              <w:adjustRightInd/>
              <w:snapToGrid/>
              <w:spacing w:line="240" w:lineRule="exact"/>
              <w:ind w:left="0" w:leftChars="0"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安置类</w:t>
            </w:r>
          </w:p>
        </w:tc>
        <w:tc>
          <w:tcPr>
            <w:tcW w:w="3099" w:type="dxa"/>
            <w:gridSpan w:val="3"/>
            <w:vMerge w:val="restart"/>
            <w:noWrap w:val="0"/>
            <w:tcMar>
              <w:top w:w="28" w:type="dxa"/>
              <w:bottom w:w="28" w:type="dxa"/>
            </w:tcMar>
            <w:vAlign w:val="center"/>
          </w:tcPr>
          <w:p w14:paraId="0D8BB80E">
            <w:pPr>
              <w:pStyle w:val="27"/>
              <w:ind w:firstLine="0" w:firstLineChars="0"/>
              <w:rPr>
                <w:color w:val="auto"/>
                <w:szCs w:val="21"/>
              </w:rPr>
            </w:pPr>
          </w:p>
        </w:tc>
        <w:tc>
          <w:tcPr>
            <w:tcW w:w="1410" w:type="dxa"/>
            <w:noWrap w:val="0"/>
            <w:tcMar>
              <w:top w:w="28" w:type="dxa"/>
              <w:bottom w:w="28" w:type="dxa"/>
            </w:tcMar>
            <w:vAlign w:val="center"/>
          </w:tcPr>
          <w:p w14:paraId="4A927569">
            <w:pPr>
              <w:pStyle w:val="27"/>
              <w:ind w:firstLine="0" w:firstLineChars="0"/>
              <w:jc w:val="center"/>
              <w:rPr>
                <w:color w:val="auto"/>
                <w:szCs w:val="21"/>
              </w:rPr>
            </w:pPr>
          </w:p>
        </w:tc>
        <w:tc>
          <w:tcPr>
            <w:tcW w:w="660" w:type="dxa"/>
            <w:noWrap w:val="0"/>
            <w:tcMar>
              <w:top w:w="28" w:type="dxa"/>
              <w:bottom w:w="28" w:type="dxa"/>
            </w:tcMar>
            <w:vAlign w:val="center"/>
          </w:tcPr>
          <w:p w14:paraId="61AEFDD5">
            <w:pPr>
              <w:pStyle w:val="27"/>
              <w:ind w:firstLine="0" w:firstLineChars="0"/>
              <w:jc w:val="center"/>
              <w:rPr>
                <w:color w:val="auto"/>
                <w:szCs w:val="21"/>
              </w:rPr>
            </w:pPr>
          </w:p>
        </w:tc>
        <w:tc>
          <w:tcPr>
            <w:tcW w:w="630" w:type="dxa"/>
            <w:tcBorders>
              <w:right w:val="single" w:color="auto" w:sz="4" w:space="0"/>
            </w:tcBorders>
            <w:noWrap w:val="0"/>
            <w:tcMar>
              <w:top w:w="28" w:type="dxa"/>
              <w:bottom w:w="28" w:type="dxa"/>
            </w:tcMar>
            <w:vAlign w:val="center"/>
          </w:tcPr>
          <w:p w14:paraId="41E89D15">
            <w:pPr>
              <w:pStyle w:val="27"/>
              <w:ind w:firstLine="0" w:firstLineChars="0"/>
              <w:jc w:val="center"/>
              <w:rPr>
                <w:color w:val="auto"/>
                <w:szCs w:val="21"/>
              </w:rPr>
            </w:pPr>
          </w:p>
        </w:tc>
        <w:tc>
          <w:tcPr>
            <w:tcW w:w="726" w:type="dxa"/>
            <w:tcBorders>
              <w:left w:val="single" w:color="auto" w:sz="4" w:space="0"/>
              <w:bottom w:val="single" w:color="auto" w:sz="4" w:space="0"/>
            </w:tcBorders>
            <w:noWrap w:val="0"/>
            <w:tcMar>
              <w:top w:w="28" w:type="dxa"/>
              <w:bottom w:w="28" w:type="dxa"/>
            </w:tcMar>
            <w:vAlign w:val="center"/>
          </w:tcPr>
          <w:p w14:paraId="45B7D4DE">
            <w:pPr>
              <w:pStyle w:val="27"/>
              <w:ind w:firstLine="0" w:firstLineChars="0"/>
              <w:jc w:val="center"/>
              <w:rPr>
                <w:color w:val="auto"/>
                <w:szCs w:val="21"/>
              </w:rPr>
            </w:pPr>
          </w:p>
        </w:tc>
      </w:tr>
      <w:tr w14:paraId="169E84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1F3A46BA">
            <w:pPr>
              <w:pStyle w:val="27"/>
              <w:ind w:firstLine="0" w:firstLineChars="0"/>
              <w:jc w:val="center"/>
              <w:rPr>
                <w:color w:val="auto"/>
                <w:szCs w:val="18"/>
              </w:rPr>
            </w:pPr>
          </w:p>
        </w:tc>
        <w:tc>
          <w:tcPr>
            <w:tcW w:w="1689" w:type="dxa"/>
            <w:vMerge w:val="restart"/>
            <w:tcBorders>
              <w:top w:val="single" w:color="auto" w:sz="4" w:space="0"/>
            </w:tcBorders>
            <w:noWrap w:val="0"/>
            <w:tcMar>
              <w:top w:w="28" w:type="dxa"/>
              <w:bottom w:w="28" w:type="dxa"/>
            </w:tcMar>
            <w:vAlign w:val="center"/>
          </w:tcPr>
          <w:p w14:paraId="1641E735">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eastAsia="宋体"/>
                <w:color w:val="auto"/>
                <w:sz w:val="18"/>
                <w:szCs w:val="18"/>
                <w:lang w:val="en-US" w:eastAsia="zh-CN"/>
              </w:rPr>
            </w:pPr>
            <w:r>
              <w:rPr>
                <w:rFonts w:hint="eastAsia"/>
                <w:color w:val="auto"/>
                <w:sz w:val="18"/>
                <w:szCs w:val="18"/>
                <w:lang w:val="en-US" w:eastAsia="zh-CN"/>
              </w:rPr>
              <w:t>服装类</w:t>
            </w:r>
          </w:p>
        </w:tc>
        <w:tc>
          <w:tcPr>
            <w:tcW w:w="3099" w:type="dxa"/>
            <w:gridSpan w:val="3"/>
            <w:tcBorders>
              <w:top w:val="single" w:color="auto" w:sz="4" w:space="0"/>
            </w:tcBorders>
            <w:noWrap w:val="0"/>
            <w:tcMar>
              <w:top w:w="28" w:type="dxa"/>
              <w:bottom w:w="28" w:type="dxa"/>
            </w:tcMar>
            <w:vAlign w:val="center"/>
          </w:tcPr>
          <w:p w14:paraId="116BE19F">
            <w:pPr>
              <w:pStyle w:val="27"/>
              <w:ind w:firstLine="0" w:firstLineChars="0"/>
              <w:rPr>
                <w:color w:val="auto"/>
                <w:szCs w:val="21"/>
              </w:rPr>
            </w:pPr>
          </w:p>
        </w:tc>
        <w:tc>
          <w:tcPr>
            <w:tcW w:w="1410" w:type="dxa"/>
            <w:tcBorders>
              <w:top w:val="single" w:color="auto" w:sz="4" w:space="0"/>
            </w:tcBorders>
            <w:noWrap w:val="0"/>
            <w:tcMar>
              <w:top w:w="28" w:type="dxa"/>
              <w:bottom w:w="28" w:type="dxa"/>
            </w:tcMar>
            <w:vAlign w:val="center"/>
          </w:tcPr>
          <w:p w14:paraId="78AC931C">
            <w:pPr>
              <w:pStyle w:val="27"/>
              <w:ind w:firstLine="0" w:firstLineChars="0"/>
              <w:rPr>
                <w:color w:val="auto"/>
                <w:szCs w:val="21"/>
              </w:rPr>
            </w:pPr>
          </w:p>
        </w:tc>
        <w:tc>
          <w:tcPr>
            <w:tcW w:w="660" w:type="dxa"/>
            <w:tcBorders>
              <w:top w:val="single" w:color="auto" w:sz="4" w:space="0"/>
            </w:tcBorders>
            <w:noWrap w:val="0"/>
            <w:tcMar>
              <w:top w:w="28" w:type="dxa"/>
              <w:bottom w:w="28" w:type="dxa"/>
            </w:tcMar>
            <w:vAlign w:val="center"/>
          </w:tcPr>
          <w:p w14:paraId="245C7195">
            <w:pPr>
              <w:pStyle w:val="27"/>
              <w:ind w:firstLine="0" w:firstLineChars="0"/>
              <w:rPr>
                <w:color w:val="auto"/>
                <w:szCs w:val="21"/>
              </w:rPr>
            </w:pPr>
          </w:p>
        </w:tc>
        <w:tc>
          <w:tcPr>
            <w:tcW w:w="630" w:type="dxa"/>
            <w:tcBorders>
              <w:top w:val="single" w:color="auto" w:sz="4" w:space="0"/>
              <w:right w:val="single" w:color="auto" w:sz="4" w:space="0"/>
            </w:tcBorders>
            <w:noWrap w:val="0"/>
            <w:tcMar>
              <w:top w:w="28" w:type="dxa"/>
              <w:bottom w:w="28" w:type="dxa"/>
            </w:tcMar>
            <w:vAlign w:val="center"/>
          </w:tcPr>
          <w:p w14:paraId="3BFECCAF">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716B1326">
            <w:pPr>
              <w:pStyle w:val="27"/>
              <w:ind w:firstLine="0" w:firstLineChars="0"/>
              <w:rPr>
                <w:color w:val="auto"/>
                <w:szCs w:val="21"/>
              </w:rPr>
            </w:pPr>
          </w:p>
        </w:tc>
      </w:tr>
      <w:tr w14:paraId="6E2CBA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18A3AE53">
            <w:pPr>
              <w:pStyle w:val="27"/>
              <w:ind w:firstLine="0" w:firstLineChars="0"/>
              <w:jc w:val="center"/>
              <w:rPr>
                <w:color w:val="auto"/>
                <w:szCs w:val="18"/>
              </w:rPr>
            </w:pPr>
          </w:p>
        </w:tc>
        <w:tc>
          <w:tcPr>
            <w:tcW w:w="1689" w:type="dxa"/>
            <w:vMerge w:val="restart"/>
            <w:tcBorders>
              <w:top w:val="single" w:color="auto" w:sz="4" w:space="0"/>
            </w:tcBorders>
            <w:noWrap w:val="0"/>
            <w:tcMar>
              <w:top w:w="28" w:type="dxa"/>
              <w:bottom w:w="28" w:type="dxa"/>
            </w:tcMar>
            <w:vAlign w:val="center"/>
          </w:tcPr>
          <w:p w14:paraId="0F2FB35F">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eastAsia="宋体"/>
                <w:color w:val="auto"/>
                <w:sz w:val="18"/>
                <w:szCs w:val="18"/>
                <w:lang w:val="en-US" w:eastAsia="zh-CN"/>
              </w:rPr>
            </w:pPr>
            <w:r>
              <w:rPr>
                <w:rFonts w:hint="eastAsia"/>
                <w:color w:val="auto"/>
                <w:sz w:val="18"/>
                <w:szCs w:val="18"/>
                <w:lang w:val="en-US" w:eastAsia="zh-CN"/>
              </w:rPr>
              <w:t>装具类</w:t>
            </w:r>
          </w:p>
        </w:tc>
        <w:tc>
          <w:tcPr>
            <w:tcW w:w="3099" w:type="dxa"/>
            <w:gridSpan w:val="3"/>
            <w:tcBorders>
              <w:top w:val="single" w:color="auto" w:sz="4" w:space="0"/>
            </w:tcBorders>
            <w:noWrap w:val="0"/>
            <w:tcMar>
              <w:top w:w="28" w:type="dxa"/>
              <w:bottom w:w="28" w:type="dxa"/>
            </w:tcMar>
            <w:vAlign w:val="center"/>
          </w:tcPr>
          <w:p w14:paraId="5BB2D8DB">
            <w:pPr>
              <w:pStyle w:val="27"/>
              <w:ind w:firstLine="0" w:firstLineChars="0"/>
              <w:rPr>
                <w:color w:val="auto"/>
                <w:szCs w:val="21"/>
              </w:rPr>
            </w:pPr>
          </w:p>
        </w:tc>
        <w:tc>
          <w:tcPr>
            <w:tcW w:w="1410" w:type="dxa"/>
            <w:tcBorders>
              <w:top w:val="single" w:color="auto" w:sz="4" w:space="0"/>
            </w:tcBorders>
            <w:noWrap w:val="0"/>
            <w:tcMar>
              <w:top w:w="28" w:type="dxa"/>
              <w:bottom w:w="28" w:type="dxa"/>
            </w:tcMar>
            <w:vAlign w:val="center"/>
          </w:tcPr>
          <w:p w14:paraId="569758B1">
            <w:pPr>
              <w:pStyle w:val="27"/>
              <w:ind w:firstLine="0" w:firstLineChars="0"/>
              <w:rPr>
                <w:color w:val="auto"/>
                <w:szCs w:val="21"/>
              </w:rPr>
            </w:pPr>
          </w:p>
        </w:tc>
        <w:tc>
          <w:tcPr>
            <w:tcW w:w="660" w:type="dxa"/>
            <w:tcBorders>
              <w:top w:val="single" w:color="auto" w:sz="4" w:space="0"/>
            </w:tcBorders>
            <w:noWrap w:val="0"/>
            <w:tcMar>
              <w:top w:w="28" w:type="dxa"/>
              <w:bottom w:w="28" w:type="dxa"/>
            </w:tcMar>
            <w:vAlign w:val="center"/>
          </w:tcPr>
          <w:p w14:paraId="15B88849">
            <w:pPr>
              <w:pStyle w:val="27"/>
              <w:ind w:firstLine="0" w:firstLineChars="0"/>
              <w:rPr>
                <w:color w:val="auto"/>
                <w:szCs w:val="21"/>
              </w:rPr>
            </w:pPr>
          </w:p>
        </w:tc>
        <w:tc>
          <w:tcPr>
            <w:tcW w:w="630" w:type="dxa"/>
            <w:tcBorders>
              <w:top w:val="single" w:color="auto" w:sz="4" w:space="0"/>
              <w:right w:val="single" w:color="auto" w:sz="4" w:space="0"/>
            </w:tcBorders>
            <w:noWrap w:val="0"/>
            <w:tcMar>
              <w:top w:w="28" w:type="dxa"/>
              <w:bottom w:w="28" w:type="dxa"/>
            </w:tcMar>
            <w:vAlign w:val="center"/>
          </w:tcPr>
          <w:p w14:paraId="1CB779FC">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151DDD8F">
            <w:pPr>
              <w:pStyle w:val="27"/>
              <w:ind w:firstLine="0" w:firstLineChars="0"/>
              <w:rPr>
                <w:color w:val="auto"/>
                <w:szCs w:val="21"/>
              </w:rPr>
            </w:pPr>
          </w:p>
        </w:tc>
      </w:tr>
      <w:tr w14:paraId="5B7056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continue"/>
            <w:tcBorders>
              <w:bottom w:val="single" w:color="auto" w:sz="4" w:space="0"/>
            </w:tcBorders>
            <w:noWrap w:val="0"/>
            <w:tcMar>
              <w:top w:w="28" w:type="dxa"/>
              <w:bottom w:w="28" w:type="dxa"/>
            </w:tcMar>
            <w:vAlign w:val="center"/>
          </w:tcPr>
          <w:p w14:paraId="354293AE">
            <w:pPr>
              <w:pStyle w:val="27"/>
              <w:ind w:firstLine="0" w:firstLineChars="0"/>
              <w:jc w:val="center"/>
              <w:rPr>
                <w:color w:val="auto"/>
                <w:sz w:val="18"/>
                <w:szCs w:val="18"/>
              </w:rPr>
            </w:pPr>
          </w:p>
        </w:tc>
        <w:tc>
          <w:tcPr>
            <w:tcW w:w="1689" w:type="dxa"/>
            <w:tcBorders>
              <w:top w:val="single" w:color="auto" w:sz="4" w:space="0"/>
            </w:tcBorders>
            <w:noWrap w:val="0"/>
            <w:tcMar>
              <w:top w:w="28" w:type="dxa"/>
              <w:bottom w:w="28" w:type="dxa"/>
            </w:tcMar>
            <w:vAlign w:val="center"/>
          </w:tcPr>
          <w:p w14:paraId="5CA77B39">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饮食、卫生及特殊用品</w:t>
            </w:r>
          </w:p>
        </w:tc>
        <w:tc>
          <w:tcPr>
            <w:tcW w:w="3099" w:type="dxa"/>
            <w:gridSpan w:val="3"/>
            <w:tcBorders>
              <w:top w:val="single" w:color="auto" w:sz="4" w:space="0"/>
            </w:tcBorders>
            <w:noWrap w:val="0"/>
            <w:tcMar>
              <w:top w:w="28" w:type="dxa"/>
              <w:bottom w:w="28" w:type="dxa"/>
            </w:tcMar>
            <w:vAlign w:val="center"/>
          </w:tcPr>
          <w:p w14:paraId="67CFDC18">
            <w:pPr>
              <w:pStyle w:val="27"/>
              <w:ind w:firstLine="0" w:firstLineChars="0"/>
              <w:rPr>
                <w:color w:val="auto"/>
                <w:szCs w:val="21"/>
              </w:rPr>
            </w:pPr>
          </w:p>
        </w:tc>
        <w:tc>
          <w:tcPr>
            <w:tcW w:w="1410" w:type="dxa"/>
            <w:tcBorders>
              <w:top w:val="single" w:color="auto" w:sz="4" w:space="0"/>
            </w:tcBorders>
            <w:noWrap w:val="0"/>
            <w:tcMar>
              <w:top w:w="28" w:type="dxa"/>
              <w:bottom w:w="28" w:type="dxa"/>
            </w:tcMar>
            <w:vAlign w:val="center"/>
          </w:tcPr>
          <w:p w14:paraId="7D79674D">
            <w:pPr>
              <w:pStyle w:val="27"/>
              <w:ind w:firstLine="0" w:firstLineChars="0"/>
              <w:rPr>
                <w:color w:val="auto"/>
                <w:szCs w:val="21"/>
              </w:rPr>
            </w:pPr>
          </w:p>
        </w:tc>
        <w:tc>
          <w:tcPr>
            <w:tcW w:w="660" w:type="dxa"/>
            <w:tcBorders>
              <w:top w:val="single" w:color="auto" w:sz="4" w:space="0"/>
            </w:tcBorders>
            <w:noWrap w:val="0"/>
            <w:tcMar>
              <w:top w:w="28" w:type="dxa"/>
              <w:bottom w:w="28" w:type="dxa"/>
            </w:tcMar>
            <w:vAlign w:val="center"/>
          </w:tcPr>
          <w:p w14:paraId="308804C1">
            <w:pPr>
              <w:pStyle w:val="27"/>
              <w:ind w:firstLine="0" w:firstLineChars="0"/>
              <w:rPr>
                <w:color w:val="auto"/>
                <w:szCs w:val="21"/>
              </w:rPr>
            </w:pPr>
          </w:p>
        </w:tc>
        <w:tc>
          <w:tcPr>
            <w:tcW w:w="630" w:type="dxa"/>
            <w:tcBorders>
              <w:top w:val="single" w:color="auto" w:sz="4" w:space="0"/>
              <w:right w:val="single" w:color="auto" w:sz="4" w:space="0"/>
            </w:tcBorders>
            <w:noWrap w:val="0"/>
            <w:tcMar>
              <w:top w:w="28" w:type="dxa"/>
              <w:bottom w:w="28" w:type="dxa"/>
            </w:tcMar>
            <w:vAlign w:val="center"/>
          </w:tcPr>
          <w:p w14:paraId="62C0742F">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5D254E9D">
            <w:pPr>
              <w:pStyle w:val="27"/>
              <w:ind w:firstLine="0" w:firstLineChars="0"/>
              <w:rPr>
                <w:color w:val="auto"/>
                <w:szCs w:val="21"/>
              </w:rPr>
            </w:pPr>
          </w:p>
        </w:tc>
      </w:tr>
      <w:tr w14:paraId="555488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restart"/>
            <w:tcBorders>
              <w:top w:val="single" w:color="auto" w:sz="4" w:space="0"/>
            </w:tcBorders>
            <w:noWrap w:val="0"/>
            <w:tcMar>
              <w:top w:w="28" w:type="dxa"/>
              <w:bottom w:w="28" w:type="dxa"/>
            </w:tcMar>
            <w:vAlign w:val="center"/>
          </w:tcPr>
          <w:p w14:paraId="58FF5C3A">
            <w:pPr>
              <w:pStyle w:val="27"/>
              <w:ind w:firstLine="0" w:firstLineChars="0"/>
              <w:jc w:val="center"/>
              <w:rPr>
                <w:color w:val="auto"/>
                <w:sz w:val="18"/>
                <w:szCs w:val="18"/>
              </w:rPr>
            </w:pPr>
            <w:r>
              <w:rPr>
                <w:rFonts w:hint="eastAsia"/>
                <w:color w:val="auto"/>
                <w:sz w:val="18"/>
                <w:szCs w:val="18"/>
                <w:lang w:val="en-US" w:eastAsia="zh-CN"/>
              </w:rPr>
              <w:t>森林草原防灭火物资</w:t>
            </w:r>
          </w:p>
        </w:tc>
        <w:tc>
          <w:tcPr>
            <w:tcW w:w="1689" w:type="dxa"/>
            <w:tcBorders>
              <w:top w:val="single" w:color="auto" w:sz="4" w:space="0"/>
              <w:bottom w:val="single" w:color="auto" w:sz="4" w:space="0"/>
            </w:tcBorders>
            <w:noWrap w:val="0"/>
            <w:tcMar>
              <w:top w:w="28" w:type="dxa"/>
              <w:bottom w:w="28" w:type="dxa"/>
            </w:tcMar>
            <w:vAlign w:val="center"/>
          </w:tcPr>
          <w:p w14:paraId="3932C5CF">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个人防护装备</w:t>
            </w:r>
          </w:p>
        </w:tc>
        <w:tc>
          <w:tcPr>
            <w:tcW w:w="3099" w:type="dxa"/>
            <w:gridSpan w:val="3"/>
            <w:tcBorders>
              <w:top w:val="single" w:color="auto" w:sz="4" w:space="0"/>
            </w:tcBorders>
            <w:noWrap w:val="0"/>
            <w:tcMar>
              <w:top w:w="28" w:type="dxa"/>
              <w:bottom w:w="28" w:type="dxa"/>
            </w:tcMar>
            <w:vAlign w:val="center"/>
          </w:tcPr>
          <w:p w14:paraId="7688EEB4">
            <w:pPr>
              <w:pStyle w:val="27"/>
              <w:ind w:firstLine="0" w:firstLineChars="0"/>
              <w:rPr>
                <w:color w:val="auto"/>
                <w:szCs w:val="21"/>
              </w:rPr>
            </w:pPr>
          </w:p>
        </w:tc>
        <w:tc>
          <w:tcPr>
            <w:tcW w:w="1410" w:type="dxa"/>
            <w:tcBorders>
              <w:top w:val="single" w:color="auto" w:sz="4" w:space="0"/>
            </w:tcBorders>
            <w:noWrap w:val="0"/>
            <w:tcMar>
              <w:top w:w="28" w:type="dxa"/>
              <w:bottom w:w="28" w:type="dxa"/>
            </w:tcMar>
            <w:vAlign w:val="center"/>
          </w:tcPr>
          <w:p w14:paraId="75F4A7E1">
            <w:pPr>
              <w:pStyle w:val="27"/>
              <w:ind w:firstLine="0" w:firstLineChars="0"/>
              <w:rPr>
                <w:color w:val="auto"/>
                <w:szCs w:val="21"/>
              </w:rPr>
            </w:pPr>
          </w:p>
        </w:tc>
        <w:tc>
          <w:tcPr>
            <w:tcW w:w="660" w:type="dxa"/>
            <w:tcBorders>
              <w:top w:val="single" w:color="auto" w:sz="4" w:space="0"/>
            </w:tcBorders>
            <w:noWrap w:val="0"/>
            <w:tcMar>
              <w:top w:w="28" w:type="dxa"/>
              <w:bottom w:w="28" w:type="dxa"/>
            </w:tcMar>
            <w:vAlign w:val="center"/>
          </w:tcPr>
          <w:p w14:paraId="0C9FE9CE">
            <w:pPr>
              <w:pStyle w:val="27"/>
              <w:ind w:firstLine="0" w:firstLineChars="0"/>
              <w:rPr>
                <w:color w:val="auto"/>
                <w:szCs w:val="21"/>
              </w:rPr>
            </w:pPr>
          </w:p>
        </w:tc>
        <w:tc>
          <w:tcPr>
            <w:tcW w:w="630" w:type="dxa"/>
            <w:tcBorders>
              <w:top w:val="single" w:color="auto" w:sz="4" w:space="0"/>
              <w:right w:val="single" w:color="auto" w:sz="4" w:space="0"/>
            </w:tcBorders>
            <w:noWrap w:val="0"/>
            <w:tcMar>
              <w:top w:w="28" w:type="dxa"/>
              <w:bottom w:w="28" w:type="dxa"/>
            </w:tcMar>
            <w:vAlign w:val="center"/>
          </w:tcPr>
          <w:p w14:paraId="0E5F6334">
            <w:pPr>
              <w:pStyle w:val="27"/>
              <w:ind w:firstLine="0" w:firstLineChars="0"/>
              <w:rPr>
                <w:color w:val="auto"/>
                <w:szCs w:val="21"/>
              </w:rPr>
            </w:pPr>
          </w:p>
        </w:tc>
        <w:tc>
          <w:tcPr>
            <w:tcW w:w="726" w:type="dxa"/>
            <w:tcBorders>
              <w:top w:val="single" w:color="auto" w:sz="4" w:space="0"/>
              <w:left w:val="single" w:color="auto" w:sz="4" w:space="0"/>
            </w:tcBorders>
            <w:noWrap w:val="0"/>
            <w:tcMar>
              <w:top w:w="28" w:type="dxa"/>
              <w:bottom w:w="28" w:type="dxa"/>
            </w:tcMar>
            <w:vAlign w:val="center"/>
          </w:tcPr>
          <w:p w14:paraId="7B6E46F1">
            <w:pPr>
              <w:pStyle w:val="27"/>
              <w:ind w:firstLine="0" w:firstLineChars="0"/>
              <w:rPr>
                <w:color w:val="auto"/>
                <w:szCs w:val="21"/>
              </w:rPr>
            </w:pPr>
          </w:p>
        </w:tc>
      </w:tr>
      <w:tr w14:paraId="29F299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01463CD1">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796634D5">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eastAsia="宋体"/>
                <w:color w:val="auto"/>
                <w:sz w:val="18"/>
                <w:szCs w:val="18"/>
                <w:lang w:val="en-US" w:eastAsia="zh-CN"/>
              </w:rPr>
            </w:pPr>
            <w:r>
              <w:rPr>
                <w:rFonts w:hint="eastAsia"/>
                <w:color w:val="auto"/>
                <w:sz w:val="18"/>
                <w:szCs w:val="18"/>
                <w:lang w:val="en-US" w:eastAsia="zh-CN"/>
              </w:rPr>
              <w:t>扑火机具</w:t>
            </w:r>
          </w:p>
        </w:tc>
        <w:tc>
          <w:tcPr>
            <w:tcW w:w="3099" w:type="dxa"/>
            <w:gridSpan w:val="3"/>
            <w:noWrap w:val="0"/>
            <w:tcMar>
              <w:top w:w="28" w:type="dxa"/>
              <w:bottom w:w="28" w:type="dxa"/>
            </w:tcMar>
            <w:vAlign w:val="center"/>
          </w:tcPr>
          <w:p w14:paraId="736D78E8">
            <w:pPr>
              <w:pStyle w:val="27"/>
              <w:ind w:firstLine="0" w:firstLineChars="0"/>
              <w:rPr>
                <w:color w:val="auto"/>
                <w:szCs w:val="21"/>
              </w:rPr>
            </w:pPr>
          </w:p>
        </w:tc>
        <w:tc>
          <w:tcPr>
            <w:tcW w:w="1410" w:type="dxa"/>
            <w:noWrap w:val="0"/>
            <w:tcMar>
              <w:top w:w="28" w:type="dxa"/>
              <w:bottom w:w="28" w:type="dxa"/>
            </w:tcMar>
            <w:vAlign w:val="center"/>
          </w:tcPr>
          <w:p w14:paraId="06569038">
            <w:pPr>
              <w:pStyle w:val="27"/>
              <w:ind w:firstLine="0" w:firstLineChars="0"/>
              <w:rPr>
                <w:color w:val="auto"/>
                <w:szCs w:val="21"/>
              </w:rPr>
            </w:pPr>
          </w:p>
        </w:tc>
        <w:tc>
          <w:tcPr>
            <w:tcW w:w="660" w:type="dxa"/>
            <w:noWrap w:val="0"/>
            <w:tcMar>
              <w:top w:w="28" w:type="dxa"/>
              <w:bottom w:w="28" w:type="dxa"/>
            </w:tcMar>
            <w:vAlign w:val="center"/>
          </w:tcPr>
          <w:p w14:paraId="528A6EB0">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74EF09C6">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023F32D4">
            <w:pPr>
              <w:pStyle w:val="27"/>
              <w:ind w:firstLine="0" w:firstLineChars="0"/>
              <w:rPr>
                <w:color w:val="auto"/>
                <w:szCs w:val="21"/>
              </w:rPr>
            </w:pPr>
          </w:p>
        </w:tc>
      </w:tr>
      <w:tr w14:paraId="755E83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336158BF">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0A4E763B">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车辆及特种装备</w:t>
            </w:r>
          </w:p>
        </w:tc>
        <w:tc>
          <w:tcPr>
            <w:tcW w:w="3099" w:type="dxa"/>
            <w:gridSpan w:val="3"/>
            <w:noWrap w:val="0"/>
            <w:tcMar>
              <w:top w:w="28" w:type="dxa"/>
              <w:bottom w:w="28" w:type="dxa"/>
            </w:tcMar>
            <w:vAlign w:val="center"/>
          </w:tcPr>
          <w:p w14:paraId="05255844">
            <w:pPr>
              <w:pStyle w:val="27"/>
              <w:ind w:firstLine="0" w:firstLineChars="0"/>
              <w:rPr>
                <w:color w:val="auto"/>
                <w:szCs w:val="21"/>
              </w:rPr>
            </w:pPr>
          </w:p>
        </w:tc>
        <w:tc>
          <w:tcPr>
            <w:tcW w:w="1410" w:type="dxa"/>
            <w:noWrap w:val="0"/>
            <w:tcMar>
              <w:top w:w="28" w:type="dxa"/>
              <w:bottom w:w="28" w:type="dxa"/>
            </w:tcMar>
            <w:vAlign w:val="center"/>
          </w:tcPr>
          <w:p w14:paraId="1F347730">
            <w:pPr>
              <w:pStyle w:val="27"/>
              <w:ind w:firstLine="0" w:firstLineChars="0"/>
              <w:rPr>
                <w:color w:val="auto"/>
                <w:szCs w:val="21"/>
              </w:rPr>
            </w:pPr>
          </w:p>
        </w:tc>
        <w:tc>
          <w:tcPr>
            <w:tcW w:w="660" w:type="dxa"/>
            <w:noWrap w:val="0"/>
            <w:tcMar>
              <w:top w:w="28" w:type="dxa"/>
              <w:bottom w:w="28" w:type="dxa"/>
            </w:tcMar>
            <w:vAlign w:val="center"/>
          </w:tcPr>
          <w:p w14:paraId="6995E9A0">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0D5F71E1">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1362EB03">
            <w:pPr>
              <w:pStyle w:val="27"/>
              <w:ind w:firstLine="0" w:firstLineChars="0"/>
              <w:rPr>
                <w:color w:val="auto"/>
                <w:szCs w:val="21"/>
              </w:rPr>
            </w:pPr>
          </w:p>
        </w:tc>
      </w:tr>
      <w:tr w14:paraId="7D824C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1B33367C">
            <w:pPr>
              <w:pStyle w:val="27"/>
              <w:ind w:firstLine="0" w:firstLineChars="0"/>
              <w:jc w:val="center"/>
              <w:rPr>
                <w:color w:val="auto"/>
                <w:szCs w:val="18"/>
              </w:rPr>
            </w:pPr>
          </w:p>
        </w:tc>
        <w:tc>
          <w:tcPr>
            <w:tcW w:w="1689" w:type="dxa"/>
            <w:tcBorders>
              <w:top w:val="single" w:color="auto" w:sz="4" w:space="0"/>
              <w:bottom w:val="single" w:color="auto" w:sz="4" w:space="0"/>
            </w:tcBorders>
            <w:noWrap w:val="0"/>
            <w:tcMar>
              <w:top w:w="28" w:type="dxa"/>
              <w:bottom w:w="28" w:type="dxa"/>
            </w:tcMar>
            <w:vAlign w:val="center"/>
          </w:tcPr>
          <w:p w14:paraId="12D9314B">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通讯指挥装备</w:t>
            </w:r>
          </w:p>
        </w:tc>
        <w:tc>
          <w:tcPr>
            <w:tcW w:w="3099" w:type="dxa"/>
            <w:gridSpan w:val="3"/>
            <w:tcBorders>
              <w:bottom w:val="single" w:color="auto" w:sz="4" w:space="0"/>
            </w:tcBorders>
            <w:noWrap w:val="0"/>
            <w:tcMar>
              <w:top w:w="28" w:type="dxa"/>
              <w:bottom w:w="28" w:type="dxa"/>
            </w:tcMar>
            <w:vAlign w:val="center"/>
          </w:tcPr>
          <w:p w14:paraId="0DE1FA4F">
            <w:pPr>
              <w:pStyle w:val="27"/>
              <w:ind w:firstLine="0" w:firstLineChars="0"/>
              <w:rPr>
                <w:color w:val="auto"/>
                <w:szCs w:val="21"/>
              </w:rPr>
            </w:pPr>
          </w:p>
        </w:tc>
        <w:tc>
          <w:tcPr>
            <w:tcW w:w="1410" w:type="dxa"/>
            <w:tcBorders>
              <w:bottom w:val="single" w:color="auto" w:sz="4" w:space="0"/>
            </w:tcBorders>
            <w:noWrap w:val="0"/>
            <w:tcMar>
              <w:top w:w="28" w:type="dxa"/>
              <w:bottom w:w="28" w:type="dxa"/>
            </w:tcMar>
            <w:vAlign w:val="center"/>
          </w:tcPr>
          <w:p w14:paraId="74CF151D">
            <w:pPr>
              <w:pStyle w:val="27"/>
              <w:ind w:firstLine="0" w:firstLineChars="0"/>
              <w:rPr>
                <w:color w:val="auto"/>
                <w:szCs w:val="21"/>
              </w:rPr>
            </w:pPr>
          </w:p>
        </w:tc>
        <w:tc>
          <w:tcPr>
            <w:tcW w:w="660" w:type="dxa"/>
            <w:tcBorders>
              <w:bottom w:val="single" w:color="auto" w:sz="4" w:space="0"/>
            </w:tcBorders>
            <w:noWrap w:val="0"/>
            <w:tcMar>
              <w:top w:w="28" w:type="dxa"/>
              <w:bottom w:w="28" w:type="dxa"/>
            </w:tcMar>
            <w:vAlign w:val="center"/>
          </w:tcPr>
          <w:p w14:paraId="2DA60605">
            <w:pPr>
              <w:pStyle w:val="27"/>
              <w:ind w:firstLine="0" w:firstLineChars="0"/>
              <w:rPr>
                <w:color w:val="auto"/>
                <w:szCs w:val="21"/>
              </w:rPr>
            </w:pPr>
          </w:p>
        </w:tc>
        <w:tc>
          <w:tcPr>
            <w:tcW w:w="630" w:type="dxa"/>
            <w:tcBorders>
              <w:bottom w:val="single" w:color="auto" w:sz="4" w:space="0"/>
              <w:right w:val="single" w:color="auto" w:sz="4" w:space="0"/>
            </w:tcBorders>
            <w:noWrap w:val="0"/>
            <w:tcMar>
              <w:top w:w="28" w:type="dxa"/>
              <w:bottom w:w="28" w:type="dxa"/>
            </w:tcMar>
            <w:vAlign w:val="center"/>
          </w:tcPr>
          <w:p w14:paraId="7B3CEA66">
            <w:pPr>
              <w:pStyle w:val="27"/>
              <w:ind w:firstLine="0" w:firstLineChars="0"/>
              <w:rPr>
                <w:color w:val="auto"/>
                <w:szCs w:val="21"/>
              </w:rPr>
            </w:pPr>
          </w:p>
        </w:tc>
        <w:tc>
          <w:tcPr>
            <w:tcW w:w="726" w:type="dxa"/>
            <w:tcBorders>
              <w:left w:val="single" w:color="auto" w:sz="4" w:space="0"/>
              <w:bottom w:val="single" w:color="auto" w:sz="4" w:space="0"/>
            </w:tcBorders>
            <w:noWrap w:val="0"/>
            <w:tcMar>
              <w:top w:w="28" w:type="dxa"/>
              <w:bottom w:w="28" w:type="dxa"/>
            </w:tcMar>
            <w:vAlign w:val="center"/>
          </w:tcPr>
          <w:p w14:paraId="0B49D1EF">
            <w:pPr>
              <w:pStyle w:val="27"/>
              <w:ind w:firstLine="0" w:firstLineChars="0"/>
              <w:rPr>
                <w:color w:val="auto"/>
                <w:szCs w:val="21"/>
              </w:rPr>
            </w:pPr>
          </w:p>
        </w:tc>
      </w:tr>
      <w:tr w14:paraId="7A221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0040A31E">
            <w:pPr>
              <w:pStyle w:val="27"/>
              <w:ind w:firstLine="0" w:firstLineChars="0"/>
              <w:jc w:val="center"/>
              <w:rPr>
                <w:color w:val="auto"/>
                <w:szCs w:val="18"/>
              </w:rPr>
            </w:pPr>
          </w:p>
        </w:tc>
        <w:tc>
          <w:tcPr>
            <w:tcW w:w="1689" w:type="dxa"/>
            <w:tcBorders>
              <w:top w:val="single" w:color="auto" w:sz="4" w:space="0"/>
              <w:bottom w:val="single" w:color="auto" w:sz="4" w:space="0"/>
            </w:tcBorders>
            <w:noWrap w:val="0"/>
            <w:tcMar>
              <w:top w:w="28" w:type="dxa"/>
              <w:bottom w:w="28" w:type="dxa"/>
            </w:tcMar>
            <w:vAlign w:val="center"/>
          </w:tcPr>
          <w:p w14:paraId="68C8FB94">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野外生存装备</w:t>
            </w:r>
          </w:p>
        </w:tc>
        <w:tc>
          <w:tcPr>
            <w:tcW w:w="3099" w:type="dxa"/>
            <w:gridSpan w:val="3"/>
            <w:tcBorders>
              <w:bottom w:val="single" w:color="auto" w:sz="4" w:space="0"/>
            </w:tcBorders>
            <w:noWrap w:val="0"/>
            <w:tcMar>
              <w:top w:w="28" w:type="dxa"/>
              <w:bottom w:w="28" w:type="dxa"/>
            </w:tcMar>
            <w:vAlign w:val="center"/>
          </w:tcPr>
          <w:p w14:paraId="78E66CC9">
            <w:pPr>
              <w:pStyle w:val="27"/>
              <w:ind w:firstLine="0" w:firstLineChars="0"/>
              <w:rPr>
                <w:color w:val="auto"/>
                <w:szCs w:val="21"/>
              </w:rPr>
            </w:pPr>
          </w:p>
        </w:tc>
        <w:tc>
          <w:tcPr>
            <w:tcW w:w="1410" w:type="dxa"/>
            <w:tcBorders>
              <w:bottom w:val="single" w:color="auto" w:sz="4" w:space="0"/>
            </w:tcBorders>
            <w:noWrap w:val="0"/>
            <w:tcMar>
              <w:top w:w="28" w:type="dxa"/>
              <w:bottom w:w="28" w:type="dxa"/>
            </w:tcMar>
            <w:vAlign w:val="center"/>
          </w:tcPr>
          <w:p w14:paraId="4CA9FC5F">
            <w:pPr>
              <w:pStyle w:val="27"/>
              <w:ind w:firstLine="0" w:firstLineChars="0"/>
              <w:rPr>
                <w:color w:val="auto"/>
                <w:szCs w:val="21"/>
              </w:rPr>
            </w:pPr>
          </w:p>
        </w:tc>
        <w:tc>
          <w:tcPr>
            <w:tcW w:w="660" w:type="dxa"/>
            <w:tcBorders>
              <w:bottom w:val="single" w:color="auto" w:sz="4" w:space="0"/>
            </w:tcBorders>
            <w:noWrap w:val="0"/>
            <w:tcMar>
              <w:top w:w="28" w:type="dxa"/>
              <w:bottom w:w="28" w:type="dxa"/>
            </w:tcMar>
            <w:vAlign w:val="center"/>
          </w:tcPr>
          <w:p w14:paraId="1A1FAAE8">
            <w:pPr>
              <w:pStyle w:val="27"/>
              <w:ind w:firstLine="0" w:firstLineChars="0"/>
              <w:rPr>
                <w:color w:val="auto"/>
                <w:szCs w:val="21"/>
              </w:rPr>
            </w:pPr>
          </w:p>
        </w:tc>
        <w:tc>
          <w:tcPr>
            <w:tcW w:w="630" w:type="dxa"/>
            <w:tcBorders>
              <w:bottom w:val="single" w:color="auto" w:sz="4" w:space="0"/>
              <w:right w:val="single" w:color="auto" w:sz="4" w:space="0"/>
            </w:tcBorders>
            <w:noWrap w:val="0"/>
            <w:tcMar>
              <w:top w:w="28" w:type="dxa"/>
              <w:bottom w:w="28" w:type="dxa"/>
            </w:tcMar>
            <w:vAlign w:val="center"/>
          </w:tcPr>
          <w:p w14:paraId="4AD4A80B">
            <w:pPr>
              <w:pStyle w:val="27"/>
              <w:ind w:firstLine="0" w:firstLineChars="0"/>
              <w:rPr>
                <w:color w:val="auto"/>
                <w:szCs w:val="21"/>
              </w:rPr>
            </w:pPr>
          </w:p>
        </w:tc>
        <w:tc>
          <w:tcPr>
            <w:tcW w:w="726" w:type="dxa"/>
            <w:tcBorders>
              <w:left w:val="single" w:color="auto" w:sz="4" w:space="0"/>
              <w:bottom w:val="single" w:color="auto" w:sz="4" w:space="0"/>
            </w:tcBorders>
            <w:noWrap w:val="0"/>
            <w:tcMar>
              <w:top w:w="28" w:type="dxa"/>
              <w:bottom w:w="28" w:type="dxa"/>
            </w:tcMar>
            <w:vAlign w:val="center"/>
          </w:tcPr>
          <w:p w14:paraId="1D79DABF">
            <w:pPr>
              <w:pStyle w:val="27"/>
              <w:ind w:firstLine="0" w:firstLineChars="0"/>
              <w:rPr>
                <w:color w:val="auto"/>
                <w:szCs w:val="21"/>
              </w:rPr>
            </w:pPr>
          </w:p>
        </w:tc>
      </w:tr>
      <w:tr w14:paraId="73150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tcBorders>
              <w:bottom w:val="single" w:color="auto" w:sz="4" w:space="0"/>
            </w:tcBorders>
            <w:noWrap w:val="0"/>
            <w:tcMar>
              <w:top w:w="28" w:type="dxa"/>
              <w:bottom w:w="28" w:type="dxa"/>
            </w:tcMar>
            <w:vAlign w:val="center"/>
          </w:tcPr>
          <w:p w14:paraId="05941335">
            <w:pPr>
              <w:pStyle w:val="27"/>
              <w:ind w:firstLine="0" w:firstLineChars="0"/>
              <w:jc w:val="center"/>
              <w:rPr>
                <w:color w:val="auto"/>
                <w:szCs w:val="18"/>
              </w:rPr>
            </w:pPr>
          </w:p>
        </w:tc>
        <w:tc>
          <w:tcPr>
            <w:tcW w:w="1689" w:type="dxa"/>
            <w:tcBorders>
              <w:top w:val="single" w:color="auto" w:sz="4" w:space="0"/>
              <w:bottom w:val="single" w:color="auto" w:sz="4" w:space="0"/>
            </w:tcBorders>
            <w:noWrap w:val="0"/>
            <w:tcMar>
              <w:top w:w="28" w:type="dxa"/>
              <w:bottom w:w="28" w:type="dxa"/>
            </w:tcMar>
            <w:vAlign w:val="center"/>
          </w:tcPr>
          <w:p w14:paraId="55BF5309">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侦查装备</w:t>
            </w:r>
          </w:p>
        </w:tc>
        <w:tc>
          <w:tcPr>
            <w:tcW w:w="3099" w:type="dxa"/>
            <w:gridSpan w:val="3"/>
            <w:tcBorders>
              <w:bottom w:val="single" w:color="auto" w:sz="4" w:space="0"/>
            </w:tcBorders>
            <w:noWrap w:val="0"/>
            <w:tcMar>
              <w:top w:w="28" w:type="dxa"/>
              <w:bottom w:w="28" w:type="dxa"/>
            </w:tcMar>
            <w:vAlign w:val="center"/>
          </w:tcPr>
          <w:p w14:paraId="5A33B844">
            <w:pPr>
              <w:pStyle w:val="27"/>
              <w:ind w:firstLine="0" w:firstLineChars="0"/>
              <w:rPr>
                <w:color w:val="auto"/>
                <w:szCs w:val="21"/>
              </w:rPr>
            </w:pPr>
          </w:p>
        </w:tc>
        <w:tc>
          <w:tcPr>
            <w:tcW w:w="1410" w:type="dxa"/>
            <w:tcBorders>
              <w:bottom w:val="single" w:color="auto" w:sz="4" w:space="0"/>
            </w:tcBorders>
            <w:noWrap w:val="0"/>
            <w:tcMar>
              <w:top w:w="28" w:type="dxa"/>
              <w:bottom w:w="28" w:type="dxa"/>
            </w:tcMar>
            <w:vAlign w:val="center"/>
          </w:tcPr>
          <w:p w14:paraId="40A7CFDA">
            <w:pPr>
              <w:pStyle w:val="27"/>
              <w:ind w:firstLine="0" w:firstLineChars="0"/>
              <w:rPr>
                <w:color w:val="auto"/>
                <w:szCs w:val="21"/>
              </w:rPr>
            </w:pPr>
          </w:p>
        </w:tc>
        <w:tc>
          <w:tcPr>
            <w:tcW w:w="660" w:type="dxa"/>
            <w:tcBorders>
              <w:bottom w:val="single" w:color="auto" w:sz="4" w:space="0"/>
            </w:tcBorders>
            <w:noWrap w:val="0"/>
            <w:tcMar>
              <w:top w:w="28" w:type="dxa"/>
              <w:bottom w:w="28" w:type="dxa"/>
            </w:tcMar>
            <w:vAlign w:val="center"/>
          </w:tcPr>
          <w:p w14:paraId="1E4AD96F">
            <w:pPr>
              <w:pStyle w:val="27"/>
              <w:ind w:firstLine="0" w:firstLineChars="0"/>
              <w:rPr>
                <w:color w:val="auto"/>
                <w:szCs w:val="21"/>
              </w:rPr>
            </w:pPr>
          </w:p>
        </w:tc>
        <w:tc>
          <w:tcPr>
            <w:tcW w:w="630" w:type="dxa"/>
            <w:tcBorders>
              <w:bottom w:val="single" w:color="auto" w:sz="4" w:space="0"/>
              <w:right w:val="single" w:color="auto" w:sz="4" w:space="0"/>
            </w:tcBorders>
            <w:noWrap w:val="0"/>
            <w:tcMar>
              <w:top w:w="28" w:type="dxa"/>
              <w:bottom w:w="28" w:type="dxa"/>
            </w:tcMar>
            <w:vAlign w:val="center"/>
          </w:tcPr>
          <w:p w14:paraId="1F6B2655">
            <w:pPr>
              <w:pStyle w:val="27"/>
              <w:ind w:firstLine="0" w:firstLineChars="0"/>
              <w:rPr>
                <w:color w:val="auto"/>
                <w:szCs w:val="21"/>
              </w:rPr>
            </w:pPr>
          </w:p>
        </w:tc>
        <w:tc>
          <w:tcPr>
            <w:tcW w:w="726" w:type="dxa"/>
            <w:tcBorders>
              <w:left w:val="single" w:color="auto" w:sz="4" w:space="0"/>
              <w:bottom w:val="single" w:color="auto" w:sz="4" w:space="0"/>
            </w:tcBorders>
            <w:noWrap w:val="0"/>
            <w:tcMar>
              <w:top w:w="28" w:type="dxa"/>
              <w:bottom w:w="28" w:type="dxa"/>
            </w:tcMar>
            <w:vAlign w:val="center"/>
          </w:tcPr>
          <w:p w14:paraId="28828B1F">
            <w:pPr>
              <w:pStyle w:val="27"/>
              <w:ind w:firstLine="0" w:firstLineChars="0"/>
              <w:rPr>
                <w:color w:val="auto"/>
                <w:szCs w:val="21"/>
              </w:rPr>
            </w:pPr>
          </w:p>
        </w:tc>
      </w:tr>
      <w:tr w14:paraId="44A01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restart"/>
            <w:tcBorders>
              <w:top w:val="single" w:color="auto" w:sz="4" w:space="0"/>
            </w:tcBorders>
            <w:noWrap w:val="0"/>
            <w:tcMar>
              <w:top w:w="28" w:type="dxa"/>
              <w:bottom w:w="28" w:type="dxa"/>
            </w:tcMar>
            <w:vAlign w:val="center"/>
          </w:tcPr>
          <w:p w14:paraId="13CB36FE">
            <w:pPr>
              <w:pStyle w:val="27"/>
              <w:ind w:firstLine="0" w:firstLineChars="0"/>
              <w:jc w:val="center"/>
              <w:rPr>
                <w:color w:val="auto"/>
                <w:sz w:val="18"/>
                <w:szCs w:val="18"/>
              </w:rPr>
            </w:pPr>
            <w:r>
              <w:rPr>
                <w:rFonts w:hint="eastAsia"/>
                <w:color w:val="auto"/>
                <w:sz w:val="18"/>
                <w:szCs w:val="18"/>
                <w:lang w:val="en-US" w:eastAsia="zh-CN"/>
              </w:rPr>
              <w:t>防汛抗旱物资</w:t>
            </w:r>
          </w:p>
        </w:tc>
        <w:tc>
          <w:tcPr>
            <w:tcW w:w="1689" w:type="dxa"/>
            <w:tcBorders>
              <w:top w:val="single" w:color="auto" w:sz="4" w:space="0"/>
              <w:bottom w:val="single" w:color="auto" w:sz="4" w:space="0"/>
            </w:tcBorders>
            <w:noWrap w:val="0"/>
            <w:tcMar>
              <w:top w:w="28" w:type="dxa"/>
              <w:bottom w:w="28" w:type="dxa"/>
            </w:tcMar>
            <w:vAlign w:val="center"/>
          </w:tcPr>
          <w:p w14:paraId="47E25E6F">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抢险物料</w:t>
            </w:r>
          </w:p>
        </w:tc>
        <w:tc>
          <w:tcPr>
            <w:tcW w:w="3099" w:type="dxa"/>
            <w:gridSpan w:val="3"/>
            <w:tcBorders>
              <w:top w:val="single" w:color="auto" w:sz="4" w:space="0"/>
              <w:bottom w:val="single" w:color="auto" w:sz="4" w:space="0"/>
            </w:tcBorders>
            <w:noWrap w:val="0"/>
            <w:tcMar>
              <w:top w:w="28" w:type="dxa"/>
              <w:bottom w:w="28" w:type="dxa"/>
            </w:tcMar>
            <w:vAlign w:val="center"/>
          </w:tcPr>
          <w:p w14:paraId="519D269E">
            <w:pPr>
              <w:pStyle w:val="27"/>
              <w:ind w:firstLine="0" w:firstLineChars="0"/>
              <w:rPr>
                <w:color w:val="auto"/>
                <w:szCs w:val="21"/>
              </w:rPr>
            </w:pPr>
          </w:p>
        </w:tc>
        <w:tc>
          <w:tcPr>
            <w:tcW w:w="1410" w:type="dxa"/>
            <w:tcBorders>
              <w:top w:val="single" w:color="auto" w:sz="4" w:space="0"/>
              <w:bottom w:val="single" w:color="auto" w:sz="4" w:space="0"/>
            </w:tcBorders>
            <w:noWrap w:val="0"/>
            <w:tcMar>
              <w:top w:w="28" w:type="dxa"/>
              <w:bottom w:w="28" w:type="dxa"/>
            </w:tcMar>
            <w:vAlign w:val="center"/>
          </w:tcPr>
          <w:p w14:paraId="34461E89">
            <w:pPr>
              <w:pStyle w:val="27"/>
              <w:ind w:firstLine="0" w:firstLineChars="0"/>
              <w:rPr>
                <w:color w:val="auto"/>
                <w:szCs w:val="21"/>
              </w:rPr>
            </w:pPr>
          </w:p>
        </w:tc>
        <w:tc>
          <w:tcPr>
            <w:tcW w:w="660" w:type="dxa"/>
            <w:tcBorders>
              <w:top w:val="single" w:color="auto" w:sz="4" w:space="0"/>
              <w:bottom w:val="single" w:color="auto" w:sz="4" w:space="0"/>
            </w:tcBorders>
            <w:noWrap w:val="0"/>
            <w:tcMar>
              <w:top w:w="28" w:type="dxa"/>
              <w:bottom w:w="28" w:type="dxa"/>
            </w:tcMar>
            <w:vAlign w:val="center"/>
          </w:tcPr>
          <w:p w14:paraId="37233B2D">
            <w:pPr>
              <w:pStyle w:val="27"/>
              <w:ind w:firstLine="0" w:firstLineChars="0"/>
              <w:rPr>
                <w:color w:val="auto"/>
                <w:szCs w:val="21"/>
              </w:rPr>
            </w:pPr>
          </w:p>
        </w:tc>
        <w:tc>
          <w:tcPr>
            <w:tcW w:w="630" w:type="dxa"/>
            <w:tcBorders>
              <w:top w:val="single" w:color="auto" w:sz="4" w:space="0"/>
              <w:bottom w:val="single" w:color="auto" w:sz="4" w:space="0"/>
              <w:right w:val="single" w:color="auto" w:sz="4" w:space="0"/>
            </w:tcBorders>
            <w:noWrap w:val="0"/>
            <w:tcMar>
              <w:top w:w="28" w:type="dxa"/>
              <w:bottom w:w="28" w:type="dxa"/>
            </w:tcMar>
            <w:vAlign w:val="center"/>
          </w:tcPr>
          <w:p w14:paraId="6BAB6BF4">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4DC75594">
            <w:pPr>
              <w:pStyle w:val="27"/>
              <w:ind w:firstLine="0" w:firstLineChars="0"/>
              <w:rPr>
                <w:color w:val="auto"/>
                <w:szCs w:val="21"/>
              </w:rPr>
            </w:pPr>
          </w:p>
        </w:tc>
      </w:tr>
      <w:tr w14:paraId="7C76A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3641C815">
            <w:pPr>
              <w:pStyle w:val="27"/>
              <w:ind w:firstLine="0" w:firstLineChars="0"/>
              <w:jc w:val="center"/>
              <w:rPr>
                <w:rFonts w:hint="eastAsia"/>
                <w:color w:val="auto"/>
                <w:sz w:val="18"/>
                <w:szCs w:val="18"/>
                <w:lang w:val="en-US" w:eastAsia="zh-CN"/>
              </w:rPr>
            </w:pPr>
          </w:p>
        </w:tc>
        <w:tc>
          <w:tcPr>
            <w:tcW w:w="1689" w:type="dxa"/>
            <w:tcBorders>
              <w:top w:val="single" w:color="auto" w:sz="4" w:space="0"/>
              <w:bottom w:val="single" w:color="auto" w:sz="4" w:space="0"/>
            </w:tcBorders>
            <w:noWrap w:val="0"/>
            <w:tcMar>
              <w:top w:w="28" w:type="dxa"/>
              <w:bottom w:w="28" w:type="dxa"/>
            </w:tcMar>
            <w:vAlign w:val="center"/>
          </w:tcPr>
          <w:p w14:paraId="0867BD2A">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救生器材</w:t>
            </w:r>
          </w:p>
        </w:tc>
        <w:tc>
          <w:tcPr>
            <w:tcW w:w="3099" w:type="dxa"/>
            <w:gridSpan w:val="3"/>
            <w:tcBorders>
              <w:top w:val="single" w:color="auto" w:sz="4" w:space="0"/>
            </w:tcBorders>
            <w:noWrap w:val="0"/>
            <w:tcMar>
              <w:top w:w="28" w:type="dxa"/>
              <w:bottom w:w="28" w:type="dxa"/>
            </w:tcMar>
            <w:vAlign w:val="center"/>
          </w:tcPr>
          <w:p w14:paraId="1E59C983">
            <w:pPr>
              <w:pStyle w:val="27"/>
              <w:ind w:firstLine="0" w:firstLineChars="0"/>
              <w:rPr>
                <w:color w:val="auto"/>
                <w:szCs w:val="21"/>
              </w:rPr>
            </w:pPr>
          </w:p>
        </w:tc>
        <w:tc>
          <w:tcPr>
            <w:tcW w:w="1410" w:type="dxa"/>
            <w:tcBorders>
              <w:top w:val="single" w:color="auto" w:sz="4" w:space="0"/>
            </w:tcBorders>
            <w:noWrap w:val="0"/>
            <w:tcMar>
              <w:top w:w="28" w:type="dxa"/>
              <w:bottom w:w="28" w:type="dxa"/>
            </w:tcMar>
            <w:vAlign w:val="center"/>
          </w:tcPr>
          <w:p w14:paraId="00CFCFBE">
            <w:pPr>
              <w:pStyle w:val="27"/>
              <w:ind w:firstLine="0" w:firstLineChars="0"/>
              <w:rPr>
                <w:color w:val="auto"/>
                <w:szCs w:val="21"/>
              </w:rPr>
            </w:pPr>
          </w:p>
        </w:tc>
        <w:tc>
          <w:tcPr>
            <w:tcW w:w="660" w:type="dxa"/>
            <w:tcBorders>
              <w:top w:val="single" w:color="auto" w:sz="4" w:space="0"/>
            </w:tcBorders>
            <w:noWrap w:val="0"/>
            <w:tcMar>
              <w:top w:w="28" w:type="dxa"/>
              <w:bottom w:w="28" w:type="dxa"/>
            </w:tcMar>
            <w:vAlign w:val="center"/>
          </w:tcPr>
          <w:p w14:paraId="34A1C8DD">
            <w:pPr>
              <w:pStyle w:val="27"/>
              <w:ind w:firstLine="0" w:firstLineChars="0"/>
              <w:rPr>
                <w:color w:val="auto"/>
                <w:szCs w:val="21"/>
              </w:rPr>
            </w:pPr>
          </w:p>
        </w:tc>
        <w:tc>
          <w:tcPr>
            <w:tcW w:w="630" w:type="dxa"/>
            <w:tcBorders>
              <w:top w:val="single" w:color="auto" w:sz="4" w:space="0"/>
              <w:right w:val="single" w:color="auto" w:sz="4" w:space="0"/>
            </w:tcBorders>
            <w:noWrap w:val="0"/>
            <w:tcMar>
              <w:top w:w="28" w:type="dxa"/>
              <w:bottom w:w="28" w:type="dxa"/>
            </w:tcMar>
            <w:vAlign w:val="center"/>
          </w:tcPr>
          <w:p w14:paraId="1C9BC262">
            <w:pPr>
              <w:pStyle w:val="27"/>
              <w:ind w:firstLine="0" w:firstLineChars="0"/>
              <w:rPr>
                <w:color w:val="auto"/>
                <w:szCs w:val="21"/>
              </w:rPr>
            </w:pPr>
          </w:p>
        </w:tc>
        <w:tc>
          <w:tcPr>
            <w:tcW w:w="726" w:type="dxa"/>
            <w:tcBorders>
              <w:top w:val="single" w:color="auto" w:sz="4" w:space="0"/>
              <w:left w:val="single" w:color="auto" w:sz="4" w:space="0"/>
            </w:tcBorders>
            <w:noWrap w:val="0"/>
            <w:tcMar>
              <w:top w:w="28" w:type="dxa"/>
              <w:bottom w:w="28" w:type="dxa"/>
            </w:tcMar>
            <w:vAlign w:val="center"/>
          </w:tcPr>
          <w:p w14:paraId="147EE0EF">
            <w:pPr>
              <w:pStyle w:val="27"/>
              <w:ind w:firstLine="0" w:firstLineChars="0"/>
              <w:rPr>
                <w:color w:val="auto"/>
                <w:szCs w:val="21"/>
              </w:rPr>
            </w:pPr>
          </w:p>
        </w:tc>
      </w:tr>
      <w:tr w14:paraId="1FCEB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tcBorders>
              <w:top w:val="single" w:color="auto" w:sz="4" w:space="0"/>
              <w:bottom w:val="single" w:color="auto" w:sz="4" w:space="0"/>
            </w:tcBorders>
            <w:noWrap w:val="0"/>
            <w:tcMar>
              <w:top w:w="28" w:type="dxa"/>
              <w:bottom w:w="28" w:type="dxa"/>
            </w:tcMar>
            <w:vAlign w:val="center"/>
          </w:tcPr>
          <w:p w14:paraId="612FF3A8">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680FD0FA">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抢险机具</w:t>
            </w:r>
          </w:p>
        </w:tc>
        <w:tc>
          <w:tcPr>
            <w:tcW w:w="3099" w:type="dxa"/>
            <w:gridSpan w:val="3"/>
            <w:tcBorders>
              <w:bottom w:val="single" w:color="auto" w:sz="4" w:space="0"/>
            </w:tcBorders>
            <w:noWrap w:val="0"/>
            <w:tcMar>
              <w:top w:w="28" w:type="dxa"/>
              <w:bottom w:w="28" w:type="dxa"/>
            </w:tcMar>
            <w:vAlign w:val="center"/>
          </w:tcPr>
          <w:p w14:paraId="7DFC4274">
            <w:pPr>
              <w:pStyle w:val="27"/>
              <w:ind w:firstLine="0" w:firstLineChars="0"/>
              <w:rPr>
                <w:color w:val="auto"/>
                <w:szCs w:val="21"/>
              </w:rPr>
            </w:pPr>
          </w:p>
        </w:tc>
        <w:tc>
          <w:tcPr>
            <w:tcW w:w="1410" w:type="dxa"/>
            <w:noWrap w:val="0"/>
            <w:tcMar>
              <w:top w:w="28" w:type="dxa"/>
              <w:bottom w:w="28" w:type="dxa"/>
            </w:tcMar>
            <w:vAlign w:val="center"/>
          </w:tcPr>
          <w:p w14:paraId="380FD4AF">
            <w:pPr>
              <w:pStyle w:val="27"/>
              <w:ind w:firstLine="0" w:firstLineChars="0"/>
              <w:rPr>
                <w:color w:val="auto"/>
                <w:szCs w:val="21"/>
              </w:rPr>
            </w:pPr>
          </w:p>
        </w:tc>
        <w:tc>
          <w:tcPr>
            <w:tcW w:w="660" w:type="dxa"/>
            <w:noWrap w:val="0"/>
            <w:tcMar>
              <w:top w:w="28" w:type="dxa"/>
              <w:bottom w:w="28" w:type="dxa"/>
            </w:tcMar>
            <w:vAlign w:val="center"/>
          </w:tcPr>
          <w:p w14:paraId="48AD682D">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095F8BF7">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04E0ABA6">
            <w:pPr>
              <w:pStyle w:val="27"/>
              <w:ind w:firstLine="0" w:firstLineChars="0"/>
              <w:rPr>
                <w:color w:val="auto"/>
                <w:szCs w:val="21"/>
              </w:rPr>
            </w:pPr>
          </w:p>
        </w:tc>
      </w:tr>
      <w:tr w14:paraId="507037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tcBorders>
              <w:top w:val="single" w:color="auto" w:sz="4" w:space="0"/>
              <w:bottom w:val="single" w:color="auto" w:sz="4" w:space="0"/>
            </w:tcBorders>
            <w:noWrap w:val="0"/>
            <w:tcMar>
              <w:top w:w="28" w:type="dxa"/>
              <w:bottom w:w="28" w:type="dxa"/>
            </w:tcMar>
            <w:vAlign w:val="center"/>
          </w:tcPr>
          <w:p w14:paraId="2F87FDB1">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43B35D50">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lang w:val="en-US" w:eastAsia="zh-CN"/>
              </w:rPr>
            </w:pPr>
            <w:r>
              <w:rPr>
                <w:rFonts w:hint="eastAsia"/>
                <w:color w:val="auto"/>
                <w:sz w:val="18"/>
                <w:szCs w:val="18"/>
                <w:lang w:val="en-US" w:eastAsia="zh-CN"/>
              </w:rPr>
              <w:t>给排水设备</w:t>
            </w:r>
          </w:p>
        </w:tc>
        <w:tc>
          <w:tcPr>
            <w:tcW w:w="3099" w:type="dxa"/>
            <w:gridSpan w:val="3"/>
            <w:tcBorders>
              <w:bottom w:val="single" w:color="auto" w:sz="4" w:space="0"/>
            </w:tcBorders>
            <w:noWrap w:val="0"/>
            <w:tcMar>
              <w:top w:w="28" w:type="dxa"/>
              <w:bottom w:w="28" w:type="dxa"/>
            </w:tcMar>
            <w:vAlign w:val="center"/>
          </w:tcPr>
          <w:p w14:paraId="37AD8F93">
            <w:pPr>
              <w:pStyle w:val="27"/>
              <w:ind w:firstLine="0" w:firstLineChars="0"/>
              <w:rPr>
                <w:color w:val="auto"/>
                <w:szCs w:val="21"/>
              </w:rPr>
            </w:pPr>
          </w:p>
        </w:tc>
        <w:tc>
          <w:tcPr>
            <w:tcW w:w="1410" w:type="dxa"/>
            <w:noWrap w:val="0"/>
            <w:tcMar>
              <w:top w:w="28" w:type="dxa"/>
              <w:bottom w:w="28" w:type="dxa"/>
            </w:tcMar>
            <w:vAlign w:val="center"/>
          </w:tcPr>
          <w:p w14:paraId="625ABE70">
            <w:pPr>
              <w:pStyle w:val="27"/>
              <w:ind w:firstLine="0" w:firstLineChars="0"/>
              <w:rPr>
                <w:color w:val="auto"/>
                <w:szCs w:val="21"/>
              </w:rPr>
            </w:pPr>
          </w:p>
        </w:tc>
        <w:tc>
          <w:tcPr>
            <w:tcW w:w="660" w:type="dxa"/>
            <w:noWrap w:val="0"/>
            <w:tcMar>
              <w:top w:w="28" w:type="dxa"/>
              <w:bottom w:w="28" w:type="dxa"/>
            </w:tcMar>
            <w:vAlign w:val="center"/>
          </w:tcPr>
          <w:p w14:paraId="5863460A">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31F5DCCF">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2350ACBC">
            <w:pPr>
              <w:pStyle w:val="27"/>
              <w:ind w:firstLine="0" w:firstLineChars="0"/>
              <w:rPr>
                <w:color w:val="auto"/>
                <w:szCs w:val="21"/>
              </w:rPr>
            </w:pPr>
          </w:p>
        </w:tc>
      </w:tr>
      <w:tr w14:paraId="16377C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tcBorders>
              <w:top w:val="single" w:color="auto" w:sz="4" w:space="0"/>
              <w:bottom w:val="single" w:color="auto" w:sz="4" w:space="0"/>
            </w:tcBorders>
            <w:noWrap w:val="0"/>
            <w:tcMar>
              <w:top w:w="28" w:type="dxa"/>
              <w:bottom w:w="28" w:type="dxa"/>
            </w:tcMar>
            <w:vAlign w:val="center"/>
          </w:tcPr>
          <w:p w14:paraId="2DF0AAB3">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122DB3C6">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个人防护</w:t>
            </w:r>
          </w:p>
        </w:tc>
        <w:tc>
          <w:tcPr>
            <w:tcW w:w="3099" w:type="dxa"/>
            <w:gridSpan w:val="3"/>
            <w:tcBorders>
              <w:bottom w:val="single" w:color="auto" w:sz="4" w:space="0"/>
            </w:tcBorders>
            <w:noWrap w:val="0"/>
            <w:tcMar>
              <w:top w:w="28" w:type="dxa"/>
              <w:bottom w:w="28" w:type="dxa"/>
            </w:tcMar>
            <w:vAlign w:val="center"/>
          </w:tcPr>
          <w:p w14:paraId="4B27B8CA">
            <w:pPr>
              <w:pStyle w:val="27"/>
              <w:ind w:firstLine="0" w:firstLineChars="0"/>
              <w:rPr>
                <w:color w:val="auto"/>
                <w:szCs w:val="21"/>
              </w:rPr>
            </w:pPr>
          </w:p>
        </w:tc>
        <w:tc>
          <w:tcPr>
            <w:tcW w:w="1410" w:type="dxa"/>
            <w:noWrap w:val="0"/>
            <w:tcMar>
              <w:top w:w="28" w:type="dxa"/>
              <w:bottom w:w="28" w:type="dxa"/>
            </w:tcMar>
            <w:vAlign w:val="center"/>
          </w:tcPr>
          <w:p w14:paraId="1C36DC9B">
            <w:pPr>
              <w:pStyle w:val="27"/>
              <w:ind w:firstLine="0" w:firstLineChars="0"/>
              <w:rPr>
                <w:color w:val="auto"/>
                <w:szCs w:val="21"/>
              </w:rPr>
            </w:pPr>
          </w:p>
        </w:tc>
        <w:tc>
          <w:tcPr>
            <w:tcW w:w="660" w:type="dxa"/>
            <w:noWrap w:val="0"/>
            <w:tcMar>
              <w:top w:w="28" w:type="dxa"/>
              <w:bottom w:w="28" w:type="dxa"/>
            </w:tcMar>
            <w:vAlign w:val="center"/>
          </w:tcPr>
          <w:p w14:paraId="7D09C455">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12DDC54D">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21B86DDE">
            <w:pPr>
              <w:pStyle w:val="27"/>
              <w:ind w:firstLine="0" w:firstLineChars="0"/>
              <w:rPr>
                <w:color w:val="auto"/>
                <w:szCs w:val="21"/>
              </w:rPr>
            </w:pPr>
          </w:p>
        </w:tc>
      </w:tr>
      <w:tr w14:paraId="06B20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tcBorders>
              <w:top w:val="single" w:color="auto" w:sz="4" w:space="0"/>
              <w:bottom w:val="single" w:color="auto" w:sz="4" w:space="0"/>
            </w:tcBorders>
            <w:noWrap w:val="0"/>
            <w:tcMar>
              <w:top w:w="28" w:type="dxa"/>
              <w:bottom w:w="28" w:type="dxa"/>
            </w:tcMar>
            <w:vAlign w:val="center"/>
          </w:tcPr>
          <w:p w14:paraId="59F7EFAD">
            <w:pPr>
              <w:pStyle w:val="27"/>
              <w:ind w:firstLine="0" w:firstLineChars="0"/>
              <w:jc w:val="center"/>
              <w:rPr>
                <w:color w:val="auto"/>
                <w:szCs w:val="18"/>
              </w:rPr>
            </w:pPr>
          </w:p>
        </w:tc>
        <w:tc>
          <w:tcPr>
            <w:tcW w:w="1689" w:type="dxa"/>
            <w:tcBorders>
              <w:top w:val="single" w:color="auto" w:sz="4" w:space="0"/>
              <w:bottom w:val="single" w:color="auto" w:sz="4" w:space="0"/>
            </w:tcBorders>
            <w:noWrap w:val="0"/>
            <w:tcMar>
              <w:top w:w="28" w:type="dxa"/>
              <w:bottom w:w="28" w:type="dxa"/>
            </w:tcMar>
            <w:vAlign w:val="center"/>
          </w:tcPr>
          <w:p w14:paraId="79E5749A">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其他</w:t>
            </w:r>
          </w:p>
        </w:tc>
        <w:tc>
          <w:tcPr>
            <w:tcW w:w="3099" w:type="dxa"/>
            <w:gridSpan w:val="3"/>
            <w:tcBorders>
              <w:top w:val="single" w:color="auto" w:sz="4" w:space="0"/>
              <w:bottom w:val="single" w:color="auto" w:sz="4" w:space="0"/>
            </w:tcBorders>
            <w:noWrap w:val="0"/>
            <w:tcMar>
              <w:top w:w="28" w:type="dxa"/>
              <w:bottom w:w="28" w:type="dxa"/>
            </w:tcMar>
            <w:vAlign w:val="center"/>
          </w:tcPr>
          <w:p w14:paraId="52FBBF5E">
            <w:pPr>
              <w:pStyle w:val="27"/>
              <w:ind w:firstLine="0" w:firstLineChars="0"/>
              <w:rPr>
                <w:color w:val="auto"/>
                <w:szCs w:val="21"/>
              </w:rPr>
            </w:pPr>
          </w:p>
        </w:tc>
        <w:tc>
          <w:tcPr>
            <w:tcW w:w="1410" w:type="dxa"/>
            <w:tcBorders>
              <w:bottom w:val="single" w:color="auto" w:sz="4" w:space="0"/>
            </w:tcBorders>
            <w:noWrap w:val="0"/>
            <w:tcMar>
              <w:top w:w="28" w:type="dxa"/>
              <w:bottom w:w="28" w:type="dxa"/>
            </w:tcMar>
            <w:vAlign w:val="center"/>
          </w:tcPr>
          <w:p w14:paraId="7D082407">
            <w:pPr>
              <w:pStyle w:val="27"/>
              <w:ind w:firstLine="0" w:firstLineChars="0"/>
              <w:rPr>
                <w:color w:val="auto"/>
                <w:szCs w:val="21"/>
              </w:rPr>
            </w:pPr>
          </w:p>
        </w:tc>
        <w:tc>
          <w:tcPr>
            <w:tcW w:w="660" w:type="dxa"/>
            <w:tcBorders>
              <w:bottom w:val="single" w:color="auto" w:sz="4" w:space="0"/>
            </w:tcBorders>
            <w:noWrap w:val="0"/>
            <w:tcMar>
              <w:top w:w="28" w:type="dxa"/>
              <w:bottom w:w="28" w:type="dxa"/>
            </w:tcMar>
            <w:vAlign w:val="center"/>
          </w:tcPr>
          <w:p w14:paraId="29E72C79">
            <w:pPr>
              <w:pStyle w:val="27"/>
              <w:ind w:firstLine="0" w:firstLineChars="0"/>
              <w:rPr>
                <w:color w:val="auto"/>
                <w:szCs w:val="21"/>
              </w:rPr>
            </w:pPr>
          </w:p>
        </w:tc>
        <w:tc>
          <w:tcPr>
            <w:tcW w:w="630" w:type="dxa"/>
            <w:tcBorders>
              <w:bottom w:val="single" w:color="auto" w:sz="4" w:space="0"/>
              <w:right w:val="single" w:color="auto" w:sz="4" w:space="0"/>
            </w:tcBorders>
            <w:noWrap w:val="0"/>
            <w:tcMar>
              <w:top w:w="28" w:type="dxa"/>
              <w:bottom w:w="28" w:type="dxa"/>
            </w:tcMar>
            <w:vAlign w:val="center"/>
          </w:tcPr>
          <w:p w14:paraId="316F782A">
            <w:pPr>
              <w:pStyle w:val="27"/>
              <w:ind w:firstLine="0" w:firstLineChars="0"/>
              <w:rPr>
                <w:color w:val="auto"/>
                <w:szCs w:val="21"/>
              </w:rPr>
            </w:pPr>
          </w:p>
        </w:tc>
        <w:tc>
          <w:tcPr>
            <w:tcW w:w="726" w:type="dxa"/>
            <w:tcBorders>
              <w:left w:val="single" w:color="auto" w:sz="4" w:space="0"/>
              <w:bottom w:val="single" w:color="auto" w:sz="4" w:space="0"/>
            </w:tcBorders>
            <w:noWrap w:val="0"/>
            <w:tcMar>
              <w:top w:w="28" w:type="dxa"/>
              <w:bottom w:w="28" w:type="dxa"/>
            </w:tcMar>
            <w:vAlign w:val="center"/>
          </w:tcPr>
          <w:p w14:paraId="38B2161A">
            <w:pPr>
              <w:pStyle w:val="27"/>
              <w:ind w:firstLine="0" w:firstLineChars="0"/>
              <w:rPr>
                <w:color w:val="auto"/>
                <w:szCs w:val="21"/>
              </w:rPr>
            </w:pPr>
          </w:p>
        </w:tc>
      </w:tr>
      <w:tr w14:paraId="5A7F3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restart"/>
            <w:tcBorders>
              <w:top w:val="single" w:color="auto" w:sz="4" w:space="0"/>
            </w:tcBorders>
            <w:noWrap w:val="0"/>
            <w:tcMar>
              <w:top w:w="28" w:type="dxa"/>
              <w:bottom w:w="28" w:type="dxa"/>
            </w:tcMar>
            <w:vAlign w:val="center"/>
          </w:tcPr>
          <w:p w14:paraId="746FF11B">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地震应急救灾物资</w:t>
            </w:r>
          </w:p>
        </w:tc>
        <w:tc>
          <w:tcPr>
            <w:tcW w:w="1689" w:type="dxa"/>
            <w:tcBorders>
              <w:top w:val="single" w:color="auto" w:sz="4" w:space="0"/>
              <w:bottom w:val="single" w:color="auto" w:sz="4" w:space="0"/>
            </w:tcBorders>
            <w:noWrap w:val="0"/>
            <w:tcMar>
              <w:top w:w="28" w:type="dxa"/>
              <w:bottom w:w="28" w:type="dxa"/>
            </w:tcMar>
            <w:vAlign w:val="center"/>
          </w:tcPr>
          <w:p w14:paraId="7119503F">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现场工作人员野外生存和防护物资</w:t>
            </w:r>
          </w:p>
        </w:tc>
        <w:tc>
          <w:tcPr>
            <w:tcW w:w="3099" w:type="dxa"/>
            <w:gridSpan w:val="3"/>
            <w:tcBorders>
              <w:top w:val="single" w:color="auto" w:sz="4" w:space="0"/>
              <w:bottom w:val="single" w:color="auto" w:sz="4" w:space="0"/>
            </w:tcBorders>
            <w:noWrap w:val="0"/>
            <w:tcMar>
              <w:top w:w="28" w:type="dxa"/>
              <w:bottom w:w="28" w:type="dxa"/>
            </w:tcMar>
            <w:vAlign w:val="center"/>
          </w:tcPr>
          <w:p w14:paraId="4BC3C4CA">
            <w:pPr>
              <w:pStyle w:val="27"/>
              <w:ind w:firstLine="0" w:firstLineChars="0"/>
              <w:rPr>
                <w:color w:val="auto"/>
                <w:szCs w:val="21"/>
              </w:rPr>
            </w:pPr>
          </w:p>
        </w:tc>
        <w:tc>
          <w:tcPr>
            <w:tcW w:w="1410" w:type="dxa"/>
            <w:tcBorders>
              <w:top w:val="single" w:color="auto" w:sz="4" w:space="0"/>
              <w:bottom w:val="single" w:color="auto" w:sz="4" w:space="0"/>
            </w:tcBorders>
            <w:noWrap w:val="0"/>
            <w:tcMar>
              <w:top w:w="28" w:type="dxa"/>
              <w:bottom w:w="28" w:type="dxa"/>
            </w:tcMar>
            <w:vAlign w:val="center"/>
          </w:tcPr>
          <w:p w14:paraId="4889C5E3">
            <w:pPr>
              <w:pStyle w:val="27"/>
              <w:ind w:firstLine="0" w:firstLineChars="0"/>
              <w:rPr>
                <w:color w:val="auto"/>
                <w:szCs w:val="21"/>
              </w:rPr>
            </w:pPr>
          </w:p>
        </w:tc>
        <w:tc>
          <w:tcPr>
            <w:tcW w:w="660" w:type="dxa"/>
            <w:tcBorders>
              <w:top w:val="single" w:color="auto" w:sz="4" w:space="0"/>
              <w:bottom w:val="single" w:color="auto" w:sz="4" w:space="0"/>
            </w:tcBorders>
            <w:noWrap w:val="0"/>
            <w:tcMar>
              <w:top w:w="28" w:type="dxa"/>
              <w:bottom w:w="28" w:type="dxa"/>
            </w:tcMar>
            <w:vAlign w:val="center"/>
          </w:tcPr>
          <w:p w14:paraId="5C520E4F">
            <w:pPr>
              <w:pStyle w:val="27"/>
              <w:ind w:firstLine="0" w:firstLineChars="0"/>
              <w:rPr>
                <w:color w:val="auto"/>
                <w:szCs w:val="21"/>
              </w:rPr>
            </w:pPr>
          </w:p>
        </w:tc>
        <w:tc>
          <w:tcPr>
            <w:tcW w:w="630" w:type="dxa"/>
            <w:tcBorders>
              <w:top w:val="single" w:color="auto" w:sz="4" w:space="0"/>
              <w:bottom w:val="single" w:color="auto" w:sz="4" w:space="0"/>
              <w:right w:val="single" w:color="auto" w:sz="4" w:space="0"/>
            </w:tcBorders>
            <w:noWrap w:val="0"/>
            <w:tcMar>
              <w:top w:w="28" w:type="dxa"/>
              <w:bottom w:w="28" w:type="dxa"/>
            </w:tcMar>
            <w:vAlign w:val="center"/>
          </w:tcPr>
          <w:p w14:paraId="09020599">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105BC98C">
            <w:pPr>
              <w:pStyle w:val="27"/>
              <w:ind w:firstLine="0" w:firstLineChars="0"/>
              <w:rPr>
                <w:color w:val="auto"/>
                <w:szCs w:val="21"/>
              </w:rPr>
            </w:pPr>
          </w:p>
        </w:tc>
      </w:tr>
      <w:tr w14:paraId="665156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6D8C44BB">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44274C4A">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应急通讯装备</w:t>
            </w:r>
          </w:p>
        </w:tc>
        <w:tc>
          <w:tcPr>
            <w:tcW w:w="3099" w:type="dxa"/>
            <w:gridSpan w:val="3"/>
            <w:tcBorders>
              <w:top w:val="single" w:color="auto" w:sz="4" w:space="0"/>
              <w:bottom w:val="single" w:color="auto" w:sz="4" w:space="0"/>
            </w:tcBorders>
            <w:noWrap w:val="0"/>
            <w:tcMar>
              <w:top w:w="28" w:type="dxa"/>
              <w:bottom w:w="28" w:type="dxa"/>
            </w:tcMar>
            <w:vAlign w:val="center"/>
          </w:tcPr>
          <w:p w14:paraId="1E9A0FFD">
            <w:pPr>
              <w:pStyle w:val="27"/>
              <w:ind w:firstLine="0" w:firstLineChars="0"/>
              <w:rPr>
                <w:color w:val="auto"/>
                <w:szCs w:val="21"/>
              </w:rPr>
            </w:pPr>
          </w:p>
        </w:tc>
        <w:tc>
          <w:tcPr>
            <w:tcW w:w="1410" w:type="dxa"/>
            <w:tcBorders>
              <w:top w:val="single" w:color="auto" w:sz="4" w:space="0"/>
              <w:bottom w:val="single" w:color="auto" w:sz="4" w:space="0"/>
            </w:tcBorders>
            <w:noWrap w:val="0"/>
            <w:tcMar>
              <w:top w:w="28" w:type="dxa"/>
              <w:bottom w:w="28" w:type="dxa"/>
            </w:tcMar>
            <w:vAlign w:val="center"/>
          </w:tcPr>
          <w:p w14:paraId="48613B5D">
            <w:pPr>
              <w:pStyle w:val="27"/>
              <w:ind w:firstLine="0" w:firstLineChars="0"/>
              <w:rPr>
                <w:color w:val="auto"/>
                <w:szCs w:val="21"/>
              </w:rPr>
            </w:pPr>
          </w:p>
        </w:tc>
        <w:tc>
          <w:tcPr>
            <w:tcW w:w="660" w:type="dxa"/>
            <w:tcBorders>
              <w:top w:val="single" w:color="auto" w:sz="4" w:space="0"/>
              <w:bottom w:val="single" w:color="auto" w:sz="4" w:space="0"/>
            </w:tcBorders>
            <w:noWrap w:val="0"/>
            <w:tcMar>
              <w:top w:w="28" w:type="dxa"/>
              <w:bottom w:w="28" w:type="dxa"/>
            </w:tcMar>
            <w:vAlign w:val="center"/>
          </w:tcPr>
          <w:p w14:paraId="0D7F8C55">
            <w:pPr>
              <w:pStyle w:val="27"/>
              <w:ind w:firstLine="0" w:firstLineChars="0"/>
              <w:rPr>
                <w:color w:val="auto"/>
                <w:szCs w:val="21"/>
              </w:rPr>
            </w:pPr>
          </w:p>
        </w:tc>
        <w:tc>
          <w:tcPr>
            <w:tcW w:w="630" w:type="dxa"/>
            <w:tcBorders>
              <w:top w:val="single" w:color="auto" w:sz="4" w:space="0"/>
              <w:bottom w:val="single" w:color="auto" w:sz="4" w:space="0"/>
              <w:right w:val="single" w:color="auto" w:sz="4" w:space="0"/>
            </w:tcBorders>
            <w:noWrap w:val="0"/>
            <w:tcMar>
              <w:top w:w="28" w:type="dxa"/>
              <w:bottom w:w="28" w:type="dxa"/>
            </w:tcMar>
            <w:vAlign w:val="center"/>
          </w:tcPr>
          <w:p w14:paraId="29B20E66">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4665A054">
            <w:pPr>
              <w:pStyle w:val="27"/>
              <w:ind w:firstLine="0" w:firstLineChars="0"/>
              <w:rPr>
                <w:color w:val="auto"/>
                <w:szCs w:val="21"/>
              </w:rPr>
            </w:pPr>
          </w:p>
        </w:tc>
      </w:tr>
      <w:tr w14:paraId="274B6E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continue"/>
            <w:noWrap w:val="0"/>
            <w:tcMar>
              <w:top w:w="28" w:type="dxa"/>
              <w:bottom w:w="28" w:type="dxa"/>
            </w:tcMar>
            <w:vAlign w:val="center"/>
          </w:tcPr>
          <w:p w14:paraId="0618E181">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7982C6D7">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地震应急流动监测装备</w:t>
            </w:r>
          </w:p>
        </w:tc>
        <w:tc>
          <w:tcPr>
            <w:tcW w:w="3099" w:type="dxa"/>
            <w:gridSpan w:val="3"/>
            <w:tcBorders>
              <w:top w:val="single" w:color="auto" w:sz="4" w:space="0"/>
              <w:bottom w:val="single" w:color="auto" w:sz="4" w:space="0"/>
            </w:tcBorders>
            <w:noWrap w:val="0"/>
            <w:tcMar>
              <w:top w:w="28" w:type="dxa"/>
              <w:bottom w:w="28" w:type="dxa"/>
            </w:tcMar>
            <w:vAlign w:val="center"/>
          </w:tcPr>
          <w:p w14:paraId="2BFCFFCB">
            <w:pPr>
              <w:pStyle w:val="27"/>
              <w:ind w:firstLine="0" w:firstLineChars="0"/>
              <w:rPr>
                <w:color w:val="auto"/>
                <w:szCs w:val="21"/>
              </w:rPr>
            </w:pPr>
          </w:p>
        </w:tc>
        <w:tc>
          <w:tcPr>
            <w:tcW w:w="1410" w:type="dxa"/>
            <w:tcBorders>
              <w:top w:val="single" w:color="auto" w:sz="4" w:space="0"/>
            </w:tcBorders>
            <w:noWrap w:val="0"/>
            <w:tcMar>
              <w:top w:w="28" w:type="dxa"/>
              <w:bottom w:w="28" w:type="dxa"/>
            </w:tcMar>
            <w:vAlign w:val="center"/>
          </w:tcPr>
          <w:p w14:paraId="093EA326">
            <w:pPr>
              <w:pStyle w:val="27"/>
              <w:ind w:firstLine="0" w:firstLineChars="0"/>
              <w:rPr>
                <w:color w:val="auto"/>
                <w:szCs w:val="21"/>
              </w:rPr>
            </w:pPr>
          </w:p>
        </w:tc>
        <w:tc>
          <w:tcPr>
            <w:tcW w:w="660" w:type="dxa"/>
            <w:tcBorders>
              <w:top w:val="single" w:color="auto" w:sz="4" w:space="0"/>
            </w:tcBorders>
            <w:noWrap w:val="0"/>
            <w:tcMar>
              <w:top w:w="28" w:type="dxa"/>
              <w:bottom w:w="28" w:type="dxa"/>
            </w:tcMar>
            <w:vAlign w:val="center"/>
          </w:tcPr>
          <w:p w14:paraId="35932057">
            <w:pPr>
              <w:pStyle w:val="27"/>
              <w:ind w:firstLine="0" w:firstLineChars="0"/>
              <w:rPr>
                <w:color w:val="auto"/>
                <w:szCs w:val="21"/>
              </w:rPr>
            </w:pPr>
          </w:p>
        </w:tc>
        <w:tc>
          <w:tcPr>
            <w:tcW w:w="630" w:type="dxa"/>
            <w:tcBorders>
              <w:top w:val="single" w:color="auto" w:sz="4" w:space="0"/>
              <w:right w:val="single" w:color="auto" w:sz="4" w:space="0"/>
            </w:tcBorders>
            <w:noWrap w:val="0"/>
            <w:tcMar>
              <w:top w:w="28" w:type="dxa"/>
              <w:bottom w:w="28" w:type="dxa"/>
            </w:tcMar>
            <w:vAlign w:val="center"/>
          </w:tcPr>
          <w:p w14:paraId="3DBDBF97">
            <w:pPr>
              <w:pStyle w:val="27"/>
              <w:ind w:firstLine="0" w:firstLineChars="0"/>
              <w:rPr>
                <w:color w:val="auto"/>
                <w:szCs w:val="21"/>
              </w:rPr>
            </w:pPr>
          </w:p>
        </w:tc>
        <w:tc>
          <w:tcPr>
            <w:tcW w:w="726" w:type="dxa"/>
            <w:tcBorders>
              <w:top w:val="single" w:color="auto" w:sz="4" w:space="0"/>
              <w:left w:val="single" w:color="auto" w:sz="4" w:space="0"/>
            </w:tcBorders>
            <w:noWrap w:val="0"/>
            <w:tcMar>
              <w:top w:w="28" w:type="dxa"/>
              <w:bottom w:w="28" w:type="dxa"/>
            </w:tcMar>
            <w:vAlign w:val="center"/>
          </w:tcPr>
          <w:p w14:paraId="5C11E8D0">
            <w:pPr>
              <w:pStyle w:val="27"/>
              <w:ind w:firstLine="0" w:firstLineChars="0"/>
              <w:rPr>
                <w:color w:val="auto"/>
                <w:szCs w:val="21"/>
              </w:rPr>
            </w:pPr>
          </w:p>
        </w:tc>
      </w:tr>
      <w:tr w14:paraId="25ADD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199F79A7">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6F33F29C">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灾害调查装备</w:t>
            </w:r>
          </w:p>
        </w:tc>
        <w:tc>
          <w:tcPr>
            <w:tcW w:w="3099" w:type="dxa"/>
            <w:gridSpan w:val="3"/>
            <w:tcBorders>
              <w:top w:val="single" w:color="auto" w:sz="4" w:space="0"/>
            </w:tcBorders>
            <w:noWrap w:val="0"/>
            <w:tcMar>
              <w:top w:w="28" w:type="dxa"/>
              <w:bottom w:w="28" w:type="dxa"/>
            </w:tcMar>
            <w:vAlign w:val="center"/>
          </w:tcPr>
          <w:p w14:paraId="4C55F676">
            <w:pPr>
              <w:pStyle w:val="27"/>
              <w:ind w:firstLine="0" w:firstLineChars="0"/>
              <w:rPr>
                <w:color w:val="auto"/>
                <w:szCs w:val="21"/>
              </w:rPr>
            </w:pPr>
          </w:p>
        </w:tc>
        <w:tc>
          <w:tcPr>
            <w:tcW w:w="1410" w:type="dxa"/>
            <w:noWrap w:val="0"/>
            <w:tcMar>
              <w:top w:w="28" w:type="dxa"/>
              <w:bottom w:w="28" w:type="dxa"/>
            </w:tcMar>
            <w:vAlign w:val="center"/>
          </w:tcPr>
          <w:p w14:paraId="74F10293">
            <w:pPr>
              <w:pStyle w:val="27"/>
              <w:ind w:firstLine="0" w:firstLineChars="0"/>
              <w:rPr>
                <w:color w:val="auto"/>
                <w:szCs w:val="21"/>
              </w:rPr>
            </w:pPr>
          </w:p>
        </w:tc>
        <w:tc>
          <w:tcPr>
            <w:tcW w:w="660" w:type="dxa"/>
            <w:noWrap w:val="0"/>
            <w:tcMar>
              <w:top w:w="28" w:type="dxa"/>
              <w:bottom w:w="28" w:type="dxa"/>
            </w:tcMar>
            <w:vAlign w:val="center"/>
          </w:tcPr>
          <w:p w14:paraId="24C2177B">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79F7D50B">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1D2FE074">
            <w:pPr>
              <w:pStyle w:val="27"/>
              <w:ind w:firstLine="0" w:firstLineChars="0"/>
              <w:rPr>
                <w:color w:val="auto"/>
                <w:szCs w:val="21"/>
              </w:rPr>
            </w:pPr>
          </w:p>
        </w:tc>
      </w:tr>
      <w:tr w14:paraId="051EC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noWrap w:val="0"/>
            <w:tcMar>
              <w:top w:w="28" w:type="dxa"/>
              <w:bottom w:w="28" w:type="dxa"/>
            </w:tcMar>
            <w:vAlign w:val="center"/>
          </w:tcPr>
          <w:p w14:paraId="1D1174A3">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2255F7BA">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应急探测测量装备</w:t>
            </w:r>
          </w:p>
        </w:tc>
        <w:tc>
          <w:tcPr>
            <w:tcW w:w="3099" w:type="dxa"/>
            <w:gridSpan w:val="3"/>
            <w:noWrap w:val="0"/>
            <w:tcMar>
              <w:top w:w="28" w:type="dxa"/>
              <w:bottom w:w="28" w:type="dxa"/>
            </w:tcMar>
            <w:vAlign w:val="center"/>
          </w:tcPr>
          <w:p w14:paraId="2C9D7660">
            <w:pPr>
              <w:pStyle w:val="27"/>
              <w:ind w:firstLine="0" w:firstLineChars="0"/>
              <w:rPr>
                <w:color w:val="auto"/>
                <w:szCs w:val="21"/>
              </w:rPr>
            </w:pPr>
          </w:p>
        </w:tc>
        <w:tc>
          <w:tcPr>
            <w:tcW w:w="1410" w:type="dxa"/>
            <w:noWrap w:val="0"/>
            <w:tcMar>
              <w:top w:w="28" w:type="dxa"/>
              <w:bottom w:w="28" w:type="dxa"/>
            </w:tcMar>
            <w:vAlign w:val="center"/>
          </w:tcPr>
          <w:p w14:paraId="3E12EFA9">
            <w:pPr>
              <w:pStyle w:val="27"/>
              <w:ind w:firstLine="0" w:firstLineChars="0"/>
              <w:rPr>
                <w:color w:val="auto"/>
                <w:szCs w:val="21"/>
              </w:rPr>
            </w:pPr>
          </w:p>
        </w:tc>
        <w:tc>
          <w:tcPr>
            <w:tcW w:w="660" w:type="dxa"/>
            <w:noWrap w:val="0"/>
            <w:tcMar>
              <w:top w:w="28" w:type="dxa"/>
              <w:bottom w:w="28" w:type="dxa"/>
            </w:tcMar>
            <w:vAlign w:val="center"/>
          </w:tcPr>
          <w:p w14:paraId="59420F01">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7FCE9C26">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0B458D9F">
            <w:pPr>
              <w:pStyle w:val="27"/>
              <w:ind w:firstLine="0" w:firstLineChars="0"/>
              <w:rPr>
                <w:color w:val="auto"/>
                <w:szCs w:val="21"/>
              </w:rPr>
            </w:pPr>
          </w:p>
        </w:tc>
      </w:tr>
      <w:tr w14:paraId="17728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tcBorders>
              <w:bottom w:val="single" w:color="auto" w:sz="4" w:space="0"/>
            </w:tcBorders>
            <w:noWrap w:val="0"/>
            <w:tcMar>
              <w:top w:w="28" w:type="dxa"/>
              <w:bottom w:w="28" w:type="dxa"/>
            </w:tcMar>
            <w:vAlign w:val="center"/>
          </w:tcPr>
          <w:p w14:paraId="3847F759">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2C07F04C">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国家地震灾害队伍紧急救援队伍装备</w:t>
            </w:r>
          </w:p>
        </w:tc>
        <w:tc>
          <w:tcPr>
            <w:tcW w:w="3099" w:type="dxa"/>
            <w:gridSpan w:val="3"/>
            <w:tcBorders>
              <w:bottom w:val="single" w:color="auto" w:sz="4" w:space="0"/>
            </w:tcBorders>
            <w:noWrap w:val="0"/>
            <w:tcMar>
              <w:top w:w="28" w:type="dxa"/>
              <w:bottom w:w="28" w:type="dxa"/>
            </w:tcMar>
            <w:vAlign w:val="center"/>
          </w:tcPr>
          <w:p w14:paraId="76659126">
            <w:pPr>
              <w:pStyle w:val="27"/>
              <w:ind w:firstLine="0" w:firstLineChars="0"/>
              <w:rPr>
                <w:color w:val="auto"/>
                <w:szCs w:val="21"/>
              </w:rPr>
            </w:pPr>
          </w:p>
        </w:tc>
        <w:tc>
          <w:tcPr>
            <w:tcW w:w="1410" w:type="dxa"/>
            <w:tcBorders>
              <w:bottom w:val="single" w:color="auto" w:sz="4" w:space="0"/>
            </w:tcBorders>
            <w:noWrap w:val="0"/>
            <w:tcMar>
              <w:top w:w="28" w:type="dxa"/>
              <w:bottom w:w="28" w:type="dxa"/>
            </w:tcMar>
            <w:vAlign w:val="center"/>
          </w:tcPr>
          <w:p w14:paraId="0AEE4715">
            <w:pPr>
              <w:pStyle w:val="27"/>
              <w:ind w:firstLine="0" w:firstLineChars="0"/>
              <w:rPr>
                <w:color w:val="auto"/>
                <w:szCs w:val="21"/>
              </w:rPr>
            </w:pPr>
          </w:p>
        </w:tc>
        <w:tc>
          <w:tcPr>
            <w:tcW w:w="660" w:type="dxa"/>
            <w:tcBorders>
              <w:bottom w:val="single" w:color="auto" w:sz="4" w:space="0"/>
            </w:tcBorders>
            <w:noWrap w:val="0"/>
            <w:tcMar>
              <w:top w:w="28" w:type="dxa"/>
              <w:bottom w:w="28" w:type="dxa"/>
            </w:tcMar>
            <w:vAlign w:val="center"/>
          </w:tcPr>
          <w:p w14:paraId="41355418">
            <w:pPr>
              <w:pStyle w:val="27"/>
              <w:ind w:firstLine="0" w:firstLineChars="0"/>
              <w:rPr>
                <w:color w:val="auto"/>
                <w:szCs w:val="21"/>
              </w:rPr>
            </w:pPr>
          </w:p>
        </w:tc>
        <w:tc>
          <w:tcPr>
            <w:tcW w:w="630" w:type="dxa"/>
            <w:tcBorders>
              <w:bottom w:val="single" w:color="auto" w:sz="4" w:space="0"/>
              <w:right w:val="single" w:color="auto" w:sz="4" w:space="0"/>
            </w:tcBorders>
            <w:noWrap w:val="0"/>
            <w:tcMar>
              <w:top w:w="28" w:type="dxa"/>
              <w:bottom w:w="28" w:type="dxa"/>
            </w:tcMar>
            <w:vAlign w:val="center"/>
          </w:tcPr>
          <w:p w14:paraId="3E0F388E">
            <w:pPr>
              <w:pStyle w:val="27"/>
              <w:ind w:firstLine="0" w:firstLineChars="0"/>
              <w:rPr>
                <w:color w:val="auto"/>
                <w:szCs w:val="21"/>
              </w:rPr>
            </w:pPr>
          </w:p>
        </w:tc>
        <w:tc>
          <w:tcPr>
            <w:tcW w:w="726" w:type="dxa"/>
            <w:tcBorders>
              <w:left w:val="single" w:color="auto" w:sz="4" w:space="0"/>
              <w:bottom w:val="single" w:color="auto" w:sz="4" w:space="0"/>
            </w:tcBorders>
            <w:noWrap w:val="0"/>
            <w:tcMar>
              <w:top w:w="28" w:type="dxa"/>
              <w:bottom w:w="28" w:type="dxa"/>
            </w:tcMar>
            <w:vAlign w:val="center"/>
          </w:tcPr>
          <w:p w14:paraId="40DF6E1B">
            <w:pPr>
              <w:pStyle w:val="27"/>
              <w:ind w:firstLine="0" w:firstLineChars="0"/>
              <w:rPr>
                <w:color w:val="auto"/>
                <w:szCs w:val="21"/>
              </w:rPr>
            </w:pPr>
          </w:p>
        </w:tc>
      </w:tr>
      <w:tr w14:paraId="3059A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7" w:hRule="exact"/>
        </w:trPr>
        <w:tc>
          <w:tcPr>
            <w:tcW w:w="1130" w:type="dxa"/>
            <w:vMerge w:val="restart"/>
            <w:tcBorders>
              <w:top w:val="single" w:color="auto" w:sz="4" w:space="0"/>
            </w:tcBorders>
            <w:noWrap w:val="0"/>
            <w:tcMar>
              <w:top w:w="28" w:type="dxa"/>
              <w:bottom w:w="28" w:type="dxa"/>
            </w:tcMar>
            <w:vAlign w:val="center"/>
          </w:tcPr>
          <w:p w14:paraId="217659AA">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国家综合性消防救援队伍物资</w:t>
            </w:r>
          </w:p>
        </w:tc>
        <w:tc>
          <w:tcPr>
            <w:tcW w:w="1689" w:type="dxa"/>
            <w:tcBorders>
              <w:top w:val="single" w:color="auto" w:sz="4" w:space="0"/>
              <w:bottom w:val="single" w:color="auto" w:sz="4" w:space="0"/>
            </w:tcBorders>
            <w:noWrap w:val="0"/>
            <w:tcMar>
              <w:top w:w="28" w:type="dxa"/>
              <w:bottom w:w="28" w:type="dxa"/>
            </w:tcMar>
            <w:vAlign w:val="center"/>
          </w:tcPr>
          <w:p w14:paraId="6ABCF205">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灭火救援物资</w:t>
            </w:r>
          </w:p>
        </w:tc>
        <w:tc>
          <w:tcPr>
            <w:tcW w:w="3099" w:type="dxa"/>
            <w:gridSpan w:val="3"/>
            <w:tcBorders>
              <w:top w:val="single" w:color="auto" w:sz="4" w:space="0"/>
              <w:bottom w:val="single" w:color="auto" w:sz="4" w:space="0"/>
            </w:tcBorders>
            <w:noWrap w:val="0"/>
            <w:tcMar>
              <w:top w:w="28" w:type="dxa"/>
              <w:bottom w:w="28" w:type="dxa"/>
            </w:tcMar>
            <w:vAlign w:val="center"/>
          </w:tcPr>
          <w:p w14:paraId="326472A3">
            <w:pPr>
              <w:pStyle w:val="27"/>
              <w:ind w:firstLine="0" w:firstLineChars="0"/>
              <w:rPr>
                <w:color w:val="auto"/>
                <w:szCs w:val="21"/>
              </w:rPr>
            </w:pPr>
          </w:p>
        </w:tc>
        <w:tc>
          <w:tcPr>
            <w:tcW w:w="1410" w:type="dxa"/>
            <w:tcBorders>
              <w:top w:val="single" w:color="auto" w:sz="4" w:space="0"/>
              <w:bottom w:val="single" w:color="auto" w:sz="4" w:space="0"/>
            </w:tcBorders>
            <w:noWrap w:val="0"/>
            <w:tcMar>
              <w:top w:w="28" w:type="dxa"/>
              <w:bottom w:w="28" w:type="dxa"/>
            </w:tcMar>
            <w:vAlign w:val="center"/>
          </w:tcPr>
          <w:p w14:paraId="05E62732">
            <w:pPr>
              <w:pStyle w:val="27"/>
              <w:ind w:firstLine="0" w:firstLineChars="0"/>
              <w:rPr>
                <w:color w:val="auto"/>
                <w:szCs w:val="21"/>
              </w:rPr>
            </w:pPr>
          </w:p>
        </w:tc>
        <w:tc>
          <w:tcPr>
            <w:tcW w:w="660" w:type="dxa"/>
            <w:tcBorders>
              <w:top w:val="single" w:color="auto" w:sz="4" w:space="0"/>
              <w:bottom w:val="single" w:color="auto" w:sz="4" w:space="0"/>
            </w:tcBorders>
            <w:noWrap w:val="0"/>
            <w:tcMar>
              <w:top w:w="28" w:type="dxa"/>
              <w:bottom w:w="28" w:type="dxa"/>
            </w:tcMar>
            <w:vAlign w:val="center"/>
          </w:tcPr>
          <w:p w14:paraId="49814DDB">
            <w:pPr>
              <w:pStyle w:val="27"/>
              <w:ind w:firstLine="0" w:firstLineChars="0"/>
              <w:rPr>
                <w:color w:val="auto"/>
                <w:szCs w:val="21"/>
              </w:rPr>
            </w:pPr>
          </w:p>
        </w:tc>
        <w:tc>
          <w:tcPr>
            <w:tcW w:w="630" w:type="dxa"/>
            <w:tcBorders>
              <w:top w:val="single" w:color="auto" w:sz="4" w:space="0"/>
              <w:bottom w:val="single" w:color="auto" w:sz="4" w:space="0"/>
              <w:right w:val="single" w:color="auto" w:sz="4" w:space="0"/>
            </w:tcBorders>
            <w:noWrap w:val="0"/>
            <w:tcMar>
              <w:top w:w="28" w:type="dxa"/>
              <w:bottom w:w="28" w:type="dxa"/>
            </w:tcMar>
            <w:vAlign w:val="center"/>
          </w:tcPr>
          <w:p w14:paraId="3E8DD80C">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501CB455">
            <w:pPr>
              <w:pStyle w:val="27"/>
              <w:ind w:firstLine="0" w:firstLineChars="0"/>
              <w:rPr>
                <w:color w:val="auto"/>
                <w:szCs w:val="21"/>
              </w:rPr>
            </w:pPr>
          </w:p>
        </w:tc>
      </w:tr>
      <w:tr w14:paraId="3FC77C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continue"/>
            <w:tcBorders/>
            <w:noWrap w:val="0"/>
            <w:tcMar>
              <w:top w:w="28" w:type="dxa"/>
              <w:bottom w:w="28" w:type="dxa"/>
            </w:tcMar>
            <w:vAlign w:val="center"/>
          </w:tcPr>
          <w:p w14:paraId="0108D1E0">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28DA5E67">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石油化工事故救援物资</w:t>
            </w:r>
          </w:p>
        </w:tc>
        <w:tc>
          <w:tcPr>
            <w:tcW w:w="3099" w:type="dxa"/>
            <w:gridSpan w:val="3"/>
            <w:tcBorders>
              <w:top w:val="single" w:color="auto" w:sz="4" w:space="0"/>
            </w:tcBorders>
            <w:noWrap w:val="0"/>
            <w:tcMar>
              <w:top w:w="28" w:type="dxa"/>
              <w:bottom w:w="28" w:type="dxa"/>
            </w:tcMar>
            <w:vAlign w:val="center"/>
          </w:tcPr>
          <w:p w14:paraId="02ECFE03">
            <w:pPr>
              <w:pStyle w:val="27"/>
              <w:ind w:firstLine="0" w:firstLineChars="0"/>
              <w:rPr>
                <w:color w:val="auto"/>
                <w:szCs w:val="21"/>
              </w:rPr>
            </w:pPr>
          </w:p>
        </w:tc>
        <w:tc>
          <w:tcPr>
            <w:tcW w:w="1410" w:type="dxa"/>
            <w:tcBorders>
              <w:top w:val="single" w:color="auto" w:sz="4" w:space="0"/>
            </w:tcBorders>
            <w:noWrap w:val="0"/>
            <w:tcMar>
              <w:top w:w="28" w:type="dxa"/>
              <w:bottom w:w="28" w:type="dxa"/>
            </w:tcMar>
            <w:vAlign w:val="center"/>
          </w:tcPr>
          <w:p w14:paraId="10CA4373">
            <w:pPr>
              <w:pStyle w:val="27"/>
              <w:ind w:firstLine="0" w:firstLineChars="0"/>
              <w:rPr>
                <w:color w:val="auto"/>
                <w:szCs w:val="21"/>
              </w:rPr>
            </w:pPr>
          </w:p>
        </w:tc>
        <w:tc>
          <w:tcPr>
            <w:tcW w:w="660" w:type="dxa"/>
            <w:tcBorders>
              <w:top w:val="single" w:color="auto" w:sz="4" w:space="0"/>
            </w:tcBorders>
            <w:noWrap w:val="0"/>
            <w:tcMar>
              <w:top w:w="28" w:type="dxa"/>
              <w:bottom w:w="28" w:type="dxa"/>
            </w:tcMar>
            <w:vAlign w:val="center"/>
          </w:tcPr>
          <w:p w14:paraId="6211E408">
            <w:pPr>
              <w:pStyle w:val="27"/>
              <w:ind w:firstLine="0" w:firstLineChars="0"/>
              <w:rPr>
                <w:color w:val="auto"/>
                <w:szCs w:val="21"/>
              </w:rPr>
            </w:pPr>
          </w:p>
        </w:tc>
        <w:tc>
          <w:tcPr>
            <w:tcW w:w="630" w:type="dxa"/>
            <w:tcBorders>
              <w:top w:val="single" w:color="auto" w:sz="4" w:space="0"/>
              <w:right w:val="single" w:color="auto" w:sz="4" w:space="0"/>
            </w:tcBorders>
            <w:noWrap w:val="0"/>
            <w:tcMar>
              <w:top w:w="28" w:type="dxa"/>
              <w:bottom w:w="28" w:type="dxa"/>
            </w:tcMar>
            <w:vAlign w:val="center"/>
          </w:tcPr>
          <w:p w14:paraId="11C2E80C">
            <w:pPr>
              <w:pStyle w:val="27"/>
              <w:ind w:firstLine="0" w:firstLineChars="0"/>
              <w:rPr>
                <w:color w:val="auto"/>
                <w:szCs w:val="21"/>
              </w:rPr>
            </w:pPr>
          </w:p>
        </w:tc>
        <w:tc>
          <w:tcPr>
            <w:tcW w:w="726" w:type="dxa"/>
            <w:tcBorders>
              <w:top w:val="single" w:color="auto" w:sz="4" w:space="0"/>
              <w:left w:val="single" w:color="auto" w:sz="4" w:space="0"/>
            </w:tcBorders>
            <w:noWrap w:val="0"/>
            <w:tcMar>
              <w:top w:w="28" w:type="dxa"/>
              <w:bottom w:w="28" w:type="dxa"/>
            </w:tcMar>
            <w:vAlign w:val="center"/>
          </w:tcPr>
          <w:p w14:paraId="05B9B0CB">
            <w:pPr>
              <w:pStyle w:val="27"/>
              <w:ind w:firstLine="0" w:firstLineChars="0"/>
              <w:rPr>
                <w:color w:val="auto"/>
                <w:szCs w:val="21"/>
              </w:rPr>
            </w:pPr>
          </w:p>
        </w:tc>
      </w:tr>
      <w:tr w14:paraId="51DCAA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continue"/>
            <w:tcBorders/>
            <w:noWrap w:val="0"/>
            <w:tcMar>
              <w:top w:w="28" w:type="dxa"/>
              <w:bottom w:w="28" w:type="dxa"/>
            </w:tcMar>
            <w:vAlign w:val="center"/>
          </w:tcPr>
          <w:p w14:paraId="4B320D82">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50FC2CC9">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洪涝灾害水域救援物资</w:t>
            </w:r>
          </w:p>
        </w:tc>
        <w:tc>
          <w:tcPr>
            <w:tcW w:w="3099" w:type="dxa"/>
            <w:gridSpan w:val="3"/>
            <w:noWrap w:val="0"/>
            <w:tcMar>
              <w:top w:w="28" w:type="dxa"/>
              <w:bottom w:w="28" w:type="dxa"/>
            </w:tcMar>
            <w:vAlign w:val="center"/>
          </w:tcPr>
          <w:p w14:paraId="37357663">
            <w:pPr>
              <w:pStyle w:val="27"/>
              <w:ind w:firstLine="0" w:firstLineChars="0"/>
              <w:rPr>
                <w:color w:val="auto"/>
                <w:szCs w:val="21"/>
              </w:rPr>
            </w:pPr>
          </w:p>
        </w:tc>
        <w:tc>
          <w:tcPr>
            <w:tcW w:w="1410" w:type="dxa"/>
            <w:noWrap w:val="0"/>
            <w:tcMar>
              <w:top w:w="28" w:type="dxa"/>
              <w:bottom w:w="28" w:type="dxa"/>
            </w:tcMar>
            <w:vAlign w:val="center"/>
          </w:tcPr>
          <w:p w14:paraId="0757FF5E">
            <w:pPr>
              <w:pStyle w:val="27"/>
              <w:ind w:firstLine="0" w:firstLineChars="0"/>
              <w:rPr>
                <w:color w:val="auto"/>
                <w:szCs w:val="21"/>
              </w:rPr>
            </w:pPr>
          </w:p>
        </w:tc>
        <w:tc>
          <w:tcPr>
            <w:tcW w:w="660" w:type="dxa"/>
            <w:noWrap w:val="0"/>
            <w:tcMar>
              <w:top w:w="28" w:type="dxa"/>
              <w:bottom w:w="28" w:type="dxa"/>
            </w:tcMar>
            <w:vAlign w:val="center"/>
          </w:tcPr>
          <w:p w14:paraId="50163FFB">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403D6900">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24C34A3B">
            <w:pPr>
              <w:pStyle w:val="27"/>
              <w:ind w:firstLine="0" w:firstLineChars="0"/>
              <w:rPr>
                <w:color w:val="auto"/>
                <w:szCs w:val="21"/>
              </w:rPr>
            </w:pPr>
          </w:p>
        </w:tc>
      </w:tr>
      <w:tr w14:paraId="350EC9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continue"/>
            <w:tcBorders/>
            <w:noWrap w:val="0"/>
            <w:tcMar>
              <w:top w:w="28" w:type="dxa"/>
              <w:bottom w:w="28" w:type="dxa"/>
            </w:tcMar>
            <w:vAlign w:val="center"/>
          </w:tcPr>
          <w:p w14:paraId="406CC8CB">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0DE0408E">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地震地震灾害救援物资</w:t>
            </w:r>
          </w:p>
        </w:tc>
        <w:tc>
          <w:tcPr>
            <w:tcW w:w="3099" w:type="dxa"/>
            <w:gridSpan w:val="3"/>
            <w:noWrap w:val="0"/>
            <w:tcMar>
              <w:top w:w="28" w:type="dxa"/>
              <w:bottom w:w="28" w:type="dxa"/>
            </w:tcMar>
            <w:vAlign w:val="center"/>
          </w:tcPr>
          <w:p w14:paraId="27E2318D">
            <w:pPr>
              <w:pStyle w:val="27"/>
              <w:ind w:firstLine="0" w:firstLineChars="0"/>
              <w:rPr>
                <w:color w:val="auto"/>
                <w:szCs w:val="21"/>
              </w:rPr>
            </w:pPr>
          </w:p>
        </w:tc>
        <w:tc>
          <w:tcPr>
            <w:tcW w:w="1410" w:type="dxa"/>
            <w:noWrap w:val="0"/>
            <w:tcMar>
              <w:top w:w="28" w:type="dxa"/>
              <w:bottom w:w="28" w:type="dxa"/>
            </w:tcMar>
            <w:vAlign w:val="center"/>
          </w:tcPr>
          <w:p w14:paraId="371DD90C">
            <w:pPr>
              <w:pStyle w:val="27"/>
              <w:ind w:firstLine="0" w:firstLineChars="0"/>
              <w:rPr>
                <w:color w:val="auto"/>
                <w:szCs w:val="21"/>
              </w:rPr>
            </w:pPr>
          </w:p>
        </w:tc>
        <w:tc>
          <w:tcPr>
            <w:tcW w:w="660" w:type="dxa"/>
            <w:noWrap w:val="0"/>
            <w:tcMar>
              <w:top w:w="28" w:type="dxa"/>
              <w:bottom w:w="28" w:type="dxa"/>
            </w:tcMar>
            <w:vAlign w:val="center"/>
          </w:tcPr>
          <w:p w14:paraId="17D4CA07">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68F0B83B">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23A6FFC6">
            <w:pPr>
              <w:pStyle w:val="27"/>
              <w:ind w:firstLine="0" w:firstLineChars="0"/>
              <w:rPr>
                <w:color w:val="auto"/>
                <w:szCs w:val="21"/>
              </w:rPr>
            </w:pPr>
          </w:p>
        </w:tc>
      </w:tr>
      <w:tr w14:paraId="6FD27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tcBorders/>
            <w:noWrap w:val="0"/>
            <w:tcMar>
              <w:top w:w="28" w:type="dxa"/>
              <w:bottom w:w="28" w:type="dxa"/>
            </w:tcMar>
            <w:vAlign w:val="center"/>
          </w:tcPr>
          <w:p w14:paraId="41373D3D">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13946A1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森林草原灭火物资</w:t>
            </w:r>
          </w:p>
        </w:tc>
        <w:tc>
          <w:tcPr>
            <w:tcW w:w="3099" w:type="dxa"/>
            <w:gridSpan w:val="3"/>
            <w:noWrap w:val="0"/>
            <w:tcMar>
              <w:top w:w="28" w:type="dxa"/>
              <w:bottom w:w="28" w:type="dxa"/>
            </w:tcMar>
            <w:vAlign w:val="center"/>
          </w:tcPr>
          <w:p w14:paraId="65D4CB8C">
            <w:pPr>
              <w:pStyle w:val="27"/>
              <w:ind w:firstLine="0" w:firstLineChars="0"/>
              <w:rPr>
                <w:color w:val="auto"/>
                <w:szCs w:val="21"/>
              </w:rPr>
            </w:pPr>
          </w:p>
        </w:tc>
        <w:tc>
          <w:tcPr>
            <w:tcW w:w="1410" w:type="dxa"/>
            <w:noWrap w:val="0"/>
            <w:tcMar>
              <w:top w:w="28" w:type="dxa"/>
              <w:bottom w:w="28" w:type="dxa"/>
            </w:tcMar>
            <w:vAlign w:val="center"/>
          </w:tcPr>
          <w:p w14:paraId="72338DD1">
            <w:pPr>
              <w:pStyle w:val="27"/>
              <w:ind w:firstLine="0" w:firstLineChars="0"/>
              <w:rPr>
                <w:color w:val="auto"/>
                <w:szCs w:val="21"/>
              </w:rPr>
            </w:pPr>
          </w:p>
        </w:tc>
        <w:tc>
          <w:tcPr>
            <w:tcW w:w="660" w:type="dxa"/>
            <w:noWrap w:val="0"/>
            <w:tcMar>
              <w:top w:w="28" w:type="dxa"/>
              <w:bottom w:w="28" w:type="dxa"/>
            </w:tcMar>
            <w:vAlign w:val="center"/>
          </w:tcPr>
          <w:p w14:paraId="7173C382">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51F8C907">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2F9C62CF">
            <w:pPr>
              <w:pStyle w:val="27"/>
              <w:ind w:firstLine="0" w:firstLineChars="0"/>
              <w:rPr>
                <w:color w:val="auto"/>
                <w:szCs w:val="21"/>
              </w:rPr>
            </w:pPr>
          </w:p>
        </w:tc>
      </w:tr>
      <w:tr w14:paraId="15450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exact"/>
        </w:trPr>
        <w:tc>
          <w:tcPr>
            <w:tcW w:w="1130" w:type="dxa"/>
            <w:vMerge w:val="continue"/>
            <w:tcBorders>
              <w:bottom w:val="single" w:color="auto" w:sz="4" w:space="0"/>
            </w:tcBorders>
            <w:noWrap w:val="0"/>
            <w:tcMar>
              <w:top w:w="28" w:type="dxa"/>
              <w:bottom w:w="28" w:type="dxa"/>
            </w:tcMar>
            <w:vAlign w:val="center"/>
          </w:tcPr>
          <w:p w14:paraId="52898DD7">
            <w:pPr>
              <w:pStyle w:val="27"/>
              <w:ind w:firstLine="0" w:firstLineChars="0"/>
              <w:jc w:val="center"/>
              <w:rPr>
                <w:color w:val="auto"/>
                <w:sz w:val="18"/>
                <w:szCs w:val="18"/>
              </w:rPr>
            </w:pPr>
          </w:p>
        </w:tc>
        <w:tc>
          <w:tcPr>
            <w:tcW w:w="1689" w:type="dxa"/>
            <w:tcBorders>
              <w:top w:val="single" w:color="auto" w:sz="4" w:space="0"/>
              <w:bottom w:val="single" w:color="auto" w:sz="4" w:space="0"/>
            </w:tcBorders>
            <w:noWrap w:val="0"/>
            <w:tcMar>
              <w:top w:w="28" w:type="dxa"/>
              <w:bottom w:w="28" w:type="dxa"/>
            </w:tcMar>
            <w:vAlign w:val="center"/>
          </w:tcPr>
          <w:p w14:paraId="2A52280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通用保障物资</w:t>
            </w:r>
          </w:p>
        </w:tc>
        <w:tc>
          <w:tcPr>
            <w:tcW w:w="3099" w:type="dxa"/>
            <w:gridSpan w:val="3"/>
            <w:noWrap w:val="0"/>
            <w:tcMar>
              <w:top w:w="28" w:type="dxa"/>
              <w:bottom w:w="28" w:type="dxa"/>
            </w:tcMar>
            <w:vAlign w:val="center"/>
          </w:tcPr>
          <w:p w14:paraId="27D9EE21">
            <w:pPr>
              <w:pStyle w:val="27"/>
              <w:ind w:firstLine="0" w:firstLineChars="0"/>
              <w:rPr>
                <w:color w:val="auto"/>
                <w:szCs w:val="21"/>
              </w:rPr>
            </w:pPr>
          </w:p>
        </w:tc>
        <w:tc>
          <w:tcPr>
            <w:tcW w:w="1410" w:type="dxa"/>
            <w:noWrap w:val="0"/>
            <w:tcMar>
              <w:top w:w="28" w:type="dxa"/>
              <w:bottom w:w="28" w:type="dxa"/>
            </w:tcMar>
            <w:vAlign w:val="center"/>
          </w:tcPr>
          <w:p w14:paraId="11498D90">
            <w:pPr>
              <w:pStyle w:val="27"/>
              <w:ind w:firstLine="0" w:firstLineChars="0"/>
              <w:rPr>
                <w:color w:val="auto"/>
                <w:szCs w:val="21"/>
              </w:rPr>
            </w:pPr>
          </w:p>
        </w:tc>
        <w:tc>
          <w:tcPr>
            <w:tcW w:w="660" w:type="dxa"/>
            <w:noWrap w:val="0"/>
            <w:tcMar>
              <w:top w:w="28" w:type="dxa"/>
              <w:bottom w:w="28" w:type="dxa"/>
            </w:tcMar>
            <w:vAlign w:val="center"/>
          </w:tcPr>
          <w:p w14:paraId="65FE3D4C">
            <w:pPr>
              <w:pStyle w:val="27"/>
              <w:ind w:firstLine="0" w:firstLineChars="0"/>
              <w:rPr>
                <w:color w:val="auto"/>
                <w:szCs w:val="21"/>
              </w:rPr>
            </w:pPr>
          </w:p>
        </w:tc>
        <w:tc>
          <w:tcPr>
            <w:tcW w:w="630" w:type="dxa"/>
            <w:tcBorders>
              <w:right w:val="single" w:color="auto" w:sz="4" w:space="0"/>
            </w:tcBorders>
            <w:noWrap w:val="0"/>
            <w:tcMar>
              <w:top w:w="28" w:type="dxa"/>
              <w:bottom w:w="28" w:type="dxa"/>
            </w:tcMar>
            <w:vAlign w:val="center"/>
          </w:tcPr>
          <w:p w14:paraId="6FC8AEF5">
            <w:pPr>
              <w:pStyle w:val="27"/>
              <w:ind w:firstLine="0" w:firstLineChars="0"/>
              <w:rPr>
                <w:color w:val="auto"/>
                <w:szCs w:val="21"/>
              </w:rPr>
            </w:pPr>
          </w:p>
        </w:tc>
        <w:tc>
          <w:tcPr>
            <w:tcW w:w="726" w:type="dxa"/>
            <w:tcBorders>
              <w:left w:val="single" w:color="auto" w:sz="4" w:space="0"/>
            </w:tcBorders>
            <w:noWrap w:val="0"/>
            <w:tcMar>
              <w:top w:w="28" w:type="dxa"/>
              <w:bottom w:w="28" w:type="dxa"/>
            </w:tcMar>
            <w:vAlign w:val="center"/>
          </w:tcPr>
          <w:p w14:paraId="272AE6CC">
            <w:pPr>
              <w:pStyle w:val="27"/>
              <w:ind w:firstLine="0" w:firstLineChars="0"/>
              <w:rPr>
                <w:color w:val="auto"/>
                <w:szCs w:val="21"/>
              </w:rPr>
            </w:pPr>
          </w:p>
        </w:tc>
      </w:tr>
      <w:tr w14:paraId="5190BB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restart"/>
            <w:tcBorders/>
            <w:noWrap w:val="0"/>
            <w:tcMar>
              <w:top w:w="28" w:type="dxa"/>
              <w:bottom w:w="28" w:type="dxa"/>
            </w:tcMar>
            <w:vAlign w:val="center"/>
          </w:tcPr>
          <w:p w14:paraId="64FC20E0">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安全生产应急救援物资</w:t>
            </w:r>
          </w:p>
        </w:tc>
        <w:tc>
          <w:tcPr>
            <w:tcW w:w="1689" w:type="dxa"/>
            <w:tcBorders>
              <w:top w:val="single" w:color="auto" w:sz="4" w:space="0"/>
              <w:bottom w:val="single" w:color="auto" w:sz="4" w:space="0"/>
            </w:tcBorders>
            <w:noWrap w:val="0"/>
            <w:tcMar>
              <w:top w:w="28" w:type="dxa"/>
              <w:bottom w:w="28" w:type="dxa"/>
            </w:tcMar>
            <w:vAlign w:val="center"/>
          </w:tcPr>
          <w:p w14:paraId="701D9F4F">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矿山/隧道应急保障物资</w:t>
            </w:r>
          </w:p>
        </w:tc>
        <w:tc>
          <w:tcPr>
            <w:tcW w:w="3099" w:type="dxa"/>
            <w:gridSpan w:val="3"/>
            <w:tcBorders>
              <w:bottom w:val="single" w:color="auto" w:sz="4" w:space="0"/>
            </w:tcBorders>
            <w:noWrap w:val="0"/>
            <w:tcMar>
              <w:top w:w="28" w:type="dxa"/>
              <w:bottom w:w="28" w:type="dxa"/>
            </w:tcMar>
            <w:vAlign w:val="center"/>
          </w:tcPr>
          <w:p w14:paraId="60A5507F">
            <w:pPr>
              <w:pStyle w:val="27"/>
              <w:ind w:firstLine="0" w:firstLineChars="0"/>
              <w:rPr>
                <w:color w:val="auto"/>
                <w:szCs w:val="21"/>
              </w:rPr>
            </w:pPr>
          </w:p>
        </w:tc>
        <w:tc>
          <w:tcPr>
            <w:tcW w:w="1410" w:type="dxa"/>
            <w:tcBorders>
              <w:bottom w:val="single" w:color="auto" w:sz="4" w:space="0"/>
            </w:tcBorders>
            <w:noWrap w:val="0"/>
            <w:tcMar>
              <w:top w:w="28" w:type="dxa"/>
              <w:bottom w:w="28" w:type="dxa"/>
            </w:tcMar>
            <w:vAlign w:val="center"/>
          </w:tcPr>
          <w:p w14:paraId="4930DDB5">
            <w:pPr>
              <w:pStyle w:val="27"/>
              <w:ind w:firstLine="0" w:firstLineChars="0"/>
              <w:rPr>
                <w:color w:val="auto"/>
                <w:szCs w:val="21"/>
              </w:rPr>
            </w:pPr>
          </w:p>
        </w:tc>
        <w:tc>
          <w:tcPr>
            <w:tcW w:w="660" w:type="dxa"/>
            <w:tcBorders>
              <w:bottom w:val="single" w:color="auto" w:sz="4" w:space="0"/>
            </w:tcBorders>
            <w:noWrap w:val="0"/>
            <w:tcMar>
              <w:top w:w="28" w:type="dxa"/>
              <w:bottom w:w="28" w:type="dxa"/>
            </w:tcMar>
            <w:vAlign w:val="center"/>
          </w:tcPr>
          <w:p w14:paraId="47D05229">
            <w:pPr>
              <w:pStyle w:val="27"/>
              <w:ind w:firstLine="0" w:firstLineChars="0"/>
              <w:rPr>
                <w:color w:val="auto"/>
                <w:szCs w:val="21"/>
              </w:rPr>
            </w:pPr>
          </w:p>
        </w:tc>
        <w:tc>
          <w:tcPr>
            <w:tcW w:w="630" w:type="dxa"/>
            <w:tcBorders>
              <w:bottom w:val="single" w:color="auto" w:sz="4" w:space="0"/>
              <w:right w:val="single" w:color="auto" w:sz="4" w:space="0"/>
            </w:tcBorders>
            <w:noWrap w:val="0"/>
            <w:tcMar>
              <w:top w:w="28" w:type="dxa"/>
              <w:bottom w:w="28" w:type="dxa"/>
            </w:tcMar>
            <w:vAlign w:val="center"/>
          </w:tcPr>
          <w:p w14:paraId="2EC7A876">
            <w:pPr>
              <w:pStyle w:val="27"/>
              <w:ind w:firstLine="0" w:firstLineChars="0"/>
              <w:rPr>
                <w:color w:val="auto"/>
                <w:szCs w:val="21"/>
              </w:rPr>
            </w:pPr>
          </w:p>
        </w:tc>
        <w:tc>
          <w:tcPr>
            <w:tcW w:w="726" w:type="dxa"/>
            <w:tcBorders>
              <w:left w:val="single" w:color="auto" w:sz="4" w:space="0"/>
              <w:bottom w:val="single" w:color="auto" w:sz="4" w:space="0"/>
            </w:tcBorders>
            <w:noWrap w:val="0"/>
            <w:tcMar>
              <w:top w:w="28" w:type="dxa"/>
              <w:bottom w:w="28" w:type="dxa"/>
            </w:tcMar>
            <w:vAlign w:val="center"/>
          </w:tcPr>
          <w:p w14:paraId="7CE6A70D">
            <w:pPr>
              <w:pStyle w:val="27"/>
              <w:ind w:firstLine="0" w:firstLineChars="0"/>
              <w:rPr>
                <w:color w:val="auto"/>
                <w:szCs w:val="21"/>
              </w:rPr>
            </w:pPr>
          </w:p>
        </w:tc>
      </w:tr>
      <w:tr w14:paraId="7CFF9F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continue"/>
            <w:tcBorders>
              <w:bottom w:val="single" w:color="auto" w:sz="4" w:space="0"/>
            </w:tcBorders>
            <w:noWrap w:val="0"/>
            <w:tcMar>
              <w:top w:w="28" w:type="dxa"/>
              <w:bottom w:w="28" w:type="dxa"/>
            </w:tcMar>
            <w:vAlign w:val="center"/>
          </w:tcPr>
          <w:p w14:paraId="6F8BEADD">
            <w:pPr>
              <w:pStyle w:val="27"/>
              <w:ind w:firstLine="0" w:firstLineChars="0"/>
              <w:jc w:val="center"/>
              <w:rPr>
                <w:rFonts w:hint="eastAsia"/>
                <w:color w:val="auto"/>
                <w:sz w:val="18"/>
                <w:szCs w:val="18"/>
                <w:lang w:val="en-US" w:eastAsia="zh-CN"/>
              </w:rPr>
            </w:pPr>
          </w:p>
        </w:tc>
        <w:tc>
          <w:tcPr>
            <w:tcW w:w="1689" w:type="dxa"/>
            <w:tcBorders>
              <w:top w:val="single" w:color="auto" w:sz="4" w:space="0"/>
              <w:bottom w:val="single" w:color="auto" w:sz="4" w:space="0"/>
            </w:tcBorders>
            <w:noWrap w:val="0"/>
            <w:tcMar>
              <w:top w:w="28" w:type="dxa"/>
              <w:bottom w:w="28" w:type="dxa"/>
            </w:tcMar>
            <w:vAlign w:val="center"/>
          </w:tcPr>
          <w:p w14:paraId="3FF69404">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危化应急保障物资</w:t>
            </w:r>
          </w:p>
        </w:tc>
        <w:tc>
          <w:tcPr>
            <w:tcW w:w="3099" w:type="dxa"/>
            <w:gridSpan w:val="3"/>
            <w:tcBorders>
              <w:top w:val="single" w:color="auto" w:sz="4" w:space="0"/>
              <w:bottom w:val="single" w:color="auto" w:sz="4" w:space="0"/>
            </w:tcBorders>
            <w:noWrap w:val="0"/>
            <w:tcMar>
              <w:top w:w="28" w:type="dxa"/>
              <w:bottom w:w="28" w:type="dxa"/>
            </w:tcMar>
            <w:vAlign w:val="center"/>
          </w:tcPr>
          <w:p w14:paraId="6C1D1C99">
            <w:pPr>
              <w:pStyle w:val="27"/>
              <w:ind w:firstLine="0" w:firstLineChars="0"/>
              <w:rPr>
                <w:color w:val="auto"/>
                <w:szCs w:val="21"/>
              </w:rPr>
            </w:pPr>
          </w:p>
        </w:tc>
        <w:tc>
          <w:tcPr>
            <w:tcW w:w="1410" w:type="dxa"/>
            <w:tcBorders>
              <w:top w:val="single" w:color="auto" w:sz="4" w:space="0"/>
              <w:bottom w:val="single" w:color="auto" w:sz="4" w:space="0"/>
            </w:tcBorders>
            <w:noWrap w:val="0"/>
            <w:tcMar>
              <w:top w:w="28" w:type="dxa"/>
              <w:bottom w:w="28" w:type="dxa"/>
            </w:tcMar>
            <w:vAlign w:val="center"/>
          </w:tcPr>
          <w:p w14:paraId="133D85FF">
            <w:pPr>
              <w:pStyle w:val="27"/>
              <w:ind w:firstLine="0" w:firstLineChars="0"/>
              <w:rPr>
                <w:color w:val="auto"/>
                <w:szCs w:val="21"/>
              </w:rPr>
            </w:pPr>
          </w:p>
        </w:tc>
        <w:tc>
          <w:tcPr>
            <w:tcW w:w="660" w:type="dxa"/>
            <w:tcBorders>
              <w:top w:val="single" w:color="auto" w:sz="4" w:space="0"/>
              <w:bottom w:val="single" w:color="auto" w:sz="4" w:space="0"/>
            </w:tcBorders>
            <w:noWrap w:val="0"/>
            <w:tcMar>
              <w:top w:w="28" w:type="dxa"/>
              <w:bottom w:w="28" w:type="dxa"/>
            </w:tcMar>
            <w:vAlign w:val="center"/>
          </w:tcPr>
          <w:p w14:paraId="6F8EE45D">
            <w:pPr>
              <w:pStyle w:val="27"/>
              <w:ind w:firstLine="0" w:firstLineChars="0"/>
              <w:rPr>
                <w:color w:val="auto"/>
                <w:szCs w:val="21"/>
              </w:rPr>
            </w:pPr>
          </w:p>
        </w:tc>
        <w:tc>
          <w:tcPr>
            <w:tcW w:w="630" w:type="dxa"/>
            <w:tcBorders>
              <w:top w:val="single" w:color="auto" w:sz="4" w:space="0"/>
              <w:bottom w:val="single" w:color="auto" w:sz="4" w:space="0"/>
              <w:right w:val="single" w:color="auto" w:sz="4" w:space="0"/>
            </w:tcBorders>
            <w:noWrap w:val="0"/>
            <w:tcMar>
              <w:top w:w="28" w:type="dxa"/>
              <w:bottom w:w="28" w:type="dxa"/>
            </w:tcMar>
            <w:vAlign w:val="center"/>
          </w:tcPr>
          <w:p w14:paraId="65C81B9C">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773F49E1">
            <w:pPr>
              <w:pStyle w:val="27"/>
              <w:ind w:firstLine="0" w:firstLineChars="0"/>
              <w:rPr>
                <w:color w:val="auto"/>
                <w:szCs w:val="21"/>
              </w:rPr>
            </w:pPr>
          </w:p>
        </w:tc>
      </w:tr>
      <w:tr w14:paraId="5117B2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continue"/>
            <w:tcBorders>
              <w:bottom w:val="single" w:color="auto" w:sz="4" w:space="0"/>
            </w:tcBorders>
            <w:noWrap w:val="0"/>
            <w:tcMar>
              <w:top w:w="28" w:type="dxa"/>
              <w:bottom w:w="28" w:type="dxa"/>
            </w:tcMar>
            <w:vAlign w:val="center"/>
          </w:tcPr>
          <w:p w14:paraId="57A0FD21">
            <w:pPr>
              <w:pStyle w:val="27"/>
              <w:ind w:firstLine="0" w:firstLineChars="0"/>
              <w:jc w:val="center"/>
              <w:rPr>
                <w:rFonts w:hint="eastAsia"/>
                <w:color w:val="auto"/>
                <w:sz w:val="18"/>
                <w:szCs w:val="18"/>
                <w:lang w:val="en-US" w:eastAsia="zh-CN"/>
              </w:rPr>
            </w:pPr>
          </w:p>
        </w:tc>
        <w:tc>
          <w:tcPr>
            <w:tcW w:w="1689" w:type="dxa"/>
            <w:tcBorders>
              <w:top w:val="single" w:color="auto" w:sz="4" w:space="0"/>
              <w:bottom w:val="single" w:color="auto" w:sz="4" w:space="0"/>
            </w:tcBorders>
            <w:noWrap w:val="0"/>
            <w:tcMar>
              <w:top w:w="28" w:type="dxa"/>
              <w:bottom w:w="28" w:type="dxa"/>
            </w:tcMar>
            <w:vAlign w:val="center"/>
          </w:tcPr>
          <w:p w14:paraId="18447256">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油气管道应急保障物资</w:t>
            </w:r>
          </w:p>
        </w:tc>
        <w:tc>
          <w:tcPr>
            <w:tcW w:w="3099" w:type="dxa"/>
            <w:gridSpan w:val="3"/>
            <w:tcBorders>
              <w:top w:val="single" w:color="auto" w:sz="4" w:space="0"/>
              <w:bottom w:val="single" w:color="auto" w:sz="4" w:space="0"/>
            </w:tcBorders>
            <w:noWrap w:val="0"/>
            <w:tcMar>
              <w:top w:w="28" w:type="dxa"/>
              <w:bottom w:w="28" w:type="dxa"/>
            </w:tcMar>
            <w:vAlign w:val="center"/>
          </w:tcPr>
          <w:p w14:paraId="2DFC2063">
            <w:pPr>
              <w:pStyle w:val="27"/>
              <w:ind w:firstLine="0" w:firstLineChars="0"/>
              <w:rPr>
                <w:color w:val="auto"/>
                <w:szCs w:val="21"/>
              </w:rPr>
            </w:pPr>
          </w:p>
        </w:tc>
        <w:tc>
          <w:tcPr>
            <w:tcW w:w="1410" w:type="dxa"/>
            <w:tcBorders>
              <w:top w:val="single" w:color="auto" w:sz="4" w:space="0"/>
              <w:bottom w:val="single" w:color="auto" w:sz="4" w:space="0"/>
            </w:tcBorders>
            <w:noWrap w:val="0"/>
            <w:tcMar>
              <w:top w:w="28" w:type="dxa"/>
              <w:bottom w:w="28" w:type="dxa"/>
            </w:tcMar>
            <w:vAlign w:val="center"/>
          </w:tcPr>
          <w:p w14:paraId="139AFB01">
            <w:pPr>
              <w:pStyle w:val="27"/>
              <w:ind w:firstLine="0" w:firstLineChars="0"/>
              <w:rPr>
                <w:color w:val="auto"/>
                <w:szCs w:val="21"/>
              </w:rPr>
            </w:pPr>
          </w:p>
        </w:tc>
        <w:tc>
          <w:tcPr>
            <w:tcW w:w="660" w:type="dxa"/>
            <w:tcBorders>
              <w:top w:val="single" w:color="auto" w:sz="4" w:space="0"/>
              <w:bottom w:val="single" w:color="auto" w:sz="4" w:space="0"/>
            </w:tcBorders>
            <w:noWrap w:val="0"/>
            <w:tcMar>
              <w:top w:w="28" w:type="dxa"/>
              <w:bottom w:w="28" w:type="dxa"/>
            </w:tcMar>
            <w:vAlign w:val="center"/>
          </w:tcPr>
          <w:p w14:paraId="0D9289C6">
            <w:pPr>
              <w:pStyle w:val="27"/>
              <w:ind w:firstLine="0" w:firstLineChars="0"/>
              <w:rPr>
                <w:color w:val="auto"/>
                <w:szCs w:val="21"/>
              </w:rPr>
            </w:pPr>
          </w:p>
        </w:tc>
        <w:tc>
          <w:tcPr>
            <w:tcW w:w="630" w:type="dxa"/>
            <w:tcBorders>
              <w:top w:val="single" w:color="auto" w:sz="4" w:space="0"/>
              <w:bottom w:val="single" w:color="auto" w:sz="4" w:space="0"/>
              <w:right w:val="single" w:color="auto" w:sz="4" w:space="0"/>
            </w:tcBorders>
            <w:noWrap w:val="0"/>
            <w:tcMar>
              <w:top w:w="28" w:type="dxa"/>
              <w:bottom w:w="28" w:type="dxa"/>
            </w:tcMar>
            <w:vAlign w:val="center"/>
          </w:tcPr>
          <w:p w14:paraId="66235D9D">
            <w:pPr>
              <w:pStyle w:val="27"/>
              <w:ind w:firstLine="0" w:firstLineChars="0"/>
              <w:rPr>
                <w:color w:val="auto"/>
                <w:szCs w:val="21"/>
              </w:rPr>
            </w:pPr>
          </w:p>
        </w:tc>
        <w:tc>
          <w:tcPr>
            <w:tcW w:w="726" w:type="dxa"/>
            <w:tcBorders>
              <w:top w:val="single" w:color="auto" w:sz="4" w:space="0"/>
              <w:left w:val="single" w:color="auto" w:sz="4" w:space="0"/>
              <w:bottom w:val="single" w:color="auto" w:sz="4" w:space="0"/>
            </w:tcBorders>
            <w:noWrap w:val="0"/>
            <w:tcMar>
              <w:top w:w="28" w:type="dxa"/>
              <w:bottom w:w="28" w:type="dxa"/>
            </w:tcMar>
            <w:vAlign w:val="center"/>
          </w:tcPr>
          <w:p w14:paraId="5D6431AA">
            <w:pPr>
              <w:pStyle w:val="27"/>
              <w:ind w:firstLine="0" w:firstLineChars="0"/>
              <w:rPr>
                <w:color w:val="auto"/>
                <w:szCs w:val="21"/>
              </w:rPr>
            </w:pPr>
          </w:p>
        </w:tc>
      </w:tr>
      <w:tr w14:paraId="6899F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1130" w:type="dxa"/>
            <w:vMerge w:val="continue"/>
            <w:tcBorders>
              <w:bottom w:val="single" w:color="auto" w:sz="4" w:space="0"/>
            </w:tcBorders>
            <w:noWrap w:val="0"/>
            <w:tcMar>
              <w:top w:w="28" w:type="dxa"/>
              <w:bottom w:w="28" w:type="dxa"/>
            </w:tcMar>
            <w:vAlign w:val="center"/>
          </w:tcPr>
          <w:p w14:paraId="27215556">
            <w:pPr>
              <w:pStyle w:val="27"/>
              <w:ind w:firstLine="0" w:firstLineChars="0"/>
              <w:jc w:val="center"/>
              <w:rPr>
                <w:rFonts w:hint="eastAsia"/>
                <w:color w:val="auto"/>
                <w:sz w:val="18"/>
                <w:szCs w:val="18"/>
                <w:lang w:val="en-US" w:eastAsia="zh-CN"/>
              </w:rPr>
            </w:pPr>
          </w:p>
        </w:tc>
        <w:tc>
          <w:tcPr>
            <w:tcW w:w="1689" w:type="dxa"/>
            <w:tcBorders>
              <w:top w:val="single" w:color="auto" w:sz="4" w:space="0"/>
              <w:bottom w:val="single" w:color="auto" w:sz="4" w:space="0"/>
            </w:tcBorders>
            <w:noWrap w:val="0"/>
            <w:tcMar>
              <w:top w:w="28" w:type="dxa"/>
              <w:bottom w:w="28" w:type="dxa"/>
            </w:tcMar>
            <w:vAlign w:val="center"/>
          </w:tcPr>
          <w:p w14:paraId="3D2AB04B">
            <w:pPr>
              <w:pStyle w:val="27"/>
              <w:keepNext w:val="0"/>
              <w:keepLines w:val="0"/>
              <w:pageBreakBefore w:val="0"/>
              <w:widowControl/>
              <w:kinsoku/>
              <w:wordWrap/>
              <w:overflowPunct/>
              <w:topLinePunct w:val="0"/>
              <w:autoSpaceDE w:val="0"/>
              <w:autoSpaceDN w:val="0"/>
              <w:bidi w:val="0"/>
              <w:adjustRightInd/>
              <w:snapToGrid/>
              <w:spacing w:line="20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自然灾害应急保障物资</w:t>
            </w:r>
          </w:p>
        </w:tc>
        <w:tc>
          <w:tcPr>
            <w:tcW w:w="3099" w:type="dxa"/>
            <w:gridSpan w:val="3"/>
            <w:tcBorders>
              <w:top w:val="single" w:color="auto" w:sz="4" w:space="0"/>
            </w:tcBorders>
            <w:noWrap w:val="0"/>
            <w:tcMar>
              <w:top w:w="28" w:type="dxa"/>
              <w:bottom w:w="28" w:type="dxa"/>
            </w:tcMar>
            <w:vAlign w:val="center"/>
          </w:tcPr>
          <w:p w14:paraId="0C204678">
            <w:pPr>
              <w:pStyle w:val="27"/>
              <w:ind w:firstLine="0" w:firstLineChars="0"/>
              <w:rPr>
                <w:color w:val="auto"/>
                <w:szCs w:val="21"/>
              </w:rPr>
            </w:pPr>
          </w:p>
        </w:tc>
        <w:tc>
          <w:tcPr>
            <w:tcW w:w="1410" w:type="dxa"/>
            <w:tcBorders>
              <w:top w:val="single" w:color="auto" w:sz="4" w:space="0"/>
            </w:tcBorders>
            <w:noWrap w:val="0"/>
            <w:tcMar>
              <w:top w:w="28" w:type="dxa"/>
              <w:bottom w:w="28" w:type="dxa"/>
            </w:tcMar>
            <w:vAlign w:val="center"/>
          </w:tcPr>
          <w:p w14:paraId="31581C68">
            <w:pPr>
              <w:pStyle w:val="27"/>
              <w:ind w:firstLine="0" w:firstLineChars="0"/>
              <w:rPr>
                <w:color w:val="auto"/>
                <w:szCs w:val="21"/>
              </w:rPr>
            </w:pPr>
          </w:p>
        </w:tc>
        <w:tc>
          <w:tcPr>
            <w:tcW w:w="660" w:type="dxa"/>
            <w:tcBorders>
              <w:top w:val="single" w:color="auto" w:sz="4" w:space="0"/>
            </w:tcBorders>
            <w:noWrap w:val="0"/>
            <w:tcMar>
              <w:top w:w="28" w:type="dxa"/>
              <w:bottom w:w="28" w:type="dxa"/>
            </w:tcMar>
            <w:vAlign w:val="center"/>
          </w:tcPr>
          <w:p w14:paraId="0201B587">
            <w:pPr>
              <w:pStyle w:val="27"/>
              <w:ind w:firstLine="0" w:firstLineChars="0"/>
              <w:rPr>
                <w:color w:val="auto"/>
                <w:szCs w:val="21"/>
              </w:rPr>
            </w:pPr>
          </w:p>
        </w:tc>
        <w:tc>
          <w:tcPr>
            <w:tcW w:w="630" w:type="dxa"/>
            <w:tcBorders>
              <w:top w:val="single" w:color="auto" w:sz="4" w:space="0"/>
              <w:right w:val="single" w:color="auto" w:sz="4" w:space="0"/>
            </w:tcBorders>
            <w:noWrap w:val="0"/>
            <w:tcMar>
              <w:top w:w="28" w:type="dxa"/>
              <w:bottom w:w="28" w:type="dxa"/>
            </w:tcMar>
            <w:vAlign w:val="center"/>
          </w:tcPr>
          <w:p w14:paraId="4F39C3BD">
            <w:pPr>
              <w:pStyle w:val="27"/>
              <w:ind w:firstLine="0" w:firstLineChars="0"/>
              <w:rPr>
                <w:color w:val="auto"/>
                <w:szCs w:val="21"/>
              </w:rPr>
            </w:pPr>
          </w:p>
        </w:tc>
        <w:tc>
          <w:tcPr>
            <w:tcW w:w="726" w:type="dxa"/>
            <w:tcBorders>
              <w:top w:val="single" w:color="auto" w:sz="4" w:space="0"/>
              <w:left w:val="single" w:color="auto" w:sz="4" w:space="0"/>
            </w:tcBorders>
            <w:noWrap w:val="0"/>
            <w:tcMar>
              <w:top w:w="28" w:type="dxa"/>
              <w:bottom w:w="28" w:type="dxa"/>
            </w:tcMar>
            <w:vAlign w:val="center"/>
          </w:tcPr>
          <w:p w14:paraId="4D7DDC6C">
            <w:pPr>
              <w:pStyle w:val="27"/>
              <w:ind w:firstLine="0" w:firstLineChars="0"/>
              <w:rPr>
                <w:color w:val="auto"/>
                <w:szCs w:val="21"/>
              </w:rPr>
            </w:pPr>
          </w:p>
        </w:tc>
      </w:tr>
      <w:tr w14:paraId="18C459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trPr>
        <w:tc>
          <w:tcPr>
            <w:tcW w:w="9344" w:type="dxa"/>
            <w:gridSpan w:val="9"/>
            <w:noWrap w:val="0"/>
            <w:tcMar>
              <w:top w:w="28" w:type="dxa"/>
              <w:bottom w:w="28" w:type="dxa"/>
            </w:tcMar>
            <w:vAlign w:val="center"/>
          </w:tcPr>
          <w:p w14:paraId="52FDF6D7">
            <w:pPr>
              <w:pStyle w:val="77"/>
              <w:numPr>
                <w:ilvl w:val="0"/>
                <w:numId w:val="0"/>
              </w:numPr>
              <w:spacing w:before="156" w:beforeLines="50" w:after="156" w:afterLines="50"/>
              <w:jc w:val="center"/>
              <w:rPr>
                <w:color w:val="auto"/>
              </w:rPr>
            </w:pPr>
            <w:r>
              <w:rPr>
                <w:rFonts w:hint="eastAsia"/>
                <w:color w:val="auto"/>
              </w:rPr>
              <w:t>调查人：               校对：                  项目负责：                填表日期：    年   月   日</w:t>
            </w:r>
          </w:p>
        </w:tc>
      </w:tr>
    </w:tbl>
    <w:p w14:paraId="7CB00DE9">
      <w:pPr>
        <w:pStyle w:val="27"/>
        <w:ind w:firstLine="0" w:firstLineChars="0"/>
        <w:rPr>
          <w:rFonts w:hint="default" w:eastAsia="宋体"/>
          <w:color w:val="auto"/>
          <w:sz w:val="21"/>
          <w:szCs w:val="21"/>
          <w:lang w:val="en-US" w:eastAsia="zh-CN"/>
        </w:rPr>
      </w:pPr>
      <w:r>
        <w:rPr>
          <w:rFonts w:hint="eastAsia"/>
          <w:color w:val="auto"/>
          <w:sz w:val="21"/>
          <w:szCs w:val="21"/>
          <w:lang w:val="en-US" w:eastAsia="zh-CN"/>
        </w:rPr>
        <w:t>注：物资分类按国防减救办发【2024】12号文附件1：地方各级应急物资储备指导目录填</w:t>
      </w:r>
      <w:bookmarkStart w:id="83" w:name="_GoBack"/>
      <w:bookmarkEnd w:id="83"/>
      <w:r>
        <w:rPr>
          <w:rFonts w:hint="eastAsia"/>
          <w:color w:val="auto"/>
          <w:sz w:val="21"/>
          <w:szCs w:val="21"/>
          <w:lang w:val="en-US" w:eastAsia="zh-CN"/>
        </w:rPr>
        <w:t>列。</w:t>
      </w:r>
    </w:p>
    <w:p w14:paraId="7982F7FF">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表A.4  医疗机构调查表</w:t>
      </w:r>
    </w:p>
    <w:tbl>
      <w:tblPr>
        <w:tblStyle w:val="37"/>
        <w:tblW w:w="93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21"/>
        <w:gridCol w:w="1310"/>
        <w:gridCol w:w="1840"/>
        <w:gridCol w:w="1123"/>
        <w:gridCol w:w="434"/>
        <w:gridCol w:w="1341"/>
        <w:gridCol w:w="887"/>
        <w:gridCol w:w="888"/>
      </w:tblGrid>
      <w:tr w14:paraId="49FA8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6468FC71">
            <w:pPr>
              <w:pStyle w:val="27"/>
              <w:ind w:firstLine="0" w:firstLineChars="0"/>
              <w:jc w:val="center"/>
              <w:rPr>
                <w:color w:val="auto"/>
                <w:sz w:val="18"/>
                <w:szCs w:val="18"/>
              </w:rPr>
            </w:pPr>
            <w:r>
              <w:rPr>
                <w:rFonts w:hint="eastAsia"/>
                <w:color w:val="auto"/>
                <w:sz w:val="18"/>
                <w:szCs w:val="18"/>
              </w:rPr>
              <w:t>医疗机构名称</w:t>
            </w:r>
          </w:p>
        </w:tc>
        <w:tc>
          <w:tcPr>
            <w:tcW w:w="3150" w:type="dxa"/>
            <w:gridSpan w:val="2"/>
            <w:noWrap w:val="0"/>
            <w:tcMar>
              <w:top w:w="28" w:type="dxa"/>
              <w:bottom w:w="28" w:type="dxa"/>
            </w:tcMar>
            <w:vAlign w:val="center"/>
          </w:tcPr>
          <w:p w14:paraId="32B213EE">
            <w:pPr>
              <w:pStyle w:val="27"/>
              <w:ind w:firstLine="0" w:firstLineChars="0"/>
              <w:jc w:val="center"/>
              <w:rPr>
                <w:color w:val="auto"/>
                <w:sz w:val="18"/>
                <w:szCs w:val="18"/>
              </w:rPr>
            </w:pPr>
          </w:p>
        </w:tc>
        <w:tc>
          <w:tcPr>
            <w:tcW w:w="1557" w:type="dxa"/>
            <w:gridSpan w:val="2"/>
            <w:noWrap w:val="0"/>
            <w:tcMar>
              <w:top w:w="28" w:type="dxa"/>
              <w:bottom w:w="28" w:type="dxa"/>
            </w:tcMar>
            <w:vAlign w:val="center"/>
          </w:tcPr>
          <w:p w14:paraId="1BEB8766">
            <w:pPr>
              <w:pStyle w:val="27"/>
              <w:ind w:firstLine="0" w:firstLineChars="0"/>
              <w:jc w:val="center"/>
              <w:rPr>
                <w:color w:val="auto"/>
                <w:sz w:val="18"/>
                <w:szCs w:val="18"/>
              </w:rPr>
            </w:pPr>
            <w:r>
              <w:rPr>
                <w:rFonts w:hint="eastAsia"/>
                <w:color w:val="auto"/>
                <w:sz w:val="18"/>
                <w:szCs w:val="18"/>
              </w:rPr>
              <w:t>级别</w:t>
            </w:r>
          </w:p>
        </w:tc>
        <w:tc>
          <w:tcPr>
            <w:tcW w:w="3116" w:type="dxa"/>
            <w:gridSpan w:val="3"/>
            <w:noWrap w:val="0"/>
            <w:tcMar>
              <w:top w:w="28" w:type="dxa"/>
              <w:bottom w:w="28" w:type="dxa"/>
            </w:tcMar>
            <w:vAlign w:val="center"/>
          </w:tcPr>
          <w:p w14:paraId="3343CBDE">
            <w:pPr>
              <w:pStyle w:val="27"/>
              <w:ind w:firstLine="0" w:firstLineChars="0"/>
              <w:jc w:val="center"/>
              <w:rPr>
                <w:color w:val="auto"/>
                <w:sz w:val="18"/>
                <w:szCs w:val="18"/>
              </w:rPr>
            </w:pPr>
            <w:r>
              <w:rPr>
                <w:rFonts w:hint="eastAsia"/>
                <w:color w:val="auto"/>
                <w:sz w:val="18"/>
                <w:szCs w:val="18"/>
              </w:rPr>
              <w:sym w:font="Wingdings 2" w:char="00A3"/>
            </w:r>
            <w:r>
              <w:rPr>
                <w:rFonts w:hint="eastAsia"/>
                <w:color w:val="auto"/>
                <w:sz w:val="18"/>
                <w:szCs w:val="18"/>
              </w:rPr>
              <w:t xml:space="preserve">三级   </w:t>
            </w:r>
            <w:r>
              <w:rPr>
                <w:rFonts w:hint="eastAsia"/>
                <w:color w:val="auto"/>
                <w:sz w:val="18"/>
                <w:szCs w:val="18"/>
              </w:rPr>
              <w:sym w:font="Wingdings 2" w:char="00A3"/>
            </w:r>
            <w:r>
              <w:rPr>
                <w:rFonts w:hint="eastAsia"/>
                <w:color w:val="auto"/>
                <w:sz w:val="18"/>
                <w:szCs w:val="18"/>
              </w:rPr>
              <w:t xml:space="preserve">二级   </w:t>
            </w:r>
            <w:r>
              <w:rPr>
                <w:rFonts w:hint="eastAsia"/>
                <w:color w:val="auto"/>
                <w:sz w:val="18"/>
                <w:szCs w:val="18"/>
              </w:rPr>
              <w:sym w:font="Wingdings 2" w:char="00A3"/>
            </w:r>
            <w:r>
              <w:rPr>
                <w:rFonts w:hint="eastAsia"/>
                <w:color w:val="auto"/>
                <w:sz w:val="18"/>
                <w:szCs w:val="18"/>
              </w:rPr>
              <w:t xml:space="preserve">一级  </w:t>
            </w:r>
            <w:r>
              <w:rPr>
                <w:rFonts w:hint="eastAsia"/>
                <w:color w:val="auto"/>
                <w:sz w:val="18"/>
                <w:szCs w:val="18"/>
              </w:rPr>
              <w:sym w:font="Wingdings 2" w:char="00A3"/>
            </w:r>
            <w:r>
              <w:rPr>
                <w:rFonts w:hint="eastAsia"/>
                <w:color w:val="auto"/>
                <w:sz w:val="18"/>
                <w:szCs w:val="18"/>
              </w:rPr>
              <w:t>无</w:t>
            </w:r>
          </w:p>
        </w:tc>
      </w:tr>
      <w:tr w14:paraId="0B9661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7BEE90A0">
            <w:pPr>
              <w:pStyle w:val="27"/>
              <w:ind w:firstLine="0" w:firstLineChars="0"/>
              <w:jc w:val="center"/>
              <w:rPr>
                <w:color w:val="auto"/>
                <w:sz w:val="18"/>
                <w:szCs w:val="18"/>
              </w:rPr>
            </w:pPr>
            <w:r>
              <w:rPr>
                <w:rFonts w:hint="eastAsia"/>
                <w:color w:val="auto"/>
                <w:sz w:val="18"/>
                <w:szCs w:val="18"/>
              </w:rPr>
              <w:t>医院类型</w:t>
            </w:r>
          </w:p>
        </w:tc>
        <w:tc>
          <w:tcPr>
            <w:tcW w:w="7823" w:type="dxa"/>
            <w:gridSpan w:val="7"/>
            <w:noWrap w:val="0"/>
            <w:tcMar>
              <w:top w:w="28" w:type="dxa"/>
              <w:bottom w:w="28" w:type="dxa"/>
            </w:tcMar>
            <w:vAlign w:val="center"/>
          </w:tcPr>
          <w:p w14:paraId="2FA3E8C5">
            <w:pPr>
              <w:pStyle w:val="27"/>
              <w:ind w:firstLine="1080" w:firstLineChars="600"/>
              <w:rPr>
                <w:color w:val="auto"/>
                <w:sz w:val="18"/>
                <w:szCs w:val="18"/>
                <w:u w:val="single"/>
              </w:rPr>
            </w:pPr>
            <w:r>
              <w:rPr>
                <w:rFonts w:hint="eastAsia"/>
                <w:color w:val="auto"/>
                <w:sz w:val="18"/>
                <w:szCs w:val="18"/>
              </w:rPr>
              <w:sym w:font="Wingdings 2" w:char="00A3"/>
            </w:r>
            <w:r>
              <w:rPr>
                <w:rFonts w:hint="eastAsia"/>
                <w:color w:val="auto"/>
                <w:sz w:val="18"/>
                <w:szCs w:val="18"/>
              </w:rPr>
              <w:t xml:space="preserve">综合     </w:t>
            </w:r>
            <w:r>
              <w:rPr>
                <w:rFonts w:hint="eastAsia"/>
                <w:color w:val="auto"/>
                <w:sz w:val="18"/>
                <w:szCs w:val="18"/>
              </w:rPr>
              <w:sym w:font="Wingdings 2" w:char="00A3"/>
            </w:r>
            <w:r>
              <w:rPr>
                <w:rFonts w:hint="eastAsia"/>
                <w:color w:val="auto"/>
                <w:sz w:val="18"/>
                <w:szCs w:val="18"/>
              </w:rPr>
              <w:t>专科</w:t>
            </w:r>
            <w:r>
              <w:rPr>
                <w:rFonts w:hint="eastAsia"/>
                <w:color w:val="auto"/>
                <w:sz w:val="18"/>
                <w:szCs w:val="18"/>
                <w:u w:val="single"/>
              </w:rPr>
              <w:t xml:space="preserve">                                  </w:t>
            </w:r>
          </w:p>
        </w:tc>
      </w:tr>
      <w:tr w14:paraId="76C3D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6BB9CDA4">
            <w:pPr>
              <w:pStyle w:val="27"/>
              <w:ind w:firstLine="0" w:firstLineChars="0"/>
              <w:jc w:val="center"/>
              <w:rPr>
                <w:color w:val="auto"/>
                <w:sz w:val="18"/>
                <w:szCs w:val="18"/>
              </w:rPr>
            </w:pPr>
            <w:r>
              <w:rPr>
                <w:rFonts w:hint="eastAsia"/>
                <w:color w:val="auto"/>
                <w:sz w:val="18"/>
                <w:szCs w:val="18"/>
              </w:rPr>
              <w:t>地理位置</w:t>
            </w:r>
          </w:p>
        </w:tc>
        <w:tc>
          <w:tcPr>
            <w:tcW w:w="7823" w:type="dxa"/>
            <w:gridSpan w:val="7"/>
            <w:noWrap w:val="0"/>
            <w:tcMar>
              <w:top w:w="28" w:type="dxa"/>
              <w:bottom w:w="28" w:type="dxa"/>
            </w:tcMar>
            <w:vAlign w:val="center"/>
          </w:tcPr>
          <w:p w14:paraId="479FC2A4">
            <w:pPr>
              <w:pStyle w:val="27"/>
              <w:ind w:firstLine="0" w:firstLineChars="0"/>
              <w:rPr>
                <w:color w:val="auto"/>
                <w:sz w:val="18"/>
                <w:szCs w:val="18"/>
              </w:rPr>
            </w:pPr>
            <w:r>
              <w:rPr>
                <w:rFonts w:hint="eastAsia"/>
                <w:color w:val="auto"/>
                <w:sz w:val="18"/>
                <w:szCs w:val="18"/>
              </w:rPr>
              <w:t xml:space="preserve">             市            县              乡               村         </w:t>
            </w:r>
          </w:p>
        </w:tc>
      </w:tr>
      <w:tr w14:paraId="1091E7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7387E286">
            <w:pPr>
              <w:pStyle w:val="27"/>
              <w:ind w:firstLine="0" w:firstLineChars="0"/>
              <w:jc w:val="center"/>
              <w:rPr>
                <w:color w:val="auto"/>
                <w:sz w:val="18"/>
                <w:szCs w:val="18"/>
              </w:rPr>
            </w:pPr>
            <w:r>
              <w:rPr>
                <w:rFonts w:hint="eastAsia"/>
                <w:color w:val="auto"/>
                <w:sz w:val="18"/>
                <w:szCs w:val="18"/>
              </w:rPr>
              <w:t>坐标</w:t>
            </w:r>
          </w:p>
        </w:tc>
        <w:tc>
          <w:tcPr>
            <w:tcW w:w="7823" w:type="dxa"/>
            <w:gridSpan w:val="7"/>
            <w:noWrap w:val="0"/>
            <w:tcMar>
              <w:top w:w="28" w:type="dxa"/>
              <w:bottom w:w="28" w:type="dxa"/>
            </w:tcMar>
            <w:vAlign w:val="center"/>
          </w:tcPr>
          <w:p w14:paraId="2B35981D">
            <w:pPr>
              <w:pStyle w:val="27"/>
              <w:ind w:firstLine="0" w:firstLineChars="0"/>
              <w:rPr>
                <w:color w:val="auto"/>
                <w:sz w:val="18"/>
                <w:szCs w:val="18"/>
              </w:rPr>
            </w:pP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0EDA6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2376F693">
            <w:pPr>
              <w:pStyle w:val="27"/>
              <w:ind w:firstLine="0" w:firstLineChars="0"/>
              <w:jc w:val="center"/>
              <w:rPr>
                <w:color w:val="auto"/>
                <w:sz w:val="18"/>
                <w:szCs w:val="18"/>
              </w:rPr>
            </w:pPr>
            <w:r>
              <w:rPr>
                <w:rFonts w:hint="eastAsia"/>
                <w:color w:val="auto"/>
                <w:sz w:val="18"/>
                <w:szCs w:val="18"/>
              </w:rPr>
              <w:t>床位数</w:t>
            </w:r>
          </w:p>
        </w:tc>
        <w:tc>
          <w:tcPr>
            <w:tcW w:w="3150" w:type="dxa"/>
            <w:gridSpan w:val="2"/>
            <w:noWrap w:val="0"/>
            <w:tcMar>
              <w:top w:w="28" w:type="dxa"/>
              <w:bottom w:w="28" w:type="dxa"/>
            </w:tcMar>
            <w:vAlign w:val="center"/>
          </w:tcPr>
          <w:p w14:paraId="3AA7B8D5">
            <w:pPr>
              <w:pStyle w:val="27"/>
              <w:ind w:firstLine="0" w:firstLineChars="0"/>
              <w:rPr>
                <w:color w:val="auto"/>
                <w:sz w:val="18"/>
                <w:szCs w:val="18"/>
              </w:rPr>
            </w:pPr>
          </w:p>
        </w:tc>
        <w:tc>
          <w:tcPr>
            <w:tcW w:w="1557" w:type="dxa"/>
            <w:gridSpan w:val="2"/>
            <w:noWrap w:val="0"/>
            <w:tcMar>
              <w:top w:w="28" w:type="dxa"/>
              <w:bottom w:w="28" w:type="dxa"/>
            </w:tcMar>
            <w:vAlign w:val="center"/>
          </w:tcPr>
          <w:p w14:paraId="208263D4">
            <w:pPr>
              <w:pStyle w:val="27"/>
              <w:ind w:firstLine="360"/>
              <w:rPr>
                <w:color w:val="auto"/>
                <w:sz w:val="18"/>
                <w:szCs w:val="18"/>
              </w:rPr>
            </w:pPr>
            <w:r>
              <w:rPr>
                <w:rFonts w:hint="eastAsia"/>
                <w:color w:val="auto"/>
                <w:sz w:val="18"/>
                <w:szCs w:val="18"/>
              </w:rPr>
              <w:t>应急预案</w:t>
            </w:r>
          </w:p>
        </w:tc>
        <w:tc>
          <w:tcPr>
            <w:tcW w:w="3116" w:type="dxa"/>
            <w:gridSpan w:val="3"/>
            <w:noWrap w:val="0"/>
            <w:tcMar>
              <w:top w:w="28" w:type="dxa"/>
              <w:bottom w:w="28" w:type="dxa"/>
            </w:tcMar>
            <w:vAlign w:val="center"/>
          </w:tcPr>
          <w:p w14:paraId="45CE2C70">
            <w:pPr>
              <w:pStyle w:val="27"/>
              <w:ind w:firstLine="900" w:firstLineChars="500"/>
              <w:rPr>
                <w:color w:val="auto"/>
                <w:sz w:val="18"/>
                <w:szCs w:val="18"/>
              </w:rPr>
            </w:pPr>
            <w:r>
              <w:rPr>
                <w:rFonts w:hint="eastAsia"/>
                <w:color w:val="auto"/>
                <w:sz w:val="18"/>
                <w:szCs w:val="18"/>
              </w:rPr>
              <w:sym w:font="Wingdings 2" w:char="00A3"/>
            </w:r>
            <w:r>
              <w:rPr>
                <w:rFonts w:hint="eastAsia"/>
                <w:color w:val="auto"/>
                <w:sz w:val="18"/>
                <w:szCs w:val="18"/>
              </w:rPr>
              <w:t xml:space="preserve">有      </w:t>
            </w:r>
            <w:r>
              <w:rPr>
                <w:rFonts w:hint="eastAsia"/>
                <w:color w:val="auto"/>
                <w:sz w:val="18"/>
                <w:szCs w:val="18"/>
              </w:rPr>
              <w:sym w:font="Wingdings 2" w:char="00A3"/>
            </w:r>
            <w:r>
              <w:rPr>
                <w:rFonts w:hint="eastAsia"/>
                <w:color w:val="auto"/>
                <w:sz w:val="18"/>
                <w:szCs w:val="18"/>
              </w:rPr>
              <w:t>无</w:t>
            </w:r>
          </w:p>
        </w:tc>
      </w:tr>
      <w:tr w14:paraId="299FFF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1AB2D8B2">
            <w:pPr>
              <w:pStyle w:val="27"/>
              <w:ind w:firstLine="0" w:firstLineChars="0"/>
              <w:jc w:val="center"/>
              <w:rPr>
                <w:color w:val="auto"/>
                <w:sz w:val="18"/>
                <w:szCs w:val="18"/>
              </w:rPr>
            </w:pPr>
            <w:r>
              <w:rPr>
                <w:rFonts w:hint="eastAsia"/>
                <w:color w:val="auto"/>
                <w:sz w:val="18"/>
                <w:szCs w:val="18"/>
              </w:rPr>
              <w:t>应急联系人</w:t>
            </w:r>
          </w:p>
        </w:tc>
        <w:tc>
          <w:tcPr>
            <w:tcW w:w="3150" w:type="dxa"/>
            <w:gridSpan w:val="2"/>
            <w:noWrap w:val="0"/>
            <w:tcMar>
              <w:top w:w="28" w:type="dxa"/>
              <w:bottom w:w="28" w:type="dxa"/>
            </w:tcMar>
            <w:vAlign w:val="center"/>
          </w:tcPr>
          <w:p w14:paraId="767BAC2D">
            <w:pPr>
              <w:pStyle w:val="27"/>
              <w:ind w:firstLine="0" w:firstLineChars="0"/>
              <w:rPr>
                <w:color w:val="auto"/>
                <w:sz w:val="18"/>
                <w:szCs w:val="18"/>
              </w:rPr>
            </w:pPr>
          </w:p>
        </w:tc>
        <w:tc>
          <w:tcPr>
            <w:tcW w:w="1557" w:type="dxa"/>
            <w:gridSpan w:val="2"/>
            <w:noWrap w:val="0"/>
            <w:tcMar>
              <w:top w:w="28" w:type="dxa"/>
              <w:bottom w:w="28" w:type="dxa"/>
            </w:tcMar>
            <w:vAlign w:val="center"/>
          </w:tcPr>
          <w:p w14:paraId="03B650FD">
            <w:pPr>
              <w:pStyle w:val="27"/>
              <w:ind w:firstLine="360"/>
              <w:rPr>
                <w:color w:val="auto"/>
                <w:sz w:val="18"/>
                <w:szCs w:val="18"/>
              </w:rPr>
            </w:pPr>
            <w:r>
              <w:rPr>
                <w:rFonts w:hint="eastAsia"/>
                <w:color w:val="auto"/>
                <w:sz w:val="18"/>
                <w:szCs w:val="18"/>
              </w:rPr>
              <w:t>联系电话</w:t>
            </w:r>
          </w:p>
        </w:tc>
        <w:tc>
          <w:tcPr>
            <w:tcW w:w="3116" w:type="dxa"/>
            <w:gridSpan w:val="3"/>
            <w:noWrap w:val="0"/>
            <w:tcMar>
              <w:top w:w="28" w:type="dxa"/>
              <w:bottom w:w="28" w:type="dxa"/>
            </w:tcMar>
            <w:vAlign w:val="center"/>
          </w:tcPr>
          <w:p w14:paraId="2F4CD0C9">
            <w:pPr>
              <w:pStyle w:val="27"/>
              <w:ind w:firstLine="0" w:firstLineChars="0"/>
              <w:rPr>
                <w:color w:val="auto"/>
                <w:sz w:val="18"/>
                <w:szCs w:val="18"/>
              </w:rPr>
            </w:pPr>
          </w:p>
        </w:tc>
      </w:tr>
      <w:tr w14:paraId="7B655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0696AA27">
            <w:pPr>
              <w:pStyle w:val="27"/>
              <w:ind w:firstLine="0" w:firstLineChars="0"/>
              <w:jc w:val="center"/>
              <w:rPr>
                <w:color w:val="auto"/>
                <w:sz w:val="18"/>
                <w:szCs w:val="18"/>
              </w:rPr>
            </w:pPr>
            <w:r>
              <w:rPr>
                <w:rFonts w:hint="eastAsia"/>
                <w:color w:val="auto"/>
                <w:sz w:val="18"/>
                <w:szCs w:val="18"/>
              </w:rPr>
              <w:t>人员总数</w:t>
            </w:r>
          </w:p>
        </w:tc>
        <w:tc>
          <w:tcPr>
            <w:tcW w:w="3150" w:type="dxa"/>
            <w:gridSpan w:val="2"/>
            <w:noWrap w:val="0"/>
            <w:tcMar>
              <w:top w:w="28" w:type="dxa"/>
              <w:bottom w:w="28" w:type="dxa"/>
            </w:tcMar>
            <w:vAlign w:val="center"/>
          </w:tcPr>
          <w:p w14:paraId="39A59DBA">
            <w:pPr>
              <w:pStyle w:val="27"/>
              <w:ind w:firstLine="540" w:firstLineChars="300"/>
              <w:rPr>
                <w:color w:val="auto"/>
                <w:sz w:val="18"/>
                <w:szCs w:val="18"/>
              </w:rPr>
            </w:pPr>
            <w:r>
              <w:rPr>
                <w:rFonts w:hint="eastAsia"/>
                <w:color w:val="auto"/>
                <w:sz w:val="18"/>
                <w:szCs w:val="18"/>
              </w:rPr>
              <w:t xml:space="preserve">                人 </w:t>
            </w:r>
          </w:p>
        </w:tc>
        <w:tc>
          <w:tcPr>
            <w:tcW w:w="1557" w:type="dxa"/>
            <w:gridSpan w:val="2"/>
            <w:noWrap w:val="0"/>
            <w:tcMar>
              <w:top w:w="28" w:type="dxa"/>
              <w:bottom w:w="28" w:type="dxa"/>
            </w:tcMar>
            <w:vAlign w:val="center"/>
          </w:tcPr>
          <w:p w14:paraId="757DDD59">
            <w:pPr>
              <w:pStyle w:val="27"/>
              <w:ind w:firstLine="180" w:firstLineChars="100"/>
              <w:rPr>
                <w:color w:val="auto"/>
                <w:sz w:val="18"/>
                <w:szCs w:val="18"/>
              </w:rPr>
            </w:pPr>
            <w:r>
              <w:rPr>
                <w:rFonts w:hint="eastAsia"/>
                <w:color w:val="auto"/>
                <w:sz w:val="18"/>
                <w:szCs w:val="18"/>
              </w:rPr>
              <w:t>是否参与过</w:t>
            </w:r>
          </w:p>
          <w:p w14:paraId="24A4CDB9">
            <w:pPr>
              <w:pStyle w:val="27"/>
              <w:ind w:firstLine="360"/>
              <w:rPr>
                <w:color w:val="auto"/>
                <w:sz w:val="18"/>
                <w:szCs w:val="18"/>
              </w:rPr>
            </w:pPr>
            <w:r>
              <w:rPr>
                <w:rFonts w:hint="eastAsia"/>
                <w:color w:val="auto"/>
                <w:sz w:val="18"/>
                <w:szCs w:val="18"/>
              </w:rPr>
              <w:t>应急救援</w:t>
            </w:r>
          </w:p>
        </w:tc>
        <w:tc>
          <w:tcPr>
            <w:tcW w:w="3116" w:type="dxa"/>
            <w:gridSpan w:val="3"/>
            <w:noWrap w:val="0"/>
            <w:tcMar>
              <w:top w:w="28" w:type="dxa"/>
              <w:bottom w:w="28" w:type="dxa"/>
            </w:tcMar>
            <w:vAlign w:val="center"/>
          </w:tcPr>
          <w:p w14:paraId="2EE30A92">
            <w:pPr>
              <w:pStyle w:val="27"/>
              <w:ind w:firstLine="900" w:firstLineChars="500"/>
              <w:rPr>
                <w:color w:val="auto"/>
                <w:sz w:val="18"/>
                <w:szCs w:val="18"/>
              </w:rPr>
            </w:pPr>
            <w:r>
              <w:rPr>
                <w:rFonts w:hint="eastAsia"/>
                <w:color w:val="auto"/>
                <w:sz w:val="18"/>
                <w:szCs w:val="18"/>
              </w:rPr>
              <w:sym w:font="Wingdings 2" w:char="00A3"/>
            </w:r>
            <w:r>
              <w:rPr>
                <w:rFonts w:hint="eastAsia"/>
                <w:color w:val="auto"/>
                <w:sz w:val="18"/>
                <w:szCs w:val="18"/>
              </w:rPr>
              <w:t xml:space="preserve">是      </w:t>
            </w:r>
            <w:r>
              <w:rPr>
                <w:rFonts w:hint="eastAsia"/>
                <w:color w:val="auto"/>
                <w:sz w:val="18"/>
                <w:szCs w:val="18"/>
              </w:rPr>
              <w:sym w:font="Wingdings 2" w:char="00A3"/>
            </w:r>
            <w:r>
              <w:rPr>
                <w:rFonts w:hint="eastAsia"/>
                <w:color w:val="auto"/>
                <w:sz w:val="18"/>
                <w:szCs w:val="18"/>
              </w:rPr>
              <w:t>否</w:t>
            </w:r>
          </w:p>
        </w:tc>
      </w:tr>
      <w:tr w14:paraId="4FDE12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6EA99674">
            <w:pPr>
              <w:pStyle w:val="27"/>
              <w:ind w:firstLine="0" w:firstLineChars="0"/>
              <w:jc w:val="center"/>
              <w:rPr>
                <w:color w:val="auto"/>
                <w:sz w:val="18"/>
                <w:szCs w:val="18"/>
              </w:rPr>
            </w:pPr>
            <w:r>
              <w:rPr>
                <w:rFonts w:hint="eastAsia"/>
                <w:color w:val="auto"/>
                <w:sz w:val="18"/>
                <w:szCs w:val="18"/>
              </w:rPr>
              <w:t>专业技术人员</w:t>
            </w:r>
          </w:p>
        </w:tc>
        <w:tc>
          <w:tcPr>
            <w:tcW w:w="7823" w:type="dxa"/>
            <w:gridSpan w:val="7"/>
            <w:noWrap w:val="0"/>
            <w:tcMar>
              <w:top w:w="28" w:type="dxa"/>
              <w:bottom w:w="28" w:type="dxa"/>
            </w:tcMar>
            <w:vAlign w:val="center"/>
          </w:tcPr>
          <w:p w14:paraId="7A6FD6FE">
            <w:pPr>
              <w:pStyle w:val="27"/>
              <w:ind w:firstLine="0" w:firstLineChars="0"/>
              <w:rPr>
                <w:color w:val="auto"/>
                <w:sz w:val="18"/>
                <w:szCs w:val="18"/>
              </w:rPr>
            </w:pPr>
            <w:r>
              <w:rPr>
                <w:rFonts w:hint="eastAsia"/>
                <w:color w:val="auto"/>
                <w:sz w:val="18"/>
                <w:szCs w:val="18"/>
              </w:rPr>
              <w:t xml:space="preserve">  医生     人，护士    人</w:t>
            </w:r>
          </w:p>
        </w:tc>
      </w:tr>
      <w:tr w14:paraId="35A168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vMerge w:val="restart"/>
            <w:noWrap w:val="0"/>
            <w:tcMar>
              <w:top w:w="28" w:type="dxa"/>
              <w:bottom w:w="28" w:type="dxa"/>
            </w:tcMar>
            <w:vAlign w:val="center"/>
          </w:tcPr>
          <w:p w14:paraId="4B691E05">
            <w:pPr>
              <w:pStyle w:val="27"/>
              <w:ind w:firstLine="0" w:firstLineChars="0"/>
              <w:jc w:val="center"/>
              <w:rPr>
                <w:color w:val="auto"/>
                <w:sz w:val="18"/>
                <w:szCs w:val="18"/>
              </w:rPr>
            </w:pPr>
            <w:r>
              <w:rPr>
                <w:rFonts w:hint="eastAsia"/>
                <w:color w:val="auto"/>
                <w:sz w:val="18"/>
                <w:szCs w:val="18"/>
              </w:rPr>
              <w:t>医疗救助能力</w:t>
            </w:r>
          </w:p>
        </w:tc>
        <w:tc>
          <w:tcPr>
            <w:tcW w:w="1310" w:type="dxa"/>
            <w:noWrap w:val="0"/>
            <w:tcMar>
              <w:top w:w="28" w:type="dxa"/>
              <w:bottom w:w="28" w:type="dxa"/>
            </w:tcMar>
            <w:vAlign w:val="center"/>
          </w:tcPr>
          <w:p w14:paraId="77846F9A">
            <w:pPr>
              <w:pStyle w:val="27"/>
              <w:ind w:firstLine="180" w:firstLineChars="100"/>
              <w:rPr>
                <w:color w:val="auto"/>
                <w:sz w:val="18"/>
                <w:szCs w:val="18"/>
              </w:rPr>
            </w:pPr>
          </w:p>
        </w:tc>
        <w:tc>
          <w:tcPr>
            <w:tcW w:w="2963" w:type="dxa"/>
            <w:gridSpan w:val="2"/>
            <w:noWrap w:val="0"/>
            <w:tcMar>
              <w:top w:w="28" w:type="dxa"/>
              <w:bottom w:w="28" w:type="dxa"/>
            </w:tcMar>
            <w:vAlign w:val="center"/>
          </w:tcPr>
          <w:p w14:paraId="18494222">
            <w:pPr>
              <w:pStyle w:val="27"/>
              <w:ind w:firstLine="1260" w:firstLineChars="700"/>
              <w:rPr>
                <w:color w:val="auto"/>
                <w:sz w:val="18"/>
                <w:szCs w:val="18"/>
              </w:rPr>
            </w:pPr>
            <w:r>
              <w:rPr>
                <w:rFonts w:hint="eastAsia"/>
                <w:color w:val="auto"/>
                <w:sz w:val="18"/>
                <w:szCs w:val="18"/>
              </w:rPr>
              <w:t>名称</w:t>
            </w:r>
          </w:p>
        </w:tc>
        <w:tc>
          <w:tcPr>
            <w:tcW w:w="1775" w:type="dxa"/>
            <w:gridSpan w:val="2"/>
            <w:noWrap w:val="0"/>
            <w:tcMar>
              <w:top w:w="28" w:type="dxa"/>
              <w:bottom w:w="28" w:type="dxa"/>
            </w:tcMar>
            <w:vAlign w:val="center"/>
          </w:tcPr>
          <w:p w14:paraId="00A14531">
            <w:pPr>
              <w:pStyle w:val="27"/>
              <w:ind w:firstLine="540" w:firstLineChars="300"/>
              <w:rPr>
                <w:color w:val="auto"/>
                <w:sz w:val="18"/>
                <w:szCs w:val="18"/>
              </w:rPr>
            </w:pPr>
            <w:r>
              <w:rPr>
                <w:rFonts w:hint="eastAsia"/>
                <w:color w:val="auto"/>
                <w:sz w:val="18"/>
                <w:szCs w:val="18"/>
              </w:rPr>
              <w:t>单位</w:t>
            </w:r>
          </w:p>
        </w:tc>
        <w:tc>
          <w:tcPr>
            <w:tcW w:w="887" w:type="dxa"/>
            <w:noWrap w:val="0"/>
            <w:tcMar>
              <w:top w:w="28" w:type="dxa"/>
              <w:bottom w:w="28" w:type="dxa"/>
            </w:tcMar>
            <w:vAlign w:val="center"/>
          </w:tcPr>
          <w:p w14:paraId="1780A3B3">
            <w:pPr>
              <w:pStyle w:val="27"/>
              <w:ind w:firstLine="180" w:firstLineChars="100"/>
              <w:rPr>
                <w:color w:val="auto"/>
                <w:sz w:val="18"/>
                <w:szCs w:val="18"/>
              </w:rPr>
            </w:pPr>
            <w:r>
              <w:rPr>
                <w:rFonts w:hint="eastAsia"/>
                <w:color w:val="auto"/>
                <w:sz w:val="18"/>
                <w:szCs w:val="18"/>
              </w:rPr>
              <w:t>数量</w:t>
            </w:r>
          </w:p>
        </w:tc>
        <w:tc>
          <w:tcPr>
            <w:tcW w:w="888" w:type="dxa"/>
            <w:noWrap w:val="0"/>
            <w:tcMar>
              <w:top w:w="28" w:type="dxa"/>
              <w:bottom w:w="28" w:type="dxa"/>
            </w:tcMar>
            <w:vAlign w:val="center"/>
          </w:tcPr>
          <w:p w14:paraId="18EFD05B">
            <w:pPr>
              <w:pStyle w:val="27"/>
              <w:ind w:firstLine="180" w:firstLineChars="100"/>
              <w:rPr>
                <w:color w:val="auto"/>
                <w:sz w:val="18"/>
                <w:szCs w:val="18"/>
              </w:rPr>
            </w:pPr>
            <w:r>
              <w:rPr>
                <w:rFonts w:hint="eastAsia"/>
                <w:color w:val="auto"/>
                <w:sz w:val="18"/>
                <w:szCs w:val="18"/>
              </w:rPr>
              <w:t>备注</w:t>
            </w:r>
          </w:p>
        </w:tc>
      </w:tr>
      <w:tr w14:paraId="0447A7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521" w:type="dxa"/>
            <w:vMerge w:val="continue"/>
            <w:noWrap w:val="0"/>
            <w:tcMar>
              <w:top w:w="28" w:type="dxa"/>
              <w:bottom w:w="28" w:type="dxa"/>
            </w:tcMar>
            <w:vAlign w:val="center"/>
          </w:tcPr>
          <w:p w14:paraId="02117D19">
            <w:pPr>
              <w:pStyle w:val="27"/>
              <w:ind w:firstLine="0" w:firstLineChars="0"/>
              <w:jc w:val="center"/>
              <w:rPr>
                <w:color w:val="auto"/>
                <w:sz w:val="18"/>
                <w:szCs w:val="18"/>
              </w:rPr>
            </w:pPr>
          </w:p>
        </w:tc>
        <w:tc>
          <w:tcPr>
            <w:tcW w:w="1310" w:type="dxa"/>
            <w:noWrap w:val="0"/>
            <w:tcMar>
              <w:top w:w="28" w:type="dxa"/>
              <w:bottom w:w="28" w:type="dxa"/>
            </w:tcMar>
            <w:vAlign w:val="center"/>
          </w:tcPr>
          <w:p w14:paraId="310AAD58">
            <w:pPr>
              <w:pStyle w:val="27"/>
              <w:ind w:firstLine="360"/>
              <w:rPr>
                <w:color w:val="auto"/>
                <w:sz w:val="18"/>
                <w:szCs w:val="18"/>
              </w:rPr>
            </w:pPr>
            <w:r>
              <w:rPr>
                <w:rFonts w:hint="eastAsia"/>
                <w:color w:val="auto"/>
                <w:sz w:val="18"/>
                <w:szCs w:val="18"/>
              </w:rPr>
              <w:t>科室</w:t>
            </w:r>
          </w:p>
        </w:tc>
        <w:tc>
          <w:tcPr>
            <w:tcW w:w="2963" w:type="dxa"/>
            <w:gridSpan w:val="2"/>
            <w:noWrap w:val="0"/>
            <w:tcMar>
              <w:top w:w="28" w:type="dxa"/>
              <w:bottom w:w="28" w:type="dxa"/>
            </w:tcMar>
            <w:vAlign w:val="center"/>
          </w:tcPr>
          <w:p w14:paraId="5DDA8974">
            <w:pPr>
              <w:pStyle w:val="27"/>
              <w:ind w:firstLine="360"/>
              <w:rPr>
                <w:color w:val="auto"/>
                <w:sz w:val="18"/>
                <w:szCs w:val="18"/>
              </w:rPr>
            </w:pPr>
          </w:p>
        </w:tc>
        <w:tc>
          <w:tcPr>
            <w:tcW w:w="1775" w:type="dxa"/>
            <w:gridSpan w:val="2"/>
            <w:noWrap w:val="0"/>
            <w:tcMar>
              <w:top w:w="28" w:type="dxa"/>
              <w:bottom w:w="28" w:type="dxa"/>
            </w:tcMar>
            <w:vAlign w:val="center"/>
          </w:tcPr>
          <w:p w14:paraId="1D8D6954">
            <w:pPr>
              <w:pStyle w:val="27"/>
              <w:ind w:firstLine="0" w:firstLineChars="0"/>
              <w:rPr>
                <w:color w:val="auto"/>
                <w:sz w:val="18"/>
                <w:szCs w:val="18"/>
              </w:rPr>
            </w:pPr>
          </w:p>
        </w:tc>
        <w:tc>
          <w:tcPr>
            <w:tcW w:w="887" w:type="dxa"/>
            <w:noWrap w:val="0"/>
            <w:tcMar>
              <w:top w:w="28" w:type="dxa"/>
              <w:bottom w:w="28" w:type="dxa"/>
            </w:tcMar>
            <w:vAlign w:val="center"/>
          </w:tcPr>
          <w:p w14:paraId="70C17083">
            <w:pPr>
              <w:pStyle w:val="27"/>
              <w:ind w:firstLine="0" w:firstLineChars="0"/>
              <w:rPr>
                <w:color w:val="auto"/>
                <w:sz w:val="18"/>
                <w:szCs w:val="18"/>
              </w:rPr>
            </w:pPr>
          </w:p>
        </w:tc>
        <w:tc>
          <w:tcPr>
            <w:tcW w:w="888" w:type="dxa"/>
            <w:noWrap w:val="0"/>
            <w:tcMar>
              <w:top w:w="28" w:type="dxa"/>
              <w:bottom w:w="28" w:type="dxa"/>
            </w:tcMar>
            <w:vAlign w:val="center"/>
          </w:tcPr>
          <w:p w14:paraId="2E83B4E7">
            <w:pPr>
              <w:pStyle w:val="27"/>
              <w:ind w:firstLine="0" w:firstLineChars="0"/>
              <w:rPr>
                <w:color w:val="auto"/>
                <w:sz w:val="18"/>
                <w:szCs w:val="18"/>
              </w:rPr>
            </w:pPr>
          </w:p>
        </w:tc>
      </w:tr>
      <w:tr w14:paraId="713158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521" w:type="dxa"/>
            <w:vMerge w:val="continue"/>
            <w:noWrap w:val="0"/>
            <w:tcMar>
              <w:top w:w="28" w:type="dxa"/>
              <w:bottom w:w="28" w:type="dxa"/>
            </w:tcMar>
            <w:vAlign w:val="center"/>
          </w:tcPr>
          <w:p w14:paraId="1F363208">
            <w:pPr>
              <w:pStyle w:val="27"/>
              <w:ind w:firstLine="0" w:firstLineChars="0"/>
              <w:jc w:val="center"/>
              <w:rPr>
                <w:color w:val="auto"/>
                <w:sz w:val="18"/>
                <w:szCs w:val="18"/>
              </w:rPr>
            </w:pPr>
          </w:p>
        </w:tc>
        <w:tc>
          <w:tcPr>
            <w:tcW w:w="1310" w:type="dxa"/>
            <w:noWrap w:val="0"/>
            <w:tcMar>
              <w:top w:w="28" w:type="dxa"/>
              <w:bottom w:w="28" w:type="dxa"/>
            </w:tcMar>
            <w:vAlign w:val="center"/>
          </w:tcPr>
          <w:p w14:paraId="6BC11E9F">
            <w:pPr>
              <w:pStyle w:val="27"/>
              <w:ind w:firstLine="0" w:firstLineChars="0"/>
              <w:rPr>
                <w:color w:val="auto"/>
                <w:sz w:val="18"/>
                <w:szCs w:val="18"/>
              </w:rPr>
            </w:pPr>
            <w:r>
              <w:rPr>
                <w:rFonts w:hint="eastAsia"/>
                <w:color w:val="auto"/>
                <w:sz w:val="18"/>
                <w:szCs w:val="18"/>
              </w:rPr>
              <w:t>病区基本设备</w:t>
            </w:r>
          </w:p>
        </w:tc>
        <w:tc>
          <w:tcPr>
            <w:tcW w:w="2963" w:type="dxa"/>
            <w:gridSpan w:val="2"/>
            <w:noWrap w:val="0"/>
            <w:tcMar>
              <w:top w:w="28" w:type="dxa"/>
              <w:bottom w:w="28" w:type="dxa"/>
            </w:tcMar>
            <w:vAlign w:val="center"/>
          </w:tcPr>
          <w:p w14:paraId="1B388499">
            <w:pPr>
              <w:pStyle w:val="27"/>
              <w:ind w:firstLine="360"/>
              <w:rPr>
                <w:color w:val="auto"/>
                <w:sz w:val="18"/>
                <w:szCs w:val="18"/>
              </w:rPr>
            </w:pPr>
          </w:p>
        </w:tc>
        <w:tc>
          <w:tcPr>
            <w:tcW w:w="1775" w:type="dxa"/>
            <w:gridSpan w:val="2"/>
            <w:noWrap w:val="0"/>
            <w:tcMar>
              <w:top w:w="28" w:type="dxa"/>
              <w:bottom w:w="28" w:type="dxa"/>
            </w:tcMar>
            <w:vAlign w:val="center"/>
          </w:tcPr>
          <w:p w14:paraId="1EF94A90">
            <w:pPr>
              <w:pStyle w:val="27"/>
              <w:ind w:firstLine="0" w:firstLineChars="0"/>
              <w:rPr>
                <w:color w:val="auto"/>
                <w:sz w:val="18"/>
                <w:szCs w:val="18"/>
              </w:rPr>
            </w:pPr>
          </w:p>
        </w:tc>
        <w:tc>
          <w:tcPr>
            <w:tcW w:w="887" w:type="dxa"/>
            <w:noWrap w:val="0"/>
            <w:tcMar>
              <w:top w:w="28" w:type="dxa"/>
              <w:bottom w:w="28" w:type="dxa"/>
            </w:tcMar>
            <w:vAlign w:val="center"/>
          </w:tcPr>
          <w:p w14:paraId="29B5E574">
            <w:pPr>
              <w:pStyle w:val="27"/>
              <w:ind w:firstLine="0" w:firstLineChars="0"/>
              <w:rPr>
                <w:color w:val="auto"/>
                <w:sz w:val="18"/>
                <w:szCs w:val="18"/>
              </w:rPr>
            </w:pPr>
          </w:p>
        </w:tc>
        <w:tc>
          <w:tcPr>
            <w:tcW w:w="888" w:type="dxa"/>
            <w:noWrap w:val="0"/>
            <w:tcMar>
              <w:top w:w="28" w:type="dxa"/>
              <w:bottom w:w="28" w:type="dxa"/>
            </w:tcMar>
            <w:vAlign w:val="center"/>
          </w:tcPr>
          <w:p w14:paraId="61A02444">
            <w:pPr>
              <w:pStyle w:val="27"/>
              <w:ind w:firstLine="0" w:firstLineChars="0"/>
              <w:rPr>
                <w:color w:val="auto"/>
                <w:sz w:val="18"/>
                <w:szCs w:val="18"/>
              </w:rPr>
            </w:pPr>
          </w:p>
        </w:tc>
      </w:tr>
      <w:tr w14:paraId="0FA8B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521" w:type="dxa"/>
            <w:vMerge w:val="continue"/>
            <w:noWrap w:val="0"/>
            <w:tcMar>
              <w:top w:w="28" w:type="dxa"/>
              <w:bottom w:w="28" w:type="dxa"/>
            </w:tcMar>
            <w:vAlign w:val="center"/>
          </w:tcPr>
          <w:p w14:paraId="13FAF484">
            <w:pPr>
              <w:pStyle w:val="27"/>
              <w:ind w:firstLine="0" w:firstLineChars="0"/>
              <w:jc w:val="center"/>
              <w:rPr>
                <w:color w:val="auto"/>
                <w:sz w:val="18"/>
                <w:szCs w:val="18"/>
              </w:rPr>
            </w:pPr>
          </w:p>
        </w:tc>
        <w:tc>
          <w:tcPr>
            <w:tcW w:w="1310" w:type="dxa"/>
            <w:noWrap w:val="0"/>
            <w:tcMar>
              <w:top w:w="28" w:type="dxa"/>
              <w:bottom w:w="28" w:type="dxa"/>
            </w:tcMar>
            <w:vAlign w:val="center"/>
          </w:tcPr>
          <w:p w14:paraId="770159CB">
            <w:pPr>
              <w:pStyle w:val="27"/>
              <w:ind w:firstLine="180" w:firstLineChars="100"/>
              <w:rPr>
                <w:color w:val="auto"/>
                <w:sz w:val="18"/>
                <w:szCs w:val="18"/>
              </w:rPr>
            </w:pPr>
            <w:r>
              <w:rPr>
                <w:rFonts w:hint="eastAsia"/>
                <w:color w:val="auto"/>
                <w:sz w:val="18"/>
                <w:szCs w:val="18"/>
              </w:rPr>
              <w:t>病房单元</w:t>
            </w:r>
          </w:p>
          <w:p w14:paraId="28174FCA">
            <w:pPr>
              <w:pStyle w:val="27"/>
              <w:ind w:firstLine="180" w:firstLineChars="100"/>
              <w:rPr>
                <w:color w:val="auto"/>
                <w:sz w:val="18"/>
                <w:szCs w:val="18"/>
              </w:rPr>
            </w:pPr>
            <w:r>
              <w:rPr>
                <w:rFonts w:hint="eastAsia"/>
                <w:color w:val="auto"/>
                <w:sz w:val="18"/>
                <w:szCs w:val="18"/>
              </w:rPr>
              <w:t>基本设备</w:t>
            </w:r>
          </w:p>
        </w:tc>
        <w:tc>
          <w:tcPr>
            <w:tcW w:w="2963" w:type="dxa"/>
            <w:gridSpan w:val="2"/>
            <w:noWrap w:val="0"/>
            <w:tcMar>
              <w:top w:w="28" w:type="dxa"/>
              <w:bottom w:w="28" w:type="dxa"/>
            </w:tcMar>
            <w:vAlign w:val="center"/>
          </w:tcPr>
          <w:p w14:paraId="527F708E">
            <w:pPr>
              <w:pStyle w:val="27"/>
              <w:ind w:firstLine="360"/>
              <w:rPr>
                <w:color w:val="auto"/>
                <w:sz w:val="18"/>
                <w:szCs w:val="18"/>
              </w:rPr>
            </w:pPr>
          </w:p>
        </w:tc>
        <w:tc>
          <w:tcPr>
            <w:tcW w:w="1775" w:type="dxa"/>
            <w:gridSpan w:val="2"/>
            <w:noWrap w:val="0"/>
            <w:tcMar>
              <w:top w:w="28" w:type="dxa"/>
              <w:bottom w:w="28" w:type="dxa"/>
            </w:tcMar>
            <w:vAlign w:val="center"/>
          </w:tcPr>
          <w:p w14:paraId="262BB51F">
            <w:pPr>
              <w:pStyle w:val="27"/>
              <w:ind w:firstLine="0" w:firstLineChars="0"/>
              <w:rPr>
                <w:color w:val="auto"/>
                <w:sz w:val="18"/>
                <w:szCs w:val="18"/>
              </w:rPr>
            </w:pPr>
          </w:p>
        </w:tc>
        <w:tc>
          <w:tcPr>
            <w:tcW w:w="887" w:type="dxa"/>
            <w:noWrap w:val="0"/>
            <w:tcMar>
              <w:top w:w="28" w:type="dxa"/>
              <w:bottom w:w="28" w:type="dxa"/>
            </w:tcMar>
            <w:vAlign w:val="center"/>
          </w:tcPr>
          <w:p w14:paraId="54804BEE">
            <w:pPr>
              <w:pStyle w:val="27"/>
              <w:ind w:firstLine="0" w:firstLineChars="0"/>
              <w:rPr>
                <w:color w:val="auto"/>
                <w:sz w:val="18"/>
                <w:szCs w:val="18"/>
              </w:rPr>
            </w:pPr>
          </w:p>
        </w:tc>
        <w:tc>
          <w:tcPr>
            <w:tcW w:w="888" w:type="dxa"/>
            <w:noWrap w:val="0"/>
            <w:tcMar>
              <w:top w:w="28" w:type="dxa"/>
              <w:bottom w:w="28" w:type="dxa"/>
            </w:tcMar>
            <w:vAlign w:val="center"/>
          </w:tcPr>
          <w:p w14:paraId="26B2D1F7">
            <w:pPr>
              <w:pStyle w:val="27"/>
              <w:ind w:firstLine="0" w:firstLineChars="0"/>
              <w:rPr>
                <w:color w:val="auto"/>
                <w:sz w:val="18"/>
                <w:szCs w:val="18"/>
              </w:rPr>
            </w:pPr>
          </w:p>
        </w:tc>
      </w:tr>
      <w:tr w14:paraId="1CD55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521" w:type="dxa"/>
            <w:vMerge w:val="continue"/>
            <w:noWrap w:val="0"/>
            <w:tcMar>
              <w:top w:w="28" w:type="dxa"/>
              <w:bottom w:w="28" w:type="dxa"/>
            </w:tcMar>
            <w:vAlign w:val="center"/>
          </w:tcPr>
          <w:p w14:paraId="00B20A48">
            <w:pPr>
              <w:pStyle w:val="27"/>
              <w:ind w:firstLine="0" w:firstLineChars="0"/>
              <w:jc w:val="center"/>
              <w:rPr>
                <w:color w:val="auto"/>
                <w:sz w:val="18"/>
                <w:szCs w:val="18"/>
              </w:rPr>
            </w:pPr>
          </w:p>
        </w:tc>
        <w:tc>
          <w:tcPr>
            <w:tcW w:w="1310" w:type="dxa"/>
            <w:noWrap w:val="0"/>
            <w:tcMar>
              <w:top w:w="28" w:type="dxa"/>
              <w:bottom w:w="28" w:type="dxa"/>
            </w:tcMar>
            <w:vAlign w:val="center"/>
          </w:tcPr>
          <w:p w14:paraId="32A5FF38">
            <w:pPr>
              <w:pStyle w:val="27"/>
              <w:ind w:firstLine="0" w:firstLineChars="0"/>
              <w:jc w:val="center"/>
              <w:rPr>
                <w:color w:val="auto"/>
                <w:sz w:val="18"/>
                <w:szCs w:val="18"/>
              </w:rPr>
            </w:pPr>
            <w:r>
              <w:rPr>
                <w:rFonts w:hint="eastAsia"/>
                <w:color w:val="auto"/>
                <w:sz w:val="18"/>
                <w:szCs w:val="18"/>
              </w:rPr>
              <w:t>专科设备</w:t>
            </w:r>
          </w:p>
        </w:tc>
        <w:tc>
          <w:tcPr>
            <w:tcW w:w="2963" w:type="dxa"/>
            <w:gridSpan w:val="2"/>
            <w:noWrap w:val="0"/>
            <w:tcMar>
              <w:top w:w="28" w:type="dxa"/>
              <w:bottom w:w="28" w:type="dxa"/>
            </w:tcMar>
            <w:vAlign w:val="center"/>
          </w:tcPr>
          <w:p w14:paraId="7D399D82">
            <w:pPr>
              <w:pStyle w:val="27"/>
              <w:ind w:firstLine="360"/>
              <w:rPr>
                <w:color w:val="auto"/>
                <w:sz w:val="18"/>
                <w:szCs w:val="18"/>
              </w:rPr>
            </w:pPr>
          </w:p>
        </w:tc>
        <w:tc>
          <w:tcPr>
            <w:tcW w:w="1775" w:type="dxa"/>
            <w:gridSpan w:val="2"/>
            <w:noWrap w:val="0"/>
            <w:tcMar>
              <w:top w:w="28" w:type="dxa"/>
              <w:bottom w:w="28" w:type="dxa"/>
            </w:tcMar>
            <w:vAlign w:val="center"/>
          </w:tcPr>
          <w:p w14:paraId="794AAAA6">
            <w:pPr>
              <w:pStyle w:val="27"/>
              <w:ind w:firstLine="0" w:firstLineChars="0"/>
              <w:rPr>
                <w:color w:val="auto"/>
                <w:sz w:val="18"/>
                <w:szCs w:val="18"/>
              </w:rPr>
            </w:pPr>
          </w:p>
        </w:tc>
        <w:tc>
          <w:tcPr>
            <w:tcW w:w="887" w:type="dxa"/>
            <w:noWrap w:val="0"/>
            <w:tcMar>
              <w:top w:w="28" w:type="dxa"/>
              <w:bottom w:w="28" w:type="dxa"/>
            </w:tcMar>
            <w:vAlign w:val="center"/>
          </w:tcPr>
          <w:p w14:paraId="165831EA">
            <w:pPr>
              <w:pStyle w:val="27"/>
              <w:ind w:firstLine="0" w:firstLineChars="0"/>
              <w:rPr>
                <w:color w:val="auto"/>
                <w:sz w:val="18"/>
                <w:szCs w:val="18"/>
              </w:rPr>
            </w:pPr>
          </w:p>
        </w:tc>
        <w:tc>
          <w:tcPr>
            <w:tcW w:w="888" w:type="dxa"/>
            <w:noWrap w:val="0"/>
            <w:tcMar>
              <w:top w:w="28" w:type="dxa"/>
              <w:bottom w:w="28" w:type="dxa"/>
            </w:tcMar>
            <w:vAlign w:val="center"/>
          </w:tcPr>
          <w:p w14:paraId="6DA369DD">
            <w:pPr>
              <w:pStyle w:val="27"/>
              <w:ind w:firstLine="0" w:firstLineChars="0"/>
              <w:rPr>
                <w:color w:val="auto"/>
                <w:sz w:val="18"/>
                <w:szCs w:val="18"/>
              </w:rPr>
            </w:pPr>
          </w:p>
        </w:tc>
      </w:tr>
      <w:tr w14:paraId="0D4F7B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521" w:type="dxa"/>
            <w:vMerge w:val="continue"/>
            <w:noWrap w:val="0"/>
            <w:tcMar>
              <w:top w:w="28" w:type="dxa"/>
              <w:bottom w:w="28" w:type="dxa"/>
            </w:tcMar>
            <w:vAlign w:val="center"/>
          </w:tcPr>
          <w:p w14:paraId="45416B45">
            <w:pPr>
              <w:pStyle w:val="27"/>
              <w:ind w:firstLine="0" w:firstLineChars="0"/>
              <w:jc w:val="center"/>
              <w:rPr>
                <w:color w:val="auto"/>
                <w:sz w:val="18"/>
                <w:szCs w:val="18"/>
              </w:rPr>
            </w:pPr>
          </w:p>
        </w:tc>
        <w:tc>
          <w:tcPr>
            <w:tcW w:w="1310" w:type="dxa"/>
            <w:noWrap w:val="0"/>
            <w:tcMar>
              <w:top w:w="28" w:type="dxa"/>
              <w:bottom w:w="28" w:type="dxa"/>
            </w:tcMar>
            <w:vAlign w:val="center"/>
          </w:tcPr>
          <w:p w14:paraId="1D840CDA">
            <w:pPr>
              <w:pStyle w:val="27"/>
              <w:ind w:firstLine="180" w:firstLineChars="100"/>
              <w:rPr>
                <w:color w:val="auto"/>
                <w:sz w:val="18"/>
                <w:szCs w:val="18"/>
              </w:rPr>
            </w:pPr>
            <w:r>
              <w:rPr>
                <w:rFonts w:hint="eastAsia"/>
                <w:color w:val="auto"/>
                <w:sz w:val="18"/>
                <w:szCs w:val="18"/>
              </w:rPr>
              <w:t>急救车</w:t>
            </w:r>
          </w:p>
        </w:tc>
        <w:tc>
          <w:tcPr>
            <w:tcW w:w="2963" w:type="dxa"/>
            <w:gridSpan w:val="2"/>
            <w:noWrap w:val="0"/>
            <w:tcMar>
              <w:top w:w="28" w:type="dxa"/>
              <w:bottom w:w="28" w:type="dxa"/>
            </w:tcMar>
            <w:vAlign w:val="center"/>
          </w:tcPr>
          <w:p w14:paraId="4485A8DD">
            <w:pPr>
              <w:pStyle w:val="27"/>
              <w:ind w:firstLine="360"/>
              <w:rPr>
                <w:color w:val="auto"/>
                <w:sz w:val="18"/>
                <w:szCs w:val="18"/>
              </w:rPr>
            </w:pPr>
          </w:p>
        </w:tc>
        <w:tc>
          <w:tcPr>
            <w:tcW w:w="1775" w:type="dxa"/>
            <w:gridSpan w:val="2"/>
            <w:noWrap w:val="0"/>
            <w:tcMar>
              <w:top w:w="28" w:type="dxa"/>
              <w:bottom w:w="28" w:type="dxa"/>
            </w:tcMar>
            <w:vAlign w:val="center"/>
          </w:tcPr>
          <w:p w14:paraId="0295A74C">
            <w:pPr>
              <w:pStyle w:val="27"/>
              <w:ind w:firstLine="0" w:firstLineChars="0"/>
              <w:rPr>
                <w:color w:val="auto"/>
                <w:sz w:val="18"/>
                <w:szCs w:val="18"/>
              </w:rPr>
            </w:pPr>
          </w:p>
        </w:tc>
        <w:tc>
          <w:tcPr>
            <w:tcW w:w="887" w:type="dxa"/>
            <w:noWrap w:val="0"/>
            <w:tcMar>
              <w:top w:w="28" w:type="dxa"/>
              <w:bottom w:w="28" w:type="dxa"/>
            </w:tcMar>
            <w:vAlign w:val="center"/>
          </w:tcPr>
          <w:p w14:paraId="7DEA5A0B">
            <w:pPr>
              <w:pStyle w:val="27"/>
              <w:ind w:firstLine="0" w:firstLineChars="0"/>
              <w:rPr>
                <w:color w:val="auto"/>
                <w:sz w:val="18"/>
                <w:szCs w:val="18"/>
              </w:rPr>
            </w:pPr>
          </w:p>
        </w:tc>
        <w:tc>
          <w:tcPr>
            <w:tcW w:w="888" w:type="dxa"/>
            <w:noWrap w:val="0"/>
            <w:tcMar>
              <w:top w:w="28" w:type="dxa"/>
              <w:bottom w:w="28" w:type="dxa"/>
            </w:tcMar>
            <w:vAlign w:val="center"/>
          </w:tcPr>
          <w:p w14:paraId="4AF14026">
            <w:pPr>
              <w:pStyle w:val="27"/>
              <w:ind w:firstLine="0" w:firstLineChars="0"/>
              <w:rPr>
                <w:color w:val="auto"/>
                <w:sz w:val="18"/>
                <w:szCs w:val="18"/>
              </w:rPr>
            </w:pPr>
          </w:p>
        </w:tc>
      </w:tr>
      <w:tr w14:paraId="0B9423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8"/>
            <w:noWrap w:val="0"/>
            <w:tcMar>
              <w:top w:w="28" w:type="dxa"/>
              <w:bottom w:w="28" w:type="dxa"/>
            </w:tcMar>
            <w:vAlign w:val="center"/>
          </w:tcPr>
          <w:p w14:paraId="3EAD6DEB">
            <w:pPr>
              <w:pStyle w:val="77"/>
              <w:numPr>
                <w:ilvl w:val="0"/>
                <w:numId w:val="0"/>
              </w:numPr>
              <w:ind w:firstLine="180" w:firstLineChars="100"/>
              <w:rPr>
                <w:color w:val="auto"/>
              </w:rPr>
            </w:pPr>
            <w:r>
              <w:rPr>
                <w:rFonts w:hint="eastAsia"/>
                <w:color w:val="auto"/>
              </w:rPr>
              <w:t>调查人：               校对：                  项目负责：                填表日期：    年   月   日</w:t>
            </w:r>
          </w:p>
        </w:tc>
      </w:tr>
    </w:tbl>
    <w:p w14:paraId="2BA75173">
      <w:pPr>
        <w:pStyle w:val="116"/>
        <w:widowControl w:val="0"/>
        <w:numPr>
          <w:ilvl w:val="1"/>
          <w:numId w:val="0"/>
        </w:numPr>
        <w:spacing w:before="156" w:after="156"/>
        <w:outlineLvl w:val="9"/>
        <w:rPr>
          <w:rFonts w:hint="default" w:hAnsi="Times New Roman" w:eastAsia="黑体" w:cs="Times New Roman"/>
          <w:color w:val="auto"/>
          <w:lang w:val="en-US" w:eastAsia="zh-CN"/>
        </w:rPr>
      </w:pPr>
      <w:r>
        <w:rPr>
          <w:rFonts w:hint="eastAsia" w:hAnsi="Times New Roman" w:cs="Times New Roman"/>
          <w:color w:val="auto"/>
        </w:rPr>
        <w:t>表A.</w:t>
      </w:r>
      <w:r>
        <w:rPr>
          <w:rFonts w:hint="eastAsia" w:hAnsi="Times New Roman" w:cs="Times New Roman"/>
          <w:color w:val="auto"/>
          <w:lang w:val="en-US" w:eastAsia="zh-CN"/>
        </w:rPr>
        <w:t xml:space="preserve">5 </w:t>
      </w:r>
      <w:r>
        <w:rPr>
          <w:rFonts w:hint="eastAsia" w:hAnsi="Times New Roman" w:cs="Times New Roman"/>
          <w:color w:val="auto"/>
        </w:rPr>
        <w:t xml:space="preserve"> </w:t>
      </w:r>
      <w:r>
        <w:rPr>
          <w:rFonts w:hint="eastAsia" w:hAnsi="Times New Roman" w:cs="Times New Roman"/>
          <w:color w:val="auto"/>
          <w:lang w:val="en-US" w:eastAsia="zh-CN"/>
        </w:rPr>
        <w:t>风险区常住人口调查表</w:t>
      </w:r>
    </w:p>
    <w:tbl>
      <w:tblPr>
        <w:tblStyle w:val="37"/>
        <w:tblW w:w="93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1"/>
        <w:gridCol w:w="1165"/>
        <w:gridCol w:w="587"/>
        <w:gridCol w:w="1283"/>
        <w:gridCol w:w="115"/>
        <w:gridCol w:w="2"/>
        <w:gridCol w:w="1500"/>
        <w:gridCol w:w="55"/>
        <w:gridCol w:w="1665"/>
        <w:gridCol w:w="1451"/>
      </w:tblGrid>
      <w:tr w14:paraId="0B9BC1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3E29FFCC">
            <w:pPr>
              <w:pStyle w:val="27"/>
              <w:ind w:firstLine="0" w:firstLineChars="0"/>
              <w:jc w:val="center"/>
              <w:rPr>
                <w:color w:val="auto"/>
                <w:sz w:val="18"/>
                <w:szCs w:val="18"/>
              </w:rPr>
            </w:pPr>
            <w:r>
              <w:rPr>
                <w:rFonts w:hint="eastAsia"/>
                <w:color w:val="auto"/>
                <w:sz w:val="18"/>
                <w:szCs w:val="18"/>
                <w:lang w:val="en-US" w:eastAsia="zh-CN"/>
              </w:rPr>
              <w:t>风险区</w:t>
            </w:r>
            <w:r>
              <w:rPr>
                <w:rFonts w:hint="eastAsia"/>
                <w:color w:val="auto"/>
                <w:sz w:val="18"/>
                <w:szCs w:val="18"/>
              </w:rPr>
              <w:t>名称</w:t>
            </w:r>
          </w:p>
        </w:tc>
        <w:tc>
          <w:tcPr>
            <w:tcW w:w="3150" w:type="dxa"/>
            <w:gridSpan w:val="4"/>
            <w:tcBorders>
              <w:bottom w:val="single" w:color="auto" w:sz="4" w:space="0"/>
            </w:tcBorders>
            <w:noWrap w:val="0"/>
            <w:tcMar>
              <w:top w:w="28" w:type="dxa"/>
              <w:bottom w:w="28" w:type="dxa"/>
            </w:tcMar>
            <w:vAlign w:val="center"/>
          </w:tcPr>
          <w:p w14:paraId="29B4C065">
            <w:pPr>
              <w:pStyle w:val="27"/>
              <w:ind w:firstLine="0" w:firstLineChars="0"/>
              <w:jc w:val="center"/>
              <w:rPr>
                <w:color w:val="auto"/>
                <w:sz w:val="18"/>
                <w:szCs w:val="18"/>
              </w:rPr>
            </w:pPr>
          </w:p>
        </w:tc>
        <w:tc>
          <w:tcPr>
            <w:tcW w:w="1557" w:type="dxa"/>
            <w:gridSpan w:val="3"/>
            <w:noWrap w:val="0"/>
            <w:tcMar>
              <w:top w:w="28" w:type="dxa"/>
              <w:bottom w:w="28" w:type="dxa"/>
            </w:tcMar>
            <w:vAlign w:val="center"/>
          </w:tcPr>
          <w:p w14:paraId="6B5C9D81">
            <w:pPr>
              <w:pStyle w:val="27"/>
              <w:ind w:firstLine="0" w:firstLineChars="0"/>
              <w:jc w:val="center"/>
              <w:rPr>
                <w:color w:val="auto"/>
                <w:sz w:val="18"/>
                <w:szCs w:val="18"/>
              </w:rPr>
            </w:pPr>
            <w:r>
              <w:rPr>
                <w:rFonts w:hint="eastAsia"/>
                <w:color w:val="auto"/>
                <w:sz w:val="18"/>
                <w:szCs w:val="18"/>
                <w:lang w:val="en-US" w:eastAsia="zh-CN"/>
              </w:rPr>
              <w:t>风险区编号</w:t>
            </w:r>
          </w:p>
        </w:tc>
        <w:tc>
          <w:tcPr>
            <w:tcW w:w="3116" w:type="dxa"/>
            <w:gridSpan w:val="2"/>
            <w:noWrap w:val="0"/>
            <w:tcMar>
              <w:top w:w="28" w:type="dxa"/>
              <w:bottom w:w="28" w:type="dxa"/>
            </w:tcMar>
            <w:vAlign w:val="center"/>
          </w:tcPr>
          <w:p w14:paraId="4F6875F8">
            <w:pPr>
              <w:pStyle w:val="27"/>
              <w:ind w:firstLine="0" w:firstLineChars="0"/>
              <w:jc w:val="center"/>
              <w:rPr>
                <w:rFonts w:hint="eastAsia" w:eastAsia="宋体"/>
                <w:color w:val="auto"/>
                <w:sz w:val="18"/>
                <w:szCs w:val="18"/>
                <w:lang w:eastAsia="zh-CN"/>
              </w:rPr>
            </w:pPr>
          </w:p>
        </w:tc>
      </w:tr>
      <w:tr w14:paraId="118876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2A69EE56">
            <w:pPr>
              <w:pStyle w:val="27"/>
              <w:ind w:firstLine="0" w:firstLineChars="0"/>
              <w:jc w:val="center"/>
              <w:rPr>
                <w:rFonts w:hint="eastAsia"/>
                <w:color w:val="auto"/>
                <w:sz w:val="18"/>
                <w:szCs w:val="18"/>
                <w:lang w:val="en-US" w:eastAsia="zh-CN"/>
              </w:rPr>
            </w:pPr>
            <w:r>
              <w:rPr>
                <w:rFonts w:hint="eastAsia"/>
                <w:color w:val="auto"/>
                <w:sz w:val="18"/>
                <w:szCs w:val="18"/>
              </w:rPr>
              <w:t>级</w:t>
            </w:r>
            <w:r>
              <w:rPr>
                <w:rFonts w:hint="eastAsia"/>
                <w:color w:val="auto"/>
                <w:sz w:val="18"/>
                <w:szCs w:val="18"/>
                <w:lang w:val="en-US" w:eastAsia="zh-CN"/>
              </w:rPr>
              <w:t xml:space="preserve">  </w:t>
            </w:r>
            <w:r>
              <w:rPr>
                <w:rFonts w:hint="eastAsia"/>
                <w:color w:val="auto"/>
                <w:sz w:val="18"/>
                <w:szCs w:val="18"/>
              </w:rPr>
              <w:t>别</w:t>
            </w:r>
          </w:p>
        </w:tc>
        <w:tc>
          <w:tcPr>
            <w:tcW w:w="7823" w:type="dxa"/>
            <w:gridSpan w:val="9"/>
            <w:tcBorders>
              <w:bottom w:val="single" w:color="auto" w:sz="4" w:space="0"/>
            </w:tcBorders>
            <w:noWrap w:val="0"/>
            <w:tcMar>
              <w:top w:w="28" w:type="dxa"/>
              <w:bottom w:w="28" w:type="dxa"/>
            </w:tcMar>
            <w:vAlign w:val="center"/>
          </w:tcPr>
          <w:p w14:paraId="7A9BC174">
            <w:pPr>
              <w:pStyle w:val="27"/>
              <w:ind w:firstLine="0" w:firstLineChars="0"/>
              <w:jc w:val="center"/>
              <w:rPr>
                <w:rFonts w:hint="eastAsia" w:eastAsia="宋体"/>
                <w:color w:val="auto"/>
                <w:sz w:val="18"/>
                <w:szCs w:val="18"/>
                <w:lang w:eastAsia="zh-CN"/>
              </w:rPr>
            </w:pPr>
            <w:r>
              <w:rPr>
                <w:rFonts w:hint="eastAsia"/>
                <w:color w:val="auto"/>
                <w:sz w:val="18"/>
                <w:szCs w:val="18"/>
              </w:rPr>
              <w:sym w:font="Wingdings 2" w:char="00A3"/>
            </w:r>
            <w:r>
              <w:rPr>
                <w:rFonts w:hint="eastAsia"/>
                <w:color w:val="auto"/>
                <w:sz w:val="18"/>
                <w:szCs w:val="18"/>
                <w:lang w:val="en-US" w:eastAsia="zh-CN"/>
              </w:rPr>
              <w:t>极高</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高</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中</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低</w:t>
            </w:r>
          </w:p>
        </w:tc>
      </w:tr>
      <w:tr w14:paraId="50E3A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4327116A">
            <w:pPr>
              <w:pStyle w:val="27"/>
              <w:ind w:firstLine="0" w:firstLineChars="0"/>
              <w:jc w:val="center"/>
              <w:rPr>
                <w:color w:val="auto"/>
                <w:sz w:val="18"/>
                <w:szCs w:val="18"/>
              </w:rPr>
            </w:pPr>
            <w:r>
              <w:rPr>
                <w:rFonts w:hint="eastAsia"/>
                <w:color w:val="auto"/>
                <w:sz w:val="18"/>
                <w:szCs w:val="18"/>
              </w:rPr>
              <w:t>地理位置</w:t>
            </w:r>
          </w:p>
        </w:tc>
        <w:tc>
          <w:tcPr>
            <w:tcW w:w="7823" w:type="dxa"/>
            <w:gridSpan w:val="9"/>
            <w:noWrap w:val="0"/>
            <w:tcMar>
              <w:top w:w="28" w:type="dxa"/>
              <w:bottom w:w="28" w:type="dxa"/>
            </w:tcMar>
            <w:vAlign w:val="center"/>
          </w:tcPr>
          <w:p w14:paraId="6001B5C9">
            <w:pPr>
              <w:pStyle w:val="27"/>
              <w:ind w:firstLine="0" w:firstLineChars="0"/>
              <w:rPr>
                <w:color w:val="auto"/>
                <w:sz w:val="18"/>
                <w:szCs w:val="18"/>
              </w:rPr>
            </w:pPr>
            <w:r>
              <w:rPr>
                <w:rFonts w:hint="eastAsia"/>
                <w:color w:val="auto"/>
                <w:sz w:val="18"/>
                <w:szCs w:val="18"/>
                <w:lang w:val="en-US" w:eastAsia="zh-CN"/>
              </w:rPr>
              <w:t>东至：           西至：              南至：             北至：</w:t>
            </w:r>
            <w:r>
              <w:rPr>
                <w:rFonts w:hint="eastAsia"/>
                <w:color w:val="auto"/>
                <w:sz w:val="18"/>
                <w:szCs w:val="18"/>
              </w:rPr>
              <w:t xml:space="preserve">       </w:t>
            </w:r>
          </w:p>
        </w:tc>
      </w:tr>
      <w:tr w14:paraId="47CFE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07B8B6D6">
            <w:pPr>
              <w:pStyle w:val="27"/>
              <w:ind w:firstLine="0" w:firstLineChars="0"/>
              <w:jc w:val="center"/>
              <w:rPr>
                <w:color w:val="auto"/>
                <w:sz w:val="18"/>
                <w:szCs w:val="18"/>
              </w:rPr>
            </w:pPr>
            <w:r>
              <w:rPr>
                <w:rFonts w:hint="eastAsia"/>
                <w:color w:val="auto"/>
                <w:sz w:val="18"/>
                <w:szCs w:val="18"/>
                <w:lang w:val="en-US" w:eastAsia="zh-CN"/>
              </w:rPr>
              <w:t>范  围</w:t>
            </w:r>
          </w:p>
        </w:tc>
        <w:tc>
          <w:tcPr>
            <w:tcW w:w="7823" w:type="dxa"/>
            <w:gridSpan w:val="9"/>
            <w:noWrap w:val="0"/>
            <w:tcMar>
              <w:top w:w="28" w:type="dxa"/>
              <w:bottom w:w="28" w:type="dxa"/>
            </w:tcMar>
            <w:vAlign w:val="center"/>
          </w:tcPr>
          <w:p w14:paraId="56945FE8">
            <w:pPr>
              <w:pStyle w:val="27"/>
              <w:ind w:firstLine="0" w:firstLineChars="0"/>
              <w:rPr>
                <w:rFonts w:hint="eastAsia"/>
                <w:color w:val="auto"/>
                <w:sz w:val="18"/>
                <w:szCs w:val="18"/>
              </w:rPr>
            </w:pPr>
            <w:r>
              <w:rPr>
                <w:rFonts w:hint="eastAsia"/>
                <w:color w:val="auto"/>
                <w:sz w:val="18"/>
                <w:szCs w:val="18"/>
                <w:lang w:val="en-US" w:eastAsia="zh-CN"/>
              </w:rPr>
              <w:t>东</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p w14:paraId="15E37AE1">
            <w:pPr>
              <w:pStyle w:val="27"/>
              <w:ind w:firstLine="0" w:firstLineChars="0"/>
              <w:rPr>
                <w:rFonts w:hint="eastAsia"/>
                <w:color w:val="auto"/>
                <w:sz w:val="18"/>
                <w:szCs w:val="18"/>
              </w:rPr>
            </w:pPr>
            <w:r>
              <w:rPr>
                <w:rFonts w:hint="eastAsia"/>
                <w:color w:val="auto"/>
                <w:sz w:val="18"/>
                <w:szCs w:val="18"/>
                <w:lang w:val="en-US" w:eastAsia="zh-CN"/>
              </w:rPr>
              <w:t>西</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 xml:space="preserve"> </w:t>
            </w:r>
            <w:r>
              <w:rPr>
                <w:rFonts w:hint="eastAsia"/>
                <w:color w:val="auto"/>
                <w:sz w:val="18"/>
                <w:szCs w:val="18"/>
              </w:rPr>
              <w:t xml:space="preserve">  </w:t>
            </w:r>
            <w:r>
              <w:rPr>
                <w:rFonts w:hint="eastAsia"/>
                <w:color w:val="auto"/>
                <w:sz w:val="18"/>
                <w:szCs w:val="18"/>
                <w:lang w:val="en-US" w:eastAsia="zh-CN"/>
              </w:rPr>
              <w:t>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5E46F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786F2AA3">
            <w:pPr>
              <w:pStyle w:val="27"/>
              <w:ind w:firstLine="0" w:firstLineChars="0"/>
              <w:jc w:val="center"/>
              <w:rPr>
                <w:color w:val="auto"/>
                <w:sz w:val="18"/>
                <w:szCs w:val="18"/>
              </w:rPr>
            </w:pPr>
            <w:r>
              <w:rPr>
                <w:rFonts w:hint="eastAsia"/>
                <w:color w:val="auto"/>
                <w:sz w:val="18"/>
                <w:szCs w:val="18"/>
                <w:lang w:val="en-US" w:eastAsia="zh-CN"/>
              </w:rPr>
              <w:t>区内居民点</w:t>
            </w:r>
            <w:r>
              <w:rPr>
                <w:rFonts w:hint="eastAsia"/>
                <w:color w:val="auto"/>
                <w:sz w:val="18"/>
                <w:szCs w:val="18"/>
              </w:rPr>
              <w:t>数</w:t>
            </w:r>
          </w:p>
        </w:tc>
        <w:tc>
          <w:tcPr>
            <w:tcW w:w="3150" w:type="dxa"/>
            <w:gridSpan w:val="4"/>
            <w:noWrap w:val="0"/>
            <w:tcMar>
              <w:top w:w="28" w:type="dxa"/>
              <w:bottom w:w="28" w:type="dxa"/>
            </w:tcMar>
            <w:vAlign w:val="center"/>
          </w:tcPr>
          <w:p w14:paraId="017E4A1F">
            <w:pPr>
              <w:pStyle w:val="27"/>
              <w:ind w:firstLine="0" w:firstLineChars="0"/>
              <w:rPr>
                <w:color w:val="auto"/>
                <w:sz w:val="18"/>
                <w:szCs w:val="18"/>
              </w:rPr>
            </w:pPr>
          </w:p>
        </w:tc>
        <w:tc>
          <w:tcPr>
            <w:tcW w:w="1557" w:type="dxa"/>
            <w:gridSpan w:val="3"/>
            <w:noWrap w:val="0"/>
            <w:tcMar>
              <w:top w:w="28" w:type="dxa"/>
              <w:bottom w:w="28" w:type="dxa"/>
            </w:tcMar>
            <w:vAlign w:val="center"/>
          </w:tcPr>
          <w:p w14:paraId="0D3A0BF7">
            <w:pPr>
              <w:pStyle w:val="27"/>
              <w:ind w:firstLine="360"/>
              <w:rPr>
                <w:rFonts w:hint="default" w:eastAsia="宋体"/>
                <w:color w:val="auto"/>
                <w:sz w:val="18"/>
                <w:szCs w:val="18"/>
                <w:lang w:val="en-US" w:eastAsia="zh-CN"/>
              </w:rPr>
            </w:pPr>
            <w:r>
              <w:rPr>
                <w:rFonts w:hint="eastAsia"/>
                <w:color w:val="auto"/>
                <w:sz w:val="18"/>
                <w:szCs w:val="18"/>
                <w:lang w:val="en-US" w:eastAsia="zh-CN"/>
              </w:rPr>
              <w:t>涉及乡镇</w:t>
            </w:r>
          </w:p>
        </w:tc>
        <w:tc>
          <w:tcPr>
            <w:tcW w:w="3116" w:type="dxa"/>
            <w:gridSpan w:val="2"/>
            <w:noWrap w:val="0"/>
            <w:tcMar>
              <w:top w:w="28" w:type="dxa"/>
              <w:bottom w:w="28" w:type="dxa"/>
            </w:tcMar>
            <w:vAlign w:val="center"/>
          </w:tcPr>
          <w:p w14:paraId="1CFD169A">
            <w:pPr>
              <w:pStyle w:val="27"/>
              <w:ind w:left="0" w:leftChars="0" w:firstLine="0" w:firstLineChars="0"/>
              <w:rPr>
                <w:rFonts w:hint="default" w:eastAsia="宋体"/>
                <w:color w:val="auto"/>
                <w:sz w:val="18"/>
                <w:szCs w:val="18"/>
                <w:u w:val="single"/>
                <w:lang w:val="en-US" w:eastAsia="zh-CN"/>
              </w:rPr>
            </w:pPr>
            <w:r>
              <w:rPr>
                <w:rFonts w:hint="eastAsia"/>
                <w:color w:val="auto"/>
                <w:sz w:val="18"/>
                <w:szCs w:val="18"/>
              </w:rPr>
              <w:sym w:font="Wingdings 2" w:char="00A3"/>
            </w:r>
            <w:r>
              <w:rPr>
                <w:rFonts w:hint="eastAsia"/>
                <w:color w:val="auto"/>
                <w:sz w:val="18"/>
                <w:szCs w:val="18"/>
                <w:lang w:val="en-US" w:eastAsia="zh-CN"/>
              </w:rPr>
              <w:t>1个</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 xml:space="preserve">多个     </w:t>
            </w:r>
            <w:r>
              <w:rPr>
                <w:rFonts w:hint="eastAsia"/>
                <w:color w:val="auto"/>
                <w:sz w:val="18"/>
                <w:szCs w:val="18"/>
                <w:u w:val="none"/>
                <w:lang w:val="en-US" w:eastAsia="zh-CN"/>
              </w:rPr>
              <w:t xml:space="preserve">个数   </w:t>
            </w:r>
          </w:p>
        </w:tc>
      </w:tr>
      <w:tr w14:paraId="575ED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22B5A696">
            <w:pPr>
              <w:pStyle w:val="27"/>
              <w:ind w:firstLine="0" w:firstLineChars="0"/>
              <w:jc w:val="center"/>
              <w:rPr>
                <w:rFonts w:hint="eastAsia" w:eastAsia="宋体"/>
                <w:color w:val="auto"/>
                <w:sz w:val="18"/>
                <w:szCs w:val="18"/>
                <w:lang w:val="en-US" w:eastAsia="zh-CN"/>
              </w:rPr>
            </w:pPr>
            <w:r>
              <w:rPr>
                <w:rFonts w:hint="eastAsia"/>
                <w:color w:val="auto"/>
                <w:sz w:val="18"/>
                <w:szCs w:val="18"/>
                <w:lang w:val="en-US" w:eastAsia="zh-CN"/>
              </w:rPr>
              <w:t>区内常住</w:t>
            </w:r>
            <w:r>
              <w:rPr>
                <w:rFonts w:hint="eastAsia"/>
                <w:color w:val="auto"/>
                <w:sz w:val="18"/>
                <w:szCs w:val="18"/>
              </w:rPr>
              <w:t>人</w:t>
            </w:r>
            <w:r>
              <w:rPr>
                <w:rFonts w:hint="eastAsia"/>
                <w:color w:val="auto"/>
                <w:sz w:val="18"/>
                <w:szCs w:val="18"/>
                <w:lang w:val="en-US" w:eastAsia="zh-CN"/>
              </w:rPr>
              <w:t>数</w:t>
            </w:r>
          </w:p>
        </w:tc>
        <w:tc>
          <w:tcPr>
            <w:tcW w:w="1752" w:type="dxa"/>
            <w:gridSpan w:val="2"/>
            <w:tcBorders>
              <w:right w:val="single" w:color="auto" w:sz="4" w:space="0"/>
            </w:tcBorders>
            <w:noWrap w:val="0"/>
            <w:tcMar>
              <w:top w:w="28" w:type="dxa"/>
              <w:bottom w:w="28" w:type="dxa"/>
            </w:tcMar>
            <w:vAlign w:val="center"/>
          </w:tcPr>
          <w:p w14:paraId="5DB0969B">
            <w:pPr>
              <w:pStyle w:val="27"/>
              <w:ind w:firstLine="0" w:firstLineChars="0"/>
              <w:rPr>
                <w:color w:val="auto"/>
                <w:sz w:val="18"/>
                <w:szCs w:val="18"/>
              </w:rPr>
            </w:pPr>
          </w:p>
        </w:tc>
        <w:tc>
          <w:tcPr>
            <w:tcW w:w="1400" w:type="dxa"/>
            <w:gridSpan w:val="3"/>
            <w:tcBorders>
              <w:left w:val="single" w:color="auto" w:sz="4" w:space="0"/>
              <w:right w:val="single" w:color="auto" w:sz="4" w:space="0"/>
            </w:tcBorders>
            <w:noWrap w:val="0"/>
            <w:tcMar>
              <w:top w:w="28" w:type="dxa"/>
              <w:bottom w:w="28" w:type="dxa"/>
            </w:tcMar>
            <w:vAlign w:val="center"/>
          </w:tcPr>
          <w:p w14:paraId="781586AE">
            <w:pPr>
              <w:pStyle w:val="27"/>
              <w:ind w:firstLine="0" w:firstLineChars="0"/>
              <w:jc w:val="center"/>
              <w:rPr>
                <w:color w:val="auto"/>
                <w:sz w:val="18"/>
                <w:szCs w:val="18"/>
              </w:rPr>
            </w:pPr>
            <w:r>
              <w:rPr>
                <w:rFonts w:hint="eastAsia"/>
                <w:color w:val="auto"/>
                <w:sz w:val="18"/>
                <w:szCs w:val="18"/>
                <w:lang w:val="en-US" w:eastAsia="zh-CN"/>
              </w:rPr>
              <w:t>年龄分布</w:t>
            </w:r>
          </w:p>
        </w:tc>
        <w:tc>
          <w:tcPr>
            <w:tcW w:w="4671" w:type="dxa"/>
            <w:gridSpan w:val="4"/>
            <w:tcBorders>
              <w:left w:val="single" w:color="auto" w:sz="4" w:space="0"/>
            </w:tcBorders>
            <w:noWrap w:val="0"/>
            <w:tcMar>
              <w:top w:w="28" w:type="dxa"/>
              <w:bottom w:w="28" w:type="dxa"/>
            </w:tcMar>
            <w:vAlign w:val="center"/>
          </w:tcPr>
          <w:p w14:paraId="35E12600">
            <w:pPr>
              <w:pStyle w:val="27"/>
              <w:ind w:firstLine="0" w:firstLineChars="0"/>
              <w:rPr>
                <w:rFonts w:hint="eastAsia"/>
                <w:color w:val="auto"/>
                <w:sz w:val="18"/>
                <w:szCs w:val="18"/>
                <w:lang w:val="en-US" w:eastAsia="zh-CN"/>
              </w:rPr>
            </w:pPr>
            <w:r>
              <w:rPr>
                <w:rFonts w:hint="eastAsia"/>
                <w:color w:val="auto"/>
                <w:sz w:val="18"/>
                <w:szCs w:val="18"/>
                <w:lang w:val="en-US" w:eastAsia="zh-CN"/>
              </w:rPr>
              <w:t>0-14岁    人；15-59岁    人；60岁及以上    人</w:t>
            </w:r>
          </w:p>
        </w:tc>
      </w:tr>
      <w:tr w14:paraId="707CD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8" w:hRule="atLeast"/>
        </w:trPr>
        <w:tc>
          <w:tcPr>
            <w:tcW w:w="1521" w:type="dxa"/>
            <w:vMerge w:val="restart"/>
            <w:noWrap w:val="0"/>
            <w:tcMar>
              <w:top w:w="28" w:type="dxa"/>
              <w:bottom w:w="28" w:type="dxa"/>
            </w:tcMar>
            <w:vAlign w:val="center"/>
          </w:tcPr>
          <w:p w14:paraId="13930A29">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居民点名称</w:t>
            </w:r>
          </w:p>
        </w:tc>
        <w:tc>
          <w:tcPr>
            <w:tcW w:w="1165" w:type="dxa"/>
            <w:vMerge w:val="restart"/>
            <w:tcBorders>
              <w:right w:val="single" w:color="auto" w:sz="4" w:space="0"/>
            </w:tcBorders>
            <w:noWrap w:val="0"/>
            <w:tcMar>
              <w:top w:w="28" w:type="dxa"/>
              <w:bottom w:w="28" w:type="dxa"/>
            </w:tcMar>
            <w:vAlign w:val="center"/>
          </w:tcPr>
          <w:p w14:paraId="418BD71E">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负责人</w:t>
            </w:r>
            <w:r>
              <w:rPr>
                <w:rFonts w:hint="eastAsia"/>
                <w:color w:val="auto"/>
                <w:sz w:val="18"/>
                <w:szCs w:val="18"/>
              </w:rPr>
              <w:t xml:space="preserve"> </w:t>
            </w:r>
          </w:p>
        </w:tc>
        <w:tc>
          <w:tcPr>
            <w:tcW w:w="1870" w:type="dxa"/>
            <w:gridSpan w:val="2"/>
            <w:vMerge w:val="restart"/>
            <w:tcBorders>
              <w:left w:val="single" w:color="auto" w:sz="4" w:space="0"/>
              <w:right w:val="single" w:color="auto" w:sz="4" w:space="0"/>
            </w:tcBorders>
            <w:noWrap w:val="0"/>
            <w:tcMar>
              <w:top w:w="28" w:type="dxa"/>
              <w:bottom w:w="28" w:type="dxa"/>
            </w:tcMar>
            <w:vAlign w:val="center"/>
          </w:tcPr>
          <w:p w14:paraId="15D7FB50">
            <w:pPr>
              <w:pStyle w:val="27"/>
              <w:ind w:firstLine="0" w:firstLineChars="0"/>
              <w:jc w:val="center"/>
              <w:rPr>
                <w:rFonts w:hint="eastAsia" w:eastAsia="宋体"/>
                <w:color w:val="auto"/>
                <w:sz w:val="18"/>
                <w:szCs w:val="18"/>
                <w:lang w:val="en-US" w:eastAsia="zh-CN"/>
              </w:rPr>
            </w:pPr>
            <w:r>
              <w:rPr>
                <w:rFonts w:hint="eastAsia"/>
                <w:color w:val="auto"/>
                <w:sz w:val="18"/>
                <w:szCs w:val="18"/>
                <w:lang w:val="en-US" w:eastAsia="zh-CN"/>
              </w:rPr>
              <w:t>联系电话</w:t>
            </w:r>
          </w:p>
        </w:tc>
        <w:tc>
          <w:tcPr>
            <w:tcW w:w="4788" w:type="dxa"/>
            <w:gridSpan w:val="6"/>
            <w:tcBorders>
              <w:left w:val="single" w:color="auto" w:sz="4" w:space="0"/>
              <w:bottom w:val="single" w:color="auto" w:sz="4" w:space="0"/>
            </w:tcBorders>
            <w:noWrap w:val="0"/>
            <w:tcMar>
              <w:top w:w="28" w:type="dxa"/>
              <w:bottom w:w="28" w:type="dxa"/>
            </w:tcMar>
            <w:vAlign w:val="center"/>
          </w:tcPr>
          <w:p w14:paraId="6397E7C1">
            <w:pPr>
              <w:pStyle w:val="27"/>
              <w:ind w:firstLine="0" w:firstLineChars="0"/>
              <w:jc w:val="center"/>
              <w:rPr>
                <w:rFonts w:hint="default"/>
                <w:color w:val="auto"/>
                <w:sz w:val="18"/>
                <w:szCs w:val="18"/>
                <w:lang w:val="en-US" w:eastAsia="zh-CN"/>
              </w:rPr>
            </w:pPr>
            <w:r>
              <w:rPr>
                <w:rFonts w:hint="eastAsia"/>
                <w:color w:val="auto"/>
                <w:sz w:val="18"/>
                <w:szCs w:val="18"/>
                <w:lang w:val="en-US" w:eastAsia="zh-CN"/>
              </w:rPr>
              <w:t>年龄分布（人数）</w:t>
            </w:r>
          </w:p>
        </w:tc>
      </w:tr>
      <w:tr w14:paraId="043FD8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521" w:type="dxa"/>
            <w:vMerge w:val="continue"/>
            <w:noWrap w:val="0"/>
            <w:tcMar>
              <w:top w:w="28" w:type="dxa"/>
              <w:bottom w:w="28" w:type="dxa"/>
            </w:tcMar>
            <w:vAlign w:val="center"/>
          </w:tcPr>
          <w:p w14:paraId="5D910609">
            <w:pPr>
              <w:pStyle w:val="27"/>
              <w:ind w:firstLine="0" w:firstLineChars="0"/>
              <w:jc w:val="center"/>
              <w:rPr>
                <w:rFonts w:hint="eastAsia"/>
                <w:color w:val="auto"/>
                <w:sz w:val="18"/>
                <w:szCs w:val="18"/>
                <w:lang w:val="en-US" w:eastAsia="zh-CN"/>
              </w:rPr>
            </w:pPr>
          </w:p>
        </w:tc>
        <w:tc>
          <w:tcPr>
            <w:tcW w:w="1165" w:type="dxa"/>
            <w:vMerge w:val="continue"/>
            <w:tcBorders>
              <w:right w:val="single" w:color="auto" w:sz="4" w:space="0"/>
            </w:tcBorders>
            <w:noWrap w:val="0"/>
            <w:tcMar>
              <w:top w:w="28" w:type="dxa"/>
              <w:bottom w:w="28" w:type="dxa"/>
            </w:tcMar>
            <w:vAlign w:val="center"/>
          </w:tcPr>
          <w:p w14:paraId="290AE13B">
            <w:pPr>
              <w:pStyle w:val="27"/>
              <w:ind w:firstLine="0" w:firstLineChars="0"/>
              <w:jc w:val="center"/>
              <w:rPr>
                <w:rFonts w:hint="eastAsia"/>
                <w:color w:val="auto"/>
                <w:sz w:val="18"/>
                <w:szCs w:val="18"/>
                <w:lang w:val="en-US" w:eastAsia="zh-CN"/>
              </w:rPr>
            </w:pPr>
          </w:p>
        </w:tc>
        <w:tc>
          <w:tcPr>
            <w:tcW w:w="1870" w:type="dxa"/>
            <w:gridSpan w:val="2"/>
            <w:vMerge w:val="continue"/>
            <w:tcBorders>
              <w:left w:val="single" w:color="auto" w:sz="4" w:space="0"/>
              <w:right w:val="single" w:color="auto" w:sz="4" w:space="0"/>
            </w:tcBorders>
            <w:noWrap w:val="0"/>
            <w:tcMar>
              <w:top w:w="28" w:type="dxa"/>
              <w:bottom w:w="28" w:type="dxa"/>
            </w:tcMar>
            <w:vAlign w:val="center"/>
          </w:tcPr>
          <w:p w14:paraId="27F06243">
            <w:pPr>
              <w:pStyle w:val="27"/>
              <w:ind w:firstLine="0" w:firstLineChars="0"/>
              <w:jc w:val="center"/>
              <w:rPr>
                <w:rFonts w:hint="eastAsia"/>
                <w:color w:val="auto"/>
                <w:sz w:val="18"/>
                <w:szCs w:val="18"/>
                <w:lang w:val="en-US" w:eastAsia="zh-CN"/>
              </w:rPr>
            </w:pPr>
          </w:p>
        </w:tc>
        <w:tc>
          <w:tcPr>
            <w:tcW w:w="1617" w:type="dxa"/>
            <w:gridSpan w:val="3"/>
            <w:tcBorders>
              <w:top w:val="single" w:color="auto" w:sz="4" w:space="0"/>
              <w:left w:val="single" w:color="auto" w:sz="4" w:space="0"/>
              <w:right w:val="single" w:color="auto" w:sz="4" w:space="0"/>
            </w:tcBorders>
            <w:noWrap w:val="0"/>
            <w:tcMar>
              <w:top w:w="28" w:type="dxa"/>
              <w:bottom w:w="28" w:type="dxa"/>
            </w:tcMar>
            <w:vAlign w:val="center"/>
          </w:tcPr>
          <w:p w14:paraId="2A199EBF">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 xml:space="preserve">0-14岁 </w:t>
            </w:r>
          </w:p>
        </w:tc>
        <w:tc>
          <w:tcPr>
            <w:tcW w:w="1720" w:type="dxa"/>
            <w:gridSpan w:val="2"/>
            <w:tcBorders>
              <w:top w:val="single" w:color="auto" w:sz="4" w:space="0"/>
              <w:left w:val="single" w:color="auto" w:sz="4" w:space="0"/>
              <w:right w:val="single" w:color="auto" w:sz="4" w:space="0"/>
            </w:tcBorders>
            <w:noWrap w:val="0"/>
            <w:tcMar>
              <w:top w:w="28" w:type="dxa"/>
              <w:bottom w:w="28" w:type="dxa"/>
            </w:tcMar>
            <w:vAlign w:val="center"/>
          </w:tcPr>
          <w:p w14:paraId="20F83FAE">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15-59岁</w:t>
            </w:r>
          </w:p>
        </w:tc>
        <w:tc>
          <w:tcPr>
            <w:tcW w:w="1451" w:type="dxa"/>
            <w:tcBorders>
              <w:top w:val="single" w:color="auto" w:sz="4" w:space="0"/>
              <w:left w:val="single" w:color="auto" w:sz="4" w:space="0"/>
            </w:tcBorders>
            <w:noWrap w:val="0"/>
            <w:tcMar>
              <w:top w:w="28" w:type="dxa"/>
              <w:bottom w:w="28" w:type="dxa"/>
            </w:tcMar>
            <w:vAlign w:val="center"/>
          </w:tcPr>
          <w:p w14:paraId="77F44C40">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60岁及以上</w:t>
            </w:r>
          </w:p>
        </w:tc>
      </w:tr>
      <w:tr w14:paraId="395853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1521" w:type="dxa"/>
            <w:tcBorders>
              <w:bottom w:val="single" w:color="auto" w:sz="4" w:space="0"/>
            </w:tcBorders>
            <w:noWrap w:val="0"/>
            <w:tcMar>
              <w:top w:w="28" w:type="dxa"/>
              <w:bottom w:w="28" w:type="dxa"/>
            </w:tcMar>
            <w:vAlign w:val="center"/>
          </w:tcPr>
          <w:p w14:paraId="1062F6D5">
            <w:pPr>
              <w:pStyle w:val="27"/>
              <w:ind w:firstLine="0" w:firstLineChars="0"/>
              <w:jc w:val="center"/>
              <w:rPr>
                <w:color w:val="auto"/>
                <w:sz w:val="18"/>
                <w:szCs w:val="18"/>
              </w:rPr>
            </w:pPr>
          </w:p>
        </w:tc>
        <w:tc>
          <w:tcPr>
            <w:tcW w:w="1165" w:type="dxa"/>
            <w:noWrap w:val="0"/>
            <w:tcMar>
              <w:top w:w="28" w:type="dxa"/>
              <w:bottom w:w="28" w:type="dxa"/>
            </w:tcMar>
            <w:vAlign w:val="center"/>
          </w:tcPr>
          <w:p w14:paraId="718550E3">
            <w:pPr>
              <w:pStyle w:val="27"/>
              <w:ind w:firstLine="180" w:firstLineChars="100"/>
              <w:rPr>
                <w:color w:val="auto"/>
                <w:sz w:val="18"/>
                <w:szCs w:val="18"/>
              </w:rPr>
            </w:pPr>
          </w:p>
        </w:tc>
        <w:tc>
          <w:tcPr>
            <w:tcW w:w="1870" w:type="dxa"/>
            <w:gridSpan w:val="2"/>
            <w:noWrap w:val="0"/>
            <w:tcMar>
              <w:top w:w="28" w:type="dxa"/>
              <w:bottom w:w="28" w:type="dxa"/>
            </w:tcMar>
            <w:vAlign w:val="center"/>
          </w:tcPr>
          <w:p w14:paraId="2B6A5DF2">
            <w:pPr>
              <w:pStyle w:val="27"/>
              <w:ind w:left="0" w:leftChars="0" w:firstLine="0" w:firstLineChars="0"/>
              <w:rPr>
                <w:color w:val="auto"/>
                <w:sz w:val="18"/>
                <w:szCs w:val="18"/>
              </w:rPr>
            </w:pPr>
          </w:p>
        </w:tc>
        <w:tc>
          <w:tcPr>
            <w:tcW w:w="1617" w:type="dxa"/>
            <w:gridSpan w:val="3"/>
            <w:noWrap w:val="0"/>
            <w:tcMar>
              <w:top w:w="28" w:type="dxa"/>
              <w:bottom w:w="28" w:type="dxa"/>
            </w:tcMar>
            <w:vAlign w:val="center"/>
          </w:tcPr>
          <w:p w14:paraId="1F7EE874">
            <w:pPr>
              <w:pStyle w:val="27"/>
              <w:ind w:left="0" w:leftChars="0" w:firstLine="0" w:firstLineChars="0"/>
              <w:rPr>
                <w:color w:val="auto"/>
                <w:sz w:val="18"/>
                <w:szCs w:val="18"/>
              </w:rPr>
            </w:pPr>
          </w:p>
        </w:tc>
        <w:tc>
          <w:tcPr>
            <w:tcW w:w="1720" w:type="dxa"/>
            <w:gridSpan w:val="2"/>
            <w:noWrap w:val="0"/>
            <w:tcMar>
              <w:top w:w="28" w:type="dxa"/>
              <w:bottom w:w="28" w:type="dxa"/>
            </w:tcMar>
            <w:vAlign w:val="center"/>
          </w:tcPr>
          <w:p w14:paraId="53158A36">
            <w:pPr>
              <w:pStyle w:val="27"/>
              <w:ind w:firstLine="180" w:firstLineChars="100"/>
              <w:rPr>
                <w:color w:val="auto"/>
                <w:sz w:val="18"/>
                <w:szCs w:val="18"/>
              </w:rPr>
            </w:pPr>
          </w:p>
        </w:tc>
        <w:tc>
          <w:tcPr>
            <w:tcW w:w="1451" w:type="dxa"/>
            <w:noWrap w:val="0"/>
            <w:tcMar>
              <w:top w:w="28" w:type="dxa"/>
              <w:bottom w:w="28" w:type="dxa"/>
            </w:tcMar>
            <w:vAlign w:val="center"/>
          </w:tcPr>
          <w:p w14:paraId="297596E8">
            <w:pPr>
              <w:pStyle w:val="27"/>
              <w:ind w:firstLine="180" w:firstLineChars="100"/>
              <w:rPr>
                <w:color w:val="auto"/>
                <w:sz w:val="18"/>
                <w:szCs w:val="18"/>
              </w:rPr>
            </w:pPr>
          </w:p>
        </w:tc>
      </w:tr>
      <w:tr w14:paraId="39F5C8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1521" w:type="dxa"/>
            <w:tcBorders>
              <w:top w:val="single" w:color="auto" w:sz="4" w:space="0"/>
              <w:bottom w:val="single" w:color="auto" w:sz="4" w:space="0"/>
            </w:tcBorders>
            <w:noWrap w:val="0"/>
            <w:tcMar>
              <w:top w:w="28" w:type="dxa"/>
              <w:bottom w:w="28" w:type="dxa"/>
            </w:tcMar>
            <w:vAlign w:val="center"/>
          </w:tcPr>
          <w:p w14:paraId="299D4920">
            <w:pPr>
              <w:pStyle w:val="27"/>
              <w:ind w:firstLine="0" w:firstLineChars="0"/>
              <w:jc w:val="center"/>
              <w:rPr>
                <w:color w:val="auto"/>
                <w:sz w:val="18"/>
                <w:szCs w:val="18"/>
              </w:rPr>
            </w:pPr>
          </w:p>
        </w:tc>
        <w:tc>
          <w:tcPr>
            <w:tcW w:w="1165" w:type="dxa"/>
            <w:tcBorders>
              <w:bottom w:val="single" w:color="auto" w:sz="4" w:space="0"/>
            </w:tcBorders>
            <w:noWrap w:val="0"/>
            <w:tcMar>
              <w:top w:w="28" w:type="dxa"/>
              <w:bottom w:w="28" w:type="dxa"/>
            </w:tcMar>
            <w:vAlign w:val="center"/>
          </w:tcPr>
          <w:p w14:paraId="1466F11F">
            <w:pPr>
              <w:pStyle w:val="27"/>
              <w:ind w:firstLine="360"/>
              <w:rPr>
                <w:color w:val="auto"/>
                <w:sz w:val="18"/>
                <w:szCs w:val="18"/>
              </w:rPr>
            </w:pPr>
          </w:p>
        </w:tc>
        <w:tc>
          <w:tcPr>
            <w:tcW w:w="1870" w:type="dxa"/>
            <w:gridSpan w:val="2"/>
            <w:noWrap w:val="0"/>
            <w:tcMar>
              <w:top w:w="28" w:type="dxa"/>
              <w:bottom w:w="28" w:type="dxa"/>
            </w:tcMar>
            <w:vAlign w:val="center"/>
          </w:tcPr>
          <w:p w14:paraId="71531356">
            <w:pPr>
              <w:pStyle w:val="27"/>
              <w:ind w:firstLine="360"/>
              <w:rPr>
                <w:color w:val="auto"/>
                <w:sz w:val="18"/>
                <w:szCs w:val="18"/>
              </w:rPr>
            </w:pPr>
          </w:p>
        </w:tc>
        <w:tc>
          <w:tcPr>
            <w:tcW w:w="1617" w:type="dxa"/>
            <w:gridSpan w:val="3"/>
            <w:noWrap w:val="0"/>
            <w:tcMar>
              <w:top w:w="28" w:type="dxa"/>
              <w:bottom w:w="28" w:type="dxa"/>
            </w:tcMar>
            <w:vAlign w:val="center"/>
          </w:tcPr>
          <w:p w14:paraId="3BB6FE27">
            <w:pPr>
              <w:pStyle w:val="27"/>
              <w:ind w:firstLine="0" w:firstLineChars="0"/>
              <w:rPr>
                <w:color w:val="auto"/>
                <w:sz w:val="18"/>
                <w:szCs w:val="18"/>
              </w:rPr>
            </w:pPr>
          </w:p>
        </w:tc>
        <w:tc>
          <w:tcPr>
            <w:tcW w:w="1720" w:type="dxa"/>
            <w:gridSpan w:val="2"/>
            <w:noWrap w:val="0"/>
            <w:tcMar>
              <w:top w:w="28" w:type="dxa"/>
              <w:bottom w:w="28" w:type="dxa"/>
            </w:tcMar>
            <w:vAlign w:val="center"/>
          </w:tcPr>
          <w:p w14:paraId="3AF74D23">
            <w:pPr>
              <w:pStyle w:val="27"/>
              <w:ind w:firstLine="0" w:firstLineChars="0"/>
              <w:rPr>
                <w:color w:val="auto"/>
                <w:sz w:val="18"/>
                <w:szCs w:val="18"/>
              </w:rPr>
            </w:pPr>
          </w:p>
        </w:tc>
        <w:tc>
          <w:tcPr>
            <w:tcW w:w="1451" w:type="dxa"/>
            <w:noWrap w:val="0"/>
            <w:tcMar>
              <w:top w:w="28" w:type="dxa"/>
              <w:bottom w:w="28" w:type="dxa"/>
            </w:tcMar>
            <w:vAlign w:val="center"/>
          </w:tcPr>
          <w:p w14:paraId="6406223F">
            <w:pPr>
              <w:pStyle w:val="27"/>
              <w:ind w:firstLine="0" w:firstLineChars="0"/>
              <w:rPr>
                <w:color w:val="auto"/>
                <w:sz w:val="18"/>
                <w:szCs w:val="18"/>
              </w:rPr>
            </w:pPr>
          </w:p>
        </w:tc>
      </w:tr>
      <w:tr w14:paraId="586D36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10"/>
            <w:noWrap w:val="0"/>
            <w:tcMar>
              <w:top w:w="28" w:type="dxa"/>
              <w:bottom w:w="28" w:type="dxa"/>
            </w:tcMar>
            <w:vAlign w:val="center"/>
          </w:tcPr>
          <w:p w14:paraId="652378F2">
            <w:pPr>
              <w:pStyle w:val="77"/>
              <w:numPr>
                <w:ilvl w:val="0"/>
                <w:numId w:val="0"/>
              </w:numPr>
              <w:ind w:firstLine="180" w:firstLineChars="100"/>
              <w:rPr>
                <w:color w:val="auto"/>
              </w:rPr>
            </w:pPr>
            <w:r>
              <w:rPr>
                <w:rFonts w:hint="eastAsia"/>
                <w:color w:val="auto"/>
              </w:rPr>
              <w:t>调查人：               校对：                  项目负责：                填表日期：    年   月   日</w:t>
            </w:r>
          </w:p>
        </w:tc>
      </w:tr>
    </w:tbl>
    <w:p w14:paraId="5C89655D">
      <w:pPr>
        <w:pStyle w:val="116"/>
        <w:widowControl w:val="0"/>
        <w:numPr>
          <w:ilvl w:val="1"/>
          <w:numId w:val="0"/>
        </w:numPr>
        <w:spacing w:before="156" w:after="156"/>
        <w:outlineLvl w:val="9"/>
        <w:rPr>
          <w:rFonts w:hint="default" w:hAnsi="Times New Roman" w:eastAsia="黑体" w:cs="Times New Roman"/>
          <w:color w:val="auto"/>
          <w:lang w:val="en-US" w:eastAsia="zh-CN"/>
        </w:rPr>
      </w:pPr>
      <w:r>
        <w:rPr>
          <w:rFonts w:hint="eastAsia" w:hAnsi="Times New Roman" w:cs="Times New Roman"/>
          <w:color w:val="auto"/>
        </w:rPr>
        <w:t>表A.</w:t>
      </w:r>
      <w:r>
        <w:rPr>
          <w:rFonts w:hint="eastAsia" w:hAnsi="Times New Roman" w:cs="Times New Roman"/>
          <w:color w:val="auto"/>
          <w:lang w:val="en-US" w:eastAsia="zh-CN"/>
        </w:rPr>
        <w:t xml:space="preserve">6 </w:t>
      </w:r>
      <w:r>
        <w:rPr>
          <w:rFonts w:hint="eastAsia" w:hAnsi="Times New Roman" w:cs="Times New Roman"/>
          <w:color w:val="auto"/>
        </w:rPr>
        <w:t xml:space="preserve"> </w:t>
      </w:r>
      <w:r>
        <w:rPr>
          <w:rFonts w:hint="eastAsia" w:hAnsi="Times New Roman" w:cs="Times New Roman"/>
          <w:color w:val="auto"/>
          <w:lang w:val="en-US" w:eastAsia="zh-CN"/>
        </w:rPr>
        <w:t>风险区地质灾害调查表</w:t>
      </w:r>
    </w:p>
    <w:tbl>
      <w:tblPr>
        <w:tblStyle w:val="37"/>
        <w:tblW w:w="93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8"/>
        <w:gridCol w:w="513"/>
        <w:gridCol w:w="3150"/>
        <w:gridCol w:w="2403"/>
        <w:gridCol w:w="2270"/>
      </w:tblGrid>
      <w:tr w14:paraId="3E748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gridSpan w:val="2"/>
            <w:noWrap w:val="0"/>
            <w:tcMar>
              <w:top w:w="28" w:type="dxa"/>
              <w:bottom w:w="28" w:type="dxa"/>
            </w:tcMar>
            <w:vAlign w:val="center"/>
          </w:tcPr>
          <w:p w14:paraId="621E85B0">
            <w:pPr>
              <w:pStyle w:val="27"/>
              <w:ind w:firstLine="0" w:firstLineChars="0"/>
              <w:jc w:val="center"/>
              <w:rPr>
                <w:color w:val="auto"/>
                <w:sz w:val="18"/>
                <w:szCs w:val="18"/>
              </w:rPr>
            </w:pPr>
            <w:r>
              <w:rPr>
                <w:rFonts w:hint="eastAsia"/>
                <w:color w:val="auto"/>
                <w:sz w:val="18"/>
                <w:szCs w:val="18"/>
                <w:lang w:val="en-US" w:eastAsia="zh-CN"/>
              </w:rPr>
              <w:t>风险区</w:t>
            </w:r>
            <w:r>
              <w:rPr>
                <w:rFonts w:hint="eastAsia"/>
                <w:color w:val="auto"/>
                <w:sz w:val="18"/>
                <w:szCs w:val="18"/>
              </w:rPr>
              <w:t>名称</w:t>
            </w:r>
          </w:p>
        </w:tc>
        <w:tc>
          <w:tcPr>
            <w:tcW w:w="3150" w:type="dxa"/>
            <w:noWrap w:val="0"/>
            <w:tcMar>
              <w:top w:w="28" w:type="dxa"/>
              <w:bottom w:w="28" w:type="dxa"/>
            </w:tcMar>
            <w:vAlign w:val="center"/>
          </w:tcPr>
          <w:p w14:paraId="4A9D137D">
            <w:pPr>
              <w:pStyle w:val="27"/>
              <w:ind w:firstLine="0" w:firstLineChars="0"/>
              <w:jc w:val="center"/>
              <w:rPr>
                <w:color w:val="auto"/>
                <w:sz w:val="18"/>
                <w:szCs w:val="18"/>
              </w:rPr>
            </w:pPr>
          </w:p>
        </w:tc>
        <w:tc>
          <w:tcPr>
            <w:tcW w:w="2403" w:type="dxa"/>
            <w:noWrap w:val="0"/>
            <w:tcMar>
              <w:top w:w="28" w:type="dxa"/>
              <w:bottom w:w="28" w:type="dxa"/>
            </w:tcMar>
            <w:vAlign w:val="center"/>
          </w:tcPr>
          <w:p w14:paraId="46D57165">
            <w:pPr>
              <w:pStyle w:val="27"/>
              <w:ind w:firstLine="0" w:firstLineChars="0"/>
              <w:jc w:val="center"/>
              <w:rPr>
                <w:color w:val="auto"/>
                <w:sz w:val="18"/>
                <w:szCs w:val="18"/>
              </w:rPr>
            </w:pPr>
            <w:r>
              <w:rPr>
                <w:rFonts w:hint="eastAsia"/>
                <w:color w:val="auto"/>
                <w:sz w:val="18"/>
                <w:szCs w:val="18"/>
                <w:lang w:val="en-US" w:eastAsia="zh-CN"/>
              </w:rPr>
              <w:t>风险区编号</w:t>
            </w:r>
          </w:p>
        </w:tc>
        <w:tc>
          <w:tcPr>
            <w:tcW w:w="2270" w:type="dxa"/>
            <w:noWrap w:val="0"/>
            <w:tcMar>
              <w:top w:w="28" w:type="dxa"/>
              <w:bottom w:w="28" w:type="dxa"/>
            </w:tcMar>
            <w:vAlign w:val="center"/>
          </w:tcPr>
          <w:p w14:paraId="4BD12606">
            <w:pPr>
              <w:pStyle w:val="27"/>
              <w:ind w:firstLine="0" w:firstLineChars="0"/>
              <w:jc w:val="center"/>
              <w:rPr>
                <w:rFonts w:hint="eastAsia" w:eastAsia="宋体"/>
                <w:color w:val="auto"/>
                <w:sz w:val="18"/>
                <w:szCs w:val="18"/>
                <w:lang w:eastAsia="zh-CN"/>
              </w:rPr>
            </w:pPr>
          </w:p>
        </w:tc>
      </w:tr>
      <w:tr w14:paraId="6723E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gridSpan w:val="2"/>
            <w:noWrap w:val="0"/>
            <w:tcMar>
              <w:top w:w="28" w:type="dxa"/>
              <w:bottom w:w="28" w:type="dxa"/>
            </w:tcMar>
            <w:vAlign w:val="center"/>
          </w:tcPr>
          <w:p w14:paraId="3C62BB6D">
            <w:pPr>
              <w:pStyle w:val="27"/>
              <w:ind w:firstLine="0" w:firstLineChars="0"/>
              <w:jc w:val="center"/>
              <w:rPr>
                <w:rFonts w:hint="default" w:eastAsia="宋体"/>
                <w:color w:val="auto"/>
                <w:sz w:val="18"/>
                <w:szCs w:val="18"/>
                <w:lang w:val="en-US" w:eastAsia="zh-CN"/>
              </w:rPr>
            </w:pPr>
            <w:r>
              <w:rPr>
                <w:rFonts w:hint="eastAsia"/>
                <w:color w:val="auto"/>
                <w:sz w:val="18"/>
                <w:szCs w:val="18"/>
              </w:rPr>
              <w:t>级</w:t>
            </w:r>
            <w:r>
              <w:rPr>
                <w:rFonts w:hint="eastAsia"/>
                <w:color w:val="auto"/>
                <w:sz w:val="18"/>
                <w:szCs w:val="18"/>
                <w:lang w:val="en-US" w:eastAsia="zh-CN"/>
              </w:rPr>
              <w:t xml:space="preserve">  </w:t>
            </w:r>
            <w:r>
              <w:rPr>
                <w:rFonts w:hint="eastAsia"/>
                <w:color w:val="auto"/>
                <w:sz w:val="18"/>
                <w:szCs w:val="18"/>
              </w:rPr>
              <w:t>别</w:t>
            </w:r>
          </w:p>
        </w:tc>
        <w:tc>
          <w:tcPr>
            <w:tcW w:w="7823" w:type="dxa"/>
            <w:gridSpan w:val="3"/>
            <w:noWrap w:val="0"/>
            <w:tcMar>
              <w:top w:w="28" w:type="dxa"/>
              <w:bottom w:w="28" w:type="dxa"/>
            </w:tcMar>
            <w:vAlign w:val="center"/>
          </w:tcPr>
          <w:p w14:paraId="2EBD1D0A">
            <w:pPr>
              <w:pStyle w:val="27"/>
              <w:ind w:firstLine="1080" w:firstLineChars="600"/>
              <w:rPr>
                <w:color w:val="auto"/>
                <w:sz w:val="18"/>
                <w:szCs w:val="18"/>
                <w:u w:val="single"/>
              </w:rPr>
            </w:pPr>
            <w:r>
              <w:rPr>
                <w:rFonts w:hint="eastAsia"/>
                <w:color w:val="auto"/>
                <w:sz w:val="18"/>
                <w:szCs w:val="18"/>
              </w:rPr>
              <w:sym w:font="Wingdings 2" w:char="00A3"/>
            </w:r>
            <w:r>
              <w:rPr>
                <w:rFonts w:hint="eastAsia"/>
                <w:color w:val="auto"/>
                <w:sz w:val="18"/>
                <w:szCs w:val="18"/>
                <w:lang w:val="en-US" w:eastAsia="zh-CN"/>
              </w:rPr>
              <w:t>极高</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高</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中</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低</w:t>
            </w:r>
          </w:p>
        </w:tc>
      </w:tr>
      <w:tr w14:paraId="0EB1C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gridSpan w:val="2"/>
            <w:noWrap w:val="0"/>
            <w:tcMar>
              <w:top w:w="28" w:type="dxa"/>
              <w:bottom w:w="28" w:type="dxa"/>
            </w:tcMar>
            <w:vAlign w:val="center"/>
          </w:tcPr>
          <w:p w14:paraId="65F077B6">
            <w:pPr>
              <w:pStyle w:val="27"/>
              <w:ind w:firstLine="0" w:firstLineChars="0"/>
              <w:jc w:val="center"/>
              <w:rPr>
                <w:color w:val="auto"/>
                <w:sz w:val="18"/>
                <w:szCs w:val="18"/>
              </w:rPr>
            </w:pPr>
            <w:r>
              <w:rPr>
                <w:rFonts w:hint="eastAsia"/>
                <w:color w:val="auto"/>
                <w:sz w:val="18"/>
                <w:szCs w:val="18"/>
              </w:rPr>
              <w:t>地理位置</w:t>
            </w:r>
          </w:p>
        </w:tc>
        <w:tc>
          <w:tcPr>
            <w:tcW w:w="7823" w:type="dxa"/>
            <w:gridSpan w:val="3"/>
            <w:noWrap w:val="0"/>
            <w:tcMar>
              <w:top w:w="28" w:type="dxa"/>
              <w:bottom w:w="28" w:type="dxa"/>
            </w:tcMar>
            <w:vAlign w:val="center"/>
          </w:tcPr>
          <w:p w14:paraId="644F58FC">
            <w:pPr>
              <w:pStyle w:val="27"/>
              <w:ind w:firstLine="0" w:firstLineChars="0"/>
              <w:rPr>
                <w:color w:val="auto"/>
                <w:sz w:val="18"/>
                <w:szCs w:val="18"/>
              </w:rPr>
            </w:pPr>
            <w:r>
              <w:rPr>
                <w:rFonts w:hint="eastAsia"/>
                <w:color w:val="auto"/>
                <w:sz w:val="18"/>
                <w:szCs w:val="18"/>
                <w:lang w:val="en-US" w:eastAsia="zh-CN"/>
              </w:rPr>
              <w:t>东至：           西至：              南至：             北至：</w:t>
            </w:r>
            <w:r>
              <w:rPr>
                <w:rFonts w:hint="eastAsia"/>
                <w:color w:val="auto"/>
                <w:sz w:val="18"/>
                <w:szCs w:val="18"/>
              </w:rPr>
              <w:t xml:space="preserve">    </w:t>
            </w:r>
          </w:p>
        </w:tc>
      </w:tr>
      <w:tr w14:paraId="7AED09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gridSpan w:val="2"/>
            <w:noWrap w:val="0"/>
            <w:tcMar>
              <w:top w:w="28" w:type="dxa"/>
              <w:bottom w:w="28" w:type="dxa"/>
            </w:tcMar>
            <w:vAlign w:val="center"/>
          </w:tcPr>
          <w:p w14:paraId="3EB814BB">
            <w:pPr>
              <w:pStyle w:val="27"/>
              <w:ind w:firstLine="0" w:firstLineChars="0"/>
              <w:jc w:val="center"/>
              <w:rPr>
                <w:color w:val="auto"/>
                <w:sz w:val="18"/>
                <w:szCs w:val="18"/>
              </w:rPr>
            </w:pPr>
            <w:r>
              <w:rPr>
                <w:rFonts w:hint="eastAsia"/>
                <w:color w:val="auto"/>
                <w:sz w:val="18"/>
                <w:szCs w:val="18"/>
                <w:lang w:val="en-US" w:eastAsia="zh-CN"/>
              </w:rPr>
              <w:t>范  围</w:t>
            </w:r>
          </w:p>
        </w:tc>
        <w:tc>
          <w:tcPr>
            <w:tcW w:w="7823" w:type="dxa"/>
            <w:gridSpan w:val="3"/>
            <w:noWrap w:val="0"/>
            <w:tcMar>
              <w:top w:w="28" w:type="dxa"/>
              <w:bottom w:w="28" w:type="dxa"/>
            </w:tcMar>
            <w:vAlign w:val="center"/>
          </w:tcPr>
          <w:p w14:paraId="2E8E7D33">
            <w:pPr>
              <w:pStyle w:val="27"/>
              <w:ind w:firstLine="0" w:firstLineChars="0"/>
              <w:rPr>
                <w:rFonts w:hint="eastAsia"/>
                <w:color w:val="auto"/>
                <w:sz w:val="18"/>
                <w:szCs w:val="18"/>
              </w:rPr>
            </w:pPr>
            <w:r>
              <w:rPr>
                <w:rFonts w:hint="eastAsia"/>
                <w:color w:val="auto"/>
                <w:sz w:val="18"/>
                <w:szCs w:val="18"/>
                <w:lang w:val="en-US" w:eastAsia="zh-CN"/>
              </w:rPr>
              <w:t>东</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p w14:paraId="0E36DDD8">
            <w:pPr>
              <w:pStyle w:val="27"/>
              <w:ind w:firstLine="0" w:firstLineChars="0"/>
              <w:rPr>
                <w:rFonts w:hint="eastAsia"/>
                <w:color w:val="auto"/>
                <w:sz w:val="18"/>
                <w:szCs w:val="18"/>
              </w:rPr>
            </w:pPr>
            <w:r>
              <w:rPr>
                <w:rFonts w:hint="eastAsia"/>
                <w:color w:val="auto"/>
                <w:sz w:val="18"/>
                <w:szCs w:val="18"/>
                <w:lang w:val="en-US" w:eastAsia="zh-CN"/>
              </w:rPr>
              <w:t>西</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 xml:space="preserve"> </w:t>
            </w:r>
            <w:r>
              <w:rPr>
                <w:rFonts w:hint="eastAsia"/>
                <w:color w:val="auto"/>
                <w:sz w:val="18"/>
                <w:szCs w:val="18"/>
              </w:rPr>
              <w:t xml:space="preserve">  </w:t>
            </w:r>
            <w:r>
              <w:rPr>
                <w:rFonts w:hint="eastAsia"/>
                <w:color w:val="auto"/>
                <w:sz w:val="18"/>
                <w:szCs w:val="18"/>
                <w:lang w:val="en-US" w:eastAsia="zh-CN"/>
              </w:rPr>
              <w:t>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1625A1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gridSpan w:val="2"/>
            <w:noWrap w:val="0"/>
            <w:tcMar>
              <w:top w:w="28" w:type="dxa"/>
              <w:bottom w:w="28" w:type="dxa"/>
            </w:tcMar>
            <w:vAlign w:val="center"/>
          </w:tcPr>
          <w:p w14:paraId="5E46AD73">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区内地质灾害隐患点</w:t>
            </w:r>
            <w:r>
              <w:rPr>
                <w:rFonts w:hint="eastAsia"/>
                <w:color w:val="auto"/>
                <w:sz w:val="18"/>
                <w:szCs w:val="18"/>
              </w:rPr>
              <w:t>数</w:t>
            </w:r>
            <w:r>
              <w:rPr>
                <w:rFonts w:hint="eastAsia"/>
                <w:color w:val="auto"/>
                <w:sz w:val="18"/>
                <w:szCs w:val="18"/>
                <w:lang w:val="en-US" w:eastAsia="zh-CN"/>
              </w:rPr>
              <w:t>量和类型</w:t>
            </w:r>
          </w:p>
        </w:tc>
        <w:tc>
          <w:tcPr>
            <w:tcW w:w="3150" w:type="dxa"/>
            <w:noWrap w:val="0"/>
            <w:tcMar>
              <w:top w:w="28" w:type="dxa"/>
              <w:bottom w:w="28" w:type="dxa"/>
            </w:tcMar>
            <w:vAlign w:val="center"/>
          </w:tcPr>
          <w:p w14:paraId="728161CB">
            <w:pPr>
              <w:pStyle w:val="27"/>
              <w:ind w:firstLine="0" w:firstLineChars="0"/>
              <w:rPr>
                <w:color w:val="auto"/>
                <w:sz w:val="18"/>
                <w:szCs w:val="18"/>
              </w:rPr>
            </w:pPr>
          </w:p>
        </w:tc>
        <w:tc>
          <w:tcPr>
            <w:tcW w:w="2403" w:type="dxa"/>
            <w:noWrap w:val="0"/>
            <w:tcMar>
              <w:top w:w="28" w:type="dxa"/>
              <w:bottom w:w="28" w:type="dxa"/>
            </w:tcMar>
            <w:vAlign w:val="center"/>
          </w:tcPr>
          <w:p w14:paraId="448DC0F0">
            <w:pPr>
              <w:pStyle w:val="27"/>
              <w:ind w:firstLine="360"/>
              <w:rPr>
                <w:rFonts w:hint="default" w:eastAsia="宋体"/>
                <w:color w:val="auto"/>
                <w:sz w:val="18"/>
                <w:szCs w:val="18"/>
                <w:lang w:val="en-US" w:eastAsia="zh-CN"/>
              </w:rPr>
            </w:pPr>
            <w:r>
              <w:rPr>
                <w:rFonts w:hint="eastAsia"/>
                <w:color w:val="auto"/>
                <w:sz w:val="18"/>
                <w:szCs w:val="18"/>
                <w:lang w:val="en-US" w:eastAsia="zh-CN"/>
              </w:rPr>
              <w:t>涉及乡镇</w:t>
            </w:r>
          </w:p>
        </w:tc>
        <w:tc>
          <w:tcPr>
            <w:tcW w:w="2270" w:type="dxa"/>
            <w:noWrap w:val="0"/>
            <w:tcMar>
              <w:top w:w="28" w:type="dxa"/>
              <w:bottom w:w="28" w:type="dxa"/>
            </w:tcMar>
            <w:vAlign w:val="center"/>
          </w:tcPr>
          <w:p w14:paraId="4B8D8EDB">
            <w:pPr>
              <w:pStyle w:val="27"/>
              <w:ind w:left="0" w:leftChars="0" w:firstLine="0" w:firstLineChars="0"/>
              <w:rPr>
                <w:rFonts w:hint="eastAsia"/>
                <w:color w:val="auto"/>
                <w:sz w:val="18"/>
                <w:szCs w:val="18"/>
                <w:lang w:val="en-US" w:eastAsia="zh-CN"/>
              </w:rPr>
            </w:pPr>
            <w:r>
              <w:rPr>
                <w:rFonts w:hint="eastAsia"/>
                <w:color w:val="auto"/>
                <w:sz w:val="18"/>
                <w:szCs w:val="18"/>
              </w:rPr>
              <w:sym w:font="Wingdings 2" w:char="00A3"/>
            </w:r>
            <w:r>
              <w:rPr>
                <w:rFonts w:hint="eastAsia"/>
                <w:color w:val="auto"/>
                <w:sz w:val="18"/>
                <w:szCs w:val="18"/>
                <w:lang w:val="en-US" w:eastAsia="zh-CN"/>
              </w:rPr>
              <w:t>1个</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 xml:space="preserve">多个  </w:t>
            </w:r>
          </w:p>
          <w:p w14:paraId="24C087D6">
            <w:pPr>
              <w:pStyle w:val="27"/>
              <w:ind w:left="0" w:leftChars="0" w:firstLine="0" w:firstLineChars="0"/>
              <w:rPr>
                <w:rFonts w:hint="default" w:eastAsia="宋体"/>
                <w:color w:val="auto"/>
                <w:sz w:val="18"/>
                <w:szCs w:val="18"/>
                <w:u w:val="single"/>
                <w:lang w:val="en-US" w:eastAsia="zh-CN"/>
              </w:rPr>
            </w:pPr>
            <w:r>
              <w:rPr>
                <w:rFonts w:hint="eastAsia"/>
                <w:color w:val="auto"/>
                <w:sz w:val="18"/>
                <w:szCs w:val="18"/>
                <w:u w:val="none"/>
                <w:lang w:val="en-US" w:eastAsia="zh-CN"/>
              </w:rPr>
              <w:t xml:space="preserve">个数   </w:t>
            </w:r>
          </w:p>
        </w:tc>
      </w:tr>
      <w:tr w14:paraId="36AD5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5"/>
            <w:noWrap w:val="0"/>
            <w:tcMar>
              <w:top w:w="28" w:type="dxa"/>
              <w:bottom w:w="28" w:type="dxa"/>
            </w:tcMar>
            <w:vAlign w:val="center"/>
          </w:tcPr>
          <w:p w14:paraId="26789618">
            <w:pPr>
              <w:pStyle w:val="27"/>
              <w:ind w:left="0" w:leftChars="0" w:firstLine="0" w:firstLineChars="0"/>
              <w:jc w:val="center"/>
              <w:rPr>
                <w:rFonts w:hint="default" w:eastAsia="宋体"/>
                <w:color w:val="auto"/>
                <w:sz w:val="18"/>
                <w:szCs w:val="18"/>
                <w:lang w:val="en-US" w:eastAsia="zh-CN"/>
              </w:rPr>
            </w:pPr>
            <w:r>
              <w:rPr>
                <w:rFonts w:hint="eastAsia"/>
                <w:color w:val="auto"/>
                <w:sz w:val="18"/>
                <w:szCs w:val="18"/>
                <w:lang w:val="en-US" w:eastAsia="zh-CN"/>
              </w:rPr>
              <w:t>区内历年突发性地质灾害灾险情类型及数量</w:t>
            </w:r>
          </w:p>
        </w:tc>
      </w:tr>
      <w:tr w14:paraId="06E712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8" w:type="dxa"/>
            <w:tcBorders>
              <w:right w:val="single" w:color="auto" w:sz="4" w:space="0"/>
            </w:tcBorders>
            <w:noWrap w:val="0"/>
            <w:tcMar>
              <w:top w:w="28" w:type="dxa"/>
              <w:bottom w:w="28" w:type="dxa"/>
            </w:tcMar>
            <w:vAlign w:val="center"/>
          </w:tcPr>
          <w:p w14:paraId="464AF42C">
            <w:pPr>
              <w:pStyle w:val="27"/>
              <w:ind w:firstLine="0" w:firstLineChars="0"/>
              <w:jc w:val="center"/>
              <w:rPr>
                <w:rFonts w:hint="default"/>
                <w:color w:val="auto"/>
                <w:sz w:val="18"/>
                <w:szCs w:val="18"/>
                <w:lang w:val="en-US" w:eastAsia="zh-CN"/>
              </w:rPr>
            </w:pPr>
            <w:r>
              <w:rPr>
                <w:rFonts w:hint="eastAsia"/>
                <w:color w:val="auto"/>
                <w:sz w:val="18"/>
                <w:szCs w:val="18"/>
                <w:lang w:val="en-US" w:eastAsia="zh-CN"/>
              </w:rPr>
              <w:t>年度</w:t>
            </w:r>
          </w:p>
        </w:tc>
        <w:tc>
          <w:tcPr>
            <w:tcW w:w="6066" w:type="dxa"/>
            <w:gridSpan w:val="3"/>
            <w:tcBorders>
              <w:left w:val="single" w:color="auto" w:sz="4" w:space="0"/>
            </w:tcBorders>
            <w:noWrap w:val="0"/>
            <w:tcMar>
              <w:top w:w="28" w:type="dxa"/>
              <w:bottom w:w="28" w:type="dxa"/>
            </w:tcMar>
            <w:vAlign w:val="center"/>
          </w:tcPr>
          <w:p w14:paraId="5F7261BB">
            <w:pPr>
              <w:pStyle w:val="27"/>
              <w:ind w:firstLine="360"/>
              <w:jc w:val="center"/>
              <w:rPr>
                <w:rFonts w:hint="eastAsia"/>
                <w:color w:val="auto"/>
                <w:sz w:val="18"/>
                <w:szCs w:val="18"/>
                <w:lang w:val="en-US" w:eastAsia="zh-CN"/>
              </w:rPr>
            </w:pPr>
            <w:r>
              <w:rPr>
                <w:rFonts w:hint="eastAsia"/>
                <w:color w:val="auto"/>
                <w:sz w:val="18"/>
                <w:szCs w:val="18"/>
                <w:lang w:val="en-US" w:eastAsia="zh-CN"/>
              </w:rPr>
              <w:t>灾害类型及数量</w:t>
            </w:r>
          </w:p>
        </w:tc>
        <w:tc>
          <w:tcPr>
            <w:tcW w:w="2270" w:type="dxa"/>
            <w:noWrap w:val="0"/>
            <w:tcMar>
              <w:top w:w="28" w:type="dxa"/>
              <w:bottom w:w="28" w:type="dxa"/>
            </w:tcMar>
            <w:vAlign w:val="center"/>
          </w:tcPr>
          <w:p w14:paraId="652FB2F7">
            <w:pPr>
              <w:pStyle w:val="27"/>
              <w:ind w:left="0" w:leftChars="0" w:firstLine="0" w:firstLineChars="0"/>
              <w:jc w:val="center"/>
              <w:rPr>
                <w:rFonts w:hint="default" w:eastAsia="宋体"/>
                <w:color w:val="auto"/>
                <w:sz w:val="18"/>
                <w:szCs w:val="18"/>
                <w:lang w:val="en-US" w:eastAsia="zh-CN"/>
              </w:rPr>
            </w:pPr>
            <w:r>
              <w:rPr>
                <w:rFonts w:hint="eastAsia"/>
                <w:color w:val="auto"/>
                <w:sz w:val="18"/>
                <w:szCs w:val="18"/>
                <w:lang w:val="en-US" w:eastAsia="zh-CN"/>
              </w:rPr>
              <w:t>数据来源</w:t>
            </w:r>
          </w:p>
        </w:tc>
      </w:tr>
      <w:tr w14:paraId="69CE5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8" w:type="dxa"/>
            <w:tcBorders>
              <w:right w:val="single" w:color="auto" w:sz="4" w:space="0"/>
            </w:tcBorders>
            <w:noWrap w:val="0"/>
            <w:tcMar>
              <w:top w:w="28" w:type="dxa"/>
              <w:bottom w:w="28" w:type="dxa"/>
            </w:tcMar>
            <w:vAlign w:val="center"/>
          </w:tcPr>
          <w:p w14:paraId="44BC465F">
            <w:pPr>
              <w:pStyle w:val="27"/>
              <w:ind w:firstLine="0" w:firstLineChars="0"/>
              <w:jc w:val="center"/>
              <w:rPr>
                <w:rFonts w:hint="default"/>
                <w:color w:val="auto"/>
                <w:sz w:val="18"/>
                <w:szCs w:val="18"/>
                <w:lang w:val="en-US" w:eastAsia="zh-CN"/>
              </w:rPr>
            </w:pPr>
            <w:r>
              <w:rPr>
                <w:rFonts w:hint="eastAsia"/>
                <w:color w:val="auto"/>
                <w:sz w:val="18"/>
                <w:szCs w:val="18"/>
                <w:lang w:val="en-US" w:eastAsia="zh-CN"/>
              </w:rPr>
              <w:t>xxxx年</w:t>
            </w:r>
          </w:p>
        </w:tc>
        <w:tc>
          <w:tcPr>
            <w:tcW w:w="6066" w:type="dxa"/>
            <w:gridSpan w:val="3"/>
            <w:tcBorders>
              <w:left w:val="single" w:color="auto" w:sz="4" w:space="0"/>
            </w:tcBorders>
            <w:noWrap w:val="0"/>
            <w:tcMar>
              <w:top w:w="28" w:type="dxa"/>
              <w:bottom w:w="28" w:type="dxa"/>
            </w:tcMar>
            <w:vAlign w:val="center"/>
          </w:tcPr>
          <w:p w14:paraId="3EF994E1">
            <w:pPr>
              <w:pStyle w:val="27"/>
              <w:ind w:left="0" w:leftChars="0" w:firstLine="0" w:firstLineChars="0"/>
              <w:rPr>
                <w:rFonts w:hint="default"/>
                <w:color w:val="auto"/>
                <w:sz w:val="18"/>
                <w:szCs w:val="18"/>
                <w:lang w:val="en-US" w:eastAsia="zh-CN"/>
              </w:rPr>
            </w:pPr>
            <w:r>
              <w:rPr>
                <w:rFonts w:hint="eastAsia"/>
                <w:color w:val="auto"/>
                <w:sz w:val="18"/>
                <w:szCs w:val="18"/>
              </w:rPr>
              <w:sym w:font="Wingdings 2" w:char="00A3"/>
            </w:r>
            <w:r>
              <w:rPr>
                <w:rFonts w:hint="eastAsia"/>
                <w:color w:val="auto"/>
                <w:sz w:val="18"/>
                <w:szCs w:val="18"/>
                <w:lang w:val="en-US" w:eastAsia="zh-CN"/>
              </w:rPr>
              <w:t>崩塌</w:t>
            </w:r>
            <w:r>
              <w:rPr>
                <w:rFonts w:hint="eastAsia"/>
                <w:color w:val="auto"/>
                <w:sz w:val="18"/>
                <w:szCs w:val="18"/>
              </w:rPr>
              <w:t xml:space="preserve">  </w:t>
            </w:r>
            <w:r>
              <w:rPr>
                <w:rFonts w:hint="eastAsia"/>
                <w:color w:val="auto"/>
                <w:sz w:val="18"/>
                <w:szCs w:val="18"/>
                <w:lang w:val="en-US" w:eastAsia="zh-CN"/>
              </w:rPr>
              <w:t xml:space="preserve"> 个 </w:t>
            </w:r>
            <w:r>
              <w:rPr>
                <w:rFonts w:hint="eastAsia"/>
                <w:color w:val="auto"/>
                <w:sz w:val="18"/>
                <w:szCs w:val="18"/>
              </w:rPr>
              <w:sym w:font="Wingdings 2" w:char="00A3"/>
            </w:r>
            <w:r>
              <w:rPr>
                <w:rFonts w:hint="eastAsia"/>
                <w:color w:val="auto"/>
                <w:sz w:val="18"/>
                <w:szCs w:val="18"/>
                <w:lang w:val="en-US" w:eastAsia="zh-CN"/>
              </w:rPr>
              <w:t>滑坡</w:t>
            </w:r>
            <w:r>
              <w:rPr>
                <w:rFonts w:hint="eastAsia"/>
                <w:color w:val="auto"/>
                <w:sz w:val="18"/>
                <w:szCs w:val="18"/>
              </w:rPr>
              <w:t xml:space="preserve">  </w:t>
            </w:r>
            <w:r>
              <w:rPr>
                <w:rFonts w:hint="eastAsia"/>
                <w:color w:val="auto"/>
                <w:sz w:val="18"/>
                <w:szCs w:val="18"/>
                <w:lang w:val="en-US" w:eastAsia="zh-CN"/>
              </w:rPr>
              <w:t xml:space="preserve"> 个 </w:t>
            </w:r>
            <w:r>
              <w:rPr>
                <w:rFonts w:hint="eastAsia"/>
                <w:color w:val="auto"/>
                <w:sz w:val="18"/>
                <w:szCs w:val="18"/>
              </w:rPr>
              <w:sym w:font="Wingdings 2" w:char="00A3"/>
            </w:r>
            <w:r>
              <w:rPr>
                <w:rFonts w:hint="eastAsia"/>
                <w:color w:val="auto"/>
                <w:sz w:val="18"/>
                <w:szCs w:val="18"/>
                <w:lang w:val="en-US" w:eastAsia="zh-CN"/>
              </w:rPr>
              <w:t>泥石流</w:t>
            </w:r>
            <w:r>
              <w:rPr>
                <w:rFonts w:hint="eastAsia"/>
                <w:color w:val="auto"/>
                <w:sz w:val="18"/>
                <w:szCs w:val="18"/>
              </w:rPr>
              <w:t xml:space="preserve"> </w:t>
            </w:r>
            <w:r>
              <w:rPr>
                <w:rFonts w:hint="eastAsia"/>
                <w:color w:val="auto"/>
                <w:sz w:val="18"/>
                <w:szCs w:val="18"/>
                <w:lang w:val="en-US" w:eastAsia="zh-CN"/>
              </w:rPr>
              <w:t xml:space="preserve">  个</w:t>
            </w:r>
            <w:r>
              <w:rPr>
                <w:rFonts w:hint="eastAsia"/>
                <w:color w:val="auto"/>
                <w:sz w:val="18"/>
                <w:szCs w:val="18"/>
              </w:rPr>
              <w:sym w:font="Wingdings 2" w:char="00A3"/>
            </w:r>
            <w:r>
              <w:rPr>
                <w:rFonts w:hint="eastAsia"/>
                <w:color w:val="auto"/>
                <w:sz w:val="18"/>
                <w:szCs w:val="18"/>
                <w:lang w:val="en-US" w:eastAsia="zh-CN"/>
              </w:rPr>
              <w:t>地面塌陷   个   合计    个</w:t>
            </w:r>
          </w:p>
        </w:tc>
        <w:tc>
          <w:tcPr>
            <w:tcW w:w="2270" w:type="dxa"/>
            <w:noWrap w:val="0"/>
            <w:tcMar>
              <w:top w:w="28" w:type="dxa"/>
              <w:bottom w:w="28" w:type="dxa"/>
            </w:tcMar>
            <w:vAlign w:val="center"/>
          </w:tcPr>
          <w:p w14:paraId="60D5DD34">
            <w:pPr>
              <w:pStyle w:val="27"/>
              <w:ind w:left="0" w:leftChars="0" w:firstLine="0" w:firstLineChars="0"/>
              <w:rPr>
                <w:rFonts w:hint="eastAsia"/>
                <w:color w:val="auto"/>
                <w:sz w:val="18"/>
                <w:szCs w:val="18"/>
              </w:rPr>
            </w:pPr>
          </w:p>
        </w:tc>
      </w:tr>
      <w:tr w14:paraId="75972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8" w:type="dxa"/>
            <w:tcBorders>
              <w:right w:val="single" w:color="auto" w:sz="4" w:space="0"/>
            </w:tcBorders>
            <w:noWrap w:val="0"/>
            <w:tcMar>
              <w:top w:w="28" w:type="dxa"/>
              <w:bottom w:w="28" w:type="dxa"/>
            </w:tcMar>
            <w:vAlign w:val="center"/>
          </w:tcPr>
          <w:p w14:paraId="63201E43">
            <w:pPr>
              <w:pStyle w:val="27"/>
              <w:ind w:firstLine="0" w:firstLineChars="0"/>
              <w:jc w:val="center"/>
              <w:rPr>
                <w:rFonts w:hint="eastAsia"/>
                <w:color w:val="auto"/>
                <w:sz w:val="18"/>
                <w:szCs w:val="18"/>
                <w:lang w:val="en-US" w:eastAsia="zh-CN"/>
              </w:rPr>
            </w:pPr>
          </w:p>
        </w:tc>
        <w:tc>
          <w:tcPr>
            <w:tcW w:w="6066" w:type="dxa"/>
            <w:gridSpan w:val="3"/>
            <w:tcBorders>
              <w:left w:val="single" w:color="auto" w:sz="4" w:space="0"/>
            </w:tcBorders>
            <w:noWrap w:val="0"/>
            <w:tcMar>
              <w:top w:w="28" w:type="dxa"/>
              <w:bottom w:w="28" w:type="dxa"/>
            </w:tcMar>
            <w:vAlign w:val="center"/>
          </w:tcPr>
          <w:p w14:paraId="1BD32192">
            <w:pPr>
              <w:pStyle w:val="27"/>
              <w:ind w:firstLine="360"/>
              <w:rPr>
                <w:rFonts w:hint="eastAsia"/>
                <w:color w:val="auto"/>
                <w:sz w:val="18"/>
                <w:szCs w:val="18"/>
                <w:lang w:val="en-US" w:eastAsia="zh-CN"/>
              </w:rPr>
            </w:pPr>
          </w:p>
        </w:tc>
        <w:tc>
          <w:tcPr>
            <w:tcW w:w="2270" w:type="dxa"/>
            <w:noWrap w:val="0"/>
            <w:tcMar>
              <w:top w:w="28" w:type="dxa"/>
              <w:bottom w:w="28" w:type="dxa"/>
            </w:tcMar>
            <w:vAlign w:val="center"/>
          </w:tcPr>
          <w:p w14:paraId="5272AC4A">
            <w:pPr>
              <w:pStyle w:val="27"/>
              <w:ind w:left="0" w:leftChars="0" w:firstLine="0" w:firstLineChars="0"/>
              <w:rPr>
                <w:rFonts w:hint="eastAsia"/>
                <w:color w:val="auto"/>
                <w:sz w:val="18"/>
                <w:szCs w:val="18"/>
              </w:rPr>
            </w:pPr>
          </w:p>
        </w:tc>
      </w:tr>
      <w:tr w14:paraId="50A0B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8" w:type="dxa"/>
            <w:tcBorders>
              <w:right w:val="single" w:color="auto" w:sz="4" w:space="0"/>
            </w:tcBorders>
            <w:noWrap w:val="0"/>
            <w:tcMar>
              <w:top w:w="28" w:type="dxa"/>
              <w:bottom w:w="28" w:type="dxa"/>
            </w:tcMar>
            <w:vAlign w:val="center"/>
          </w:tcPr>
          <w:p w14:paraId="2CD02DD0">
            <w:pPr>
              <w:pStyle w:val="27"/>
              <w:ind w:firstLine="0" w:firstLineChars="0"/>
              <w:jc w:val="center"/>
              <w:rPr>
                <w:rFonts w:hint="eastAsia"/>
                <w:color w:val="auto"/>
                <w:sz w:val="18"/>
                <w:szCs w:val="18"/>
                <w:lang w:val="en-US" w:eastAsia="zh-CN"/>
              </w:rPr>
            </w:pPr>
          </w:p>
        </w:tc>
        <w:tc>
          <w:tcPr>
            <w:tcW w:w="6066" w:type="dxa"/>
            <w:gridSpan w:val="3"/>
            <w:tcBorders>
              <w:left w:val="single" w:color="auto" w:sz="4" w:space="0"/>
            </w:tcBorders>
            <w:noWrap w:val="0"/>
            <w:tcMar>
              <w:top w:w="28" w:type="dxa"/>
              <w:bottom w:w="28" w:type="dxa"/>
            </w:tcMar>
            <w:vAlign w:val="center"/>
          </w:tcPr>
          <w:p w14:paraId="3AEE0B69">
            <w:pPr>
              <w:pStyle w:val="27"/>
              <w:ind w:firstLine="360"/>
              <w:rPr>
                <w:rFonts w:hint="eastAsia"/>
                <w:color w:val="auto"/>
                <w:sz w:val="18"/>
                <w:szCs w:val="18"/>
                <w:lang w:val="en-US" w:eastAsia="zh-CN"/>
              </w:rPr>
            </w:pPr>
          </w:p>
        </w:tc>
        <w:tc>
          <w:tcPr>
            <w:tcW w:w="2270" w:type="dxa"/>
            <w:noWrap w:val="0"/>
            <w:tcMar>
              <w:top w:w="28" w:type="dxa"/>
              <w:bottom w:w="28" w:type="dxa"/>
            </w:tcMar>
            <w:vAlign w:val="center"/>
          </w:tcPr>
          <w:p w14:paraId="49625CF8">
            <w:pPr>
              <w:pStyle w:val="27"/>
              <w:ind w:left="0" w:leftChars="0" w:firstLine="0" w:firstLineChars="0"/>
              <w:rPr>
                <w:rFonts w:hint="eastAsia"/>
                <w:color w:val="auto"/>
                <w:sz w:val="18"/>
                <w:szCs w:val="18"/>
              </w:rPr>
            </w:pPr>
          </w:p>
        </w:tc>
      </w:tr>
      <w:tr w14:paraId="3674C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08" w:type="dxa"/>
            <w:tcBorders>
              <w:right w:val="single" w:color="auto" w:sz="4" w:space="0"/>
            </w:tcBorders>
            <w:noWrap w:val="0"/>
            <w:tcMar>
              <w:top w:w="28" w:type="dxa"/>
              <w:bottom w:w="28" w:type="dxa"/>
            </w:tcMar>
            <w:vAlign w:val="center"/>
          </w:tcPr>
          <w:p w14:paraId="1D5F1959">
            <w:pPr>
              <w:pStyle w:val="27"/>
              <w:ind w:firstLine="0" w:firstLineChars="0"/>
              <w:jc w:val="both"/>
              <w:rPr>
                <w:rFonts w:hint="default"/>
                <w:color w:val="auto"/>
                <w:sz w:val="18"/>
                <w:szCs w:val="18"/>
                <w:lang w:val="en-US" w:eastAsia="zh-CN"/>
              </w:rPr>
            </w:pPr>
            <w:r>
              <w:rPr>
                <w:rFonts w:hint="eastAsia"/>
                <w:color w:val="auto"/>
                <w:sz w:val="18"/>
                <w:szCs w:val="18"/>
                <w:lang w:val="en-US" w:eastAsia="zh-CN"/>
              </w:rPr>
              <w:t>统计结果</w:t>
            </w:r>
          </w:p>
        </w:tc>
        <w:tc>
          <w:tcPr>
            <w:tcW w:w="6066" w:type="dxa"/>
            <w:gridSpan w:val="3"/>
            <w:tcBorders>
              <w:left w:val="single" w:color="auto" w:sz="4" w:space="0"/>
            </w:tcBorders>
            <w:noWrap w:val="0"/>
            <w:tcMar>
              <w:top w:w="28" w:type="dxa"/>
              <w:bottom w:w="28" w:type="dxa"/>
            </w:tcMar>
            <w:vAlign w:val="center"/>
          </w:tcPr>
          <w:p w14:paraId="57D14094">
            <w:pPr>
              <w:pStyle w:val="27"/>
              <w:ind w:left="0" w:leftChars="0" w:firstLine="0" w:firstLineChars="0"/>
              <w:rPr>
                <w:rFonts w:hint="default"/>
                <w:color w:val="auto"/>
                <w:sz w:val="18"/>
                <w:szCs w:val="18"/>
                <w:lang w:val="en-US" w:eastAsia="zh-CN"/>
              </w:rPr>
            </w:pPr>
            <w:r>
              <w:rPr>
                <w:rFonts w:hint="eastAsia"/>
                <w:color w:val="auto"/>
                <w:sz w:val="18"/>
                <w:szCs w:val="18"/>
                <w:lang w:val="en-US" w:eastAsia="zh-CN"/>
              </w:rPr>
              <w:t xml:space="preserve">最大值：      最小值：    平均值：    众数： </w:t>
            </w:r>
          </w:p>
        </w:tc>
        <w:tc>
          <w:tcPr>
            <w:tcW w:w="2270" w:type="dxa"/>
            <w:noWrap w:val="0"/>
            <w:tcMar>
              <w:top w:w="28" w:type="dxa"/>
              <w:bottom w:w="28" w:type="dxa"/>
            </w:tcMar>
            <w:vAlign w:val="center"/>
          </w:tcPr>
          <w:p w14:paraId="7118F563">
            <w:pPr>
              <w:pStyle w:val="27"/>
              <w:ind w:left="0" w:leftChars="0" w:firstLine="0" w:firstLineChars="0"/>
              <w:rPr>
                <w:rFonts w:hint="eastAsia"/>
                <w:color w:val="auto"/>
                <w:sz w:val="18"/>
                <w:szCs w:val="18"/>
              </w:rPr>
            </w:pPr>
          </w:p>
        </w:tc>
      </w:tr>
      <w:tr w14:paraId="67C473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5"/>
            <w:noWrap w:val="0"/>
            <w:tcMar>
              <w:top w:w="28" w:type="dxa"/>
              <w:bottom w:w="28" w:type="dxa"/>
            </w:tcMar>
            <w:vAlign w:val="center"/>
          </w:tcPr>
          <w:p w14:paraId="699A80BC">
            <w:pPr>
              <w:pStyle w:val="77"/>
              <w:numPr>
                <w:ilvl w:val="0"/>
                <w:numId w:val="0"/>
              </w:numPr>
              <w:ind w:firstLine="180" w:firstLineChars="100"/>
              <w:rPr>
                <w:color w:val="auto"/>
              </w:rPr>
            </w:pPr>
            <w:r>
              <w:rPr>
                <w:rFonts w:hint="eastAsia"/>
                <w:color w:val="auto"/>
              </w:rPr>
              <w:t>调查人：               校对：                  项目负责：                填表日期：    年   月   日</w:t>
            </w:r>
          </w:p>
        </w:tc>
      </w:tr>
    </w:tbl>
    <w:p w14:paraId="09103F4A">
      <w:pPr>
        <w:rPr>
          <w:color w:val="auto"/>
        </w:rPr>
      </w:pPr>
    </w:p>
    <w:p w14:paraId="434099B8">
      <w:pPr>
        <w:pStyle w:val="116"/>
        <w:widowControl w:val="0"/>
        <w:numPr>
          <w:ilvl w:val="1"/>
          <w:numId w:val="0"/>
        </w:numPr>
        <w:spacing w:before="156" w:after="156"/>
        <w:outlineLvl w:val="9"/>
        <w:rPr>
          <w:rFonts w:hint="default" w:hAnsi="Times New Roman" w:eastAsia="黑体" w:cs="Times New Roman"/>
          <w:color w:val="auto"/>
          <w:lang w:val="en-US" w:eastAsia="zh-CN"/>
        </w:rPr>
      </w:pPr>
      <w:r>
        <w:rPr>
          <w:rFonts w:hint="eastAsia" w:hAnsi="Times New Roman" w:cs="Times New Roman"/>
          <w:color w:val="auto"/>
        </w:rPr>
        <w:t>表A.</w:t>
      </w:r>
      <w:r>
        <w:rPr>
          <w:rFonts w:hint="eastAsia" w:hAnsi="Times New Roman" w:cs="Times New Roman"/>
          <w:color w:val="auto"/>
          <w:lang w:val="en-US" w:eastAsia="zh-CN"/>
        </w:rPr>
        <w:t xml:space="preserve">7 </w:t>
      </w:r>
      <w:r>
        <w:rPr>
          <w:rFonts w:hint="eastAsia" w:hAnsi="Times New Roman" w:cs="Times New Roman"/>
          <w:color w:val="auto"/>
        </w:rPr>
        <w:t xml:space="preserve"> </w:t>
      </w:r>
      <w:r>
        <w:rPr>
          <w:rFonts w:hint="eastAsia" w:hAnsi="Times New Roman" w:cs="Times New Roman"/>
          <w:color w:val="auto"/>
          <w:lang w:val="en-US" w:eastAsia="zh-CN"/>
        </w:rPr>
        <w:t>风险区救援资源调查表</w:t>
      </w:r>
    </w:p>
    <w:tbl>
      <w:tblPr>
        <w:tblStyle w:val="37"/>
        <w:tblW w:w="934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1"/>
        <w:gridCol w:w="1165"/>
        <w:gridCol w:w="1870"/>
        <w:gridCol w:w="115"/>
        <w:gridCol w:w="1557"/>
        <w:gridCol w:w="3116"/>
      </w:tblGrid>
      <w:tr w14:paraId="7E4F78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085EABB8">
            <w:pPr>
              <w:pStyle w:val="27"/>
              <w:ind w:firstLine="0" w:firstLineChars="0"/>
              <w:jc w:val="center"/>
              <w:rPr>
                <w:color w:val="auto"/>
                <w:sz w:val="18"/>
                <w:szCs w:val="18"/>
              </w:rPr>
            </w:pPr>
            <w:r>
              <w:rPr>
                <w:rFonts w:hint="eastAsia"/>
                <w:color w:val="auto"/>
                <w:sz w:val="18"/>
                <w:szCs w:val="18"/>
                <w:lang w:val="en-US" w:eastAsia="zh-CN"/>
              </w:rPr>
              <w:t>风险区</w:t>
            </w:r>
            <w:r>
              <w:rPr>
                <w:rFonts w:hint="eastAsia"/>
                <w:color w:val="auto"/>
                <w:sz w:val="18"/>
                <w:szCs w:val="18"/>
              </w:rPr>
              <w:t>名称</w:t>
            </w:r>
          </w:p>
        </w:tc>
        <w:tc>
          <w:tcPr>
            <w:tcW w:w="3150" w:type="dxa"/>
            <w:gridSpan w:val="3"/>
            <w:tcBorders>
              <w:bottom w:val="single" w:color="auto" w:sz="4" w:space="0"/>
            </w:tcBorders>
            <w:noWrap w:val="0"/>
            <w:tcMar>
              <w:top w:w="28" w:type="dxa"/>
              <w:bottom w:w="28" w:type="dxa"/>
            </w:tcMar>
            <w:vAlign w:val="center"/>
          </w:tcPr>
          <w:p w14:paraId="7F3EDF6D">
            <w:pPr>
              <w:pStyle w:val="27"/>
              <w:ind w:firstLine="0" w:firstLineChars="0"/>
              <w:jc w:val="center"/>
              <w:rPr>
                <w:color w:val="auto"/>
                <w:sz w:val="18"/>
                <w:szCs w:val="18"/>
              </w:rPr>
            </w:pPr>
          </w:p>
        </w:tc>
        <w:tc>
          <w:tcPr>
            <w:tcW w:w="1557" w:type="dxa"/>
            <w:noWrap w:val="0"/>
            <w:tcMar>
              <w:top w:w="28" w:type="dxa"/>
              <w:bottom w:w="28" w:type="dxa"/>
            </w:tcMar>
            <w:vAlign w:val="center"/>
          </w:tcPr>
          <w:p w14:paraId="6EFC35F7">
            <w:pPr>
              <w:pStyle w:val="27"/>
              <w:ind w:firstLine="0" w:firstLineChars="0"/>
              <w:jc w:val="center"/>
              <w:rPr>
                <w:color w:val="auto"/>
                <w:sz w:val="18"/>
                <w:szCs w:val="18"/>
              </w:rPr>
            </w:pPr>
            <w:r>
              <w:rPr>
                <w:rFonts w:hint="eastAsia"/>
                <w:color w:val="auto"/>
                <w:sz w:val="18"/>
                <w:szCs w:val="18"/>
                <w:lang w:val="en-US" w:eastAsia="zh-CN"/>
              </w:rPr>
              <w:t>风险区编号</w:t>
            </w:r>
          </w:p>
        </w:tc>
        <w:tc>
          <w:tcPr>
            <w:tcW w:w="3116" w:type="dxa"/>
            <w:noWrap w:val="0"/>
            <w:tcMar>
              <w:top w:w="28" w:type="dxa"/>
              <w:bottom w:w="28" w:type="dxa"/>
            </w:tcMar>
            <w:vAlign w:val="center"/>
          </w:tcPr>
          <w:p w14:paraId="614D778B">
            <w:pPr>
              <w:pStyle w:val="27"/>
              <w:ind w:firstLine="0" w:firstLineChars="0"/>
              <w:jc w:val="center"/>
              <w:rPr>
                <w:rFonts w:hint="eastAsia" w:eastAsia="宋体"/>
                <w:color w:val="auto"/>
                <w:sz w:val="18"/>
                <w:szCs w:val="18"/>
                <w:lang w:eastAsia="zh-CN"/>
              </w:rPr>
            </w:pPr>
          </w:p>
        </w:tc>
      </w:tr>
      <w:tr w14:paraId="27AAB4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34573714">
            <w:pPr>
              <w:pStyle w:val="27"/>
              <w:ind w:firstLine="0" w:firstLineChars="0"/>
              <w:jc w:val="center"/>
              <w:rPr>
                <w:rFonts w:hint="eastAsia" w:ascii="宋体" w:hAnsi="Times New Roman" w:eastAsia="宋体" w:cs="Times New Roman"/>
                <w:color w:val="auto"/>
                <w:sz w:val="18"/>
                <w:szCs w:val="18"/>
                <w:lang w:val="en-US" w:eastAsia="zh-CN" w:bidi="ar-SA"/>
              </w:rPr>
            </w:pPr>
            <w:r>
              <w:rPr>
                <w:rFonts w:hint="eastAsia"/>
                <w:color w:val="auto"/>
                <w:sz w:val="18"/>
                <w:szCs w:val="18"/>
              </w:rPr>
              <w:t>级</w:t>
            </w:r>
            <w:r>
              <w:rPr>
                <w:rFonts w:hint="eastAsia"/>
                <w:color w:val="auto"/>
                <w:sz w:val="18"/>
                <w:szCs w:val="18"/>
                <w:lang w:val="en-US" w:eastAsia="zh-CN"/>
              </w:rPr>
              <w:t xml:space="preserve">  </w:t>
            </w:r>
            <w:r>
              <w:rPr>
                <w:rFonts w:hint="eastAsia"/>
                <w:color w:val="auto"/>
                <w:sz w:val="18"/>
                <w:szCs w:val="18"/>
              </w:rPr>
              <w:t>别</w:t>
            </w:r>
          </w:p>
        </w:tc>
        <w:tc>
          <w:tcPr>
            <w:tcW w:w="7823" w:type="dxa"/>
            <w:gridSpan w:val="5"/>
            <w:tcBorders>
              <w:bottom w:val="single" w:color="auto" w:sz="4" w:space="0"/>
            </w:tcBorders>
            <w:noWrap w:val="0"/>
            <w:tcMar>
              <w:top w:w="28" w:type="dxa"/>
              <w:bottom w:w="28" w:type="dxa"/>
            </w:tcMar>
            <w:vAlign w:val="center"/>
          </w:tcPr>
          <w:p w14:paraId="67656A69">
            <w:pPr>
              <w:pStyle w:val="27"/>
              <w:ind w:firstLine="0" w:firstLineChars="0"/>
              <w:jc w:val="center"/>
              <w:rPr>
                <w:rFonts w:hint="eastAsia" w:eastAsia="宋体"/>
                <w:color w:val="auto"/>
                <w:sz w:val="18"/>
                <w:szCs w:val="18"/>
                <w:lang w:eastAsia="zh-CN"/>
              </w:rPr>
            </w:pPr>
            <w:r>
              <w:rPr>
                <w:rFonts w:hint="eastAsia"/>
                <w:color w:val="auto"/>
                <w:sz w:val="18"/>
                <w:szCs w:val="18"/>
              </w:rPr>
              <w:sym w:font="Wingdings 2" w:char="00A3"/>
            </w:r>
            <w:r>
              <w:rPr>
                <w:rFonts w:hint="eastAsia"/>
                <w:color w:val="auto"/>
                <w:sz w:val="18"/>
                <w:szCs w:val="18"/>
                <w:lang w:val="en-US" w:eastAsia="zh-CN"/>
              </w:rPr>
              <w:t>极高</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高</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中</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低</w:t>
            </w:r>
          </w:p>
        </w:tc>
      </w:tr>
      <w:tr w14:paraId="7620B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54E0DC72">
            <w:pPr>
              <w:pStyle w:val="27"/>
              <w:ind w:firstLine="0" w:firstLineChars="0"/>
              <w:jc w:val="center"/>
              <w:rPr>
                <w:color w:val="auto"/>
                <w:sz w:val="18"/>
                <w:szCs w:val="18"/>
              </w:rPr>
            </w:pPr>
            <w:r>
              <w:rPr>
                <w:rFonts w:hint="eastAsia"/>
                <w:color w:val="auto"/>
                <w:sz w:val="18"/>
                <w:szCs w:val="18"/>
              </w:rPr>
              <w:t>地理位置</w:t>
            </w:r>
          </w:p>
        </w:tc>
        <w:tc>
          <w:tcPr>
            <w:tcW w:w="7823" w:type="dxa"/>
            <w:gridSpan w:val="5"/>
            <w:noWrap w:val="0"/>
            <w:tcMar>
              <w:top w:w="28" w:type="dxa"/>
              <w:bottom w:w="28" w:type="dxa"/>
            </w:tcMar>
            <w:vAlign w:val="center"/>
          </w:tcPr>
          <w:p w14:paraId="3186DFF8">
            <w:pPr>
              <w:pStyle w:val="27"/>
              <w:ind w:firstLine="0" w:firstLineChars="0"/>
              <w:rPr>
                <w:color w:val="auto"/>
                <w:sz w:val="18"/>
                <w:szCs w:val="18"/>
              </w:rPr>
            </w:pPr>
            <w:r>
              <w:rPr>
                <w:rFonts w:hint="eastAsia"/>
                <w:color w:val="auto"/>
                <w:sz w:val="18"/>
                <w:szCs w:val="18"/>
                <w:lang w:val="en-US" w:eastAsia="zh-CN"/>
              </w:rPr>
              <w:t>东至：           西至：              南至：             北至：</w:t>
            </w:r>
            <w:r>
              <w:rPr>
                <w:rFonts w:hint="eastAsia"/>
                <w:color w:val="auto"/>
                <w:sz w:val="18"/>
                <w:szCs w:val="18"/>
              </w:rPr>
              <w:t xml:space="preserve">   </w:t>
            </w:r>
          </w:p>
        </w:tc>
      </w:tr>
      <w:tr w14:paraId="2AE5D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6D1849FF">
            <w:pPr>
              <w:pStyle w:val="27"/>
              <w:ind w:firstLine="0" w:firstLineChars="0"/>
              <w:jc w:val="center"/>
              <w:rPr>
                <w:color w:val="auto"/>
                <w:sz w:val="18"/>
                <w:szCs w:val="18"/>
              </w:rPr>
            </w:pPr>
            <w:r>
              <w:rPr>
                <w:rFonts w:hint="eastAsia"/>
                <w:color w:val="auto"/>
                <w:sz w:val="18"/>
                <w:szCs w:val="18"/>
                <w:lang w:val="en-US" w:eastAsia="zh-CN"/>
              </w:rPr>
              <w:t>范  围</w:t>
            </w:r>
          </w:p>
        </w:tc>
        <w:tc>
          <w:tcPr>
            <w:tcW w:w="7823" w:type="dxa"/>
            <w:gridSpan w:val="5"/>
            <w:noWrap w:val="0"/>
            <w:tcMar>
              <w:top w:w="28" w:type="dxa"/>
              <w:bottom w:w="28" w:type="dxa"/>
            </w:tcMar>
            <w:vAlign w:val="center"/>
          </w:tcPr>
          <w:p w14:paraId="5E0C9E1A">
            <w:pPr>
              <w:pStyle w:val="27"/>
              <w:ind w:firstLine="0" w:firstLineChars="0"/>
              <w:rPr>
                <w:rFonts w:hint="eastAsia"/>
                <w:color w:val="auto"/>
                <w:sz w:val="18"/>
                <w:szCs w:val="18"/>
              </w:rPr>
            </w:pPr>
            <w:r>
              <w:rPr>
                <w:rFonts w:hint="eastAsia"/>
                <w:color w:val="auto"/>
                <w:sz w:val="18"/>
                <w:szCs w:val="18"/>
                <w:lang w:val="en-US" w:eastAsia="zh-CN"/>
              </w:rPr>
              <w:t>东</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p w14:paraId="3D0B10FB">
            <w:pPr>
              <w:pStyle w:val="27"/>
              <w:ind w:firstLine="0" w:firstLineChars="0"/>
              <w:rPr>
                <w:rFonts w:hint="eastAsia"/>
                <w:color w:val="auto"/>
                <w:sz w:val="18"/>
                <w:szCs w:val="18"/>
              </w:rPr>
            </w:pPr>
            <w:r>
              <w:rPr>
                <w:rFonts w:hint="eastAsia"/>
                <w:color w:val="auto"/>
                <w:sz w:val="18"/>
                <w:szCs w:val="18"/>
                <w:lang w:val="en-US" w:eastAsia="zh-CN"/>
              </w:rPr>
              <w:t>西</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 xml:space="preserve"> </w:t>
            </w:r>
            <w:r>
              <w:rPr>
                <w:rFonts w:hint="eastAsia"/>
                <w:color w:val="auto"/>
                <w:sz w:val="18"/>
                <w:szCs w:val="18"/>
              </w:rPr>
              <w:t xml:space="preserve">  </w:t>
            </w:r>
            <w:r>
              <w:rPr>
                <w:rFonts w:hint="eastAsia"/>
                <w:color w:val="auto"/>
                <w:sz w:val="18"/>
                <w:szCs w:val="18"/>
                <w:lang w:val="en-US" w:eastAsia="zh-CN"/>
              </w:rPr>
              <w:t>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35B0FD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21" w:type="dxa"/>
            <w:noWrap w:val="0"/>
            <w:tcMar>
              <w:top w:w="28" w:type="dxa"/>
              <w:bottom w:w="28" w:type="dxa"/>
            </w:tcMar>
            <w:vAlign w:val="center"/>
          </w:tcPr>
          <w:p w14:paraId="0DEAFBD4">
            <w:pPr>
              <w:pStyle w:val="27"/>
              <w:ind w:firstLine="0" w:firstLineChars="0"/>
              <w:jc w:val="center"/>
              <w:rPr>
                <w:color w:val="auto"/>
                <w:sz w:val="18"/>
                <w:szCs w:val="18"/>
              </w:rPr>
            </w:pPr>
            <w:r>
              <w:rPr>
                <w:rFonts w:hint="eastAsia"/>
                <w:color w:val="auto"/>
                <w:sz w:val="18"/>
                <w:szCs w:val="18"/>
                <w:lang w:val="en-US" w:eastAsia="zh-CN"/>
              </w:rPr>
              <w:t>区内居民点</w:t>
            </w:r>
            <w:r>
              <w:rPr>
                <w:rFonts w:hint="eastAsia"/>
                <w:color w:val="auto"/>
                <w:sz w:val="18"/>
                <w:szCs w:val="18"/>
              </w:rPr>
              <w:t>数</w:t>
            </w:r>
          </w:p>
        </w:tc>
        <w:tc>
          <w:tcPr>
            <w:tcW w:w="3150" w:type="dxa"/>
            <w:gridSpan w:val="3"/>
            <w:noWrap w:val="0"/>
            <w:tcMar>
              <w:top w:w="28" w:type="dxa"/>
              <w:bottom w:w="28" w:type="dxa"/>
            </w:tcMar>
            <w:vAlign w:val="center"/>
          </w:tcPr>
          <w:p w14:paraId="4FAFC4B4">
            <w:pPr>
              <w:pStyle w:val="27"/>
              <w:ind w:firstLine="0" w:firstLineChars="0"/>
              <w:rPr>
                <w:color w:val="auto"/>
                <w:sz w:val="18"/>
                <w:szCs w:val="18"/>
              </w:rPr>
            </w:pPr>
          </w:p>
        </w:tc>
        <w:tc>
          <w:tcPr>
            <w:tcW w:w="1557" w:type="dxa"/>
            <w:noWrap w:val="0"/>
            <w:tcMar>
              <w:top w:w="28" w:type="dxa"/>
              <w:bottom w:w="28" w:type="dxa"/>
            </w:tcMar>
            <w:vAlign w:val="center"/>
          </w:tcPr>
          <w:p w14:paraId="4F53AA80">
            <w:pPr>
              <w:pStyle w:val="27"/>
              <w:ind w:firstLine="360"/>
              <w:rPr>
                <w:rFonts w:hint="default" w:eastAsia="宋体"/>
                <w:color w:val="auto"/>
                <w:sz w:val="18"/>
                <w:szCs w:val="18"/>
                <w:lang w:val="en-US" w:eastAsia="zh-CN"/>
              </w:rPr>
            </w:pPr>
            <w:r>
              <w:rPr>
                <w:rFonts w:hint="eastAsia"/>
                <w:color w:val="auto"/>
                <w:sz w:val="18"/>
                <w:szCs w:val="18"/>
                <w:lang w:val="en-US" w:eastAsia="zh-CN"/>
              </w:rPr>
              <w:t>涉及乡镇</w:t>
            </w:r>
          </w:p>
        </w:tc>
        <w:tc>
          <w:tcPr>
            <w:tcW w:w="3116" w:type="dxa"/>
            <w:noWrap w:val="0"/>
            <w:tcMar>
              <w:top w:w="28" w:type="dxa"/>
              <w:bottom w:w="28" w:type="dxa"/>
            </w:tcMar>
            <w:vAlign w:val="center"/>
          </w:tcPr>
          <w:p w14:paraId="0ED47668">
            <w:pPr>
              <w:pStyle w:val="27"/>
              <w:ind w:left="0" w:leftChars="0" w:firstLine="0" w:firstLineChars="0"/>
              <w:rPr>
                <w:rFonts w:hint="default" w:eastAsia="宋体"/>
                <w:color w:val="auto"/>
                <w:sz w:val="18"/>
                <w:szCs w:val="18"/>
                <w:u w:val="single"/>
                <w:lang w:val="en-US" w:eastAsia="zh-CN"/>
              </w:rPr>
            </w:pPr>
            <w:r>
              <w:rPr>
                <w:rFonts w:hint="eastAsia"/>
                <w:color w:val="auto"/>
                <w:sz w:val="18"/>
                <w:szCs w:val="18"/>
              </w:rPr>
              <w:sym w:font="Wingdings 2" w:char="00A3"/>
            </w:r>
            <w:r>
              <w:rPr>
                <w:rFonts w:hint="eastAsia"/>
                <w:color w:val="auto"/>
                <w:sz w:val="18"/>
                <w:szCs w:val="18"/>
                <w:lang w:val="en-US" w:eastAsia="zh-CN"/>
              </w:rPr>
              <w:t>1个</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 xml:space="preserve">多个     </w:t>
            </w:r>
            <w:r>
              <w:rPr>
                <w:rFonts w:hint="eastAsia"/>
                <w:color w:val="auto"/>
                <w:sz w:val="18"/>
                <w:szCs w:val="18"/>
                <w:u w:val="none"/>
                <w:lang w:val="en-US" w:eastAsia="zh-CN"/>
              </w:rPr>
              <w:t xml:space="preserve">个数   </w:t>
            </w:r>
          </w:p>
        </w:tc>
      </w:tr>
      <w:tr w14:paraId="4B47BC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521" w:type="dxa"/>
            <w:noWrap w:val="0"/>
            <w:tcMar>
              <w:top w:w="28" w:type="dxa"/>
              <w:bottom w:w="28" w:type="dxa"/>
            </w:tcMar>
            <w:vAlign w:val="center"/>
          </w:tcPr>
          <w:p w14:paraId="6240FE76">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居民点名称</w:t>
            </w:r>
          </w:p>
        </w:tc>
        <w:tc>
          <w:tcPr>
            <w:tcW w:w="1165" w:type="dxa"/>
            <w:tcBorders>
              <w:right w:val="single" w:color="auto" w:sz="4" w:space="0"/>
            </w:tcBorders>
            <w:noWrap w:val="0"/>
            <w:tcMar>
              <w:top w:w="28" w:type="dxa"/>
              <w:bottom w:w="28" w:type="dxa"/>
            </w:tcMar>
            <w:vAlign w:val="center"/>
          </w:tcPr>
          <w:p w14:paraId="3FAB6272">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负责人</w:t>
            </w:r>
            <w:r>
              <w:rPr>
                <w:rFonts w:hint="eastAsia"/>
                <w:color w:val="auto"/>
                <w:sz w:val="18"/>
                <w:szCs w:val="18"/>
              </w:rPr>
              <w:t xml:space="preserve"> </w:t>
            </w:r>
          </w:p>
        </w:tc>
        <w:tc>
          <w:tcPr>
            <w:tcW w:w="1870" w:type="dxa"/>
            <w:tcBorders>
              <w:left w:val="single" w:color="auto" w:sz="4" w:space="0"/>
              <w:right w:val="single" w:color="auto" w:sz="4" w:space="0"/>
            </w:tcBorders>
            <w:noWrap w:val="0"/>
            <w:tcMar>
              <w:top w:w="28" w:type="dxa"/>
              <w:bottom w:w="28" w:type="dxa"/>
            </w:tcMar>
            <w:vAlign w:val="center"/>
          </w:tcPr>
          <w:p w14:paraId="669773FB">
            <w:pPr>
              <w:pStyle w:val="27"/>
              <w:ind w:firstLine="0" w:firstLineChars="0"/>
              <w:jc w:val="center"/>
              <w:rPr>
                <w:rFonts w:hint="eastAsia" w:eastAsia="宋体"/>
                <w:color w:val="auto"/>
                <w:sz w:val="18"/>
                <w:szCs w:val="18"/>
                <w:lang w:val="en-US" w:eastAsia="zh-CN"/>
              </w:rPr>
            </w:pPr>
            <w:r>
              <w:rPr>
                <w:rFonts w:hint="eastAsia"/>
                <w:color w:val="auto"/>
                <w:sz w:val="18"/>
                <w:szCs w:val="18"/>
                <w:lang w:val="en-US" w:eastAsia="zh-CN"/>
              </w:rPr>
              <w:t>联系电话</w:t>
            </w:r>
          </w:p>
        </w:tc>
        <w:tc>
          <w:tcPr>
            <w:tcW w:w="4788" w:type="dxa"/>
            <w:gridSpan w:val="3"/>
            <w:tcBorders>
              <w:left w:val="single" w:color="auto" w:sz="4" w:space="0"/>
            </w:tcBorders>
            <w:noWrap w:val="0"/>
            <w:tcMar>
              <w:top w:w="28" w:type="dxa"/>
              <w:bottom w:w="28" w:type="dxa"/>
            </w:tcMar>
            <w:vAlign w:val="center"/>
          </w:tcPr>
          <w:p w14:paraId="0EEB3DD1">
            <w:pPr>
              <w:pStyle w:val="27"/>
              <w:ind w:firstLine="0" w:firstLineChars="0"/>
              <w:jc w:val="center"/>
              <w:rPr>
                <w:rFonts w:hint="default"/>
                <w:color w:val="auto"/>
                <w:sz w:val="18"/>
                <w:szCs w:val="18"/>
                <w:lang w:val="en-US" w:eastAsia="zh-CN"/>
              </w:rPr>
            </w:pPr>
            <w:r>
              <w:rPr>
                <w:rFonts w:hint="eastAsia"/>
                <w:color w:val="auto"/>
                <w:sz w:val="18"/>
                <w:szCs w:val="18"/>
                <w:lang w:val="en-US" w:eastAsia="zh-CN"/>
              </w:rPr>
              <w:t>救援资源</w:t>
            </w:r>
          </w:p>
        </w:tc>
      </w:tr>
      <w:tr w14:paraId="04C3B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1521" w:type="dxa"/>
            <w:tcBorders>
              <w:bottom w:val="single" w:color="auto" w:sz="4" w:space="0"/>
            </w:tcBorders>
            <w:noWrap w:val="0"/>
            <w:tcMar>
              <w:top w:w="28" w:type="dxa"/>
              <w:bottom w:w="28" w:type="dxa"/>
            </w:tcMar>
            <w:vAlign w:val="center"/>
          </w:tcPr>
          <w:p w14:paraId="63D5D403">
            <w:pPr>
              <w:pStyle w:val="27"/>
              <w:ind w:firstLine="0" w:firstLineChars="0"/>
              <w:jc w:val="center"/>
              <w:rPr>
                <w:color w:val="auto"/>
                <w:sz w:val="18"/>
                <w:szCs w:val="18"/>
              </w:rPr>
            </w:pPr>
          </w:p>
        </w:tc>
        <w:tc>
          <w:tcPr>
            <w:tcW w:w="1165" w:type="dxa"/>
            <w:noWrap w:val="0"/>
            <w:tcMar>
              <w:top w:w="28" w:type="dxa"/>
              <w:bottom w:w="28" w:type="dxa"/>
            </w:tcMar>
            <w:vAlign w:val="center"/>
          </w:tcPr>
          <w:p w14:paraId="2BB0A411">
            <w:pPr>
              <w:pStyle w:val="27"/>
              <w:ind w:firstLine="180" w:firstLineChars="100"/>
              <w:rPr>
                <w:color w:val="auto"/>
                <w:sz w:val="18"/>
                <w:szCs w:val="18"/>
              </w:rPr>
            </w:pPr>
          </w:p>
        </w:tc>
        <w:tc>
          <w:tcPr>
            <w:tcW w:w="1870" w:type="dxa"/>
            <w:noWrap w:val="0"/>
            <w:tcMar>
              <w:top w:w="28" w:type="dxa"/>
              <w:bottom w:w="28" w:type="dxa"/>
            </w:tcMar>
            <w:vAlign w:val="center"/>
          </w:tcPr>
          <w:p w14:paraId="49221537">
            <w:pPr>
              <w:pStyle w:val="27"/>
              <w:ind w:left="0" w:leftChars="0" w:firstLine="0" w:firstLineChars="0"/>
              <w:rPr>
                <w:color w:val="auto"/>
                <w:sz w:val="18"/>
                <w:szCs w:val="18"/>
              </w:rPr>
            </w:pPr>
          </w:p>
        </w:tc>
        <w:tc>
          <w:tcPr>
            <w:tcW w:w="4788" w:type="dxa"/>
            <w:gridSpan w:val="3"/>
            <w:noWrap w:val="0"/>
            <w:tcMar>
              <w:top w:w="28" w:type="dxa"/>
              <w:bottom w:w="28" w:type="dxa"/>
            </w:tcMar>
            <w:vAlign w:val="center"/>
          </w:tcPr>
          <w:p w14:paraId="1199CA69">
            <w:pPr>
              <w:pStyle w:val="27"/>
              <w:ind w:firstLine="180" w:firstLineChars="100"/>
              <w:rPr>
                <w:color w:val="auto"/>
                <w:sz w:val="18"/>
                <w:szCs w:val="18"/>
              </w:rPr>
            </w:pPr>
          </w:p>
        </w:tc>
      </w:tr>
      <w:tr w14:paraId="2D12D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1521" w:type="dxa"/>
            <w:tcBorders>
              <w:top w:val="single" w:color="auto" w:sz="4" w:space="0"/>
              <w:bottom w:val="single" w:color="auto" w:sz="4" w:space="0"/>
            </w:tcBorders>
            <w:noWrap w:val="0"/>
            <w:tcMar>
              <w:top w:w="28" w:type="dxa"/>
              <w:bottom w:w="28" w:type="dxa"/>
            </w:tcMar>
            <w:vAlign w:val="center"/>
          </w:tcPr>
          <w:p w14:paraId="48C3221D">
            <w:pPr>
              <w:pStyle w:val="27"/>
              <w:ind w:firstLine="0" w:firstLineChars="0"/>
              <w:jc w:val="center"/>
              <w:rPr>
                <w:color w:val="auto"/>
                <w:sz w:val="18"/>
                <w:szCs w:val="18"/>
              </w:rPr>
            </w:pPr>
          </w:p>
        </w:tc>
        <w:tc>
          <w:tcPr>
            <w:tcW w:w="1165" w:type="dxa"/>
            <w:tcBorders>
              <w:bottom w:val="single" w:color="auto" w:sz="4" w:space="0"/>
            </w:tcBorders>
            <w:noWrap w:val="0"/>
            <w:tcMar>
              <w:top w:w="28" w:type="dxa"/>
              <w:bottom w:w="28" w:type="dxa"/>
            </w:tcMar>
            <w:vAlign w:val="center"/>
          </w:tcPr>
          <w:p w14:paraId="2950BA8D">
            <w:pPr>
              <w:pStyle w:val="27"/>
              <w:ind w:firstLine="360"/>
              <w:rPr>
                <w:color w:val="auto"/>
                <w:sz w:val="18"/>
                <w:szCs w:val="18"/>
              </w:rPr>
            </w:pPr>
          </w:p>
        </w:tc>
        <w:tc>
          <w:tcPr>
            <w:tcW w:w="1870" w:type="dxa"/>
            <w:noWrap w:val="0"/>
            <w:tcMar>
              <w:top w:w="28" w:type="dxa"/>
              <w:bottom w:w="28" w:type="dxa"/>
            </w:tcMar>
            <w:vAlign w:val="center"/>
          </w:tcPr>
          <w:p w14:paraId="1231BB1E">
            <w:pPr>
              <w:pStyle w:val="27"/>
              <w:ind w:firstLine="360"/>
              <w:rPr>
                <w:color w:val="auto"/>
                <w:sz w:val="18"/>
                <w:szCs w:val="18"/>
              </w:rPr>
            </w:pPr>
          </w:p>
        </w:tc>
        <w:tc>
          <w:tcPr>
            <w:tcW w:w="4788" w:type="dxa"/>
            <w:gridSpan w:val="3"/>
            <w:noWrap w:val="0"/>
            <w:tcMar>
              <w:top w:w="28" w:type="dxa"/>
              <w:bottom w:w="28" w:type="dxa"/>
            </w:tcMar>
            <w:vAlign w:val="center"/>
          </w:tcPr>
          <w:p w14:paraId="147A9EE9">
            <w:pPr>
              <w:pStyle w:val="27"/>
              <w:ind w:firstLine="0" w:firstLineChars="0"/>
              <w:rPr>
                <w:color w:val="auto"/>
                <w:sz w:val="18"/>
                <w:szCs w:val="18"/>
              </w:rPr>
            </w:pPr>
          </w:p>
        </w:tc>
      </w:tr>
      <w:tr w14:paraId="711C5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4" w:type="dxa"/>
            <w:gridSpan w:val="6"/>
            <w:noWrap w:val="0"/>
            <w:tcMar>
              <w:top w:w="28" w:type="dxa"/>
              <w:bottom w:w="28" w:type="dxa"/>
            </w:tcMar>
            <w:vAlign w:val="center"/>
          </w:tcPr>
          <w:p w14:paraId="113F0E77">
            <w:pPr>
              <w:pStyle w:val="77"/>
              <w:numPr>
                <w:ilvl w:val="0"/>
                <w:numId w:val="0"/>
              </w:numPr>
              <w:ind w:firstLine="180" w:firstLineChars="100"/>
              <w:rPr>
                <w:color w:val="auto"/>
              </w:rPr>
            </w:pPr>
            <w:r>
              <w:rPr>
                <w:rFonts w:hint="eastAsia"/>
                <w:color w:val="auto"/>
              </w:rPr>
              <w:t>调查人：               校对：                  项目负责：                填表日期：    年   月   日</w:t>
            </w:r>
          </w:p>
        </w:tc>
      </w:tr>
    </w:tbl>
    <w:p w14:paraId="1AB9B76E">
      <w:pPr>
        <w:rPr>
          <w:color w:val="auto"/>
        </w:rPr>
        <w:sectPr>
          <w:pgSz w:w="11906" w:h="16838"/>
          <w:pgMar w:top="567" w:right="1134" w:bottom="1134" w:left="1418" w:header="1418" w:footer="1134" w:gutter="0"/>
          <w:cols w:space="720" w:num="1"/>
          <w:formProt w:val="0"/>
          <w:docGrid w:type="lines" w:linePitch="312" w:charSpace="0"/>
        </w:sectPr>
      </w:pPr>
    </w:p>
    <w:p w14:paraId="0A818C6D">
      <w:pPr>
        <w:pStyle w:val="63"/>
        <w:keepNext/>
        <w:keepLines w:val="0"/>
        <w:pageBreakBefore w:val="0"/>
        <w:widowControl/>
        <w:kinsoku/>
        <w:wordWrap/>
        <w:overflowPunct/>
        <w:topLinePunct w:val="0"/>
        <w:autoSpaceDE/>
        <w:autoSpaceDN/>
        <w:bidi w:val="0"/>
        <w:adjustRightInd/>
        <w:snapToGrid/>
        <w:spacing w:before="640"/>
        <w:textAlignment w:val="auto"/>
        <w:rPr>
          <w:rFonts w:hAnsi="Times New Roman" w:cs="Times New Roman"/>
          <w:color w:val="auto"/>
        </w:rPr>
      </w:pPr>
      <w:bookmarkStart w:id="42" w:name="_Toc29491"/>
      <w:bookmarkEnd w:id="42"/>
    </w:p>
    <w:p w14:paraId="7F24F39A">
      <w:pPr>
        <w:pStyle w:val="63"/>
        <w:keepNext/>
        <w:keepLines w:val="0"/>
        <w:pageBreakBefore w:val="0"/>
        <w:widowControl/>
        <w:numPr>
          <w:ilvl w:val="2"/>
          <w:numId w:val="0"/>
        </w:numPr>
        <w:kinsoku/>
        <w:wordWrap/>
        <w:overflowPunct/>
        <w:topLinePunct w:val="0"/>
        <w:autoSpaceDE/>
        <w:autoSpaceDN/>
        <w:bidi w:val="0"/>
        <w:adjustRightInd/>
        <w:snapToGrid/>
        <w:textAlignment w:val="auto"/>
        <w:rPr>
          <w:rFonts w:hAnsi="Times New Roman" w:cs="Times New Roman"/>
          <w:color w:val="auto"/>
        </w:rPr>
      </w:pPr>
      <w:bookmarkStart w:id="43" w:name="_Toc23965"/>
      <w:r>
        <w:rPr>
          <w:rFonts w:hint="eastAsia" w:hAnsi="Times New Roman" w:cs="Times New Roman"/>
          <w:color w:val="auto"/>
        </w:rPr>
        <w:t>（资料性）</w:t>
      </w:r>
      <w:bookmarkEnd w:id="43"/>
    </w:p>
    <w:p w14:paraId="1954D9D6">
      <w:pPr>
        <w:pStyle w:val="63"/>
        <w:keepNext/>
        <w:keepLines w:val="0"/>
        <w:pageBreakBefore w:val="0"/>
        <w:widowControl/>
        <w:numPr>
          <w:ilvl w:val="2"/>
          <w:numId w:val="0"/>
        </w:numPr>
        <w:kinsoku/>
        <w:wordWrap/>
        <w:overflowPunct/>
        <w:topLinePunct w:val="0"/>
        <w:autoSpaceDE/>
        <w:autoSpaceDN/>
        <w:bidi w:val="0"/>
        <w:adjustRightInd/>
        <w:snapToGrid/>
        <w:spacing w:after="280"/>
        <w:textAlignment w:val="auto"/>
        <w:rPr>
          <w:rFonts w:hint="eastAsia"/>
          <w:color w:val="auto"/>
        </w:rPr>
      </w:pPr>
      <w:bookmarkStart w:id="44" w:name="_Toc21097"/>
      <w:r>
        <w:rPr>
          <w:rFonts w:hint="eastAsia"/>
          <w:color w:val="auto"/>
          <w:lang w:val="en-US" w:eastAsia="zh-CN"/>
        </w:rPr>
        <w:t>地质灾害</w:t>
      </w:r>
      <w:r>
        <w:rPr>
          <w:rFonts w:hint="eastAsia"/>
          <w:color w:val="auto"/>
        </w:rPr>
        <w:t>应急救援</w:t>
      </w:r>
      <w:r>
        <w:rPr>
          <w:rFonts w:hint="eastAsia"/>
          <w:color w:val="auto"/>
          <w:lang w:val="en-US" w:eastAsia="zh-CN"/>
        </w:rPr>
        <w:t>综合</w:t>
      </w:r>
      <w:r>
        <w:rPr>
          <w:rFonts w:hint="eastAsia"/>
          <w:color w:val="auto"/>
        </w:rPr>
        <w:t>评价表</w:t>
      </w:r>
      <w:bookmarkEnd w:id="44"/>
    </w:p>
    <w:p w14:paraId="1B87165C">
      <w:pPr>
        <w:pStyle w:val="27"/>
        <w:rPr>
          <w:color w:val="auto"/>
        </w:rPr>
      </w:pPr>
      <w:bookmarkStart w:id="45" w:name="_Toc59893882"/>
      <w:r>
        <w:rPr>
          <w:rFonts w:hint="eastAsia"/>
          <w:color w:val="auto"/>
          <w:lang w:val="en-US" w:eastAsia="zh-CN"/>
        </w:rPr>
        <w:t>地质灾害</w:t>
      </w:r>
      <w:r>
        <w:rPr>
          <w:rFonts w:hint="eastAsia"/>
          <w:color w:val="auto"/>
        </w:rPr>
        <w:t>救援需求评价</w:t>
      </w:r>
      <w:r>
        <w:rPr>
          <w:rFonts w:hint="eastAsia"/>
          <w:color w:val="auto"/>
          <w:lang w:val="en-US" w:eastAsia="zh-CN"/>
        </w:rPr>
        <w:t>按表</w:t>
      </w:r>
      <w:r>
        <w:rPr>
          <w:rFonts w:hint="eastAsia"/>
          <w:color w:val="auto"/>
        </w:rPr>
        <w:t>B.1</w:t>
      </w:r>
      <w:r>
        <w:rPr>
          <w:rFonts w:hint="eastAsia"/>
          <w:color w:val="auto"/>
          <w:lang w:val="en-US" w:eastAsia="zh-CN"/>
        </w:rPr>
        <w:t>和B.2填写，地质灾害</w:t>
      </w:r>
      <w:r>
        <w:rPr>
          <w:rFonts w:hint="eastAsia"/>
          <w:color w:val="auto"/>
        </w:rPr>
        <w:t>救援能力评价按表B.</w:t>
      </w:r>
      <w:r>
        <w:rPr>
          <w:rFonts w:hint="eastAsia"/>
          <w:color w:val="auto"/>
          <w:lang w:val="en-US" w:eastAsia="zh-CN"/>
        </w:rPr>
        <w:t>3和B.4</w:t>
      </w:r>
      <w:r>
        <w:rPr>
          <w:rFonts w:hint="eastAsia"/>
          <w:color w:val="auto"/>
        </w:rPr>
        <w:t>填写。</w:t>
      </w:r>
    </w:p>
    <w:p w14:paraId="18F3F8A5">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 xml:space="preserve">表B.1 </w:t>
      </w:r>
      <w:r>
        <w:rPr>
          <w:rFonts w:hint="eastAsia" w:hAnsi="Times New Roman" w:cs="Times New Roman"/>
          <w:color w:val="auto"/>
          <w:lang w:val="en-US" w:eastAsia="zh-CN"/>
        </w:rPr>
        <w:t>突发性地质灾害隐患点</w:t>
      </w:r>
      <w:r>
        <w:rPr>
          <w:rFonts w:hint="eastAsia" w:hAnsi="Times New Roman" w:cs="Times New Roman"/>
          <w:color w:val="auto"/>
        </w:rPr>
        <w:t>救援需求评价表</w:t>
      </w:r>
    </w:p>
    <w:tbl>
      <w:tblPr>
        <w:tblStyle w:val="37"/>
        <w:tblW w:w="92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7"/>
        <w:gridCol w:w="362"/>
        <w:gridCol w:w="977"/>
        <w:gridCol w:w="787"/>
        <w:gridCol w:w="1573"/>
        <w:gridCol w:w="547"/>
        <w:gridCol w:w="256"/>
        <w:gridCol w:w="822"/>
        <w:gridCol w:w="310"/>
        <w:gridCol w:w="1146"/>
        <w:gridCol w:w="1340"/>
      </w:tblGrid>
      <w:tr w14:paraId="596DCA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167" w:type="dxa"/>
            <w:noWrap w:val="0"/>
            <w:tcMar>
              <w:top w:w="28" w:type="dxa"/>
              <w:bottom w:w="28" w:type="dxa"/>
            </w:tcMar>
            <w:vAlign w:val="center"/>
          </w:tcPr>
          <w:p w14:paraId="72065E06">
            <w:pPr>
              <w:pStyle w:val="27"/>
              <w:ind w:firstLine="0" w:firstLineChars="0"/>
              <w:jc w:val="center"/>
              <w:rPr>
                <w:color w:val="auto"/>
                <w:sz w:val="18"/>
                <w:szCs w:val="18"/>
              </w:rPr>
            </w:pPr>
            <w:r>
              <w:rPr>
                <w:rFonts w:hint="eastAsia"/>
                <w:color w:val="auto"/>
                <w:sz w:val="18"/>
                <w:szCs w:val="18"/>
              </w:rPr>
              <w:t>编号</w:t>
            </w:r>
          </w:p>
        </w:tc>
        <w:tc>
          <w:tcPr>
            <w:tcW w:w="4246" w:type="dxa"/>
            <w:gridSpan w:val="5"/>
            <w:noWrap w:val="0"/>
            <w:tcMar>
              <w:top w:w="28" w:type="dxa"/>
              <w:bottom w:w="28" w:type="dxa"/>
            </w:tcMar>
            <w:vAlign w:val="center"/>
          </w:tcPr>
          <w:p w14:paraId="1815CA9E">
            <w:pPr>
              <w:pStyle w:val="27"/>
              <w:ind w:firstLine="0" w:firstLineChars="0"/>
              <w:jc w:val="center"/>
              <w:rPr>
                <w:rFonts w:ascii="仿宋" w:hAnsi="仿宋" w:eastAsia="仿宋"/>
                <w:color w:val="auto"/>
                <w:szCs w:val="21"/>
              </w:rPr>
            </w:pPr>
          </w:p>
        </w:tc>
        <w:tc>
          <w:tcPr>
            <w:tcW w:w="1078" w:type="dxa"/>
            <w:gridSpan w:val="2"/>
            <w:noWrap w:val="0"/>
            <w:tcMar>
              <w:top w:w="28" w:type="dxa"/>
              <w:bottom w:w="28" w:type="dxa"/>
            </w:tcMar>
            <w:vAlign w:val="center"/>
          </w:tcPr>
          <w:p w14:paraId="3527481F">
            <w:pPr>
              <w:jc w:val="both"/>
              <w:rPr>
                <w:rFonts w:ascii="仿宋" w:hAnsi="仿宋" w:eastAsia="仿宋"/>
                <w:color w:val="auto"/>
              </w:rPr>
            </w:pPr>
            <w:r>
              <w:rPr>
                <w:rFonts w:hint="eastAsia"/>
                <w:color w:val="auto"/>
                <w:sz w:val="18"/>
                <w:szCs w:val="18"/>
              </w:rPr>
              <w:t>灾点名称</w:t>
            </w:r>
          </w:p>
        </w:tc>
        <w:tc>
          <w:tcPr>
            <w:tcW w:w="2796" w:type="dxa"/>
            <w:gridSpan w:val="3"/>
            <w:noWrap w:val="0"/>
            <w:tcMar>
              <w:top w:w="28" w:type="dxa"/>
              <w:bottom w:w="28" w:type="dxa"/>
            </w:tcMar>
            <w:vAlign w:val="center"/>
          </w:tcPr>
          <w:p w14:paraId="6D1CAFAF">
            <w:pPr>
              <w:pStyle w:val="27"/>
              <w:ind w:firstLine="0" w:firstLineChars="0"/>
              <w:jc w:val="center"/>
              <w:rPr>
                <w:color w:val="auto"/>
                <w:sz w:val="18"/>
                <w:szCs w:val="18"/>
              </w:rPr>
            </w:pPr>
          </w:p>
        </w:tc>
      </w:tr>
      <w:tr w14:paraId="487F0A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167" w:type="dxa"/>
            <w:noWrap w:val="0"/>
            <w:tcMar>
              <w:top w:w="28" w:type="dxa"/>
              <w:bottom w:w="28" w:type="dxa"/>
            </w:tcMar>
            <w:vAlign w:val="center"/>
          </w:tcPr>
          <w:p w14:paraId="22F1172F">
            <w:pPr>
              <w:pStyle w:val="27"/>
              <w:ind w:firstLine="0" w:firstLineChars="0"/>
              <w:jc w:val="center"/>
              <w:rPr>
                <w:color w:val="auto"/>
                <w:sz w:val="18"/>
                <w:szCs w:val="18"/>
              </w:rPr>
            </w:pPr>
            <w:r>
              <w:rPr>
                <w:rFonts w:hint="eastAsia"/>
                <w:color w:val="auto"/>
                <w:sz w:val="18"/>
                <w:szCs w:val="18"/>
              </w:rPr>
              <w:t>灾点类型</w:t>
            </w:r>
          </w:p>
        </w:tc>
        <w:tc>
          <w:tcPr>
            <w:tcW w:w="8120" w:type="dxa"/>
            <w:gridSpan w:val="10"/>
            <w:noWrap w:val="0"/>
            <w:tcMar>
              <w:top w:w="28" w:type="dxa"/>
              <w:bottom w:w="28" w:type="dxa"/>
            </w:tcMar>
            <w:vAlign w:val="center"/>
          </w:tcPr>
          <w:p w14:paraId="3B50F8FC">
            <w:pPr>
              <w:pStyle w:val="27"/>
              <w:ind w:firstLine="1260" w:firstLineChars="700"/>
              <w:rPr>
                <w:color w:val="auto"/>
                <w:sz w:val="18"/>
                <w:szCs w:val="18"/>
              </w:rPr>
            </w:pPr>
            <w:r>
              <w:rPr>
                <w:rFonts w:hint="eastAsia"/>
                <w:color w:val="auto"/>
                <w:sz w:val="18"/>
                <w:szCs w:val="18"/>
              </w:rPr>
              <w:sym w:font="Wingdings 2" w:char="00A3"/>
            </w:r>
            <w:r>
              <w:rPr>
                <w:rFonts w:hint="eastAsia"/>
                <w:color w:val="auto"/>
                <w:sz w:val="18"/>
                <w:szCs w:val="18"/>
              </w:rPr>
              <w:t xml:space="preserve"> 崩塌       </w:t>
            </w:r>
            <w:r>
              <w:rPr>
                <w:rFonts w:hint="eastAsia"/>
                <w:color w:val="auto"/>
                <w:sz w:val="18"/>
                <w:szCs w:val="18"/>
              </w:rPr>
              <w:sym w:font="Wingdings 2" w:char="00A3"/>
            </w:r>
            <w:r>
              <w:rPr>
                <w:rFonts w:hint="eastAsia"/>
                <w:color w:val="auto"/>
                <w:sz w:val="18"/>
                <w:szCs w:val="18"/>
              </w:rPr>
              <w:t xml:space="preserve">  滑坡       </w:t>
            </w:r>
            <w:r>
              <w:rPr>
                <w:rFonts w:hint="eastAsia"/>
                <w:color w:val="auto"/>
                <w:sz w:val="18"/>
                <w:szCs w:val="18"/>
              </w:rPr>
              <w:sym w:font="Wingdings 2" w:char="00A3"/>
            </w:r>
            <w:r>
              <w:rPr>
                <w:rFonts w:hint="eastAsia"/>
                <w:color w:val="auto"/>
                <w:sz w:val="18"/>
                <w:szCs w:val="18"/>
              </w:rPr>
              <w:t xml:space="preserve"> 泥石流    </w:t>
            </w:r>
            <w:r>
              <w:rPr>
                <w:rFonts w:hint="eastAsia"/>
                <w:color w:val="auto"/>
                <w:sz w:val="18"/>
                <w:szCs w:val="18"/>
              </w:rPr>
              <w:sym w:font="Wingdings 2" w:char="00A3"/>
            </w:r>
            <w:r>
              <w:rPr>
                <w:rFonts w:hint="eastAsia"/>
                <w:color w:val="auto"/>
                <w:sz w:val="18"/>
                <w:szCs w:val="18"/>
              </w:rPr>
              <w:t xml:space="preserve"> 地面塌陷</w:t>
            </w:r>
          </w:p>
        </w:tc>
      </w:tr>
      <w:tr w14:paraId="6974C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167" w:type="dxa"/>
            <w:noWrap w:val="0"/>
            <w:tcMar>
              <w:top w:w="28" w:type="dxa"/>
              <w:bottom w:w="28" w:type="dxa"/>
            </w:tcMar>
            <w:vAlign w:val="center"/>
          </w:tcPr>
          <w:p w14:paraId="21B62F4B">
            <w:pPr>
              <w:pStyle w:val="27"/>
              <w:ind w:firstLine="0" w:firstLineChars="0"/>
              <w:jc w:val="center"/>
              <w:rPr>
                <w:color w:val="auto"/>
                <w:sz w:val="18"/>
                <w:szCs w:val="18"/>
              </w:rPr>
            </w:pPr>
            <w:r>
              <w:rPr>
                <w:rFonts w:hint="eastAsia"/>
                <w:color w:val="auto"/>
                <w:sz w:val="18"/>
                <w:szCs w:val="18"/>
              </w:rPr>
              <w:t>地理位置</w:t>
            </w:r>
          </w:p>
        </w:tc>
        <w:tc>
          <w:tcPr>
            <w:tcW w:w="8120" w:type="dxa"/>
            <w:gridSpan w:val="10"/>
            <w:noWrap w:val="0"/>
            <w:tcMar>
              <w:top w:w="28" w:type="dxa"/>
              <w:bottom w:w="28" w:type="dxa"/>
            </w:tcMar>
            <w:vAlign w:val="center"/>
          </w:tcPr>
          <w:p w14:paraId="497A4FE9">
            <w:pPr>
              <w:pStyle w:val="27"/>
              <w:ind w:firstLine="0" w:firstLineChars="0"/>
              <w:rPr>
                <w:color w:val="auto"/>
                <w:sz w:val="18"/>
                <w:szCs w:val="18"/>
              </w:rPr>
            </w:pPr>
            <w:r>
              <w:rPr>
                <w:rFonts w:hint="eastAsia"/>
                <w:color w:val="auto"/>
                <w:sz w:val="18"/>
                <w:szCs w:val="18"/>
              </w:rPr>
              <w:t xml:space="preserve">             市            县              乡               村         </w:t>
            </w:r>
          </w:p>
        </w:tc>
      </w:tr>
      <w:tr w14:paraId="00367A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167" w:type="dxa"/>
            <w:noWrap w:val="0"/>
            <w:tcMar>
              <w:top w:w="28" w:type="dxa"/>
              <w:bottom w:w="28" w:type="dxa"/>
            </w:tcMar>
            <w:vAlign w:val="center"/>
          </w:tcPr>
          <w:p w14:paraId="4700D8F3">
            <w:pPr>
              <w:pStyle w:val="27"/>
              <w:ind w:firstLine="0" w:firstLineChars="0"/>
              <w:jc w:val="center"/>
              <w:rPr>
                <w:color w:val="auto"/>
                <w:sz w:val="18"/>
                <w:szCs w:val="18"/>
              </w:rPr>
            </w:pPr>
            <w:r>
              <w:rPr>
                <w:rFonts w:hint="eastAsia"/>
                <w:color w:val="auto"/>
                <w:sz w:val="18"/>
                <w:szCs w:val="18"/>
              </w:rPr>
              <w:t>坐标</w:t>
            </w:r>
          </w:p>
        </w:tc>
        <w:tc>
          <w:tcPr>
            <w:tcW w:w="8120" w:type="dxa"/>
            <w:gridSpan w:val="10"/>
            <w:noWrap w:val="0"/>
            <w:tcMar>
              <w:top w:w="28" w:type="dxa"/>
              <w:bottom w:w="28" w:type="dxa"/>
            </w:tcMar>
            <w:vAlign w:val="center"/>
          </w:tcPr>
          <w:p w14:paraId="0D65F1F1">
            <w:pPr>
              <w:pStyle w:val="27"/>
              <w:ind w:firstLine="0" w:firstLineChars="0"/>
              <w:rPr>
                <w:color w:val="auto"/>
                <w:sz w:val="18"/>
                <w:szCs w:val="18"/>
              </w:rPr>
            </w:pP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5F3A8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529" w:type="dxa"/>
            <w:gridSpan w:val="2"/>
            <w:noWrap w:val="0"/>
            <w:tcMar>
              <w:top w:w="28" w:type="dxa"/>
              <w:bottom w:w="28" w:type="dxa"/>
            </w:tcMar>
            <w:vAlign w:val="center"/>
          </w:tcPr>
          <w:p w14:paraId="1DE95D93">
            <w:pPr>
              <w:pStyle w:val="27"/>
              <w:ind w:firstLine="0" w:firstLineChars="0"/>
              <w:jc w:val="center"/>
              <w:rPr>
                <w:color w:val="auto"/>
                <w:sz w:val="18"/>
                <w:szCs w:val="18"/>
              </w:rPr>
            </w:pPr>
            <w:r>
              <w:rPr>
                <w:rFonts w:hint="eastAsia"/>
                <w:color w:val="auto"/>
                <w:sz w:val="18"/>
                <w:szCs w:val="18"/>
              </w:rPr>
              <w:t>评价指标</w:t>
            </w:r>
          </w:p>
        </w:tc>
        <w:tc>
          <w:tcPr>
            <w:tcW w:w="4140" w:type="dxa"/>
            <w:gridSpan w:val="5"/>
            <w:tcBorders>
              <w:right w:val="single" w:color="auto" w:sz="4" w:space="0"/>
            </w:tcBorders>
            <w:noWrap w:val="0"/>
            <w:tcMar>
              <w:top w:w="28" w:type="dxa"/>
              <w:bottom w:w="28" w:type="dxa"/>
            </w:tcMar>
            <w:vAlign w:val="center"/>
          </w:tcPr>
          <w:p w14:paraId="74999881">
            <w:pPr>
              <w:pStyle w:val="27"/>
              <w:ind w:firstLine="0" w:firstLineChars="0"/>
              <w:jc w:val="center"/>
              <w:rPr>
                <w:color w:val="auto"/>
                <w:sz w:val="18"/>
                <w:szCs w:val="18"/>
              </w:rPr>
            </w:pPr>
            <w:r>
              <w:rPr>
                <w:rFonts w:hint="eastAsia"/>
                <w:color w:val="auto"/>
                <w:sz w:val="18"/>
                <w:szCs w:val="18"/>
              </w:rPr>
              <w:t>灾害风险管理能力等级</w:t>
            </w:r>
          </w:p>
        </w:tc>
        <w:tc>
          <w:tcPr>
            <w:tcW w:w="1132" w:type="dxa"/>
            <w:gridSpan w:val="2"/>
            <w:tcBorders>
              <w:left w:val="single" w:color="auto" w:sz="4" w:space="0"/>
              <w:right w:val="single" w:color="auto" w:sz="4" w:space="0"/>
            </w:tcBorders>
            <w:noWrap w:val="0"/>
            <w:tcMar>
              <w:top w:w="28" w:type="dxa"/>
              <w:bottom w:w="28" w:type="dxa"/>
            </w:tcMar>
            <w:vAlign w:val="center"/>
          </w:tcPr>
          <w:p w14:paraId="740759AA">
            <w:pPr>
              <w:pStyle w:val="27"/>
              <w:ind w:firstLine="0" w:firstLineChars="0"/>
              <w:jc w:val="center"/>
              <w:rPr>
                <w:color w:val="auto"/>
                <w:sz w:val="18"/>
                <w:szCs w:val="18"/>
              </w:rPr>
            </w:pPr>
            <w:r>
              <w:rPr>
                <w:rFonts w:hint="eastAsia"/>
                <w:color w:val="auto"/>
                <w:sz w:val="18"/>
                <w:szCs w:val="18"/>
              </w:rPr>
              <w:t>危害性等级</w:t>
            </w:r>
          </w:p>
        </w:tc>
        <w:tc>
          <w:tcPr>
            <w:tcW w:w="1146" w:type="dxa"/>
            <w:tcBorders>
              <w:left w:val="single" w:color="auto" w:sz="4" w:space="0"/>
              <w:right w:val="single" w:color="auto" w:sz="4" w:space="0"/>
            </w:tcBorders>
            <w:noWrap w:val="0"/>
            <w:tcMar>
              <w:top w:w="28" w:type="dxa"/>
              <w:bottom w:w="28" w:type="dxa"/>
            </w:tcMar>
            <w:vAlign w:val="center"/>
          </w:tcPr>
          <w:p w14:paraId="5156D7D1">
            <w:pPr>
              <w:pStyle w:val="27"/>
              <w:ind w:firstLine="0" w:firstLineChars="0"/>
              <w:jc w:val="center"/>
              <w:rPr>
                <w:color w:val="auto"/>
                <w:sz w:val="18"/>
                <w:szCs w:val="18"/>
              </w:rPr>
            </w:pPr>
            <w:r>
              <w:rPr>
                <w:rFonts w:hint="eastAsia"/>
                <w:color w:val="auto"/>
                <w:sz w:val="18"/>
                <w:szCs w:val="18"/>
              </w:rPr>
              <w:t>活动性等级</w:t>
            </w:r>
          </w:p>
        </w:tc>
        <w:tc>
          <w:tcPr>
            <w:tcW w:w="1340" w:type="dxa"/>
            <w:tcBorders>
              <w:left w:val="single" w:color="auto" w:sz="4" w:space="0"/>
            </w:tcBorders>
            <w:noWrap w:val="0"/>
            <w:tcMar>
              <w:top w:w="28" w:type="dxa"/>
              <w:bottom w:w="28" w:type="dxa"/>
            </w:tcMar>
            <w:vAlign w:val="center"/>
          </w:tcPr>
          <w:p w14:paraId="72554E68">
            <w:pPr>
              <w:pStyle w:val="27"/>
              <w:ind w:firstLine="0" w:firstLineChars="0"/>
              <w:jc w:val="center"/>
              <w:rPr>
                <w:color w:val="auto"/>
                <w:sz w:val="18"/>
                <w:szCs w:val="18"/>
              </w:rPr>
            </w:pPr>
            <w:r>
              <w:rPr>
                <w:rFonts w:hint="eastAsia"/>
                <w:color w:val="auto"/>
                <w:sz w:val="18"/>
                <w:szCs w:val="18"/>
              </w:rPr>
              <w:t>自互救能力</w:t>
            </w:r>
          </w:p>
        </w:tc>
      </w:tr>
      <w:tr w14:paraId="64EF2F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1529" w:type="dxa"/>
            <w:gridSpan w:val="2"/>
            <w:vMerge w:val="restart"/>
            <w:noWrap w:val="0"/>
            <w:tcMar>
              <w:top w:w="28" w:type="dxa"/>
              <w:bottom w:w="28" w:type="dxa"/>
            </w:tcMar>
            <w:vAlign w:val="center"/>
          </w:tcPr>
          <w:p w14:paraId="78750A39">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default" w:ascii="宋体" w:hAnsi="Times New Roman" w:eastAsia="宋体" w:cs="Times New Roman"/>
                <w:color w:val="auto"/>
                <w:sz w:val="18"/>
                <w:szCs w:val="18"/>
                <w:lang w:val="en-US" w:eastAsia="zh-CN" w:bidi="ar-SA"/>
              </w:rPr>
            </w:pPr>
            <w:r>
              <w:rPr>
                <w:rFonts w:hint="eastAsia"/>
                <w:color w:val="auto"/>
                <w:sz w:val="18"/>
                <w:szCs w:val="18"/>
              </w:rPr>
              <w:t>灾害风险管理</w:t>
            </w:r>
            <w:r>
              <w:rPr>
                <w:rFonts w:hint="eastAsia"/>
                <w:color w:val="auto"/>
                <w:sz w:val="18"/>
                <w:szCs w:val="18"/>
                <w:lang w:val="en-US" w:eastAsia="zh-CN"/>
              </w:rPr>
              <w:t>能力评价</w:t>
            </w:r>
          </w:p>
        </w:tc>
        <w:tc>
          <w:tcPr>
            <w:tcW w:w="977" w:type="dxa"/>
            <w:tcBorders>
              <w:bottom w:val="single" w:color="auto" w:sz="4" w:space="0"/>
              <w:right w:val="single" w:color="auto" w:sz="4" w:space="0"/>
            </w:tcBorders>
            <w:noWrap w:val="0"/>
            <w:tcMar>
              <w:top w:w="28" w:type="dxa"/>
              <w:bottom w:w="28" w:type="dxa"/>
            </w:tcMar>
            <w:vAlign w:val="center"/>
          </w:tcPr>
          <w:p w14:paraId="21AD45A8">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r>
              <w:rPr>
                <w:rFonts w:hint="eastAsia" w:cs="Times New Roman"/>
                <w:color w:val="auto"/>
                <w:sz w:val="18"/>
                <w:szCs w:val="18"/>
                <w:lang w:val="en-US" w:eastAsia="zh-CN" w:bidi="ar-SA"/>
              </w:rPr>
              <w:t>子指标</w:t>
            </w:r>
          </w:p>
        </w:tc>
        <w:tc>
          <w:tcPr>
            <w:tcW w:w="787" w:type="dxa"/>
            <w:tcBorders>
              <w:left w:val="single" w:color="auto" w:sz="4" w:space="0"/>
              <w:bottom w:val="single" w:color="auto" w:sz="4" w:space="0"/>
              <w:right w:val="single" w:color="auto" w:sz="4" w:space="0"/>
            </w:tcBorders>
            <w:noWrap w:val="0"/>
            <w:tcMar>
              <w:top w:w="28" w:type="dxa"/>
              <w:bottom w:w="28" w:type="dxa"/>
            </w:tcMar>
            <w:vAlign w:val="center"/>
          </w:tcPr>
          <w:p w14:paraId="171A0E17">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color w:val="auto"/>
                <w:sz w:val="18"/>
                <w:szCs w:val="18"/>
              </w:rPr>
            </w:pPr>
            <w:r>
              <w:rPr>
                <w:rFonts w:hint="eastAsia"/>
                <w:color w:val="auto"/>
                <w:sz w:val="18"/>
                <w:szCs w:val="18"/>
              </w:rPr>
              <w:t>调查</w:t>
            </w:r>
          </w:p>
          <w:p w14:paraId="5BA73201">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color w:val="auto"/>
                <w:sz w:val="18"/>
                <w:szCs w:val="18"/>
              </w:rPr>
            </w:pPr>
            <w:r>
              <w:rPr>
                <w:rFonts w:hint="eastAsia"/>
                <w:color w:val="auto"/>
                <w:sz w:val="18"/>
                <w:szCs w:val="18"/>
              </w:rPr>
              <w:t>结果</w:t>
            </w:r>
          </w:p>
        </w:tc>
        <w:tc>
          <w:tcPr>
            <w:tcW w:w="1573" w:type="dxa"/>
            <w:tcBorders>
              <w:left w:val="single" w:color="auto" w:sz="4" w:space="0"/>
              <w:bottom w:val="single" w:color="auto" w:sz="4" w:space="0"/>
              <w:right w:val="single" w:color="auto" w:sz="4" w:space="0"/>
            </w:tcBorders>
            <w:noWrap w:val="0"/>
            <w:tcMar>
              <w:top w:w="28" w:type="dxa"/>
              <w:bottom w:w="28" w:type="dxa"/>
            </w:tcMar>
            <w:vAlign w:val="center"/>
          </w:tcPr>
          <w:p w14:paraId="08F04003">
            <w:pPr>
              <w:keepNext w:val="0"/>
              <w:keepLines w:val="0"/>
              <w:pageBreakBefore w:val="0"/>
              <w:widowControl/>
              <w:kinsoku/>
              <w:wordWrap/>
              <w:overflowPunct/>
              <w:topLinePunct w:val="0"/>
              <w:bidi w:val="0"/>
              <w:adjustRightInd/>
              <w:snapToGrid/>
              <w:spacing w:line="250" w:lineRule="exact"/>
              <w:jc w:val="both"/>
              <w:textAlignment w:val="auto"/>
              <w:rPr>
                <w:color w:val="auto"/>
                <w:sz w:val="18"/>
                <w:szCs w:val="18"/>
              </w:rPr>
            </w:pPr>
            <w:r>
              <w:rPr>
                <w:rFonts w:hint="eastAsia"/>
                <w:color w:val="auto"/>
                <w:sz w:val="18"/>
                <w:szCs w:val="18"/>
              </w:rPr>
              <w:t>评价指标分级</w:t>
            </w:r>
          </w:p>
        </w:tc>
        <w:tc>
          <w:tcPr>
            <w:tcW w:w="803" w:type="dxa"/>
            <w:gridSpan w:val="2"/>
            <w:vMerge w:val="restart"/>
            <w:tcBorders>
              <w:left w:val="single" w:color="auto" w:sz="4" w:space="0"/>
            </w:tcBorders>
            <w:noWrap w:val="0"/>
            <w:tcMar>
              <w:top w:w="28" w:type="dxa"/>
              <w:bottom w:w="28" w:type="dxa"/>
            </w:tcMar>
            <w:vAlign w:val="center"/>
          </w:tcPr>
          <w:p w14:paraId="72BC0AD7">
            <w:pPr>
              <w:pStyle w:val="27"/>
              <w:keepNext w:val="0"/>
              <w:keepLines w:val="0"/>
              <w:pageBreakBefore w:val="0"/>
              <w:widowControl/>
              <w:kinsoku/>
              <w:wordWrap/>
              <w:overflowPunct/>
              <w:topLinePunct w:val="0"/>
              <w:bidi w:val="0"/>
              <w:adjustRightInd/>
              <w:snapToGrid/>
              <w:spacing w:line="250" w:lineRule="exact"/>
              <w:ind w:left="0" w:leftChars="0" w:firstLine="0" w:firstLineChars="0"/>
              <w:jc w:val="left"/>
              <w:textAlignment w:val="auto"/>
              <w:rPr>
                <w:color w:val="auto"/>
                <w:sz w:val="18"/>
                <w:szCs w:val="18"/>
              </w:rPr>
            </w:pPr>
            <w:r>
              <w:rPr>
                <w:rFonts w:hint="eastAsia"/>
                <w:color w:val="auto"/>
                <w:sz w:val="18"/>
                <w:szCs w:val="18"/>
              </w:rPr>
              <w:sym w:font="Wingdings 2" w:char="00A3"/>
            </w:r>
            <w:r>
              <w:rPr>
                <w:rFonts w:hint="eastAsia"/>
                <w:color w:val="auto"/>
                <w:sz w:val="18"/>
                <w:szCs w:val="18"/>
              </w:rPr>
              <w:t>强</w:t>
            </w:r>
          </w:p>
          <w:p w14:paraId="051B70D5">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sym w:font="Wingdings 2" w:char="00A3"/>
            </w:r>
            <w:r>
              <w:rPr>
                <w:rFonts w:hint="eastAsia"/>
                <w:color w:val="auto"/>
                <w:sz w:val="18"/>
                <w:szCs w:val="18"/>
              </w:rPr>
              <w:t>较强</w:t>
            </w:r>
          </w:p>
          <w:p w14:paraId="32B82306">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sym w:font="Wingdings 2" w:char="00A3"/>
            </w:r>
            <w:r>
              <w:rPr>
                <w:rFonts w:hint="eastAsia"/>
                <w:color w:val="auto"/>
                <w:sz w:val="18"/>
                <w:szCs w:val="18"/>
              </w:rPr>
              <w:t>中等</w:t>
            </w:r>
          </w:p>
          <w:p w14:paraId="48BCDA62">
            <w:pPr>
              <w:keepNext w:val="0"/>
              <w:keepLines w:val="0"/>
              <w:pageBreakBefore w:val="0"/>
              <w:widowControl/>
              <w:kinsoku/>
              <w:wordWrap/>
              <w:overflowPunct/>
              <w:topLinePunct w:val="0"/>
              <w:bidi w:val="0"/>
              <w:adjustRightInd/>
              <w:snapToGrid/>
              <w:spacing w:line="250" w:lineRule="exact"/>
              <w:jc w:val="left"/>
              <w:textAlignment w:val="auto"/>
              <w:rPr>
                <w:color w:val="auto"/>
                <w:sz w:val="18"/>
                <w:szCs w:val="18"/>
              </w:rPr>
            </w:pPr>
            <w:r>
              <w:rPr>
                <w:rFonts w:hint="eastAsia"/>
                <w:color w:val="auto"/>
                <w:sz w:val="18"/>
                <w:szCs w:val="18"/>
              </w:rPr>
              <w:sym w:font="Wingdings 2" w:char="00A3"/>
            </w:r>
            <w:r>
              <w:rPr>
                <w:rFonts w:hint="eastAsia" w:cs="Times New Roman"/>
                <w:color w:val="auto"/>
                <w:kern w:val="0"/>
                <w:sz w:val="18"/>
                <w:szCs w:val="18"/>
              </w:rPr>
              <w:t>弱</w:t>
            </w:r>
          </w:p>
        </w:tc>
        <w:tc>
          <w:tcPr>
            <w:tcW w:w="1132" w:type="dxa"/>
            <w:gridSpan w:val="2"/>
            <w:vMerge w:val="restart"/>
            <w:tcBorders>
              <w:right w:val="single" w:color="auto" w:sz="4" w:space="0"/>
            </w:tcBorders>
            <w:noWrap w:val="0"/>
            <w:tcMar>
              <w:top w:w="28" w:type="dxa"/>
              <w:bottom w:w="28" w:type="dxa"/>
            </w:tcMar>
            <w:vAlign w:val="center"/>
          </w:tcPr>
          <w:p w14:paraId="3D044B26">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rPr>
              <w:t xml:space="preserve"> 极高</w:t>
            </w:r>
          </w:p>
          <w:p w14:paraId="2132BB88">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高</w:t>
            </w:r>
          </w:p>
          <w:p w14:paraId="0A584251">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中</w:t>
            </w:r>
          </w:p>
          <w:p w14:paraId="5A799FB7">
            <w:pPr>
              <w:keepNext w:val="0"/>
              <w:keepLines w:val="0"/>
              <w:pageBreakBefore w:val="0"/>
              <w:widowControl/>
              <w:kinsoku/>
              <w:wordWrap/>
              <w:overflowPunct/>
              <w:topLinePunct w:val="0"/>
              <w:bidi w:val="0"/>
              <w:adjustRightInd/>
              <w:snapToGrid/>
              <w:spacing w:line="250" w:lineRule="exact"/>
              <w:jc w:val="center"/>
              <w:textAlignment w:val="auto"/>
              <w:rPr>
                <w:rFonts w:ascii="仿宋" w:hAnsi="仿宋" w:eastAsia="仿宋"/>
                <w:color w:val="auto"/>
                <w:vertAlign w:val="superscript"/>
              </w:rPr>
            </w:pPr>
            <w:r>
              <w:rPr>
                <w:rFonts w:hint="eastAsia"/>
                <w:color w:val="auto"/>
                <w:sz w:val="18"/>
                <w:szCs w:val="18"/>
              </w:rPr>
              <w:sym w:font="Wingdings 2" w:char="00A3"/>
            </w:r>
            <w:r>
              <w:rPr>
                <w:rFonts w:hint="eastAsia"/>
                <w:color w:val="auto"/>
                <w:sz w:val="18"/>
                <w:szCs w:val="18"/>
              </w:rPr>
              <w:t xml:space="preserve"> 低</w:t>
            </w:r>
          </w:p>
        </w:tc>
        <w:tc>
          <w:tcPr>
            <w:tcW w:w="1146" w:type="dxa"/>
            <w:vMerge w:val="restart"/>
            <w:tcBorders>
              <w:left w:val="single" w:color="auto" w:sz="4" w:space="0"/>
              <w:right w:val="single" w:color="auto" w:sz="4" w:space="0"/>
            </w:tcBorders>
            <w:noWrap w:val="0"/>
            <w:tcMar>
              <w:top w:w="28" w:type="dxa"/>
              <w:bottom w:w="28" w:type="dxa"/>
            </w:tcMar>
            <w:vAlign w:val="center"/>
          </w:tcPr>
          <w:p w14:paraId="7088B13E">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rPr>
              <w:t xml:space="preserve"> 极高</w:t>
            </w:r>
          </w:p>
          <w:p w14:paraId="700ED0B1">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高</w:t>
            </w:r>
          </w:p>
          <w:p w14:paraId="6748EFEC">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中</w:t>
            </w:r>
          </w:p>
          <w:p w14:paraId="4DC16BFD">
            <w:pPr>
              <w:keepNext w:val="0"/>
              <w:keepLines w:val="0"/>
              <w:pageBreakBefore w:val="0"/>
              <w:widowControl/>
              <w:kinsoku/>
              <w:wordWrap/>
              <w:overflowPunct/>
              <w:topLinePunct w:val="0"/>
              <w:bidi w:val="0"/>
              <w:adjustRightInd/>
              <w:snapToGrid/>
              <w:spacing w:line="250" w:lineRule="exact"/>
              <w:jc w:val="center"/>
              <w:textAlignment w:val="auto"/>
              <w:rPr>
                <w:rFonts w:hAnsi="Times New Roman" w:cs="Times New Roman"/>
                <w:color w:val="auto"/>
                <w:kern w:val="0"/>
                <w:sz w:val="18"/>
                <w:szCs w:val="18"/>
              </w:rPr>
            </w:pPr>
            <w:r>
              <w:rPr>
                <w:rFonts w:hint="eastAsia"/>
                <w:color w:val="auto"/>
                <w:sz w:val="18"/>
                <w:szCs w:val="18"/>
              </w:rPr>
              <w:sym w:font="Wingdings 2" w:char="00A3"/>
            </w:r>
            <w:r>
              <w:rPr>
                <w:rFonts w:hint="eastAsia"/>
                <w:color w:val="auto"/>
                <w:sz w:val="18"/>
                <w:szCs w:val="18"/>
              </w:rPr>
              <w:t xml:space="preserve"> 低</w:t>
            </w:r>
          </w:p>
        </w:tc>
        <w:tc>
          <w:tcPr>
            <w:tcW w:w="1340" w:type="dxa"/>
            <w:vMerge w:val="restart"/>
            <w:tcBorders>
              <w:left w:val="single" w:color="auto" w:sz="4" w:space="0"/>
            </w:tcBorders>
            <w:noWrap w:val="0"/>
            <w:tcMar>
              <w:top w:w="28" w:type="dxa"/>
              <w:bottom w:w="28" w:type="dxa"/>
            </w:tcMar>
            <w:vAlign w:val="center"/>
          </w:tcPr>
          <w:p w14:paraId="6E603355">
            <w:pPr>
              <w:pStyle w:val="27"/>
              <w:keepNext w:val="0"/>
              <w:keepLines w:val="0"/>
              <w:pageBreakBefore w:val="0"/>
              <w:widowControl/>
              <w:kinsoku/>
              <w:wordWrap/>
              <w:overflowPunct/>
              <w:topLinePunct w:val="0"/>
              <w:bidi w:val="0"/>
              <w:adjustRightInd/>
              <w:snapToGrid/>
              <w:spacing w:line="250" w:lineRule="exact"/>
              <w:ind w:firstLine="360"/>
              <w:jc w:val="left"/>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强</w:t>
            </w:r>
          </w:p>
          <w:p w14:paraId="5B392296">
            <w:pPr>
              <w:pStyle w:val="27"/>
              <w:keepNext w:val="0"/>
              <w:keepLines w:val="0"/>
              <w:pageBreakBefore w:val="0"/>
              <w:widowControl/>
              <w:kinsoku/>
              <w:wordWrap/>
              <w:overflowPunct/>
              <w:topLinePunct w:val="0"/>
              <w:bidi w:val="0"/>
              <w:adjustRightInd/>
              <w:snapToGrid/>
              <w:spacing w:line="250" w:lineRule="exact"/>
              <w:ind w:firstLine="360"/>
              <w:jc w:val="left"/>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较强</w:t>
            </w:r>
          </w:p>
          <w:p w14:paraId="5F6B22C8">
            <w:pPr>
              <w:pStyle w:val="27"/>
              <w:keepNext w:val="0"/>
              <w:keepLines w:val="0"/>
              <w:pageBreakBefore w:val="0"/>
              <w:widowControl/>
              <w:kinsoku/>
              <w:wordWrap/>
              <w:overflowPunct/>
              <w:topLinePunct w:val="0"/>
              <w:bidi w:val="0"/>
              <w:adjustRightInd/>
              <w:snapToGrid/>
              <w:spacing w:line="250" w:lineRule="exact"/>
              <w:ind w:firstLine="360"/>
              <w:jc w:val="left"/>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中等</w:t>
            </w:r>
          </w:p>
          <w:p w14:paraId="37A3D3D5">
            <w:pPr>
              <w:pStyle w:val="27"/>
              <w:keepNext w:val="0"/>
              <w:keepLines w:val="0"/>
              <w:pageBreakBefore w:val="0"/>
              <w:widowControl/>
              <w:kinsoku/>
              <w:wordWrap/>
              <w:overflowPunct/>
              <w:topLinePunct w:val="0"/>
              <w:bidi w:val="0"/>
              <w:adjustRightInd/>
              <w:snapToGrid/>
              <w:spacing w:line="250" w:lineRule="exact"/>
              <w:ind w:firstLine="360"/>
              <w:jc w:val="left"/>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弱</w:t>
            </w:r>
          </w:p>
        </w:tc>
      </w:tr>
      <w:tr w14:paraId="2E3325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7" w:hRule="atLeast"/>
        </w:trPr>
        <w:tc>
          <w:tcPr>
            <w:tcW w:w="1529" w:type="dxa"/>
            <w:gridSpan w:val="2"/>
            <w:vMerge w:val="continue"/>
            <w:noWrap w:val="0"/>
            <w:tcMar>
              <w:top w:w="28" w:type="dxa"/>
              <w:bottom w:w="28" w:type="dxa"/>
            </w:tcMar>
            <w:vAlign w:val="center"/>
          </w:tcPr>
          <w:p w14:paraId="19754DDF">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p>
        </w:tc>
        <w:tc>
          <w:tcPr>
            <w:tcW w:w="977" w:type="dxa"/>
            <w:tcBorders>
              <w:top w:val="single" w:color="auto" w:sz="4" w:space="0"/>
              <w:bottom w:val="single" w:color="auto" w:sz="4" w:space="0"/>
              <w:right w:val="single" w:color="auto" w:sz="4" w:space="0"/>
            </w:tcBorders>
            <w:noWrap w:val="0"/>
            <w:tcMar>
              <w:top w:w="28" w:type="dxa"/>
              <w:bottom w:w="28" w:type="dxa"/>
            </w:tcMar>
            <w:vAlign w:val="center"/>
          </w:tcPr>
          <w:p w14:paraId="3CA73F84">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r>
              <w:rPr>
                <w:rFonts w:hint="eastAsia"/>
                <w:color w:val="auto"/>
                <w:sz w:val="18"/>
                <w:szCs w:val="18"/>
              </w:rPr>
              <w:t>15-59岁人员占比</w:t>
            </w:r>
          </w:p>
        </w:tc>
        <w:tc>
          <w:tcPr>
            <w:tcW w:w="787"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14:paraId="0536BAF6">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p>
        </w:tc>
        <w:tc>
          <w:tcPr>
            <w:tcW w:w="1573"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14:paraId="55979506">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t>强</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＞70%</w:t>
            </w:r>
          </w:p>
          <w:p w14:paraId="1CA6753E">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t>较强</w:t>
            </w:r>
            <w:r>
              <w:rPr>
                <w:rFonts w:hint="eastAsia"/>
                <w:color w:val="auto"/>
                <w:sz w:val="18"/>
                <w:szCs w:val="18"/>
              </w:rPr>
              <w:sym w:font="Wingdings 2" w:char="00A3"/>
            </w:r>
            <w:r>
              <w:rPr>
                <w:rFonts w:hint="eastAsia"/>
                <w:color w:val="auto"/>
                <w:sz w:val="18"/>
                <w:szCs w:val="18"/>
              </w:rPr>
              <w:t xml:space="preserve"> 60%</w:t>
            </w:r>
            <w:r>
              <w:rPr>
                <w:rFonts w:hint="eastAsia"/>
                <w:color w:val="auto"/>
                <w:sz w:val="18"/>
                <w:szCs w:val="18"/>
                <w:lang w:eastAsia="zh-CN"/>
              </w:rPr>
              <w:t>～</w:t>
            </w:r>
            <w:r>
              <w:rPr>
                <w:rFonts w:hint="eastAsia"/>
                <w:color w:val="auto"/>
                <w:sz w:val="18"/>
                <w:szCs w:val="18"/>
              </w:rPr>
              <w:t>70%</w:t>
            </w:r>
          </w:p>
          <w:p w14:paraId="4079DD8F">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t>中等</w:t>
            </w:r>
            <w:r>
              <w:rPr>
                <w:rFonts w:hint="eastAsia"/>
                <w:color w:val="auto"/>
                <w:sz w:val="18"/>
                <w:szCs w:val="18"/>
              </w:rPr>
              <w:sym w:font="Wingdings 2" w:char="00A3"/>
            </w:r>
            <w:r>
              <w:rPr>
                <w:rFonts w:hint="eastAsia"/>
                <w:color w:val="auto"/>
                <w:sz w:val="18"/>
                <w:szCs w:val="18"/>
              </w:rPr>
              <w:t xml:space="preserve"> 50%</w:t>
            </w:r>
            <w:r>
              <w:rPr>
                <w:rFonts w:hint="eastAsia"/>
                <w:color w:val="auto"/>
                <w:sz w:val="18"/>
                <w:szCs w:val="18"/>
                <w:lang w:eastAsia="zh-CN"/>
              </w:rPr>
              <w:t>～</w:t>
            </w:r>
            <w:r>
              <w:rPr>
                <w:rFonts w:hint="eastAsia"/>
                <w:color w:val="auto"/>
                <w:sz w:val="18"/>
                <w:szCs w:val="18"/>
              </w:rPr>
              <w:t>60%</w:t>
            </w:r>
          </w:p>
          <w:p w14:paraId="38F1A741">
            <w:pPr>
              <w:keepNext w:val="0"/>
              <w:keepLines w:val="0"/>
              <w:pageBreakBefore w:val="0"/>
              <w:widowControl/>
              <w:kinsoku/>
              <w:wordWrap/>
              <w:overflowPunct/>
              <w:topLinePunct w:val="0"/>
              <w:bidi w:val="0"/>
              <w:adjustRightInd/>
              <w:snapToGrid/>
              <w:spacing w:line="250" w:lineRule="exact"/>
              <w:jc w:val="both"/>
              <w:textAlignment w:val="auto"/>
              <w:rPr>
                <w:rFonts w:hint="eastAsia" w:ascii="宋体" w:hAnsi="宋体" w:eastAsia="宋体" w:cs="宋体"/>
                <w:color w:val="auto"/>
                <w:kern w:val="2"/>
                <w:sz w:val="18"/>
                <w:szCs w:val="18"/>
                <w:lang w:val="en-US" w:eastAsia="zh-CN" w:bidi="ar-SA"/>
              </w:rPr>
            </w:pPr>
            <w:r>
              <w:rPr>
                <w:rFonts w:hint="eastAsia" w:cs="Times New Roman"/>
                <w:color w:val="auto"/>
                <w:kern w:val="0"/>
                <w:sz w:val="18"/>
                <w:szCs w:val="18"/>
              </w:rPr>
              <w:t>弱</w:t>
            </w:r>
            <w:r>
              <w:rPr>
                <w:rFonts w:hint="eastAsia" w:cs="Times New Roman"/>
                <w:color w:val="auto"/>
                <w:kern w:val="0"/>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w:t>
            </w:r>
            <w:r>
              <w:rPr>
                <w:rFonts w:hint="eastAsia" w:hAnsi="Times New Roman" w:cs="Times New Roman"/>
                <w:color w:val="auto"/>
                <w:kern w:val="0"/>
                <w:sz w:val="18"/>
                <w:szCs w:val="18"/>
              </w:rPr>
              <w:t>＜50%</w:t>
            </w:r>
          </w:p>
        </w:tc>
        <w:tc>
          <w:tcPr>
            <w:tcW w:w="803" w:type="dxa"/>
            <w:gridSpan w:val="2"/>
            <w:vMerge w:val="continue"/>
            <w:tcBorders>
              <w:left w:val="single" w:color="auto" w:sz="4" w:space="0"/>
            </w:tcBorders>
            <w:noWrap w:val="0"/>
            <w:tcMar>
              <w:top w:w="28" w:type="dxa"/>
              <w:bottom w:w="28" w:type="dxa"/>
            </w:tcMar>
            <w:vAlign w:val="center"/>
          </w:tcPr>
          <w:p w14:paraId="70648DF1">
            <w:pPr>
              <w:keepNext w:val="0"/>
              <w:keepLines w:val="0"/>
              <w:pageBreakBefore w:val="0"/>
              <w:widowControl/>
              <w:kinsoku/>
              <w:wordWrap/>
              <w:overflowPunct/>
              <w:topLinePunct w:val="0"/>
              <w:bidi w:val="0"/>
              <w:adjustRightInd/>
              <w:snapToGrid/>
              <w:spacing w:line="250" w:lineRule="exact"/>
              <w:ind w:firstLine="360" w:firstLineChars="200"/>
              <w:jc w:val="both"/>
              <w:textAlignment w:val="auto"/>
              <w:rPr>
                <w:rFonts w:hint="eastAsia"/>
                <w:color w:val="auto"/>
                <w:sz w:val="18"/>
                <w:szCs w:val="18"/>
              </w:rPr>
            </w:pPr>
          </w:p>
        </w:tc>
        <w:tc>
          <w:tcPr>
            <w:tcW w:w="1132" w:type="dxa"/>
            <w:gridSpan w:val="2"/>
            <w:vMerge w:val="continue"/>
            <w:tcBorders>
              <w:right w:val="single" w:color="auto" w:sz="4" w:space="0"/>
            </w:tcBorders>
            <w:noWrap w:val="0"/>
            <w:tcMar>
              <w:top w:w="28" w:type="dxa"/>
              <w:bottom w:w="28" w:type="dxa"/>
            </w:tcMar>
            <w:vAlign w:val="center"/>
          </w:tcPr>
          <w:p w14:paraId="6A391814">
            <w:pPr>
              <w:keepNext w:val="0"/>
              <w:keepLines w:val="0"/>
              <w:pageBreakBefore w:val="0"/>
              <w:widowControl/>
              <w:kinsoku/>
              <w:wordWrap/>
              <w:overflowPunct/>
              <w:topLinePunct w:val="0"/>
              <w:bidi w:val="0"/>
              <w:adjustRightInd/>
              <w:snapToGrid/>
              <w:spacing w:line="250" w:lineRule="exact"/>
              <w:jc w:val="center"/>
              <w:textAlignment w:val="auto"/>
              <w:rPr>
                <w:rFonts w:hint="eastAsia"/>
                <w:color w:val="auto"/>
                <w:sz w:val="18"/>
                <w:szCs w:val="18"/>
              </w:rPr>
            </w:pPr>
          </w:p>
        </w:tc>
        <w:tc>
          <w:tcPr>
            <w:tcW w:w="1146" w:type="dxa"/>
            <w:vMerge w:val="continue"/>
            <w:tcBorders>
              <w:left w:val="single" w:color="auto" w:sz="4" w:space="0"/>
              <w:right w:val="single" w:color="auto" w:sz="4" w:space="0"/>
            </w:tcBorders>
            <w:noWrap w:val="0"/>
            <w:tcMar>
              <w:top w:w="28" w:type="dxa"/>
              <w:bottom w:w="28" w:type="dxa"/>
            </w:tcMar>
            <w:vAlign w:val="center"/>
          </w:tcPr>
          <w:p w14:paraId="251C4ACB">
            <w:pPr>
              <w:keepNext w:val="0"/>
              <w:keepLines w:val="0"/>
              <w:pageBreakBefore w:val="0"/>
              <w:widowControl/>
              <w:kinsoku/>
              <w:wordWrap/>
              <w:overflowPunct/>
              <w:topLinePunct w:val="0"/>
              <w:bidi w:val="0"/>
              <w:adjustRightInd/>
              <w:snapToGrid/>
              <w:spacing w:line="250" w:lineRule="exact"/>
              <w:jc w:val="center"/>
              <w:textAlignment w:val="auto"/>
              <w:rPr>
                <w:rFonts w:hint="eastAsia"/>
                <w:color w:val="auto"/>
                <w:sz w:val="18"/>
                <w:szCs w:val="18"/>
              </w:rPr>
            </w:pPr>
          </w:p>
        </w:tc>
        <w:tc>
          <w:tcPr>
            <w:tcW w:w="1340" w:type="dxa"/>
            <w:vMerge w:val="continue"/>
            <w:tcBorders>
              <w:left w:val="single" w:color="auto" w:sz="4" w:space="0"/>
            </w:tcBorders>
            <w:noWrap w:val="0"/>
            <w:tcMar>
              <w:top w:w="28" w:type="dxa"/>
              <w:bottom w:w="28" w:type="dxa"/>
            </w:tcMar>
            <w:vAlign w:val="center"/>
          </w:tcPr>
          <w:p w14:paraId="460AD9A3">
            <w:pPr>
              <w:pStyle w:val="27"/>
              <w:keepNext w:val="0"/>
              <w:keepLines w:val="0"/>
              <w:pageBreakBefore w:val="0"/>
              <w:widowControl/>
              <w:kinsoku/>
              <w:wordWrap/>
              <w:overflowPunct/>
              <w:topLinePunct w:val="0"/>
              <w:bidi w:val="0"/>
              <w:adjustRightInd/>
              <w:snapToGrid/>
              <w:spacing w:line="250" w:lineRule="exact"/>
              <w:ind w:firstLine="360"/>
              <w:jc w:val="left"/>
              <w:textAlignment w:val="auto"/>
              <w:rPr>
                <w:rFonts w:hint="eastAsia"/>
                <w:color w:val="auto"/>
                <w:sz w:val="18"/>
                <w:szCs w:val="18"/>
              </w:rPr>
            </w:pPr>
          </w:p>
        </w:tc>
      </w:tr>
      <w:tr w14:paraId="5ED8A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1529" w:type="dxa"/>
            <w:gridSpan w:val="2"/>
            <w:vMerge w:val="continue"/>
            <w:noWrap w:val="0"/>
            <w:tcMar>
              <w:top w:w="28" w:type="dxa"/>
              <w:bottom w:w="28" w:type="dxa"/>
            </w:tcMar>
            <w:vAlign w:val="center"/>
          </w:tcPr>
          <w:p w14:paraId="51F25CCA">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p>
        </w:tc>
        <w:tc>
          <w:tcPr>
            <w:tcW w:w="977" w:type="dxa"/>
            <w:tcBorders>
              <w:top w:val="single" w:color="auto" w:sz="4" w:space="0"/>
              <w:bottom w:val="single" w:color="auto" w:sz="4" w:space="0"/>
              <w:right w:val="single" w:color="auto" w:sz="4" w:space="0"/>
            </w:tcBorders>
            <w:noWrap w:val="0"/>
            <w:tcMar>
              <w:top w:w="28" w:type="dxa"/>
              <w:bottom w:w="28" w:type="dxa"/>
            </w:tcMar>
            <w:vAlign w:val="center"/>
          </w:tcPr>
          <w:p w14:paraId="671161E9">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r>
              <w:rPr>
                <w:rFonts w:hint="eastAsia"/>
                <w:color w:val="auto"/>
                <w:sz w:val="18"/>
                <w:szCs w:val="18"/>
              </w:rPr>
              <w:t>每年演练次数</w:t>
            </w:r>
          </w:p>
        </w:tc>
        <w:tc>
          <w:tcPr>
            <w:tcW w:w="787"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14:paraId="2FBF800B">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p>
        </w:tc>
        <w:tc>
          <w:tcPr>
            <w:tcW w:w="1573"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14:paraId="179419AF">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t>强</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＞2</w:t>
            </w:r>
          </w:p>
          <w:p w14:paraId="22BFAAE0">
            <w:pPr>
              <w:pStyle w:val="27"/>
              <w:keepNext w:val="0"/>
              <w:keepLines w:val="0"/>
              <w:pageBreakBefore w:val="0"/>
              <w:widowControl/>
              <w:kinsoku/>
              <w:wordWrap/>
              <w:overflowPunct/>
              <w:topLinePunct w:val="0"/>
              <w:bidi w:val="0"/>
              <w:adjustRightInd/>
              <w:snapToGrid/>
              <w:spacing w:line="250" w:lineRule="exact"/>
              <w:ind w:firstLine="0" w:firstLineChars="0"/>
              <w:jc w:val="both"/>
              <w:textAlignment w:val="auto"/>
              <w:rPr>
                <w:color w:val="auto"/>
                <w:sz w:val="18"/>
                <w:szCs w:val="18"/>
              </w:rPr>
            </w:pPr>
            <w:r>
              <w:rPr>
                <w:rFonts w:hint="eastAsia"/>
                <w:color w:val="auto"/>
                <w:sz w:val="18"/>
                <w:szCs w:val="18"/>
              </w:rPr>
              <w:t>较强</w:t>
            </w:r>
            <w:r>
              <w:rPr>
                <w:rFonts w:hint="eastAsia"/>
                <w:color w:val="auto"/>
                <w:sz w:val="18"/>
                <w:szCs w:val="18"/>
              </w:rPr>
              <w:sym w:font="Wingdings 2" w:char="00A3"/>
            </w:r>
            <w:r>
              <w:rPr>
                <w:rFonts w:hint="eastAsia"/>
                <w:color w:val="auto"/>
                <w:sz w:val="18"/>
                <w:szCs w:val="18"/>
              </w:rPr>
              <w:t xml:space="preserve"> 2</w:t>
            </w:r>
          </w:p>
          <w:p w14:paraId="5276E646">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t>中等</w:t>
            </w:r>
            <w:r>
              <w:rPr>
                <w:rFonts w:hint="eastAsia"/>
                <w:color w:val="auto"/>
                <w:sz w:val="18"/>
                <w:szCs w:val="18"/>
              </w:rPr>
              <w:sym w:font="Wingdings 2" w:char="00A3"/>
            </w:r>
            <w:r>
              <w:rPr>
                <w:rFonts w:hint="eastAsia"/>
                <w:color w:val="auto"/>
                <w:sz w:val="18"/>
                <w:szCs w:val="18"/>
              </w:rPr>
              <w:t xml:space="preserve"> 1</w:t>
            </w:r>
          </w:p>
          <w:p w14:paraId="682124C0">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s="Times New Roman"/>
                <w:color w:val="auto"/>
                <w:kern w:val="0"/>
                <w:sz w:val="18"/>
                <w:szCs w:val="18"/>
              </w:rPr>
              <w:t>弱</w:t>
            </w:r>
            <w:r>
              <w:rPr>
                <w:rFonts w:hint="eastAsia" w:cs="Times New Roman"/>
                <w:color w:val="auto"/>
                <w:kern w:val="0"/>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0</w:t>
            </w:r>
          </w:p>
        </w:tc>
        <w:tc>
          <w:tcPr>
            <w:tcW w:w="803" w:type="dxa"/>
            <w:gridSpan w:val="2"/>
            <w:vMerge w:val="continue"/>
            <w:tcBorders>
              <w:left w:val="single" w:color="auto" w:sz="4" w:space="0"/>
            </w:tcBorders>
            <w:noWrap w:val="0"/>
            <w:tcMar>
              <w:top w:w="28" w:type="dxa"/>
              <w:bottom w:w="28" w:type="dxa"/>
            </w:tcMar>
            <w:vAlign w:val="center"/>
          </w:tcPr>
          <w:p w14:paraId="59D1BAF0">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132" w:type="dxa"/>
            <w:gridSpan w:val="2"/>
            <w:vMerge w:val="continue"/>
            <w:tcBorders>
              <w:bottom w:val="single" w:color="auto" w:sz="4" w:space="0"/>
              <w:right w:val="single" w:color="auto" w:sz="4" w:space="0"/>
            </w:tcBorders>
            <w:noWrap w:val="0"/>
            <w:tcMar>
              <w:top w:w="28" w:type="dxa"/>
              <w:bottom w:w="28" w:type="dxa"/>
            </w:tcMar>
            <w:vAlign w:val="center"/>
          </w:tcPr>
          <w:p w14:paraId="6FF587BF">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146" w:type="dxa"/>
            <w:vMerge w:val="continue"/>
            <w:tcBorders>
              <w:left w:val="single" w:color="auto" w:sz="4" w:space="0"/>
              <w:right w:val="single" w:color="auto" w:sz="4" w:space="0"/>
            </w:tcBorders>
            <w:noWrap w:val="0"/>
            <w:tcMar>
              <w:top w:w="28" w:type="dxa"/>
              <w:bottom w:w="28" w:type="dxa"/>
            </w:tcMar>
            <w:vAlign w:val="center"/>
          </w:tcPr>
          <w:p w14:paraId="5ADA6C5C">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340" w:type="dxa"/>
            <w:vMerge w:val="continue"/>
            <w:tcBorders>
              <w:left w:val="single" w:color="auto" w:sz="4" w:space="0"/>
            </w:tcBorders>
            <w:noWrap w:val="0"/>
            <w:tcMar>
              <w:top w:w="28" w:type="dxa"/>
              <w:bottom w:w="28" w:type="dxa"/>
            </w:tcMar>
            <w:vAlign w:val="center"/>
          </w:tcPr>
          <w:p w14:paraId="05912FFF">
            <w:pPr>
              <w:pStyle w:val="27"/>
              <w:keepNext w:val="0"/>
              <w:keepLines w:val="0"/>
              <w:pageBreakBefore w:val="0"/>
              <w:widowControl/>
              <w:kinsoku/>
              <w:wordWrap/>
              <w:overflowPunct/>
              <w:topLinePunct w:val="0"/>
              <w:bidi w:val="0"/>
              <w:adjustRightInd/>
              <w:snapToGrid/>
              <w:spacing w:line="250" w:lineRule="exact"/>
              <w:ind w:firstLine="639" w:firstLineChars="355"/>
              <w:jc w:val="left"/>
              <w:textAlignment w:val="auto"/>
              <w:rPr>
                <w:color w:val="auto"/>
                <w:sz w:val="18"/>
                <w:szCs w:val="18"/>
              </w:rPr>
            </w:pPr>
          </w:p>
        </w:tc>
      </w:tr>
      <w:tr w14:paraId="5BAB3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1529" w:type="dxa"/>
            <w:gridSpan w:val="2"/>
            <w:vMerge w:val="continue"/>
            <w:noWrap w:val="0"/>
            <w:tcMar>
              <w:top w:w="28" w:type="dxa"/>
              <w:bottom w:w="28" w:type="dxa"/>
            </w:tcMar>
            <w:vAlign w:val="center"/>
          </w:tcPr>
          <w:p w14:paraId="12CD4147">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p>
        </w:tc>
        <w:tc>
          <w:tcPr>
            <w:tcW w:w="977" w:type="dxa"/>
            <w:tcBorders>
              <w:top w:val="single" w:color="auto" w:sz="4" w:space="0"/>
              <w:bottom w:val="single" w:color="auto" w:sz="4" w:space="0"/>
              <w:right w:val="single" w:color="auto" w:sz="4" w:space="0"/>
            </w:tcBorders>
            <w:noWrap w:val="0"/>
            <w:tcMar>
              <w:top w:w="28" w:type="dxa"/>
              <w:bottom w:w="28" w:type="dxa"/>
            </w:tcMar>
            <w:vAlign w:val="center"/>
          </w:tcPr>
          <w:p w14:paraId="22474767">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r>
              <w:rPr>
                <w:rFonts w:hint="eastAsia"/>
                <w:color w:val="auto"/>
                <w:sz w:val="18"/>
                <w:szCs w:val="18"/>
              </w:rPr>
              <w:t>预警和灾情时间间隔</w:t>
            </w:r>
            <w:r>
              <w:rPr>
                <w:rFonts w:hint="eastAsia"/>
                <w:color w:val="auto"/>
                <w:sz w:val="18"/>
                <w:szCs w:val="18"/>
                <w:lang w:eastAsia="zh-CN"/>
              </w:rPr>
              <w:t>（一</w:t>
            </w:r>
            <w:r>
              <w:rPr>
                <w:rFonts w:hint="eastAsia"/>
                <w:color w:val="auto"/>
                <w:sz w:val="18"/>
                <w:szCs w:val="18"/>
              </w:rPr>
              <w:t>小时）</w:t>
            </w:r>
          </w:p>
        </w:tc>
        <w:tc>
          <w:tcPr>
            <w:tcW w:w="787"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14:paraId="1F3B7C0E">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p>
        </w:tc>
        <w:tc>
          <w:tcPr>
            <w:tcW w:w="1573"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14:paraId="02BD7807">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t>强</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＞2</w:t>
            </w:r>
          </w:p>
          <w:p w14:paraId="29DABFB1">
            <w:pPr>
              <w:pStyle w:val="27"/>
              <w:keepNext w:val="0"/>
              <w:keepLines w:val="0"/>
              <w:pageBreakBefore w:val="0"/>
              <w:widowControl/>
              <w:kinsoku/>
              <w:wordWrap/>
              <w:overflowPunct/>
              <w:topLinePunct w:val="0"/>
              <w:bidi w:val="0"/>
              <w:adjustRightInd/>
              <w:snapToGrid/>
              <w:spacing w:line="250" w:lineRule="exact"/>
              <w:ind w:firstLine="0" w:firstLineChars="0"/>
              <w:jc w:val="both"/>
              <w:textAlignment w:val="auto"/>
              <w:rPr>
                <w:color w:val="auto"/>
                <w:sz w:val="18"/>
                <w:szCs w:val="18"/>
              </w:rPr>
            </w:pPr>
            <w:r>
              <w:rPr>
                <w:rFonts w:hint="eastAsia"/>
                <w:color w:val="auto"/>
                <w:sz w:val="18"/>
                <w:szCs w:val="18"/>
              </w:rPr>
              <w:t>较强</w:t>
            </w:r>
            <w:r>
              <w:rPr>
                <w:rFonts w:hint="eastAsia"/>
                <w:color w:val="auto"/>
                <w:sz w:val="18"/>
                <w:szCs w:val="18"/>
              </w:rPr>
              <w:sym w:font="Wingdings 2" w:char="00A3"/>
            </w:r>
            <w:r>
              <w:rPr>
                <w:rFonts w:hint="eastAsia"/>
                <w:color w:val="auto"/>
                <w:sz w:val="18"/>
                <w:szCs w:val="18"/>
              </w:rPr>
              <w:t xml:space="preserve"> 1-2</w:t>
            </w:r>
          </w:p>
          <w:p w14:paraId="790C23DF">
            <w:pPr>
              <w:pStyle w:val="27"/>
              <w:keepNext w:val="0"/>
              <w:keepLines w:val="0"/>
              <w:pageBreakBefore w:val="0"/>
              <w:widowControl/>
              <w:kinsoku/>
              <w:wordWrap/>
              <w:overflowPunct/>
              <w:topLinePunct w:val="0"/>
              <w:bidi w:val="0"/>
              <w:adjustRightInd/>
              <w:snapToGrid/>
              <w:spacing w:line="250" w:lineRule="exact"/>
              <w:ind w:firstLine="0" w:firstLineChars="0"/>
              <w:jc w:val="both"/>
              <w:textAlignment w:val="auto"/>
              <w:rPr>
                <w:color w:val="auto"/>
                <w:sz w:val="18"/>
                <w:szCs w:val="18"/>
              </w:rPr>
            </w:pPr>
            <w:r>
              <w:rPr>
                <w:rFonts w:hint="eastAsia"/>
                <w:color w:val="auto"/>
                <w:sz w:val="18"/>
                <w:szCs w:val="18"/>
              </w:rPr>
              <w:t>中等</w:t>
            </w:r>
            <w:r>
              <w:rPr>
                <w:rFonts w:hint="eastAsia"/>
                <w:color w:val="auto"/>
                <w:sz w:val="18"/>
                <w:szCs w:val="18"/>
              </w:rPr>
              <w:sym w:font="Wingdings 2" w:char="00A3"/>
            </w:r>
            <w:r>
              <w:rPr>
                <w:rFonts w:hint="eastAsia"/>
                <w:color w:val="auto"/>
                <w:sz w:val="18"/>
                <w:szCs w:val="18"/>
              </w:rPr>
              <w:t xml:space="preserve"> 0.5-1</w:t>
            </w:r>
          </w:p>
          <w:p w14:paraId="1B3DEE21">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s="Times New Roman"/>
                <w:color w:val="auto"/>
                <w:kern w:val="0"/>
                <w:sz w:val="18"/>
                <w:szCs w:val="18"/>
              </w:rPr>
              <w:t>弱</w:t>
            </w:r>
            <w:r>
              <w:rPr>
                <w:rFonts w:hint="eastAsia" w:cs="Times New Roman"/>
                <w:color w:val="auto"/>
                <w:kern w:val="0"/>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＜0.5</w:t>
            </w:r>
          </w:p>
        </w:tc>
        <w:tc>
          <w:tcPr>
            <w:tcW w:w="803" w:type="dxa"/>
            <w:gridSpan w:val="2"/>
            <w:vMerge w:val="continue"/>
            <w:tcBorders>
              <w:left w:val="single" w:color="auto" w:sz="4" w:space="0"/>
            </w:tcBorders>
            <w:noWrap w:val="0"/>
            <w:tcMar>
              <w:top w:w="28" w:type="dxa"/>
              <w:bottom w:w="28" w:type="dxa"/>
            </w:tcMar>
            <w:vAlign w:val="center"/>
          </w:tcPr>
          <w:p w14:paraId="5250519F">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132" w:type="dxa"/>
            <w:gridSpan w:val="2"/>
            <w:vMerge w:val="continue"/>
            <w:tcBorders>
              <w:bottom w:val="single" w:color="auto" w:sz="4" w:space="0"/>
              <w:right w:val="single" w:color="auto" w:sz="4" w:space="0"/>
            </w:tcBorders>
            <w:noWrap w:val="0"/>
            <w:tcMar>
              <w:top w:w="28" w:type="dxa"/>
              <w:bottom w:w="28" w:type="dxa"/>
            </w:tcMar>
            <w:vAlign w:val="center"/>
          </w:tcPr>
          <w:p w14:paraId="4ABDFB7C">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146" w:type="dxa"/>
            <w:vMerge w:val="continue"/>
            <w:tcBorders>
              <w:left w:val="single" w:color="auto" w:sz="4" w:space="0"/>
              <w:right w:val="single" w:color="auto" w:sz="4" w:space="0"/>
            </w:tcBorders>
            <w:noWrap w:val="0"/>
            <w:tcMar>
              <w:top w:w="28" w:type="dxa"/>
              <w:bottom w:w="28" w:type="dxa"/>
            </w:tcMar>
            <w:vAlign w:val="center"/>
          </w:tcPr>
          <w:p w14:paraId="13FF82B2">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340" w:type="dxa"/>
            <w:vMerge w:val="continue"/>
            <w:tcBorders>
              <w:left w:val="single" w:color="auto" w:sz="4" w:space="0"/>
            </w:tcBorders>
            <w:noWrap w:val="0"/>
            <w:tcMar>
              <w:top w:w="28" w:type="dxa"/>
              <w:bottom w:w="28" w:type="dxa"/>
            </w:tcMar>
            <w:vAlign w:val="center"/>
          </w:tcPr>
          <w:p w14:paraId="05D6080D">
            <w:pPr>
              <w:pStyle w:val="27"/>
              <w:keepNext w:val="0"/>
              <w:keepLines w:val="0"/>
              <w:pageBreakBefore w:val="0"/>
              <w:widowControl/>
              <w:kinsoku/>
              <w:wordWrap/>
              <w:overflowPunct/>
              <w:topLinePunct w:val="0"/>
              <w:bidi w:val="0"/>
              <w:adjustRightInd/>
              <w:snapToGrid/>
              <w:spacing w:line="250" w:lineRule="exact"/>
              <w:ind w:firstLine="639" w:firstLineChars="355"/>
              <w:jc w:val="left"/>
              <w:textAlignment w:val="auto"/>
              <w:rPr>
                <w:color w:val="auto"/>
                <w:sz w:val="18"/>
                <w:szCs w:val="18"/>
              </w:rPr>
            </w:pPr>
          </w:p>
        </w:tc>
      </w:tr>
      <w:tr w14:paraId="5784E8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trPr>
        <w:tc>
          <w:tcPr>
            <w:tcW w:w="1529" w:type="dxa"/>
            <w:gridSpan w:val="2"/>
            <w:vMerge w:val="continue"/>
            <w:noWrap w:val="0"/>
            <w:tcMar>
              <w:top w:w="28" w:type="dxa"/>
              <w:bottom w:w="28" w:type="dxa"/>
            </w:tcMar>
            <w:vAlign w:val="center"/>
          </w:tcPr>
          <w:p w14:paraId="4D7F6A5E">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p>
        </w:tc>
        <w:tc>
          <w:tcPr>
            <w:tcW w:w="977" w:type="dxa"/>
            <w:tcBorders>
              <w:top w:val="single" w:color="auto" w:sz="4" w:space="0"/>
              <w:bottom w:val="single" w:color="auto" w:sz="4" w:space="0"/>
              <w:right w:val="single" w:color="auto" w:sz="4" w:space="0"/>
            </w:tcBorders>
            <w:noWrap w:val="0"/>
            <w:tcMar>
              <w:top w:w="28" w:type="dxa"/>
              <w:bottom w:w="28" w:type="dxa"/>
            </w:tcMar>
            <w:vAlign w:val="center"/>
          </w:tcPr>
          <w:p w14:paraId="4124E2EA">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r>
              <w:rPr>
                <w:rFonts w:hint="eastAsia"/>
                <w:color w:val="auto"/>
                <w:sz w:val="18"/>
                <w:szCs w:val="18"/>
              </w:rPr>
              <w:t>完成撤离（分钟）</w:t>
            </w:r>
          </w:p>
        </w:tc>
        <w:tc>
          <w:tcPr>
            <w:tcW w:w="787"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14:paraId="7DF33D97">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rFonts w:hint="eastAsia" w:ascii="宋体" w:hAnsi="Times New Roman" w:eastAsia="宋体" w:cs="Times New Roman"/>
                <w:color w:val="auto"/>
                <w:sz w:val="18"/>
                <w:szCs w:val="18"/>
                <w:lang w:val="en-US" w:eastAsia="zh-CN" w:bidi="ar-SA"/>
              </w:rPr>
            </w:pPr>
          </w:p>
        </w:tc>
        <w:tc>
          <w:tcPr>
            <w:tcW w:w="1573" w:type="dxa"/>
            <w:tcBorders>
              <w:top w:val="single" w:color="auto" w:sz="4" w:space="0"/>
              <w:left w:val="single" w:color="auto" w:sz="4" w:space="0"/>
              <w:right w:val="single" w:color="auto" w:sz="4" w:space="0"/>
            </w:tcBorders>
            <w:noWrap w:val="0"/>
            <w:tcMar>
              <w:top w:w="28" w:type="dxa"/>
              <w:bottom w:w="28" w:type="dxa"/>
            </w:tcMar>
            <w:vAlign w:val="center"/>
          </w:tcPr>
          <w:p w14:paraId="636D3462">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olor w:val="auto"/>
                <w:sz w:val="18"/>
                <w:szCs w:val="18"/>
              </w:rPr>
              <w:t>强</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＜10</w:t>
            </w:r>
          </w:p>
          <w:p w14:paraId="61847880">
            <w:pPr>
              <w:pStyle w:val="27"/>
              <w:keepNext w:val="0"/>
              <w:keepLines w:val="0"/>
              <w:pageBreakBefore w:val="0"/>
              <w:widowControl/>
              <w:kinsoku/>
              <w:wordWrap/>
              <w:overflowPunct/>
              <w:topLinePunct w:val="0"/>
              <w:bidi w:val="0"/>
              <w:adjustRightInd/>
              <w:snapToGrid/>
              <w:spacing w:line="250" w:lineRule="exact"/>
              <w:ind w:firstLine="0" w:firstLineChars="0"/>
              <w:jc w:val="both"/>
              <w:textAlignment w:val="auto"/>
              <w:rPr>
                <w:color w:val="auto"/>
                <w:sz w:val="18"/>
                <w:szCs w:val="18"/>
              </w:rPr>
            </w:pPr>
            <w:r>
              <w:rPr>
                <w:rFonts w:hint="eastAsia"/>
                <w:color w:val="auto"/>
                <w:sz w:val="18"/>
                <w:szCs w:val="18"/>
              </w:rPr>
              <w:t>较强</w:t>
            </w:r>
            <w:r>
              <w:rPr>
                <w:rFonts w:hint="eastAsia"/>
                <w:color w:val="auto"/>
                <w:sz w:val="18"/>
                <w:szCs w:val="18"/>
              </w:rPr>
              <w:sym w:font="Wingdings 2" w:char="00A3"/>
            </w:r>
            <w:r>
              <w:rPr>
                <w:rFonts w:hint="eastAsia"/>
                <w:color w:val="auto"/>
                <w:sz w:val="18"/>
                <w:szCs w:val="18"/>
              </w:rPr>
              <w:t xml:space="preserve"> 10-20</w:t>
            </w:r>
          </w:p>
          <w:p w14:paraId="22EB0D93">
            <w:pPr>
              <w:pStyle w:val="27"/>
              <w:keepNext w:val="0"/>
              <w:keepLines w:val="0"/>
              <w:pageBreakBefore w:val="0"/>
              <w:widowControl/>
              <w:kinsoku/>
              <w:wordWrap/>
              <w:overflowPunct/>
              <w:topLinePunct w:val="0"/>
              <w:bidi w:val="0"/>
              <w:adjustRightInd/>
              <w:snapToGrid/>
              <w:spacing w:line="250" w:lineRule="exact"/>
              <w:ind w:firstLine="0" w:firstLineChars="0"/>
              <w:jc w:val="both"/>
              <w:textAlignment w:val="auto"/>
              <w:rPr>
                <w:color w:val="auto"/>
                <w:sz w:val="18"/>
                <w:szCs w:val="18"/>
              </w:rPr>
            </w:pPr>
            <w:r>
              <w:rPr>
                <w:rFonts w:hint="eastAsia"/>
                <w:color w:val="auto"/>
                <w:sz w:val="18"/>
                <w:szCs w:val="18"/>
              </w:rPr>
              <w:t>中等</w:t>
            </w:r>
            <w:r>
              <w:rPr>
                <w:rFonts w:hint="eastAsia"/>
                <w:color w:val="auto"/>
                <w:sz w:val="18"/>
                <w:szCs w:val="18"/>
              </w:rPr>
              <w:sym w:font="Wingdings 2" w:char="00A3"/>
            </w:r>
            <w:r>
              <w:rPr>
                <w:rFonts w:hint="eastAsia"/>
                <w:color w:val="auto"/>
                <w:sz w:val="18"/>
                <w:szCs w:val="18"/>
              </w:rPr>
              <w:t xml:space="preserve"> 20-30</w:t>
            </w:r>
          </w:p>
          <w:p w14:paraId="61957EF0">
            <w:pPr>
              <w:pStyle w:val="27"/>
              <w:keepNext w:val="0"/>
              <w:keepLines w:val="0"/>
              <w:pageBreakBefore w:val="0"/>
              <w:widowControl/>
              <w:kinsoku/>
              <w:wordWrap/>
              <w:overflowPunct/>
              <w:topLinePunct w:val="0"/>
              <w:bidi w:val="0"/>
              <w:adjustRightInd/>
              <w:snapToGrid/>
              <w:spacing w:line="250" w:lineRule="exact"/>
              <w:ind w:firstLine="0" w:firstLineChars="0"/>
              <w:jc w:val="left"/>
              <w:textAlignment w:val="auto"/>
              <w:rPr>
                <w:color w:val="auto"/>
                <w:sz w:val="18"/>
                <w:szCs w:val="18"/>
              </w:rPr>
            </w:pPr>
            <w:r>
              <w:rPr>
                <w:rFonts w:hint="eastAsia" w:cs="Times New Roman"/>
                <w:color w:val="auto"/>
                <w:kern w:val="0"/>
                <w:sz w:val="18"/>
                <w:szCs w:val="18"/>
              </w:rPr>
              <w:t>弱</w:t>
            </w:r>
            <w:r>
              <w:rPr>
                <w:rFonts w:hint="eastAsia" w:cs="Times New Roman"/>
                <w:color w:val="auto"/>
                <w:kern w:val="0"/>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＞30</w:t>
            </w:r>
          </w:p>
        </w:tc>
        <w:tc>
          <w:tcPr>
            <w:tcW w:w="803" w:type="dxa"/>
            <w:gridSpan w:val="2"/>
            <w:vMerge w:val="continue"/>
            <w:tcBorders>
              <w:left w:val="single" w:color="auto" w:sz="4" w:space="0"/>
            </w:tcBorders>
            <w:noWrap w:val="0"/>
            <w:tcMar>
              <w:top w:w="28" w:type="dxa"/>
              <w:bottom w:w="28" w:type="dxa"/>
            </w:tcMar>
            <w:vAlign w:val="center"/>
          </w:tcPr>
          <w:p w14:paraId="07122637">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132" w:type="dxa"/>
            <w:gridSpan w:val="2"/>
            <w:vMerge w:val="continue"/>
            <w:tcBorders>
              <w:bottom w:val="single" w:color="auto" w:sz="4" w:space="0"/>
              <w:right w:val="single" w:color="auto" w:sz="4" w:space="0"/>
            </w:tcBorders>
            <w:noWrap w:val="0"/>
            <w:tcMar>
              <w:top w:w="28" w:type="dxa"/>
              <w:bottom w:w="28" w:type="dxa"/>
            </w:tcMar>
            <w:vAlign w:val="center"/>
          </w:tcPr>
          <w:p w14:paraId="5453F161">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146" w:type="dxa"/>
            <w:vMerge w:val="continue"/>
            <w:tcBorders>
              <w:left w:val="single" w:color="auto" w:sz="4" w:space="0"/>
              <w:right w:val="single" w:color="auto" w:sz="4" w:space="0"/>
            </w:tcBorders>
            <w:noWrap w:val="0"/>
            <w:tcMar>
              <w:top w:w="28" w:type="dxa"/>
              <w:bottom w:w="28" w:type="dxa"/>
            </w:tcMar>
            <w:vAlign w:val="center"/>
          </w:tcPr>
          <w:p w14:paraId="3A11C150">
            <w:pPr>
              <w:keepNext w:val="0"/>
              <w:keepLines w:val="0"/>
              <w:pageBreakBefore w:val="0"/>
              <w:widowControl/>
              <w:kinsoku/>
              <w:wordWrap/>
              <w:overflowPunct/>
              <w:topLinePunct w:val="0"/>
              <w:bidi w:val="0"/>
              <w:adjustRightInd/>
              <w:snapToGrid/>
              <w:spacing w:line="250" w:lineRule="exact"/>
              <w:jc w:val="center"/>
              <w:textAlignment w:val="auto"/>
              <w:rPr>
                <w:color w:val="auto"/>
                <w:sz w:val="18"/>
                <w:szCs w:val="18"/>
              </w:rPr>
            </w:pPr>
          </w:p>
        </w:tc>
        <w:tc>
          <w:tcPr>
            <w:tcW w:w="1340" w:type="dxa"/>
            <w:vMerge w:val="continue"/>
            <w:tcBorders>
              <w:left w:val="single" w:color="auto" w:sz="4" w:space="0"/>
            </w:tcBorders>
            <w:noWrap w:val="0"/>
            <w:tcMar>
              <w:top w:w="28" w:type="dxa"/>
              <w:bottom w:w="28" w:type="dxa"/>
            </w:tcMar>
            <w:vAlign w:val="center"/>
          </w:tcPr>
          <w:p w14:paraId="62BCE044">
            <w:pPr>
              <w:pStyle w:val="27"/>
              <w:keepNext w:val="0"/>
              <w:keepLines w:val="0"/>
              <w:pageBreakBefore w:val="0"/>
              <w:widowControl/>
              <w:kinsoku/>
              <w:wordWrap/>
              <w:overflowPunct/>
              <w:topLinePunct w:val="0"/>
              <w:bidi w:val="0"/>
              <w:adjustRightInd/>
              <w:snapToGrid/>
              <w:spacing w:line="250" w:lineRule="exact"/>
              <w:ind w:firstLine="639" w:firstLineChars="355"/>
              <w:jc w:val="left"/>
              <w:textAlignment w:val="auto"/>
              <w:rPr>
                <w:color w:val="auto"/>
                <w:sz w:val="18"/>
                <w:szCs w:val="18"/>
              </w:rPr>
            </w:pPr>
          </w:p>
        </w:tc>
      </w:tr>
      <w:tr w14:paraId="3D028A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1529" w:type="dxa"/>
            <w:gridSpan w:val="2"/>
            <w:noWrap w:val="0"/>
            <w:tcMar>
              <w:top w:w="28" w:type="dxa"/>
              <w:bottom w:w="28" w:type="dxa"/>
            </w:tcMar>
            <w:vAlign w:val="center"/>
          </w:tcPr>
          <w:p w14:paraId="049EE3E6">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color w:val="auto"/>
                <w:sz w:val="18"/>
                <w:szCs w:val="18"/>
              </w:rPr>
            </w:pPr>
            <w:r>
              <w:rPr>
                <w:rFonts w:hint="eastAsia"/>
                <w:color w:val="auto"/>
                <w:sz w:val="18"/>
                <w:szCs w:val="18"/>
              </w:rPr>
              <w:t>危害性</w:t>
            </w:r>
            <w:r>
              <w:rPr>
                <w:rFonts w:hint="eastAsia"/>
                <w:color w:val="auto"/>
                <w:sz w:val="18"/>
                <w:szCs w:val="18"/>
                <w:lang w:val="en-US" w:eastAsia="zh-CN"/>
              </w:rPr>
              <w:t>更新</w:t>
            </w:r>
            <w:r>
              <w:rPr>
                <w:rFonts w:hint="eastAsia"/>
                <w:color w:val="auto"/>
                <w:sz w:val="18"/>
                <w:szCs w:val="18"/>
              </w:rPr>
              <w:t>评价</w:t>
            </w:r>
          </w:p>
        </w:tc>
        <w:tc>
          <w:tcPr>
            <w:tcW w:w="5272" w:type="dxa"/>
            <w:gridSpan w:val="7"/>
            <w:tcBorders>
              <w:bottom w:val="single" w:color="auto" w:sz="4" w:space="0"/>
              <w:right w:val="single" w:color="auto" w:sz="4" w:space="0"/>
            </w:tcBorders>
            <w:noWrap w:val="0"/>
            <w:tcMar>
              <w:top w:w="28" w:type="dxa"/>
              <w:bottom w:w="28" w:type="dxa"/>
            </w:tcMar>
            <w:vAlign w:val="center"/>
          </w:tcPr>
          <w:p w14:paraId="2DAC5ED4">
            <w:pPr>
              <w:keepNext w:val="0"/>
              <w:keepLines w:val="0"/>
              <w:pageBreakBefore w:val="0"/>
              <w:widowControl/>
              <w:kinsoku/>
              <w:wordWrap/>
              <w:overflowPunct/>
              <w:topLinePunct w:val="0"/>
              <w:bidi w:val="0"/>
              <w:adjustRightInd/>
              <w:snapToGrid/>
              <w:spacing w:line="250" w:lineRule="exact"/>
              <w:jc w:val="both"/>
              <w:textAlignment w:val="auto"/>
              <w:rPr>
                <w:rFonts w:hAnsi="Times New Roman" w:cs="Times New Roman"/>
                <w:color w:val="auto"/>
                <w:kern w:val="0"/>
                <w:sz w:val="18"/>
                <w:szCs w:val="18"/>
              </w:rPr>
            </w:pPr>
            <w:r>
              <w:rPr>
                <w:rFonts w:hint="eastAsia"/>
                <w:color w:val="auto"/>
                <w:sz w:val="18"/>
                <w:szCs w:val="18"/>
              </w:rPr>
              <w:t xml:space="preserve"> </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极高</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高</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中</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低</w:t>
            </w:r>
          </w:p>
        </w:tc>
        <w:tc>
          <w:tcPr>
            <w:tcW w:w="1146" w:type="dxa"/>
            <w:vMerge w:val="restart"/>
            <w:tcBorders>
              <w:left w:val="single" w:color="auto" w:sz="4" w:space="0"/>
              <w:right w:val="single" w:color="auto" w:sz="4" w:space="0"/>
            </w:tcBorders>
            <w:noWrap w:val="0"/>
            <w:tcMar>
              <w:top w:w="28" w:type="dxa"/>
              <w:bottom w:w="28" w:type="dxa"/>
            </w:tcMar>
            <w:vAlign w:val="center"/>
          </w:tcPr>
          <w:p w14:paraId="3C0F71C5">
            <w:pPr>
              <w:keepNext w:val="0"/>
              <w:keepLines w:val="0"/>
              <w:pageBreakBefore w:val="0"/>
              <w:widowControl/>
              <w:kinsoku/>
              <w:wordWrap/>
              <w:overflowPunct/>
              <w:topLinePunct w:val="0"/>
              <w:bidi w:val="0"/>
              <w:adjustRightInd/>
              <w:snapToGrid/>
              <w:spacing w:line="250" w:lineRule="exact"/>
              <w:jc w:val="center"/>
              <w:textAlignment w:val="auto"/>
              <w:rPr>
                <w:rFonts w:hAnsi="Times New Roman" w:cs="Times New Roman"/>
                <w:color w:val="auto"/>
                <w:kern w:val="0"/>
                <w:sz w:val="18"/>
                <w:szCs w:val="18"/>
              </w:rPr>
            </w:pPr>
          </w:p>
        </w:tc>
        <w:tc>
          <w:tcPr>
            <w:tcW w:w="1340" w:type="dxa"/>
            <w:vMerge w:val="restart"/>
            <w:tcBorders>
              <w:left w:val="single" w:color="auto" w:sz="4" w:space="0"/>
            </w:tcBorders>
            <w:noWrap w:val="0"/>
            <w:tcMar>
              <w:top w:w="28" w:type="dxa"/>
              <w:bottom w:w="28" w:type="dxa"/>
            </w:tcMar>
            <w:vAlign w:val="center"/>
          </w:tcPr>
          <w:p w14:paraId="7D0D5802">
            <w:pPr>
              <w:keepNext w:val="0"/>
              <w:keepLines w:val="0"/>
              <w:pageBreakBefore w:val="0"/>
              <w:widowControl/>
              <w:kinsoku/>
              <w:wordWrap/>
              <w:overflowPunct/>
              <w:topLinePunct w:val="0"/>
              <w:bidi w:val="0"/>
              <w:adjustRightInd/>
              <w:snapToGrid/>
              <w:spacing w:after="120" w:line="250" w:lineRule="exact"/>
              <w:jc w:val="center"/>
              <w:textAlignment w:val="auto"/>
              <w:rPr>
                <w:rFonts w:cs="Times New Roman"/>
                <w:color w:val="auto"/>
                <w:kern w:val="0"/>
                <w:sz w:val="18"/>
                <w:szCs w:val="18"/>
              </w:rPr>
            </w:pPr>
          </w:p>
        </w:tc>
      </w:tr>
      <w:tr w14:paraId="73106B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trPr>
        <w:tc>
          <w:tcPr>
            <w:tcW w:w="1529" w:type="dxa"/>
            <w:gridSpan w:val="2"/>
            <w:tcBorders>
              <w:right w:val="single" w:color="auto" w:sz="4" w:space="0"/>
            </w:tcBorders>
            <w:noWrap w:val="0"/>
            <w:tcMar>
              <w:top w:w="28" w:type="dxa"/>
              <w:bottom w:w="28" w:type="dxa"/>
            </w:tcMar>
            <w:vAlign w:val="center"/>
          </w:tcPr>
          <w:p w14:paraId="198C4F62">
            <w:pPr>
              <w:keepNext w:val="0"/>
              <w:keepLines w:val="0"/>
              <w:pageBreakBefore w:val="0"/>
              <w:widowControl/>
              <w:kinsoku/>
              <w:wordWrap/>
              <w:overflowPunct/>
              <w:topLinePunct w:val="0"/>
              <w:bidi w:val="0"/>
              <w:adjustRightInd/>
              <w:snapToGrid/>
              <w:spacing w:line="250" w:lineRule="exact"/>
              <w:jc w:val="center"/>
              <w:textAlignment w:val="auto"/>
              <w:rPr>
                <w:rFonts w:cs="Times New Roman"/>
                <w:color w:val="auto"/>
                <w:kern w:val="0"/>
                <w:sz w:val="18"/>
                <w:szCs w:val="18"/>
              </w:rPr>
            </w:pPr>
            <w:r>
              <w:rPr>
                <w:rFonts w:hint="eastAsia" w:cs="Times New Roman"/>
                <w:color w:val="auto"/>
                <w:kern w:val="0"/>
                <w:sz w:val="18"/>
                <w:szCs w:val="18"/>
              </w:rPr>
              <w:t>风险等级</w:t>
            </w:r>
          </w:p>
          <w:p w14:paraId="45CE6C04">
            <w:pPr>
              <w:keepNext w:val="0"/>
              <w:keepLines w:val="0"/>
              <w:pageBreakBefore w:val="0"/>
              <w:widowControl/>
              <w:kinsoku/>
              <w:wordWrap/>
              <w:overflowPunct/>
              <w:topLinePunct w:val="0"/>
              <w:bidi w:val="0"/>
              <w:adjustRightInd/>
              <w:snapToGrid/>
              <w:spacing w:line="250" w:lineRule="exact"/>
              <w:jc w:val="center"/>
              <w:textAlignment w:val="auto"/>
              <w:rPr>
                <w:rFonts w:hAnsi="Times New Roman" w:cs="Times New Roman"/>
                <w:color w:val="auto"/>
                <w:kern w:val="0"/>
                <w:sz w:val="18"/>
                <w:szCs w:val="18"/>
              </w:rPr>
            </w:pPr>
            <w:r>
              <w:rPr>
                <w:rFonts w:hint="eastAsia" w:cs="Times New Roman"/>
                <w:color w:val="auto"/>
                <w:kern w:val="0"/>
                <w:sz w:val="18"/>
                <w:szCs w:val="18"/>
                <w:lang w:val="en-US" w:eastAsia="zh-CN"/>
              </w:rPr>
              <w:t>更新</w:t>
            </w:r>
            <w:r>
              <w:rPr>
                <w:rFonts w:hint="eastAsia" w:cs="Times New Roman"/>
                <w:color w:val="auto"/>
                <w:kern w:val="0"/>
                <w:sz w:val="18"/>
                <w:szCs w:val="18"/>
              </w:rPr>
              <w:t>评价</w:t>
            </w:r>
          </w:p>
        </w:tc>
        <w:tc>
          <w:tcPr>
            <w:tcW w:w="6418" w:type="dxa"/>
            <w:gridSpan w:val="8"/>
            <w:tcBorders>
              <w:left w:val="single" w:color="auto" w:sz="4" w:space="0"/>
              <w:bottom w:val="single" w:color="auto" w:sz="4" w:space="0"/>
              <w:right w:val="single" w:color="auto" w:sz="4" w:space="0"/>
            </w:tcBorders>
            <w:noWrap w:val="0"/>
            <w:tcMar>
              <w:top w:w="28" w:type="dxa"/>
              <w:bottom w:w="28" w:type="dxa"/>
            </w:tcMar>
            <w:vAlign w:val="center"/>
          </w:tcPr>
          <w:p w14:paraId="6895FCEC">
            <w:pPr>
              <w:keepNext w:val="0"/>
              <w:keepLines w:val="0"/>
              <w:pageBreakBefore w:val="0"/>
              <w:widowControl/>
              <w:kinsoku/>
              <w:wordWrap/>
              <w:overflowPunct/>
              <w:topLinePunct w:val="0"/>
              <w:bidi w:val="0"/>
              <w:adjustRightInd/>
              <w:snapToGrid/>
              <w:spacing w:line="250" w:lineRule="exact"/>
              <w:jc w:val="center"/>
              <w:textAlignment w:val="auto"/>
              <w:rPr>
                <w:rFonts w:hAnsi="Times New Roman" w:cs="Times New Roman"/>
                <w:color w:val="auto"/>
                <w:kern w:val="0"/>
                <w:sz w:val="18"/>
                <w:szCs w:val="18"/>
              </w:rPr>
            </w:pP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极高</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高</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中</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低</w:t>
            </w:r>
          </w:p>
        </w:tc>
        <w:tc>
          <w:tcPr>
            <w:tcW w:w="1340" w:type="dxa"/>
            <w:vMerge w:val="continue"/>
            <w:tcBorders>
              <w:left w:val="single" w:color="auto" w:sz="4" w:space="0"/>
              <w:bottom w:val="single" w:color="auto" w:sz="4" w:space="0"/>
            </w:tcBorders>
            <w:noWrap w:val="0"/>
            <w:tcMar>
              <w:top w:w="28" w:type="dxa"/>
              <w:bottom w:w="28" w:type="dxa"/>
            </w:tcMar>
            <w:vAlign w:val="center"/>
          </w:tcPr>
          <w:p w14:paraId="73D7E242">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color w:val="auto"/>
                <w:sz w:val="18"/>
                <w:szCs w:val="18"/>
              </w:rPr>
            </w:pPr>
          </w:p>
        </w:tc>
      </w:tr>
      <w:tr w14:paraId="19528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1529" w:type="dxa"/>
            <w:gridSpan w:val="2"/>
            <w:tcBorders>
              <w:right w:val="single" w:color="auto" w:sz="4" w:space="0"/>
            </w:tcBorders>
            <w:noWrap w:val="0"/>
            <w:tcMar>
              <w:top w:w="28" w:type="dxa"/>
              <w:bottom w:w="28" w:type="dxa"/>
            </w:tcMar>
            <w:vAlign w:val="center"/>
          </w:tcPr>
          <w:p w14:paraId="12A765E6">
            <w:pPr>
              <w:keepNext w:val="0"/>
              <w:keepLines w:val="0"/>
              <w:pageBreakBefore w:val="0"/>
              <w:widowControl/>
              <w:kinsoku/>
              <w:wordWrap/>
              <w:overflowPunct/>
              <w:topLinePunct w:val="0"/>
              <w:bidi w:val="0"/>
              <w:adjustRightInd/>
              <w:snapToGrid/>
              <w:spacing w:line="250" w:lineRule="exact"/>
              <w:jc w:val="center"/>
              <w:textAlignment w:val="auto"/>
              <w:rPr>
                <w:rFonts w:hint="eastAsia" w:cs="Times New Roman"/>
                <w:color w:val="auto"/>
                <w:kern w:val="0"/>
                <w:sz w:val="18"/>
                <w:szCs w:val="18"/>
              </w:rPr>
            </w:pPr>
            <w:r>
              <w:rPr>
                <w:rFonts w:hint="eastAsia" w:cs="Times New Roman"/>
                <w:color w:val="auto"/>
                <w:kern w:val="0"/>
                <w:sz w:val="18"/>
                <w:szCs w:val="18"/>
              </w:rPr>
              <w:t>救援需求</w:t>
            </w:r>
          </w:p>
          <w:p w14:paraId="7791EFFD">
            <w:pPr>
              <w:keepNext w:val="0"/>
              <w:keepLines w:val="0"/>
              <w:pageBreakBefore w:val="0"/>
              <w:widowControl/>
              <w:kinsoku/>
              <w:wordWrap/>
              <w:overflowPunct/>
              <w:topLinePunct w:val="0"/>
              <w:bidi w:val="0"/>
              <w:adjustRightInd/>
              <w:snapToGrid/>
              <w:spacing w:line="250" w:lineRule="exact"/>
              <w:jc w:val="center"/>
              <w:textAlignment w:val="auto"/>
              <w:rPr>
                <w:rFonts w:hAnsi="Times New Roman" w:cs="Times New Roman"/>
                <w:color w:val="auto"/>
                <w:kern w:val="0"/>
                <w:sz w:val="18"/>
                <w:szCs w:val="18"/>
              </w:rPr>
            </w:pPr>
            <w:r>
              <w:rPr>
                <w:rFonts w:hint="eastAsia" w:cs="Times New Roman"/>
                <w:color w:val="auto"/>
                <w:kern w:val="0"/>
                <w:sz w:val="18"/>
                <w:szCs w:val="18"/>
              </w:rPr>
              <w:t>评价结果</w:t>
            </w:r>
          </w:p>
        </w:tc>
        <w:tc>
          <w:tcPr>
            <w:tcW w:w="7758" w:type="dxa"/>
            <w:gridSpan w:val="9"/>
            <w:tcBorders>
              <w:top w:val="single" w:color="auto" w:sz="4" w:space="0"/>
              <w:left w:val="single" w:color="auto" w:sz="4" w:space="0"/>
            </w:tcBorders>
            <w:noWrap w:val="0"/>
            <w:tcMar>
              <w:top w:w="28" w:type="dxa"/>
              <w:bottom w:w="28" w:type="dxa"/>
            </w:tcMar>
            <w:vAlign w:val="center"/>
          </w:tcPr>
          <w:p w14:paraId="27152003">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color w:val="auto"/>
                <w:sz w:val="18"/>
                <w:szCs w:val="18"/>
              </w:rPr>
            </w:pPr>
            <w:r>
              <w:rPr>
                <w:rFonts w:hint="eastAsia"/>
                <w:color w:val="auto"/>
                <w:sz w:val="18"/>
                <w:szCs w:val="18"/>
              </w:rPr>
              <w:sym w:font="Wingdings 2" w:char="00A3"/>
            </w:r>
            <w:r>
              <w:rPr>
                <w:rFonts w:hint="eastAsia"/>
                <w:color w:val="auto"/>
                <w:sz w:val="18"/>
                <w:szCs w:val="18"/>
              </w:rPr>
              <w:t xml:space="preserve"> 强     </w:t>
            </w:r>
            <w:r>
              <w:rPr>
                <w:rFonts w:hint="eastAsia"/>
                <w:color w:val="auto"/>
                <w:sz w:val="18"/>
                <w:szCs w:val="18"/>
              </w:rPr>
              <w:sym w:font="Wingdings 2" w:char="00A3"/>
            </w:r>
            <w:r>
              <w:rPr>
                <w:rFonts w:hint="eastAsia"/>
                <w:color w:val="auto"/>
                <w:sz w:val="18"/>
                <w:szCs w:val="18"/>
              </w:rPr>
              <w:t xml:space="preserve"> 较强     </w:t>
            </w:r>
            <w:r>
              <w:rPr>
                <w:rFonts w:hint="eastAsia"/>
                <w:color w:val="auto"/>
                <w:sz w:val="18"/>
                <w:szCs w:val="18"/>
              </w:rPr>
              <w:sym w:font="Wingdings 2" w:char="00A3"/>
            </w:r>
            <w:r>
              <w:rPr>
                <w:rFonts w:hint="eastAsia"/>
                <w:color w:val="auto"/>
                <w:sz w:val="18"/>
                <w:szCs w:val="18"/>
              </w:rPr>
              <w:t xml:space="preserve"> 中等     </w:t>
            </w:r>
            <w:r>
              <w:rPr>
                <w:rFonts w:hint="eastAsia"/>
                <w:color w:val="auto"/>
                <w:sz w:val="18"/>
                <w:szCs w:val="18"/>
              </w:rPr>
              <w:sym w:font="Wingdings 2" w:char="00A3"/>
            </w:r>
            <w:r>
              <w:rPr>
                <w:rFonts w:hint="eastAsia"/>
                <w:color w:val="auto"/>
                <w:sz w:val="18"/>
                <w:szCs w:val="18"/>
              </w:rPr>
              <w:t xml:space="preserve"> 弱</w:t>
            </w:r>
          </w:p>
        </w:tc>
      </w:tr>
      <w:tr w14:paraId="16E251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529" w:type="dxa"/>
            <w:gridSpan w:val="2"/>
            <w:tcBorders>
              <w:right w:val="single" w:color="auto" w:sz="4" w:space="0"/>
            </w:tcBorders>
            <w:noWrap w:val="0"/>
            <w:tcMar>
              <w:top w:w="28" w:type="dxa"/>
              <w:bottom w:w="28" w:type="dxa"/>
            </w:tcMar>
            <w:vAlign w:val="center"/>
          </w:tcPr>
          <w:p w14:paraId="08FE14B2">
            <w:pPr>
              <w:keepNext w:val="0"/>
              <w:keepLines w:val="0"/>
              <w:pageBreakBefore w:val="0"/>
              <w:widowControl/>
              <w:kinsoku/>
              <w:wordWrap/>
              <w:overflowPunct/>
              <w:topLinePunct w:val="0"/>
              <w:bidi w:val="0"/>
              <w:adjustRightInd/>
              <w:snapToGrid/>
              <w:spacing w:line="250" w:lineRule="exact"/>
              <w:jc w:val="center"/>
              <w:textAlignment w:val="auto"/>
              <w:rPr>
                <w:rFonts w:cs="Times New Roman"/>
                <w:color w:val="auto"/>
                <w:kern w:val="0"/>
                <w:sz w:val="18"/>
                <w:szCs w:val="18"/>
              </w:rPr>
            </w:pPr>
            <w:r>
              <w:rPr>
                <w:rFonts w:hint="eastAsia" w:cs="Times New Roman"/>
                <w:color w:val="auto"/>
                <w:kern w:val="0"/>
                <w:sz w:val="18"/>
                <w:szCs w:val="18"/>
                <w:lang w:val="en-US" w:eastAsia="zh-CN"/>
              </w:rPr>
              <w:t>内部</w:t>
            </w:r>
            <w:r>
              <w:rPr>
                <w:rFonts w:hint="eastAsia" w:cs="Times New Roman"/>
                <w:color w:val="auto"/>
                <w:kern w:val="0"/>
                <w:sz w:val="18"/>
                <w:szCs w:val="18"/>
              </w:rPr>
              <w:t>救援资源</w:t>
            </w:r>
          </w:p>
        </w:tc>
        <w:tc>
          <w:tcPr>
            <w:tcW w:w="7758" w:type="dxa"/>
            <w:gridSpan w:val="9"/>
            <w:tcBorders>
              <w:top w:val="single" w:color="auto" w:sz="4" w:space="0"/>
              <w:left w:val="single" w:color="auto" w:sz="4" w:space="0"/>
            </w:tcBorders>
            <w:noWrap w:val="0"/>
            <w:tcMar>
              <w:top w:w="28" w:type="dxa"/>
              <w:bottom w:w="28" w:type="dxa"/>
            </w:tcMar>
            <w:vAlign w:val="center"/>
          </w:tcPr>
          <w:p w14:paraId="6AE0FC98">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color w:val="auto"/>
                <w:sz w:val="18"/>
                <w:szCs w:val="18"/>
              </w:rPr>
            </w:pPr>
          </w:p>
        </w:tc>
      </w:tr>
      <w:tr w14:paraId="176F68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7" w:hRule="atLeast"/>
        </w:trPr>
        <w:tc>
          <w:tcPr>
            <w:tcW w:w="1529" w:type="dxa"/>
            <w:gridSpan w:val="2"/>
            <w:tcBorders>
              <w:right w:val="single" w:color="auto" w:sz="4" w:space="0"/>
            </w:tcBorders>
            <w:noWrap w:val="0"/>
            <w:tcMar>
              <w:top w:w="28" w:type="dxa"/>
              <w:bottom w:w="28" w:type="dxa"/>
            </w:tcMar>
            <w:vAlign w:val="center"/>
          </w:tcPr>
          <w:p w14:paraId="0E601707">
            <w:pPr>
              <w:keepNext w:val="0"/>
              <w:keepLines w:val="0"/>
              <w:pageBreakBefore w:val="0"/>
              <w:widowControl/>
              <w:kinsoku/>
              <w:wordWrap/>
              <w:overflowPunct/>
              <w:topLinePunct w:val="0"/>
              <w:bidi w:val="0"/>
              <w:adjustRightInd/>
              <w:snapToGrid/>
              <w:spacing w:line="250" w:lineRule="exact"/>
              <w:jc w:val="center"/>
              <w:textAlignment w:val="auto"/>
              <w:rPr>
                <w:rFonts w:hint="eastAsia" w:cs="Times New Roman"/>
                <w:color w:val="auto"/>
                <w:kern w:val="0"/>
                <w:sz w:val="18"/>
                <w:szCs w:val="18"/>
              </w:rPr>
            </w:pPr>
            <w:r>
              <w:rPr>
                <w:rFonts w:hint="eastAsia" w:cs="Times New Roman"/>
                <w:color w:val="auto"/>
                <w:kern w:val="0"/>
                <w:sz w:val="18"/>
                <w:szCs w:val="18"/>
                <w:lang w:val="en-US" w:eastAsia="zh-CN"/>
              </w:rPr>
              <w:t>外部</w:t>
            </w:r>
            <w:r>
              <w:rPr>
                <w:rFonts w:hint="eastAsia" w:cs="Times New Roman"/>
                <w:color w:val="auto"/>
                <w:kern w:val="0"/>
                <w:sz w:val="18"/>
                <w:szCs w:val="18"/>
              </w:rPr>
              <w:t>救援</w:t>
            </w:r>
          </w:p>
          <w:p w14:paraId="7FBA7E44">
            <w:pPr>
              <w:keepNext w:val="0"/>
              <w:keepLines w:val="0"/>
              <w:pageBreakBefore w:val="0"/>
              <w:widowControl/>
              <w:kinsoku/>
              <w:wordWrap/>
              <w:overflowPunct/>
              <w:topLinePunct w:val="0"/>
              <w:bidi w:val="0"/>
              <w:adjustRightInd/>
              <w:snapToGrid/>
              <w:spacing w:line="250" w:lineRule="exact"/>
              <w:jc w:val="center"/>
              <w:textAlignment w:val="auto"/>
              <w:rPr>
                <w:rFonts w:cs="Times New Roman"/>
                <w:color w:val="auto"/>
                <w:kern w:val="0"/>
                <w:sz w:val="18"/>
                <w:szCs w:val="18"/>
              </w:rPr>
            </w:pPr>
            <w:r>
              <w:rPr>
                <w:rFonts w:hint="eastAsia" w:cs="Times New Roman"/>
                <w:color w:val="auto"/>
                <w:kern w:val="0"/>
                <w:sz w:val="18"/>
                <w:szCs w:val="18"/>
              </w:rPr>
              <w:t>资源需求</w:t>
            </w:r>
          </w:p>
        </w:tc>
        <w:tc>
          <w:tcPr>
            <w:tcW w:w="7758" w:type="dxa"/>
            <w:gridSpan w:val="9"/>
            <w:tcBorders>
              <w:top w:val="single" w:color="auto" w:sz="4" w:space="0"/>
              <w:left w:val="single" w:color="auto" w:sz="4" w:space="0"/>
            </w:tcBorders>
            <w:noWrap w:val="0"/>
            <w:tcMar>
              <w:top w:w="28" w:type="dxa"/>
              <w:bottom w:w="28" w:type="dxa"/>
            </w:tcMar>
            <w:vAlign w:val="center"/>
          </w:tcPr>
          <w:p w14:paraId="285B7771">
            <w:pPr>
              <w:pStyle w:val="27"/>
              <w:keepNext w:val="0"/>
              <w:keepLines w:val="0"/>
              <w:pageBreakBefore w:val="0"/>
              <w:widowControl/>
              <w:kinsoku/>
              <w:wordWrap/>
              <w:overflowPunct/>
              <w:topLinePunct w:val="0"/>
              <w:bidi w:val="0"/>
              <w:adjustRightInd/>
              <w:snapToGrid/>
              <w:spacing w:line="250" w:lineRule="exact"/>
              <w:ind w:firstLine="0" w:firstLineChars="0"/>
              <w:jc w:val="center"/>
              <w:textAlignment w:val="auto"/>
              <w:rPr>
                <w:color w:val="auto"/>
                <w:sz w:val="18"/>
                <w:szCs w:val="18"/>
              </w:rPr>
            </w:pPr>
          </w:p>
        </w:tc>
      </w:tr>
      <w:tr w14:paraId="62996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7" w:type="dxa"/>
            <w:gridSpan w:val="11"/>
            <w:noWrap w:val="0"/>
            <w:tcMar>
              <w:top w:w="28" w:type="dxa"/>
              <w:bottom w:w="28" w:type="dxa"/>
            </w:tcMar>
            <w:vAlign w:val="center"/>
          </w:tcPr>
          <w:p w14:paraId="22A63383">
            <w:pPr>
              <w:pStyle w:val="77"/>
              <w:keepNext w:val="0"/>
              <w:keepLines w:val="0"/>
              <w:pageBreakBefore w:val="0"/>
              <w:widowControl/>
              <w:numPr>
                <w:ilvl w:val="0"/>
                <w:numId w:val="0"/>
              </w:numPr>
              <w:kinsoku/>
              <w:wordWrap/>
              <w:overflowPunct/>
              <w:topLinePunct w:val="0"/>
              <w:bidi w:val="0"/>
              <w:adjustRightInd/>
              <w:snapToGrid/>
              <w:spacing w:line="250" w:lineRule="exact"/>
              <w:ind w:firstLine="180" w:firstLineChars="100"/>
              <w:textAlignment w:val="auto"/>
              <w:rPr>
                <w:rFonts w:hAnsi="Times New Roman" w:cs="Times New Roman"/>
                <w:color w:val="auto"/>
              </w:rPr>
            </w:pPr>
            <w:r>
              <w:rPr>
                <w:rFonts w:hint="eastAsia"/>
                <w:color w:val="auto"/>
              </w:rPr>
              <w:t>评价人：               校对：                  项目负责：                填表日期：    年   月   日</w:t>
            </w:r>
          </w:p>
        </w:tc>
      </w:tr>
    </w:tbl>
    <w:p w14:paraId="1229DD5F">
      <w:pPr>
        <w:pStyle w:val="116"/>
        <w:widowControl w:val="0"/>
        <w:numPr>
          <w:ilvl w:val="1"/>
          <w:numId w:val="0"/>
        </w:numPr>
        <w:spacing w:before="156" w:after="156"/>
        <w:outlineLvl w:val="9"/>
        <w:rPr>
          <w:rFonts w:hint="eastAsia" w:hAnsi="Times New Roman" w:cs="Times New Roman"/>
          <w:color w:val="auto"/>
        </w:rPr>
      </w:pPr>
    </w:p>
    <w:p w14:paraId="3BB6FCD3">
      <w:pPr>
        <w:pStyle w:val="116"/>
        <w:widowControl w:val="0"/>
        <w:numPr>
          <w:ilvl w:val="1"/>
          <w:numId w:val="0"/>
        </w:numPr>
        <w:spacing w:before="156" w:after="156"/>
        <w:outlineLvl w:val="9"/>
        <w:rPr>
          <w:rFonts w:hint="eastAsia" w:hAnsi="Times New Roman" w:cs="Times New Roman"/>
          <w:color w:val="auto"/>
        </w:rPr>
      </w:pPr>
      <w:r>
        <w:rPr>
          <w:rFonts w:hint="eastAsia" w:hAnsi="Times New Roman" w:cs="Times New Roman"/>
          <w:color w:val="auto"/>
        </w:rPr>
        <w:t>表B.</w:t>
      </w:r>
      <w:r>
        <w:rPr>
          <w:rFonts w:hint="eastAsia" w:hAnsi="Times New Roman" w:cs="Times New Roman"/>
          <w:color w:val="auto"/>
          <w:lang w:val="en-US" w:eastAsia="zh-CN"/>
        </w:rPr>
        <w:t>2</w:t>
      </w:r>
      <w:r>
        <w:rPr>
          <w:rFonts w:hint="eastAsia" w:hAnsi="Times New Roman" w:cs="Times New Roman"/>
          <w:color w:val="auto"/>
        </w:rPr>
        <w:t xml:space="preserve"> </w:t>
      </w:r>
      <w:r>
        <w:rPr>
          <w:rFonts w:hint="eastAsia" w:hAnsi="Times New Roman" w:cs="Times New Roman"/>
          <w:color w:val="auto"/>
          <w:lang w:val="en-US" w:eastAsia="zh-CN"/>
        </w:rPr>
        <w:t>风险区</w:t>
      </w:r>
      <w:r>
        <w:rPr>
          <w:rFonts w:hint="eastAsia" w:hAnsi="Times New Roman" w:cs="Times New Roman"/>
          <w:color w:val="auto"/>
        </w:rPr>
        <w:t>救援需求评价表</w:t>
      </w:r>
    </w:p>
    <w:tbl>
      <w:tblPr>
        <w:tblStyle w:val="37"/>
        <w:tblW w:w="92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18"/>
        <w:gridCol w:w="211"/>
        <w:gridCol w:w="2419"/>
        <w:gridCol w:w="883"/>
        <w:gridCol w:w="255"/>
        <w:gridCol w:w="327"/>
        <w:gridCol w:w="1388"/>
        <w:gridCol w:w="868"/>
        <w:gridCol w:w="278"/>
        <w:gridCol w:w="1340"/>
      </w:tblGrid>
      <w:tr w14:paraId="70339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noWrap w:val="0"/>
            <w:tcMar>
              <w:top w:w="28" w:type="dxa"/>
              <w:bottom w:w="28" w:type="dxa"/>
            </w:tcMar>
            <w:vAlign w:val="center"/>
          </w:tcPr>
          <w:p w14:paraId="606AC914">
            <w:pPr>
              <w:pStyle w:val="27"/>
              <w:ind w:firstLine="0" w:firstLineChars="0"/>
              <w:jc w:val="center"/>
              <w:rPr>
                <w:color w:val="auto"/>
                <w:sz w:val="18"/>
                <w:szCs w:val="18"/>
              </w:rPr>
            </w:pPr>
            <w:r>
              <w:rPr>
                <w:rFonts w:hint="eastAsia"/>
                <w:color w:val="auto"/>
                <w:sz w:val="18"/>
                <w:szCs w:val="18"/>
                <w:lang w:val="en-US" w:eastAsia="zh-CN"/>
              </w:rPr>
              <w:t>风险区</w:t>
            </w:r>
            <w:r>
              <w:rPr>
                <w:rFonts w:hint="eastAsia"/>
                <w:color w:val="auto"/>
                <w:sz w:val="18"/>
                <w:szCs w:val="18"/>
              </w:rPr>
              <w:t>名称</w:t>
            </w:r>
          </w:p>
        </w:tc>
        <w:tc>
          <w:tcPr>
            <w:tcW w:w="4095" w:type="dxa"/>
            <w:gridSpan w:val="5"/>
            <w:noWrap w:val="0"/>
            <w:tcMar>
              <w:top w:w="28" w:type="dxa"/>
              <w:bottom w:w="28" w:type="dxa"/>
            </w:tcMar>
            <w:vAlign w:val="center"/>
          </w:tcPr>
          <w:p w14:paraId="55B18E34">
            <w:pPr>
              <w:pStyle w:val="27"/>
              <w:ind w:firstLine="0" w:firstLineChars="0"/>
              <w:jc w:val="center"/>
              <w:rPr>
                <w:rFonts w:ascii="仿宋" w:hAnsi="仿宋" w:eastAsia="仿宋"/>
                <w:color w:val="auto"/>
                <w:szCs w:val="21"/>
              </w:rPr>
            </w:pPr>
          </w:p>
        </w:tc>
        <w:tc>
          <w:tcPr>
            <w:tcW w:w="1388" w:type="dxa"/>
            <w:noWrap w:val="0"/>
            <w:tcMar>
              <w:top w:w="28" w:type="dxa"/>
              <w:bottom w:w="28" w:type="dxa"/>
            </w:tcMar>
            <w:vAlign w:val="center"/>
          </w:tcPr>
          <w:p w14:paraId="0FBD57DB">
            <w:pPr>
              <w:jc w:val="both"/>
              <w:rPr>
                <w:rFonts w:ascii="仿宋" w:hAnsi="仿宋" w:eastAsia="仿宋"/>
                <w:color w:val="auto"/>
              </w:rPr>
            </w:pPr>
            <w:r>
              <w:rPr>
                <w:rFonts w:hint="eastAsia"/>
                <w:color w:val="auto"/>
                <w:sz w:val="18"/>
                <w:szCs w:val="18"/>
                <w:lang w:val="en-US" w:eastAsia="zh-CN"/>
              </w:rPr>
              <w:t>风险区编号</w:t>
            </w:r>
          </w:p>
        </w:tc>
        <w:tc>
          <w:tcPr>
            <w:tcW w:w="2486" w:type="dxa"/>
            <w:gridSpan w:val="3"/>
            <w:noWrap w:val="0"/>
            <w:tcMar>
              <w:top w:w="28" w:type="dxa"/>
              <w:bottom w:w="28" w:type="dxa"/>
            </w:tcMar>
            <w:vAlign w:val="center"/>
          </w:tcPr>
          <w:p w14:paraId="03AAB388">
            <w:pPr>
              <w:pStyle w:val="27"/>
              <w:ind w:firstLine="0" w:firstLineChars="0"/>
              <w:jc w:val="center"/>
              <w:rPr>
                <w:color w:val="auto"/>
                <w:sz w:val="18"/>
                <w:szCs w:val="18"/>
              </w:rPr>
            </w:pPr>
          </w:p>
        </w:tc>
      </w:tr>
      <w:tr w14:paraId="0133B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noWrap w:val="0"/>
            <w:tcMar>
              <w:top w:w="28" w:type="dxa"/>
              <w:bottom w:w="28" w:type="dxa"/>
            </w:tcMar>
            <w:vAlign w:val="center"/>
          </w:tcPr>
          <w:p w14:paraId="7BC1E628">
            <w:pPr>
              <w:pStyle w:val="27"/>
              <w:ind w:firstLine="0" w:firstLineChars="0"/>
              <w:jc w:val="center"/>
              <w:rPr>
                <w:color w:val="auto"/>
                <w:sz w:val="18"/>
                <w:szCs w:val="18"/>
              </w:rPr>
            </w:pPr>
            <w:r>
              <w:rPr>
                <w:rFonts w:hint="eastAsia"/>
                <w:color w:val="auto"/>
                <w:sz w:val="18"/>
                <w:szCs w:val="18"/>
                <w:lang w:val="en-US" w:eastAsia="zh-CN"/>
              </w:rPr>
              <w:t>区内</w:t>
            </w:r>
            <w:r>
              <w:rPr>
                <w:rFonts w:hint="eastAsia"/>
                <w:color w:val="auto"/>
                <w:sz w:val="18"/>
                <w:szCs w:val="18"/>
              </w:rPr>
              <w:t>灾点类型</w:t>
            </w:r>
          </w:p>
        </w:tc>
        <w:tc>
          <w:tcPr>
            <w:tcW w:w="7969" w:type="dxa"/>
            <w:gridSpan w:val="9"/>
            <w:noWrap w:val="0"/>
            <w:tcMar>
              <w:top w:w="28" w:type="dxa"/>
              <w:bottom w:w="28" w:type="dxa"/>
            </w:tcMar>
            <w:vAlign w:val="center"/>
          </w:tcPr>
          <w:p w14:paraId="1BA3EB86">
            <w:pPr>
              <w:pStyle w:val="27"/>
              <w:ind w:firstLine="1260" w:firstLineChars="700"/>
              <w:rPr>
                <w:color w:val="auto"/>
                <w:sz w:val="18"/>
                <w:szCs w:val="18"/>
              </w:rPr>
            </w:pPr>
            <w:r>
              <w:rPr>
                <w:rFonts w:hint="eastAsia"/>
                <w:color w:val="auto"/>
                <w:sz w:val="18"/>
                <w:szCs w:val="18"/>
              </w:rPr>
              <w:sym w:font="Wingdings 2" w:char="00A3"/>
            </w:r>
            <w:r>
              <w:rPr>
                <w:rFonts w:hint="eastAsia"/>
                <w:color w:val="auto"/>
                <w:sz w:val="18"/>
                <w:szCs w:val="18"/>
              </w:rPr>
              <w:t xml:space="preserve"> 崩塌       </w:t>
            </w:r>
            <w:r>
              <w:rPr>
                <w:rFonts w:hint="eastAsia"/>
                <w:color w:val="auto"/>
                <w:sz w:val="18"/>
                <w:szCs w:val="18"/>
              </w:rPr>
              <w:sym w:font="Wingdings 2" w:char="00A3"/>
            </w:r>
            <w:r>
              <w:rPr>
                <w:rFonts w:hint="eastAsia"/>
                <w:color w:val="auto"/>
                <w:sz w:val="18"/>
                <w:szCs w:val="18"/>
              </w:rPr>
              <w:t xml:space="preserve">  滑坡       </w:t>
            </w:r>
            <w:r>
              <w:rPr>
                <w:rFonts w:hint="eastAsia"/>
                <w:color w:val="auto"/>
                <w:sz w:val="18"/>
                <w:szCs w:val="18"/>
              </w:rPr>
              <w:sym w:font="Wingdings 2" w:char="00A3"/>
            </w:r>
            <w:r>
              <w:rPr>
                <w:rFonts w:hint="eastAsia"/>
                <w:color w:val="auto"/>
                <w:sz w:val="18"/>
                <w:szCs w:val="18"/>
              </w:rPr>
              <w:t xml:space="preserve"> 泥石流    </w:t>
            </w:r>
            <w:r>
              <w:rPr>
                <w:rFonts w:hint="eastAsia"/>
                <w:color w:val="auto"/>
                <w:sz w:val="18"/>
                <w:szCs w:val="18"/>
              </w:rPr>
              <w:sym w:font="Wingdings 2" w:char="00A3"/>
            </w:r>
            <w:r>
              <w:rPr>
                <w:rFonts w:hint="eastAsia"/>
                <w:color w:val="auto"/>
                <w:sz w:val="18"/>
                <w:szCs w:val="18"/>
              </w:rPr>
              <w:t xml:space="preserve"> 地面塌陷</w:t>
            </w:r>
          </w:p>
        </w:tc>
      </w:tr>
      <w:tr w14:paraId="004C96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noWrap w:val="0"/>
            <w:tcMar>
              <w:top w:w="28" w:type="dxa"/>
              <w:bottom w:w="28" w:type="dxa"/>
            </w:tcMar>
            <w:vAlign w:val="center"/>
          </w:tcPr>
          <w:p w14:paraId="75F6A164">
            <w:pPr>
              <w:pStyle w:val="27"/>
              <w:ind w:firstLine="0" w:firstLineChars="0"/>
              <w:jc w:val="center"/>
              <w:rPr>
                <w:color w:val="auto"/>
                <w:sz w:val="18"/>
                <w:szCs w:val="18"/>
              </w:rPr>
            </w:pPr>
            <w:r>
              <w:rPr>
                <w:rFonts w:hint="eastAsia"/>
                <w:color w:val="auto"/>
                <w:sz w:val="18"/>
                <w:szCs w:val="18"/>
              </w:rPr>
              <w:t>地理位置</w:t>
            </w:r>
          </w:p>
        </w:tc>
        <w:tc>
          <w:tcPr>
            <w:tcW w:w="7969" w:type="dxa"/>
            <w:gridSpan w:val="9"/>
            <w:noWrap w:val="0"/>
            <w:tcMar>
              <w:top w:w="28" w:type="dxa"/>
              <w:bottom w:w="28" w:type="dxa"/>
            </w:tcMar>
            <w:vAlign w:val="center"/>
          </w:tcPr>
          <w:p w14:paraId="38B9E94A">
            <w:pPr>
              <w:pStyle w:val="27"/>
              <w:ind w:firstLine="0" w:firstLineChars="0"/>
              <w:rPr>
                <w:color w:val="auto"/>
                <w:sz w:val="18"/>
                <w:szCs w:val="18"/>
              </w:rPr>
            </w:pPr>
            <w:r>
              <w:rPr>
                <w:rFonts w:hint="eastAsia"/>
                <w:color w:val="auto"/>
                <w:sz w:val="18"/>
                <w:szCs w:val="18"/>
                <w:lang w:val="en-US" w:eastAsia="zh-CN"/>
              </w:rPr>
              <w:t>东至：           西至：              南至：             北至：</w:t>
            </w:r>
            <w:r>
              <w:rPr>
                <w:rFonts w:hint="eastAsia"/>
                <w:color w:val="auto"/>
                <w:sz w:val="18"/>
                <w:szCs w:val="18"/>
              </w:rPr>
              <w:t xml:space="preserve">     </w:t>
            </w:r>
          </w:p>
        </w:tc>
      </w:tr>
      <w:tr w14:paraId="0799B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noWrap w:val="0"/>
            <w:tcMar>
              <w:top w:w="28" w:type="dxa"/>
              <w:bottom w:w="28" w:type="dxa"/>
            </w:tcMar>
            <w:vAlign w:val="center"/>
          </w:tcPr>
          <w:p w14:paraId="1F6039F8">
            <w:pPr>
              <w:pStyle w:val="27"/>
              <w:ind w:firstLine="0" w:firstLineChars="0"/>
              <w:jc w:val="center"/>
              <w:rPr>
                <w:color w:val="auto"/>
                <w:sz w:val="18"/>
                <w:szCs w:val="18"/>
              </w:rPr>
            </w:pPr>
            <w:r>
              <w:rPr>
                <w:rFonts w:hint="eastAsia"/>
                <w:color w:val="auto"/>
                <w:sz w:val="18"/>
                <w:szCs w:val="18"/>
                <w:lang w:val="en-US" w:eastAsia="zh-CN"/>
              </w:rPr>
              <w:t>边界</w:t>
            </w:r>
            <w:r>
              <w:rPr>
                <w:rFonts w:hint="eastAsia"/>
                <w:color w:val="auto"/>
                <w:sz w:val="18"/>
                <w:szCs w:val="18"/>
              </w:rPr>
              <w:t>坐标</w:t>
            </w:r>
          </w:p>
        </w:tc>
        <w:tc>
          <w:tcPr>
            <w:tcW w:w="7969" w:type="dxa"/>
            <w:gridSpan w:val="9"/>
            <w:noWrap w:val="0"/>
            <w:tcMar>
              <w:top w:w="28" w:type="dxa"/>
              <w:bottom w:w="28" w:type="dxa"/>
            </w:tcMar>
            <w:vAlign w:val="center"/>
          </w:tcPr>
          <w:p w14:paraId="5D2D1444">
            <w:pPr>
              <w:pStyle w:val="27"/>
              <w:ind w:firstLine="0" w:firstLineChars="0"/>
              <w:rPr>
                <w:rFonts w:hint="eastAsia"/>
                <w:color w:val="auto"/>
                <w:sz w:val="18"/>
                <w:szCs w:val="18"/>
              </w:rPr>
            </w:pPr>
            <w:r>
              <w:rPr>
                <w:rFonts w:hint="eastAsia"/>
                <w:color w:val="auto"/>
                <w:sz w:val="18"/>
                <w:szCs w:val="18"/>
                <w:lang w:val="en-US" w:eastAsia="zh-CN"/>
              </w:rPr>
              <w:t>东</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p w14:paraId="53407C5F">
            <w:pPr>
              <w:pStyle w:val="27"/>
              <w:ind w:firstLine="0" w:firstLineChars="0"/>
              <w:rPr>
                <w:rFonts w:hint="eastAsia"/>
                <w:color w:val="auto"/>
                <w:sz w:val="18"/>
                <w:szCs w:val="18"/>
              </w:rPr>
            </w:pPr>
            <w:r>
              <w:rPr>
                <w:rFonts w:hint="eastAsia"/>
                <w:color w:val="auto"/>
                <w:sz w:val="18"/>
                <w:szCs w:val="18"/>
                <w:lang w:val="en-US" w:eastAsia="zh-CN"/>
              </w:rPr>
              <w:t>西</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 xml:space="preserve"> </w:t>
            </w:r>
            <w:r>
              <w:rPr>
                <w:rFonts w:hint="eastAsia"/>
                <w:color w:val="auto"/>
                <w:sz w:val="18"/>
                <w:szCs w:val="18"/>
              </w:rPr>
              <w:t xml:space="preserve">  </w:t>
            </w:r>
            <w:r>
              <w:rPr>
                <w:rFonts w:hint="eastAsia"/>
                <w:color w:val="auto"/>
                <w:sz w:val="18"/>
                <w:szCs w:val="18"/>
                <w:lang w:val="en-US" w:eastAsia="zh-CN"/>
              </w:rPr>
              <w:t>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283AA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noWrap w:val="0"/>
            <w:tcMar>
              <w:top w:w="28" w:type="dxa"/>
              <w:bottom w:w="28" w:type="dxa"/>
            </w:tcMar>
            <w:vAlign w:val="center"/>
          </w:tcPr>
          <w:p w14:paraId="01F6A179">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区内居民点</w:t>
            </w:r>
            <w:r>
              <w:rPr>
                <w:rFonts w:hint="eastAsia"/>
                <w:color w:val="auto"/>
                <w:sz w:val="18"/>
                <w:szCs w:val="18"/>
              </w:rPr>
              <w:t>数</w:t>
            </w:r>
          </w:p>
        </w:tc>
        <w:tc>
          <w:tcPr>
            <w:tcW w:w="2630" w:type="dxa"/>
            <w:gridSpan w:val="2"/>
            <w:tcBorders>
              <w:right w:val="single" w:color="auto" w:sz="4" w:space="0"/>
            </w:tcBorders>
            <w:noWrap w:val="0"/>
            <w:tcMar>
              <w:top w:w="28" w:type="dxa"/>
              <w:bottom w:w="28" w:type="dxa"/>
            </w:tcMar>
            <w:vAlign w:val="center"/>
          </w:tcPr>
          <w:p w14:paraId="3D1AE373">
            <w:pPr>
              <w:pStyle w:val="27"/>
              <w:ind w:firstLine="0" w:firstLineChars="0"/>
              <w:rPr>
                <w:rFonts w:hint="eastAsia"/>
                <w:color w:val="auto"/>
                <w:sz w:val="18"/>
                <w:szCs w:val="18"/>
                <w:lang w:val="en-US" w:eastAsia="zh-CN"/>
              </w:rPr>
            </w:pPr>
          </w:p>
        </w:tc>
        <w:tc>
          <w:tcPr>
            <w:tcW w:w="1138" w:type="dxa"/>
            <w:gridSpan w:val="2"/>
            <w:tcBorders>
              <w:left w:val="single" w:color="auto" w:sz="4" w:space="0"/>
              <w:right w:val="single" w:color="auto" w:sz="4" w:space="0"/>
            </w:tcBorders>
            <w:noWrap w:val="0"/>
            <w:tcMar>
              <w:top w:w="28" w:type="dxa"/>
              <w:bottom w:w="28" w:type="dxa"/>
            </w:tcMar>
            <w:vAlign w:val="center"/>
          </w:tcPr>
          <w:p w14:paraId="6218B83C">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涉及乡镇</w:t>
            </w:r>
          </w:p>
        </w:tc>
        <w:tc>
          <w:tcPr>
            <w:tcW w:w="4201" w:type="dxa"/>
            <w:gridSpan w:val="5"/>
            <w:tcBorders>
              <w:left w:val="single" w:color="auto" w:sz="4" w:space="0"/>
            </w:tcBorders>
            <w:noWrap w:val="0"/>
            <w:tcMar>
              <w:top w:w="28" w:type="dxa"/>
              <w:bottom w:w="28" w:type="dxa"/>
            </w:tcMar>
            <w:vAlign w:val="center"/>
          </w:tcPr>
          <w:p w14:paraId="7D5E6765">
            <w:pPr>
              <w:pStyle w:val="27"/>
              <w:ind w:left="0" w:leftChars="0" w:firstLine="0" w:firstLineChars="0"/>
              <w:rPr>
                <w:rFonts w:hint="default"/>
                <w:color w:val="auto"/>
                <w:sz w:val="18"/>
                <w:szCs w:val="18"/>
                <w:lang w:val="en-US" w:eastAsia="zh-CN"/>
              </w:rPr>
            </w:pPr>
            <w:r>
              <w:rPr>
                <w:rFonts w:hint="eastAsia"/>
                <w:color w:val="auto"/>
                <w:sz w:val="18"/>
                <w:szCs w:val="18"/>
              </w:rPr>
              <w:sym w:font="Wingdings 2" w:char="00A3"/>
            </w:r>
            <w:r>
              <w:rPr>
                <w:rFonts w:hint="eastAsia"/>
                <w:color w:val="auto"/>
                <w:sz w:val="18"/>
                <w:szCs w:val="18"/>
                <w:lang w:val="en-US" w:eastAsia="zh-CN"/>
              </w:rPr>
              <w:t>1个</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 xml:space="preserve">多个     </w:t>
            </w:r>
            <w:r>
              <w:rPr>
                <w:rFonts w:hint="eastAsia"/>
                <w:color w:val="auto"/>
                <w:sz w:val="18"/>
                <w:szCs w:val="18"/>
                <w:u w:val="none"/>
                <w:lang w:val="en-US" w:eastAsia="zh-CN"/>
              </w:rPr>
              <w:t>个数          平方公里</w:t>
            </w:r>
          </w:p>
        </w:tc>
      </w:tr>
      <w:tr w14:paraId="2CB5BD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noWrap w:val="0"/>
            <w:tcMar>
              <w:top w:w="28" w:type="dxa"/>
              <w:bottom w:w="28" w:type="dxa"/>
            </w:tcMar>
            <w:vAlign w:val="center"/>
          </w:tcPr>
          <w:p w14:paraId="555ABCD1">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区内常住</w:t>
            </w:r>
            <w:r>
              <w:rPr>
                <w:rFonts w:hint="eastAsia"/>
                <w:color w:val="auto"/>
                <w:sz w:val="18"/>
                <w:szCs w:val="18"/>
              </w:rPr>
              <w:t>人</w:t>
            </w:r>
            <w:r>
              <w:rPr>
                <w:rFonts w:hint="eastAsia"/>
                <w:color w:val="auto"/>
                <w:sz w:val="18"/>
                <w:szCs w:val="18"/>
                <w:lang w:val="en-US" w:eastAsia="zh-CN"/>
              </w:rPr>
              <w:t>数</w:t>
            </w:r>
          </w:p>
        </w:tc>
        <w:tc>
          <w:tcPr>
            <w:tcW w:w="2630" w:type="dxa"/>
            <w:gridSpan w:val="2"/>
            <w:tcBorders>
              <w:right w:val="single" w:color="auto" w:sz="4" w:space="0"/>
            </w:tcBorders>
            <w:noWrap w:val="0"/>
            <w:tcMar>
              <w:top w:w="28" w:type="dxa"/>
              <w:bottom w:w="28" w:type="dxa"/>
            </w:tcMar>
            <w:vAlign w:val="center"/>
          </w:tcPr>
          <w:p w14:paraId="60041AA9">
            <w:pPr>
              <w:pStyle w:val="27"/>
              <w:ind w:firstLine="0" w:firstLineChars="0"/>
              <w:rPr>
                <w:rFonts w:hint="eastAsia"/>
                <w:color w:val="auto"/>
                <w:sz w:val="18"/>
                <w:szCs w:val="18"/>
                <w:lang w:val="en-US" w:eastAsia="zh-CN"/>
              </w:rPr>
            </w:pPr>
          </w:p>
        </w:tc>
        <w:tc>
          <w:tcPr>
            <w:tcW w:w="1138" w:type="dxa"/>
            <w:gridSpan w:val="2"/>
            <w:tcBorders>
              <w:left w:val="single" w:color="auto" w:sz="4" w:space="0"/>
              <w:right w:val="single" w:color="auto" w:sz="4" w:space="0"/>
            </w:tcBorders>
            <w:noWrap w:val="0"/>
            <w:tcMar>
              <w:top w:w="28" w:type="dxa"/>
              <w:bottom w:w="28" w:type="dxa"/>
            </w:tcMar>
            <w:vAlign w:val="center"/>
          </w:tcPr>
          <w:p w14:paraId="32B74ACC">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年龄分布</w:t>
            </w:r>
          </w:p>
        </w:tc>
        <w:tc>
          <w:tcPr>
            <w:tcW w:w="4201" w:type="dxa"/>
            <w:gridSpan w:val="5"/>
            <w:tcBorders>
              <w:left w:val="single" w:color="auto" w:sz="4" w:space="0"/>
            </w:tcBorders>
            <w:noWrap w:val="0"/>
            <w:tcMar>
              <w:top w:w="28" w:type="dxa"/>
              <w:bottom w:w="28" w:type="dxa"/>
            </w:tcMar>
            <w:vAlign w:val="center"/>
          </w:tcPr>
          <w:p w14:paraId="57043C9C">
            <w:pPr>
              <w:pStyle w:val="27"/>
              <w:ind w:firstLine="0" w:firstLineChars="0"/>
              <w:rPr>
                <w:rFonts w:hint="eastAsia"/>
                <w:color w:val="auto"/>
                <w:sz w:val="18"/>
                <w:szCs w:val="18"/>
              </w:rPr>
            </w:pPr>
            <w:r>
              <w:rPr>
                <w:rFonts w:hint="eastAsia"/>
                <w:color w:val="auto"/>
                <w:sz w:val="18"/>
                <w:szCs w:val="18"/>
                <w:lang w:val="en-US" w:eastAsia="zh-CN"/>
              </w:rPr>
              <w:t>0-14岁    人；15-59岁    人；60岁及以上    人</w:t>
            </w:r>
          </w:p>
        </w:tc>
      </w:tr>
      <w:tr w14:paraId="02242D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529" w:type="dxa"/>
            <w:gridSpan w:val="2"/>
            <w:noWrap w:val="0"/>
            <w:tcMar>
              <w:top w:w="28" w:type="dxa"/>
              <w:bottom w:w="28" w:type="dxa"/>
            </w:tcMar>
            <w:vAlign w:val="center"/>
          </w:tcPr>
          <w:p w14:paraId="39719E2A">
            <w:pPr>
              <w:pStyle w:val="27"/>
              <w:ind w:firstLine="0" w:firstLineChars="0"/>
              <w:jc w:val="center"/>
              <w:rPr>
                <w:color w:val="auto"/>
                <w:sz w:val="18"/>
                <w:szCs w:val="18"/>
              </w:rPr>
            </w:pPr>
            <w:r>
              <w:rPr>
                <w:rFonts w:hint="eastAsia"/>
                <w:color w:val="auto"/>
                <w:sz w:val="18"/>
                <w:szCs w:val="18"/>
              </w:rPr>
              <w:t>评价指标</w:t>
            </w:r>
          </w:p>
        </w:tc>
        <w:tc>
          <w:tcPr>
            <w:tcW w:w="3302" w:type="dxa"/>
            <w:gridSpan w:val="2"/>
            <w:tcBorders>
              <w:right w:val="single" w:color="auto" w:sz="4" w:space="0"/>
            </w:tcBorders>
            <w:noWrap w:val="0"/>
            <w:tcMar>
              <w:top w:w="28" w:type="dxa"/>
              <w:bottom w:w="28" w:type="dxa"/>
            </w:tcMar>
            <w:vAlign w:val="center"/>
          </w:tcPr>
          <w:p w14:paraId="065AF884">
            <w:pPr>
              <w:pStyle w:val="27"/>
              <w:ind w:firstLine="0" w:firstLineChars="0"/>
              <w:jc w:val="center"/>
              <w:rPr>
                <w:color w:val="auto"/>
                <w:sz w:val="18"/>
                <w:szCs w:val="18"/>
              </w:rPr>
            </w:pPr>
            <w:r>
              <w:rPr>
                <w:rFonts w:hint="eastAsia"/>
                <w:color w:val="auto"/>
                <w:sz w:val="18"/>
                <w:szCs w:val="18"/>
                <w:lang w:val="en-US" w:eastAsia="zh-CN"/>
              </w:rPr>
              <w:t>风险区</w:t>
            </w:r>
            <w:r>
              <w:rPr>
                <w:rFonts w:hint="eastAsia"/>
                <w:color w:val="auto"/>
                <w:sz w:val="18"/>
                <w:szCs w:val="18"/>
              </w:rPr>
              <w:t>等级</w:t>
            </w:r>
          </w:p>
        </w:tc>
        <w:tc>
          <w:tcPr>
            <w:tcW w:w="4456" w:type="dxa"/>
            <w:gridSpan w:val="6"/>
            <w:tcBorders>
              <w:left w:val="single" w:color="auto" w:sz="4" w:space="0"/>
            </w:tcBorders>
            <w:noWrap w:val="0"/>
            <w:tcMar>
              <w:top w:w="28" w:type="dxa"/>
              <w:bottom w:w="28" w:type="dxa"/>
            </w:tcMar>
            <w:vAlign w:val="center"/>
          </w:tcPr>
          <w:p w14:paraId="50ED9DC7">
            <w:pPr>
              <w:pStyle w:val="27"/>
              <w:ind w:firstLine="0" w:firstLineChars="0"/>
              <w:jc w:val="center"/>
              <w:rPr>
                <w:rFonts w:hint="eastAsia"/>
                <w:color w:val="auto"/>
                <w:sz w:val="18"/>
                <w:szCs w:val="18"/>
              </w:rPr>
            </w:pPr>
            <w:r>
              <w:rPr>
                <w:rFonts w:hint="eastAsia"/>
                <w:color w:val="auto"/>
                <w:sz w:val="18"/>
                <w:szCs w:val="18"/>
              </w:rPr>
              <w:t>自互救能力</w:t>
            </w:r>
          </w:p>
          <w:p w14:paraId="112F7E06">
            <w:pPr>
              <w:pStyle w:val="27"/>
              <w:ind w:firstLine="0" w:firstLineChars="0"/>
              <w:jc w:val="center"/>
              <w:rPr>
                <w:color w:val="auto"/>
                <w:sz w:val="18"/>
                <w:szCs w:val="18"/>
              </w:rPr>
            </w:pPr>
            <w:r>
              <w:rPr>
                <w:rFonts w:hint="eastAsia"/>
                <w:color w:val="auto"/>
                <w:sz w:val="18"/>
                <w:szCs w:val="18"/>
                <w:lang w:eastAsia="zh-CN"/>
              </w:rPr>
              <w:t>（</w:t>
            </w:r>
            <w:r>
              <w:rPr>
                <w:rFonts w:hint="eastAsia"/>
                <w:color w:val="auto"/>
                <w:sz w:val="18"/>
                <w:szCs w:val="18"/>
              </w:rPr>
              <w:t>15-59岁人员占比</w:t>
            </w:r>
            <w:r>
              <w:rPr>
                <w:rFonts w:hint="eastAsia"/>
                <w:color w:val="auto"/>
                <w:sz w:val="18"/>
                <w:szCs w:val="18"/>
                <w:u w:val="single"/>
                <w:lang w:val="en-US" w:eastAsia="zh-CN"/>
              </w:rPr>
              <w:t xml:space="preserve">   </w:t>
            </w:r>
            <w:r>
              <w:rPr>
                <w:rFonts w:hint="eastAsia"/>
                <w:color w:val="auto"/>
                <w:sz w:val="18"/>
                <w:szCs w:val="18"/>
                <w:lang w:val="en-US" w:eastAsia="zh-CN"/>
              </w:rPr>
              <w:t>%</w:t>
            </w:r>
            <w:r>
              <w:rPr>
                <w:rFonts w:hint="eastAsia"/>
                <w:color w:val="auto"/>
                <w:sz w:val="18"/>
                <w:szCs w:val="18"/>
                <w:lang w:eastAsia="zh-CN"/>
              </w:rPr>
              <w:t>）</w:t>
            </w:r>
          </w:p>
        </w:tc>
      </w:tr>
      <w:tr w14:paraId="10A6C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7" w:hRule="atLeast"/>
        </w:trPr>
        <w:tc>
          <w:tcPr>
            <w:tcW w:w="1529" w:type="dxa"/>
            <w:gridSpan w:val="2"/>
            <w:vMerge w:val="restart"/>
            <w:noWrap w:val="0"/>
            <w:tcMar>
              <w:top w:w="28" w:type="dxa"/>
              <w:bottom w:w="28" w:type="dxa"/>
            </w:tcMar>
            <w:vAlign w:val="center"/>
          </w:tcPr>
          <w:p w14:paraId="30A39F49">
            <w:pPr>
              <w:jc w:val="center"/>
              <w:rPr>
                <w:rFonts w:hint="eastAsia" w:cs="Times New Roman"/>
                <w:color w:val="auto"/>
                <w:kern w:val="0"/>
                <w:sz w:val="18"/>
                <w:szCs w:val="18"/>
              </w:rPr>
            </w:pPr>
            <w:r>
              <w:rPr>
                <w:rFonts w:hint="eastAsia" w:cs="Times New Roman"/>
                <w:color w:val="auto"/>
                <w:kern w:val="0"/>
                <w:sz w:val="18"/>
                <w:szCs w:val="18"/>
              </w:rPr>
              <w:t>救援需求</w:t>
            </w:r>
          </w:p>
          <w:p w14:paraId="3E5BFE97">
            <w:pPr>
              <w:pStyle w:val="27"/>
              <w:ind w:firstLine="0" w:firstLineChars="0"/>
              <w:jc w:val="center"/>
              <w:rPr>
                <w:rFonts w:hint="eastAsia" w:cs="Times New Roman"/>
                <w:color w:val="auto"/>
                <w:kern w:val="0"/>
                <w:sz w:val="18"/>
                <w:szCs w:val="18"/>
                <w:lang w:val="en-US" w:eastAsia="zh-CN"/>
              </w:rPr>
            </w:pPr>
            <w:r>
              <w:rPr>
                <w:rFonts w:hint="eastAsia" w:cs="Times New Roman"/>
                <w:color w:val="auto"/>
                <w:kern w:val="0"/>
                <w:sz w:val="18"/>
                <w:szCs w:val="18"/>
              </w:rPr>
              <w:t>评价</w:t>
            </w:r>
          </w:p>
          <w:p w14:paraId="4C467DB5">
            <w:pPr>
              <w:pStyle w:val="27"/>
              <w:ind w:firstLine="0" w:firstLineChars="0"/>
              <w:jc w:val="center"/>
              <w:rPr>
                <w:color w:val="auto"/>
                <w:sz w:val="18"/>
                <w:szCs w:val="18"/>
              </w:rPr>
            </w:pPr>
          </w:p>
        </w:tc>
        <w:tc>
          <w:tcPr>
            <w:tcW w:w="3302" w:type="dxa"/>
            <w:gridSpan w:val="2"/>
            <w:tcBorders>
              <w:bottom w:val="single" w:color="auto" w:sz="4" w:space="0"/>
            </w:tcBorders>
            <w:noWrap w:val="0"/>
            <w:tcMar>
              <w:top w:w="28" w:type="dxa"/>
              <w:bottom w:w="28" w:type="dxa"/>
            </w:tcMar>
            <w:vAlign w:val="center"/>
          </w:tcPr>
          <w:p w14:paraId="50A320CE">
            <w:pPr>
              <w:ind w:firstLine="540" w:firstLineChars="300"/>
              <w:jc w:val="left"/>
              <w:rPr>
                <w:rFonts w:hint="eastAsia"/>
                <w:color w:val="auto"/>
                <w:sz w:val="18"/>
                <w:szCs w:val="18"/>
                <w:lang w:val="en-US" w:eastAsia="zh-CN"/>
              </w:rPr>
            </w:pPr>
            <w:r>
              <w:rPr>
                <w:rFonts w:hint="eastAsia"/>
                <w:color w:val="auto"/>
                <w:sz w:val="18"/>
                <w:szCs w:val="18"/>
              </w:rPr>
              <w:sym w:font="Wingdings 2" w:char="00A3"/>
            </w:r>
            <w:r>
              <w:rPr>
                <w:rFonts w:hint="eastAsia"/>
                <w:color w:val="auto"/>
                <w:sz w:val="18"/>
                <w:szCs w:val="18"/>
              </w:rPr>
              <w:t xml:space="preserve"> 极高</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高</w:t>
            </w:r>
            <w:r>
              <w:rPr>
                <w:rFonts w:hint="eastAsia"/>
                <w:color w:val="auto"/>
                <w:sz w:val="18"/>
                <w:szCs w:val="18"/>
                <w:lang w:val="en-US" w:eastAsia="zh-CN"/>
              </w:rPr>
              <w:t xml:space="preserve">  </w:t>
            </w:r>
          </w:p>
          <w:p w14:paraId="6F7D5DAF">
            <w:pPr>
              <w:jc w:val="left"/>
              <w:rPr>
                <w:color w:val="auto"/>
                <w:sz w:val="18"/>
                <w:szCs w:val="18"/>
              </w:rPr>
            </w:pP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中</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低</w:t>
            </w:r>
          </w:p>
        </w:tc>
        <w:tc>
          <w:tcPr>
            <w:tcW w:w="4456" w:type="dxa"/>
            <w:gridSpan w:val="6"/>
            <w:noWrap w:val="0"/>
            <w:tcMar>
              <w:top w:w="28" w:type="dxa"/>
              <w:bottom w:w="28" w:type="dxa"/>
            </w:tcMar>
            <w:vAlign w:val="center"/>
          </w:tcPr>
          <w:p w14:paraId="7849846B">
            <w:pPr>
              <w:pStyle w:val="27"/>
              <w:spacing w:line="300" w:lineRule="exact"/>
              <w:ind w:firstLine="360" w:firstLineChars="200"/>
              <w:jc w:val="both"/>
              <w:rPr>
                <w:rFonts w:hint="eastAsia"/>
                <w:color w:val="auto"/>
                <w:sz w:val="18"/>
                <w:szCs w:val="18"/>
              </w:rPr>
            </w:pPr>
            <w:r>
              <w:rPr>
                <w:rFonts w:hint="eastAsia"/>
                <w:color w:val="auto"/>
                <w:sz w:val="18"/>
                <w:szCs w:val="18"/>
              </w:rPr>
              <w:t>强</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＞70%</w:t>
            </w:r>
            <w:r>
              <w:rPr>
                <w:rFonts w:hint="eastAsia"/>
                <w:color w:val="auto"/>
                <w:sz w:val="18"/>
                <w:szCs w:val="18"/>
                <w:lang w:val="en-US" w:eastAsia="zh-CN"/>
              </w:rPr>
              <w:t xml:space="preserve">       </w:t>
            </w:r>
            <w:r>
              <w:rPr>
                <w:rFonts w:hint="eastAsia"/>
                <w:color w:val="auto"/>
                <w:sz w:val="18"/>
                <w:szCs w:val="18"/>
              </w:rPr>
              <w:t>较强</w:t>
            </w:r>
            <w:r>
              <w:rPr>
                <w:rFonts w:hint="eastAsia"/>
                <w:color w:val="auto"/>
                <w:sz w:val="18"/>
                <w:szCs w:val="18"/>
              </w:rPr>
              <w:sym w:font="Wingdings 2" w:char="00A3"/>
            </w:r>
            <w:r>
              <w:rPr>
                <w:rFonts w:hint="eastAsia"/>
                <w:color w:val="auto"/>
                <w:sz w:val="18"/>
                <w:szCs w:val="18"/>
              </w:rPr>
              <w:t xml:space="preserve"> 60%</w:t>
            </w:r>
            <w:r>
              <w:rPr>
                <w:rFonts w:hint="eastAsia"/>
                <w:color w:val="auto"/>
                <w:sz w:val="18"/>
                <w:szCs w:val="18"/>
                <w:lang w:eastAsia="zh-CN"/>
              </w:rPr>
              <w:t>～</w:t>
            </w:r>
            <w:r>
              <w:rPr>
                <w:rFonts w:hint="eastAsia"/>
                <w:color w:val="auto"/>
                <w:sz w:val="18"/>
                <w:szCs w:val="18"/>
              </w:rPr>
              <w:t>70%</w:t>
            </w:r>
          </w:p>
          <w:p w14:paraId="372F2F57">
            <w:pPr>
              <w:pStyle w:val="27"/>
              <w:spacing w:line="300" w:lineRule="exact"/>
              <w:jc w:val="both"/>
              <w:rPr>
                <w:color w:val="auto"/>
                <w:sz w:val="18"/>
                <w:szCs w:val="18"/>
              </w:rPr>
            </w:pPr>
            <w:r>
              <w:rPr>
                <w:rFonts w:hint="eastAsia"/>
                <w:color w:val="auto"/>
                <w:sz w:val="18"/>
                <w:szCs w:val="18"/>
              </w:rPr>
              <w:t>中等</w:t>
            </w:r>
            <w:r>
              <w:rPr>
                <w:rFonts w:hint="eastAsia"/>
                <w:color w:val="auto"/>
                <w:sz w:val="18"/>
                <w:szCs w:val="18"/>
              </w:rPr>
              <w:sym w:font="Wingdings 2" w:char="00A3"/>
            </w:r>
            <w:r>
              <w:rPr>
                <w:rFonts w:hint="eastAsia"/>
                <w:color w:val="auto"/>
                <w:sz w:val="18"/>
                <w:szCs w:val="18"/>
              </w:rPr>
              <w:t xml:space="preserve"> 50%</w:t>
            </w:r>
            <w:r>
              <w:rPr>
                <w:rFonts w:hint="eastAsia"/>
                <w:color w:val="auto"/>
                <w:sz w:val="18"/>
                <w:szCs w:val="18"/>
                <w:lang w:eastAsia="zh-CN"/>
              </w:rPr>
              <w:t>～</w:t>
            </w:r>
            <w:r>
              <w:rPr>
                <w:rFonts w:hint="eastAsia"/>
                <w:color w:val="auto"/>
                <w:sz w:val="18"/>
                <w:szCs w:val="18"/>
              </w:rPr>
              <w:t>60%</w:t>
            </w:r>
            <w:r>
              <w:rPr>
                <w:rFonts w:hint="eastAsia"/>
                <w:color w:val="auto"/>
                <w:sz w:val="18"/>
                <w:szCs w:val="18"/>
                <w:lang w:val="en-US" w:eastAsia="zh-CN"/>
              </w:rPr>
              <w:t xml:space="preserve">    </w:t>
            </w:r>
            <w:r>
              <w:rPr>
                <w:rFonts w:hint="eastAsia" w:cs="Times New Roman"/>
                <w:color w:val="auto"/>
                <w:kern w:val="0"/>
                <w:sz w:val="18"/>
                <w:szCs w:val="18"/>
              </w:rPr>
              <w:t>弱</w:t>
            </w:r>
            <w:r>
              <w:rPr>
                <w:rFonts w:hint="eastAsia" w:cs="Times New Roman"/>
                <w:color w:val="auto"/>
                <w:kern w:val="0"/>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w:t>
            </w:r>
            <w:r>
              <w:rPr>
                <w:rFonts w:hint="eastAsia" w:hAnsi="Times New Roman" w:cs="Times New Roman"/>
                <w:color w:val="auto"/>
                <w:kern w:val="0"/>
                <w:sz w:val="18"/>
                <w:szCs w:val="18"/>
              </w:rPr>
              <w:t>＜50%</w:t>
            </w:r>
          </w:p>
        </w:tc>
      </w:tr>
      <w:tr w14:paraId="0CE84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9" w:hRule="atLeast"/>
        </w:trPr>
        <w:tc>
          <w:tcPr>
            <w:tcW w:w="1529" w:type="dxa"/>
            <w:gridSpan w:val="2"/>
            <w:vMerge w:val="continue"/>
            <w:noWrap w:val="0"/>
            <w:tcMar>
              <w:top w:w="28" w:type="dxa"/>
              <w:bottom w:w="28" w:type="dxa"/>
            </w:tcMar>
            <w:vAlign w:val="center"/>
          </w:tcPr>
          <w:p w14:paraId="27D2A3B3">
            <w:pPr>
              <w:pStyle w:val="27"/>
              <w:ind w:firstLine="0" w:firstLineChars="0"/>
              <w:jc w:val="center"/>
              <w:rPr>
                <w:color w:val="auto"/>
                <w:sz w:val="18"/>
                <w:szCs w:val="18"/>
              </w:rPr>
            </w:pPr>
          </w:p>
        </w:tc>
        <w:tc>
          <w:tcPr>
            <w:tcW w:w="5272" w:type="dxa"/>
            <w:gridSpan w:val="5"/>
            <w:tcBorders>
              <w:bottom w:val="single" w:color="auto" w:sz="4" w:space="0"/>
              <w:right w:val="single" w:color="auto" w:sz="4" w:space="0"/>
            </w:tcBorders>
            <w:noWrap w:val="0"/>
            <w:tcMar>
              <w:top w:w="28" w:type="dxa"/>
              <w:bottom w:w="28" w:type="dxa"/>
            </w:tcMar>
            <w:vAlign w:val="center"/>
          </w:tcPr>
          <w:p w14:paraId="02651136">
            <w:pPr>
              <w:jc w:val="both"/>
              <w:rPr>
                <w:rFonts w:hAnsi="Times New Roman" w:cs="Times New Roman"/>
                <w:color w:val="auto"/>
                <w:kern w:val="0"/>
                <w:sz w:val="18"/>
                <w:szCs w:val="18"/>
              </w:rPr>
            </w:pPr>
            <w:r>
              <w:rPr>
                <w:rFonts w:hint="eastAsia"/>
                <w:color w:val="auto"/>
                <w:sz w:val="18"/>
                <w:szCs w:val="18"/>
              </w:rPr>
              <w:t xml:space="preserve"> </w:t>
            </w:r>
            <w:r>
              <w:rPr>
                <w:rFonts w:hint="eastAsia"/>
                <w:color w:val="auto"/>
                <w:sz w:val="18"/>
                <w:szCs w:val="18"/>
                <w:lang w:val="en-US" w:eastAsia="zh-CN"/>
              </w:rPr>
              <w:t xml:space="preserve">      </w:t>
            </w:r>
            <w:r>
              <w:rPr>
                <w:rFonts w:hint="eastAsia"/>
                <w:color w:val="auto"/>
                <w:sz w:val="18"/>
                <w:szCs w:val="18"/>
              </w:rPr>
              <w:sym w:font="Wingdings 2" w:char="00A3"/>
            </w:r>
            <w:r>
              <w:rPr>
                <w:rFonts w:hint="eastAsia"/>
                <w:color w:val="auto"/>
                <w:sz w:val="18"/>
                <w:szCs w:val="18"/>
              </w:rPr>
              <w:t xml:space="preserve"> 强     </w:t>
            </w:r>
            <w:r>
              <w:rPr>
                <w:rFonts w:hint="eastAsia"/>
                <w:color w:val="auto"/>
                <w:sz w:val="18"/>
                <w:szCs w:val="18"/>
              </w:rPr>
              <w:sym w:font="Wingdings 2" w:char="00A3"/>
            </w:r>
            <w:r>
              <w:rPr>
                <w:rFonts w:hint="eastAsia"/>
                <w:color w:val="auto"/>
                <w:sz w:val="18"/>
                <w:szCs w:val="18"/>
              </w:rPr>
              <w:t xml:space="preserve"> 较强     </w:t>
            </w:r>
            <w:r>
              <w:rPr>
                <w:rFonts w:hint="eastAsia"/>
                <w:color w:val="auto"/>
                <w:sz w:val="18"/>
                <w:szCs w:val="18"/>
              </w:rPr>
              <w:sym w:font="Wingdings 2" w:char="00A3"/>
            </w:r>
            <w:r>
              <w:rPr>
                <w:rFonts w:hint="eastAsia"/>
                <w:color w:val="auto"/>
                <w:sz w:val="18"/>
                <w:szCs w:val="18"/>
              </w:rPr>
              <w:t xml:space="preserve"> 中等     </w:t>
            </w:r>
            <w:r>
              <w:rPr>
                <w:rFonts w:hint="eastAsia"/>
                <w:color w:val="auto"/>
                <w:sz w:val="18"/>
                <w:szCs w:val="18"/>
              </w:rPr>
              <w:sym w:font="Wingdings 2" w:char="00A3"/>
            </w:r>
            <w:r>
              <w:rPr>
                <w:rFonts w:hint="eastAsia"/>
                <w:color w:val="auto"/>
                <w:sz w:val="18"/>
                <w:szCs w:val="18"/>
              </w:rPr>
              <w:t xml:space="preserve"> 弱</w:t>
            </w:r>
          </w:p>
        </w:tc>
        <w:tc>
          <w:tcPr>
            <w:tcW w:w="868" w:type="dxa"/>
            <w:tcBorders>
              <w:left w:val="single" w:color="auto" w:sz="4" w:space="0"/>
              <w:right w:val="single" w:color="auto" w:sz="4" w:space="0"/>
            </w:tcBorders>
            <w:noWrap w:val="0"/>
            <w:tcMar>
              <w:top w:w="28" w:type="dxa"/>
              <w:bottom w:w="28" w:type="dxa"/>
            </w:tcMar>
            <w:vAlign w:val="center"/>
          </w:tcPr>
          <w:p w14:paraId="23136513">
            <w:pPr>
              <w:jc w:val="center"/>
              <w:rPr>
                <w:rFonts w:hint="eastAsia" w:cs="Times New Roman"/>
                <w:color w:val="auto"/>
                <w:kern w:val="0"/>
                <w:sz w:val="18"/>
                <w:szCs w:val="18"/>
                <w:lang w:val="en-US" w:eastAsia="zh-CN"/>
              </w:rPr>
            </w:pPr>
            <w:r>
              <w:rPr>
                <w:rFonts w:hint="eastAsia" w:cs="Times New Roman"/>
                <w:color w:val="auto"/>
                <w:kern w:val="0"/>
                <w:sz w:val="18"/>
                <w:szCs w:val="18"/>
                <w:lang w:val="en-US" w:eastAsia="zh-CN"/>
              </w:rPr>
              <w:t>权重</w:t>
            </w:r>
          </w:p>
          <w:p w14:paraId="15560A9E">
            <w:pPr>
              <w:jc w:val="center"/>
              <w:rPr>
                <w:rFonts w:hint="default" w:eastAsia="宋体" w:cs="Times New Roman"/>
                <w:color w:val="auto"/>
                <w:kern w:val="0"/>
                <w:sz w:val="18"/>
                <w:szCs w:val="18"/>
                <w:lang w:val="en-US" w:eastAsia="zh-CN"/>
              </w:rPr>
            </w:pPr>
            <w:r>
              <w:rPr>
                <w:rFonts w:hint="eastAsia" w:cs="Times New Roman"/>
                <w:color w:val="auto"/>
                <w:kern w:val="0"/>
                <w:sz w:val="18"/>
                <w:szCs w:val="18"/>
                <w:lang w:val="en-US" w:eastAsia="zh-CN"/>
              </w:rPr>
              <w:t>取值</w:t>
            </w:r>
          </w:p>
        </w:tc>
        <w:tc>
          <w:tcPr>
            <w:tcW w:w="1618" w:type="dxa"/>
            <w:gridSpan w:val="2"/>
            <w:tcBorders>
              <w:left w:val="single" w:color="auto" w:sz="4" w:space="0"/>
            </w:tcBorders>
            <w:noWrap w:val="0"/>
            <w:tcMar>
              <w:top w:w="28" w:type="dxa"/>
              <w:bottom w:w="28" w:type="dxa"/>
            </w:tcMar>
            <w:vAlign w:val="center"/>
          </w:tcPr>
          <w:p w14:paraId="0EA2A983">
            <w:pPr>
              <w:spacing w:after="120"/>
              <w:jc w:val="center"/>
              <w:rPr>
                <w:rFonts w:cs="Times New Roman"/>
                <w:color w:val="auto"/>
                <w:kern w:val="0"/>
                <w:sz w:val="18"/>
                <w:szCs w:val="18"/>
              </w:rPr>
            </w:pPr>
          </w:p>
        </w:tc>
      </w:tr>
      <w:tr w14:paraId="1E944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6" w:hRule="atLeast"/>
        </w:trPr>
        <w:tc>
          <w:tcPr>
            <w:tcW w:w="1529" w:type="dxa"/>
            <w:gridSpan w:val="2"/>
            <w:tcBorders>
              <w:right w:val="single" w:color="auto" w:sz="4" w:space="0"/>
            </w:tcBorders>
            <w:noWrap w:val="0"/>
            <w:tcMar>
              <w:top w:w="28" w:type="dxa"/>
              <w:bottom w:w="28" w:type="dxa"/>
            </w:tcMar>
            <w:vAlign w:val="center"/>
          </w:tcPr>
          <w:p w14:paraId="3C802580">
            <w:pPr>
              <w:jc w:val="center"/>
              <w:rPr>
                <w:rFonts w:hint="eastAsia" w:cs="Times New Roman"/>
                <w:color w:val="auto"/>
                <w:kern w:val="0"/>
                <w:sz w:val="18"/>
                <w:szCs w:val="18"/>
                <w:lang w:val="en-US" w:eastAsia="zh-CN"/>
              </w:rPr>
            </w:pPr>
            <w:r>
              <w:rPr>
                <w:rFonts w:hint="eastAsia" w:cs="Times New Roman"/>
                <w:color w:val="auto"/>
                <w:kern w:val="0"/>
                <w:sz w:val="18"/>
                <w:szCs w:val="18"/>
                <w:lang w:val="en-US" w:eastAsia="zh-CN"/>
              </w:rPr>
              <w:t>风险区内部</w:t>
            </w:r>
          </w:p>
          <w:p w14:paraId="51497308">
            <w:pPr>
              <w:jc w:val="center"/>
              <w:rPr>
                <w:rFonts w:hAnsi="Times New Roman" w:cs="Times New Roman"/>
                <w:color w:val="auto"/>
                <w:kern w:val="0"/>
                <w:sz w:val="18"/>
                <w:szCs w:val="18"/>
              </w:rPr>
            </w:pPr>
            <w:r>
              <w:rPr>
                <w:rFonts w:hint="eastAsia" w:cs="Times New Roman"/>
                <w:color w:val="auto"/>
                <w:kern w:val="0"/>
                <w:sz w:val="18"/>
                <w:szCs w:val="18"/>
              </w:rPr>
              <w:t>救援资源</w:t>
            </w:r>
          </w:p>
        </w:tc>
        <w:tc>
          <w:tcPr>
            <w:tcW w:w="6418" w:type="dxa"/>
            <w:gridSpan w:val="7"/>
            <w:tcBorders>
              <w:left w:val="single" w:color="auto" w:sz="4" w:space="0"/>
              <w:bottom w:val="single" w:color="auto" w:sz="4" w:space="0"/>
              <w:right w:val="nil"/>
            </w:tcBorders>
            <w:noWrap w:val="0"/>
            <w:tcMar>
              <w:top w:w="28" w:type="dxa"/>
              <w:bottom w:w="28" w:type="dxa"/>
            </w:tcMar>
            <w:vAlign w:val="center"/>
          </w:tcPr>
          <w:p w14:paraId="3C8C293B">
            <w:pPr>
              <w:jc w:val="center"/>
              <w:rPr>
                <w:rFonts w:hAnsi="Times New Roman" w:cs="Times New Roman"/>
                <w:color w:val="auto"/>
                <w:kern w:val="0"/>
                <w:sz w:val="18"/>
                <w:szCs w:val="18"/>
              </w:rPr>
            </w:pPr>
          </w:p>
        </w:tc>
        <w:tc>
          <w:tcPr>
            <w:tcW w:w="1340" w:type="dxa"/>
            <w:vMerge w:val="restart"/>
            <w:tcBorders>
              <w:left w:val="nil"/>
            </w:tcBorders>
            <w:noWrap w:val="0"/>
            <w:tcMar>
              <w:top w:w="28" w:type="dxa"/>
              <w:bottom w:w="28" w:type="dxa"/>
            </w:tcMar>
            <w:vAlign w:val="center"/>
          </w:tcPr>
          <w:p w14:paraId="51887255">
            <w:pPr>
              <w:pStyle w:val="27"/>
              <w:ind w:firstLine="0" w:firstLineChars="0"/>
              <w:jc w:val="center"/>
              <w:rPr>
                <w:color w:val="auto"/>
                <w:sz w:val="18"/>
                <w:szCs w:val="18"/>
              </w:rPr>
            </w:pPr>
          </w:p>
        </w:tc>
      </w:tr>
      <w:tr w14:paraId="206260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6" w:hRule="atLeast"/>
        </w:trPr>
        <w:tc>
          <w:tcPr>
            <w:tcW w:w="1529" w:type="dxa"/>
            <w:gridSpan w:val="2"/>
            <w:tcBorders>
              <w:right w:val="single" w:color="auto" w:sz="4" w:space="0"/>
            </w:tcBorders>
            <w:noWrap w:val="0"/>
            <w:tcMar>
              <w:top w:w="28" w:type="dxa"/>
              <w:bottom w:w="28" w:type="dxa"/>
            </w:tcMar>
            <w:vAlign w:val="center"/>
          </w:tcPr>
          <w:p w14:paraId="707DD09B">
            <w:pPr>
              <w:jc w:val="center"/>
              <w:rPr>
                <w:rFonts w:hint="default"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区内单体突发性地质灾害隐患点及救援需求评价等级</w:t>
            </w:r>
          </w:p>
        </w:tc>
        <w:tc>
          <w:tcPr>
            <w:tcW w:w="7758" w:type="dxa"/>
            <w:gridSpan w:val="8"/>
            <w:tcBorders>
              <w:left w:val="single" w:color="auto" w:sz="4" w:space="0"/>
              <w:bottom w:val="single" w:color="auto" w:sz="4" w:space="0"/>
            </w:tcBorders>
            <w:noWrap w:val="0"/>
            <w:tcMar>
              <w:top w:w="28" w:type="dxa"/>
              <w:bottom w:w="28" w:type="dxa"/>
            </w:tcMar>
            <w:vAlign w:val="center"/>
          </w:tcPr>
          <w:p w14:paraId="4911C470">
            <w:pPr>
              <w:pStyle w:val="27"/>
              <w:ind w:firstLine="0" w:firstLineChars="0"/>
              <w:jc w:val="center"/>
              <w:rPr>
                <w:color w:val="auto"/>
                <w:sz w:val="18"/>
                <w:szCs w:val="18"/>
              </w:rPr>
            </w:pPr>
          </w:p>
        </w:tc>
      </w:tr>
      <w:tr w14:paraId="0A9942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trPr>
        <w:tc>
          <w:tcPr>
            <w:tcW w:w="1529" w:type="dxa"/>
            <w:gridSpan w:val="2"/>
            <w:tcBorders>
              <w:right w:val="single" w:color="auto" w:sz="4" w:space="0"/>
            </w:tcBorders>
            <w:noWrap w:val="0"/>
            <w:tcMar>
              <w:top w:w="28" w:type="dxa"/>
              <w:bottom w:w="28" w:type="dxa"/>
            </w:tcMar>
            <w:vAlign w:val="center"/>
          </w:tcPr>
          <w:p w14:paraId="7AE02CF7">
            <w:pPr>
              <w:jc w:val="center"/>
              <w:rPr>
                <w:rFonts w:hint="default"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区内单体突发性地质灾害隐患点救援需求汇总</w:t>
            </w:r>
          </w:p>
        </w:tc>
        <w:tc>
          <w:tcPr>
            <w:tcW w:w="7758" w:type="dxa"/>
            <w:gridSpan w:val="8"/>
            <w:tcBorders>
              <w:top w:val="single" w:color="auto" w:sz="4" w:space="0"/>
              <w:left w:val="single" w:color="auto" w:sz="4" w:space="0"/>
            </w:tcBorders>
            <w:noWrap w:val="0"/>
            <w:tcMar>
              <w:top w:w="28" w:type="dxa"/>
              <w:bottom w:w="28" w:type="dxa"/>
            </w:tcMar>
            <w:vAlign w:val="center"/>
          </w:tcPr>
          <w:p w14:paraId="7A386662">
            <w:pPr>
              <w:pStyle w:val="27"/>
              <w:ind w:firstLine="0" w:firstLineChars="0"/>
              <w:jc w:val="center"/>
              <w:rPr>
                <w:color w:val="auto"/>
                <w:sz w:val="18"/>
                <w:szCs w:val="18"/>
              </w:rPr>
            </w:pPr>
          </w:p>
        </w:tc>
      </w:tr>
      <w:tr w14:paraId="5411CC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529" w:type="dxa"/>
            <w:gridSpan w:val="2"/>
            <w:tcBorders>
              <w:right w:val="single" w:color="auto" w:sz="4" w:space="0"/>
            </w:tcBorders>
            <w:noWrap w:val="0"/>
            <w:tcMar>
              <w:top w:w="28" w:type="dxa"/>
              <w:bottom w:w="28" w:type="dxa"/>
            </w:tcMar>
            <w:vAlign w:val="center"/>
          </w:tcPr>
          <w:p w14:paraId="7E1E3E7D">
            <w:pPr>
              <w:jc w:val="center"/>
              <w:rPr>
                <w:rFonts w:hint="eastAsia" w:cs="Times New Roman"/>
                <w:color w:val="auto"/>
                <w:kern w:val="0"/>
                <w:sz w:val="18"/>
                <w:szCs w:val="18"/>
              </w:rPr>
            </w:pPr>
            <w:r>
              <w:rPr>
                <w:rFonts w:hint="eastAsia" w:cs="Times New Roman"/>
                <w:color w:val="auto"/>
                <w:kern w:val="0"/>
                <w:sz w:val="18"/>
                <w:szCs w:val="18"/>
                <w:lang w:val="en-US" w:eastAsia="zh-CN"/>
              </w:rPr>
              <w:t>外部</w:t>
            </w:r>
            <w:r>
              <w:rPr>
                <w:rFonts w:hint="eastAsia" w:cs="Times New Roman"/>
                <w:color w:val="auto"/>
                <w:kern w:val="0"/>
                <w:sz w:val="18"/>
                <w:szCs w:val="18"/>
              </w:rPr>
              <w:t>救援</w:t>
            </w:r>
          </w:p>
          <w:p w14:paraId="47E3DBBC">
            <w:pPr>
              <w:jc w:val="center"/>
              <w:rPr>
                <w:rFonts w:hint="eastAsia" w:eastAsia="宋体" w:cs="Times New Roman"/>
                <w:color w:val="auto"/>
                <w:kern w:val="0"/>
                <w:sz w:val="18"/>
                <w:szCs w:val="18"/>
                <w:lang w:val="en-US" w:eastAsia="zh-CN"/>
              </w:rPr>
            </w:pPr>
            <w:r>
              <w:rPr>
                <w:rFonts w:hint="eastAsia" w:cs="Times New Roman"/>
                <w:color w:val="auto"/>
                <w:kern w:val="0"/>
                <w:sz w:val="18"/>
                <w:szCs w:val="18"/>
              </w:rPr>
              <w:t>资源需求</w:t>
            </w:r>
          </w:p>
        </w:tc>
        <w:tc>
          <w:tcPr>
            <w:tcW w:w="7758" w:type="dxa"/>
            <w:gridSpan w:val="8"/>
            <w:tcBorders>
              <w:top w:val="single" w:color="auto" w:sz="4" w:space="0"/>
              <w:left w:val="single" w:color="auto" w:sz="4" w:space="0"/>
            </w:tcBorders>
            <w:noWrap w:val="0"/>
            <w:tcMar>
              <w:top w:w="28" w:type="dxa"/>
              <w:bottom w:w="28" w:type="dxa"/>
            </w:tcMar>
            <w:vAlign w:val="center"/>
          </w:tcPr>
          <w:p w14:paraId="552F1E23">
            <w:pPr>
              <w:pStyle w:val="27"/>
              <w:ind w:firstLine="0" w:firstLineChars="0"/>
              <w:jc w:val="center"/>
              <w:rPr>
                <w:color w:val="auto"/>
                <w:sz w:val="18"/>
                <w:szCs w:val="18"/>
              </w:rPr>
            </w:pPr>
          </w:p>
        </w:tc>
      </w:tr>
      <w:tr w14:paraId="364E8C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7" w:type="dxa"/>
            <w:gridSpan w:val="10"/>
            <w:noWrap w:val="0"/>
            <w:tcMar>
              <w:top w:w="28" w:type="dxa"/>
              <w:bottom w:w="28" w:type="dxa"/>
            </w:tcMar>
            <w:vAlign w:val="center"/>
          </w:tcPr>
          <w:p w14:paraId="12CE9F93">
            <w:pPr>
              <w:pStyle w:val="77"/>
              <w:numPr>
                <w:ilvl w:val="0"/>
                <w:numId w:val="0"/>
              </w:numPr>
              <w:ind w:firstLine="180" w:firstLineChars="100"/>
              <w:rPr>
                <w:rFonts w:hAnsi="Times New Roman" w:cs="Times New Roman"/>
                <w:color w:val="auto"/>
              </w:rPr>
            </w:pPr>
            <w:r>
              <w:rPr>
                <w:rFonts w:hint="eastAsia"/>
                <w:color w:val="auto"/>
              </w:rPr>
              <w:t>评价人：               校对：                  项目负责：                填表日期：    年   月   日</w:t>
            </w:r>
          </w:p>
        </w:tc>
      </w:tr>
    </w:tbl>
    <w:p w14:paraId="52ECF464">
      <w:pPr>
        <w:pStyle w:val="116"/>
        <w:widowControl w:val="0"/>
        <w:numPr>
          <w:ilvl w:val="1"/>
          <w:numId w:val="0"/>
        </w:numPr>
        <w:spacing w:before="156" w:after="156"/>
        <w:outlineLvl w:val="9"/>
        <w:rPr>
          <w:rFonts w:hint="eastAsia" w:hAnsi="Times New Roman" w:cs="Times New Roman"/>
          <w:color w:val="auto"/>
        </w:rPr>
      </w:pPr>
    </w:p>
    <w:p w14:paraId="379CEE57">
      <w:pPr>
        <w:pStyle w:val="116"/>
        <w:widowControl w:val="0"/>
        <w:numPr>
          <w:ilvl w:val="1"/>
          <w:numId w:val="0"/>
        </w:numPr>
        <w:spacing w:before="156" w:after="156"/>
        <w:outlineLvl w:val="9"/>
        <w:rPr>
          <w:rFonts w:hint="eastAsia" w:hAnsi="Times New Roman" w:cs="Times New Roman"/>
          <w:color w:val="auto"/>
        </w:rPr>
      </w:pPr>
    </w:p>
    <w:p w14:paraId="2CFC4C67">
      <w:pPr>
        <w:pStyle w:val="116"/>
        <w:widowControl w:val="0"/>
        <w:numPr>
          <w:ilvl w:val="1"/>
          <w:numId w:val="0"/>
        </w:numPr>
        <w:spacing w:before="156" w:after="156"/>
        <w:outlineLvl w:val="9"/>
        <w:rPr>
          <w:rFonts w:hint="eastAsia" w:hAnsi="Times New Roman" w:cs="Times New Roman"/>
          <w:color w:val="auto"/>
        </w:rPr>
      </w:pPr>
    </w:p>
    <w:p w14:paraId="65625665">
      <w:pPr>
        <w:pStyle w:val="116"/>
        <w:widowControl w:val="0"/>
        <w:numPr>
          <w:ilvl w:val="1"/>
          <w:numId w:val="0"/>
        </w:numPr>
        <w:spacing w:before="156" w:after="156"/>
        <w:outlineLvl w:val="9"/>
        <w:rPr>
          <w:rFonts w:hint="eastAsia" w:hAnsi="Times New Roman" w:cs="Times New Roman"/>
          <w:color w:val="auto"/>
        </w:rPr>
      </w:pPr>
    </w:p>
    <w:p w14:paraId="74AE59F7">
      <w:pPr>
        <w:pStyle w:val="27"/>
        <w:rPr>
          <w:rFonts w:hint="eastAsia"/>
        </w:rPr>
      </w:pPr>
    </w:p>
    <w:p w14:paraId="568194DC">
      <w:pPr>
        <w:pStyle w:val="116"/>
        <w:widowControl w:val="0"/>
        <w:numPr>
          <w:ilvl w:val="1"/>
          <w:numId w:val="0"/>
        </w:numPr>
        <w:spacing w:before="156" w:after="156"/>
        <w:outlineLvl w:val="9"/>
        <w:rPr>
          <w:rFonts w:hint="eastAsia" w:hAnsi="Times New Roman" w:cs="Times New Roman"/>
          <w:color w:val="auto"/>
        </w:rPr>
      </w:pPr>
    </w:p>
    <w:p w14:paraId="2EE13ED0">
      <w:pPr>
        <w:pStyle w:val="116"/>
        <w:widowControl w:val="0"/>
        <w:numPr>
          <w:ilvl w:val="1"/>
          <w:numId w:val="0"/>
        </w:numPr>
        <w:spacing w:before="156" w:after="156"/>
        <w:outlineLvl w:val="9"/>
        <w:rPr>
          <w:rFonts w:hint="eastAsia" w:hAnsi="Times New Roman" w:cs="Times New Roman"/>
          <w:color w:val="auto"/>
        </w:rPr>
      </w:pPr>
    </w:p>
    <w:p w14:paraId="157328C1">
      <w:pPr>
        <w:pStyle w:val="116"/>
        <w:widowControl w:val="0"/>
        <w:numPr>
          <w:ilvl w:val="1"/>
          <w:numId w:val="0"/>
        </w:numPr>
        <w:spacing w:before="156" w:after="156"/>
        <w:outlineLvl w:val="9"/>
        <w:rPr>
          <w:rFonts w:hint="eastAsia" w:hAnsi="Times New Roman" w:cs="Times New Roman"/>
          <w:color w:val="auto"/>
        </w:rPr>
      </w:pPr>
    </w:p>
    <w:p w14:paraId="27E257FB">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表B.</w:t>
      </w:r>
      <w:r>
        <w:rPr>
          <w:rFonts w:hint="eastAsia" w:hAnsi="Times New Roman" w:cs="Times New Roman"/>
          <w:color w:val="auto"/>
          <w:lang w:val="en-US" w:eastAsia="zh-CN"/>
        </w:rPr>
        <w:t>3</w:t>
      </w:r>
      <w:r>
        <w:rPr>
          <w:rFonts w:hint="eastAsia" w:hAnsi="Times New Roman" w:cs="Times New Roman"/>
          <w:color w:val="auto"/>
        </w:rPr>
        <w:t xml:space="preserve">  </w:t>
      </w:r>
      <w:r>
        <w:rPr>
          <w:rFonts w:hint="eastAsia" w:hAnsi="Times New Roman" w:cs="Times New Roman"/>
          <w:color w:val="auto"/>
          <w:lang w:val="en-US" w:eastAsia="zh-CN"/>
        </w:rPr>
        <w:t>突发性地质灾害隐患点</w:t>
      </w:r>
      <w:r>
        <w:rPr>
          <w:rFonts w:hint="eastAsia" w:hAnsi="Times New Roman" w:cs="Times New Roman"/>
          <w:color w:val="auto"/>
        </w:rPr>
        <w:t>救援能力评价表</w:t>
      </w:r>
    </w:p>
    <w:tbl>
      <w:tblPr>
        <w:tblStyle w:val="37"/>
        <w:tblW w:w="926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08"/>
        <w:gridCol w:w="840"/>
        <w:gridCol w:w="1920"/>
        <w:gridCol w:w="1173"/>
        <w:gridCol w:w="1167"/>
        <w:gridCol w:w="324"/>
        <w:gridCol w:w="1311"/>
        <w:gridCol w:w="1926"/>
      </w:tblGrid>
      <w:tr w14:paraId="18DB08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 w:hRule="atLeast"/>
        </w:trPr>
        <w:tc>
          <w:tcPr>
            <w:tcW w:w="1448" w:type="dxa"/>
            <w:gridSpan w:val="2"/>
            <w:noWrap w:val="0"/>
            <w:tcMar>
              <w:top w:w="28" w:type="dxa"/>
              <w:bottom w:w="28" w:type="dxa"/>
            </w:tcMar>
            <w:vAlign w:val="center"/>
          </w:tcPr>
          <w:p w14:paraId="4E2AB767">
            <w:pPr>
              <w:pStyle w:val="27"/>
              <w:ind w:firstLine="0" w:firstLineChars="0"/>
              <w:jc w:val="center"/>
              <w:rPr>
                <w:color w:val="auto"/>
                <w:sz w:val="18"/>
                <w:szCs w:val="18"/>
              </w:rPr>
            </w:pPr>
            <w:r>
              <w:rPr>
                <w:rFonts w:hint="eastAsia"/>
                <w:color w:val="auto"/>
                <w:sz w:val="18"/>
                <w:szCs w:val="18"/>
              </w:rPr>
              <w:t>编号</w:t>
            </w:r>
          </w:p>
        </w:tc>
        <w:tc>
          <w:tcPr>
            <w:tcW w:w="3093" w:type="dxa"/>
            <w:gridSpan w:val="2"/>
            <w:noWrap w:val="0"/>
            <w:tcMar>
              <w:top w:w="28" w:type="dxa"/>
              <w:bottom w:w="28" w:type="dxa"/>
            </w:tcMar>
            <w:vAlign w:val="center"/>
          </w:tcPr>
          <w:p w14:paraId="493102C0">
            <w:pPr>
              <w:pStyle w:val="27"/>
              <w:ind w:firstLine="0" w:firstLineChars="0"/>
              <w:jc w:val="center"/>
              <w:rPr>
                <w:color w:val="auto"/>
                <w:sz w:val="18"/>
                <w:szCs w:val="18"/>
              </w:rPr>
            </w:pPr>
          </w:p>
        </w:tc>
        <w:tc>
          <w:tcPr>
            <w:tcW w:w="1491" w:type="dxa"/>
            <w:gridSpan w:val="2"/>
            <w:noWrap w:val="0"/>
            <w:tcMar>
              <w:top w:w="28" w:type="dxa"/>
              <w:bottom w:w="28" w:type="dxa"/>
            </w:tcMar>
            <w:vAlign w:val="center"/>
          </w:tcPr>
          <w:p w14:paraId="7F06795D">
            <w:pPr>
              <w:pStyle w:val="27"/>
              <w:ind w:firstLine="0" w:firstLineChars="0"/>
              <w:jc w:val="center"/>
              <w:rPr>
                <w:color w:val="auto"/>
                <w:sz w:val="18"/>
                <w:szCs w:val="18"/>
              </w:rPr>
            </w:pPr>
            <w:r>
              <w:rPr>
                <w:rFonts w:hint="eastAsia"/>
                <w:color w:val="auto"/>
                <w:sz w:val="18"/>
                <w:szCs w:val="18"/>
              </w:rPr>
              <w:t>灾点名称</w:t>
            </w:r>
          </w:p>
        </w:tc>
        <w:tc>
          <w:tcPr>
            <w:tcW w:w="3237" w:type="dxa"/>
            <w:gridSpan w:val="2"/>
            <w:noWrap w:val="0"/>
            <w:tcMar>
              <w:top w:w="28" w:type="dxa"/>
              <w:bottom w:w="28" w:type="dxa"/>
            </w:tcMar>
            <w:vAlign w:val="center"/>
          </w:tcPr>
          <w:p w14:paraId="5AF6D464">
            <w:pPr>
              <w:pStyle w:val="27"/>
              <w:ind w:firstLine="0" w:firstLineChars="0"/>
              <w:jc w:val="center"/>
              <w:rPr>
                <w:color w:val="auto"/>
                <w:sz w:val="18"/>
                <w:szCs w:val="18"/>
              </w:rPr>
            </w:pPr>
          </w:p>
        </w:tc>
      </w:tr>
      <w:tr w14:paraId="235435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 w:hRule="atLeast"/>
        </w:trPr>
        <w:tc>
          <w:tcPr>
            <w:tcW w:w="1448" w:type="dxa"/>
            <w:gridSpan w:val="2"/>
            <w:noWrap w:val="0"/>
            <w:tcMar>
              <w:top w:w="28" w:type="dxa"/>
              <w:bottom w:w="28" w:type="dxa"/>
            </w:tcMar>
            <w:vAlign w:val="center"/>
          </w:tcPr>
          <w:p w14:paraId="2CC10EA2">
            <w:pPr>
              <w:pStyle w:val="27"/>
              <w:ind w:firstLine="0" w:firstLineChars="0"/>
              <w:jc w:val="center"/>
              <w:rPr>
                <w:color w:val="auto"/>
                <w:sz w:val="18"/>
                <w:szCs w:val="18"/>
              </w:rPr>
            </w:pPr>
            <w:r>
              <w:rPr>
                <w:rFonts w:hint="eastAsia"/>
                <w:color w:val="auto"/>
                <w:sz w:val="18"/>
                <w:szCs w:val="18"/>
              </w:rPr>
              <w:t>灾点类型</w:t>
            </w:r>
          </w:p>
        </w:tc>
        <w:tc>
          <w:tcPr>
            <w:tcW w:w="7821" w:type="dxa"/>
            <w:gridSpan w:val="6"/>
            <w:noWrap w:val="0"/>
            <w:tcMar>
              <w:top w:w="28" w:type="dxa"/>
              <w:bottom w:w="28" w:type="dxa"/>
            </w:tcMar>
            <w:vAlign w:val="center"/>
          </w:tcPr>
          <w:p w14:paraId="4927F791">
            <w:pPr>
              <w:pStyle w:val="27"/>
              <w:ind w:firstLine="1260" w:firstLineChars="700"/>
              <w:rPr>
                <w:color w:val="auto"/>
                <w:sz w:val="18"/>
                <w:szCs w:val="18"/>
              </w:rPr>
            </w:pPr>
            <w:r>
              <w:rPr>
                <w:rFonts w:hint="eastAsia"/>
                <w:color w:val="auto"/>
                <w:sz w:val="18"/>
                <w:szCs w:val="18"/>
              </w:rPr>
              <w:sym w:font="Wingdings 2" w:char="00A3"/>
            </w:r>
            <w:r>
              <w:rPr>
                <w:rFonts w:hint="eastAsia"/>
                <w:color w:val="auto"/>
                <w:sz w:val="18"/>
                <w:szCs w:val="18"/>
              </w:rPr>
              <w:t xml:space="preserve"> 崩塌       </w:t>
            </w:r>
            <w:r>
              <w:rPr>
                <w:rFonts w:hint="eastAsia"/>
                <w:color w:val="auto"/>
                <w:sz w:val="18"/>
                <w:szCs w:val="18"/>
              </w:rPr>
              <w:sym w:font="Wingdings 2" w:char="00A3"/>
            </w:r>
            <w:r>
              <w:rPr>
                <w:rFonts w:hint="eastAsia"/>
                <w:color w:val="auto"/>
                <w:sz w:val="18"/>
                <w:szCs w:val="18"/>
              </w:rPr>
              <w:t xml:space="preserve">  滑坡       </w:t>
            </w:r>
            <w:r>
              <w:rPr>
                <w:rFonts w:hint="eastAsia"/>
                <w:color w:val="auto"/>
                <w:sz w:val="18"/>
                <w:szCs w:val="18"/>
              </w:rPr>
              <w:sym w:font="Wingdings 2" w:char="00A3"/>
            </w:r>
            <w:r>
              <w:rPr>
                <w:rFonts w:hint="eastAsia"/>
                <w:color w:val="auto"/>
                <w:sz w:val="18"/>
                <w:szCs w:val="18"/>
              </w:rPr>
              <w:t xml:space="preserve"> 泥石流    </w:t>
            </w:r>
            <w:r>
              <w:rPr>
                <w:rFonts w:hint="eastAsia"/>
                <w:color w:val="auto"/>
                <w:sz w:val="18"/>
                <w:szCs w:val="18"/>
              </w:rPr>
              <w:sym w:font="Wingdings 2" w:char="00A3"/>
            </w:r>
            <w:r>
              <w:rPr>
                <w:rFonts w:hint="eastAsia"/>
                <w:color w:val="auto"/>
                <w:sz w:val="18"/>
                <w:szCs w:val="18"/>
              </w:rPr>
              <w:t xml:space="preserve"> 地面塌陷</w:t>
            </w:r>
          </w:p>
        </w:tc>
      </w:tr>
      <w:tr w14:paraId="0ACFC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 w:hRule="atLeast"/>
        </w:trPr>
        <w:tc>
          <w:tcPr>
            <w:tcW w:w="1448" w:type="dxa"/>
            <w:gridSpan w:val="2"/>
            <w:noWrap w:val="0"/>
            <w:tcMar>
              <w:top w:w="28" w:type="dxa"/>
              <w:bottom w:w="28" w:type="dxa"/>
            </w:tcMar>
            <w:vAlign w:val="center"/>
          </w:tcPr>
          <w:p w14:paraId="5B7F0226">
            <w:pPr>
              <w:pStyle w:val="27"/>
              <w:ind w:firstLine="0" w:firstLineChars="0"/>
              <w:jc w:val="center"/>
              <w:rPr>
                <w:color w:val="auto"/>
                <w:sz w:val="18"/>
                <w:szCs w:val="18"/>
              </w:rPr>
            </w:pPr>
            <w:r>
              <w:rPr>
                <w:rFonts w:hint="eastAsia"/>
                <w:color w:val="auto"/>
                <w:sz w:val="18"/>
                <w:szCs w:val="18"/>
              </w:rPr>
              <w:t>地理位置</w:t>
            </w:r>
          </w:p>
        </w:tc>
        <w:tc>
          <w:tcPr>
            <w:tcW w:w="7821" w:type="dxa"/>
            <w:gridSpan w:val="6"/>
            <w:noWrap w:val="0"/>
            <w:tcMar>
              <w:top w:w="28" w:type="dxa"/>
              <w:bottom w:w="28" w:type="dxa"/>
            </w:tcMar>
            <w:vAlign w:val="center"/>
          </w:tcPr>
          <w:p w14:paraId="25A43553">
            <w:pPr>
              <w:pStyle w:val="27"/>
              <w:ind w:firstLine="0" w:firstLineChars="0"/>
              <w:rPr>
                <w:color w:val="auto"/>
                <w:sz w:val="18"/>
                <w:szCs w:val="18"/>
              </w:rPr>
            </w:pPr>
            <w:r>
              <w:rPr>
                <w:rFonts w:hint="eastAsia"/>
                <w:color w:val="auto"/>
                <w:sz w:val="18"/>
                <w:szCs w:val="18"/>
              </w:rPr>
              <w:t xml:space="preserve">             市            县              乡               村         </w:t>
            </w:r>
          </w:p>
        </w:tc>
      </w:tr>
      <w:tr w14:paraId="4CE03A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 w:hRule="atLeast"/>
        </w:trPr>
        <w:tc>
          <w:tcPr>
            <w:tcW w:w="1448" w:type="dxa"/>
            <w:gridSpan w:val="2"/>
            <w:noWrap w:val="0"/>
            <w:tcMar>
              <w:top w:w="28" w:type="dxa"/>
              <w:bottom w:w="28" w:type="dxa"/>
            </w:tcMar>
            <w:vAlign w:val="center"/>
          </w:tcPr>
          <w:p w14:paraId="721E27FF">
            <w:pPr>
              <w:pStyle w:val="27"/>
              <w:ind w:firstLine="0" w:firstLineChars="0"/>
              <w:jc w:val="center"/>
              <w:rPr>
                <w:color w:val="auto"/>
                <w:sz w:val="18"/>
                <w:szCs w:val="18"/>
              </w:rPr>
            </w:pPr>
            <w:r>
              <w:rPr>
                <w:rFonts w:hint="eastAsia"/>
                <w:color w:val="auto"/>
                <w:sz w:val="18"/>
                <w:szCs w:val="18"/>
              </w:rPr>
              <w:t>坐</w:t>
            </w:r>
            <w:r>
              <w:rPr>
                <w:rFonts w:hint="eastAsia"/>
                <w:color w:val="auto"/>
                <w:sz w:val="18"/>
                <w:szCs w:val="18"/>
                <w:lang w:val="en-US" w:eastAsia="zh-CN"/>
              </w:rPr>
              <w:t xml:space="preserve">  </w:t>
            </w:r>
            <w:r>
              <w:rPr>
                <w:rFonts w:hint="eastAsia"/>
                <w:color w:val="auto"/>
                <w:sz w:val="18"/>
                <w:szCs w:val="18"/>
              </w:rPr>
              <w:t>标</w:t>
            </w:r>
          </w:p>
        </w:tc>
        <w:tc>
          <w:tcPr>
            <w:tcW w:w="7821" w:type="dxa"/>
            <w:gridSpan w:val="6"/>
            <w:noWrap w:val="0"/>
            <w:tcMar>
              <w:top w:w="28" w:type="dxa"/>
              <w:bottom w:w="28" w:type="dxa"/>
            </w:tcMar>
            <w:vAlign w:val="center"/>
          </w:tcPr>
          <w:p w14:paraId="080A89D1">
            <w:pPr>
              <w:pStyle w:val="27"/>
              <w:ind w:firstLine="0" w:firstLineChars="0"/>
              <w:rPr>
                <w:color w:val="auto"/>
                <w:sz w:val="18"/>
                <w:szCs w:val="18"/>
              </w:rPr>
            </w:pP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4002F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trPr>
        <w:tc>
          <w:tcPr>
            <w:tcW w:w="1448" w:type="dxa"/>
            <w:gridSpan w:val="2"/>
            <w:noWrap w:val="0"/>
            <w:tcMar>
              <w:top w:w="28" w:type="dxa"/>
              <w:bottom w:w="28" w:type="dxa"/>
            </w:tcMar>
            <w:vAlign w:val="center"/>
          </w:tcPr>
          <w:p w14:paraId="303EBEB1">
            <w:pPr>
              <w:pStyle w:val="27"/>
              <w:ind w:firstLine="0" w:firstLineChars="0"/>
              <w:jc w:val="center"/>
              <w:rPr>
                <w:color w:val="auto"/>
                <w:sz w:val="18"/>
                <w:szCs w:val="18"/>
              </w:rPr>
            </w:pPr>
            <w:r>
              <w:rPr>
                <w:rFonts w:hint="eastAsia"/>
                <w:color w:val="auto"/>
                <w:sz w:val="18"/>
                <w:szCs w:val="18"/>
                <w:lang w:val="en-US" w:eastAsia="zh-CN"/>
              </w:rPr>
              <w:t>子</w:t>
            </w:r>
            <w:r>
              <w:rPr>
                <w:rFonts w:hint="eastAsia"/>
                <w:color w:val="auto"/>
                <w:sz w:val="18"/>
                <w:szCs w:val="18"/>
              </w:rPr>
              <w:t>指标</w:t>
            </w:r>
          </w:p>
        </w:tc>
        <w:tc>
          <w:tcPr>
            <w:tcW w:w="1920" w:type="dxa"/>
            <w:noWrap w:val="0"/>
            <w:tcMar>
              <w:top w:w="28" w:type="dxa"/>
              <w:bottom w:w="28" w:type="dxa"/>
            </w:tcMar>
            <w:vAlign w:val="center"/>
          </w:tcPr>
          <w:p w14:paraId="01D4F5F5">
            <w:pPr>
              <w:pStyle w:val="27"/>
              <w:ind w:firstLine="0" w:firstLineChars="0"/>
              <w:jc w:val="center"/>
              <w:rPr>
                <w:color w:val="auto"/>
                <w:sz w:val="18"/>
                <w:szCs w:val="18"/>
              </w:rPr>
            </w:pPr>
            <w:r>
              <w:rPr>
                <w:rFonts w:hint="eastAsia"/>
                <w:color w:val="auto"/>
                <w:sz w:val="18"/>
                <w:szCs w:val="18"/>
              </w:rPr>
              <w:t>救援队伍到达</w:t>
            </w:r>
          </w:p>
          <w:p w14:paraId="74305010">
            <w:pPr>
              <w:pStyle w:val="27"/>
              <w:ind w:firstLine="0" w:firstLineChars="0"/>
              <w:jc w:val="center"/>
              <w:rPr>
                <w:color w:val="auto"/>
                <w:sz w:val="18"/>
                <w:szCs w:val="18"/>
                <w:vertAlign w:val="superscript"/>
              </w:rPr>
            </w:pPr>
            <w:r>
              <w:rPr>
                <w:rFonts w:hint="eastAsia"/>
                <w:color w:val="auto"/>
                <w:sz w:val="18"/>
                <w:szCs w:val="18"/>
              </w:rPr>
              <w:t xml:space="preserve"> 现场用时（分钟）</w:t>
            </w:r>
          </w:p>
        </w:tc>
        <w:tc>
          <w:tcPr>
            <w:tcW w:w="2340" w:type="dxa"/>
            <w:gridSpan w:val="2"/>
            <w:noWrap w:val="0"/>
            <w:tcMar>
              <w:top w:w="28" w:type="dxa"/>
              <w:bottom w:w="28" w:type="dxa"/>
            </w:tcMar>
            <w:vAlign w:val="center"/>
          </w:tcPr>
          <w:p w14:paraId="7505919B">
            <w:pPr>
              <w:pStyle w:val="27"/>
              <w:ind w:firstLine="0" w:firstLineChars="0"/>
              <w:jc w:val="center"/>
              <w:rPr>
                <w:color w:val="auto"/>
                <w:sz w:val="18"/>
                <w:szCs w:val="18"/>
              </w:rPr>
            </w:pPr>
            <w:r>
              <w:rPr>
                <w:rFonts w:hint="eastAsia"/>
                <w:color w:val="auto"/>
                <w:sz w:val="18"/>
                <w:szCs w:val="18"/>
              </w:rPr>
              <w:t>应急预案</w:t>
            </w:r>
          </w:p>
        </w:tc>
        <w:tc>
          <w:tcPr>
            <w:tcW w:w="1635" w:type="dxa"/>
            <w:gridSpan w:val="2"/>
            <w:noWrap w:val="0"/>
            <w:tcMar>
              <w:top w:w="28" w:type="dxa"/>
              <w:bottom w:w="28" w:type="dxa"/>
            </w:tcMar>
            <w:vAlign w:val="center"/>
          </w:tcPr>
          <w:p w14:paraId="157653D0">
            <w:pPr>
              <w:pStyle w:val="27"/>
              <w:ind w:firstLine="0" w:firstLineChars="0"/>
              <w:jc w:val="center"/>
              <w:rPr>
                <w:color w:val="auto"/>
                <w:sz w:val="18"/>
                <w:szCs w:val="18"/>
              </w:rPr>
            </w:pPr>
            <w:r>
              <w:rPr>
                <w:rFonts w:hint="eastAsia"/>
                <w:color w:val="auto"/>
                <w:sz w:val="18"/>
                <w:szCs w:val="18"/>
              </w:rPr>
              <w:t>应急物资保障</w:t>
            </w:r>
          </w:p>
          <w:p w14:paraId="61F3ECC4">
            <w:pPr>
              <w:pStyle w:val="27"/>
              <w:ind w:firstLine="0" w:firstLineChars="0"/>
              <w:jc w:val="center"/>
              <w:rPr>
                <w:color w:val="auto"/>
                <w:sz w:val="18"/>
                <w:szCs w:val="18"/>
                <w:vertAlign w:val="superscript"/>
              </w:rPr>
            </w:pPr>
            <w:r>
              <w:rPr>
                <w:rFonts w:hint="eastAsia"/>
                <w:color w:val="auto"/>
                <w:sz w:val="18"/>
                <w:szCs w:val="18"/>
              </w:rPr>
              <w:t>能力（小时）</w:t>
            </w:r>
          </w:p>
        </w:tc>
        <w:tc>
          <w:tcPr>
            <w:tcW w:w="1926" w:type="dxa"/>
            <w:noWrap w:val="0"/>
            <w:tcMar>
              <w:top w:w="28" w:type="dxa"/>
              <w:bottom w:w="28" w:type="dxa"/>
            </w:tcMar>
            <w:vAlign w:val="center"/>
          </w:tcPr>
          <w:p w14:paraId="38D87398">
            <w:pPr>
              <w:pStyle w:val="27"/>
              <w:ind w:firstLine="0" w:firstLineChars="0"/>
              <w:jc w:val="center"/>
              <w:rPr>
                <w:rFonts w:hint="eastAsia"/>
                <w:color w:val="auto"/>
                <w:sz w:val="18"/>
                <w:szCs w:val="18"/>
              </w:rPr>
            </w:pPr>
            <w:r>
              <w:rPr>
                <w:rFonts w:hint="eastAsia"/>
                <w:color w:val="auto"/>
                <w:sz w:val="18"/>
                <w:szCs w:val="18"/>
              </w:rPr>
              <w:t>医疗救助能力</w:t>
            </w:r>
          </w:p>
          <w:p w14:paraId="1EAF2C3D">
            <w:pPr>
              <w:pStyle w:val="27"/>
              <w:ind w:firstLine="0" w:firstLineChars="0"/>
              <w:jc w:val="center"/>
              <w:rPr>
                <w:rFonts w:hint="default" w:eastAsia="宋体"/>
                <w:color w:val="auto"/>
                <w:sz w:val="18"/>
                <w:szCs w:val="18"/>
                <w:lang w:val="en-US" w:eastAsia="zh-CN"/>
              </w:rPr>
            </w:pPr>
            <w:r>
              <w:rPr>
                <w:rFonts w:hint="eastAsia"/>
                <w:color w:val="auto"/>
                <w:sz w:val="18"/>
                <w:szCs w:val="18"/>
                <w:lang w:eastAsia="zh-CN"/>
              </w:rPr>
              <w:t>（</w:t>
            </w:r>
            <w:r>
              <w:rPr>
                <w:rFonts w:hint="eastAsia"/>
                <w:color w:val="auto"/>
                <w:sz w:val="18"/>
                <w:szCs w:val="18"/>
                <w:lang w:val="en-US" w:eastAsia="zh-CN"/>
              </w:rPr>
              <w:t>1小时圈）</w:t>
            </w:r>
          </w:p>
        </w:tc>
      </w:tr>
      <w:tr w14:paraId="05D5C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1448" w:type="dxa"/>
            <w:gridSpan w:val="2"/>
            <w:noWrap w:val="0"/>
            <w:tcMar>
              <w:top w:w="28" w:type="dxa"/>
              <w:bottom w:w="28" w:type="dxa"/>
            </w:tcMar>
            <w:vAlign w:val="center"/>
          </w:tcPr>
          <w:p w14:paraId="41FEAA8B">
            <w:pPr>
              <w:pStyle w:val="27"/>
              <w:ind w:firstLine="0" w:firstLineChars="0"/>
              <w:jc w:val="center"/>
              <w:rPr>
                <w:color w:val="auto"/>
                <w:sz w:val="18"/>
                <w:szCs w:val="18"/>
              </w:rPr>
            </w:pPr>
            <w:r>
              <w:rPr>
                <w:rFonts w:hint="eastAsia"/>
                <w:color w:val="auto"/>
                <w:sz w:val="18"/>
                <w:szCs w:val="18"/>
              </w:rPr>
              <w:t>调查结果</w:t>
            </w:r>
          </w:p>
        </w:tc>
        <w:tc>
          <w:tcPr>
            <w:tcW w:w="1920" w:type="dxa"/>
            <w:noWrap w:val="0"/>
            <w:tcMar>
              <w:top w:w="28" w:type="dxa"/>
              <w:bottom w:w="28" w:type="dxa"/>
            </w:tcMar>
            <w:vAlign w:val="center"/>
          </w:tcPr>
          <w:p w14:paraId="6511DA2E">
            <w:pPr>
              <w:pStyle w:val="27"/>
              <w:ind w:firstLine="0" w:firstLineChars="0"/>
              <w:jc w:val="center"/>
              <w:rPr>
                <w:color w:val="auto"/>
                <w:sz w:val="18"/>
                <w:szCs w:val="18"/>
              </w:rPr>
            </w:pPr>
          </w:p>
        </w:tc>
        <w:tc>
          <w:tcPr>
            <w:tcW w:w="2340" w:type="dxa"/>
            <w:gridSpan w:val="2"/>
            <w:noWrap w:val="0"/>
            <w:tcMar>
              <w:top w:w="28" w:type="dxa"/>
              <w:bottom w:w="28" w:type="dxa"/>
            </w:tcMar>
            <w:vAlign w:val="center"/>
          </w:tcPr>
          <w:p w14:paraId="2063C5A0">
            <w:pPr>
              <w:pStyle w:val="27"/>
              <w:ind w:firstLine="0" w:firstLineChars="0"/>
              <w:jc w:val="center"/>
              <w:rPr>
                <w:color w:val="auto"/>
                <w:sz w:val="18"/>
                <w:szCs w:val="18"/>
              </w:rPr>
            </w:pPr>
          </w:p>
        </w:tc>
        <w:tc>
          <w:tcPr>
            <w:tcW w:w="1635" w:type="dxa"/>
            <w:gridSpan w:val="2"/>
            <w:noWrap w:val="0"/>
            <w:tcMar>
              <w:top w:w="28" w:type="dxa"/>
              <w:bottom w:w="28" w:type="dxa"/>
            </w:tcMar>
            <w:vAlign w:val="center"/>
          </w:tcPr>
          <w:p w14:paraId="6479E67E">
            <w:pPr>
              <w:pStyle w:val="27"/>
              <w:ind w:firstLine="0" w:firstLineChars="0"/>
              <w:jc w:val="center"/>
              <w:rPr>
                <w:color w:val="auto"/>
                <w:sz w:val="18"/>
                <w:szCs w:val="18"/>
              </w:rPr>
            </w:pPr>
          </w:p>
        </w:tc>
        <w:tc>
          <w:tcPr>
            <w:tcW w:w="1926" w:type="dxa"/>
            <w:noWrap w:val="0"/>
            <w:tcMar>
              <w:top w:w="28" w:type="dxa"/>
              <w:bottom w:w="28" w:type="dxa"/>
            </w:tcMar>
            <w:vAlign w:val="center"/>
          </w:tcPr>
          <w:p w14:paraId="26325CE0">
            <w:pPr>
              <w:pStyle w:val="27"/>
              <w:ind w:firstLine="0" w:firstLineChars="0"/>
              <w:jc w:val="center"/>
              <w:rPr>
                <w:color w:val="auto"/>
                <w:sz w:val="18"/>
                <w:szCs w:val="18"/>
              </w:rPr>
            </w:pPr>
          </w:p>
        </w:tc>
      </w:tr>
      <w:tr w14:paraId="53547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8" w:type="dxa"/>
            <w:vMerge w:val="restart"/>
            <w:tcBorders>
              <w:right w:val="single" w:color="auto" w:sz="4" w:space="0"/>
            </w:tcBorders>
            <w:noWrap w:val="0"/>
            <w:tcMar>
              <w:top w:w="28" w:type="dxa"/>
              <w:bottom w:w="28" w:type="dxa"/>
            </w:tcMar>
            <w:vAlign w:val="center"/>
          </w:tcPr>
          <w:p w14:paraId="6ED30BE8">
            <w:pPr>
              <w:pStyle w:val="27"/>
              <w:ind w:firstLine="0" w:firstLineChars="0"/>
              <w:jc w:val="center"/>
              <w:rPr>
                <w:color w:val="auto"/>
                <w:sz w:val="18"/>
                <w:szCs w:val="18"/>
              </w:rPr>
            </w:pPr>
            <w:r>
              <w:rPr>
                <w:rFonts w:hint="eastAsia"/>
                <w:color w:val="auto"/>
                <w:sz w:val="18"/>
                <w:szCs w:val="18"/>
              </w:rPr>
              <w:t>评价指标</w:t>
            </w:r>
          </w:p>
        </w:tc>
        <w:tc>
          <w:tcPr>
            <w:tcW w:w="840" w:type="dxa"/>
            <w:tcBorders>
              <w:left w:val="single" w:color="auto" w:sz="4" w:space="0"/>
              <w:bottom w:val="single" w:color="auto" w:sz="4" w:space="0"/>
            </w:tcBorders>
            <w:noWrap w:val="0"/>
            <w:tcMar>
              <w:top w:w="28" w:type="dxa"/>
              <w:bottom w:w="28" w:type="dxa"/>
            </w:tcMar>
            <w:vAlign w:val="center"/>
          </w:tcPr>
          <w:p w14:paraId="2870AFF7">
            <w:pPr>
              <w:pStyle w:val="27"/>
              <w:ind w:firstLine="0" w:firstLineChars="0"/>
              <w:jc w:val="center"/>
              <w:rPr>
                <w:color w:val="auto"/>
                <w:sz w:val="18"/>
                <w:szCs w:val="18"/>
              </w:rPr>
            </w:pPr>
            <w:r>
              <w:rPr>
                <w:rFonts w:hint="eastAsia"/>
                <w:color w:val="auto"/>
                <w:sz w:val="18"/>
                <w:szCs w:val="18"/>
              </w:rPr>
              <w:t>等级</w:t>
            </w:r>
          </w:p>
        </w:tc>
        <w:tc>
          <w:tcPr>
            <w:tcW w:w="1920" w:type="dxa"/>
            <w:noWrap w:val="0"/>
            <w:tcMar>
              <w:top w:w="28" w:type="dxa"/>
              <w:bottom w:w="28" w:type="dxa"/>
            </w:tcMar>
            <w:vAlign w:val="center"/>
          </w:tcPr>
          <w:p w14:paraId="4E51EBA3">
            <w:pPr>
              <w:pStyle w:val="27"/>
              <w:ind w:firstLine="560" w:firstLineChars="0"/>
              <w:rPr>
                <w:color w:val="auto"/>
                <w:sz w:val="18"/>
                <w:szCs w:val="18"/>
              </w:rPr>
            </w:pPr>
            <w:r>
              <w:rPr>
                <w:rFonts w:hint="eastAsia"/>
                <w:color w:val="auto"/>
                <w:sz w:val="18"/>
                <w:szCs w:val="18"/>
              </w:rPr>
              <w:sym w:font="Wingdings 2" w:char="00A3"/>
            </w:r>
            <w:r>
              <w:rPr>
                <w:rFonts w:hint="eastAsia"/>
                <w:color w:val="auto"/>
                <w:sz w:val="18"/>
                <w:szCs w:val="18"/>
              </w:rPr>
              <w:t xml:space="preserve"> </w:t>
            </w:r>
            <w:r>
              <w:rPr>
                <w:rFonts w:hint="eastAsia"/>
                <w:color w:val="auto"/>
                <w:sz w:val="18"/>
                <w:szCs w:val="18"/>
                <w:lang w:eastAsia="zh-CN"/>
              </w:rPr>
              <w:t>&lt;</w:t>
            </w:r>
            <w:r>
              <w:rPr>
                <w:rFonts w:hint="eastAsia"/>
                <w:color w:val="auto"/>
                <w:sz w:val="18"/>
                <w:szCs w:val="18"/>
              </w:rPr>
              <w:t>20</w:t>
            </w:r>
          </w:p>
          <w:p w14:paraId="387D84B0">
            <w:pPr>
              <w:pStyle w:val="27"/>
              <w:ind w:firstLine="560" w:firstLineChars="0"/>
              <w:rPr>
                <w:color w:val="auto"/>
                <w:sz w:val="18"/>
                <w:szCs w:val="18"/>
              </w:rPr>
            </w:pPr>
            <w:r>
              <w:rPr>
                <w:rFonts w:hint="eastAsia"/>
                <w:color w:val="auto"/>
                <w:sz w:val="18"/>
                <w:szCs w:val="18"/>
              </w:rPr>
              <w:sym w:font="Wingdings 2" w:char="00A3"/>
            </w:r>
            <w:r>
              <w:rPr>
                <w:rFonts w:hint="eastAsia"/>
                <w:color w:val="auto"/>
                <w:sz w:val="18"/>
                <w:szCs w:val="18"/>
              </w:rPr>
              <w:t xml:space="preserve"> 20</w:t>
            </w:r>
            <w:r>
              <w:rPr>
                <w:rFonts w:hint="eastAsia"/>
                <w:color w:val="auto"/>
                <w:sz w:val="18"/>
                <w:szCs w:val="18"/>
                <w:lang w:eastAsia="zh-CN"/>
              </w:rPr>
              <w:t>～</w:t>
            </w:r>
            <w:r>
              <w:rPr>
                <w:rFonts w:hint="eastAsia"/>
                <w:color w:val="auto"/>
                <w:sz w:val="18"/>
                <w:szCs w:val="18"/>
              </w:rPr>
              <w:t>60</w:t>
            </w:r>
          </w:p>
          <w:p w14:paraId="197146AB">
            <w:pPr>
              <w:pStyle w:val="27"/>
              <w:ind w:firstLine="560" w:firstLineChars="0"/>
              <w:rPr>
                <w:color w:val="auto"/>
                <w:sz w:val="18"/>
                <w:szCs w:val="18"/>
              </w:rPr>
            </w:pPr>
            <w:r>
              <w:rPr>
                <w:rFonts w:hint="eastAsia"/>
                <w:color w:val="auto"/>
                <w:sz w:val="18"/>
                <w:szCs w:val="18"/>
              </w:rPr>
              <w:sym w:font="Wingdings 2" w:char="00A3"/>
            </w:r>
            <w:r>
              <w:rPr>
                <w:rFonts w:hint="eastAsia"/>
                <w:color w:val="auto"/>
                <w:sz w:val="18"/>
                <w:szCs w:val="18"/>
              </w:rPr>
              <w:t xml:space="preserve"> 60</w:t>
            </w:r>
            <w:r>
              <w:rPr>
                <w:rFonts w:hint="eastAsia"/>
                <w:color w:val="auto"/>
                <w:sz w:val="18"/>
                <w:szCs w:val="18"/>
                <w:lang w:eastAsia="zh-CN"/>
              </w:rPr>
              <w:t>～</w:t>
            </w:r>
            <w:r>
              <w:rPr>
                <w:rFonts w:hint="eastAsia"/>
                <w:color w:val="auto"/>
                <w:sz w:val="18"/>
                <w:szCs w:val="18"/>
              </w:rPr>
              <w:t>120</w:t>
            </w:r>
          </w:p>
          <w:p w14:paraId="145C997D">
            <w:pPr>
              <w:pStyle w:val="27"/>
              <w:ind w:firstLine="560" w:firstLineChars="0"/>
              <w:rPr>
                <w:color w:val="auto"/>
                <w:sz w:val="18"/>
                <w:szCs w:val="18"/>
              </w:rPr>
            </w:pPr>
            <w:r>
              <w:rPr>
                <w:rFonts w:hint="eastAsia"/>
                <w:color w:val="auto"/>
                <w:sz w:val="18"/>
                <w:szCs w:val="18"/>
              </w:rPr>
              <w:sym w:font="Wingdings 2" w:char="00A3"/>
            </w:r>
            <w:r>
              <w:rPr>
                <w:rFonts w:hint="eastAsia"/>
                <w:color w:val="auto"/>
                <w:sz w:val="18"/>
                <w:szCs w:val="18"/>
              </w:rPr>
              <w:t xml:space="preserve"> </w:t>
            </w:r>
            <w:r>
              <w:rPr>
                <w:rFonts w:hint="eastAsia"/>
                <w:color w:val="auto"/>
                <w:sz w:val="18"/>
                <w:szCs w:val="18"/>
                <w:lang w:eastAsia="zh-CN"/>
              </w:rPr>
              <w:t>&gt;</w:t>
            </w:r>
            <w:r>
              <w:rPr>
                <w:rFonts w:hint="eastAsia"/>
                <w:color w:val="auto"/>
                <w:sz w:val="18"/>
                <w:szCs w:val="18"/>
              </w:rPr>
              <w:t>120</w:t>
            </w:r>
          </w:p>
        </w:tc>
        <w:tc>
          <w:tcPr>
            <w:tcW w:w="2340" w:type="dxa"/>
            <w:gridSpan w:val="2"/>
            <w:noWrap w:val="0"/>
            <w:tcMar>
              <w:top w:w="28" w:type="dxa"/>
              <w:bottom w:w="28" w:type="dxa"/>
            </w:tcMar>
            <w:vAlign w:val="center"/>
          </w:tcPr>
          <w:p w14:paraId="2BA088FB">
            <w:pPr>
              <w:pStyle w:val="27"/>
              <w:ind w:firstLine="0" w:firstLineChars="0"/>
              <w:rPr>
                <w:color w:val="auto"/>
                <w:sz w:val="18"/>
                <w:szCs w:val="18"/>
              </w:rPr>
            </w:pPr>
            <w:r>
              <w:rPr>
                <w:rFonts w:hint="eastAsia"/>
                <w:color w:val="auto"/>
                <w:sz w:val="18"/>
                <w:szCs w:val="18"/>
              </w:rPr>
              <w:sym w:font="Wingdings 2" w:char="00A3"/>
            </w:r>
            <w:r>
              <w:rPr>
                <w:rFonts w:hint="eastAsia"/>
                <w:color w:val="auto"/>
                <w:sz w:val="18"/>
                <w:szCs w:val="18"/>
              </w:rPr>
              <w:t xml:space="preserve"> 单体灾害点的处置方案</w:t>
            </w:r>
          </w:p>
          <w:p w14:paraId="05C969EA">
            <w:pPr>
              <w:pStyle w:val="27"/>
              <w:ind w:firstLine="0" w:firstLineChars="0"/>
              <w:rPr>
                <w:rFonts w:hint="default" w:eastAsia="宋体"/>
                <w:color w:val="auto"/>
                <w:sz w:val="18"/>
                <w:szCs w:val="18"/>
                <w:lang w:val="en-US" w:eastAsia="zh-CN"/>
              </w:rPr>
            </w:pPr>
            <w:r>
              <w:rPr>
                <w:rFonts w:hint="eastAsia"/>
                <w:color w:val="auto"/>
                <w:sz w:val="18"/>
                <w:szCs w:val="18"/>
              </w:rPr>
              <w:sym w:font="Wingdings 2" w:char="00A3"/>
            </w:r>
            <w:r>
              <w:rPr>
                <w:rFonts w:hint="eastAsia"/>
                <w:color w:val="auto"/>
                <w:sz w:val="18"/>
                <w:szCs w:val="18"/>
              </w:rPr>
              <w:t xml:space="preserve"> </w:t>
            </w:r>
            <w:r>
              <w:rPr>
                <w:rFonts w:hint="eastAsia"/>
                <w:color w:val="auto"/>
                <w:sz w:val="18"/>
                <w:szCs w:val="18"/>
                <w:lang w:val="en-US" w:eastAsia="zh-CN"/>
              </w:rPr>
              <w:t>乡镇级应急预案</w:t>
            </w:r>
          </w:p>
          <w:p w14:paraId="7FC58543">
            <w:pPr>
              <w:pStyle w:val="27"/>
              <w:ind w:firstLine="0" w:firstLineChars="0"/>
              <w:rPr>
                <w:color w:val="auto"/>
                <w:sz w:val="18"/>
                <w:szCs w:val="18"/>
              </w:rPr>
            </w:pPr>
            <w:r>
              <w:rPr>
                <w:rFonts w:hint="eastAsia"/>
                <w:color w:val="auto"/>
                <w:sz w:val="18"/>
                <w:szCs w:val="18"/>
              </w:rPr>
              <w:sym w:font="Wingdings 2" w:char="00A3"/>
            </w:r>
            <w:r>
              <w:rPr>
                <w:rFonts w:hint="eastAsia"/>
                <w:color w:val="auto"/>
                <w:sz w:val="18"/>
                <w:szCs w:val="18"/>
              </w:rPr>
              <w:t xml:space="preserve"> 区县级应急预案</w:t>
            </w:r>
          </w:p>
          <w:p w14:paraId="09CEC497">
            <w:pPr>
              <w:pStyle w:val="27"/>
              <w:ind w:firstLine="0" w:firstLineChars="0"/>
              <w:rPr>
                <w:color w:val="auto"/>
                <w:sz w:val="18"/>
                <w:szCs w:val="18"/>
              </w:rPr>
            </w:pPr>
            <w:r>
              <w:rPr>
                <w:rFonts w:hint="eastAsia"/>
                <w:color w:val="auto"/>
                <w:sz w:val="18"/>
                <w:szCs w:val="18"/>
              </w:rPr>
              <w:sym w:font="Wingdings 2" w:char="00A3"/>
            </w:r>
            <w:r>
              <w:rPr>
                <w:rFonts w:hint="eastAsia"/>
                <w:color w:val="auto"/>
                <w:sz w:val="18"/>
                <w:szCs w:val="18"/>
              </w:rPr>
              <w:t xml:space="preserve"> 地市级应急预</w:t>
            </w:r>
          </w:p>
        </w:tc>
        <w:tc>
          <w:tcPr>
            <w:tcW w:w="1635" w:type="dxa"/>
            <w:gridSpan w:val="2"/>
            <w:noWrap w:val="0"/>
            <w:tcMar>
              <w:top w:w="28" w:type="dxa"/>
              <w:bottom w:w="28" w:type="dxa"/>
            </w:tcMar>
            <w:vAlign w:val="center"/>
          </w:tcPr>
          <w:p w14:paraId="4228A8D7">
            <w:pPr>
              <w:pStyle w:val="27"/>
              <w:ind w:firstLineChars="0"/>
              <w:rPr>
                <w:color w:val="auto"/>
                <w:sz w:val="18"/>
                <w:szCs w:val="18"/>
              </w:rPr>
            </w:pPr>
            <w:r>
              <w:rPr>
                <w:rFonts w:hint="eastAsia"/>
                <w:color w:val="auto"/>
                <w:sz w:val="18"/>
                <w:szCs w:val="18"/>
              </w:rPr>
              <w:sym w:font="Wingdings 2" w:char="00A3"/>
            </w:r>
            <w:r>
              <w:rPr>
                <w:rFonts w:hint="eastAsia"/>
                <w:color w:val="auto"/>
                <w:sz w:val="18"/>
                <w:szCs w:val="18"/>
              </w:rPr>
              <w:t xml:space="preserve"> </w:t>
            </w:r>
            <w:r>
              <w:rPr>
                <w:rFonts w:hint="eastAsia"/>
                <w:color w:val="auto"/>
                <w:sz w:val="18"/>
                <w:szCs w:val="18"/>
                <w:lang w:eastAsia="zh-CN"/>
              </w:rPr>
              <w:t>&lt;</w:t>
            </w:r>
            <w:r>
              <w:rPr>
                <w:rFonts w:hint="eastAsia"/>
                <w:color w:val="auto"/>
                <w:sz w:val="18"/>
                <w:szCs w:val="18"/>
              </w:rPr>
              <w:t>2</w:t>
            </w:r>
          </w:p>
          <w:p w14:paraId="0F4FD731">
            <w:pPr>
              <w:pStyle w:val="27"/>
              <w:ind w:firstLineChars="0"/>
              <w:rPr>
                <w:color w:val="auto"/>
                <w:sz w:val="18"/>
                <w:szCs w:val="18"/>
              </w:rPr>
            </w:pPr>
            <w:r>
              <w:rPr>
                <w:rFonts w:hint="eastAsia"/>
                <w:color w:val="auto"/>
                <w:sz w:val="18"/>
                <w:szCs w:val="18"/>
              </w:rPr>
              <w:sym w:font="Wingdings 2" w:char="00A3"/>
            </w:r>
            <w:r>
              <w:rPr>
                <w:rFonts w:hint="eastAsia"/>
                <w:color w:val="auto"/>
                <w:sz w:val="18"/>
                <w:szCs w:val="18"/>
              </w:rPr>
              <w:t xml:space="preserve"> 2</w:t>
            </w:r>
            <w:r>
              <w:rPr>
                <w:rFonts w:hint="eastAsia"/>
                <w:color w:val="auto"/>
                <w:sz w:val="18"/>
                <w:szCs w:val="18"/>
                <w:lang w:eastAsia="zh-CN"/>
              </w:rPr>
              <w:t>～</w:t>
            </w:r>
            <w:r>
              <w:rPr>
                <w:rFonts w:hint="eastAsia"/>
                <w:color w:val="auto"/>
                <w:sz w:val="18"/>
                <w:szCs w:val="18"/>
              </w:rPr>
              <w:t>4</w:t>
            </w:r>
          </w:p>
          <w:p w14:paraId="02D98D4A">
            <w:pPr>
              <w:pStyle w:val="27"/>
              <w:ind w:firstLineChars="0"/>
              <w:rPr>
                <w:color w:val="auto"/>
                <w:sz w:val="18"/>
                <w:szCs w:val="18"/>
              </w:rPr>
            </w:pPr>
            <w:r>
              <w:rPr>
                <w:rFonts w:hint="eastAsia"/>
                <w:color w:val="auto"/>
                <w:sz w:val="18"/>
                <w:szCs w:val="18"/>
              </w:rPr>
              <w:sym w:font="Wingdings 2" w:char="00A3"/>
            </w:r>
            <w:r>
              <w:rPr>
                <w:rFonts w:hint="eastAsia"/>
                <w:color w:val="auto"/>
                <w:sz w:val="18"/>
                <w:szCs w:val="18"/>
              </w:rPr>
              <w:t xml:space="preserve"> 4</w:t>
            </w:r>
            <w:r>
              <w:rPr>
                <w:rFonts w:hint="eastAsia"/>
                <w:color w:val="auto"/>
                <w:sz w:val="18"/>
                <w:szCs w:val="18"/>
                <w:lang w:eastAsia="zh-CN"/>
              </w:rPr>
              <w:t>～</w:t>
            </w:r>
            <w:r>
              <w:rPr>
                <w:rFonts w:hint="eastAsia"/>
                <w:color w:val="auto"/>
                <w:sz w:val="18"/>
                <w:szCs w:val="18"/>
              </w:rPr>
              <w:t>10</w:t>
            </w:r>
          </w:p>
          <w:p w14:paraId="31FA2A07">
            <w:pPr>
              <w:pStyle w:val="27"/>
              <w:ind w:firstLineChars="0"/>
              <w:rPr>
                <w:color w:val="auto"/>
                <w:sz w:val="18"/>
                <w:szCs w:val="18"/>
              </w:rPr>
            </w:pPr>
            <w:r>
              <w:rPr>
                <w:rFonts w:hint="eastAsia"/>
                <w:color w:val="auto"/>
                <w:sz w:val="18"/>
                <w:szCs w:val="18"/>
              </w:rPr>
              <w:sym w:font="Wingdings 2" w:char="00A3"/>
            </w:r>
            <w:r>
              <w:rPr>
                <w:rFonts w:hint="eastAsia"/>
                <w:color w:val="auto"/>
                <w:sz w:val="18"/>
                <w:szCs w:val="18"/>
              </w:rPr>
              <w:t xml:space="preserve"> </w:t>
            </w:r>
            <w:r>
              <w:rPr>
                <w:rFonts w:hint="eastAsia"/>
                <w:color w:val="auto"/>
                <w:sz w:val="18"/>
                <w:szCs w:val="18"/>
                <w:lang w:eastAsia="zh-CN"/>
              </w:rPr>
              <w:t>&gt;</w:t>
            </w:r>
            <w:r>
              <w:rPr>
                <w:rFonts w:hint="eastAsia"/>
                <w:color w:val="auto"/>
                <w:sz w:val="18"/>
                <w:szCs w:val="18"/>
              </w:rPr>
              <w:t>10</w:t>
            </w:r>
          </w:p>
        </w:tc>
        <w:tc>
          <w:tcPr>
            <w:tcW w:w="1926" w:type="dxa"/>
            <w:tcBorders>
              <w:bottom w:val="single" w:color="auto" w:sz="4" w:space="0"/>
            </w:tcBorders>
            <w:noWrap w:val="0"/>
            <w:tcMar>
              <w:top w:w="28" w:type="dxa"/>
              <w:bottom w:w="28" w:type="dxa"/>
            </w:tcMar>
            <w:vAlign w:val="center"/>
          </w:tcPr>
          <w:p w14:paraId="59E22835">
            <w:pPr>
              <w:pStyle w:val="27"/>
              <w:ind w:firstLine="280" w:firstLineChars="0"/>
              <w:rPr>
                <w:color w:val="auto"/>
                <w:sz w:val="18"/>
                <w:szCs w:val="18"/>
              </w:rPr>
            </w:pPr>
            <w:r>
              <w:rPr>
                <w:rFonts w:hint="eastAsia"/>
                <w:color w:val="auto"/>
                <w:sz w:val="18"/>
                <w:szCs w:val="18"/>
              </w:rPr>
              <w:sym w:font="Wingdings 2" w:char="00A3"/>
            </w:r>
            <w:r>
              <w:rPr>
                <w:rFonts w:hint="eastAsia"/>
                <w:color w:val="auto"/>
                <w:sz w:val="18"/>
                <w:szCs w:val="18"/>
              </w:rPr>
              <w:t xml:space="preserve"> 三级医院</w:t>
            </w:r>
          </w:p>
          <w:p w14:paraId="6978014A">
            <w:pPr>
              <w:pStyle w:val="27"/>
              <w:ind w:firstLine="280" w:firstLineChars="0"/>
              <w:rPr>
                <w:color w:val="auto"/>
                <w:sz w:val="18"/>
                <w:szCs w:val="18"/>
              </w:rPr>
            </w:pPr>
            <w:r>
              <w:rPr>
                <w:rFonts w:hint="eastAsia"/>
                <w:color w:val="auto"/>
                <w:sz w:val="18"/>
                <w:szCs w:val="18"/>
              </w:rPr>
              <w:sym w:font="Wingdings 2" w:char="00A3"/>
            </w:r>
            <w:r>
              <w:rPr>
                <w:rFonts w:hint="eastAsia"/>
                <w:color w:val="auto"/>
                <w:sz w:val="18"/>
                <w:szCs w:val="18"/>
              </w:rPr>
              <w:t xml:space="preserve"> 二级医院</w:t>
            </w:r>
          </w:p>
          <w:p w14:paraId="0F54697D">
            <w:pPr>
              <w:pStyle w:val="27"/>
              <w:ind w:firstLine="280" w:firstLineChars="0"/>
              <w:rPr>
                <w:color w:val="auto"/>
                <w:sz w:val="18"/>
                <w:szCs w:val="18"/>
              </w:rPr>
            </w:pPr>
            <w:r>
              <w:rPr>
                <w:rFonts w:hint="eastAsia"/>
                <w:color w:val="auto"/>
                <w:sz w:val="18"/>
                <w:szCs w:val="18"/>
              </w:rPr>
              <w:sym w:font="Wingdings 2" w:char="00A3"/>
            </w:r>
            <w:r>
              <w:rPr>
                <w:rFonts w:hint="eastAsia"/>
                <w:color w:val="auto"/>
                <w:sz w:val="18"/>
                <w:szCs w:val="18"/>
              </w:rPr>
              <w:t xml:space="preserve"> 一级医院</w:t>
            </w:r>
          </w:p>
          <w:p w14:paraId="336A15EF">
            <w:pPr>
              <w:pStyle w:val="27"/>
              <w:ind w:firstLine="280" w:firstLineChars="0"/>
              <w:rPr>
                <w:rFonts w:hint="default" w:eastAsia="宋体"/>
                <w:color w:val="auto"/>
                <w:sz w:val="18"/>
                <w:szCs w:val="18"/>
                <w:lang w:val="en-US" w:eastAsia="zh-CN"/>
              </w:rPr>
            </w:pPr>
            <w:r>
              <w:rPr>
                <w:rFonts w:hint="eastAsia"/>
                <w:color w:val="auto"/>
                <w:sz w:val="18"/>
                <w:szCs w:val="18"/>
              </w:rPr>
              <w:sym w:font="Wingdings 2" w:char="00A3"/>
            </w:r>
            <w:r>
              <w:rPr>
                <w:rFonts w:hint="eastAsia"/>
                <w:color w:val="auto"/>
                <w:sz w:val="18"/>
                <w:szCs w:val="18"/>
              </w:rPr>
              <w:t xml:space="preserve"> </w:t>
            </w:r>
            <w:r>
              <w:rPr>
                <w:rFonts w:hint="eastAsia"/>
                <w:color w:val="auto"/>
                <w:sz w:val="18"/>
                <w:szCs w:val="18"/>
                <w:lang w:val="en-US" w:eastAsia="zh-CN"/>
              </w:rPr>
              <w:t>乡村诊所</w:t>
            </w:r>
          </w:p>
        </w:tc>
      </w:tr>
      <w:tr w14:paraId="14776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08" w:type="dxa"/>
            <w:vMerge w:val="continue"/>
            <w:tcBorders>
              <w:right w:val="single" w:color="auto" w:sz="4" w:space="0"/>
            </w:tcBorders>
            <w:noWrap w:val="0"/>
            <w:tcMar>
              <w:top w:w="28" w:type="dxa"/>
              <w:bottom w:w="28" w:type="dxa"/>
            </w:tcMar>
            <w:vAlign w:val="center"/>
          </w:tcPr>
          <w:p w14:paraId="7EA05C83">
            <w:pPr>
              <w:pStyle w:val="27"/>
              <w:ind w:firstLine="0" w:firstLineChars="0"/>
              <w:jc w:val="center"/>
              <w:rPr>
                <w:color w:val="auto"/>
                <w:sz w:val="18"/>
                <w:szCs w:val="18"/>
              </w:rPr>
            </w:pPr>
          </w:p>
        </w:tc>
        <w:tc>
          <w:tcPr>
            <w:tcW w:w="840" w:type="dxa"/>
            <w:tcBorders>
              <w:top w:val="single" w:color="auto" w:sz="4" w:space="0"/>
              <w:left w:val="single" w:color="auto" w:sz="4" w:space="0"/>
            </w:tcBorders>
            <w:noWrap w:val="0"/>
            <w:tcMar>
              <w:top w:w="28" w:type="dxa"/>
              <w:bottom w:w="28" w:type="dxa"/>
            </w:tcMar>
            <w:vAlign w:val="center"/>
          </w:tcPr>
          <w:p w14:paraId="6FC90CDB">
            <w:pPr>
              <w:pStyle w:val="27"/>
              <w:ind w:firstLine="0" w:firstLineChars="0"/>
              <w:jc w:val="center"/>
              <w:rPr>
                <w:color w:val="auto"/>
                <w:sz w:val="18"/>
                <w:szCs w:val="18"/>
              </w:rPr>
            </w:pPr>
            <w:r>
              <w:rPr>
                <w:rFonts w:hint="eastAsia"/>
                <w:color w:val="auto"/>
                <w:sz w:val="18"/>
                <w:szCs w:val="18"/>
              </w:rPr>
              <w:t>分值</w:t>
            </w:r>
          </w:p>
        </w:tc>
        <w:tc>
          <w:tcPr>
            <w:tcW w:w="1920" w:type="dxa"/>
            <w:noWrap w:val="0"/>
            <w:tcMar>
              <w:top w:w="28" w:type="dxa"/>
              <w:bottom w:w="28" w:type="dxa"/>
            </w:tcMar>
            <w:vAlign w:val="center"/>
          </w:tcPr>
          <w:p w14:paraId="7CFB58F9">
            <w:pPr>
              <w:pStyle w:val="27"/>
              <w:ind w:firstLine="0" w:firstLineChars="0"/>
              <w:rPr>
                <w:color w:val="auto"/>
                <w:sz w:val="18"/>
                <w:szCs w:val="18"/>
              </w:rPr>
            </w:pPr>
          </w:p>
        </w:tc>
        <w:tc>
          <w:tcPr>
            <w:tcW w:w="2340" w:type="dxa"/>
            <w:gridSpan w:val="2"/>
            <w:noWrap w:val="0"/>
            <w:tcMar>
              <w:top w:w="28" w:type="dxa"/>
              <w:bottom w:w="28" w:type="dxa"/>
            </w:tcMar>
            <w:vAlign w:val="center"/>
          </w:tcPr>
          <w:p w14:paraId="05607B7D">
            <w:pPr>
              <w:pStyle w:val="27"/>
              <w:ind w:firstLine="0" w:firstLineChars="0"/>
              <w:rPr>
                <w:color w:val="auto"/>
                <w:sz w:val="18"/>
                <w:szCs w:val="18"/>
              </w:rPr>
            </w:pPr>
          </w:p>
        </w:tc>
        <w:tc>
          <w:tcPr>
            <w:tcW w:w="1635" w:type="dxa"/>
            <w:gridSpan w:val="2"/>
            <w:noWrap w:val="0"/>
            <w:tcMar>
              <w:top w:w="28" w:type="dxa"/>
              <w:bottom w:w="28" w:type="dxa"/>
            </w:tcMar>
            <w:vAlign w:val="center"/>
          </w:tcPr>
          <w:p w14:paraId="58385231">
            <w:pPr>
              <w:pStyle w:val="27"/>
              <w:ind w:firstLine="0" w:firstLineChars="0"/>
              <w:rPr>
                <w:color w:val="auto"/>
                <w:sz w:val="18"/>
                <w:szCs w:val="18"/>
              </w:rPr>
            </w:pPr>
          </w:p>
        </w:tc>
        <w:tc>
          <w:tcPr>
            <w:tcW w:w="1926" w:type="dxa"/>
            <w:tcBorders>
              <w:bottom w:val="single" w:color="auto" w:sz="4" w:space="0"/>
            </w:tcBorders>
            <w:noWrap w:val="0"/>
            <w:tcMar>
              <w:top w:w="28" w:type="dxa"/>
              <w:bottom w:w="28" w:type="dxa"/>
            </w:tcMar>
            <w:vAlign w:val="center"/>
          </w:tcPr>
          <w:p w14:paraId="33CC9F75">
            <w:pPr>
              <w:pStyle w:val="27"/>
              <w:ind w:firstLine="0" w:firstLineChars="0"/>
              <w:rPr>
                <w:color w:val="auto"/>
                <w:sz w:val="18"/>
                <w:szCs w:val="18"/>
              </w:rPr>
            </w:pPr>
          </w:p>
        </w:tc>
      </w:tr>
      <w:tr w14:paraId="2FE496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dxa"/>
            <w:gridSpan w:val="2"/>
            <w:noWrap w:val="0"/>
            <w:tcMar>
              <w:top w:w="28" w:type="dxa"/>
              <w:bottom w:w="28" w:type="dxa"/>
            </w:tcMar>
            <w:vAlign w:val="center"/>
          </w:tcPr>
          <w:p w14:paraId="54139076">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评价分值</w:t>
            </w:r>
          </w:p>
          <w:p w14:paraId="0AD6E13A">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textAlignment w:val="auto"/>
              <w:rPr>
                <w:color w:val="auto"/>
                <w:sz w:val="18"/>
                <w:szCs w:val="18"/>
              </w:rPr>
            </w:pPr>
            <w:r>
              <w:rPr>
                <w:rFonts w:hint="eastAsia"/>
                <w:color w:val="auto"/>
                <w:sz w:val="18"/>
                <w:szCs w:val="18"/>
              </w:rPr>
              <w:t>（算术平均值）</w:t>
            </w:r>
          </w:p>
        </w:tc>
        <w:tc>
          <w:tcPr>
            <w:tcW w:w="7821" w:type="dxa"/>
            <w:gridSpan w:val="6"/>
            <w:noWrap w:val="0"/>
            <w:tcMar>
              <w:top w:w="28" w:type="dxa"/>
              <w:bottom w:w="28" w:type="dxa"/>
            </w:tcMar>
            <w:vAlign w:val="center"/>
          </w:tcPr>
          <w:p w14:paraId="57C51A14">
            <w:pPr>
              <w:pStyle w:val="27"/>
              <w:ind w:firstLine="0" w:firstLineChars="0"/>
              <w:rPr>
                <w:color w:val="auto"/>
                <w:sz w:val="18"/>
                <w:szCs w:val="18"/>
              </w:rPr>
            </w:pPr>
          </w:p>
        </w:tc>
      </w:tr>
      <w:tr w14:paraId="1EDDD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dxa"/>
            <w:gridSpan w:val="2"/>
            <w:noWrap w:val="0"/>
            <w:tcMar>
              <w:top w:w="28" w:type="dxa"/>
              <w:bottom w:w="28" w:type="dxa"/>
            </w:tcMar>
            <w:vAlign w:val="center"/>
          </w:tcPr>
          <w:p w14:paraId="37047415">
            <w:pPr>
              <w:pStyle w:val="27"/>
              <w:ind w:firstLine="0" w:firstLineChars="0"/>
              <w:jc w:val="center"/>
              <w:rPr>
                <w:color w:val="auto"/>
                <w:sz w:val="18"/>
                <w:szCs w:val="18"/>
              </w:rPr>
            </w:pPr>
            <w:r>
              <w:rPr>
                <w:rFonts w:hint="eastAsia"/>
                <w:color w:val="auto"/>
                <w:sz w:val="18"/>
                <w:szCs w:val="18"/>
              </w:rPr>
              <w:t>评价等级</w:t>
            </w:r>
          </w:p>
        </w:tc>
        <w:tc>
          <w:tcPr>
            <w:tcW w:w="7821" w:type="dxa"/>
            <w:gridSpan w:val="6"/>
            <w:noWrap w:val="0"/>
            <w:tcMar>
              <w:top w:w="28" w:type="dxa"/>
              <w:bottom w:w="28" w:type="dxa"/>
            </w:tcMar>
            <w:vAlign w:val="center"/>
          </w:tcPr>
          <w:p w14:paraId="314723D2">
            <w:pPr>
              <w:pStyle w:val="27"/>
              <w:ind w:firstLine="0" w:firstLineChars="0"/>
              <w:jc w:val="center"/>
              <w:rPr>
                <w:color w:val="auto"/>
                <w:sz w:val="18"/>
                <w:szCs w:val="18"/>
              </w:rPr>
            </w:pPr>
            <w:r>
              <w:rPr>
                <w:rFonts w:hint="eastAsia"/>
                <w:color w:val="auto"/>
                <w:sz w:val="18"/>
                <w:szCs w:val="18"/>
              </w:rPr>
              <w:sym w:font="Wingdings 2" w:char="00A3"/>
            </w:r>
            <w:r>
              <w:rPr>
                <w:rFonts w:hint="eastAsia"/>
                <w:color w:val="auto"/>
                <w:sz w:val="18"/>
                <w:szCs w:val="18"/>
              </w:rPr>
              <w:t xml:space="preserve"> 强</w:t>
            </w:r>
            <w:r>
              <w:rPr>
                <w:rFonts w:hint="eastAsia"/>
                <w:color w:val="auto"/>
                <w:sz w:val="18"/>
                <w:szCs w:val="18"/>
                <w:lang w:val="en-US" w:eastAsia="zh-CN"/>
              </w:rPr>
              <w:t>[</w:t>
            </w:r>
            <w:r>
              <w:rPr>
                <w:rFonts w:hint="eastAsia"/>
                <w:color w:val="auto"/>
                <w:sz w:val="18"/>
                <w:szCs w:val="18"/>
              </w:rPr>
              <w:t>3.5</w:t>
            </w:r>
            <w:r>
              <w:rPr>
                <w:rFonts w:hint="eastAsia"/>
                <w:color w:val="auto"/>
                <w:sz w:val="18"/>
                <w:szCs w:val="18"/>
                <w:lang w:val="en-US" w:eastAsia="zh-CN"/>
              </w:rPr>
              <w:t>,</w:t>
            </w:r>
            <w:r>
              <w:rPr>
                <w:rFonts w:hint="eastAsia"/>
                <w:color w:val="auto"/>
                <w:sz w:val="18"/>
                <w:szCs w:val="18"/>
              </w:rPr>
              <w:t>4.0</w:t>
            </w:r>
            <w:r>
              <w:rPr>
                <w:rFonts w:hint="eastAsia"/>
                <w:color w:val="auto"/>
                <w:sz w:val="18"/>
                <w:szCs w:val="18"/>
                <w:lang w:val="en-US" w:eastAsia="zh-CN"/>
              </w:rPr>
              <w:t>]</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rPr>
              <w:t xml:space="preserve">  较强</w:t>
            </w:r>
            <w:r>
              <w:rPr>
                <w:rFonts w:hint="eastAsia"/>
                <w:color w:val="auto"/>
                <w:sz w:val="18"/>
                <w:szCs w:val="18"/>
                <w:lang w:val="en-US" w:eastAsia="zh-CN"/>
              </w:rPr>
              <w:t>[</w:t>
            </w:r>
            <w:r>
              <w:rPr>
                <w:rFonts w:hint="eastAsia"/>
                <w:color w:val="auto"/>
                <w:sz w:val="18"/>
                <w:szCs w:val="18"/>
              </w:rPr>
              <w:t>2.5</w:t>
            </w:r>
            <w:r>
              <w:rPr>
                <w:rFonts w:hint="eastAsia"/>
                <w:color w:val="auto"/>
                <w:sz w:val="18"/>
                <w:szCs w:val="18"/>
                <w:lang w:val="en-US" w:eastAsia="zh-CN"/>
              </w:rPr>
              <w:t>,</w:t>
            </w:r>
            <w:r>
              <w:rPr>
                <w:rFonts w:hint="eastAsia"/>
                <w:color w:val="auto"/>
                <w:sz w:val="18"/>
                <w:szCs w:val="18"/>
              </w:rPr>
              <w:t xml:space="preserve">3.5）   </w:t>
            </w:r>
            <w:r>
              <w:rPr>
                <w:rFonts w:hint="eastAsia"/>
                <w:color w:val="auto"/>
                <w:sz w:val="18"/>
                <w:szCs w:val="18"/>
              </w:rPr>
              <w:sym w:font="Wingdings 2" w:char="00A3"/>
            </w:r>
            <w:r>
              <w:rPr>
                <w:rFonts w:hint="eastAsia"/>
                <w:color w:val="auto"/>
                <w:sz w:val="18"/>
                <w:szCs w:val="18"/>
              </w:rPr>
              <w:t xml:space="preserve"> 中等</w:t>
            </w:r>
            <w:r>
              <w:rPr>
                <w:rFonts w:hint="eastAsia"/>
                <w:color w:val="auto"/>
                <w:sz w:val="18"/>
                <w:szCs w:val="18"/>
                <w:lang w:val="en-US" w:eastAsia="zh-CN"/>
              </w:rPr>
              <w:t>[</w:t>
            </w:r>
            <w:r>
              <w:rPr>
                <w:rFonts w:hint="eastAsia"/>
                <w:color w:val="auto"/>
                <w:sz w:val="18"/>
                <w:szCs w:val="18"/>
              </w:rPr>
              <w:t>1.5</w:t>
            </w:r>
            <w:r>
              <w:rPr>
                <w:rFonts w:hint="eastAsia"/>
                <w:color w:val="auto"/>
                <w:sz w:val="18"/>
                <w:szCs w:val="18"/>
                <w:lang w:val="en-US" w:eastAsia="zh-CN"/>
              </w:rPr>
              <w:t>,</w:t>
            </w:r>
            <w:r>
              <w:rPr>
                <w:rFonts w:hint="eastAsia"/>
                <w:color w:val="auto"/>
                <w:sz w:val="18"/>
                <w:szCs w:val="18"/>
              </w:rPr>
              <w:t xml:space="preserve">2.5）   </w:t>
            </w:r>
            <w:r>
              <w:rPr>
                <w:rFonts w:hint="eastAsia"/>
                <w:color w:val="auto"/>
                <w:sz w:val="18"/>
                <w:szCs w:val="18"/>
              </w:rPr>
              <w:sym w:font="Wingdings 2" w:char="00A3"/>
            </w:r>
            <w:r>
              <w:rPr>
                <w:rFonts w:hint="eastAsia"/>
                <w:color w:val="auto"/>
                <w:sz w:val="18"/>
                <w:szCs w:val="18"/>
              </w:rPr>
              <w:t xml:space="preserve"> 弱</w:t>
            </w:r>
            <w:r>
              <w:rPr>
                <w:rFonts w:hint="eastAsia"/>
                <w:color w:val="auto"/>
                <w:sz w:val="18"/>
                <w:szCs w:val="18"/>
                <w:lang w:val="en-US" w:eastAsia="zh-CN"/>
              </w:rPr>
              <w:t>[</w:t>
            </w:r>
            <w:r>
              <w:rPr>
                <w:rFonts w:hint="eastAsia"/>
                <w:color w:val="auto"/>
                <w:sz w:val="18"/>
                <w:szCs w:val="18"/>
              </w:rPr>
              <w:t>1.0</w:t>
            </w:r>
            <w:r>
              <w:rPr>
                <w:rFonts w:hint="eastAsia"/>
                <w:color w:val="auto"/>
                <w:sz w:val="18"/>
                <w:szCs w:val="18"/>
                <w:lang w:val="en-US" w:eastAsia="zh-CN"/>
              </w:rPr>
              <w:t>,</w:t>
            </w:r>
            <w:r>
              <w:rPr>
                <w:rFonts w:hint="eastAsia"/>
                <w:color w:val="auto"/>
                <w:sz w:val="18"/>
                <w:szCs w:val="18"/>
              </w:rPr>
              <w:t>1.5）</w:t>
            </w:r>
          </w:p>
        </w:tc>
      </w:tr>
      <w:tr w14:paraId="1CB46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69" w:type="dxa"/>
            <w:gridSpan w:val="8"/>
            <w:noWrap w:val="0"/>
            <w:tcMar>
              <w:top w:w="28" w:type="dxa"/>
              <w:bottom w:w="28" w:type="dxa"/>
            </w:tcMar>
            <w:vAlign w:val="center"/>
          </w:tcPr>
          <w:p w14:paraId="2311C105">
            <w:pPr>
              <w:pStyle w:val="77"/>
              <w:numPr>
                <w:ilvl w:val="0"/>
                <w:numId w:val="0"/>
              </w:numPr>
              <w:ind w:firstLine="180" w:firstLineChars="100"/>
              <w:rPr>
                <w:rFonts w:hAnsi="Times New Roman" w:cs="Times New Roman"/>
                <w:color w:val="auto"/>
              </w:rPr>
            </w:pPr>
            <w:r>
              <w:rPr>
                <w:rFonts w:hint="eastAsia"/>
                <w:color w:val="auto"/>
              </w:rPr>
              <w:t>评价人：               校对：                  项目负责：                填表日期：    年   月   日</w:t>
            </w:r>
          </w:p>
        </w:tc>
      </w:tr>
      <w:bookmarkEnd w:id="45"/>
    </w:tbl>
    <w:p w14:paraId="4D4AFF50">
      <w:pPr>
        <w:pStyle w:val="116"/>
        <w:widowControl w:val="0"/>
        <w:numPr>
          <w:ilvl w:val="1"/>
          <w:numId w:val="0"/>
        </w:numPr>
        <w:spacing w:before="156" w:after="156"/>
        <w:outlineLvl w:val="9"/>
        <w:rPr>
          <w:rFonts w:hint="eastAsia" w:hAnsi="Times New Roman" w:cs="Times New Roman"/>
          <w:color w:val="auto"/>
        </w:rPr>
      </w:pPr>
      <w:r>
        <w:rPr>
          <w:rFonts w:hint="eastAsia" w:hAnsi="Times New Roman" w:cs="Times New Roman"/>
          <w:color w:val="auto"/>
        </w:rPr>
        <w:t>表B.</w:t>
      </w:r>
      <w:r>
        <w:rPr>
          <w:rFonts w:hint="eastAsia" w:hAnsi="Times New Roman" w:cs="Times New Roman"/>
          <w:color w:val="auto"/>
          <w:lang w:val="en-US" w:eastAsia="zh-CN"/>
        </w:rPr>
        <w:t>4</w:t>
      </w:r>
      <w:r>
        <w:rPr>
          <w:rFonts w:hint="eastAsia" w:hAnsi="Times New Roman" w:cs="Times New Roman"/>
          <w:color w:val="auto"/>
        </w:rPr>
        <w:t xml:space="preserve"> </w:t>
      </w:r>
      <w:r>
        <w:rPr>
          <w:rFonts w:hint="eastAsia" w:hAnsi="Times New Roman" w:cs="Times New Roman"/>
          <w:color w:val="auto"/>
          <w:lang w:val="en-US" w:eastAsia="zh-CN"/>
        </w:rPr>
        <w:t>风险区</w:t>
      </w:r>
      <w:r>
        <w:rPr>
          <w:rFonts w:hint="eastAsia" w:hAnsi="Times New Roman" w:cs="Times New Roman"/>
          <w:color w:val="auto"/>
        </w:rPr>
        <w:t>救援</w:t>
      </w:r>
      <w:r>
        <w:rPr>
          <w:rFonts w:hint="eastAsia" w:hAnsi="Times New Roman" w:cs="Times New Roman"/>
          <w:color w:val="auto"/>
          <w:lang w:val="en-US" w:eastAsia="zh-CN"/>
        </w:rPr>
        <w:t>能力</w:t>
      </w:r>
      <w:r>
        <w:rPr>
          <w:rFonts w:hint="eastAsia" w:hAnsi="Times New Roman" w:cs="Times New Roman"/>
          <w:color w:val="auto"/>
        </w:rPr>
        <w:t>评价表</w:t>
      </w:r>
    </w:p>
    <w:tbl>
      <w:tblPr>
        <w:tblStyle w:val="37"/>
        <w:tblW w:w="92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3"/>
        <w:gridCol w:w="675"/>
        <w:gridCol w:w="238"/>
        <w:gridCol w:w="650"/>
        <w:gridCol w:w="475"/>
        <w:gridCol w:w="1255"/>
        <w:gridCol w:w="270"/>
        <w:gridCol w:w="880"/>
        <w:gridCol w:w="327"/>
        <w:gridCol w:w="1388"/>
        <w:gridCol w:w="797"/>
        <w:gridCol w:w="1689"/>
      </w:tblGrid>
      <w:tr w14:paraId="46406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gridSpan w:val="2"/>
            <w:noWrap w:val="0"/>
            <w:tcMar>
              <w:top w:w="28" w:type="dxa"/>
              <w:bottom w:w="28" w:type="dxa"/>
            </w:tcMar>
            <w:vAlign w:val="center"/>
          </w:tcPr>
          <w:p w14:paraId="6D71BB77">
            <w:pPr>
              <w:pStyle w:val="27"/>
              <w:ind w:firstLine="0" w:firstLineChars="0"/>
              <w:jc w:val="center"/>
              <w:rPr>
                <w:color w:val="auto"/>
                <w:sz w:val="18"/>
                <w:szCs w:val="18"/>
              </w:rPr>
            </w:pPr>
            <w:r>
              <w:rPr>
                <w:rFonts w:hint="eastAsia"/>
                <w:color w:val="auto"/>
                <w:sz w:val="18"/>
                <w:szCs w:val="18"/>
                <w:lang w:val="en-US" w:eastAsia="zh-CN"/>
              </w:rPr>
              <w:t>风险区</w:t>
            </w:r>
            <w:r>
              <w:rPr>
                <w:rFonts w:hint="eastAsia"/>
                <w:color w:val="auto"/>
                <w:sz w:val="18"/>
                <w:szCs w:val="18"/>
              </w:rPr>
              <w:t>名称</w:t>
            </w:r>
          </w:p>
        </w:tc>
        <w:tc>
          <w:tcPr>
            <w:tcW w:w="4095" w:type="dxa"/>
            <w:gridSpan w:val="7"/>
            <w:noWrap w:val="0"/>
            <w:tcMar>
              <w:top w:w="28" w:type="dxa"/>
              <w:bottom w:w="28" w:type="dxa"/>
            </w:tcMar>
            <w:vAlign w:val="center"/>
          </w:tcPr>
          <w:p w14:paraId="77670F11">
            <w:pPr>
              <w:pStyle w:val="27"/>
              <w:ind w:firstLine="0" w:firstLineChars="0"/>
              <w:jc w:val="center"/>
              <w:rPr>
                <w:rFonts w:ascii="仿宋" w:hAnsi="仿宋" w:eastAsia="仿宋"/>
                <w:color w:val="auto"/>
                <w:szCs w:val="21"/>
              </w:rPr>
            </w:pPr>
          </w:p>
        </w:tc>
        <w:tc>
          <w:tcPr>
            <w:tcW w:w="1388" w:type="dxa"/>
            <w:noWrap w:val="0"/>
            <w:tcMar>
              <w:top w:w="28" w:type="dxa"/>
              <w:bottom w:w="28" w:type="dxa"/>
            </w:tcMar>
            <w:vAlign w:val="center"/>
          </w:tcPr>
          <w:p w14:paraId="5DBEB23D">
            <w:pPr>
              <w:jc w:val="both"/>
              <w:rPr>
                <w:rFonts w:ascii="仿宋" w:hAnsi="仿宋" w:eastAsia="仿宋"/>
                <w:color w:val="auto"/>
              </w:rPr>
            </w:pPr>
            <w:r>
              <w:rPr>
                <w:rFonts w:hint="eastAsia"/>
                <w:color w:val="auto"/>
                <w:sz w:val="18"/>
                <w:szCs w:val="18"/>
                <w:lang w:val="en-US" w:eastAsia="zh-CN"/>
              </w:rPr>
              <w:t>风险区编号</w:t>
            </w:r>
          </w:p>
        </w:tc>
        <w:tc>
          <w:tcPr>
            <w:tcW w:w="2486" w:type="dxa"/>
            <w:gridSpan w:val="2"/>
            <w:noWrap w:val="0"/>
            <w:tcMar>
              <w:top w:w="28" w:type="dxa"/>
              <w:bottom w:w="28" w:type="dxa"/>
            </w:tcMar>
            <w:vAlign w:val="center"/>
          </w:tcPr>
          <w:p w14:paraId="6CB6ED62">
            <w:pPr>
              <w:pStyle w:val="27"/>
              <w:ind w:firstLine="0" w:firstLineChars="0"/>
              <w:jc w:val="center"/>
              <w:rPr>
                <w:color w:val="auto"/>
                <w:sz w:val="18"/>
                <w:szCs w:val="18"/>
              </w:rPr>
            </w:pPr>
          </w:p>
        </w:tc>
      </w:tr>
      <w:tr w14:paraId="3E7D0B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gridSpan w:val="2"/>
            <w:noWrap w:val="0"/>
            <w:tcMar>
              <w:top w:w="28" w:type="dxa"/>
              <w:bottom w:w="28" w:type="dxa"/>
            </w:tcMar>
            <w:vAlign w:val="center"/>
          </w:tcPr>
          <w:p w14:paraId="79908501">
            <w:pPr>
              <w:pStyle w:val="27"/>
              <w:ind w:firstLine="0" w:firstLineChars="0"/>
              <w:jc w:val="center"/>
              <w:rPr>
                <w:color w:val="auto"/>
                <w:sz w:val="18"/>
                <w:szCs w:val="18"/>
              </w:rPr>
            </w:pPr>
            <w:r>
              <w:rPr>
                <w:rFonts w:hint="eastAsia"/>
                <w:color w:val="auto"/>
                <w:sz w:val="18"/>
                <w:szCs w:val="18"/>
                <w:lang w:val="en-US" w:eastAsia="zh-CN"/>
              </w:rPr>
              <w:t>区内</w:t>
            </w:r>
            <w:r>
              <w:rPr>
                <w:rFonts w:hint="eastAsia"/>
                <w:color w:val="auto"/>
                <w:sz w:val="18"/>
                <w:szCs w:val="18"/>
              </w:rPr>
              <w:t>灾点类型</w:t>
            </w:r>
          </w:p>
        </w:tc>
        <w:tc>
          <w:tcPr>
            <w:tcW w:w="7969" w:type="dxa"/>
            <w:gridSpan w:val="10"/>
            <w:noWrap w:val="0"/>
            <w:tcMar>
              <w:top w:w="28" w:type="dxa"/>
              <w:bottom w:w="28" w:type="dxa"/>
            </w:tcMar>
            <w:vAlign w:val="center"/>
          </w:tcPr>
          <w:p w14:paraId="69EACE5A">
            <w:pPr>
              <w:pStyle w:val="27"/>
              <w:ind w:firstLine="1260" w:firstLineChars="700"/>
              <w:rPr>
                <w:color w:val="auto"/>
                <w:sz w:val="18"/>
                <w:szCs w:val="18"/>
              </w:rPr>
            </w:pPr>
            <w:r>
              <w:rPr>
                <w:rFonts w:hint="eastAsia"/>
                <w:color w:val="auto"/>
                <w:sz w:val="18"/>
                <w:szCs w:val="18"/>
              </w:rPr>
              <w:sym w:font="Wingdings 2" w:char="00A3"/>
            </w:r>
            <w:r>
              <w:rPr>
                <w:rFonts w:hint="eastAsia"/>
                <w:color w:val="auto"/>
                <w:sz w:val="18"/>
                <w:szCs w:val="18"/>
              </w:rPr>
              <w:t xml:space="preserve"> 崩塌       </w:t>
            </w:r>
            <w:r>
              <w:rPr>
                <w:rFonts w:hint="eastAsia"/>
                <w:color w:val="auto"/>
                <w:sz w:val="18"/>
                <w:szCs w:val="18"/>
              </w:rPr>
              <w:sym w:font="Wingdings 2" w:char="00A3"/>
            </w:r>
            <w:r>
              <w:rPr>
                <w:rFonts w:hint="eastAsia"/>
                <w:color w:val="auto"/>
                <w:sz w:val="18"/>
                <w:szCs w:val="18"/>
              </w:rPr>
              <w:t xml:space="preserve">  滑坡       </w:t>
            </w:r>
            <w:r>
              <w:rPr>
                <w:rFonts w:hint="eastAsia"/>
                <w:color w:val="auto"/>
                <w:sz w:val="18"/>
                <w:szCs w:val="18"/>
              </w:rPr>
              <w:sym w:font="Wingdings 2" w:char="00A3"/>
            </w:r>
            <w:r>
              <w:rPr>
                <w:rFonts w:hint="eastAsia"/>
                <w:color w:val="auto"/>
                <w:sz w:val="18"/>
                <w:szCs w:val="18"/>
              </w:rPr>
              <w:t xml:space="preserve"> 泥石流    </w:t>
            </w:r>
            <w:r>
              <w:rPr>
                <w:rFonts w:hint="eastAsia"/>
                <w:color w:val="auto"/>
                <w:sz w:val="18"/>
                <w:szCs w:val="18"/>
              </w:rPr>
              <w:sym w:font="Wingdings 2" w:char="00A3"/>
            </w:r>
            <w:r>
              <w:rPr>
                <w:rFonts w:hint="eastAsia"/>
                <w:color w:val="auto"/>
                <w:sz w:val="18"/>
                <w:szCs w:val="18"/>
              </w:rPr>
              <w:t xml:space="preserve"> 地面塌陷</w:t>
            </w:r>
          </w:p>
        </w:tc>
      </w:tr>
      <w:tr w14:paraId="6D976C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gridSpan w:val="2"/>
            <w:noWrap w:val="0"/>
            <w:tcMar>
              <w:top w:w="28" w:type="dxa"/>
              <w:bottom w:w="28" w:type="dxa"/>
            </w:tcMar>
            <w:vAlign w:val="center"/>
          </w:tcPr>
          <w:p w14:paraId="57030348">
            <w:pPr>
              <w:pStyle w:val="27"/>
              <w:ind w:firstLine="0" w:firstLineChars="0"/>
              <w:jc w:val="center"/>
              <w:rPr>
                <w:color w:val="auto"/>
                <w:sz w:val="18"/>
                <w:szCs w:val="18"/>
              </w:rPr>
            </w:pPr>
            <w:r>
              <w:rPr>
                <w:rFonts w:hint="eastAsia"/>
                <w:color w:val="auto"/>
                <w:sz w:val="18"/>
                <w:szCs w:val="18"/>
              </w:rPr>
              <w:t>地理位置</w:t>
            </w:r>
          </w:p>
        </w:tc>
        <w:tc>
          <w:tcPr>
            <w:tcW w:w="7969" w:type="dxa"/>
            <w:gridSpan w:val="10"/>
            <w:noWrap w:val="0"/>
            <w:tcMar>
              <w:top w:w="28" w:type="dxa"/>
              <w:bottom w:w="28" w:type="dxa"/>
            </w:tcMar>
            <w:vAlign w:val="center"/>
          </w:tcPr>
          <w:p w14:paraId="4A155A22">
            <w:pPr>
              <w:pStyle w:val="27"/>
              <w:ind w:firstLine="0" w:firstLineChars="0"/>
              <w:rPr>
                <w:color w:val="auto"/>
                <w:sz w:val="18"/>
                <w:szCs w:val="18"/>
              </w:rPr>
            </w:pPr>
            <w:r>
              <w:rPr>
                <w:rFonts w:hint="eastAsia"/>
                <w:color w:val="auto"/>
                <w:sz w:val="18"/>
                <w:szCs w:val="18"/>
                <w:lang w:val="en-US" w:eastAsia="zh-CN"/>
              </w:rPr>
              <w:t>东至：           西至：              南至：             北至：</w:t>
            </w:r>
            <w:r>
              <w:rPr>
                <w:rFonts w:hint="eastAsia"/>
                <w:color w:val="auto"/>
                <w:sz w:val="18"/>
                <w:szCs w:val="18"/>
              </w:rPr>
              <w:t xml:space="preserve">         </w:t>
            </w:r>
          </w:p>
        </w:tc>
      </w:tr>
      <w:tr w14:paraId="58B960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318" w:type="dxa"/>
            <w:gridSpan w:val="2"/>
            <w:noWrap w:val="0"/>
            <w:tcMar>
              <w:top w:w="28" w:type="dxa"/>
              <w:bottom w:w="28" w:type="dxa"/>
            </w:tcMar>
            <w:vAlign w:val="center"/>
          </w:tcPr>
          <w:p w14:paraId="611F0F53">
            <w:pPr>
              <w:pStyle w:val="27"/>
              <w:ind w:firstLine="0" w:firstLineChars="0"/>
              <w:jc w:val="center"/>
              <w:rPr>
                <w:color w:val="auto"/>
                <w:sz w:val="18"/>
                <w:szCs w:val="18"/>
              </w:rPr>
            </w:pPr>
            <w:r>
              <w:rPr>
                <w:rFonts w:hint="eastAsia"/>
                <w:color w:val="auto"/>
                <w:sz w:val="18"/>
                <w:szCs w:val="18"/>
                <w:lang w:val="en-US" w:eastAsia="zh-CN"/>
              </w:rPr>
              <w:t>范  围</w:t>
            </w:r>
          </w:p>
        </w:tc>
        <w:tc>
          <w:tcPr>
            <w:tcW w:w="7969" w:type="dxa"/>
            <w:gridSpan w:val="10"/>
            <w:noWrap w:val="0"/>
            <w:tcMar>
              <w:top w:w="28" w:type="dxa"/>
              <w:bottom w:w="28" w:type="dxa"/>
            </w:tcMar>
            <w:vAlign w:val="center"/>
          </w:tcPr>
          <w:p w14:paraId="0C1316AF">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textAlignment w:val="auto"/>
              <w:rPr>
                <w:rFonts w:hint="eastAsia"/>
                <w:color w:val="auto"/>
                <w:sz w:val="18"/>
                <w:szCs w:val="18"/>
              </w:rPr>
            </w:pPr>
            <w:r>
              <w:rPr>
                <w:rFonts w:hint="eastAsia"/>
                <w:color w:val="auto"/>
                <w:sz w:val="18"/>
                <w:szCs w:val="18"/>
                <w:lang w:val="en-US" w:eastAsia="zh-CN"/>
              </w:rPr>
              <w:t>东</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p w14:paraId="7F8961FD">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textAlignment w:val="auto"/>
              <w:rPr>
                <w:rFonts w:hint="eastAsia"/>
                <w:color w:val="auto"/>
                <w:sz w:val="18"/>
                <w:szCs w:val="18"/>
              </w:rPr>
            </w:pPr>
            <w:r>
              <w:rPr>
                <w:rFonts w:hint="eastAsia"/>
                <w:color w:val="auto"/>
                <w:sz w:val="18"/>
                <w:szCs w:val="18"/>
                <w:lang w:val="en-US" w:eastAsia="zh-CN"/>
              </w:rPr>
              <w:t>西</w:t>
            </w:r>
            <w:r>
              <w:rPr>
                <w:rFonts w:hint="eastAsia"/>
                <w:color w:val="auto"/>
                <w:sz w:val="18"/>
                <w:szCs w:val="18"/>
              </w:rPr>
              <w:t xml:space="preserve">经度：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r>
              <w:rPr>
                <w:rFonts w:hint="eastAsia"/>
                <w:color w:val="auto"/>
                <w:sz w:val="18"/>
                <w:szCs w:val="18"/>
                <w:lang w:val="en-US" w:eastAsia="zh-CN"/>
              </w:rPr>
              <w:t xml:space="preserve"> </w:t>
            </w:r>
            <w:r>
              <w:rPr>
                <w:rFonts w:hint="eastAsia"/>
                <w:color w:val="auto"/>
                <w:sz w:val="18"/>
                <w:szCs w:val="18"/>
              </w:rPr>
              <w:t xml:space="preserve">  </w:t>
            </w:r>
            <w:r>
              <w:rPr>
                <w:rFonts w:hint="eastAsia"/>
                <w:color w:val="auto"/>
                <w:sz w:val="18"/>
                <w:szCs w:val="18"/>
                <w:lang w:val="en-US" w:eastAsia="zh-CN"/>
              </w:rPr>
              <w:t>南</w:t>
            </w:r>
            <w:r>
              <w:rPr>
                <w:rFonts w:hint="eastAsia"/>
                <w:color w:val="auto"/>
                <w:sz w:val="18"/>
                <w:szCs w:val="18"/>
              </w:rPr>
              <w:t xml:space="preserve"> 纬度：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r>
      <w:tr w14:paraId="69F76D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206" w:type="dxa"/>
            <w:gridSpan w:val="4"/>
            <w:tcBorders>
              <w:right w:val="single" w:color="auto" w:sz="4" w:space="0"/>
            </w:tcBorders>
            <w:noWrap w:val="0"/>
            <w:tcMar>
              <w:top w:w="28" w:type="dxa"/>
              <w:bottom w:w="28" w:type="dxa"/>
            </w:tcMar>
            <w:vAlign w:val="center"/>
          </w:tcPr>
          <w:p w14:paraId="3286ADB5">
            <w:pPr>
              <w:pStyle w:val="27"/>
              <w:ind w:firstLine="0" w:firstLineChars="0"/>
              <w:rPr>
                <w:rFonts w:hint="default"/>
                <w:color w:val="auto"/>
                <w:sz w:val="18"/>
                <w:szCs w:val="18"/>
                <w:lang w:val="en-US" w:eastAsia="zh-CN"/>
              </w:rPr>
            </w:pPr>
            <w:r>
              <w:rPr>
                <w:rFonts w:hint="eastAsia"/>
                <w:color w:val="auto"/>
                <w:sz w:val="18"/>
                <w:szCs w:val="18"/>
                <w:lang w:val="en-US" w:eastAsia="zh-CN"/>
              </w:rPr>
              <w:t xml:space="preserve">区内突发性地质灾害隐患点数量 </w:t>
            </w:r>
          </w:p>
        </w:tc>
        <w:tc>
          <w:tcPr>
            <w:tcW w:w="1730" w:type="dxa"/>
            <w:gridSpan w:val="2"/>
            <w:tcBorders>
              <w:left w:val="single" w:color="auto" w:sz="4" w:space="0"/>
              <w:right w:val="single" w:color="auto" w:sz="4" w:space="0"/>
            </w:tcBorders>
            <w:noWrap w:val="0"/>
            <w:tcMar>
              <w:top w:w="28" w:type="dxa"/>
              <w:bottom w:w="28" w:type="dxa"/>
            </w:tcMar>
            <w:vAlign w:val="center"/>
          </w:tcPr>
          <w:p w14:paraId="6D49843C">
            <w:pPr>
              <w:pStyle w:val="27"/>
              <w:ind w:firstLine="1260" w:firstLineChars="700"/>
              <w:rPr>
                <w:rFonts w:hint="eastAsia"/>
                <w:color w:val="auto"/>
                <w:sz w:val="18"/>
                <w:szCs w:val="18"/>
                <w:lang w:val="en-US" w:eastAsia="zh-CN"/>
              </w:rPr>
            </w:pPr>
            <w:r>
              <w:rPr>
                <w:rFonts w:hint="eastAsia"/>
                <w:color w:val="auto"/>
                <w:sz w:val="18"/>
                <w:szCs w:val="18"/>
                <w:lang w:val="en-US" w:eastAsia="zh-CN"/>
              </w:rPr>
              <w:t>个</w:t>
            </w:r>
          </w:p>
        </w:tc>
        <w:tc>
          <w:tcPr>
            <w:tcW w:w="1150" w:type="dxa"/>
            <w:gridSpan w:val="2"/>
            <w:tcBorders>
              <w:left w:val="single" w:color="auto" w:sz="4" w:space="0"/>
              <w:right w:val="single" w:color="auto" w:sz="4" w:space="0"/>
            </w:tcBorders>
            <w:noWrap w:val="0"/>
            <w:tcMar>
              <w:top w:w="28" w:type="dxa"/>
              <w:bottom w:w="28" w:type="dxa"/>
            </w:tcMar>
            <w:vAlign w:val="center"/>
          </w:tcPr>
          <w:p w14:paraId="03F95E49">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涉及乡镇</w:t>
            </w:r>
          </w:p>
        </w:tc>
        <w:tc>
          <w:tcPr>
            <w:tcW w:w="4201" w:type="dxa"/>
            <w:gridSpan w:val="4"/>
            <w:tcBorders>
              <w:left w:val="single" w:color="auto" w:sz="4" w:space="0"/>
            </w:tcBorders>
            <w:noWrap w:val="0"/>
            <w:tcMar>
              <w:top w:w="28" w:type="dxa"/>
              <w:bottom w:w="28" w:type="dxa"/>
            </w:tcMar>
            <w:vAlign w:val="center"/>
          </w:tcPr>
          <w:p w14:paraId="4A2CE8FB">
            <w:pPr>
              <w:pStyle w:val="27"/>
              <w:ind w:left="0" w:leftChars="0" w:firstLine="0" w:firstLineChars="0"/>
              <w:rPr>
                <w:rFonts w:hint="eastAsia"/>
                <w:color w:val="auto"/>
                <w:sz w:val="18"/>
                <w:szCs w:val="18"/>
                <w:lang w:val="en-US" w:eastAsia="zh-CN"/>
              </w:rPr>
            </w:pPr>
            <w:r>
              <w:rPr>
                <w:rFonts w:hint="eastAsia"/>
                <w:color w:val="auto"/>
                <w:sz w:val="18"/>
                <w:szCs w:val="18"/>
              </w:rPr>
              <w:sym w:font="Wingdings 2" w:char="00A3"/>
            </w:r>
            <w:r>
              <w:rPr>
                <w:rFonts w:hint="eastAsia"/>
                <w:color w:val="auto"/>
                <w:sz w:val="18"/>
                <w:szCs w:val="18"/>
                <w:lang w:val="en-US" w:eastAsia="zh-CN"/>
              </w:rPr>
              <w:t>1个</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lang w:val="en-US" w:eastAsia="zh-CN"/>
              </w:rPr>
              <w:t xml:space="preserve">多个     </w:t>
            </w:r>
            <w:r>
              <w:rPr>
                <w:rFonts w:hint="eastAsia"/>
                <w:color w:val="auto"/>
                <w:sz w:val="18"/>
                <w:szCs w:val="18"/>
                <w:u w:val="none"/>
                <w:lang w:val="en-US" w:eastAsia="zh-CN"/>
              </w:rPr>
              <w:t>个数          平方公里</w:t>
            </w:r>
          </w:p>
        </w:tc>
      </w:tr>
      <w:tr w14:paraId="69EB07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3" w:type="dxa"/>
            <w:tcBorders>
              <w:right w:val="single" w:color="auto" w:sz="4" w:space="0"/>
            </w:tcBorders>
            <w:noWrap w:val="0"/>
            <w:tcMar>
              <w:top w:w="28" w:type="dxa"/>
              <w:bottom w:w="28" w:type="dxa"/>
            </w:tcMar>
            <w:vAlign w:val="center"/>
          </w:tcPr>
          <w:p w14:paraId="4141BE37">
            <w:pPr>
              <w:pStyle w:val="27"/>
              <w:ind w:firstLine="0" w:firstLineChars="0"/>
              <w:jc w:val="center"/>
              <w:rPr>
                <w:rFonts w:hint="default"/>
                <w:color w:val="auto"/>
                <w:sz w:val="18"/>
                <w:szCs w:val="18"/>
                <w:lang w:val="en-US" w:eastAsia="zh-CN"/>
              </w:rPr>
            </w:pPr>
            <w:r>
              <w:rPr>
                <w:rFonts w:hint="eastAsia"/>
                <w:color w:val="auto"/>
                <w:sz w:val="18"/>
                <w:szCs w:val="18"/>
                <w:lang w:val="en-US" w:eastAsia="zh-CN"/>
              </w:rPr>
              <w:t>序号</w:t>
            </w:r>
          </w:p>
        </w:tc>
        <w:tc>
          <w:tcPr>
            <w:tcW w:w="2038" w:type="dxa"/>
            <w:gridSpan w:val="4"/>
            <w:tcBorders>
              <w:left w:val="single" w:color="auto" w:sz="4" w:space="0"/>
              <w:right w:val="single" w:color="auto" w:sz="4" w:space="0"/>
            </w:tcBorders>
            <w:noWrap w:val="0"/>
            <w:tcMar>
              <w:top w:w="28" w:type="dxa"/>
              <w:bottom w:w="28" w:type="dxa"/>
            </w:tcMar>
            <w:vAlign w:val="center"/>
          </w:tcPr>
          <w:p w14:paraId="2F83CF37">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突发性地质灾害隐患点名称</w:t>
            </w:r>
          </w:p>
        </w:tc>
        <w:tc>
          <w:tcPr>
            <w:tcW w:w="1525" w:type="dxa"/>
            <w:gridSpan w:val="2"/>
            <w:tcBorders>
              <w:left w:val="single" w:color="auto" w:sz="4" w:space="0"/>
              <w:right w:val="single" w:color="auto" w:sz="4" w:space="0"/>
            </w:tcBorders>
            <w:noWrap w:val="0"/>
            <w:tcMar>
              <w:top w:w="28" w:type="dxa"/>
              <w:bottom w:w="28" w:type="dxa"/>
            </w:tcMar>
            <w:vAlign w:val="center"/>
          </w:tcPr>
          <w:p w14:paraId="48F41D7A">
            <w:pPr>
              <w:pStyle w:val="27"/>
              <w:ind w:left="0" w:leftChars="0" w:firstLine="0" w:firstLineChars="0"/>
              <w:jc w:val="center"/>
              <w:rPr>
                <w:rFonts w:hint="default"/>
                <w:color w:val="auto"/>
                <w:sz w:val="18"/>
                <w:szCs w:val="18"/>
                <w:lang w:val="en-US" w:eastAsia="zh-CN"/>
              </w:rPr>
            </w:pPr>
            <w:r>
              <w:rPr>
                <w:rFonts w:hint="eastAsia"/>
                <w:color w:val="auto"/>
                <w:sz w:val="18"/>
                <w:szCs w:val="18"/>
                <w:lang w:val="en-US" w:eastAsia="zh-CN"/>
              </w:rPr>
              <w:t>经纬度坐标</w:t>
            </w:r>
          </w:p>
        </w:tc>
        <w:tc>
          <w:tcPr>
            <w:tcW w:w="3392" w:type="dxa"/>
            <w:gridSpan w:val="4"/>
            <w:tcBorders>
              <w:left w:val="single" w:color="auto" w:sz="4" w:space="0"/>
              <w:right w:val="single" w:color="auto" w:sz="4" w:space="0"/>
            </w:tcBorders>
            <w:noWrap w:val="0"/>
            <w:tcMar>
              <w:top w:w="28" w:type="dxa"/>
              <w:bottom w:w="28" w:type="dxa"/>
            </w:tcMar>
            <w:vAlign w:val="center"/>
          </w:tcPr>
          <w:p w14:paraId="34FDC4E5">
            <w:pPr>
              <w:pStyle w:val="27"/>
              <w:ind w:firstLine="0" w:firstLineChars="0"/>
              <w:jc w:val="center"/>
              <w:rPr>
                <w:rFonts w:hint="default"/>
                <w:color w:val="auto"/>
                <w:sz w:val="18"/>
                <w:szCs w:val="18"/>
                <w:lang w:val="en-US"/>
              </w:rPr>
            </w:pPr>
            <w:r>
              <w:rPr>
                <w:rFonts w:hint="eastAsia"/>
                <w:color w:val="auto"/>
                <w:sz w:val="18"/>
                <w:szCs w:val="18"/>
                <w:lang w:val="en-US" w:eastAsia="zh-CN"/>
              </w:rPr>
              <w:t>救援能力评价结果</w:t>
            </w:r>
          </w:p>
        </w:tc>
        <w:tc>
          <w:tcPr>
            <w:tcW w:w="1689" w:type="dxa"/>
            <w:tcBorders>
              <w:left w:val="single" w:color="auto" w:sz="4" w:space="0"/>
            </w:tcBorders>
            <w:noWrap w:val="0"/>
            <w:tcMar>
              <w:top w:w="28" w:type="dxa"/>
              <w:bottom w:w="28" w:type="dxa"/>
            </w:tcMar>
            <w:vAlign w:val="center"/>
          </w:tcPr>
          <w:p w14:paraId="1D0AFF2F">
            <w:pPr>
              <w:pStyle w:val="27"/>
              <w:ind w:firstLine="0" w:firstLineChars="0"/>
              <w:jc w:val="center"/>
              <w:rPr>
                <w:rFonts w:hint="default"/>
                <w:color w:val="auto"/>
                <w:sz w:val="18"/>
                <w:szCs w:val="18"/>
                <w:lang w:val="en-US" w:eastAsia="zh-CN"/>
              </w:rPr>
            </w:pPr>
            <w:r>
              <w:rPr>
                <w:rFonts w:hint="eastAsia"/>
                <w:color w:val="auto"/>
                <w:sz w:val="18"/>
                <w:szCs w:val="18"/>
                <w:lang w:val="en-US" w:eastAsia="zh-CN"/>
              </w:rPr>
              <w:t>赋予分值</w:t>
            </w:r>
          </w:p>
        </w:tc>
      </w:tr>
      <w:tr w14:paraId="435F83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3" w:type="dxa"/>
            <w:tcBorders>
              <w:right w:val="single" w:color="auto" w:sz="4" w:space="0"/>
            </w:tcBorders>
            <w:noWrap w:val="0"/>
            <w:tcMar>
              <w:top w:w="28" w:type="dxa"/>
              <w:bottom w:w="28" w:type="dxa"/>
            </w:tcMar>
            <w:vAlign w:val="center"/>
          </w:tcPr>
          <w:p w14:paraId="624D6F8E">
            <w:pPr>
              <w:pStyle w:val="27"/>
              <w:ind w:firstLine="0" w:firstLineChars="0"/>
              <w:jc w:val="center"/>
              <w:rPr>
                <w:rFonts w:hint="default"/>
                <w:color w:val="auto"/>
                <w:sz w:val="18"/>
                <w:szCs w:val="18"/>
                <w:lang w:val="en-US" w:eastAsia="zh-CN"/>
              </w:rPr>
            </w:pPr>
            <w:r>
              <w:rPr>
                <w:rFonts w:hint="eastAsia"/>
                <w:color w:val="auto"/>
                <w:sz w:val="18"/>
                <w:szCs w:val="18"/>
                <w:lang w:val="en-US" w:eastAsia="zh-CN"/>
              </w:rPr>
              <w:t>1</w:t>
            </w:r>
          </w:p>
        </w:tc>
        <w:tc>
          <w:tcPr>
            <w:tcW w:w="2038" w:type="dxa"/>
            <w:gridSpan w:val="4"/>
            <w:tcBorders>
              <w:left w:val="single" w:color="auto" w:sz="4" w:space="0"/>
              <w:right w:val="single" w:color="auto" w:sz="4" w:space="0"/>
            </w:tcBorders>
            <w:noWrap w:val="0"/>
            <w:tcMar>
              <w:top w:w="28" w:type="dxa"/>
              <w:bottom w:w="28" w:type="dxa"/>
            </w:tcMar>
            <w:vAlign w:val="center"/>
          </w:tcPr>
          <w:p w14:paraId="5A50B565">
            <w:pPr>
              <w:pStyle w:val="27"/>
              <w:ind w:firstLine="0" w:firstLineChars="0"/>
              <w:rPr>
                <w:rFonts w:hint="default"/>
                <w:color w:val="auto"/>
                <w:sz w:val="18"/>
                <w:szCs w:val="18"/>
                <w:lang w:val="en-US" w:eastAsia="zh-CN"/>
              </w:rPr>
            </w:pPr>
            <w:r>
              <w:rPr>
                <w:rFonts w:hint="eastAsia"/>
                <w:color w:val="auto"/>
                <w:sz w:val="18"/>
                <w:szCs w:val="18"/>
                <w:lang w:val="en-US" w:eastAsia="zh-CN"/>
              </w:rPr>
              <w:t>XX</w:t>
            </w:r>
          </w:p>
        </w:tc>
        <w:tc>
          <w:tcPr>
            <w:tcW w:w="1525" w:type="dxa"/>
            <w:gridSpan w:val="2"/>
            <w:tcBorders>
              <w:left w:val="single" w:color="auto" w:sz="4" w:space="0"/>
              <w:right w:val="single" w:color="auto" w:sz="4" w:space="0"/>
            </w:tcBorders>
            <w:noWrap w:val="0"/>
            <w:tcMar>
              <w:top w:w="28" w:type="dxa"/>
              <w:bottom w:w="28" w:type="dxa"/>
            </w:tcMar>
            <w:vAlign w:val="center"/>
          </w:tcPr>
          <w:p w14:paraId="3BBD24EC">
            <w:pPr>
              <w:pStyle w:val="27"/>
              <w:ind w:firstLine="0" w:firstLineChars="0"/>
              <w:rPr>
                <w:rFonts w:hint="eastAsia"/>
                <w:color w:val="auto"/>
                <w:sz w:val="18"/>
                <w:szCs w:val="18"/>
              </w:rPr>
            </w:pPr>
            <w:r>
              <w:rPr>
                <w:rFonts w:hint="eastAsia"/>
                <w:color w:val="auto"/>
                <w:sz w:val="18"/>
                <w:szCs w:val="18"/>
              </w:rPr>
              <w:t>经度：</w:t>
            </w:r>
            <w:r>
              <w:rPr>
                <w:rFonts w:hint="eastAsia" w:eastAsia="华文细黑"/>
                <w:color w:val="auto"/>
                <w:sz w:val="18"/>
                <w:szCs w:val="18"/>
                <w:lang w:val="en-US" w:eastAsia="zh-CN"/>
              </w:rPr>
              <w:t xml:space="preserve">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p w14:paraId="359EC074">
            <w:pPr>
              <w:pStyle w:val="27"/>
              <w:ind w:firstLine="0" w:firstLineChars="0"/>
              <w:rPr>
                <w:rFonts w:hint="eastAsia"/>
                <w:color w:val="auto"/>
                <w:sz w:val="18"/>
                <w:szCs w:val="18"/>
                <w:lang w:val="en-US" w:eastAsia="zh-CN"/>
              </w:rPr>
            </w:pPr>
            <w:r>
              <w:rPr>
                <w:rFonts w:hint="eastAsia"/>
                <w:color w:val="auto"/>
                <w:sz w:val="18"/>
                <w:szCs w:val="18"/>
              </w:rPr>
              <w:t>纬度：</w:t>
            </w:r>
            <w:r>
              <w:rPr>
                <w:rFonts w:hint="eastAsia" w:eastAsia="华文细黑"/>
                <w:color w:val="auto"/>
                <w:sz w:val="18"/>
                <w:szCs w:val="18"/>
                <w:lang w:val="en-US" w:eastAsia="zh-CN"/>
              </w:rPr>
              <w:t xml:space="preserve"> </w:t>
            </w:r>
            <w:r>
              <w:rPr>
                <w:rFonts w:hint="eastAsia" w:ascii="华文细黑" w:hAnsi="华文细黑" w:eastAsia="华文细黑" w:cs="华文细黑"/>
                <w:color w:val="auto"/>
                <w:sz w:val="18"/>
                <w:szCs w:val="18"/>
              </w:rPr>
              <w:t>°</w:t>
            </w:r>
            <w:r>
              <w:rPr>
                <w:rFonts w:hint="eastAsia"/>
                <w:color w:val="auto"/>
                <w:sz w:val="18"/>
                <w:szCs w:val="18"/>
              </w:rPr>
              <w:t xml:space="preserve">  </w:t>
            </w:r>
            <w:r>
              <w:rPr>
                <w:rFonts w:hint="eastAsia" w:hAnsi="宋体" w:cs="宋体"/>
                <w:color w:val="auto"/>
                <w:sz w:val="18"/>
                <w:szCs w:val="18"/>
              </w:rPr>
              <w:t xml:space="preserve">´ </w:t>
            </w:r>
            <w:r>
              <w:rPr>
                <w:rFonts w:hint="eastAsia"/>
                <w:color w:val="auto"/>
                <w:sz w:val="18"/>
                <w:szCs w:val="18"/>
              </w:rPr>
              <w:t xml:space="preserve"> </w:t>
            </w:r>
            <w:r>
              <w:rPr>
                <w:rFonts w:hint="eastAsia" w:hAnsi="宋体" w:cs="宋体"/>
                <w:color w:val="auto"/>
                <w:sz w:val="18"/>
                <w:szCs w:val="18"/>
              </w:rPr>
              <w:t>"</w:t>
            </w:r>
            <w:r>
              <w:rPr>
                <w:rFonts w:hint="eastAsia"/>
                <w:color w:val="auto"/>
                <w:sz w:val="18"/>
                <w:szCs w:val="18"/>
              </w:rPr>
              <w:t xml:space="preserve"> </w:t>
            </w:r>
          </w:p>
        </w:tc>
        <w:tc>
          <w:tcPr>
            <w:tcW w:w="3392" w:type="dxa"/>
            <w:gridSpan w:val="4"/>
            <w:tcBorders>
              <w:left w:val="single" w:color="auto" w:sz="4" w:space="0"/>
              <w:right w:val="single" w:color="auto" w:sz="4" w:space="0"/>
            </w:tcBorders>
            <w:noWrap w:val="0"/>
            <w:tcMar>
              <w:top w:w="28" w:type="dxa"/>
              <w:bottom w:w="28" w:type="dxa"/>
            </w:tcMar>
            <w:vAlign w:val="center"/>
          </w:tcPr>
          <w:p w14:paraId="06C96462">
            <w:pPr>
              <w:pStyle w:val="27"/>
              <w:ind w:firstLine="0" w:firstLineChars="0"/>
              <w:rPr>
                <w:rFonts w:hint="eastAsia"/>
                <w:color w:val="auto"/>
                <w:sz w:val="18"/>
                <w:szCs w:val="18"/>
                <w:lang w:val="en-US" w:eastAsia="zh-CN"/>
              </w:rPr>
            </w:pPr>
            <w:r>
              <w:rPr>
                <w:rFonts w:hint="eastAsia"/>
                <w:color w:val="auto"/>
                <w:sz w:val="18"/>
                <w:szCs w:val="18"/>
              </w:rPr>
              <w:sym w:font="Wingdings 2" w:char="00A3"/>
            </w:r>
            <w:r>
              <w:rPr>
                <w:rFonts w:hint="eastAsia"/>
                <w:color w:val="auto"/>
                <w:sz w:val="18"/>
                <w:szCs w:val="18"/>
              </w:rPr>
              <w:t xml:space="preserve"> 强  </w:t>
            </w:r>
            <w:r>
              <w:rPr>
                <w:rFonts w:hint="eastAsia"/>
                <w:color w:val="auto"/>
                <w:sz w:val="18"/>
                <w:szCs w:val="18"/>
              </w:rPr>
              <w:sym w:font="Wingdings 2" w:char="00A3"/>
            </w:r>
            <w:r>
              <w:rPr>
                <w:rFonts w:hint="eastAsia"/>
                <w:color w:val="auto"/>
                <w:sz w:val="18"/>
                <w:szCs w:val="18"/>
              </w:rPr>
              <w:t xml:space="preserve">  较强   </w:t>
            </w:r>
            <w:r>
              <w:rPr>
                <w:rFonts w:hint="eastAsia"/>
                <w:color w:val="auto"/>
                <w:sz w:val="18"/>
                <w:szCs w:val="18"/>
              </w:rPr>
              <w:sym w:font="Wingdings 2" w:char="00A3"/>
            </w:r>
            <w:r>
              <w:rPr>
                <w:rFonts w:hint="eastAsia"/>
                <w:color w:val="auto"/>
                <w:sz w:val="18"/>
                <w:szCs w:val="18"/>
              </w:rPr>
              <w:t xml:space="preserve"> 中等   </w:t>
            </w:r>
            <w:r>
              <w:rPr>
                <w:rFonts w:hint="eastAsia"/>
                <w:color w:val="auto"/>
                <w:sz w:val="18"/>
                <w:szCs w:val="18"/>
              </w:rPr>
              <w:sym w:font="Wingdings 2" w:char="00A3"/>
            </w:r>
            <w:r>
              <w:rPr>
                <w:rFonts w:hint="eastAsia"/>
                <w:color w:val="auto"/>
                <w:sz w:val="18"/>
                <w:szCs w:val="18"/>
              </w:rPr>
              <w:t xml:space="preserve"> 弱</w:t>
            </w:r>
          </w:p>
        </w:tc>
        <w:tc>
          <w:tcPr>
            <w:tcW w:w="1689" w:type="dxa"/>
            <w:tcBorders>
              <w:left w:val="single" w:color="auto" w:sz="4" w:space="0"/>
            </w:tcBorders>
            <w:noWrap w:val="0"/>
            <w:tcMar>
              <w:top w:w="28" w:type="dxa"/>
              <w:bottom w:w="28" w:type="dxa"/>
            </w:tcMar>
            <w:vAlign w:val="center"/>
          </w:tcPr>
          <w:p w14:paraId="40FB266D">
            <w:pPr>
              <w:pStyle w:val="27"/>
              <w:ind w:firstLine="0" w:firstLineChars="0"/>
              <w:rPr>
                <w:rFonts w:hint="eastAsia"/>
                <w:color w:val="auto"/>
                <w:sz w:val="18"/>
                <w:szCs w:val="18"/>
                <w:lang w:val="en-US" w:eastAsia="zh-CN"/>
              </w:rPr>
            </w:pPr>
          </w:p>
        </w:tc>
      </w:tr>
      <w:tr w14:paraId="304A3A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3" w:type="dxa"/>
            <w:tcBorders>
              <w:right w:val="single" w:color="auto" w:sz="4" w:space="0"/>
            </w:tcBorders>
            <w:noWrap w:val="0"/>
            <w:tcMar>
              <w:top w:w="28" w:type="dxa"/>
              <w:bottom w:w="28" w:type="dxa"/>
            </w:tcMar>
            <w:vAlign w:val="center"/>
          </w:tcPr>
          <w:p w14:paraId="3EC42E60">
            <w:pPr>
              <w:pStyle w:val="27"/>
              <w:ind w:firstLine="0" w:firstLineChars="0"/>
              <w:rPr>
                <w:rFonts w:hint="eastAsia"/>
                <w:color w:val="auto"/>
                <w:sz w:val="18"/>
                <w:szCs w:val="18"/>
                <w:lang w:val="en-US" w:eastAsia="zh-CN"/>
              </w:rPr>
            </w:pPr>
          </w:p>
        </w:tc>
        <w:tc>
          <w:tcPr>
            <w:tcW w:w="2038" w:type="dxa"/>
            <w:gridSpan w:val="4"/>
            <w:tcBorders>
              <w:left w:val="single" w:color="auto" w:sz="4" w:space="0"/>
              <w:right w:val="single" w:color="auto" w:sz="4" w:space="0"/>
            </w:tcBorders>
            <w:noWrap w:val="0"/>
            <w:tcMar>
              <w:top w:w="28" w:type="dxa"/>
              <w:bottom w:w="28" w:type="dxa"/>
            </w:tcMar>
            <w:vAlign w:val="center"/>
          </w:tcPr>
          <w:p w14:paraId="47EC6B9E">
            <w:pPr>
              <w:pStyle w:val="27"/>
              <w:ind w:firstLine="0" w:firstLineChars="0"/>
              <w:rPr>
                <w:rFonts w:hint="eastAsia"/>
                <w:color w:val="auto"/>
                <w:sz w:val="18"/>
                <w:szCs w:val="18"/>
                <w:lang w:val="en-US" w:eastAsia="zh-CN"/>
              </w:rPr>
            </w:pPr>
          </w:p>
        </w:tc>
        <w:tc>
          <w:tcPr>
            <w:tcW w:w="1525" w:type="dxa"/>
            <w:gridSpan w:val="2"/>
            <w:tcBorders>
              <w:left w:val="single" w:color="auto" w:sz="4" w:space="0"/>
              <w:right w:val="single" w:color="auto" w:sz="4" w:space="0"/>
            </w:tcBorders>
            <w:noWrap w:val="0"/>
            <w:tcMar>
              <w:top w:w="28" w:type="dxa"/>
              <w:bottom w:w="28" w:type="dxa"/>
            </w:tcMar>
            <w:vAlign w:val="center"/>
          </w:tcPr>
          <w:p w14:paraId="37EDD298">
            <w:pPr>
              <w:pStyle w:val="27"/>
              <w:ind w:firstLine="0" w:firstLineChars="0"/>
              <w:rPr>
                <w:rFonts w:hint="eastAsia"/>
                <w:color w:val="auto"/>
                <w:sz w:val="18"/>
                <w:szCs w:val="18"/>
              </w:rPr>
            </w:pPr>
          </w:p>
        </w:tc>
        <w:tc>
          <w:tcPr>
            <w:tcW w:w="3392" w:type="dxa"/>
            <w:gridSpan w:val="4"/>
            <w:tcBorders>
              <w:left w:val="single" w:color="auto" w:sz="4" w:space="0"/>
              <w:right w:val="single" w:color="auto" w:sz="4" w:space="0"/>
            </w:tcBorders>
            <w:noWrap w:val="0"/>
            <w:tcMar>
              <w:top w:w="28" w:type="dxa"/>
              <w:bottom w:w="28" w:type="dxa"/>
            </w:tcMar>
            <w:vAlign w:val="center"/>
          </w:tcPr>
          <w:p w14:paraId="7B85638E">
            <w:pPr>
              <w:pStyle w:val="27"/>
              <w:ind w:firstLine="0" w:firstLineChars="0"/>
              <w:rPr>
                <w:rFonts w:hint="eastAsia"/>
                <w:color w:val="auto"/>
                <w:sz w:val="18"/>
                <w:szCs w:val="18"/>
              </w:rPr>
            </w:pPr>
          </w:p>
        </w:tc>
        <w:tc>
          <w:tcPr>
            <w:tcW w:w="1689" w:type="dxa"/>
            <w:tcBorders>
              <w:left w:val="single" w:color="auto" w:sz="4" w:space="0"/>
            </w:tcBorders>
            <w:noWrap w:val="0"/>
            <w:tcMar>
              <w:top w:w="28" w:type="dxa"/>
              <w:bottom w:w="28" w:type="dxa"/>
            </w:tcMar>
            <w:vAlign w:val="center"/>
          </w:tcPr>
          <w:p w14:paraId="6A11D4A8">
            <w:pPr>
              <w:pStyle w:val="27"/>
              <w:ind w:firstLine="0" w:firstLineChars="0"/>
              <w:rPr>
                <w:rFonts w:hint="eastAsia"/>
                <w:color w:val="auto"/>
                <w:sz w:val="18"/>
                <w:szCs w:val="18"/>
                <w:lang w:val="en-US" w:eastAsia="zh-CN"/>
              </w:rPr>
            </w:pPr>
          </w:p>
        </w:tc>
      </w:tr>
      <w:tr w14:paraId="101E1E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3" w:type="dxa"/>
            <w:tcBorders>
              <w:right w:val="single" w:color="auto" w:sz="4" w:space="0"/>
            </w:tcBorders>
            <w:noWrap w:val="0"/>
            <w:tcMar>
              <w:top w:w="28" w:type="dxa"/>
              <w:bottom w:w="28" w:type="dxa"/>
            </w:tcMar>
            <w:vAlign w:val="center"/>
          </w:tcPr>
          <w:p w14:paraId="35ABF37F">
            <w:pPr>
              <w:pStyle w:val="27"/>
              <w:ind w:firstLine="0" w:firstLineChars="0"/>
              <w:rPr>
                <w:rFonts w:hint="eastAsia"/>
                <w:color w:val="auto"/>
                <w:sz w:val="18"/>
                <w:szCs w:val="18"/>
                <w:lang w:val="en-US" w:eastAsia="zh-CN"/>
              </w:rPr>
            </w:pPr>
          </w:p>
        </w:tc>
        <w:tc>
          <w:tcPr>
            <w:tcW w:w="2038" w:type="dxa"/>
            <w:gridSpan w:val="4"/>
            <w:tcBorders>
              <w:left w:val="single" w:color="auto" w:sz="4" w:space="0"/>
              <w:right w:val="single" w:color="auto" w:sz="4" w:space="0"/>
            </w:tcBorders>
            <w:noWrap w:val="0"/>
            <w:tcMar>
              <w:top w:w="28" w:type="dxa"/>
              <w:bottom w:w="28" w:type="dxa"/>
            </w:tcMar>
            <w:vAlign w:val="center"/>
          </w:tcPr>
          <w:p w14:paraId="2331CAA5">
            <w:pPr>
              <w:pStyle w:val="27"/>
              <w:ind w:firstLine="0" w:firstLineChars="0"/>
              <w:rPr>
                <w:rFonts w:hint="eastAsia"/>
                <w:color w:val="auto"/>
                <w:sz w:val="18"/>
                <w:szCs w:val="18"/>
                <w:lang w:val="en-US" w:eastAsia="zh-CN"/>
              </w:rPr>
            </w:pPr>
          </w:p>
        </w:tc>
        <w:tc>
          <w:tcPr>
            <w:tcW w:w="1525" w:type="dxa"/>
            <w:gridSpan w:val="2"/>
            <w:tcBorders>
              <w:left w:val="single" w:color="auto" w:sz="4" w:space="0"/>
              <w:right w:val="single" w:color="auto" w:sz="4" w:space="0"/>
            </w:tcBorders>
            <w:noWrap w:val="0"/>
            <w:tcMar>
              <w:top w:w="28" w:type="dxa"/>
              <w:bottom w:w="28" w:type="dxa"/>
            </w:tcMar>
            <w:vAlign w:val="center"/>
          </w:tcPr>
          <w:p w14:paraId="01EED35F">
            <w:pPr>
              <w:pStyle w:val="27"/>
              <w:ind w:firstLine="0" w:firstLineChars="0"/>
              <w:rPr>
                <w:rFonts w:hint="eastAsia"/>
                <w:color w:val="auto"/>
                <w:sz w:val="18"/>
                <w:szCs w:val="18"/>
              </w:rPr>
            </w:pPr>
          </w:p>
        </w:tc>
        <w:tc>
          <w:tcPr>
            <w:tcW w:w="3392" w:type="dxa"/>
            <w:gridSpan w:val="4"/>
            <w:tcBorders>
              <w:left w:val="single" w:color="auto" w:sz="4" w:space="0"/>
              <w:right w:val="single" w:color="auto" w:sz="4" w:space="0"/>
            </w:tcBorders>
            <w:noWrap w:val="0"/>
            <w:tcMar>
              <w:top w:w="28" w:type="dxa"/>
              <w:bottom w:w="28" w:type="dxa"/>
            </w:tcMar>
            <w:vAlign w:val="center"/>
          </w:tcPr>
          <w:p w14:paraId="7D39B058">
            <w:pPr>
              <w:pStyle w:val="27"/>
              <w:ind w:firstLine="0" w:firstLineChars="0"/>
              <w:rPr>
                <w:rFonts w:hint="eastAsia"/>
                <w:color w:val="auto"/>
                <w:sz w:val="18"/>
                <w:szCs w:val="18"/>
              </w:rPr>
            </w:pPr>
          </w:p>
        </w:tc>
        <w:tc>
          <w:tcPr>
            <w:tcW w:w="1689" w:type="dxa"/>
            <w:tcBorders>
              <w:left w:val="single" w:color="auto" w:sz="4" w:space="0"/>
            </w:tcBorders>
            <w:noWrap w:val="0"/>
            <w:tcMar>
              <w:top w:w="28" w:type="dxa"/>
              <w:bottom w:w="28" w:type="dxa"/>
            </w:tcMar>
            <w:vAlign w:val="center"/>
          </w:tcPr>
          <w:p w14:paraId="10DA977A">
            <w:pPr>
              <w:pStyle w:val="27"/>
              <w:ind w:firstLine="0" w:firstLineChars="0"/>
              <w:rPr>
                <w:rFonts w:hint="eastAsia"/>
                <w:color w:val="auto"/>
                <w:sz w:val="18"/>
                <w:szCs w:val="18"/>
                <w:lang w:val="en-US" w:eastAsia="zh-CN"/>
              </w:rPr>
            </w:pPr>
          </w:p>
        </w:tc>
      </w:tr>
      <w:tr w14:paraId="5E9CDD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3" w:type="dxa"/>
            <w:tcBorders>
              <w:right w:val="single" w:color="auto" w:sz="4" w:space="0"/>
            </w:tcBorders>
            <w:noWrap w:val="0"/>
            <w:tcMar>
              <w:top w:w="28" w:type="dxa"/>
              <w:bottom w:w="28" w:type="dxa"/>
            </w:tcMar>
            <w:vAlign w:val="center"/>
          </w:tcPr>
          <w:p w14:paraId="1F30C45F">
            <w:pPr>
              <w:pStyle w:val="27"/>
              <w:ind w:firstLine="0" w:firstLineChars="0"/>
              <w:rPr>
                <w:rFonts w:hint="eastAsia"/>
                <w:color w:val="auto"/>
                <w:sz w:val="18"/>
                <w:szCs w:val="18"/>
                <w:lang w:val="en-US" w:eastAsia="zh-CN"/>
              </w:rPr>
            </w:pPr>
          </w:p>
        </w:tc>
        <w:tc>
          <w:tcPr>
            <w:tcW w:w="2038" w:type="dxa"/>
            <w:gridSpan w:val="4"/>
            <w:tcBorders>
              <w:left w:val="single" w:color="auto" w:sz="4" w:space="0"/>
              <w:right w:val="single" w:color="auto" w:sz="4" w:space="0"/>
            </w:tcBorders>
            <w:noWrap w:val="0"/>
            <w:tcMar>
              <w:top w:w="28" w:type="dxa"/>
              <w:bottom w:w="28" w:type="dxa"/>
            </w:tcMar>
            <w:vAlign w:val="center"/>
          </w:tcPr>
          <w:p w14:paraId="4B6AD319">
            <w:pPr>
              <w:pStyle w:val="27"/>
              <w:ind w:firstLine="0" w:firstLineChars="0"/>
              <w:rPr>
                <w:rFonts w:hint="eastAsia"/>
                <w:color w:val="auto"/>
                <w:sz w:val="18"/>
                <w:szCs w:val="18"/>
                <w:lang w:val="en-US" w:eastAsia="zh-CN"/>
              </w:rPr>
            </w:pPr>
          </w:p>
        </w:tc>
        <w:tc>
          <w:tcPr>
            <w:tcW w:w="1525" w:type="dxa"/>
            <w:gridSpan w:val="2"/>
            <w:tcBorders>
              <w:left w:val="single" w:color="auto" w:sz="4" w:space="0"/>
              <w:right w:val="single" w:color="auto" w:sz="4" w:space="0"/>
            </w:tcBorders>
            <w:noWrap w:val="0"/>
            <w:tcMar>
              <w:top w:w="28" w:type="dxa"/>
              <w:bottom w:w="28" w:type="dxa"/>
            </w:tcMar>
            <w:vAlign w:val="center"/>
          </w:tcPr>
          <w:p w14:paraId="7F1F22B9">
            <w:pPr>
              <w:pStyle w:val="27"/>
              <w:ind w:firstLine="0" w:firstLineChars="0"/>
              <w:rPr>
                <w:rFonts w:hint="eastAsia"/>
                <w:color w:val="auto"/>
                <w:sz w:val="18"/>
                <w:szCs w:val="18"/>
              </w:rPr>
            </w:pPr>
          </w:p>
        </w:tc>
        <w:tc>
          <w:tcPr>
            <w:tcW w:w="3392" w:type="dxa"/>
            <w:gridSpan w:val="4"/>
            <w:tcBorders>
              <w:left w:val="single" w:color="auto" w:sz="4" w:space="0"/>
              <w:right w:val="single" w:color="auto" w:sz="4" w:space="0"/>
            </w:tcBorders>
            <w:noWrap w:val="0"/>
            <w:tcMar>
              <w:top w:w="28" w:type="dxa"/>
              <w:bottom w:w="28" w:type="dxa"/>
            </w:tcMar>
            <w:vAlign w:val="center"/>
          </w:tcPr>
          <w:p w14:paraId="2B77D6BD">
            <w:pPr>
              <w:pStyle w:val="27"/>
              <w:ind w:firstLine="0" w:firstLineChars="0"/>
              <w:rPr>
                <w:rFonts w:hint="eastAsia"/>
                <w:color w:val="auto"/>
                <w:sz w:val="18"/>
                <w:szCs w:val="18"/>
              </w:rPr>
            </w:pPr>
          </w:p>
        </w:tc>
        <w:tc>
          <w:tcPr>
            <w:tcW w:w="1689" w:type="dxa"/>
            <w:tcBorders>
              <w:left w:val="single" w:color="auto" w:sz="4" w:space="0"/>
            </w:tcBorders>
            <w:noWrap w:val="0"/>
            <w:tcMar>
              <w:top w:w="28" w:type="dxa"/>
              <w:bottom w:w="28" w:type="dxa"/>
            </w:tcMar>
            <w:vAlign w:val="center"/>
          </w:tcPr>
          <w:p w14:paraId="00A8EE07">
            <w:pPr>
              <w:pStyle w:val="27"/>
              <w:ind w:firstLine="0" w:firstLineChars="0"/>
              <w:rPr>
                <w:rFonts w:hint="eastAsia"/>
                <w:color w:val="auto"/>
                <w:sz w:val="18"/>
                <w:szCs w:val="18"/>
                <w:lang w:val="en-US" w:eastAsia="zh-CN"/>
              </w:rPr>
            </w:pPr>
          </w:p>
        </w:tc>
      </w:tr>
      <w:tr w14:paraId="61677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556" w:type="dxa"/>
            <w:gridSpan w:val="3"/>
            <w:tcBorders>
              <w:right w:val="single" w:color="auto" w:sz="4" w:space="0"/>
            </w:tcBorders>
            <w:noWrap w:val="0"/>
            <w:tcMar>
              <w:top w:w="28" w:type="dxa"/>
              <w:bottom w:w="28" w:type="dxa"/>
            </w:tcMar>
            <w:vAlign w:val="center"/>
          </w:tcPr>
          <w:p w14:paraId="4364FC0F">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评价分值</w:t>
            </w:r>
          </w:p>
          <w:p w14:paraId="5F607CB8">
            <w:pPr>
              <w:pStyle w:val="27"/>
              <w:ind w:firstLine="0" w:firstLineChars="0"/>
              <w:jc w:val="center"/>
              <w:rPr>
                <w:rFonts w:hint="eastAsia" w:ascii="宋体" w:hAnsi="Times New Roman" w:eastAsia="宋体" w:cs="Times New Roman"/>
                <w:color w:val="auto"/>
                <w:sz w:val="18"/>
                <w:szCs w:val="18"/>
                <w:lang w:val="en-US" w:eastAsia="zh-CN" w:bidi="ar-SA"/>
              </w:rPr>
            </w:pPr>
            <w:r>
              <w:rPr>
                <w:rFonts w:hint="eastAsia"/>
                <w:color w:val="auto"/>
                <w:sz w:val="18"/>
                <w:szCs w:val="18"/>
              </w:rPr>
              <w:t>（算术平均值</w:t>
            </w:r>
            <w:r>
              <w:rPr>
                <w:rFonts w:hint="eastAsia"/>
                <w:color w:val="auto"/>
                <w:sz w:val="18"/>
                <w:szCs w:val="18"/>
                <w:lang w:eastAsia="zh-CN"/>
              </w:rPr>
              <w:t>）</w:t>
            </w:r>
          </w:p>
        </w:tc>
        <w:tc>
          <w:tcPr>
            <w:tcW w:w="7731" w:type="dxa"/>
            <w:gridSpan w:val="9"/>
            <w:tcBorders>
              <w:left w:val="single" w:color="auto" w:sz="4" w:space="0"/>
            </w:tcBorders>
            <w:noWrap w:val="0"/>
            <w:tcMar>
              <w:top w:w="28" w:type="dxa"/>
              <w:bottom w:w="28" w:type="dxa"/>
            </w:tcMar>
            <w:vAlign w:val="center"/>
          </w:tcPr>
          <w:p w14:paraId="4E92F54D">
            <w:pPr>
              <w:pStyle w:val="27"/>
              <w:ind w:firstLine="0" w:firstLineChars="0"/>
              <w:jc w:val="center"/>
              <w:rPr>
                <w:rFonts w:hint="eastAsia" w:ascii="宋体" w:hAnsi="Times New Roman" w:eastAsia="宋体" w:cs="Times New Roman"/>
                <w:color w:val="auto"/>
                <w:sz w:val="18"/>
                <w:szCs w:val="18"/>
                <w:lang w:val="en-US" w:eastAsia="zh-CN" w:bidi="ar-SA"/>
              </w:rPr>
            </w:pPr>
          </w:p>
        </w:tc>
      </w:tr>
      <w:tr w14:paraId="3ACB5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556" w:type="dxa"/>
            <w:gridSpan w:val="3"/>
            <w:tcBorders>
              <w:right w:val="single" w:color="auto" w:sz="4" w:space="0"/>
            </w:tcBorders>
            <w:noWrap w:val="0"/>
            <w:tcMar>
              <w:top w:w="28" w:type="dxa"/>
              <w:bottom w:w="28" w:type="dxa"/>
            </w:tcMar>
            <w:vAlign w:val="center"/>
          </w:tcPr>
          <w:p w14:paraId="1D142014">
            <w:pPr>
              <w:pStyle w:val="27"/>
              <w:ind w:firstLine="0" w:firstLineChars="0"/>
              <w:jc w:val="center"/>
              <w:rPr>
                <w:rFonts w:hint="eastAsia" w:ascii="宋体" w:hAnsi="Times New Roman" w:eastAsia="宋体" w:cs="Times New Roman"/>
                <w:color w:val="auto"/>
                <w:sz w:val="18"/>
                <w:szCs w:val="18"/>
                <w:lang w:val="en-US" w:eastAsia="zh-CN" w:bidi="ar-SA"/>
              </w:rPr>
            </w:pPr>
            <w:r>
              <w:rPr>
                <w:rFonts w:hint="eastAsia"/>
                <w:color w:val="auto"/>
                <w:sz w:val="18"/>
                <w:szCs w:val="18"/>
              </w:rPr>
              <w:t>评价等级</w:t>
            </w:r>
          </w:p>
        </w:tc>
        <w:tc>
          <w:tcPr>
            <w:tcW w:w="7731" w:type="dxa"/>
            <w:gridSpan w:val="9"/>
            <w:tcBorders>
              <w:left w:val="single" w:color="auto" w:sz="4" w:space="0"/>
            </w:tcBorders>
            <w:noWrap w:val="0"/>
            <w:tcMar>
              <w:top w:w="28" w:type="dxa"/>
              <w:bottom w:w="28" w:type="dxa"/>
            </w:tcMar>
            <w:vAlign w:val="center"/>
          </w:tcPr>
          <w:p w14:paraId="06037F6C">
            <w:pPr>
              <w:pStyle w:val="27"/>
              <w:ind w:firstLine="0" w:firstLineChars="0"/>
              <w:jc w:val="center"/>
              <w:rPr>
                <w:rFonts w:hint="eastAsia" w:ascii="宋体" w:hAnsi="Times New Roman" w:eastAsia="宋体" w:cs="Times New Roman"/>
                <w:color w:val="auto"/>
                <w:sz w:val="18"/>
                <w:szCs w:val="18"/>
                <w:lang w:val="en-US" w:eastAsia="zh-CN" w:bidi="ar-SA"/>
              </w:rPr>
            </w:pPr>
            <w:r>
              <w:rPr>
                <w:rFonts w:hint="eastAsia"/>
                <w:color w:val="auto"/>
                <w:sz w:val="18"/>
                <w:szCs w:val="18"/>
              </w:rPr>
              <w:sym w:font="Wingdings 2" w:char="00A3"/>
            </w:r>
            <w:r>
              <w:rPr>
                <w:rFonts w:hint="eastAsia"/>
                <w:color w:val="auto"/>
                <w:sz w:val="18"/>
                <w:szCs w:val="18"/>
              </w:rPr>
              <w:t xml:space="preserve"> 强</w:t>
            </w:r>
            <w:r>
              <w:rPr>
                <w:rFonts w:hint="eastAsia"/>
                <w:color w:val="auto"/>
                <w:sz w:val="18"/>
                <w:szCs w:val="18"/>
                <w:lang w:val="en-US" w:eastAsia="zh-CN"/>
              </w:rPr>
              <w:t>[</w:t>
            </w:r>
            <w:r>
              <w:rPr>
                <w:rFonts w:hint="eastAsia"/>
                <w:color w:val="auto"/>
                <w:sz w:val="18"/>
                <w:szCs w:val="18"/>
              </w:rPr>
              <w:t>3.5</w:t>
            </w:r>
            <w:r>
              <w:rPr>
                <w:rFonts w:hint="eastAsia"/>
                <w:color w:val="auto"/>
                <w:sz w:val="18"/>
                <w:szCs w:val="18"/>
                <w:lang w:val="en-US" w:eastAsia="zh-CN"/>
              </w:rPr>
              <w:t>,</w:t>
            </w:r>
            <w:r>
              <w:rPr>
                <w:rFonts w:hint="eastAsia"/>
                <w:color w:val="auto"/>
                <w:sz w:val="18"/>
                <w:szCs w:val="18"/>
              </w:rPr>
              <w:t>4.0</w:t>
            </w:r>
            <w:r>
              <w:rPr>
                <w:rFonts w:hint="eastAsia"/>
                <w:color w:val="auto"/>
                <w:sz w:val="18"/>
                <w:szCs w:val="18"/>
                <w:lang w:val="en-US" w:eastAsia="zh-CN"/>
              </w:rPr>
              <w:t>]</w:t>
            </w:r>
            <w:r>
              <w:rPr>
                <w:rFonts w:hint="eastAsia"/>
                <w:color w:val="auto"/>
                <w:sz w:val="18"/>
                <w:szCs w:val="18"/>
              </w:rPr>
              <w:t xml:space="preserve">  </w:t>
            </w:r>
            <w:r>
              <w:rPr>
                <w:rFonts w:hint="eastAsia"/>
                <w:color w:val="auto"/>
                <w:sz w:val="18"/>
                <w:szCs w:val="18"/>
              </w:rPr>
              <w:sym w:font="Wingdings 2" w:char="00A3"/>
            </w:r>
            <w:r>
              <w:rPr>
                <w:rFonts w:hint="eastAsia"/>
                <w:color w:val="auto"/>
                <w:sz w:val="18"/>
                <w:szCs w:val="18"/>
              </w:rPr>
              <w:t xml:space="preserve">  较强</w:t>
            </w:r>
            <w:r>
              <w:rPr>
                <w:rFonts w:hint="eastAsia"/>
                <w:color w:val="auto"/>
                <w:sz w:val="18"/>
                <w:szCs w:val="18"/>
                <w:lang w:val="en-US" w:eastAsia="zh-CN"/>
              </w:rPr>
              <w:t>[</w:t>
            </w:r>
            <w:r>
              <w:rPr>
                <w:rFonts w:hint="eastAsia"/>
                <w:color w:val="auto"/>
                <w:sz w:val="18"/>
                <w:szCs w:val="18"/>
              </w:rPr>
              <w:t>2.5</w:t>
            </w:r>
            <w:r>
              <w:rPr>
                <w:rFonts w:hint="eastAsia"/>
                <w:color w:val="auto"/>
                <w:sz w:val="18"/>
                <w:szCs w:val="18"/>
                <w:lang w:val="en-US" w:eastAsia="zh-CN"/>
              </w:rPr>
              <w:t>,</w:t>
            </w:r>
            <w:r>
              <w:rPr>
                <w:rFonts w:hint="eastAsia"/>
                <w:color w:val="auto"/>
                <w:sz w:val="18"/>
                <w:szCs w:val="18"/>
              </w:rPr>
              <w:t xml:space="preserve">3.5）   </w:t>
            </w:r>
            <w:r>
              <w:rPr>
                <w:rFonts w:hint="eastAsia"/>
                <w:color w:val="auto"/>
                <w:sz w:val="18"/>
                <w:szCs w:val="18"/>
              </w:rPr>
              <w:sym w:font="Wingdings 2" w:char="00A3"/>
            </w:r>
            <w:r>
              <w:rPr>
                <w:rFonts w:hint="eastAsia"/>
                <w:color w:val="auto"/>
                <w:sz w:val="18"/>
                <w:szCs w:val="18"/>
              </w:rPr>
              <w:t xml:space="preserve"> 中等</w:t>
            </w:r>
            <w:r>
              <w:rPr>
                <w:rFonts w:hint="eastAsia"/>
                <w:color w:val="auto"/>
                <w:sz w:val="18"/>
                <w:szCs w:val="18"/>
                <w:lang w:val="en-US" w:eastAsia="zh-CN"/>
              </w:rPr>
              <w:t>[</w:t>
            </w:r>
            <w:r>
              <w:rPr>
                <w:rFonts w:hint="eastAsia"/>
                <w:color w:val="auto"/>
                <w:sz w:val="18"/>
                <w:szCs w:val="18"/>
              </w:rPr>
              <w:t>1.5</w:t>
            </w:r>
            <w:r>
              <w:rPr>
                <w:rFonts w:hint="eastAsia"/>
                <w:color w:val="auto"/>
                <w:sz w:val="18"/>
                <w:szCs w:val="18"/>
                <w:lang w:val="en-US" w:eastAsia="zh-CN"/>
              </w:rPr>
              <w:t>,</w:t>
            </w:r>
            <w:r>
              <w:rPr>
                <w:rFonts w:hint="eastAsia"/>
                <w:color w:val="auto"/>
                <w:sz w:val="18"/>
                <w:szCs w:val="18"/>
              </w:rPr>
              <w:t xml:space="preserve">2.5）   </w:t>
            </w:r>
            <w:r>
              <w:rPr>
                <w:rFonts w:hint="eastAsia"/>
                <w:color w:val="auto"/>
                <w:sz w:val="18"/>
                <w:szCs w:val="18"/>
              </w:rPr>
              <w:sym w:font="Wingdings 2" w:char="00A3"/>
            </w:r>
            <w:r>
              <w:rPr>
                <w:rFonts w:hint="eastAsia"/>
                <w:color w:val="auto"/>
                <w:sz w:val="18"/>
                <w:szCs w:val="18"/>
              </w:rPr>
              <w:t xml:space="preserve"> 弱</w:t>
            </w:r>
            <w:r>
              <w:rPr>
                <w:rFonts w:hint="eastAsia"/>
                <w:color w:val="auto"/>
                <w:sz w:val="18"/>
                <w:szCs w:val="18"/>
                <w:lang w:val="en-US" w:eastAsia="zh-CN"/>
              </w:rPr>
              <w:t>[</w:t>
            </w:r>
            <w:r>
              <w:rPr>
                <w:rFonts w:hint="eastAsia"/>
                <w:color w:val="auto"/>
                <w:sz w:val="18"/>
                <w:szCs w:val="18"/>
              </w:rPr>
              <w:t>1.0</w:t>
            </w:r>
            <w:r>
              <w:rPr>
                <w:rFonts w:hint="eastAsia"/>
                <w:color w:val="auto"/>
                <w:sz w:val="18"/>
                <w:szCs w:val="18"/>
                <w:lang w:val="en-US" w:eastAsia="zh-CN"/>
              </w:rPr>
              <w:t>,</w:t>
            </w:r>
            <w:r>
              <w:rPr>
                <w:rFonts w:hint="eastAsia"/>
                <w:color w:val="auto"/>
                <w:sz w:val="18"/>
                <w:szCs w:val="18"/>
              </w:rPr>
              <w:t>1.5）</w:t>
            </w:r>
          </w:p>
        </w:tc>
      </w:tr>
      <w:tr w14:paraId="15EE5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7" w:type="dxa"/>
            <w:gridSpan w:val="12"/>
            <w:noWrap w:val="0"/>
            <w:tcMar>
              <w:top w:w="28" w:type="dxa"/>
              <w:bottom w:w="28" w:type="dxa"/>
            </w:tcMar>
            <w:vAlign w:val="center"/>
          </w:tcPr>
          <w:p w14:paraId="175DB1A5">
            <w:pPr>
              <w:pStyle w:val="77"/>
              <w:numPr>
                <w:ilvl w:val="0"/>
                <w:numId w:val="0"/>
              </w:numPr>
              <w:ind w:firstLine="180" w:firstLineChars="100"/>
              <w:rPr>
                <w:rFonts w:hAnsi="Times New Roman" w:cs="Times New Roman"/>
                <w:color w:val="auto"/>
              </w:rPr>
            </w:pPr>
            <w:r>
              <w:rPr>
                <w:rFonts w:hint="eastAsia"/>
                <w:color w:val="auto"/>
              </w:rPr>
              <w:t>评价人：               校对：                  项目负责：                填表日期：    年   月   日</w:t>
            </w:r>
          </w:p>
        </w:tc>
      </w:tr>
    </w:tbl>
    <w:p w14:paraId="65E0D037">
      <w:pPr>
        <w:pStyle w:val="27"/>
        <w:ind w:firstLine="0" w:firstLineChars="0"/>
        <w:rPr>
          <w:rFonts w:ascii="Times New Roman"/>
          <w:color w:val="auto"/>
          <w:kern w:val="2"/>
          <w:szCs w:val="24"/>
        </w:rPr>
        <w:sectPr>
          <w:pgSz w:w="11906" w:h="16838"/>
          <w:pgMar w:top="567" w:right="1134" w:bottom="1134" w:left="1418" w:header="1418" w:footer="1134" w:gutter="0"/>
          <w:cols w:space="720" w:num="1"/>
          <w:formProt w:val="0"/>
          <w:docGrid w:type="lines" w:linePitch="312" w:charSpace="0"/>
        </w:sectPr>
      </w:pPr>
    </w:p>
    <w:p w14:paraId="3D8BB968">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46" w:name="_Toc31387"/>
      <w:bookmarkEnd w:id="46"/>
    </w:p>
    <w:p w14:paraId="63D9EDDF">
      <w:pPr>
        <w:pStyle w:val="63"/>
        <w:numPr>
          <w:ilvl w:val="2"/>
          <w:numId w:val="0"/>
        </w:numPr>
        <w:rPr>
          <w:color w:val="auto"/>
        </w:rPr>
      </w:pPr>
      <w:bookmarkStart w:id="47" w:name="_Toc17974"/>
      <w:r>
        <w:rPr>
          <w:rFonts w:hint="eastAsia"/>
          <w:color w:val="auto"/>
        </w:rPr>
        <w:t>（资料性）</w:t>
      </w:r>
      <w:bookmarkEnd w:id="47"/>
    </w:p>
    <w:p w14:paraId="30577570">
      <w:pPr>
        <w:pStyle w:val="63"/>
        <w:keepNext/>
        <w:keepLines w:val="0"/>
        <w:pageBreakBefore w:val="0"/>
        <w:widowControl/>
        <w:numPr>
          <w:ilvl w:val="2"/>
          <w:numId w:val="0"/>
        </w:numPr>
        <w:kinsoku/>
        <w:wordWrap/>
        <w:overflowPunct/>
        <w:topLinePunct w:val="0"/>
        <w:autoSpaceDE/>
        <w:autoSpaceDN/>
        <w:bidi w:val="0"/>
        <w:adjustRightInd/>
        <w:snapToGrid/>
        <w:spacing w:after="280"/>
        <w:textAlignment w:val="auto"/>
        <w:rPr>
          <w:color w:val="auto"/>
        </w:rPr>
      </w:pPr>
      <w:bookmarkStart w:id="48" w:name="_Toc20228"/>
      <w:r>
        <w:rPr>
          <w:rFonts w:hint="eastAsia"/>
          <w:color w:val="auto"/>
        </w:rPr>
        <w:t>汇总统计表</w:t>
      </w:r>
      <w:bookmarkEnd w:id="48"/>
    </w:p>
    <w:p w14:paraId="386189EC">
      <w:pPr>
        <w:pStyle w:val="27"/>
        <w:rPr>
          <w:color w:val="auto"/>
        </w:rPr>
      </w:pPr>
      <w:r>
        <w:rPr>
          <w:rFonts w:hint="eastAsia"/>
          <w:color w:val="auto"/>
          <w:lang w:eastAsia="zh-CN"/>
        </w:rPr>
        <w:t>突发性地质灾害隐患点</w:t>
      </w:r>
      <w:r>
        <w:rPr>
          <w:rFonts w:hint="eastAsia"/>
          <w:color w:val="auto"/>
        </w:rPr>
        <w:t>信息统计表见C.1。</w:t>
      </w:r>
    </w:p>
    <w:p w14:paraId="4DE84DC6">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 xml:space="preserve">表C.1  </w:t>
      </w:r>
      <w:r>
        <w:rPr>
          <w:rFonts w:hint="eastAsia" w:hAnsi="Times New Roman" w:cs="Times New Roman"/>
          <w:color w:val="auto"/>
          <w:lang w:eastAsia="zh-CN"/>
        </w:rPr>
        <w:t>突发性地质灾害隐患点</w:t>
      </w:r>
      <w:r>
        <w:rPr>
          <w:rFonts w:hint="eastAsia" w:hAnsi="Times New Roman" w:cs="Times New Roman"/>
          <w:color w:val="auto"/>
        </w:rPr>
        <w:t>信息统计表</w:t>
      </w:r>
    </w:p>
    <w:p w14:paraId="5327F011">
      <w:pPr>
        <w:pStyle w:val="27"/>
        <w:ind w:firstLine="840" w:firstLineChars="400"/>
        <w:rPr>
          <w:color w:val="auto"/>
        </w:rPr>
      </w:pPr>
      <w:r>
        <w:rPr>
          <w:rFonts w:hint="eastAsia"/>
          <w:color w:val="auto"/>
        </w:rPr>
        <w:t>行政辖区：</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576"/>
        <w:gridCol w:w="936"/>
        <w:gridCol w:w="576"/>
        <w:gridCol w:w="576"/>
        <w:gridCol w:w="936"/>
        <w:gridCol w:w="936"/>
        <w:gridCol w:w="936"/>
        <w:gridCol w:w="936"/>
        <w:gridCol w:w="936"/>
        <w:gridCol w:w="936"/>
        <w:gridCol w:w="1476"/>
        <w:gridCol w:w="1116"/>
        <w:gridCol w:w="1116"/>
        <w:gridCol w:w="936"/>
      </w:tblGrid>
      <w:tr w14:paraId="26180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22AA014B">
            <w:pPr>
              <w:pStyle w:val="27"/>
              <w:ind w:firstLine="0" w:firstLineChars="0"/>
              <w:jc w:val="center"/>
              <w:rPr>
                <w:color w:val="auto"/>
                <w:sz w:val="18"/>
                <w:szCs w:val="18"/>
              </w:rPr>
            </w:pPr>
            <w:r>
              <w:rPr>
                <w:rFonts w:hint="eastAsia"/>
                <w:color w:val="auto"/>
                <w:sz w:val="18"/>
                <w:szCs w:val="18"/>
              </w:rPr>
              <w:t>序号</w:t>
            </w:r>
          </w:p>
        </w:tc>
        <w:tc>
          <w:tcPr>
            <w:tcW w:w="0" w:type="auto"/>
            <w:noWrap w:val="0"/>
            <w:vAlign w:val="center"/>
          </w:tcPr>
          <w:p w14:paraId="46381251">
            <w:pPr>
              <w:pStyle w:val="27"/>
              <w:ind w:firstLine="0" w:firstLineChars="0"/>
              <w:jc w:val="center"/>
              <w:rPr>
                <w:color w:val="auto"/>
                <w:sz w:val="18"/>
                <w:szCs w:val="18"/>
              </w:rPr>
            </w:pPr>
            <w:r>
              <w:rPr>
                <w:rFonts w:hint="eastAsia"/>
                <w:color w:val="auto"/>
                <w:sz w:val="18"/>
                <w:szCs w:val="18"/>
              </w:rPr>
              <w:t>编号</w:t>
            </w:r>
          </w:p>
        </w:tc>
        <w:tc>
          <w:tcPr>
            <w:tcW w:w="0" w:type="auto"/>
            <w:noWrap w:val="0"/>
            <w:vAlign w:val="center"/>
          </w:tcPr>
          <w:p w14:paraId="474A867E">
            <w:pPr>
              <w:pStyle w:val="27"/>
              <w:ind w:firstLine="0" w:firstLineChars="0"/>
              <w:jc w:val="center"/>
              <w:rPr>
                <w:color w:val="auto"/>
                <w:sz w:val="18"/>
                <w:szCs w:val="18"/>
              </w:rPr>
            </w:pPr>
            <w:r>
              <w:rPr>
                <w:rFonts w:hint="eastAsia"/>
                <w:color w:val="auto"/>
                <w:sz w:val="18"/>
                <w:szCs w:val="18"/>
              </w:rPr>
              <w:t>灾点名称</w:t>
            </w:r>
          </w:p>
        </w:tc>
        <w:tc>
          <w:tcPr>
            <w:tcW w:w="0" w:type="auto"/>
            <w:noWrap w:val="0"/>
            <w:vAlign w:val="center"/>
          </w:tcPr>
          <w:p w14:paraId="2DB31499">
            <w:pPr>
              <w:pStyle w:val="27"/>
              <w:ind w:firstLine="0" w:firstLineChars="0"/>
              <w:jc w:val="center"/>
              <w:rPr>
                <w:color w:val="auto"/>
                <w:sz w:val="18"/>
                <w:szCs w:val="18"/>
              </w:rPr>
            </w:pPr>
            <w:r>
              <w:rPr>
                <w:rFonts w:hint="eastAsia"/>
                <w:color w:val="auto"/>
                <w:sz w:val="18"/>
                <w:szCs w:val="18"/>
              </w:rPr>
              <w:t>位置</w:t>
            </w:r>
          </w:p>
        </w:tc>
        <w:tc>
          <w:tcPr>
            <w:tcW w:w="0" w:type="auto"/>
            <w:noWrap w:val="0"/>
            <w:vAlign w:val="center"/>
          </w:tcPr>
          <w:p w14:paraId="58A63271">
            <w:pPr>
              <w:pStyle w:val="27"/>
              <w:ind w:firstLine="0" w:firstLineChars="0"/>
              <w:jc w:val="center"/>
              <w:rPr>
                <w:color w:val="auto"/>
                <w:sz w:val="18"/>
                <w:szCs w:val="18"/>
              </w:rPr>
            </w:pPr>
            <w:r>
              <w:rPr>
                <w:rFonts w:hint="eastAsia"/>
                <w:color w:val="auto"/>
                <w:sz w:val="18"/>
                <w:szCs w:val="18"/>
              </w:rPr>
              <w:t>坐标</w:t>
            </w:r>
          </w:p>
        </w:tc>
        <w:tc>
          <w:tcPr>
            <w:tcW w:w="0" w:type="auto"/>
            <w:noWrap w:val="0"/>
            <w:vAlign w:val="center"/>
          </w:tcPr>
          <w:p w14:paraId="6C7C5026">
            <w:pPr>
              <w:pStyle w:val="27"/>
              <w:ind w:firstLine="0" w:firstLineChars="0"/>
              <w:jc w:val="center"/>
              <w:rPr>
                <w:color w:val="auto"/>
                <w:sz w:val="18"/>
                <w:szCs w:val="18"/>
              </w:rPr>
            </w:pPr>
            <w:r>
              <w:rPr>
                <w:rFonts w:hint="eastAsia"/>
                <w:color w:val="auto"/>
                <w:sz w:val="18"/>
                <w:szCs w:val="18"/>
              </w:rPr>
              <w:t>灾害类型</w:t>
            </w:r>
          </w:p>
        </w:tc>
        <w:tc>
          <w:tcPr>
            <w:tcW w:w="0" w:type="auto"/>
            <w:noWrap w:val="0"/>
            <w:vAlign w:val="center"/>
          </w:tcPr>
          <w:p w14:paraId="6065DA4D">
            <w:pPr>
              <w:pStyle w:val="27"/>
              <w:ind w:firstLine="0" w:firstLineChars="0"/>
              <w:jc w:val="center"/>
              <w:rPr>
                <w:color w:val="auto"/>
                <w:sz w:val="18"/>
                <w:szCs w:val="18"/>
              </w:rPr>
            </w:pPr>
            <w:r>
              <w:rPr>
                <w:rFonts w:hint="eastAsia"/>
                <w:color w:val="auto"/>
                <w:sz w:val="18"/>
                <w:szCs w:val="18"/>
                <w:lang w:val="en-US" w:eastAsia="zh-CN"/>
              </w:rPr>
              <w:t>险</w:t>
            </w:r>
            <w:r>
              <w:rPr>
                <w:rFonts w:hint="eastAsia"/>
                <w:color w:val="auto"/>
                <w:sz w:val="18"/>
                <w:szCs w:val="18"/>
              </w:rPr>
              <w:t>情等级</w:t>
            </w:r>
          </w:p>
        </w:tc>
        <w:tc>
          <w:tcPr>
            <w:tcW w:w="0" w:type="auto"/>
            <w:noWrap w:val="0"/>
            <w:vAlign w:val="center"/>
          </w:tcPr>
          <w:p w14:paraId="14F0C365">
            <w:pPr>
              <w:pStyle w:val="27"/>
              <w:ind w:firstLine="0" w:firstLineChars="0"/>
              <w:jc w:val="center"/>
              <w:rPr>
                <w:rFonts w:hint="eastAsia" w:eastAsia="宋体"/>
                <w:color w:val="auto"/>
                <w:sz w:val="18"/>
                <w:szCs w:val="18"/>
                <w:lang w:eastAsia="zh-CN"/>
              </w:rPr>
            </w:pPr>
            <w:r>
              <w:rPr>
                <w:rFonts w:hint="eastAsia"/>
                <w:color w:val="auto"/>
                <w:sz w:val="18"/>
                <w:szCs w:val="18"/>
              </w:rPr>
              <w:t>威胁</w:t>
            </w:r>
            <w:r>
              <w:rPr>
                <w:rFonts w:hint="eastAsia"/>
                <w:color w:val="auto"/>
                <w:sz w:val="18"/>
                <w:szCs w:val="18"/>
                <w:lang w:val="en-US" w:eastAsia="zh-CN"/>
              </w:rPr>
              <w:t>人口</w:t>
            </w:r>
          </w:p>
        </w:tc>
        <w:tc>
          <w:tcPr>
            <w:tcW w:w="0" w:type="auto"/>
            <w:noWrap w:val="0"/>
            <w:vAlign w:val="center"/>
          </w:tcPr>
          <w:p w14:paraId="1655247D">
            <w:pPr>
              <w:pStyle w:val="27"/>
              <w:ind w:firstLine="0" w:firstLineChars="0"/>
              <w:jc w:val="center"/>
              <w:rPr>
                <w:color w:val="auto"/>
                <w:sz w:val="18"/>
                <w:szCs w:val="18"/>
              </w:rPr>
            </w:pPr>
            <w:r>
              <w:rPr>
                <w:rFonts w:hint="eastAsia"/>
                <w:color w:val="auto"/>
                <w:sz w:val="18"/>
                <w:szCs w:val="18"/>
              </w:rPr>
              <w:t>威胁财产</w:t>
            </w:r>
          </w:p>
        </w:tc>
        <w:tc>
          <w:tcPr>
            <w:tcW w:w="0" w:type="auto"/>
            <w:noWrap w:val="0"/>
            <w:vAlign w:val="center"/>
          </w:tcPr>
          <w:p w14:paraId="190DB5DB">
            <w:pPr>
              <w:pStyle w:val="27"/>
              <w:ind w:firstLine="0" w:firstLineChars="0"/>
              <w:jc w:val="center"/>
              <w:rPr>
                <w:color w:val="auto"/>
                <w:sz w:val="18"/>
                <w:szCs w:val="18"/>
              </w:rPr>
            </w:pPr>
            <w:r>
              <w:rPr>
                <w:rFonts w:hint="eastAsia"/>
                <w:color w:val="auto"/>
                <w:sz w:val="18"/>
                <w:szCs w:val="18"/>
              </w:rPr>
              <w:t>人口结构</w:t>
            </w:r>
          </w:p>
        </w:tc>
        <w:tc>
          <w:tcPr>
            <w:tcW w:w="0" w:type="auto"/>
            <w:noWrap w:val="0"/>
            <w:vAlign w:val="center"/>
          </w:tcPr>
          <w:p w14:paraId="6FD8320B">
            <w:pPr>
              <w:pStyle w:val="27"/>
              <w:ind w:firstLine="0" w:firstLineChars="0"/>
              <w:jc w:val="center"/>
              <w:rPr>
                <w:color w:val="auto"/>
                <w:sz w:val="18"/>
                <w:szCs w:val="18"/>
              </w:rPr>
            </w:pPr>
            <w:r>
              <w:rPr>
                <w:rFonts w:hint="eastAsia"/>
                <w:color w:val="auto"/>
                <w:sz w:val="18"/>
                <w:szCs w:val="18"/>
              </w:rPr>
              <w:t>撤退时间</w:t>
            </w:r>
          </w:p>
        </w:tc>
        <w:tc>
          <w:tcPr>
            <w:tcW w:w="0" w:type="auto"/>
            <w:noWrap w:val="0"/>
            <w:vAlign w:val="center"/>
          </w:tcPr>
          <w:p w14:paraId="578A9F73">
            <w:pPr>
              <w:pStyle w:val="27"/>
              <w:ind w:firstLine="0" w:firstLineChars="0"/>
              <w:jc w:val="center"/>
              <w:rPr>
                <w:color w:val="auto"/>
                <w:sz w:val="18"/>
                <w:szCs w:val="18"/>
              </w:rPr>
            </w:pPr>
            <w:r>
              <w:rPr>
                <w:rFonts w:hint="eastAsia"/>
                <w:color w:val="auto"/>
                <w:sz w:val="18"/>
                <w:szCs w:val="18"/>
              </w:rPr>
              <w:t>安置点承载能力</w:t>
            </w:r>
          </w:p>
        </w:tc>
        <w:tc>
          <w:tcPr>
            <w:tcW w:w="0" w:type="auto"/>
            <w:noWrap w:val="0"/>
            <w:vAlign w:val="center"/>
          </w:tcPr>
          <w:p w14:paraId="7F85B008">
            <w:pPr>
              <w:pStyle w:val="27"/>
              <w:ind w:firstLine="0" w:firstLineChars="0"/>
              <w:jc w:val="center"/>
              <w:rPr>
                <w:color w:val="auto"/>
                <w:sz w:val="18"/>
                <w:szCs w:val="18"/>
              </w:rPr>
            </w:pPr>
            <w:r>
              <w:rPr>
                <w:rFonts w:hint="eastAsia"/>
                <w:color w:val="auto"/>
                <w:sz w:val="18"/>
                <w:szCs w:val="18"/>
              </w:rPr>
              <w:t>活动性等级</w:t>
            </w:r>
          </w:p>
        </w:tc>
        <w:tc>
          <w:tcPr>
            <w:tcW w:w="0" w:type="auto"/>
            <w:noWrap w:val="0"/>
            <w:vAlign w:val="center"/>
          </w:tcPr>
          <w:p w14:paraId="5741C61B">
            <w:pPr>
              <w:pStyle w:val="27"/>
              <w:ind w:firstLine="0" w:firstLineChars="0"/>
              <w:jc w:val="center"/>
              <w:rPr>
                <w:color w:val="auto"/>
                <w:sz w:val="18"/>
                <w:szCs w:val="18"/>
              </w:rPr>
            </w:pPr>
            <w:r>
              <w:rPr>
                <w:rFonts w:hint="eastAsia"/>
                <w:color w:val="auto"/>
                <w:sz w:val="18"/>
                <w:szCs w:val="18"/>
              </w:rPr>
              <w:t>危害性等级</w:t>
            </w:r>
          </w:p>
        </w:tc>
        <w:tc>
          <w:tcPr>
            <w:tcW w:w="0" w:type="auto"/>
            <w:noWrap w:val="0"/>
            <w:vAlign w:val="center"/>
          </w:tcPr>
          <w:p w14:paraId="4BE9929C">
            <w:pPr>
              <w:pStyle w:val="27"/>
              <w:ind w:firstLine="0" w:firstLineChars="0"/>
              <w:jc w:val="center"/>
              <w:rPr>
                <w:rFonts w:hint="default" w:eastAsia="宋体"/>
                <w:color w:val="auto"/>
                <w:sz w:val="18"/>
                <w:szCs w:val="18"/>
                <w:lang w:val="en-US" w:eastAsia="zh-CN"/>
              </w:rPr>
            </w:pPr>
            <w:r>
              <w:rPr>
                <w:rFonts w:hint="eastAsia"/>
                <w:color w:val="auto"/>
                <w:sz w:val="18"/>
                <w:szCs w:val="18"/>
                <w:lang w:val="en-US" w:eastAsia="zh-CN"/>
              </w:rPr>
              <w:t>风险等级</w:t>
            </w:r>
          </w:p>
        </w:tc>
      </w:tr>
      <w:tr w14:paraId="1AF93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0" w:type="auto"/>
            <w:noWrap w:val="0"/>
            <w:vAlign w:val="top"/>
          </w:tcPr>
          <w:p w14:paraId="45F864AD">
            <w:pPr>
              <w:pStyle w:val="27"/>
              <w:ind w:firstLine="0" w:firstLineChars="0"/>
              <w:rPr>
                <w:color w:val="auto"/>
                <w:sz w:val="18"/>
                <w:szCs w:val="18"/>
              </w:rPr>
            </w:pPr>
            <w:r>
              <w:rPr>
                <w:rFonts w:hint="eastAsia"/>
                <w:color w:val="auto"/>
                <w:sz w:val="18"/>
                <w:szCs w:val="18"/>
              </w:rPr>
              <w:t>1</w:t>
            </w:r>
          </w:p>
        </w:tc>
        <w:tc>
          <w:tcPr>
            <w:tcW w:w="0" w:type="auto"/>
            <w:noWrap w:val="0"/>
            <w:vAlign w:val="top"/>
          </w:tcPr>
          <w:p w14:paraId="39F91C51">
            <w:pPr>
              <w:pStyle w:val="27"/>
              <w:ind w:firstLine="0" w:firstLineChars="0"/>
              <w:rPr>
                <w:color w:val="auto"/>
                <w:sz w:val="18"/>
                <w:szCs w:val="18"/>
              </w:rPr>
            </w:pPr>
          </w:p>
        </w:tc>
        <w:tc>
          <w:tcPr>
            <w:tcW w:w="0" w:type="auto"/>
            <w:noWrap w:val="0"/>
            <w:vAlign w:val="top"/>
          </w:tcPr>
          <w:p w14:paraId="25B5598A">
            <w:pPr>
              <w:pStyle w:val="27"/>
              <w:ind w:firstLine="0" w:firstLineChars="0"/>
              <w:rPr>
                <w:color w:val="auto"/>
                <w:sz w:val="18"/>
                <w:szCs w:val="18"/>
              </w:rPr>
            </w:pPr>
          </w:p>
        </w:tc>
        <w:tc>
          <w:tcPr>
            <w:tcW w:w="0" w:type="auto"/>
            <w:noWrap w:val="0"/>
            <w:vAlign w:val="top"/>
          </w:tcPr>
          <w:p w14:paraId="2CB96C25">
            <w:pPr>
              <w:pStyle w:val="27"/>
              <w:ind w:firstLine="0" w:firstLineChars="0"/>
              <w:rPr>
                <w:color w:val="auto"/>
                <w:sz w:val="18"/>
                <w:szCs w:val="18"/>
              </w:rPr>
            </w:pPr>
          </w:p>
        </w:tc>
        <w:tc>
          <w:tcPr>
            <w:tcW w:w="0" w:type="auto"/>
            <w:noWrap w:val="0"/>
            <w:vAlign w:val="top"/>
          </w:tcPr>
          <w:p w14:paraId="0BFF07DE">
            <w:pPr>
              <w:pStyle w:val="27"/>
              <w:ind w:firstLine="0" w:firstLineChars="0"/>
              <w:rPr>
                <w:color w:val="auto"/>
                <w:sz w:val="18"/>
                <w:szCs w:val="18"/>
              </w:rPr>
            </w:pPr>
          </w:p>
        </w:tc>
        <w:tc>
          <w:tcPr>
            <w:tcW w:w="0" w:type="auto"/>
            <w:noWrap w:val="0"/>
            <w:vAlign w:val="top"/>
          </w:tcPr>
          <w:p w14:paraId="789A43E4">
            <w:pPr>
              <w:pStyle w:val="27"/>
              <w:ind w:firstLine="0" w:firstLineChars="0"/>
              <w:rPr>
                <w:color w:val="auto"/>
                <w:sz w:val="18"/>
                <w:szCs w:val="18"/>
              </w:rPr>
            </w:pPr>
          </w:p>
        </w:tc>
        <w:tc>
          <w:tcPr>
            <w:tcW w:w="0" w:type="auto"/>
            <w:noWrap w:val="0"/>
            <w:vAlign w:val="top"/>
          </w:tcPr>
          <w:p w14:paraId="4DB14607">
            <w:pPr>
              <w:pStyle w:val="27"/>
              <w:ind w:firstLine="0" w:firstLineChars="0"/>
              <w:rPr>
                <w:color w:val="auto"/>
                <w:sz w:val="18"/>
                <w:szCs w:val="18"/>
              </w:rPr>
            </w:pPr>
          </w:p>
        </w:tc>
        <w:tc>
          <w:tcPr>
            <w:tcW w:w="0" w:type="auto"/>
            <w:noWrap w:val="0"/>
            <w:vAlign w:val="top"/>
          </w:tcPr>
          <w:p w14:paraId="434A02F2">
            <w:pPr>
              <w:pStyle w:val="27"/>
              <w:ind w:firstLine="0" w:firstLineChars="0"/>
              <w:rPr>
                <w:color w:val="auto"/>
                <w:sz w:val="18"/>
                <w:szCs w:val="18"/>
              </w:rPr>
            </w:pPr>
          </w:p>
        </w:tc>
        <w:tc>
          <w:tcPr>
            <w:tcW w:w="0" w:type="auto"/>
            <w:noWrap w:val="0"/>
            <w:vAlign w:val="top"/>
          </w:tcPr>
          <w:p w14:paraId="7B4A4484">
            <w:pPr>
              <w:pStyle w:val="27"/>
              <w:ind w:firstLine="0" w:firstLineChars="0"/>
              <w:rPr>
                <w:color w:val="auto"/>
                <w:sz w:val="18"/>
                <w:szCs w:val="18"/>
              </w:rPr>
            </w:pPr>
          </w:p>
        </w:tc>
        <w:tc>
          <w:tcPr>
            <w:tcW w:w="0" w:type="auto"/>
            <w:noWrap w:val="0"/>
            <w:vAlign w:val="top"/>
          </w:tcPr>
          <w:p w14:paraId="76DC4B58">
            <w:pPr>
              <w:pStyle w:val="27"/>
              <w:ind w:firstLine="0" w:firstLineChars="0"/>
              <w:rPr>
                <w:color w:val="auto"/>
                <w:sz w:val="18"/>
                <w:szCs w:val="18"/>
              </w:rPr>
            </w:pPr>
          </w:p>
        </w:tc>
        <w:tc>
          <w:tcPr>
            <w:tcW w:w="0" w:type="auto"/>
            <w:noWrap w:val="0"/>
            <w:vAlign w:val="top"/>
          </w:tcPr>
          <w:p w14:paraId="4DEA9026">
            <w:pPr>
              <w:pStyle w:val="27"/>
              <w:ind w:firstLine="0" w:firstLineChars="0"/>
              <w:rPr>
                <w:color w:val="auto"/>
                <w:sz w:val="18"/>
                <w:szCs w:val="18"/>
              </w:rPr>
            </w:pPr>
          </w:p>
        </w:tc>
        <w:tc>
          <w:tcPr>
            <w:tcW w:w="0" w:type="auto"/>
            <w:noWrap w:val="0"/>
            <w:vAlign w:val="top"/>
          </w:tcPr>
          <w:p w14:paraId="004CD470">
            <w:pPr>
              <w:pStyle w:val="27"/>
              <w:ind w:firstLine="0" w:firstLineChars="0"/>
              <w:rPr>
                <w:color w:val="auto"/>
                <w:sz w:val="18"/>
                <w:szCs w:val="18"/>
              </w:rPr>
            </w:pPr>
          </w:p>
        </w:tc>
        <w:tc>
          <w:tcPr>
            <w:tcW w:w="0" w:type="auto"/>
            <w:noWrap w:val="0"/>
            <w:vAlign w:val="top"/>
          </w:tcPr>
          <w:p w14:paraId="0BBF8444">
            <w:pPr>
              <w:pStyle w:val="27"/>
              <w:ind w:firstLine="0" w:firstLineChars="0"/>
              <w:rPr>
                <w:color w:val="auto"/>
                <w:sz w:val="18"/>
                <w:szCs w:val="18"/>
              </w:rPr>
            </w:pPr>
          </w:p>
        </w:tc>
        <w:tc>
          <w:tcPr>
            <w:tcW w:w="0" w:type="auto"/>
            <w:noWrap w:val="0"/>
            <w:vAlign w:val="top"/>
          </w:tcPr>
          <w:p w14:paraId="0EFCD80E">
            <w:pPr>
              <w:pStyle w:val="27"/>
              <w:ind w:firstLine="0" w:firstLineChars="0"/>
              <w:rPr>
                <w:color w:val="auto"/>
                <w:sz w:val="18"/>
                <w:szCs w:val="18"/>
              </w:rPr>
            </w:pPr>
          </w:p>
        </w:tc>
        <w:tc>
          <w:tcPr>
            <w:tcW w:w="0" w:type="auto"/>
            <w:noWrap w:val="0"/>
            <w:vAlign w:val="top"/>
          </w:tcPr>
          <w:p w14:paraId="1A5CDA4D">
            <w:pPr>
              <w:pStyle w:val="27"/>
              <w:ind w:firstLine="0" w:firstLineChars="0"/>
              <w:rPr>
                <w:color w:val="auto"/>
                <w:sz w:val="18"/>
                <w:szCs w:val="18"/>
              </w:rPr>
            </w:pPr>
          </w:p>
        </w:tc>
      </w:tr>
      <w:tr w14:paraId="6C1D6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0" w:type="auto"/>
            <w:noWrap w:val="0"/>
            <w:vAlign w:val="top"/>
          </w:tcPr>
          <w:p w14:paraId="5BD15D3D">
            <w:pPr>
              <w:pStyle w:val="27"/>
              <w:ind w:firstLine="0" w:firstLineChars="0"/>
              <w:rPr>
                <w:color w:val="auto"/>
                <w:sz w:val="18"/>
                <w:szCs w:val="18"/>
              </w:rPr>
            </w:pPr>
            <w:r>
              <w:rPr>
                <w:rFonts w:hint="eastAsia"/>
                <w:color w:val="auto"/>
                <w:sz w:val="18"/>
                <w:szCs w:val="18"/>
              </w:rPr>
              <w:t>2</w:t>
            </w:r>
          </w:p>
        </w:tc>
        <w:tc>
          <w:tcPr>
            <w:tcW w:w="0" w:type="auto"/>
            <w:noWrap w:val="0"/>
            <w:vAlign w:val="top"/>
          </w:tcPr>
          <w:p w14:paraId="5BB87EA8">
            <w:pPr>
              <w:pStyle w:val="27"/>
              <w:ind w:firstLine="0" w:firstLineChars="0"/>
              <w:rPr>
                <w:color w:val="auto"/>
                <w:sz w:val="18"/>
                <w:szCs w:val="18"/>
              </w:rPr>
            </w:pPr>
          </w:p>
        </w:tc>
        <w:tc>
          <w:tcPr>
            <w:tcW w:w="0" w:type="auto"/>
            <w:noWrap w:val="0"/>
            <w:vAlign w:val="top"/>
          </w:tcPr>
          <w:p w14:paraId="4B51EEC9">
            <w:pPr>
              <w:pStyle w:val="27"/>
              <w:ind w:firstLine="0" w:firstLineChars="0"/>
              <w:rPr>
                <w:color w:val="auto"/>
                <w:sz w:val="18"/>
                <w:szCs w:val="18"/>
              </w:rPr>
            </w:pPr>
          </w:p>
        </w:tc>
        <w:tc>
          <w:tcPr>
            <w:tcW w:w="0" w:type="auto"/>
            <w:noWrap w:val="0"/>
            <w:vAlign w:val="top"/>
          </w:tcPr>
          <w:p w14:paraId="61848D4E">
            <w:pPr>
              <w:pStyle w:val="27"/>
              <w:ind w:firstLine="0" w:firstLineChars="0"/>
              <w:rPr>
                <w:color w:val="auto"/>
                <w:sz w:val="18"/>
                <w:szCs w:val="18"/>
              </w:rPr>
            </w:pPr>
          </w:p>
        </w:tc>
        <w:tc>
          <w:tcPr>
            <w:tcW w:w="0" w:type="auto"/>
            <w:noWrap w:val="0"/>
            <w:vAlign w:val="top"/>
          </w:tcPr>
          <w:p w14:paraId="74F5A9E8">
            <w:pPr>
              <w:pStyle w:val="27"/>
              <w:ind w:firstLine="0" w:firstLineChars="0"/>
              <w:rPr>
                <w:color w:val="auto"/>
                <w:sz w:val="18"/>
                <w:szCs w:val="18"/>
              </w:rPr>
            </w:pPr>
          </w:p>
        </w:tc>
        <w:tc>
          <w:tcPr>
            <w:tcW w:w="0" w:type="auto"/>
            <w:noWrap w:val="0"/>
            <w:vAlign w:val="top"/>
          </w:tcPr>
          <w:p w14:paraId="471BB79D">
            <w:pPr>
              <w:pStyle w:val="27"/>
              <w:ind w:firstLine="0" w:firstLineChars="0"/>
              <w:rPr>
                <w:color w:val="auto"/>
                <w:sz w:val="18"/>
                <w:szCs w:val="18"/>
              </w:rPr>
            </w:pPr>
          </w:p>
        </w:tc>
        <w:tc>
          <w:tcPr>
            <w:tcW w:w="0" w:type="auto"/>
            <w:noWrap w:val="0"/>
            <w:vAlign w:val="top"/>
          </w:tcPr>
          <w:p w14:paraId="258EF9F1">
            <w:pPr>
              <w:pStyle w:val="27"/>
              <w:ind w:firstLine="0" w:firstLineChars="0"/>
              <w:rPr>
                <w:color w:val="auto"/>
                <w:sz w:val="18"/>
                <w:szCs w:val="18"/>
              </w:rPr>
            </w:pPr>
          </w:p>
        </w:tc>
        <w:tc>
          <w:tcPr>
            <w:tcW w:w="0" w:type="auto"/>
            <w:noWrap w:val="0"/>
            <w:vAlign w:val="top"/>
          </w:tcPr>
          <w:p w14:paraId="277D93E9">
            <w:pPr>
              <w:pStyle w:val="27"/>
              <w:ind w:firstLine="0" w:firstLineChars="0"/>
              <w:rPr>
                <w:color w:val="auto"/>
                <w:sz w:val="18"/>
                <w:szCs w:val="18"/>
              </w:rPr>
            </w:pPr>
          </w:p>
        </w:tc>
        <w:tc>
          <w:tcPr>
            <w:tcW w:w="0" w:type="auto"/>
            <w:noWrap w:val="0"/>
            <w:vAlign w:val="top"/>
          </w:tcPr>
          <w:p w14:paraId="2C8346E4">
            <w:pPr>
              <w:pStyle w:val="27"/>
              <w:ind w:firstLine="0" w:firstLineChars="0"/>
              <w:rPr>
                <w:color w:val="auto"/>
                <w:sz w:val="18"/>
                <w:szCs w:val="18"/>
              </w:rPr>
            </w:pPr>
          </w:p>
        </w:tc>
        <w:tc>
          <w:tcPr>
            <w:tcW w:w="0" w:type="auto"/>
            <w:noWrap w:val="0"/>
            <w:vAlign w:val="top"/>
          </w:tcPr>
          <w:p w14:paraId="2F82DF5D">
            <w:pPr>
              <w:pStyle w:val="27"/>
              <w:ind w:firstLine="0" w:firstLineChars="0"/>
              <w:rPr>
                <w:color w:val="auto"/>
                <w:sz w:val="18"/>
                <w:szCs w:val="18"/>
              </w:rPr>
            </w:pPr>
          </w:p>
        </w:tc>
        <w:tc>
          <w:tcPr>
            <w:tcW w:w="0" w:type="auto"/>
            <w:noWrap w:val="0"/>
            <w:vAlign w:val="top"/>
          </w:tcPr>
          <w:p w14:paraId="296FB9D1">
            <w:pPr>
              <w:pStyle w:val="27"/>
              <w:ind w:firstLine="0" w:firstLineChars="0"/>
              <w:rPr>
                <w:color w:val="auto"/>
                <w:sz w:val="18"/>
                <w:szCs w:val="18"/>
              </w:rPr>
            </w:pPr>
          </w:p>
        </w:tc>
        <w:tc>
          <w:tcPr>
            <w:tcW w:w="0" w:type="auto"/>
            <w:noWrap w:val="0"/>
            <w:vAlign w:val="top"/>
          </w:tcPr>
          <w:p w14:paraId="094134CA">
            <w:pPr>
              <w:pStyle w:val="27"/>
              <w:ind w:firstLine="0" w:firstLineChars="0"/>
              <w:rPr>
                <w:color w:val="auto"/>
                <w:sz w:val="18"/>
                <w:szCs w:val="18"/>
              </w:rPr>
            </w:pPr>
          </w:p>
        </w:tc>
        <w:tc>
          <w:tcPr>
            <w:tcW w:w="0" w:type="auto"/>
            <w:noWrap w:val="0"/>
            <w:vAlign w:val="top"/>
          </w:tcPr>
          <w:p w14:paraId="52D8F280">
            <w:pPr>
              <w:pStyle w:val="27"/>
              <w:ind w:firstLine="0" w:firstLineChars="0"/>
              <w:rPr>
                <w:color w:val="auto"/>
                <w:sz w:val="18"/>
                <w:szCs w:val="18"/>
              </w:rPr>
            </w:pPr>
          </w:p>
        </w:tc>
        <w:tc>
          <w:tcPr>
            <w:tcW w:w="0" w:type="auto"/>
            <w:noWrap w:val="0"/>
            <w:vAlign w:val="top"/>
          </w:tcPr>
          <w:p w14:paraId="195250E2">
            <w:pPr>
              <w:pStyle w:val="27"/>
              <w:ind w:firstLine="0" w:firstLineChars="0"/>
              <w:rPr>
                <w:color w:val="auto"/>
                <w:sz w:val="18"/>
                <w:szCs w:val="18"/>
              </w:rPr>
            </w:pPr>
          </w:p>
        </w:tc>
        <w:tc>
          <w:tcPr>
            <w:tcW w:w="0" w:type="auto"/>
            <w:noWrap w:val="0"/>
            <w:vAlign w:val="top"/>
          </w:tcPr>
          <w:p w14:paraId="3F9CB517">
            <w:pPr>
              <w:pStyle w:val="27"/>
              <w:ind w:firstLine="0" w:firstLineChars="0"/>
              <w:rPr>
                <w:color w:val="auto"/>
                <w:sz w:val="18"/>
                <w:szCs w:val="18"/>
              </w:rPr>
            </w:pPr>
          </w:p>
        </w:tc>
      </w:tr>
      <w:tr w14:paraId="10AB0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14:paraId="418898EC">
            <w:pPr>
              <w:pStyle w:val="27"/>
              <w:ind w:firstLine="0" w:firstLineChars="0"/>
              <w:rPr>
                <w:color w:val="auto"/>
                <w:sz w:val="18"/>
                <w:szCs w:val="18"/>
              </w:rPr>
            </w:pPr>
            <w:r>
              <w:rPr>
                <w:rFonts w:hint="eastAsia"/>
                <w:color w:val="auto"/>
                <w:sz w:val="18"/>
                <w:szCs w:val="18"/>
              </w:rPr>
              <w:t>3</w:t>
            </w:r>
          </w:p>
        </w:tc>
        <w:tc>
          <w:tcPr>
            <w:tcW w:w="0" w:type="auto"/>
            <w:noWrap w:val="0"/>
            <w:vAlign w:val="top"/>
          </w:tcPr>
          <w:p w14:paraId="26A2ABD9">
            <w:pPr>
              <w:pStyle w:val="27"/>
              <w:ind w:firstLine="0" w:firstLineChars="0"/>
              <w:rPr>
                <w:color w:val="auto"/>
                <w:sz w:val="18"/>
                <w:szCs w:val="18"/>
              </w:rPr>
            </w:pPr>
          </w:p>
        </w:tc>
        <w:tc>
          <w:tcPr>
            <w:tcW w:w="0" w:type="auto"/>
            <w:noWrap w:val="0"/>
            <w:vAlign w:val="top"/>
          </w:tcPr>
          <w:p w14:paraId="5720BA97">
            <w:pPr>
              <w:pStyle w:val="27"/>
              <w:ind w:firstLine="0" w:firstLineChars="0"/>
              <w:rPr>
                <w:color w:val="auto"/>
                <w:sz w:val="18"/>
                <w:szCs w:val="18"/>
              </w:rPr>
            </w:pPr>
          </w:p>
        </w:tc>
        <w:tc>
          <w:tcPr>
            <w:tcW w:w="0" w:type="auto"/>
            <w:noWrap w:val="0"/>
            <w:vAlign w:val="top"/>
          </w:tcPr>
          <w:p w14:paraId="09DBC807">
            <w:pPr>
              <w:pStyle w:val="27"/>
              <w:ind w:firstLine="0" w:firstLineChars="0"/>
              <w:rPr>
                <w:color w:val="auto"/>
                <w:sz w:val="18"/>
                <w:szCs w:val="18"/>
              </w:rPr>
            </w:pPr>
          </w:p>
        </w:tc>
        <w:tc>
          <w:tcPr>
            <w:tcW w:w="0" w:type="auto"/>
            <w:noWrap w:val="0"/>
            <w:vAlign w:val="top"/>
          </w:tcPr>
          <w:p w14:paraId="297296E4">
            <w:pPr>
              <w:pStyle w:val="27"/>
              <w:ind w:firstLine="0" w:firstLineChars="0"/>
              <w:rPr>
                <w:color w:val="auto"/>
                <w:sz w:val="18"/>
                <w:szCs w:val="18"/>
              </w:rPr>
            </w:pPr>
          </w:p>
        </w:tc>
        <w:tc>
          <w:tcPr>
            <w:tcW w:w="0" w:type="auto"/>
            <w:noWrap w:val="0"/>
            <w:vAlign w:val="top"/>
          </w:tcPr>
          <w:p w14:paraId="373D7C6E">
            <w:pPr>
              <w:pStyle w:val="27"/>
              <w:ind w:firstLine="0" w:firstLineChars="0"/>
              <w:rPr>
                <w:color w:val="auto"/>
                <w:sz w:val="18"/>
                <w:szCs w:val="18"/>
              </w:rPr>
            </w:pPr>
          </w:p>
        </w:tc>
        <w:tc>
          <w:tcPr>
            <w:tcW w:w="0" w:type="auto"/>
            <w:noWrap w:val="0"/>
            <w:vAlign w:val="top"/>
          </w:tcPr>
          <w:p w14:paraId="6CEBAEB1">
            <w:pPr>
              <w:pStyle w:val="27"/>
              <w:ind w:firstLine="0" w:firstLineChars="0"/>
              <w:rPr>
                <w:color w:val="auto"/>
                <w:sz w:val="18"/>
                <w:szCs w:val="18"/>
              </w:rPr>
            </w:pPr>
          </w:p>
        </w:tc>
        <w:tc>
          <w:tcPr>
            <w:tcW w:w="0" w:type="auto"/>
            <w:noWrap w:val="0"/>
            <w:vAlign w:val="top"/>
          </w:tcPr>
          <w:p w14:paraId="2836B183">
            <w:pPr>
              <w:pStyle w:val="27"/>
              <w:ind w:firstLine="0" w:firstLineChars="0"/>
              <w:rPr>
                <w:color w:val="auto"/>
                <w:sz w:val="18"/>
                <w:szCs w:val="18"/>
              </w:rPr>
            </w:pPr>
          </w:p>
        </w:tc>
        <w:tc>
          <w:tcPr>
            <w:tcW w:w="0" w:type="auto"/>
            <w:noWrap w:val="0"/>
            <w:vAlign w:val="top"/>
          </w:tcPr>
          <w:p w14:paraId="4FBADD1D">
            <w:pPr>
              <w:pStyle w:val="27"/>
              <w:ind w:firstLine="0" w:firstLineChars="0"/>
              <w:rPr>
                <w:color w:val="auto"/>
                <w:sz w:val="18"/>
                <w:szCs w:val="18"/>
              </w:rPr>
            </w:pPr>
          </w:p>
        </w:tc>
        <w:tc>
          <w:tcPr>
            <w:tcW w:w="0" w:type="auto"/>
            <w:noWrap w:val="0"/>
            <w:vAlign w:val="top"/>
          </w:tcPr>
          <w:p w14:paraId="1E4913AE">
            <w:pPr>
              <w:pStyle w:val="27"/>
              <w:ind w:firstLine="0" w:firstLineChars="0"/>
              <w:rPr>
                <w:color w:val="auto"/>
                <w:sz w:val="18"/>
                <w:szCs w:val="18"/>
              </w:rPr>
            </w:pPr>
          </w:p>
        </w:tc>
        <w:tc>
          <w:tcPr>
            <w:tcW w:w="0" w:type="auto"/>
            <w:noWrap w:val="0"/>
            <w:vAlign w:val="top"/>
          </w:tcPr>
          <w:p w14:paraId="58B6C1A3">
            <w:pPr>
              <w:pStyle w:val="27"/>
              <w:ind w:firstLine="0" w:firstLineChars="0"/>
              <w:rPr>
                <w:color w:val="auto"/>
                <w:sz w:val="18"/>
                <w:szCs w:val="18"/>
              </w:rPr>
            </w:pPr>
          </w:p>
        </w:tc>
        <w:tc>
          <w:tcPr>
            <w:tcW w:w="0" w:type="auto"/>
            <w:noWrap w:val="0"/>
            <w:vAlign w:val="top"/>
          </w:tcPr>
          <w:p w14:paraId="29DD7B41">
            <w:pPr>
              <w:pStyle w:val="27"/>
              <w:ind w:firstLine="0" w:firstLineChars="0"/>
              <w:rPr>
                <w:color w:val="auto"/>
                <w:sz w:val="18"/>
                <w:szCs w:val="18"/>
              </w:rPr>
            </w:pPr>
          </w:p>
        </w:tc>
        <w:tc>
          <w:tcPr>
            <w:tcW w:w="0" w:type="auto"/>
            <w:noWrap w:val="0"/>
            <w:vAlign w:val="top"/>
          </w:tcPr>
          <w:p w14:paraId="04989389">
            <w:pPr>
              <w:pStyle w:val="27"/>
              <w:ind w:firstLine="0" w:firstLineChars="0"/>
              <w:rPr>
                <w:color w:val="auto"/>
                <w:sz w:val="18"/>
                <w:szCs w:val="18"/>
              </w:rPr>
            </w:pPr>
          </w:p>
        </w:tc>
        <w:tc>
          <w:tcPr>
            <w:tcW w:w="0" w:type="auto"/>
            <w:noWrap w:val="0"/>
            <w:vAlign w:val="top"/>
          </w:tcPr>
          <w:p w14:paraId="1735B78C">
            <w:pPr>
              <w:pStyle w:val="27"/>
              <w:ind w:firstLine="0" w:firstLineChars="0"/>
              <w:rPr>
                <w:color w:val="auto"/>
                <w:sz w:val="18"/>
                <w:szCs w:val="18"/>
              </w:rPr>
            </w:pPr>
          </w:p>
        </w:tc>
        <w:tc>
          <w:tcPr>
            <w:tcW w:w="0" w:type="auto"/>
            <w:noWrap w:val="0"/>
            <w:vAlign w:val="top"/>
          </w:tcPr>
          <w:p w14:paraId="7C40598A">
            <w:pPr>
              <w:pStyle w:val="27"/>
              <w:ind w:firstLine="0" w:firstLineChars="0"/>
              <w:rPr>
                <w:color w:val="auto"/>
                <w:sz w:val="18"/>
                <w:szCs w:val="18"/>
              </w:rPr>
            </w:pPr>
          </w:p>
        </w:tc>
      </w:tr>
      <w:tr w14:paraId="2F553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14:paraId="5955FFCF">
            <w:pPr>
              <w:pStyle w:val="27"/>
              <w:ind w:firstLine="0" w:firstLineChars="0"/>
              <w:rPr>
                <w:color w:val="auto"/>
                <w:sz w:val="18"/>
                <w:szCs w:val="18"/>
              </w:rPr>
            </w:pPr>
            <w:r>
              <w:rPr>
                <w:rFonts w:hint="eastAsia"/>
                <w:color w:val="auto"/>
                <w:sz w:val="18"/>
                <w:szCs w:val="18"/>
              </w:rPr>
              <w:t>…</w:t>
            </w:r>
          </w:p>
        </w:tc>
        <w:tc>
          <w:tcPr>
            <w:tcW w:w="0" w:type="auto"/>
            <w:noWrap w:val="0"/>
            <w:vAlign w:val="top"/>
          </w:tcPr>
          <w:p w14:paraId="6BD45C32">
            <w:pPr>
              <w:pStyle w:val="27"/>
              <w:ind w:firstLine="0" w:firstLineChars="0"/>
              <w:rPr>
                <w:color w:val="auto"/>
                <w:sz w:val="18"/>
                <w:szCs w:val="18"/>
              </w:rPr>
            </w:pPr>
          </w:p>
        </w:tc>
        <w:tc>
          <w:tcPr>
            <w:tcW w:w="0" w:type="auto"/>
            <w:noWrap w:val="0"/>
            <w:vAlign w:val="top"/>
          </w:tcPr>
          <w:p w14:paraId="3773B6A8">
            <w:pPr>
              <w:pStyle w:val="27"/>
              <w:ind w:firstLine="0" w:firstLineChars="0"/>
              <w:rPr>
                <w:color w:val="auto"/>
                <w:sz w:val="18"/>
                <w:szCs w:val="18"/>
              </w:rPr>
            </w:pPr>
          </w:p>
        </w:tc>
        <w:tc>
          <w:tcPr>
            <w:tcW w:w="0" w:type="auto"/>
            <w:noWrap w:val="0"/>
            <w:vAlign w:val="top"/>
          </w:tcPr>
          <w:p w14:paraId="1CB203C0">
            <w:pPr>
              <w:pStyle w:val="27"/>
              <w:ind w:firstLine="0" w:firstLineChars="0"/>
              <w:rPr>
                <w:color w:val="auto"/>
                <w:sz w:val="18"/>
                <w:szCs w:val="18"/>
              </w:rPr>
            </w:pPr>
          </w:p>
        </w:tc>
        <w:tc>
          <w:tcPr>
            <w:tcW w:w="0" w:type="auto"/>
            <w:noWrap w:val="0"/>
            <w:vAlign w:val="top"/>
          </w:tcPr>
          <w:p w14:paraId="3DA123EB">
            <w:pPr>
              <w:pStyle w:val="27"/>
              <w:ind w:firstLine="0" w:firstLineChars="0"/>
              <w:rPr>
                <w:color w:val="auto"/>
                <w:sz w:val="18"/>
                <w:szCs w:val="18"/>
              </w:rPr>
            </w:pPr>
          </w:p>
        </w:tc>
        <w:tc>
          <w:tcPr>
            <w:tcW w:w="0" w:type="auto"/>
            <w:noWrap w:val="0"/>
            <w:vAlign w:val="top"/>
          </w:tcPr>
          <w:p w14:paraId="33251A31">
            <w:pPr>
              <w:pStyle w:val="27"/>
              <w:ind w:firstLine="0" w:firstLineChars="0"/>
              <w:rPr>
                <w:color w:val="auto"/>
                <w:sz w:val="18"/>
                <w:szCs w:val="18"/>
              </w:rPr>
            </w:pPr>
          </w:p>
        </w:tc>
        <w:tc>
          <w:tcPr>
            <w:tcW w:w="0" w:type="auto"/>
            <w:noWrap w:val="0"/>
            <w:vAlign w:val="top"/>
          </w:tcPr>
          <w:p w14:paraId="744E3020">
            <w:pPr>
              <w:pStyle w:val="27"/>
              <w:ind w:firstLine="0" w:firstLineChars="0"/>
              <w:rPr>
                <w:color w:val="auto"/>
                <w:sz w:val="18"/>
                <w:szCs w:val="18"/>
              </w:rPr>
            </w:pPr>
          </w:p>
        </w:tc>
        <w:tc>
          <w:tcPr>
            <w:tcW w:w="0" w:type="auto"/>
            <w:noWrap w:val="0"/>
            <w:vAlign w:val="top"/>
          </w:tcPr>
          <w:p w14:paraId="7A0A7756">
            <w:pPr>
              <w:pStyle w:val="27"/>
              <w:ind w:firstLine="0" w:firstLineChars="0"/>
              <w:rPr>
                <w:color w:val="auto"/>
                <w:sz w:val="18"/>
                <w:szCs w:val="18"/>
              </w:rPr>
            </w:pPr>
          </w:p>
        </w:tc>
        <w:tc>
          <w:tcPr>
            <w:tcW w:w="0" w:type="auto"/>
            <w:noWrap w:val="0"/>
            <w:vAlign w:val="top"/>
          </w:tcPr>
          <w:p w14:paraId="55AC054C">
            <w:pPr>
              <w:pStyle w:val="27"/>
              <w:ind w:firstLine="0" w:firstLineChars="0"/>
              <w:rPr>
                <w:color w:val="auto"/>
                <w:sz w:val="18"/>
                <w:szCs w:val="18"/>
              </w:rPr>
            </w:pPr>
          </w:p>
        </w:tc>
        <w:tc>
          <w:tcPr>
            <w:tcW w:w="0" w:type="auto"/>
            <w:noWrap w:val="0"/>
            <w:vAlign w:val="top"/>
          </w:tcPr>
          <w:p w14:paraId="05E7FDC2">
            <w:pPr>
              <w:pStyle w:val="27"/>
              <w:ind w:firstLine="0" w:firstLineChars="0"/>
              <w:rPr>
                <w:color w:val="auto"/>
                <w:sz w:val="18"/>
                <w:szCs w:val="18"/>
              </w:rPr>
            </w:pPr>
          </w:p>
        </w:tc>
        <w:tc>
          <w:tcPr>
            <w:tcW w:w="0" w:type="auto"/>
            <w:noWrap w:val="0"/>
            <w:vAlign w:val="top"/>
          </w:tcPr>
          <w:p w14:paraId="477B5E04">
            <w:pPr>
              <w:pStyle w:val="27"/>
              <w:ind w:firstLine="0" w:firstLineChars="0"/>
              <w:rPr>
                <w:color w:val="auto"/>
                <w:sz w:val="18"/>
                <w:szCs w:val="18"/>
              </w:rPr>
            </w:pPr>
          </w:p>
        </w:tc>
        <w:tc>
          <w:tcPr>
            <w:tcW w:w="0" w:type="auto"/>
            <w:noWrap w:val="0"/>
            <w:vAlign w:val="top"/>
          </w:tcPr>
          <w:p w14:paraId="7831FAEF">
            <w:pPr>
              <w:pStyle w:val="27"/>
              <w:ind w:firstLine="0" w:firstLineChars="0"/>
              <w:rPr>
                <w:color w:val="auto"/>
                <w:sz w:val="18"/>
                <w:szCs w:val="18"/>
              </w:rPr>
            </w:pPr>
          </w:p>
        </w:tc>
        <w:tc>
          <w:tcPr>
            <w:tcW w:w="0" w:type="auto"/>
            <w:noWrap w:val="0"/>
            <w:vAlign w:val="top"/>
          </w:tcPr>
          <w:p w14:paraId="4C93FCFD">
            <w:pPr>
              <w:pStyle w:val="27"/>
              <w:ind w:firstLine="0" w:firstLineChars="0"/>
              <w:rPr>
                <w:color w:val="auto"/>
                <w:sz w:val="18"/>
                <w:szCs w:val="18"/>
              </w:rPr>
            </w:pPr>
          </w:p>
        </w:tc>
        <w:tc>
          <w:tcPr>
            <w:tcW w:w="0" w:type="auto"/>
            <w:noWrap w:val="0"/>
            <w:vAlign w:val="top"/>
          </w:tcPr>
          <w:p w14:paraId="1DE41081">
            <w:pPr>
              <w:pStyle w:val="27"/>
              <w:ind w:firstLine="0" w:firstLineChars="0"/>
              <w:rPr>
                <w:color w:val="auto"/>
                <w:sz w:val="18"/>
                <w:szCs w:val="18"/>
              </w:rPr>
            </w:pPr>
          </w:p>
        </w:tc>
        <w:tc>
          <w:tcPr>
            <w:tcW w:w="0" w:type="auto"/>
            <w:noWrap w:val="0"/>
            <w:vAlign w:val="top"/>
          </w:tcPr>
          <w:p w14:paraId="78120757">
            <w:pPr>
              <w:pStyle w:val="27"/>
              <w:ind w:firstLine="0" w:firstLineChars="0"/>
              <w:rPr>
                <w:color w:val="auto"/>
                <w:sz w:val="18"/>
                <w:szCs w:val="18"/>
              </w:rPr>
            </w:pPr>
          </w:p>
        </w:tc>
      </w:tr>
    </w:tbl>
    <w:p w14:paraId="08CCC32E">
      <w:pPr>
        <w:pStyle w:val="27"/>
        <w:ind w:firstLine="840" w:firstLineChars="400"/>
        <w:rPr>
          <w:color w:val="auto"/>
        </w:rPr>
      </w:pPr>
      <w:r>
        <w:rPr>
          <w:rFonts w:hint="eastAsia"/>
          <w:color w:val="auto"/>
        </w:rPr>
        <w:t>统计：                                               核对：                                                         日期：</w:t>
      </w:r>
    </w:p>
    <w:p w14:paraId="2413F12E">
      <w:pPr>
        <w:pStyle w:val="27"/>
        <w:rPr>
          <w:color w:val="auto"/>
        </w:rPr>
      </w:pPr>
      <w:r>
        <w:rPr>
          <w:rFonts w:hint="eastAsia" w:cs="Times New Roman"/>
          <w:color w:val="auto"/>
          <w:lang w:val="en-US" w:eastAsia="zh-CN"/>
        </w:rPr>
        <w:t>突发性地质灾害隐患点</w:t>
      </w:r>
      <w:r>
        <w:rPr>
          <w:rFonts w:hint="eastAsia" w:hAnsi="Times New Roman" w:cs="Times New Roman"/>
          <w:color w:val="auto"/>
          <w:highlight w:val="none"/>
        </w:rPr>
        <w:t>应急救援</w:t>
      </w:r>
      <w:r>
        <w:rPr>
          <w:rFonts w:hint="eastAsia" w:hAnsi="Times New Roman" w:cs="Times New Roman"/>
          <w:color w:val="auto"/>
          <w:highlight w:val="none"/>
          <w:lang w:val="en-US" w:eastAsia="zh-CN"/>
        </w:rPr>
        <w:t>综合</w:t>
      </w:r>
      <w:r>
        <w:rPr>
          <w:rFonts w:hint="eastAsia" w:hAnsi="Times New Roman" w:cs="Times New Roman"/>
          <w:color w:val="auto"/>
          <w:highlight w:val="none"/>
        </w:rPr>
        <w:t>评</w:t>
      </w:r>
      <w:r>
        <w:rPr>
          <w:rFonts w:hint="eastAsia" w:hAnsi="Times New Roman" w:cs="Times New Roman"/>
          <w:color w:val="auto"/>
        </w:rPr>
        <w:t>价</w:t>
      </w:r>
      <w:r>
        <w:rPr>
          <w:rFonts w:hint="eastAsia"/>
          <w:color w:val="auto"/>
        </w:rPr>
        <w:t>结果统计表见C.2。</w:t>
      </w:r>
    </w:p>
    <w:p w14:paraId="5C2B0500">
      <w:pPr>
        <w:pStyle w:val="116"/>
        <w:widowControl w:val="0"/>
        <w:numPr>
          <w:ilvl w:val="1"/>
          <w:numId w:val="0"/>
        </w:numPr>
        <w:spacing w:before="156" w:after="156"/>
        <w:outlineLvl w:val="9"/>
        <w:rPr>
          <w:rFonts w:hAnsi="Times New Roman" w:cs="Times New Roman"/>
          <w:color w:val="auto"/>
        </w:rPr>
      </w:pPr>
      <w:bookmarkStart w:id="49" w:name="_Toc27991"/>
      <w:r>
        <w:rPr>
          <w:rFonts w:hint="eastAsia" w:hAnsi="Times New Roman" w:cs="Times New Roman"/>
          <w:color w:val="auto"/>
        </w:rPr>
        <w:t xml:space="preserve">C.2  </w:t>
      </w:r>
      <w:r>
        <w:rPr>
          <w:rFonts w:hint="eastAsia" w:hAnsi="Times New Roman" w:cs="Times New Roman"/>
          <w:color w:val="auto"/>
          <w:lang w:val="en-US" w:eastAsia="zh-CN"/>
        </w:rPr>
        <w:t>突发性地质灾害隐患点</w:t>
      </w:r>
      <w:r>
        <w:rPr>
          <w:rFonts w:hint="eastAsia" w:hAnsi="Times New Roman" w:cs="Times New Roman"/>
          <w:color w:val="auto"/>
          <w:highlight w:val="none"/>
        </w:rPr>
        <w:t>应急救援</w:t>
      </w:r>
      <w:r>
        <w:rPr>
          <w:rFonts w:hint="eastAsia" w:hAnsi="Times New Roman" w:cs="Times New Roman"/>
          <w:color w:val="auto"/>
          <w:highlight w:val="none"/>
          <w:lang w:val="en-US" w:eastAsia="zh-CN"/>
        </w:rPr>
        <w:t>综合</w:t>
      </w:r>
      <w:r>
        <w:rPr>
          <w:rFonts w:hint="eastAsia" w:hAnsi="Times New Roman" w:cs="Times New Roman"/>
          <w:color w:val="auto"/>
        </w:rPr>
        <w:t>评价结果统计表</w:t>
      </w:r>
      <w:bookmarkEnd w:id="49"/>
    </w:p>
    <w:p w14:paraId="355AF699">
      <w:pPr>
        <w:pStyle w:val="27"/>
        <w:rPr>
          <w:color w:val="auto"/>
        </w:rPr>
      </w:pPr>
      <w:r>
        <w:rPr>
          <w:rFonts w:hint="eastAsia"/>
          <w:color w:val="auto"/>
        </w:rPr>
        <w:t>行政辖区：</w:t>
      </w:r>
    </w:p>
    <w:tbl>
      <w:tblPr>
        <w:tblStyle w:val="37"/>
        <w:tblW w:w="14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502"/>
        <w:gridCol w:w="714"/>
        <w:gridCol w:w="502"/>
        <w:gridCol w:w="502"/>
        <w:gridCol w:w="714"/>
        <w:gridCol w:w="820"/>
        <w:gridCol w:w="1350"/>
        <w:gridCol w:w="1032"/>
        <w:gridCol w:w="926"/>
        <w:gridCol w:w="1032"/>
        <w:gridCol w:w="1138"/>
        <w:gridCol w:w="1176"/>
        <w:gridCol w:w="692"/>
        <w:gridCol w:w="1275"/>
        <w:gridCol w:w="953"/>
        <w:gridCol w:w="1138"/>
      </w:tblGrid>
      <w:tr w14:paraId="044A3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14:paraId="6708A382">
            <w:pPr>
              <w:pStyle w:val="27"/>
              <w:ind w:firstLine="0" w:firstLineChars="0"/>
              <w:jc w:val="center"/>
              <w:rPr>
                <w:color w:val="auto"/>
                <w:sz w:val="18"/>
                <w:szCs w:val="18"/>
              </w:rPr>
            </w:pPr>
            <w:r>
              <w:rPr>
                <w:rFonts w:hint="eastAsia"/>
                <w:color w:val="auto"/>
                <w:sz w:val="18"/>
                <w:szCs w:val="18"/>
              </w:rPr>
              <w:t>序号</w:t>
            </w:r>
          </w:p>
        </w:tc>
        <w:tc>
          <w:tcPr>
            <w:tcW w:w="0" w:type="auto"/>
            <w:noWrap w:val="0"/>
            <w:vAlign w:val="top"/>
          </w:tcPr>
          <w:p w14:paraId="654C3AA6">
            <w:pPr>
              <w:pStyle w:val="27"/>
              <w:ind w:firstLine="0" w:firstLineChars="0"/>
              <w:jc w:val="center"/>
              <w:rPr>
                <w:color w:val="auto"/>
                <w:sz w:val="18"/>
                <w:szCs w:val="18"/>
              </w:rPr>
            </w:pPr>
            <w:r>
              <w:rPr>
                <w:rFonts w:hint="eastAsia"/>
                <w:color w:val="auto"/>
                <w:sz w:val="18"/>
                <w:szCs w:val="18"/>
              </w:rPr>
              <w:t>编号</w:t>
            </w:r>
          </w:p>
        </w:tc>
        <w:tc>
          <w:tcPr>
            <w:tcW w:w="0" w:type="auto"/>
            <w:noWrap w:val="0"/>
            <w:vAlign w:val="top"/>
          </w:tcPr>
          <w:p w14:paraId="0152EF6A">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灾点名称</w:t>
            </w:r>
          </w:p>
        </w:tc>
        <w:tc>
          <w:tcPr>
            <w:tcW w:w="0" w:type="auto"/>
            <w:noWrap w:val="0"/>
            <w:vAlign w:val="top"/>
          </w:tcPr>
          <w:p w14:paraId="701C25CE">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位置</w:t>
            </w:r>
          </w:p>
        </w:tc>
        <w:tc>
          <w:tcPr>
            <w:tcW w:w="0" w:type="auto"/>
            <w:noWrap w:val="0"/>
            <w:vAlign w:val="top"/>
          </w:tcPr>
          <w:p w14:paraId="0953F752">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坐标</w:t>
            </w:r>
          </w:p>
        </w:tc>
        <w:tc>
          <w:tcPr>
            <w:tcW w:w="0" w:type="auto"/>
            <w:noWrap w:val="0"/>
            <w:vAlign w:val="top"/>
          </w:tcPr>
          <w:p w14:paraId="4E80507F">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灾害类型</w:t>
            </w:r>
          </w:p>
        </w:tc>
        <w:tc>
          <w:tcPr>
            <w:tcW w:w="0" w:type="auto"/>
            <w:noWrap w:val="0"/>
            <w:vAlign w:val="top"/>
          </w:tcPr>
          <w:p w14:paraId="24EE416B">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活动性等级</w:t>
            </w:r>
          </w:p>
        </w:tc>
        <w:tc>
          <w:tcPr>
            <w:tcW w:w="0" w:type="auto"/>
            <w:noWrap w:val="0"/>
            <w:vAlign w:val="top"/>
          </w:tcPr>
          <w:p w14:paraId="7E96EDB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灾害管理能力评价等级</w:t>
            </w:r>
          </w:p>
        </w:tc>
        <w:tc>
          <w:tcPr>
            <w:tcW w:w="0" w:type="auto"/>
            <w:noWrap w:val="0"/>
            <w:vAlign w:val="top"/>
          </w:tcPr>
          <w:p w14:paraId="18DB4058">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危害性更新等级</w:t>
            </w:r>
          </w:p>
        </w:tc>
        <w:tc>
          <w:tcPr>
            <w:tcW w:w="0" w:type="auto"/>
            <w:noWrap w:val="0"/>
            <w:vAlign w:val="top"/>
          </w:tcPr>
          <w:p w14:paraId="38EAB329">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color w:val="auto"/>
                <w:sz w:val="18"/>
                <w:szCs w:val="18"/>
                <w:lang w:val="en-US" w:eastAsia="zh-CN"/>
              </w:rPr>
            </w:pPr>
            <w:r>
              <w:rPr>
                <w:rFonts w:hint="eastAsia"/>
                <w:color w:val="auto"/>
                <w:sz w:val="18"/>
                <w:szCs w:val="18"/>
                <w:lang w:val="en-US" w:eastAsia="zh-CN"/>
              </w:rPr>
              <w:t>风险更新等级</w:t>
            </w:r>
          </w:p>
        </w:tc>
        <w:tc>
          <w:tcPr>
            <w:tcW w:w="0" w:type="auto"/>
            <w:noWrap w:val="0"/>
            <w:vAlign w:val="top"/>
          </w:tcPr>
          <w:p w14:paraId="13CEFC02">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default" w:eastAsia="宋体"/>
                <w:color w:val="auto"/>
                <w:sz w:val="18"/>
                <w:szCs w:val="18"/>
                <w:lang w:val="en-US" w:eastAsia="zh-CN"/>
              </w:rPr>
            </w:pPr>
            <w:r>
              <w:rPr>
                <w:rFonts w:hint="eastAsia"/>
                <w:color w:val="auto"/>
                <w:sz w:val="18"/>
                <w:szCs w:val="18"/>
                <w:lang w:val="en-US" w:eastAsia="zh-CN"/>
              </w:rPr>
              <w:t>自互救能力等级</w:t>
            </w:r>
          </w:p>
        </w:tc>
        <w:tc>
          <w:tcPr>
            <w:tcW w:w="0" w:type="auto"/>
            <w:noWrap w:val="0"/>
            <w:vAlign w:val="top"/>
          </w:tcPr>
          <w:p w14:paraId="20F3AAE2">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rPr>
            </w:pPr>
            <w:r>
              <w:rPr>
                <w:rFonts w:hint="eastAsia"/>
                <w:color w:val="auto"/>
                <w:sz w:val="18"/>
                <w:szCs w:val="18"/>
              </w:rPr>
              <w:t>救援需求评价等级</w:t>
            </w:r>
          </w:p>
        </w:tc>
        <w:tc>
          <w:tcPr>
            <w:tcW w:w="1176" w:type="dxa"/>
            <w:noWrap w:val="0"/>
            <w:vAlign w:val="center"/>
          </w:tcPr>
          <w:p w14:paraId="37CB26AF">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rPr>
            </w:pPr>
            <w:r>
              <w:rPr>
                <w:rFonts w:hint="eastAsia"/>
                <w:color w:val="auto"/>
                <w:sz w:val="18"/>
                <w:szCs w:val="18"/>
              </w:rPr>
              <w:t>救援队伍到</w:t>
            </w:r>
          </w:p>
          <w:p w14:paraId="4681EFB2">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rPr>
            </w:pPr>
            <w:r>
              <w:rPr>
                <w:rFonts w:hint="eastAsia"/>
                <w:color w:val="auto"/>
                <w:sz w:val="18"/>
                <w:szCs w:val="18"/>
              </w:rPr>
              <w:t>达现场用时（分钟）</w:t>
            </w:r>
          </w:p>
        </w:tc>
        <w:tc>
          <w:tcPr>
            <w:tcW w:w="692" w:type="dxa"/>
            <w:noWrap w:val="0"/>
            <w:vAlign w:val="center"/>
          </w:tcPr>
          <w:p w14:paraId="0512FA2C">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rPr>
            </w:pPr>
            <w:r>
              <w:rPr>
                <w:rFonts w:hint="eastAsia"/>
                <w:color w:val="auto"/>
                <w:sz w:val="18"/>
                <w:szCs w:val="18"/>
              </w:rPr>
              <w:t>应急预案</w:t>
            </w:r>
          </w:p>
        </w:tc>
        <w:tc>
          <w:tcPr>
            <w:tcW w:w="1275" w:type="dxa"/>
            <w:noWrap w:val="0"/>
            <w:vAlign w:val="center"/>
          </w:tcPr>
          <w:p w14:paraId="435DC71C">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rPr>
            </w:pPr>
            <w:r>
              <w:rPr>
                <w:rFonts w:hint="eastAsia"/>
                <w:color w:val="auto"/>
                <w:sz w:val="18"/>
                <w:szCs w:val="18"/>
              </w:rPr>
              <w:t>应急物资</w:t>
            </w:r>
          </w:p>
          <w:p w14:paraId="2715F503">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rPr>
            </w:pPr>
            <w:r>
              <w:rPr>
                <w:rFonts w:hint="eastAsia"/>
                <w:color w:val="auto"/>
                <w:sz w:val="18"/>
                <w:szCs w:val="18"/>
              </w:rPr>
              <w:t>保障能力</w:t>
            </w:r>
          </w:p>
          <w:p w14:paraId="1B93C211">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rPr>
            </w:pPr>
            <w:r>
              <w:rPr>
                <w:rFonts w:hint="eastAsia"/>
                <w:color w:val="auto"/>
                <w:sz w:val="18"/>
                <w:szCs w:val="18"/>
              </w:rPr>
              <w:t>（小时）</w:t>
            </w:r>
          </w:p>
        </w:tc>
        <w:tc>
          <w:tcPr>
            <w:tcW w:w="953" w:type="dxa"/>
            <w:noWrap w:val="0"/>
            <w:vAlign w:val="center"/>
          </w:tcPr>
          <w:p w14:paraId="6B493FB4">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医疗救助</w:t>
            </w:r>
          </w:p>
          <w:p w14:paraId="76EC634E">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rFonts w:hint="eastAsia"/>
                <w:color w:val="auto"/>
                <w:sz w:val="18"/>
                <w:szCs w:val="18"/>
              </w:rPr>
            </w:pPr>
            <w:r>
              <w:rPr>
                <w:rFonts w:hint="eastAsia"/>
                <w:color w:val="auto"/>
                <w:sz w:val="18"/>
                <w:szCs w:val="18"/>
              </w:rPr>
              <w:t>能力</w:t>
            </w:r>
          </w:p>
        </w:tc>
        <w:tc>
          <w:tcPr>
            <w:tcW w:w="0" w:type="auto"/>
            <w:noWrap w:val="0"/>
            <w:vAlign w:val="top"/>
          </w:tcPr>
          <w:p w14:paraId="5E3C7E47">
            <w:pPr>
              <w:pStyle w:val="27"/>
              <w:keepNext w:val="0"/>
              <w:keepLines w:val="0"/>
              <w:pageBreakBefore w:val="0"/>
              <w:widowControl/>
              <w:kinsoku/>
              <w:wordWrap/>
              <w:overflowPunct/>
              <w:topLinePunct w:val="0"/>
              <w:autoSpaceDE w:val="0"/>
              <w:autoSpaceDN w:val="0"/>
              <w:bidi w:val="0"/>
              <w:adjustRightInd/>
              <w:snapToGrid/>
              <w:spacing w:line="240" w:lineRule="exact"/>
              <w:ind w:firstLine="0" w:firstLineChars="0"/>
              <w:jc w:val="center"/>
              <w:textAlignment w:val="auto"/>
              <w:rPr>
                <w:color w:val="auto"/>
                <w:sz w:val="18"/>
                <w:szCs w:val="18"/>
              </w:rPr>
            </w:pPr>
            <w:r>
              <w:rPr>
                <w:rFonts w:hint="eastAsia"/>
                <w:color w:val="auto"/>
                <w:sz w:val="18"/>
                <w:szCs w:val="18"/>
              </w:rPr>
              <w:t>救援能力评价等级</w:t>
            </w:r>
          </w:p>
        </w:tc>
      </w:tr>
      <w:tr w14:paraId="0029B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0" w:type="auto"/>
            <w:noWrap w:val="0"/>
            <w:vAlign w:val="top"/>
          </w:tcPr>
          <w:p w14:paraId="0A348D2E">
            <w:pPr>
              <w:pStyle w:val="27"/>
              <w:ind w:firstLine="0" w:firstLineChars="0"/>
              <w:jc w:val="center"/>
              <w:rPr>
                <w:color w:val="auto"/>
                <w:sz w:val="18"/>
                <w:szCs w:val="18"/>
              </w:rPr>
            </w:pPr>
            <w:r>
              <w:rPr>
                <w:rFonts w:hint="eastAsia"/>
                <w:color w:val="auto"/>
                <w:sz w:val="18"/>
                <w:szCs w:val="18"/>
              </w:rPr>
              <w:t>1</w:t>
            </w:r>
          </w:p>
        </w:tc>
        <w:tc>
          <w:tcPr>
            <w:tcW w:w="0" w:type="auto"/>
            <w:noWrap w:val="0"/>
            <w:vAlign w:val="top"/>
          </w:tcPr>
          <w:p w14:paraId="14190C62">
            <w:pPr>
              <w:pStyle w:val="27"/>
              <w:ind w:firstLine="0" w:firstLineChars="0"/>
              <w:jc w:val="center"/>
              <w:rPr>
                <w:color w:val="auto"/>
                <w:sz w:val="18"/>
                <w:szCs w:val="18"/>
              </w:rPr>
            </w:pPr>
          </w:p>
        </w:tc>
        <w:tc>
          <w:tcPr>
            <w:tcW w:w="0" w:type="auto"/>
            <w:noWrap w:val="0"/>
            <w:vAlign w:val="top"/>
          </w:tcPr>
          <w:p w14:paraId="0AEEF806">
            <w:pPr>
              <w:pStyle w:val="27"/>
              <w:ind w:firstLine="0" w:firstLineChars="0"/>
              <w:jc w:val="center"/>
              <w:rPr>
                <w:color w:val="auto"/>
                <w:sz w:val="18"/>
                <w:szCs w:val="18"/>
              </w:rPr>
            </w:pPr>
          </w:p>
        </w:tc>
        <w:tc>
          <w:tcPr>
            <w:tcW w:w="0" w:type="auto"/>
            <w:noWrap w:val="0"/>
            <w:vAlign w:val="top"/>
          </w:tcPr>
          <w:p w14:paraId="153094C8">
            <w:pPr>
              <w:pStyle w:val="27"/>
              <w:ind w:firstLine="0" w:firstLineChars="0"/>
              <w:jc w:val="center"/>
              <w:rPr>
                <w:color w:val="auto"/>
                <w:sz w:val="18"/>
                <w:szCs w:val="18"/>
              </w:rPr>
            </w:pPr>
          </w:p>
        </w:tc>
        <w:tc>
          <w:tcPr>
            <w:tcW w:w="0" w:type="auto"/>
            <w:noWrap w:val="0"/>
            <w:vAlign w:val="top"/>
          </w:tcPr>
          <w:p w14:paraId="1047302D">
            <w:pPr>
              <w:pStyle w:val="27"/>
              <w:ind w:firstLine="0" w:firstLineChars="0"/>
              <w:jc w:val="center"/>
              <w:rPr>
                <w:color w:val="auto"/>
                <w:sz w:val="18"/>
                <w:szCs w:val="18"/>
              </w:rPr>
            </w:pPr>
          </w:p>
        </w:tc>
        <w:tc>
          <w:tcPr>
            <w:tcW w:w="0" w:type="auto"/>
            <w:noWrap w:val="0"/>
            <w:vAlign w:val="top"/>
          </w:tcPr>
          <w:p w14:paraId="1C203639">
            <w:pPr>
              <w:pStyle w:val="27"/>
              <w:ind w:firstLine="0" w:firstLineChars="0"/>
              <w:jc w:val="center"/>
              <w:rPr>
                <w:color w:val="auto"/>
                <w:sz w:val="18"/>
                <w:szCs w:val="18"/>
              </w:rPr>
            </w:pPr>
          </w:p>
        </w:tc>
        <w:tc>
          <w:tcPr>
            <w:tcW w:w="0" w:type="auto"/>
            <w:noWrap w:val="0"/>
            <w:vAlign w:val="top"/>
          </w:tcPr>
          <w:p w14:paraId="6341C714">
            <w:pPr>
              <w:pStyle w:val="27"/>
              <w:ind w:firstLine="0" w:firstLineChars="0"/>
              <w:jc w:val="center"/>
              <w:rPr>
                <w:color w:val="auto"/>
                <w:sz w:val="18"/>
                <w:szCs w:val="18"/>
              </w:rPr>
            </w:pPr>
          </w:p>
        </w:tc>
        <w:tc>
          <w:tcPr>
            <w:tcW w:w="0" w:type="auto"/>
            <w:noWrap w:val="0"/>
            <w:vAlign w:val="top"/>
          </w:tcPr>
          <w:p w14:paraId="10E493FF">
            <w:pPr>
              <w:pStyle w:val="27"/>
              <w:ind w:firstLine="0" w:firstLineChars="0"/>
              <w:jc w:val="center"/>
              <w:rPr>
                <w:color w:val="auto"/>
                <w:sz w:val="18"/>
                <w:szCs w:val="18"/>
              </w:rPr>
            </w:pPr>
          </w:p>
        </w:tc>
        <w:tc>
          <w:tcPr>
            <w:tcW w:w="0" w:type="auto"/>
            <w:noWrap w:val="0"/>
            <w:vAlign w:val="top"/>
          </w:tcPr>
          <w:p w14:paraId="41790DC1">
            <w:pPr>
              <w:pStyle w:val="27"/>
              <w:ind w:firstLine="0" w:firstLineChars="0"/>
              <w:jc w:val="center"/>
              <w:rPr>
                <w:color w:val="auto"/>
                <w:sz w:val="18"/>
                <w:szCs w:val="18"/>
              </w:rPr>
            </w:pPr>
          </w:p>
        </w:tc>
        <w:tc>
          <w:tcPr>
            <w:tcW w:w="0" w:type="auto"/>
            <w:noWrap w:val="0"/>
            <w:vAlign w:val="top"/>
          </w:tcPr>
          <w:p w14:paraId="30E5F7B0">
            <w:pPr>
              <w:pStyle w:val="27"/>
              <w:ind w:firstLine="0" w:firstLineChars="0"/>
              <w:jc w:val="center"/>
              <w:rPr>
                <w:color w:val="auto"/>
                <w:sz w:val="18"/>
                <w:szCs w:val="18"/>
              </w:rPr>
            </w:pPr>
          </w:p>
        </w:tc>
        <w:tc>
          <w:tcPr>
            <w:tcW w:w="0" w:type="auto"/>
            <w:noWrap w:val="0"/>
            <w:vAlign w:val="top"/>
          </w:tcPr>
          <w:p w14:paraId="7EC7B20D">
            <w:pPr>
              <w:pStyle w:val="27"/>
              <w:ind w:firstLine="0" w:firstLineChars="0"/>
              <w:jc w:val="center"/>
              <w:rPr>
                <w:color w:val="auto"/>
                <w:sz w:val="18"/>
                <w:szCs w:val="18"/>
              </w:rPr>
            </w:pPr>
          </w:p>
        </w:tc>
        <w:tc>
          <w:tcPr>
            <w:tcW w:w="0" w:type="auto"/>
            <w:noWrap w:val="0"/>
            <w:vAlign w:val="top"/>
          </w:tcPr>
          <w:p w14:paraId="1A71C1D1">
            <w:pPr>
              <w:pStyle w:val="27"/>
              <w:ind w:firstLine="0" w:firstLineChars="0"/>
              <w:jc w:val="center"/>
              <w:rPr>
                <w:color w:val="auto"/>
                <w:sz w:val="18"/>
                <w:szCs w:val="18"/>
              </w:rPr>
            </w:pPr>
          </w:p>
        </w:tc>
        <w:tc>
          <w:tcPr>
            <w:tcW w:w="1176" w:type="dxa"/>
            <w:noWrap w:val="0"/>
            <w:vAlign w:val="top"/>
          </w:tcPr>
          <w:p w14:paraId="288D9409">
            <w:pPr>
              <w:pStyle w:val="27"/>
              <w:ind w:firstLine="0" w:firstLineChars="0"/>
              <w:jc w:val="center"/>
              <w:rPr>
                <w:color w:val="auto"/>
                <w:sz w:val="18"/>
                <w:szCs w:val="18"/>
              </w:rPr>
            </w:pPr>
          </w:p>
        </w:tc>
        <w:tc>
          <w:tcPr>
            <w:tcW w:w="692" w:type="dxa"/>
            <w:noWrap w:val="0"/>
            <w:vAlign w:val="top"/>
          </w:tcPr>
          <w:p w14:paraId="029DDBAB">
            <w:pPr>
              <w:pStyle w:val="27"/>
              <w:ind w:firstLine="0" w:firstLineChars="0"/>
              <w:jc w:val="center"/>
              <w:rPr>
                <w:color w:val="auto"/>
                <w:sz w:val="18"/>
                <w:szCs w:val="18"/>
              </w:rPr>
            </w:pPr>
          </w:p>
        </w:tc>
        <w:tc>
          <w:tcPr>
            <w:tcW w:w="1275" w:type="dxa"/>
            <w:noWrap w:val="0"/>
            <w:vAlign w:val="top"/>
          </w:tcPr>
          <w:p w14:paraId="59D74A64">
            <w:pPr>
              <w:pStyle w:val="27"/>
              <w:ind w:firstLine="0" w:firstLineChars="0"/>
              <w:jc w:val="center"/>
              <w:rPr>
                <w:color w:val="auto"/>
                <w:sz w:val="18"/>
                <w:szCs w:val="18"/>
              </w:rPr>
            </w:pPr>
          </w:p>
        </w:tc>
        <w:tc>
          <w:tcPr>
            <w:tcW w:w="953" w:type="dxa"/>
            <w:noWrap w:val="0"/>
            <w:vAlign w:val="top"/>
          </w:tcPr>
          <w:p w14:paraId="184F3E1B">
            <w:pPr>
              <w:pStyle w:val="27"/>
              <w:ind w:firstLine="0" w:firstLineChars="0"/>
              <w:jc w:val="center"/>
              <w:rPr>
                <w:color w:val="auto"/>
                <w:sz w:val="18"/>
                <w:szCs w:val="18"/>
              </w:rPr>
            </w:pPr>
          </w:p>
        </w:tc>
        <w:tc>
          <w:tcPr>
            <w:tcW w:w="0" w:type="auto"/>
            <w:noWrap w:val="0"/>
            <w:vAlign w:val="top"/>
          </w:tcPr>
          <w:p w14:paraId="3A455755">
            <w:pPr>
              <w:pStyle w:val="27"/>
              <w:ind w:firstLine="0" w:firstLineChars="0"/>
              <w:jc w:val="center"/>
              <w:rPr>
                <w:color w:val="auto"/>
                <w:sz w:val="18"/>
                <w:szCs w:val="18"/>
              </w:rPr>
            </w:pPr>
          </w:p>
        </w:tc>
      </w:tr>
      <w:tr w14:paraId="4FDDC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0" w:type="auto"/>
            <w:noWrap w:val="0"/>
            <w:vAlign w:val="top"/>
          </w:tcPr>
          <w:p w14:paraId="2DDCDAA4">
            <w:pPr>
              <w:pStyle w:val="27"/>
              <w:ind w:firstLine="0" w:firstLineChars="0"/>
              <w:jc w:val="center"/>
              <w:rPr>
                <w:color w:val="auto"/>
                <w:sz w:val="18"/>
                <w:szCs w:val="18"/>
              </w:rPr>
            </w:pPr>
            <w:r>
              <w:rPr>
                <w:rFonts w:hint="eastAsia"/>
                <w:color w:val="auto"/>
                <w:sz w:val="18"/>
                <w:szCs w:val="18"/>
              </w:rPr>
              <w:t>2</w:t>
            </w:r>
          </w:p>
        </w:tc>
        <w:tc>
          <w:tcPr>
            <w:tcW w:w="0" w:type="auto"/>
            <w:noWrap w:val="0"/>
            <w:vAlign w:val="top"/>
          </w:tcPr>
          <w:p w14:paraId="4B926D7D">
            <w:pPr>
              <w:pStyle w:val="27"/>
              <w:ind w:firstLine="0" w:firstLineChars="0"/>
              <w:jc w:val="center"/>
              <w:rPr>
                <w:color w:val="auto"/>
                <w:sz w:val="18"/>
                <w:szCs w:val="18"/>
              </w:rPr>
            </w:pPr>
          </w:p>
        </w:tc>
        <w:tc>
          <w:tcPr>
            <w:tcW w:w="0" w:type="auto"/>
            <w:noWrap w:val="0"/>
            <w:vAlign w:val="top"/>
          </w:tcPr>
          <w:p w14:paraId="01349C9F">
            <w:pPr>
              <w:pStyle w:val="27"/>
              <w:ind w:firstLine="0" w:firstLineChars="0"/>
              <w:jc w:val="center"/>
              <w:rPr>
                <w:color w:val="auto"/>
                <w:sz w:val="18"/>
                <w:szCs w:val="18"/>
              </w:rPr>
            </w:pPr>
          </w:p>
        </w:tc>
        <w:tc>
          <w:tcPr>
            <w:tcW w:w="0" w:type="auto"/>
            <w:noWrap w:val="0"/>
            <w:vAlign w:val="top"/>
          </w:tcPr>
          <w:p w14:paraId="6C98D31C">
            <w:pPr>
              <w:pStyle w:val="27"/>
              <w:ind w:firstLine="0" w:firstLineChars="0"/>
              <w:jc w:val="center"/>
              <w:rPr>
                <w:color w:val="auto"/>
                <w:sz w:val="18"/>
                <w:szCs w:val="18"/>
              </w:rPr>
            </w:pPr>
          </w:p>
        </w:tc>
        <w:tc>
          <w:tcPr>
            <w:tcW w:w="0" w:type="auto"/>
            <w:noWrap w:val="0"/>
            <w:vAlign w:val="top"/>
          </w:tcPr>
          <w:p w14:paraId="728DFDCC">
            <w:pPr>
              <w:pStyle w:val="27"/>
              <w:ind w:firstLine="0" w:firstLineChars="0"/>
              <w:jc w:val="center"/>
              <w:rPr>
                <w:color w:val="auto"/>
                <w:sz w:val="18"/>
                <w:szCs w:val="18"/>
              </w:rPr>
            </w:pPr>
          </w:p>
        </w:tc>
        <w:tc>
          <w:tcPr>
            <w:tcW w:w="0" w:type="auto"/>
            <w:noWrap w:val="0"/>
            <w:vAlign w:val="top"/>
          </w:tcPr>
          <w:p w14:paraId="0BD45598">
            <w:pPr>
              <w:pStyle w:val="27"/>
              <w:ind w:firstLine="0" w:firstLineChars="0"/>
              <w:jc w:val="center"/>
              <w:rPr>
                <w:color w:val="auto"/>
                <w:sz w:val="18"/>
                <w:szCs w:val="18"/>
              </w:rPr>
            </w:pPr>
          </w:p>
        </w:tc>
        <w:tc>
          <w:tcPr>
            <w:tcW w:w="0" w:type="auto"/>
            <w:noWrap w:val="0"/>
            <w:vAlign w:val="top"/>
          </w:tcPr>
          <w:p w14:paraId="0BFB1DBB">
            <w:pPr>
              <w:pStyle w:val="27"/>
              <w:ind w:firstLine="0" w:firstLineChars="0"/>
              <w:jc w:val="center"/>
              <w:rPr>
                <w:color w:val="auto"/>
                <w:sz w:val="18"/>
                <w:szCs w:val="18"/>
              </w:rPr>
            </w:pPr>
          </w:p>
        </w:tc>
        <w:tc>
          <w:tcPr>
            <w:tcW w:w="0" w:type="auto"/>
            <w:noWrap w:val="0"/>
            <w:vAlign w:val="top"/>
          </w:tcPr>
          <w:p w14:paraId="3DE1D882">
            <w:pPr>
              <w:pStyle w:val="27"/>
              <w:ind w:firstLine="0" w:firstLineChars="0"/>
              <w:jc w:val="center"/>
              <w:rPr>
                <w:color w:val="auto"/>
                <w:sz w:val="18"/>
                <w:szCs w:val="18"/>
              </w:rPr>
            </w:pPr>
          </w:p>
        </w:tc>
        <w:tc>
          <w:tcPr>
            <w:tcW w:w="0" w:type="auto"/>
            <w:noWrap w:val="0"/>
            <w:vAlign w:val="top"/>
          </w:tcPr>
          <w:p w14:paraId="74762008">
            <w:pPr>
              <w:pStyle w:val="27"/>
              <w:ind w:firstLine="0" w:firstLineChars="0"/>
              <w:jc w:val="center"/>
              <w:rPr>
                <w:color w:val="auto"/>
                <w:sz w:val="18"/>
                <w:szCs w:val="18"/>
              </w:rPr>
            </w:pPr>
          </w:p>
        </w:tc>
        <w:tc>
          <w:tcPr>
            <w:tcW w:w="0" w:type="auto"/>
            <w:noWrap w:val="0"/>
            <w:vAlign w:val="top"/>
          </w:tcPr>
          <w:p w14:paraId="4845B2BB">
            <w:pPr>
              <w:pStyle w:val="27"/>
              <w:ind w:firstLine="0" w:firstLineChars="0"/>
              <w:jc w:val="center"/>
              <w:rPr>
                <w:color w:val="auto"/>
                <w:sz w:val="18"/>
                <w:szCs w:val="18"/>
              </w:rPr>
            </w:pPr>
          </w:p>
        </w:tc>
        <w:tc>
          <w:tcPr>
            <w:tcW w:w="0" w:type="auto"/>
            <w:noWrap w:val="0"/>
            <w:vAlign w:val="top"/>
          </w:tcPr>
          <w:p w14:paraId="510B4093">
            <w:pPr>
              <w:pStyle w:val="27"/>
              <w:ind w:firstLine="0" w:firstLineChars="0"/>
              <w:jc w:val="center"/>
              <w:rPr>
                <w:color w:val="auto"/>
                <w:sz w:val="18"/>
                <w:szCs w:val="18"/>
              </w:rPr>
            </w:pPr>
          </w:p>
        </w:tc>
        <w:tc>
          <w:tcPr>
            <w:tcW w:w="0" w:type="auto"/>
            <w:noWrap w:val="0"/>
            <w:vAlign w:val="top"/>
          </w:tcPr>
          <w:p w14:paraId="409EDF85">
            <w:pPr>
              <w:pStyle w:val="27"/>
              <w:ind w:firstLine="0" w:firstLineChars="0"/>
              <w:jc w:val="center"/>
              <w:rPr>
                <w:color w:val="auto"/>
                <w:sz w:val="18"/>
                <w:szCs w:val="18"/>
              </w:rPr>
            </w:pPr>
          </w:p>
        </w:tc>
        <w:tc>
          <w:tcPr>
            <w:tcW w:w="1176" w:type="dxa"/>
            <w:noWrap w:val="0"/>
            <w:vAlign w:val="top"/>
          </w:tcPr>
          <w:p w14:paraId="758F2BEF">
            <w:pPr>
              <w:pStyle w:val="27"/>
              <w:ind w:firstLine="0" w:firstLineChars="0"/>
              <w:jc w:val="center"/>
              <w:rPr>
                <w:color w:val="auto"/>
                <w:sz w:val="18"/>
                <w:szCs w:val="18"/>
              </w:rPr>
            </w:pPr>
          </w:p>
        </w:tc>
        <w:tc>
          <w:tcPr>
            <w:tcW w:w="692" w:type="dxa"/>
            <w:noWrap w:val="0"/>
            <w:vAlign w:val="top"/>
          </w:tcPr>
          <w:p w14:paraId="6958BE4F">
            <w:pPr>
              <w:pStyle w:val="27"/>
              <w:ind w:firstLine="0" w:firstLineChars="0"/>
              <w:jc w:val="center"/>
              <w:rPr>
                <w:color w:val="auto"/>
                <w:sz w:val="18"/>
                <w:szCs w:val="18"/>
              </w:rPr>
            </w:pPr>
          </w:p>
        </w:tc>
        <w:tc>
          <w:tcPr>
            <w:tcW w:w="1275" w:type="dxa"/>
            <w:noWrap w:val="0"/>
            <w:vAlign w:val="top"/>
          </w:tcPr>
          <w:p w14:paraId="79180A87">
            <w:pPr>
              <w:pStyle w:val="27"/>
              <w:ind w:firstLine="0" w:firstLineChars="0"/>
              <w:jc w:val="center"/>
              <w:rPr>
                <w:color w:val="auto"/>
                <w:sz w:val="18"/>
                <w:szCs w:val="18"/>
              </w:rPr>
            </w:pPr>
          </w:p>
        </w:tc>
        <w:tc>
          <w:tcPr>
            <w:tcW w:w="953" w:type="dxa"/>
            <w:noWrap w:val="0"/>
            <w:vAlign w:val="top"/>
          </w:tcPr>
          <w:p w14:paraId="08DB5F43">
            <w:pPr>
              <w:pStyle w:val="27"/>
              <w:ind w:firstLine="0" w:firstLineChars="0"/>
              <w:jc w:val="center"/>
              <w:rPr>
                <w:color w:val="auto"/>
                <w:sz w:val="18"/>
                <w:szCs w:val="18"/>
              </w:rPr>
            </w:pPr>
          </w:p>
        </w:tc>
        <w:tc>
          <w:tcPr>
            <w:tcW w:w="0" w:type="auto"/>
            <w:noWrap w:val="0"/>
            <w:vAlign w:val="top"/>
          </w:tcPr>
          <w:p w14:paraId="75CAE0EF">
            <w:pPr>
              <w:pStyle w:val="27"/>
              <w:ind w:firstLine="0" w:firstLineChars="0"/>
              <w:jc w:val="center"/>
              <w:rPr>
                <w:color w:val="auto"/>
                <w:sz w:val="18"/>
                <w:szCs w:val="18"/>
              </w:rPr>
            </w:pPr>
          </w:p>
        </w:tc>
      </w:tr>
      <w:tr w14:paraId="376A4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0" w:type="auto"/>
            <w:noWrap w:val="0"/>
            <w:vAlign w:val="top"/>
          </w:tcPr>
          <w:p w14:paraId="434682A3">
            <w:pPr>
              <w:pStyle w:val="27"/>
              <w:ind w:firstLine="0" w:firstLineChars="0"/>
              <w:jc w:val="center"/>
              <w:rPr>
                <w:color w:val="auto"/>
                <w:sz w:val="18"/>
                <w:szCs w:val="18"/>
              </w:rPr>
            </w:pPr>
            <w:r>
              <w:rPr>
                <w:rFonts w:hint="eastAsia"/>
                <w:color w:val="auto"/>
                <w:sz w:val="18"/>
                <w:szCs w:val="18"/>
              </w:rPr>
              <w:t>3</w:t>
            </w:r>
          </w:p>
        </w:tc>
        <w:tc>
          <w:tcPr>
            <w:tcW w:w="0" w:type="auto"/>
            <w:noWrap w:val="0"/>
            <w:vAlign w:val="top"/>
          </w:tcPr>
          <w:p w14:paraId="18038E8F">
            <w:pPr>
              <w:pStyle w:val="27"/>
              <w:ind w:firstLine="0" w:firstLineChars="0"/>
              <w:jc w:val="center"/>
              <w:rPr>
                <w:color w:val="auto"/>
                <w:sz w:val="18"/>
                <w:szCs w:val="18"/>
              </w:rPr>
            </w:pPr>
          </w:p>
        </w:tc>
        <w:tc>
          <w:tcPr>
            <w:tcW w:w="0" w:type="auto"/>
            <w:noWrap w:val="0"/>
            <w:vAlign w:val="top"/>
          </w:tcPr>
          <w:p w14:paraId="187F4D6D">
            <w:pPr>
              <w:pStyle w:val="27"/>
              <w:ind w:firstLine="0" w:firstLineChars="0"/>
              <w:jc w:val="center"/>
              <w:rPr>
                <w:color w:val="auto"/>
                <w:sz w:val="18"/>
                <w:szCs w:val="18"/>
              </w:rPr>
            </w:pPr>
          </w:p>
        </w:tc>
        <w:tc>
          <w:tcPr>
            <w:tcW w:w="0" w:type="auto"/>
            <w:noWrap w:val="0"/>
            <w:vAlign w:val="top"/>
          </w:tcPr>
          <w:p w14:paraId="602ADA78">
            <w:pPr>
              <w:pStyle w:val="27"/>
              <w:ind w:firstLine="0" w:firstLineChars="0"/>
              <w:jc w:val="center"/>
              <w:rPr>
                <w:color w:val="auto"/>
                <w:sz w:val="18"/>
                <w:szCs w:val="18"/>
              </w:rPr>
            </w:pPr>
          </w:p>
        </w:tc>
        <w:tc>
          <w:tcPr>
            <w:tcW w:w="0" w:type="auto"/>
            <w:noWrap w:val="0"/>
            <w:vAlign w:val="top"/>
          </w:tcPr>
          <w:p w14:paraId="5C4D12EF">
            <w:pPr>
              <w:pStyle w:val="27"/>
              <w:ind w:firstLine="0" w:firstLineChars="0"/>
              <w:jc w:val="center"/>
              <w:rPr>
                <w:color w:val="auto"/>
                <w:sz w:val="18"/>
                <w:szCs w:val="18"/>
              </w:rPr>
            </w:pPr>
          </w:p>
        </w:tc>
        <w:tc>
          <w:tcPr>
            <w:tcW w:w="0" w:type="auto"/>
            <w:noWrap w:val="0"/>
            <w:vAlign w:val="top"/>
          </w:tcPr>
          <w:p w14:paraId="2F16441F">
            <w:pPr>
              <w:pStyle w:val="27"/>
              <w:ind w:firstLine="0" w:firstLineChars="0"/>
              <w:jc w:val="center"/>
              <w:rPr>
                <w:color w:val="auto"/>
                <w:sz w:val="18"/>
                <w:szCs w:val="18"/>
              </w:rPr>
            </w:pPr>
          </w:p>
        </w:tc>
        <w:tc>
          <w:tcPr>
            <w:tcW w:w="0" w:type="auto"/>
            <w:noWrap w:val="0"/>
            <w:vAlign w:val="top"/>
          </w:tcPr>
          <w:p w14:paraId="4548CA5A">
            <w:pPr>
              <w:pStyle w:val="27"/>
              <w:ind w:firstLine="0" w:firstLineChars="0"/>
              <w:jc w:val="center"/>
              <w:rPr>
                <w:color w:val="auto"/>
                <w:sz w:val="18"/>
                <w:szCs w:val="18"/>
              </w:rPr>
            </w:pPr>
          </w:p>
        </w:tc>
        <w:tc>
          <w:tcPr>
            <w:tcW w:w="0" w:type="auto"/>
            <w:noWrap w:val="0"/>
            <w:vAlign w:val="top"/>
          </w:tcPr>
          <w:p w14:paraId="68D7254F">
            <w:pPr>
              <w:pStyle w:val="27"/>
              <w:ind w:firstLine="0" w:firstLineChars="0"/>
              <w:jc w:val="center"/>
              <w:rPr>
                <w:color w:val="auto"/>
                <w:sz w:val="18"/>
                <w:szCs w:val="18"/>
              </w:rPr>
            </w:pPr>
          </w:p>
        </w:tc>
        <w:tc>
          <w:tcPr>
            <w:tcW w:w="0" w:type="auto"/>
            <w:noWrap w:val="0"/>
            <w:vAlign w:val="top"/>
          </w:tcPr>
          <w:p w14:paraId="6CA555A3">
            <w:pPr>
              <w:pStyle w:val="27"/>
              <w:ind w:firstLine="0" w:firstLineChars="0"/>
              <w:jc w:val="center"/>
              <w:rPr>
                <w:color w:val="auto"/>
                <w:sz w:val="18"/>
                <w:szCs w:val="18"/>
              </w:rPr>
            </w:pPr>
          </w:p>
        </w:tc>
        <w:tc>
          <w:tcPr>
            <w:tcW w:w="0" w:type="auto"/>
            <w:noWrap w:val="0"/>
            <w:vAlign w:val="top"/>
          </w:tcPr>
          <w:p w14:paraId="41845B4D">
            <w:pPr>
              <w:pStyle w:val="27"/>
              <w:ind w:firstLine="0" w:firstLineChars="0"/>
              <w:jc w:val="center"/>
              <w:rPr>
                <w:color w:val="auto"/>
                <w:sz w:val="18"/>
                <w:szCs w:val="18"/>
              </w:rPr>
            </w:pPr>
          </w:p>
        </w:tc>
        <w:tc>
          <w:tcPr>
            <w:tcW w:w="0" w:type="auto"/>
            <w:noWrap w:val="0"/>
            <w:vAlign w:val="top"/>
          </w:tcPr>
          <w:p w14:paraId="6760D3E6">
            <w:pPr>
              <w:pStyle w:val="27"/>
              <w:ind w:firstLine="0" w:firstLineChars="0"/>
              <w:jc w:val="center"/>
              <w:rPr>
                <w:color w:val="auto"/>
                <w:sz w:val="18"/>
                <w:szCs w:val="18"/>
              </w:rPr>
            </w:pPr>
          </w:p>
        </w:tc>
        <w:tc>
          <w:tcPr>
            <w:tcW w:w="0" w:type="auto"/>
            <w:noWrap w:val="0"/>
            <w:vAlign w:val="top"/>
          </w:tcPr>
          <w:p w14:paraId="7E3F994D">
            <w:pPr>
              <w:pStyle w:val="27"/>
              <w:ind w:firstLine="0" w:firstLineChars="0"/>
              <w:jc w:val="center"/>
              <w:rPr>
                <w:color w:val="auto"/>
                <w:sz w:val="18"/>
                <w:szCs w:val="18"/>
              </w:rPr>
            </w:pPr>
          </w:p>
        </w:tc>
        <w:tc>
          <w:tcPr>
            <w:tcW w:w="1176" w:type="dxa"/>
            <w:noWrap w:val="0"/>
            <w:vAlign w:val="top"/>
          </w:tcPr>
          <w:p w14:paraId="34F1E616">
            <w:pPr>
              <w:pStyle w:val="27"/>
              <w:ind w:firstLine="0" w:firstLineChars="0"/>
              <w:jc w:val="center"/>
              <w:rPr>
                <w:color w:val="auto"/>
                <w:sz w:val="18"/>
                <w:szCs w:val="18"/>
              </w:rPr>
            </w:pPr>
          </w:p>
        </w:tc>
        <w:tc>
          <w:tcPr>
            <w:tcW w:w="692" w:type="dxa"/>
            <w:noWrap w:val="0"/>
            <w:vAlign w:val="top"/>
          </w:tcPr>
          <w:p w14:paraId="45AE1438">
            <w:pPr>
              <w:pStyle w:val="27"/>
              <w:ind w:firstLine="0" w:firstLineChars="0"/>
              <w:jc w:val="center"/>
              <w:rPr>
                <w:color w:val="auto"/>
                <w:sz w:val="18"/>
                <w:szCs w:val="18"/>
              </w:rPr>
            </w:pPr>
          </w:p>
        </w:tc>
        <w:tc>
          <w:tcPr>
            <w:tcW w:w="1275" w:type="dxa"/>
            <w:noWrap w:val="0"/>
            <w:vAlign w:val="top"/>
          </w:tcPr>
          <w:p w14:paraId="0428CBB0">
            <w:pPr>
              <w:pStyle w:val="27"/>
              <w:ind w:firstLine="0" w:firstLineChars="0"/>
              <w:jc w:val="center"/>
              <w:rPr>
                <w:color w:val="auto"/>
                <w:sz w:val="18"/>
                <w:szCs w:val="18"/>
              </w:rPr>
            </w:pPr>
          </w:p>
        </w:tc>
        <w:tc>
          <w:tcPr>
            <w:tcW w:w="953" w:type="dxa"/>
            <w:noWrap w:val="0"/>
            <w:vAlign w:val="top"/>
          </w:tcPr>
          <w:p w14:paraId="2DA40335">
            <w:pPr>
              <w:pStyle w:val="27"/>
              <w:ind w:firstLine="0" w:firstLineChars="0"/>
              <w:jc w:val="center"/>
              <w:rPr>
                <w:color w:val="auto"/>
                <w:sz w:val="18"/>
                <w:szCs w:val="18"/>
              </w:rPr>
            </w:pPr>
          </w:p>
        </w:tc>
        <w:tc>
          <w:tcPr>
            <w:tcW w:w="0" w:type="auto"/>
            <w:noWrap w:val="0"/>
            <w:vAlign w:val="top"/>
          </w:tcPr>
          <w:p w14:paraId="18796BD6">
            <w:pPr>
              <w:pStyle w:val="27"/>
              <w:ind w:firstLine="0" w:firstLineChars="0"/>
              <w:jc w:val="center"/>
              <w:rPr>
                <w:color w:val="auto"/>
                <w:sz w:val="18"/>
                <w:szCs w:val="18"/>
              </w:rPr>
            </w:pPr>
          </w:p>
        </w:tc>
      </w:tr>
      <w:tr w14:paraId="1F24A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0" w:type="auto"/>
            <w:noWrap w:val="0"/>
            <w:vAlign w:val="top"/>
          </w:tcPr>
          <w:p w14:paraId="45A52322">
            <w:pPr>
              <w:pStyle w:val="27"/>
              <w:ind w:firstLine="0" w:firstLineChars="0"/>
              <w:jc w:val="center"/>
              <w:rPr>
                <w:color w:val="auto"/>
                <w:sz w:val="18"/>
                <w:szCs w:val="18"/>
              </w:rPr>
            </w:pPr>
            <w:r>
              <w:rPr>
                <w:rFonts w:hint="eastAsia"/>
                <w:color w:val="auto"/>
                <w:sz w:val="18"/>
                <w:szCs w:val="18"/>
              </w:rPr>
              <w:t>…</w:t>
            </w:r>
          </w:p>
        </w:tc>
        <w:tc>
          <w:tcPr>
            <w:tcW w:w="0" w:type="auto"/>
            <w:noWrap w:val="0"/>
            <w:vAlign w:val="top"/>
          </w:tcPr>
          <w:p w14:paraId="5C48CF37">
            <w:pPr>
              <w:pStyle w:val="27"/>
              <w:ind w:firstLine="0" w:firstLineChars="0"/>
              <w:jc w:val="center"/>
              <w:rPr>
                <w:color w:val="auto"/>
                <w:sz w:val="18"/>
                <w:szCs w:val="18"/>
              </w:rPr>
            </w:pPr>
          </w:p>
        </w:tc>
        <w:tc>
          <w:tcPr>
            <w:tcW w:w="0" w:type="auto"/>
            <w:noWrap w:val="0"/>
            <w:vAlign w:val="top"/>
          </w:tcPr>
          <w:p w14:paraId="797FBA30">
            <w:pPr>
              <w:pStyle w:val="27"/>
              <w:ind w:firstLine="0" w:firstLineChars="0"/>
              <w:jc w:val="center"/>
              <w:rPr>
                <w:color w:val="auto"/>
                <w:sz w:val="18"/>
                <w:szCs w:val="18"/>
              </w:rPr>
            </w:pPr>
          </w:p>
        </w:tc>
        <w:tc>
          <w:tcPr>
            <w:tcW w:w="0" w:type="auto"/>
            <w:noWrap w:val="0"/>
            <w:vAlign w:val="top"/>
          </w:tcPr>
          <w:p w14:paraId="2A458ABF">
            <w:pPr>
              <w:pStyle w:val="27"/>
              <w:ind w:firstLine="0" w:firstLineChars="0"/>
              <w:jc w:val="center"/>
              <w:rPr>
                <w:color w:val="auto"/>
                <w:sz w:val="18"/>
                <w:szCs w:val="18"/>
              </w:rPr>
            </w:pPr>
          </w:p>
        </w:tc>
        <w:tc>
          <w:tcPr>
            <w:tcW w:w="0" w:type="auto"/>
            <w:noWrap w:val="0"/>
            <w:vAlign w:val="top"/>
          </w:tcPr>
          <w:p w14:paraId="34A66BC3">
            <w:pPr>
              <w:pStyle w:val="27"/>
              <w:ind w:firstLine="0" w:firstLineChars="0"/>
              <w:jc w:val="center"/>
              <w:rPr>
                <w:color w:val="auto"/>
                <w:sz w:val="18"/>
                <w:szCs w:val="18"/>
              </w:rPr>
            </w:pPr>
          </w:p>
        </w:tc>
        <w:tc>
          <w:tcPr>
            <w:tcW w:w="0" w:type="auto"/>
            <w:noWrap w:val="0"/>
            <w:vAlign w:val="top"/>
          </w:tcPr>
          <w:p w14:paraId="6514936F">
            <w:pPr>
              <w:pStyle w:val="27"/>
              <w:ind w:firstLine="0" w:firstLineChars="0"/>
              <w:jc w:val="center"/>
              <w:rPr>
                <w:color w:val="auto"/>
                <w:sz w:val="18"/>
                <w:szCs w:val="18"/>
              </w:rPr>
            </w:pPr>
          </w:p>
        </w:tc>
        <w:tc>
          <w:tcPr>
            <w:tcW w:w="0" w:type="auto"/>
            <w:noWrap w:val="0"/>
            <w:vAlign w:val="top"/>
          </w:tcPr>
          <w:p w14:paraId="03AE8134">
            <w:pPr>
              <w:pStyle w:val="27"/>
              <w:ind w:firstLine="0" w:firstLineChars="0"/>
              <w:jc w:val="center"/>
              <w:rPr>
                <w:color w:val="auto"/>
                <w:sz w:val="18"/>
                <w:szCs w:val="18"/>
              </w:rPr>
            </w:pPr>
          </w:p>
        </w:tc>
        <w:tc>
          <w:tcPr>
            <w:tcW w:w="0" w:type="auto"/>
            <w:noWrap w:val="0"/>
            <w:vAlign w:val="top"/>
          </w:tcPr>
          <w:p w14:paraId="6E1AE58C">
            <w:pPr>
              <w:pStyle w:val="27"/>
              <w:ind w:firstLine="0" w:firstLineChars="0"/>
              <w:jc w:val="center"/>
              <w:rPr>
                <w:color w:val="auto"/>
                <w:sz w:val="18"/>
                <w:szCs w:val="18"/>
              </w:rPr>
            </w:pPr>
          </w:p>
        </w:tc>
        <w:tc>
          <w:tcPr>
            <w:tcW w:w="0" w:type="auto"/>
            <w:noWrap w:val="0"/>
            <w:vAlign w:val="top"/>
          </w:tcPr>
          <w:p w14:paraId="57008E25">
            <w:pPr>
              <w:pStyle w:val="27"/>
              <w:ind w:firstLine="0" w:firstLineChars="0"/>
              <w:jc w:val="center"/>
              <w:rPr>
                <w:color w:val="auto"/>
                <w:sz w:val="18"/>
                <w:szCs w:val="18"/>
              </w:rPr>
            </w:pPr>
          </w:p>
        </w:tc>
        <w:tc>
          <w:tcPr>
            <w:tcW w:w="0" w:type="auto"/>
            <w:noWrap w:val="0"/>
            <w:vAlign w:val="top"/>
          </w:tcPr>
          <w:p w14:paraId="0D1E5264">
            <w:pPr>
              <w:pStyle w:val="27"/>
              <w:ind w:firstLine="0" w:firstLineChars="0"/>
              <w:jc w:val="center"/>
              <w:rPr>
                <w:color w:val="auto"/>
                <w:sz w:val="18"/>
                <w:szCs w:val="18"/>
              </w:rPr>
            </w:pPr>
          </w:p>
        </w:tc>
        <w:tc>
          <w:tcPr>
            <w:tcW w:w="0" w:type="auto"/>
            <w:noWrap w:val="0"/>
            <w:vAlign w:val="top"/>
          </w:tcPr>
          <w:p w14:paraId="6B6765D5">
            <w:pPr>
              <w:pStyle w:val="27"/>
              <w:ind w:firstLine="0" w:firstLineChars="0"/>
              <w:jc w:val="center"/>
              <w:rPr>
                <w:color w:val="auto"/>
                <w:sz w:val="18"/>
                <w:szCs w:val="18"/>
              </w:rPr>
            </w:pPr>
          </w:p>
        </w:tc>
        <w:tc>
          <w:tcPr>
            <w:tcW w:w="0" w:type="auto"/>
            <w:noWrap w:val="0"/>
            <w:vAlign w:val="top"/>
          </w:tcPr>
          <w:p w14:paraId="63A393D5">
            <w:pPr>
              <w:pStyle w:val="27"/>
              <w:ind w:firstLine="0" w:firstLineChars="0"/>
              <w:jc w:val="center"/>
              <w:rPr>
                <w:color w:val="auto"/>
                <w:sz w:val="18"/>
                <w:szCs w:val="18"/>
              </w:rPr>
            </w:pPr>
          </w:p>
        </w:tc>
        <w:tc>
          <w:tcPr>
            <w:tcW w:w="1176" w:type="dxa"/>
            <w:noWrap w:val="0"/>
            <w:vAlign w:val="top"/>
          </w:tcPr>
          <w:p w14:paraId="585EB037">
            <w:pPr>
              <w:pStyle w:val="27"/>
              <w:ind w:firstLine="0" w:firstLineChars="0"/>
              <w:jc w:val="center"/>
              <w:rPr>
                <w:color w:val="auto"/>
                <w:sz w:val="18"/>
                <w:szCs w:val="18"/>
              </w:rPr>
            </w:pPr>
          </w:p>
        </w:tc>
        <w:tc>
          <w:tcPr>
            <w:tcW w:w="692" w:type="dxa"/>
            <w:noWrap w:val="0"/>
            <w:vAlign w:val="top"/>
          </w:tcPr>
          <w:p w14:paraId="6B6437B7">
            <w:pPr>
              <w:pStyle w:val="27"/>
              <w:ind w:firstLine="0" w:firstLineChars="0"/>
              <w:jc w:val="center"/>
              <w:rPr>
                <w:color w:val="auto"/>
                <w:sz w:val="18"/>
                <w:szCs w:val="18"/>
              </w:rPr>
            </w:pPr>
          </w:p>
        </w:tc>
        <w:tc>
          <w:tcPr>
            <w:tcW w:w="1275" w:type="dxa"/>
            <w:noWrap w:val="0"/>
            <w:vAlign w:val="top"/>
          </w:tcPr>
          <w:p w14:paraId="60B0B288">
            <w:pPr>
              <w:pStyle w:val="27"/>
              <w:ind w:firstLine="0" w:firstLineChars="0"/>
              <w:jc w:val="center"/>
              <w:rPr>
                <w:color w:val="auto"/>
                <w:sz w:val="18"/>
                <w:szCs w:val="18"/>
              </w:rPr>
            </w:pPr>
          </w:p>
        </w:tc>
        <w:tc>
          <w:tcPr>
            <w:tcW w:w="953" w:type="dxa"/>
            <w:noWrap w:val="0"/>
            <w:vAlign w:val="top"/>
          </w:tcPr>
          <w:p w14:paraId="40E670BF">
            <w:pPr>
              <w:pStyle w:val="27"/>
              <w:ind w:firstLine="0" w:firstLineChars="0"/>
              <w:jc w:val="center"/>
              <w:rPr>
                <w:color w:val="auto"/>
                <w:sz w:val="18"/>
                <w:szCs w:val="18"/>
              </w:rPr>
            </w:pPr>
          </w:p>
        </w:tc>
        <w:tc>
          <w:tcPr>
            <w:tcW w:w="0" w:type="auto"/>
            <w:noWrap w:val="0"/>
            <w:vAlign w:val="top"/>
          </w:tcPr>
          <w:p w14:paraId="4EBEA15F">
            <w:pPr>
              <w:pStyle w:val="27"/>
              <w:ind w:firstLine="0" w:firstLineChars="0"/>
              <w:jc w:val="center"/>
              <w:rPr>
                <w:color w:val="auto"/>
                <w:sz w:val="18"/>
                <w:szCs w:val="18"/>
              </w:rPr>
            </w:pPr>
          </w:p>
        </w:tc>
      </w:tr>
    </w:tbl>
    <w:p w14:paraId="480052B1">
      <w:pPr>
        <w:pStyle w:val="27"/>
        <w:rPr>
          <w:color w:val="auto"/>
        </w:rPr>
      </w:pPr>
      <w:r>
        <w:rPr>
          <w:rFonts w:hint="eastAsia"/>
          <w:color w:val="auto"/>
        </w:rPr>
        <w:t>统计：                                               核对：                                                         日期：</w:t>
      </w:r>
    </w:p>
    <w:p w14:paraId="2B0DA70D">
      <w:pPr>
        <w:pStyle w:val="27"/>
        <w:rPr>
          <w:color w:val="auto"/>
        </w:rPr>
      </w:pPr>
      <w:r>
        <w:rPr>
          <w:rFonts w:hint="eastAsia"/>
          <w:color w:val="auto"/>
        </w:rPr>
        <w:t>救援队伍统计表见C.3。</w:t>
      </w:r>
    </w:p>
    <w:p w14:paraId="37686476">
      <w:pPr>
        <w:pStyle w:val="116"/>
        <w:widowControl w:val="0"/>
        <w:numPr>
          <w:ilvl w:val="1"/>
          <w:numId w:val="0"/>
        </w:numPr>
        <w:spacing w:before="156" w:after="156"/>
        <w:outlineLvl w:val="9"/>
        <w:rPr>
          <w:rFonts w:hAnsi="Times New Roman" w:cs="Times New Roman"/>
          <w:color w:val="auto"/>
        </w:rPr>
      </w:pPr>
      <w:bookmarkStart w:id="50" w:name="_Toc24217"/>
      <w:r>
        <w:rPr>
          <w:rFonts w:hint="eastAsia" w:hAnsi="Times New Roman" w:cs="Times New Roman"/>
          <w:color w:val="auto"/>
        </w:rPr>
        <w:t>C.3  救援队伍统计表</w:t>
      </w:r>
      <w:bookmarkEnd w:id="50"/>
    </w:p>
    <w:p w14:paraId="65F79358">
      <w:pPr>
        <w:pStyle w:val="27"/>
        <w:rPr>
          <w:color w:val="auto"/>
        </w:rPr>
      </w:pPr>
      <w:r>
        <w:rPr>
          <w:rFonts w:hint="eastAsia"/>
          <w:color w:val="auto"/>
        </w:rPr>
        <w:t>行政辖区：</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6"/>
        <w:gridCol w:w="2475"/>
        <w:gridCol w:w="1920"/>
        <w:gridCol w:w="960"/>
        <w:gridCol w:w="1017"/>
        <w:gridCol w:w="936"/>
        <w:gridCol w:w="1476"/>
        <w:gridCol w:w="1836"/>
        <w:gridCol w:w="1702"/>
        <w:gridCol w:w="1800"/>
      </w:tblGrid>
      <w:tr w14:paraId="6CA8A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14:paraId="2A3B8DC5">
            <w:pPr>
              <w:pStyle w:val="27"/>
              <w:ind w:firstLine="0" w:firstLineChars="0"/>
              <w:jc w:val="center"/>
              <w:rPr>
                <w:color w:val="auto"/>
                <w:sz w:val="18"/>
                <w:szCs w:val="18"/>
              </w:rPr>
            </w:pPr>
            <w:r>
              <w:rPr>
                <w:rFonts w:hint="eastAsia"/>
                <w:color w:val="auto"/>
                <w:sz w:val="18"/>
                <w:szCs w:val="18"/>
              </w:rPr>
              <w:t>序号</w:t>
            </w:r>
          </w:p>
        </w:tc>
        <w:tc>
          <w:tcPr>
            <w:tcW w:w="2475" w:type="dxa"/>
            <w:noWrap w:val="0"/>
            <w:vAlign w:val="top"/>
          </w:tcPr>
          <w:p w14:paraId="04E1104D">
            <w:pPr>
              <w:pStyle w:val="27"/>
              <w:ind w:firstLine="0" w:firstLineChars="0"/>
              <w:jc w:val="center"/>
              <w:rPr>
                <w:color w:val="auto"/>
                <w:sz w:val="18"/>
                <w:szCs w:val="18"/>
              </w:rPr>
            </w:pPr>
            <w:r>
              <w:rPr>
                <w:rFonts w:hint="eastAsia"/>
                <w:color w:val="auto"/>
                <w:sz w:val="18"/>
                <w:szCs w:val="18"/>
              </w:rPr>
              <w:t>救援队名称</w:t>
            </w:r>
          </w:p>
        </w:tc>
        <w:tc>
          <w:tcPr>
            <w:tcW w:w="1920" w:type="dxa"/>
            <w:noWrap w:val="0"/>
            <w:vAlign w:val="top"/>
          </w:tcPr>
          <w:p w14:paraId="7C5F015A">
            <w:pPr>
              <w:pStyle w:val="27"/>
              <w:ind w:firstLine="0" w:firstLineChars="0"/>
              <w:jc w:val="center"/>
              <w:rPr>
                <w:color w:val="auto"/>
                <w:sz w:val="18"/>
                <w:szCs w:val="18"/>
              </w:rPr>
            </w:pPr>
            <w:r>
              <w:rPr>
                <w:rFonts w:hint="eastAsia"/>
                <w:color w:val="auto"/>
                <w:sz w:val="18"/>
                <w:szCs w:val="18"/>
              </w:rPr>
              <w:t>队伍性质及级别</w:t>
            </w:r>
          </w:p>
        </w:tc>
        <w:tc>
          <w:tcPr>
            <w:tcW w:w="960" w:type="dxa"/>
            <w:noWrap w:val="0"/>
            <w:vAlign w:val="top"/>
          </w:tcPr>
          <w:p w14:paraId="547B0B67">
            <w:pPr>
              <w:pStyle w:val="27"/>
              <w:ind w:firstLine="0" w:firstLineChars="0"/>
              <w:jc w:val="center"/>
              <w:rPr>
                <w:color w:val="auto"/>
                <w:sz w:val="18"/>
                <w:szCs w:val="18"/>
              </w:rPr>
            </w:pPr>
            <w:r>
              <w:rPr>
                <w:rFonts w:hint="eastAsia"/>
                <w:color w:val="auto"/>
                <w:sz w:val="18"/>
                <w:szCs w:val="18"/>
              </w:rPr>
              <w:t>专长</w:t>
            </w:r>
          </w:p>
        </w:tc>
        <w:tc>
          <w:tcPr>
            <w:tcW w:w="1017" w:type="dxa"/>
            <w:noWrap w:val="0"/>
            <w:vAlign w:val="top"/>
          </w:tcPr>
          <w:p w14:paraId="031F2DE0">
            <w:pPr>
              <w:pStyle w:val="27"/>
              <w:ind w:firstLine="0" w:firstLineChars="0"/>
              <w:jc w:val="center"/>
              <w:rPr>
                <w:color w:val="auto"/>
                <w:sz w:val="18"/>
                <w:szCs w:val="18"/>
              </w:rPr>
            </w:pPr>
            <w:r>
              <w:rPr>
                <w:rFonts w:hint="eastAsia"/>
                <w:color w:val="auto"/>
                <w:sz w:val="18"/>
                <w:szCs w:val="18"/>
              </w:rPr>
              <w:t>位置</w:t>
            </w:r>
          </w:p>
        </w:tc>
        <w:tc>
          <w:tcPr>
            <w:tcW w:w="0" w:type="auto"/>
            <w:noWrap w:val="0"/>
            <w:vAlign w:val="top"/>
          </w:tcPr>
          <w:p w14:paraId="13973632">
            <w:pPr>
              <w:pStyle w:val="27"/>
              <w:ind w:firstLine="0" w:firstLineChars="0"/>
              <w:jc w:val="center"/>
              <w:rPr>
                <w:color w:val="auto"/>
                <w:sz w:val="18"/>
                <w:szCs w:val="18"/>
              </w:rPr>
            </w:pPr>
            <w:r>
              <w:rPr>
                <w:rFonts w:hint="eastAsia"/>
                <w:color w:val="auto"/>
                <w:sz w:val="18"/>
                <w:szCs w:val="18"/>
              </w:rPr>
              <w:t>人员数量</w:t>
            </w:r>
          </w:p>
        </w:tc>
        <w:tc>
          <w:tcPr>
            <w:tcW w:w="0" w:type="auto"/>
            <w:noWrap w:val="0"/>
            <w:vAlign w:val="top"/>
          </w:tcPr>
          <w:p w14:paraId="304CDFB1">
            <w:pPr>
              <w:pStyle w:val="27"/>
              <w:ind w:firstLine="0" w:firstLineChars="0"/>
              <w:jc w:val="center"/>
              <w:rPr>
                <w:color w:val="auto"/>
                <w:sz w:val="18"/>
                <w:szCs w:val="18"/>
              </w:rPr>
            </w:pPr>
            <w:r>
              <w:rPr>
                <w:rFonts w:hint="eastAsia"/>
                <w:color w:val="auto"/>
                <w:sz w:val="18"/>
                <w:szCs w:val="18"/>
              </w:rPr>
              <w:t>主要装备及数量</w:t>
            </w:r>
          </w:p>
        </w:tc>
        <w:tc>
          <w:tcPr>
            <w:tcW w:w="0" w:type="auto"/>
            <w:noWrap w:val="0"/>
            <w:vAlign w:val="top"/>
          </w:tcPr>
          <w:p w14:paraId="574A075A">
            <w:pPr>
              <w:pStyle w:val="27"/>
              <w:ind w:firstLine="0" w:firstLineChars="0"/>
              <w:jc w:val="center"/>
              <w:rPr>
                <w:color w:val="auto"/>
                <w:sz w:val="18"/>
                <w:szCs w:val="18"/>
              </w:rPr>
            </w:pPr>
            <w:r>
              <w:rPr>
                <w:rFonts w:hint="eastAsia"/>
                <w:color w:val="auto"/>
                <w:sz w:val="18"/>
                <w:szCs w:val="18"/>
              </w:rPr>
              <w:t>主要运输工具及数量</w:t>
            </w:r>
          </w:p>
        </w:tc>
        <w:tc>
          <w:tcPr>
            <w:tcW w:w="1702" w:type="dxa"/>
            <w:noWrap w:val="0"/>
            <w:vAlign w:val="top"/>
          </w:tcPr>
          <w:p w14:paraId="56E1B50C">
            <w:pPr>
              <w:pStyle w:val="27"/>
              <w:ind w:firstLine="0" w:firstLineChars="0"/>
              <w:jc w:val="center"/>
              <w:rPr>
                <w:color w:val="auto"/>
                <w:sz w:val="18"/>
                <w:szCs w:val="18"/>
              </w:rPr>
            </w:pPr>
            <w:r>
              <w:rPr>
                <w:rFonts w:hint="eastAsia"/>
                <w:color w:val="auto"/>
                <w:sz w:val="18"/>
                <w:szCs w:val="18"/>
              </w:rPr>
              <w:t>紧急联系人</w:t>
            </w:r>
          </w:p>
        </w:tc>
        <w:tc>
          <w:tcPr>
            <w:tcW w:w="1800" w:type="dxa"/>
            <w:noWrap w:val="0"/>
            <w:vAlign w:val="top"/>
          </w:tcPr>
          <w:p w14:paraId="7244AD9B">
            <w:pPr>
              <w:pStyle w:val="27"/>
              <w:ind w:firstLine="0" w:firstLineChars="0"/>
              <w:jc w:val="center"/>
              <w:rPr>
                <w:color w:val="auto"/>
                <w:sz w:val="18"/>
                <w:szCs w:val="18"/>
              </w:rPr>
            </w:pPr>
            <w:r>
              <w:rPr>
                <w:rFonts w:hint="eastAsia"/>
                <w:color w:val="auto"/>
                <w:sz w:val="18"/>
                <w:szCs w:val="18"/>
              </w:rPr>
              <w:t>电话</w:t>
            </w:r>
          </w:p>
        </w:tc>
      </w:tr>
      <w:tr w14:paraId="5157D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14:paraId="3A8DB7B8">
            <w:pPr>
              <w:pStyle w:val="27"/>
              <w:ind w:firstLine="0" w:firstLineChars="0"/>
              <w:jc w:val="center"/>
              <w:rPr>
                <w:color w:val="auto"/>
                <w:sz w:val="18"/>
                <w:szCs w:val="18"/>
              </w:rPr>
            </w:pPr>
            <w:r>
              <w:rPr>
                <w:rFonts w:hint="eastAsia"/>
                <w:color w:val="auto"/>
                <w:sz w:val="18"/>
                <w:szCs w:val="18"/>
              </w:rPr>
              <w:t>1</w:t>
            </w:r>
          </w:p>
        </w:tc>
        <w:tc>
          <w:tcPr>
            <w:tcW w:w="2475" w:type="dxa"/>
            <w:noWrap w:val="0"/>
            <w:vAlign w:val="top"/>
          </w:tcPr>
          <w:p w14:paraId="00157729">
            <w:pPr>
              <w:pStyle w:val="27"/>
              <w:ind w:firstLine="0" w:firstLineChars="0"/>
              <w:jc w:val="center"/>
              <w:rPr>
                <w:color w:val="auto"/>
                <w:sz w:val="18"/>
                <w:szCs w:val="18"/>
              </w:rPr>
            </w:pPr>
          </w:p>
        </w:tc>
        <w:tc>
          <w:tcPr>
            <w:tcW w:w="1920" w:type="dxa"/>
            <w:noWrap w:val="0"/>
            <w:vAlign w:val="top"/>
          </w:tcPr>
          <w:p w14:paraId="162845FC">
            <w:pPr>
              <w:pStyle w:val="27"/>
              <w:ind w:firstLine="0" w:firstLineChars="0"/>
              <w:jc w:val="center"/>
              <w:rPr>
                <w:color w:val="auto"/>
                <w:sz w:val="18"/>
                <w:szCs w:val="18"/>
              </w:rPr>
            </w:pPr>
          </w:p>
        </w:tc>
        <w:tc>
          <w:tcPr>
            <w:tcW w:w="960" w:type="dxa"/>
            <w:noWrap w:val="0"/>
            <w:vAlign w:val="top"/>
          </w:tcPr>
          <w:p w14:paraId="036D97D6">
            <w:pPr>
              <w:pStyle w:val="27"/>
              <w:ind w:firstLine="0" w:firstLineChars="0"/>
              <w:jc w:val="center"/>
              <w:rPr>
                <w:color w:val="auto"/>
                <w:sz w:val="18"/>
                <w:szCs w:val="18"/>
              </w:rPr>
            </w:pPr>
          </w:p>
        </w:tc>
        <w:tc>
          <w:tcPr>
            <w:tcW w:w="1017" w:type="dxa"/>
            <w:noWrap w:val="0"/>
            <w:vAlign w:val="top"/>
          </w:tcPr>
          <w:p w14:paraId="111CC029">
            <w:pPr>
              <w:pStyle w:val="27"/>
              <w:ind w:firstLine="0" w:firstLineChars="0"/>
              <w:jc w:val="center"/>
              <w:rPr>
                <w:color w:val="auto"/>
                <w:sz w:val="18"/>
                <w:szCs w:val="18"/>
              </w:rPr>
            </w:pPr>
          </w:p>
        </w:tc>
        <w:tc>
          <w:tcPr>
            <w:tcW w:w="0" w:type="auto"/>
            <w:noWrap w:val="0"/>
            <w:vAlign w:val="top"/>
          </w:tcPr>
          <w:p w14:paraId="52236944">
            <w:pPr>
              <w:pStyle w:val="27"/>
              <w:ind w:firstLine="0" w:firstLineChars="0"/>
              <w:jc w:val="center"/>
              <w:rPr>
                <w:color w:val="auto"/>
                <w:sz w:val="18"/>
                <w:szCs w:val="18"/>
              </w:rPr>
            </w:pPr>
          </w:p>
        </w:tc>
        <w:tc>
          <w:tcPr>
            <w:tcW w:w="0" w:type="auto"/>
            <w:noWrap w:val="0"/>
            <w:vAlign w:val="top"/>
          </w:tcPr>
          <w:p w14:paraId="210FCFDA">
            <w:pPr>
              <w:pStyle w:val="27"/>
              <w:ind w:firstLine="0" w:firstLineChars="0"/>
              <w:jc w:val="center"/>
              <w:rPr>
                <w:color w:val="auto"/>
                <w:sz w:val="18"/>
                <w:szCs w:val="18"/>
              </w:rPr>
            </w:pPr>
          </w:p>
        </w:tc>
        <w:tc>
          <w:tcPr>
            <w:tcW w:w="0" w:type="auto"/>
            <w:noWrap w:val="0"/>
            <w:vAlign w:val="top"/>
          </w:tcPr>
          <w:p w14:paraId="1965163D">
            <w:pPr>
              <w:pStyle w:val="27"/>
              <w:ind w:firstLine="0" w:firstLineChars="0"/>
              <w:jc w:val="center"/>
              <w:rPr>
                <w:color w:val="auto"/>
                <w:sz w:val="18"/>
                <w:szCs w:val="18"/>
              </w:rPr>
            </w:pPr>
          </w:p>
        </w:tc>
        <w:tc>
          <w:tcPr>
            <w:tcW w:w="1702" w:type="dxa"/>
            <w:noWrap w:val="0"/>
            <w:vAlign w:val="top"/>
          </w:tcPr>
          <w:p w14:paraId="6B7C36E2">
            <w:pPr>
              <w:pStyle w:val="27"/>
              <w:ind w:firstLine="0" w:firstLineChars="0"/>
              <w:jc w:val="center"/>
              <w:rPr>
                <w:color w:val="auto"/>
                <w:sz w:val="18"/>
                <w:szCs w:val="18"/>
              </w:rPr>
            </w:pPr>
          </w:p>
        </w:tc>
        <w:tc>
          <w:tcPr>
            <w:tcW w:w="1800" w:type="dxa"/>
            <w:noWrap w:val="0"/>
            <w:vAlign w:val="top"/>
          </w:tcPr>
          <w:p w14:paraId="5D5C184D">
            <w:pPr>
              <w:pStyle w:val="27"/>
              <w:ind w:firstLine="0" w:firstLineChars="0"/>
              <w:jc w:val="center"/>
              <w:rPr>
                <w:color w:val="auto"/>
                <w:sz w:val="18"/>
                <w:szCs w:val="18"/>
              </w:rPr>
            </w:pPr>
          </w:p>
        </w:tc>
      </w:tr>
      <w:tr w14:paraId="7FF4F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14:paraId="242AED67">
            <w:pPr>
              <w:pStyle w:val="27"/>
              <w:ind w:firstLine="0" w:firstLineChars="0"/>
              <w:jc w:val="center"/>
              <w:rPr>
                <w:color w:val="auto"/>
                <w:sz w:val="18"/>
                <w:szCs w:val="18"/>
              </w:rPr>
            </w:pPr>
            <w:r>
              <w:rPr>
                <w:rFonts w:hint="eastAsia"/>
                <w:color w:val="auto"/>
                <w:sz w:val="18"/>
                <w:szCs w:val="18"/>
              </w:rPr>
              <w:t>2</w:t>
            </w:r>
          </w:p>
        </w:tc>
        <w:tc>
          <w:tcPr>
            <w:tcW w:w="2475" w:type="dxa"/>
            <w:noWrap w:val="0"/>
            <w:vAlign w:val="top"/>
          </w:tcPr>
          <w:p w14:paraId="7CFEADD7">
            <w:pPr>
              <w:pStyle w:val="27"/>
              <w:ind w:firstLine="0" w:firstLineChars="0"/>
              <w:jc w:val="center"/>
              <w:rPr>
                <w:color w:val="auto"/>
                <w:sz w:val="18"/>
                <w:szCs w:val="18"/>
              </w:rPr>
            </w:pPr>
          </w:p>
        </w:tc>
        <w:tc>
          <w:tcPr>
            <w:tcW w:w="1920" w:type="dxa"/>
            <w:noWrap w:val="0"/>
            <w:vAlign w:val="top"/>
          </w:tcPr>
          <w:p w14:paraId="2D8740B8">
            <w:pPr>
              <w:pStyle w:val="27"/>
              <w:ind w:firstLine="0" w:firstLineChars="0"/>
              <w:jc w:val="center"/>
              <w:rPr>
                <w:color w:val="auto"/>
                <w:sz w:val="18"/>
                <w:szCs w:val="18"/>
              </w:rPr>
            </w:pPr>
          </w:p>
        </w:tc>
        <w:tc>
          <w:tcPr>
            <w:tcW w:w="960" w:type="dxa"/>
            <w:noWrap w:val="0"/>
            <w:vAlign w:val="top"/>
          </w:tcPr>
          <w:p w14:paraId="49140245">
            <w:pPr>
              <w:pStyle w:val="27"/>
              <w:ind w:firstLine="0" w:firstLineChars="0"/>
              <w:jc w:val="center"/>
              <w:rPr>
                <w:color w:val="auto"/>
                <w:sz w:val="18"/>
                <w:szCs w:val="18"/>
              </w:rPr>
            </w:pPr>
          </w:p>
        </w:tc>
        <w:tc>
          <w:tcPr>
            <w:tcW w:w="1017" w:type="dxa"/>
            <w:noWrap w:val="0"/>
            <w:vAlign w:val="top"/>
          </w:tcPr>
          <w:p w14:paraId="1C97E31C">
            <w:pPr>
              <w:pStyle w:val="27"/>
              <w:ind w:firstLine="0" w:firstLineChars="0"/>
              <w:jc w:val="center"/>
              <w:rPr>
                <w:color w:val="auto"/>
                <w:sz w:val="18"/>
                <w:szCs w:val="18"/>
              </w:rPr>
            </w:pPr>
          </w:p>
        </w:tc>
        <w:tc>
          <w:tcPr>
            <w:tcW w:w="0" w:type="auto"/>
            <w:noWrap w:val="0"/>
            <w:vAlign w:val="top"/>
          </w:tcPr>
          <w:p w14:paraId="6675951D">
            <w:pPr>
              <w:pStyle w:val="27"/>
              <w:ind w:firstLine="0" w:firstLineChars="0"/>
              <w:jc w:val="center"/>
              <w:rPr>
                <w:color w:val="auto"/>
                <w:sz w:val="18"/>
                <w:szCs w:val="18"/>
              </w:rPr>
            </w:pPr>
          </w:p>
        </w:tc>
        <w:tc>
          <w:tcPr>
            <w:tcW w:w="0" w:type="auto"/>
            <w:noWrap w:val="0"/>
            <w:vAlign w:val="top"/>
          </w:tcPr>
          <w:p w14:paraId="41D4DB2E">
            <w:pPr>
              <w:pStyle w:val="27"/>
              <w:ind w:firstLine="0" w:firstLineChars="0"/>
              <w:jc w:val="center"/>
              <w:rPr>
                <w:color w:val="auto"/>
                <w:sz w:val="18"/>
                <w:szCs w:val="18"/>
              </w:rPr>
            </w:pPr>
          </w:p>
        </w:tc>
        <w:tc>
          <w:tcPr>
            <w:tcW w:w="0" w:type="auto"/>
            <w:noWrap w:val="0"/>
            <w:vAlign w:val="top"/>
          </w:tcPr>
          <w:p w14:paraId="7B2AD414">
            <w:pPr>
              <w:pStyle w:val="27"/>
              <w:ind w:firstLine="0" w:firstLineChars="0"/>
              <w:jc w:val="center"/>
              <w:rPr>
                <w:color w:val="auto"/>
                <w:sz w:val="18"/>
                <w:szCs w:val="18"/>
              </w:rPr>
            </w:pPr>
          </w:p>
        </w:tc>
        <w:tc>
          <w:tcPr>
            <w:tcW w:w="1702" w:type="dxa"/>
            <w:noWrap w:val="0"/>
            <w:vAlign w:val="top"/>
          </w:tcPr>
          <w:p w14:paraId="7BEE7C51">
            <w:pPr>
              <w:pStyle w:val="27"/>
              <w:ind w:firstLine="0" w:firstLineChars="0"/>
              <w:jc w:val="center"/>
              <w:rPr>
                <w:color w:val="auto"/>
                <w:sz w:val="18"/>
                <w:szCs w:val="18"/>
              </w:rPr>
            </w:pPr>
          </w:p>
        </w:tc>
        <w:tc>
          <w:tcPr>
            <w:tcW w:w="1800" w:type="dxa"/>
            <w:noWrap w:val="0"/>
            <w:vAlign w:val="top"/>
          </w:tcPr>
          <w:p w14:paraId="0EAF31FA">
            <w:pPr>
              <w:pStyle w:val="27"/>
              <w:ind w:firstLine="0" w:firstLineChars="0"/>
              <w:jc w:val="center"/>
              <w:rPr>
                <w:color w:val="auto"/>
                <w:sz w:val="18"/>
                <w:szCs w:val="18"/>
              </w:rPr>
            </w:pPr>
          </w:p>
        </w:tc>
      </w:tr>
      <w:tr w14:paraId="2685C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14:paraId="546A6E8A">
            <w:pPr>
              <w:pStyle w:val="27"/>
              <w:ind w:firstLine="0" w:firstLineChars="0"/>
              <w:jc w:val="center"/>
              <w:rPr>
                <w:color w:val="auto"/>
                <w:sz w:val="18"/>
                <w:szCs w:val="18"/>
              </w:rPr>
            </w:pPr>
            <w:r>
              <w:rPr>
                <w:rFonts w:hint="eastAsia"/>
                <w:color w:val="auto"/>
                <w:sz w:val="18"/>
                <w:szCs w:val="18"/>
              </w:rPr>
              <w:t>3</w:t>
            </w:r>
          </w:p>
        </w:tc>
        <w:tc>
          <w:tcPr>
            <w:tcW w:w="2475" w:type="dxa"/>
            <w:noWrap w:val="0"/>
            <w:vAlign w:val="top"/>
          </w:tcPr>
          <w:p w14:paraId="567CB441">
            <w:pPr>
              <w:pStyle w:val="27"/>
              <w:ind w:firstLine="0" w:firstLineChars="0"/>
              <w:jc w:val="center"/>
              <w:rPr>
                <w:color w:val="auto"/>
                <w:sz w:val="18"/>
                <w:szCs w:val="18"/>
              </w:rPr>
            </w:pPr>
          </w:p>
        </w:tc>
        <w:tc>
          <w:tcPr>
            <w:tcW w:w="1920" w:type="dxa"/>
            <w:noWrap w:val="0"/>
            <w:vAlign w:val="top"/>
          </w:tcPr>
          <w:p w14:paraId="086AD2CF">
            <w:pPr>
              <w:pStyle w:val="27"/>
              <w:ind w:firstLine="0" w:firstLineChars="0"/>
              <w:jc w:val="center"/>
              <w:rPr>
                <w:color w:val="auto"/>
                <w:sz w:val="18"/>
                <w:szCs w:val="18"/>
              </w:rPr>
            </w:pPr>
          </w:p>
        </w:tc>
        <w:tc>
          <w:tcPr>
            <w:tcW w:w="960" w:type="dxa"/>
            <w:noWrap w:val="0"/>
            <w:vAlign w:val="top"/>
          </w:tcPr>
          <w:p w14:paraId="5BDAAFDE">
            <w:pPr>
              <w:pStyle w:val="27"/>
              <w:ind w:firstLine="0" w:firstLineChars="0"/>
              <w:jc w:val="center"/>
              <w:rPr>
                <w:color w:val="auto"/>
                <w:sz w:val="18"/>
                <w:szCs w:val="18"/>
              </w:rPr>
            </w:pPr>
          </w:p>
        </w:tc>
        <w:tc>
          <w:tcPr>
            <w:tcW w:w="1017" w:type="dxa"/>
            <w:noWrap w:val="0"/>
            <w:vAlign w:val="top"/>
          </w:tcPr>
          <w:p w14:paraId="29CAD069">
            <w:pPr>
              <w:pStyle w:val="27"/>
              <w:ind w:firstLine="0" w:firstLineChars="0"/>
              <w:jc w:val="center"/>
              <w:rPr>
                <w:color w:val="auto"/>
                <w:sz w:val="18"/>
                <w:szCs w:val="18"/>
              </w:rPr>
            </w:pPr>
          </w:p>
        </w:tc>
        <w:tc>
          <w:tcPr>
            <w:tcW w:w="0" w:type="auto"/>
            <w:noWrap w:val="0"/>
            <w:vAlign w:val="top"/>
          </w:tcPr>
          <w:p w14:paraId="512D2257">
            <w:pPr>
              <w:pStyle w:val="27"/>
              <w:ind w:firstLine="0" w:firstLineChars="0"/>
              <w:jc w:val="center"/>
              <w:rPr>
                <w:color w:val="auto"/>
                <w:sz w:val="18"/>
                <w:szCs w:val="18"/>
              </w:rPr>
            </w:pPr>
          </w:p>
        </w:tc>
        <w:tc>
          <w:tcPr>
            <w:tcW w:w="0" w:type="auto"/>
            <w:noWrap w:val="0"/>
            <w:vAlign w:val="top"/>
          </w:tcPr>
          <w:p w14:paraId="3D997E7A">
            <w:pPr>
              <w:pStyle w:val="27"/>
              <w:ind w:firstLine="0" w:firstLineChars="0"/>
              <w:jc w:val="center"/>
              <w:rPr>
                <w:color w:val="auto"/>
                <w:sz w:val="18"/>
                <w:szCs w:val="18"/>
              </w:rPr>
            </w:pPr>
          </w:p>
        </w:tc>
        <w:tc>
          <w:tcPr>
            <w:tcW w:w="0" w:type="auto"/>
            <w:noWrap w:val="0"/>
            <w:vAlign w:val="top"/>
          </w:tcPr>
          <w:p w14:paraId="38B2911A">
            <w:pPr>
              <w:pStyle w:val="27"/>
              <w:ind w:firstLine="0" w:firstLineChars="0"/>
              <w:jc w:val="center"/>
              <w:rPr>
                <w:color w:val="auto"/>
                <w:sz w:val="18"/>
                <w:szCs w:val="18"/>
              </w:rPr>
            </w:pPr>
          </w:p>
        </w:tc>
        <w:tc>
          <w:tcPr>
            <w:tcW w:w="1702" w:type="dxa"/>
            <w:noWrap w:val="0"/>
            <w:vAlign w:val="top"/>
          </w:tcPr>
          <w:p w14:paraId="5473095C">
            <w:pPr>
              <w:pStyle w:val="27"/>
              <w:ind w:firstLine="0" w:firstLineChars="0"/>
              <w:jc w:val="center"/>
              <w:rPr>
                <w:color w:val="auto"/>
                <w:sz w:val="18"/>
                <w:szCs w:val="18"/>
              </w:rPr>
            </w:pPr>
          </w:p>
        </w:tc>
        <w:tc>
          <w:tcPr>
            <w:tcW w:w="1800" w:type="dxa"/>
            <w:noWrap w:val="0"/>
            <w:vAlign w:val="top"/>
          </w:tcPr>
          <w:p w14:paraId="4C9A0D3F">
            <w:pPr>
              <w:pStyle w:val="27"/>
              <w:ind w:firstLine="0" w:firstLineChars="0"/>
              <w:jc w:val="center"/>
              <w:rPr>
                <w:color w:val="auto"/>
                <w:sz w:val="18"/>
                <w:szCs w:val="18"/>
              </w:rPr>
            </w:pPr>
          </w:p>
        </w:tc>
      </w:tr>
      <w:tr w14:paraId="686E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14:paraId="5DD6A6AE">
            <w:pPr>
              <w:pStyle w:val="27"/>
              <w:ind w:firstLine="0" w:firstLineChars="0"/>
              <w:jc w:val="center"/>
              <w:rPr>
                <w:color w:val="auto"/>
                <w:sz w:val="18"/>
                <w:szCs w:val="18"/>
              </w:rPr>
            </w:pPr>
            <w:r>
              <w:rPr>
                <w:rFonts w:hint="eastAsia"/>
                <w:color w:val="auto"/>
                <w:sz w:val="18"/>
                <w:szCs w:val="18"/>
              </w:rPr>
              <w:t>…</w:t>
            </w:r>
          </w:p>
        </w:tc>
        <w:tc>
          <w:tcPr>
            <w:tcW w:w="2475" w:type="dxa"/>
            <w:noWrap w:val="0"/>
            <w:vAlign w:val="top"/>
          </w:tcPr>
          <w:p w14:paraId="2E4822E8">
            <w:pPr>
              <w:pStyle w:val="27"/>
              <w:ind w:firstLine="0" w:firstLineChars="0"/>
              <w:jc w:val="center"/>
              <w:rPr>
                <w:color w:val="auto"/>
                <w:sz w:val="18"/>
                <w:szCs w:val="18"/>
              </w:rPr>
            </w:pPr>
          </w:p>
        </w:tc>
        <w:tc>
          <w:tcPr>
            <w:tcW w:w="1920" w:type="dxa"/>
            <w:noWrap w:val="0"/>
            <w:vAlign w:val="top"/>
          </w:tcPr>
          <w:p w14:paraId="342A620E">
            <w:pPr>
              <w:pStyle w:val="27"/>
              <w:ind w:firstLine="0" w:firstLineChars="0"/>
              <w:jc w:val="center"/>
              <w:rPr>
                <w:color w:val="auto"/>
                <w:sz w:val="18"/>
                <w:szCs w:val="18"/>
              </w:rPr>
            </w:pPr>
          </w:p>
        </w:tc>
        <w:tc>
          <w:tcPr>
            <w:tcW w:w="960" w:type="dxa"/>
            <w:noWrap w:val="0"/>
            <w:vAlign w:val="top"/>
          </w:tcPr>
          <w:p w14:paraId="217F2685">
            <w:pPr>
              <w:pStyle w:val="27"/>
              <w:ind w:firstLine="0" w:firstLineChars="0"/>
              <w:jc w:val="center"/>
              <w:rPr>
                <w:color w:val="auto"/>
                <w:sz w:val="18"/>
                <w:szCs w:val="18"/>
              </w:rPr>
            </w:pPr>
          </w:p>
        </w:tc>
        <w:tc>
          <w:tcPr>
            <w:tcW w:w="1017" w:type="dxa"/>
            <w:noWrap w:val="0"/>
            <w:vAlign w:val="top"/>
          </w:tcPr>
          <w:p w14:paraId="726978DA">
            <w:pPr>
              <w:pStyle w:val="27"/>
              <w:ind w:firstLine="0" w:firstLineChars="0"/>
              <w:jc w:val="center"/>
              <w:rPr>
                <w:color w:val="auto"/>
                <w:sz w:val="18"/>
                <w:szCs w:val="18"/>
              </w:rPr>
            </w:pPr>
          </w:p>
        </w:tc>
        <w:tc>
          <w:tcPr>
            <w:tcW w:w="0" w:type="auto"/>
            <w:noWrap w:val="0"/>
            <w:vAlign w:val="top"/>
          </w:tcPr>
          <w:p w14:paraId="3045E927">
            <w:pPr>
              <w:pStyle w:val="27"/>
              <w:ind w:firstLine="0" w:firstLineChars="0"/>
              <w:jc w:val="center"/>
              <w:rPr>
                <w:color w:val="auto"/>
                <w:sz w:val="18"/>
                <w:szCs w:val="18"/>
              </w:rPr>
            </w:pPr>
          </w:p>
        </w:tc>
        <w:tc>
          <w:tcPr>
            <w:tcW w:w="0" w:type="auto"/>
            <w:noWrap w:val="0"/>
            <w:vAlign w:val="top"/>
          </w:tcPr>
          <w:p w14:paraId="694E72AB">
            <w:pPr>
              <w:pStyle w:val="27"/>
              <w:ind w:firstLine="0" w:firstLineChars="0"/>
              <w:jc w:val="center"/>
              <w:rPr>
                <w:color w:val="auto"/>
                <w:sz w:val="18"/>
                <w:szCs w:val="18"/>
              </w:rPr>
            </w:pPr>
          </w:p>
        </w:tc>
        <w:tc>
          <w:tcPr>
            <w:tcW w:w="0" w:type="auto"/>
            <w:noWrap w:val="0"/>
            <w:vAlign w:val="top"/>
          </w:tcPr>
          <w:p w14:paraId="4F27B495">
            <w:pPr>
              <w:pStyle w:val="27"/>
              <w:ind w:firstLine="0" w:firstLineChars="0"/>
              <w:jc w:val="center"/>
              <w:rPr>
                <w:color w:val="auto"/>
                <w:sz w:val="18"/>
                <w:szCs w:val="18"/>
              </w:rPr>
            </w:pPr>
          </w:p>
        </w:tc>
        <w:tc>
          <w:tcPr>
            <w:tcW w:w="1702" w:type="dxa"/>
            <w:noWrap w:val="0"/>
            <w:vAlign w:val="top"/>
          </w:tcPr>
          <w:p w14:paraId="11C4597F">
            <w:pPr>
              <w:pStyle w:val="27"/>
              <w:ind w:firstLine="0" w:firstLineChars="0"/>
              <w:jc w:val="center"/>
              <w:rPr>
                <w:color w:val="auto"/>
                <w:sz w:val="18"/>
                <w:szCs w:val="18"/>
              </w:rPr>
            </w:pPr>
          </w:p>
        </w:tc>
        <w:tc>
          <w:tcPr>
            <w:tcW w:w="1800" w:type="dxa"/>
            <w:noWrap w:val="0"/>
            <w:vAlign w:val="top"/>
          </w:tcPr>
          <w:p w14:paraId="5972E974">
            <w:pPr>
              <w:pStyle w:val="27"/>
              <w:ind w:firstLine="0" w:firstLineChars="0"/>
              <w:jc w:val="center"/>
              <w:rPr>
                <w:color w:val="auto"/>
                <w:sz w:val="18"/>
                <w:szCs w:val="18"/>
              </w:rPr>
            </w:pPr>
          </w:p>
        </w:tc>
      </w:tr>
    </w:tbl>
    <w:p w14:paraId="6C0765D5">
      <w:pPr>
        <w:pStyle w:val="27"/>
        <w:rPr>
          <w:color w:val="auto"/>
        </w:rPr>
      </w:pPr>
      <w:r>
        <w:rPr>
          <w:rFonts w:hint="eastAsia"/>
          <w:color w:val="auto"/>
        </w:rPr>
        <w:t>统计：                                               核对：                                                         日期：</w:t>
      </w:r>
    </w:p>
    <w:p w14:paraId="378BF167">
      <w:pPr>
        <w:pStyle w:val="27"/>
        <w:rPr>
          <w:color w:val="auto"/>
        </w:rPr>
      </w:pPr>
      <w:r>
        <w:rPr>
          <w:rFonts w:hint="eastAsia"/>
          <w:color w:val="auto"/>
        </w:rPr>
        <w:t>物资储备仓库统计表见C.4。</w:t>
      </w:r>
    </w:p>
    <w:p w14:paraId="66F347A6">
      <w:pPr>
        <w:pStyle w:val="116"/>
        <w:widowControl w:val="0"/>
        <w:numPr>
          <w:ilvl w:val="1"/>
          <w:numId w:val="0"/>
        </w:numPr>
        <w:spacing w:before="156" w:after="156"/>
        <w:outlineLvl w:val="9"/>
        <w:rPr>
          <w:rFonts w:hAnsi="Times New Roman" w:cs="Times New Roman"/>
          <w:color w:val="auto"/>
        </w:rPr>
      </w:pPr>
      <w:bookmarkStart w:id="51" w:name="_Toc7125"/>
      <w:r>
        <w:rPr>
          <w:rFonts w:hint="eastAsia" w:hAnsi="Times New Roman" w:cs="Times New Roman"/>
          <w:color w:val="auto"/>
        </w:rPr>
        <w:t>C.4  物资储备仓库统计表</w:t>
      </w:r>
      <w:bookmarkEnd w:id="51"/>
    </w:p>
    <w:p w14:paraId="605A5477">
      <w:pPr>
        <w:pStyle w:val="27"/>
        <w:ind w:firstLine="1470" w:firstLineChars="700"/>
        <w:rPr>
          <w:color w:val="auto"/>
        </w:rPr>
      </w:pPr>
      <w:r>
        <w:rPr>
          <w:rFonts w:hint="eastAsia"/>
          <w:color w:val="auto"/>
        </w:rPr>
        <w:t>行政辖区：</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320"/>
        <w:gridCol w:w="825"/>
        <w:gridCol w:w="660"/>
        <w:gridCol w:w="2370"/>
        <w:gridCol w:w="2430"/>
        <w:gridCol w:w="1005"/>
        <w:gridCol w:w="1247"/>
        <w:gridCol w:w="1772"/>
      </w:tblGrid>
      <w:tr w14:paraId="7E23D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noWrap w:val="0"/>
            <w:vAlign w:val="top"/>
          </w:tcPr>
          <w:p w14:paraId="5877A875">
            <w:pPr>
              <w:pStyle w:val="27"/>
              <w:ind w:firstLine="0" w:firstLineChars="0"/>
              <w:jc w:val="center"/>
              <w:rPr>
                <w:color w:val="auto"/>
                <w:sz w:val="18"/>
                <w:szCs w:val="18"/>
              </w:rPr>
            </w:pPr>
            <w:r>
              <w:rPr>
                <w:rFonts w:hint="eastAsia"/>
                <w:color w:val="auto"/>
                <w:sz w:val="18"/>
                <w:szCs w:val="18"/>
              </w:rPr>
              <w:t>序号</w:t>
            </w:r>
          </w:p>
        </w:tc>
        <w:tc>
          <w:tcPr>
            <w:tcW w:w="1320" w:type="dxa"/>
            <w:noWrap w:val="0"/>
            <w:vAlign w:val="top"/>
          </w:tcPr>
          <w:p w14:paraId="1B0AB429">
            <w:pPr>
              <w:pStyle w:val="27"/>
              <w:ind w:firstLine="0" w:firstLineChars="0"/>
              <w:jc w:val="center"/>
              <w:rPr>
                <w:color w:val="auto"/>
                <w:sz w:val="18"/>
                <w:szCs w:val="18"/>
              </w:rPr>
            </w:pPr>
            <w:r>
              <w:rPr>
                <w:rFonts w:hint="eastAsia"/>
                <w:color w:val="auto"/>
                <w:sz w:val="18"/>
                <w:szCs w:val="18"/>
              </w:rPr>
              <w:t>物资库名称</w:t>
            </w:r>
          </w:p>
        </w:tc>
        <w:tc>
          <w:tcPr>
            <w:tcW w:w="825" w:type="dxa"/>
            <w:noWrap w:val="0"/>
            <w:vAlign w:val="top"/>
          </w:tcPr>
          <w:p w14:paraId="56FB5D90">
            <w:pPr>
              <w:pStyle w:val="27"/>
              <w:ind w:firstLine="0" w:firstLineChars="0"/>
              <w:jc w:val="center"/>
              <w:rPr>
                <w:color w:val="auto"/>
                <w:sz w:val="18"/>
                <w:szCs w:val="18"/>
              </w:rPr>
            </w:pPr>
            <w:r>
              <w:rPr>
                <w:rFonts w:hint="eastAsia"/>
                <w:color w:val="auto"/>
                <w:sz w:val="18"/>
                <w:szCs w:val="18"/>
              </w:rPr>
              <w:t>类型</w:t>
            </w:r>
          </w:p>
        </w:tc>
        <w:tc>
          <w:tcPr>
            <w:tcW w:w="660" w:type="dxa"/>
            <w:noWrap w:val="0"/>
            <w:vAlign w:val="top"/>
          </w:tcPr>
          <w:p w14:paraId="44EB9D33">
            <w:pPr>
              <w:pStyle w:val="27"/>
              <w:ind w:firstLine="0" w:firstLineChars="0"/>
              <w:jc w:val="center"/>
              <w:rPr>
                <w:color w:val="auto"/>
                <w:sz w:val="18"/>
                <w:szCs w:val="18"/>
              </w:rPr>
            </w:pPr>
            <w:r>
              <w:rPr>
                <w:rFonts w:hint="eastAsia"/>
                <w:color w:val="auto"/>
                <w:sz w:val="18"/>
                <w:szCs w:val="18"/>
              </w:rPr>
              <w:t>等级</w:t>
            </w:r>
          </w:p>
        </w:tc>
        <w:tc>
          <w:tcPr>
            <w:tcW w:w="2370" w:type="dxa"/>
            <w:noWrap w:val="0"/>
            <w:vAlign w:val="top"/>
          </w:tcPr>
          <w:p w14:paraId="4E41CCFF">
            <w:pPr>
              <w:pStyle w:val="27"/>
              <w:ind w:firstLine="0" w:firstLineChars="0"/>
              <w:jc w:val="center"/>
              <w:rPr>
                <w:color w:val="auto"/>
                <w:sz w:val="18"/>
                <w:szCs w:val="18"/>
              </w:rPr>
            </w:pPr>
            <w:r>
              <w:rPr>
                <w:rFonts w:hint="eastAsia"/>
                <w:color w:val="auto"/>
                <w:sz w:val="18"/>
                <w:szCs w:val="18"/>
              </w:rPr>
              <w:t>位置</w:t>
            </w:r>
          </w:p>
        </w:tc>
        <w:tc>
          <w:tcPr>
            <w:tcW w:w="2430" w:type="dxa"/>
            <w:noWrap w:val="0"/>
            <w:vAlign w:val="top"/>
          </w:tcPr>
          <w:p w14:paraId="3BB0D92C">
            <w:pPr>
              <w:pStyle w:val="27"/>
              <w:ind w:firstLine="0" w:firstLineChars="0"/>
              <w:jc w:val="center"/>
              <w:rPr>
                <w:color w:val="auto"/>
                <w:sz w:val="18"/>
                <w:szCs w:val="18"/>
              </w:rPr>
            </w:pPr>
            <w:r>
              <w:rPr>
                <w:rFonts w:hint="eastAsia"/>
                <w:color w:val="auto"/>
                <w:sz w:val="18"/>
                <w:szCs w:val="18"/>
              </w:rPr>
              <w:t>主要物资种类</w:t>
            </w:r>
          </w:p>
        </w:tc>
        <w:tc>
          <w:tcPr>
            <w:tcW w:w="1005" w:type="dxa"/>
            <w:noWrap w:val="0"/>
            <w:vAlign w:val="top"/>
          </w:tcPr>
          <w:p w14:paraId="66024198">
            <w:pPr>
              <w:pStyle w:val="27"/>
              <w:ind w:firstLine="0" w:firstLineChars="0"/>
              <w:jc w:val="center"/>
              <w:rPr>
                <w:color w:val="auto"/>
                <w:sz w:val="18"/>
                <w:szCs w:val="18"/>
              </w:rPr>
            </w:pPr>
            <w:r>
              <w:rPr>
                <w:rFonts w:hint="eastAsia"/>
                <w:color w:val="auto"/>
                <w:sz w:val="18"/>
                <w:szCs w:val="18"/>
              </w:rPr>
              <w:t>储备量</w:t>
            </w:r>
          </w:p>
        </w:tc>
        <w:tc>
          <w:tcPr>
            <w:tcW w:w="1247" w:type="dxa"/>
            <w:noWrap w:val="0"/>
            <w:vAlign w:val="top"/>
          </w:tcPr>
          <w:p w14:paraId="67810268">
            <w:pPr>
              <w:pStyle w:val="27"/>
              <w:ind w:firstLine="0" w:firstLineChars="0"/>
              <w:jc w:val="center"/>
              <w:rPr>
                <w:color w:val="auto"/>
                <w:sz w:val="18"/>
                <w:szCs w:val="18"/>
              </w:rPr>
            </w:pPr>
            <w:r>
              <w:rPr>
                <w:rFonts w:hint="eastAsia"/>
                <w:color w:val="auto"/>
                <w:sz w:val="18"/>
                <w:szCs w:val="18"/>
              </w:rPr>
              <w:t>紧急联系人</w:t>
            </w:r>
          </w:p>
        </w:tc>
        <w:tc>
          <w:tcPr>
            <w:tcW w:w="1772" w:type="dxa"/>
            <w:noWrap w:val="0"/>
            <w:vAlign w:val="top"/>
          </w:tcPr>
          <w:p w14:paraId="034A32F6">
            <w:pPr>
              <w:pStyle w:val="27"/>
              <w:ind w:firstLine="0" w:firstLineChars="0"/>
              <w:jc w:val="center"/>
              <w:rPr>
                <w:color w:val="auto"/>
                <w:sz w:val="18"/>
                <w:szCs w:val="18"/>
              </w:rPr>
            </w:pPr>
            <w:r>
              <w:rPr>
                <w:rFonts w:hint="eastAsia"/>
                <w:color w:val="auto"/>
                <w:sz w:val="18"/>
                <w:szCs w:val="18"/>
              </w:rPr>
              <w:t>电话</w:t>
            </w:r>
          </w:p>
        </w:tc>
      </w:tr>
      <w:tr w14:paraId="35F1B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noWrap w:val="0"/>
            <w:vAlign w:val="top"/>
          </w:tcPr>
          <w:p w14:paraId="3D11F9A7">
            <w:pPr>
              <w:pStyle w:val="27"/>
              <w:ind w:firstLine="0" w:firstLineChars="0"/>
              <w:jc w:val="center"/>
              <w:rPr>
                <w:color w:val="auto"/>
                <w:sz w:val="18"/>
                <w:szCs w:val="18"/>
              </w:rPr>
            </w:pPr>
            <w:r>
              <w:rPr>
                <w:rFonts w:hint="eastAsia"/>
                <w:color w:val="auto"/>
                <w:sz w:val="18"/>
                <w:szCs w:val="18"/>
              </w:rPr>
              <w:t>1</w:t>
            </w:r>
          </w:p>
        </w:tc>
        <w:tc>
          <w:tcPr>
            <w:tcW w:w="1320" w:type="dxa"/>
            <w:noWrap w:val="0"/>
            <w:vAlign w:val="top"/>
          </w:tcPr>
          <w:p w14:paraId="1EDFDEC0">
            <w:pPr>
              <w:pStyle w:val="27"/>
              <w:ind w:firstLine="0" w:firstLineChars="0"/>
              <w:jc w:val="center"/>
              <w:rPr>
                <w:color w:val="auto"/>
                <w:sz w:val="18"/>
                <w:szCs w:val="18"/>
              </w:rPr>
            </w:pPr>
          </w:p>
        </w:tc>
        <w:tc>
          <w:tcPr>
            <w:tcW w:w="825" w:type="dxa"/>
            <w:noWrap w:val="0"/>
            <w:vAlign w:val="top"/>
          </w:tcPr>
          <w:p w14:paraId="56288DC1">
            <w:pPr>
              <w:pStyle w:val="27"/>
              <w:ind w:firstLine="0" w:firstLineChars="0"/>
              <w:jc w:val="center"/>
              <w:rPr>
                <w:color w:val="auto"/>
                <w:sz w:val="18"/>
                <w:szCs w:val="18"/>
              </w:rPr>
            </w:pPr>
          </w:p>
        </w:tc>
        <w:tc>
          <w:tcPr>
            <w:tcW w:w="660" w:type="dxa"/>
            <w:noWrap w:val="0"/>
            <w:vAlign w:val="top"/>
          </w:tcPr>
          <w:p w14:paraId="2AF8B232">
            <w:pPr>
              <w:pStyle w:val="27"/>
              <w:ind w:firstLine="0" w:firstLineChars="0"/>
              <w:jc w:val="center"/>
              <w:rPr>
                <w:color w:val="auto"/>
                <w:sz w:val="18"/>
                <w:szCs w:val="18"/>
              </w:rPr>
            </w:pPr>
          </w:p>
        </w:tc>
        <w:tc>
          <w:tcPr>
            <w:tcW w:w="2370" w:type="dxa"/>
            <w:noWrap w:val="0"/>
            <w:vAlign w:val="top"/>
          </w:tcPr>
          <w:p w14:paraId="44FE49F0">
            <w:pPr>
              <w:pStyle w:val="27"/>
              <w:ind w:firstLine="0" w:firstLineChars="0"/>
              <w:jc w:val="center"/>
              <w:rPr>
                <w:color w:val="auto"/>
                <w:sz w:val="18"/>
                <w:szCs w:val="18"/>
              </w:rPr>
            </w:pPr>
          </w:p>
        </w:tc>
        <w:tc>
          <w:tcPr>
            <w:tcW w:w="2430" w:type="dxa"/>
            <w:noWrap w:val="0"/>
            <w:vAlign w:val="top"/>
          </w:tcPr>
          <w:p w14:paraId="47A375B2">
            <w:pPr>
              <w:pStyle w:val="27"/>
              <w:ind w:firstLine="0" w:firstLineChars="0"/>
              <w:jc w:val="center"/>
              <w:rPr>
                <w:color w:val="auto"/>
                <w:sz w:val="18"/>
                <w:szCs w:val="18"/>
              </w:rPr>
            </w:pPr>
          </w:p>
        </w:tc>
        <w:tc>
          <w:tcPr>
            <w:tcW w:w="1005" w:type="dxa"/>
            <w:noWrap w:val="0"/>
            <w:vAlign w:val="top"/>
          </w:tcPr>
          <w:p w14:paraId="76F3DAB6">
            <w:pPr>
              <w:pStyle w:val="27"/>
              <w:ind w:firstLine="0" w:firstLineChars="0"/>
              <w:jc w:val="center"/>
              <w:rPr>
                <w:color w:val="auto"/>
                <w:sz w:val="18"/>
                <w:szCs w:val="18"/>
              </w:rPr>
            </w:pPr>
          </w:p>
        </w:tc>
        <w:tc>
          <w:tcPr>
            <w:tcW w:w="1247" w:type="dxa"/>
            <w:noWrap w:val="0"/>
            <w:vAlign w:val="top"/>
          </w:tcPr>
          <w:p w14:paraId="7F06C906">
            <w:pPr>
              <w:pStyle w:val="27"/>
              <w:ind w:firstLine="0" w:firstLineChars="0"/>
              <w:jc w:val="center"/>
              <w:rPr>
                <w:color w:val="auto"/>
                <w:sz w:val="18"/>
                <w:szCs w:val="18"/>
              </w:rPr>
            </w:pPr>
          </w:p>
        </w:tc>
        <w:tc>
          <w:tcPr>
            <w:tcW w:w="1772" w:type="dxa"/>
            <w:noWrap w:val="0"/>
            <w:vAlign w:val="top"/>
          </w:tcPr>
          <w:p w14:paraId="18199C60">
            <w:pPr>
              <w:pStyle w:val="27"/>
              <w:ind w:firstLine="0" w:firstLineChars="0"/>
              <w:jc w:val="center"/>
              <w:rPr>
                <w:color w:val="auto"/>
                <w:sz w:val="18"/>
                <w:szCs w:val="18"/>
              </w:rPr>
            </w:pPr>
          </w:p>
        </w:tc>
      </w:tr>
      <w:tr w14:paraId="69FCD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noWrap w:val="0"/>
            <w:vAlign w:val="top"/>
          </w:tcPr>
          <w:p w14:paraId="1D7363F7">
            <w:pPr>
              <w:pStyle w:val="27"/>
              <w:ind w:firstLine="0" w:firstLineChars="0"/>
              <w:jc w:val="center"/>
              <w:rPr>
                <w:color w:val="auto"/>
                <w:sz w:val="18"/>
                <w:szCs w:val="18"/>
              </w:rPr>
            </w:pPr>
            <w:r>
              <w:rPr>
                <w:rFonts w:hint="eastAsia"/>
                <w:color w:val="auto"/>
                <w:sz w:val="18"/>
                <w:szCs w:val="18"/>
              </w:rPr>
              <w:t>2</w:t>
            </w:r>
          </w:p>
        </w:tc>
        <w:tc>
          <w:tcPr>
            <w:tcW w:w="1320" w:type="dxa"/>
            <w:noWrap w:val="0"/>
            <w:vAlign w:val="top"/>
          </w:tcPr>
          <w:p w14:paraId="37ED2F4F">
            <w:pPr>
              <w:pStyle w:val="27"/>
              <w:ind w:firstLine="0" w:firstLineChars="0"/>
              <w:jc w:val="center"/>
              <w:rPr>
                <w:color w:val="auto"/>
                <w:sz w:val="18"/>
                <w:szCs w:val="18"/>
              </w:rPr>
            </w:pPr>
          </w:p>
        </w:tc>
        <w:tc>
          <w:tcPr>
            <w:tcW w:w="825" w:type="dxa"/>
            <w:noWrap w:val="0"/>
            <w:vAlign w:val="top"/>
          </w:tcPr>
          <w:p w14:paraId="01EFC505">
            <w:pPr>
              <w:pStyle w:val="27"/>
              <w:ind w:firstLine="0" w:firstLineChars="0"/>
              <w:jc w:val="center"/>
              <w:rPr>
                <w:color w:val="auto"/>
                <w:sz w:val="18"/>
                <w:szCs w:val="18"/>
              </w:rPr>
            </w:pPr>
          </w:p>
        </w:tc>
        <w:tc>
          <w:tcPr>
            <w:tcW w:w="660" w:type="dxa"/>
            <w:noWrap w:val="0"/>
            <w:vAlign w:val="top"/>
          </w:tcPr>
          <w:p w14:paraId="7698906E">
            <w:pPr>
              <w:pStyle w:val="27"/>
              <w:ind w:firstLine="0" w:firstLineChars="0"/>
              <w:jc w:val="center"/>
              <w:rPr>
                <w:color w:val="auto"/>
                <w:sz w:val="18"/>
                <w:szCs w:val="18"/>
              </w:rPr>
            </w:pPr>
          </w:p>
        </w:tc>
        <w:tc>
          <w:tcPr>
            <w:tcW w:w="2370" w:type="dxa"/>
            <w:noWrap w:val="0"/>
            <w:vAlign w:val="top"/>
          </w:tcPr>
          <w:p w14:paraId="5F6387F1">
            <w:pPr>
              <w:pStyle w:val="27"/>
              <w:ind w:firstLine="0" w:firstLineChars="0"/>
              <w:jc w:val="center"/>
              <w:rPr>
                <w:color w:val="auto"/>
                <w:sz w:val="18"/>
                <w:szCs w:val="18"/>
              </w:rPr>
            </w:pPr>
          </w:p>
        </w:tc>
        <w:tc>
          <w:tcPr>
            <w:tcW w:w="2430" w:type="dxa"/>
            <w:noWrap w:val="0"/>
            <w:vAlign w:val="top"/>
          </w:tcPr>
          <w:p w14:paraId="647BBF01">
            <w:pPr>
              <w:pStyle w:val="27"/>
              <w:ind w:firstLine="0" w:firstLineChars="0"/>
              <w:jc w:val="center"/>
              <w:rPr>
                <w:color w:val="auto"/>
                <w:sz w:val="18"/>
                <w:szCs w:val="18"/>
              </w:rPr>
            </w:pPr>
          </w:p>
        </w:tc>
        <w:tc>
          <w:tcPr>
            <w:tcW w:w="1005" w:type="dxa"/>
            <w:noWrap w:val="0"/>
            <w:vAlign w:val="top"/>
          </w:tcPr>
          <w:p w14:paraId="7B8F74AF">
            <w:pPr>
              <w:pStyle w:val="27"/>
              <w:ind w:firstLine="0" w:firstLineChars="0"/>
              <w:jc w:val="center"/>
              <w:rPr>
                <w:color w:val="auto"/>
                <w:sz w:val="18"/>
                <w:szCs w:val="18"/>
              </w:rPr>
            </w:pPr>
          </w:p>
        </w:tc>
        <w:tc>
          <w:tcPr>
            <w:tcW w:w="1247" w:type="dxa"/>
            <w:noWrap w:val="0"/>
            <w:vAlign w:val="top"/>
          </w:tcPr>
          <w:p w14:paraId="3E62446A">
            <w:pPr>
              <w:pStyle w:val="27"/>
              <w:ind w:firstLine="0" w:firstLineChars="0"/>
              <w:jc w:val="center"/>
              <w:rPr>
                <w:color w:val="auto"/>
                <w:sz w:val="18"/>
                <w:szCs w:val="18"/>
              </w:rPr>
            </w:pPr>
          </w:p>
        </w:tc>
        <w:tc>
          <w:tcPr>
            <w:tcW w:w="1772" w:type="dxa"/>
            <w:noWrap w:val="0"/>
            <w:vAlign w:val="top"/>
          </w:tcPr>
          <w:p w14:paraId="468036F9">
            <w:pPr>
              <w:pStyle w:val="27"/>
              <w:ind w:firstLine="0" w:firstLineChars="0"/>
              <w:jc w:val="center"/>
              <w:rPr>
                <w:color w:val="auto"/>
                <w:sz w:val="18"/>
                <w:szCs w:val="18"/>
              </w:rPr>
            </w:pPr>
          </w:p>
        </w:tc>
      </w:tr>
      <w:tr w14:paraId="53E45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noWrap w:val="0"/>
            <w:vAlign w:val="top"/>
          </w:tcPr>
          <w:p w14:paraId="77402CDD">
            <w:pPr>
              <w:pStyle w:val="27"/>
              <w:ind w:firstLine="0" w:firstLineChars="0"/>
              <w:jc w:val="center"/>
              <w:rPr>
                <w:color w:val="auto"/>
                <w:sz w:val="18"/>
                <w:szCs w:val="18"/>
              </w:rPr>
            </w:pPr>
            <w:r>
              <w:rPr>
                <w:rFonts w:hint="eastAsia"/>
                <w:color w:val="auto"/>
                <w:sz w:val="18"/>
                <w:szCs w:val="18"/>
              </w:rPr>
              <w:t>3</w:t>
            </w:r>
          </w:p>
        </w:tc>
        <w:tc>
          <w:tcPr>
            <w:tcW w:w="1320" w:type="dxa"/>
            <w:noWrap w:val="0"/>
            <w:vAlign w:val="top"/>
          </w:tcPr>
          <w:p w14:paraId="4D152F87">
            <w:pPr>
              <w:pStyle w:val="27"/>
              <w:ind w:firstLine="0" w:firstLineChars="0"/>
              <w:jc w:val="center"/>
              <w:rPr>
                <w:color w:val="auto"/>
                <w:sz w:val="18"/>
                <w:szCs w:val="18"/>
              </w:rPr>
            </w:pPr>
          </w:p>
        </w:tc>
        <w:tc>
          <w:tcPr>
            <w:tcW w:w="825" w:type="dxa"/>
            <w:noWrap w:val="0"/>
            <w:vAlign w:val="top"/>
          </w:tcPr>
          <w:p w14:paraId="79E9836E">
            <w:pPr>
              <w:pStyle w:val="27"/>
              <w:ind w:firstLine="0" w:firstLineChars="0"/>
              <w:jc w:val="center"/>
              <w:rPr>
                <w:color w:val="auto"/>
                <w:sz w:val="18"/>
                <w:szCs w:val="18"/>
              </w:rPr>
            </w:pPr>
          </w:p>
        </w:tc>
        <w:tc>
          <w:tcPr>
            <w:tcW w:w="660" w:type="dxa"/>
            <w:noWrap w:val="0"/>
            <w:vAlign w:val="top"/>
          </w:tcPr>
          <w:p w14:paraId="1CA14940">
            <w:pPr>
              <w:pStyle w:val="27"/>
              <w:ind w:firstLine="0" w:firstLineChars="0"/>
              <w:jc w:val="center"/>
              <w:rPr>
                <w:color w:val="auto"/>
                <w:sz w:val="18"/>
                <w:szCs w:val="18"/>
              </w:rPr>
            </w:pPr>
          </w:p>
        </w:tc>
        <w:tc>
          <w:tcPr>
            <w:tcW w:w="2370" w:type="dxa"/>
            <w:noWrap w:val="0"/>
            <w:vAlign w:val="top"/>
          </w:tcPr>
          <w:p w14:paraId="1E9CCD1B">
            <w:pPr>
              <w:pStyle w:val="27"/>
              <w:ind w:firstLine="0" w:firstLineChars="0"/>
              <w:jc w:val="center"/>
              <w:rPr>
                <w:color w:val="auto"/>
                <w:sz w:val="18"/>
                <w:szCs w:val="18"/>
              </w:rPr>
            </w:pPr>
          </w:p>
        </w:tc>
        <w:tc>
          <w:tcPr>
            <w:tcW w:w="2430" w:type="dxa"/>
            <w:noWrap w:val="0"/>
            <w:vAlign w:val="top"/>
          </w:tcPr>
          <w:p w14:paraId="757DD65F">
            <w:pPr>
              <w:pStyle w:val="27"/>
              <w:ind w:firstLine="0" w:firstLineChars="0"/>
              <w:jc w:val="center"/>
              <w:rPr>
                <w:color w:val="auto"/>
                <w:sz w:val="18"/>
                <w:szCs w:val="18"/>
              </w:rPr>
            </w:pPr>
          </w:p>
        </w:tc>
        <w:tc>
          <w:tcPr>
            <w:tcW w:w="1005" w:type="dxa"/>
            <w:noWrap w:val="0"/>
            <w:vAlign w:val="top"/>
          </w:tcPr>
          <w:p w14:paraId="47F3D8D4">
            <w:pPr>
              <w:pStyle w:val="27"/>
              <w:ind w:firstLine="0" w:firstLineChars="0"/>
              <w:jc w:val="center"/>
              <w:rPr>
                <w:color w:val="auto"/>
                <w:sz w:val="18"/>
                <w:szCs w:val="18"/>
              </w:rPr>
            </w:pPr>
          </w:p>
        </w:tc>
        <w:tc>
          <w:tcPr>
            <w:tcW w:w="1247" w:type="dxa"/>
            <w:noWrap w:val="0"/>
            <w:vAlign w:val="top"/>
          </w:tcPr>
          <w:p w14:paraId="134322A8">
            <w:pPr>
              <w:pStyle w:val="27"/>
              <w:ind w:firstLine="0" w:firstLineChars="0"/>
              <w:jc w:val="center"/>
              <w:rPr>
                <w:color w:val="auto"/>
                <w:sz w:val="18"/>
                <w:szCs w:val="18"/>
              </w:rPr>
            </w:pPr>
          </w:p>
        </w:tc>
        <w:tc>
          <w:tcPr>
            <w:tcW w:w="1772" w:type="dxa"/>
            <w:noWrap w:val="0"/>
            <w:vAlign w:val="top"/>
          </w:tcPr>
          <w:p w14:paraId="47E52A3C">
            <w:pPr>
              <w:pStyle w:val="27"/>
              <w:ind w:firstLine="0" w:firstLineChars="0"/>
              <w:jc w:val="center"/>
              <w:rPr>
                <w:color w:val="auto"/>
                <w:sz w:val="18"/>
                <w:szCs w:val="18"/>
              </w:rPr>
            </w:pPr>
          </w:p>
        </w:tc>
      </w:tr>
      <w:tr w14:paraId="77FF0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noWrap w:val="0"/>
            <w:vAlign w:val="top"/>
          </w:tcPr>
          <w:p w14:paraId="7A369EB6">
            <w:pPr>
              <w:pStyle w:val="27"/>
              <w:ind w:firstLine="0" w:firstLineChars="0"/>
              <w:jc w:val="center"/>
              <w:rPr>
                <w:color w:val="auto"/>
                <w:sz w:val="18"/>
                <w:szCs w:val="18"/>
              </w:rPr>
            </w:pPr>
            <w:r>
              <w:rPr>
                <w:rFonts w:hint="eastAsia"/>
                <w:color w:val="auto"/>
                <w:sz w:val="18"/>
                <w:szCs w:val="18"/>
              </w:rPr>
              <w:t>…</w:t>
            </w:r>
          </w:p>
        </w:tc>
        <w:tc>
          <w:tcPr>
            <w:tcW w:w="1320" w:type="dxa"/>
            <w:noWrap w:val="0"/>
            <w:vAlign w:val="top"/>
          </w:tcPr>
          <w:p w14:paraId="3F043674">
            <w:pPr>
              <w:pStyle w:val="27"/>
              <w:ind w:firstLine="0" w:firstLineChars="0"/>
              <w:jc w:val="center"/>
              <w:rPr>
                <w:color w:val="auto"/>
                <w:sz w:val="18"/>
                <w:szCs w:val="18"/>
              </w:rPr>
            </w:pPr>
          </w:p>
        </w:tc>
        <w:tc>
          <w:tcPr>
            <w:tcW w:w="825" w:type="dxa"/>
            <w:noWrap w:val="0"/>
            <w:vAlign w:val="top"/>
          </w:tcPr>
          <w:p w14:paraId="58767B77">
            <w:pPr>
              <w:pStyle w:val="27"/>
              <w:ind w:firstLine="0" w:firstLineChars="0"/>
              <w:jc w:val="center"/>
              <w:rPr>
                <w:color w:val="auto"/>
                <w:sz w:val="18"/>
                <w:szCs w:val="18"/>
              </w:rPr>
            </w:pPr>
          </w:p>
        </w:tc>
        <w:tc>
          <w:tcPr>
            <w:tcW w:w="660" w:type="dxa"/>
            <w:noWrap w:val="0"/>
            <w:vAlign w:val="top"/>
          </w:tcPr>
          <w:p w14:paraId="05465139">
            <w:pPr>
              <w:pStyle w:val="27"/>
              <w:ind w:firstLine="0" w:firstLineChars="0"/>
              <w:jc w:val="center"/>
              <w:rPr>
                <w:color w:val="auto"/>
                <w:sz w:val="18"/>
                <w:szCs w:val="18"/>
              </w:rPr>
            </w:pPr>
          </w:p>
        </w:tc>
        <w:tc>
          <w:tcPr>
            <w:tcW w:w="2370" w:type="dxa"/>
            <w:noWrap w:val="0"/>
            <w:vAlign w:val="top"/>
          </w:tcPr>
          <w:p w14:paraId="036076DA">
            <w:pPr>
              <w:pStyle w:val="27"/>
              <w:ind w:firstLine="0" w:firstLineChars="0"/>
              <w:jc w:val="center"/>
              <w:rPr>
                <w:color w:val="auto"/>
                <w:sz w:val="18"/>
                <w:szCs w:val="18"/>
              </w:rPr>
            </w:pPr>
          </w:p>
        </w:tc>
        <w:tc>
          <w:tcPr>
            <w:tcW w:w="2430" w:type="dxa"/>
            <w:noWrap w:val="0"/>
            <w:vAlign w:val="top"/>
          </w:tcPr>
          <w:p w14:paraId="2BD77512">
            <w:pPr>
              <w:pStyle w:val="27"/>
              <w:ind w:firstLine="0" w:firstLineChars="0"/>
              <w:jc w:val="center"/>
              <w:rPr>
                <w:color w:val="auto"/>
                <w:sz w:val="18"/>
                <w:szCs w:val="18"/>
              </w:rPr>
            </w:pPr>
          </w:p>
        </w:tc>
        <w:tc>
          <w:tcPr>
            <w:tcW w:w="1005" w:type="dxa"/>
            <w:noWrap w:val="0"/>
            <w:vAlign w:val="top"/>
          </w:tcPr>
          <w:p w14:paraId="1542EDD9">
            <w:pPr>
              <w:pStyle w:val="27"/>
              <w:ind w:firstLine="0" w:firstLineChars="0"/>
              <w:jc w:val="center"/>
              <w:rPr>
                <w:color w:val="auto"/>
                <w:sz w:val="18"/>
                <w:szCs w:val="18"/>
              </w:rPr>
            </w:pPr>
          </w:p>
        </w:tc>
        <w:tc>
          <w:tcPr>
            <w:tcW w:w="1247" w:type="dxa"/>
            <w:noWrap w:val="0"/>
            <w:vAlign w:val="top"/>
          </w:tcPr>
          <w:p w14:paraId="255F2B6D">
            <w:pPr>
              <w:pStyle w:val="27"/>
              <w:ind w:firstLine="0" w:firstLineChars="0"/>
              <w:jc w:val="center"/>
              <w:rPr>
                <w:color w:val="auto"/>
                <w:sz w:val="18"/>
                <w:szCs w:val="18"/>
              </w:rPr>
            </w:pPr>
          </w:p>
        </w:tc>
        <w:tc>
          <w:tcPr>
            <w:tcW w:w="1772" w:type="dxa"/>
            <w:noWrap w:val="0"/>
            <w:vAlign w:val="top"/>
          </w:tcPr>
          <w:p w14:paraId="11EB0252">
            <w:pPr>
              <w:pStyle w:val="27"/>
              <w:ind w:firstLine="0" w:firstLineChars="0"/>
              <w:jc w:val="center"/>
              <w:rPr>
                <w:color w:val="auto"/>
                <w:sz w:val="18"/>
                <w:szCs w:val="18"/>
              </w:rPr>
            </w:pPr>
          </w:p>
        </w:tc>
      </w:tr>
    </w:tbl>
    <w:p w14:paraId="299CC199">
      <w:pPr>
        <w:pStyle w:val="27"/>
        <w:ind w:firstLine="1470" w:firstLineChars="700"/>
        <w:rPr>
          <w:color w:val="auto"/>
        </w:rPr>
      </w:pPr>
      <w:r>
        <w:rPr>
          <w:rFonts w:hint="eastAsia"/>
          <w:color w:val="auto"/>
        </w:rPr>
        <w:t>统计：                       核对：                                                                   日期：</w:t>
      </w:r>
    </w:p>
    <w:p w14:paraId="6F82CEF2">
      <w:pPr>
        <w:pStyle w:val="27"/>
        <w:rPr>
          <w:color w:val="auto"/>
        </w:rPr>
      </w:pPr>
      <w:r>
        <w:rPr>
          <w:rFonts w:hint="eastAsia"/>
          <w:color w:val="auto"/>
        </w:rPr>
        <w:t>医疗机构统计表见C.5。</w:t>
      </w:r>
    </w:p>
    <w:p w14:paraId="73F43688">
      <w:pPr>
        <w:pStyle w:val="116"/>
        <w:widowControl w:val="0"/>
        <w:numPr>
          <w:ilvl w:val="1"/>
          <w:numId w:val="0"/>
        </w:numPr>
        <w:spacing w:before="156" w:after="156"/>
        <w:outlineLvl w:val="9"/>
        <w:rPr>
          <w:rFonts w:hint="eastAsia" w:hAnsi="Times New Roman" w:cs="Times New Roman"/>
          <w:color w:val="auto"/>
        </w:rPr>
      </w:pPr>
      <w:bookmarkStart w:id="52" w:name="_Toc10630"/>
    </w:p>
    <w:p w14:paraId="48CB2589">
      <w:pPr>
        <w:pStyle w:val="116"/>
        <w:widowControl w:val="0"/>
        <w:numPr>
          <w:ilvl w:val="1"/>
          <w:numId w:val="0"/>
        </w:numPr>
        <w:spacing w:before="156" w:after="156"/>
        <w:outlineLvl w:val="9"/>
        <w:rPr>
          <w:rFonts w:hint="eastAsia" w:hAnsi="Times New Roman" w:cs="Times New Roman"/>
          <w:color w:val="auto"/>
        </w:rPr>
      </w:pPr>
    </w:p>
    <w:p w14:paraId="34A29615">
      <w:pPr>
        <w:pStyle w:val="116"/>
        <w:widowControl w:val="0"/>
        <w:numPr>
          <w:ilvl w:val="1"/>
          <w:numId w:val="0"/>
        </w:numPr>
        <w:spacing w:before="156" w:after="156"/>
        <w:outlineLvl w:val="9"/>
        <w:rPr>
          <w:rFonts w:hint="eastAsia" w:hAnsi="Times New Roman" w:cs="Times New Roman"/>
          <w:color w:val="auto"/>
        </w:rPr>
      </w:pPr>
    </w:p>
    <w:p w14:paraId="4516511C">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C.5  医疗救助机构统计表</w:t>
      </w:r>
      <w:bookmarkEnd w:id="52"/>
    </w:p>
    <w:p w14:paraId="1534AB41">
      <w:pPr>
        <w:pStyle w:val="27"/>
        <w:rPr>
          <w:color w:val="auto"/>
        </w:rPr>
      </w:pPr>
      <w:r>
        <w:rPr>
          <w:rFonts w:hint="eastAsia"/>
          <w:color w:val="auto"/>
        </w:rPr>
        <w:t>行政辖区：</w:t>
      </w:r>
    </w:p>
    <w:tbl>
      <w:tblPr>
        <w:tblStyle w:val="37"/>
        <w:tblW w:w="0" w:type="auto"/>
        <w:tblInd w:w="1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1455"/>
        <w:gridCol w:w="705"/>
        <w:gridCol w:w="1277"/>
        <w:gridCol w:w="878"/>
        <w:gridCol w:w="1328"/>
        <w:gridCol w:w="936"/>
        <w:gridCol w:w="1373"/>
        <w:gridCol w:w="906"/>
        <w:gridCol w:w="1342"/>
        <w:gridCol w:w="1181"/>
        <w:gridCol w:w="1190"/>
        <w:gridCol w:w="1285"/>
      </w:tblGrid>
      <w:tr w14:paraId="43D7A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noWrap w:val="0"/>
            <w:vAlign w:val="top"/>
          </w:tcPr>
          <w:p w14:paraId="7363ACC4">
            <w:pPr>
              <w:pStyle w:val="27"/>
              <w:ind w:firstLine="0" w:firstLineChars="0"/>
              <w:jc w:val="center"/>
              <w:rPr>
                <w:color w:val="auto"/>
                <w:sz w:val="18"/>
                <w:szCs w:val="18"/>
              </w:rPr>
            </w:pPr>
            <w:r>
              <w:rPr>
                <w:rFonts w:hint="eastAsia"/>
                <w:color w:val="auto"/>
                <w:sz w:val="18"/>
                <w:szCs w:val="18"/>
              </w:rPr>
              <w:t>序号</w:t>
            </w:r>
          </w:p>
        </w:tc>
        <w:tc>
          <w:tcPr>
            <w:tcW w:w="1455" w:type="dxa"/>
            <w:noWrap w:val="0"/>
            <w:vAlign w:val="top"/>
          </w:tcPr>
          <w:p w14:paraId="4C37E3C2">
            <w:pPr>
              <w:pStyle w:val="27"/>
              <w:ind w:firstLine="0" w:firstLineChars="0"/>
              <w:jc w:val="center"/>
              <w:rPr>
                <w:color w:val="auto"/>
                <w:sz w:val="18"/>
                <w:szCs w:val="18"/>
              </w:rPr>
            </w:pPr>
            <w:r>
              <w:rPr>
                <w:rFonts w:hint="eastAsia"/>
                <w:color w:val="auto"/>
                <w:sz w:val="18"/>
                <w:szCs w:val="18"/>
              </w:rPr>
              <w:t>医院名称</w:t>
            </w:r>
          </w:p>
        </w:tc>
        <w:tc>
          <w:tcPr>
            <w:tcW w:w="705" w:type="dxa"/>
            <w:noWrap w:val="0"/>
            <w:vAlign w:val="top"/>
          </w:tcPr>
          <w:p w14:paraId="2EDE13AF">
            <w:pPr>
              <w:pStyle w:val="27"/>
              <w:ind w:firstLine="0" w:firstLineChars="0"/>
              <w:jc w:val="center"/>
              <w:rPr>
                <w:color w:val="auto"/>
                <w:sz w:val="18"/>
                <w:szCs w:val="18"/>
              </w:rPr>
            </w:pPr>
            <w:r>
              <w:rPr>
                <w:rFonts w:hint="eastAsia"/>
                <w:color w:val="auto"/>
                <w:sz w:val="18"/>
                <w:szCs w:val="18"/>
              </w:rPr>
              <w:t>类型</w:t>
            </w:r>
          </w:p>
        </w:tc>
        <w:tc>
          <w:tcPr>
            <w:tcW w:w="1277" w:type="dxa"/>
            <w:noWrap w:val="0"/>
            <w:vAlign w:val="top"/>
          </w:tcPr>
          <w:p w14:paraId="2358C861">
            <w:pPr>
              <w:pStyle w:val="27"/>
              <w:ind w:firstLine="0" w:firstLineChars="0"/>
              <w:jc w:val="center"/>
              <w:rPr>
                <w:color w:val="auto"/>
                <w:sz w:val="18"/>
                <w:szCs w:val="18"/>
              </w:rPr>
            </w:pPr>
            <w:r>
              <w:rPr>
                <w:rFonts w:hint="eastAsia"/>
                <w:color w:val="auto"/>
                <w:sz w:val="18"/>
                <w:szCs w:val="18"/>
              </w:rPr>
              <w:t>等级或资质</w:t>
            </w:r>
          </w:p>
        </w:tc>
        <w:tc>
          <w:tcPr>
            <w:tcW w:w="878" w:type="dxa"/>
            <w:noWrap w:val="0"/>
            <w:vAlign w:val="top"/>
          </w:tcPr>
          <w:p w14:paraId="4C8BC834">
            <w:pPr>
              <w:pStyle w:val="27"/>
              <w:ind w:firstLine="0" w:firstLineChars="0"/>
              <w:jc w:val="center"/>
              <w:rPr>
                <w:color w:val="auto"/>
                <w:sz w:val="18"/>
                <w:szCs w:val="18"/>
              </w:rPr>
            </w:pPr>
            <w:r>
              <w:rPr>
                <w:rFonts w:hint="eastAsia"/>
                <w:color w:val="auto"/>
                <w:sz w:val="18"/>
                <w:szCs w:val="18"/>
              </w:rPr>
              <w:t>位置</w:t>
            </w:r>
          </w:p>
        </w:tc>
        <w:tc>
          <w:tcPr>
            <w:tcW w:w="1328" w:type="dxa"/>
            <w:noWrap w:val="0"/>
            <w:vAlign w:val="top"/>
          </w:tcPr>
          <w:p w14:paraId="01D8D11D">
            <w:pPr>
              <w:pStyle w:val="27"/>
              <w:ind w:firstLine="0" w:firstLineChars="0"/>
              <w:jc w:val="center"/>
              <w:rPr>
                <w:color w:val="auto"/>
                <w:sz w:val="18"/>
                <w:szCs w:val="18"/>
              </w:rPr>
            </w:pPr>
            <w:r>
              <w:rPr>
                <w:rFonts w:hint="eastAsia"/>
                <w:color w:val="auto"/>
                <w:sz w:val="18"/>
                <w:szCs w:val="18"/>
              </w:rPr>
              <w:t>专业科室数量</w:t>
            </w:r>
          </w:p>
        </w:tc>
        <w:tc>
          <w:tcPr>
            <w:tcW w:w="936" w:type="dxa"/>
            <w:noWrap w:val="0"/>
            <w:vAlign w:val="top"/>
          </w:tcPr>
          <w:p w14:paraId="7BF3DF8C">
            <w:pPr>
              <w:pStyle w:val="27"/>
              <w:ind w:firstLine="0" w:firstLineChars="0"/>
              <w:jc w:val="center"/>
              <w:rPr>
                <w:color w:val="auto"/>
                <w:sz w:val="18"/>
                <w:szCs w:val="18"/>
              </w:rPr>
            </w:pPr>
            <w:r>
              <w:rPr>
                <w:rFonts w:hint="eastAsia"/>
                <w:color w:val="auto"/>
                <w:sz w:val="18"/>
                <w:szCs w:val="18"/>
              </w:rPr>
              <w:t>主要科室</w:t>
            </w:r>
          </w:p>
        </w:tc>
        <w:tc>
          <w:tcPr>
            <w:tcW w:w="1373" w:type="dxa"/>
            <w:noWrap w:val="0"/>
            <w:vAlign w:val="top"/>
          </w:tcPr>
          <w:p w14:paraId="60CBB0A7">
            <w:pPr>
              <w:pStyle w:val="27"/>
              <w:ind w:firstLine="0" w:firstLineChars="0"/>
              <w:jc w:val="center"/>
              <w:rPr>
                <w:color w:val="auto"/>
                <w:sz w:val="18"/>
                <w:szCs w:val="18"/>
              </w:rPr>
            </w:pPr>
            <w:r>
              <w:rPr>
                <w:rFonts w:hint="eastAsia"/>
                <w:color w:val="auto"/>
                <w:sz w:val="18"/>
                <w:szCs w:val="18"/>
              </w:rPr>
              <w:t>医护人员数量</w:t>
            </w:r>
          </w:p>
        </w:tc>
        <w:tc>
          <w:tcPr>
            <w:tcW w:w="906" w:type="dxa"/>
            <w:noWrap w:val="0"/>
            <w:vAlign w:val="top"/>
          </w:tcPr>
          <w:p w14:paraId="1504BD2A">
            <w:pPr>
              <w:pStyle w:val="27"/>
              <w:ind w:firstLine="0" w:firstLineChars="0"/>
              <w:jc w:val="center"/>
              <w:rPr>
                <w:color w:val="auto"/>
                <w:sz w:val="18"/>
                <w:szCs w:val="18"/>
              </w:rPr>
            </w:pPr>
            <w:r>
              <w:rPr>
                <w:rFonts w:hint="eastAsia"/>
                <w:color w:val="auto"/>
                <w:sz w:val="18"/>
                <w:szCs w:val="18"/>
              </w:rPr>
              <w:t>床位数</w:t>
            </w:r>
          </w:p>
        </w:tc>
        <w:tc>
          <w:tcPr>
            <w:tcW w:w="1342" w:type="dxa"/>
            <w:noWrap w:val="0"/>
            <w:vAlign w:val="top"/>
          </w:tcPr>
          <w:p w14:paraId="10E4B7E3">
            <w:pPr>
              <w:pStyle w:val="27"/>
              <w:ind w:firstLine="0" w:firstLineChars="0"/>
              <w:jc w:val="center"/>
              <w:rPr>
                <w:color w:val="auto"/>
                <w:sz w:val="18"/>
                <w:szCs w:val="18"/>
              </w:rPr>
            </w:pPr>
            <w:r>
              <w:rPr>
                <w:rFonts w:hint="eastAsia"/>
                <w:color w:val="auto"/>
                <w:sz w:val="18"/>
                <w:szCs w:val="18"/>
              </w:rPr>
              <w:t>医疗救助能力</w:t>
            </w:r>
          </w:p>
        </w:tc>
        <w:tc>
          <w:tcPr>
            <w:tcW w:w="1181" w:type="dxa"/>
            <w:noWrap w:val="0"/>
            <w:vAlign w:val="top"/>
          </w:tcPr>
          <w:p w14:paraId="07D9DFE5">
            <w:pPr>
              <w:pStyle w:val="27"/>
              <w:ind w:firstLine="0" w:firstLineChars="0"/>
              <w:jc w:val="center"/>
              <w:rPr>
                <w:color w:val="auto"/>
                <w:sz w:val="18"/>
                <w:szCs w:val="18"/>
              </w:rPr>
            </w:pPr>
            <w:r>
              <w:rPr>
                <w:rFonts w:hint="eastAsia"/>
                <w:color w:val="auto"/>
                <w:sz w:val="18"/>
                <w:szCs w:val="18"/>
              </w:rPr>
              <w:t>救护车数量</w:t>
            </w:r>
          </w:p>
        </w:tc>
        <w:tc>
          <w:tcPr>
            <w:tcW w:w="1190" w:type="dxa"/>
            <w:noWrap w:val="0"/>
            <w:vAlign w:val="top"/>
          </w:tcPr>
          <w:p w14:paraId="636B7BFE">
            <w:pPr>
              <w:pStyle w:val="27"/>
              <w:ind w:firstLine="0" w:firstLineChars="0"/>
              <w:jc w:val="center"/>
              <w:rPr>
                <w:color w:val="auto"/>
                <w:sz w:val="18"/>
                <w:szCs w:val="18"/>
              </w:rPr>
            </w:pPr>
            <w:r>
              <w:rPr>
                <w:rFonts w:hint="eastAsia"/>
                <w:color w:val="auto"/>
                <w:sz w:val="18"/>
                <w:szCs w:val="18"/>
              </w:rPr>
              <w:t>紧急联系人</w:t>
            </w:r>
          </w:p>
        </w:tc>
        <w:tc>
          <w:tcPr>
            <w:tcW w:w="1285" w:type="dxa"/>
            <w:noWrap w:val="0"/>
            <w:vAlign w:val="top"/>
          </w:tcPr>
          <w:p w14:paraId="52E6BD81">
            <w:pPr>
              <w:pStyle w:val="27"/>
              <w:ind w:firstLine="0" w:firstLineChars="0"/>
              <w:jc w:val="center"/>
              <w:rPr>
                <w:color w:val="auto"/>
                <w:sz w:val="18"/>
                <w:szCs w:val="18"/>
              </w:rPr>
            </w:pPr>
            <w:r>
              <w:rPr>
                <w:rFonts w:hint="eastAsia"/>
                <w:color w:val="auto"/>
                <w:sz w:val="18"/>
                <w:szCs w:val="18"/>
              </w:rPr>
              <w:t>电话</w:t>
            </w:r>
          </w:p>
        </w:tc>
      </w:tr>
      <w:tr w14:paraId="6AD53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noWrap w:val="0"/>
            <w:vAlign w:val="top"/>
          </w:tcPr>
          <w:p w14:paraId="05685749">
            <w:pPr>
              <w:pStyle w:val="27"/>
              <w:ind w:firstLine="0" w:firstLineChars="0"/>
              <w:jc w:val="center"/>
              <w:rPr>
                <w:rFonts w:hAnsi="宋体" w:cs="宋体"/>
                <w:color w:val="auto"/>
                <w:szCs w:val="21"/>
              </w:rPr>
            </w:pPr>
            <w:r>
              <w:rPr>
                <w:rFonts w:hint="eastAsia" w:hAnsi="宋体" w:cs="宋体"/>
                <w:color w:val="auto"/>
                <w:szCs w:val="21"/>
              </w:rPr>
              <w:t>1</w:t>
            </w:r>
          </w:p>
        </w:tc>
        <w:tc>
          <w:tcPr>
            <w:tcW w:w="1455" w:type="dxa"/>
            <w:noWrap w:val="0"/>
            <w:vAlign w:val="top"/>
          </w:tcPr>
          <w:p w14:paraId="1806D4BA">
            <w:pPr>
              <w:rPr>
                <w:color w:val="auto"/>
              </w:rPr>
            </w:pPr>
          </w:p>
        </w:tc>
        <w:tc>
          <w:tcPr>
            <w:tcW w:w="705" w:type="dxa"/>
            <w:noWrap w:val="0"/>
            <w:vAlign w:val="top"/>
          </w:tcPr>
          <w:p w14:paraId="2F867963">
            <w:pPr>
              <w:rPr>
                <w:color w:val="auto"/>
              </w:rPr>
            </w:pPr>
          </w:p>
        </w:tc>
        <w:tc>
          <w:tcPr>
            <w:tcW w:w="1277" w:type="dxa"/>
            <w:noWrap w:val="0"/>
            <w:vAlign w:val="top"/>
          </w:tcPr>
          <w:p w14:paraId="45F022EC">
            <w:pPr>
              <w:rPr>
                <w:color w:val="auto"/>
              </w:rPr>
            </w:pPr>
          </w:p>
        </w:tc>
        <w:tc>
          <w:tcPr>
            <w:tcW w:w="878" w:type="dxa"/>
            <w:noWrap w:val="0"/>
            <w:vAlign w:val="top"/>
          </w:tcPr>
          <w:p w14:paraId="35215A0C">
            <w:pPr>
              <w:rPr>
                <w:color w:val="auto"/>
              </w:rPr>
            </w:pPr>
          </w:p>
        </w:tc>
        <w:tc>
          <w:tcPr>
            <w:tcW w:w="1328" w:type="dxa"/>
            <w:noWrap w:val="0"/>
            <w:vAlign w:val="top"/>
          </w:tcPr>
          <w:p w14:paraId="014E93D5">
            <w:pPr>
              <w:rPr>
                <w:color w:val="auto"/>
              </w:rPr>
            </w:pPr>
          </w:p>
        </w:tc>
        <w:tc>
          <w:tcPr>
            <w:tcW w:w="936" w:type="dxa"/>
            <w:noWrap w:val="0"/>
            <w:vAlign w:val="top"/>
          </w:tcPr>
          <w:p w14:paraId="4FF14BE0">
            <w:pPr>
              <w:rPr>
                <w:color w:val="auto"/>
              </w:rPr>
            </w:pPr>
          </w:p>
        </w:tc>
        <w:tc>
          <w:tcPr>
            <w:tcW w:w="1373" w:type="dxa"/>
            <w:noWrap w:val="0"/>
            <w:vAlign w:val="top"/>
          </w:tcPr>
          <w:p w14:paraId="021F6E74">
            <w:pPr>
              <w:rPr>
                <w:color w:val="auto"/>
              </w:rPr>
            </w:pPr>
          </w:p>
        </w:tc>
        <w:tc>
          <w:tcPr>
            <w:tcW w:w="906" w:type="dxa"/>
            <w:noWrap w:val="0"/>
            <w:vAlign w:val="top"/>
          </w:tcPr>
          <w:p w14:paraId="242DA79B">
            <w:pPr>
              <w:rPr>
                <w:color w:val="auto"/>
              </w:rPr>
            </w:pPr>
          </w:p>
        </w:tc>
        <w:tc>
          <w:tcPr>
            <w:tcW w:w="1342" w:type="dxa"/>
            <w:noWrap w:val="0"/>
            <w:vAlign w:val="top"/>
          </w:tcPr>
          <w:p w14:paraId="3F882D48">
            <w:pPr>
              <w:rPr>
                <w:color w:val="auto"/>
              </w:rPr>
            </w:pPr>
          </w:p>
        </w:tc>
        <w:tc>
          <w:tcPr>
            <w:tcW w:w="1181" w:type="dxa"/>
            <w:noWrap w:val="0"/>
            <w:vAlign w:val="top"/>
          </w:tcPr>
          <w:p w14:paraId="5611688B">
            <w:pPr>
              <w:rPr>
                <w:color w:val="auto"/>
              </w:rPr>
            </w:pPr>
          </w:p>
        </w:tc>
        <w:tc>
          <w:tcPr>
            <w:tcW w:w="1190" w:type="dxa"/>
            <w:noWrap w:val="0"/>
            <w:vAlign w:val="top"/>
          </w:tcPr>
          <w:p w14:paraId="16A6F76D">
            <w:pPr>
              <w:rPr>
                <w:color w:val="auto"/>
              </w:rPr>
            </w:pPr>
          </w:p>
        </w:tc>
        <w:tc>
          <w:tcPr>
            <w:tcW w:w="1285" w:type="dxa"/>
            <w:noWrap w:val="0"/>
            <w:vAlign w:val="top"/>
          </w:tcPr>
          <w:p w14:paraId="53431126">
            <w:pPr>
              <w:rPr>
                <w:color w:val="auto"/>
              </w:rPr>
            </w:pPr>
          </w:p>
        </w:tc>
      </w:tr>
      <w:tr w14:paraId="16F8A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noWrap w:val="0"/>
            <w:vAlign w:val="top"/>
          </w:tcPr>
          <w:p w14:paraId="45EDE11C">
            <w:pPr>
              <w:pStyle w:val="27"/>
              <w:ind w:firstLine="0" w:firstLineChars="0"/>
              <w:jc w:val="center"/>
              <w:rPr>
                <w:rFonts w:hAnsi="宋体" w:cs="宋体"/>
                <w:color w:val="auto"/>
                <w:szCs w:val="21"/>
              </w:rPr>
            </w:pPr>
            <w:r>
              <w:rPr>
                <w:rFonts w:hint="eastAsia" w:hAnsi="宋体" w:cs="宋体"/>
                <w:color w:val="auto"/>
                <w:szCs w:val="21"/>
              </w:rPr>
              <w:t>2</w:t>
            </w:r>
          </w:p>
        </w:tc>
        <w:tc>
          <w:tcPr>
            <w:tcW w:w="1455" w:type="dxa"/>
            <w:noWrap w:val="0"/>
            <w:vAlign w:val="top"/>
          </w:tcPr>
          <w:p w14:paraId="5FA74E67">
            <w:pPr>
              <w:rPr>
                <w:color w:val="auto"/>
              </w:rPr>
            </w:pPr>
          </w:p>
        </w:tc>
        <w:tc>
          <w:tcPr>
            <w:tcW w:w="705" w:type="dxa"/>
            <w:noWrap w:val="0"/>
            <w:vAlign w:val="top"/>
          </w:tcPr>
          <w:p w14:paraId="1E3B3B30">
            <w:pPr>
              <w:rPr>
                <w:color w:val="auto"/>
              </w:rPr>
            </w:pPr>
          </w:p>
        </w:tc>
        <w:tc>
          <w:tcPr>
            <w:tcW w:w="1277" w:type="dxa"/>
            <w:noWrap w:val="0"/>
            <w:vAlign w:val="top"/>
          </w:tcPr>
          <w:p w14:paraId="7BE28BAD">
            <w:pPr>
              <w:rPr>
                <w:color w:val="auto"/>
              </w:rPr>
            </w:pPr>
          </w:p>
        </w:tc>
        <w:tc>
          <w:tcPr>
            <w:tcW w:w="878" w:type="dxa"/>
            <w:noWrap w:val="0"/>
            <w:vAlign w:val="top"/>
          </w:tcPr>
          <w:p w14:paraId="14676EB3">
            <w:pPr>
              <w:rPr>
                <w:color w:val="auto"/>
              </w:rPr>
            </w:pPr>
          </w:p>
        </w:tc>
        <w:tc>
          <w:tcPr>
            <w:tcW w:w="1328" w:type="dxa"/>
            <w:noWrap w:val="0"/>
            <w:vAlign w:val="top"/>
          </w:tcPr>
          <w:p w14:paraId="465D4B53">
            <w:pPr>
              <w:rPr>
                <w:color w:val="auto"/>
              </w:rPr>
            </w:pPr>
          </w:p>
        </w:tc>
        <w:tc>
          <w:tcPr>
            <w:tcW w:w="936" w:type="dxa"/>
            <w:noWrap w:val="0"/>
            <w:vAlign w:val="top"/>
          </w:tcPr>
          <w:p w14:paraId="144F6B80">
            <w:pPr>
              <w:rPr>
                <w:color w:val="auto"/>
              </w:rPr>
            </w:pPr>
          </w:p>
        </w:tc>
        <w:tc>
          <w:tcPr>
            <w:tcW w:w="1373" w:type="dxa"/>
            <w:noWrap w:val="0"/>
            <w:vAlign w:val="top"/>
          </w:tcPr>
          <w:p w14:paraId="4D07D8D0">
            <w:pPr>
              <w:rPr>
                <w:color w:val="auto"/>
              </w:rPr>
            </w:pPr>
          </w:p>
        </w:tc>
        <w:tc>
          <w:tcPr>
            <w:tcW w:w="906" w:type="dxa"/>
            <w:noWrap w:val="0"/>
            <w:vAlign w:val="top"/>
          </w:tcPr>
          <w:p w14:paraId="5E0CF4EB">
            <w:pPr>
              <w:rPr>
                <w:color w:val="auto"/>
              </w:rPr>
            </w:pPr>
          </w:p>
        </w:tc>
        <w:tc>
          <w:tcPr>
            <w:tcW w:w="1342" w:type="dxa"/>
            <w:noWrap w:val="0"/>
            <w:vAlign w:val="top"/>
          </w:tcPr>
          <w:p w14:paraId="34A79DB6">
            <w:pPr>
              <w:rPr>
                <w:color w:val="auto"/>
              </w:rPr>
            </w:pPr>
          </w:p>
        </w:tc>
        <w:tc>
          <w:tcPr>
            <w:tcW w:w="1181" w:type="dxa"/>
            <w:noWrap w:val="0"/>
            <w:vAlign w:val="top"/>
          </w:tcPr>
          <w:p w14:paraId="2B59742B">
            <w:pPr>
              <w:rPr>
                <w:color w:val="auto"/>
              </w:rPr>
            </w:pPr>
          </w:p>
        </w:tc>
        <w:tc>
          <w:tcPr>
            <w:tcW w:w="1190" w:type="dxa"/>
            <w:noWrap w:val="0"/>
            <w:vAlign w:val="top"/>
          </w:tcPr>
          <w:p w14:paraId="40B20B8C">
            <w:pPr>
              <w:rPr>
                <w:color w:val="auto"/>
              </w:rPr>
            </w:pPr>
          </w:p>
        </w:tc>
        <w:tc>
          <w:tcPr>
            <w:tcW w:w="1285" w:type="dxa"/>
            <w:noWrap w:val="0"/>
            <w:vAlign w:val="top"/>
          </w:tcPr>
          <w:p w14:paraId="44955D1B">
            <w:pPr>
              <w:rPr>
                <w:color w:val="auto"/>
              </w:rPr>
            </w:pPr>
          </w:p>
        </w:tc>
      </w:tr>
      <w:tr w14:paraId="483E2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noWrap w:val="0"/>
            <w:vAlign w:val="top"/>
          </w:tcPr>
          <w:p w14:paraId="5042CA0B">
            <w:pPr>
              <w:pStyle w:val="27"/>
              <w:ind w:firstLine="0" w:firstLineChars="0"/>
              <w:jc w:val="center"/>
              <w:rPr>
                <w:rFonts w:hAnsi="宋体" w:cs="宋体"/>
                <w:color w:val="auto"/>
                <w:szCs w:val="21"/>
              </w:rPr>
            </w:pPr>
            <w:r>
              <w:rPr>
                <w:rFonts w:hint="eastAsia" w:hAnsi="宋体" w:cs="宋体"/>
                <w:color w:val="auto"/>
                <w:szCs w:val="21"/>
              </w:rPr>
              <w:t>3</w:t>
            </w:r>
          </w:p>
        </w:tc>
        <w:tc>
          <w:tcPr>
            <w:tcW w:w="1455" w:type="dxa"/>
            <w:noWrap w:val="0"/>
            <w:vAlign w:val="top"/>
          </w:tcPr>
          <w:p w14:paraId="6D5BA7DA">
            <w:pPr>
              <w:rPr>
                <w:color w:val="auto"/>
              </w:rPr>
            </w:pPr>
          </w:p>
        </w:tc>
        <w:tc>
          <w:tcPr>
            <w:tcW w:w="705" w:type="dxa"/>
            <w:noWrap w:val="0"/>
            <w:vAlign w:val="top"/>
          </w:tcPr>
          <w:p w14:paraId="0EA97E7B">
            <w:pPr>
              <w:rPr>
                <w:color w:val="auto"/>
              </w:rPr>
            </w:pPr>
          </w:p>
        </w:tc>
        <w:tc>
          <w:tcPr>
            <w:tcW w:w="1277" w:type="dxa"/>
            <w:noWrap w:val="0"/>
            <w:vAlign w:val="top"/>
          </w:tcPr>
          <w:p w14:paraId="47C31AA4">
            <w:pPr>
              <w:rPr>
                <w:color w:val="auto"/>
              </w:rPr>
            </w:pPr>
          </w:p>
        </w:tc>
        <w:tc>
          <w:tcPr>
            <w:tcW w:w="878" w:type="dxa"/>
            <w:noWrap w:val="0"/>
            <w:vAlign w:val="top"/>
          </w:tcPr>
          <w:p w14:paraId="4856F4FE">
            <w:pPr>
              <w:rPr>
                <w:color w:val="auto"/>
              </w:rPr>
            </w:pPr>
          </w:p>
        </w:tc>
        <w:tc>
          <w:tcPr>
            <w:tcW w:w="1328" w:type="dxa"/>
            <w:noWrap w:val="0"/>
            <w:vAlign w:val="top"/>
          </w:tcPr>
          <w:p w14:paraId="2E590763">
            <w:pPr>
              <w:rPr>
                <w:color w:val="auto"/>
              </w:rPr>
            </w:pPr>
          </w:p>
        </w:tc>
        <w:tc>
          <w:tcPr>
            <w:tcW w:w="936" w:type="dxa"/>
            <w:noWrap w:val="0"/>
            <w:vAlign w:val="top"/>
          </w:tcPr>
          <w:p w14:paraId="15E3BC0F">
            <w:pPr>
              <w:rPr>
                <w:color w:val="auto"/>
              </w:rPr>
            </w:pPr>
          </w:p>
        </w:tc>
        <w:tc>
          <w:tcPr>
            <w:tcW w:w="1373" w:type="dxa"/>
            <w:noWrap w:val="0"/>
            <w:vAlign w:val="top"/>
          </w:tcPr>
          <w:p w14:paraId="4078893C">
            <w:pPr>
              <w:rPr>
                <w:color w:val="auto"/>
              </w:rPr>
            </w:pPr>
          </w:p>
        </w:tc>
        <w:tc>
          <w:tcPr>
            <w:tcW w:w="906" w:type="dxa"/>
            <w:noWrap w:val="0"/>
            <w:vAlign w:val="top"/>
          </w:tcPr>
          <w:p w14:paraId="143BEF4C">
            <w:pPr>
              <w:rPr>
                <w:color w:val="auto"/>
              </w:rPr>
            </w:pPr>
          </w:p>
        </w:tc>
        <w:tc>
          <w:tcPr>
            <w:tcW w:w="1342" w:type="dxa"/>
            <w:noWrap w:val="0"/>
            <w:vAlign w:val="top"/>
          </w:tcPr>
          <w:p w14:paraId="771DFD1B">
            <w:pPr>
              <w:rPr>
                <w:color w:val="auto"/>
              </w:rPr>
            </w:pPr>
          </w:p>
        </w:tc>
        <w:tc>
          <w:tcPr>
            <w:tcW w:w="1181" w:type="dxa"/>
            <w:noWrap w:val="0"/>
            <w:vAlign w:val="top"/>
          </w:tcPr>
          <w:p w14:paraId="4F07F02C">
            <w:pPr>
              <w:rPr>
                <w:color w:val="auto"/>
              </w:rPr>
            </w:pPr>
          </w:p>
        </w:tc>
        <w:tc>
          <w:tcPr>
            <w:tcW w:w="1190" w:type="dxa"/>
            <w:noWrap w:val="0"/>
            <w:vAlign w:val="top"/>
          </w:tcPr>
          <w:p w14:paraId="30ED2AFF">
            <w:pPr>
              <w:rPr>
                <w:color w:val="auto"/>
              </w:rPr>
            </w:pPr>
          </w:p>
        </w:tc>
        <w:tc>
          <w:tcPr>
            <w:tcW w:w="1285" w:type="dxa"/>
            <w:noWrap w:val="0"/>
            <w:vAlign w:val="top"/>
          </w:tcPr>
          <w:p w14:paraId="2FA54EFD">
            <w:pPr>
              <w:rPr>
                <w:color w:val="auto"/>
              </w:rPr>
            </w:pPr>
          </w:p>
        </w:tc>
      </w:tr>
      <w:tr w14:paraId="5535E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noWrap w:val="0"/>
            <w:vAlign w:val="top"/>
          </w:tcPr>
          <w:p w14:paraId="7107FDD9">
            <w:pPr>
              <w:pStyle w:val="27"/>
              <w:ind w:firstLine="0" w:firstLineChars="0"/>
              <w:jc w:val="center"/>
              <w:rPr>
                <w:rFonts w:hAnsi="宋体" w:cs="宋体"/>
                <w:color w:val="auto"/>
                <w:szCs w:val="21"/>
              </w:rPr>
            </w:pPr>
            <w:r>
              <w:rPr>
                <w:rFonts w:hint="eastAsia" w:hAnsi="宋体" w:cs="宋体"/>
                <w:color w:val="auto"/>
                <w:szCs w:val="21"/>
              </w:rPr>
              <w:t>…</w:t>
            </w:r>
          </w:p>
        </w:tc>
        <w:tc>
          <w:tcPr>
            <w:tcW w:w="1455" w:type="dxa"/>
            <w:noWrap w:val="0"/>
            <w:vAlign w:val="top"/>
          </w:tcPr>
          <w:p w14:paraId="4C90F48C">
            <w:pPr>
              <w:rPr>
                <w:color w:val="auto"/>
              </w:rPr>
            </w:pPr>
          </w:p>
        </w:tc>
        <w:tc>
          <w:tcPr>
            <w:tcW w:w="705" w:type="dxa"/>
            <w:noWrap w:val="0"/>
            <w:vAlign w:val="top"/>
          </w:tcPr>
          <w:p w14:paraId="4C7495AE">
            <w:pPr>
              <w:rPr>
                <w:color w:val="auto"/>
              </w:rPr>
            </w:pPr>
          </w:p>
        </w:tc>
        <w:tc>
          <w:tcPr>
            <w:tcW w:w="1277" w:type="dxa"/>
            <w:noWrap w:val="0"/>
            <w:vAlign w:val="top"/>
          </w:tcPr>
          <w:p w14:paraId="42E71736">
            <w:pPr>
              <w:rPr>
                <w:color w:val="auto"/>
              </w:rPr>
            </w:pPr>
          </w:p>
        </w:tc>
        <w:tc>
          <w:tcPr>
            <w:tcW w:w="878" w:type="dxa"/>
            <w:noWrap w:val="0"/>
            <w:vAlign w:val="top"/>
          </w:tcPr>
          <w:p w14:paraId="66D6FB18">
            <w:pPr>
              <w:rPr>
                <w:color w:val="auto"/>
              </w:rPr>
            </w:pPr>
          </w:p>
        </w:tc>
        <w:tc>
          <w:tcPr>
            <w:tcW w:w="1328" w:type="dxa"/>
            <w:noWrap w:val="0"/>
            <w:vAlign w:val="top"/>
          </w:tcPr>
          <w:p w14:paraId="756FC013">
            <w:pPr>
              <w:rPr>
                <w:color w:val="auto"/>
              </w:rPr>
            </w:pPr>
          </w:p>
        </w:tc>
        <w:tc>
          <w:tcPr>
            <w:tcW w:w="936" w:type="dxa"/>
            <w:noWrap w:val="0"/>
            <w:vAlign w:val="top"/>
          </w:tcPr>
          <w:p w14:paraId="657D7E3B">
            <w:pPr>
              <w:rPr>
                <w:color w:val="auto"/>
              </w:rPr>
            </w:pPr>
          </w:p>
        </w:tc>
        <w:tc>
          <w:tcPr>
            <w:tcW w:w="1373" w:type="dxa"/>
            <w:noWrap w:val="0"/>
            <w:vAlign w:val="top"/>
          </w:tcPr>
          <w:p w14:paraId="358487C7">
            <w:pPr>
              <w:rPr>
                <w:color w:val="auto"/>
              </w:rPr>
            </w:pPr>
          </w:p>
        </w:tc>
        <w:tc>
          <w:tcPr>
            <w:tcW w:w="906" w:type="dxa"/>
            <w:noWrap w:val="0"/>
            <w:vAlign w:val="top"/>
          </w:tcPr>
          <w:p w14:paraId="362042C8">
            <w:pPr>
              <w:rPr>
                <w:color w:val="auto"/>
              </w:rPr>
            </w:pPr>
          </w:p>
        </w:tc>
        <w:tc>
          <w:tcPr>
            <w:tcW w:w="1342" w:type="dxa"/>
            <w:noWrap w:val="0"/>
            <w:vAlign w:val="top"/>
          </w:tcPr>
          <w:p w14:paraId="21CFD615">
            <w:pPr>
              <w:rPr>
                <w:color w:val="auto"/>
              </w:rPr>
            </w:pPr>
          </w:p>
        </w:tc>
        <w:tc>
          <w:tcPr>
            <w:tcW w:w="1181" w:type="dxa"/>
            <w:noWrap w:val="0"/>
            <w:vAlign w:val="top"/>
          </w:tcPr>
          <w:p w14:paraId="6E6A9F42">
            <w:pPr>
              <w:rPr>
                <w:color w:val="auto"/>
              </w:rPr>
            </w:pPr>
          </w:p>
        </w:tc>
        <w:tc>
          <w:tcPr>
            <w:tcW w:w="1190" w:type="dxa"/>
            <w:noWrap w:val="0"/>
            <w:vAlign w:val="top"/>
          </w:tcPr>
          <w:p w14:paraId="53AD9B3E">
            <w:pPr>
              <w:rPr>
                <w:color w:val="auto"/>
              </w:rPr>
            </w:pPr>
          </w:p>
        </w:tc>
        <w:tc>
          <w:tcPr>
            <w:tcW w:w="1285" w:type="dxa"/>
            <w:noWrap w:val="0"/>
            <w:vAlign w:val="top"/>
          </w:tcPr>
          <w:p w14:paraId="574EAD95">
            <w:pPr>
              <w:rPr>
                <w:color w:val="auto"/>
              </w:rPr>
            </w:pPr>
          </w:p>
        </w:tc>
      </w:tr>
    </w:tbl>
    <w:p w14:paraId="2F5EA976">
      <w:pPr>
        <w:pStyle w:val="27"/>
        <w:rPr>
          <w:color w:val="auto"/>
        </w:rPr>
      </w:pPr>
      <w:r>
        <w:rPr>
          <w:rFonts w:hint="eastAsia"/>
          <w:color w:val="auto"/>
        </w:rPr>
        <w:t>统计：                                               核对：                                                          日期：</w:t>
      </w:r>
    </w:p>
    <w:p w14:paraId="6AC61D0D">
      <w:pPr>
        <w:pStyle w:val="27"/>
        <w:rPr>
          <w:color w:val="auto"/>
        </w:rPr>
      </w:pPr>
    </w:p>
    <w:p w14:paraId="19C831D6">
      <w:pPr>
        <w:rPr>
          <w:color w:val="auto"/>
        </w:rPr>
      </w:pPr>
      <w:r>
        <w:rPr>
          <w:rFonts w:hint="eastAsia"/>
          <w:color w:val="auto"/>
        </w:rPr>
        <w:t>风险区应急救援</w:t>
      </w:r>
      <w:r>
        <w:rPr>
          <w:rFonts w:hint="eastAsia"/>
          <w:color w:val="auto"/>
          <w:lang w:eastAsia="zh-CN"/>
        </w:rPr>
        <w:t>综合</w:t>
      </w:r>
      <w:r>
        <w:rPr>
          <w:rFonts w:hint="eastAsia"/>
          <w:color w:val="auto"/>
        </w:rPr>
        <w:t>评价结果汇总表见C.</w:t>
      </w:r>
      <w:r>
        <w:rPr>
          <w:rFonts w:hint="eastAsia"/>
          <w:color w:val="auto"/>
          <w:lang w:val="en-US" w:eastAsia="zh-CN"/>
        </w:rPr>
        <w:t>6</w:t>
      </w:r>
      <w:r>
        <w:rPr>
          <w:rFonts w:hint="eastAsia"/>
          <w:color w:val="auto"/>
        </w:rPr>
        <w:t>。</w:t>
      </w:r>
    </w:p>
    <w:p w14:paraId="77AA703D">
      <w:pPr>
        <w:pStyle w:val="116"/>
        <w:widowControl w:val="0"/>
        <w:numPr>
          <w:ilvl w:val="1"/>
          <w:numId w:val="0"/>
        </w:numPr>
        <w:spacing w:before="156" w:after="156"/>
        <w:outlineLvl w:val="9"/>
        <w:rPr>
          <w:rFonts w:hint="default" w:hAnsi="Times New Roman" w:eastAsia="黑体" w:cs="Times New Roman"/>
          <w:color w:val="auto"/>
          <w:lang w:val="en-US" w:eastAsia="zh-CN"/>
        </w:rPr>
      </w:pPr>
      <w:r>
        <w:rPr>
          <w:rFonts w:hint="eastAsia" w:hAnsi="Times New Roman" w:cs="Times New Roman"/>
          <w:color w:val="auto"/>
        </w:rPr>
        <w:t>C.</w:t>
      </w:r>
      <w:r>
        <w:rPr>
          <w:rFonts w:hint="eastAsia" w:hAnsi="Times New Roman" w:cs="Times New Roman"/>
          <w:color w:val="auto"/>
          <w:lang w:val="en-US" w:eastAsia="zh-CN"/>
        </w:rPr>
        <w:t>6</w:t>
      </w:r>
      <w:r>
        <w:rPr>
          <w:rFonts w:hint="eastAsia" w:hAnsi="Times New Roman" w:cs="Times New Roman"/>
          <w:color w:val="auto"/>
        </w:rPr>
        <w:t xml:space="preserve">  </w:t>
      </w:r>
      <w:r>
        <w:rPr>
          <w:rFonts w:hint="eastAsia" w:hAnsi="Times New Roman" w:cs="Times New Roman"/>
          <w:color w:val="auto"/>
          <w:lang w:val="en-US" w:eastAsia="zh-CN"/>
        </w:rPr>
        <w:t>风险区应急救援综合评价结果统计表</w:t>
      </w:r>
    </w:p>
    <w:p w14:paraId="476EA6CE">
      <w:pPr>
        <w:pStyle w:val="27"/>
        <w:ind w:firstLine="630" w:firstLineChars="300"/>
        <w:rPr>
          <w:color w:val="auto"/>
        </w:rPr>
      </w:pPr>
      <w:r>
        <w:rPr>
          <w:rFonts w:hint="eastAsia"/>
          <w:color w:val="auto"/>
        </w:rPr>
        <w:t>行政辖区：</w:t>
      </w:r>
    </w:p>
    <w:tbl>
      <w:tblPr>
        <w:tblStyle w:val="37"/>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094"/>
        <w:gridCol w:w="1094"/>
        <w:gridCol w:w="1094"/>
        <w:gridCol w:w="1094"/>
        <w:gridCol w:w="1094"/>
        <w:gridCol w:w="1094"/>
        <w:gridCol w:w="1117"/>
        <w:gridCol w:w="1115"/>
        <w:gridCol w:w="1115"/>
        <w:gridCol w:w="1110"/>
        <w:gridCol w:w="1094"/>
        <w:gridCol w:w="1094"/>
        <w:gridCol w:w="1105"/>
      </w:tblGrid>
      <w:tr w14:paraId="39387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29FBF6EF">
            <w:pPr>
              <w:pStyle w:val="27"/>
              <w:ind w:firstLine="0" w:firstLineChars="0"/>
              <w:jc w:val="center"/>
              <w:rPr>
                <w:color w:val="auto"/>
                <w:sz w:val="18"/>
                <w:szCs w:val="18"/>
              </w:rPr>
            </w:pPr>
            <w:r>
              <w:rPr>
                <w:rFonts w:hint="eastAsia"/>
                <w:color w:val="auto"/>
                <w:sz w:val="18"/>
                <w:szCs w:val="18"/>
                <w:lang w:val="en-US" w:eastAsia="zh-CN"/>
              </w:rPr>
              <w:t>序号</w:t>
            </w:r>
          </w:p>
        </w:tc>
        <w:tc>
          <w:tcPr>
            <w:tcW w:w="1137" w:type="dxa"/>
            <w:noWrap w:val="0"/>
            <w:vAlign w:val="center"/>
          </w:tcPr>
          <w:p w14:paraId="5EDCB917">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风险区</w:t>
            </w:r>
          </w:p>
          <w:p w14:paraId="7E3F867A">
            <w:pPr>
              <w:pStyle w:val="27"/>
              <w:ind w:firstLine="0" w:firstLineChars="0"/>
              <w:jc w:val="center"/>
              <w:rPr>
                <w:color w:val="auto"/>
                <w:sz w:val="18"/>
                <w:szCs w:val="18"/>
              </w:rPr>
            </w:pPr>
            <w:r>
              <w:rPr>
                <w:rFonts w:hint="eastAsia"/>
                <w:color w:val="auto"/>
                <w:sz w:val="18"/>
                <w:szCs w:val="18"/>
              </w:rPr>
              <w:t>名称</w:t>
            </w:r>
          </w:p>
        </w:tc>
        <w:tc>
          <w:tcPr>
            <w:tcW w:w="1137" w:type="dxa"/>
            <w:noWrap w:val="0"/>
            <w:vAlign w:val="center"/>
          </w:tcPr>
          <w:p w14:paraId="39F87D77">
            <w:pPr>
              <w:pStyle w:val="27"/>
              <w:ind w:firstLine="0" w:firstLineChars="0"/>
              <w:jc w:val="center"/>
              <w:rPr>
                <w:rFonts w:hint="eastAsia" w:eastAsia="宋体"/>
                <w:color w:val="auto"/>
                <w:sz w:val="18"/>
                <w:szCs w:val="18"/>
                <w:lang w:val="en-US" w:eastAsia="zh-CN"/>
              </w:rPr>
            </w:pPr>
            <w:r>
              <w:rPr>
                <w:rFonts w:hint="eastAsia"/>
                <w:color w:val="auto"/>
                <w:sz w:val="18"/>
                <w:szCs w:val="18"/>
                <w:lang w:val="en-US" w:eastAsia="zh-CN"/>
              </w:rPr>
              <w:t>编号</w:t>
            </w:r>
          </w:p>
        </w:tc>
        <w:tc>
          <w:tcPr>
            <w:tcW w:w="1137" w:type="dxa"/>
            <w:noWrap w:val="0"/>
            <w:vAlign w:val="center"/>
          </w:tcPr>
          <w:p w14:paraId="647DECB3">
            <w:pPr>
              <w:pStyle w:val="27"/>
              <w:ind w:firstLine="0" w:firstLineChars="0"/>
              <w:jc w:val="center"/>
              <w:rPr>
                <w:color w:val="auto"/>
                <w:sz w:val="18"/>
                <w:szCs w:val="18"/>
              </w:rPr>
            </w:pPr>
            <w:r>
              <w:rPr>
                <w:rFonts w:hint="eastAsia"/>
                <w:color w:val="auto"/>
                <w:sz w:val="18"/>
                <w:szCs w:val="18"/>
              </w:rPr>
              <w:t>位置</w:t>
            </w:r>
          </w:p>
        </w:tc>
        <w:tc>
          <w:tcPr>
            <w:tcW w:w="1137" w:type="dxa"/>
            <w:noWrap w:val="0"/>
            <w:vAlign w:val="center"/>
          </w:tcPr>
          <w:p w14:paraId="16B8444E">
            <w:pPr>
              <w:pStyle w:val="27"/>
              <w:ind w:firstLine="0" w:firstLineChars="0"/>
              <w:jc w:val="center"/>
              <w:rPr>
                <w:color w:val="auto"/>
                <w:sz w:val="18"/>
                <w:szCs w:val="18"/>
              </w:rPr>
            </w:pPr>
            <w:r>
              <w:rPr>
                <w:rFonts w:hint="eastAsia"/>
                <w:color w:val="auto"/>
                <w:sz w:val="18"/>
                <w:szCs w:val="18"/>
                <w:lang w:val="en-US" w:eastAsia="zh-CN"/>
              </w:rPr>
              <w:t>范围</w:t>
            </w:r>
          </w:p>
        </w:tc>
        <w:tc>
          <w:tcPr>
            <w:tcW w:w="1137" w:type="dxa"/>
            <w:noWrap w:val="0"/>
            <w:vAlign w:val="center"/>
          </w:tcPr>
          <w:p w14:paraId="7F97E174">
            <w:pPr>
              <w:pStyle w:val="27"/>
              <w:ind w:firstLine="0" w:firstLineChars="0"/>
              <w:jc w:val="center"/>
              <w:rPr>
                <w:color w:val="auto"/>
                <w:sz w:val="18"/>
                <w:szCs w:val="18"/>
              </w:rPr>
            </w:pPr>
            <w:r>
              <w:rPr>
                <w:rFonts w:hint="eastAsia"/>
                <w:color w:val="auto"/>
                <w:sz w:val="18"/>
                <w:szCs w:val="18"/>
                <w:lang w:val="en-US" w:eastAsia="zh-CN"/>
              </w:rPr>
              <w:t>区内</w:t>
            </w:r>
            <w:r>
              <w:rPr>
                <w:rFonts w:hint="eastAsia"/>
                <w:color w:val="auto"/>
                <w:sz w:val="18"/>
                <w:szCs w:val="18"/>
              </w:rPr>
              <w:t>灾害类型</w:t>
            </w:r>
          </w:p>
        </w:tc>
        <w:tc>
          <w:tcPr>
            <w:tcW w:w="1137" w:type="dxa"/>
            <w:noWrap w:val="0"/>
            <w:vAlign w:val="center"/>
          </w:tcPr>
          <w:p w14:paraId="0DB0A633">
            <w:pPr>
              <w:pStyle w:val="27"/>
              <w:ind w:firstLine="0" w:firstLineChars="0"/>
              <w:jc w:val="center"/>
              <w:rPr>
                <w:rFonts w:hint="eastAsia"/>
                <w:color w:val="auto"/>
                <w:sz w:val="18"/>
                <w:szCs w:val="18"/>
                <w:lang w:val="en-US" w:eastAsia="zh-CN"/>
              </w:rPr>
            </w:pPr>
            <w:r>
              <w:rPr>
                <w:rFonts w:hint="eastAsia"/>
                <w:color w:val="auto"/>
                <w:sz w:val="18"/>
                <w:szCs w:val="18"/>
                <w:lang w:val="en-US" w:eastAsia="zh-CN"/>
              </w:rPr>
              <w:t>风险等级</w:t>
            </w:r>
          </w:p>
        </w:tc>
        <w:tc>
          <w:tcPr>
            <w:tcW w:w="1137" w:type="dxa"/>
            <w:noWrap w:val="0"/>
            <w:vAlign w:val="center"/>
          </w:tcPr>
          <w:p w14:paraId="3E314CEC">
            <w:pPr>
              <w:pStyle w:val="27"/>
              <w:ind w:firstLine="0" w:firstLineChars="0"/>
              <w:jc w:val="center"/>
              <w:rPr>
                <w:rFonts w:hint="default"/>
                <w:color w:val="auto"/>
                <w:sz w:val="18"/>
                <w:szCs w:val="18"/>
                <w:lang w:val="en-US" w:eastAsia="zh-CN"/>
              </w:rPr>
            </w:pPr>
            <w:r>
              <w:rPr>
                <w:rFonts w:hint="eastAsia"/>
                <w:color w:val="auto"/>
                <w:sz w:val="18"/>
                <w:szCs w:val="18"/>
                <w:lang w:val="en-US" w:eastAsia="zh-CN"/>
              </w:rPr>
              <w:t>风险区面积（km</w:t>
            </w:r>
            <w:r>
              <w:rPr>
                <w:rFonts w:hint="eastAsia"/>
                <w:color w:val="auto"/>
                <w:sz w:val="18"/>
                <w:szCs w:val="18"/>
                <w:vertAlign w:val="superscript"/>
                <w:lang w:val="en-US" w:eastAsia="zh-CN"/>
              </w:rPr>
              <w:t>2</w:t>
            </w:r>
            <w:r>
              <w:rPr>
                <w:rFonts w:hint="eastAsia"/>
                <w:color w:val="auto"/>
                <w:sz w:val="18"/>
                <w:szCs w:val="18"/>
                <w:lang w:val="en-US" w:eastAsia="zh-CN"/>
              </w:rPr>
              <w:t>）</w:t>
            </w:r>
          </w:p>
        </w:tc>
        <w:tc>
          <w:tcPr>
            <w:tcW w:w="1137" w:type="dxa"/>
            <w:noWrap w:val="0"/>
            <w:vAlign w:val="center"/>
          </w:tcPr>
          <w:p w14:paraId="7F3BDD59">
            <w:pPr>
              <w:pStyle w:val="27"/>
              <w:ind w:firstLine="0" w:firstLineChars="0"/>
              <w:jc w:val="center"/>
              <w:rPr>
                <w:rFonts w:hint="default"/>
                <w:color w:val="auto"/>
                <w:sz w:val="18"/>
                <w:szCs w:val="18"/>
                <w:lang w:val="en-US"/>
              </w:rPr>
            </w:pPr>
            <w:r>
              <w:rPr>
                <w:rFonts w:hint="eastAsia"/>
                <w:color w:val="auto"/>
                <w:sz w:val="18"/>
                <w:szCs w:val="18"/>
                <w:lang w:val="en-US" w:eastAsia="zh-CN"/>
              </w:rPr>
              <w:t>区内居民点数量（个）</w:t>
            </w:r>
          </w:p>
        </w:tc>
        <w:tc>
          <w:tcPr>
            <w:tcW w:w="1137" w:type="dxa"/>
            <w:noWrap w:val="0"/>
            <w:vAlign w:val="center"/>
          </w:tcPr>
          <w:p w14:paraId="4DAE0F0C">
            <w:pPr>
              <w:pStyle w:val="27"/>
              <w:ind w:firstLine="0" w:firstLineChars="0"/>
              <w:jc w:val="center"/>
              <w:rPr>
                <w:rFonts w:hint="default"/>
                <w:color w:val="auto"/>
                <w:sz w:val="18"/>
                <w:szCs w:val="18"/>
                <w:lang w:val="en-US"/>
              </w:rPr>
            </w:pPr>
            <w:r>
              <w:rPr>
                <w:rFonts w:hint="eastAsia"/>
                <w:color w:val="auto"/>
                <w:sz w:val="18"/>
                <w:szCs w:val="18"/>
                <w:lang w:val="en-US" w:eastAsia="zh-CN"/>
              </w:rPr>
              <w:t>常住人口数量（人）</w:t>
            </w:r>
          </w:p>
        </w:tc>
        <w:tc>
          <w:tcPr>
            <w:tcW w:w="1137" w:type="dxa"/>
            <w:noWrap w:val="0"/>
            <w:vAlign w:val="center"/>
          </w:tcPr>
          <w:p w14:paraId="2E1444A3">
            <w:pPr>
              <w:pStyle w:val="27"/>
              <w:ind w:firstLine="0" w:firstLineChars="0"/>
              <w:jc w:val="center"/>
              <w:rPr>
                <w:rFonts w:hint="default"/>
                <w:color w:val="auto"/>
                <w:sz w:val="18"/>
                <w:szCs w:val="18"/>
                <w:lang w:val="en-US"/>
              </w:rPr>
            </w:pPr>
            <w:r>
              <w:rPr>
                <w:rFonts w:hint="eastAsia"/>
                <w:color w:val="auto"/>
                <w:sz w:val="18"/>
                <w:szCs w:val="18"/>
                <w:lang w:val="en-US" w:eastAsia="zh-CN"/>
              </w:rPr>
              <w:t>15-59岁年龄人口占比（%)</w:t>
            </w:r>
          </w:p>
        </w:tc>
        <w:tc>
          <w:tcPr>
            <w:tcW w:w="1137" w:type="dxa"/>
            <w:noWrap w:val="0"/>
            <w:vAlign w:val="center"/>
          </w:tcPr>
          <w:p w14:paraId="0600F08F">
            <w:pPr>
              <w:pStyle w:val="27"/>
              <w:ind w:firstLine="0" w:firstLineChars="0"/>
              <w:jc w:val="center"/>
              <w:rPr>
                <w:color w:val="auto"/>
                <w:sz w:val="18"/>
                <w:szCs w:val="18"/>
              </w:rPr>
            </w:pPr>
            <w:r>
              <w:rPr>
                <w:rFonts w:hint="eastAsia"/>
                <w:color w:val="auto"/>
                <w:sz w:val="18"/>
                <w:szCs w:val="18"/>
                <w:lang w:val="en-US" w:eastAsia="zh-CN"/>
              </w:rPr>
              <w:t>自互救能力等级</w:t>
            </w:r>
          </w:p>
        </w:tc>
        <w:tc>
          <w:tcPr>
            <w:tcW w:w="1137" w:type="dxa"/>
            <w:noWrap w:val="0"/>
            <w:vAlign w:val="center"/>
          </w:tcPr>
          <w:p w14:paraId="10017C1A">
            <w:pPr>
              <w:pStyle w:val="27"/>
              <w:ind w:firstLine="0" w:firstLineChars="0"/>
              <w:jc w:val="center"/>
              <w:rPr>
                <w:color w:val="auto"/>
                <w:sz w:val="18"/>
                <w:szCs w:val="18"/>
              </w:rPr>
            </w:pPr>
            <w:r>
              <w:rPr>
                <w:rFonts w:hint="eastAsia"/>
                <w:color w:val="auto"/>
                <w:sz w:val="18"/>
                <w:szCs w:val="18"/>
              </w:rPr>
              <w:t>救援需求评价等级</w:t>
            </w:r>
          </w:p>
        </w:tc>
        <w:tc>
          <w:tcPr>
            <w:tcW w:w="1149" w:type="dxa"/>
            <w:noWrap w:val="0"/>
            <w:vAlign w:val="center"/>
          </w:tcPr>
          <w:p w14:paraId="16793A92">
            <w:pPr>
              <w:pStyle w:val="27"/>
              <w:ind w:firstLine="0" w:firstLineChars="0"/>
              <w:jc w:val="center"/>
              <w:rPr>
                <w:color w:val="auto"/>
                <w:sz w:val="18"/>
                <w:szCs w:val="18"/>
              </w:rPr>
            </w:pPr>
            <w:r>
              <w:rPr>
                <w:rFonts w:hint="eastAsia"/>
                <w:color w:val="auto"/>
                <w:sz w:val="18"/>
                <w:szCs w:val="18"/>
              </w:rPr>
              <w:t>救援能力评价等级</w:t>
            </w:r>
          </w:p>
        </w:tc>
      </w:tr>
      <w:tr w14:paraId="038F3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0EA7F81A">
            <w:pPr>
              <w:pStyle w:val="27"/>
              <w:ind w:firstLine="0" w:firstLineChars="0"/>
              <w:jc w:val="center"/>
              <w:rPr>
                <w:rFonts w:hAnsi="宋体" w:cs="宋体"/>
                <w:color w:val="auto"/>
                <w:szCs w:val="21"/>
              </w:rPr>
            </w:pPr>
            <w:r>
              <w:rPr>
                <w:rFonts w:hint="eastAsia" w:hAnsi="宋体" w:cs="宋体"/>
                <w:color w:val="auto"/>
                <w:szCs w:val="21"/>
              </w:rPr>
              <w:t>1</w:t>
            </w:r>
          </w:p>
        </w:tc>
        <w:tc>
          <w:tcPr>
            <w:tcW w:w="1137" w:type="dxa"/>
            <w:noWrap w:val="0"/>
            <w:vAlign w:val="center"/>
          </w:tcPr>
          <w:p w14:paraId="440584F4">
            <w:pPr>
              <w:jc w:val="center"/>
              <w:rPr>
                <w:color w:val="auto"/>
              </w:rPr>
            </w:pPr>
          </w:p>
        </w:tc>
        <w:tc>
          <w:tcPr>
            <w:tcW w:w="1137" w:type="dxa"/>
            <w:noWrap w:val="0"/>
            <w:vAlign w:val="center"/>
          </w:tcPr>
          <w:p w14:paraId="7EAA5076">
            <w:pPr>
              <w:jc w:val="center"/>
              <w:rPr>
                <w:color w:val="auto"/>
              </w:rPr>
            </w:pPr>
          </w:p>
        </w:tc>
        <w:tc>
          <w:tcPr>
            <w:tcW w:w="1137" w:type="dxa"/>
            <w:noWrap w:val="0"/>
            <w:vAlign w:val="center"/>
          </w:tcPr>
          <w:p w14:paraId="57B88DF6">
            <w:pPr>
              <w:jc w:val="center"/>
              <w:rPr>
                <w:color w:val="auto"/>
              </w:rPr>
            </w:pPr>
          </w:p>
        </w:tc>
        <w:tc>
          <w:tcPr>
            <w:tcW w:w="1137" w:type="dxa"/>
            <w:noWrap w:val="0"/>
            <w:vAlign w:val="center"/>
          </w:tcPr>
          <w:p w14:paraId="5BB22486">
            <w:pPr>
              <w:jc w:val="center"/>
              <w:rPr>
                <w:color w:val="auto"/>
              </w:rPr>
            </w:pPr>
          </w:p>
        </w:tc>
        <w:tc>
          <w:tcPr>
            <w:tcW w:w="1137" w:type="dxa"/>
            <w:noWrap w:val="0"/>
            <w:vAlign w:val="center"/>
          </w:tcPr>
          <w:p w14:paraId="3C584244">
            <w:pPr>
              <w:jc w:val="center"/>
              <w:rPr>
                <w:color w:val="auto"/>
              </w:rPr>
            </w:pPr>
          </w:p>
        </w:tc>
        <w:tc>
          <w:tcPr>
            <w:tcW w:w="1137" w:type="dxa"/>
            <w:noWrap w:val="0"/>
            <w:vAlign w:val="center"/>
          </w:tcPr>
          <w:p w14:paraId="2D4DDA5B">
            <w:pPr>
              <w:jc w:val="center"/>
              <w:rPr>
                <w:color w:val="auto"/>
              </w:rPr>
            </w:pPr>
          </w:p>
        </w:tc>
        <w:tc>
          <w:tcPr>
            <w:tcW w:w="1137" w:type="dxa"/>
            <w:noWrap w:val="0"/>
            <w:vAlign w:val="center"/>
          </w:tcPr>
          <w:p w14:paraId="59AA7766">
            <w:pPr>
              <w:jc w:val="center"/>
              <w:rPr>
                <w:color w:val="auto"/>
              </w:rPr>
            </w:pPr>
          </w:p>
        </w:tc>
        <w:tc>
          <w:tcPr>
            <w:tcW w:w="1137" w:type="dxa"/>
            <w:noWrap w:val="0"/>
            <w:vAlign w:val="center"/>
          </w:tcPr>
          <w:p w14:paraId="4049E476">
            <w:pPr>
              <w:jc w:val="center"/>
              <w:rPr>
                <w:color w:val="auto"/>
              </w:rPr>
            </w:pPr>
          </w:p>
        </w:tc>
        <w:tc>
          <w:tcPr>
            <w:tcW w:w="1137" w:type="dxa"/>
            <w:noWrap w:val="0"/>
            <w:vAlign w:val="center"/>
          </w:tcPr>
          <w:p w14:paraId="516112DC">
            <w:pPr>
              <w:jc w:val="center"/>
              <w:rPr>
                <w:color w:val="auto"/>
              </w:rPr>
            </w:pPr>
          </w:p>
        </w:tc>
        <w:tc>
          <w:tcPr>
            <w:tcW w:w="1137" w:type="dxa"/>
            <w:noWrap w:val="0"/>
            <w:vAlign w:val="center"/>
          </w:tcPr>
          <w:p w14:paraId="5982A2E8">
            <w:pPr>
              <w:jc w:val="center"/>
              <w:rPr>
                <w:color w:val="auto"/>
              </w:rPr>
            </w:pPr>
          </w:p>
        </w:tc>
        <w:tc>
          <w:tcPr>
            <w:tcW w:w="1137" w:type="dxa"/>
            <w:noWrap w:val="0"/>
            <w:vAlign w:val="center"/>
          </w:tcPr>
          <w:p w14:paraId="0DB36228">
            <w:pPr>
              <w:jc w:val="center"/>
              <w:rPr>
                <w:color w:val="auto"/>
              </w:rPr>
            </w:pPr>
          </w:p>
        </w:tc>
        <w:tc>
          <w:tcPr>
            <w:tcW w:w="1137" w:type="dxa"/>
            <w:noWrap w:val="0"/>
            <w:vAlign w:val="center"/>
          </w:tcPr>
          <w:p w14:paraId="2C7E97B8">
            <w:pPr>
              <w:jc w:val="center"/>
              <w:rPr>
                <w:color w:val="auto"/>
              </w:rPr>
            </w:pPr>
          </w:p>
        </w:tc>
        <w:tc>
          <w:tcPr>
            <w:tcW w:w="1149" w:type="dxa"/>
            <w:noWrap w:val="0"/>
            <w:vAlign w:val="center"/>
          </w:tcPr>
          <w:p w14:paraId="0CB9CC01">
            <w:pPr>
              <w:jc w:val="center"/>
              <w:rPr>
                <w:color w:val="auto"/>
              </w:rPr>
            </w:pPr>
          </w:p>
        </w:tc>
      </w:tr>
      <w:tr w14:paraId="67FBD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353516F6">
            <w:pPr>
              <w:pStyle w:val="27"/>
              <w:ind w:firstLine="0" w:firstLineChars="0"/>
              <w:jc w:val="center"/>
              <w:rPr>
                <w:rFonts w:hAnsi="宋体" w:cs="宋体"/>
                <w:color w:val="auto"/>
                <w:szCs w:val="21"/>
              </w:rPr>
            </w:pPr>
            <w:r>
              <w:rPr>
                <w:rFonts w:hint="eastAsia" w:hAnsi="宋体" w:cs="宋体"/>
                <w:color w:val="auto"/>
                <w:szCs w:val="21"/>
              </w:rPr>
              <w:t>2</w:t>
            </w:r>
          </w:p>
        </w:tc>
        <w:tc>
          <w:tcPr>
            <w:tcW w:w="1137" w:type="dxa"/>
            <w:noWrap w:val="0"/>
            <w:vAlign w:val="center"/>
          </w:tcPr>
          <w:p w14:paraId="74D2CDAF">
            <w:pPr>
              <w:jc w:val="center"/>
              <w:rPr>
                <w:color w:val="auto"/>
              </w:rPr>
            </w:pPr>
          </w:p>
        </w:tc>
        <w:tc>
          <w:tcPr>
            <w:tcW w:w="1137" w:type="dxa"/>
            <w:noWrap w:val="0"/>
            <w:vAlign w:val="center"/>
          </w:tcPr>
          <w:p w14:paraId="2A636AC4">
            <w:pPr>
              <w:jc w:val="center"/>
              <w:rPr>
                <w:color w:val="auto"/>
              </w:rPr>
            </w:pPr>
          </w:p>
        </w:tc>
        <w:tc>
          <w:tcPr>
            <w:tcW w:w="1137" w:type="dxa"/>
            <w:noWrap w:val="0"/>
            <w:vAlign w:val="center"/>
          </w:tcPr>
          <w:p w14:paraId="560367AE">
            <w:pPr>
              <w:jc w:val="center"/>
              <w:rPr>
                <w:color w:val="auto"/>
              </w:rPr>
            </w:pPr>
          </w:p>
        </w:tc>
        <w:tc>
          <w:tcPr>
            <w:tcW w:w="1137" w:type="dxa"/>
            <w:noWrap w:val="0"/>
            <w:vAlign w:val="center"/>
          </w:tcPr>
          <w:p w14:paraId="46025ADD">
            <w:pPr>
              <w:jc w:val="center"/>
              <w:rPr>
                <w:color w:val="auto"/>
              </w:rPr>
            </w:pPr>
          </w:p>
        </w:tc>
        <w:tc>
          <w:tcPr>
            <w:tcW w:w="1137" w:type="dxa"/>
            <w:noWrap w:val="0"/>
            <w:vAlign w:val="center"/>
          </w:tcPr>
          <w:p w14:paraId="48F2CECD">
            <w:pPr>
              <w:jc w:val="center"/>
              <w:rPr>
                <w:color w:val="auto"/>
              </w:rPr>
            </w:pPr>
          </w:p>
        </w:tc>
        <w:tc>
          <w:tcPr>
            <w:tcW w:w="1137" w:type="dxa"/>
            <w:noWrap w:val="0"/>
            <w:vAlign w:val="center"/>
          </w:tcPr>
          <w:p w14:paraId="26DC8631">
            <w:pPr>
              <w:jc w:val="center"/>
              <w:rPr>
                <w:color w:val="auto"/>
              </w:rPr>
            </w:pPr>
          </w:p>
        </w:tc>
        <w:tc>
          <w:tcPr>
            <w:tcW w:w="1137" w:type="dxa"/>
            <w:noWrap w:val="0"/>
            <w:vAlign w:val="center"/>
          </w:tcPr>
          <w:p w14:paraId="48C8ECD3">
            <w:pPr>
              <w:jc w:val="center"/>
              <w:rPr>
                <w:color w:val="auto"/>
              </w:rPr>
            </w:pPr>
          </w:p>
        </w:tc>
        <w:tc>
          <w:tcPr>
            <w:tcW w:w="1137" w:type="dxa"/>
            <w:noWrap w:val="0"/>
            <w:vAlign w:val="center"/>
          </w:tcPr>
          <w:p w14:paraId="521DA6CF">
            <w:pPr>
              <w:jc w:val="center"/>
              <w:rPr>
                <w:color w:val="auto"/>
              </w:rPr>
            </w:pPr>
          </w:p>
        </w:tc>
        <w:tc>
          <w:tcPr>
            <w:tcW w:w="1137" w:type="dxa"/>
            <w:noWrap w:val="0"/>
            <w:vAlign w:val="center"/>
          </w:tcPr>
          <w:p w14:paraId="49BEEC15">
            <w:pPr>
              <w:jc w:val="center"/>
              <w:rPr>
                <w:color w:val="auto"/>
              </w:rPr>
            </w:pPr>
          </w:p>
        </w:tc>
        <w:tc>
          <w:tcPr>
            <w:tcW w:w="1137" w:type="dxa"/>
            <w:noWrap w:val="0"/>
            <w:vAlign w:val="center"/>
          </w:tcPr>
          <w:p w14:paraId="207A9D9B">
            <w:pPr>
              <w:jc w:val="center"/>
              <w:rPr>
                <w:color w:val="auto"/>
              </w:rPr>
            </w:pPr>
          </w:p>
        </w:tc>
        <w:tc>
          <w:tcPr>
            <w:tcW w:w="1137" w:type="dxa"/>
            <w:noWrap w:val="0"/>
            <w:vAlign w:val="center"/>
          </w:tcPr>
          <w:p w14:paraId="65BB99C4">
            <w:pPr>
              <w:jc w:val="center"/>
              <w:rPr>
                <w:color w:val="auto"/>
              </w:rPr>
            </w:pPr>
          </w:p>
        </w:tc>
        <w:tc>
          <w:tcPr>
            <w:tcW w:w="1137" w:type="dxa"/>
            <w:noWrap w:val="0"/>
            <w:vAlign w:val="center"/>
          </w:tcPr>
          <w:p w14:paraId="629C6917">
            <w:pPr>
              <w:jc w:val="center"/>
              <w:rPr>
                <w:color w:val="auto"/>
              </w:rPr>
            </w:pPr>
          </w:p>
        </w:tc>
        <w:tc>
          <w:tcPr>
            <w:tcW w:w="1149" w:type="dxa"/>
            <w:noWrap w:val="0"/>
            <w:vAlign w:val="center"/>
          </w:tcPr>
          <w:p w14:paraId="6C3B6A16">
            <w:pPr>
              <w:jc w:val="center"/>
              <w:rPr>
                <w:color w:val="auto"/>
              </w:rPr>
            </w:pPr>
          </w:p>
        </w:tc>
      </w:tr>
      <w:tr w14:paraId="34B9A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75145118">
            <w:pPr>
              <w:pStyle w:val="27"/>
              <w:ind w:firstLine="0" w:firstLineChars="0"/>
              <w:jc w:val="center"/>
              <w:rPr>
                <w:rFonts w:hAnsi="宋体" w:cs="宋体"/>
                <w:color w:val="auto"/>
                <w:szCs w:val="21"/>
              </w:rPr>
            </w:pPr>
            <w:r>
              <w:rPr>
                <w:rFonts w:hint="eastAsia" w:hAnsi="宋体" w:cs="宋体"/>
                <w:color w:val="auto"/>
                <w:szCs w:val="21"/>
              </w:rPr>
              <w:t>3</w:t>
            </w:r>
          </w:p>
        </w:tc>
        <w:tc>
          <w:tcPr>
            <w:tcW w:w="1137" w:type="dxa"/>
            <w:noWrap w:val="0"/>
            <w:vAlign w:val="center"/>
          </w:tcPr>
          <w:p w14:paraId="1BA340D6">
            <w:pPr>
              <w:jc w:val="center"/>
              <w:rPr>
                <w:color w:val="auto"/>
              </w:rPr>
            </w:pPr>
          </w:p>
        </w:tc>
        <w:tc>
          <w:tcPr>
            <w:tcW w:w="1137" w:type="dxa"/>
            <w:noWrap w:val="0"/>
            <w:vAlign w:val="center"/>
          </w:tcPr>
          <w:p w14:paraId="49002D00">
            <w:pPr>
              <w:jc w:val="center"/>
              <w:rPr>
                <w:color w:val="auto"/>
              </w:rPr>
            </w:pPr>
          </w:p>
        </w:tc>
        <w:tc>
          <w:tcPr>
            <w:tcW w:w="1137" w:type="dxa"/>
            <w:noWrap w:val="0"/>
            <w:vAlign w:val="center"/>
          </w:tcPr>
          <w:p w14:paraId="52A12670">
            <w:pPr>
              <w:jc w:val="center"/>
              <w:rPr>
                <w:color w:val="auto"/>
              </w:rPr>
            </w:pPr>
          </w:p>
        </w:tc>
        <w:tc>
          <w:tcPr>
            <w:tcW w:w="1137" w:type="dxa"/>
            <w:noWrap w:val="0"/>
            <w:vAlign w:val="center"/>
          </w:tcPr>
          <w:p w14:paraId="6FD7348F">
            <w:pPr>
              <w:jc w:val="center"/>
              <w:rPr>
                <w:color w:val="auto"/>
              </w:rPr>
            </w:pPr>
          </w:p>
        </w:tc>
        <w:tc>
          <w:tcPr>
            <w:tcW w:w="1137" w:type="dxa"/>
            <w:noWrap w:val="0"/>
            <w:vAlign w:val="center"/>
          </w:tcPr>
          <w:p w14:paraId="2BCEE2EB">
            <w:pPr>
              <w:jc w:val="center"/>
              <w:rPr>
                <w:color w:val="auto"/>
              </w:rPr>
            </w:pPr>
          </w:p>
        </w:tc>
        <w:tc>
          <w:tcPr>
            <w:tcW w:w="1137" w:type="dxa"/>
            <w:noWrap w:val="0"/>
            <w:vAlign w:val="center"/>
          </w:tcPr>
          <w:p w14:paraId="3935CA9E">
            <w:pPr>
              <w:jc w:val="center"/>
              <w:rPr>
                <w:color w:val="auto"/>
              </w:rPr>
            </w:pPr>
          </w:p>
        </w:tc>
        <w:tc>
          <w:tcPr>
            <w:tcW w:w="1137" w:type="dxa"/>
            <w:noWrap w:val="0"/>
            <w:vAlign w:val="center"/>
          </w:tcPr>
          <w:p w14:paraId="743FB914">
            <w:pPr>
              <w:jc w:val="center"/>
              <w:rPr>
                <w:color w:val="auto"/>
              </w:rPr>
            </w:pPr>
          </w:p>
        </w:tc>
        <w:tc>
          <w:tcPr>
            <w:tcW w:w="1137" w:type="dxa"/>
            <w:noWrap w:val="0"/>
            <w:vAlign w:val="center"/>
          </w:tcPr>
          <w:p w14:paraId="70F8A99A">
            <w:pPr>
              <w:jc w:val="center"/>
              <w:rPr>
                <w:color w:val="auto"/>
              </w:rPr>
            </w:pPr>
          </w:p>
        </w:tc>
        <w:tc>
          <w:tcPr>
            <w:tcW w:w="1137" w:type="dxa"/>
            <w:noWrap w:val="0"/>
            <w:vAlign w:val="center"/>
          </w:tcPr>
          <w:p w14:paraId="08DD118E">
            <w:pPr>
              <w:jc w:val="center"/>
              <w:rPr>
                <w:color w:val="auto"/>
              </w:rPr>
            </w:pPr>
          </w:p>
        </w:tc>
        <w:tc>
          <w:tcPr>
            <w:tcW w:w="1137" w:type="dxa"/>
            <w:noWrap w:val="0"/>
            <w:vAlign w:val="center"/>
          </w:tcPr>
          <w:p w14:paraId="4B103DE4">
            <w:pPr>
              <w:jc w:val="center"/>
              <w:rPr>
                <w:color w:val="auto"/>
              </w:rPr>
            </w:pPr>
          </w:p>
        </w:tc>
        <w:tc>
          <w:tcPr>
            <w:tcW w:w="1137" w:type="dxa"/>
            <w:noWrap w:val="0"/>
            <w:vAlign w:val="center"/>
          </w:tcPr>
          <w:p w14:paraId="75EED857">
            <w:pPr>
              <w:jc w:val="center"/>
              <w:rPr>
                <w:color w:val="auto"/>
              </w:rPr>
            </w:pPr>
          </w:p>
        </w:tc>
        <w:tc>
          <w:tcPr>
            <w:tcW w:w="1137" w:type="dxa"/>
            <w:noWrap w:val="0"/>
            <w:vAlign w:val="center"/>
          </w:tcPr>
          <w:p w14:paraId="6E755BFF">
            <w:pPr>
              <w:jc w:val="center"/>
              <w:rPr>
                <w:color w:val="auto"/>
              </w:rPr>
            </w:pPr>
          </w:p>
        </w:tc>
        <w:tc>
          <w:tcPr>
            <w:tcW w:w="1149" w:type="dxa"/>
            <w:noWrap w:val="0"/>
            <w:vAlign w:val="center"/>
          </w:tcPr>
          <w:p w14:paraId="30A81E2D">
            <w:pPr>
              <w:jc w:val="center"/>
              <w:rPr>
                <w:color w:val="auto"/>
              </w:rPr>
            </w:pPr>
          </w:p>
        </w:tc>
      </w:tr>
      <w:tr w14:paraId="4F25C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14:paraId="54F40194">
            <w:pPr>
              <w:pStyle w:val="27"/>
              <w:ind w:firstLine="0" w:firstLineChars="0"/>
              <w:jc w:val="center"/>
              <w:rPr>
                <w:rFonts w:hAnsi="宋体" w:cs="宋体"/>
                <w:color w:val="auto"/>
                <w:szCs w:val="21"/>
              </w:rPr>
            </w:pPr>
            <w:r>
              <w:rPr>
                <w:rFonts w:hint="eastAsia" w:hAnsi="宋体" w:cs="宋体"/>
                <w:color w:val="auto"/>
                <w:szCs w:val="21"/>
              </w:rPr>
              <w:t>…</w:t>
            </w:r>
          </w:p>
        </w:tc>
        <w:tc>
          <w:tcPr>
            <w:tcW w:w="1137" w:type="dxa"/>
            <w:noWrap w:val="0"/>
            <w:vAlign w:val="center"/>
          </w:tcPr>
          <w:p w14:paraId="26924A7F">
            <w:pPr>
              <w:jc w:val="center"/>
              <w:rPr>
                <w:color w:val="auto"/>
              </w:rPr>
            </w:pPr>
          </w:p>
        </w:tc>
        <w:tc>
          <w:tcPr>
            <w:tcW w:w="1137" w:type="dxa"/>
            <w:noWrap w:val="0"/>
            <w:vAlign w:val="center"/>
          </w:tcPr>
          <w:p w14:paraId="67722347">
            <w:pPr>
              <w:jc w:val="center"/>
              <w:rPr>
                <w:color w:val="auto"/>
              </w:rPr>
            </w:pPr>
          </w:p>
        </w:tc>
        <w:tc>
          <w:tcPr>
            <w:tcW w:w="1137" w:type="dxa"/>
            <w:noWrap w:val="0"/>
            <w:vAlign w:val="center"/>
          </w:tcPr>
          <w:p w14:paraId="46518AA9">
            <w:pPr>
              <w:jc w:val="center"/>
              <w:rPr>
                <w:color w:val="auto"/>
              </w:rPr>
            </w:pPr>
          </w:p>
        </w:tc>
        <w:tc>
          <w:tcPr>
            <w:tcW w:w="1137" w:type="dxa"/>
            <w:noWrap w:val="0"/>
            <w:vAlign w:val="center"/>
          </w:tcPr>
          <w:p w14:paraId="275BEDD6">
            <w:pPr>
              <w:jc w:val="center"/>
              <w:rPr>
                <w:color w:val="auto"/>
              </w:rPr>
            </w:pPr>
          </w:p>
        </w:tc>
        <w:tc>
          <w:tcPr>
            <w:tcW w:w="1137" w:type="dxa"/>
            <w:noWrap w:val="0"/>
            <w:vAlign w:val="center"/>
          </w:tcPr>
          <w:p w14:paraId="4206375C">
            <w:pPr>
              <w:jc w:val="center"/>
              <w:rPr>
                <w:color w:val="auto"/>
              </w:rPr>
            </w:pPr>
          </w:p>
        </w:tc>
        <w:tc>
          <w:tcPr>
            <w:tcW w:w="1137" w:type="dxa"/>
            <w:noWrap w:val="0"/>
            <w:vAlign w:val="center"/>
          </w:tcPr>
          <w:p w14:paraId="26CB7101">
            <w:pPr>
              <w:jc w:val="center"/>
              <w:rPr>
                <w:color w:val="auto"/>
              </w:rPr>
            </w:pPr>
          </w:p>
        </w:tc>
        <w:tc>
          <w:tcPr>
            <w:tcW w:w="1137" w:type="dxa"/>
            <w:noWrap w:val="0"/>
            <w:vAlign w:val="center"/>
          </w:tcPr>
          <w:p w14:paraId="52AE2934">
            <w:pPr>
              <w:jc w:val="center"/>
              <w:rPr>
                <w:color w:val="auto"/>
              </w:rPr>
            </w:pPr>
          </w:p>
        </w:tc>
        <w:tc>
          <w:tcPr>
            <w:tcW w:w="1137" w:type="dxa"/>
            <w:noWrap w:val="0"/>
            <w:vAlign w:val="center"/>
          </w:tcPr>
          <w:p w14:paraId="538F357E">
            <w:pPr>
              <w:jc w:val="center"/>
              <w:rPr>
                <w:color w:val="auto"/>
              </w:rPr>
            </w:pPr>
          </w:p>
        </w:tc>
        <w:tc>
          <w:tcPr>
            <w:tcW w:w="1137" w:type="dxa"/>
            <w:noWrap w:val="0"/>
            <w:vAlign w:val="center"/>
          </w:tcPr>
          <w:p w14:paraId="35485E12">
            <w:pPr>
              <w:jc w:val="center"/>
              <w:rPr>
                <w:color w:val="auto"/>
              </w:rPr>
            </w:pPr>
          </w:p>
        </w:tc>
        <w:tc>
          <w:tcPr>
            <w:tcW w:w="1137" w:type="dxa"/>
            <w:noWrap w:val="0"/>
            <w:vAlign w:val="center"/>
          </w:tcPr>
          <w:p w14:paraId="300F410E">
            <w:pPr>
              <w:jc w:val="center"/>
              <w:rPr>
                <w:color w:val="auto"/>
              </w:rPr>
            </w:pPr>
          </w:p>
        </w:tc>
        <w:tc>
          <w:tcPr>
            <w:tcW w:w="1137" w:type="dxa"/>
            <w:noWrap w:val="0"/>
            <w:vAlign w:val="center"/>
          </w:tcPr>
          <w:p w14:paraId="6386D683">
            <w:pPr>
              <w:jc w:val="center"/>
              <w:rPr>
                <w:color w:val="auto"/>
              </w:rPr>
            </w:pPr>
          </w:p>
        </w:tc>
        <w:tc>
          <w:tcPr>
            <w:tcW w:w="1137" w:type="dxa"/>
            <w:noWrap w:val="0"/>
            <w:vAlign w:val="center"/>
          </w:tcPr>
          <w:p w14:paraId="65804593">
            <w:pPr>
              <w:jc w:val="center"/>
              <w:rPr>
                <w:color w:val="auto"/>
              </w:rPr>
            </w:pPr>
          </w:p>
        </w:tc>
        <w:tc>
          <w:tcPr>
            <w:tcW w:w="1149" w:type="dxa"/>
            <w:noWrap w:val="0"/>
            <w:vAlign w:val="center"/>
          </w:tcPr>
          <w:p w14:paraId="70D8E35C">
            <w:pPr>
              <w:jc w:val="center"/>
              <w:rPr>
                <w:color w:val="auto"/>
              </w:rPr>
            </w:pPr>
          </w:p>
        </w:tc>
      </w:tr>
    </w:tbl>
    <w:p w14:paraId="715E2127">
      <w:pPr>
        <w:pStyle w:val="27"/>
        <w:ind w:firstLine="840" w:firstLineChars="400"/>
        <w:rPr>
          <w:color w:val="auto"/>
        </w:rPr>
      </w:pPr>
      <w:r>
        <w:rPr>
          <w:rFonts w:hint="eastAsia"/>
          <w:color w:val="auto"/>
        </w:rPr>
        <w:t>统计：                                               核对：                                                          日期：</w:t>
      </w:r>
    </w:p>
    <w:p w14:paraId="75B264FC">
      <w:pPr>
        <w:pStyle w:val="27"/>
        <w:rPr>
          <w:color w:val="auto"/>
        </w:rPr>
        <w:sectPr>
          <w:footerReference r:id="rId6" w:type="default"/>
          <w:pgSz w:w="16838" w:h="11906" w:orient="landscape"/>
          <w:pgMar w:top="1418" w:right="567" w:bottom="1134" w:left="1134" w:header="1418" w:footer="1134" w:gutter="0"/>
          <w:cols w:space="720" w:num="1"/>
          <w:formProt w:val="0"/>
          <w:docGrid w:type="lines" w:linePitch="312" w:charSpace="0"/>
        </w:sectPr>
      </w:pPr>
    </w:p>
    <w:p w14:paraId="1D03C6EE">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53" w:name="_Toc2347"/>
      <w:bookmarkEnd w:id="53"/>
    </w:p>
    <w:p w14:paraId="23447355">
      <w:pPr>
        <w:pStyle w:val="63"/>
        <w:numPr>
          <w:ilvl w:val="0"/>
          <w:numId w:val="0"/>
        </w:numPr>
        <w:rPr>
          <w:color w:val="auto"/>
        </w:rPr>
      </w:pPr>
      <w:bookmarkStart w:id="54" w:name="_Toc22192"/>
      <w:r>
        <w:rPr>
          <w:rFonts w:hint="eastAsia"/>
          <w:color w:val="auto"/>
        </w:rPr>
        <w:t>（资料性）</w:t>
      </w:r>
      <w:bookmarkEnd w:id="54"/>
    </w:p>
    <w:p w14:paraId="6D0C8463">
      <w:pPr>
        <w:pStyle w:val="63"/>
        <w:keepNext/>
        <w:keepLines w:val="0"/>
        <w:pageBreakBefore w:val="0"/>
        <w:widowControl/>
        <w:numPr>
          <w:ilvl w:val="0"/>
          <w:numId w:val="0"/>
        </w:numPr>
        <w:kinsoku/>
        <w:wordWrap/>
        <w:overflowPunct/>
        <w:topLinePunct w:val="0"/>
        <w:autoSpaceDE/>
        <w:autoSpaceDN/>
        <w:bidi w:val="0"/>
        <w:adjustRightInd/>
        <w:snapToGrid/>
        <w:spacing w:after="280"/>
        <w:textAlignment w:val="auto"/>
        <w:rPr>
          <w:color w:val="auto"/>
        </w:rPr>
      </w:pPr>
      <w:bookmarkStart w:id="55" w:name="_Toc19752"/>
      <w:r>
        <w:rPr>
          <w:rFonts w:hint="eastAsia"/>
          <w:color w:val="auto"/>
        </w:rPr>
        <w:t>问题对策表</w:t>
      </w:r>
      <w:bookmarkEnd w:id="55"/>
    </w:p>
    <w:p w14:paraId="3BA5EFF1">
      <w:pPr>
        <w:pStyle w:val="146"/>
        <w:rPr>
          <w:rFonts w:hint="default"/>
          <w:color w:val="auto"/>
          <w:lang w:val="en-US"/>
        </w:rPr>
      </w:pPr>
      <w:bookmarkStart w:id="56" w:name="_Toc1778"/>
      <w:r>
        <w:rPr>
          <w:rFonts w:hint="eastAsia"/>
          <w:color w:val="auto"/>
          <w:lang w:val="en-US" w:eastAsia="zh-CN"/>
        </w:rPr>
        <w:t>D.1 针对评价发现的风险问题，可采取消除危险源、降低风险、隔离、联锁保护、安全冗余、个体防护、监测报警、安全标识等应对策略，表D.1的应对措施可供参考选用。</w:t>
      </w:r>
    </w:p>
    <w:p w14:paraId="13140063">
      <w:pPr>
        <w:pStyle w:val="116"/>
        <w:numPr>
          <w:ilvl w:val="1"/>
          <w:numId w:val="23"/>
        </w:numPr>
        <w:tabs>
          <w:tab w:val="clear" w:pos="0"/>
        </w:tabs>
        <w:spacing w:before="156" w:after="156"/>
        <w:rPr>
          <w:color w:val="auto"/>
        </w:rPr>
      </w:pPr>
      <w:r>
        <w:rPr>
          <w:rFonts w:hint="eastAsia"/>
          <w:color w:val="auto"/>
        </w:rPr>
        <w:t>问题对策表</w:t>
      </w:r>
      <w:bookmarkEnd w:id="56"/>
    </w:p>
    <w:tbl>
      <w:tblPr>
        <w:tblStyle w:val="37"/>
        <w:tblW w:w="8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2479"/>
        <w:gridCol w:w="5622"/>
      </w:tblGrid>
      <w:tr w14:paraId="16157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 w:type="dxa"/>
            <w:noWrap w:val="0"/>
            <w:vAlign w:val="center"/>
          </w:tcPr>
          <w:p w14:paraId="13D7920E">
            <w:pPr>
              <w:jc w:val="center"/>
              <w:rPr>
                <w:rFonts w:hint="eastAsia"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序号</w:t>
            </w:r>
          </w:p>
        </w:tc>
        <w:tc>
          <w:tcPr>
            <w:tcW w:w="2479" w:type="dxa"/>
            <w:noWrap w:val="0"/>
            <w:vAlign w:val="center"/>
          </w:tcPr>
          <w:p w14:paraId="44BAE15E">
            <w:pPr>
              <w:jc w:val="center"/>
              <w:rPr>
                <w:rFonts w:hAnsi="Times New Roman" w:cs="Times New Roman"/>
                <w:color w:val="auto"/>
                <w:kern w:val="0"/>
                <w:sz w:val="18"/>
                <w:szCs w:val="18"/>
              </w:rPr>
            </w:pPr>
            <w:r>
              <w:rPr>
                <w:rFonts w:hint="eastAsia" w:hAnsi="Times New Roman" w:cs="Times New Roman"/>
                <w:color w:val="auto"/>
                <w:kern w:val="0"/>
                <w:sz w:val="18"/>
                <w:szCs w:val="18"/>
              </w:rPr>
              <w:t>存在问题</w:t>
            </w:r>
          </w:p>
        </w:tc>
        <w:tc>
          <w:tcPr>
            <w:tcW w:w="5622" w:type="dxa"/>
            <w:noWrap w:val="0"/>
            <w:vAlign w:val="center"/>
          </w:tcPr>
          <w:p w14:paraId="4DC65517">
            <w:pPr>
              <w:jc w:val="center"/>
              <w:rPr>
                <w:rFonts w:hAnsi="Times New Roman" w:cs="Times New Roman"/>
                <w:color w:val="auto"/>
                <w:kern w:val="0"/>
                <w:sz w:val="18"/>
                <w:szCs w:val="18"/>
              </w:rPr>
            </w:pPr>
            <w:r>
              <w:rPr>
                <w:rFonts w:hint="eastAsia" w:hAnsi="Times New Roman" w:cs="Times New Roman"/>
                <w:color w:val="auto"/>
                <w:kern w:val="0"/>
                <w:sz w:val="18"/>
                <w:szCs w:val="18"/>
              </w:rPr>
              <w:t>应对措施</w:t>
            </w:r>
          </w:p>
        </w:tc>
      </w:tr>
      <w:tr w14:paraId="3C0DE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 w:type="dxa"/>
            <w:noWrap w:val="0"/>
            <w:vAlign w:val="center"/>
          </w:tcPr>
          <w:p w14:paraId="42C96DF4">
            <w:pPr>
              <w:jc w:val="center"/>
              <w:rPr>
                <w:rFonts w:hint="eastAsia"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1</w:t>
            </w:r>
          </w:p>
        </w:tc>
        <w:tc>
          <w:tcPr>
            <w:tcW w:w="2479" w:type="dxa"/>
            <w:noWrap w:val="0"/>
            <w:vAlign w:val="center"/>
          </w:tcPr>
          <w:p w14:paraId="07CA0B77">
            <w:pPr>
              <w:jc w:val="center"/>
              <w:rPr>
                <w:rFonts w:hAnsi="Times New Roman" w:cs="Times New Roman"/>
                <w:color w:val="auto"/>
                <w:kern w:val="0"/>
                <w:sz w:val="18"/>
                <w:szCs w:val="18"/>
              </w:rPr>
            </w:pPr>
            <w:r>
              <w:rPr>
                <w:rFonts w:hint="eastAsia" w:hAnsi="Times New Roman" w:cs="Times New Roman"/>
                <w:color w:val="auto"/>
                <w:kern w:val="0"/>
                <w:sz w:val="18"/>
                <w:szCs w:val="18"/>
              </w:rPr>
              <w:t>受威胁人员年龄结构不合理，人员撤离速度慢</w:t>
            </w:r>
          </w:p>
        </w:tc>
        <w:tc>
          <w:tcPr>
            <w:tcW w:w="5622" w:type="dxa"/>
            <w:noWrap w:val="0"/>
            <w:vAlign w:val="center"/>
          </w:tcPr>
          <w:p w14:paraId="592AC27F">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对地质灾害进行工程治理清除危险物质或固定危险物质。</w:t>
            </w:r>
          </w:p>
          <w:p w14:paraId="309EEE2A">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搬迁避让危险区内居民消除威胁对象。</w:t>
            </w:r>
          </w:p>
          <w:p w14:paraId="307A37D2">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汛前将行动不便人员撤离危险区，可投亲靠友、安排到安全区空闲房屋。</w:t>
            </w:r>
          </w:p>
          <w:p w14:paraId="7AE46181">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收到官方预警信息或通知后，根据等级和天气变化及时</w:t>
            </w:r>
            <w:r>
              <w:rPr>
                <w:rFonts w:hint="eastAsia" w:hAnsi="Times New Roman" w:cs="Times New Roman"/>
                <w:color w:val="auto"/>
                <w:kern w:val="0"/>
                <w:sz w:val="18"/>
                <w:szCs w:val="18"/>
                <w:lang w:eastAsia="zh-CN"/>
              </w:rPr>
              <w:t>作出</w:t>
            </w:r>
            <w:r>
              <w:rPr>
                <w:rFonts w:hint="eastAsia" w:hAnsi="Times New Roman" w:cs="Times New Roman"/>
                <w:color w:val="auto"/>
                <w:kern w:val="0"/>
                <w:sz w:val="18"/>
                <w:szCs w:val="18"/>
              </w:rPr>
              <w:t>响应，组织撤离危险区人员。</w:t>
            </w:r>
            <w:r>
              <w:rPr>
                <w:rFonts w:hint="eastAsia" w:hAnsi="Times New Roman" w:cs="Times New Roman"/>
                <w:color w:val="auto"/>
                <w:kern w:val="0"/>
                <w:sz w:val="18"/>
                <w:szCs w:val="18"/>
                <w:lang w:eastAsia="zh-CN"/>
              </w:rPr>
              <w:t>“</w:t>
            </w:r>
            <w:r>
              <w:rPr>
                <w:rFonts w:hint="eastAsia" w:hAnsi="Times New Roman" w:cs="Times New Roman"/>
                <w:color w:val="auto"/>
                <w:kern w:val="0"/>
                <w:sz w:val="18"/>
                <w:szCs w:val="18"/>
              </w:rPr>
              <w:t>黄色”预警应做好随时撤离准备，并对房前屋后加密排查，一旦发现临灾征兆，及时撤离并上报</w:t>
            </w:r>
            <w:r>
              <w:rPr>
                <w:rFonts w:hint="eastAsia" w:hAnsi="Times New Roman" w:cs="Times New Roman"/>
                <w:color w:val="auto"/>
                <w:kern w:val="0"/>
                <w:sz w:val="18"/>
                <w:szCs w:val="18"/>
                <w:lang w:eastAsia="zh-CN"/>
              </w:rPr>
              <w:t>；</w:t>
            </w:r>
            <w:r>
              <w:rPr>
                <w:rFonts w:hint="eastAsia" w:hAnsi="Times New Roman" w:cs="Times New Roman"/>
                <w:color w:val="auto"/>
                <w:kern w:val="0"/>
                <w:sz w:val="18"/>
                <w:szCs w:val="18"/>
              </w:rPr>
              <w:t>“橙色”预警应立即启动撤离工作，组织直接受威胁群众撤离到安全区域</w:t>
            </w:r>
            <w:r>
              <w:rPr>
                <w:rFonts w:hint="eastAsia" w:hAnsi="Times New Roman" w:cs="Times New Roman"/>
                <w:color w:val="auto"/>
                <w:kern w:val="0"/>
                <w:sz w:val="18"/>
                <w:szCs w:val="18"/>
                <w:lang w:eastAsia="zh-CN"/>
              </w:rPr>
              <w:t>；</w:t>
            </w:r>
            <w:r>
              <w:rPr>
                <w:rFonts w:hint="eastAsia" w:hAnsi="Times New Roman" w:cs="Times New Roman"/>
                <w:color w:val="auto"/>
                <w:kern w:val="0"/>
                <w:sz w:val="18"/>
                <w:szCs w:val="18"/>
              </w:rPr>
              <w:t>红色预警应立即组织预警区域内所有受威胁群众撤离至避险场所</w:t>
            </w:r>
            <w:r>
              <w:rPr>
                <w:rFonts w:hint="eastAsia" w:hAnsi="Times New Roman" w:cs="Times New Roman"/>
                <w:color w:val="auto"/>
                <w:kern w:val="0"/>
                <w:sz w:val="18"/>
                <w:szCs w:val="18"/>
                <w:lang w:eastAsia="zh-CN"/>
              </w:rPr>
              <w:t>。</w:t>
            </w:r>
          </w:p>
          <w:p w14:paraId="1FF50E51">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在安全区建设应急避难场所，做好维护，汛期前储备应急物资，可预警后提前安置行动不便人员。</w:t>
            </w:r>
          </w:p>
          <w:p w14:paraId="2E902950">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组织应急避险撤离演练，熟悉流程和路线。</w:t>
            </w:r>
          </w:p>
          <w:p w14:paraId="61B6F175">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加强防灾教育与培训，每年汛前</w:t>
            </w:r>
            <w:r>
              <w:rPr>
                <w:rFonts w:hAnsi="Times New Roman" w:cs="Times New Roman"/>
                <w:color w:val="auto"/>
                <w:kern w:val="0"/>
                <w:sz w:val="18"/>
                <w:szCs w:val="18"/>
              </w:rPr>
              <w:t>开展防灾减灾知识讲座，提升对地质灾害的认知</w:t>
            </w:r>
            <w:r>
              <w:rPr>
                <w:rFonts w:hint="eastAsia" w:hAnsi="Times New Roman" w:cs="Times New Roman"/>
                <w:color w:val="auto"/>
                <w:kern w:val="0"/>
                <w:sz w:val="18"/>
                <w:szCs w:val="18"/>
              </w:rPr>
              <w:t>，增强防灾意识</w:t>
            </w:r>
            <w:r>
              <w:rPr>
                <w:rFonts w:hAnsi="Times New Roman" w:cs="Times New Roman"/>
                <w:color w:val="auto"/>
                <w:kern w:val="0"/>
                <w:sz w:val="18"/>
                <w:szCs w:val="18"/>
              </w:rPr>
              <w:t>。</w:t>
            </w:r>
          </w:p>
          <w:p w14:paraId="7F695D60">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打通断点和堵点，缩短从危险区到安全区撤离路线长度。</w:t>
            </w:r>
          </w:p>
          <w:p w14:paraId="53C87A4D">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提高汛前巡排查质量，尽可能提前发现灾害隐患，提前做出预防性应对。</w:t>
            </w:r>
          </w:p>
          <w:p w14:paraId="47B76928">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rPr>
              <w:t>责任人在收到转移指令、现地预警设施发布预警、人工巡查发现险情、自行研判危险时，及时组织做好本辖区内人员转移避险，做到达到预警阈值时坚决转移、发现险情迹象时坚决转移、险情不能准确判断时坚决转移、险情不解除人员不擅返。</w:t>
            </w:r>
          </w:p>
          <w:p w14:paraId="3AE9A926">
            <w:pPr>
              <w:numPr>
                <w:ilvl w:val="0"/>
                <w:numId w:val="24"/>
              </w:numPr>
              <w:rPr>
                <w:rFonts w:hAnsi="Times New Roman" w:cs="Times New Roman"/>
                <w:color w:val="auto"/>
                <w:kern w:val="0"/>
                <w:sz w:val="18"/>
                <w:szCs w:val="18"/>
              </w:rPr>
            </w:pPr>
            <w:r>
              <w:rPr>
                <w:rFonts w:hint="eastAsia" w:hAnsi="Times New Roman" w:cs="Times New Roman"/>
                <w:color w:val="auto"/>
                <w:kern w:val="0"/>
                <w:sz w:val="18"/>
                <w:szCs w:val="18"/>
                <w:lang w:val="en-US" w:eastAsia="zh-CN"/>
              </w:rPr>
              <w:t>对威胁居住人员安置能力强的突发性地质灾害隐患点，在危险期内撤离危险区安置，以降低对救援资源的需求。</w:t>
            </w:r>
          </w:p>
        </w:tc>
      </w:tr>
      <w:tr w14:paraId="31E8C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 w:type="dxa"/>
            <w:noWrap w:val="0"/>
            <w:vAlign w:val="center"/>
          </w:tcPr>
          <w:p w14:paraId="4F00ACB6">
            <w:pPr>
              <w:jc w:val="center"/>
              <w:rPr>
                <w:rFonts w:hint="eastAsia"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2</w:t>
            </w:r>
          </w:p>
        </w:tc>
        <w:tc>
          <w:tcPr>
            <w:tcW w:w="2479" w:type="dxa"/>
            <w:noWrap w:val="0"/>
            <w:vAlign w:val="center"/>
          </w:tcPr>
          <w:p w14:paraId="42947F01">
            <w:pPr>
              <w:jc w:val="center"/>
              <w:rPr>
                <w:rFonts w:hAnsi="Times New Roman" w:cs="Times New Roman"/>
                <w:color w:val="auto"/>
                <w:kern w:val="0"/>
                <w:sz w:val="18"/>
                <w:szCs w:val="18"/>
              </w:rPr>
            </w:pPr>
            <w:r>
              <w:rPr>
                <w:rFonts w:hint="eastAsia" w:hAnsi="Times New Roman" w:cs="Times New Roman"/>
                <w:color w:val="auto"/>
                <w:kern w:val="0"/>
                <w:sz w:val="18"/>
                <w:szCs w:val="18"/>
              </w:rPr>
              <w:t>应急避险撤离演练不足，撤离速度慢</w:t>
            </w:r>
          </w:p>
        </w:tc>
        <w:tc>
          <w:tcPr>
            <w:tcW w:w="5622" w:type="dxa"/>
            <w:noWrap w:val="0"/>
            <w:vAlign w:val="center"/>
          </w:tcPr>
          <w:p w14:paraId="73A40DDC">
            <w:pPr>
              <w:numPr>
                <w:ilvl w:val="0"/>
                <w:numId w:val="25"/>
              </w:numPr>
              <w:rPr>
                <w:rFonts w:hAnsi="Times New Roman" w:cs="Times New Roman"/>
                <w:color w:val="auto"/>
                <w:kern w:val="0"/>
                <w:sz w:val="18"/>
                <w:szCs w:val="18"/>
              </w:rPr>
            </w:pPr>
            <w:r>
              <w:rPr>
                <w:rFonts w:hint="eastAsia" w:hAnsi="Times New Roman" w:cs="Times New Roman"/>
                <w:color w:val="auto"/>
                <w:kern w:val="0"/>
                <w:sz w:val="18"/>
                <w:szCs w:val="18"/>
              </w:rPr>
              <w:t>每年组织实战化应急撤离演练2次，使群众知晓预警信号、撤离路线和避险场地位置，提升避险的熟练程度和能力，</w:t>
            </w:r>
            <w:r>
              <w:rPr>
                <w:rFonts w:hAnsi="Times New Roman" w:cs="Times New Roman"/>
                <w:color w:val="auto"/>
                <w:kern w:val="0"/>
                <w:sz w:val="18"/>
                <w:szCs w:val="18"/>
              </w:rPr>
              <w:t>演练后都应进行详细</w:t>
            </w:r>
            <w:r>
              <w:rPr>
                <w:rFonts w:hint="eastAsia" w:hAnsi="Times New Roman" w:cs="Times New Roman"/>
                <w:color w:val="auto"/>
                <w:kern w:val="0"/>
                <w:sz w:val="18"/>
                <w:szCs w:val="18"/>
                <w:lang w:eastAsia="zh-CN"/>
              </w:rPr>
              <w:t>的</w:t>
            </w:r>
            <w:r>
              <w:rPr>
                <w:rFonts w:hAnsi="Times New Roman" w:cs="Times New Roman"/>
                <w:color w:val="auto"/>
                <w:kern w:val="0"/>
                <w:sz w:val="18"/>
                <w:szCs w:val="18"/>
              </w:rPr>
              <w:t>评估和总结，分析演练中的问题和不足，提出改进措施。</w:t>
            </w:r>
          </w:p>
          <w:p w14:paraId="6AAA3CBB">
            <w:pPr>
              <w:numPr>
                <w:ilvl w:val="0"/>
                <w:numId w:val="25"/>
              </w:numPr>
              <w:rPr>
                <w:rFonts w:hAnsi="Times New Roman" w:cs="Times New Roman"/>
                <w:color w:val="auto"/>
                <w:kern w:val="0"/>
                <w:sz w:val="18"/>
                <w:szCs w:val="18"/>
              </w:rPr>
            </w:pPr>
            <w:r>
              <w:rPr>
                <w:rFonts w:hint="eastAsia" w:hAnsi="Times New Roman" w:cs="Times New Roman"/>
                <w:color w:val="auto"/>
                <w:kern w:val="0"/>
                <w:sz w:val="18"/>
                <w:szCs w:val="18"/>
              </w:rPr>
              <w:t>明确转移避险责任人、转移路线、避险场所、管控措施等，并在显著位置公示</w:t>
            </w:r>
            <w:r>
              <w:rPr>
                <w:rFonts w:hint="eastAsia" w:hAnsi="Times New Roman" w:cs="Times New Roman"/>
                <w:color w:val="auto"/>
                <w:kern w:val="0"/>
                <w:sz w:val="18"/>
                <w:szCs w:val="18"/>
                <w:lang w:eastAsia="zh-CN"/>
              </w:rPr>
              <w:t>。</w:t>
            </w:r>
            <w:r>
              <w:rPr>
                <w:rFonts w:hint="eastAsia" w:hAnsi="Times New Roman" w:cs="Times New Roman"/>
                <w:color w:val="auto"/>
                <w:kern w:val="0"/>
                <w:sz w:val="18"/>
                <w:szCs w:val="18"/>
              </w:rPr>
              <w:t>张贴撤离路线指示标识，增加标识数量和声光指示功能，并与变形监测装备联通，达到预警阈值自动接通。</w:t>
            </w:r>
          </w:p>
          <w:p w14:paraId="408FF608">
            <w:pPr>
              <w:numPr>
                <w:ilvl w:val="0"/>
                <w:numId w:val="25"/>
              </w:numPr>
              <w:rPr>
                <w:rFonts w:hAnsi="Times New Roman" w:cs="Times New Roman"/>
                <w:color w:val="auto"/>
                <w:kern w:val="0"/>
                <w:sz w:val="18"/>
                <w:szCs w:val="18"/>
              </w:rPr>
            </w:pPr>
            <w:r>
              <w:rPr>
                <w:rFonts w:hint="eastAsia" w:hAnsi="Times New Roman" w:cs="Times New Roman"/>
                <w:color w:val="auto"/>
                <w:kern w:val="0"/>
                <w:sz w:val="18"/>
                <w:szCs w:val="18"/>
              </w:rPr>
              <w:t>汛前开展应急撤离演练的培训，提升群众的应急意识、应急处置及自救、互救知识。</w:t>
            </w:r>
          </w:p>
        </w:tc>
      </w:tr>
    </w:tbl>
    <w:p w14:paraId="0374648A"/>
    <w:p w14:paraId="6E31312E">
      <w:pPr>
        <w:jc w:val="center"/>
      </w:pPr>
      <w:r>
        <w:rPr>
          <w:rFonts w:hint="eastAsia" w:ascii="黑体" w:hAnsi="宋体" w:eastAsia="黑体" w:cs="宋体"/>
          <w:color w:val="auto"/>
          <w:kern w:val="2"/>
          <w:sz w:val="21"/>
          <w:szCs w:val="21"/>
          <w:lang w:val="en-US" w:eastAsia="zh-CN" w:bidi="ar-SA"/>
        </w:rPr>
        <w:t>续表D.1</w:t>
      </w:r>
    </w:p>
    <w:tbl>
      <w:tblPr>
        <w:tblStyle w:val="37"/>
        <w:tblW w:w="8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794"/>
        <w:gridCol w:w="6307"/>
        <w:gridCol w:w="57"/>
      </w:tblGrid>
      <w:tr w14:paraId="186BD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7" w:type="dxa"/>
          <w:jc w:val="center"/>
        </w:trPr>
        <w:tc>
          <w:tcPr>
            <w:tcW w:w="692" w:type="dxa"/>
            <w:noWrap w:val="0"/>
            <w:vAlign w:val="center"/>
          </w:tcPr>
          <w:p w14:paraId="2FED20C2">
            <w:pPr>
              <w:jc w:val="center"/>
              <w:rPr>
                <w:rFonts w:hint="eastAsia"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序号</w:t>
            </w:r>
          </w:p>
        </w:tc>
        <w:tc>
          <w:tcPr>
            <w:tcW w:w="1794" w:type="dxa"/>
            <w:noWrap w:val="0"/>
            <w:vAlign w:val="center"/>
          </w:tcPr>
          <w:p w14:paraId="47E5BF8F">
            <w:pPr>
              <w:jc w:val="center"/>
              <w:rPr>
                <w:rFonts w:hint="eastAsia" w:hAnsi="Times New Roman" w:cs="Times New Roman"/>
                <w:color w:val="auto"/>
                <w:kern w:val="0"/>
                <w:sz w:val="18"/>
                <w:szCs w:val="18"/>
              </w:rPr>
            </w:pPr>
            <w:r>
              <w:rPr>
                <w:rFonts w:hint="eastAsia" w:hAnsi="Times New Roman" w:cs="Times New Roman"/>
                <w:color w:val="auto"/>
                <w:kern w:val="0"/>
                <w:sz w:val="18"/>
                <w:szCs w:val="18"/>
              </w:rPr>
              <w:t>存在问题</w:t>
            </w:r>
          </w:p>
        </w:tc>
        <w:tc>
          <w:tcPr>
            <w:tcW w:w="6307" w:type="dxa"/>
            <w:noWrap w:val="0"/>
            <w:vAlign w:val="center"/>
          </w:tcPr>
          <w:p w14:paraId="3FD69F48">
            <w:pPr>
              <w:jc w:val="center"/>
              <w:rPr>
                <w:rFonts w:hint="eastAsia" w:hAnsi="Times New Roman" w:cs="Times New Roman"/>
                <w:color w:val="auto"/>
                <w:kern w:val="0"/>
                <w:sz w:val="18"/>
                <w:szCs w:val="18"/>
              </w:rPr>
            </w:pPr>
            <w:r>
              <w:rPr>
                <w:rFonts w:hint="eastAsia" w:hAnsi="Times New Roman" w:cs="Times New Roman"/>
                <w:color w:val="auto"/>
                <w:kern w:val="0"/>
                <w:sz w:val="18"/>
                <w:szCs w:val="18"/>
              </w:rPr>
              <w:t>应对措施</w:t>
            </w:r>
          </w:p>
        </w:tc>
      </w:tr>
      <w:tr w14:paraId="66E92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7" w:type="dxa"/>
          <w:jc w:val="center"/>
        </w:trPr>
        <w:tc>
          <w:tcPr>
            <w:tcW w:w="692" w:type="dxa"/>
            <w:noWrap w:val="0"/>
            <w:vAlign w:val="center"/>
          </w:tcPr>
          <w:p w14:paraId="77F9FC9E">
            <w:pPr>
              <w:jc w:val="center"/>
              <w:rPr>
                <w:rFonts w:hint="eastAsia"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3</w:t>
            </w:r>
          </w:p>
        </w:tc>
        <w:tc>
          <w:tcPr>
            <w:tcW w:w="1794" w:type="dxa"/>
            <w:noWrap w:val="0"/>
            <w:vAlign w:val="center"/>
          </w:tcPr>
          <w:p w14:paraId="79C0E820">
            <w:pPr>
              <w:jc w:val="center"/>
              <w:rPr>
                <w:rFonts w:hAnsi="Times New Roman" w:cs="Times New Roman"/>
                <w:color w:val="auto"/>
                <w:kern w:val="0"/>
                <w:sz w:val="18"/>
                <w:szCs w:val="18"/>
              </w:rPr>
            </w:pPr>
            <w:r>
              <w:rPr>
                <w:rFonts w:hint="eastAsia" w:hAnsi="Times New Roman" w:cs="Times New Roman"/>
                <w:color w:val="auto"/>
                <w:kern w:val="0"/>
                <w:sz w:val="18"/>
                <w:szCs w:val="18"/>
              </w:rPr>
              <w:t>预警和灾情</w:t>
            </w:r>
          </w:p>
          <w:p w14:paraId="29103FFF">
            <w:pPr>
              <w:jc w:val="center"/>
              <w:rPr>
                <w:rFonts w:hint="eastAsia" w:hAnsi="Times New Roman" w:cs="Times New Roman"/>
                <w:color w:val="auto"/>
                <w:kern w:val="0"/>
                <w:sz w:val="18"/>
                <w:szCs w:val="18"/>
              </w:rPr>
            </w:pPr>
            <w:r>
              <w:rPr>
                <w:rFonts w:hint="eastAsia" w:hAnsi="Times New Roman" w:cs="Times New Roman"/>
                <w:color w:val="auto"/>
                <w:kern w:val="0"/>
                <w:sz w:val="18"/>
                <w:szCs w:val="18"/>
              </w:rPr>
              <w:t>时间间隔短</w:t>
            </w:r>
          </w:p>
        </w:tc>
        <w:tc>
          <w:tcPr>
            <w:tcW w:w="6307" w:type="dxa"/>
            <w:noWrap w:val="0"/>
            <w:vAlign w:val="top"/>
          </w:tcPr>
          <w:p w14:paraId="043CDB6C">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选配身体健康，熟悉环境，有较强责任心，能定期巡查，能熟练使用手持终端、固定电话等通讯设备，会监测、会报警、能预警并能在危急时刻组织群众转移避险的人员担任群防群测员。</w:t>
            </w:r>
          </w:p>
          <w:p w14:paraId="5F045424">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每年汛前组织群防群测员和应急预警相关人员的专业培训和考核，确保其具备足够的技能和知识，能够准确判断并快速响应各种预警情况。</w:t>
            </w:r>
          </w:p>
          <w:p w14:paraId="2BE42958">
            <w:pPr>
              <w:numPr>
                <w:ilvl w:val="0"/>
                <w:numId w:val="26"/>
              </w:numPr>
              <w:rPr>
                <w:rFonts w:hAnsi="Times New Roman" w:cs="Times New Roman"/>
                <w:color w:val="auto"/>
                <w:kern w:val="0"/>
                <w:sz w:val="18"/>
                <w:szCs w:val="18"/>
              </w:rPr>
            </w:pPr>
            <w:r>
              <w:rPr>
                <w:rFonts w:hAnsi="Times New Roman" w:cs="Times New Roman"/>
                <w:color w:val="auto"/>
                <w:kern w:val="0"/>
                <w:sz w:val="18"/>
                <w:szCs w:val="18"/>
              </w:rPr>
              <w:t>组织</w:t>
            </w:r>
            <w:r>
              <w:rPr>
                <w:rFonts w:hint="eastAsia" w:hAnsi="Times New Roman" w:cs="Times New Roman"/>
                <w:color w:val="auto"/>
                <w:kern w:val="0"/>
                <w:sz w:val="18"/>
                <w:szCs w:val="18"/>
              </w:rPr>
              <w:t>群防群测员</w:t>
            </w:r>
            <w:r>
              <w:rPr>
                <w:rFonts w:hAnsi="Times New Roman" w:cs="Times New Roman"/>
                <w:color w:val="auto"/>
                <w:kern w:val="0"/>
                <w:sz w:val="18"/>
                <w:szCs w:val="18"/>
              </w:rPr>
              <w:t>进行实地操作和应急演练，测试监测的反应速度和准确性，及时发现问题并进行改进</w:t>
            </w:r>
            <w:r>
              <w:rPr>
                <w:rFonts w:hint="eastAsia" w:hAnsi="Times New Roman" w:cs="Times New Roman"/>
                <w:color w:val="auto"/>
                <w:kern w:val="0"/>
                <w:sz w:val="18"/>
                <w:szCs w:val="18"/>
              </w:rPr>
              <w:t>，</w:t>
            </w:r>
            <w:r>
              <w:rPr>
                <w:rFonts w:hAnsi="Times New Roman" w:cs="Times New Roman"/>
                <w:color w:val="auto"/>
                <w:kern w:val="0"/>
                <w:sz w:val="18"/>
                <w:szCs w:val="18"/>
              </w:rPr>
              <w:t>提高他们在实际工作中的应对能力和技术水平。</w:t>
            </w:r>
          </w:p>
          <w:p w14:paraId="619F51C6">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安装先进的预警技术和设备，并对预警仪器进行定期维护和检查，确保其处于良好工作状态，避免因仪器故障导致预警延误。</w:t>
            </w:r>
          </w:p>
          <w:p w14:paraId="72FCD171">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硬化并及时维护巡查道路，确保巡查道路畅通。</w:t>
            </w:r>
          </w:p>
          <w:p w14:paraId="0FEAE1DA">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安排专业队伍定期巡查，做好与群防群测员信息沟通反馈，对群防群测员做好技术指导，确保监测人员能力水平不断提升。</w:t>
            </w:r>
          </w:p>
          <w:p w14:paraId="29529E6C">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给群防群测员配备冗余的通讯、监测、报警装备，确保不漏警。</w:t>
            </w:r>
          </w:p>
          <w:p w14:paraId="0785BCA6">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将人防和技防监测报警装置与声光电引导标识联通，增加报警点位，相关人员可在一定区域的范围内人工和自动触发报警，缩短预警发布时间。</w:t>
            </w:r>
          </w:p>
          <w:p w14:paraId="2D6D6F73">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监测员实行AB岗，防止出现人员脱岗漏警。</w:t>
            </w:r>
          </w:p>
          <w:p w14:paraId="69736C34">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针对短时强降雨等极端天气，及时组织专家加强会商，滚动开展监测预警，发布精细化气象风险预警信息。</w:t>
            </w:r>
          </w:p>
          <w:p w14:paraId="537284DE">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汛期根据气象条件变化加强高风险区的巡查排查频次，准确判断临灾险情。</w:t>
            </w:r>
          </w:p>
          <w:p w14:paraId="581BCF38">
            <w:pPr>
              <w:numPr>
                <w:ilvl w:val="0"/>
                <w:numId w:val="26"/>
              </w:numPr>
              <w:rPr>
                <w:rFonts w:hAnsi="Times New Roman" w:cs="Times New Roman"/>
                <w:color w:val="auto"/>
                <w:kern w:val="0"/>
                <w:sz w:val="18"/>
                <w:szCs w:val="18"/>
              </w:rPr>
            </w:pPr>
            <w:r>
              <w:rPr>
                <w:rFonts w:hint="eastAsia" w:hAnsi="Times New Roman" w:cs="Times New Roman"/>
                <w:color w:val="auto"/>
                <w:kern w:val="0"/>
                <w:sz w:val="18"/>
                <w:szCs w:val="18"/>
              </w:rPr>
              <w:t>严格预警响应，确保关键时刻“叫应”机制畅通，可叫应全部相关人员。</w:t>
            </w:r>
          </w:p>
          <w:p w14:paraId="6C15E821">
            <w:pPr>
              <w:numPr>
                <w:ilvl w:val="0"/>
                <w:numId w:val="26"/>
              </w:numPr>
              <w:rPr>
                <w:rFonts w:hint="eastAsia" w:hAnsi="Times New Roman" w:cs="Times New Roman"/>
                <w:color w:val="auto"/>
                <w:kern w:val="0"/>
                <w:sz w:val="18"/>
                <w:szCs w:val="18"/>
              </w:rPr>
            </w:pPr>
            <w:r>
              <w:rPr>
                <w:rFonts w:hint="eastAsia" w:hAnsi="Times New Roman" w:cs="Times New Roman"/>
                <w:color w:val="auto"/>
                <w:kern w:val="0"/>
                <w:sz w:val="18"/>
                <w:szCs w:val="18"/>
              </w:rPr>
              <w:t>严格落实地质灾害值班人员和带班值班领导24小时值班制度，坚决杜绝脱岗漏岗顶岗等现象。</w:t>
            </w:r>
          </w:p>
        </w:tc>
      </w:tr>
      <w:tr w14:paraId="7F1EA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 w:type="dxa"/>
            <w:noWrap w:val="0"/>
            <w:vAlign w:val="center"/>
          </w:tcPr>
          <w:p w14:paraId="5D48048A">
            <w:pPr>
              <w:jc w:val="center"/>
              <w:rPr>
                <w:rFonts w:hint="eastAsia"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4</w:t>
            </w:r>
          </w:p>
        </w:tc>
        <w:tc>
          <w:tcPr>
            <w:tcW w:w="1794" w:type="dxa"/>
            <w:noWrap w:val="0"/>
            <w:vAlign w:val="center"/>
          </w:tcPr>
          <w:p w14:paraId="24E64EB9">
            <w:pPr>
              <w:jc w:val="center"/>
              <w:rPr>
                <w:rFonts w:hAnsi="Times New Roman" w:cs="Times New Roman"/>
                <w:color w:val="auto"/>
                <w:kern w:val="0"/>
                <w:sz w:val="18"/>
                <w:szCs w:val="18"/>
              </w:rPr>
            </w:pPr>
            <w:r>
              <w:rPr>
                <w:rFonts w:hint="eastAsia" w:hAnsi="Times New Roman" w:cs="Times New Roman"/>
                <w:color w:val="auto"/>
                <w:kern w:val="0"/>
                <w:sz w:val="18"/>
                <w:szCs w:val="18"/>
              </w:rPr>
              <w:t>撤离速度慢，完成撤离用时长</w:t>
            </w:r>
          </w:p>
        </w:tc>
        <w:tc>
          <w:tcPr>
            <w:tcW w:w="6364" w:type="dxa"/>
            <w:gridSpan w:val="2"/>
            <w:noWrap w:val="0"/>
            <w:vAlign w:val="center"/>
          </w:tcPr>
          <w:p w14:paraId="50BE4D9C">
            <w:pPr>
              <w:numPr>
                <w:ilvl w:val="0"/>
                <w:numId w:val="27"/>
              </w:numPr>
              <w:rPr>
                <w:rFonts w:hAnsi="Times New Roman" w:cs="Times New Roman"/>
                <w:color w:val="auto"/>
                <w:kern w:val="0"/>
                <w:sz w:val="18"/>
                <w:szCs w:val="18"/>
              </w:rPr>
            </w:pPr>
            <w:r>
              <w:rPr>
                <w:rFonts w:hint="eastAsia" w:hAnsi="Times New Roman" w:cs="Times New Roman"/>
                <w:color w:val="auto"/>
                <w:kern w:val="0"/>
                <w:sz w:val="18"/>
                <w:szCs w:val="18"/>
              </w:rPr>
              <w:t>设立专门的撤离指挥小组，负责统一协调和组织撤离工作，避免混乱和拥堵。</w:t>
            </w:r>
          </w:p>
          <w:p w14:paraId="0F172378">
            <w:pPr>
              <w:numPr>
                <w:ilvl w:val="0"/>
                <w:numId w:val="27"/>
              </w:numPr>
              <w:rPr>
                <w:rFonts w:hAnsi="Times New Roman" w:cs="Times New Roman"/>
                <w:color w:val="auto"/>
                <w:kern w:val="0"/>
                <w:sz w:val="18"/>
                <w:szCs w:val="18"/>
              </w:rPr>
            </w:pPr>
            <w:r>
              <w:rPr>
                <w:rFonts w:hAnsi="Times New Roman" w:cs="Times New Roman"/>
                <w:color w:val="auto"/>
                <w:kern w:val="0"/>
                <w:sz w:val="18"/>
                <w:szCs w:val="18"/>
              </w:rPr>
              <w:t>制定详细的撤离计划，包括撤离路线、撤离顺序</w:t>
            </w:r>
            <w:r>
              <w:rPr>
                <w:rFonts w:hint="eastAsia" w:hAnsi="Times New Roman" w:cs="Times New Roman"/>
                <w:color w:val="auto"/>
                <w:kern w:val="0"/>
                <w:sz w:val="18"/>
                <w:szCs w:val="18"/>
              </w:rPr>
              <w:t>等</w:t>
            </w:r>
            <w:r>
              <w:rPr>
                <w:rFonts w:hAnsi="Times New Roman" w:cs="Times New Roman"/>
                <w:color w:val="auto"/>
                <w:kern w:val="0"/>
                <w:sz w:val="18"/>
                <w:szCs w:val="18"/>
              </w:rPr>
              <w:t>确保撤离过程有序进行。</w:t>
            </w:r>
          </w:p>
          <w:p w14:paraId="42C45C86">
            <w:pPr>
              <w:numPr>
                <w:ilvl w:val="0"/>
                <w:numId w:val="27"/>
              </w:numPr>
              <w:rPr>
                <w:rFonts w:hAnsi="Times New Roman" w:cs="Times New Roman"/>
                <w:color w:val="auto"/>
                <w:kern w:val="0"/>
                <w:sz w:val="18"/>
                <w:szCs w:val="18"/>
              </w:rPr>
            </w:pPr>
            <w:r>
              <w:rPr>
                <w:rFonts w:hAnsi="Times New Roman" w:cs="Times New Roman"/>
                <w:color w:val="auto"/>
                <w:kern w:val="0"/>
                <w:sz w:val="18"/>
                <w:szCs w:val="18"/>
              </w:rPr>
              <w:t>在撤离通道</w:t>
            </w:r>
            <w:r>
              <w:rPr>
                <w:rFonts w:hint="eastAsia" w:hAnsi="Times New Roman" w:cs="Times New Roman"/>
                <w:color w:val="auto"/>
                <w:kern w:val="0"/>
                <w:sz w:val="18"/>
                <w:szCs w:val="18"/>
              </w:rPr>
              <w:t>或</w:t>
            </w:r>
            <w:r>
              <w:rPr>
                <w:rFonts w:hAnsi="Times New Roman" w:cs="Times New Roman"/>
                <w:color w:val="auto"/>
                <w:kern w:val="0"/>
                <w:sz w:val="18"/>
                <w:szCs w:val="18"/>
              </w:rPr>
              <w:t>关键区域增设高亮度的照明设备</w:t>
            </w:r>
            <w:r>
              <w:rPr>
                <w:rFonts w:hint="eastAsia" w:hAnsi="Times New Roman" w:cs="Times New Roman"/>
                <w:color w:val="auto"/>
                <w:kern w:val="0"/>
                <w:sz w:val="18"/>
                <w:szCs w:val="18"/>
              </w:rPr>
              <w:t>和撤离路线标识，</w:t>
            </w:r>
            <w:r>
              <w:rPr>
                <w:rFonts w:hAnsi="Times New Roman" w:cs="Times New Roman"/>
                <w:color w:val="auto"/>
                <w:kern w:val="0"/>
                <w:sz w:val="18"/>
                <w:szCs w:val="18"/>
              </w:rPr>
              <w:t>确保在紧急情况下能够清晰辨认撤离路径。</w:t>
            </w:r>
          </w:p>
          <w:p w14:paraId="244A0AC4">
            <w:pPr>
              <w:numPr>
                <w:ilvl w:val="0"/>
                <w:numId w:val="27"/>
              </w:numPr>
              <w:rPr>
                <w:rFonts w:hAnsi="Times New Roman" w:cs="Times New Roman"/>
                <w:color w:val="auto"/>
                <w:kern w:val="0"/>
                <w:sz w:val="18"/>
                <w:szCs w:val="18"/>
              </w:rPr>
            </w:pPr>
            <w:r>
              <w:rPr>
                <w:rFonts w:hAnsi="Times New Roman" w:cs="Times New Roman"/>
                <w:color w:val="auto"/>
                <w:kern w:val="0"/>
                <w:sz w:val="18"/>
                <w:szCs w:val="18"/>
              </w:rPr>
              <w:t>对老年人、儿童、残疾人等特殊群体，制定专门的撤离计划和措施，确保他们能够快速、安全地撤离。</w:t>
            </w:r>
          </w:p>
          <w:p w14:paraId="557E06B7">
            <w:pPr>
              <w:numPr>
                <w:ilvl w:val="0"/>
                <w:numId w:val="27"/>
              </w:numPr>
              <w:rPr>
                <w:rFonts w:hAnsi="Times New Roman" w:cs="Times New Roman"/>
                <w:color w:val="auto"/>
                <w:kern w:val="0"/>
                <w:sz w:val="18"/>
                <w:szCs w:val="18"/>
              </w:rPr>
            </w:pPr>
            <w:r>
              <w:rPr>
                <w:rFonts w:hint="eastAsia" w:hAnsi="Times New Roman" w:cs="Times New Roman"/>
                <w:color w:val="auto"/>
                <w:kern w:val="0"/>
                <w:sz w:val="18"/>
                <w:szCs w:val="18"/>
              </w:rPr>
              <w:t>教育危险区内人员汛期做好紧急撤离准备，财物做好处理，听到警报即可紧急撤离，不因贪恋财物贻误撤离时间。</w:t>
            </w:r>
          </w:p>
          <w:p w14:paraId="12D9837D">
            <w:pPr>
              <w:numPr>
                <w:ilvl w:val="0"/>
                <w:numId w:val="27"/>
              </w:numPr>
              <w:rPr>
                <w:rFonts w:hAnsi="Times New Roman" w:cs="Times New Roman"/>
                <w:color w:val="auto"/>
                <w:kern w:val="0"/>
                <w:sz w:val="18"/>
                <w:szCs w:val="18"/>
              </w:rPr>
            </w:pPr>
            <w:r>
              <w:rPr>
                <w:rFonts w:hint="eastAsia" w:hAnsi="Times New Roman" w:cs="Times New Roman"/>
                <w:color w:val="auto"/>
                <w:kern w:val="0"/>
                <w:sz w:val="18"/>
                <w:szCs w:val="18"/>
              </w:rPr>
              <w:t>汛前</w:t>
            </w:r>
            <w:r>
              <w:rPr>
                <w:rFonts w:hAnsi="Times New Roman" w:cs="Times New Roman"/>
                <w:color w:val="auto"/>
                <w:kern w:val="0"/>
                <w:sz w:val="18"/>
                <w:szCs w:val="18"/>
              </w:rPr>
              <w:t>组织</w:t>
            </w:r>
            <w:r>
              <w:rPr>
                <w:rFonts w:hint="eastAsia" w:hAnsi="Times New Roman" w:cs="Times New Roman"/>
                <w:color w:val="auto"/>
                <w:kern w:val="0"/>
                <w:sz w:val="18"/>
                <w:szCs w:val="18"/>
              </w:rPr>
              <w:t>2次</w:t>
            </w:r>
            <w:r>
              <w:rPr>
                <w:rFonts w:hAnsi="Times New Roman" w:cs="Times New Roman"/>
                <w:color w:val="auto"/>
                <w:kern w:val="0"/>
                <w:sz w:val="18"/>
                <w:szCs w:val="18"/>
              </w:rPr>
              <w:t>撤离演练，提高</w:t>
            </w:r>
            <w:r>
              <w:rPr>
                <w:rFonts w:hint="eastAsia" w:hAnsi="Times New Roman" w:cs="Times New Roman"/>
                <w:color w:val="auto"/>
                <w:kern w:val="0"/>
                <w:sz w:val="18"/>
                <w:szCs w:val="18"/>
              </w:rPr>
              <w:t>基层组织的组织</w:t>
            </w:r>
            <w:r>
              <w:rPr>
                <w:rFonts w:hAnsi="Times New Roman" w:cs="Times New Roman"/>
                <w:color w:val="auto"/>
                <w:kern w:val="0"/>
                <w:sz w:val="18"/>
                <w:szCs w:val="18"/>
              </w:rPr>
              <w:t>应对能力</w:t>
            </w:r>
            <w:r>
              <w:rPr>
                <w:rFonts w:hint="eastAsia" w:hAnsi="Times New Roman" w:cs="Times New Roman"/>
                <w:color w:val="auto"/>
                <w:kern w:val="0"/>
                <w:sz w:val="18"/>
                <w:szCs w:val="18"/>
              </w:rPr>
              <w:t>和</w:t>
            </w:r>
            <w:r>
              <w:rPr>
                <w:rFonts w:hAnsi="Times New Roman" w:cs="Times New Roman"/>
                <w:color w:val="auto"/>
                <w:kern w:val="0"/>
                <w:sz w:val="18"/>
                <w:szCs w:val="18"/>
              </w:rPr>
              <w:t>受威胁人员的撤离速度。</w:t>
            </w:r>
          </w:p>
          <w:p w14:paraId="3635C2D5">
            <w:pPr>
              <w:numPr>
                <w:ilvl w:val="0"/>
                <w:numId w:val="27"/>
              </w:numPr>
              <w:rPr>
                <w:rFonts w:hAnsi="Times New Roman" w:cs="Times New Roman"/>
                <w:color w:val="auto"/>
                <w:kern w:val="0"/>
                <w:sz w:val="18"/>
                <w:szCs w:val="18"/>
              </w:rPr>
            </w:pPr>
            <w:r>
              <w:rPr>
                <w:rFonts w:hint="eastAsia" w:hAnsi="Times New Roman" w:cs="Times New Roman"/>
                <w:color w:val="auto"/>
                <w:kern w:val="0"/>
                <w:sz w:val="18"/>
                <w:szCs w:val="18"/>
              </w:rPr>
              <w:t>基层组织负责人和群防群测员能够严格执行预警响应工作，不拖</w:t>
            </w:r>
            <w:r>
              <w:rPr>
                <w:rFonts w:hint="eastAsia" w:hAnsi="Times New Roman" w:cs="Times New Roman"/>
                <w:color w:val="auto"/>
                <w:kern w:val="0"/>
                <w:sz w:val="18"/>
                <w:szCs w:val="18"/>
                <w:lang w:val="en-US" w:eastAsia="zh-CN"/>
              </w:rPr>
              <w:t>拉</w:t>
            </w:r>
            <w:r>
              <w:rPr>
                <w:rFonts w:hint="eastAsia" w:hAnsi="Times New Roman" w:cs="Times New Roman"/>
                <w:color w:val="auto"/>
                <w:kern w:val="0"/>
                <w:sz w:val="18"/>
                <w:szCs w:val="18"/>
              </w:rPr>
              <w:t>。</w:t>
            </w:r>
          </w:p>
        </w:tc>
      </w:tr>
      <w:tr w14:paraId="6DBDA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2" w:type="dxa"/>
            <w:tcBorders>
              <w:bottom w:val="single" w:color="auto" w:sz="4" w:space="0"/>
            </w:tcBorders>
            <w:shd w:val="clear" w:color="auto" w:fill="auto"/>
            <w:noWrap w:val="0"/>
            <w:vAlign w:val="center"/>
          </w:tcPr>
          <w:p w14:paraId="0266602E">
            <w:pPr>
              <w:jc w:val="center"/>
              <w:rPr>
                <w:rFonts w:hint="eastAsia" w:ascii="宋体" w:hAnsi="Times New Roman" w:eastAsia="宋体" w:cs="Times New Roman"/>
                <w:color w:val="auto"/>
                <w:kern w:val="0"/>
                <w:sz w:val="18"/>
                <w:szCs w:val="18"/>
                <w:lang w:val="en-US" w:eastAsia="zh-CN" w:bidi="ar-SA"/>
              </w:rPr>
            </w:pPr>
            <w:r>
              <w:rPr>
                <w:rFonts w:hint="eastAsia" w:hAnsi="Times New Roman" w:cs="Times New Roman"/>
                <w:color w:val="auto"/>
                <w:kern w:val="0"/>
                <w:sz w:val="18"/>
                <w:szCs w:val="18"/>
                <w:lang w:val="en-US" w:eastAsia="zh-CN"/>
              </w:rPr>
              <w:t>5</w:t>
            </w:r>
          </w:p>
        </w:tc>
        <w:tc>
          <w:tcPr>
            <w:tcW w:w="1794" w:type="dxa"/>
            <w:tcBorders>
              <w:bottom w:val="single" w:color="auto" w:sz="4" w:space="0"/>
            </w:tcBorders>
            <w:shd w:val="clear" w:color="auto" w:fill="auto"/>
            <w:noWrap w:val="0"/>
            <w:vAlign w:val="center"/>
          </w:tcPr>
          <w:p w14:paraId="7548EDCA">
            <w:pPr>
              <w:jc w:val="center"/>
              <w:rPr>
                <w:rFonts w:hAnsi="Times New Roman" w:cs="Times New Roman"/>
                <w:color w:val="auto"/>
                <w:kern w:val="0"/>
                <w:sz w:val="18"/>
                <w:szCs w:val="18"/>
              </w:rPr>
            </w:pPr>
            <w:r>
              <w:rPr>
                <w:rFonts w:hint="eastAsia" w:hAnsi="Times New Roman" w:cs="Times New Roman"/>
                <w:color w:val="auto"/>
                <w:kern w:val="0"/>
                <w:sz w:val="18"/>
                <w:szCs w:val="18"/>
              </w:rPr>
              <w:t>受灾群众安置</w:t>
            </w:r>
          </w:p>
          <w:p w14:paraId="270BCFA8">
            <w:pPr>
              <w:jc w:val="center"/>
              <w:rPr>
                <w:rFonts w:hint="eastAsia" w:ascii="宋体" w:hAnsi="Times New Roman" w:eastAsia="宋体" w:cs="Times New Roman"/>
                <w:color w:val="auto"/>
                <w:kern w:val="0"/>
                <w:sz w:val="18"/>
                <w:szCs w:val="18"/>
                <w:lang w:val="en-US" w:eastAsia="zh-CN" w:bidi="ar-SA"/>
              </w:rPr>
            </w:pPr>
            <w:r>
              <w:rPr>
                <w:rFonts w:hint="eastAsia" w:hAnsi="Times New Roman" w:cs="Times New Roman"/>
                <w:color w:val="auto"/>
                <w:kern w:val="0"/>
                <w:sz w:val="18"/>
                <w:szCs w:val="18"/>
              </w:rPr>
              <w:t>能力不足</w:t>
            </w:r>
          </w:p>
        </w:tc>
        <w:tc>
          <w:tcPr>
            <w:tcW w:w="6364" w:type="dxa"/>
            <w:gridSpan w:val="2"/>
            <w:tcBorders>
              <w:bottom w:val="single" w:color="auto" w:sz="4" w:space="0"/>
            </w:tcBorders>
            <w:shd w:val="clear" w:color="auto" w:fill="auto"/>
            <w:noWrap w:val="0"/>
            <w:vAlign w:val="center"/>
          </w:tcPr>
          <w:p w14:paraId="16B54F22">
            <w:pPr>
              <w:numPr>
                <w:ilvl w:val="0"/>
                <w:numId w:val="28"/>
              </w:numPr>
              <w:rPr>
                <w:rFonts w:hAnsi="Times New Roman" w:cs="Times New Roman"/>
                <w:color w:val="auto"/>
                <w:kern w:val="0"/>
                <w:sz w:val="18"/>
                <w:szCs w:val="18"/>
              </w:rPr>
            </w:pPr>
            <w:r>
              <w:rPr>
                <w:rFonts w:hint="eastAsia" w:hAnsi="Times New Roman" w:cs="Times New Roman"/>
                <w:color w:val="auto"/>
                <w:kern w:val="0"/>
                <w:sz w:val="18"/>
                <w:szCs w:val="18"/>
              </w:rPr>
              <w:t>投入资金和资源，利用好闲置公共资源，做好临时安置点建设储备，确保受灾时可</w:t>
            </w:r>
            <w:r>
              <w:rPr>
                <w:rFonts w:hAnsi="Times New Roman" w:cs="Times New Roman"/>
                <w:color w:val="auto"/>
                <w:kern w:val="0"/>
                <w:sz w:val="18"/>
                <w:szCs w:val="18"/>
              </w:rPr>
              <w:t>设立足够数量的临时安置点，受灾群众</w:t>
            </w:r>
            <w:r>
              <w:rPr>
                <w:rFonts w:hint="eastAsia" w:hAnsi="Times New Roman" w:cs="Times New Roman"/>
                <w:color w:val="auto"/>
                <w:kern w:val="0"/>
                <w:sz w:val="18"/>
                <w:szCs w:val="18"/>
              </w:rPr>
              <w:t>吃住等基本需求可得到妥善安置</w:t>
            </w:r>
            <w:r>
              <w:rPr>
                <w:rFonts w:hAnsi="Times New Roman" w:cs="Times New Roman"/>
                <w:color w:val="auto"/>
                <w:kern w:val="0"/>
                <w:sz w:val="18"/>
                <w:szCs w:val="18"/>
              </w:rPr>
              <w:t>。</w:t>
            </w:r>
          </w:p>
          <w:p w14:paraId="722F88F7">
            <w:pPr>
              <w:numPr>
                <w:ilvl w:val="0"/>
                <w:numId w:val="28"/>
              </w:numPr>
              <w:rPr>
                <w:rFonts w:hAnsi="Times New Roman" w:cs="Times New Roman"/>
                <w:color w:val="auto"/>
                <w:kern w:val="0"/>
                <w:sz w:val="18"/>
                <w:szCs w:val="18"/>
              </w:rPr>
            </w:pPr>
            <w:r>
              <w:rPr>
                <w:rFonts w:hint="eastAsia" w:hAnsi="Times New Roman" w:cs="Times New Roman"/>
                <w:color w:val="auto"/>
                <w:kern w:val="0"/>
                <w:sz w:val="18"/>
                <w:szCs w:val="18"/>
              </w:rPr>
              <w:t>做好预测预警，提前转移部分受威胁的群众，比如</w:t>
            </w:r>
            <w:r>
              <w:rPr>
                <w:rFonts w:hAnsi="Times New Roman" w:cs="Times New Roman"/>
                <w:color w:val="auto"/>
                <w:kern w:val="0"/>
                <w:sz w:val="18"/>
                <w:szCs w:val="18"/>
              </w:rPr>
              <w:t>优先安排老年人、儿童、孕妇、病患等弱势群体转移</w:t>
            </w:r>
            <w:r>
              <w:rPr>
                <w:rFonts w:hint="eastAsia" w:hAnsi="Times New Roman" w:cs="Times New Roman"/>
                <w:color w:val="auto"/>
                <w:kern w:val="0"/>
                <w:sz w:val="18"/>
                <w:szCs w:val="18"/>
              </w:rPr>
              <w:t>到条件较</w:t>
            </w:r>
            <w:r>
              <w:rPr>
                <w:rFonts w:hint="eastAsia" w:hAnsi="Times New Roman" w:cs="Times New Roman"/>
                <w:color w:val="auto"/>
                <w:kern w:val="0"/>
                <w:sz w:val="18"/>
                <w:szCs w:val="18"/>
                <w:lang w:eastAsia="zh-CN"/>
              </w:rPr>
              <w:t>好的</w:t>
            </w:r>
            <w:r>
              <w:rPr>
                <w:rFonts w:hint="eastAsia" w:hAnsi="Times New Roman" w:cs="Times New Roman"/>
                <w:color w:val="auto"/>
                <w:kern w:val="0"/>
                <w:sz w:val="18"/>
                <w:szCs w:val="18"/>
              </w:rPr>
              <w:t>临区安置</w:t>
            </w:r>
            <w:r>
              <w:rPr>
                <w:rFonts w:hAnsi="Times New Roman" w:cs="Times New Roman"/>
                <w:color w:val="auto"/>
                <w:kern w:val="0"/>
                <w:sz w:val="18"/>
                <w:szCs w:val="18"/>
              </w:rPr>
              <w:t>。</w:t>
            </w:r>
          </w:p>
          <w:p w14:paraId="3ED77CA5">
            <w:pPr>
              <w:numPr>
                <w:ilvl w:val="0"/>
                <w:numId w:val="28"/>
              </w:numPr>
              <w:rPr>
                <w:rFonts w:hint="eastAsia" w:ascii="宋体" w:hAnsi="Times New Roman" w:eastAsia="宋体" w:cs="Times New Roman"/>
                <w:color w:val="auto"/>
                <w:kern w:val="0"/>
                <w:sz w:val="18"/>
                <w:szCs w:val="18"/>
                <w:lang w:val="en-US" w:eastAsia="zh-CN" w:bidi="ar-SA"/>
              </w:rPr>
            </w:pPr>
            <w:r>
              <w:rPr>
                <w:rFonts w:hint="eastAsia" w:hAnsi="Times New Roman" w:cs="Times New Roman"/>
                <w:color w:val="auto"/>
                <w:kern w:val="0"/>
                <w:sz w:val="18"/>
                <w:szCs w:val="18"/>
              </w:rPr>
              <w:t>有条件时可以搬迁避让或工程治理，消除危险源或危害对象。</w:t>
            </w:r>
          </w:p>
        </w:tc>
      </w:tr>
    </w:tbl>
    <w:p w14:paraId="42B0DE5D">
      <w:pPr>
        <w:jc w:val="center"/>
      </w:pPr>
      <w:r>
        <w:rPr>
          <w:rFonts w:hint="eastAsia" w:ascii="黑体" w:hAnsi="宋体" w:eastAsia="黑体" w:cs="宋体"/>
          <w:color w:val="auto"/>
          <w:kern w:val="2"/>
          <w:sz w:val="21"/>
          <w:szCs w:val="21"/>
          <w:lang w:val="en-US" w:eastAsia="zh-CN" w:bidi="ar-SA"/>
        </w:rPr>
        <w:t>续表D.1</w:t>
      </w:r>
    </w:p>
    <w:tbl>
      <w:tblPr>
        <w:tblStyle w:val="37"/>
        <w:tblW w:w="8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2046"/>
        <w:gridCol w:w="5971"/>
      </w:tblGrid>
      <w:tr w14:paraId="5195E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shd w:val="clear" w:color="auto" w:fill="auto"/>
            <w:noWrap w:val="0"/>
            <w:vAlign w:val="center"/>
          </w:tcPr>
          <w:p w14:paraId="7167180C">
            <w:pPr>
              <w:jc w:val="center"/>
              <w:rPr>
                <w:rFonts w:hint="eastAsia" w:ascii="宋体" w:hAnsi="Times New Roman" w:eastAsia="宋体" w:cs="Times New Roman"/>
                <w:color w:val="auto"/>
                <w:kern w:val="0"/>
                <w:sz w:val="18"/>
                <w:szCs w:val="18"/>
                <w:lang w:val="en-US" w:eastAsia="zh-CN" w:bidi="ar-SA"/>
              </w:rPr>
            </w:pPr>
            <w:r>
              <w:rPr>
                <w:rFonts w:hint="eastAsia" w:hAnsi="Times New Roman" w:cs="Times New Roman"/>
                <w:color w:val="auto"/>
                <w:kern w:val="0"/>
                <w:sz w:val="18"/>
                <w:szCs w:val="18"/>
                <w:lang w:val="en-US" w:eastAsia="zh-CN"/>
              </w:rPr>
              <w:t>序号</w:t>
            </w:r>
          </w:p>
        </w:tc>
        <w:tc>
          <w:tcPr>
            <w:tcW w:w="2046" w:type="dxa"/>
            <w:shd w:val="clear" w:color="auto" w:fill="auto"/>
            <w:noWrap w:val="0"/>
            <w:vAlign w:val="center"/>
          </w:tcPr>
          <w:p w14:paraId="69804663">
            <w:pPr>
              <w:jc w:val="center"/>
              <w:rPr>
                <w:rFonts w:hint="eastAsia" w:ascii="宋体" w:hAnsi="Times New Roman" w:eastAsia="宋体" w:cs="Times New Roman"/>
                <w:color w:val="auto"/>
                <w:kern w:val="0"/>
                <w:sz w:val="18"/>
                <w:szCs w:val="18"/>
                <w:lang w:val="en-US" w:eastAsia="zh-CN" w:bidi="ar-SA"/>
              </w:rPr>
            </w:pPr>
            <w:r>
              <w:rPr>
                <w:rFonts w:hint="eastAsia" w:hAnsi="Times New Roman" w:cs="Times New Roman"/>
                <w:color w:val="auto"/>
                <w:kern w:val="0"/>
                <w:sz w:val="18"/>
                <w:szCs w:val="18"/>
              </w:rPr>
              <w:t>存在问题</w:t>
            </w:r>
          </w:p>
        </w:tc>
        <w:tc>
          <w:tcPr>
            <w:tcW w:w="5971" w:type="dxa"/>
            <w:shd w:val="clear" w:color="auto" w:fill="auto"/>
            <w:noWrap w:val="0"/>
            <w:vAlign w:val="center"/>
          </w:tcPr>
          <w:p w14:paraId="36EE9382">
            <w:pPr>
              <w:jc w:val="center"/>
              <w:rPr>
                <w:rFonts w:hint="eastAsia" w:ascii="宋体" w:hAnsi="Times New Roman" w:eastAsia="宋体" w:cs="Times New Roman"/>
                <w:color w:val="auto"/>
                <w:kern w:val="0"/>
                <w:sz w:val="18"/>
                <w:szCs w:val="18"/>
                <w:lang w:val="en-US" w:eastAsia="zh-CN" w:bidi="ar-SA"/>
              </w:rPr>
            </w:pPr>
            <w:r>
              <w:rPr>
                <w:rFonts w:hint="eastAsia" w:hAnsi="Times New Roman" w:cs="Times New Roman"/>
                <w:color w:val="auto"/>
                <w:kern w:val="0"/>
                <w:sz w:val="18"/>
                <w:szCs w:val="18"/>
              </w:rPr>
              <w:t>应对措施</w:t>
            </w:r>
          </w:p>
        </w:tc>
      </w:tr>
      <w:tr w14:paraId="3634D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776" w:type="dxa"/>
            <w:noWrap w:val="0"/>
            <w:vAlign w:val="center"/>
          </w:tcPr>
          <w:p w14:paraId="73805C2B">
            <w:pPr>
              <w:jc w:val="center"/>
              <w:rPr>
                <w:rFonts w:hint="eastAsia"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6</w:t>
            </w:r>
          </w:p>
        </w:tc>
        <w:tc>
          <w:tcPr>
            <w:tcW w:w="2046" w:type="dxa"/>
            <w:noWrap w:val="0"/>
            <w:vAlign w:val="center"/>
          </w:tcPr>
          <w:p w14:paraId="18656281">
            <w:pPr>
              <w:jc w:val="center"/>
              <w:rPr>
                <w:rFonts w:hAnsi="Times New Roman" w:cs="Times New Roman"/>
                <w:color w:val="auto"/>
                <w:kern w:val="0"/>
                <w:sz w:val="18"/>
                <w:szCs w:val="18"/>
              </w:rPr>
            </w:pPr>
            <w:r>
              <w:rPr>
                <w:rFonts w:hint="eastAsia" w:hAnsi="Times New Roman" w:cs="Times New Roman"/>
                <w:color w:val="auto"/>
                <w:kern w:val="0"/>
                <w:sz w:val="18"/>
                <w:szCs w:val="18"/>
              </w:rPr>
              <w:t>交通代偿能力弱</w:t>
            </w:r>
          </w:p>
        </w:tc>
        <w:tc>
          <w:tcPr>
            <w:tcW w:w="5971" w:type="dxa"/>
            <w:noWrap w:val="0"/>
            <w:vAlign w:val="top"/>
          </w:tcPr>
          <w:p w14:paraId="6AFBFE42">
            <w:pPr>
              <w:numPr>
                <w:ilvl w:val="0"/>
                <w:numId w:val="29"/>
              </w:numPr>
              <w:rPr>
                <w:rFonts w:hAnsi="Times New Roman" w:cs="Times New Roman"/>
                <w:color w:val="auto"/>
                <w:kern w:val="0"/>
                <w:sz w:val="18"/>
                <w:szCs w:val="18"/>
              </w:rPr>
            </w:pPr>
            <w:r>
              <w:rPr>
                <w:rFonts w:hint="eastAsia" w:hAnsi="Times New Roman" w:cs="Times New Roman"/>
                <w:color w:val="auto"/>
                <w:kern w:val="0"/>
                <w:sz w:val="18"/>
                <w:szCs w:val="18"/>
              </w:rPr>
              <w:t>制定单点地质灾害应急处置方案，增强应急处置针对性、实用性、可操作性。</w:t>
            </w:r>
            <w:r>
              <w:rPr>
                <w:rFonts w:hAnsi="Times New Roman" w:cs="Times New Roman"/>
                <w:color w:val="auto"/>
                <w:kern w:val="0"/>
                <w:sz w:val="18"/>
                <w:szCs w:val="18"/>
              </w:rPr>
              <w:t>一旦发生地质灾害，能够迅速启动应急预案，组织力量进行抢险救援和</w:t>
            </w:r>
            <w:r>
              <w:rPr>
                <w:rFonts w:hint="eastAsia" w:hAnsi="Times New Roman" w:cs="Times New Roman"/>
                <w:color w:val="auto"/>
                <w:kern w:val="0"/>
                <w:sz w:val="18"/>
                <w:szCs w:val="18"/>
              </w:rPr>
              <w:t>对交通进行管制分流</w:t>
            </w:r>
            <w:r>
              <w:rPr>
                <w:rFonts w:hAnsi="Times New Roman" w:cs="Times New Roman"/>
                <w:color w:val="auto"/>
                <w:kern w:val="0"/>
                <w:sz w:val="18"/>
                <w:szCs w:val="18"/>
              </w:rPr>
              <w:t>。</w:t>
            </w:r>
          </w:p>
          <w:p w14:paraId="6F0376ED">
            <w:pPr>
              <w:numPr>
                <w:ilvl w:val="0"/>
                <w:numId w:val="29"/>
              </w:numPr>
              <w:rPr>
                <w:rFonts w:hAnsi="Times New Roman" w:cs="Times New Roman"/>
                <w:color w:val="auto"/>
                <w:kern w:val="0"/>
                <w:sz w:val="18"/>
                <w:szCs w:val="18"/>
              </w:rPr>
            </w:pPr>
            <w:r>
              <w:rPr>
                <w:rFonts w:hAnsi="Times New Roman" w:cs="Times New Roman"/>
                <w:color w:val="auto"/>
                <w:kern w:val="0"/>
                <w:sz w:val="18"/>
                <w:szCs w:val="18"/>
              </w:rPr>
              <w:t>对易受地质灾害影响的交通基础设施进行加固和改造，提高其防灾减灾能力，减少地质灾害对交通</w:t>
            </w:r>
            <w:r>
              <w:rPr>
                <w:rFonts w:hint="eastAsia" w:hAnsi="Times New Roman" w:cs="Times New Roman"/>
                <w:color w:val="auto"/>
                <w:kern w:val="0"/>
                <w:sz w:val="18"/>
                <w:szCs w:val="18"/>
              </w:rPr>
              <w:t>产生</w:t>
            </w:r>
            <w:r>
              <w:rPr>
                <w:rFonts w:hAnsi="Times New Roman" w:cs="Times New Roman"/>
                <w:color w:val="auto"/>
                <w:kern w:val="0"/>
                <w:sz w:val="18"/>
                <w:szCs w:val="18"/>
              </w:rPr>
              <w:t>的影响。</w:t>
            </w:r>
            <w:r>
              <w:rPr>
                <w:rFonts w:hint="eastAsia" w:hAnsi="Times New Roman" w:cs="Times New Roman"/>
                <w:color w:val="auto"/>
                <w:kern w:val="0"/>
                <w:sz w:val="18"/>
                <w:szCs w:val="18"/>
              </w:rPr>
              <w:t>比如泥石流的上跨下穿、崩塌的落石沟和防护棚、滑坡的拦挡、道路的改线或局部冗余。</w:t>
            </w:r>
          </w:p>
          <w:p w14:paraId="2E802F6C">
            <w:pPr>
              <w:numPr>
                <w:ilvl w:val="0"/>
                <w:numId w:val="29"/>
              </w:numPr>
              <w:rPr>
                <w:rFonts w:hAnsi="Times New Roman" w:cs="Times New Roman"/>
                <w:color w:val="auto"/>
                <w:kern w:val="0"/>
                <w:sz w:val="18"/>
                <w:szCs w:val="18"/>
              </w:rPr>
            </w:pPr>
            <w:r>
              <w:rPr>
                <w:rFonts w:hAnsi="Times New Roman" w:cs="Times New Roman"/>
                <w:color w:val="auto"/>
                <w:kern w:val="0"/>
                <w:sz w:val="18"/>
                <w:szCs w:val="18"/>
              </w:rPr>
              <w:t>建立健全地质灾害监测预警体系，</w:t>
            </w:r>
            <w:r>
              <w:rPr>
                <w:rFonts w:hint="eastAsia" w:hAnsi="Times New Roman" w:cs="Times New Roman"/>
                <w:color w:val="auto"/>
                <w:kern w:val="0"/>
                <w:sz w:val="18"/>
                <w:szCs w:val="18"/>
              </w:rPr>
              <w:t>及时发现险情和灾情，</w:t>
            </w:r>
            <w:r>
              <w:rPr>
                <w:rFonts w:hAnsi="Times New Roman" w:cs="Times New Roman"/>
                <w:color w:val="auto"/>
                <w:kern w:val="0"/>
                <w:sz w:val="18"/>
                <w:szCs w:val="18"/>
              </w:rPr>
              <w:t>利用现代科技手段</w:t>
            </w:r>
            <w:r>
              <w:rPr>
                <w:rFonts w:hint="eastAsia" w:hAnsi="Times New Roman" w:cs="Times New Roman"/>
                <w:color w:val="auto"/>
                <w:kern w:val="0"/>
                <w:sz w:val="18"/>
                <w:szCs w:val="18"/>
              </w:rPr>
              <w:t>对交通</w:t>
            </w:r>
            <w:r>
              <w:rPr>
                <w:rFonts w:hAnsi="Times New Roman" w:cs="Times New Roman"/>
                <w:color w:val="auto"/>
                <w:kern w:val="0"/>
                <w:sz w:val="18"/>
                <w:szCs w:val="18"/>
              </w:rPr>
              <w:t>进行实时监测和预警，</w:t>
            </w:r>
            <w:r>
              <w:rPr>
                <w:rFonts w:hint="eastAsia" w:hAnsi="Times New Roman" w:cs="Times New Roman"/>
                <w:color w:val="auto"/>
                <w:kern w:val="0"/>
                <w:sz w:val="18"/>
                <w:szCs w:val="18"/>
              </w:rPr>
              <w:t>提前做出对交通进行管制和分流</w:t>
            </w:r>
            <w:r>
              <w:rPr>
                <w:rFonts w:hAnsi="Times New Roman" w:cs="Times New Roman"/>
                <w:color w:val="auto"/>
                <w:kern w:val="0"/>
                <w:sz w:val="18"/>
                <w:szCs w:val="18"/>
              </w:rPr>
              <w:t>。</w:t>
            </w:r>
          </w:p>
          <w:p w14:paraId="35ADD747">
            <w:pPr>
              <w:numPr>
                <w:ilvl w:val="0"/>
                <w:numId w:val="29"/>
              </w:numPr>
              <w:rPr>
                <w:rFonts w:hAnsi="Times New Roman" w:cs="Times New Roman"/>
                <w:color w:val="auto"/>
                <w:kern w:val="0"/>
                <w:sz w:val="18"/>
                <w:szCs w:val="18"/>
              </w:rPr>
            </w:pPr>
            <w:r>
              <w:rPr>
                <w:rFonts w:hAnsi="Times New Roman" w:cs="Times New Roman"/>
                <w:color w:val="auto"/>
                <w:kern w:val="0"/>
                <w:sz w:val="18"/>
                <w:szCs w:val="18"/>
              </w:rPr>
              <w:t>针对不同类型的地质灾害，采取相应的工程治理措施，</w:t>
            </w:r>
            <w:r>
              <w:rPr>
                <w:rFonts w:hint="eastAsia" w:hAnsi="Times New Roman" w:cs="Times New Roman"/>
                <w:color w:val="auto"/>
                <w:kern w:val="0"/>
                <w:sz w:val="18"/>
                <w:szCs w:val="18"/>
              </w:rPr>
              <w:t>加固或清除危险源。</w:t>
            </w:r>
            <w:r>
              <w:rPr>
                <w:rFonts w:hAnsi="Times New Roman" w:cs="Times New Roman"/>
                <w:color w:val="auto"/>
                <w:kern w:val="0"/>
                <w:sz w:val="18"/>
                <w:szCs w:val="18"/>
              </w:rPr>
              <w:t>如加固边坡、修建挡土墙、排水治理等，减少地质灾害的发生和危害。</w:t>
            </w:r>
          </w:p>
        </w:tc>
      </w:tr>
      <w:tr w14:paraId="01092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jc w:val="center"/>
        </w:trPr>
        <w:tc>
          <w:tcPr>
            <w:tcW w:w="776" w:type="dxa"/>
            <w:noWrap w:val="0"/>
            <w:vAlign w:val="center"/>
          </w:tcPr>
          <w:p w14:paraId="26FB1429">
            <w:pPr>
              <w:jc w:val="center"/>
              <w:rPr>
                <w:rFonts w:hint="eastAsia"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7</w:t>
            </w:r>
          </w:p>
        </w:tc>
        <w:tc>
          <w:tcPr>
            <w:tcW w:w="2046" w:type="dxa"/>
            <w:noWrap w:val="0"/>
            <w:vAlign w:val="center"/>
          </w:tcPr>
          <w:p w14:paraId="14945905">
            <w:pPr>
              <w:jc w:val="center"/>
              <w:rPr>
                <w:rFonts w:hAnsi="Times New Roman" w:cs="Times New Roman"/>
                <w:color w:val="auto"/>
                <w:kern w:val="0"/>
                <w:sz w:val="18"/>
                <w:szCs w:val="18"/>
              </w:rPr>
            </w:pPr>
            <w:r>
              <w:rPr>
                <w:rFonts w:hint="eastAsia" w:hAnsi="Times New Roman" w:cs="Times New Roman"/>
                <w:color w:val="auto"/>
                <w:kern w:val="0"/>
                <w:sz w:val="18"/>
                <w:szCs w:val="18"/>
              </w:rPr>
              <w:t>损害水利工程或</w:t>
            </w:r>
          </w:p>
          <w:p w14:paraId="01536B93">
            <w:pPr>
              <w:jc w:val="center"/>
              <w:rPr>
                <w:rFonts w:hAnsi="Times New Roman" w:cs="Times New Roman"/>
                <w:color w:val="auto"/>
                <w:kern w:val="0"/>
                <w:sz w:val="18"/>
                <w:szCs w:val="18"/>
              </w:rPr>
            </w:pPr>
            <w:r>
              <w:rPr>
                <w:rFonts w:hint="eastAsia" w:hAnsi="Times New Roman" w:cs="Times New Roman"/>
                <w:color w:val="auto"/>
                <w:kern w:val="0"/>
                <w:sz w:val="18"/>
                <w:szCs w:val="18"/>
              </w:rPr>
              <w:t>影响安全运行</w:t>
            </w:r>
          </w:p>
        </w:tc>
        <w:tc>
          <w:tcPr>
            <w:tcW w:w="5971" w:type="dxa"/>
            <w:noWrap w:val="0"/>
            <w:vAlign w:val="top"/>
          </w:tcPr>
          <w:p w14:paraId="1BB37961">
            <w:pPr>
              <w:numPr>
                <w:ilvl w:val="0"/>
                <w:numId w:val="30"/>
              </w:numPr>
              <w:rPr>
                <w:rFonts w:hAnsi="Times New Roman" w:cs="Times New Roman"/>
                <w:color w:val="auto"/>
                <w:kern w:val="0"/>
                <w:sz w:val="18"/>
                <w:szCs w:val="18"/>
              </w:rPr>
            </w:pPr>
            <w:r>
              <w:rPr>
                <w:rFonts w:hAnsi="Times New Roman" w:cs="Times New Roman"/>
                <w:color w:val="auto"/>
                <w:kern w:val="0"/>
                <w:sz w:val="18"/>
                <w:szCs w:val="18"/>
              </w:rPr>
              <w:t>建立健全地质灾害监测预警体系，</w:t>
            </w:r>
            <w:r>
              <w:rPr>
                <w:rFonts w:hint="eastAsia" w:hAnsi="Times New Roman" w:cs="Times New Roman"/>
                <w:color w:val="auto"/>
                <w:kern w:val="0"/>
                <w:sz w:val="18"/>
                <w:szCs w:val="18"/>
              </w:rPr>
              <w:t>及时发现险情和灾情，</w:t>
            </w:r>
            <w:r>
              <w:rPr>
                <w:rFonts w:hAnsi="Times New Roman" w:cs="Times New Roman"/>
                <w:color w:val="auto"/>
                <w:kern w:val="0"/>
                <w:sz w:val="18"/>
                <w:szCs w:val="18"/>
              </w:rPr>
              <w:t>利用现代科技手段</w:t>
            </w:r>
            <w:r>
              <w:rPr>
                <w:rFonts w:hint="eastAsia" w:hAnsi="Times New Roman" w:cs="Times New Roman"/>
                <w:color w:val="auto"/>
                <w:kern w:val="0"/>
                <w:sz w:val="18"/>
                <w:szCs w:val="18"/>
              </w:rPr>
              <w:t>对河道和水利工程</w:t>
            </w:r>
            <w:r>
              <w:rPr>
                <w:rFonts w:hAnsi="Times New Roman" w:cs="Times New Roman"/>
                <w:color w:val="auto"/>
                <w:kern w:val="0"/>
                <w:sz w:val="18"/>
                <w:szCs w:val="18"/>
              </w:rPr>
              <w:t>进行实时监测和预警，提高预警的准确性和时效性。</w:t>
            </w:r>
          </w:p>
          <w:p w14:paraId="55F2F108">
            <w:pPr>
              <w:numPr>
                <w:ilvl w:val="0"/>
                <w:numId w:val="30"/>
              </w:numPr>
              <w:rPr>
                <w:rFonts w:hAnsi="Times New Roman" w:cs="Times New Roman"/>
                <w:color w:val="auto"/>
                <w:kern w:val="0"/>
                <w:sz w:val="18"/>
                <w:szCs w:val="18"/>
              </w:rPr>
            </w:pPr>
            <w:r>
              <w:rPr>
                <w:rFonts w:hint="eastAsia" w:hAnsi="Times New Roman" w:cs="Times New Roman"/>
                <w:color w:val="auto"/>
                <w:kern w:val="0"/>
                <w:sz w:val="18"/>
                <w:szCs w:val="18"/>
              </w:rPr>
              <w:t>建设拦沙坝、挡土墙等，减少泥沙进入河道，降低堰塞湖形成的概率。</w:t>
            </w:r>
          </w:p>
          <w:p w14:paraId="2D081607">
            <w:pPr>
              <w:numPr>
                <w:ilvl w:val="0"/>
                <w:numId w:val="30"/>
              </w:numPr>
              <w:rPr>
                <w:rFonts w:hAnsi="Times New Roman" w:cs="Times New Roman"/>
                <w:color w:val="auto"/>
                <w:kern w:val="0"/>
                <w:sz w:val="18"/>
                <w:szCs w:val="18"/>
              </w:rPr>
            </w:pPr>
            <w:r>
              <w:rPr>
                <w:rFonts w:hint="eastAsia" w:hAnsi="Times New Roman" w:cs="Times New Roman"/>
                <w:color w:val="auto"/>
                <w:kern w:val="0"/>
                <w:sz w:val="18"/>
                <w:szCs w:val="18"/>
              </w:rPr>
              <w:t>建设非常分流或溢洪道工程</w:t>
            </w:r>
            <w:r>
              <w:rPr>
                <w:rFonts w:hAnsi="Times New Roman" w:cs="Times New Roman"/>
                <w:color w:val="auto"/>
                <w:kern w:val="0"/>
                <w:sz w:val="18"/>
                <w:szCs w:val="18"/>
              </w:rPr>
              <w:t>，使</w:t>
            </w:r>
            <w:r>
              <w:rPr>
                <w:rFonts w:hint="eastAsia" w:hAnsi="Times New Roman" w:cs="Times New Roman"/>
                <w:color w:val="auto"/>
                <w:kern w:val="0"/>
                <w:sz w:val="18"/>
                <w:szCs w:val="18"/>
              </w:rPr>
              <w:t>事故异常水流</w:t>
            </w:r>
            <w:r>
              <w:rPr>
                <w:rFonts w:hAnsi="Times New Roman" w:cs="Times New Roman"/>
                <w:color w:val="auto"/>
                <w:kern w:val="0"/>
                <w:sz w:val="18"/>
                <w:szCs w:val="18"/>
              </w:rPr>
              <w:t>能够按照预定的方向流出，降低水位，减少风险。</w:t>
            </w:r>
          </w:p>
          <w:p w14:paraId="20D1393D">
            <w:pPr>
              <w:numPr>
                <w:ilvl w:val="0"/>
                <w:numId w:val="30"/>
              </w:numPr>
              <w:rPr>
                <w:rFonts w:hAnsi="Times New Roman" w:cs="Times New Roman"/>
                <w:color w:val="auto"/>
                <w:kern w:val="0"/>
                <w:sz w:val="18"/>
                <w:szCs w:val="18"/>
              </w:rPr>
            </w:pPr>
            <w:r>
              <w:rPr>
                <w:rFonts w:hint="eastAsia" w:hAnsi="Times New Roman" w:cs="Times New Roman"/>
                <w:color w:val="auto"/>
                <w:kern w:val="0"/>
                <w:sz w:val="18"/>
                <w:szCs w:val="18"/>
              </w:rPr>
              <w:t>对水利工程采取加固或防护措施，减少地质灾害影响。</w:t>
            </w:r>
          </w:p>
          <w:p w14:paraId="0387214E">
            <w:pPr>
              <w:numPr>
                <w:ilvl w:val="0"/>
                <w:numId w:val="30"/>
              </w:numPr>
              <w:rPr>
                <w:rFonts w:hAnsi="Times New Roman" w:cs="Times New Roman"/>
                <w:color w:val="auto"/>
                <w:kern w:val="0"/>
                <w:sz w:val="18"/>
                <w:szCs w:val="18"/>
              </w:rPr>
            </w:pPr>
            <w:r>
              <w:rPr>
                <w:rFonts w:hint="eastAsia" w:hAnsi="Times New Roman" w:cs="Times New Roman"/>
                <w:color w:val="auto"/>
                <w:kern w:val="0"/>
                <w:sz w:val="18"/>
                <w:szCs w:val="18"/>
              </w:rPr>
              <w:t>针对可能发生损害水利工程或影响安全运行的地灾隐患点，制定详细的应急处置方案，部署抢险力量，确保在灾害发生时能够迅速有效地应对。</w:t>
            </w:r>
          </w:p>
        </w:tc>
      </w:tr>
      <w:tr w14:paraId="14D50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776" w:type="dxa"/>
            <w:noWrap w:val="0"/>
            <w:vAlign w:val="center"/>
          </w:tcPr>
          <w:p w14:paraId="5C21EEF7">
            <w:pPr>
              <w:jc w:val="center"/>
              <w:rPr>
                <w:rFonts w:hint="eastAsia"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8</w:t>
            </w:r>
          </w:p>
        </w:tc>
        <w:tc>
          <w:tcPr>
            <w:tcW w:w="2046" w:type="dxa"/>
            <w:noWrap w:val="0"/>
            <w:vAlign w:val="center"/>
          </w:tcPr>
          <w:p w14:paraId="6AFA03AA">
            <w:pPr>
              <w:jc w:val="center"/>
              <w:rPr>
                <w:rFonts w:hAnsi="Times New Roman" w:cs="Times New Roman"/>
                <w:color w:val="auto"/>
                <w:kern w:val="0"/>
                <w:sz w:val="18"/>
                <w:szCs w:val="18"/>
              </w:rPr>
            </w:pPr>
            <w:r>
              <w:rPr>
                <w:rFonts w:hint="eastAsia" w:hAnsi="Times New Roman" w:cs="Times New Roman"/>
                <w:color w:val="auto"/>
                <w:kern w:val="0"/>
                <w:sz w:val="18"/>
                <w:szCs w:val="18"/>
              </w:rPr>
              <w:t>影响矿山产能</w:t>
            </w:r>
          </w:p>
        </w:tc>
        <w:tc>
          <w:tcPr>
            <w:tcW w:w="5971" w:type="dxa"/>
            <w:noWrap w:val="0"/>
            <w:vAlign w:val="top"/>
          </w:tcPr>
          <w:p w14:paraId="6D6CB26B">
            <w:pPr>
              <w:numPr>
                <w:ilvl w:val="0"/>
                <w:numId w:val="31"/>
              </w:numPr>
              <w:rPr>
                <w:rFonts w:hAnsi="Times New Roman" w:cs="Times New Roman"/>
                <w:color w:val="auto"/>
                <w:kern w:val="0"/>
                <w:sz w:val="18"/>
                <w:szCs w:val="18"/>
              </w:rPr>
            </w:pPr>
            <w:r>
              <w:rPr>
                <w:rFonts w:hAnsi="Times New Roman" w:cs="Times New Roman"/>
                <w:color w:val="auto"/>
                <w:kern w:val="0"/>
                <w:sz w:val="18"/>
                <w:szCs w:val="18"/>
              </w:rPr>
              <w:t>针对可能的地质灾害，采取相应的工程防护措施，如加固边坡、修建挡土墙、设置排水沟等，</w:t>
            </w:r>
            <w:r>
              <w:rPr>
                <w:rFonts w:hint="eastAsia" w:hAnsi="Times New Roman" w:cs="Times New Roman"/>
                <w:color w:val="auto"/>
                <w:kern w:val="0"/>
                <w:sz w:val="18"/>
                <w:szCs w:val="18"/>
              </w:rPr>
              <w:t>减少</w:t>
            </w:r>
            <w:r>
              <w:rPr>
                <w:rFonts w:hAnsi="Times New Roman" w:cs="Times New Roman"/>
                <w:color w:val="auto"/>
                <w:kern w:val="0"/>
                <w:sz w:val="18"/>
                <w:szCs w:val="18"/>
              </w:rPr>
              <w:t>地质灾害的发生</w:t>
            </w:r>
            <w:r>
              <w:rPr>
                <w:rFonts w:hint="eastAsia" w:hAnsi="Times New Roman" w:cs="Times New Roman"/>
                <w:color w:val="auto"/>
                <w:kern w:val="0"/>
                <w:sz w:val="18"/>
                <w:szCs w:val="18"/>
              </w:rPr>
              <w:t>对其影响</w:t>
            </w:r>
            <w:r>
              <w:rPr>
                <w:rFonts w:hAnsi="Times New Roman" w:cs="Times New Roman"/>
                <w:color w:val="auto"/>
                <w:kern w:val="0"/>
                <w:sz w:val="18"/>
                <w:szCs w:val="18"/>
              </w:rPr>
              <w:t>。</w:t>
            </w:r>
          </w:p>
          <w:p w14:paraId="7EDAAEFD">
            <w:pPr>
              <w:numPr>
                <w:ilvl w:val="0"/>
                <w:numId w:val="31"/>
              </w:numPr>
              <w:rPr>
                <w:rFonts w:hAnsi="Times New Roman" w:cs="Times New Roman"/>
                <w:color w:val="auto"/>
                <w:kern w:val="0"/>
                <w:sz w:val="18"/>
                <w:szCs w:val="18"/>
              </w:rPr>
            </w:pPr>
            <w:r>
              <w:rPr>
                <w:rFonts w:hint="eastAsia" w:hAnsi="Times New Roman" w:cs="Times New Roman"/>
                <w:color w:val="auto"/>
                <w:kern w:val="0"/>
                <w:sz w:val="18"/>
                <w:szCs w:val="18"/>
              </w:rPr>
              <w:t>对于关键的矿山设备，应准备备品备件，一旦主设备因地质灾害受损，能迅速替换，确保生产连续性。</w:t>
            </w:r>
          </w:p>
          <w:p w14:paraId="63D02113">
            <w:pPr>
              <w:numPr>
                <w:ilvl w:val="0"/>
                <w:numId w:val="31"/>
              </w:numPr>
              <w:rPr>
                <w:rFonts w:hAnsi="Times New Roman" w:cs="Times New Roman"/>
                <w:color w:val="auto"/>
                <w:kern w:val="0"/>
                <w:sz w:val="18"/>
                <w:szCs w:val="18"/>
              </w:rPr>
            </w:pPr>
            <w:r>
              <w:rPr>
                <w:rFonts w:hAnsi="Times New Roman" w:cs="Times New Roman"/>
                <w:color w:val="auto"/>
                <w:kern w:val="0"/>
                <w:sz w:val="18"/>
                <w:szCs w:val="18"/>
              </w:rPr>
              <w:t>建立专门的应急响应机制，组建专业的救援队伍，一旦发生地质灾害，能迅速启动应急预案，进行设备抢修和恢复工作。</w:t>
            </w:r>
          </w:p>
          <w:p w14:paraId="312C3126">
            <w:pPr>
              <w:numPr>
                <w:ilvl w:val="0"/>
                <w:numId w:val="31"/>
              </w:numPr>
              <w:rPr>
                <w:rFonts w:hAnsi="Times New Roman" w:cs="Times New Roman"/>
                <w:color w:val="auto"/>
                <w:kern w:val="0"/>
                <w:sz w:val="18"/>
                <w:szCs w:val="18"/>
              </w:rPr>
            </w:pPr>
            <w:r>
              <w:rPr>
                <w:rFonts w:hint="eastAsia" w:hAnsi="Times New Roman" w:cs="Times New Roman"/>
                <w:color w:val="auto"/>
                <w:kern w:val="0"/>
                <w:sz w:val="18"/>
                <w:szCs w:val="18"/>
              </w:rPr>
              <w:t>对地质灾害进行工程治理，加固或消除危险物质。</w:t>
            </w:r>
          </w:p>
        </w:tc>
      </w:tr>
      <w:tr w14:paraId="7461A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249B2196">
            <w:pPr>
              <w:jc w:val="center"/>
              <w:rPr>
                <w:rFonts w:hint="eastAsia"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9</w:t>
            </w:r>
          </w:p>
        </w:tc>
        <w:tc>
          <w:tcPr>
            <w:tcW w:w="2046" w:type="dxa"/>
            <w:noWrap w:val="0"/>
            <w:vAlign w:val="center"/>
          </w:tcPr>
          <w:p w14:paraId="3246481F">
            <w:pPr>
              <w:jc w:val="center"/>
              <w:rPr>
                <w:rFonts w:hAnsi="Times New Roman" w:cs="Times New Roman"/>
                <w:color w:val="auto"/>
                <w:kern w:val="0"/>
                <w:sz w:val="18"/>
                <w:szCs w:val="18"/>
              </w:rPr>
            </w:pPr>
            <w:r>
              <w:rPr>
                <w:rFonts w:hint="eastAsia" w:hAnsi="Times New Roman" w:cs="Times New Roman"/>
                <w:color w:val="auto"/>
                <w:kern w:val="0"/>
                <w:sz w:val="18"/>
                <w:szCs w:val="18"/>
              </w:rPr>
              <w:t>自互救能力差</w:t>
            </w:r>
          </w:p>
        </w:tc>
        <w:tc>
          <w:tcPr>
            <w:tcW w:w="5971" w:type="dxa"/>
            <w:noWrap w:val="0"/>
            <w:vAlign w:val="center"/>
          </w:tcPr>
          <w:p w14:paraId="4E5387D2">
            <w:pPr>
              <w:numPr>
                <w:ilvl w:val="0"/>
                <w:numId w:val="32"/>
              </w:numPr>
              <w:rPr>
                <w:rFonts w:hAnsi="Times New Roman" w:cs="Times New Roman"/>
                <w:color w:val="auto"/>
                <w:kern w:val="0"/>
                <w:sz w:val="18"/>
                <w:szCs w:val="18"/>
              </w:rPr>
            </w:pPr>
            <w:r>
              <w:rPr>
                <w:rFonts w:hAnsi="Times New Roman" w:cs="Times New Roman"/>
                <w:color w:val="auto"/>
                <w:kern w:val="0"/>
                <w:sz w:val="18"/>
                <w:szCs w:val="18"/>
              </w:rPr>
              <w:t>制定详细的自救互救预案，明确在各种紧急情况下的应对措施和流程。</w:t>
            </w:r>
          </w:p>
          <w:p w14:paraId="747ED3FE">
            <w:pPr>
              <w:numPr>
                <w:ilvl w:val="0"/>
                <w:numId w:val="32"/>
              </w:numPr>
              <w:rPr>
                <w:rFonts w:hAnsi="Times New Roman" w:cs="Times New Roman"/>
                <w:color w:val="auto"/>
                <w:kern w:val="0"/>
                <w:sz w:val="18"/>
                <w:szCs w:val="18"/>
              </w:rPr>
            </w:pPr>
            <w:r>
              <w:rPr>
                <w:rFonts w:hAnsi="Times New Roman" w:cs="Times New Roman"/>
                <w:color w:val="auto"/>
                <w:kern w:val="0"/>
                <w:sz w:val="18"/>
                <w:szCs w:val="18"/>
              </w:rPr>
              <w:t>加强自救互救知识和技能的培训，使每个人都能够掌握基本的急救措施和逃生技巧。</w:t>
            </w:r>
          </w:p>
          <w:p w14:paraId="76E6A721">
            <w:pPr>
              <w:numPr>
                <w:ilvl w:val="0"/>
                <w:numId w:val="32"/>
              </w:numPr>
              <w:rPr>
                <w:rFonts w:hAnsi="Times New Roman" w:cs="Times New Roman"/>
                <w:color w:val="auto"/>
                <w:kern w:val="0"/>
                <w:sz w:val="18"/>
                <w:szCs w:val="18"/>
              </w:rPr>
            </w:pPr>
            <w:r>
              <w:rPr>
                <w:rFonts w:hint="eastAsia" w:hAnsi="Times New Roman" w:cs="Times New Roman"/>
                <w:color w:val="auto"/>
                <w:kern w:val="0"/>
                <w:sz w:val="18"/>
                <w:szCs w:val="18"/>
              </w:rPr>
              <w:t>汛前或黄色预警后，提前撤离老人、儿童、妇女等弱势群体，减少受威胁人员数量，优化人员结构。</w:t>
            </w:r>
          </w:p>
          <w:p w14:paraId="71B49619">
            <w:pPr>
              <w:numPr>
                <w:ilvl w:val="0"/>
                <w:numId w:val="32"/>
              </w:numPr>
              <w:rPr>
                <w:rFonts w:hAnsi="Times New Roman" w:cs="Times New Roman"/>
                <w:color w:val="auto"/>
                <w:kern w:val="0"/>
                <w:sz w:val="18"/>
                <w:szCs w:val="18"/>
              </w:rPr>
            </w:pPr>
            <w:r>
              <w:rPr>
                <w:rFonts w:hint="eastAsia" w:hAnsi="Times New Roman" w:cs="Times New Roman"/>
                <w:color w:val="auto"/>
                <w:kern w:val="0"/>
                <w:sz w:val="18"/>
                <w:szCs w:val="18"/>
              </w:rPr>
              <w:t>汛期不同的基层组织组建基层互助的救援队伍，配备简要的救援装备，做好备勤管理。</w:t>
            </w:r>
          </w:p>
          <w:p w14:paraId="77FD6294">
            <w:pPr>
              <w:numPr>
                <w:ilvl w:val="0"/>
                <w:numId w:val="32"/>
              </w:numPr>
              <w:rPr>
                <w:rFonts w:hAnsi="Times New Roman" w:cs="Times New Roman"/>
                <w:color w:val="auto"/>
                <w:kern w:val="0"/>
                <w:sz w:val="18"/>
                <w:szCs w:val="18"/>
              </w:rPr>
            </w:pPr>
            <w:r>
              <w:rPr>
                <w:rFonts w:hint="eastAsia" w:hAnsi="Times New Roman" w:cs="Times New Roman"/>
                <w:color w:val="auto"/>
                <w:kern w:val="0"/>
                <w:sz w:val="18"/>
                <w:szCs w:val="18"/>
              </w:rPr>
              <w:t>完善基层专业应急救援队伍体系，动员社会力量参加应急救援工作，以民兵、预备役人员、基层警务人员、医务人员组建街道、乡镇应急救援队伍，进行应急知识培训，配备救援器材，提升基层自互救能力。</w:t>
            </w:r>
          </w:p>
        </w:tc>
      </w:tr>
      <w:tr w14:paraId="7D722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21B8BFE2">
            <w:pPr>
              <w:jc w:val="center"/>
              <w:rPr>
                <w:rFonts w:hint="default"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10</w:t>
            </w:r>
          </w:p>
        </w:tc>
        <w:tc>
          <w:tcPr>
            <w:tcW w:w="2046" w:type="dxa"/>
            <w:noWrap w:val="0"/>
            <w:vAlign w:val="center"/>
          </w:tcPr>
          <w:p w14:paraId="6DF5E65B">
            <w:pPr>
              <w:jc w:val="center"/>
              <w:rPr>
                <w:rFonts w:hAnsi="Times New Roman" w:cs="Times New Roman"/>
                <w:color w:val="auto"/>
                <w:kern w:val="0"/>
                <w:sz w:val="18"/>
                <w:szCs w:val="18"/>
              </w:rPr>
            </w:pPr>
            <w:r>
              <w:rPr>
                <w:rFonts w:hint="eastAsia" w:hAnsi="Times New Roman" w:cs="Times New Roman"/>
                <w:color w:val="auto"/>
                <w:kern w:val="0"/>
                <w:sz w:val="18"/>
                <w:szCs w:val="18"/>
              </w:rPr>
              <w:t>无单点应急预案</w:t>
            </w:r>
          </w:p>
          <w:p w14:paraId="740BDD46">
            <w:pPr>
              <w:jc w:val="center"/>
              <w:rPr>
                <w:rFonts w:hint="eastAsia" w:hAnsi="Times New Roman" w:cs="Times New Roman"/>
                <w:color w:val="auto"/>
                <w:kern w:val="0"/>
                <w:sz w:val="18"/>
                <w:szCs w:val="18"/>
              </w:rPr>
            </w:pPr>
            <w:r>
              <w:rPr>
                <w:rFonts w:hint="eastAsia" w:hAnsi="Times New Roman" w:cs="Times New Roman"/>
                <w:color w:val="auto"/>
                <w:kern w:val="0"/>
                <w:sz w:val="18"/>
                <w:szCs w:val="18"/>
              </w:rPr>
              <w:t>或可执行强不强</w:t>
            </w:r>
          </w:p>
        </w:tc>
        <w:tc>
          <w:tcPr>
            <w:tcW w:w="5971" w:type="dxa"/>
            <w:noWrap w:val="0"/>
            <w:vAlign w:val="center"/>
          </w:tcPr>
          <w:p w14:paraId="741A6DE3">
            <w:pPr>
              <w:numPr>
                <w:ilvl w:val="0"/>
                <w:numId w:val="33"/>
              </w:numPr>
              <w:rPr>
                <w:rFonts w:hAnsi="Times New Roman" w:cs="Times New Roman"/>
                <w:color w:val="auto"/>
                <w:kern w:val="0"/>
                <w:sz w:val="18"/>
                <w:szCs w:val="18"/>
              </w:rPr>
            </w:pPr>
            <w:r>
              <w:rPr>
                <w:rFonts w:hint="eastAsia" w:hAnsi="Times New Roman" w:cs="Times New Roman"/>
                <w:color w:val="auto"/>
                <w:kern w:val="0"/>
                <w:sz w:val="18"/>
                <w:szCs w:val="18"/>
              </w:rPr>
              <w:t>制定各级地质灾害应急处置方案，选定代表点进行演练，增强应急预案针对性、实用性、可操作性。</w:t>
            </w:r>
          </w:p>
          <w:p w14:paraId="794F56F7">
            <w:pPr>
              <w:numPr>
                <w:ilvl w:val="0"/>
                <w:numId w:val="33"/>
              </w:numPr>
              <w:rPr>
                <w:rFonts w:hint="eastAsia" w:hAnsi="Times New Roman" w:cs="Times New Roman"/>
                <w:color w:val="auto"/>
                <w:kern w:val="0"/>
                <w:sz w:val="18"/>
                <w:szCs w:val="18"/>
              </w:rPr>
            </w:pPr>
            <w:r>
              <w:rPr>
                <w:rFonts w:hint="eastAsia" w:hAnsi="Times New Roman" w:cs="Times New Roman"/>
                <w:color w:val="auto"/>
                <w:kern w:val="0"/>
                <w:sz w:val="18"/>
                <w:szCs w:val="18"/>
              </w:rPr>
              <w:t>联系相关领域的专家或专业机构，获取技术支持和指导。</w:t>
            </w:r>
          </w:p>
        </w:tc>
      </w:tr>
    </w:tbl>
    <w:p w14:paraId="237ACB67">
      <w:pPr>
        <w:jc w:val="center"/>
      </w:pPr>
      <w:r>
        <w:rPr>
          <w:rFonts w:hint="eastAsia" w:ascii="黑体" w:hAnsi="宋体" w:eastAsia="黑体" w:cs="宋体"/>
          <w:color w:val="auto"/>
          <w:kern w:val="2"/>
          <w:sz w:val="21"/>
          <w:szCs w:val="21"/>
          <w:lang w:val="en-US" w:eastAsia="zh-CN" w:bidi="ar-SA"/>
        </w:rPr>
        <w:t>续表D.1</w:t>
      </w:r>
    </w:p>
    <w:tbl>
      <w:tblPr>
        <w:tblStyle w:val="37"/>
        <w:tblW w:w="8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464"/>
        <w:gridCol w:w="6553"/>
      </w:tblGrid>
      <w:tr w14:paraId="0F08B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0440C470">
            <w:pPr>
              <w:jc w:val="center"/>
              <w:rPr>
                <w:rFonts w:hint="eastAsia"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序号</w:t>
            </w:r>
          </w:p>
        </w:tc>
        <w:tc>
          <w:tcPr>
            <w:tcW w:w="1464" w:type="dxa"/>
            <w:noWrap w:val="0"/>
            <w:vAlign w:val="center"/>
          </w:tcPr>
          <w:p w14:paraId="03921C8B">
            <w:pPr>
              <w:jc w:val="center"/>
              <w:rPr>
                <w:rFonts w:hint="eastAsia" w:hAnsi="Times New Roman" w:eastAsia="宋体" w:cs="Times New Roman"/>
                <w:color w:val="auto"/>
                <w:kern w:val="0"/>
                <w:sz w:val="18"/>
                <w:szCs w:val="18"/>
                <w:lang w:eastAsia="zh-CN"/>
              </w:rPr>
            </w:pPr>
            <w:r>
              <w:rPr>
                <w:rFonts w:hint="eastAsia" w:hAnsi="Times New Roman" w:cs="Times New Roman"/>
                <w:color w:val="auto"/>
                <w:kern w:val="0"/>
                <w:sz w:val="18"/>
                <w:szCs w:val="18"/>
              </w:rPr>
              <w:t>存在问题</w:t>
            </w:r>
          </w:p>
        </w:tc>
        <w:tc>
          <w:tcPr>
            <w:tcW w:w="6553" w:type="dxa"/>
            <w:noWrap w:val="0"/>
            <w:vAlign w:val="center"/>
          </w:tcPr>
          <w:p w14:paraId="4BE31EEE">
            <w:pPr>
              <w:jc w:val="center"/>
              <w:rPr>
                <w:rFonts w:hint="eastAsia" w:hAnsi="Times New Roman" w:cs="Times New Roman"/>
                <w:color w:val="auto"/>
                <w:kern w:val="0"/>
                <w:sz w:val="18"/>
                <w:szCs w:val="18"/>
              </w:rPr>
            </w:pPr>
            <w:r>
              <w:rPr>
                <w:rFonts w:hint="eastAsia" w:hAnsi="Times New Roman" w:cs="Times New Roman"/>
                <w:color w:val="auto"/>
                <w:kern w:val="0"/>
                <w:sz w:val="18"/>
                <w:szCs w:val="18"/>
              </w:rPr>
              <w:t>应对措施</w:t>
            </w:r>
          </w:p>
        </w:tc>
      </w:tr>
      <w:tr w14:paraId="146EA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22A2F2C1">
            <w:pPr>
              <w:jc w:val="center"/>
              <w:rPr>
                <w:rFonts w:hint="default"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11</w:t>
            </w:r>
          </w:p>
        </w:tc>
        <w:tc>
          <w:tcPr>
            <w:tcW w:w="1464" w:type="dxa"/>
            <w:noWrap w:val="0"/>
            <w:vAlign w:val="center"/>
          </w:tcPr>
          <w:p w14:paraId="26312037">
            <w:pPr>
              <w:jc w:val="center"/>
              <w:rPr>
                <w:rFonts w:hAnsi="Times New Roman" w:cs="Times New Roman"/>
                <w:color w:val="auto"/>
                <w:kern w:val="0"/>
                <w:sz w:val="18"/>
                <w:szCs w:val="18"/>
              </w:rPr>
            </w:pPr>
            <w:r>
              <w:rPr>
                <w:rFonts w:hint="eastAsia" w:hAnsi="Times New Roman" w:cs="Times New Roman"/>
                <w:color w:val="auto"/>
                <w:kern w:val="0"/>
                <w:sz w:val="18"/>
                <w:szCs w:val="18"/>
              </w:rPr>
              <w:t>救援队伍到达</w:t>
            </w:r>
          </w:p>
          <w:p w14:paraId="616C0C84">
            <w:pPr>
              <w:jc w:val="center"/>
              <w:rPr>
                <w:rFonts w:hAnsi="Times New Roman" w:cs="Times New Roman"/>
                <w:color w:val="auto"/>
                <w:kern w:val="0"/>
                <w:sz w:val="18"/>
                <w:szCs w:val="18"/>
              </w:rPr>
            </w:pPr>
            <w:r>
              <w:rPr>
                <w:rFonts w:hint="eastAsia" w:hAnsi="Times New Roman" w:cs="Times New Roman"/>
                <w:color w:val="auto"/>
                <w:kern w:val="0"/>
                <w:sz w:val="18"/>
                <w:szCs w:val="18"/>
              </w:rPr>
              <w:t>现场用时长</w:t>
            </w:r>
          </w:p>
        </w:tc>
        <w:tc>
          <w:tcPr>
            <w:tcW w:w="6553" w:type="dxa"/>
            <w:noWrap w:val="0"/>
            <w:vAlign w:val="center"/>
          </w:tcPr>
          <w:p w14:paraId="36CA80F8">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加强救援队伍的专业培训和演练，提高队员的应急响应能力，确保能够快速有效地展开救援行动。</w:t>
            </w:r>
          </w:p>
          <w:p w14:paraId="1FCF87F4">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对于偏远的地灾隐患点预先制定救援行动计划和路线，充分考虑可能的交通状况和地形条件，以减少到达现场的时间。</w:t>
            </w:r>
          </w:p>
          <w:p w14:paraId="5D06450F">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结合</w:t>
            </w:r>
            <w:r>
              <w:rPr>
                <w:rFonts w:hint="eastAsia" w:hAnsi="Times New Roman" w:cs="Times New Roman"/>
                <w:color w:val="auto"/>
                <w:kern w:val="0"/>
                <w:sz w:val="18"/>
                <w:szCs w:val="18"/>
                <w:lang w:eastAsia="zh-CN"/>
              </w:rPr>
              <w:t>突发性地质灾害隐患点</w:t>
            </w:r>
            <w:r>
              <w:rPr>
                <w:rFonts w:hint="eastAsia" w:hAnsi="Times New Roman" w:cs="Times New Roman"/>
                <w:color w:val="auto"/>
                <w:kern w:val="0"/>
                <w:sz w:val="18"/>
                <w:szCs w:val="18"/>
              </w:rPr>
              <w:t>分布状况，合理布局地质灾害专业救援队伍，包括驻地、人员和装备，</w:t>
            </w:r>
            <w:r>
              <w:rPr>
                <w:rFonts w:hAnsi="Times New Roman" w:cs="Times New Roman"/>
                <w:color w:val="auto"/>
                <w:kern w:val="0"/>
                <w:sz w:val="18"/>
                <w:szCs w:val="18"/>
              </w:rPr>
              <w:t>以便在需要时能够迅速投入使用，缩短等待时间。</w:t>
            </w:r>
          </w:p>
          <w:p w14:paraId="7ECDF7F4">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定期组织专业应急救援力量、企业救援力量、社会应急力量、基层应急救援力量与国家综合性消防救援队伍联战联训，推进技术交流、能力融合与战法协同。</w:t>
            </w:r>
          </w:p>
          <w:p w14:paraId="1B51316B">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加强基层救援力量建设，推动乡镇街道、村居社区组建基层应急救援队伍，布置小型应急救援站点，提升基层救援能力，缩短到达时间。</w:t>
            </w:r>
          </w:p>
          <w:p w14:paraId="3436F627">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在险情和预警叠加时，按照预案要求，提前到险情附近备勤。</w:t>
            </w:r>
          </w:p>
          <w:p w14:paraId="73DB2781">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各救援队伍建立汛期值班备勤制度、叫应机制和行动预案，确保应急时能叫应，可迅速出发。</w:t>
            </w:r>
          </w:p>
          <w:p w14:paraId="025492E4">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备好应急通讯装备，确保关键时刻信息及时报送上级相关部门，为救援抢占先机。</w:t>
            </w:r>
          </w:p>
          <w:p w14:paraId="64A37619">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严格按照地质灾害紧急信息报送要求，及时准确上报灾害事故信息。</w:t>
            </w:r>
          </w:p>
          <w:p w14:paraId="61F96895">
            <w:pPr>
              <w:numPr>
                <w:ilvl w:val="0"/>
                <w:numId w:val="34"/>
              </w:numPr>
              <w:rPr>
                <w:rFonts w:hAnsi="Times New Roman" w:cs="Times New Roman"/>
                <w:color w:val="auto"/>
                <w:kern w:val="0"/>
                <w:sz w:val="18"/>
                <w:szCs w:val="18"/>
              </w:rPr>
            </w:pPr>
            <w:r>
              <w:rPr>
                <w:rFonts w:hint="eastAsia" w:hAnsi="Times New Roman" w:cs="Times New Roman"/>
                <w:color w:val="auto"/>
                <w:kern w:val="0"/>
                <w:sz w:val="18"/>
                <w:szCs w:val="18"/>
              </w:rPr>
              <w:t>统筹开展汛前、汛中和汛后全时段地质灾害应急演练，实现救援队伍演练常态化、制度化、规范化。</w:t>
            </w:r>
          </w:p>
        </w:tc>
      </w:tr>
      <w:tr w14:paraId="46019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5D3A7411">
            <w:pPr>
              <w:jc w:val="center"/>
              <w:rPr>
                <w:rFonts w:hint="default"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12</w:t>
            </w:r>
          </w:p>
        </w:tc>
        <w:tc>
          <w:tcPr>
            <w:tcW w:w="1464" w:type="dxa"/>
            <w:noWrap w:val="0"/>
            <w:vAlign w:val="center"/>
          </w:tcPr>
          <w:p w14:paraId="55F21368">
            <w:pPr>
              <w:jc w:val="center"/>
              <w:rPr>
                <w:rFonts w:hAnsi="Times New Roman" w:cs="Times New Roman"/>
                <w:color w:val="auto"/>
                <w:kern w:val="0"/>
                <w:sz w:val="18"/>
                <w:szCs w:val="18"/>
              </w:rPr>
            </w:pPr>
            <w:r>
              <w:rPr>
                <w:rFonts w:hint="eastAsia" w:hAnsi="Times New Roman" w:cs="Times New Roman"/>
                <w:color w:val="auto"/>
                <w:kern w:val="0"/>
                <w:sz w:val="18"/>
                <w:szCs w:val="18"/>
              </w:rPr>
              <w:t>应急物资</w:t>
            </w:r>
          </w:p>
          <w:p w14:paraId="0E73FF1C">
            <w:pPr>
              <w:jc w:val="center"/>
              <w:rPr>
                <w:rFonts w:hAnsi="Times New Roman" w:cs="Times New Roman"/>
                <w:color w:val="auto"/>
                <w:kern w:val="0"/>
                <w:sz w:val="18"/>
                <w:szCs w:val="18"/>
              </w:rPr>
            </w:pPr>
            <w:r>
              <w:rPr>
                <w:rFonts w:hint="eastAsia" w:hAnsi="Times New Roman" w:cs="Times New Roman"/>
                <w:color w:val="auto"/>
                <w:kern w:val="0"/>
                <w:sz w:val="18"/>
                <w:szCs w:val="18"/>
              </w:rPr>
              <w:t>到达现场用时长</w:t>
            </w:r>
          </w:p>
        </w:tc>
        <w:tc>
          <w:tcPr>
            <w:tcW w:w="6553" w:type="dxa"/>
            <w:noWrap w:val="0"/>
            <w:vAlign w:val="center"/>
          </w:tcPr>
          <w:p w14:paraId="70934A6F">
            <w:pPr>
              <w:numPr>
                <w:ilvl w:val="0"/>
                <w:numId w:val="35"/>
              </w:numPr>
              <w:rPr>
                <w:rFonts w:hAnsi="Times New Roman" w:cs="Times New Roman"/>
                <w:color w:val="auto"/>
                <w:kern w:val="0"/>
                <w:sz w:val="18"/>
                <w:szCs w:val="18"/>
              </w:rPr>
            </w:pPr>
            <w:r>
              <w:rPr>
                <w:rFonts w:hint="eastAsia" w:hAnsi="Times New Roman" w:cs="Times New Roman"/>
                <w:color w:val="auto"/>
                <w:kern w:val="0"/>
                <w:sz w:val="18"/>
                <w:szCs w:val="18"/>
              </w:rPr>
              <w:t>建立完善的物资储备和调度系统，根据地灾隐患的实际情况和潜在风险，预先规划好物资储备地点和数量，确保灾害发生后物资第一时间到达。</w:t>
            </w:r>
          </w:p>
          <w:p w14:paraId="0C7B43B5">
            <w:pPr>
              <w:numPr>
                <w:ilvl w:val="0"/>
                <w:numId w:val="35"/>
              </w:numPr>
              <w:rPr>
                <w:rFonts w:hAnsi="Times New Roman" w:cs="Times New Roman"/>
                <w:color w:val="auto"/>
                <w:kern w:val="0"/>
                <w:sz w:val="18"/>
                <w:szCs w:val="18"/>
              </w:rPr>
            </w:pPr>
            <w:r>
              <w:rPr>
                <w:rFonts w:hint="eastAsia" w:hAnsi="Times New Roman" w:cs="Times New Roman"/>
                <w:color w:val="auto"/>
                <w:kern w:val="0"/>
                <w:sz w:val="18"/>
                <w:szCs w:val="18"/>
              </w:rPr>
              <w:t>加强日常物资储备和管理工作，确保应急物资始终处于良好状态，随时应对突发事件。</w:t>
            </w:r>
          </w:p>
          <w:p w14:paraId="021B3A03">
            <w:pPr>
              <w:numPr>
                <w:ilvl w:val="0"/>
                <w:numId w:val="35"/>
              </w:numPr>
              <w:rPr>
                <w:rFonts w:hAnsi="Times New Roman" w:cs="Times New Roman"/>
                <w:color w:val="auto"/>
                <w:kern w:val="0"/>
                <w:sz w:val="18"/>
                <w:szCs w:val="18"/>
              </w:rPr>
            </w:pPr>
            <w:r>
              <w:rPr>
                <w:rFonts w:hint="eastAsia" w:hAnsi="Times New Roman" w:cs="Times New Roman"/>
                <w:color w:val="auto"/>
                <w:kern w:val="0"/>
                <w:sz w:val="18"/>
                <w:szCs w:val="18"/>
              </w:rPr>
              <w:t>在厂家进行物资的号备，保证物资质量和数量。</w:t>
            </w:r>
          </w:p>
          <w:p w14:paraId="338D7761">
            <w:pPr>
              <w:numPr>
                <w:ilvl w:val="0"/>
                <w:numId w:val="35"/>
              </w:numPr>
              <w:rPr>
                <w:rFonts w:hAnsi="Times New Roman" w:cs="Times New Roman"/>
                <w:color w:val="auto"/>
                <w:kern w:val="0"/>
                <w:sz w:val="18"/>
                <w:szCs w:val="18"/>
              </w:rPr>
            </w:pPr>
            <w:r>
              <w:rPr>
                <w:rFonts w:hint="eastAsia" w:hAnsi="Times New Roman" w:cs="Times New Roman"/>
                <w:color w:val="auto"/>
                <w:kern w:val="0"/>
                <w:sz w:val="18"/>
                <w:szCs w:val="18"/>
              </w:rPr>
              <w:t>对各地质灾害点根据估计的救援需求制定详细的物资调配计划，明确物资来源、运输路线和到达时间，合理布局物资储备点，缩短物资到达现场的距离。</w:t>
            </w:r>
          </w:p>
          <w:p w14:paraId="30CAE5A7">
            <w:pPr>
              <w:numPr>
                <w:ilvl w:val="0"/>
                <w:numId w:val="35"/>
              </w:numPr>
              <w:rPr>
                <w:rFonts w:hAnsi="Times New Roman" w:cs="Times New Roman"/>
                <w:color w:val="auto"/>
                <w:kern w:val="0"/>
                <w:sz w:val="18"/>
                <w:szCs w:val="18"/>
              </w:rPr>
            </w:pPr>
            <w:r>
              <w:rPr>
                <w:rFonts w:hint="eastAsia" w:hAnsi="Times New Roman" w:cs="Times New Roman"/>
                <w:color w:val="auto"/>
                <w:kern w:val="0"/>
                <w:sz w:val="18"/>
                <w:szCs w:val="18"/>
              </w:rPr>
              <w:t>建立健全应急物资保障工作的监督机制，加强对应急物资储备、调配和使用情况的监督检查，确保物资保障工作的实效性和可持续性。</w:t>
            </w:r>
          </w:p>
          <w:p w14:paraId="7F292904">
            <w:pPr>
              <w:numPr>
                <w:ilvl w:val="0"/>
                <w:numId w:val="35"/>
              </w:numPr>
              <w:rPr>
                <w:rFonts w:hAnsi="Times New Roman" w:cs="Times New Roman"/>
                <w:color w:val="auto"/>
                <w:kern w:val="0"/>
                <w:sz w:val="18"/>
                <w:szCs w:val="18"/>
              </w:rPr>
            </w:pPr>
            <w:r>
              <w:rPr>
                <w:rFonts w:hint="eastAsia" w:hAnsi="Times New Roman" w:cs="Times New Roman"/>
                <w:color w:val="auto"/>
                <w:kern w:val="0"/>
                <w:sz w:val="18"/>
                <w:szCs w:val="18"/>
              </w:rPr>
              <w:t>选定专业的应急物资运输队伍，加强队伍培训和演练，提高队伍的应急响应能力和物资保障水平。</w:t>
            </w:r>
          </w:p>
        </w:tc>
      </w:tr>
      <w:tr w14:paraId="285FF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16C41712">
            <w:pPr>
              <w:jc w:val="center"/>
              <w:rPr>
                <w:rFonts w:hint="default"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13</w:t>
            </w:r>
          </w:p>
        </w:tc>
        <w:tc>
          <w:tcPr>
            <w:tcW w:w="1464" w:type="dxa"/>
            <w:noWrap w:val="0"/>
            <w:vAlign w:val="center"/>
          </w:tcPr>
          <w:p w14:paraId="653C3D94">
            <w:pPr>
              <w:jc w:val="center"/>
              <w:rPr>
                <w:rFonts w:hAnsi="Times New Roman" w:cs="Times New Roman"/>
                <w:color w:val="auto"/>
                <w:kern w:val="0"/>
                <w:sz w:val="18"/>
                <w:szCs w:val="18"/>
              </w:rPr>
            </w:pPr>
            <w:r>
              <w:rPr>
                <w:rFonts w:hint="eastAsia" w:hAnsi="Times New Roman" w:cs="Times New Roman"/>
                <w:color w:val="auto"/>
                <w:kern w:val="0"/>
                <w:sz w:val="18"/>
                <w:szCs w:val="18"/>
              </w:rPr>
              <w:t>医疗救助</w:t>
            </w:r>
          </w:p>
          <w:p w14:paraId="7B57291B">
            <w:pPr>
              <w:jc w:val="center"/>
              <w:rPr>
                <w:rFonts w:hAnsi="Times New Roman" w:cs="Times New Roman"/>
                <w:color w:val="auto"/>
                <w:kern w:val="0"/>
                <w:sz w:val="18"/>
                <w:szCs w:val="18"/>
              </w:rPr>
            </w:pPr>
            <w:r>
              <w:rPr>
                <w:rFonts w:hint="eastAsia" w:hAnsi="Times New Roman" w:cs="Times New Roman"/>
                <w:color w:val="auto"/>
                <w:kern w:val="0"/>
                <w:sz w:val="18"/>
                <w:szCs w:val="18"/>
              </w:rPr>
              <w:t>能力弱</w:t>
            </w:r>
          </w:p>
        </w:tc>
        <w:tc>
          <w:tcPr>
            <w:tcW w:w="6553" w:type="dxa"/>
            <w:noWrap w:val="0"/>
            <w:vAlign w:val="center"/>
          </w:tcPr>
          <w:p w14:paraId="43BA3970">
            <w:pPr>
              <w:numPr>
                <w:ilvl w:val="0"/>
                <w:numId w:val="36"/>
              </w:numPr>
              <w:rPr>
                <w:rFonts w:hAnsi="Times New Roman" w:cs="Times New Roman"/>
                <w:color w:val="auto"/>
                <w:kern w:val="0"/>
                <w:sz w:val="18"/>
                <w:szCs w:val="18"/>
              </w:rPr>
            </w:pPr>
            <w:r>
              <w:rPr>
                <w:rFonts w:hint="eastAsia" w:hAnsi="Times New Roman" w:cs="Times New Roman"/>
                <w:color w:val="auto"/>
                <w:kern w:val="0"/>
                <w:sz w:val="18"/>
                <w:szCs w:val="18"/>
              </w:rPr>
              <w:t>加强医疗救助队伍的建设和培训，提高队员的专业技能和应对能力，确保在紧急情况下能够迅速、准确地开展救治工作。</w:t>
            </w:r>
          </w:p>
          <w:p w14:paraId="2C083927">
            <w:pPr>
              <w:numPr>
                <w:ilvl w:val="0"/>
                <w:numId w:val="36"/>
              </w:numPr>
              <w:rPr>
                <w:rFonts w:hAnsi="Times New Roman" w:cs="Times New Roman"/>
                <w:color w:val="auto"/>
                <w:kern w:val="0"/>
                <w:sz w:val="18"/>
                <w:szCs w:val="18"/>
              </w:rPr>
            </w:pPr>
            <w:r>
              <w:rPr>
                <w:rFonts w:hint="eastAsia" w:hAnsi="Times New Roman" w:cs="Times New Roman"/>
                <w:color w:val="auto"/>
                <w:kern w:val="0"/>
                <w:sz w:val="18"/>
                <w:szCs w:val="18"/>
              </w:rPr>
              <w:t>预先制定详细的医疗救助预案，包括医疗队伍组建、物资准备和运输安排等。在灾害发生后，立即启动快速响应机制，迅速调集医疗资源和力量，确保医疗救助工作能够及时展开。</w:t>
            </w:r>
          </w:p>
          <w:p w14:paraId="01ADDF0C">
            <w:pPr>
              <w:numPr>
                <w:ilvl w:val="0"/>
                <w:numId w:val="36"/>
              </w:numPr>
              <w:rPr>
                <w:rFonts w:hAnsi="Times New Roman" w:cs="Times New Roman"/>
                <w:color w:val="auto"/>
                <w:kern w:val="0"/>
                <w:sz w:val="18"/>
                <w:szCs w:val="18"/>
              </w:rPr>
            </w:pPr>
            <w:r>
              <w:rPr>
                <w:rFonts w:hint="eastAsia" w:hAnsi="Times New Roman" w:cs="Times New Roman"/>
                <w:color w:val="auto"/>
                <w:kern w:val="0"/>
                <w:sz w:val="18"/>
                <w:szCs w:val="18"/>
              </w:rPr>
              <w:t>加强医疗、交通、通信、物资保障等部门之间的协作与配合，形成合力，共同应对医疗救助到达时间长的问题。</w:t>
            </w:r>
          </w:p>
          <w:p w14:paraId="47CCCA31">
            <w:pPr>
              <w:numPr>
                <w:ilvl w:val="0"/>
                <w:numId w:val="36"/>
              </w:numPr>
              <w:rPr>
                <w:rFonts w:hAnsi="Times New Roman" w:cs="Times New Roman"/>
                <w:color w:val="auto"/>
                <w:kern w:val="0"/>
                <w:sz w:val="18"/>
                <w:szCs w:val="18"/>
              </w:rPr>
            </w:pPr>
            <w:r>
              <w:rPr>
                <w:rFonts w:hint="eastAsia" w:hAnsi="Times New Roman" w:cs="Times New Roman"/>
                <w:color w:val="auto"/>
                <w:kern w:val="0"/>
                <w:sz w:val="18"/>
                <w:szCs w:val="18"/>
              </w:rPr>
              <w:t>完善医疗物资储备制度，提前储备足够的医疗物资和药品。在灾害发生后，根据灾区需求，迅速调配和补充医疗物资，确保救治工作的顺利进行。</w:t>
            </w:r>
          </w:p>
          <w:p w14:paraId="4790B5D1">
            <w:pPr>
              <w:numPr>
                <w:ilvl w:val="0"/>
                <w:numId w:val="36"/>
              </w:numPr>
              <w:rPr>
                <w:rFonts w:hAnsi="Times New Roman" w:cs="Times New Roman"/>
                <w:color w:val="auto"/>
                <w:kern w:val="0"/>
                <w:sz w:val="18"/>
                <w:szCs w:val="18"/>
              </w:rPr>
            </w:pPr>
            <w:r>
              <w:rPr>
                <w:rFonts w:hint="eastAsia" w:hAnsi="Times New Roman" w:cs="Times New Roman"/>
                <w:color w:val="auto"/>
                <w:kern w:val="0"/>
                <w:sz w:val="18"/>
                <w:szCs w:val="18"/>
              </w:rPr>
              <w:t>建立分布式医疗救助网络，在地质灾害易发区域或偏远地区，可利用现有医疗体系，派驻临时医疗力量值班值守，建立针对性处置能力强的医疗救助点。</w:t>
            </w:r>
          </w:p>
        </w:tc>
      </w:tr>
    </w:tbl>
    <w:p w14:paraId="647DD317">
      <w:pPr>
        <w:jc w:val="center"/>
      </w:pPr>
      <w:r>
        <w:rPr>
          <w:rFonts w:hint="eastAsia" w:ascii="黑体" w:hAnsi="宋体" w:eastAsia="黑体" w:cs="宋体"/>
          <w:color w:val="auto"/>
          <w:kern w:val="2"/>
          <w:sz w:val="21"/>
          <w:szCs w:val="21"/>
          <w:lang w:val="en-US" w:eastAsia="zh-CN" w:bidi="ar-SA"/>
        </w:rPr>
        <w:t>续表D.1</w:t>
      </w:r>
    </w:p>
    <w:tbl>
      <w:tblPr>
        <w:tblStyle w:val="37"/>
        <w:tblW w:w="87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464"/>
        <w:gridCol w:w="6553"/>
      </w:tblGrid>
      <w:tr w14:paraId="4FB19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53A53F94">
            <w:pPr>
              <w:jc w:val="center"/>
              <w:rPr>
                <w:rFonts w:hint="eastAsia"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序号</w:t>
            </w:r>
          </w:p>
        </w:tc>
        <w:tc>
          <w:tcPr>
            <w:tcW w:w="1464" w:type="dxa"/>
            <w:noWrap w:val="0"/>
            <w:vAlign w:val="center"/>
          </w:tcPr>
          <w:p w14:paraId="62905145">
            <w:pPr>
              <w:jc w:val="center"/>
              <w:rPr>
                <w:rFonts w:hint="eastAsia" w:hAnsi="Times New Roman" w:cs="Times New Roman"/>
                <w:color w:val="auto"/>
                <w:kern w:val="0"/>
                <w:sz w:val="18"/>
                <w:szCs w:val="18"/>
                <w:lang w:val="en-US" w:eastAsia="zh-CN"/>
              </w:rPr>
            </w:pPr>
            <w:r>
              <w:rPr>
                <w:rFonts w:hint="eastAsia" w:hAnsi="Times New Roman" w:cs="Times New Roman"/>
                <w:color w:val="auto"/>
                <w:kern w:val="0"/>
                <w:sz w:val="18"/>
                <w:szCs w:val="18"/>
              </w:rPr>
              <w:t>存在问题</w:t>
            </w:r>
          </w:p>
        </w:tc>
        <w:tc>
          <w:tcPr>
            <w:tcW w:w="6553" w:type="dxa"/>
            <w:noWrap w:val="0"/>
            <w:vAlign w:val="center"/>
          </w:tcPr>
          <w:p w14:paraId="4A33894F">
            <w:pPr>
              <w:jc w:val="center"/>
              <w:rPr>
                <w:rFonts w:hint="eastAsia" w:hAnsi="Times New Roman" w:cs="Times New Roman"/>
                <w:color w:val="auto"/>
                <w:kern w:val="0"/>
                <w:sz w:val="18"/>
                <w:szCs w:val="18"/>
                <w:lang w:val="en-US" w:eastAsia="zh-CN"/>
              </w:rPr>
            </w:pPr>
            <w:r>
              <w:rPr>
                <w:rFonts w:hint="eastAsia" w:hAnsi="Times New Roman" w:cs="Times New Roman"/>
                <w:color w:val="auto"/>
                <w:kern w:val="0"/>
                <w:sz w:val="18"/>
                <w:szCs w:val="18"/>
              </w:rPr>
              <w:t>应对措施</w:t>
            </w:r>
          </w:p>
        </w:tc>
      </w:tr>
      <w:tr w14:paraId="16276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776" w:type="dxa"/>
            <w:noWrap w:val="0"/>
            <w:vAlign w:val="center"/>
          </w:tcPr>
          <w:p w14:paraId="41A31A5E">
            <w:pPr>
              <w:jc w:val="center"/>
              <w:rPr>
                <w:rFonts w:hint="default"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14</w:t>
            </w:r>
          </w:p>
        </w:tc>
        <w:tc>
          <w:tcPr>
            <w:tcW w:w="1464" w:type="dxa"/>
            <w:noWrap w:val="0"/>
            <w:vAlign w:val="center"/>
          </w:tcPr>
          <w:p w14:paraId="522656F0">
            <w:pPr>
              <w:jc w:val="center"/>
              <w:rPr>
                <w:rFonts w:hint="default" w:hAnsi="Times New Roman" w:eastAsia="宋体" w:cs="Times New Roman"/>
                <w:color w:val="auto"/>
                <w:kern w:val="0"/>
                <w:sz w:val="18"/>
                <w:szCs w:val="18"/>
                <w:lang w:val="en-US" w:eastAsia="zh-CN"/>
              </w:rPr>
            </w:pPr>
            <w:r>
              <w:rPr>
                <w:rFonts w:hint="eastAsia" w:hAnsi="Times New Roman" w:cs="Times New Roman"/>
                <w:color w:val="auto"/>
                <w:kern w:val="0"/>
                <w:sz w:val="18"/>
                <w:szCs w:val="18"/>
                <w:lang w:val="en-US" w:eastAsia="zh-CN"/>
              </w:rPr>
              <w:t>风险区内无地质灾害隐患点</w:t>
            </w:r>
          </w:p>
        </w:tc>
        <w:tc>
          <w:tcPr>
            <w:tcW w:w="6553" w:type="dxa"/>
            <w:noWrap w:val="0"/>
            <w:vAlign w:val="center"/>
          </w:tcPr>
          <w:p w14:paraId="3E7F9B10">
            <w:pPr>
              <w:numPr>
                <w:ilvl w:val="0"/>
                <w:numId w:val="0"/>
              </w:numPr>
              <w:rPr>
                <w:rFonts w:hint="default"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建议地质灾害防治部门定期对居民区周边的风险斜坡进行巡查与排查，及时识别出变形迹象，一旦出现变形将其纳入隐患点进行管理。</w:t>
            </w:r>
          </w:p>
        </w:tc>
      </w:tr>
      <w:tr w14:paraId="6843D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5F10F9B6">
            <w:pPr>
              <w:jc w:val="center"/>
              <w:rPr>
                <w:rFonts w:hint="default"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15</w:t>
            </w:r>
          </w:p>
        </w:tc>
        <w:tc>
          <w:tcPr>
            <w:tcW w:w="1464" w:type="dxa"/>
            <w:noWrap w:val="0"/>
            <w:vAlign w:val="center"/>
          </w:tcPr>
          <w:p w14:paraId="6680C015">
            <w:pPr>
              <w:jc w:val="center"/>
              <w:rPr>
                <w:rFonts w:hint="default"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风险区仅有一年有灾害史</w:t>
            </w:r>
          </w:p>
        </w:tc>
        <w:tc>
          <w:tcPr>
            <w:tcW w:w="6553" w:type="dxa"/>
            <w:noWrap w:val="0"/>
            <w:vAlign w:val="center"/>
          </w:tcPr>
          <w:p w14:paraId="148F9A45">
            <w:pPr>
              <w:numPr>
                <w:ilvl w:val="0"/>
                <w:numId w:val="37"/>
              </w:numPr>
              <w:rPr>
                <w:rFonts w:hint="eastAsia"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当灾害同一天发生时，将其数量作为权重计算的分子。</w:t>
            </w:r>
          </w:p>
          <w:p w14:paraId="2BBCD37E">
            <w:pPr>
              <w:numPr>
                <w:ilvl w:val="0"/>
                <w:numId w:val="37"/>
              </w:numPr>
              <w:rPr>
                <w:rFonts w:hint="default"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当灾害不是同一天发生时，取平均值作为权重计算的分子。</w:t>
            </w:r>
          </w:p>
        </w:tc>
      </w:tr>
      <w:tr w14:paraId="0B292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6" w:type="dxa"/>
            <w:noWrap w:val="0"/>
            <w:vAlign w:val="center"/>
          </w:tcPr>
          <w:p w14:paraId="7777D6A1">
            <w:pPr>
              <w:jc w:val="center"/>
              <w:rPr>
                <w:rFonts w:hint="default"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16</w:t>
            </w:r>
          </w:p>
        </w:tc>
        <w:tc>
          <w:tcPr>
            <w:tcW w:w="1464" w:type="dxa"/>
            <w:noWrap w:val="0"/>
            <w:vAlign w:val="center"/>
          </w:tcPr>
          <w:p w14:paraId="751EB57E">
            <w:pPr>
              <w:numPr>
                <w:ilvl w:val="0"/>
                <w:numId w:val="0"/>
              </w:numPr>
              <w:jc w:val="center"/>
              <w:rPr>
                <w:rFonts w:hint="eastAsia"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风险区内无灾害史</w:t>
            </w:r>
          </w:p>
        </w:tc>
        <w:tc>
          <w:tcPr>
            <w:tcW w:w="6553" w:type="dxa"/>
            <w:noWrap w:val="0"/>
            <w:vAlign w:val="center"/>
          </w:tcPr>
          <w:p w14:paraId="01C4964F">
            <w:pPr>
              <w:numPr>
                <w:ilvl w:val="0"/>
                <w:numId w:val="0"/>
              </w:numPr>
              <w:rPr>
                <w:rFonts w:hint="default" w:hAnsi="Times New Roman" w:cs="Times New Roman"/>
                <w:color w:val="auto"/>
                <w:kern w:val="0"/>
                <w:sz w:val="18"/>
                <w:szCs w:val="18"/>
                <w:lang w:val="en-US" w:eastAsia="zh-CN"/>
              </w:rPr>
            </w:pPr>
            <w:r>
              <w:rPr>
                <w:rFonts w:hint="eastAsia" w:hAnsi="Times New Roman" w:cs="Times New Roman"/>
                <w:color w:val="auto"/>
                <w:kern w:val="0"/>
                <w:sz w:val="18"/>
                <w:szCs w:val="18"/>
                <w:lang w:val="en-US" w:eastAsia="zh-CN"/>
              </w:rPr>
              <w:t>将“1”作为分子，以风险区内大致突发性灾害隐患点总数做分母，估算风险区救援需求资源权重。</w:t>
            </w:r>
          </w:p>
        </w:tc>
      </w:tr>
      <w:tr w14:paraId="6B91D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93" w:type="dxa"/>
            <w:gridSpan w:val="3"/>
            <w:noWrap w:val="0"/>
            <w:vAlign w:val="center"/>
          </w:tcPr>
          <w:p w14:paraId="0A61868D">
            <w:pPr>
              <w:pStyle w:val="110"/>
              <w:rPr>
                <w:rFonts w:hint="eastAsia" w:hAnsi="Times New Roman" w:cs="Times New Roman"/>
                <w:color w:val="auto"/>
                <w:kern w:val="0"/>
                <w:sz w:val="18"/>
                <w:szCs w:val="18"/>
                <w:lang w:val="en-US" w:eastAsia="zh-CN"/>
              </w:rPr>
            </w:pPr>
            <w:r>
              <w:rPr>
                <w:rFonts w:hint="eastAsia"/>
                <w:i w:val="0"/>
                <w:iCs w:val="0"/>
                <w:color w:val="auto"/>
                <w:sz w:val="18"/>
                <w:szCs w:val="18"/>
                <w:lang w:val="en-US" w:eastAsia="zh-CN"/>
              </w:rPr>
              <w:t>风险斜坡：在</w:t>
            </w:r>
            <w:r>
              <w:rPr>
                <w:rFonts w:hint="eastAsia"/>
                <w:i w:val="0"/>
                <w:iCs w:val="0"/>
                <w:color w:val="auto"/>
                <w:sz w:val="18"/>
                <w:szCs w:val="18"/>
              </w:rPr>
              <w:t>高易发和极高易发在地质单元内，受地形、地质条件等因素控制和影响，具备孕灾地质条件，在自然因素或人为</w:t>
            </w:r>
            <w:r>
              <w:rPr>
                <w:rFonts w:hint="eastAsia"/>
                <w:i w:val="0"/>
                <w:iCs w:val="0"/>
                <w:color w:val="auto"/>
                <w:sz w:val="18"/>
                <w:szCs w:val="18"/>
                <w:lang w:val="en-US" w:eastAsia="zh-CN"/>
              </w:rPr>
              <w:t>活动下</w:t>
            </w:r>
            <w:r>
              <w:rPr>
                <w:rFonts w:hint="eastAsia"/>
                <w:i w:val="0"/>
                <w:iCs w:val="0"/>
                <w:color w:val="auto"/>
                <w:sz w:val="18"/>
                <w:szCs w:val="18"/>
              </w:rPr>
              <w:t>演变为地质灾害隐患的斜坡</w:t>
            </w:r>
            <w:r>
              <w:rPr>
                <w:rFonts w:hint="eastAsia"/>
                <w:i w:val="0"/>
                <w:iCs w:val="0"/>
                <w:color w:val="auto"/>
                <w:sz w:val="18"/>
                <w:szCs w:val="18"/>
                <w:lang w:eastAsia="zh-CN"/>
              </w:rPr>
              <w:t>。</w:t>
            </w:r>
          </w:p>
        </w:tc>
      </w:tr>
    </w:tbl>
    <w:p w14:paraId="1212CAAD">
      <w:pPr>
        <w:pStyle w:val="13"/>
        <w:rPr>
          <w:color w:val="auto"/>
        </w:rPr>
      </w:pPr>
    </w:p>
    <w:p w14:paraId="330C9BB0">
      <w:pPr>
        <w:pStyle w:val="14"/>
        <w:keepNext w:val="0"/>
        <w:keepLines w:val="0"/>
        <w:pageBreakBefore w:val="0"/>
        <w:widowControl/>
        <w:kinsoku/>
        <w:wordWrap/>
        <w:overflowPunct/>
        <w:topLinePunct w:val="0"/>
        <w:autoSpaceDE/>
        <w:autoSpaceDN/>
        <w:bidi w:val="0"/>
        <w:adjustRightInd/>
        <w:snapToGrid/>
        <w:ind w:left="0" w:right="0"/>
        <w:jc w:val="left"/>
        <w:textAlignment w:val="auto"/>
        <w:rPr>
          <w:rFonts w:hint="eastAsia"/>
          <w:i w:val="0"/>
          <w:iCs w:val="0"/>
          <w:color w:val="auto"/>
          <w:sz w:val="18"/>
          <w:szCs w:val="18"/>
        </w:rPr>
        <w:sectPr>
          <w:pgSz w:w="11906" w:h="16838"/>
          <w:pgMar w:top="567" w:right="1134" w:bottom="1134" w:left="1418" w:header="1418" w:footer="1134" w:gutter="0"/>
          <w:cols w:space="720" w:num="1"/>
          <w:formProt w:val="0"/>
          <w:docGrid w:type="lines" w:linePitch="312" w:charSpace="0"/>
        </w:sectPr>
      </w:pPr>
    </w:p>
    <w:p w14:paraId="1BF9792D">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57" w:name="_Toc5079"/>
      <w:bookmarkEnd w:id="57"/>
    </w:p>
    <w:p w14:paraId="18994B3F">
      <w:pPr>
        <w:pStyle w:val="63"/>
        <w:numPr>
          <w:ilvl w:val="2"/>
          <w:numId w:val="0"/>
        </w:numPr>
        <w:rPr>
          <w:color w:val="auto"/>
        </w:rPr>
      </w:pPr>
      <w:bookmarkStart w:id="58" w:name="_Toc11252"/>
      <w:r>
        <w:rPr>
          <w:rFonts w:hint="eastAsia"/>
          <w:color w:val="auto"/>
        </w:rPr>
        <w:t>（资料性）</w:t>
      </w:r>
      <w:bookmarkEnd w:id="58"/>
    </w:p>
    <w:p w14:paraId="3A82CEE0">
      <w:pPr>
        <w:pStyle w:val="63"/>
        <w:keepNext/>
        <w:keepLines w:val="0"/>
        <w:pageBreakBefore w:val="0"/>
        <w:widowControl/>
        <w:numPr>
          <w:ilvl w:val="2"/>
          <w:numId w:val="0"/>
        </w:numPr>
        <w:kinsoku/>
        <w:wordWrap/>
        <w:overflowPunct/>
        <w:topLinePunct w:val="0"/>
        <w:autoSpaceDE/>
        <w:autoSpaceDN/>
        <w:bidi w:val="0"/>
        <w:adjustRightInd/>
        <w:snapToGrid/>
        <w:spacing w:after="280"/>
        <w:textAlignment w:val="auto"/>
        <w:rPr>
          <w:color w:val="auto"/>
        </w:rPr>
      </w:pPr>
      <w:bookmarkStart w:id="59" w:name="_Toc8146"/>
      <w:r>
        <w:rPr>
          <w:rFonts w:hint="eastAsia"/>
          <w:color w:val="auto"/>
        </w:rPr>
        <w:t>成果报告编写提纲</w:t>
      </w:r>
      <w:bookmarkEnd w:id="59"/>
    </w:p>
    <w:p w14:paraId="196CB53A">
      <w:pPr>
        <w:pStyle w:val="27"/>
        <w:keepNext w:val="0"/>
        <w:keepLines w:val="0"/>
        <w:pageBreakBefore w:val="0"/>
        <w:widowControl/>
        <w:kinsoku/>
        <w:wordWrap/>
        <w:overflowPunct/>
        <w:topLinePunct w:val="0"/>
        <w:autoSpaceDE w:val="0"/>
        <w:autoSpaceDN w:val="0"/>
        <w:bidi w:val="0"/>
        <w:adjustRightInd/>
        <w:snapToGrid/>
        <w:textAlignment w:val="auto"/>
        <w:rPr>
          <w:color w:val="auto"/>
        </w:rPr>
      </w:pPr>
      <w:r>
        <w:rPr>
          <w:rFonts w:hint="eastAsia"/>
          <w:color w:val="auto"/>
        </w:rPr>
        <w:t>以行政</w:t>
      </w:r>
      <w:r>
        <w:rPr>
          <w:rFonts w:hint="eastAsia"/>
          <w:color w:val="auto"/>
          <w:lang w:val="en-US" w:eastAsia="zh-CN"/>
        </w:rPr>
        <w:t>单元为单位</w:t>
      </w:r>
      <w:r>
        <w:rPr>
          <w:rFonts w:hint="eastAsia"/>
          <w:color w:val="auto"/>
        </w:rPr>
        <w:t>编制评价报告，可按下列章节进行编制。</w:t>
      </w:r>
    </w:p>
    <w:p w14:paraId="334294CE">
      <w:pPr>
        <w:pStyle w:val="27"/>
        <w:ind w:left="0" w:leftChars="0" w:firstLine="0" w:firstLineChars="0"/>
        <w:rPr>
          <w:rFonts w:hint="eastAsia" w:ascii="黑体" w:hAnsi="黑体" w:eastAsia="黑体" w:cs="黑体"/>
          <w:b/>
          <w:bCs/>
          <w:color w:val="auto"/>
        </w:rPr>
      </w:pPr>
      <w:r>
        <w:rPr>
          <w:rFonts w:hint="eastAsia" w:ascii="黑体" w:hAnsi="黑体" w:eastAsia="黑体" w:cs="黑体"/>
          <w:b/>
          <w:bCs/>
          <w:color w:val="auto"/>
          <w:lang w:val="en-US" w:eastAsia="zh-CN"/>
        </w:rPr>
        <w:t xml:space="preserve">1  </w:t>
      </w:r>
      <w:r>
        <w:rPr>
          <w:rFonts w:hint="eastAsia" w:ascii="黑体" w:hAnsi="黑体" w:eastAsia="黑体" w:cs="黑体"/>
          <w:b/>
          <w:bCs/>
          <w:color w:val="auto"/>
        </w:rPr>
        <w:t>前言</w:t>
      </w:r>
    </w:p>
    <w:p w14:paraId="7ADD1D34">
      <w:pPr>
        <w:pStyle w:val="27"/>
        <w:rPr>
          <w:color w:val="auto"/>
        </w:rPr>
      </w:pPr>
      <w:r>
        <w:rPr>
          <w:rFonts w:hint="eastAsia"/>
          <w:color w:val="auto"/>
        </w:rPr>
        <w:t>说明任务由来、依据和要求等内容。</w:t>
      </w:r>
    </w:p>
    <w:p w14:paraId="1E85CDF9">
      <w:pPr>
        <w:pStyle w:val="27"/>
        <w:ind w:left="0" w:leftChars="0" w:firstLine="0" w:firstLineChars="0"/>
        <w:rPr>
          <w:rFonts w:hint="eastAsia" w:ascii="黑体" w:hAnsi="黑体" w:eastAsia="黑体" w:cs="黑体"/>
          <w:b/>
          <w:bCs/>
          <w:color w:val="auto"/>
          <w:lang w:val="en-US" w:eastAsia="zh-CN"/>
        </w:rPr>
      </w:pPr>
      <w:r>
        <w:rPr>
          <w:rFonts w:hint="eastAsia" w:ascii="黑体" w:hAnsi="黑体" w:eastAsia="黑体" w:cs="黑体"/>
          <w:b/>
          <w:bCs/>
          <w:color w:val="auto"/>
          <w:lang w:val="en-US" w:eastAsia="zh-CN"/>
        </w:rPr>
        <w:t>2  绪论</w:t>
      </w:r>
    </w:p>
    <w:p w14:paraId="222EF1BE">
      <w:pPr>
        <w:pStyle w:val="27"/>
        <w:ind w:left="0" w:leftChars="0" w:firstLine="0" w:firstLineChars="0"/>
        <w:rPr>
          <w:color w:val="auto"/>
        </w:rPr>
      </w:pPr>
      <w:r>
        <w:rPr>
          <w:rFonts w:hint="eastAsia" w:ascii="黑体" w:hAnsi="黑体" w:eastAsia="黑体" w:cs="黑体"/>
          <w:color w:val="auto"/>
          <w:lang w:val="en-US" w:eastAsia="zh-CN"/>
        </w:rPr>
        <w:t>2.1</w:t>
      </w:r>
      <w:r>
        <w:rPr>
          <w:rFonts w:hint="eastAsia"/>
          <w:color w:val="auto"/>
          <w:lang w:val="en-US" w:eastAsia="zh-CN"/>
        </w:rPr>
        <w:t xml:space="preserve">  项目</w:t>
      </w:r>
      <w:r>
        <w:rPr>
          <w:rFonts w:hint="eastAsia"/>
          <w:color w:val="auto"/>
        </w:rPr>
        <w:t>概况</w:t>
      </w:r>
    </w:p>
    <w:p w14:paraId="626D1E10">
      <w:pPr>
        <w:pStyle w:val="27"/>
        <w:rPr>
          <w:color w:val="auto"/>
        </w:rPr>
      </w:pPr>
      <w:r>
        <w:rPr>
          <w:rFonts w:hint="eastAsia"/>
          <w:color w:val="auto"/>
        </w:rPr>
        <w:t>介绍本次工作辖区的范围、经济与社会发展概况、项目周期、人员配置、时间安排等。</w:t>
      </w:r>
    </w:p>
    <w:p w14:paraId="4BF0350C">
      <w:pPr>
        <w:pStyle w:val="27"/>
        <w:ind w:left="0" w:leftChars="0" w:firstLine="0" w:firstLineChars="0"/>
        <w:rPr>
          <w:color w:val="auto"/>
        </w:rPr>
      </w:pPr>
      <w:r>
        <w:rPr>
          <w:rFonts w:hint="eastAsia" w:ascii="黑体" w:hAnsi="黑体" w:eastAsia="黑体" w:cs="黑体"/>
          <w:color w:val="auto"/>
          <w:lang w:val="en-US" w:eastAsia="zh-CN"/>
        </w:rPr>
        <w:t>2.2</w:t>
      </w:r>
      <w:r>
        <w:rPr>
          <w:rFonts w:hint="eastAsia"/>
          <w:color w:val="auto"/>
          <w:lang w:val="en-US" w:eastAsia="zh-CN"/>
        </w:rPr>
        <w:t xml:space="preserve">  目的</w:t>
      </w:r>
      <w:r>
        <w:rPr>
          <w:rFonts w:hint="eastAsia"/>
          <w:color w:val="auto"/>
        </w:rPr>
        <w:t>和任务</w:t>
      </w:r>
    </w:p>
    <w:p w14:paraId="526D07D8">
      <w:pPr>
        <w:pStyle w:val="27"/>
        <w:ind w:left="0" w:leftChars="0" w:firstLine="0" w:firstLineChars="0"/>
        <w:rPr>
          <w:color w:val="auto"/>
        </w:rPr>
      </w:pPr>
      <w:r>
        <w:rPr>
          <w:rFonts w:hint="eastAsia" w:ascii="黑体" w:hAnsi="黑体" w:eastAsia="黑体" w:cs="黑体"/>
          <w:color w:val="auto"/>
          <w:lang w:val="en-US" w:eastAsia="zh-CN"/>
        </w:rPr>
        <w:t xml:space="preserve">2.3  </w:t>
      </w:r>
      <w:r>
        <w:rPr>
          <w:rFonts w:hint="eastAsia"/>
          <w:color w:val="auto"/>
          <w:lang w:val="en-US" w:eastAsia="zh-CN"/>
        </w:rPr>
        <w:t>工作</w:t>
      </w:r>
      <w:r>
        <w:rPr>
          <w:rFonts w:hint="eastAsia"/>
          <w:color w:val="auto"/>
        </w:rPr>
        <w:t>方法及工作量</w:t>
      </w:r>
    </w:p>
    <w:p w14:paraId="05FDB4B1">
      <w:pPr>
        <w:pStyle w:val="27"/>
        <w:rPr>
          <w:color w:val="auto"/>
        </w:rPr>
      </w:pPr>
      <w:r>
        <w:rPr>
          <w:rFonts w:hint="eastAsia"/>
          <w:color w:val="auto"/>
        </w:rPr>
        <w:t>介绍搜集资料、野外调查、评价等的工作方法及工作量。</w:t>
      </w:r>
    </w:p>
    <w:p w14:paraId="5E0421D0">
      <w:pPr>
        <w:pStyle w:val="27"/>
        <w:ind w:left="0" w:leftChars="0" w:firstLine="0" w:firstLineChars="0"/>
        <w:rPr>
          <w:color w:val="auto"/>
        </w:rPr>
      </w:pPr>
      <w:r>
        <w:rPr>
          <w:rFonts w:hint="eastAsia" w:ascii="黑体" w:hAnsi="黑体" w:eastAsia="黑体" w:cs="黑体"/>
          <w:color w:val="auto"/>
          <w:lang w:val="en-US" w:eastAsia="zh-CN"/>
        </w:rPr>
        <w:t>2.4</w:t>
      </w:r>
      <w:r>
        <w:rPr>
          <w:rFonts w:hint="eastAsia"/>
          <w:color w:val="auto"/>
          <w:lang w:val="en-US" w:eastAsia="zh-CN"/>
        </w:rPr>
        <w:t xml:space="preserve">  </w:t>
      </w:r>
      <w:r>
        <w:rPr>
          <w:rFonts w:hint="eastAsia"/>
          <w:color w:val="auto"/>
        </w:rPr>
        <w:t>提交成果</w:t>
      </w:r>
    </w:p>
    <w:p w14:paraId="058A3CE9">
      <w:pPr>
        <w:pStyle w:val="27"/>
        <w:rPr>
          <w:color w:val="auto"/>
        </w:rPr>
      </w:pPr>
      <w:r>
        <w:rPr>
          <w:rFonts w:hint="eastAsia"/>
          <w:color w:val="auto"/>
        </w:rPr>
        <w:t>包括文字报告、表格、图件等。</w:t>
      </w:r>
    </w:p>
    <w:p w14:paraId="16EED9F8">
      <w:pPr>
        <w:pStyle w:val="27"/>
        <w:ind w:left="0" w:leftChars="0" w:firstLine="0" w:firstLineChars="0"/>
        <w:rPr>
          <w:rFonts w:hint="eastAsia" w:ascii="黑体" w:hAnsi="黑体" w:eastAsia="黑体" w:cs="黑体"/>
          <w:b/>
          <w:bCs/>
          <w:color w:val="auto"/>
          <w:lang w:val="en-US" w:eastAsia="zh-CN"/>
        </w:rPr>
      </w:pPr>
      <w:r>
        <w:rPr>
          <w:rFonts w:hint="eastAsia" w:ascii="黑体" w:hAnsi="黑体" w:eastAsia="黑体" w:cs="黑体"/>
          <w:b/>
          <w:bCs/>
          <w:color w:val="auto"/>
          <w:lang w:val="en-US" w:eastAsia="zh-CN"/>
        </w:rPr>
        <w:t>3  自然地理与地质环境条件</w:t>
      </w:r>
    </w:p>
    <w:p w14:paraId="330E2BD8">
      <w:pPr>
        <w:pStyle w:val="27"/>
        <w:ind w:left="0" w:leftChars="0" w:firstLine="0" w:firstLineChars="0"/>
        <w:rPr>
          <w:color w:val="auto"/>
        </w:rPr>
      </w:pPr>
      <w:r>
        <w:rPr>
          <w:rFonts w:hint="eastAsia" w:ascii="黑体" w:hAnsi="黑体" w:eastAsia="黑体" w:cs="黑体"/>
          <w:color w:val="auto"/>
          <w:lang w:val="en-US" w:eastAsia="zh-CN"/>
        </w:rPr>
        <w:t xml:space="preserve">3.1  </w:t>
      </w:r>
      <w:r>
        <w:rPr>
          <w:rFonts w:hint="eastAsia"/>
          <w:color w:val="auto"/>
        </w:rPr>
        <w:t>气象水文条件</w:t>
      </w:r>
    </w:p>
    <w:p w14:paraId="53B1C7C5">
      <w:pPr>
        <w:pStyle w:val="27"/>
        <w:ind w:left="0" w:leftChars="0" w:firstLine="0" w:firstLineChars="0"/>
        <w:rPr>
          <w:color w:val="auto"/>
        </w:rPr>
      </w:pPr>
      <w:r>
        <w:rPr>
          <w:rFonts w:hint="eastAsia" w:ascii="黑体" w:hAnsi="黑体" w:eastAsia="黑体" w:cs="黑体"/>
          <w:color w:val="auto"/>
          <w:lang w:val="en-US" w:eastAsia="zh-CN"/>
        </w:rPr>
        <w:t>3.2</w:t>
      </w:r>
      <w:r>
        <w:rPr>
          <w:rFonts w:hint="eastAsia"/>
          <w:color w:val="auto"/>
          <w:lang w:val="en-US" w:eastAsia="zh-CN"/>
        </w:rPr>
        <w:t xml:space="preserve">  </w:t>
      </w:r>
      <w:r>
        <w:rPr>
          <w:rFonts w:hint="eastAsia"/>
          <w:color w:val="auto"/>
        </w:rPr>
        <w:t>地形地貌</w:t>
      </w:r>
    </w:p>
    <w:p w14:paraId="1C4934B8">
      <w:pPr>
        <w:pStyle w:val="27"/>
        <w:ind w:left="0" w:leftChars="0" w:firstLine="0" w:firstLineChars="0"/>
        <w:rPr>
          <w:color w:val="auto"/>
        </w:rPr>
      </w:pPr>
      <w:r>
        <w:rPr>
          <w:rFonts w:hint="eastAsia" w:ascii="黑体" w:hAnsi="黑体" w:eastAsia="黑体" w:cs="黑体"/>
          <w:color w:val="auto"/>
          <w:lang w:val="en-US" w:eastAsia="zh-CN"/>
        </w:rPr>
        <w:t xml:space="preserve">3.3  </w:t>
      </w:r>
      <w:r>
        <w:rPr>
          <w:rFonts w:hint="eastAsia"/>
          <w:color w:val="auto"/>
        </w:rPr>
        <w:t>地层岩性</w:t>
      </w:r>
    </w:p>
    <w:p w14:paraId="19A54D1C">
      <w:pPr>
        <w:pStyle w:val="27"/>
        <w:ind w:left="0" w:leftChars="0" w:firstLine="0" w:firstLineChars="0"/>
        <w:rPr>
          <w:color w:val="auto"/>
        </w:rPr>
      </w:pPr>
      <w:r>
        <w:rPr>
          <w:rFonts w:hint="eastAsia" w:ascii="黑体" w:hAnsi="黑体" w:eastAsia="黑体" w:cs="黑体"/>
          <w:color w:val="auto"/>
          <w:lang w:val="en-US" w:eastAsia="zh-CN"/>
        </w:rPr>
        <w:t xml:space="preserve">3.4  </w:t>
      </w:r>
      <w:r>
        <w:rPr>
          <w:rFonts w:hint="eastAsia"/>
          <w:color w:val="auto"/>
        </w:rPr>
        <w:t>地质构造</w:t>
      </w:r>
    </w:p>
    <w:p w14:paraId="50154489">
      <w:pPr>
        <w:pStyle w:val="27"/>
        <w:ind w:left="0" w:leftChars="0" w:firstLine="0" w:firstLineChars="0"/>
        <w:rPr>
          <w:color w:val="auto"/>
        </w:rPr>
      </w:pPr>
      <w:r>
        <w:rPr>
          <w:rFonts w:hint="eastAsia" w:ascii="黑体" w:hAnsi="黑体" w:eastAsia="黑体" w:cs="黑体"/>
          <w:color w:val="auto"/>
          <w:lang w:val="en-US" w:eastAsia="zh-CN"/>
        </w:rPr>
        <w:t>3.5</w:t>
      </w:r>
      <w:r>
        <w:rPr>
          <w:rFonts w:hint="eastAsia"/>
          <w:color w:val="auto"/>
          <w:lang w:val="en-US" w:eastAsia="zh-CN"/>
        </w:rPr>
        <w:t xml:space="preserve">  </w:t>
      </w:r>
      <w:r>
        <w:rPr>
          <w:rFonts w:hint="eastAsia"/>
          <w:color w:val="auto"/>
        </w:rPr>
        <w:t>岩土类型及工程地质性质</w:t>
      </w:r>
    </w:p>
    <w:p w14:paraId="01088471">
      <w:pPr>
        <w:pStyle w:val="27"/>
        <w:ind w:left="0" w:leftChars="0" w:firstLine="0" w:firstLineChars="0"/>
        <w:rPr>
          <w:color w:val="auto"/>
        </w:rPr>
      </w:pPr>
      <w:r>
        <w:rPr>
          <w:rFonts w:hint="eastAsia" w:ascii="黑体" w:hAnsi="黑体" w:eastAsia="黑体" w:cs="黑体"/>
          <w:color w:val="auto"/>
          <w:lang w:val="en-US" w:eastAsia="zh-CN"/>
        </w:rPr>
        <w:t>3.6</w:t>
      </w:r>
      <w:r>
        <w:rPr>
          <w:rFonts w:hint="eastAsia"/>
          <w:color w:val="auto"/>
          <w:lang w:val="en-US" w:eastAsia="zh-CN"/>
        </w:rPr>
        <w:t xml:space="preserve">  水文</w:t>
      </w:r>
      <w:r>
        <w:rPr>
          <w:rFonts w:hint="eastAsia"/>
          <w:color w:val="auto"/>
        </w:rPr>
        <w:t>地质条件</w:t>
      </w:r>
    </w:p>
    <w:p w14:paraId="18EA4300">
      <w:pPr>
        <w:pStyle w:val="27"/>
        <w:ind w:left="0" w:leftChars="0" w:firstLine="0" w:firstLineChars="0"/>
        <w:rPr>
          <w:color w:val="auto"/>
        </w:rPr>
      </w:pPr>
      <w:r>
        <w:rPr>
          <w:rFonts w:hint="eastAsia" w:ascii="黑体" w:hAnsi="黑体" w:eastAsia="黑体" w:cs="黑体"/>
          <w:color w:val="auto"/>
          <w:lang w:val="en-US" w:eastAsia="zh-CN"/>
        </w:rPr>
        <w:t xml:space="preserve">3.7  </w:t>
      </w:r>
      <w:r>
        <w:rPr>
          <w:rFonts w:hint="eastAsia"/>
          <w:color w:val="auto"/>
          <w:lang w:val="en-US" w:eastAsia="zh-CN"/>
        </w:rPr>
        <w:t>人类</w:t>
      </w:r>
      <w:r>
        <w:rPr>
          <w:rFonts w:hint="eastAsia"/>
          <w:color w:val="auto"/>
        </w:rPr>
        <w:t>工程活动</w:t>
      </w:r>
    </w:p>
    <w:p w14:paraId="5FB71F3B">
      <w:pPr>
        <w:pStyle w:val="27"/>
        <w:ind w:left="0" w:leftChars="0" w:firstLine="0" w:firstLineChars="0"/>
        <w:rPr>
          <w:rFonts w:hint="default" w:ascii="黑体" w:hAnsi="黑体" w:eastAsia="黑体" w:cs="黑体"/>
          <w:b/>
          <w:bCs/>
          <w:color w:val="auto"/>
          <w:lang w:val="en-US" w:eastAsia="zh-CN"/>
        </w:rPr>
      </w:pPr>
      <w:r>
        <w:rPr>
          <w:rFonts w:hint="eastAsia" w:ascii="黑体" w:hAnsi="黑体" w:eastAsia="黑体" w:cs="黑体"/>
          <w:b/>
          <w:bCs/>
          <w:color w:val="auto"/>
          <w:lang w:val="en-US" w:eastAsia="zh-CN"/>
        </w:rPr>
        <w:t>4 地质灾害的识别</w:t>
      </w:r>
    </w:p>
    <w:p w14:paraId="691F81DB">
      <w:pPr>
        <w:pStyle w:val="27"/>
        <w:ind w:left="0" w:leftChars="0" w:firstLine="0" w:firstLineChars="0"/>
        <w:rPr>
          <w:color w:val="auto"/>
        </w:rPr>
      </w:pPr>
      <w:r>
        <w:rPr>
          <w:rFonts w:hint="eastAsia" w:ascii="黑体" w:hAnsi="黑体" w:eastAsia="黑体" w:cs="黑体"/>
          <w:color w:val="auto"/>
          <w:lang w:val="en-US" w:eastAsia="zh-CN"/>
        </w:rPr>
        <w:t>4.1</w:t>
      </w:r>
      <w:r>
        <w:rPr>
          <w:rFonts w:hint="eastAsia"/>
          <w:color w:val="auto"/>
          <w:lang w:val="en-US" w:eastAsia="zh-CN"/>
        </w:rPr>
        <w:t xml:space="preserve">  地质</w:t>
      </w:r>
      <w:r>
        <w:rPr>
          <w:rFonts w:hint="eastAsia"/>
          <w:color w:val="auto"/>
        </w:rPr>
        <w:t>灾害</w:t>
      </w:r>
      <w:r>
        <w:rPr>
          <w:rFonts w:hint="eastAsia"/>
          <w:color w:val="auto"/>
          <w:lang w:val="en-US" w:eastAsia="zh-CN"/>
        </w:rPr>
        <w:t>风险识别</w:t>
      </w:r>
    </w:p>
    <w:p w14:paraId="4062D328">
      <w:pPr>
        <w:pStyle w:val="27"/>
        <w:rPr>
          <w:color w:val="auto"/>
        </w:rPr>
      </w:pPr>
      <w:r>
        <w:rPr>
          <w:rFonts w:hint="eastAsia"/>
          <w:color w:val="auto"/>
        </w:rPr>
        <w:t>介绍本行政辖区内</w:t>
      </w:r>
      <w:r>
        <w:rPr>
          <w:rFonts w:hint="eastAsia"/>
          <w:color w:val="auto"/>
          <w:lang w:val="en-US" w:eastAsia="zh-CN"/>
        </w:rPr>
        <w:t>历年</w:t>
      </w:r>
      <w:r>
        <w:rPr>
          <w:rFonts w:hint="eastAsia"/>
          <w:color w:val="auto"/>
        </w:rPr>
        <w:t>地质灾害</w:t>
      </w:r>
      <w:r>
        <w:rPr>
          <w:rFonts w:hint="eastAsia"/>
          <w:color w:val="auto"/>
          <w:lang w:val="en-US" w:eastAsia="zh-CN"/>
        </w:rPr>
        <w:t>相关工作概况及其成果，对辖区地质灾害的灾险情的历史情况进行介绍统计</w:t>
      </w:r>
      <w:r>
        <w:rPr>
          <w:rFonts w:hint="eastAsia"/>
          <w:color w:val="auto"/>
        </w:rPr>
        <w:t>。</w:t>
      </w:r>
    </w:p>
    <w:p w14:paraId="6E2E4DD6">
      <w:pPr>
        <w:pStyle w:val="27"/>
        <w:ind w:left="0" w:leftChars="0" w:firstLine="0" w:firstLineChars="0"/>
        <w:rPr>
          <w:rFonts w:hint="eastAsia"/>
          <w:color w:val="auto"/>
        </w:rPr>
      </w:pPr>
      <w:r>
        <w:rPr>
          <w:rFonts w:hint="eastAsia" w:ascii="黑体" w:hAnsi="黑体" w:eastAsia="黑体" w:cs="黑体"/>
          <w:color w:val="auto"/>
          <w:lang w:val="en-US" w:eastAsia="zh-CN"/>
        </w:rPr>
        <w:t>4.2</w:t>
      </w:r>
      <w:r>
        <w:rPr>
          <w:rFonts w:hint="eastAsia"/>
          <w:color w:val="auto"/>
          <w:lang w:val="en-US" w:eastAsia="zh-CN"/>
        </w:rPr>
        <w:t xml:space="preserve">  地质</w:t>
      </w:r>
      <w:r>
        <w:rPr>
          <w:rFonts w:hint="eastAsia"/>
          <w:color w:val="auto"/>
        </w:rPr>
        <w:t>灾害发育分布规律</w:t>
      </w:r>
    </w:p>
    <w:p w14:paraId="395F8FA4">
      <w:pPr>
        <w:pStyle w:val="27"/>
        <w:rPr>
          <w:color w:val="auto"/>
        </w:rPr>
      </w:pPr>
      <w:r>
        <w:rPr>
          <w:rFonts w:hint="eastAsia"/>
          <w:color w:val="auto"/>
          <w:lang w:val="en-US" w:eastAsia="zh-CN"/>
        </w:rPr>
        <w:t>介绍辖区的地质灾害发育及分布规律，详细列出辖区最新的地质灾害风险识别（隐患点和风险区划）成果。</w:t>
      </w:r>
    </w:p>
    <w:p w14:paraId="2E2A856F">
      <w:pPr>
        <w:pStyle w:val="27"/>
        <w:ind w:left="0" w:leftChars="0" w:firstLine="0" w:firstLineChars="0"/>
        <w:rPr>
          <w:rFonts w:hint="eastAsia" w:ascii="黑体" w:hAnsi="黑体" w:eastAsia="黑体" w:cs="黑体"/>
          <w:b/>
          <w:bCs/>
          <w:color w:val="auto"/>
          <w:lang w:val="en-US" w:eastAsia="zh-CN"/>
        </w:rPr>
      </w:pPr>
      <w:r>
        <w:rPr>
          <w:rFonts w:hint="eastAsia" w:ascii="黑体" w:hAnsi="黑体" w:eastAsia="黑体" w:cs="黑体"/>
          <w:b/>
          <w:bCs/>
          <w:color w:val="auto"/>
          <w:lang w:val="en-US" w:eastAsia="zh-CN"/>
        </w:rPr>
        <w:t>5 地质灾害防治</w:t>
      </w:r>
    </w:p>
    <w:p w14:paraId="14CD621C">
      <w:pPr>
        <w:pStyle w:val="27"/>
        <w:ind w:left="0" w:leftChars="0" w:firstLine="0" w:firstLineChars="0"/>
        <w:rPr>
          <w:color w:val="auto"/>
        </w:rPr>
      </w:pPr>
      <w:r>
        <w:rPr>
          <w:rFonts w:hint="eastAsia" w:ascii="黑体" w:hAnsi="黑体" w:eastAsia="黑体" w:cs="黑体"/>
          <w:color w:val="auto"/>
          <w:lang w:val="en-US" w:eastAsia="zh-CN"/>
        </w:rPr>
        <w:t xml:space="preserve">5.1  </w:t>
      </w:r>
      <w:r>
        <w:rPr>
          <w:rFonts w:hint="eastAsia"/>
          <w:color w:val="auto"/>
          <w:lang w:val="en-US" w:eastAsia="zh-CN"/>
        </w:rPr>
        <w:t>地质</w:t>
      </w:r>
      <w:r>
        <w:rPr>
          <w:rFonts w:hint="eastAsia"/>
          <w:color w:val="auto"/>
        </w:rPr>
        <w:t>灾害防治有关制度</w:t>
      </w:r>
    </w:p>
    <w:p w14:paraId="38FB2ECE">
      <w:pPr>
        <w:pStyle w:val="27"/>
        <w:rPr>
          <w:rFonts w:hint="eastAsia"/>
          <w:color w:val="auto"/>
        </w:rPr>
      </w:pPr>
      <w:r>
        <w:rPr>
          <w:rFonts w:hint="eastAsia"/>
          <w:color w:val="auto"/>
        </w:rPr>
        <w:t>介绍本行政辖区内地质灾害防治的制度建设、组织领导、群测群防、预警预报、应急处置、宣传教育和物资保障等方面的工作情况，包括防治方案、应急预案、值班制度、巡查制度、速报等。</w:t>
      </w:r>
    </w:p>
    <w:p w14:paraId="7B1F8716">
      <w:pPr>
        <w:pStyle w:val="27"/>
        <w:ind w:left="0" w:leftChars="0" w:firstLine="0" w:firstLineChars="0"/>
        <w:rPr>
          <w:color w:val="auto"/>
        </w:rPr>
      </w:pPr>
      <w:r>
        <w:rPr>
          <w:rFonts w:hint="eastAsia" w:ascii="黑体" w:hAnsi="黑体" w:eastAsia="黑体" w:cs="黑体"/>
          <w:color w:val="auto"/>
          <w:lang w:val="en-US" w:eastAsia="zh-CN"/>
        </w:rPr>
        <w:t>5.2</w:t>
      </w:r>
      <w:r>
        <w:rPr>
          <w:rFonts w:hint="eastAsia"/>
          <w:color w:val="auto"/>
          <w:lang w:val="en-US" w:eastAsia="zh-CN"/>
        </w:rPr>
        <w:t xml:space="preserve">  地质</w:t>
      </w:r>
      <w:r>
        <w:rPr>
          <w:rFonts w:hint="eastAsia"/>
          <w:color w:val="auto"/>
        </w:rPr>
        <w:t>灾害群测群防网络体系</w:t>
      </w:r>
    </w:p>
    <w:p w14:paraId="09C36DF0">
      <w:pPr>
        <w:pStyle w:val="27"/>
        <w:rPr>
          <w:color w:val="auto"/>
        </w:rPr>
      </w:pPr>
      <w:r>
        <w:rPr>
          <w:rFonts w:hint="eastAsia"/>
          <w:color w:val="auto"/>
        </w:rPr>
        <w:t>介绍本行政辖区内地质灾害群测群防组织架构、组织体系、巡排查业务知识培训各级责任人及联系电话等。</w:t>
      </w:r>
    </w:p>
    <w:p w14:paraId="071D4E40">
      <w:pPr>
        <w:pStyle w:val="27"/>
        <w:ind w:left="0" w:leftChars="0" w:firstLine="0" w:firstLineChars="0"/>
        <w:rPr>
          <w:rFonts w:hint="eastAsia"/>
          <w:color w:val="auto"/>
          <w:lang w:val="en-US" w:eastAsia="zh-CN"/>
        </w:rPr>
      </w:pPr>
      <w:r>
        <w:rPr>
          <w:rFonts w:hint="eastAsia" w:ascii="黑体" w:hAnsi="黑体" w:eastAsia="黑体" w:cs="黑体"/>
          <w:color w:val="auto"/>
          <w:lang w:val="en-US" w:eastAsia="zh-CN"/>
        </w:rPr>
        <w:t>5.3</w:t>
      </w:r>
      <w:r>
        <w:rPr>
          <w:rFonts w:hint="eastAsia"/>
          <w:color w:val="auto"/>
          <w:lang w:val="en-US" w:eastAsia="zh-CN"/>
        </w:rPr>
        <w:t xml:space="preserve">  防治</w:t>
      </w:r>
      <w:r>
        <w:rPr>
          <w:rFonts w:hint="eastAsia"/>
          <w:color w:val="auto"/>
        </w:rPr>
        <w:t>工作</w:t>
      </w:r>
      <w:r>
        <w:rPr>
          <w:rFonts w:hint="eastAsia"/>
          <w:color w:val="auto"/>
          <w:lang w:val="en-US" w:eastAsia="zh-CN"/>
        </w:rPr>
        <w:t>成效</w:t>
      </w:r>
    </w:p>
    <w:p w14:paraId="34CF1117">
      <w:pPr>
        <w:pStyle w:val="27"/>
        <w:numPr>
          <w:ilvl w:val="0"/>
          <w:numId w:val="0"/>
        </w:numPr>
        <w:ind w:leftChars="200"/>
        <w:rPr>
          <w:rFonts w:hint="default"/>
          <w:color w:val="auto"/>
          <w:lang w:val="en-US" w:eastAsia="zh-CN"/>
        </w:rPr>
      </w:pPr>
      <w:r>
        <w:rPr>
          <w:rFonts w:hint="eastAsia"/>
          <w:color w:val="auto"/>
          <w:lang w:val="en-US" w:eastAsia="zh-CN"/>
        </w:rPr>
        <w:t>介绍本行政辖区地质灾害防治方面防灾减灾救灾方面取得的效果和教训。</w:t>
      </w:r>
    </w:p>
    <w:p w14:paraId="65AE34B3">
      <w:pPr>
        <w:pStyle w:val="27"/>
        <w:ind w:left="0" w:leftChars="0" w:firstLine="0" w:firstLineChars="0"/>
        <w:rPr>
          <w:rFonts w:hint="eastAsia" w:ascii="黑体" w:hAnsi="黑体" w:eastAsia="黑体" w:cs="黑体"/>
          <w:b/>
          <w:bCs/>
          <w:color w:val="auto"/>
          <w:lang w:val="en-US" w:eastAsia="zh-CN"/>
        </w:rPr>
      </w:pPr>
      <w:r>
        <w:rPr>
          <w:rFonts w:hint="eastAsia" w:ascii="黑体" w:hAnsi="黑体" w:eastAsia="黑体" w:cs="黑体"/>
          <w:b/>
          <w:bCs/>
          <w:color w:val="auto"/>
          <w:lang w:val="en-US" w:eastAsia="zh-CN"/>
        </w:rPr>
        <w:t>6 应急救援队伍、物资储备库及医疗机构</w:t>
      </w:r>
    </w:p>
    <w:p w14:paraId="365355C9">
      <w:pPr>
        <w:pStyle w:val="27"/>
        <w:keepNext w:val="0"/>
        <w:keepLines w:val="0"/>
        <w:pageBreakBefore w:val="0"/>
        <w:widowControl w:val="0"/>
        <w:kinsoku/>
        <w:wordWrap/>
        <w:overflowPunct/>
        <w:topLinePunct w:val="0"/>
        <w:autoSpaceDE w:val="0"/>
        <w:autoSpaceDN w:val="0"/>
        <w:bidi w:val="0"/>
        <w:adjustRightInd/>
        <w:snapToGrid/>
        <w:textAlignment w:val="auto"/>
        <w:rPr>
          <w:color w:val="auto"/>
        </w:rPr>
      </w:pPr>
      <w:r>
        <w:rPr>
          <w:rFonts w:hint="eastAsia"/>
          <w:color w:val="auto"/>
        </w:rPr>
        <w:t>详细介绍应急救援队伍专长、地理位置、人员配备、救援装备器材、车辆配置情况等；物资储备库的级别、地理位置、物资配备情况等；医疗机构的等级、地理位置、医护人员配置、医疗装备配备、医疗救助能力等。</w:t>
      </w:r>
    </w:p>
    <w:p w14:paraId="1D040F94">
      <w:pPr>
        <w:pStyle w:val="27"/>
        <w:ind w:left="0" w:leftChars="0" w:firstLine="0" w:firstLineChars="0"/>
        <w:rPr>
          <w:rFonts w:hint="eastAsia" w:ascii="黑体" w:hAnsi="黑体" w:eastAsia="黑体" w:cs="黑体"/>
          <w:b/>
          <w:bCs/>
          <w:color w:val="auto"/>
          <w:lang w:val="en-US" w:eastAsia="zh-CN"/>
        </w:rPr>
      </w:pPr>
      <w:r>
        <w:rPr>
          <w:rFonts w:hint="eastAsia" w:ascii="黑体" w:hAnsi="黑体" w:eastAsia="黑体" w:cs="黑体"/>
          <w:b/>
          <w:bCs/>
          <w:color w:val="auto"/>
          <w:lang w:val="en-US" w:eastAsia="zh-CN"/>
        </w:rPr>
        <w:t>7 地质灾害应急救援综合评价</w:t>
      </w:r>
    </w:p>
    <w:p w14:paraId="3ED9BC30">
      <w:pPr>
        <w:pStyle w:val="27"/>
        <w:ind w:left="0" w:leftChars="0" w:firstLine="0" w:firstLineChars="0"/>
        <w:rPr>
          <w:color w:val="auto"/>
        </w:rPr>
      </w:pPr>
      <w:r>
        <w:rPr>
          <w:rFonts w:hint="eastAsia" w:ascii="黑体" w:hAnsi="黑体" w:eastAsia="黑体" w:cs="黑体"/>
          <w:color w:val="auto"/>
          <w:lang w:val="en-US" w:eastAsia="zh-CN"/>
        </w:rPr>
        <w:t>7.1</w:t>
      </w:r>
      <w:r>
        <w:rPr>
          <w:rFonts w:hint="eastAsia"/>
          <w:color w:val="auto"/>
          <w:lang w:val="en-US" w:eastAsia="zh-CN"/>
        </w:rPr>
        <w:t xml:space="preserve">  </w:t>
      </w:r>
      <w:r>
        <w:rPr>
          <w:rFonts w:hint="eastAsia"/>
          <w:color w:val="auto"/>
        </w:rPr>
        <w:t>救援需求评价</w:t>
      </w:r>
    </w:p>
    <w:p w14:paraId="3D0ECFCD">
      <w:pPr>
        <w:pStyle w:val="27"/>
        <w:ind w:left="0" w:leftChars="0" w:firstLine="0" w:firstLineChars="0"/>
        <w:rPr>
          <w:rFonts w:hint="eastAsia" w:eastAsia="宋体"/>
          <w:color w:val="auto"/>
          <w:lang w:eastAsia="zh-CN"/>
        </w:rPr>
      </w:pPr>
      <w:r>
        <w:rPr>
          <w:rFonts w:hint="eastAsia" w:ascii="黑体" w:hAnsi="黑体" w:eastAsia="黑体" w:cs="黑体"/>
          <w:color w:val="auto"/>
          <w:lang w:val="en-US" w:eastAsia="zh-CN"/>
        </w:rPr>
        <w:t xml:space="preserve">7.3 </w:t>
      </w:r>
      <w:r>
        <w:rPr>
          <w:rFonts w:hint="eastAsia"/>
          <w:color w:val="auto"/>
          <w:lang w:val="en-US" w:eastAsia="zh-CN"/>
        </w:rPr>
        <w:t xml:space="preserve"> </w:t>
      </w:r>
      <w:r>
        <w:rPr>
          <w:rFonts w:hint="eastAsia"/>
          <w:color w:val="auto"/>
        </w:rPr>
        <w:t>救援能力评</w:t>
      </w:r>
      <w:r>
        <w:rPr>
          <w:rFonts w:hint="eastAsia"/>
          <w:color w:val="auto"/>
          <w:lang w:val="en-US" w:eastAsia="zh-CN"/>
        </w:rPr>
        <w:t>价</w:t>
      </w:r>
    </w:p>
    <w:p w14:paraId="1438ACB5">
      <w:pPr>
        <w:pStyle w:val="27"/>
        <w:keepNext w:val="0"/>
        <w:keepLines w:val="0"/>
        <w:pageBreakBefore w:val="0"/>
        <w:widowControl w:val="0"/>
        <w:kinsoku/>
        <w:wordWrap/>
        <w:overflowPunct/>
        <w:topLinePunct w:val="0"/>
        <w:autoSpaceDE w:val="0"/>
        <w:autoSpaceDN w:val="0"/>
        <w:bidi w:val="0"/>
        <w:adjustRightInd/>
        <w:snapToGrid/>
        <w:textAlignment w:val="auto"/>
        <w:rPr>
          <w:rFonts w:hint="default"/>
          <w:color w:val="auto"/>
          <w:lang w:val="en-US" w:eastAsia="zh-CN"/>
        </w:rPr>
      </w:pPr>
      <w:r>
        <w:rPr>
          <w:rFonts w:hint="eastAsia"/>
          <w:color w:val="auto"/>
          <w:lang w:val="en-US" w:eastAsia="zh-CN"/>
        </w:rPr>
        <w:t>按突发性地质灾害隐患点和风险区分别进行救援需求和救援能力的评价。在完成隐患点和风险区评价后，对辖区内各突发性地质灾害隐患点和风险区救援需求和救援能力评价的结果进行分类汇总。根据救援需求级别、数量、分布以及对救援资源需求，对比辖区内相关资源的保有量，分析其满足程度，识别风险隐患。根据救援能力的级别、数量的分布规律，评估救援资源的分布的合理性和数量、能力的满足程度，识别出能力建设相关的风险。</w:t>
      </w:r>
    </w:p>
    <w:p w14:paraId="68794FE2">
      <w:pPr>
        <w:pStyle w:val="27"/>
        <w:ind w:left="0" w:leftChars="0" w:firstLine="0" w:firstLineChars="0"/>
        <w:rPr>
          <w:rFonts w:hint="eastAsia"/>
          <w:color w:val="auto"/>
          <w:lang w:val="en-US" w:eastAsia="zh-CN"/>
        </w:rPr>
      </w:pPr>
      <w:r>
        <w:rPr>
          <w:rFonts w:hint="eastAsia" w:ascii="黑体" w:hAnsi="黑体" w:eastAsia="黑体" w:cs="黑体"/>
          <w:color w:val="auto"/>
          <w:lang w:val="en-US" w:eastAsia="zh-CN"/>
        </w:rPr>
        <w:t xml:space="preserve">7.3  </w:t>
      </w:r>
      <w:r>
        <w:rPr>
          <w:rFonts w:hint="eastAsia"/>
          <w:color w:val="auto"/>
          <w:lang w:val="en-US" w:eastAsia="zh-CN"/>
        </w:rPr>
        <w:t>综合评价</w:t>
      </w:r>
    </w:p>
    <w:p w14:paraId="7DFCB6AB">
      <w:pPr>
        <w:pStyle w:val="27"/>
        <w:rPr>
          <w:rFonts w:hint="default"/>
          <w:color w:val="auto"/>
          <w:lang w:val="en-US" w:eastAsia="zh-CN"/>
        </w:rPr>
      </w:pPr>
      <w:r>
        <w:rPr>
          <w:rFonts w:hint="eastAsia"/>
          <w:color w:val="auto"/>
        </w:rPr>
        <w:t>分析辖区内救援需求和救援能力的匹配程度，找出救援能力弱项和不足</w:t>
      </w:r>
      <w:r>
        <w:rPr>
          <w:rFonts w:hint="eastAsia"/>
          <w:color w:val="auto"/>
          <w:lang w:eastAsia="zh-CN"/>
        </w:rPr>
        <w:t>。</w:t>
      </w:r>
    </w:p>
    <w:p w14:paraId="7C730657">
      <w:pPr>
        <w:pStyle w:val="27"/>
        <w:ind w:left="0" w:leftChars="0" w:firstLine="0" w:firstLineChars="0"/>
        <w:rPr>
          <w:rFonts w:hint="eastAsia" w:ascii="黑体" w:hAnsi="黑体" w:eastAsia="黑体" w:cs="黑体"/>
          <w:b/>
          <w:bCs/>
          <w:color w:val="auto"/>
          <w:lang w:val="en-US" w:eastAsia="zh-CN"/>
        </w:rPr>
      </w:pPr>
      <w:r>
        <w:rPr>
          <w:rFonts w:hint="eastAsia" w:ascii="黑体" w:hAnsi="黑体" w:eastAsia="黑体" w:cs="黑体"/>
          <w:b/>
          <w:bCs/>
          <w:color w:val="auto"/>
          <w:lang w:val="en-US" w:eastAsia="zh-CN"/>
        </w:rPr>
        <w:t>8 问题与对策</w:t>
      </w:r>
    </w:p>
    <w:p w14:paraId="34F30474">
      <w:pPr>
        <w:pStyle w:val="27"/>
        <w:ind w:left="0" w:leftChars="0" w:firstLine="0" w:firstLineChars="0"/>
        <w:rPr>
          <w:color w:val="auto"/>
        </w:rPr>
      </w:pPr>
      <w:r>
        <w:rPr>
          <w:rFonts w:hint="eastAsia" w:ascii="黑体" w:hAnsi="黑体" w:eastAsia="黑体" w:cs="黑体"/>
          <w:color w:val="auto"/>
          <w:lang w:val="en-US" w:eastAsia="zh-CN"/>
        </w:rPr>
        <w:t xml:space="preserve">8.1  </w:t>
      </w:r>
      <w:r>
        <w:rPr>
          <w:rFonts w:hint="eastAsia"/>
          <w:color w:val="auto"/>
        </w:rPr>
        <w:t>问题</w:t>
      </w:r>
    </w:p>
    <w:p w14:paraId="41848E40">
      <w:pPr>
        <w:pStyle w:val="27"/>
        <w:rPr>
          <w:color w:val="auto"/>
        </w:rPr>
      </w:pPr>
      <w:r>
        <w:rPr>
          <w:rFonts w:hint="eastAsia"/>
          <w:color w:val="auto"/>
          <w:lang w:val="en-US" w:eastAsia="zh-CN"/>
        </w:rPr>
        <w:t>汇总归纳</w:t>
      </w:r>
      <w:r>
        <w:rPr>
          <w:rFonts w:hint="eastAsia"/>
          <w:color w:val="auto"/>
        </w:rPr>
        <w:t>在应急</w:t>
      </w:r>
      <w:r>
        <w:rPr>
          <w:rFonts w:hint="eastAsia"/>
          <w:color w:val="auto"/>
          <w:lang w:val="en-US" w:eastAsia="zh-CN"/>
        </w:rPr>
        <w:t>救援需求和救援能力</w:t>
      </w:r>
      <w:r>
        <w:rPr>
          <w:rFonts w:hint="eastAsia"/>
          <w:color w:val="auto"/>
        </w:rPr>
        <w:t>评价中发现的问题、缺点、不足。</w:t>
      </w:r>
    </w:p>
    <w:p w14:paraId="774C1A3E">
      <w:pPr>
        <w:pStyle w:val="27"/>
        <w:ind w:left="0" w:leftChars="0" w:firstLine="0" w:firstLineChars="0"/>
        <w:rPr>
          <w:color w:val="auto"/>
        </w:rPr>
      </w:pPr>
      <w:r>
        <w:rPr>
          <w:rFonts w:hint="eastAsia" w:ascii="黑体" w:hAnsi="黑体" w:eastAsia="黑体" w:cs="黑体"/>
          <w:color w:val="auto"/>
          <w:lang w:val="en-US" w:eastAsia="zh-CN"/>
        </w:rPr>
        <w:t xml:space="preserve">8.2  </w:t>
      </w:r>
      <w:r>
        <w:rPr>
          <w:rFonts w:hint="eastAsia"/>
          <w:color w:val="auto"/>
          <w:lang w:val="en-US" w:eastAsia="zh-CN"/>
        </w:rPr>
        <w:t>对策</w:t>
      </w:r>
      <w:r>
        <w:rPr>
          <w:rFonts w:hint="eastAsia"/>
          <w:color w:val="auto"/>
        </w:rPr>
        <w:t xml:space="preserve"> </w:t>
      </w:r>
    </w:p>
    <w:p w14:paraId="277DE73F">
      <w:pPr>
        <w:pStyle w:val="27"/>
        <w:rPr>
          <w:color w:val="auto"/>
        </w:rPr>
      </w:pPr>
      <w:r>
        <w:rPr>
          <w:rFonts w:hint="eastAsia"/>
          <w:color w:val="auto"/>
        </w:rPr>
        <w:t>根据在应急</w:t>
      </w:r>
      <w:r>
        <w:rPr>
          <w:rFonts w:hint="eastAsia"/>
          <w:color w:val="auto"/>
          <w:lang w:val="en-US" w:eastAsia="zh-CN"/>
        </w:rPr>
        <w:t>救援需求和救援能力</w:t>
      </w:r>
      <w:r>
        <w:rPr>
          <w:rFonts w:hint="eastAsia"/>
          <w:color w:val="auto"/>
        </w:rPr>
        <w:t>评价中发现的问题、缺点、不足，提出针对性对策。</w:t>
      </w:r>
    </w:p>
    <w:p w14:paraId="60A55817">
      <w:pPr>
        <w:pStyle w:val="27"/>
        <w:ind w:left="0" w:leftChars="0" w:firstLine="0" w:firstLineChars="0"/>
        <w:rPr>
          <w:b/>
          <w:bCs/>
          <w:color w:val="auto"/>
        </w:rPr>
      </w:pPr>
      <w:r>
        <w:rPr>
          <w:rFonts w:hint="eastAsia"/>
          <w:b/>
          <w:bCs/>
          <w:color w:val="auto"/>
          <w:lang w:val="en-US" w:eastAsia="zh-CN"/>
        </w:rPr>
        <w:t xml:space="preserve">9 </w:t>
      </w:r>
      <w:r>
        <w:rPr>
          <w:rFonts w:hint="eastAsia"/>
          <w:b/>
          <w:bCs/>
          <w:color w:val="auto"/>
        </w:rPr>
        <w:t>附件、附图、附表</w:t>
      </w:r>
    </w:p>
    <w:p w14:paraId="1F96CACF">
      <w:pPr>
        <w:pStyle w:val="27"/>
        <w:rPr>
          <w:color w:val="auto"/>
        </w:rPr>
      </w:pPr>
      <w:r>
        <w:rPr>
          <w:rFonts w:hint="eastAsia"/>
          <w:color w:val="auto"/>
        </w:rPr>
        <w:t>有关的文档、表格、图件等可以作为报告的附件、附图、附表。</w:t>
      </w:r>
    </w:p>
    <w:p w14:paraId="35DE89A7">
      <w:pPr>
        <w:pStyle w:val="27"/>
        <w:rPr>
          <w:color w:val="auto"/>
        </w:rPr>
      </w:pPr>
    </w:p>
    <w:p w14:paraId="10D0AEFB">
      <w:pPr>
        <w:pStyle w:val="27"/>
        <w:rPr>
          <w:color w:val="auto"/>
        </w:rPr>
      </w:pPr>
    </w:p>
    <w:p w14:paraId="2DC5A07E">
      <w:pPr>
        <w:pStyle w:val="27"/>
        <w:ind w:firstLine="0" w:firstLineChars="0"/>
        <w:rPr>
          <w:color w:val="auto"/>
        </w:rPr>
      </w:pPr>
    </w:p>
    <w:p w14:paraId="58F6E4F6">
      <w:pPr>
        <w:rPr>
          <w:rFonts w:ascii="Times New Roman" w:hAnsi="Times New Roman" w:cs="Times New Roman"/>
          <w:color w:val="auto"/>
          <w:szCs w:val="24"/>
        </w:rPr>
      </w:pPr>
      <w:r>
        <w:rPr>
          <w:rFonts w:hint="eastAsia" w:ascii="Times New Roman" w:hAnsi="Times New Roman" w:cs="Times New Roman"/>
          <w:color w:val="auto"/>
          <w:szCs w:val="24"/>
        </w:rPr>
        <w:br w:type="page"/>
      </w:r>
    </w:p>
    <w:p w14:paraId="21550D2F">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60" w:name="_Toc19845"/>
      <w:bookmarkEnd w:id="60"/>
    </w:p>
    <w:p w14:paraId="622903E9">
      <w:pPr>
        <w:pStyle w:val="63"/>
        <w:numPr>
          <w:ilvl w:val="2"/>
          <w:numId w:val="0"/>
        </w:numPr>
        <w:rPr>
          <w:color w:val="auto"/>
        </w:rPr>
      </w:pPr>
      <w:bookmarkStart w:id="61" w:name="_Toc11959"/>
      <w:r>
        <w:rPr>
          <w:rFonts w:hint="eastAsia"/>
          <w:color w:val="auto"/>
        </w:rPr>
        <w:t>（资料性）</w:t>
      </w:r>
      <w:bookmarkEnd w:id="61"/>
    </w:p>
    <w:p w14:paraId="53B877C4">
      <w:pPr>
        <w:pStyle w:val="63"/>
        <w:keepNext/>
        <w:keepLines w:val="0"/>
        <w:pageBreakBefore w:val="0"/>
        <w:widowControl/>
        <w:numPr>
          <w:ilvl w:val="2"/>
          <w:numId w:val="0"/>
        </w:numPr>
        <w:kinsoku/>
        <w:wordWrap/>
        <w:overflowPunct/>
        <w:topLinePunct w:val="0"/>
        <w:autoSpaceDE/>
        <w:autoSpaceDN/>
        <w:bidi w:val="0"/>
        <w:adjustRightInd/>
        <w:snapToGrid/>
        <w:spacing w:after="280"/>
        <w:textAlignment w:val="auto"/>
        <w:rPr>
          <w:color w:val="auto"/>
        </w:rPr>
      </w:pPr>
      <w:bookmarkStart w:id="62" w:name="_Toc31148"/>
      <w:r>
        <w:rPr>
          <w:rFonts w:hint="eastAsia"/>
          <w:color w:val="auto"/>
        </w:rPr>
        <w:t>应急机构图示图例</w:t>
      </w:r>
      <w:bookmarkEnd w:id="62"/>
    </w:p>
    <w:p w14:paraId="23985515">
      <w:pPr>
        <w:pStyle w:val="27"/>
        <w:rPr>
          <w:color w:val="auto"/>
        </w:rPr>
      </w:pPr>
      <w:r>
        <w:rPr>
          <w:rFonts w:hint="eastAsia"/>
          <w:color w:val="auto"/>
        </w:rPr>
        <w:t>应急机构图示图例见表F.1。</w:t>
      </w:r>
    </w:p>
    <w:p w14:paraId="7DB71CD7">
      <w:pPr>
        <w:pStyle w:val="116"/>
        <w:numPr>
          <w:ilvl w:val="1"/>
          <w:numId w:val="38"/>
        </w:numPr>
        <w:spacing w:before="156" w:after="156"/>
        <w:rPr>
          <w:color w:val="auto"/>
        </w:rPr>
      </w:pPr>
      <w:bookmarkStart w:id="63" w:name="_Toc25946"/>
      <w:r>
        <w:rPr>
          <w:rFonts w:hint="eastAsia"/>
          <w:color w:val="auto"/>
        </w:rPr>
        <w:t>应急机构图示图例</w:t>
      </w:r>
      <w:bookmarkEnd w:id="63"/>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860"/>
        <w:gridCol w:w="976"/>
        <w:gridCol w:w="955"/>
        <w:gridCol w:w="955"/>
        <w:gridCol w:w="955"/>
        <w:gridCol w:w="955"/>
        <w:gridCol w:w="955"/>
        <w:gridCol w:w="955"/>
        <w:gridCol w:w="955"/>
      </w:tblGrid>
      <w:tr w14:paraId="02DEA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restart"/>
            <w:noWrap w:val="0"/>
            <w:vAlign w:val="center"/>
          </w:tcPr>
          <w:p w14:paraId="29B7D451">
            <w:pPr>
              <w:jc w:val="center"/>
              <w:rPr>
                <w:color w:val="auto"/>
                <w:sz w:val="18"/>
                <w:szCs w:val="18"/>
              </w:rPr>
            </w:pPr>
            <w:r>
              <w:rPr>
                <w:rFonts w:hint="eastAsia"/>
                <w:color w:val="auto"/>
                <w:sz w:val="18"/>
                <w:szCs w:val="18"/>
              </w:rPr>
              <w:t>机构</w:t>
            </w:r>
          </w:p>
          <w:p w14:paraId="621CEE90">
            <w:pPr>
              <w:jc w:val="center"/>
              <w:rPr>
                <w:color w:val="auto"/>
                <w:sz w:val="18"/>
                <w:szCs w:val="18"/>
              </w:rPr>
            </w:pPr>
            <w:r>
              <w:rPr>
                <w:rFonts w:hint="eastAsia"/>
                <w:color w:val="auto"/>
                <w:sz w:val="18"/>
                <w:szCs w:val="18"/>
              </w:rPr>
              <w:t>名称</w:t>
            </w:r>
          </w:p>
        </w:tc>
        <w:tc>
          <w:tcPr>
            <w:tcW w:w="860" w:type="dxa"/>
            <w:vMerge w:val="restart"/>
            <w:noWrap w:val="0"/>
            <w:vAlign w:val="center"/>
          </w:tcPr>
          <w:p w14:paraId="41AD5B42">
            <w:pPr>
              <w:jc w:val="center"/>
              <w:rPr>
                <w:color w:val="auto"/>
                <w:sz w:val="18"/>
                <w:szCs w:val="18"/>
              </w:rPr>
            </w:pPr>
            <w:r>
              <w:rPr>
                <w:rFonts w:hint="eastAsia"/>
                <w:color w:val="auto"/>
                <w:sz w:val="18"/>
                <w:szCs w:val="18"/>
              </w:rPr>
              <w:t>等级</w:t>
            </w:r>
          </w:p>
        </w:tc>
        <w:tc>
          <w:tcPr>
            <w:tcW w:w="976" w:type="dxa"/>
            <w:vMerge w:val="restart"/>
            <w:noWrap w:val="0"/>
            <w:vAlign w:val="top"/>
          </w:tcPr>
          <w:p w14:paraId="35AD8CCB">
            <w:pPr>
              <w:jc w:val="center"/>
              <w:rPr>
                <w:color w:val="auto"/>
                <w:sz w:val="18"/>
                <w:szCs w:val="18"/>
              </w:rPr>
            </w:pPr>
            <w:r>
              <w:rPr>
                <w:rFonts w:hint="eastAsia"/>
                <w:color w:val="auto"/>
                <w:sz w:val="18"/>
                <w:szCs w:val="18"/>
              </w:rPr>
              <w:t>图示</w:t>
            </w:r>
          </w:p>
          <w:p w14:paraId="6A7CE0D0">
            <w:pPr>
              <w:jc w:val="center"/>
              <w:rPr>
                <w:color w:val="auto"/>
                <w:sz w:val="18"/>
                <w:szCs w:val="18"/>
              </w:rPr>
            </w:pPr>
            <w:r>
              <w:rPr>
                <w:rFonts w:hint="eastAsia"/>
                <w:color w:val="auto"/>
                <w:sz w:val="18"/>
                <w:szCs w:val="18"/>
              </w:rPr>
              <w:t>图例</w:t>
            </w:r>
          </w:p>
        </w:tc>
        <w:tc>
          <w:tcPr>
            <w:tcW w:w="2865" w:type="dxa"/>
            <w:gridSpan w:val="3"/>
            <w:noWrap w:val="0"/>
            <w:vAlign w:val="top"/>
          </w:tcPr>
          <w:p w14:paraId="50DB961E">
            <w:pPr>
              <w:jc w:val="center"/>
              <w:rPr>
                <w:color w:val="auto"/>
                <w:sz w:val="18"/>
                <w:szCs w:val="18"/>
              </w:rPr>
            </w:pPr>
            <w:r>
              <w:rPr>
                <w:rFonts w:hint="eastAsia"/>
                <w:color w:val="auto"/>
                <w:sz w:val="18"/>
                <w:szCs w:val="18"/>
              </w:rPr>
              <w:t>RGB值</w:t>
            </w:r>
          </w:p>
        </w:tc>
        <w:tc>
          <w:tcPr>
            <w:tcW w:w="3820" w:type="dxa"/>
            <w:gridSpan w:val="4"/>
            <w:noWrap w:val="0"/>
            <w:vAlign w:val="top"/>
          </w:tcPr>
          <w:p w14:paraId="3B1503D0">
            <w:pPr>
              <w:jc w:val="center"/>
              <w:rPr>
                <w:color w:val="auto"/>
                <w:sz w:val="18"/>
                <w:szCs w:val="18"/>
              </w:rPr>
            </w:pPr>
            <w:r>
              <w:rPr>
                <w:rFonts w:hint="eastAsia"/>
                <w:color w:val="auto"/>
                <w:sz w:val="18"/>
                <w:szCs w:val="18"/>
              </w:rPr>
              <w:t>CMYK值</w:t>
            </w:r>
          </w:p>
        </w:tc>
      </w:tr>
      <w:tr w14:paraId="492E6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64D0E7CB">
            <w:pPr>
              <w:jc w:val="center"/>
              <w:rPr>
                <w:color w:val="auto"/>
                <w:sz w:val="18"/>
                <w:szCs w:val="18"/>
              </w:rPr>
            </w:pPr>
          </w:p>
        </w:tc>
        <w:tc>
          <w:tcPr>
            <w:tcW w:w="860" w:type="dxa"/>
            <w:vMerge w:val="continue"/>
            <w:noWrap w:val="0"/>
            <w:vAlign w:val="center"/>
          </w:tcPr>
          <w:p w14:paraId="2A1BB41E">
            <w:pPr>
              <w:jc w:val="center"/>
              <w:rPr>
                <w:color w:val="auto"/>
                <w:sz w:val="18"/>
                <w:szCs w:val="18"/>
              </w:rPr>
            </w:pPr>
          </w:p>
        </w:tc>
        <w:tc>
          <w:tcPr>
            <w:tcW w:w="976" w:type="dxa"/>
            <w:vMerge w:val="continue"/>
            <w:noWrap w:val="0"/>
            <w:vAlign w:val="top"/>
          </w:tcPr>
          <w:p w14:paraId="7C4212D5">
            <w:pPr>
              <w:jc w:val="center"/>
              <w:rPr>
                <w:color w:val="auto"/>
                <w:sz w:val="18"/>
                <w:szCs w:val="18"/>
              </w:rPr>
            </w:pPr>
          </w:p>
        </w:tc>
        <w:tc>
          <w:tcPr>
            <w:tcW w:w="955" w:type="dxa"/>
            <w:noWrap w:val="0"/>
            <w:vAlign w:val="top"/>
          </w:tcPr>
          <w:p w14:paraId="31749217">
            <w:pPr>
              <w:jc w:val="center"/>
              <w:rPr>
                <w:color w:val="auto"/>
                <w:sz w:val="18"/>
                <w:szCs w:val="18"/>
              </w:rPr>
            </w:pPr>
            <w:r>
              <w:rPr>
                <w:rFonts w:hint="eastAsia"/>
                <w:color w:val="auto"/>
                <w:sz w:val="18"/>
                <w:szCs w:val="18"/>
              </w:rPr>
              <w:t>R</w:t>
            </w:r>
          </w:p>
        </w:tc>
        <w:tc>
          <w:tcPr>
            <w:tcW w:w="955" w:type="dxa"/>
            <w:noWrap w:val="0"/>
            <w:vAlign w:val="top"/>
          </w:tcPr>
          <w:p w14:paraId="25C8DFA5">
            <w:pPr>
              <w:jc w:val="center"/>
              <w:rPr>
                <w:color w:val="auto"/>
                <w:sz w:val="18"/>
                <w:szCs w:val="18"/>
              </w:rPr>
            </w:pPr>
            <w:r>
              <w:rPr>
                <w:rFonts w:hint="eastAsia"/>
                <w:color w:val="auto"/>
                <w:sz w:val="18"/>
                <w:szCs w:val="18"/>
              </w:rPr>
              <w:t>G</w:t>
            </w:r>
          </w:p>
        </w:tc>
        <w:tc>
          <w:tcPr>
            <w:tcW w:w="955" w:type="dxa"/>
            <w:noWrap w:val="0"/>
            <w:vAlign w:val="top"/>
          </w:tcPr>
          <w:p w14:paraId="64EE4C1A">
            <w:pPr>
              <w:jc w:val="center"/>
              <w:rPr>
                <w:color w:val="auto"/>
                <w:sz w:val="18"/>
                <w:szCs w:val="18"/>
              </w:rPr>
            </w:pPr>
            <w:r>
              <w:rPr>
                <w:rFonts w:hint="eastAsia"/>
                <w:color w:val="auto"/>
                <w:sz w:val="18"/>
                <w:szCs w:val="18"/>
              </w:rPr>
              <w:t>B</w:t>
            </w:r>
          </w:p>
        </w:tc>
        <w:tc>
          <w:tcPr>
            <w:tcW w:w="955" w:type="dxa"/>
            <w:noWrap w:val="0"/>
            <w:vAlign w:val="top"/>
          </w:tcPr>
          <w:p w14:paraId="455DB8C9">
            <w:pPr>
              <w:jc w:val="center"/>
              <w:rPr>
                <w:color w:val="auto"/>
                <w:sz w:val="18"/>
                <w:szCs w:val="18"/>
              </w:rPr>
            </w:pPr>
            <w:r>
              <w:rPr>
                <w:rFonts w:hint="eastAsia"/>
                <w:color w:val="auto"/>
                <w:sz w:val="18"/>
                <w:szCs w:val="18"/>
              </w:rPr>
              <w:t>C</w:t>
            </w:r>
          </w:p>
        </w:tc>
        <w:tc>
          <w:tcPr>
            <w:tcW w:w="955" w:type="dxa"/>
            <w:noWrap w:val="0"/>
            <w:vAlign w:val="top"/>
          </w:tcPr>
          <w:p w14:paraId="310F6EDC">
            <w:pPr>
              <w:jc w:val="center"/>
              <w:rPr>
                <w:color w:val="auto"/>
                <w:sz w:val="18"/>
                <w:szCs w:val="18"/>
              </w:rPr>
            </w:pPr>
            <w:r>
              <w:rPr>
                <w:rFonts w:hint="eastAsia"/>
                <w:color w:val="auto"/>
                <w:sz w:val="18"/>
                <w:szCs w:val="18"/>
              </w:rPr>
              <w:t>M</w:t>
            </w:r>
          </w:p>
        </w:tc>
        <w:tc>
          <w:tcPr>
            <w:tcW w:w="955" w:type="dxa"/>
            <w:noWrap w:val="0"/>
            <w:vAlign w:val="top"/>
          </w:tcPr>
          <w:p w14:paraId="67BAA851">
            <w:pPr>
              <w:jc w:val="center"/>
              <w:rPr>
                <w:color w:val="auto"/>
                <w:sz w:val="18"/>
                <w:szCs w:val="18"/>
              </w:rPr>
            </w:pPr>
            <w:r>
              <w:rPr>
                <w:rFonts w:hint="eastAsia"/>
                <w:color w:val="auto"/>
                <w:sz w:val="18"/>
                <w:szCs w:val="18"/>
              </w:rPr>
              <w:t>Y</w:t>
            </w:r>
          </w:p>
        </w:tc>
        <w:tc>
          <w:tcPr>
            <w:tcW w:w="955" w:type="dxa"/>
            <w:noWrap w:val="0"/>
            <w:vAlign w:val="top"/>
          </w:tcPr>
          <w:p w14:paraId="5B93D56B">
            <w:pPr>
              <w:jc w:val="center"/>
              <w:rPr>
                <w:color w:val="auto"/>
                <w:sz w:val="18"/>
                <w:szCs w:val="18"/>
              </w:rPr>
            </w:pPr>
            <w:r>
              <w:rPr>
                <w:rFonts w:hint="eastAsia"/>
                <w:color w:val="auto"/>
                <w:sz w:val="18"/>
                <w:szCs w:val="18"/>
              </w:rPr>
              <w:t>K</w:t>
            </w:r>
          </w:p>
        </w:tc>
      </w:tr>
      <w:tr w14:paraId="70661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restart"/>
            <w:noWrap w:val="0"/>
            <w:vAlign w:val="center"/>
          </w:tcPr>
          <w:p w14:paraId="4894DD18">
            <w:pPr>
              <w:jc w:val="center"/>
              <w:rPr>
                <w:rFonts w:hint="eastAsia"/>
                <w:color w:val="auto"/>
                <w:sz w:val="18"/>
                <w:szCs w:val="18"/>
              </w:rPr>
            </w:pPr>
            <w:r>
              <w:rPr>
                <w:rFonts w:hint="eastAsia"/>
                <w:color w:val="auto"/>
                <w:sz w:val="18"/>
                <w:szCs w:val="18"/>
              </w:rPr>
              <w:t>应急救</w:t>
            </w:r>
          </w:p>
          <w:p w14:paraId="38DE54E0">
            <w:pPr>
              <w:jc w:val="center"/>
              <w:rPr>
                <w:rFonts w:hint="eastAsia" w:eastAsia="宋体"/>
                <w:color w:val="auto"/>
                <w:sz w:val="18"/>
                <w:szCs w:val="18"/>
                <w:lang w:val="en-US" w:eastAsia="zh-CN"/>
              </w:rPr>
            </w:pPr>
            <w:r>
              <w:rPr>
                <w:rFonts w:hint="eastAsia"/>
                <w:color w:val="auto"/>
                <w:sz w:val="18"/>
                <w:szCs w:val="18"/>
              </w:rPr>
              <w:t>援队</w:t>
            </w:r>
            <w:r>
              <w:rPr>
                <w:rFonts w:hint="eastAsia"/>
                <w:color w:val="auto"/>
                <w:sz w:val="18"/>
                <w:szCs w:val="18"/>
                <w:lang w:val="en-US" w:eastAsia="zh-CN"/>
              </w:rPr>
              <w:t>伍</w:t>
            </w:r>
          </w:p>
        </w:tc>
        <w:tc>
          <w:tcPr>
            <w:tcW w:w="860" w:type="dxa"/>
            <w:noWrap w:val="0"/>
            <w:vAlign w:val="center"/>
          </w:tcPr>
          <w:p w14:paraId="3F6DE813">
            <w:pPr>
              <w:jc w:val="center"/>
              <w:rPr>
                <w:color w:val="auto"/>
                <w:sz w:val="18"/>
                <w:szCs w:val="18"/>
              </w:rPr>
            </w:pPr>
            <w:r>
              <w:rPr>
                <w:rFonts w:hint="eastAsia"/>
                <w:color w:val="auto"/>
                <w:sz w:val="18"/>
                <w:szCs w:val="18"/>
              </w:rPr>
              <w:t>省级</w:t>
            </w:r>
          </w:p>
        </w:tc>
        <w:tc>
          <w:tcPr>
            <w:tcW w:w="976" w:type="dxa"/>
            <w:noWrap w:val="0"/>
            <w:vAlign w:val="top"/>
          </w:tcPr>
          <w:p w14:paraId="3F81A2CB">
            <w:pPr>
              <w:jc w:val="center"/>
              <w:rPr>
                <w:rFonts w:hint="eastAsia" w:eastAsia="宋体"/>
                <w:color w:val="auto"/>
                <w:sz w:val="18"/>
                <w:szCs w:val="18"/>
                <w:lang w:eastAsia="zh-CN"/>
              </w:rPr>
            </w:pPr>
            <w:r>
              <w:rPr>
                <w:rFonts w:hint="eastAsia"/>
                <w:color w:val="auto"/>
                <w:sz w:val="18"/>
                <w:szCs w:val="18"/>
              </w:rPr>
              <w:drawing>
                <wp:inline distT="0" distB="0" distL="114300" distR="114300">
                  <wp:extent cx="476250" cy="575945"/>
                  <wp:effectExtent l="0" t="0" r="6350" b="8255"/>
                  <wp:docPr id="9" name="图片 67" descr="队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7" descr="队1"/>
                          <pic:cNvPicPr>
                            <a:picLocks noChangeAspect="1"/>
                          </pic:cNvPicPr>
                        </pic:nvPicPr>
                        <pic:blipFill>
                          <a:blip r:embed="rId10"/>
                          <a:stretch>
                            <a:fillRect/>
                          </a:stretch>
                        </pic:blipFill>
                        <pic:spPr>
                          <a:xfrm>
                            <a:off x="0" y="0"/>
                            <a:ext cx="476250" cy="575945"/>
                          </a:xfrm>
                          <a:prstGeom prst="rect">
                            <a:avLst/>
                          </a:prstGeom>
                          <a:noFill/>
                          <a:ln>
                            <a:noFill/>
                          </a:ln>
                        </pic:spPr>
                      </pic:pic>
                    </a:graphicData>
                  </a:graphic>
                </wp:inline>
              </w:drawing>
            </w:r>
          </w:p>
        </w:tc>
        <w:tc>
          <w:tcPr>
            <w:tcW w:w="955" w:type="dxa"/>
            <w:noWrap w:val="0"/>
            <w:vAlign w:val="center"/>
          </w:tcPr>
          <w:p w14:paraId="669B3434">
            <w:pPr>
              <w:jc w:val="center"/>
              <w:rPr>
                <w:color w:val="auto"/>
                <w:sz w:val="18"/>
                <w:szCs w:val="18"/>
              </w:rPr>
            </w:pPr>
            <w:r>
              <w:rPr>
                <w:rFonts w:hint="eastAsia"/>
                <w:color w:val="auto"/>
                <w:sz w:val="18"/>
                <w:szCs w:val="18"/>
              </w:rPr>
              <w:t>222</w:t>
            </w:r>
          </w:p>
        </w:tc>
        <w:tc>
          <w:tcPr>
            <w:tcW w:w="955" w:type="dxa"/>
            <w:noWrap w:val="0"/>
            <w:vAlign w:val="center"/>
          </w:tcPr>
          <w:p w14:paraId="2B52153E">
            <w:pPr>
              <w:jc w:val="center"/>
              <w:rPr>
                <w:color w:val="auto"/>
                <w:sz w:val="18"/>
                <w:szCs w:val="18"/>
              </w:rPr>
            </w:pPr>
            <w:r>
              <w:rPr>
                <w:rFonts w:hint="eastAsia"/>
                <w:color w:val="auto"/>
                <w:sz w:val="18"/>
                <w:szCs w:val="18"/>
              </w:rPr>
              <w:t>30</w:t>
            </w:r>
          </w:p>
        </w:tc>
        <w:tc>
          <w:tcPr>
            <w:tcW w:w="955" w:type="dxa"/>
            <w:noWrap w:val="0"/>
            <w:vAlign w:val="center"/>
          </w:tcPr>
          <w:p w14:paraId="099B57F2">
            <w:pPr>
              <w:jc w:val="center"/>
              <w:rPr>
                <w:color w:val="auto"/>
                <w:sz w:val="18"/>
                <w:szCs w:val="18"/>
              </w:rPr>
            </w:pPr>
            <w:r>
              <w:rPr>
                <w:rFonts w:hint="eastAsia"/>
                <w:color w:val="auto"/>
                <w:sz w:val="18"/>
                <w:szCs w:val="18"/>
              </w:rPr>
              <w:t>43</w:t>
            </w:r>
          </w:p>
        </w:tc>
        <w:tc>
          <w:tcPr>
            <w:tcW w:w="955" w:type="dxa"/>
            <w:noWrap w:val="0"/>
            <w:vAlign w:val="center"/>
          </w:tcPr>
          <w:p w14:paraId="00486DE2">
            <w:pPr>
              <w:jc w:val="center"/>
              <w:rPr>
                <w:color w:val="auto"/>
                <w:sz w:val="18"/>
                <w:szCs w:val="18"/>
              </w:rPr>
            </w:pPr>
            <w:r>
              <w:rPr>
                <w:rFonts w:hint="eastAsia"/>
                <w:color w:val="auto"/>
                <w:sz w:val="18"/>
                <w:szCs w:val="18"/>
              </w:rPr>
              <w:t>0</w:t>
            </w:r>
          </w:p>
        </w:tc>
        <w:tc>
          <w:tcPr>
            <w:tcW w:w="955" w:type="dxa"/>
            <w:noWrap w:val="0"/>
            <w:vAlign w:val="center"/>
          </w:tcPr>
          <w:p w14:paraId="3D5F8DEC">
            <w:pPr>
              <w:jc w:val="center"/>
              <w:rPr>
                <w:color w:val="auto"/>
                <w:sz w:val="18"/>
                <w:szCs w:val="18"/>
              </w:rPr>
            </w:pPr>
            <w:r>
              <w:rPr>
                <w:rFonts w:hint="eastAsia"/>
                <w:color w:val="auto"/>
                <w:sz w:val="18"/>
                <w:szCs w:val="18"/>
              </w:rPr>
              <w:t>86</w:t>
            </w:r>
          </w:p>
        </w:tc>
        <w:tc>
          <w:tcPr>
            <w:tcW w:w="955" w:type="dxa"/>
            <w:noWrap w:val="0"/>
            <w:vAlign w:val="center"/>
          </w:tcPr>
          <w:p w14:paraId="5DAC71C4">
            <w:pPr>
              <w:jc w:val="center"/>
              <w:rPr>
                <w:color w:val="auto"/>
                <w:sz w:val="18"/>
                <w:szCs w:val="18"/>
              </w:rPr>
            </w:pPr>
            <w:r>
              <w:rPr>
                <w:rFonts w:hint="eastAsia"/>
                <w:color w:val="auto"/>
                <w:sz w:val="18"/>
                <w:szCs w:val="18"/>
              </w:rPr>
              <w:t>81</w:t>
            </w:r>
          </w:p>
        </w:tc>
        <w:tc>
          <w:tcPr>
            <w:tcW w:w="955" w:type="dxa"/>
            <w:noWrap w:val="0"/>
            <w:vAlign w:val="center"/>
          </w:tcPr>
          <w:p w14:paraId="0EB4061E">
            <w:pPr>
              <w:jc w:val="center"/>
              <w:rPr>
                <w:color w:val="auto"/>
                <w:sz w:val="18"/>
                <w:szCs w:val="18"/>
              </w:rPr>
            </w:pPr>
            <w:r>
              <w:rPr>
                <w:rFonts w:hint="eastAsia"/>
                <w:color w:val="auto"/>
                <w:sz w:val="18"/>
                <w:szCs w:val="18"/>
              </w:rPr>
              <w:t>13</w:t>
            </w:r>
          </w:p>
        </w:tc>
      </w:tr>
      <w:tr w14:paraId="42154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6D53A334">
            <w:pPr>
              <w:jc w:val="center"/>
              <w:rPr>
                <w:color w:val="auto"/>
                <w:sz w:val="18"/>
                <w:szCs w:val="18"/>
              </w:rPr>
            </w:pPr>
          </w:p>
        </w:tc>
        <w:tc>
          <w:tcPr>
            <w:tcW w:w="860" w:type="dxa"/>
            <w:noWrap w:val="0"/>
            <w:vAlign w:val="center"/>
          </w:tcPr>
          <w:p w14:paraId="0912D56A">
            <w:pPr>
              <w:jc w:val="center"/>
              <w:rPr>
                <w:color w:val="auto"/>
                <w:sz w:val="18"/>
                <w:szCs w:val="18"/>
              </w:rPr>
            </w:pPr>
            <w:r>
              <w:rPr>
                <w:rFonts w:hint="eastAsia"/>
                <w:color w:val="auto"/>
                <w:sz w:val="18"/>
                <w:szCs w:val="18"/>
              </w:rPr>
              <w:t>市级</w:t>
            </w:r>
          </w:p>
        </w:tc>
        <w:tc>
          <w:tcPr>
            <w:tcW w:w="976" w:type="dxa"/>
            <w:noWrap w:val="0"/>
            <w:vAlign w:val="top"/>
          </w:tcPr>
          <w:p w14:paraId="09DF4FB0">
            <w:pPr>
              <w:jc w:val="center"/>
              <w:rPr>
                <w:rFonts w:hint="eastAsia" w:eastAsia="宋体"/>
                <w:color w:val="auto"/>
                <w:sz w:val="18"/>
                <w:szCs w:val="18"/>
                <w:lang w:eastAsia="zh-CN"/>
              </w:rPr>
            </w:pPr>
            <w:r>
              <w:rPr>
                <w:rFonts w:hint="eastAsia"/>
                <w:color w:val="auto"/>
                <w:sz w:val="18"/>
                <w:szCs w:val="18"/>
              </w:rPr>
              <w:drawing>
                <wp:inline distT="0" distB="0" distL="114300" distR="114300">
                  <wp:extent cx="473710" cy="572770"/>
                  <wp:effectExtent l="0" t="0" r="8890" b="11430"/>
                  <wp:docPr id="10" name="图片 68" descr="队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8" descr="队2"/>
                          <pic:cNvPicPr>
                            <a:picLocks noChangeAspect="1"/>
                          </pic:cNvPicPr>
                        </pic:nvPicPr>
                        <pic:blipFill>
                          <a:blip r:embed="rId11"/>
                          <a:stretch>
                            <a:fillRect/>
                          </a:stretch>
                        </pic:blipFill>
                        <pic:spPr>
                          <a:xfrm>
                            <a:off x="0" y="0"/>
                            <a:ext cx="473710" cy="572770"/>
                          </a:xfrm>
                          <a:prstGeom prst="rect">
                            <a:avLst/>
                          </a:prstGeom>
                          <a:noFill/>
                          <a:ln>
                            <a:noFill/>
                          </a:ln>
                        </pic:spPr>
                      </pic:pic>
                    </a:graphicData>
                  </a:graphic>
                </wp:inline>
              </w:drawing>
            </w:r>
          </w:p>
        </w:tc>
        <w:tc>
          <w:tcPr>
            <w:tcW w:w="955" w:type="dxa"/>
            <w:noWrap w:val="0"/>
            <w:vAlign w:val="center"/>
          </w:tcPr>
          <w:p w14:paraId="31F5984F">
            <w:pPr>
              <w:jc w:val="center"/>
              <w:rPr>
                <w:color w:val="auto"/>
                <w:sz w:val="18"/>
                <w:szCs w:val="18"/>
              </w:rPr>
            </w:pPr>
            <w:r>
              <w:rPr>
                <w:rFonts w:hint="eastAsia"/>
                <w:color w:val="auto"/>
                <w:sz w:val="18"/>
                <w:szCs w:val="18"/>
              </w:rPr>
              <w:t>46</w:t>
            </w:r>
          </w:p>
        </w:tc>
        <w:tc>
          <w:tcPr>
            <w:tcW w:w="955" w:type="dxa"/>
            <w:noWrap w:val="0"/>
            <w:vAlign w:val="center"/>
          </w:tcPr>
          <w:p w14:paraId="262613CE">
            <w:pPr>
              <w:jc w:val="center"/>
              <w:rPr>
                <w:color w:val="auto"/>
                <w:sz w:val="18"/>
                <w:szCs w:val="18"/>
              </w:rPr>
            </w:pPr>
            <w:r>
              <w:rPr>
                <w:rFonts w:hint="eastAsia"/>
                <w:color w:val="auto"/>
                <w:sz w:val="18"/>
                <w:szCs w:val="18"/>
              </w:rPr>
              <w:t>95</w:t>
            </w:r>
          </w:p>
        </w:tc>
        <w:tc>
          <w:tcPr>
            <w:tcW w:w="955" w:type="dxa"/>
            <w:noWrap w:val="0"/>
            <w:vAlign w:val="center"/>
          </w:tcPr>
          <w:p w14:paraId="633B5648">
            <w:pPr>
              <w:jc w:val="center"/>
              <w:rPr>
                <w:color w:val="auto"/>
                <w:sz w:val="18"/>
                <w:szCs w:val="18"/>
              </w:rPr>
            </w:pPr>
            <w:r>
              <w:rPr>
                <w:rFonts w:hint="eastAsia"/>
                <w:color w:val="auto"/>
                <w:sz w:val="18"/>
                <w:szCs w:val="18"/>
              </w:rPr>
              <w:t>172</w:t>
            </w:r>
          </w:p>
        </w:tc>
        <w:tc>
          <w:tcPr>
            <w:tcW w:w="955" w:type="dxa"/>
            <w:noWrap w:val="0"/>
            <w:vAlign w:val="center"/>
          </w:tcPr>
          <w:p w14:paraId="298832F5">
            <w:pPr>
              <w:jc w:val="center"/>
              <w:rPr>
                <w:color w:val="auto"/>
                <w:sz w:val="18"/>
                <w:szCs w:val="18"/>
              </w:rPr>
            </w:pPr>
            <w:r>
              <w:rPr>
                <w:rFonts w:hint="eastAsia"/>
                <w:color w:val="auto"/>
                <w:sz w:val="18"/>
                <w:szCs w:val="18"/>
              </w:rPr>
              <w:t>73</w:t>
            </w:r>
          </w:p>
        </w:tc>
        <w:tc>
          <w:tcPr>
            <w:tcW w:w="955" w:type="dxa"/>
            <w:noWrap w:val="0"/>
            <w:vAlign w:val="center"/>
          </w:tcPr>
          <w:p w14:paraId="434C1B82">
            <w:pPr>
              <w:jc w:val="center"/>
              <w:rPr>
                <w:color w:val="auto"/>
                <w:sz w:val="18"/>
                <w:szCs w:val="18"/>
              </w:rPr>
            </w:pPr>
            <w:r>
              <w:rPr>
                <w:rFonts w:hint="eastAsia"/>
                <w:color w:val="auto"/>
                <w:sz w:val="18"/>
                <w:szCs w:val="18"/>
              </w:rPr>
              <w:t>45</w:t>
            </w:r>
          </w:p>
        </w:tc>
        <w:tc>
          <w:tcPr>
            <w:tcW w:w="955" w:type="dxa"/>
            <w:noWrap w:val="0"/>
            <w:vAlign w:val="center"/>
          </w:tcPr>
          <w:p w14:paraId="55EDDC9C">
            <w:pPr>
              <w:jc w:val="center"/>
              <w:rPr>
                <w:color w:val="auto"/>
                <w:sz w:val="18"/>
                <w:szCs w:val="18"/>
              </w:rPr>
            </w:pPr>
            <w:r>
              <w:rPr>
                <w:rFonts w:hint="eastAsia"/>
                <w:color w:val="auto"/>
                <w:sz w:val="18"/>
                <w:szCs w:val="18"/>
              </w:rPr>
              <w:t>0</w:t>
            </w:r>
          </w:p>
        </w:tc>
        <w:tc>
          <w:tcPr>
            <w:tcW w:w="955" w:type="dxa"/>
            <w:noWrap w:val="0"/>
            <w:vAlign w:val="center"/>
          </w:tcPr>
          <w:p w14:paraId="6643A9B9">
            <w:pPr>
              <w:jc w:val="center"/>
              <w:rPr>
                <w:color w:val="auto"/>
                <w:sz w:val="18"/>
                <w:szCs w:val="18"/>
              </w:rPr>
            </w:pPr>
            <w:r>
              <w:rPr>
                <w:rFonts w:hint="eastAsia"/>
                <w:color w:val="auto"/>
                <w:sz w:val="18"/>
                <w:szCs w:val="18"/>
              </w:rPr>
              <w:t>33</w:t>
            </w:r>
          </w:p>
        </w:tc>
      </w:tr>
      <w:tr w14:paraId="6D350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2ADDD71F">
            <w:pPr>
              <w:jc w:val="center"/>
              <w:rPr>
                <w:color w:val="auto"/>
                <w:sz w:val="18"/>
                <w:szCs w:val="18"/>
              </w:rPr>
            </w:pPr>
          </w:p>
        </w:tc>
        <w:tc>
          <w:tcPr>
            <w:tcW w:w="860" w:type="dxa"/>
            <w:noWrap w:val="0"/>
            <w:vAlign w:val="center"/>
          </w:tcPr>
          <w:p w14:paraId="7A4E0BBA">
            <w:pPr>
              <w:jc w:val="center"/>
              <w:rPr>
                <w:color w:val="auto"/>
                <w:sz w:val="18"/>
                <w:szCs w:val="18"/>
              </w:rPr>
            </w:pPr>
            <w:r>
              <w:rPr>
                <w:rFonts w:hint="eastAsia"/>
                <w:color w:val="auto"/>
                <w:sz w:val="18"/>
                <w:szCs w:val="18"/>
              </w:rPr>
              <w:t>县级</w:t>
            </w:r>
          </w:p>
        </w:tc>
        <w:tc>
          <w:tcPr>
            <w:tcW w:w="976" w:type="dxa"/>
            <w:noWrap w:val="0"/>
            <w:vAlign w:val="top"/>
          </w:tcPr>
          <w:p w14:paraId="327D3453">
            <w:pPr>
              <w:jc w:val="center"/>
              <w:rPr>
                <w:rFonts w:hint="eastAsia" w:eastAsia="宋体"/>
                <w:color w:val="auto"/>
                <w:sz w:val="18"/>
                <w:szCs w:val="18"/>
                <w:lang w:eastAsia="zh-CN"/>
              </w:rPr>
            </w:pPr>
            <w:r>
              <w:rPr>
                <w:rFonts w:hint="eastAsia"/>
                <w:color w:val="auto"/>
                <w:sz w:val="18"/>
                <w:szCs w:val="18"/>
              </w:rPr>
              <w:drawing>
                <wp:inline distT="0" distB="0" distL="114300" distR="114300">
                  <wp:extent cx="473710" cy="572770"/>
                  <wp:effectExtent l="0" t="0" r="8890" b="11430"/>
                  <wp:docPr id="11" name="图片 69" descr="队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9" descr="队3"/>
                          <pic:cNvPicPr>
                            <a:picLocks noChangeAspect="1"/>
                          </pic:cNvPicPr>
                        </pic:nvPicPr>
                        <pic:blipFill>
                          <a:blip r:embed="rId12"/>
                          <a:stretch>
                            <a:fillRect/>
                          </a:stretch>
                        </pic:blipFill>
                        <pic:spPr>
                          <a:xfrm>
                            <a:off x="0" y="0"/>
                            <a:ext cx="473710" cy="572770"/>
                          </a:xfrm>
                          <a:prstGeom prst="rect">
                            <a:avLst/>
                          </a:prstGeom>
                          <a:noFill/>
                          <a:ln>
                            <a:noFill/>
                          </a:ln>
                        </pic:spPr>
                      </pic:pic>
                    </a:graphicData>
                  </a:graphic>
                </wp:inline>
              </w:drawing>
            </w:r>
          </w:p>
        </w:tc>
        <w:tc>
          <w:tcPr>
            <w:tcW w:w="955" w:type="dxa"/>
            <w:noWrap w:val="0"/>
            <w:vAlign w:val="center"/>
          </w:tcPr>
          <w:p w14:paraId="47E1C0A7">
            <w:pPr>
              <w:jc w:val="center"/>
              <w:rPr>
                <w:color w:val="auto"/>
                <w:sz w:val="18"/>
                <w:szCs w:val="18"/>
              </w:rPr>
            </w:pPr>
            <w:r>
              <w:rPr>
                <w:rFonts w:hint="eastAsia"/>
                <w:color w:val="auto"/>
                <w:sz w:val="18"/>
                <w:szCs w:val="18"/>
              </w:rPr>
              <w:t>250</w:t>
            </w:r>
          </w:p>
        </w:tc>
        <w:tc>
          <w:tcPr>
            <w:tcW w:w="955" w:type="dxa"/>
            <w:noWrap w:val="0"/>
            <w:vAlign w:val="center"/>
          </w:tcPr>
          <w:p w14:paraId="0CE991FB">
            <w:pPr>
              <w:jc w:val="center"/>
              <w:rPr>
                <w:color w:val="auto"/>
                <w:sz w:val="18"/>
                <w:szCs w:val="18"/>
              </w:rPr>
            </w:pPr>
            <w:r>
              <w:rPr>
                <w:rFonts w:hint="eastAsia"/>
                <w:color w:val="auto"/>
                <w:sz w:val="18"/>
                <w:szCs w:val="18"/>
              </w:rPr>
              <w:t>164</w:t>
            </w:r>
          </w:p>
        </w:tc>
        <w:tc>
          <w:tcPr>
            <w:tcW w:w="955" w:type="dxa"/>
            <w:noWrap w:val="0"/>
            <w:vAlign w:val="center"/>
          </w:tcPr>
          <w:p w14:paraId="58B175F8">
            <w:pPr>
              <w:jc w:val="center"/>
              <w:rPr>
                <w:color w:val="auto"/>
                <w:sz w:val="18"/>
                <w:szCs w:val="18"/>
              </w:rPr>
            </w:pPr>
            <w:r>
              <w:rPr>
                <w:rFonts w:hint="eastAsia"/>
                <w:color w:val="auto"/>
                <w:sz w:val="18"/>
                <w:szCs w:val="18"/>
              </w:rPr>
              <w:t>27</w:t>
            </w:r>
          </w:p>
        </w:tc>
        <w:tc>
          <w:tcPr>
            <w:tcW w:w="955" w:type="dxa"/>
            <w:noWrap w:val="0"/>
            <w:vAlign w:val="center"/>
          </w:tcPr>
          <w:p w14:paraId="3FCE7E62">
            <w:pPr>
              <w:jc w:val="center"/>
              <w:rPr>
                <w:color w:val="auto"/>
                <w:sz w:val="18"/>
                <w:szCs w:val="18"/>
              </w:rPr>
            </w:pPr>
            <w:r>
              <w:rPr>
                <w:rFonts w:hint="eastAsia"/>
                <w:color w:val="auto"/>
                <w:sz w:val="18"/>
                <w:szCs w:val="18"/>
              </w:rPr>
              <w:t>0</w:t>
            </w:r>
          </w:p>
        </w:tc>
        <w:tc>
          <w:tcPr>
            <w:tcW w:w="955" w:type="dxa"/>
            <w:noWrap w:val="0"/>
            <w:vAlign w:val="center"/>
          </w:tcPr>
          <w:p w14:paraId="21215C46">
            <w:pPr>
              <w:jc w:val="center"/>
              <w:rPr>
                <w:color w:val="auto"/>
                <w:sz w:val="18"/>
                <w:szCs w:val="18"/>
              </w:rPr>
            </w:pPr>
            <w:r>
              <w:rPr>
                <w:rFonts w:hint="eastAsia"/>
                <w:color w:val="auto"/>
                <w:sz w:val="18"/>
                <w:szCs w:val="18"/>
              </w:rPr>
              <w:t>34</w:t>
            </w:r>
          </w:p>
        </w:tc>
        <w:tc>
          <w:tcPr>
            <w:tcW w:w="955" w:type="dxa"/>
            <w:noWrap w:val="0"/>
            <w:vAlign w:val="center"/>
          </w:tcPr>
          <w:p w14:paraId="1D8C2839">
            <w:pPr>
              <w:jc w:val="center"/>
              <w:rPr>
                <w:color w:val="auto"/>
                <w:sz w:val="18"/>
                <w:szCs w:val="18"/>
              </w:rPr>
            </w:pPr>
            <w:r>
              <w:rPr>
                <w:rFonts w:hint="eastAsia"/>
                <w:color w:val="auto"/>
                <w:sz w:val="18"/>
                <w:szCs w:val="18"/>
              </w:rPr>
              <w:t>89</w:t>
            </w:r>
          </w:p>
        </w:tc>
        <w:tc>
          <w:tcPr>
            <w:tcW w:w="955" w:type="dxa"/>
            <w:noWrap w:val="0"/>
            <w:vAlign w:val="center"/>
          </w:tcPr>
          <w:p w14:paraId="43E9148E">
            <w:pPr>
              <w:jc w:val="center"/>
              <w:rPr>
                <w:color w:val="auto"/>
                <w:sz w:val="18"/>
                <w:szCs w:val="18"/>
              </w:rPr>
            </w:pPr>
            <w:r>
              <w:rPr>
                <w:rFonts w:hint="eastAsia"/>
                <w:color w:val="auto"/>
                <w:sz w:val="18"/>
                <w:szCs w:val="18"/>
              </w:rPr>
              <w:t>2</w:t>
            </w:r>
          </w:p>
        </w:tc>
      </w:tr>
      <w:tr w14:paraId="2F701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2C63DD45">
            <w:pPr>
              <w:jc w:val="center"/>
              <w:rPr>
                <w:color w:val="auto"/>
                <w:sz w:val="18"/>
                <w:szCs w:val="18"/>
              </w:rPr>
            </w:pPr>
          </w:p>
        </w:tc>
        <w:tc>
          <w:tcPr>
            <w:tcW w:w="860" w:type="dxa"/>
            <w:noWrap w:val="0"/>
            <w:vAlign w:val="center"/>
          </w:tcPr>
          <w:p w14:paraId="7A06E14C">
            <w:pPr>
              <w:jc w:val="center"/>
              <w:rPr>
                <w:color w:val="auto"/>
                <w:sz w:val="18"/>
                <w:szCs w:val="18"/>
              </w:rPr>
            </w:pPr>
            <w:r>
              <w:rPr>
                <w:rFonts w:hint="eastAsia"/>
                <w:color w:val="auto"/>
                <w:sz w:val="18"/>
                <w:szCs w:val="18"/>
              </w:rPr>
              <w:t>企业级</w:t>
            </w:r>
          </w:p>
        </w:tc>
        <w:tc>
          <w:tcPr>
            <w:tcW w:w="976" w:type="dxa"/>
            <w:noWrap w:val="0"/>
            <w:vAlign w:val="top"/>
          </w:tcPr>
          <w:p w14:paraId="577894ED">
            <w:pPr>
              <w:jc w:val="center"/>
              <w:rPr>
                <w:rFonts w:hint="eastAsia" w:eastAsia="宋体"/>
                <w:color w:val="auto"/>
                <w:sz w:val="18"/>
                <w:szCs w:val="18"/>
                <w:lang w:eastAsia="zh-CN"/>
              </w:rPr>
            </w:pPr>
            <w:r>
              <w:rPr>
                <w:rFonts w:hint="eastAsia"/>
                <w:color w:val="auto"/>
                <w:sz w:val="18"/>
                <w:szCs w:val="18"/>
              </w:rPr>
              <w:drawing>
                <wp:inline distT="0" distB="0" distL="114300" distR="114300">
                  <wp:extent cx="473710" cy="572770"/>
                  <wp:effectExtent l="0" t="0" r="8890" b="11430"/>
                  <wp:docPr id="12" name="图片 70" descr="队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0" descr="队4"/>
                          <pic:cNvPicPr>
                            <a:picLocks noChangeAspect="1"/>
                          </pic:cNvPicPr>
                        </pic:nvPicPr>
                        <pic:blipFill>
                          <a:blip r:embed="rId13"/>
                          <a:stretch>
                            <a:fillRect/>
                          </a:stretch>
                        </pic:blipFill>
                        <pic:spPr>
                          <a:xfrm>
                            <a:off x="0" y="0"/>
                            <a:ext cx="473710" cy="572770"/>
                          </a:xfrm>
                          <a:prstGeom prst="rect">
                            <a:avLst/>
                          </a:prstGeom>
                          <a:noFill/>
                          <a:ln>
                            <a:noFill/>
                          </a:ln>
                        </pic:spPr>
                      </pic:pic>
                    </a:graphicData>
                  </a:graphic>
                </wp:inline>
              </w:drawing>
            </w:r>
          </w:p>
        </w:tc>
        <w:tc>
          <w:tcPr>
            <w:tcW w:w="955" w:type="dxa"/>
            <w:noWrap w:val="0"/>
            <w:vAlign w:val="center"/>
          </w:tcPr>
          <w:p w14:paraId="7AFE6DAD">
            <w:pPr>
              <w:jc w:val="center"/>
              <w:rPr>
                <w:color w:val="auto"/>
                <w:sz w:val="18"/>
                <w:szCs w:val="18"/>
              </w:rPr>
            </w:pPr>
            <w:r>
              <w:rPr>
                <w:rFonts w:hint="eastAsia"/>
                <w:color w:val="auto"/>
                <w:sz w:val="18"/>
                <w:szCs w:val="18"/>
              </w:rPr>
              <w:t>76</w:t>
            </w:r>
          </w:p>
        </w:tc>
        <w:tc>
          <w:tcPr>
            <w:tcW w:w="955" w:type="dxa"/>
            <w:noWrap w:val="0"/>
            <w:vAlign w:val="center"/>
          </w:tcPr>
          <w:p w14:paraId="4E561E0C">
            <w:pPr>
              <w:jc w:val="center"/>
              <w:rPr>
                <w:color w:val="auto"/>
                <w:sz w:val="18"/>
                <w:szCs w:val="18"/>
              </w:rPr>
            </w:pPr>
            <w:r>
              <w:rPr>
                <w:rFonts w:hint="eastAsia"/>
                <w:color w:val="auto"/>
                <w:sz w:val="18"/>
                <w:szCs w:val="18"/>
              </w:rPr>
              <w:t>184</w:t>
            </w:r>
          </w:p>
        </w:tc>
        <w:tc>
          <w:tcPr>
            <w:tcW w:w="955" w:type="dxa"/>
            <w:noWrap w:val="0"/>
            <w:vAlign w:val="center"/>
          </w:tcPr>
          <w:p w14:paraId="12A66B48">
            <w:pPr>
              <w:jc w:val="center"/>
              <w:rPr>
                <w:color w:val="auto"/>
                <w:sz w:val="18"/>
                <w:szCs w:val="18"/>
              </w:rPr>
            </w:pPr>
            <w:r>
              <w:rPr>
                <w:rFonts w:hint="eastAsia"/>
                <w:color w:val="auto"/>
                <w:sz w:val="18"/>
                <w:szCs w:val="18"/>
              </w:rPr>
              <w:t>72</w:t>
            </w:r>
          </w:p>
        </w:tc>
        <w:tc>
          <w:tcPr>
            <w:tcW w:w="955" w:type="dxa"/>
            <w:noWrap w:val="0"/>
            <w:vAlign w:val="center"/>
          </w:tcPr>
          <w:p w14:paraId="48239B69">
            <w:pPr>
              <w:jc w:val="center"/>
              <w:rPr>
                <w:color w:val="auto"/>
                <w:sz w:val="18"/>
                <w:szCs w:val="18"/>
              </w:rPr>
            </w:pPr>
            <w:r>
              <w:rPr>
                <w:rFonts w:hint="eastAsia"/>
                <w:color w:val="auto"/>
                <w:sz w:val="18"/>
                <w:szCs w:val="18"/>
              </w:rPr>
              <w:t>59</w:t>
            </w:r>
          </w:p>
        </w:tc>
        <w:tc>
          <w:tcPr>
            <w:tcW w:w="955" w:type="dxa"/>
            <w:noWrap w:val="0"/>
            <w:vAlign w:val="center"/>
          </w:tcPr>
          <w:p w14:paraId="6D597816">
            <w:pPr>
              <w:jc w:val="center"/>
              <w:rPr>
                <w:color w:val="auto"/>
                <w:sz w:val="18"/>
                <w:szCs w:val="18"/>
              </w:rPr>
            </w:pPr>
            <w:r>
              <w:rPr>
                <w:rFonts w:hint="eastAsia"/>
                <w:color w:val="auto"/>
                <w:sz w:val="18"/>
                <w:szCs w:val="18"/>
              </w:rPr>
              <w:t>0</w:t>
            </w:r>
          </w:p>
        </w:tc>
        <w:tc>
          <w:tcPr>
            <w:tcW w:w="955" w:type="dxa"/>
            <w:noWrap w:val="0"/>
            <w:vAlign w:val="center"/>
          </w:tcPr>
          <w:p w14:paraId="7E83B373">
            <w:pPr>
              <w:jc w:val="center"/>
              <w:rPr>
                <w:color w:val="auto"/>
                <w:sz w:val="18"/>
                <w:szCs w:val="18"/>
              </w:rPr>
            </w:pPr>
            <w:r>
              <w:rPr>
                <w:rFonts w:hint="eastAsia"/>
                <w:color w:val="auto"/>
                <w:sz w:val="18"/>
                <w:szCs w:val="18"/>
              </w:rPr>
              <w:t>61</w:t>
            </w:r>
          </w:p>
        </w:tc>
        <w:tc>
          <w:tcPr>
            <w:tcW w:w="955" w:type="dxa"/>
            <w:noWrap w:val="0"/>
            <w:vAlign w:val="center"/>
          </w:tcPr>
          <w:p w14:paraId="78F36157">
            <w:pPr>
              <w:jc w:val="center"/>
              <w:rPr>
                <w:color w:val="auto"/>
                <w:sz w:val="18"/>
                <w:szCs w:val="18"/>
              </w:rPr>
            </w:pPr>
            <w:r>
              <w:rPr>
                <w:rFonts w:hint="eastAsia"/>
                <w:color w:val="auto"/>
                <w:sz w:val="18"/>
                <w:szCs w:val="18"/>
              </w:rPr>
              <w:t>28</w:t>
            </w:r>
          </w:p>
        </w:tc>
      </w:tr>
      <w:tr w14:paraId="71DE4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restart"/>
            <w:noWrap w:val="0"/>
            <w:vAlign w:val="center"/>
          </w:tcPr>
          <w:p w14:paraId="3A63445B">
            <w:pPr>
              <w:jc w:val="center"/>
              <w:rPr>
                <w:color w:val="auto"/>
                <w:sz w:val="18"/>
                <w:szCs w:val="18"/>
              </w:rPr>
            </w:pPr>
            <w:r>
              <w:rPr>
                <w:rFonts w:hint="eastAsia"/>
                <w:color w:val="auto"/>
                <w:sz w:val="18"/>
                <w:szCs w:val="18"/>
              </w:rPr>
              <w:t>医疗救助机构</w:t>
            </w:r>
          </w:p>
        </w:tc>
        <w:tc>
          <w:tcPr>
            <w:tcW w:w="860" w:type="dxa"/>
            <w:noWrap w:val="0"/>
            <w:vAlign w:val="center"/>
          </w:tcPr>
          <w:p w14:paraId="3CB0D390">
            <w:pPr>
              <w:jc w:val="center"/>
              <w:rPr>
                <w:color w:val="auto"/>
                <w:sz w:val="18"/>
                <w:szCs w:val="18"/>
              </w:rPr>
            </w:pPr>
            <w:r>
              <w:rPr>
                <w:rFonts w:hint="eastAsia"/>
                <w:color w:val="auto"/>
                <w:sz w:val="18"/>
                <w:szCs w:val="18"/>
              </w:rPr>
              <w:t>三级</w:t>
            </w:r>
          </w:p>
        </w:tc>
        <w:tc>
          <w:tcPr>
            <w:tcW w:w="976" w:type="dxa"/>
            <w:noWrap w:val="0"/>
            <w:vAlign w:val="top"/>
          </w:tcPr>
          <w:p w14:paraId="4F966640">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74015" cy="360045"/>
                  <wp:effectExtent l="0" t="0" r="6985" b="8255"/>
                  <wp:docPr id="13" name="图片 11" descr="医疗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descr="医疗1"/>
                          <pic:cNvPicPr>
                            <a:picLocks noChangeAspect="1"/>
                          </pic:cNvPicPr>
                        </pic:nvPicPr>
                        <pic:blipFill>
                          <a:blip r:embed="rId14"/>
                          <a:stretch>
                            <a:fillRect/>
                          </a:stretch>
                        </pic:blipFill>
                        <pic:spPr>
                          <a:xfrm>
                            <a:off x="0" y="0"/>
                            <a:ext cx="374015" cy="360045"/>
                          </a:xfrm>
                          <a:prstGeom prst="rect">
                            <a:avLst/>
                          </a:prstGeom>
                          <a:noFill/>
                          <a:ln>
                            <a:noFill/>
                          </a:ln>
                        </pic:spPr>
                      </pic:pic>
                    </a:graphicData>
                  </a:graphic>
                </wp:inline>
              </w:drawing>
            </w:r>
          </w:p>
        </w:tc>
        <w:tc>
          <w:tcPr>
            <w:tcW w:w="955" w:type="dxa"/>
            <w:noWrap w:val="0"/>
            <w:vAlign w:val="center"/>
          </w:tcPr>
          <w:p w14:paraId="168FBE59">
            <w:pPr>
              <w:jc w:val="center"/>
              <w:rPr>
                <w:color w:val="auto"/>
                <w:sz w:val="18"/>
                <w:szCs w:val="18"/>
              </w:rPr>
            </w:pPr>
            <w:r>
              <w:rPr>
                <w:rFonts w:hint="eastAsia"/>
                <w:color w:val="auto"/>
                <w:sz w:val="18"/>
                <w:szCs w:val="18"/>
              </w:rPr>
              <w:t>222</w:t>
            </w:r>
          </w:p>
        </w:tc>
        <w:tc>
          <w:tcPr>
            <w:tcW w:w="955" w:type="dxa"/>
            <w:noWrap w:val="0"/>
            <w:vAlign w:val="center"/>
          </w:tcPr>
          <w:p w14:paraId="1C2C13BE">
            <w:pPr>
              <w:jc w:val="center"/>
              <w:rPr>
                <w:color w:val="auto"/>
                <w:sz w:val="18"/>
                <w:szCs w:val="18"/>
              </w:rPr>
            </w:pPr>
            <w:r>
              <w:rPr>
                <w:rFonts w:hint="eastAsia"/>
                <w:color w:val="auto"/>
                <w:sz w:val="18"/>
                <w:szCs w:val="18"/>
              </w:rPr>
              <w:t>30</w:t>
            </w:r>
          </w:p>
        </w:tc>
        <w:tc>
          <w:tcPr>
            <w:tcW w:w="955" w:type="dxa"/>
            <w:noWrap w:val="0"/>
            <w:vAlign w:val="center"/>
          </w:tcPr>
          <w:p w14:paraId="3A135335">
            <w:pPr>
              <w:jc w:val="center"/>
              <w:rPr>
                <w:color w:val="auto"/>
                <w:sz w:val="18"/>
                <w:szCs w:val="18"/>
              </w:rPr>
            </w:pPr>
            <w:r>
              <w:rPr>
                <w:rFonts w:hint="eastAsia"/>
                <w:color w:val="auto"/>
                <w:sz w:val="18"/>
                <w:szCs w:val="18"/>
              </w:rPr>
              <w:t>43</w:t>
            </w:r>
          </w:p>
        </w:tc>
        <w:tc>
          <w:tcPr>
            <w:tcW w:w="955" w:type="dxa"/>
            <w:noWrap w:val="0"/>
            <w:vAlign w:val="center"/>
          </w:tcPr>
          <w:p w14:paraId="426C9660">
            <w:pPr>
              <w:jc w:val="center"/>
              <w:rPr>
                <w:color w:val="auto"/>
                <w:sz w:val="18"/>
                <w:szCs w:val="18"/>
              </w:rPr>
            </w:pPr>
            <w:r>
              <w:rPr>
                <w:rFonts w:hint="eastAsia"/>
                <w:color w:val="auto"/>
                <w:sz w:val="18"/>
                <w:szCs w:val="18"/>
              </w:rPr>
              <w:t>0</w:t>
            </w:r>
          </w:p>
        </w:tc>
        <w:tc>
          <w:tcPr>
            <w:tcW w:w="955" w:type="dxa"/>
            <w:noWrap w:val="0"/>
            <w:vAlign w:val="center"/>
          </w:tcPr>
          <w:p w14:paraId="18C31F7E">
            <w:pPr>
              <w:jc w:val="center"/>
              <w:rPr>
                <w:color w:val="auto"/>
                <w:sz w:val="18"/>
                <w:szCs w:val="18"/>
              </w:rPr>
            </w:pPr>
            <w:r>
              <w:rPr>
                <w:rFonts w:hint="eastAsia"/>
                <w:color w:val="auto"/>
                <w:sz w:val="18"/>
                <w:szCs w:val="18"/>
              </w:rPr>
              <w:t>86</w:t>
            </w:r>
          </w:p>
        </w:tc>
        <w:tc>
          <w:tcPr>
            <w:tcW w:w="955" w:type="dxa"/>
            <w:noWrap w:val="0"/>
            <w:vAlign w:val="center"/>
          </w:tcPr>
          <w:p w14:paraId="726A0308">
            <w:pPr>
              <w:jc w:val="center"/>
              <w:rPr>
                <w:color w:val="auto"/>
                <w:sz w:val="18"/>
                <w:szCs w:val="18"/>
              </w:rPr>
            </w:pPr>
            <w:r>
              <w:rPr>
                <w:rFonts w:hint="eastAsia"/>
                <w:color w:val="auto"/>
                <w:sz w:val="18"/>
                <w:szCs w:val="18"/>
              </w:rPr>
              <w:t>81</w:t>
            </w:r>
          </w:p>
        </w:tc>
        <w:tc>
          <w:tcPr>
            <w:tcW w:w="955" w:type="dxa"/>
            <w:noWrap w:val="0"/>
            <w:vAlign w:val="center"/>
          </w:tcPr>
          <w:p w14:paraId="45F0A10A">
            <w:pPr>
              <w:jc w:val="center"/>
              <w:rPr>
                <w:color w:val="auto"/>
                <w:sz w:val="18"/>
                <w:szCs w:val="18"/>
              </w:rPr>
            </w:pPr>
            <w:r>
              <w:rPr>
                <w:rFonts w:hint="eastAsia"/>
                <w:color w:val="auto"/>
                <w:sz w:val="18"/>
                <w:szCs w:val="18"/>
              </w:rPr>
              <w:t>13</w:t>
            </w:r>
          </w:p>
        </w:tc>
      </w:tr>
      <w:tr w14:paraId="2CAF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0576A540">
            <w:pPr>
              <w:jc w:val="center"/>
              <w:rPr>
                <w:color w:val="auto"/>
                <w:sz w:val="18"/>
                <w:szCs w:val="18"/>
              </w:rPr>
            </w:pPr>
          </w:p>
        </w:tc>
        <w:tc>
          <w:tcPr>
            <w:tcW w:w="860" w:type="dxa"/>
            <w:noWrap w:val="0"/>
            <w:vAlign w:val="center"/>
          </w:tcPr>
          <w:p w14:paraId="31083650">
            <w:pPr>
              <w:jc w:val="center"/>
              <w:rPr>
                <w:color w:val="auto"/>
                <w:sz w:val="18"/>
                <w:szCs w:val="18"/>
              </w:rPr>
            </w:pPr>
            <w:r>
              <w:rPr>
                <w:rFonts w:hint="eastAsia"/>
                <w:color w:val="auto"/>
                <w:sz w:val="18"/>
                <w:szCs w:val="18"/>
              </w:rPr>
              <w:t>二级</w:t>
            </w:r>
          </w:p>
        </w:tc>
        <w:tc>
          <w:tcPr>
            <w:tcW w:w="976" w:type="dxa"/>
            <w:noWrap w:val="0"/>
            <w:vAlign w:val="top"/>
          </w:tcPr>
          <w:p w14:paraId="496F6548">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74015" cy="360045"/>
                  <wp:effectExtent l="0" t="0" r="6985" b="8255"/>
                  <wp:docPr id="14" name="图片 12" descr="医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descr="医疗2"/>
                          <pic:cNvPicPr>
                            <a:picLocks noChangeAspect="1"/>
                          </pic:cNvPicPr>
                        </pic:nvPicPr>
                        <pic:blipFill>
                          <a:blip r:embed="rId15"/>
                          <a:stretch>
                            <a:fillRect/>
                          </a:stretch>
                        </pic:blipFill>
                        <pic:spPr>
                          <a:xfrm>
                            <a:off x="0" y="0"/>
                            <a:ext cx="374015" cy="360045"/>
                          </a:xfrm>
                          <a:prstGeom prst="rect">
                            <a:avLst/>
                          </a:prstGeom>
                          <a:noFill/>
                          <a:ln>
                            <a:noFill/>
                          </a:ln>
                        </pic:spPr>
                      </pic:pic>
                    </a:graphicData>
                  </a:graphic>
                </wp:inline>
              </w:drawing>
            </w:r>
          </w:p>
        </w:tc>
        <w:tc>
          <w:tcPr>
            <w:tcW w:w="955" w:type="dxa"/>
            <w:noWrap w:val="0"/>
            <w:vAlign w:val="center"/>
          </w:tcPr>
          <w:p w14:paraId="0AA01ECE">
            <w:pPr>
              <w:jc w:val="center"/>
              <w:rPr>
                <w:color w:val="auto"/>
                <w:sz w:val="18"/>
                <w:szCs w:val="18"/>
              </w:rPr>
            </w:pPr>
            <w:r>
              <w:rPr>
                <w:rFonts w:hint="eastAsia"/>
                <w:color w:val="auto"/>
                <w:sz w:val="18"/>
                <w:szCs w:val="18"/>
              </w:rPr>
              <w:t>46</w:t>
            </w:r>
          </w:p>
        </w:tc>
        <w:tc>
          <w:tcPr>
            <w:tcW w:w="955" w:type="dxa"/>
            <w:noWrap w:val="0"/>
            <w:vAlign w:val="center"/>
          </w:tcPr>
          <w:p w14:paraId="08437ECA">
            <w:pPr>
              <w:jc w:val="center"/>
              <w:rPr>
                <w:color w:val="auto"/>
                <w:sz w:val="18"/>
                <w:szCs w:val="18"/>
              </w:rPr>
            </w:pPr>
            <w:r>
              <w:rPr>
                <w:rFonts w:hint="eastAsia"/>
                <w:color w:val="auto"/>
                <w:sz w:val="18"/>
                <w:szCs w:val="18"/>
              </w:rPr>
              <w:t>95</w:t>
            </w:r>
          </w:p>
        </w:tc>
        <w:tc>
          <w:tcPr>
            <w:tcW w:w="955" w:type="dxa"/>
            <w:noWrap w:val="0"/>
            <w:vAlign w:val="center"/>
          </w:tcPr>
          <w:p w14:paraId="38B105B0">
            <w:pPr>
              <w:jc w:val="center"/>
              <w:rPr>
                <w:color w:val="auto"/>
                <w:sz w:val="18"/>
                <w:szCs w:val="18"/>
              </w:rPr>
            </w:pPr>
            <w:r>
              <w:rPr>
                <w:rFonts w:hint="eastAsia"/>
                <w:color w:val="auto"/>
                <w:sz w:val="18"/>
                <w:szCs w:val="18"/>
              </w:rPr>
              <w:t>172</w:t>
            </w:r>
          </w:p>
        </w:tc>
        <w:tc>
          <w:tcPr>
            <w:tcW w:w="955" w:type="dxa"/>
            <w:noWrap w:val="0"/>
            <w:vAlign w:val="center"/>
          </w:tcPr>
          <w:p w14:paraId="0E3687B7">
            <w:pPr>
              <w:jc w:val="center"/>
              <w:rPr>
                <w:color w:val="auto"/>
                <w:sz w:val="18"/>
                <w:szCs w:val="18"/>
              </w:rPr>
            </w:pPr>
            <w:r>
              <w:rPr>
                <w:rFonts w:hint="eastAsia"/>
                <w:color w:val="auto"/>
                <w:sz w:val="18"/>
                <w:szCs w:val="18"/>
              </w:rPr>
              <w:t>73</w:t>
            </w:r>
          </w:p>
        </w:tc>
        <w:tc>
          <w:tcPr>
            <w:tcW w:w="955" w:type="dxa"/>
            <w:noWrap w:val="0"/>
            <w:vAlign w:val="center"/>
          </w:tcPr>
          <w:p w14:paraId="6973A833">
            <w:pPr>
              <w:jc w:val="center"/>
              <w:rPr>
                <w:color w:val="auto"/>
                <w:sz w:val="18"/>
                <w:szCs w:val="18"/>
              </w:rPr>
            </w:pPr>
            <w:r>
              <w:rPr>
                <w:rFonts w:hint="eastAsia"/>
                <w:color w:val="auto"/>
                <w:sz w:val="18"/>
                <w:szCs w:val="18"/>
              </w:rPr>
              <w:t>45</w:t>
            </w:r>
          </w:p>
        </w:tc>
        <w:tc>
          <w:tcPr>
            <w:tcW w:w="955" w:type="dxa"/>
            <w:noWrap w:val="0"/>
            <w:vAlign w:val="center"/>
          </w:tcPr>
          <w:p w14:paraId="6AD94B01">
            <w:pPr>
              <w:jc w:val="center"/>
              <w:rPr>
                <w:color w:val="auto"/>
                <w:sz w:val="18"/>
                <w:szCs w:val="18"/>
              </w:rPr>
            </w:pPr>
            <w:r>
              <w:rPr>
                <w:rFonts w:hint="eastAsia"/>
                <w:color w:val="auto"/>
                <w:sz w:val="18"/>
                <w:szCs w:val="18"/>
              </w:rPr>
              <w:t>0</w:t>
            </w:r>
          </w:p>
        </w:tc>
        <w:tc>
          <w:tcPr>
            <w:tcW w:w="955" w:type="dxa"/>
            <w:noWrap w:val="0"/>
            <w:vAlign w:val="center"/>
          </w:tcPr>
          <w:p w14:paraId="5AA8C562">
            <w:pPr>
              <w:jc w:val="center"/>
              <w:rPr>
                <w:color w:val="auto"/>
                <w:sz w:val="18"/>
                <w:szCs w:val="18"/>
              </w:rPr>
            </w:pPr>
            <w:r>
              <w:rPr>
                <w:rFonts w:hint="eastAsia"/>
                <w:color w:val="auto"/>
                <w:sz w:val="18"/>
                <w:szCs w:val="18"/>
              </w:rPr>
              <w:t>33</w:t>
            </w:r>
          </w:p>
        </w:tc>
      </w:tr>
      <w:tr w14:paraId="5F06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6DBDFE2B">
            <w:pPr>
              <w:jc w:val="center"/>
              <w:rPr>
                <w:color w:val="auto"/>
                <w:sz w:val="18"/>
                <w:szCs w:val="18"/>
              </w:rPr>
            </w:pPr>
          </w:p>
        </w:tc>
        <w:tc>
          <w:tcPr>
            <w:tcW w:w="860" w:type="dxa"/>
            <w:noWrap w:val="0"/>
            <w:vAlign w:val="center"/>
          </w:tcPr>
          <w:p w14:paraId="075978FC">
            <w:pPr>
              <w:jc w:val="center"/>
              <w:rPr>
                <w:color w:val="auto"/>
                <w:sz w:val="18"/>
                <w:szCs w:val="18"/>
              </w:rPr>
            </w:pPr>
            <w:r>
              <w:rPr>
                <w:rFonts w:hint="eastAsia"/>
                <w:color w:val="auto"/>
                <w:sz w:val="18"/>
                <w:szCs w:val="18"/>
              </w:rPr>
              <w:t>一级</w:t>
            </w:r>
          </w:p>
        </w:tc>
        <w:tc>
          <w:tcPr>
            <w:tcW w:w="976" w:type="dxa"/>
            <w:noWrap w:val="0"/>
            <w:vAlign w:val="top"/>
          </w:tcPr>
          <w:p w14:paraId="20222E8B">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74015" cy="360045"/>
                  <wp:effectExtent l="0" t="0" r="6985" b="8255"/>
                  <wp:docPr id="15" name="图片 13" descr="医疗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医疗3"/>
                          <pic:cNvPicPr>
                            <a:picLocks noChangeAspect="1"/>
                          </pic:cNvPicPr>
                        </pic:nvPicPr>
                        <pic:blipFill>
                          <a:blip r:embed="rId16"/>
                          <a:stretch>
                            <a:fillRect/>
                          </a:stretch>
                        </pic:blipFill>
                        <pic:spPr>
                          <a:xfrm>
                            <a:off x="0" y="0"/>
                            <a:ext cx="374015" cy="360045"/>
                          </a:xfrm>
                          <a:prstGeom prst="rect">
                            <a:avLst/>
                          </a:prstGeom>
                          <a:noFill/>
                          <a:ln>
                            <a:noFill/>
                          </a:ln>
                        </pic:spPr>
                      </pic:pic>
                    </a:graphicData>
                  </a:graphic>
                </wp:inline>
              </w:drawing>
            </w:r>
          </w:p>
        </w:tc>
        <w:tc>
          <w:tcPr>
            <w:tcW w:w="955" w:type="dxa"/>
            <w:noWrap w:val="0"/>
            <w:vAlign w:val="center"/>
          </w:tcPr>
          <w:p w14:paraId="2068942D">
            <w:pPr>
              <w:jc w:val="center"/>
              <w:rPr>
                <w:color w:val="auto"/>
                <w:sz w:val="18"/>
                <w:szCs w:val="18"/>
              </w:rPr>
            </w:pPr>
            <w:r>
              <w:rPr>
                <w:rFonts w:hint="eastAsia"/>
                <w:color w:val="auto"/>
                <w:sz w:val="18"/>
                <w:szCs w:val="18"/>
              </w:rPr>
              <w:t>250</w:t>
            </w:r>
          </w:p>
        </w:tc>
        <w:tc>
          <w:tcPr>
            <w:tcW w:w="955" w:type="dxa"/>
            <w:noWrap w:val="0"/>
            <w:vAlign w:val="center"/>
          </w:tcPr>
          <w:p w14:paraId="5C9ECEE2">
            <w:pPr>
              <w:jc w:val="center"/>
              <w:rPr>
                <w:color w:val="auto"/>
                <w:sz w:val="18"/>
                <w:szCs w:val="18"/>
              </w:rPr>
            </w:pPr>
            <w:r>
              <w:rPr>
                <w:rFonts w:hint="eastAsia"/>
                <w:color w:val="auto"/>
                <w:sz w:val="18"/>
                <w:szCs w:val="18"/>
              </w:rPr>
              <w:t>164</w:t>
            </w:r>
          </w:p>
        </w:tc>
        <w:tc>
          <w:tcPr>
            <w:tcW w:w="955" w:type="dxa"/>
            <w:noWrap w:val="0"/>
            <w:vAlign w:val="center"/>
          </w:tcPr>
          <w:p w14:paraId="4FE3C066">
            <w:pPr>
              <w:jc w:val="center"/>
              <w:rPr>
                <w:color w:val="auto"/>
                <w:sz w:val="18"/>
                <w:szCs w:val="18"/>
              </w:rPr>
            </w:pPr>
            <w:r>
              <w:rPr>
                <w:rFonts w:hint="eastAsia"/>
                <w:color w:val="auto"/>
                <w:sz w:val="18"/>
                <w:szCs w:val="18"/>
              </w:rPr>
              <w:t>27</w:t>
            </w:r>
          </w:p>
        </w:tc>
        <w:tc>
          <w:tcPr>
            <w:tcW w:w="955" w:type="dxa"/>
            <w:noWrap w:val="0"/>
            <w:vAlign w:val="center"/>
          </w:tcPr>
          <w:p w14:paraId="77360F31">
            <w:pPr>
              <w:jc w:val="center"/>
              <w:rPr>
                <w:color w:val="auto"/>
                <w:sz w:val="18"/>
                <w:szCs w:val="18"/>
              </w:rPr>
            </w:pPr>
            <w:r>
              <w:rPr>
                <w:rFonts w:hint="eastAsia"/>
                <w:color w:val="auto"/>
                <w:sz w:val="18"/>
                <w:szCs w:val="18"/>
              </w:rPr>
              <w:t>0</w:t>
            </w:r>
          </w:p>
        </w:tc>
        <w:tc>
          <w:tcPr>
            <w:tcW w:w="955" w:type="dxa"/>
            <w:noWrap w:val="0"/>
            <w:vAlign w:val="center"/>
          </w:tcPr>
          <w:p w14:paraId="4EA059B5">
            <w:pPr>
              <w:jc w:val="center"/>
              <w:rPr>
                <w:color w:val="auto"/>
                <w:sz w:val="18"/>
                <w:szCs w:val="18"/>
              </w:rPr>
            </w:pPr>
            <w:r>
              <w:rPr>
                <w:rFonts w:hint="eastAsia"/>
                <w:color w:val="auto"/>
                <w:sz w:val="18"/>
                <w:szCs w:val="18"/>
              </w:rPr>
              <w:t>34</w:t>
            </w:r>
          </w:p>
        </w:tc>
        <w:tc>
          <w:tcPr>
            <w:tcW w:w="955" w:type="dxa"/>
            <w:noWrap w:val="0"/>
            <w:vAlign w:val="center"/>
          </w:tcPr>
          <w:p w14:paraId="0A1E37FE">
            <w:pPr>
              <w:jc w:val="center"/>
              <w:rPr>
                <w:color w:val="auto"/>
                <w:sz w:val="18"/>
                <w:szCs w:val="18"/>
              </w:rPr>
            </w:pPr>
            <w:r>
              <w:rPr>
                <w:rFonts w:hint="eastAsia"/>
                <w:color w:val="auto"/>
                <w:sz w:val="18"/>
                <w:szCs w:val="18"/>
              </w:rPr>
              <w:t>89</w:t>
            </w:r>
          </w:p>
        </w:tc>
        <w:tc>
          <w:tcPr>
            <w:tcW w:w="955" w:type="dxa"/>
            <w:noWrap w:val="0"/>
            <w:vAlign w:val="center"/>
          </w:tcPr>
          <w:p w14:paraId="2F248512">
            <w:pPr>
              <w:jc w:val="center"/>
              <w:rPr>
                <w:color w:val="auto"/>
                <w:sz w:val="18"/>
                <w:szCs w:val="18"/>
              </w:rPr>
            </w:pPr>
            <w:r>
              <w:rPr>
                <w:rFonts w:hint="eastAsia"/>
                <w:color w:val="auto"/>
                <w:sz w:val="18"/>
                <w:szCs w:val="18"/>
              </w:rPr>
              <w:t>2</w:t>
            </w:r>
          </w:p>
        </w:tc>
      </w:tr>
      <w:tr w14:paraId="25BA6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2D4A9030">
            <w:pPr>
              <w:jc w:val="center"/>
              <w:rPr>
                <w:color w:val="auto"/>
                <w:sz w:val="18"/>
                <w:szCs w:val="18"/>
              </w:rPr>
            </w:pPr>
          </w:p>
        </w:tc>
        <w:tc>
          <w:tcPr>
            <w:tcW w:w="860" w:type="dxa"/>
            <w:noWrap w:val="0"/>
            <w:vAlign w:val="center"/>
          </w:tcPr>
          <w:p w14:paraId="3DFA6685">
            <w:pPr>
              <w:jc w:val="center"/>
              <w:rPr>
                <w:rFonts w:hint="eastAsia"/>
                <w:color w:val="auto"/>
                <w:sz w:val="18"/>
                <w:szCs w:val="18"/>
                <w:lang w:val="en-US" w:eastAsia="zh-CN"/>
              </w:rPr>
            </w:pPr>
            <w:r>
              <w:rPr>
                <w:rFonts w:hint="eastAsia"/>
                <w:color w:val="auto"/>
                <w:sz w:val="18"/>
                <w:szCs w:val="18"/>
                <w:lang w:val="en-US" w:eastAsia="zh-CN"/>
              </w:rPr>
              <w:t>乡村</w:t>
            </w:r>
          </w:p>
          <w:p w14:paraId="625DEC19">
            <w:pPr>
              <w:jc w:val="center"/>
              <w:rPr>
                <w:rFonts w:hint="default" w:eastAsia="宋体"/>
                <w:color w:val="auto"/>
                <w:sz w:val="18"/>
                <w:szCs w:val="18"/>
                <w:lang w:val="en-US" w:eastAsia="zh-CN"/>
              </w:rPr>
            </w:pPr>
            <w:r>
              <w:rPr>
                <w:rFonts w:hint="eastAsia"/>
                <w:color w:val="auto"/>
                <w:sz w:val="18"/>
                <w:szCs w:val="18"/>
                <w:lang w:val="en-US" w:eastAsia="zh-CN"/>
              </w:rPr>
              <w:t>诊所</w:t>
            </w:r>
          </w:p>
        </w:tc>
        <w:tc>
          <w:tcPr>
            <w:tcW w:w="976" w:type="dxa"/>
            <w:noWrap w:val="0"/>
            <w:vAlign w:val="top"/>
          </w:tcPr>
          <w:p w14:paraId="31DE8256">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60045" cy="360045"/>
                  <wp:effectExtent l="0" t="0" r="8255" b="8255"/>
                  <wp:docPr id="16" name="图片 14" descr="医疗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医疗4"/>
                          <pic:cNvPicPr>
                            <a:picLocks noChangeAspect="1"/>
                          </pic:cNvPicPr>
                        </pic:nvPicPr>
                        <pic:blipFill>
                          <a:blip r:embed="rId17"/>
                          <a:stretch>
                            <a:fillRect/>
                          </a:stretch>
                        </pic:blipFill>
                        <pic:spPr>
                          <a:xfrm>
                            <a:off x="0" y="0"/>
                            <a:ext cx="360045" cy="360045"/>
                          </a:xfrm>
                          <a:prstGeom prst="rect">
                            <a:avLst/>
                          </a:prstGeom>
                          <a:noFill/>
                          <a:ln>
                            <a:noFill/>
                          </a:ln>
                        </pic:spPr>
                      </pic:pic>
                    </a:graphicData>
                  </a:graphic>
                </wp:inline>
              </w:drawing>
            </w:r>
          </w:p>
        </w:tc>
        <w:tc>
          <w:tcPr>
            <w:tcW w:w="955" w:type="dxa"/>
            <w:noWrap w:val="0"/>
            <w:vAlign w:val="center"/>
          </w:tcPr>
          <w:p w14:paraId="19EF6D48">
            <w:pPr>
              <w:jc w:val="center"/>
              <w:rPr>
                <w:color w:val="auto"/>
                <w:sz w:val="18"/>
                <w:szCs w:val="18"/>
              </w:rPr>
            </w:pPr>
            <w:r>
              <w:rPr>
                <w:rFonts w:hint="eastAsia"/>
                <w:color w:val="auto"/>
                <w:sz w:val="18"/>
                <w:szCs w:val="18"/>
              </w:rPr>
              <w:t>76</w:t>
            </w:r>
          </w:p>
        </w:tc>
        <w:tc>
          <w:tcPr>
            <w:tcW w:w="955" w:type="dxa"/>
            <w:noWrap w:val="0"/>
            <w:vAlign w:val="center"/>
          </w:tcPr>
          <w:p w14:paraId="21684E6A">
            <w:pPr>
              <w:jc w:val="center"/>
              <w:rPr>
                <w:color w:val="auto"/>
                <w:sz w:val="18"/>
                <w:szCs w:val="18"/>
              </w:rPr>
            </w:pPr>
            <w:r>
              <w:rPr>
                <w:rFonts w:hint="eastAsia"/>
                <w:color w:val="auto"/>
                <w:sz w:val="18"/>
                <w:szCs w:val="18"/>
              </w:rPr>
              <w:t>184</w:t>
            </w:r>
          </w:p>
        </w:tc>
        <w:tc>
          <w:tcPr>
            <w:tcW w:w="955" w:type="dxa"/>
            <w:noWrap w:val="0"/>
            <w:vAlign w:val="center"/>
          </w:tcPr>
          <w:p w14:paraId="22E3E9C9">
            <w:pPr>
              <w:jc w:val="center"/>
              <w:rPr>
                <w:color w:val="auto"/>
                <w:sz w:val="18"/>
                <w:szCs w:val="18"/>
              </w:rPr>
            </w:pPr>
            <w:r>
              <w:rPr>
                <w:rFonts w:hint="eastAsia"/>
                <w:color w:val="auto"/>
                <w:sz w:val="18"/>
                <w:szCs w:val="18"/>
              </w:rPr>
              <w:t>72</w:t>
            </w:r>
          </w:p>
        </w:tc>
        <w:tc>
          <w:tcPr>
            <w:tcW w:w="955" w:type="dxa"/>
            <w:noWrap w:val="0"/>
            <w:vAlign w:val="center"/>
          </w:tcPr>
          <w:p w14:paraId="29FB7D66">
            <w:pPr>
              <w:jc w:val="center"/>
              <w:rPr>
                <w:color w:val="auto"/>
                <w:sz w:val="18"/>
                <w:szCs w:val="18"/>
              </w:rPr>
            </w:pPr>
            <w:r>
              <w:rPr>
                <w:rFonts w:hint="eastAsia"/>
                <w:color w:val="auto"/>
                <w:sz w:val="18"/>
                <w:szCs w:val="18"/>
              </w:rPr>
              <w:t>59</w:t>
            </w:r>
          </w:p>
        </w:tc>
        <w:tc>
          <w:tcPr>
            <w:tcW w:w="955" w:type="dxa"/>
            <w:noWrap w:val="0"/>
            <w:vAlign w:val="center"/>
          </w:tcPr>
          <w:p w14:paraId="1C897BD1">
            <w:pPr>
              <w:jc w:val="center"/>
              <w:rPr>
                <w:color w:val="auto"/>
                <w:sz w:val="18"/>
                <w:szCs w:val="18"/>
              </w:rPr>
            </w:pPr>
            <w:r>
              <w:rPr>
                <w:rFonts w:hint="eastAsia"/>
                <w:color w:val="auto"/>
                <w:sz w:val="18"/>
                <w:szCs w:val="18"/>
              </w:rPr>
              <w:t>0</w:t>
            </w:r>
          </w:p>
        </w:tc>
        <w:tc>
          <w:tcPr>
            <w:tcW w:w="955" w:type="dxa"/>
            <w:noWrap w:val="0"/>
            <w:vAlign w:val="center"/>
          </w:tcPr>
          <w:p w14:paraId="3CFCA077">
            <w:pPr>
              <w:jc w:val="center"/>
              <w:rPr>
                <w:color w:val="auto"/>
                <w:sz w:val="18"/>
                <w:szCs w:val="18"/>
              </w:rPr>
            </w:pPr>
            <w:r>
              <w:rPr>
                <w:rFonts w:hint="eastAsia"/>
                <w:color w:val="auto"/>
                <w:sz w:val="18"/>
                <w:szCs w:val="18"/>
              </w:rPr>
              <w:t>61</w:t>
            </w:r>
          </w:p>
        </w:tc>
        <w:tc>
          <w:tcPr>
            <w:tcW w:w="955" w:type="dxa"/>
            <w:noWrap w:val="0"/>
            <w:vAlign w:val="center"/>
          </w:tcPr>
          <w:p w14:paraId="00163582">
            <w:pPr>
              <w:jc w:val="center"/>
              <w:rPr>
                <w:color w:val="auto"/>
                <w:sz w:val="18"/>
                <w:szCs w:val="18"/>
              </w:rPr>
            </w:pPr>
            <w:r>
              <w:rPr>
                <w:rFonts w:hint="eastAsia"/>
                <w:color w:val="auto"/>
                <w:sz w:val="18"/>
                <w:szCs w:val="18"/>
              </w:rPr>
              <w:t>28</w:t>
            </w:r>
          </w:p>
        </w:tc>
      </w:tr>
      <w:tr w14:paraId="43E4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restart"/>
            <w:noWrap w:val="0"/>
            <w:vAlign w:val="center"/>
          </w:tcPr>
          <w:p w14:paraId="3A3024F6">
            <w:pPr>
              <w:jc w:val="center"/>
              <w:rPr>
                <w:color w:val="auto"/>
                <w:sz w:val="18"/>
                <w:szCs w:val="18"/>
              </w:rPr>
            </w:pPr>
            <w:r>
              <w:rPr>
                <w:rFonts w:hint="eastAsia"/>
                <w:color w:val="auto"/>
                <w:sz w:val="18"/>
                <w:szCs w:val="18"/>
              </w:rPr>
              <w:t>应急物资储备库</w:t>
            </w:r>
          </w:p>
        </w:tc>
        <w:tc>
          <w:tcPr>
            <w:tcW w:w="860" w:type="dxa"/>
            <w:noWrap w:val="0"/>
            <w:vAlign w:val="center"/>
          </w:tcPr>
          <w:p w14:paraId="59305385">
            <w:pPr>
              <w:jc w:val="center"/>
              <w:rPr>
                <w:color w:val="auto"/>
                <w:sz w:val="18"/>
                <w:szCs w:val="18"/>
              </w:rPr>
            </w:pPr>
            <w:r>
              <w:rPr>
                <w:rFonts w:hint="eastAsia"/>
                <w:color w:val="auto"/>
                <w:sz w:val="18"/>
                <w:szCs w:val="18"/>
              </w:rPr>
              <w:t>国家级</w:t>
            </w:r>
          </w:p>
        </w:tc>
        <w:tc>
          <w:tcPr>
            <w:tcW w:w="976" w:type="dxa"/>
            <w:noWrap w:val="0"/>
            <w:vAlign w:val="top"/>
          </w:tcPr>
          <w:p w14:paraId="3CC229EA">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84810" cy="360045"/>
                  <wp:effectExtent l="0" t="0" r="8890" b="8255"/>
                  <wp:docPr id="17" name="图片 16" descr="库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库1"/>
                          <pic:cNvPicPr>
                            <a:picLocks noChangeAspect="1"/>
                          </pic:cNvPicPr>
                        </pic:nvPicPr>
                        <pic:blipFill>
                          <a:blip r:embed="rId18"/>
                          <a:stretch>
                            <a:fillRect/>
                          </a:stretch>
                        </pic:blipFill>
                        <pic:spPr>
                          <a:xfrm>
                            <a:off x="0" y="0"/>
                            <a:ext cx="384810" cy="360045"/>
                          </a:xfrm>
                          <a:prstGeom prst="rect">
                            <a:avLst/>
                          </a:prstGeom>
                          <a:noFill/>
                          <a:ln>
                            <a:noFill/>
                          </a:ln>
                        </pic:spPr>
                      </pic:pic>
                    </a:graphicData>
                  </a:graphic>
                </wp:inline>
              </w:drawing>
            </w:r>
          </w:p>
        </w:tc>
        <w:tc>
          <w:tcPr>
            <w:tcW w:w="955" w:type="dxa"/>
            <w:noWrap w:val="0"/>
            <w:vAlign w:val="center"/>
          </w:tcPr>
          <w:p w14:paraId="7349DB17">
            <w:pPr>
              <w:jc w:val="center"/>
              <w:rPr>
                <w:color w:val="auto"/>
                <w:sz w:val="18"/>
                <w:szCs w:val="18"/>
              </w:rPr>
            </w:pPr>
            <w:r>
              <w:rPr>
                <w:rFonts w:hint="eastAsia"/>
                <w:color w:val="auto"/>
                <w:sz w:val="18"/>
                <w:szCs w:val="18"/>
              </w:rPr>
              <w:t>222</w:t>
            </w:r>
          </w:p>
        </w:tc>
        <w:tc>
          <w:tcPr>
            <w:tcW w:w="955" w:type="dxa"/>
            <w:noWrap w:val="0"/>
            <w:vAlign w:val="center"/>
          </w:tcPr>
          <w:p w14:paraId="0EFDA711">
            <w:pPr>
              <w:jc w:val="center"/>
              <w:rPr>
                <w:color w:val="auto"/>
                <w:sz w:val="18"/>
                <w:szCs w:val="18"/>
              </w:rPr>
            </w:pPr>
            <w:r>
              <w:rPr>
                <w:rFonts w:hint="eastAsia"/>
                <w:color w:val="auto"/>
                <w:sz w:val="18"/>
                <w:szCs w:val="18"/>
              </w:rPr>
              <w:t>30</w:t>
            </w:r>
          </w:p>
        </w:tc>
        <w:tc>
          <w:tcPr>
            <w:tcW w:w="955" w:type="dxa"/>
            <w:noWrap w:val="0"/>
            <w:vAlign w:val="center"/>
          </w:tcPr>
          <w:p w14:paraId="025A6C80">
            <w:pPr>
              <w:jc w:val="center"/>
              <w:rPr>
                <w:color w:val="auto"/>
                <w:sz w:val="18"/>
                <w:szCs w:val="18"/>
              </w:rPr>
            </w:pPr>
            <w:r>
              <w:rPr>
                <w:rFonts w:hint="eastAsia"/>
                <w:color w:val="auto"/>
                <w:sz w:val="18"/>
                <w:szCs w:val="18"/>
              </w:rPr>
              <w:t>43</w:t>
            </w:r>
          </w:p>
        </w:tc>
        <w:tc>
          <w:tcPr>
            <w:tcW w:w="955" w:type="dxa"/>
            <w:noWrap w:val="0"/>
            <w:vAlign w:val="center"/>
          </w:tcPr>
          <w:p w14:paraId="561B9B8D">
            <w:pPr>
              <w:jc w:val="center"/>
              <w:rPr>
                <w:color w:val="auto"/>
                <w:sz w:val="18"/>
                <w:szCs w:val="18"/>
              </w:rPr>
            </w:pPr>
            <w:r>
              <w:rPr>
                <w:rFonts w:hint="eastAsia"/>
                <w:color w:val="auto"/>
                <w:sz w:val="18"/>
                <w:szCs w:val="18"/>
              </w:rPr>
              <w:t>0</w:t>
            </w:r>
          </w:p>
        </w:tc>
        <w:tc>
          <w:tcPr>
            <w:tcW w:w="955" w:type="dxa"/>
            <w:noWrap w:val="0"/>
            <w:vAlign w:val="center"/>
          </w:tcPr>
          <w:p w14:paraId="0835479A">
            <w:pPr>
              <w:jc w:val="center"/>
              <w:rPr>
                <w:color w:val="auto"/>
                <w:sz w:val="18"/>
                <w:szCs w:val="18"/>
              </w:rPr>
            </w:pPr>
            <w:r>
              <w:rPr>
                <w:rFonts w:hint="eastAsia"/>
                <w:color w:val="auto"/>
                <w:sz w:val="18"/>
                <w:szCs w:val="18"/>
              </w:rPr>
              <w:t>86</w:t>
            </w:r>
          </w:p>
        </w:tc>
        <w:tc>
          <w:tcPr>
            <w:tcW w:w="955" w:type="dxa"/>
            <w:noWrap w:val="0"/>
            <w:vAlign w:val="center"/>
          </w:tcPr>
          <w:p w14:paraId="57887B6B">
            <w:pPr>
              <w:jc w:val="center"/>
              <w:rPr>
                <w:color w:val="auto"/>
                <w:sz w:val="18"/>
                <w:szCs w:val="18"/>
              </w:rPr>
            </w:pPr>
            <w:r>
              <w:rPr>
                <w:rFonts w:hint="eastAsia"/>
                <w:color w:val="auto"/>
                <w:sz w:val="18"/>
                <w:szCs w:val="18"/>
              </w:rPr>
              <w:t>81</w:t>
            </w:r>
          </w:p>
        </w:tc>
        <w:tc>
          <w:tcPr>
            <w:tcW w:w="955" w:type="dxa"/>
            <w:noWrap w:val="0"/>
            <w:vAlign w:val="center"/>
          </w:tcPr>
          <w:p w14:paraId="5280E878">
            <w:pPr>
              <w:jc w:val="center"/>
              <w:rPr>
                <w:color w:val="auto"/>
                <w:sz w:val="18"/>
                <w:szCs w:val="18"/>
              </w:rPr>
            </w:pPr>
            <w:r>
              <w:rPr>
                <w:rFonts w:hint="eastAsia"/>
                <w:color w:val="auto"/>
                <w:sz w:val="18"/>
                <w:szCs w:val="18"/>
              </w:rPr>
              <w:t>13</w:t>
            </w:r>
          </w:p>
        </w:tc>
      </w:tr>
      <w:tr w14:paraId="3BE72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185865F7">
            <w:pPr>
              <w:jc w:val="center"/>
              <w:rPr>
                <w:color w:val="auto"/>
                <w:sz w:val="18"/>
                <w:szCs w:val="18"/>
              </w:rPr>
            </w:pPr>
          </w:p>
        </w:tc>
        <w:tc>
          <w:tcPr>
            <w:tcW w:w="860" w:type="dxa"/>
            <w:noWrap w:val="0"/>
            <w:vAlign w:val="center"/>
          </w:tcPr>
          <w:p w14:paraId="4882F503">
            <w:pPr>
              <w:jc w:val="center"/>
              <w:rPr>
                <w:color w:val="auto"/>
                <w:sz w:val="18"/>
                <w:szCs w:val="18"/>
              </w:rPr>
            </w:pPr>
            <w:r>
              <w:rPr>
                <w:rFonts w:hint="eastAsia"/>
                <w:color w:val="auto"/>
                <w:sz w:val="18"/>
                <w:szCs w:val="18"/>
              </w:rPr>
              <w:t>省级</w:t>
            </w:r>
          </w:p>
        </w:tc>
        <w:tc>
          <w:tcPr>
            <w:tcW w:w="976" w:type="dxa"/>
            <w:noWrap w:val="0"/>
            <w:vAlign w:val="top"/>
          </w:tcPr>
          <w:p w14:paraId="49C954B2">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67030" cy="360045"/>
                  <wp:effectExtent l="0" t="0" r="1270" b="8255"/>
                  <wp:docPr id="18" name="图片 17" descr="库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库2"/>
                          <pic:cNvPicPr>
                            <a:picLocks noChangeAspect="1"/>
                          </pic:cNvPicPr>
                        </pic:nvPicPr>
                        <pic:blipFill>
                          <a:blip r:embed="rId19"/>
                          <a:stretch>
                            <a:fillRect/>
                          </a:stretch>
                        </pic:blipFill>
                        <pic:spPr>
                          <a:xfrm>
                            <a:off x="0" y="0"/>
                            <a:ext cx="367030" cy="360045"/>
                          </a:xfrm>
                          <a:prstGeom prst="rect">
                            <a:avLst/>
                          </a:prstGeom>
                          <a:noFill/>
                          <a:ln>
                            <a:noFill/>
                          </a:ln>
                        </pic:spPr>
                      </pic:pic>
                    </a:graphicData>
                  </a:graphic>
                </wp:inline>
              </w:drawing>
            </w:r>
          </w:p>
        </w:tc>
        <w:tc>
          <w:tcPr>
            <w:tcW w:w="955" w:type="dxa"/>
            <w:noWrap w:val="0"/>
            <w:vAlign w:val="center"/>
          </w:tcPr>
          <w:p w14:paraId="071F76F1">
            <w:pPr>
              <w:jc w:val="center"/>
              <w:rPr>
                <w:color w:val="auto"/>
                <w:sz w:val="18"/>
                <w:szCs w:val="18"/>
              </w:rPr>
            </w:pPr>
            <w:r>
              <w:rPr>
                <w:rFonts w:hint="eastAsia"/>
                <w:color w:val="auto"/>
                <w:sz w:val="18"/>
                <w:szCs w:val="18"/>
              </w:rPr>
              <w:t>46</w:t>
            </w:r>
          </w:p>
        </w:tc>
        <w:tc>
          <w:tcPr>
            <w:tcW w:w="955" w:type="dxa"/>
            <w:noWrap w:val="0"/>
            <w:vAlign w:val="center"/>
          </w:tcPr>
          <w:p w14:paraId="4A54C68B">
            <w:pPr>
              <w:jc w:val="center"/>
              <w:rPr>
                <w:color w:val="auto"/>
                <w:sz w:val="18"/>
                <w:szCs w:val="18"/>
              </w:rPr>
            </w:pPr>
            <w:r>
              <w:rPr>
                <w:rFonts w:hint="eastAsia"/>
                <w:color w:val="auto"/>
                <w:sz w:val="18"/>
                <w:szCs w:val="18"/>
              </w:rPr>
              <w:t>95</w:t>
            </w:r>
          </w:p>
        </w:tc>
        <w:tc>
          <w:tcPr>
            <w:tcW w:w="955" w:type="dxa"/>
            <w:noWrap w:val="0"/>
            <w:vAlign w:val="center"/>
          </w:tcPr>
          <w:p w14:paraId="6873CED3">
            <w:pPr>
              <w:jc w:val="center"/>
              <w:rPr>
                <w:color w:val="auto"/>
                <w:sz w:val="18"/>
                <w:szCs w:val="18"/>
              </w:rPr>
            </w:pPr>
            <w:r>
              <w:rPr>
                <w:rFonts w:hint="eastAsia"/>
                <w:color w:val="auto"/>
                <w:sz w:val="18"/>
                <w:szCs w:val="18"/>
              </w:rPr>
              <w:t>172</w:t>
            </w:r>
          </w:p>
        </w:tc>
        <w:tc>
          <w:tcPr>
            <w:tcW w:w="955" w:type="dxa"/>
            <w:noWrap w:val="0"/>
            <w:vAlign w:val="center"/>
          </w:tcPr>
          <w:p w14:paraId="35639D69">
            <w:pPr>
              <w:jc w:val="center"/>
              <w:rPr>
                <w:color w:val="auto"/>
                <w:sz w:val="18"/>
                <w:szCs w:val="18"/>
              </w:rPr>
            </w:pPr>
            <w:r>
              <w:rPr>
                <w:rFonts w:hint="eastAsia"/>
                <w:color w:val="auto"/>
                <w:sz w:val="18"/>
                <w:szCs w:val="18"/>
              </w:rPr>
              <w:t>73</w:t>
            </w:r>
          </w:p>
        </w:tc>
        <w:tc>
          <w:tcPr>
            <w:tcW w:w="955" w:type="dxa"/>
            <w:noWrap w:val="0"/>
            <w:vAlign w:val="center"/>
          </w:tcPr>
          <w:p w14:paraId="075B0C73">
            <w:pPr>
              <w:jc w:val="center"/>
              <w:rPr>
                <w:color w:val="auto"/>
                <w:sz w:val="18"/>
                <w:szCs w:val="18"/>
              </w:rPr>
            </w:pPr>
            <w:r>
              <w:rPr>
                <w:rFonts w:hint="eastAsia"/>
                <w:color w:val="auto"/>
                <w:sz w:val="18"/>
                <w:szCs w:val="18"/>
              </w:rPr>
              <w:t>45</w:t>
            </w:r>
          </w:p>
        </w:tc>
        <w:tc>
          <w:tcPr>
            <w:tcW w:w="955" w:type="dxa"/>
            <w:noWrap w:val="0"/>
            <w:vAlign w:val="center"/>
          </w:tcPr>
          <w:p w14:paraId="1B839C15">
            <w:pPr>
              <w:jc w:val="center"/>
              <w:rPr>
                <w:color w:val="auto"/>
                <w:sz w:val="18"/>
                <w:szCs w:val="18"/>
              </w:rPr>
            </w:pPr>
            <w:r>
              <w:rPr>
                <w:rFonts w:hint="eastAsia"/>
                <w:color w:val="auto"/>
                <w:sz w:val="18"/>
                <w:szCs w:val="18"/>
              </w:rPr>
              <w:t>0</w:t>
            </w:r>
          </w:p>
        </w:tc>
        <w:tc>
          <w:tcPr>
            <w:tcW w:w="955" w:type="dxa"/>
            <w:noWrap w:val="0"/>
            <w:vAlign w:val="center"/>
          </w:tcPr>
          <w:p w14:paraId="08CE04AF">
            <w:pPr>
              <w:jc w:val="center"/>
              <w:rPr>
                <w:color w:val="auto"/>
                <w:sz w:val="18"/>
                <w:szCs w:val="18"/>
              </w:rPr>
            </w:pPr>
            <w:r>
              <w:rPr>
                <w:rFonts w:hint="eastAsia"/>
                <w:color w:val="auto"/>
                <w:sz w:val="18"/>
                <w:szCs w:val="18"/>
              </w:rPr>
              <w:t>33</w:t>
            </w:r>
          </w:p>
        </w:tc>
      </w:tr>
      <w:tr w14:paraId="54DC8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10E6FED1">
            <w:pPr>
              <w:jc w:val="center"/>
              <w:rPr>
                <w:color w:val="auto"/>
                <w:sz w:val="18"/>
                <w:szCs w:val="18"/>
              </w:rPr>
            </w:pPr>
          </w:p>
        </w:tc>
        <w:tc>
          <w:tcPr>
            <w:tcW w:w="860" w:type="dxa"/>
            <w:noWrap w:val="0"/>
            <w:vAlign w:val="center"/>
          </w:tcPr>
          <w:p w14:paraId="1CA1B1C2">
            <w:pPr>
              <w:jc w:val="center"/>
              <w:rPr>
                <w:color w:val="auto"/>
                <w:sz w:val="18"/>
                <w:szCs w:val="18"/>
              </w:rPr>
            </w:pPr>
            <w:r>
              <w:rPr>
                <w:rFonts w:hint="eastAsia"/>
                <w:color w:val="auto"/>
                <w:sz w:val="18"/>
                <w:szCs w:val="18"/>
              </w:rPr>
              <w:t>市级</w:t>
            </w:r>
          </w:p>
        </w:tc>
        <w:tc>
          <w:tcPr>
            <w:tcW w:w="976" w:type="dxa"/>
            <w:noWrap w:val="0"/>
            <w:vAlign w:val="top"/>
          </w:tcPr>
          <w:p w14:paraId="3B132C9C">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74015" cy="360045"/>
                  <wp:effectExtent l="0" t="0" r="6985" b="8255"/>
                  <wp:docPr id="19" name="图片 18" descr="库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库3"/>
                          <pic:cNvPicPr>
                            <a:picLocks noChangeAspect="1"/>
                          </pic:cNvPicPr>
                        </pic:nvPicPr>
                        <pic:blipFill>
                          <a:blip r:embed="rId20"/>
                          <a:stretch>
                            <a:fillRect/>
                          </a:stretch>
                        </pic:blipFill>
                        <pic:spPr>
                          <a:xfrm>
                            <a:off x="0" y="0"/>
                            <a:ext cx="374015" cy="360045"/>
                          </a:xfrm>
                          <a:prstGeom prst="rect">
                            <a:avLst/>
                          </a:prstGeom>
                          <a:noFill/>
                          <a:ln>
                            <a:noFill/>
                          </a:ln>
                        </pic:spPr>
                      </pic:pic>
                    </a:graphicData>
                  </a:graphic>
                </wp:inline>
              </w:drawing>
            </w:r>
          </w:p>
        </w:tc>
        <w:tc>
          <w:tcPr>
            <w:tcW w:w="955" w:type="dxa"/>
            <w:noWrap w:val="0"/>
            <w:vAlign w:val="center"/>
          </w:tcPr>
          <w:p w14:paraId="7785D0D0">
            <w:pPr>
              <w:jc w:val="center"/>
              <w:rPr>
                <w:color w:val="auto"/>
                <w:sz w:val="18"/>
                <w:szCs w:val="18"/>
              </w:rPr>
            </w:pPr>
            <w:r>
              <w:rPr>
                <w:rFonts w:hint="eastAsia"/>
                <w:color w:val="auto"/>
                <w:sz w:val="18"/>
                <w:szCs w:val="18"/>
              </w:rPr>
              <w:t>250</w:t>
            </w:r>
          </w:p>
        </w:tc>
        <w:tc>
          <w:tcPr>
            <w:tcW w:w="955" w:type="dxa"/>
            <w:noWrap w:val="0"/>
            <w:vAlign w:val="center"/>
          </w:tcPr>
          <w:p w14:paraId="52E4C1A7">
            <w:pPr>
              <w:jc w:val="center"/>
              <w:rPr>
                <w:color w:val="auto"/>
                <w:sz w:val="18"/>
                <w:szCs w:val="18"/>
              </w:rPr>
            </w:pPr>
            <w:r>
              <w:rPr>
                <w:rFonts w:hint="eastAsia"/>
                <w:color w:val="auto"/>
                <w:sz w:val="18"/>
                <w:szCs w:val="18"/>
              </w:rPr>
              <w:t>164</w:t>
            </w:r>
          </w:p>
        </w:tc>
        <w:tc>
          <w:tcPr>
            <w:tcW w:w="955" w:type="dxa"/>
            <w:noWrap w:val="0"/>
            <w:vAlign w:val="center"/>
          </w:tcPr>
          <w:p w14:paraId="2A0B7131">
            <w:pPr>
              <w:jc w:val="center"/>
              <w:rPr>
                <w:color w:val="auto"/>
                <w:sz w:val="18"/>
                <w:szCs w:val="18"/>
              </w:rPr>
            </w:pPr>
            <w:r>
              <w:rPr>
                <w:rFonts w:hint="eastAsia"/>
                <w:color w:val="auto"/>
                <w:sz w:val="18"/>
                <w:szCs w:val="18"/>
              </w:rPr>
              <w:t>27</w:t>
            </w:r>
          </w:p>
        </w:tc>
        <w:tc>
          <w:tcPr>
            <w:tcW w:w="955" w:type="dxa"/>
            <w:noWrap w:val="0"/>
            <w:vAlign w:val="center"/>
          </w:tcPr>
          <w:p w14:paraId="49F53ABE">
            <w:pPr>
              <w:jc w:val="center"/>
              <w:rPr>
                <w:color w:val="auto"/>
                <w:sz w:val="18"/>
                <w:szCs w:val="18"/>
              </w:rPr>
            </w:pPr>
            <w:r>
              <w:rPr>
                <w:rFonts w:hint="eastAsia"/>
                <w:color w:val="auto"/>
                <w:sz w:val="18"/>
                <w:szCs w:val="18"/>
              </w:rPr>
              <w:t>0</w:t>
            </w:r>
          </w:p>
        </w:tc>
        <w:tc>
          <w:tcPr>
            <w:tcW w:w="955" w:type="dxa"/>
            <w:noWrap w:val="0"/>
            <w:vAlign w:val="center"/>
          </w:tcPr>
          <w:p w14:paraId="5CF971EE">
            <w:pPr>
              <w:jc w:val="center"/>
              <w:rPr>
                <w:color w:val="auto"/>
                <w:sz w:val="18"/>
                <w:szCs w:val="18"/>
              </w:rPr>
            </w:pPr>
            <w:r>
              <w:rPr>
                <w:rFonts w:hint="eastAsia"/>
                <w:color w:val="auto"/>
                <w:sz w:val="18"/>
                <w:szCs w:val="18"/>
              </w:rPr>
              <w:t>34</w:t>
            </w:r>
          </w:p>
        </w:tc>
        <w:tc>
          <w:tcPr>
            <w:tcW w:w="955" w:type="dxa"/>
            <w:noWrap w:val="0"/>
            <w:vAlign w:val="center"/>
          </w:tcPr>
          <w:p w14:paraId="761DF04F">
            <w:pPr>
              <w:jc w:val="center"/>
              <w:rPr>
                <w:color w:val="auto"/>
                <w:sz w:val="18"/>
                <w:szCs w:val="18"/>
              </w:rPr>
            </w:pPr>
            <w:r>
              <w:rPr>
                <w:rFonts w:hint="eastAsia"/>
                <w:color w:val="auto"/>
                <w:sz w:val="18"/>
                <w:szCs w:val="18"/>
              </w:rPr>
              <w:t>89</w:t>
            </w:r>
          </w:p>
        </w:tc>
        <w:tc>
          <w:tcPr>
            <w:tcW w:w="955" w:type="dxa"/>
            <w:noWrap w:val="0"/>
            <w:vAlign w:val="center"/>
          </w:tcPr>
          <w:p w14:paraId="1308C21C">
            <w:pPr>
              <w:jc w:val="center"/>
              <w:rPr>
                <w:color w:val="auto"/>
                <w:sz w:val="18"/>
                <w:szCs w:val="18"/>
              </w:rPr>
            </w:pPr>
            <w:r>
              <w:rPr>
                <w:rFonts w:hint="eastAsia"/>
                <w:color w:val="auto"/>
                <w:sz w:val="18"/>
                <w:szCs w:val="18"/>
              </w:rPr>
              <w:t>2</w:t>
            </w:r>
          </w:p>
        </w:tc>
      </w:tr>
      <w:tr w14:paraId="078E5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4B1E388F">
            <w:pPr>
              <w:jc w:val="center"/>
              <w:rPr>
                <w:color w:val="auto"/>
                <w:sz w:val="18"/>
                <w:szCs w:val="18"/>
              </w:rPr>
            </w:pPr>
          </w:p>
        </w:tc>
        <w:tc>
          <w:tcPr>
            <w:tcW w:w="860" w:type="dxa"/>
            <w:noWrap w:val="0"/>
            <w:vAlign w:val="center"/>
          </w:tcPr>
          <w:p w14:paraId="70A19B3D">
            <w:pPr>
              <w:jc w:val="center"/>
              <w:rPr>
                <w:color w:val="auto"/>
                <w:sz w:val="18"/>
                <w:szCs w:val="18"/>
              </w:rPr>
            </w:pPr>
            <w:r>
              <w:rPr>
                <w:rFonts w:hint="eastAsia"/>
                <w:color w:val="auto"/>
                <w:sz w:val="18"/>
                <w:szCs w:val="18"/>
              </w:rPr>
              <w:t>县级</w:t>
            </w:r>
          </w:p>
        </w:tc>
        <w:tc>
          <w:tcPr>
            <w:tcW w:w="976" w:type="dxa"/>
            <w:noWrap w:val="0"/>
            <w:vAlign w:val="top"/>
          </w:tcPr>
          <w:p w14:paraId="47CEF50B">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67030" cy="360045"/>
                  <wp:effectExtent l="0" t="0" r="1270" b="8255"/>
                  <wp:docPr id="20" name="图片 19" descr="库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库4"/>
                          <pic:cNvPicPr>
                            <a:picLocks noChangeAspect="1"/>
                          </pic:cNvPicPr>
                        </pic:nvPicPr>
                        <pic:blipFill>
                          <a:blip r:embed="rId21"/>
                          <a:stretch>
                            <a:fillRect/>
                          </a:stretch>
                        </pic:blipFill>
                        <pic:spPr>
                          <a:xfrm>
                            <a:off x="0" y="0"/>
                            <a:ext cx="367030" cy="360045"/>
                          </a:xfrm>
                          <a:prstGeom prst="rect">
                            <a:avLst/>
                          </a:prstGeom>
                          <a:noFill/>
                          <a:ln>
                            <a:noFill/>
                          </a:ln>
                        </pic:spPr>
                      </pic:pic>
                    </a:graphicData>
                  </a:graphic>
                </wp:inline>
              </w:drawing>
            </w:r>
          </w:p>
        </w:tc>
        <w:tc>
          <w:tcPr>
            <w:tcW w:w="955" w:type="dxa"/>
            <w:noWrap w:val="0"/>
            <w:vAlign w:val="center"/>
          </w:tcPr>
          <w:p w14:paraId="17FCE801">
            <w:pPr>
              <w:jc w:val="center"/>
              <w:rPr>
                <w:color w:val="auto"/>
                <w:sz w:val="18"/>
                <w:szCs w:val="18"/>
              </w:rPr>
            </w:pPr>
            <w:r>
              <w:rPr>
                <w:rFonts w:hint="eastAsia"/>
                <w:color w:val="auto"/>
                <w:sz w:val="18"/>
                <w:szCs w:val="18"/>
              </w:rPr>
              <w:t>76</w:t>
            </w:r>
          </w:p>
        </w:tc>
        <w:tc>
          <w:tcPr>
            <w:tcW w:w="955" w:type="dxa"/>
            <w:noWrap w:val="0"/>
            <w:vAlign w:val="center"/>
          </w:tcPr>
          <w:p w14:paraId="2A654112">
            <w:pPr>
              <w:jc w:val="center"/>
              <w:rPr>
                <w:color w:val="auto"/>
                <w:sz w:val="18"/>
                <w:szCs w:val="18"/>
              </w:rPr>
            </w:pPr>
            <w:r>
              <w:rPr>
                <w:rFonts w:hint="eastAsia"/>
                <w:color w:val="auto"/>
                <w:sz w:val="18"/>
                <w:szCs w:val="18"/>
              </w:rPr>
              <w:t>184</w:t>
            </w:r>
          </w:p>
        </w:tc>
        <w:tc>
          <w:tcPr>
            <w:tcW w:w="955" w:type="dxa"/>
            <w:noWrap w:val="0"/>
            <w:vAlign w:val="center"/>
          </w:tcPr>
          <w:p w14:paraId="55ACCF47">
            <w:pPr>
              <w:jc w:val="center"/>
              <w:rPr>
                <w:color w:val="auto"/>
                <w:sz w:val="18"/>
                <w:szCs w:val="18"/>
              </w:rPr>
            </w:pPr>
            <w:r>
              <w:rPr>
                <w:rFonts w:hint="eastAsia"/>
                <w:color w:val="auto"/>
                <w:sz w:val="18"/>
                <w:szCs w:val="18"/>
              </w:rPr>
              <w:t>72</w:t>
            </w:r>
          </w:p>
        </w:tc>
        <w:tc>
          <w:tcPr>
            <w:tcW w:w="955" w:type="dxa"/>
            <w:noWrap w:val="0"/>
            <w:vAlign w:val="center"/>
          </w:tcPr>
          <w:p w14:paraId="13DE18B9">
            <w:pPr>
              <w:jc w:val="center"/>
              <w:rPr>
                <w:color w:val="auto"/>
                <w:sz w:val="18"/>
                <w:szCs w:val="18"/>
              </w:rPr>
            </w:pPr>
            <w:r>
              <w:rPr>
                <w:rFonts w:hint="eastAsia"/>
                <w:color w:val="auto"/>
                <w:sz w:val="18"/>
                <w:szCs w:val="18"/>
              </w:rPr>
              <w:t>59</w:t>
            </w:r>
          </w:p>
        </w:tc>
        <w:tc>
          <w:tcPr>
            <w:tcW w:w="955" w:type="dxa"/>
            <w:noWrap w:val="0"/>
            <w:vAlign w:val="center"/>
          </w:tcPr>
          <w:p w14:paraId="51FB1C09">
            <w:pPr>
              <w:jc w:val="center"/>
              <w:rPr>
                <w:color w:val="auto"/>
                <w:sz w:val="18"/>
                <w:szCs w:val="18"/>
              </w:rPr>
            </w:pPr>
            <w:r>
              <w:rPr>
                <w:rFonts w:hint="eastAsia"/>
                <w:color w:val="auto"/>
                <w:sz w:val="18"/>
                <w:szCs w:val="18"/>
              </w:rPr>
              <w:t>0</w:t>
            </w:r>
          </w:p>
        </w:tc>
        <w:tc>
          <w:tcPr>
            <w:tcW w:w="955" w:type="dxa"/>
            <w:noWrap w:val="0"/>
            <w:vAlign w:val="center"/>
          </w:tcPr>
          <w:p w14:paraId="1FE4B017">
            <w:pPr>
              <w:jc w:val="center"/>
              <w:rPr>
                <w:color w:val="auto"/>
                <w:sz w:val="18"/>
                <w:szCs w:val="18"/>
              </w:rPr>
            </w:pPr>
            <w:r>
              <w:rPr>
                <w:rFonts w:hint="eastAsia"/>
                <w:color w:val="auto"/>
                <w:sz w:val="18"/>
                <w:szCs w:val="18"/>
              </w:rPr>
              <w:t>61</w:t>
            </w:r>
          </w:p>
        </w:tc>
        <w:tc>
          <w:tcPr>
            <w:tcW w:w="955" w:type="dxa"/>
            <w:noWrap w:val="0"/>
            <w:vAlign w:val="center"/>
          </w:tcPr>
          <w:p w14:paraId="3913857E">
            <w:pPr>
              <w:jc w:val="center"/>
              <w:rPr>
                <w:color w:val="auto"/>
                <w:sz w:val="18"/>
                <w:szCs w:val="18"/>
              </w:rPr>
            </w:pPr>
            <w:r>
              <w:rPr>
                <w:rFonts w:hint="eastAsia"/>
                <w:color w:val="auto"/>
                <w:sz w:val="18"/>
                <w:szCs w:val="18"/>
              </w:rPr>
              <w:t>28</w:t>
            </w:r>
          </w:p>
        </w:tc>
      </w:tr>
      <w:tr w14:paraId="130BE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Merge w:val="continue"/>
            <w:noWrap w:val="0"/>
            <w:vAlign w:val="center"/>
          </w:tcPr>
          <w:p w14:paraId="2A0EB1A1">
            <w:pPr>
              <w:jc w:val="center"/>
              <w:rPr>
                <w:color w:val="auto"/>
                <w:sz w:val="18"/>
                <w:szCs w:val="18"/>
              </w:rPr>
            </w:pPr>
          </w:p>
        </w:tc>
        <w:tc>
          <w:tcPr>
            <w:tcW w:w="860" w:type="dxa"/>
            <w:noWrap w:val="0"/>
            <w:vAlign w:val="center"/>
          </w:tcPr>
          <w:p w14:paraId="378DFEEE">
            <w:pPr>
              <w:jc w:val="center"/>
              <w:rPr>
                <w:rFonts w:hint="eastAsia"/>
                <w:color w:val="auto"/>
                <w:sz w:val="18"/>
                <w:szCs w:val="18"/>
              </w:rPr>
            </w:pPr>
            <w:r>
              <w:rPr>
                <w:rFonts w:hint="eastAsia"/>
                <w:color w:val="auto"/>
                <w:sz w:val="18"/>
                <w:szCs w:val="18"/>
                <w:lang w:eastAsia="zh-CN"/>
              </w:rPr>
              <w:t>乡镇级</w:t>
            </w:r>
          </w:p>
        </w:tc>
        <w:tc>
          <w:tcPr>
            <w:tcW w:w="976" w:type="dxa"/>
            <w:noWrap w:val="0"/>
            <w:vAlign w:val="top"/>
          </w:tcPr>
          <w:p w14:paraId="4D63D6E5">
            <w:pPr>
              <w:jc w:val="center"/>
              <w:rPr>
                <w:rFonts w:hint="eastAsia" w:eastAsia="宋体"/>
                <w:color w:val="auto"/>
                <w:sz w:val="18"/>
                <w:szCs w:val="18"/>
                <w:lang w:eastAsia="zh-CN"/>
              </w:rPr>
            </w:pPr>
            <w:r>
              <w:rPr>
                <w:rFonts w:hint="eastAsia" w:eastAsia="宋体"/>
                <w:color w:val="auto"/>
                <w:sz w:val="18"/>
                <w:szCs w:val="18"/>
                <w:lang w:eastAsia="zh-CN"/>
              </w:rPr>
              <w:drawing>
                <wp:inline distT="0" distB="0" distL="114300" distR="114300">
                  <wp:extent cx="367665" cy="361315"/>
                  <wp:effectExtent l="0" t="0" r="635" b="6985"/>
                  <wp:docPr id="43" name="图片 43" descr="乡镇级库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乡镇级库5"/>
                          <pic:cNvPicPr>
                            <a:picLocks noChangeAspect="1"/>
                          </pic:cNvPicPr>
                        </pic:nvPicPr>
                        <pic:blipFill>
                          <a:blip r:embed="rId22"/>
                          <a:stretch>
                            <a:fillRect/>
                          </a:stretch>
                        </pic:blipFill>
                        <pic:spPr>
                          <a:xfrm>
                            <a:off x="0" y="0"/>
                            <a:ext cx="367665" cy="361315"/>
                          </a:xfrm>
                          <a:prstGeom prst="rect">
                            <a:avLst/>
                          </a:prstGeom>
                        </pic:spPr>
                      </pic:pic>
                    </a:graphicData>
                  </a:graphic>
                </wp:inline>
              </w:drawing>
            </w:r>
          </w:p>
        </w:tc>
        <w:tc>
          <w:tcPr>
            <w:tcW w:w="955" w:type="dxa"/>
            <w:noWrap w:val="0"/>
            <w:vAlign w:val="center"/>
          </w:tcPr>
          <w:p w14:paraId="0ECF6BAB">
            <w:pPr>
              <w:jc w:val="center"/>
              <w:rPr>
                <w:rFonts w:hint="eastAsia"/>
                <w:color w:val="auto"/>
                <w:sz w:val="18"/>
                <w:szCs w:val="18"/>
              </w:rPr>
            </w:pPr>
            <w:r>
              <w:rPr>
                <w:rFonts w:hint="eastAsia"/>
                <w:color w:val="auto"/>
                <w:sz w:val="18"/>
                <w:szCs w:val="18"/>
                <w:lang w:val="en-US" w:eastAsia="zh-CN"/>
              </w:rPr>
              <w:t>84</w:t>
            </w:r>
          </w:p>
        </w:tc>
        <w:tc>
          <w:tcPr>
            <w:tcW w:w="955" w:type="dxa"/>
            <w:noWrap w:val="0"/>
            <w:vAlign w:val="center"/>
          </w:tcPr>
          <w:p w14:paraId="6FFAD281">
            <w:pPr>
              <w:jc w:val="center"/>
              <w:rPr>
                <w:rFonts w:hint="eastAsia"/>
                <w:color w:val="auto"/>
                <w:sz w:val="18"/>
                <w:szCs w:val="18"/>
              </w:rPr>
            </w:pPr>
            <w:r>
              <w:rPr>
                <w:rFonts w:hint="eastAsia"/>
                <w:color w:val="auto"/>
                <w:sz w:val="18"/>
                <w:szCs w:val="18"/>
                <w:lang w:val="en-US" w:eastAsia="zh-CN"/>
              </w:rPr>
              <w:t>255</w:t>
            </w:r>
          </w:p>
        </w:tc>
        <w:tc>
          <w:tcPr>
            <w:tcW w:w="955" w:type="dxa"/>
            <w:noWrap w:val="0"/>
            <w:vAlign w:val="center"/>
          </w:tcPr>
          <w:p w14:paraId="67C3DBE9">
            <w:pPr>
              <w:jc w:val="center"/>
              <w:rPr>
                <w:rFonts w:hint="eastAsia"/>
                <w:color w:val="auto"/>
                <w:sz w:val="18"/>
                <w:szCs w:val="18"/>
              </w:rPr>
            </w:pPr>
            <w:r>
              <w:rPr>
                <w:rFonts w:hint="eastAsia"/>
                <w:color w:val="auto"/>
                <w:sz w:val="18"/>
                <w:szCs w:val="18"/>
                <w:lang w:val="en-US" w:eastAsia="zh-CN"/>
              </w:rPr>
              <w:t>0</w:t>
            </w:r>
          </w:p>
        </w:tc>
        <w:tc>
          <w:tcPr>
            <w:tcW w:w="955" w:type="dxa"/>
            <w:noWrap w:val="0"/>
            <w:vAlign w:val="center"/>
          </w:tcPr>
          <w:p w14:paraId="3CE1BB47">
            <w:pPr>
              <w:jc w:val="center"/>
              <w:rPr>
                <w:rFonts w:hint="eastAsia"/>
                <w:color w:val="auto"/>
                <w:sz w:val="18"/>
                <w:szCs w:val="18"/>
              </w:rPr>
            </w:pPr>
            <w:r>
              <w:rPr>
                <w:rFonts w:hint="eastAsia"/>
                <w:color w:val="auto"/>
                <w:sz w:val="18"/>
                <w:szCs w:val="18"/>
                <w:lang w:val="en-US" w:eastAsia="zh-CN"/>
              </w:rPr>
              <w:t>67</w:t>
            </w:r>
          </w:p>
        </w:tc>
        <w:tc>
          <w:tcPr>
            <w:tcW w:w="955" w:type="dxa"/>
            <w:noWrap w:val="0"/>
            <w:vAlign w:val="center"/>
          </w:tcPr>
          <w:p w14:paraId="51E85373">
            <w:pPr>
              <w:jc w:val="center"/>
              <w:rPr>
                <w:rFonts w:hint="eastAsia"/>
                <w:color w:val="auto"/>
                <w:sz w:val="18"/>
                <w:szCs w:val="18"/>
              </w:rPr>
            </w:pPr>
            <w:r>
              <w:rPr>
                <w:rFonts w:hint="eastAsia"/>
                <w:color w:val="auto"/>
                <w:sz w:val="18"/>
                <w:szCs w:val="18"/>
                <w:lang w:val="en-US" w:eastAsia="zh-CN"/>
              </w:rPr>
              <w:t>0</w:t>
            </w:r>
          </w:p>
        </w:tc>
        <w:tc>
          <w:tcPr>
            <w:tcW w:w="955" w:type="dxa"/>
            <w:noWrap w:val="0"/>
            <w:vAlign w:val="center"/>
          </w:tcPr>
          <w:p w14:paraId="23DF07F9">
            <w:pPr>
              <w:jc w:val="center"/>
              <w:rPr>
                <w:rFonts w:hint="eastAsia"/>
                <w:color w:val="auto"/>
                <w:sz w:val="18"/>
                <w:szCs w:val="18"/>
              </w:rPr>
            </w:pPr>
            <w:r>
              <w:rPr>
                <w:rFonts w:hint="eastAsia"/>
                <w:color w:val="auto"/>
                <w:sz w:val="18"/>
                <w:szCs w:val="18"/>
                <w:lang w:val="en-US" w:eastAsia="zh-CN"/>
              </w:rPr>
              <w:t>100</w:t>
            </w:r>
          </w:p>
        </w:tc>
        <w:tc>
          <w:tcPr>
            <w:tcW w:w="955" w:type="dxa"/>
            <w:noWrap w:val="0"/>
            <w:vAlign w:val="center"/>
          </w:tcPr>
          <w:p w14:paraId="3C257DDB">
            <w:pPr>
              <w:jc w:val="center"/>
              <w:rPr>
                <w:rFonts w:hint="eastAsia"/>
                <w:color w:val="auto"/>
                <w:sz w:val="18"/>
                <w:szCs w:val="18"/>
              </w:rPr>
            </w:pPr>
            <w:r>
              <w:rPr>
                <w:rFonts w:hint="eastAsia"/>
                <w:color w:val="auto"/>
                <w:sz w:val="18"/>
                <w:szCs w:val="18"/>
                <w:lang w:val="en-US" w:eastAsia="zh-CN"/>
              </w:rPr>
              <w:t>0</w:t>
            </w:r>
          </w:p>
        </w:tc>
      </w:tr>
    </w:tbl>
    <w:p w14:paraId="6E719899">
      <w:pPr>
        <w:pStyle w:val="27"/>
        <w:ind w:firstLine="0" w:firstLineChars="0"/>
        <w:rPr>
          <w:rFonts w:ascii="Times New Roman"/>
          <w:color w:val="auto"/>
          <w:kern w:val="2"/>
          <w:szCs w:val="24"/>
        </w:rPr>
        <w:sectPr>
          <w:pgSz w:w="11906" w:h="16838"/>
          <w:pgMar w:top="567" w:right="1134" w:bottom="1134" w:left="1418" w:header="1418" w:footer="1134" w:gutter="0"/>
          <w:cols w:space="720" w:num="1"/>
          <w:formProt w:val="0"/>
          <w:docGrid w:type="lines" w:linePitch="312" w:charSpace="0"/>
        </w:sectPr>
      </w:pPr>
    </w:p>
    <w:p w14:paraId="56C5BFE1">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64" w:name="_Toc1248"/>
      <w:bookmarkEnd w:id="64"/>
    </w:p>
    <w:p w14:paraId="191B6DE9">
      <w:pPr>
        <w:pStyle w:val="63"/>
        <w:numPr>
          <w:ilvl w:val="2"/>
          <w:numId w:val="0"/>
        </w:numPr>
        <w:rPr>
          <w:color w:val="auto"/>
        </w:rPr>
      </w:pPr>
      <w:bookmarkStart w:id="65" w:name="_Toc14335"/>
      <w:r>
        <w:rPr>
          <w:rFonts w:hint="eastAsia"/>
          <w:color w:val="auto"/>
        </w:rPr>
        <w:t>（资料性）</w:t>
      </w:r>
      <w:bookmarkEnd w:id="65"/>
    </w:p>
    <w:p w14:paraId="5206A7DF">
      <w:pPr>
        <w:pStyle w:val="63"/>
        <w:keepNext/>
        <w:keepLines w:val="0"/>
        <w:pageBreakBefore w:val="0"/>
        <w:widowControl/>
        <w:numPr>
          <w:ilvl w:val="2"/>
          <w:numId w:val="0"/>
        </w:numPr>
        <w:kinsoku/>
        <w:wordWrap/>
        <w:overflowPunct/>
        <w:topLinePunct w:val="0"/>
        <w:autoSpaceDE/>
        <w:autoSpaceDN/>
        <w:bidi w:val="0"/>
        <w:adjustRightInd/>
        <w:snapToGrid/>
        <w:spacing w:after="280"/>
        <w:textAlignment w:val="auto"/>
        <w:rPr>
          <w:color w:val="auto"/>
        </w:rPr>
      </w:pPr>
      <w:bookmarkStart w:id="66" w:name="_Toc5534"/>
      <w:r>
        <w:rPr>
          <w:rFonts w:hint="eastAsia"/>
          <w:color w:val="auto"/>
          <w:lang w:eastAsia="zh-CN"/>
        </w:rPr>
        <w:t>突发性地质灾害隐患点</w:t>
      </w:r>
      <w:r>
        <w:rPr>
          <w:rFonts w:hint="eastAsia"/>
          <w:color w:val="auto"/>
        </w:rPr>
        <w:t>图示图例</w:t>
      </w:r>
      <w:bookmarkEnd w:id="66"/>
    </w:p>
    <w:p w14:paraId="30FD82A4">
      <w:pPr>
        <w:pStyle w:val="27"/>
        <w:keepNext w:val="0"/>
        <w:keepLines w:val="0"/>
        <w:pageBreakBefore w:val="0"/>
        <w:widowControl w:val="0"/>
        <w:kinsoku/>
        <w:wordWrap/>
        <w:overflowPunct/>
        <w:topLinePunct w:val="0"/>
        <w:autoSpaceDE w:val="0"/>
        <w:autoSpaceDN w:val="0"/>
        <w:bidi w:val="0"/>
        <w:adjustRightInd/>
        <w:snapToGrid/>
        <w:textAlignment w:val="auto"/>
        <w:rPr>
          <w:color w:val="auto"/>
        </w:rPr>
      </w:pPr>
      <w:r>
        <w:rPr>
          <w:rFonts w:hint="eastAsia"/>
          <w:color w:val="auto"/>
          <w:lang w:val="en-US" w:eastAsia="zh-CN"/>
        </w:rPr>
        <w:t xml:space="preserve">G.1 </w:t>
      </w:r>
      <w:r>
        <w:rPr>
          <w:rFonts w:hint="eastAsia"/>
          <w:color w:val="auto"/>
          <w:lang w:eastAsia="zh-CN"/>
        </w:rPr>
        <w:t>突发性地质灾害隐患点</w:t>
      </w:r>
      <w:r>
        <w:rPr>
          <w:rFonts w:hint="eastAsia"/>
          <w:color w:val="auto"/>
        </w:rPr>
        <w:t>分布图</w:t>
      </w:r>
      <w:r>
        <w:rPr>
          <w:rFonts w:hint="eastAsia"/>
          <w:color w:val="auto"/>
          <w:lang w:val="en-US" w:eastAsia="zh-CN"/>
        </w:rPr>
        <w:t>中</w:t>
      </w:r>
      <w:r>
        <w:rPr>
          <w:rFonts w:hint="eastAsia"/>
          <w:color w:val="auto"/>
        </w:rPr>
        <w:t>地质灾害</w:t>
      </w:r>
      <w:r>
        <w:rPr>
          <w:rFonts w:hint="eastAsia"/>
          <w:color w:val="auto"/>
          <w:lang w:val="en-US" w:eastAsia="zh-CN"/>
        </w:rPr>
        <w:t>隐患</w:t>
      </w:r>
      <w:r>
        <w:rPr>
          <w:rFonts w:hint="eastAsia"/>
          <w:color w:val="auto"/>
        </w:rPr>
        <w:t>用点状符号表示，规模用点状符号大小表示，风险大小</w:t>
      </w:r>
      <w:r>
        <w:rPr>
          <w:rFonts w:hint="eastAsia"/>
          <w:color w:val="auto"/>
          <w:lang w:eastAsia="zh-CN"/>
        </w:rPr>
        <w:t>、</w:t>
      </w:r>
      <w:r>
        <w:rPr>
          <w:rFonts w:hint="eastAsia"/>
          <w:color w:val="auto"/>
        </w:rPr>
        <w:t>险情等级用颜色表示，威胁人口财产用</w:t>
      </w:r>
      <w:r>
        <w:rPr>
          <w:rFonts w:hint="eastAsia"/>
          <w:color w:val="auto"/>
          <w:lang w:val="en-US" w:eastAsia="zh-CN"/>
        </w:rPr>
        <w:t>数字注记</w:t>
      </w:r>
      <w:r>
        <w:rPr>
          <w:rFonts w:hint="eastAsia"/>
          <w:color w:val="auto"/>
        </w:rPr>
        <w:t>表示</w:t>
      </w:r>
      <w:r>
        <w:rPr>
          <w:rFonts w:hint="eastAsia"/>
          <w:color w:val="auto"/>
          <w:lang w:eastAsia="zh-CN"/>
        </w:rPr>
        <w:t>。突发性地质灾害隐患点</w:t>
      </w:r>
      <w:r>
        <w:rPr>
          <w:rFonts w:hint="eastAsia"/>
          <w:color w:val="auto"/>
          <w:szCs w:val="22"/>
        </w:rPr>
        <w:t>符号示例见图G.1。</w:t>
      </w:r>
      <w:r>
        <w:rPr>
          <w:rFonts w:hint="eastAsia"/>
          <w:color w:val="auto"/>
          <w:szCs w:val="22"/>
          <w:lang w:eastAsia="zh-CN"/>
        </w:rPr>
        <w:t>突发性地质灾害隐患点</w:t>
      </w:r>
      <w:r>
        <w:rPr>
          <w:rFonts w:hint="eastAsia"/>
          <w:color w:val="auto"/>
          <w:szCs w:val="22"/>
        </w:rPr>
        <w:t>符号、规模等级、风险等级、险情等级图示图例见表G.1、表G.2、表G.3。地质灾害点</w:t>
      </w:r>
      <w:r>
        <w:rPr>
          <w:rFonts w:hint="eastAsia"/>
          <w:color w:val="auto"/>
          <w:szCs w:val="22"/>
          <w:lang w:val="en-US" w:eastAsia="zh-CN"/>
        </w:rPr>
        <w:t>隐患点</w:t>
      </w:r>
      <w:r>
        <w:rPr>
          <w:rFonts w:hint="eastAsia"/>
          <w:color w:val="auto"/>
          <w:szCs w:val="22"/>
        </w:rPr>
        <w:t>编号为01-99，威胁人口和威胁财产填写具体数字。</w:t>
      </w:r>
    </w:p>
    <w:p w14:paraId="0D567CC2">
      <w:pPr>
        <w:pStyle w:val="27"/>
        <w:ind w:firstLine="0" w:firstLineChars="0"/>
        <w:jc w:val="center"/>
        <w:rPr>
          <w:rFonts w:hAnsi="宋体" w:cs="宋体"/>
          <w:color w:val="auto"/>
          <w:kern w:val="2"/>
          <w:sz w:val="18"/>
          <w:szCs w:val="18"/>
        </w:rPr>
      </w:pPr>
      <w:r>
        <w:drawing>
          <wp:inline distT="0" distB="0" distL="114300" distR="114300">
            <wp:extent cx="3108325" cy="805180"/>
            <wp:effectExtent l="0" t="0" r="3175" b="7620"/>
            <wp:docPr id="21"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0"/>
                    <pic:cNvPicPr>
                      <a:picLocks noChangeAspect="1"/>
                    </pic:cNvPicPr>
                  </pic:nvPicPr>
                  <pic:blipFill>
                    <a:blip r:embed="rId23"/>
                    <a:srcRect t="14595" b="7645"/>
                    <a:stretch>
                      <a:fillRect/>
                    </a:stretch>
                  </pic:blipFill>
                  <pic:spPr>
                    <a:xfrm>
                      <a:off x="0" y="0"/>
                      <a:ext cx="3108325" cy="805180"/>
                    </a:xfrm>
                    <a:prstGeom prst="rect">
                      <a:avLst/>
                    </a:prstGeom>
                    <a:noFill/>
                    <a:ln>
                      <a:noFill/>
                    </a:ln>
                  </pic:spPr>
                </pic:pic>
              </a:graphicData>
            </a:graphic>
          </wp:inline>
        </w:drawing>
      </w:r>
    </w:p>
    <w:p w14:paraId="0AE5847D">
      <w:pPr>
        <w:pStyle w:val="116"/>
        <w:widowControl w:val="0"/>
        <w:numPr>
          <w:ilvl w:val="1"/>
          <w:numId w:val="0"/>
        </w:numPr>
        <w:spacing w:before="156" w:after="156"/>
        <w:outlineLvl w:val="9"/>
        <w:rPr>
          <w:rFonts w:hAnsi="Times New Roman" w:cs="Times New Roman"/>
          <w:color w:val="auto"/>
        </w:rPr>
      </w:pPr>
      <w:r>
        <w:rPr>
          <w:rFonts w:hint="eastAsia" w:hAnsi="Times New Roman" w:cs="Times New Roman"/>
          <w:color w:val="auto"/>
        </w:rPr>
        <w:t xml:space="preserve">图G.1  </w:t>
      </w:r>
      <w:r>
        <w:rPr>
          <w:rFonts w:hint="eastAsia" w:hAnsi="Times New Roman" w:cs="Times New Roman"/>
          <w:color w:val="auto"/>
          <w:lang w:eastAsia="zh-CN"/>
        </w:rPr>
        <w:t>突发性地质灾害隐患点</w:t>
      </w:r>
      <w:r>
        <w:rPr>
          <w:rFonts w:hint="eastAsia" w:hAnsi="Times New Roman" w:cs="Times New Roman"/>
          <w:color w:val="auto"/>
        </w:rPr>
        <w:t>符号示例</w:t>
      </w:r>
    </w:p>
    <w:p w14:paraId="11C04647">
      <w:pPr>
        <w:pStyle w:val="116"/>
        <w:numPr>
          <w:ilvl w:val="1"/>
          <w:numId w:val="39"/>
        </w:numPr>
        <w:tabs>
          <w:tab w:val="left" w:pos="420"/>
          <w:tab w:val="clear" w:pos="0"/>
          <w:tab w:val="clear" w:pos="180"/>
        </w:tabs>
        <w:spacing w:before="156" w:after="156"/>
        <w:rPr>
          <w:color w:val="auto"/>
        </w:rPr>
      </w:pPr>
      <w:r>
        <w:rPr>
          <w:rFonts w:hint="eastAsia"/>
          <w:color w:val="auto"/>
          <w:lang w:eastAsia="zh-CN"/>
        </w:rPr>
        <w:t>突发性地质灾害隐患点</w:t>
      </w:r>
      <w:r>
        <w:rPr>
          <w:rFonts w:hint="eastAsia"/>
          <w:color w:val="auto"/>
        </w:rPr>
        <w:t>符号图示图例</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9"/>
        <w:gridCol w:w="1914"/>
        <w:gridCol w:w="1914"/>
        <w:gridCol w:w="1914"/>
        <w:gridCol w:w="1739"/>
      </w:tblGrid>
      <w:tr w14:paraId="58E37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noWrap w:val="0"/>
            <w:vAlign w:val="center"/>
          </w:tcPr>
          <w:p w14:paraId="0B542353">
            <w:pPr>
              <w:jc w:val="center"/>
              <w:rPr>
                <w:color w:val="auto"/>
              </w:rPr>
            </w:pPr>
            <w:r>
              <w:rPr>
                <w:rFonts w:hint="eastAsia"/>
                <w:color w:val="auto"/>
              </w:rPr>
              <w:t>地质灾害类型</w:t>
            </w:r>
          </w:p>
        </w:tc>
        <w:tc>
          <w:tcPr>
            <w:tcW w:w="1914" w:type="dxa"/>
            <w:noWrap w:val="0"/>
            <w:vAlign w:val="center"/>
          </w:tcPr>
          <w:p w14:paraId="75BDE4B2">
            <w:pPr>
              <w:jc w:val="center"/>
              <w:rPr>
                <w:color w:val="auto"/>
              </w:rPr>
            </w:pPr>
            <w:r>
              <w:rPr>
                <w:rFonts w:hint="eastAsia"/>
                <w:color w:val="auto"/>
              </w:rPr>
              <w:t>滑坡</w:t>
            </w:r>
          </w:p>
        </w:tc>
        <w:tc>
          <w:tcPr>
            <w:tcW w:w="1914" w:type="dxa"/>
            <w:noWrap w:val="0"/>
            <w:vAlign w:val="center"/>
          </w:tcPr>
          <w:p w14:paraId="20A703EF">
            <w:pPr>
              <w:jc w:val="center"/>
              <w:rPr>
                <w:color w:val="auto"/>
              </w:rPr>
            </w:pPr>
            <w:r>
              <w:rPr>
                <w:rFonts w:hint="eastAsia"/>
                <w:color w:val="auto"/>
              </w:rPr>
              <w:t>崩塌</w:t>
            </w:r>
          </w:p>
        </w:tc>
        <w:tc>
          <w:tcPr>
            <w:tcW w:w="1914" w:type="dxa"/>
            <w:noWrap w:val="0"/>
            <w:vAlign w:val="center"/>
          </w:tcPr>
          <w:p w14:paraId="7FA4A786">
            <w:pPr>
              <w:jc w:val="center"/>
              <w:rPr>
                <w:color w:val="auto"/>
              </w:rPr>
            </w:pPr>
            <w:r>
              <w:rPr>
                <w:rFonts w:hint="eastAsia"/>
                <w:color w:val="auto"/>
              </w:rPr>
              <w:t>泥石流</w:t>
            </w:r>
          </w:p>
        </w:tc>
        <w:tc>
          <w:tcPr>
            <w:tcW w:w="1739" w:type="dxa"/>
            <w:noWrap w:val="0"/>
            <w:vAlign w:val="center"/>
          </w:tcPr>
          <w:p w14:paraId="6DE6E0BA">
            <w:pPr>
              <w:jc w:val="center"/>
              <w:rPr>
                <w:color w:val="auto"/>
              </w:rPr>
            </w:pPr>
            <w:r>
              <w:rPr>
                <w:rFonts w:hint="eastAsia"/>
                <w:color w:val="auto"/>
              </w:rPr>
              <w:t>地面塌陷</w:t>
            </w:r>
          </w:p>
        </w:tc>
      </w:tr>
      <w:tr w14:paraId="6EE0F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noWrap w:val="0"/>
            <w:vAlign w:val="center"/>
          </w:tcPr>
          <w:p w14:paraId="187CC60D">
            <w:pPr>
              <w:jc w:val="center"/>
              <w:rPr>
                <w:color w:val="auto"/>
              </w:rPr>
            </w:pPr>
            <w:r>
              <w:rPr>
                <w:rFonts w:hint="eastAsia"/>
                <w:color w:val="auto"/>
              </w:rPr>
              <w:t>代码</w:t>
            </w:r>
          </w:p>
        </w:tc>
        <w:tc>
          <w:tcPr>
            <w:tcW w:w="1914" w:type="dxa"/>
            <w:noWrap w:val="0"/>
            <w:vAlign w:val="center"/>
          </w:tcPr>
          <w:p w14:paraId="7BD05794">
            <w:pPr>
              <w:jc w:val="center"/>
              <w:rPr>
                <w:color w:val="auto"/>
              </w:rPr>
            </w:pPr>
            <w:r>
              <w:rPr>
                <w:rFonts w:hint="eastAsia"/>
                <w:color w:val="auto"/>
              </w:rPr>
              <w:t>H</w:t>
            </w:r>
          </w:p>
        </w:tc>
        <w:tc>
          <w:tcPr>
            <w:tcW w:w="1914" w:type="dxa"/>
            <w:noWrap w:val="0"/>
            <w:vAlign w:val="center"/>
          </w:tcPr>
          <w:p w14:paraId="4FABA33F">
            <w:pPr>
              <w:jc w:val="center"/>
              <w:rPr>
                <w:color w:val="auto"/>
              </w:rPr>
            </w:pPr>
            <w:r>
              <w:rPr>
                <w:rFonts w:hint="eastAsia"/>
                <w:color w:val="auto"/>
              </w:rPr>
              <w:t>B</w:t>
            </w:r>
          </w:p>
        </w:tc>
        <w:tc>
          <w:tcPr>
            <w:tcW w:w="1914" w:type="dxa"/>
            <w:noWrap w:val="0"/>
            <w:vAlign w:val="center"/>
          </w:tcPr>
          <w:p w14:paraId="6FF9C61C">
            <w:pPr>
              <w:jc w:val="center"/>
              <w:rPr>
                <w:color w:val="auto"/>
              </w:rPr>
            </w:pPr>
            <w:r>
              <w:rPr>
                <w:rFonts w:hint="eastAsia"/>
                <w:color w:val="auto"/>
              </w:rPr>
              <w:t>N</w:t>
            </w:r>
          </w:p>
        </w:tc>
        <w:tc>
          <w:tcPr>
            <w:tcW w:w="1739" w:type="dxa"/>
            <w:noWrap w:val="0"/>
            <w:vAlign w:val="center"/>
          </w:tcPr>
          <w:p w14:paraId="475086C0">
            <w:pPr>
              <w:jc w:val="center"/>
              <w:rPr>
                <w:color w:val="auto"/>
              </w:rPr>
            </w:pPr>
            <w:r>
              <w:rPr>
                <w:rFonts w:hint="eastAsia"/>
                <w:color w:val="auto"/>
              </w:rPr>
              <w:t>D</w:t>
            </w:r>
          </w:p>
        </w:tc>
      </w:tr>
      <w:tr w14:paraId="2325E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noWrap w:val="0"/>
            <w:vAlign w:val="center"/>
          </w:tcPr>
          <w:p w14:paraId="626FD6EF">
            <w:pPr>
              <w:jc w:val="center"/>
              <w:rPr>
                <w:color w:val="auto"/>
              </w:rPr>
            </w:pPr>
            <w:r>
              <w:rPr>
                <w:rFonts w:hint="eastAsia"/>
                <w:color w:val="auto"/>
              </w:rPr>
              <w:t>符号</w:t>
            </w:r>
          </w:p>
        </w:tc>
        <w:tc>
          <w:tcPr>
            <w:tcW w:w="1914" w:type="dxa"/>
            <w:noWrap w:val="0"/>
            <w:vAlign w:val="center"/>
          </w:tcPr>
          <w:p w14:paraId="5125D7F9">
            <w:pPr>
              <w:jc w:val="center"/>
              <w:rPr>
                <w:color w:val="auto"/>
              </w:rPr>
            </w:pPr>
            <w:r>
              <w:rPr>
                <w:rFonts w:hint="eastAsia"/>
                <w:color w:val="auto"/>
              </w:rPr>
              <w:drawing>
                <wp:inline distT="0" distB="0" distL="114300" distR="114300">
                  <wp:extent cx="360045" cy="360045"/>
                  <wp:effectExtent l="0" t="0" r="8255" b="8255"/>
                  <wp:docPr id="22" name="图片 52" descr="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2" descr="H1"/>
                          <pic:cNvPicPr>
                            <a:picLocks noChangeAspect="1"/>
                          </pic:cNvPicPr>
                        </pic:nvPicPr>
                        <pic:blipFill>
                          <a:blip r:embed="rId24"/>
                          <a:stretch>
                            <a:fillRect/>
                          </a:stretch>
                        </pic:blipFill>
                        <pic:spPr>
                          <a:xfrm>
                            <a:off x="0" y="0"/>
                            <a:ext cx="360045" cy="360045"/>
                          </a:xfrm>
                          <a:prstGeom prst="rect">
                            <a:avLst/>
                          </a:prstGeom>
                          <a:noFill/>
                          <a:ln>
                            <a:noFill/>
                          </a:ln>
                        </pic:spPr>
                      </pic:pic>
                    </a:graphicData>
                  </a:graphic>
                </wp:inline>
              </w:drawing>
            </w:r>
          </w:p>
        </w:tc>
        <w:tc>
          <w:tcPr>
            <w:tcW w:w="1914" w:type="dxa"/>
            <w:noWrap w:val="0"/>
            <w:vAlign w:val="center"/>
          </w:tcPr>
          <w:p w14:paraId="4485489C">
            <w:pPr>
              <w:jc w:val="center"/>
              <w:rPr>
                <w:color w:val="auto"/>
              </w:rPr>
            </w:pPr>
            <w:r>
              <w:rPr>
                <w:rFonts w:hint="eastAsia"/>
                <w:color w:val="auto"/>
              </w:rPr>
              <w:drawing>
                <wp:inline distT="0" distB="0" distL="114300" distR="114300">
                  <wp:extent cx="367665" cy="360045"/>
                  <wp:effectExtent l="0" t="0" r="635" b="8255"/>
                  <wp:docPr id="23" name="图片 36" descr="F:/标准中/新建文件夹/B1.JPG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6" descr="F:/标准中/新建文件夹/B1.JPGB1"/>
                          <pic:cNvPicPr>
                            <a:picLocks noChangeAspect="1"/>
                          </pic:cNvPicPr>
                        </pic:nvPicPr>
                        <pic:blipFill>
                          <a:blip r:embed="rId25"/>
                          <a:srcRect t="2058" b="2058"/>
                          <a:stretch>
                            <a:fillRect/>
                          </a:stretch>
                        </pic:blipFill>
                        <pic:spPr>
                          <a:xfrm>
                            <a:off x="0" y="0"/>
                            <a:ext cx="367665" cy="360045"/>
                          </a:xfrm>
                          <a:prstGeom prst="rect">
                            <a:avLst/>
                          </a:prstGeom>
                          <a:noFill/>
                          <a:ln>
                            <a:noFill/>
                          </a:ln>
                        </pic:spPr>
                      </pic:pic>
                    </a:graphicData>
                  </a:graphic>
                </wp:inline>
              </w:drawing>
            </w:r>
          </w:p>
        </w:tc>
        <w:tc>
          <w:tcPr>
            <w:tcW w:w="1914" w:type="dxa"/>
            <w:noWrap w:val="0"/>
            <w:vAlign w:val="center"/>
          </w:tcPr>
          <w:p w14:paraId="46A5F7D7">
            <w:pPr>
              <w:jc w:val="center"/>
              <w:rPr>
                <w:color w:val="auto"/>
              </w:rPr>
            </w:pPr>
            <w:r>
              <w:rPr>
                <w:rFonts w:hint="eastAsia"/>
                <w:color w:val="auto"/>
              </w:rPr>
              <w:drawing>
                <wp:inline distT="0" distB="0" distL="114300" distR="114300">
                  <wp:extent cx="370840" cy="360045"/>
                  <wp:effectExtent l="0" t="0" r="10160" b="8255"/>
                  <wp:docPr id="24" name="图片 51" descr="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1" descr="N1"/>
                          <pic:cNvPicPr>
                            <a:picLocks noChangeAspect="1"/>
                          </pic:cNvPicPr>
                        </pic:nvPicPr>
                        <pic:blipFill>
                          <a:blip r:embed="rId26"/>
                          <a:stretch>
                            <a:fillRect/>
                          </a:stretch>
                        </pic:blipFill>
                        <pic:spPr>
                          <a:xfrm>
                            <a:off x="0" y="0"/>
                            <a:ext cx="370840" cy="360045"/>
                          </a:xfrm>
                          <a:prstGeom prst="rect">
                            <a:avLst/>
                          </a:prstGeom>
                          <a:noFill/>
                          <a:ln>
                            <a:noFill/>
                          </a:ln>
                        </pic:spPr>
                      </pic:pic>
                    </a:graphicData>
                  </a:graphic>
                </wp:inline>
              </w:drawing>
            </w:r>
          </w:p>
        </w:tc>
        <w:tc>
          <w:tcPr>
            <w:tcW w:w="1739" w:type="dxa"/>
            <w:noWrap w:val="0"/>
            <w:vAlign w:val="center"/>
          </w:tcPr>
          <w:p w14:paraId="3A191F88">
            <w:pPr>
              <w:jc w:val="center"/>
              <w:rPr>
                <w:color w:val="auto"/>
              </w:rPr>
            </w:pPr>
            <w:r>
              <w:rPr>
                <w:rFonts w:hint="eastAsia"/>
                <w:color w:val="auto"/>
              </w:rPr>
              <w:drawing>
                <wp:inline distT="0" distB="0" distL="114300" distR="114300">
                  <wp:extent cx="353060" cy="360045"/>
                  <wp:effectExtent l="0" t="0" r="2540" b="8255"/>
                  <wp:docPr id="25" name="图片 50" descr="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0" descr="D1"/>
                          <pic:cNvPicPr>
                            <a:picLocks noChangeAspect="1"/>
                          </pic:cNvPicPr>
                        </pic:nvPicPr>
                        <pic:blipFill>
                          <a:blip r:embed="rId27"/>
                          <a:stretch>
                            <a:fillRect/>
                          </a:stretch>
                        </pic:blipFill>
                        <pic:spPr>
                          <a:xfrm>
                            <a:off x="0" y="0"/>
                            <a:ext cx="353060" cy="360045"/>
                          </a:xfrm>
                          <a:prstGeom prst="rect">
                            <a:avLst/>
                          </a:prstGeom>
                          <a:noFill/>
                          <a:ln>
                            <a:noFill/>
                          </a:ln>
                        </pic:spPr>
                      </pic:pic>
                    </a:graphicData>
                  </a:graphic>
                </wp:inline>
              </w:drawing>
            </w:r>
          </w:p>
        </w:tc>
      </w:tr>
      <w:tr w14:paraId="1C996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80" w:type="dxa"/>
            <w:gridSpan w:val="5"/>
            <w:noWrap w:val="0"/>
            <w:vAlign w:val="center"/>
          </w:tcPr>
          <w:p w14:paraId="0A6B43A2">
            <w:pPr>
              <w:pStyle w:val="110"/>
              <w:rPr>
                <w:color w:val="auto"/>
              </w:rPr>
            </w:pPr>
            <w:r>
              <w:rPr>
                <w:rFonts w:hint="eastAsia"/>
                <w:color w:val="auto"/>
              </w:rPr>
              <w:t>符号中箭头方向为地质灾害运动方向。</w:t>
            </w:r>
          </w:p>
        </w:tc>
      </w:tr>
    </w:tbl>
    <w:p w14:paraId="0DCDA268">
      <w:pPr>
        <w:pStyle w:val="116"/>
        <w:numPr>
          <w:ilvl w:val="1"/>
          <w:numId w:val="39"/>
        </w:numPr>
        <w:tabs>
          <w:tab w:val="left" w:pos="420"/>
          <w:tab w:val="clear" w:pos="0"/>
          <w:tab w:val="clear" w:pos="180"/>
        </w:tabs>
        <w:spacing w:before="156" w:after="156"/>
        <w:rPr>
          <w:color w:val="auto"/>
        </w:rPr>
      </w:pPr>
      <w:r>
        <w:rPr>
          <w:rFonts w:hint="eastAsia"/>
          <w:color w:val="auto"/>
          <w:lang w:eastAsia="zh-CN"/>
        </w:rPr>
        <w:t>突发性地质灾害隐患点</w:t>
      </w:r>
      <w:r>
        <w:rPr>
          <w:rFonts w:hint="eastAsia"/>
          <w:color w:val="auto"/>
        </w:rPr>
        <w:t>规模等级图示图例</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7"/>
        <w:gridCol w:w="1457"/>
        <w:gridCol w:w="1457"/>
        <w:gridCol w:w="1457"/>
        <w:gridCol w:w="1457"/>
        <w:gridCol w:w="1460"/>
      </w:tblGrid>
      <w:tr w14:paraId="4053C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7" w:type="dxa"/>
            <w:noWrap w:val="0"/>
            <w:vAlign w:val="top"/>
          </w:tcPr>
          <w:p w14:paraId="004F0AB6">
            <w:pPr>
              <w:jc w:val="center"/>
              <w:rPr>
                <w:color w:val="auto"/>
              </w:rPr>
            </w:pPr>
            <w:r>
              <w:rPr>
                <w:rFonts w:hint="eastAsia"/>
                <w:color w:val="auto"/>
              </w:rPr>
              <w:t>规模等级</w:t>
            </w:r>
          </w:p>
        </w:tc>
        <w:tc>
          <w:tcPr>
            <w:tcW w:w="1457" w:type="dxa"/>
            <w:noWrap w:val="0"/>
            <w:vAlign w:val="top"/>
          </w:tcPr>
          <w:p w14:paraId="1222EA11">
            <w:pPr>
              <w:jc w:val="center"/>
              <w:rPr>
                <w:rFonts w:hint="eastAsia" w:eastAsia="宋体"/>
                <w:color w:val="auto"/>
                <w:lang w:val="en-US" w:eastAsia="zh-CN"/>
              </w:rPr>
            </w:pPr>
            <w:r>
              <w:rPr>
                <w:rFonts w:hint="eastAsia"/>
                <w:color w:val="auto"/>
                <w:lang w:val="en-US" w:eastAsia="zh-CN"/>
              </w:rPr>
              <w:t>巨型</w:t>
            </w:r>
          </w:p>
        </w:tc>
        <w:tc>
          <w:tcPr>
            <w:tcW w:w="1457" w:type="dxa"/>
            <w:noWrap w:val="0"/>
            <w:vAlign w:val="top"/>
          </w:tcPr>
          <w:p w14:paraId="7B1CC6CF">
            <w:pPr>
              <w:jc w:val="center"/>
              <w:rPr>
                <w:rFonts w:hint="eastAsia"/>
                <w:color w:val="auto"/>
                <w:lang w:val="en-US" w:eastAsia="zh-CN"/>
              </w:rPr>
            </w:pPr>
            <w:r>
              <w:rPr>
                <w:rFonts w:hint="eastAsia"/>
                <w:color w:val="auto"/>
                <w:lang w:val="en-US" w:eastAsia="zh-CN"/>
              </w:rPr>
              <w:t>特</w:t>
            </w:r>
            <w:r>
              <w:rPr>
                <w:rFonts w:hint="eastAsia"/>
                <w:color w:val="auto"/>
              </w:rPr>
              <w:t>大型</w:t>
            </w:r>
          </w:p>
        </w:tc>
        <w:tc>
          <w:tcPr>
            <w:tcW w:w="1457" w:type="dxa"/>
            <w:noWrap w:val="0"/>
            <w:vAlign w:val="top"/>
          </w:tcPr>
          <w:p w14:paraId="02D73675">
            <w:pPr>
              <w:jc w:val="center"/>
              <w:rPr>
                <w:color w:val="auto"/>
              </w:rPr>
            </w:pPr>
            <w:r>
              <w:rPr>
                <w:rFonts w:hint="eastAsia"/>
                <w:color w:val="auto"/>
              </w:rPr>
              <w:t>大型</w:t>
            </w:r>
          </w:p>
        </w:tc>
        <w:tc>
          <w:tcPr>
            <w:tcW w:w="1457" w:type="dxa"/>
            <w:noWrap w:val="0"/>
            <w:vAlign w:val="top"/>
          </w:tcPr>
          <w:p w14:paraId="1E2FD7BB">
            <w:pPr>
              <w:jc w:val="center"/>
              <w:rPr>
                <w:color w:val="auto"/>
              </w:rPr>
            </w:pPr>
            <w:r>
              <w:rPr>
                <w:rFonts w:hint="eastAsia"/>
                <w:color w:val="auto"/>
              </w:rPr>
              <w:t>中型</w:t>
            </w:r>
          </w:p>
        </w:tc>
        <w:tc>
          <w:tcPr>
            <w:tcW w:w="1460" w:type="dxa"/>
            <w:noWrap w:val="0"/>
            <w:vAlign w:val="top"/>
          </w:tcPr>
          <w:p w14:paraId="54C55E1A">
            <w:pPr>
              <w:jc w:val="center"/>
              <w:rPr>
                <w:color w:val="auto"/>
              </w:rPr>
            </w:pPr>
            <w:r>
              <w:rPr>
                <w:rFonts w:hint="eastAsia"/>
                <w:color w:val="auto"/>
              </w:rPr>
              <w:t>小型</w:t>
            </w:r>
          </w:p>
        </w:tc>
      </w:tr>
      <w:tr w14:paraId="7F63F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7" w:type="dxa"/>
            <w:noWrap w:val="0"/>
            <w:vAlign w:val="top"/>
          </w:tcPr>
          <w:p w14:paraId="4AAFFA54">
            <w:pPr>
              <w:jc w:val="center"/>
              <w:rPr>
                <w:color w:val="auto"/>
              </w:rPr>
            </w:pPr>
            <w:r>
              <w:rPr>
                <w:rFonts w:hint="eastAsia"/>
                <w:color w:val="auto"/>
              </w:rPr>
              <w:t>符号高，宽</w:t>
            </w:r>
            <w:r>
              <w:rPr>
                <w:rFonts w:hint="eastAsia"/>
                <w:color w:val="auto"/>
                <w:lang w:eastAsia="zh-CN"/>
              </w:rPr>
              <w:t>（</w:t>
            </w:r>
            <w:r>
              <w:rPr>
                <w:rFonts w:hint="eastAsia"/>
                <w:color w:val="auto"/>
              </w:rPr>
              <w:t>mm</w:t>
            </w:r>
            <w:r>
              <w:rPr>
                <w:rFonts w:hint="eastAsia"/>
                <w:color w:val="auto"/>
                <w:lang w:eastAsia="zh-CN"/>
              </w:rPr>
              <w:t>）</w:t>
            </w:r>
          </w:p>
        </w:tc>
        <w:tc>
          <w:tcPr>
            <w:tcW w:w="1457" w:type="dxa"/>
            <w:noWrap w:val="0"/>
            <w:vAlign w:val="top"/>
          </w:tcPr>
          <w:p w14:paraId="143FC80A">
            <w:pPr>
              <w:jc w:val="center"/>
              <w:rPr>
                <w:rFonts w:hint="eastAsia" w:eastAsia="宋体"/>
                <w:color w:val="auto"/>
                <w:lang w:eastAsia="zh-CN"/>
              </w:rPr>
            </w:pPr>
            <w:r>
              <w:rPr>
                <w:rFonts w:hint="eastAsia"/>
                <w:color w:val="auto"/>
                <w:lang w:val="en-US" w:eastAsia="zh-CN"/>
              </w:rPr>
              <w:t>6</w:t>
            </w:r>
            <w:r>
              <w:rPr>
                <w:rFonts w:hint="eastAsia"/>
                <w:color w:val="auto"/>
              </w:rPr>
              <w:t>,</w:t>
            </w:r>
            <w:r>
              <w:rPr>
                <w:rFonts w:hint="eastAsia"/>
                <w:color w:val="auto"/>
                <w:lang w:val="en-US" w:eastAsia="zh-CN"/>
              </w:rPr>
              <w:t>6</w:t>
            </w:r>
          </w:p>
        </w:tc>
        <w:tc>
          <w:tcPr>
            <w:tcW w:w="1457" w:type="dxa"/>
            <w:noWrap w:val="0"/>
            <w:vAlign w:val="top"/>
          </w:tcPr>
          <w:p w14:paraId="2C60AD21">
            <w:pPr>
              <w:jc w:val="center"/>
              <w:rPr>
                <w:rFonts w:hint="eastAsia"/>
                <w:color w:val="auto"/>
              </w:rPr>
            </w:pPr>
            <w:r>
              <w:rPr>
                <w:rFonts w:hint="eastAsia"/>
                <w:color w:val="auto"/>
              </w:rPr>
              <w:t>5,5</w:t>
            </w:r>
          </w:p>
        </w:tc>
        <w:tc>
          <w:tcPr>
            <w:tcW w:w="1457" w:type="dxa"/>
            <w:noWrap w:val="0"/>
            <w:vAlign w:val="top"/>
          </w:tcPr>
          <w:p w14:paraId="584F8D8F">
            <w:pPr>
              <w:jc w:val="center"/>
              <w:rPr>
                <w:color w:val="auto"/>
              </w:rPr>
            </w:pPr>
            <w:r>
              <w:rPr>
                <w:rFonts w:hint="eastAsia"/>
                <w:color w:val="auto"/>
              </w:rPr>
              <w:t>4,4</w:t>
            </w:r>
          </w:p>
        </w:tc>
        <w:tc>
          <w:tcPr>
            <w:tcW w:w="1457" w:type="dxa"/>
            <w:noWrap w:val="0"/>
            <w:vAlign w:val="top"/>
          </w:tcPr>
          <w:p w14:paraId="7E40AAF4">
            <w:pPr>
              <w:jc w:val="center"/>
              <w:rPr>
                <w:color w:val="auto"/>
              </w:rPr>
            </w:pPr>
            <w:r>
              <w:rPr>
                <w:rFonts w:hint="eastAsia"/>
                <w:color w:val="auto"/>
              </w:rPr>
              <w:t>3.5,3.5</w:t>
            </w:r>
          </w:p>
        </w:tc>
        <w:tc>
          <w:tcPr>
            <w:tcW w:w="1460" w:type="dxa"/>
            <w:noWrap w:val="0"/>
            <w:vAlign w:val="top"/>
          </w:tcPr>
          <w:p w14:paraId="7AF788F3">
            <w:pPr>
              <w:jc w:val="center"/>
              <w:rPr>
                <w:color w:val="auto"/>
              </w:rPr>
            </w:pPr>
            <w:r>
              <w:rPr>
                <w:rFonts w:hint="eastAsia"/>
                <w:color w:val="auto"/>
              </w:rPr>
              <w:t>3</w:t>
            </w:r>
            <w:r>
              <w:rPr>
                <w:rFonts w:hint="eastAsia"/>
                <w:color w:val="auto"/>
                <w:lang w:eastAsia="zh-CN"/>
              </w:rPr>
              <w:t>,</w:t>
            </w:r>
            <w:r>
              <w:rPr>
                <w:rFonts w:hint="eastAsia"/>
                <w:color w:val="auto"/>
              </w:rPr>
              <w:t>3</w:t>
            </w:r>
          </w:p>
        </w:tc>
      </w:tr>
    </w:tbl>
    <w:p w14:paraId="773310A8">
      <w:pPr>
        <w:pStyle w:val="116"/>
        <w:numPr>
          <w:ilvl w:val="1"/>
          <w:numId w:val="39"/>
        </w:numPr>
        <w:tabs>
          <w:tab w:val="left" w:pos="420"/>
          <w:tab w:val="clear" w:pos="0"/>
          <w:tab w:val="clear" w:pos="180"/>
        </w:tabs>
        <w:spacing w:before="156" w:afterLines="0"/>
        <w:rPr>
          <w:color w:val="auto"/>
        </w:rPr>
      </w:pPr>
      <w:r>
        <w:rPr>
          <w:rFonts w:hint="eastAsia"/>
          <w:color w:val="auto"/>
          <w:lang w:eastAsia="zh-CN"/>
        </w:rPr>
        <w:t>突发性地质灾害隐患点</w:t>
      </w:r>
      <w:r>
        <w:rPr>
          <w:rFonts w:hint="eastAsia"/>
          <w:color w:val="auto"/>
        </w:rPr>
        <w:t>风险、险情等级图示图例</w:t>
      </w:r>
    </w:p>
    <w:tbl>
      <w:tblPr>
        <w:tblStyle w:val="37"/>
        <w:tblpPr w:leftFromText="181" w:rightFromText="181" w:vertAnchor="text" w:horzAnchor="page" w:tblpXSpec="center" w:tblpY="108"/>
        <w:tblOverlap w:val="never"/>
        <w:tblW w:w="45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1"/>
        <w:gridCol w:w="1284"/>
        <w:gridCol w:w="1638"/>
        <w:gridCol w:w="661"/>
        <w:gridCol w:w="661"/>
        <w:gridCol w:w="669"/>
        <w:gridCol w:w="531"/>
        <w:gridCol w:w="531"/>
        <w:gridCol w:w="531"/>
        <w:gridCol w:w="553"/>
      </w:tblGrid>
      <w:tr w14:paraId="3D5CE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0" w:type="pct"/>
            <w:vMerge w:val="restart"/>
            <w:noWrap w:val="0"/>
            <w:vAlign w:val="center"/>
          </w:tcPr>
          <w:p w14:paraId="1907B487">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类型</w:t>
            </w:r>
          </w:p>
        </w:tc>
        <w:tc>
          <w:tcPr>
            <w:tcW w:w="731" w:type="pct"/>
            <w:vMerge w:val="restart"/>
            <w:noWrap w:val="0"/>
            <w:vAlign w:val="center"/>
          </w:tcPr>
          <w:p w14:paraId="59DBAA5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等级</w:t>
            </w:r>
          </w:p>
        </w:tc>
        <w:tc>
          <w:tcPr>
            <w:tcW w:w="932" w:type="pct"/>
            <w:vMerge w:val="restart"/>
            <w:noWrap w:val="0"/>
            <w:vAlign w:val="center"/>
          </w:tcPr>
          <w:p w14:paraId="441F3830">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颜色</w:t>
            </w:r>
          </w:p>
        </w:tc>
        <w:tc>
          <w:tcPr>
            <w:tcW w:w="1133" w:type="pct"/>
            <w:gridSpan w:val="3"/>
            <w:noWrap w:val="0"/>
            <w:vAlign w:val="top"/>
          </w:tcPr>
          <w:p w14:paraId="4AB310C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RGB值</w:t>
            </w:r>
          </w:p>
        </w:tc>
        <w:tc>
          <w:tcPr>
            <w:tcW w:w="1221" w:type="pct"/>
            <w:gridSpan w:val="4"/>
            <w:noWrap w:val="0"/>
            <w:vAlign w:val="top"/>
          </w:tcPr>
          <w:p w14:paraId="2878E95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CMYK值</w:t>
            </w:r>
          </w:p>
        </w:tc>
      </w:tr>
      <w:tr w14:paraId="77318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0" w:type="pct"/>
            <w:vMerge w:val="continue"/>
            <w:noWrap w:val="0"/>
            <w:vAlign w:val="center"/>
          </w:tcPr>
          <w:p w14:paraId="72BDD0A3">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731" w:type="pct"/>
            <w:vMerge w:val="continue"/>
            <w:noWrap w:val="0"/>
            <w:vAlign w:val="center"/>
          </w:tcPr>
          <w:p w14:paraId="29C4E263">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932" w:type="pct"/>
            <w:vMerge w:val="continue"/>
            <w:noWrap w:val="0"/>
            <w:vAlign w:val="top"/>
          </w:tcPr>
          <w:p w14:paraId="1F825FF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376" w:type="pct"/>
            <w:noWrap w:val="0"/>
            <w:vAlign w:val="top"/>
          </w:tcPr>
          <w:p w14:paraId="4DD86F1D">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R</w:t>
            </w:r>
          </w:p>
        </w:tc>
        <w:tc>
          <w:tcPr>
            <w:tcW w:w="376" w:type="pct"/>
            <w:noWrap w:val="0"/>
            <w:vAlign w:val="top"/>
          </w:tcPr>
          <w:p w14:paraId="03BFA49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G</w:t>
            </w:r>
          </w:p>
        </w:tc>
        <w:tc>
          <w:tcPr>
            <w:tcW w:w="380" w:type="pct"/>
            <w:noWrap w:val="0"/>
            <w:vAlign w:val="top"/>
          </w:tcPr>
          <w:p w14:paraId="355A7C0E">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B</w:t>
            </w:r>
          </w:p>
        </w:tc>
        <w:tc>
          <w:tcPr>
            <w:tcW w:w="302" w:type="pct"/>
            <w:noWrap w:val="0"/>
            <w:vAlign w:val="top"/>
          </w:tcPr>
          <w:p w14:paraId="3155BCC3">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C</w:t>
            </w:r>
          </w:p>
        </w:tc>
        <w:tc>
          <w:tcPr>
            <w:tcW w:w="302" w:type="pct"/>
            <w:noWrap w:val="0"/>
            <w:vAlign w:val="top"/>
          </w:tcPr>
          <w:p w14:paraId="32093D3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M</w:t>
            </w:r>
          </w:p>
        </w:tc>
        <w:tc>
          <w:tcPr>
            <w:tcW w:w="302" w:type="pct"/>
            <w:noWrap w:val="0"/>
            <w:vAlign w:val="top"/>
          </w:tcPr>
          <w:p w14:paraId="568EE1F3">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Y</w:t>
            </w:r>
          </w:p>
        </w:tc>
        <w:tc>
          <w:tcPr>
            <w:tcW w:w="314" w:type="pct"/>
            <w:noWrap w:val="0"/>
            <w:vAlign w:val="top"/>
          </w:tcPr>
          <w:p w14:paraId="6C45C5B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K</w:t>
            </w:r>
          </w:p>
        </w:tc>
      </w:tr>
      <w:tr w14:paraId="52F7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0" w:type="pct"/>
            <w:vMerge w:val="restart"/>
            <w:noWrap w:val="0"/>
            <w:vAlign w:val="center"/>
          </w:tcPr>
          <w:p w14:paraId="0D4952F0">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风险</w:t>
            </w:r>
          </w:p>
        </w:tc>
        <w:tc>
          <w:tcPr>
            <w:tcW w:w="731" w:type="pct"/>
            <w:noWrap w:val="0"/>
            <w:vAlign w:val="center"/>
          </w:tcPr>
          <w:p w14:paraId="5C05EFB6">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极高</w:t>
            </w:r>
          </w:p>
        </w:tc>
        <w:tc>
          <w:tcPr>
            <w:tcW w:w="932" w:type="pct"/>
            <w:noWrap w:val="0"/>
            <w:vAlign w:val="top"/>
          </w:tcPr>
          <w:p w14:paraId="1CBD07C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drawing>
                <wp:anchor distT="0" distB="0" distL="114300" distR="114300" simplePos="0" relativeHeight="251665408" behindDoc="0" locked="0" layoutInCell="1" allowOverlap="1">
                  <wp:simplePos x="0" y="0"/>
                  <wp:positionH relativeFrom="page">
                    <wp:posOffset>134620</wp:posOffset>
                  </wp:positionH>
                  <wp:positionV relativeFrom="page">
                    <wp:posOffset>19685</wp:posOffset>
                  </wp:positionV>
                  <wp:extent cx="215900" cy="215900"/>
                  <wp:effectExtent l="0" t="0" r="0" b="0"/>
                  <wp:wrapSquare wrapText="bothSides"/>
                  <wp:docPr id="1" name="图片 8" descr="F:/标准中/新建文件夹/L1.jpg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F:/标准中/新建文件夹/L1.jpgL1"/>
                          <pic:cNvPicPr>
                            <a:picLocks noChangeAspect="1"/>
                          </pic:cNvPicPr>
                        </pic:nvPicPr>
                        <pic:blipFill>
                          <a:blip r:embed="rId28"/>
                          <a:srcRect t="1675" b="1675"/>
                          <a:stretch>
                            <a:fillRect/>
                          </a:stretch>
                        </pic:blipFill>
                        <pic:spPr>
                          <a:xfrm>
                            <a:off x="0" y="0"/>
                            <a:ext cx="215900" cy="215900"/>
                          </a:xfrm>
                          <a:prstGeom prst="rect">
                            <a:avLst/>
                          </a:prstGeom>
                          <a:noFill/>
                          <a:ln>
                            <a:noFill/>
                          </a:ln>
                        </pic:spPr>
                      </pic:pic>
                    </a:graphicData>
                  </a:graphic>
                </wp:anchor>
              </w:drawing>
            </w:r>
          </w:p>
        </w:tc>
        <w:tc>
          <w:tcPr>
            <w:tcW w:w="376" w:type="pct"/>
            <w:noWrap w:val="0"/>
            <w:vAlign w:val="center"/>
          </w:tcPr>
          <w:p w14:paraId="3E9B3083">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192</w:t>
            </w:r>
          </w:p>
        </w:tc>
        <w:tc>
          <w:tcPr>
            <w:tcW w:w="376" w:type="pct"/>
            <w:noWrap w:val="0"/>
            <w:vAlign w:val="center"/>
          </w:tcPr>
          <w:p w14:paraId="3455EEBD">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c>
          <w:tcPr>
            <w:tcW w:w="380" w:type="pct"/>
            <w:noWrap w:val="0"/>
            <w:vAlign w:val="center"/>
          </w:tcPr>
          <w:p w14:paraId="4FF8CEDD">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c>
          <w:tcPr>
            <w:tcW w:w="302" w:type="pct"/>
            <w:noWrap w:val="0"/>
            <w:vAlign w:val="center"/>
          </w:tcPr>
          <w:p w14:paraId="7991D3F5">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32</w:t>
            </w:r>
          </w:p>
        </w:tc>
        <w:tc>
          <w:tcPr>
            <w:tcW w:w="302" w:type="pct"/>
            <w:noWrap w:val="0"/>
            <w:vAlign w:val="center"/>
          </w:tcPr>
          <w:p w14:paraId="1B9A4CF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100</w:t>
            </w:r>
          </w:p>
        </w:tc>
        <w:tc>
          <w:tcPr>
            <w:tcW w:w="302" w:type="pct"/>
            <w:noWrap w:val="0"/>
            <w:vAlign w:val="center"/>
          </w:tcPr>
          <w:p w14:paraId="21105AB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100</w:t>
            </w:r>
          </w:p>
        </w:tc>
        <w:tc>
          <w:tcPr>
            <w:tcW w:w="314" w:type="pct"/>
            <w:noWrap w:val="0"/>
            <w:vAlign w:val="center"/>
          </w:tcPr>
          <w:p w14:paraId="464B392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w:t>
            </w:r>
          </w:p>
        </w:tc>
      </w:tr>
      <w:tr w14:paraId="036FB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0" w:type="pct"/>
            <w:vMerge w:val="continue"/>
            <w:noWrap w:val="0"/>
            <w:vAlign w:val="center"/>
          </w:tcPr>
          <w:p w14:paraId="0D7D9F31">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731" w:type="pct"/>
            <w:noWrap w:val="0"/>
            <w:vAlign w:val="center"/>
          </w:tcPr>
          <w:p w14:paraId="360F1172">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高</w:t>
            </w:r>
          </w:p>
        </w:tc>
        <w:tc>
          <w:tcPr>
            <w:tcW w:w="932" w:type="pct"/>
            <w:noWrap w:val="0"/>
            <w:vAlign w:val="top"/>
          </w:tcPr>
          <w:p w14:paraId="4D7C222A">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drawing>
                <wp:anchor distT="0" distB="0" distL="114300" distR="114300" simplePos="0" relativeHeight="251666432" behindDoc="0" locked="0" layoutInCell="1" allowOverlap="1">
                  <wp:simplePos x="0" y="0"/>
                  <wp:positionH relativeFrom="column">
                    <wp:posOffset>71120</wp:posOffset>
                  </wp:positionH>
                  <wp:positionV relativeFrom="paragraph">
                    <wp:posOffset>31750</wp:posOffset>
                  </wp:positionV>
                  <wp:extent cx="215900" cy="215900"/>
                  <wp:effectExtent l="0" t="0" r="0" b="0"/>
                  <wp:wrapSquare wrapText="bothSides"/>
                  <wp:docPr id="2" name="图片 9" descr="F:/标准中/新建文件夹/L2.jpg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F:/标准中/新建文件夹/L2.jpgL2"/>
                          <pic:cNvPicPr>
                            <a:picLocks noChangeAspect="1"/>
                          </pic:cNvPicPr>
                        </pic:nvPicPr>
                        <pic:blipFill>
                          <a:blip r:embed="rId29"/>
                          <a:srcRect t="1675" b="1675"/>
                          <a:stretch>
                            <a:fillRect/>
                          </a:stretch>
                        </pic:blipFill>
                        <pic:spPr>
                          <a:xfrm>
                            <a:off x="0" y="0"/>
                            <a:ext cx="215900" cy="215900"/>
                          </a:xfrm>
                          <a:prstGeom prst="rect">
                            <a:avLst/>
                          </a:prstGeom>
                          <a:noFill/>
                          <a:ln>
                            <a:noFill/>
                          </a:ln>
                        </pic:spPr>
                      </pic:pic>
                    </a:graphicData>
                  </a:graphic>
                </wp:anchor>
              </w:drawing>
            </w:r>
          </w:p>
        </w:tc>
        <w:tc>
          <w:tcPr>
            <w:tcW w:w="376" w:type="pct"/>
            <w:noWrap w:val="0"/>
            <w:vAlign w:val="center"/>
          </w:tcPr>
          <w:p w14:paraId="0A1F48A9">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244</w:t>
            </w:r>
          </w:p>
        </w:tc>
        <w:tc>
          <w:tcPr>
            <w:tcW w:w="376" w:type="pct"/>
            <w:noWrap w:val="0"/>
            <w:vAlign w:val="center"/>
          </w:tcPr>
          <w:p w14:paraId="0CEFCF4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176</w:t>
            </w:r>
          </w:p>
        </w:tc>
        <w:tc>
          <w:tcPr>
            <w:tcW w:w="380" w:type="pct"/>
            <w:noWrap w:val="0"/>
            <w:vAlign w:val="center"/>
          </w:tcPr>
          <w:p w14:paraId="000A5886">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131</w:t>
            </w:r>
          </w:p>
        </w:tc>
        <w:tc>
          <w:tcPr>
            <w:tcW w:w="302" w:type="pct"/>
            <w:noWrap w:val="0"/>
            <w:vAlign w:val="center"/>
          </w:tcPr>
          <w:p w14:paraId="616729CD">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5</w:t>
            </w:r>
          </w:p>
        </w:tc>
        <w:tc>
          <w:tcPr>
            <w:tcW w:w="302" w:type="pct"/>
            <w:noWrap w:val="0"/>
            <w:vAlign w:val="center"/>
          </w:tcPr>
          <w:p w14:paraId="002CC676">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41</w:t>
            </w:r>
          </w:p>
        </w:tc>
        <w:tc>
          <w:tcPr>
            <w:tcW w:w="302" w:type="pct"/>
            <w:noWrap w:val="0"/>
            <w:vAlign w:val="center"/>
          </w:tcPr>
          <w:p w14:paraId="1C85E16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48</w:t>
            </w:r>
          </w:p>
        </w:tc>
        <w:tc>
          <w:tcPr>
            <w:tcW w:w="314" w:type="pct"/>
            <w:noWrap w:val="0"/>
            <w:vAlign w:val="center"/>
          </w:tcPr>
          <w:p w14:paraId="52C1052A">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r>
      <w:tr w14:paraId="279F0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0" w:type="pct"/>
            <w:vMerge w:val="continue"/>
            <w:noWrap w:val="0"/>
            <w:vAlign w:val="center"/>
          </w:tcPr>
          <w:p w14:paraId="32229CB5">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731" w:type="pct"/>
            <w:noWrap w:val="0"/>
            <w:vAlign w:val="center"/>
          </w:tcPr>
          <w:p w14:paraId="43AB2CA7">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中</w:t>
            </w:r>
          </w:p>
        </w:tc>
        <w:tc>
          <w:tcPr>
            <w:tcW w:w="932" w:type="pct"/>
            <w:noWrap w:val="0"/>
            <w:vAlign w:val="top"/>
          </w:tcPr>
          <w:p w14:paraId="14CCA6F2">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drawing>
                <wp:anchor distT="0" distB="0" distL="114300" distR="114300" simplePos="0" relativeHeight="251667456" behindDoc="0" locked="0" layoutInCell="1" allowOverlap="1">
                  <wp:simplePos x="0" y="0"/>
                  <wp:positionH relativeFrom="column">
                    <wp:posOffset>81915</wp:posOffset>
                  </wp:positionH>
                  <wp:positionV relativeFrom="paragraph">
                    <wp:posOffset>27940</wp:posOffset>
                  </wp:positionV>
                  <wp:extent cx="215900" cy="215900"/>
                  <wp:effectExtent l="0" t="0" r="0" b="0"/>
                  <wp:wrapSquare wrapText="bothSides"/>
                  <wp:docPr id="3" name="图片 10" descr="F:/标准中/新建文件夹/L3.jpgL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 descr="F:/标准中/新建文件夹/L3.jpgL3"/>
                          <pic:cNvPicPr>
                            <a:picLocks noChangeAspect="1"/>
                          </pic:cNvPicPr>
                        </pic:nvPicPr>
                        <pic:blipFill>
                          <a:blip r:embed="rId30"/>
                          <a:srcRect t="1675" b="1675"/>
                          <a:stretch>
                            <a:fillRect/>
                          </a:stretch>
                        </pic:blipFill>
                        <pic:spPr>
                          <a:xfrm>
                            <a:off x="0" y="0"/>
                            <a:ext cx="215900" cy="215900"/>
                          </a:xfrm>
                          <a:prstGeom prst="rect">
                            <a:avLst/>
                          </a:prstGeom>
                          <a:noFill/>
                          <a:ln>
                            <a:noFill/>
                          </a:ln>
                        </pic:spPr>
                      </pic:pic>
                    </a:graphicData>
                  </a:graphic>
                </wp:anchor>
              </w:drawing>
            </w:r>
          </w:p>
        </w:tc>
        <w:tc>
          <w:tcPr>
            <w:tcW w:w="376" w:type="pct"/>
            <w:noWrap w:val="0"/>
            <w:vAlign w:val="center"/>
          </w:tcPr>
          <w:p w14:paraId="22E74D4A">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255</w:t>
            </w:r>
          </w:p>
        </w:tc>
        <w:tc>
          <w:tcPr>
            <w:tcW w:w="376" w:type="pct"/>
            <w:noWrap w:val="0"/>
            <w:vAlign w:val="center"/>
          </w:tcPr>
          <w:p w14:paraId="3F6D91F4">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255</w:t>
            </w:r>
          </w:p>
        </w:tc>
        <w:tc>
          <w:tcPr>
            <w:tcW w:w="380" w:type="pct"/>
            <w:noWrap w:val="0"/>
            <w:vAlign w:val="center"/>
          </w:tcPr>
          <w:p w14:paraId="2B686AF4">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c>
          <w:tcPr>
            <w:tcW w:w="302" w:type="pct"/>
            <w:noWrap w:val="0"/>
            <w:vAlign w:val="center"/>
          </w:tcPr>
          <w:p w14:paraId="4B181DCA">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10</w:t>
            </w:r>
          </w:p>
        </w:tc>
        <w:tc>
          <w:tcPr>
            <w:tcW w:w="302" w:type="pct"/>
            <w:noWrap w:val="0"/>
            <w:vAlign w:val="center"/>
          </w:tcPr>
          <w:p w14:paraId="0A9D873C">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c>
          <w:tcPr>
            <w:tcW w:w="302" w:type="pct"/>
            <w:noWrap w:val="0"/>
            <w:vAlign w:val="center"/>
          </w:tcPr>
          <w:p w14:paraId="2E68D817">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83</w:t>
            </w:r>
          </w:p>
        </w:tc>
        <w:tc>
          <w:tcPr>
            <w:tcW w:w="314" w:type="pct"/>
            <w:noWrap w:val="0"/>
            <w:vAlign w:val="center"/>
          </w:tcPr>
          <w:p w14:paraId="78508BB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r>
      <w:tr w14:paraId="7F007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0" w:type="pct"/>
            <w:vMerge w:val="continue"/>
            <w:noWrap w:val="0"/>
            <w:vAlign w:val="center"/>
          </w:tcPr>
          <w:p w14:paraId="0725A88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731" w:type="pct"/>
            <w:noWrap w:val="0"/>
            <w:vAlign w:val="center"/>
          </w:tcPr>
          <w:p w14:paraId="39943DDE">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低</w:t>
            </w:r>
          </w:p>
        </w:tc>
        <w:tc>
          <w:tcPr>
            <w:tcW w:w="932" w:type="pct"/>
            <w:noWrap w:val="0"/>
            <w:vAlign w:val="top"/>
          </w:tcPr>
          <w:p w14:paraId="6566E610">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drawing>
                <wp:anchor distT="0" distB="0" distL="114300" distR="114300" simplePos="0" relativeHeight="251668480" behindDoc="0" locked="0" layoutInCell="1" allowOverlap="1">
                  <wp:simplePos x="0" y="0"/>
                  <wp:positionH relativeFrom="page">
                    <wp:posOffset>140335</wp:posOffset>
                  </wp:positionH>
                  <wp:positionV relativeFrom="page">
                    <wp:posOffset>22225</wp:posOffset>
                  </wp:positionV>
                  <wp:extent cx="215900" cy="215900"/>
                  <wp:effectExtent l="0" t="0" r="0" b="0"/>
                  <wp:wrapSquare wrapText="bothSides"/>
                  <wp:docPr id="4" name="图片 11" descr="F:/标准中/新建文件夹/L4.jpgL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F:/标准中/新建文件夹/L4.jpgL4"/>
                          <pic:cNvPicPr>
                            <a:picLocks noChangeAspect="1"/>
                          </pic:cNvPicPr>
                        </pic:nvPicPr>
                        <pic:blipFill>
                          <a:blip r:embed="rId31"/>
                          <a:srcRect t="1675" b="1675"/>
                          <a:stretch>
                            <a:fillRect/>
                          </a:stretch>
                        </pic:blipFill>
                        <pic:spPr>
                          <a:xfrm>
                            <a:off x="0" y="0"/>
                            <a:ext cx="215900" cy="215900"/>
                          </a:xfrm>
                          <a:prstGeom prst="rect">
                            <a:avLst/>
                          </a:prstGeom>
                          <a:noFill/>
                          <a:ln>
                            <a:noFill/>
                          </a:ln>
                        </pic:spPr>
                      </pic:pic>
                    </a:graphicData>
                  </a:graphic>
                </wp:anchor>
              </w:drawing>
            </w:r>
          </w:p>
        </w:tc>
        <w:tc>
          <w:tcPr>
            <w:tcW w:w="376" w:type="pct"/>
            <w:noWrap w:val="0"/>
            <w:vAlign w:val="center"/>
          </w:tcPr>
          <w:p w14:paraId="234842C2">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56</w:t>
            </w:r>
          </w:p>
        </w:tc>
        <w:tc>
          <w:tcPr>
            <w:tcW w:w="376" w:type="pct"/>
            <w:noWrap w:val="0"/>
            <w:vAlign w:val="center"/>
          </w:tcPr>
          <w:p w14:paraId="43DD78B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145</w:t>
            </w:r>
          </w:p>
        </w:tc>
        <w:tc>
          <w:tcPr>
            <w:tcW w:w="380" w:type="pct"/>
            <w:noWrap w:val="0"/>
            <w:vAlign w:val="center"/>
          </w:tcPr>
          <w:p w14:paraId="002A7EA4">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36</w:t>
            </w:r>
          </w:p>
        </w:tc>
        <w:tc>
          <w:tcPr>
            <w:tcW w:w="302" w:type="pct"/>
            <w:noWrap w:val="0"/>
            <w:vAlign w:val="center"/>
          </w:tcPr>
          <w:p w14:paraId="6274C103">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77</w:t>
            </w:r>
          </w:p>
        </w:tc>
        <w:tc>
          <w:tcPr>
            <w:tcW w:w="302" w:type="pct"/>
            <w:noWrap w:val="0"/>
            <w:vAlign w:val="center"/>
          </w:tcPr>
          <w:p w14:paraId="0033DC5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29</w:t>
            </w:r>
          </w:p>
        </w:tc>
        <w:tc>
          <w:tcPr>
            <w:tcW w:w="302" w:type="pct"/>
            <w:noWrap w:val="0"/>
            <w:vAlign w:val="center"/>
          </w:tcPr>
          <w:p w14:paraId="5B552450">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100</w:t>
            </w:r>
          </w:p>
        </w:tc>
        <w:tc>
          <w:tcPr>
            <w:tcW w:w="314" w:type="pct"/>
            <w:noWrap w:val="0"/>
            <w:vAlign w:val="center"/>
          </w:tcPr>
          <w:p w14:paraId="3C2BD7A8">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r>
      <w:tr w14:paraId="4A8D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0" w:type="pct"/>
            <w:vMerge w:val="restart"/>
            <w:noWrap w:val="0"/>
            <w:vAlign w:val="center"/>
          </w:tcPr>
          <w:p w14:paraId="1FCDA1B6">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险情</w:t>
            </w:r>
          </w:p>
        </w:tc>
        <w:tc>
          <w:tcPr>
            <w:tcW w:w="731" w:type="pct"/>
            <w:noWrap w:val="0"/>
            <w:vAlign w:val="center"/>
          </w:tcPr>
          <w:p w14:paraId="06079D60">
            <w:pPr>
              <w:keepNext w:val="0"/>
              <w:keepLines w:val="0"/>
              <w:pageBreakBefore w:val="0"/>
              <w:widowControl/>
              <w:kinsoku/>
              <w:wordWrap/>
              <w:overflowPunct/>
              <w:topLinePunct w:val="0"/>
              <w:autoSpaceDE/>
              <w:autoSpaceDN/>
              <w:bidi w:val="0"/>
              <w:adjustRightInd/>
              <w:snapToGrid/>
              <w:jc w:val="center"/>
              <w:textAlignment w:val="auto"/>
              <w:rPr>
                <w:rFonts w:hint="eastAsia" w:eastAsia="宋体"/>
                <w:color w:val="auto"/>
                <w:sz w:val="18"/>
                <w:szCs w:val="18"/>
                <w:lang w:eastAsia="zh-CN"/>
              </w:rPr>
            </w:pPr>
            <w:r>
              <w:rPr>
                <w:rFonts w:hint="eastAsia"/>
                <w:color w:val="auto"/>
                <w:sz w:val="18"/>
                <w:szCs w:val="18"/>
                <w:lang w:val="en-US" w:eastAsia="zh-CN"/>
              </w:rPr>
              <w:t>特大型</w:t>
            </w:r>
          </w:p>
        </w:tc>
        <w:tc>
          <w:tcPr>
            <w:tcW w:w="932" w:type="pct"/>
            <w:noWrap w:val="0"/>
            <w:vAlign w:val="top"/>
          </w:tcPr>
          <w:p w14:paraId="6D9B77FE">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drawing>
                <wp:anchor distT="0" distB="0" distL="114300" distR="114300" simplePos="0" relativeHeight="251672576" behindDoc="0" locked="0" layoutInCell="1" allowOverlap="1">
                  <wp:simplePos x="0" y="0"/>
                  <wp:positionH relativeFrom="page">
                    <wp:posOffset>145415</wp:posOffset>
                  </wp:positionH>
                  <wp:positionV relativeFrom="page">
                    <wp:posOffset>17145</wp:posOffset>
                  </wp:positionV>
                  <wp:extent cx="215900" cy="215900"/>
                  <wp:effectExtent l="0" t="0" r="0" b="0"/>
                  <wp:wrapSquare wrapText="bothSides"/>
                  <wp:docPr id="8" name="图片 15" descr="F:/标准中/新建文件夹/险情1.jpg险情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5" descr="F:/标准中/新建文件夹/险情1.jpg险情1"/>
                          <pic:cNvPicPr>
                            <a:picLocks noChangeAspect="1"/>
                          </pic:cNvPicPr>
                        </pic:nvPicPr>
                        <pic:blipFill>
                          <a:blip r:embed="rId32"/>
                          <a:srcRect t="1675" b="1675"/>
                          <a:stretch>
                            <a:fillRect/>
                          </a:stretch>
                        </pic:blipFill>
                        <pic:spPr>
                          <a:xfrm>
                            <a:off x="0" y="0"/>
                            <a:ext cx="215900" cy="215900"/>
                          </a:xfrm>
                          <a:prstGeom prst="rect">
                            <a:avLst/>
                          </a:prstGeom>
                          <a:noFill/>
                          <a:ln>
                            <a:noFill/>
                          </a:ln>
                        </pic:spPr>
                      </pic:pic>
                    </a:graphicData>
                  </a:graphic>
                </wp:anchor>
              </w:drawing>
            </w:r>
          </w:p>
        </w:tc>
        <w:tc>
          <w:tcPr>
            <w:tcW w:w="376" w:type="pct"/>
            <w:noWrap w:val="0"/>
            <w:vAlign w:val="center"/>
          </w:tcPr>
          <w:p w14:paraId="4CDDD62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225</w:t>
            </w:r>
          </w:p>
        </w:tc>
        <w:tc>
          <w:tcPr>
            <w:tcW w:w="376" w:type="pct"/>
            <w:noWrap w:val="0"/>
            <w:vAlign w:val="center"/>
          </w:tcPr>
          <w:p w14:paraId="386F465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c>
          <w:tcPr>
            <w:tcW w:w="380" w:type="pct"/>
            <w:noWrap w:val="0"/>
            <w:vAlign w:val="center"/>
          </w:tcPr>
          <w:p w14:paraId="08C5E89A">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c>
          <w:tcPr>
            <w:tcW w:w="302" w:type="pct"/>
            <w:noWrap w:val="0"/>
            <w:vAlign w:val="center"/>
          </w:tcPr>
          <w:p w14:paraId="17FF20AE">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14</w:t>
            </w:r>
          </w:p>
        </w:tc>
        <w:tc>
          <w:tcPr>
            <w:tcW w:w="302" w:type="pct"/>
            <w:noWrap w:val="0"/>
            <w:vAlign w:val="center"/>
          </w:tcPr>
          <w:p w14:paraId="0453EFA4">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99</w:t>
            </w:r>
          </w:p>
        </w:tc>
        <w:tc>
          <w:tcPr>
            <w:tcW w:w="302" w:type="pct"/>
            <w:noWrap w:val="0"/>
            <w:vAlign w:val="center"/>
          </w:tcPr>
          <w:p w14:paraId="110FE842">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100</w:t>
            </w:r>
          </w:p>
        </w:tc>
        <w:tc>
          <w:tcPr>
            <w:tcW w:w="314" w:type="pct"/>
            <w:noWrap w:val="0"/>
            <w:vAlign w:val="center"/>
          </w:tcPr>
          <w:p w14:paraId="76402550">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r>
      <w:tr w14:paraId="4C986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0" w:type="pct"/>
            <w:vMerge w:val="continue"/>
            <w:noWrap w:val="0"/>
            <w:vAlign w:val="center"/>
          </w:tcPr>
          <w:p w14:paraId="65A6AAAB">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731" w:type="pct"/>
            <w:noWrap w:val="0"/>
            <w:vAlign w:val="center"/>
          </w:tcPr>
          <w:p w14:paraId="006DEC45">
            <w:pPr>
              <w:keepNext w:val="0"/>
              <w:keepLines w:val="0"/>
              <w:pageBreakBefore w:val="0"/>
              <w:widowControl/>
              <w:kinsoku/>
              <w:wordWrap/>
              <w:overflowPunct/>
              <w:topLinePunct w:val="0"/>
              <w:autoSpaceDE/>
              <w:autoSpaceDN/>
              <w:bidi w:val="0"/>
              <w:adjustRightInd/>
              <w:snapToGrid/>
              <w:jc w:val="center"/>
              <w:textAlignment w:val="auto"/>
              <w:rPr>
                <w:rFonts w:hint="eastAsia" w:eastAsia="宋体"/>
                <w:color w:val="auto"/>
                <w:sz w:val="18"/>
                <w:szCs w:val="18"/>
                <w:lang w:eastAsia="zh-CN"/>
              </w:rPr>
            </w:pPr>
            <w:r>
              <w:rPr>
                <w:rFonts w:hint="eastAsia"/>
                <w:color w:val="auto"/>
                <w:sz w:val="18"/>
                <w:szCs w:val="18"/>
                <w:lang w:val="en-US" w:eastAsia="zh-CN"/>
              </w:rPr>
              <w:t>大型</w:t>
            </w:r>
          </w:p>
        </w:tc>
        <w:tc>
          <w:tcPr>
            <w:tcW w:w="932" w:type="pct"/>
            <w:noWrap w:val="0"/>
            <w:vAlign w:val="top"/>
          </w:tcPr>
          <w:p w14:paraId="1366D185">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drawing>
                <wp:anchor distT="0" distB="0" distL="114300" distR="114300" simplePos="0" relativeHeight="251671552" behindDoc="0" locked="0" layoutInCell="1" allowOverlap="1">
                  <wp:simplePos x="0" y="0"/>
                  <wp:positionH relativeFrom="page">
                    <wp:posOffset>134620</wp:posOffset>
                  </wp:positionH>
                  <wp:positionV relativeFrom="page">
                    <wp:posOffset>17780</wp:posOffset>
                  </wp:positionV>
                  <wp:extent cx="215900" cy="215900"/>
                  <wp:effectExtent l="0" t="0" r="0" b="0"/>
                  <wp:wrapSquare wrapText="bothSides"/>
                  <wp:docPr id="7" name="图片 14" descr="F:/标准中/新建文件夹/险情2.jpg险情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F:/标准中/新建文件夹/险情2.jpg险情2"/>
                          <pic:cNvPicPr>
                            <a:picLocks noChangeAspect="1"/>
                          </pic:cNvPicPr>
                        </pic:nvPicPr>
                        <pic:blipFill>
                          <a:blip r:embed="rId33"/>
                          <a:srcRect t="1675" b="1675"/>
                          <a:stretch>
                            <a:fillRect/>
                          </a:stretch>
                        </pic:blipFill>
                        <pic:spPr>
                          <a:xfrm>
                            <a:off x="0" y="0"/>
                            <a:ext cx="215900" cy="215900"/>
                          </a:xfrm>
                          <a:prstGeom prst="rect">
                            <a:avLst/>
                          </a:prstGeom>
                          <a:noFill/>
                          <a:ln>
                            <a:noFill/>
                          </a:ln>
                        </pic:spPr>
                      </pic:pic>
                    </a:graphicData>
                  </a:graphic>
                </wp:anchor>
              </w:drawing>
            </w:r>
          </w:p>
        </w:tc>
        <w:tc>
          <w:tcPr>
            <w:tcW w:w="376" w:type="pct"/>
            <w:noWrap w:val="0"/>
            <w:vAlign w:val="center"/>
          </w:tcPr>
          <w:p w14:paraId="0752FA8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242</w:t>
            </w:r>
          </w:p>
        </w:tc>
        <w:tc>
          <w:tcPr>
            <w:tcW w:w="376" w:type="pct"/>
            <w:noWrap w:val="0"/>
            <w:vAlign w:val="center"/>
          </w:tcPr>
          <w:p w14:paraId="0F467BB1">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173</w:t>
            </w:r>
          </w:p>
        </w:tc>
        <w:tc>
          <w:tcPr>
            <w:tcW w:w="380" w:type="pct"/>
            <w:noWrap w:val="0"/>
            <w:vAlign w:val="center"/>
          </w:tcPr>
          <w:p w14:paraId="22E0218A">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120</w:t>
            </w:r>
          </w:p>
        </w:tc>
        <w:tc>
          <w:tcPr>
            <w:tcW w:w="302" w:type="pct"/>
            <w:noWrap w:val="0"/>
            <w:vAlign w:val="center"/>
          </w:tcPr>
          <w:p w14:paraId="601EF617">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7</w:t>
            </w:r>
          </w:p>
        </w:tc>
        <w:tc>
          <w:tcPr>
            <w:tcW w:w="302" w:type="pct"/>
            <w:noWrap w:val="0"/>
            <w:vAlign w:val="center"/>
          </w:tcPr>
          <w:p w14:paraId="4A3669F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42</w:t>
            </w:r>
          </w:p>
        </w:tc>
        <w:tc>
          <w:tcPr>
            <w:tcW w:w="302" w:type="pct"/>
            <w:noWrap w:val="0"/>
            <w:vAlign w:val="center"/>
          </w:tcPr>
          <w:p w14:paraId="38007B2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54</w:t>
            </w:r>
          </w:p>
        </w:tc>
        <w:tc>
          <w:tcPr>
            <w:tcW w:w="314" w:type="pct"/>
            <w:noWrap w:val="0"/>
            <w:vAlign w:val="center"/>
          </w:tcPr>
          <w:p w14:paraId="30239A73">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r>
      <w:tr w14:paraId="68522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0" w:type="pct"/>
            <w:vMerge w:val="continue"/>
            <w:noWrap w:val="0"/>
            <w:vAlign w:val="center"/>
          </w:tcPr>
          <w:p w14:paraId="0DD6A26E">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731" w:type="pct"/>
            <w:noWrap w:val="0"/>
            <w:vAlign w:val="center"/>
          </w:tcPr>
          <w:p w14:paraId="52A8CB2F">
            <w:pPr>
              <w:keepNext w:val="0"/>
              <w:keepLines w:val="0"/>
              <w:pageBreakBefore w:val="0"/>
              <w:widowControl/>
              <w:kinsoku/>
              <w:wordWrap/>
              <w:overflowPunct/>
              <w:topLinePunct w:val="0"/>
              <w:autoSpaceDE/>
              <w:autoSpaceDN/>
              <w:bidi w:val="0"/>
              <w:adjustRightInd/>
              <w:snapToGrid/>
              <w:jc w:val="center"/>
              <w:textAlignment w:val="auto"/>
              <w:rPr>
                <w:rFonts w:hint="eastAsia" w:eastAsia="宋体"/>
                <w:color w:val="auto"/>
                <w:sz w:val="18"/>
                <w:szCs w:val="18"/>
                <w:lang w:val="en-US" w:eastAsia="zh-CN"/>
              </w:rPr>
            </w:pPr>
            <w:r>
              <w:rPr>
                <w:rFonts w:hint="eastAsia"/>
                <w:color w:val="auto"/>
                <w:sz w:val="18"/>
                <w:szCs w:val="18"/>
              </w:rPr>
              <w:t>中</w:t>
            </w:r>
            <w:r>
              <w:rPr>
                <w:rFonts w:hint="eastAsia"/>
                <w:color w:val="auto"/>
                <w:sz w:val="18"/>
                <w:szCs w:val="18"/>
                <w:lang w:val="en-US" w:eastAsia="zh-CN"/>
              </w:rPr>
              <w:t>型</w:t>
            </w:r>
          </w:p>
        </w:tc>
        <w:tc>
          <w:tcPr>
            <w:tcW w:w="932" w:type="pct"/>
            <w:noWrap w:val="0"/>
            <w:vAlign w:val="top"/>
          </w:tcPr>
          <w:p w14:paraId="7C9A5EC9">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drawing>
                <wp:anchor distT="0" distB="0" distL="114300" distR="114300" simplePos="0" relativeHeight="251670528" behindDoc="0" locked="0" layoutInCell="1" allowOverlap="1">
                  <wp:simplePos x="0" y="0"/>
                  <wp:positionH relativeFrom="page">
                    <wp:posOffset>135255</wp:posOffset>
                  </wp:positionH>
                  <wp:positionV relativeFrom="page">
                    <wp:posOffset>33655</wp:posOffset>
                  </wp:positionV>
                  <wp:extent cx="215900" cy="215900"/>
                  <wp:effectExtent l="0" t="0" r="0" b="0"/>
                  <wp:wrapSquare wrapText="bothSides"/>
                  <wp:docPr id="6" name="图片 13" descr="F:/标准中/新建文件夹/险情3.jpg险情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3" descr="F:/标准中/新建文件夹/险情3.jpg险情3"/>
                          <pic:cNvPicPr>
                            <a:picLocks noChangeAspect="1"/>
                          </pic:cNvPicPr>
                        </pic:nvPicPr>
                        <pic:blipFill>
                          <a:blip r:embed="rId34"/>
                          <a:srcRect t="1675" b="1675"/>
                          <a:stretch>
                            <a:fillRect/>
                          </a:stretch>
                        </pic:blipFill>
                        <pic:spPr>
                          <a:xfrm>
                            <a:off x="0" y="0"/>
                            <a:ext cx="215900" cy="215900"/>
                          </a:xfrm>
                          <a:prstGeom prst="rect">
                            <a:avLst/>
                          </a:prstGeom>
                          <a:noFill/>
                          <a:ln>
                            <a:noFill/>
                          </a:ln>
                        </pic:spPr>
                      </pic:pic>
                    </a:graphicData>
                  </a:graphic>
                </wp:anchor>
              </w:drawing>
            </w:r>
          </w:p>
        </w:tc>
        <w:tc>
          <w:tcPr>
            <w:tcW w:w="376" w:type="pct"/>
            <w:noWrap w:val="0"/>
            <w:vAlign w:val="center"/>
          </w:tcPr>
          <w:p w14:paraId="309C2C59">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230</w:t>
            </w:r>
          </w:p>
        </w:tc>
        <w:tc>
          <w:tcPr>
            <w:tcW w:w="376" w:type="pct"/>
            <w:noWrap w:val="0"/>
            <w:vAlign w:val="center"/>
          </w:tcPr>
          <w:p w14:paraId="150524F1">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230</w:t>
            </w:r>
          </w:p>
        </w:tc>
        <w:tc>
          <w:tcPr>
            <w:tcW w:w="380" w:type="pct"/>
            <w:noWrap w:val="0"/>
            <w:vAlign w:val="center"/>
          </w:tcPr>
          <w:p w14:paraId="42AA855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c>
          <w:tcPr>
            <w:tcW w:w="302" w:type="pct"/>
            <w:noWrap w:val="0"/>
            <w:vAlign w:val="center"/>
          </w:tcPr>
          <w:p w14:paraId="57C1F69E">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19</w:t>
            </w:r>
          </w:p>
        </w:tc>
        <w:tc>
          <w:tcPr>
            <w:tcW w:w="302" w:type="pct"/>
            <w:noWrap w:val="0"/>
            <w:vAlign w:val="center"/>
          </w:tcPr>
          <w:p w14:paraId="0835E467">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4</w:t>
            </w:r>
          </w:p>
        </w:tc>
        <w:tc>
          <w:tcPr>
            <w:tcW w:w="302" w:type="pct"/>
            <w:noWrap w:val="0"/>
            <w:vAlign w:val="center"/>
          </w:tcPr>
          <w:p w14:paraId="4FA6DDED">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90</w:t>
            </w:r>
          </w:p>
        </w:tc>
        <w:tc>
          <w:tcPr>
            <w:tcW w:w="314" w:type="pct"/>
            <w:noWrap w:val="0"/>
            <w:vAlign w:val="center"/>
          </w:tcPr>
          <w:p w14:paraId="5D60662F">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r>
      <w:tr w14:paraId="73DD8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80" w:type="pct"/>
            <w:vMerge w:val="continue"/>
            <w:noWrap w:val="0"/>
            <w:vAlign w:val="center"/>
          </w:tcPr>
          <w:p w14:paraId="176822E6">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p>
        </w:tc>
        <w:tc>
          <w:tcPr>
            <w:tcW w:w="731" w:type="pct"/>
            <w:noWrap w:val="0"/>
            <w:vAlign w:val="center"/>
          </w:tcPr>
          <w:p w14:paraId="23FA5BF7">
            <w:pPr>
              <w:keepNext w:val="0"/>
              <w:keepLines w:val="0"/>
              <w:pageBreakBefore w:val="0"/>
              <w:widowControl/>
              <w:kinsoku/>
              <w:wordWrap/>
              <w:overflowPunct/>
              <w:topLinePunct w:val="0"/>
              <w:autoSpaceDE/>
              <w:autoSpaceDN/>
              <w:bidi w:val="0"/>
              <w:adjustRightInd/>
              <w:snapToGrid/>
              <w:jc w:val="center"/>
              <w:textAlignment w:val="auto"/>
              <w:rPr>
                <w:rFonts w:hint="eastAsia" w:eastAsia="宋体"/>
                <w:color w:val="auto"/>
                <w:sz w:val="18"/>
                <w:szCs w:val="18"/>
                <w:lang w:eastAsia="zh-CN"/>
              </w:rPr>
            </w:pPr>
            <w:r>
              <w:rPr>
                <w:rFonts w:hint="eastAsia"/>
                <w:color w:val="auto"/>
                <w:sz w:val="18"/>
                <w:szCs w:val="18"/>
                <w:lang w:val="en-US" w:eastAsia="zh-CN"/>
              </w:rPr>
              <w:t>小型</w:t>
            </w:r>
          </w:p>
        </w:tc>
        <w:tc>
          <w:tcPr>
            <w:tcW w:w="932" w:type="pct"/>
            <w:noWrap w:val="0"/>
            <w:vAlign w:val="top"/>
          </w:tcPr>
          <w:p w14:paraId="31805505">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drawing>
                <wp:anchor distT="0" distB="0" distL="114300" distR="114300" simplePos="0" relativeHeight="251669504" behindDoc="0" locked="0" layoutInCell="1" allowOverlap="1">
                  <wp:simplePos x="0" y="0"/>
                  <wp:positionH relativeFrom="page">
                    <wp:posOffset>139700</wp:posOffset>
                  </wp:positionH>
                  <wp:positionV relativeFrom="page">
                    <wp:posOffset>38735</wp:posOffset>
                  </wp:positionV>
                  <wp:extent cx="215900" cy="215900"/>
                  <wp:effectExtent l="0" t="0" r="0" b="0"/>
                  <wp:wrapSquare wrapText="bothSides"/>
                  <wp:docPr id="5" name="图片 12" descr="F:/标准中/新建文件夹/险情4.jpg险情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 descr="F:/标准中/新建文件夹/险情4.jpg险情4"/>
                          <pic:cNvPicPr>
                            <a:picLocks noChangeAspect="1"/>
                          </pic:cNvPicPr>
                        </pic:nvPicPr>
                        <pic:blipFill>
                          <a:blip r:embed="rId35"/>
                          <a:srcRect t="1675" b="1675"/>
                          <a:stretch>
                            <a:fillRect/>
                          </a:stretch>
                        </pic:blipFill>
                        <pic:spPr>
                          <a:xfrm>
                            <a:off x="0" y="0"/>
                            <a:ext cx="215900" cy="215900"/>
                          </a:xfrm>
                          <a:prstGeom prst="rect">
                            <a:avLst/>
                          </a:prstGeom>
                          <a:noFill/>
                          <a:ln>
                            <a:noFill/>
                          </a:ln>
                        </pic:spPr>
                      </pic:pic>
                    </a:graphicData>
                  </a:graphic>
                </wp:anchor>
              </w:drawing>
            </w:r>
          </w:p>
        </w:tc>
        <w:tc>
          <w:tcPr>
            <w:tcW w:w="376" w:type="pct"/>
            <w:noWrap w:val="0"/>
            <w:vAlign w:val="center"/>
          </w:tcPr>
          <w:p w14:paraId="4223735E">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146</w:t>
            </w:r>
          </w:p>
        </w:tc>
        <w:tc>
          <w:tcPr>
            <w:tcW w:w="376" w:type="pct"/>
            <w:noWrap w:val="0"/>
            <w:vAlign w:val="center"/>
          </w:tcPr>
          <w:p w14:paraId="3E649AFD">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208</w:t>
            </w:r>
          </w:p>
        </w:tc>
        <w:tc>
          <w:tcPr>
            <w:tcW w:w="380" w:type="pct"/>
            <w:noWrap w:val="0"/>
            <w:vAlign w:val="center"/>
          </w:tcPr>
          <w:p w14:paraId="4D6B1573">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80</w:t>
            </w:r>
          </w:p>
        </w:tc>
        <w:tc>
          <w:tcPr>
            <w:tcW w:w="302" w:type="pct"/>
            <w:noWrap w:val="0"/>
            <w:vAlign w:val="center"/>
          </w:tcPr>
          <w:p w14:paraId="5F939942">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50</w:t>
            </w:r>
          </w:p>
        </w:tc>
        <w:tc>
          <w:tcPr>
            <w:tcW w:w="302" w:type="pct"/>
            <w:noWrap w:val="0"/>
            <w:vAlign w:val="center"/>
          </w:tcPr>
          <w:p w14:paraId="19C3DEDD">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c>
          <w:tcPr>
            <w:tcW w:w="302" w:type="pct"/>
            <w:noWrap w:val="0"/>
            <w:vAlign w:val="center"/>
          </w:tcPr>
          <w:p w14:paraId="64B27F64">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81</w:t>
            </w:r>
          </w:p>
        </w:tc>
        <w:tc>
          <w:tcPr>
            <w:tcW w:w="314" w:type="pct"/>
            <w:noWrap w:val="0"/>
            <w:vAlign w:val="center"/>
          </w:tcPr>
          <w:p w14:paraId="5F864954">
            <w:pPr>
              <w:keepNext w:val="0"/>
              <w:keepLines w:val="0"/>
              <w:pageBreakBefore w:val="0"/>
              <w:widowControl/>
              <w:kinsoku/>
              <w:wordWrap/>
              <w:overflowPunct/>
              <w:topLinePunct w:val="0"/>
              <w:autoSpaceDE/>
              <w:autoSpaceDN/>
              <w:bidi w:val="0"/>
              <w:adjustRightInd/>
              <w:snapToGrid/>
              <w:jc w:val="center"/>
              <w:textAlignment w:val="auto"/>
              <w:rPr>
                <w:color w:val="auto"/>
                <w:sz w:val="18"/>
                <w:szCs w:val="18"/>
              </w:rPr>
            </w:pPr>
            <w:r>
              <w:rPr>
                <w:rFonts w:hint="eastAsia"/>
                <w:color w:val="auto"/>
                <w:sz w:val="18"/>
                <w:szCs w:val="18"/>
              </w:rPr>
              <w:t>0</w:t>
            </w:r>
          </w:p>
        </w:tc>
      </w:tr>
    </w:tbl>
    <w:p w14:paraId="549E036E">
      <w:pPr>
        <w:pStyle w:val="27"/>
        <w:ind w:firstLine="0" w:firstLineChars="0"/>
        <w:rPr>
          <w:color w:val="auto"/>
        </w:rPr>
        <w:sectPr>
          <w:pgSz w:w="11906" w:h="16838"/>
          <w:pgMar w:top="567" w:right="1134" w:bottom="1134" w:left="1418" w:header="1418" w:footer="1134" w:gutter="0"/>
          <w:cols w:space="720" w:num="1"/>
          <w:formProt w:val="0"/>
          <w:docGrid w:type="lines" w:linePitch="312" w:charSpace="0"/>
        </w:sectPr>
      </w:pPr>
    </w:p>
    <w:p w14:paraId="3F584FBC">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67" w:name="_Toc30778"/>
      <w:bookmarkEnd w:id="67"/>
    </w:p>
    <w:p w14:paraId="13DDDBCC">
      <w:pPr>
        <w:pStyle w:val="63"/>
        <w:numPr>
          <w:ilvl w:val="2"/>
          <w:numId w:val="0"/>
        </w:numPr>
        <w:rPr>
          <w:color w:val="auto"/>
        </w:rPr>
      </w:pPr>
      <w:bookmarkStart w:id="68" w:name="_Toc31919"/>
      <w:r>
        <w:rPr>
          <w:rFonts w:hint="eastAsia"/>
          <w:color w:val="auto"/>
        </w:rPr>
        <w:t>（资料性）</w:t>
      </w:r>
      <w:bookmarkEnd w:id="68"/>
    </w:p>
    <w:p w14:paraId="7997DBAB">
      <w:pPr>
        <w:pStyle w:val="63"/>
        <w:keepNext/>
        <w:keepLines w:val="0"/>
        <w:pageBreakBefore w:val="0"/>
        <w:widowControl/>
        <w:numPr>
          <w:ilvl w:val="2"/>
          <w:numId w:val="0"/>
        </w:numPr>
        <w:kinsoku/>
        <w:wordWrap/>
        <w:overflowPunct/>
        <w:topLinePunct w:val="0"/>
        <w:autoSpaceDE/>
        <w:autoSpaceDN/>
        <w:bidi w:val="0"/>
        <w:adjustRightInd/>
        <w:snapToGrid/>
        <w:spacing w:after="280"/>
        <w:textAlignment w:val="auto"/>
        <w:rPr>
          <w:color w:val="auto"/>
        </w:rPr>
      </w:pPr>
      <w:bookmarkStart w:id="69" w:name="_Toc20070"/>
      <w:r>
        <w:rPr>
          <w:rFonts w:hint="eastAsia"/>
          <w:color w:val="auto"/>
          <w:lang w:val="en-US" w:eastAsia="zh-CN"/>
        </w:rPr>
        <w:t>地质灾害</w:t>
      </w:r>
      <w:r>
        <w:rPr>
          <w:rFonts w:hint="eastAsia"/>
          <w:color w:val="auto"/>
        </w:rPr>
        <w:t>应急救援</w:t>
      </w:r>
      <w:r>
        <w:rPr>
          <w:rFonts w:hint="eastAsia"/>
          <w:color w:val="auto"/>
          <w:lang w:val="en-US" w:eastAsia="zh-CN"/>
        </w:rPr>
        <w:t>综合</w:t>
      </w:r>
      <w:r>
        <w:rPr>
          <w:rFonts w:hint="eastAsia"/>
          <w:color w:val="auto"/>
        </w:rPr>
        <w:t>评价结果图示图例</w:t>
      </w:r>
      <w:bookmarkEnd w:id="69"/>
    </w:p>
    <w:p w14:paraId="66C90A6B">
      <w:pPr>
        <w:pStyle w:val="27"/>
        <w:ind w:left="0" w:leftChars="0" w:firstLine="0" w:firstLineChars="0"/>
        <w:rPr>
          <w:color w:val="auto"/>
        </w:rPr>
      </w:pPr>
      <w:r>
        <w:rPr>
          <w:rFonts w:hint="eastAsia"/>
          <w:color w:val="auto"/>
          <w:lang w:val="en-US" w:eastAsia="zh-CN"/>
        </w:rPr>
        <w:t>H.1 突发性地质灾害隐患点</w:t>
      </w:r>
      <w:r>
        <w:rPr>
          <w:rFonts w:hint="eastAsia"/>
          <w:color w:val="auto"/>
        </w:rPr>
        <w:t>应急救援</w:t>
      </w:r>
      <w:r>
        <w:rPr>
          <w:rFonts w:hint="eastAsia"/>
          <w:color w:val="auto"/>
          <w:lang w:val="en-US" w:eastAsia="zh-CN"/>
        </w:rPr>
        <w:t>需求评价和应急救援能力</w:t>
      </w:r>
      <w:r>
        <w:rPr>
          <w:rFonts w:hint="eastAsia"/>
          <w:color w:val="auto"/>
        </w:rPr>
        <w:t>评价图示例见图H.1</w:t>
      </w:r>
      <w:r>
        <w:rPr>
          <w:rFonts w:hint="eastAsia"/>
          <w:color w:val="auto"/>
          <w:lang w:eastAsia="zh-CN"/>
        </w:rPr>
        <w:t>，</w:t>
      </w:r>
      <w:r>
        <w:rPr>
          <w:rFonts w:hint="eastAsia"/>
          <w:color w:val="auto"/>
          <w:lang w:val="en-US" w:eastAsia="zh-CN"/>
        </w:rPr>
        <w:t>应急</w:t>
      </w:r>
      <w:r>
        <w:rPr>
          <w:rFonts w:hint="eastAsia"/>
          <w:color w:val="auto"/>
        </w:rPr>
        <w:t>救援</w:t>
      </w:r>
      <w:r>
        <w:rPr>
          <w:rFonts w:hint="eastAsia"/>
          <w:color w:val="auto"/>
          <w:lang w:val="en-US" w:eastAsia="zh-CN"/>
        </w:rPr>
        <w:t>需求和应急救援</w:t>
      </w:r>
      <w:r>
        <w:rPr>
          <w:rFonts w:hint="eastAsia"/>
          <w:color w:val="auto"/>
        </w:rPr>
        <w:t>能力评价</w:t>
      </w:r>
      <w:r>
        <w:rPr>
          <w:rFonts w:hint="eastAsia"/>
          <w:color w:val="auto"/>
          <w:lang w:val="en-US" w:eastAsia="zh-CN"/>
        </w:rPr>
        <w:t>指标</w:t>
      </w:r>
      <w:r>
        <w:rPr>
          <w:rFonts w:hint="eastAsia"/>
          <w:color w:val="auto"/>
        </w:rPr>
        <w:t>等级</w:t>
      </w:r>
      <w:r>
        <w:rPr>
          <w:rFonts w:hint="eastAsia"/>
          <w:color w:val="auto"/>
          <w:lang w:val="en-US" w:eastAsia="zh-CN"/>
        </w:rPr>
        <w:t>色标</w:t>
      </w:r>
      <w:r>
        <w:rPr>
          <w:rFonts w:hint="eastAsia"/>
          <w:color w:val="auto"/>
        </w:rPr>
        <w:t>见表H.1</w:t>
      </w:r>
      <w:r>
        <w:rPr>
          <w:rFonts w:hint="eastAsia"/>
          <w:color w:val="auto"/>
          <w:lang w:eastAsia="zh-CN"/>
        </w:rPr>
        <w:t>，</w:t>
      </w:r>
      <w:r>
        <w:rPr>
          <w:rFonts w:hint="eastAsia"/>
          <w:color w:val="auto"/>
          <w:lang w:val="en-US" w:eastAsia="zh-CN"/>
        </w:rPr>
        <w:t>应急</w:t>
      </w:r>
      <w:r>
        <w:rPr>
          <w:rFonts w:hint="eastAsia"/>
          <w:color w:val="auto"/>
        </w:rPr>
        <w:t>救援</w:t>
      </w:r>
      <w:r>
        <w:rPr>
          <w:rFonts w:hint="eastAsia"/>
          <w:color w:val="auto"/>
          <w:lang w:val="en-US" w:eastAsia="zh-CN"/>
        </w:rPr>
        <w:t>需求和应急救援</w:t>
      </w:r>
      <w:r>
        <w:rPr>
          <w:rFonts w:hint="eastAsia"/>
          <w:color w:val="auto"/>
        </w:rPr>
        <w:t>能力评价结果</w:t>
      </w:r>
      <w:r>
        <w:rPr>
          <w:rFonts w:hint="eastAsia"/>
          <w:color w:val="auto"/>
          <w:lang w:val="en-US" w:eastAsia="zh-CN"/>
        </w:rPr>
        <w:t>色标见</w:t>
      </w:r>
      <w:r>
        <w:rPr>
          <w:rFonts w:hint="eastAsia"/>
          <w:color w:val="auto"/>
        </w:rPr>
        <w:t>表H.2。</w:t>
      </w:r>
    </w:p>
    <w:p w14:paraId="39D3C69E">
      <w:pPr>
        <w:pStyle w:val="27"/>
        <w:rPr>
          <w:color w:val="auto"/>
        </w:rPr>
      </w:pPr>
    </w:p>
    <w:p w14:paraId="017B6591">
      <w:pPr>
        <w:pStyle w:val="27"/>
        <w:ind w:firstLine="0" w:firstLineChars="0"/>
        <w:jc w:val="center"/>
        <w:rPr>
          <w:rFonts w:hAnsi="宋体" w:cs="宋体"/>
          <w:color w:val="auto"/>
          <w:kern w:val="2"/>
          <w:sz w:val="18"/>
          <w:szCs w:val="18"/>
        </w:rPr>
      </w:pPr>
      <w:r>
        <w:rPr>
          <w:rFonts w:hint="eastAsia" w:hAnsi="宋体" w:cs="宋体"/>
          <w:color w:val="auto"/>
          <w:kern w:val="2"/>
          <w:sz w:val="18"/>
          <w:szCs w:val="18"/>
        </w:rPr>
        <w:t xml:space="preserve">  </w:t>
      </w:r>
      <w:r>
        <w:rPr>
          <w:rFonts w:hint="eastAsia" w:hAnsi="宋体" w:cs="宋体"/>
          <w:color w:val="auto"/>
          <w:kern w:val="2"/>
          <w:sz w:val="18"/>
          <w:szCs w:val="18"/>
        </w:rPr>
        <w:drawing>
          <wp:inline distT="0" distB="0" distL="114300" distR="114300">
            <wp:extent cx="4064635" cy="1457325"/>
            <wp:effectExtent l="0" t="0" r="12065" b="3175"/>
            <wp:docPr id="26" name="图片 26" descr="捕获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捕获5"/>
                    <pic:cNvPicPr>
                      <a:picLocks noChangeAspect="1"/>
                    </pic:cNvPicPr>
                  </pic:nvPicPr>
                  <pic:blipFill>
                    <a:blip r:embed="rId36"/>
                    <a:stretch>
                      <a:fillRect/>
                    </a:stretch>
                  </pic:blipFill>
                  <pic:spPr>
                    <a:xfrm>
                      <a:off x="0" y="0"/>
                      <a:ext cx="4064635" cy="1457325"/>
                    </a:xfrm>
                    <a:prstGeom prst="rect">
                      <a:avLst/>
                    </a:prstGeom>
                    <a:noFill/>
                    <a:ln>
                      <a:noFill/>
                    </a:ln>
                  </pic:spPr>
                </pic:pic>
              </a:graphicData>
            </a:graphic>
          </wp:inline>
        </w:drawing>
      </w:r>
      <w:r>
        <w:rPr>
          <w:rFonts w:hint="eastAsia" w:hAnsi="宋体" w:cs="宋体"/>
          <w:color w:val="auto"/>
          <w:kern w:val="2"/>
          <w:sz w:val="18"/>
          <w:szCs w:val="18"/>
        </w:rPr>
        <w:t xml:space="preserve">                          </w:t>
      </w:r>
    </w:p>
    <w:p w14:paraId="23364033">
      <w:pPr>
        <w:pStyle w:val="27"/>
        <w:ind w:firstLine="0" w:firstLineChars="0"/>
        <w:rPr>
          <w:rFonts w:hAnsi="宋体" w:cs="宋体"/>
          <w:color w:val="auto"/>
          <w:kern w:val="2"/>
          <w:sz w:val="18"/>
          <w:szCs w:val="18"/>
        </w:rPr>
      </w:pPr>
      <w:r>
        <w:rPr>
          <w:rFonts w:hint="eastAsia" w:hAnsi="宋体" w:cs="宋体"/>
          <w:color w:val="auto"/>
          <w:kern w:val="2"/>
          <w:sz w:val="18"/>
          <w:szCs w:val="18"/>
        </w:rPr>
        <w:t xml:space="preserve">               </w:t>
      </w:r>
      <w:r>
        <w:rPr>
          <w:rFonts w:hint="eastAsia" w:hAnsi="宋体" w:cs="宋体"/>
          <w:color w:val="auto"/>
          <w:kern w:val="2"/>
          <w:sz w:val="18"/>
          <w:szCs w:val="18"/>
          <w:lang w:val="en-US" w:eastAsia="zh-CN"/>
        </w:rPr>
        <w:t>a.</w:t>
      </w:r>
      <w:r>
        <w:rPr>
          <w:rFonts w:hint="eastAsia" w:hAnsi="宋体" w:cs="宋体"/>
          <w:color w:val="auto"/>
          <w:kern w:val="2"/>
          <w:sz w:val="18"/>
          <w:szCs w:val="18"/>
        </w:rPr>
        <w:t xml:space="preserve">救援需求评价、救援能力评价                           </w:t>
      </w:r>
      <w:r>
        <w:rPr>
          <w:rFonts w:hint="eastAsia" w:hAnsi="宋体" w:cs="宋体"/>
          <w:color w:val="auto"/>
          <w:kern w:val="2"/>
          <w:sz w:val="18"/>
          <w:szCs w:val="18"/>
          <w:lang w:val="en-US" w:eastAsia="zh-CN"/>
        </w:rPr>
        <w:t>b.</w:t>
      </w:r>
      <w:r>
        <w:rPr>
          <w:rFonts w:hint="eastAsia" w:hAnsi="宋体" w:cs="宋体"/>
          <w:color w:val="auto"/>
          <w:kern w:val="2"/>
          <w:sz w:val="18"/>
          <w:szCs w:val="18"/>
        </w:rPr>
        <w:t>应急救援综合评价</w:t>
      </w:r>
    </w:p>
    <w:p w14:paraId="0E12E113">
      <w:pPr>
        <w:pStyle w:val="116"/>
        <w:widowControl w:val="0"/>
        <w:numPr>
          <w:ilvl w:val="1"/>
          <w:numId w:val="0"/>
        </w:numPr>
        <w:spacing w:before="156" w:after="156"/>
        <w:outlineLvl w:val="9"/>
        <w:rPr>
          <w:rFonts w:hAnsi="Times New Roman" w:cs="Times New Roman"/>
          <w:color w:val="auto"/>
        </w:rPr>
      </w:pPr>
      <w:bookmarkStart w:id="70" w:name="_Toc6648"/>
      <w:r>
        <w:rPr>
          <w:rFonts w:hint="eastAsia" w:hAnsi="Times New Roman" w:cs="Times New Roman"/>
          <w:color w:val="auto"/>
        </w:rPr>
        <w:t>图H.1  应急救援</w:t>
      </w:r>
      <w:r>
        <w:rPr>
          <w:rFonts w:hint="eastAsia" w:hAnsi="Times New Roman" w:cs="Times New Roman"/>
          <w:color w:val="auto"/>
          <w:lang w:val="en-US" w:eastAsia="zh-CN"/>
        </w:rPr>
        <w:t>综合</w:t>
      </w:r>
      <w:r>
        <w:rPr>
          <w:rFonts w:hint="eastAsia" w:hAnsi="Times New Roman" w:cs="Times New Roman"/>
          <w:color w:val="auto"/>
        </w:rPr>
        <w:t>评价图示例</w:t>
      </w:r>
      <w:bookmarkEnd w:id="70"/>
    </w:p>
    <w:p w14:paraId="5288BF60">
      <w:pPr>
        <w:widowControl w:val="0"/>
        <w:ind w:left="420" w:leftChars="200"/>
        <w:jc w:val="both"/>
        <w:outlineLvl w:val="9"/>
        <w:rPr>
          <w:rFonts w:ascii="Times New Roman" w:hAnsi="Times New Roman" w:cs="Times New Roman"/>
          <w:color w:val="auto"/>
          <w:sz w:val="18"/>
          <w:szCs w:val="18"/>
        </w:rPr>
      </w:pPr>
      <w:r>
        <w:rPr>
          <w:rFonts w:hint="eastAsia" w:ascii="Times New Roman" w:hAnsi="Times New Roman" w:cs="Times New Roman"/>
          <w:color w:val="auto"/>
          <w:sz w:val="18"/>
          <w:szCs w:val="18"/>
        </w:rPr>
        <w:t>说明：</w:t>
      </w:r>
    </w:p>
    <w:p w14:paraId="4F7C190D">
      <w:pPr>
        <w:widowControl w:val="0"/>
        <w:numPr>
          <w:ilvl w:val="0"/>
          <w:numId w:val="40"/>
        </w:numPr>
        <w:ind w:left="420" w:leftChars="200"/>
        <w:jc w:val="both"/>
        <w:outlineLvl w:val="9"/>
        <w:rPr>
          <w:rFonts w:ascii="Times New Roman" w:hAnsi="Times New Roman" w:cs="Times New Roman"/>
          <w:color w:val="auto"/>
          <w:sz w:val="18"/>
          <w:szCs w:val="18"/>
        </w:rPr>
      </w:pPr>
      <w:r>
        <w:rPr>
          <w:rFonts w:hint="eastAsia" w:hAnsi="宋体" w:cs="宋体"/>
          <w:color w:val="auto"/>
          <w:kern w:val="2"/>
          <w:sz w:val="18"/>
          <w:szCs w:val="18"/>
        </w:rPr>
        <w:t>救援需求评价、救援能力评价</w:t>
      </w:r>
      <w:r>
        <w:rPr>
          <w:rFonts w:hint="eastAsia" w:ascii="Times New Roman" w:hAnsi="Times New Roman" w:cs="Times New Roman"/>
          <w:color w:val="auto"/>
          <w:sz w:val="18"/>
          <w:szCs w:val="18"/>
        </w:rPr>
        <w:t>图</w:t>
      </w:r>
      <w:r>
        <w:rPr>
          <w:rFonts w:hint="eastAsia" w:ascii="Times New Roman" w:hAnsi="Times New Roman" w:cs="Times New Roman"/>
          <w:color w:val="auto"/>
          <w:sz w:val="18"/>
          <w:szCs w:val="18"/>
          <w:lang w:val="en-US" w:eastAsia="zh-CN"/>
        </w:rPr>
        <w:t>形符号</w:t>
      </w:r>
      <w:r>
        <w:rPr>
          <w:rFonts w:hint="eastAsia" w:ascii="Times New Roman" w:hAnsi="Times New Roman" w:cs="Times New Roman"/>
          <w:color w:val="auto"/>
          <w:sz w:val="18"/>
          <w:szCs w:val="18"/>
        </w:rPr>
        <w:t>外围为评价指标，内部为评价结果。</w:t>
      </w:r>
      <w:r>
        <w:rPr>
          <w:rFonts w:hint="eastAsia" w:ascii="Times New Roman" w:hAnsi="Times New Roman" w:cs="Times New Roman"/>
          <w:color w:val="auto"/>
          <w:sz w:val="18"/>
          <w:szCs w:val="18"/>
          <w:lang w:val="en-US" w:eastAsia="zh-CN"/>
        </w:rPr>
        <w:t>符号内圈直径2.5mm，外圈直径4mm。符号前为突发性地质灾害隐患点的类型代码和编号。</w:t>
      </w:r>
    </w:p>
    <w:p w14:paraId="6C15B3B0">
      <w:pPr>
        <w:widowControl w:val="0"/>
        <w:ind w:left="420" w:leftChars="200"/>
        <w:jc w:val="both"/>
        <w:outlineLvl w:val="9"/>
        <w:rPr>
          <w:rFonts w:hint="eastAsia" w:ascii="Times New Roman" w:hAnsi="Times New Roman" w:cs="Times New Roman"/>
          <w:color w:val="auto"/>
          <w:sz w:val="18"/>
          <w:szCs w:val="18"/>
        </w:rPr>
      </w:pPr>
      <w:r>
        <w:rPr>
          <w:rFonts w:hint="eastAsia" w:ascii="Times New Roman" w:hAnsi="Times New Roman" w:cs="Times New Roman"/>
          <w:color w:val="auto"/>
          <w:sz w:val="18"/>
          <w:szCs w:val="18"/>
        </w:rPr>
        <w:t>2</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lang w:val="en-US" w:eastAsia="zh-CN"/>
        </w:rPr>
        <w:t xml:space="preserve"> </w:t>
      </w:r>
      <w:r>
        <w:rPr>
          <w:rFonts w:hint="eastAsia" w:ascii="Times New Roman" w:hAnsi="Times New Roman" w:cs="Times New Roman"/>
          <w:color w:val="auto"/>
          <w:sz w:val="18"/>
          <w:szCs w:val="18"/>
        </w:rPr>
        <w:t>救援需求</w:t>
      </w:r>
      <w:r>
        <w:rPr>
          <w:rFonts w:hint="eastAsia" w:ascii="Times New Roman" w:hAnsi="Times New Roman" w:cs="Times New Roman"/>
          <w:color w:val="auto"/>
          <w:sz w:val="18"/>
          <w:szCs w:val="18"/>
          <w:lang w:val="en-US" w:eastAsia="zh-CN"/>
        </w:rPr>
        <w:t>评价</w:t>
      </w:r>
      <w:r>
        <w:rPr>
          <w:rFonts w:hint="eastAsia" w:ascii="Times New Roman" w:hAnsi="Times New Roman" w:cs="Times New Roman"/>
          <w:color w:val="auto"/>
          <w:sz w:val="18"/>
          <w:szCs w:val="18"/>
        </w:rPr>
        <w:t>指标选取灾害风险管理能力、危害性、活动性、自互救能力四个指标。其中危害性、活动性等级极高、高、中、低</w:t>
      </w:r>
      <w:r>
        <w:rPr>
          <w:rFonts w:hint="eastAsia" w:ascii="Times New Roman" w:hAnsi="Times New Roman" w:cs="Times New Roman"/>
          <w:color w:val="auto"/>
          <w:sz w:val="18"/>
          <w:szCs w:val="18"/>
          <w:lang w:val="en-US" w:eastAsia="zh-CN"/>
        </w:rPr>
        <w:t>的色标与</w:t>
      </w:r>
      <w:r>
        <w:rPr>
          <w:rFonts w:hint="eastAsia" w:ascii="Times New Roman" w:hAnsi="Times New Roman" w:cs="Times New Roman"/>
          <w:color w:val="auto"/>
          <w:sz w:val="18"/>
          <w:szCs w:val="18"/>
        </w:rPr>
        <w:t>评价</w:t>
      </w:r>
      <w:r>
        <w:rPr>
          <w:rFonts w:hint="eastAsia" w:ascii="Times New Roman" w:hAnsi="Times New Roman" w:cs="Times New Roman"/>
          <w:color w:val="auto"/>
          <w:sz w:val="18"/>
          <w:szCs w:val="18"/>
          <w:lang w:val="en-US" w:eastAsia="zh-CN"/>
        </w:rPr>
        <w:t>指标</w:t>
      </w:r>
      <w:r>
        <w:rPr>
          <w:rFonts w:hint="eastAsia" w:ascii="Times New Roman" w:hAnsi="Times New Roman" w:cs="Times New Roman"/>
          <w:color w:val="auto"/>
          <w:sz w:val="18"/>
          <w:szCs w:val="18"/>
        </w:rPr>
        <w:t>中的强、较强、中等、弱等级</w:t>
      </w:r>
      <w:r>
        <w:rPr>
          <w:rFonts w:hint="eastAsia" w:ascii="Times New Roman" w:hAnsi="Times New Roman" w:cs="Times New Roman"/>
          <w:color w:val="auto"/>
          <w:sz w:val="18"/>
          <w:szCs w:val="18"/>
          <w:lang w:val="en-US" w:eastAsia="zh-CN"/>
        </w:rPr>
        <w:t>对应</w:t>
      </w:r>
      <w:r>
        <w:rPr>
          <w:rFonts w:hint="eastAsia" w:ascii="Times New Roman" w:hAnsi="Times New Roman" w:cs="Times New Roman"/>
          <w:color w:val="auto"/>
          <w:sz w:val="18"/>
          <w:szCs w:val="18"/>
        </w:rPr>
        <w:t>。</w:t>
      </w:r>
    </w:p>
    <w:p w14:paraId="6954482C">
      <w:pPr>
        <w:widowControl w:val="0"/>
        <w:ind w:left="420" w:leftChars="200"/>
        <w:jc w:val="both"/>
        <w:outlineLvl w:val="9"/>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3. 救援能力评价指标选取</w:t>
      </w:r>
      <w:r>
        <w:rPr>
          <w:rFonts w:hint="default" w:ascii="Times New Roman" w:hAnsi="Times New Roman" w:eastAsia="宋体" w:cs="Times New Roman"/>
          <w:color w:val="auto"/>
          <w:sz w:val="18"/>
          <w:szCs w:val="18"/>
          <w:lang w:val="en-US" w:eastAsia="zh-CN"/>
        </w:rPr>
        <w:t>救援队伍到达现场用时、应急预案、应急物资保障能力、医疗救助能力</w:t>
      </w:r>
      <w:r>
        <w:rPr>
          <w:rFonts w:hint="eastAsia" w:ascii="Times New Roman" w:hAnsi="Times New Roman" w:cs="Times New Roman"/>
          <w:color w:val="auto"/>
          <w:sz w:val="18"/>
          <w:szCs w:val="18"/>
          <w:lang w:val="en-US" w:eastAsia="zh-CN"/>
        </w:rPr>
        <w:t>四个指标。</w:t>
      </w:r>
    </w:p>
    <w:p w14:paraId="2C368AD3">
      <w:pPr>
        <w:widowControl w:val="0"/>
        <w:ind w:left="420" w:leftChars="200"/>
        <w:jc w:val="both"/>
        <w:outlineLvl w:val="9"/>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 xml:space="preserve">4. </w:t>
      </w:r>
      <w:r>
        <w:rPr>
          <w:rFonts w:hint="eastAsia" w:ascii="Times New Roman" w:hAnsi="Times New Roman" w:cs="Times New Roman"/>
          <w:color w:val="auto"/>
          <w:sz w:val="18"/>
          <w:szCs w:val="18"/>
        </w:rPr>
        <w:t>应急救援综合评价指标为救援需求、救援能力。应急救援综合评价只显示两个</w:t>
      </w:r>
      <w:r>
        <w:rPr>
          <w:rFonts w:hint="eastAsia" w:ascii="Times New Roman" w:hAnsi="Times New Roman" w:cs="Times New Roman"/>
          <w:color w:val="auto"/>
          <w:sz w:val="18"/>
          <w:szCs w:val="18"/>
          <w:lang w:val="en-US" w:eastAsia="zh-CN"/>
        </w:rPr>
        <w:t>评价</w:t>
      </w:r>
      <w:r>
        <w:rPr>
          <w:rFonts w:hint="eastAsia" w:ascii="Times New Roman" w:hAnsi="Times New Roman" w:cs="Times New Roman"/>
          <w:color w:val="auto"/>
          <w:sz w:val="18"/>
          <w:szCs w:val="18"/>
        </w:rPr>
        <w:t>指标的评价结果。</w:t>
      </w:r>
      <w:r>
        <w:rPr>
          <w:rFonts w:hint="eastAsia" w:ascii="Times New Roman" w:hAnsi="Times New Roman" w:cs="Times New Roman"/>
          <w:color w:val="auto"/>
          <w:sz w:val="18"/>
          <w:szCs w:val="18"/>
          <w:lang w:val="en-US" w:eastAsia="zh-CN"/>
        </w:rPr>
        <w:t>符号直径为4mm。</w:t>
      </w:r>
    </w:p>
    <w:p w14:paraId="47C2A31C">
      <w:pPr>
        <w:pStyle w:val="116"/>
        <w:numPr>
          <w:ilvl w:val="1"/>
          <w:numId w:val="41"/>
        </w:numPr>
        <w:tabs>
          <w:tab w:val="left" w:pos="420"/>
          <w:tab w:val="clear" w:pos="0"/>
          <w:tab w:val="clear" w:pos="180"/>
        </w:tabs>
        <w:spacing w:before="156" w:after="156"/>
        <w:rPr>
          <w:color w:val="auto"/>
        </w:rPr>
      </w:pPr>
      <w:bookmarkStart w:id="71" w:name="_Toc31855"/>
      <w:r>
        <w:rPr>
          <w:rFonts w:hint="eastAsia"/>
          <w:color w:val="auto"/>
        </w:rPr>
        <w:t xml:space="preserve"> 应急救援评价指标图示图例</w:t>
      </w:r>
      <w:bookmarkEnd w:id="71"/>
      <w:r>
        <w:rPr>
          <w:rFonts w:hint="eastAsia"/>
          <w:color w:val="auto"/>
          <w:lang w:val="en-US" w:eastAsia="zh-CN"/>
        </w:rPr>
        <w:t>色标</w:t>
      </w:r>
    </w:p>
    <w:tbl>
      <w:tblPr>
        <w:tblStyle w:val="37"/>
        <w:tblpPr w:leftFromText="180" w:rightFromText="180" w:vertAnchor="text" w:horzAnchor="page" w:tblpXSpec="center" w:tblpY="303"/>
        <w:tblOverlap w:val="never"/>
        <w:tblW w:w="46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1893"/>
        <w:gridCol w:w="1640"/>
        <w:gridCol w:w="659"/>
        <w:gridCol w:w="659"/>
        <w:gridCol w:w="673"/>
        <w:gridCol w:w="530"/>
        <w:gridCol w:w="530"/>
        <w:gridCol w:w="530"/>
        <w:gridCol w:w="546"/>
      </w:tblGrid>
      <w:tr w14:paraId="620A5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pct"/>
            <w:vMerge w:val="restart"/>
            <w:noWrap w:val="0"/>
            <w:vAlign w:val="center"/>
          </w:tcPr>
          <w:p w14:paraId="6AD14116">
            <w:pPr>
              <w:tabs>
                <w:tab w:val="left" w:pos="6470"/>
              </w:tabs>
              <w:jc w:val="center"/>
              <w:rPr>
                <w:color w:val="auto"/>
                <w:sz w:val="18"/>
                <w:szCs w:val="18"/>
              </w:rPr>
            </w:pPr>
            <w:r>
              <w:rPr>
                <w:rFonts w:hint="eastAsia"/>
                <w:color w:val="auto"/>
                <w:sz w:val="18"/>
                <w:szCs w:val="18"/>
              </w:rPr>
              <w:t>评价内容</w:t>
            </w:r>
          </w:p>
        </w:tc>
        <w:tc>
          <w:tcPr>
            <w:tcW w:w="1072" w:type="pct"/>
            <w:vMerge w:val="restart"/>
            <w:noWrap w:val="0"/>
            <w:vAlign w:val="center"/>
          </w:tcPr>
          <w:p w14:paraId="299EF7C0">
            <w:pPr>
              <w:jc w:val="center"/>
              <w:rPr>
                <w:color w:val="auto"/>
                <w:sz w:val="18"/>
                <w:szCs w:val="18"/>
              </w:rPr>
            </w:pPr>
            <w:r>
              <w:rPr>
                <w:rFonts w:hint="eastAsia"/>
                <w:color w:val="auto"/>
                <w:sz w:val="18"/>
                <w:szCs w:val="18"/>
              </w:rPr>
              <w:t>指标评价等级</w:t>
            </w:r>
          </w:p>
        </w:tc>
        <w:tc>
          <w:tcPr>
            <w:tcW w:w="929" w:type="pct"/>
            <w:vMerge w:val="restart"/>
            <w:noWrap w:val="0"/>
            <w:vAlign w:val="center"/>
          </w:tcPr>
          <w:p w14:paraId="760DF8F9">
            <w:pPr>
              <w:jc w:val="center"/>
              <w:rPr>
                <w:color w:val="auto"/>
                <w:sz w:val="18"/>
                <w:szCs w:val="18"/>
              </w:rPr>
            </w:pPr>
            <w:r>
              <w:rPr>
                <w:rFonts w:hint="eastAsia"/>
                <w:color w:val="auto"/>
                <w:sz w:val="18"/>
                <w:szCs w:val="18"/>
              </w:rPr>
              <w:t>填充颜色</w:t>
            </w:r>
          </w:p>
        </w:tc>
        <w:tc>
          <w:tcPr>
            <w:tcW w:w="1127" w:type="pct"/>
            <w:gridSpan w:val="3"/>
            <w:noWrap w:val="0"/>
            <w:vAlign w:val="top"/>
          </w:tcPr>
          <w:p w14:paraId="6E85C49A">
            <w:pPr>
              <w:jc w:val="center"/>
              <w:rPr>
                <w:color w:val="auto"/>
                <w:sz w:val="18"/>
                <w:szCs w:val="18"/>
              </w:rPr>
            </w:pPr>
            <w:r>
              <w:rPr>
                <w:rFonts w:hint="eastAsia"/>
                <w:color w:val="auto"/>
                <w:sz w:val="18"/>
                <w:szCs w:val="18"/>
              </w:rPr>
              <w:t>RGB值</w:t>
            </w:r>
          </w:p>
        </w:tc>
        <w:tc>
          <w:tcPr>
            <w:tcW w:w="1209" w:type="pct"/>
            <w:gridSpan w:val="4"/>
            <w:noWrap w:val="0"/>
            <w:vAlign w:val="top"/>
          </w:tcPr>
          <w:p w14:paraId="4C277813">
            <w:pPr>
              <w:jc w:val="center"/>
              <w:rPr>
                <w:color w:val="auto"/>
                <w:sz w:val="18"/>
                <w:szCs w:val="18"/>
              </w:rPr>
            </w:pPr>
            <w:r>
              <w:rPr>
                <w:rFonts w:hint="eastAsia"/>
                <w:color w:val="auto"/>
                <w:sz w:val="18"/>
                <w:szCs w:val="18"/>
              </w:rPr>
              <w:t>CMYK值</w:t>
            </w:r>
          </w:p>
        </w:tc>
      </w:tr>
      <w:tr w14:paraId="68002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pct"/>
            <w:vMerge w:val="continue"/>
            <w:noWrap w:val="0"/>
            <w:vAlign w:val="center"/>
          </w:tcPr>
          <w:p w14:paraId="532BE329">
            <w:pPr>
              <w:jc w:val="center"/>
              <w:rPr>
                <w:color w:val="auto"/>
                <w:sz w:val="18"/>
                <w:szCs w:val="18"/>
              </w:rPr>
            </w:pPr>
          </w:p>
        </w:tc>
        <w:tc>
          <w:tcPr>
            <w:tcW w:w="1072" w:type="pct"/>
            <w:vMerge w:val="continue"/>
            <w:noWrap w:val="0"/>
            <w:vAlign w:val="center"/>
          </w:tcPr>
          <w:p w14:paraId="09290AFC">
            <w:pPr>
              <w:jc w:val="center"/>
              <w:rPr>
                <w:color w:val="auto"/>
                <w:sz w:val="18"/>
                <w:szCs w:val="18"/>
              </w:rPr>
            </w:pPr>
          </w:p>
        </w:tc>
        <w:tc>
          <w:tcPr>
            <w:tcW w:w="929" w:type="pct"/>
            <w:vMerge w:val="continue"/>
            <w:noWrap w:val="0"/>
            <w:vAlign w:val="top"/>
          </w:tcPr>
          <w:p w14:paraId="51EE41BF">
            <w:pPr>
              <w:jc w:val="center"/>
              <w:rPr>
                <w:color w:val="auto"/>
                <w:sz w:val="18"/>
                <w:szCs w:val="18"/>
              </w:rPr>
            </w:pPr>
          </w:p>
        </w:tc>
        <w:tc>
          <w:tcPr>
            <w:tcW w:w="373" w:type="pct"/>
            <w:noWrap w:val="0"/>
            <w:vAlign w:val="top"/>
          </w:tcPr>
          <w:p w14:paraId="670EB82B">
            <w:pPr>
              <w:jc w:val="center"/>
              <w:rPr>
                <w:color w:val="auto"/>
                <w:sz w:val="18"/>
                <w:szCs w:val="18"/>
              </w:rPr>
            </w:pPr>
            <w:r>
              <w:rPr>
                <w:rFonts w:hint="eastAsia"/>
                <w:color w:val="auto"/>
                <w:sz w:val="18"/>
                <w:szCs w:val="18"/>
              </w:rPr>
              <w:t>R</w:t>
            </w:r>
          </w:p>
        </w:tc>
        <w:tc>
          <w:tcPr>
            <w:tcW w:w="373" w:type="pct"/>
            <w:noWrap w:val="0"/>
            <w:vAlign w:val="top"/>
          </w:tcPr>
          <w:p w14:paraId="56882F13">
            <w:pPr>
              <w:jc w:val="center"/>
              <w:rPr>
                <w:color w:val="auto"/>
                <w:sz w:val="18"/>
                <w:szCs w:val="18"/>
              </w:rPr>
            </w:pPr>
            <w:r>
              <w:rPr>
                <w:rFonts w:hint="eastAsia"/>
                <w:color w:val="auto"/>
                <w:sz w:val="18"/>
                <w:szCs w:val="18"/>
              </w:rPr>
              <w:t>G</w:t>
            </w:r>
          </w:p>
        </w:tc>
        <w:tc>
          <w:tcPr>
            <w:tcW w:w="379" w:type="pct"/>
            <w:noWrap w:val="0"/>
            <w:vAlign w:val="top"/>
          </w:tcPr>
          <w:p w14:paraId="5AA6ECF7">
            <w:pPr>
              <w:jc w:val="center"/>
              <w:rPr>
                <w:color w:val="auto"/>
                <w:sz w:val="18"/>
                <w:szCs w:val="18"/>
              </w:rPr>
            </w:pPr>
            <w:r>
              <w:rPr>
                <w:rFonts w:hint="eastAsia"/>
                <w:color w:val="auto"/>
                <w:sz w:val="18"/>
                <w:szCs w:val="18"/>
              </w:rPr>
              <w:t>B</w:t>
            </w:r>
          </w:p>
        </w:tc>
        <w:tc>
          <w:tcPr>
            <w:tcW w:w="300" w:type="pct"/>
            <w:noWrap w:val="0"/>
            <w:vAlign w:val="top"/>
          </w:tcPr>
          <w:p w14:paraId="508DADC5">
            <w:pPr>
              <w:jc w:val="center"/>
              <w:rPr>
                <w:color w:val="auto"/>
                <w:sz w:val="18"/>
                <w:szCs w:val="18"/>
              </w:rPr>
            </w:pPr>
            <w:r>
              <w:rPr>
                <w:rFonts w:hint="eastAsia"/>
                <w:color w:val="auto"/>
                <w:sz w:val="18"/>
                <w:szCs w:val="18"/>
              </w:rPr>
              <w:t>C</w:t>
            </w:r>
          </w:p>
        </w:tc>
        <w:tc>
          <w:tcPr>
            <w:tcW w:w="300" w:type="pct"/>
            <w:noWrap w:val="0"/>
            <w:vAlign w:val="top"/>
          </w:tcPr>
          <w:p w14:paraId="4BC05F58">
            <w:pPr>
              <w:jc w:val="center"/>
              <w:rPr>
                <w:color w:val="auto"/>
                <w:sz w:val="18"/>
                <w:szCs w:val="18"/>
              </w:rPr>
            </w:pPr>
            <w:r>
              <w:rPr>
                <w:rFonts w:hint="eastAsia"/>
                <w:color w:val="auto"/>
                <w:sz w:val="18"/>
                <w:szCs w:val="18"/>
              </w:rPr>
              <w:t>M</w:t>
            </w:r>
          </w:p>
        </w:tc>
        <w:tc>
          <w:tcPr>
            <w:tcW w:w="300" w:type="pct"/>
            <w:noWrap w:val="0"/>
            <w:vAlign w:val="top"/>
          </w:tcPr>
          <w:p w14:paraId="3FB69DBA">
            <w:pPr>
              <w:jc w:val="center"/>
              <w:rPr>
                <w:color w:val="auto"/>
                <w:sz w:val="18"/>
                <w:szCs w:val="18"/>
              </w:rPr>
            </w:pPr>
            <w:r>
              <w:rPr>
                <w:rFonts w:hint="eastAsia"/>
                <w:color w:val="auto"/>
                <w:sz w:val="18"/>
                <w:szCs w:val="18"/>
              </w:rPr>
              <w:t>Y</w:t>
            </w:r>
          </w:p>
        </w:tc>
        <w:tc>
          <w:tcPr>
            <w:tcW w:w="307" w:type="pct"/>
            <w:noWrap w:val="0"/>
            <w:vAlign w:val="top"/>
          </w:tcPr>
          <w:p w14:paraId="1D8CBF70">
            <w:pPr>
              <w:jc w:val="center"/>
              <w:rPr>
                <w:color w:val="auto"/>
                <w:sz w:val="18"/>
                <w:szCs w:val="18"/>
              </w:rPr>
            </w:pPr>
            <w:r>
              <w:rPr>
                <w:rFonts w:hint="eastAsia"/>
                <w:color w:val="auto"/>
                <w:sz w:val="18"/>
                <w:szCs w:val="18"/>
              </w:rPr>
              <w:t>K</w:t>
            </w:r>
          </w:p>
        </w:tc>
      </w:tr>
      <w:tr w14:paraId="28012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pct"/>
            <w:vMerge w:val="restart"/>
            <w:noWrap w:val="0"/>
            <w:vAlign w:val="center"/>
          </w:tcPr>
          <w:p w14:paraId="58A025F8">
            <w:pPr>
              <w:jc w:val="center"/>
              <w:rPr>
                <w:color w:val="auto"/>
                <w:sz w:val="18"/>
                <w:szCs w:val="18"/>
              </w:rPr>
            </w:pPr>
            <w:r>
              <w:rPr>
                <w:rFonts w:hint="eastAsia"/>
                <w:color w:val="auto"/>
                <w:sz w:val="18"/>
                <w:szCs w:val="18"/>
              </w:rPr>
              <w:t>救援需求</w:t>
            </w:r>
          </w:p>
          <w:p w14:paraId="0222BC81">
            <w:pPr>
              <w:jc w:val="center"/>
              <w:rPr>
                <w:color w:val="auto"/>
                <w:sz w:val="18"/>
                <w:szCs w:val="18"/>
              </w:rPr>
            </w:pPr>
            <w:r>
              <w:rPr>
                <w:rFonts w:hint="eastAsia"/>
                <w:color w:val="auto"/>
                <w:sz w:val="18"/>
                <w:szCs w:val="18"/>
              </w:rPr>
              <w:t>救援能力</w:t>
            </w:r>
          </w:p>
        </w:tc>
        <w:tc>
          <w:tcPr>
            <w:tcW w:w="1072" w:type="pct"/>
            <w:noWrap w:val="0"/>
            <w:vAlign w:val="center"/>
          </w:tcPr>
          <w:p w14:paraId="5A82046E">
            <w:pPr>
              <w:jc w:val="center"/>
              <w:rPr>
                <w:color w:val="auto"/>
                <w:sz w:val="18"/>
                <w:szCs w:val="18"/>
              </w:rPr>
            </w:pPr>
            <w:r>
              <w:rPr>
                <w:rFonts w:hint="eastAsia"/>
                <w:color w:val="auto"/>
                <w:sz w:val="18"/>
                <w:szCs w:val="18"/>
              </w:rPr>
              <w:t>强</w:t>
            </w:r>
          </w:p>
        </w:tc>
        <w:tc>
          <w:tcPr>
            <w:tcW w:w="929" w:type="pct"/>
            <w:noWrap w:val="0"/>
            <w:vAlign w:val="top"/>
          </w:tcPr>
          <w:p w14:paraId="5A839E32">
            <w:pPr>
              <w:jc w:val="center"/>
              <w:rPr>
                <w:color w:val="auto"/>
                <w:sz w:val="18"/>
                <w:szCs w:val="18"/>
              </w:rPr>
            </w:pPr>
            <w:r>
              <w:rPr>
                <w:rFonts w:hint="eastAsia"/>
                <w:color w:val="auto"/>
                <w:sz w:val="18"/>
                <w:szCs w:val="18"/>
              </w:rPr>
              <w:drawing>
                <wp:inline distT="0" distB="0" distL="114300" distR="114300">
                  <wp:extent cx="360045" cy="360045"/>
                  <wp:effectExtent l="0" t="0" r="8255" b="8255"/>
                  <wp:docPr id="27" name="图片 37" descr="F:/标准中/新建文件夹/T1.jpg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7" descr="F:/标准中/新建文件夹/T1.jpgT1"/>
                          <pic:cNvPicPr>
                            <a:picLocks noChangeAspect="1"/>
                          </pic:cNvPicPr>
                        </pic:nvPicPr>
                        <pic:blipFill>
                          <a:blip r:embed="rId37"/>
                          <a:srcRect t="3085" b="3085"/>
                          <a:stretch>
                            <a:fillRect/>
                          </a:stretch>
                        </pic:blipFill>
                        <pic:spPr>
                          <a:xfrm>
                            <a:off x="0" y="0"/>
                            <a:ext cx="360045" cy="360045"/>
                          </a:xfrm>
                          <a:prstGeom prst="rect">
                            <a:avLst/>
                          </a:prstGeom>
                          <a:noFill/>
                          <a:ln>
                            <a:noFill/>
                          </a:ln>
                        </pic:spPr>
                      </pic:pic>
                    </a:graphicData>
                  </a:graphic>
                </wp:inline>
              </w:drawing>
            </w:r>
          </w:p>
        </w:tc>
        <w:tc>
          <w:tcPr>
            <w:tcW w:w="373" w:type="pct"/>
            <w:noWrap w:val="0"/>
            <w:vAlign w:val="center"/>
          </w:tcPr>
          <w:p w14:paraId="1C258E81">
            <w:pPr>
              <w:jc w:val="center"/>
              <w:rPr>
                <w:color w:val="auto"/>
                <w:sz w:val="18"/>
                <w:szCs w:val="18"/>
              </w:rPr>
            </w:pPr>
            <w:r>
              <w:rPr>
                <w:rFonts w:hint="eastAsia"/>
                <w:color w:val="auto"/>
                <w:sz w:val="18"/>
                <w:szCs w:val="18"/>
              </w:rPr>
              <w:t>222</w:t>
            </w:r>
          </w:p>
        </w:tc>
        <w:tc>
          <w:tcPr>
            <w:tcW w:w="373" w:type="pct"/>
            <w:noWrap w:val="0"/>
            <w:vAlign w:val="center"/>
          </w:tcPr>
          <w:p w14:paraId="705A69BA">
            <w:pPr>
              <w:jc w:val="center"/>
              <w:rPr>
                <w:color w:val="auto"/>
                <w:sz w:val="18"/>
                <w:szCs w:val="18"/>
              </w:rPr>
            </w:pPr>
            <w:r>
              <w:rPr>
                <w:rFonts w:hint="eastAsia"/>
                <w:color w:val="auto"/>
                <w:sz w:val="18"/>
                <w:szCs w:val="18"/>
              </w:rPr>
              <w:t>30</w:t>
            </w:r>
          </w:p>
        </w:tc>
        <w:tc>
          <w:tcPr>
            <w:tcW w:w="379" w:type="pct"/>
            <w:noWrap w:val="0"/>
            <w:vAlign w:val="center"/>
          </w:tcPr>
          <w:p w14:paraId="01E5D7FD">
            <w:pPr>
              <w:jc w:val="center"/>
              <w:rPr>
                <w:color w:val="auto"/>
                <w:sz w:val="18"/>
                <w:szCs w:val="18"/>
              </w:rPr>
            </w:pPr>
            <w:r>
              <w:rPr>
                <w:rFonts w:hint="eastAsia"/>
                <w:color w:val="auto"/>
                <w:sz w:val="18"/>
                <w:szCs w:val="18"/>
              </w:rPr>
              <w:t>43</w:t>
            </w:r>
          </w:p>
        </w:tc>
        <w:tc>
          <w:tcPr>
            <w:tcW w:w="300" w:type="pct"/>
            <w:noWrap w:val="0"/>
            <w:vAlign w:val="center"/>
          </w:tcPr>
          <w:p w14:paraId="0C5058C0">
            <w:pPr>
              <w:jc w:val="center"/>
              <w:rPr>
                <w:color w:val="auto"/>
                <w:sz w:val="18"/>
                <w:szCs w:val="18"/>
              </w:rPr>
            </w:pPr>
            <w:r>
              <w:rPr>
                <w:rFonts w:hint="eastAsia"/>
                <w:color w:val="auto"/>
                <w:sz w:val="18"/>
                <w:szCs w:val="18"/>
              </w:rPr>
              <w:t>0</w:t>
            </w:r>
          </w:p>
        </w:tc>
        <w:tc>
          <w:tcPr>
            <w:tcW w:w="300" w:type="pct"/>
            <w:noWrap w:val="0"/>
            <w:vAlign w:val="center"/>
          </w:tcPr>
          <w:p w14:paraId="6BBEF6A0">
            <w:pPr>
              <w:jc w:val="center"/>
              <w:rPr>
                <w:color w:val="auto"/>
                <w:sz w:val="18"/>
                <w:szCs w:val="18"/>
              </w:rPr>
            </w:pPr>
            <w:r>
              <w:rPr>
                <w:rFonts w:hint="eastAsia"/>
                <w:color w:val="auto"/>
                <w:sz w:val="18"/>
                <w:szCs w:val="18"/>
              </w:rPr>
              <w:t>86</w:t>
            </w:r>
          </w:p>
        </w:tc>
        <w:tc>
          <w:tcPr>
            <w:tcW w:w="300" w:type="pct"/>
            <w:noWrap w:val="0"/>
            <w:vAlign w:val="center"/>
          </w:tcPr>
          <w:p w14:paraId="03482B5F">
            <w:pPr>
              <w:jc w:val="center"/>
              <w:rPr>
                <w:color w:val="auto"/>
                <w:sz w:val="18"/>
                <w:szCs w:val="18"/>
              </w:rPr>
            </w:pPr>
            <w:r>
              <w:rPr>
                <w:rFonts w:hint="eastAsia"/>
                <w:color w:val="auto"/>
                <w:sz w:val="18"/>
                <w:szCs w:val="18"/>
              </w:rPr>
              <w:t>81</w:t>
            </w:r>
          </w:p>
        </w:tc>
        <w:tc>
          <w:tcPr>
            <w:tcW w:w="307" w:type="pct"/>
            <w:noWrap w:val="0"/>
            <w:vAlign w:val="center"/>
          </w:tcPr>
          <w:p w14:paraId="25171B59">
            <w:pPr>
              <w:jc w:val="center"/>
              <w:rPr>
                <w:color w:val="auto"/>
                <w:sz w:val="18"/>
                <w:szCs w:val="18"/>
              </w:rPr>
            </w:pPr>
            <w:r>
              <w:rPr>
                <w:rFonts w:hint="eastAsia"/>
                <w:color w:val="auto"/>
                <w:sz w:val="18"/>
                <w:szCs w:val="18"/>
              </w:rPr>
              <w:t>13</w:t>
            </w:r>
          </w:p>
        </w:tc>
      </w:tr>
      <w:tr w14:paraId="52BAD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pct"/>
            <w:vMerge w:val="continue"/>
            <w:noWrap w:val="0"/>
            <w:vAlign w:val="center"/>
          </w:tcPr>
          <w:p w14:paraId="69C39911">
            <w:pPr>
              <w:jc w:val="center"/>
              <w:rPr>
                <w:color w:val="auto"/>
                <w:sz w:val="18"/>
                <w:szCs w:val="18"/>
              </w:rPr>
            </w:pPr>
          </w:p>
        </w:tc>
        <w:tc>
          <w:tcPr>
            <w:tcW w:w="1072" w:type="pct"/>
            <w:noWrap w:val="0"/>
            <w:vAlign w:val="center"/>
          </w:tcPr>
          <w:p w14:paraId="277F1367">
            <w:pPr>
              <w:jc w:val="center"/>
              <w:rPr>
                <w:color w:val="auto"/>
                <w:sz w:val="18"/>
                <w:szCs w:val="18"/>
              </w:rPr>
            </w:pPr>
            <w:r>
              <w:rPr>
                <w:rFonts w:hint="eastAsia"/>
                <w:color w:val="auto"/>
                <w:sz w:val="18"/>
                <w:szCs w:val="18"/>
              </w:rPr>
              <w:t>较强</w:t>
            </w:r>
          </w:p>
        </w:tc>
        <w:tc>
          <w:tcPr>
            <w:tcW w:w="929" w:type="pct"/>
            <w:noWrap w:val="0"/>
            <w:vAlign w:val="top"/>
          </w:tcPr>
          <w:p w14:paraId="1C1BA976">
            <w:pPr>
              <w:jc w:val="center"/>
              <w:rPr>
                <w:color w:val="auto"/>
                <w:sz w:val="18"/>
                <w:szCs w:val="18"/>
              </w:rPr>
            </w:pPr>
            <w:r>
              <w:rPr>
                <w:rFonts w:hint="eastAsia"/>
                <w:color w:val="auto"/>
                <w:sz w:val="18"/>
                <w:szCs w:val="18"/>
              </w:rPr>
              <w:drawing>
                <wp:inline distT="0" distB="0" distL="114300" distR="114300">
                  <wp:extent cx="360045" cy="360045"/>
                  <wp:effectExtent l="0" t="0" r="8255" b="8255"/>
                  <wp:docPr id="28" name="图片 38" descr="F:/标准中/新建文件夹/T2.jpg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8" descr="F:/标准中/新建文件夹/T2.jpgT2"/>
                          <pic:cNvPicPr>
                            <a:picLocks noChangeAspect="1"/>
                          </pic:cNvPicPr>
                        </pic:nvPicPr>
                        <pic:blipFill>
                          <a:blip r:embed="rId38"/>
                          <a:srcRect t="616" b="616"/>
                          <a:stretch>
                            <a:fillRect/>
                          </a:stretch>
                        </pic:blipFill>
                        <pic:spPr>
                          <a:xfrm>
                            <a:off x="0" y="0"/>
                            <a:ext cx="360045" cy="360045"/>
                          </a:xfrm>
                          <a:prstGeom prst="rect">
                            <a:avLst/>
                          </a:prstGeom>
                          <a:noFill/>
                          <a:ln>
                            <a:noFill/>
                          </a:ln>
                        </pic:spPr>
                      </pic:pic>
                    </a:graphicData>
                  </a:graphic>
                </wp:inline>
              </w:drawing>
            </w:r>
          </w:p>
        </w:tc>
        <w:tc>
          <w:tcPr>
            <w:tcW w:w="373" w:type="pct"/>
            <w:noWrap w:val="0"/>
            <w:vAlign w:val="center"/>
          </w:tcPr>
          <w:p w14:paraId="3B9BFDFE">
            <w:pPr>
              <w:jc w:val="center"/>
              <w:rPr>
                <w:color w:val="auto"/>
                <w:sz w:val="18"/>
                <w:szCs w:val="18"/>
              </w:rPr>
            </w:pPr>
            <w:r>
              <w:rPr>
                <w:rFonts w:hint="eastAsia"/>
                <w:color w:val="auto"/>
                <w:sz w:val="18"/>
                <w:szCs w:val="18"/>
              </w:rPr>
              <w:t>46</w:t>
            </w:r>
          </w:p>
        </w:tc>
        <w:tc>
          <w:tcPr>
            <w:tcW w:w="373" w:type="pct"/>
            <w:noWrap w:val="0"/>
            <w:vAlign w:val="center"/>
          </w:tcPr>
          <w:p w14:paraId="543F17CF">
            <w:pPr>
              <w:jc w:val="center"/>
              <w:rPr>
                <w:color w:val="auto"/>
                <w:sz w:val="18"/>
                <w:szCs w:val="18"/>
              </w:rPr>
            </w:pPr>
            <w:r>
              <w:rPr>
                <w:rFonts w:hint="eastAsia"/>
                <w:color w:val="auto"/>
                <w:sz w:val="18"/>
                <w:szCs w:val="18"/>
              </w:rPr>
              <w:t>95</w:t>
            </w:r>
          </w:p>
        </w:tc>
        <w:tc>
          <w:tcPr>
            <w:tcW w:w="379" w:type="pct"/>
            <w:noWrap w:val="0"/>
            <w:vAlign w:val="center"/>
          </w:tcPr>
          <w:p w14:paraId="0753FA10">
            <w:pPr>
              <w:jc w:val="center"/>
              <w:rPr>
                <w:color w:val="auto"/>
                <w:sz w:val="18"/>
                <w:szCs w:val="18"/>
              </w:rPr>
            </w:pPr>
            <w:r>
              <w:rPr>
                <w:rFonts w:hint="eastAsia"/>
                <w:color w:val="auto"/>
                <w:sz w:val="18"/>
                <w:szCs w:val="18"/>
              </w:rPr>
              <w:t>172</w:t>
            </w:r>
          </w:p>
        </w:tc>
        <w:tc>
          <w:tcPr>
            <w:tcW w:w="300" w:type="pct"/>
            <w:noWrap w:val="0"/>
            <w:vAlign w:val="center"/>
          </w:tcPr>
          <w:p w14:paraId="39BD19EB">
            <w:pPr>
              <w:jc w:val="center"/>
              <w:rPr>
                <w:color w:val="auto"/>
                <w:sz w:val="18"/>
                <w:szCs w:val="18"/>
              </w:rPr>
            </w:pPr>
            <w:r>
              <w:rPr>
                <w:rFonts w:hint="eastAsia"/>
                <w:color w:val="auto"/>
                <w:sz w:val="18"/>
                <w:szCs w:val="18"/>
              </w:rPr>
              <w:t>73</w:t>
            </w:r>
          </w:p>
        </w:tc>
        <w:tc>
          <w:tcPr>
            <w:tcW w:w="300" w:type="pct"/>
            <w:noWrap w:val="0"/>
            <w:vAlign w:val="center"/>
          </w:tcPr>
          <w:p w14:paraId="0B4E62EF">
            <w:pPr>
              <w:jc w:val="center"/>
              <w:rPr>
                <w:color w:val="auto"/>
                <w:sz w:val="18"/>
                <w:szCs w:val="18"/>
              </w:rPr>
            </w:pPr>
            <w:r>
              <w:rPr>
                <w:rFonts w:hint="eastAsia"/>
                <w:color w:val="auto"/>
                <w:sz w:val="18"/>
                <w:szCs w:val="18"/>
              </w:rPr>
              <w:t>45</w:t>
            </w:r>
          </w:p>
        </w:tc>
        <w:tc>
          <w:tcPr>
            <w:tcW w:w="300" w:type="pct"/>
            <w:noWrap w:val="0"/>
            <w:vAlign w:val="center"/>
          </w:tcPr>
          <w:p w14:paraId="669B56CB">
            <w:pPr>
              <w:jc w:val="center"/>
              <w:rPr>
                <w:color w:val="auto"/>
                <w:sz w:val="18"/>
                <w:szCs w:val="18"/>
              </w:rPr>
            </w:pPr>
            <w:r>
              <w:rPr>
                <w:rFonts w:hint="eastAsia"/>
                <w:color w:val="auto"/>
                <w:sz w:val="18"/>
                <w:szCs w:val="18"/>
              </w:rPr>
              <w:t>0</w:t>
            </w:r>
          </w:p>
        </w:tc>
        <w:tc>
          <w:tcPr>
            <w:tcW w:w="307" w:type="pct"/>
            <w:noWrap w:val="0"/>
            <w:vAlign w:val="center"/>
          </w:tcPr>
          <w:p w14:paraId="054BAD72">
            <w:pPr>
              <w:jc w:val="center"/>
              <w:rPr>
                <w:color w:val="auto"/>
                <w:sz w:val="18"/>
                <w:szCs w:val="18"/>
              </w:rPr>
            </w:pPr>
            <w:r>
              <w:rPr>
                <w:rFonts w:hint="eastAsia"/>
                <w:color w:val="auto"/>
                <w:sz w:val="18"/>
                <w:szCs w:val="18"/>
              </w:rPr>
              <w:t>33</w:t>
            </w:r>
          </w:p>
        </w:tc>
      </w:tr>
      <w:tr w14:paraId="4B8D3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pct"/>
            <w:vMerge w:val="continue"/>
            <w:noWrap w:val="0"/>
            <w:vAlign w:val="center"/>
          </w:tcPr>
          <w:p w14:paraId="774BE030">
            <w:pPr>
              <w:jc w:val="center"/>
              <w:rPr>
                <w:color w:val="auto"/>
                <w:sz w:val="18"/>
                <w:szCs w:val="18"/>
              </w:rPr>
            </w:pPr>
          </w:p>
        </w:tc>
        <w:tc>
          <w:tcPr>
            <w:tcW w:w="1072" w:type="pct"/>
            <w:noWrap w:val="0"/>
            <w:vAlign w:val="center"/>
          </w:tcPr>
          <w:p w14:paraId="6BCE289A">
            <w:pPr>
              <w:jc w:val="center"/>
              <w:rPr>
                <w:color w:val="auto"/>
                <w:sz w:val="18"/>
                <w:szCs w:val="18"/>
              </w:rPr>
            </w:pPr>
            <w:r>
              <w:rPr>
                <w:rFonts w:hint="eastAsia"/>
                <w:color w:val="auto"/>
                <w:sz w:val="18"/>
                <w:szCs w:val="18"/>
              </w:rPr>
              <w:t>中等</w:t>
            </w:r>
          </w:p>
        </w:tc>
        <w:tc>
          <w:tcPr>
            <w:tcW w:w="929" w:type="pct"/>
            <w:noWrap w:val="0"/>
            <w:vAlign w:val="top"/>
          </w:tcPr>
          <w:p w14:paraId="698FA5F8">
            <w:pPr>
              <w:jc w:val="center"/>
              <w:rPr>
                <w:color w:val="auto"/>
                <w:sz w:val="18"/>
                <w:szCs w:val="18"/>
              </w:rPr>
            </w:pPr>
            <w:r>
              <w:rPr>
                <w:rFonts w:hint="eastAsia"/>
                <w:color w:val="auto"/>
                <w:sz w:val="18"/>
                <w:szCs w:val="18"/>
              </w:rPr>
              <w:drawing>
                <wp:inline distT="0" distB="0" distL="114300" distR="114300">
                  <wp:extent cx="360045" cy="360045"/>
                  <wp:effectExtent l="0" t="0" r="8255" b="8255"/>
                  <wp:docPr id="29" name="图片 39" descr="F:/标准中/新建文件夹/T3.jpg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9" descr="F:/标准中/新建文件夹/T3.jpgT3"/>
                          <pic:cNvPicPr>
                            <a:picLocks noChangeAspect="1"/>
                          </pic:cNvPicPr>
                        </pic:nvPicPr>
                        <pic:blipFill>
                          <a:blip r:embed="rId39"/>
                          <a:srcRect t="1852" b="1852"/>
                          <a:stretch>
                            <a:fillRect/>
                          </a:stretch>
                        </pic:blipFill>
                        <pic:spPr>
                          <a:xfrm>
                            <a:off x="0" y="0"/>
                            <a:ext cx="360045" cy="360045"/>
                          </a:xfrm>
                          <a:prstGeom prst="rect">
                            <a:avLst/>
                          </a:prstGeom>
                          <a:noFill/>
                          <a:ln>
                            <a:noFill/>
                          </a:ln>
                        </pic:spPr>
                      </pic:pic>
                    </a:graphicData>
                  </a:graphic>
                </wp:inline>
              </w:drawing>
            </w:r>
          </w:p>
        </w:tc>
        <w:tc>
          <w:tcPr>
            <w:tcW w:w="373" w:type="pct"/>
            <w:noWrap w:val="0"/>
            <w:vAlign w:val="center"/>
          </w:tcPr>
          <w:p w14:paraId="20959ECA">
            <w:pPr>
              <w:jc w:val="center"/>
              <w:rPr>
                <w:color w:val="auto"/>
                <w:sz w:val="18"/>
                <w:szCs w:val="18"/>
              </w:rPr>
            </w:pPr>
            <w:r>
              <w:rPr>
                <w:rFonts w:hint="eastAsia"/>
                <w:color w:val="auto"/>
                <w:sz w:val="18"/>
                <w:szCs w:val="18"/>
              </w:rPr>
              <w:t>250</w:t>
            </w:r>
          </w:p>
        </w:tc>
        <w:tc>
          <w:tcPr>
            <w:tcW w:w="373" w:type="pct"/>
            <w:noWrap w:val="0"/>
            <w:vAlign w:val="center"/>
          </w:tcPr>
          <w:p w14:paraId="2A99EE34">
            <w:pPr>
              <w:jc w:val="center"/>
              <w:rPr>
                <w:color w:val="auto"/>
                <w:sz w:val="18"/>
                <w:szCs w:val="18"/>
              </w:rPr>
            </w:pPr>
            <w:r>
              <w:rPr>
                <w:rFonts w:hint="eastAsia"/>
                <w:color w:val="auto"/>
                <w:sz w:val="18"/>
                <w:szCs w:val="18"/>
              </w:rPr>
              <w:t>164</w:t>
            </w:r>
          </w:p>
        </w:tc>
        <w:tc>
          <w:tcPr>
            <w:tcW w:w="379" w:type="pct"/>
            <w:noWrap w:val="0"/>
            <w:vAlign w:val="center"/>
          </w:tcPr>
          <w:p w14:paraId="280ACE1E">
            <w:pPr>
              <w:jc w:val="center"/>
              <w:rPr>
                <w:color w:val="auto"/>
                <w:sz w:val="18"/>
                <w:szCs w:val="18"/>
              </w:rPr>
            </w:pPr>
            <w:r>
              <w:rPr>
                <w:rFonts w:hint="eastAsia"/>
                <w:color w:val="auto"/>
                <w:sz w:val="18"/>
                <w:szCs w:val="18"/>
              </w:rPr>
              <w:t>27</w:t>
            </w:r>
          </w:p>
        </w:tc>
        <w:tc>
          <w:tcPr>
            <w:tcW w:w="300" w:type="pct"/>
            <w:noWrap w:val="0"/>
            <w:vAlign w:val="center"/>
          </w:tcPr>
          <w:p w14:paraId="5B716D84">
            <w:pPr>
              <w:jc w:val="center"/>
              <w:rPr>
                <w:color w:val="auto"/>
                <w:sz w:val="18"/>
                <w:szCs w:val="18"/>
              </w:rPr>
            </w:pPr>
            <w:r>
              <w:rPr>
                <w:rFonts w:hint="eastAsia"/>
                <w:color w:val="auto"/>
                <w:sz w:val="18"/>
                <w:szCs w:val="18"/>
              </w:rPr>
              <w:t>0</w:t>
            </w:r>
          </w:p>
        </w:tc>
        <w:tc>
          <w:tcPr>
            <w:tcW w:w="300" w:type="pct"/>
            <w:noWrap w:val="0"/>
            <w:vAlign w:val="center"/>
          </w:tcPr>
          <w:p w14:paraId="758446CE">
            <w:pPr>
              <w:jc w:val="center"/>
              <w:rPr>
                <w:color w:val="auto"/>
                <w:sz w:val="18"/>
                <w:szCs w:val="18"/>
              </w:rPr>
            </w:pPr>
            <w:r>
              <w:rPr>
                <w:rFonts w:hint="eastAsia"/>
                <w:color w:val="auto"/>
                <w:sz w:val="18"/>
                <w:szCs w:val="18"/>
              </w:rPr>
              <w:t>34</w:t>
            </w:r>
          </w:p>
        </w:tc>
        <w:tc>
          <w:tcPr>
            <w:tcW w:w="300" w:type="pct"/>
            <w:noWrap w:val="0"/>
            <w:vAlign w:val="center"/>
          </w:tcPr>
          <w:p w14:paraId="6C2762DB">
            <w:pPr>
              <w:jc w:val="center"/>
              <w:rPr>
                <w:color w:val="auto"/>
                <w:sz w:val="18"/>
                <w:szCs w:val="18"/>
              </w:rPr>
            </w:pPr>
            <w:r>
              <w:rPr>
                <w:rFonts w:hint="eastAsia"/>
                <w:color w:val="auto"/>
                <w:sz w:val="18"/>
                <w:szCs w:val="18"/>
              </w:rPr>
              <w:t>89</w:t>
            </w:r>
          </w:p>
        </w:tc>
        <w:tc>
          <w:tcPr>
            <w:tcW w:w="307" w:type="pct"/>
            <w:noWrap w:val="0"/>
            <w:vAlign w:val="center"/>
          </w:tcPr>
          <w:p w14:paraId="0E966C8E">
            <w:pPr>
              <w:jc w:val="center"/>
              <w:rPr>
                <w:color w:val="auto"/>
                <w:sz w:val="18"/>
                <w:szCs w:val="18"/>
              </w:rPr>
            </w:pPr>
            <w:r>
              <w:rPr>
                <w:rFonts w:hint="eastAsia"/>
                <w:color w:val="auto"/>
                <w:sz w:val="18"/>
                <w:szCs w:val="18"/>
              </w:rPr>
              <w:t>2</w:t>
            </w:r>
          </w:p>
        </w:tc>
      </w:tr>
      <w:tr w14:paraId="02FA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0" w:type="pct"/>
            <w:vMerge w:val="continue"/>
            <w:noWrap w:val="0"/>
            <w:vAlign w:val="center"/>
          </w:tcPr>
          <w:p w14:paraId="52CBA7C3">
            <w:pPr>
              <w:jc w:val="center"/>
              <w:rPr>
                <w:color w:val="auto"/>
                <w:sz w:val="18"/>
                <w:szCs w:val="18"/>
              </w:rPr>
            </w:pPr>
          </w:p>
        </w:tc>
        <w:tc>
          <w:tcPr>
            <w:tcW w:w="1072" w:type="pct"/>
            <w:noWrap w:val="0"/>
            <w:vAlign w:val="center"/>
          </w:tcPr>
          <w:p w14:paraId="4D54EB3E">
            <w:pPr>
              <w:jc w:val="center"/>
              <w:rPr>
                <w:color w:val="auto"/>
                <w:sz w:val="18"/>
                <w:szCs w:val="18"/>
              </w:rPr>
            </w:pPr>
            <w:r>
              <w:rPr>
                <w:rFonts w:hint="eastAsia"/>
                <w:color w:val="auto"/>
                <w:sz w:val="18"/>
                <w:szCs w:val="18"/>
              </w:rPr>
              <w:t>弱</w:t>
            </w:r>
          </w:p>
        </w:tc>
        <w:tc>
          <w:tcPr>
            <w:tcW w:w="929" w:type="pct"/>
            <w:noWrap w:val="0"/>
            <w:vAlign w:val="top"/>
          </w:tcPr>
          <w:p w14:paraId="46EDBE7D">
            <w:pPr>
              <w:jc w:val="center"/>
              <w:rPr>
                <w:color w:val="auto"/>
                <w:sz w:val="18"/>
                <w:szCs w:val="18"/>
              </w:rPr>
            </w:pPr>
            <w:r>
              <w:rPr>
                <w:rFonts w:hint="eastAsia"/>
                <w:color w:val="auto"/>
                <w:sz w:val="18"/>
                <w:szCs w:val="18"/>
              </w:rPr>
              <w:drawing>
                <wp:inline distT="0" distB="0" distL="114300" distR="114300">
                  <wp:extent cx="360045" cy="360045"/>
                  <wp:effectExtent l="0" t="0" r="8255" b="8255"/>
                  <wp:docPr id="30" name="图片 40" descr="F:/标准中/新建文件夹/T4.jpgT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0" descr="F:/标准中/新建文件夹/T4.jpgT4"/>
                          <pic:cNvPicPr>
                            <a:picLocks noChangeAspect="1"/>
                          </pic:cNvPicPr>
                        </pic:nvPicPr>
                        <pic:blipFill>
                          <a:blip r:embed="rId40"/>
                          <a:srcRect t="1323" b="1323"/>
                          <a:stretch>
                            <a:fillRect/>
                          </a:stretch>
                        </pic:blipFill>
                        <pic:spPr>
                          <a:xfrm>
                            <a:off x="0" y="0"/>
                            <a:ext cx="360045" cy="360045"/>
                          </a:xfrm>
                          <a:prstGeom prst="rect">
                            <a:avLst/>
                          </a:prstGeom>
                          <a:noFill/>
                          <a:ln>
                            <a:noFill/>
                          </a:ln>
                        </pic:spPr>
                      </pic:pic>
                    </a:graphicData>
                  </a:graphic>
                </wp:inline>
              </w:drawing>
            </w:r>
          </w:p>
        </w:tc>
        <w:tc>
          <w:tcPr>
            <w:tcW w:w="373" w:type="pct"/>
            <w:noWrap w:val="0"/>
            <w:vAlign w:val="center"/>
          </w:tcPr>
          <w:p w14:paraId="3DF2CC7C">
            <w:pPr>
              <w:jc w:val="center"/>
              <w:rPr>
                <w:color w:val="auto"/>
                <w:sz w:val="18"/>
                <w:szCs w:val="18"/>
              </w:rPr>
            </w:pPr>
            <w:r>
              <w:rPr>
                <w:rFonts w:hint="eastAsia"/>
                <w:color w:val="auto"/>
                <w:sz w:val="18"/>
                <w:szCs w:val="18"/>
              </w:rPr>
              <w:t>76</w:t>
            </w:r>
          </w:p>
        </w:tc>
        <w:tc>
          <w:tcPr>
            <w:tcW w:w="373" w:type="pct"/>
            <w:noWrap w:val="0"/>
            <w:vAlign w:val="center"/>
          </w:tcPr>
          <w:p w14:paraId="47A3B11D">
            <w:pPr>
              <w:jc w:val="center"/>
              <w:rPr>
                <w:color w:val="auto"/>
                <w:sz w:val="18"/>
                <w:szCs w:val="18"/>
              </w:rPr>
            </w:pPr>
            <w:r>
              <w:rPr>
                <w:rFonts w:hint="eastAsia"/>
                <w:color w:val="auto"/>
                <w:sz w:val="18"/>
                <w:szCs w:val="18"/>
              </w:rPr>
              <w:t>184</w:t>
            </w:r>
          </w:p>
        </w:tc>
        <w:tc>
          <w:tcPr>
            <w:tcW w:w="379" w:type="pct"/>
            <w:noWrap w:val="0"/>
            <w:vAlign w:val="center"/>
          </w:tcPr>
          <w:p w14:paraId="474B24D1">
            <w:pPr>
              <w:jc w:val="center"/>
              <w:rPr>
                <w:color w:val="auto"/>
                <w:sz w:val="18"/>
                <w:szCs w:val="18"/>
              </w:rPr>
            </w:pPr>
            <w:r>
              <w:rPr>
                <w:rFonts w:hint="eastAsia"/>
                <w:color w:val="auto"/>
                <w:sz w:val="18"/>
                <w:szCs w:val="18"/>
              </w:rPr>
              <w:t>72</w:t>
            </w:r>
          </w:p>
        </w:tc>
        <w:tc>
          <w:tcPr>
            <w:tcW w:w="300" w:type="pct"/>
            <w:noWrap w:val="0"/>
            <w:vAlign w:val="center"/>
          </w:tcPr>
          <w:p w14:paraId="0E8677D0">
            <w:pPr>
              <w:jc w:val="center"/>
              <w:rPr>
                <w:color w:val="auto"/>
                <w:sz w:val="18"/>
                <w:szCs w:val="18"/>
              </w:rPr>
            </w:pPr>
            <w:r>
              <w:rPr>
                <w:rFonts w:hint="eastAsia"/>
                <w:color w:val="auto"/>
                <w:sz w:val="18"/>
                <w:szCs w:val="18"/>
              </w:rPr>
              <w:t>59</w:t>
            </w:r>
          </w:p>
        </w:tc>
        <w:tc>
          <w:tcPr>
            <w:tcW w:w="300" w:type="pct"/>
            <w:noWrap w:val="0"/>
            <w:vAlign w:val="center"/>
          </w:tcPr>
          <w:p w14:paraId="448887E9">
            <w:pPr>
              <w:jc w:val="center"/>
              <w:rPr>
                <w:color w:val="auto"/>
                <w:sz w:val="18"/>
                <w:szCs w:val="18"/>
              </w:rPr>
            </w:pPr>
            <w:r>
              <w:rPr>
                <w:rFonts w:hint="eastAsia"/>
                <w:color w:val="auto"/>
                <w:sz w:val="18"/>
                <w:szCs w:val="18"/>
              </w:rPr>
              <w:t>0</w:t>
            </w:r>
          </w:p>
        </w:tc>
        <w:tc>
          <w:tcPr>
            <w:tcW w:w="300" w:type="pct"/>
            <w:noWrap w:val="0"/>
            <w:vAlign w:val="center"/>
          </w:tcPr>
          <w:p w14:paraId="77585A9A">
            <w:pPr>
              <w:jc w:val="center"/>
              <w:rPr>
                <w:color w:val="auto"/>
                <w:sz w:val="18"/>
                <w:szCs w:val="18"/>
              </w:rPr>
            </w:pPr>
            <w:r>
              <w:rPr>
                <w:rFonts w:hint="eastAsia"/>
                <w:color w:val="auto"/>
                <w:sz w:val="18"/>
                <w:szCs w:val="18"/>
              </w:rPr>
              <w:t>61</w:t>
            </w:r>
          </w:p>
        </w:tc>
        <w:tc>
          <w:tcPr>
            <w:tcW w:w="307" w:type="pct"/>
            <w:noWrap w:val="0"/>
            <w:vAlign w:val="center"/>
          </w:tcPr>
          <w:p w14:paraId="7231A4E0">
            <w:pPr>
              <w:jc w:val="center"/>
              <w:rPr>
                <w:color w:val="auto"/>
                <w:sz w:val="18"/>
                <w:szCs w:val="18"/>
              </w:rPr>
            </w:pPr>
            <w:r>
              <w:rPr>
                <w:rFonts w:hint="eastAsia"/>
                <w:color w:val="auto"/>
                <w:sz w:val="18"/>
                <w:szCs w:val="18"/>
              </w:rPr>
              <w:t>28</w:t>
            </w:r>
          </w:p>
        </w:tc>
      </w:tr>
    </w:tbl>
    <w:p w14:paraId="48D79D7A">
      <w:pPr>
        <w:pStyle w:val="27"/>
        <w:rPr>
          <w:color w:val="auto"/>
        </w:rPr>
      </w:pPr>
    </w:p>
    <w:p w14:paraId="2E914282">
      <w:pPr>
        <w:pStyle w:val="116"/>
        <w:numPr>
          <w:ilvl w:val="1"/>
          <w:numId w:val="41"/>
        </w:numPr>
        <w:tabs>
          <w:tab w:val="left" w:pos="420"/>
          <w:tab w:val="clear" w:pos="0"/>
          <w:tab w:val="clear" w:pos="180"/>
        </w:tabs>
        <w:spacing w:before="156" w:after="156"/>
        <w:rPr>
          <w:color w:val="auto"/>
        </w:rPr>
      </w:pPr>
      <w:r>
        <w:rPr>
          <w:rFonts w:hint="eastAsia"/>
          <w:color w:val="auto"/>
        </w:rPr>
        <w:t>应急救援评价结果等级图示图例</w:t>
      </w:r>
      <w:r>
        <w:rPr>
          <w:rFonts w:hint="eastAsia"/>
          <w:color w:val="auto"/>
          <w:lang w:val="en-US" w:eastAsia="zh-CN"/>
        </w:rPr>
        <w:t>色标</w:t>
      </w:r>
    </w:p>
    <w:tbl>
      <w:tblPr>
        <w:tblStyle w:val="37"/>
        <w:tblpPr w:leftFromText="181" w:rightFromText="181" w:vertAnchor="text" w:horzAnchor="page" w:tblpXSpec="center" w:tblpY="301"/>
        <w:tblOverlap w:val="never"/>
        <w:tblW w:w="45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1"/>
        <w:gridCol w:w="1291"/>
        <w:gridCol w:w="1639"/>
        <w:gridCol w:w="661"/>
        <w:gridCol w:w="661"/>
        <w:gridCol w:w="669"/>
        <w:gridCol w:w="531"/>
        <w:gridCol w:w="531"/>
        <w:gridCol w:w="531"/>
        <w:gridCol w:w="545"/>
      </w:tblGrid>
      <w:tr w14:paraId="5E22B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80" w:type="pct"/>
            <w:vMerge w:val="restart"/>
            <w:noWrap w:val="0"/>
            <w:vAlign w:val="center"/>
          </w:tcPr>
          <w:p w14:paraId="708ACCBE">
            <w:pPr>
              <w:jc w:val="center"/>
              <w:rPr>
                <w:color w:val="auto"/>
                <w:sz w:val="18"/>
                <w:szCs w:val="18"/>
              </w:rPr>
            </w:pPr>
            <w:r>
              <w:rPr>
                <w:rFonts w:hint="eastAsia"/>
                <w:color w:val="auto"/>
                <w:sz w:val="18"/>
                <w:szCs w:val="18"/>
              </w:rPr>
              <w:t>应急救援能力</w:t>
            </w:r>
          </w:p>
          <w:p w14:paraId="7B71562B">
            <w:pPr>
              <w:jc w:val="center"/>
              <w:rPr>
                <w:color w:val="auto"/>
                <w:sz w:val="18"/>
                <w:szCs w:val="18"/>
              </w:rPr>
            </w:pPr>
            <w:r>
              <w:rPr>
                <w:rFonts w:hint="eastAsia"/>
                <w:color w:val="auto"/>
                <w:sz w:val="18"/>
                <w:szCs w:val="18"/>
              </w:rPr>
              <w:t>综合评价结果</w:t>
            </w:r>
          </w:p>
        </w:tc>
        <w:tc>
          <w:tcPr>
            <w:tcW w:w="735" w:type="pct"/>
            <w:vMerge w:val="restart"/>
            <w:noWrap w:val="0"/>
            <w:vAlign w:val="center"/>
          </w:tcPr>
          <w:p w14:paraId="727756C3">
            <w:pPr>
              <w:jc w:val="center"/>
              <w:rPr>
                <w:color w:val="auto"/>
                <w:sz w:val="18"/>
                <w:szCs w:val="18"/>
              </w:rPr>
            </w:pPr>
            <w:r>
              <w:rPr>
                <w:rFonts w:hint="eastAsia"/>
                <w:color w:val="auto"/>
                <w:sz w:val="18"/>
                <w:szCs w:val="18"/>
              </w:rPr>
              <w:t>评价结果</w:t>
            </w:r>
          </w:p>
          <w:p w14:paraId="4A3E6171">
            <w:pPr>
              <w:jc w:val="center"/>
              <w:rPr>
                <w:color w:val="auto"/>
                <w:sz w:val="18"/>
                <w:szCs w:val="18"/>
              </w:rPr>
            </w:pPr>
            <w:r>
              <w:rPr>
                <w:rFonts w:hint="eastAsia"/>
                <w:color w:val="auto"/>
                <w:sz w:val="18"/>
                <w:szCs w:val="18"/>
              </w:rPr>
              <w:t>等级</w:t>
            </w:r>
          </w:p>
        </w:tc>
        <w:tc>
          <w:tcPr>
            <w:tcW w:w="933" w:type="pct"/>
            <w:vMerge w:val="restart"/>
            <w:noWrap w:val="0"/>
            <w:vAlign w:val="center"/>
          </w:tcPr>
          <w:p w14:paraId="121E8C8B">
            <w:pPr>
              <w:jc w:val="center"/>
              <w:rPr>
                <w:color w:val="auto"/>
                <w:sz w:val="18"/>
                <w:szCs w:val="18"/>
              </w:rPr>
            </w:pPr>
            <w:r>
              <w:rPr>
                <w:rFonts w:hint="eastAsia"/>
                <w:color w:val="auto"/>
                <w:sz w:val="18"/>
                <w:szCs w:val="18"/>
              </w:rPr>
              <w:t>填充颜色</w:t>
            </w:r>
          </w:p>
        </w:tc>
        <w:tc>
          <w:tcPr>
            <w:tcW w:w="1133" w:type="pct"/>
            <w:gridSpan w:val="3"/>
            <w:noWrap w:val="0"/>
            <w:vAlign w:val="top"/>
          </w:tcPr>
          <w:p w14:paraId="39806A6B">
            <w:pPr>
              <w:jc w:val="center"/>
              <w:rPr>
                <w:color w:val="auto"/>
                <w:sz w:val="18"/>
                <w:szCs w:val="18"/>
              </w:rPr>
            </w:pPr>
            <w:r>
              <w:rPr>
                <w:rFonts w:hint="eastAsia"/>
                <w:color w:val="auto"/>
                <w:sz w:val="18"/>
                <w:szCs w:val="18"/>
              </w:rPr>
              <w:t>RGB值</w:t>
            </w:r>
          </w:p>
        </w:tc>
        <w:tc>
          <w:tcPr>
            <w:tcW w:w="1216" w:type="pct"/>
            <w:gridSpan w:val="4"/>
            <w:noWrap w:val="0"/>
            <w:vAlign w:val="top"/>
          </w:tcPr>
          <w:p w14:paraId="5C929CAD">
            <w:pPr>
              <w:jc w:val="center"/>
              <w:rPr>
                <w:color w:val="auto"/>
                <w:sz w:val="18"/>
                <w:szCs w:val="18"/>
              </w:rPr>
            </w:pPr>
            <w:r>
              <w:rPr>
                <w:rFonts w:hint="eastAsia"/>
                <w:color w:val="auto"/>
                <w:sz w:val="18"/>
                <w:szCs w:val="18"/>
              </w:rPr>
              <w:t>CMYK值</w:t>
            </w:r>
          </w:p>
        </w:tc>
      </w:tr>
      <w:tr w14:paraId="0C2DA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0" w:type="pct"/>
            <w:vMerge w:val="continue"/>
            <w:noWrap w:val="0"/>
            <w:vAlign w:val="center"/>
          </w:tcPr>
          <w:p w14:paraId="1BBD72A2">
            <w:pPr>
              <w:jc w:val="center"/>
              <w:rPr>
                <w:color w:val="auto"/>
                <w:sz w:val="18"/>
                <w:szCs w:val="18"/>
              </w:rPr>
            </w:pPr>
          </w:p>
        </w:tc>
        <w:tc>
          <w:tcPr>
            <w:tcW w:w="735" w:type="pct"/>
            <w:vMerge w:val="continue"/>
            <w:noWrap w:val="0"/>
            <w:vAlign w:val="center"/>
          </w:tcPr>
          <w:p w14:paraId="6029BD8D">
            <w:pPr>
              <w:jc w:val="center"/>
              <w:rPr>
                <w:color w:val="auto"/>
                <w:sz w:val="18"/>
                <w:szCs w:val="18"/>
              </w:rPr>
            </w:pPr>
          </w:p>
        </w:tc>
        <w:tc>
          <w:tcPr>
            <w:tcW w:w="933" w:type="pct"/>
            <w:vMerge w:val="continue"/>
            <w:noWrap w:val="0"/>
            <w:vAlign w:val="top"/>
          </w:tcPr>
          <w:p w14:paraId="1589515E">
            <w:pPr>
              <w:jc w:val="center"/>
              <w:rPr>
                <w:color w:val="auto"/>
                <w:sz w:val="18"/>
                <w:szCs w:val="18"/>
              </w:rPr>
            </w:pPr>
          </w:p>
        </w:tc>
        <w:tc>
          <w:tcPr>
            <w:tcW w:w="376" w:type="pct"/>
            <w:noWrap w:val="0"/>
            <w:vAlign w:val="top"/>
          </w:tcPr>
          <w:p w14:paraId="4423D21A">
            <w:pPr>
              <w:jc w:val="center"/>
              <w:rPr>
                <w:color w:val="auto"/>
                <w:sz w:val="18"/>
                <w:szCs w:val="18"/>
              </w:rPr>
            </w:pPr>
            <w:r>
              <w:rPr>
                <w:rFonts w:hint="eastAsia"/>
                <w:color w:val="auto"/>
                <w:sz w:val="18"/>
                <w:szCs w:val="18"/>
              </w:rPr>
              <w:t>R</w:t>
            </w:r>
          </w:p>
        </w:tc>
        <w:tc>
          <w:tcPr>
            <w:tcW w:w="376" w:type="pct"/>
            <w:noWrap w:val="0"/>
            <w:vAlign w:val="top"/>
          </w:tcPr>
          <w:p w14:paraId="3BF76C1C">
            <w:pPr>
              <w:jc w:val="center"/>
              <w:rPr>
                <w:color w:val="auto"/>
                <w:sz w:val="18"/>
                <w:szCs w:val="18"/>
              </w:rPr>
            </w:pPr>
            <w:r>
              <w:rPr>
                <w:rFonts w:hint="eastAsia"/>
                <w:color w:val="auto"/>
                <w:sz w:val="18"/>
                <w:szCs w:val="18"/>
              </w:rPr>
              <w:t>G</w:t>
            </w:r>
          </w:p>
        </w:tc>
        <w:tc>
          <w:tcPr>
            <w:tcW w:w="379" w:type="pct"/>
            <w:noWrap w:val="0"/>
            <w:vAlign w:val="top"/>
          </w:tcPr>
          <w:p w14:paraId="2498D46B">
            <w:pPr>
              <w:jc w:val="center"/>
              <w:rPr>
                <w:color w:val="auto"/>
                <w:sz w:val="18"/>
                <w:szCs w:val="18"/>
              </w:rPr>
            </w:pPr>
            <w:r>
              <w:rPr>
                <w:rFonts w:hint="eastAsia"/>
                <w:color w:val="auto"/>
                <w:sz w:val="18"/>
                <w:szCs w:val="18"/>
              </w:rPr>
              <w:t>B</w:t>
            </w:r>
          </w:p>
        </w:tc>
        <w:tc>
          <w:tcPr>
            <w:tcW w:w="302" w:type="pct"/>
            <w:noWrap w:val="0"/>
            <w:vAlign w:val="top"/>
          </w:tcPr>
          <w:p w14:paraId="55E54481">
            <w:pPr>
              <w:jc w:val="center"/>
              <w:rPr>
                <w:color w:val="auto"/>
                <w:sz w:val="18"/>
                <w:szCs w:val="18"/>
              </w:rPr>
            </w:pPr>
            <w:r>
              <w:rPr>
                <w:rFonts w:hint="eastAsia"/>
                <w:color w:val="auto"/>
                <w:sz w:val="18"/>
                <w:szCs w:val="18"/>
              </w:rPr>
              <w:t>C</w:t>
            </w:r>
          </w:p>
        </w:tc>
        <w:tc>
          <w:tcPr>
            <w:tcW w:w="302" w:type="pct"/>
            <w:noWrap w:val="0"/>
            <w:vAlign w:val="top"/>
          </w:tcPr>
          <w:p w14:paraId="061FBF13">
            <w:pPr>
              <w:jc w:val="center"/>
              <w:rPr>
                <w:color w:val="auto"/>
                <w:sz w:val="18"/>
                <w:szCs w:val="18"/>
              </w:rPr>
            </w:pPr>
            <w:r>
              <w:rPr>
                <w:rFonts w:hint="eastAsia"/>
                <w:color w:val="auto"/>
                <w:sz w:val="18"/>
                <w:szCs w:val="18"/>
              </w:rPr>
              <w:t>M</w:t>
            </w:r>
          </w:p>
        </w:tc>
        <w:tc>
          <w:tcPr>
            <w:tcW w:w="302" w:type="pct"/>
            <w:noWrap w:val="0"/>
            <w:vAlign w:val="top"/>
          </w:tcPr>
          <w:p w14:paraId="1C03D243">
            <w:pPr>
              <w:jc w:val="center"/>
              <w:rPr>
                <w:color w:val="auto"/>
                <w:sz w:val="18"/>
                <w:szCs w:val="18"/>
              </w:rPr>
            </w:pPr>
            <w:r>
              <w:rPr>
                <w:rFonts w:hint="eastAsia"/>
                <w:color w:val="auto"/>
                <w:sz w:val="18"/>
                <w:szCs w:val="18"/>
              </w:rPr>
              <w:t>Y</w:t>
            </w:r>
          </w:p>
        </w:tc>
        <w:tc>
          <w:tcPr>
            <w:tcW w:w="309" w:type="pct"/>
            <w:noWrap w:val="0"/>
            <w:vAlign w:val="top"/>
          </w:tcPr>
          <w:p w14:paraId="64BACB6B">
            <w:pPr>
              <w:jc w:val="center"/>
              <w:rPr>
                <w:color w:val="auto"/>
                <w:sz w:val="18"/>
                <w:szCs w:val="18"/>
              </w:rPr>
            </w:pPr>
            <w:r>
              <w:rPr>
                <w:rFonts w:hint="eastAsia"/>
                <w:color w:val="auto"/>
                <w:sz w:val="18"/>
                <w:szCs w:val="18"/>
              </w:rPr>
              <w:t>K</w:t>
            </w:r>
          </w:p>
        </w:tc>
      </w:tr>
      <w:tr w14:paraId="7E17A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0" w:type="pct"/>
            <w:vMerge w:val="restart"/>
            <w:noWrap w:val="0"/>
            <w:vAlign w:val="center"/>
          </w:tcPr>
          <w:p w14:paraId="7B296A8E">
            <w:pPr>
              <w:jc w:val="center"/>
              <w:rPr>
                <w:color w:val="auto"/>
                <w:sz w:val="18"/>
                <w:szCs w:val="18"/>
              </w:rPr>
            </w:pPr>
            <w:r>
              <w:rPr>
                <w:rFonts w:hint="eastAsia"/>
                <w:color w:val="auto"/>
                <w:sz w:val="18"/>
                <w:szCs w:val="18"/>
              </w:rPr>
              <w:t>救援需求</w:t>
            </w:r>
          </w:p>
          <w:p w14:paraId="48852C0F">
            <w:pPr>
              <w:jc w:val="center"/>
              <w:rPr>
                <w:color w:val="auto"/>
                <w:sz w:val="18"/>
                <w:szCs w:val="18"/>
              </w:rPr>
            </w:pPr>
            <w:r>
              <w:rPr>
                <w:rFonts w:hint="eastAsia"/>
                <w:color w:val="auto"/>
                <w:sz w:val="18"/>
                <w:szCs w:val="18"/>
              </w:rPr>
              <w:t>救援能力</w:t>
            </w:r>
          </w:p>
          <w:p w14:paraId="7233140A">
            <w:pPr>
              <w:jc w:val="center"/>
              <w:rPr>
                <w:color w:val="auto"/>
                <w:sz w:val="18"/>
                <w:szCs w:val="18"/>
              </w:rPr>
            </w:pPr>
          </w:p>
        </w:tc>
        <w:tc>
          <w:tcPr>
            <w:tcW w:w="735" w:type="pct"/>
            <w:noWrap w:val="0"/>
            <w:vAlign w:val="center"/>
          </w:tcPr>
          <w:p w14:paraId="6D22DABE">
            <w:pPr>
              <w:jc w:val="center"/>
              <w:rPr>
                <w:color w:val="auto"/>
                <w:sz w:val="18"/>
                <w:szCs w:val="18"/>
              </w:rPr>
            </w:pPr>
            <w:r>
              <w:rPr>
                <w:rFonts w:hint="eastAsia"/>
                <w:color w:val="auto"/>
                <w:sz w:val="18"/>
                <w:szCs w:val="18"/>
              </w:rPr>
              <w:t>强</w:t>
            </w:r>
          </w:p>
        </w:tc>
        <w:tc>
          <w:tcPr>
            <w:tcW w:w="933" w:type="pct"/>
            <w:noWrap w:val="0"/>
            <w:vAlign w:val="top"/>
          </w:tcPr>
          <w:p w14:paraId="5FF5004D">
            <w:pPr>
              <w:jc w:val="center"/>
              <w:rPr>
                <w:color w:val="auto"/>
                <w:sz w:val="18"/>
                <w:szCs w:val="18"/>
              </w:rPr>
            </w:pPr>
            <w:r>
              <w:rPr>
                <w:rFonts w:hint="eastAsia"/>
                <w:color w:val="auto"/>
                <w:sz w:val="18"/>
                <w:szCs w:val="18"/>
              </w:rPr>
              <w:drawing>
                <wp:inline distT="0" distB="0" distL="114300" distR="114300">
                  <wp:extent cx="360045" cy="360045"/>
                  <wp:effectExtent l="0" t="0" r="8255" b="8255"/>
                  <wp:docPr id="31" name="图片 4" descr="F:/标准中/新建文件夹/T1 - 副本.jpgT1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descr="F:/标准中/新建文件夹/T1 - 副本.jpgT1 - 副本"/>
                          <pic:cNvPicPr>
                            <a:picLocks noChangeAspect="1"/>
                          </pic:cNvPicPr>
                        </pic:nvPicPr>
                        <pic:blipFill>
                          <a:blip r:embed="rId41"/>
                          <a:srcRect t="1234" b="1234"/>
                          <a:stretch>
                            <a:fillRect/>
                          </a:stretch>
                        </pic:blipFill>
                        <pic:spPr>
                          <a:xfrm>
                            <a:off x="0" y="0"/>
                            <a:ext cx="360045" cy="360045"/>
                          </a:xfrm>
                          <a:prstGeom prst="rect">
                            <a:avLst/>
                          </a:prstGeom>
                          <a:noFill/>
                          <a:ln>
                            <a:noFill/>
                          </a:ln>
                        </pic:spPr>
                      </pic:pic>
                    </a:graphicData>
                  </a:graphic>
                </wp:inline>
              </w:drawing>
            </w:r>
          </w:p>
        </w:tc>
        <w:tc>
          <w:tcPr>
            <w:tcW w:w="376" w:type="pct"/>
            <w:noWrap w:val="0"/>
            <w:vAlign w:val="center"/>
          </w:tcPr>
          <w:p w14:paraId="0B306B8C">
            <w:pPr>
              <w:jc w:val="center"/>
              <w:rPr>
                <w:color w:val="auto"/>
                <w:sz w:val="18"/>
                <w:szCs w:val="18"/>
              </w:rPr>
            </w:pPr>
            <w:r>
              <w:rPr>
                <w:rFonts w:hint="eastAsia"/>
                <w:color w:val="auto"/>
                <w:sz w:val="18"/>
                <w:szCs w:val="18"/>
              </w:rPr>
              <w:t>255</w:t>
            </w:r>
          </w:p>
        </w:tc>
        <w:tc>
          <w:tcPr>
            <w:tcW w:w="376" w:type="pct"/>
            <w:noWrap w:val="0"/>
            <w:vAlign w:val="center"/>
          </w:tcPr>
          <w:p w14:paraId="1830DAB8">
            <w:pPr>
              <w:jc w:val="center"/>
              <w:rPr>
                <w:color w:val="auto"/>
                <w:sz w:val="18"/>
                <w:szCs w:val="18"/>
              </w:rPr>
            </w:pPr>
            <w:r>
              <w:rPr>
                <w:rFonts w:hint="eastAsia"/>
                <w:color w:val="auto"/>
                <w:sz w:val="18"/>
                <w:szCs w:val="18"/>
              </w:rPr>
              <w:t>0</w:t>
            </w:r>
          </w:p>
        </w:tc>
        <w:tc>
          <w:tcPr>
            <w:tcW w:w="379" w:type="pct"/>
            <w:noWrap w:val="0"/>
            <w:vAlign w:val="center"/>
          </w:tcPr>
          <w:p w14:paraId="1519557F">
            <w:pPr>
              <w:jc w:val="center"/>
              <w:rPr>
                <w:color w:val="auto"/>
                <w:sz w:val="18"/>
                <w:szCs w:val="18"/>
              </w:rPr>
            </w:pPr>
            <w:r>
              <w:rPr>
                <w:rFonts w:hint="eastAsia"/>
                <w:color w:val="auto"/>
                <w:sz w:val="18"/>
                <w:szCs w:val="18"/>
              </w:rPr>
              <w:t>0</w:t>
            </w:r>
          </w:p>
        </w:tc>
        <w:tc>
          <w:tcPr>
            <w:tcW w:w="302" w:type="pct"/>
            <w:noWrap w:val="0"/>
            <w:vAlign w:val="center"/>
          </w:tcPr>
          <w:p w14:paraId="35F89F84">
            <w:pPr>
              <w:jc w:val="center"/>
              <w:rPr>
                <w:color w:val="auto"/>
                <w:sz w:val="18"/>
                <w:szCs w:val="18"/>
              </w:rPr>
            </w:pPr>
            <w:r>
              <w:rPr>
                <w:rFonts w:hint="eastAsia"/>
                <w:color w:val="auto"/>
                <w:sz w:val="18"/>
                <w:szCs w:val="18"/>
              </w:rPr>
              <w:t>0</w:t>
            </w:r>
          </w:p>
        </w:tc>
        <w:tc>
          <w:tcPr>
            <w:tcW w:w="302" w:type="pct"/>
            <w:noWrap w:val="0"/>
            <w:vAlign w:val="center"/>
          </w:tcPr>
          <w:p w14:paraId="67B09F4E">
            <w:pPr>
              <w:jc w:val="center"/>
              <w:rPr>
                <w:color w:val="auto"/>
                <w:sz w:val="18"/>
                <w:szCs w:val="18"/>
              </w:rPr>
            </w:pPr>
            <w:r>
              <w:rPr>
                <w:rFonts w:hint="eastAsia"/>
                <w:color w:val="auto"/>
                <w:sz w:val="18"/>
                <w:szCs w:val="18"/>
              </w:rPr>
              <w:t>100</w:t>
            </w:r>
          </w:p>
        </w:tc>
        <w:tc>
          <w:tcPr>
            <w:tcW w:w="302" w:type="pct"/>
            <w:noWrap w:val="0"/>
            <w:vAlign w:val="center"/>
          </w:tcPr>
          <w:p w14:paraId="5CE497BF">
            <w:pPr>
              <w:jc w:val="center"/>
              <w:rPr>
                <w:color w:val="auto"/>
                <w:sz w:val="18"/>
                <w:szCs w:val="18"/>
              </w:rPr>
            </w:pPr>
            <w:r>
              <w:rPr>
                <w:rFonts w:hint="eastAsia"/>
                <w:color w:val="auto"/>
                <w:sz w:val="18"/>
                <w:szCs w:val="18"/>
              </w:rPr>
              <w:t>100</w:t>
            </w:r>
          </w:p>
        </w:tc>
        <w:tc>
          <w:tcPr>
            <w:tcW w:w="309" w:type="pct"/>
            <w:noWrap w:val="0"/>
            <w:vAlign w:val="center"/>
          </w:tcPr>
          <w:p w14:paraId="4E0AB955">
            <w:pPr>
              <w:jc w:val="center"/>
              <w:rPr>
                <w:color w:val="auto"/>
                <w:sz w:val="18"/>
                <w:szCs w:val="18"/>
              </w:rPr>
            </w:pPr>
            <w:r>
              <w:rPr>
                <w:rFonts w:hint="eastAsia"/>
                <w:color w:val="auto"/>
                <w:sz w:val="18"/>
                <w:szCs w:val="18"/>
              </w:rPr>
              <w:t>0</w:t>
            </w:r>
          </w:p>
        </w:tc>
      </w:tr>
      <w:tr w14:paraId="3309B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0" w:type="pct"/>
            <w:vMerge w:val="continue"/>
            <w:noWrap w:val="0"/>
            <w:vAlign w:val="center"/>
          </w:tcPr>
          <w:p w14:paraId="01AA931E">
            <w:pPr>
              <w:jc w:val="center"/>
              <w:rPr>
                <w:color w:val="auto"/>
                <w:sz w:val="18"/>
                <w:szCs w:val="18"/>
              </w:rPr>
            </w:pPr>
          </w:p>
        </w:tc>
        <w:tc>
          <w:tcPr>
            <w:tcW w:w="735" w:type="pct"/>
            <w:noWrap w:val="0"/>
            <w:vAlign w:val="center"/>
          </w:tcPr>
          <w:p w14:paraId="0E240575">
            <w:pPr>
              <w:jc w:val="center"/>
              <w:rPr>
                <w:color w:val="auto"/>
                <w:sz w:val="18"/>
                <w:szCs w:val="18"/>
              </w:rPr>
            </w:pPr>
            <w:r>
              <w:rPr>
                <w:rFonts w:hint="eastAsia"/>
                <w:color w:val="auto"/>
                <w:sz w:val="18"/>
                <w:szCs w:val="18"/>
              </w:rPr>
              <w:t>较强</w:t>
            </w:r>
          </w:p>
        </w:tc>
        <w:tc>
          <w:tcPr>
            <w:tcW w:w="933" w:type="pct"/>
            <w:noWrap w:val="0"/>
            <w:vAlign w:val="top"/>
          </w:tcPr>
          <w:p w14:paraId="7269622E">
            <w:pPr>
              <w:jc w:val="center"/>
              <w:rPr>
                <w:color w:val="auto"/>
                <w:sz w:val="18"/>
                <w:szCs w:val="18"/>
              </w:rPr>
            </w:pPr>
            <w:r>
              <w:rPr>
                <w:rFonts w:hint="eastAsia"/>
                <w:color w:val="auto"/>
                <w:sz w:val="18"/>
                <w:szCs w:val="18"/>
              </w:rPr>
              <w:drawing>
                <wp:inline distT="0" distB="0" distL="114300" distR="114300">
                  <wp:extent cx="360045" cy="360045"/>
                  <wp:effectExtent l="0" t="0" r="8255" b="8255"/>
                  <wp:docPr id="32" name="图片 5" descr="F:/标准中/新建文件夹/T2 - 副本.jpgT2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descr="F:/标准中/新建文件夹/T2 - 副本.jpgT2 - 副本"/>
                          <pic:cNvPicPr>
                            <a:picLocks noChangeAspect="1"/>
                          </pic:cNvPicPr>
                        </pic:nvPicPr>
                        <pic:blipFill>
                          <a:blip r:embed="rId42"/>
                          <a:srcRect t="1234" b="1234"/>
                          <a:stretch>
                            <a:fillRect/>
                          </a:stretch>
                        </pic:blipFill>
                        <pic:spPr>
                          <a:xfrm>
                            <a:off x="0" y="0"/>
                            <a:ext cx="360045" cy="360045"/>
                          </a:xfrm>
                          <a:prstGeom prst="rect">
                            <a:avLst/>
                          </a:prstGeom>
                          <a:noFill/>
                          <a:ln>
                            <a:noFill/>
                          </a:ln>
                        </pic:spPr>
                      </pic:pic>
                    </a:graphicData>
                  </a:graphic>
                </wp:inline>
              </w:drawing>
            </w:r>
          </w:p>
        </w:tc>
        <w:tc>
          <w:tcPr>
            <w:tcW w:w="376" w:type="pct"/>
            <w:noWrap w:val="0"/>
            <w:vAlign w:val="center"/>
          </w:tcPr>
          <w:p w14:paraId="4C5460B1">
            <w:pPr>
              <w:jc w:val="center"/>
              <w:rPr>
                <w:color w:val="auto"/>
                <w:sz w:val="18"/>
                <w:szCs w:val="18"/>
              </w:rPr>
            </w:pPr>
            <w:r>
              <w:rPr>
                <w:rFonts w:hint="eastAsia"/>
                <w:color w:val="auto"/>
                <w:sz w:val="18"/>
                <w:szCs w:val="18"/>
              </w:rPr>
              <w:t>0</w:t>
            </w:r>
          </w:p>
        </w:tc>
        <w:tc>
          <w:tcPr>
            <w:tcW w:w="376" w:type="pct"/>
            <w:noWrap w:val="0"/>
            <w:vAlign w:val="center"/>
          </w:tcPr>
          <w:p w14:paraId="4E16A74F">
            <w:pPr>
              <w:jc w:val="center"/>
              <w:rPr>
                <w:color w:val="auto"/>
                <w:sz w:val="18"/>
                <w:szCs w:val="18"/>
              </w:rPr>
            </w:pPr>
            <w:r>
              <w:rPr>
                <w:rFonts w:hint="eastAsia"/>
                <w:color w:val="auto"/>
                <w:sz w:val="18"/>
                <w:szCs w:val="18"/>
              </w:rPr>
              <w:t>0</w:t>
            </w:r>
          </w:p>
        </w:tc>
        <w:tc>
          <w:tcPr>
            <w:tcW w:w="379" w:type="pct"/>
            <w:noWrap w:val="0"/>
            <w:vAlign w:val="center"/>
          </w:tcPr>
          <w:p w14:paraId="3A88D2DB">
            <w:pPr>
              <w:jc w:val="center"/>
              <w:rPr>
                <w:color w:val="auto"/>
                <w:sz w:val="18"/>
                <w:szCs w:val="18"/>
              </w:rPr>
            </w:pPr>
            <w:r>
              <w:rPr>
                <w:rFonts w:hint="eastAsia"/>
                <w:color w:val="auto"/>
                <w:sz w:val="18"/>
                <w:szCs w:val="18"/>
              </w:rPr>
              <w:t>255</w:t>
            </w:r>
          </w:p>
        </w:tc>
        <w:tc>
          <w:tcPr>
            <w:tcW w:w="302" w:type="pct"/>
            <w:noWrap w:val="0"/>
            <w:vAlign w:val="center"/>
          </w:tcPr>
          <w:p w14:paraId="19B4AF10">
            <w:pPr>
              <w:jc w:val="center"/>
              <w:rPr>
                <w:color w:val="auto"/>
                <w:sz w:val="18"/>
                <w:szCs w:val="18"/>
              </w:rPr>
            </w:pPr>
            <w:r>
              <w:rPr>
                <w:rFonts w:hint="eastAsia"/>
                <w:color w:val="auto"/>
                <w:sz w:val="18"/>
                <w:szCs w:val="18"/>
              </w:rPr>
              <w:t>100</w:t>
            </w:r>
          </w:p>
        </w:tc>
        <w:tc>
          <w:tcPr>
            <w:tcW w:w="302" w:type="pct"/>
            <w:noWrap w:val="0"/>
            <w:vAlign w:val="center"/>
          </w:tcPr>
          <w:p w14:paraId="3EB63854">
            <w:pPr>
              <w:jc w:val="center"/>
              <w:rPr>
                <w:color w:val="auto"/>
                <w:sz w:val="18"/>
                <w:szCs w:val="18"/>
              </w:rPr>
            </w:pPr>
            <w:r>
              <w:rPr>
                <w:rFonts w:hint="eastAsia"/>
                <w:color w:val="auto"/>
                <w:sz w:val="18"/>
                <w:szCs w:val="18"/>
              </w:rPr>
              <w:t>100</w:t>
            </w:r>
          </w:p>
        </w:tc>
        <w:tc>
          <w:tcPr>
            <w:tcW w:w="302" w:type="pct"/>
            <w:noWrap w:val="0"/>
            <w:vAlign w:val="center"/>
          </w:tcPr>
          <w:p w14:paraId="6A320C0C">
            <w:pPr>
              <w:jc w:val="center"/>
              <w:rPr>
                <w:color w:val="auto"/>
                <w:sz w:val="18"/>
                <w:szCs w:val="18"/>
              </w:rPr>
            </w:pPr>
            <w:r>
              <w:rPr>
                <w:rFonts w:hint="eastAsia"/>
                <w:color w:val="auto"/>
                <w:sz w:val="18"/>
                <w:szCs w:val="18"/>
              </w:rPr>
              <w:t>0</w:t>
            </w:r>
          </w:p>
        </w:tc>
        <w:tc>
          <w:tcPr>
            <w:tcW w:w="309" w:type="pct"/>
            <w:noWrap w:val="0"/>
            <w:vAlign w:val="center"/>
          </w:tcPr>
          <w:p w14:paraId="341B597A">
            <w:pPr>
              <w:jc w:val="center"/>
              <w:rPr>
                <w:color w:val="auto"/>
                <w:sz w:val="18"/>
                <w:szCs w:val="18"/>
              </w:rPr>
            </w:pPr>
            <w:r>
              <w:rPr>
                <w:rFonts w:hint="eastAsia"/>
                <w:color w:val="auto"/>
                <w:sz w:val="18"/>
                <w:szCs w:val="18"/>
              </w:rPr>
              <w:t>0</w:t>
            </w:r>
          </w:p>
        </w:tc>
      </w:tr>
      <w:tr w14:paraId="1330C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0" w:type="pct"/>
            <w:vMerge w:val="continue"/>
            <w:noWrap w:val="0"/>
            <w:vAlign w:val="center"/>
          </w:tcPr>
          <w:p w14:paraId="1E4F620A">
            <w:pPr>
              <w:jc w:val="center"/>
              <w:rPr>
                <w:color w:val="auto"/>
                <w:sz w:val="18"/>
                <w:szCs w:val="18"/>
              </w:rPr>
            </w:pPr>
          </w:p>
        </w:tc>
        <w:tc>
          <w:tcPr>
            <w:tcW w:w="735" w:type="pct"/>
            <w:noWrap w:val="0"/>
            <w:vAlign w:val="center"/>
          </w:tcPr>
          <w:p w14:paraId="0DFDB899">
            <w:pPr>
              <w:jc w:val="center"/>
              <w:rPr>
                <w:color w:val="auto"/>
                <w:sz w:val="18"/>
                <w:szCs w:val="18"/>
              </w:rPr>
            </w:pPr>
            <w:r>
              <w:rPr>
                <w:rFonts w:hint="eastAsia"/>
                <w:color w:val="auto"/>
                <w:sz w:val="18"/>
                <w:szCs w:val="18"/>
              </w:rPr>
              <w:t>中等</w:t>
            </w:r>
          </w:p>
        </w:tc>
        <w:tc>
          <w:tcPr>
            <w:tcW w:w="933" w:type="pct"/>
            <w:noWrap w:val="0"/>
            <w:vAlign w:val="top"/>
          </w:tcPr>
          <w:p w14:paraId="1F8A5808">
            <w:pPr>
              <w:jc w:val="center"/>
              <w:rPr>
                <w:color w:val="auto"/>
                <w:sz w:val="18"/>
                <w:szCs w:val="18"/>
              </w:rPr>
            </w:pPr>
            <w:r>
              <w:rPr>
                <w:rFonts w:hint="eastAsia"/>
                <w:color w:val="auto"/>
                <w:sz w:val="18"/>
                <w:szCs w:val="18"/>
              </w:rPr>
              <w:drawing>
                <wp:inline distT="0" distB="0" distL="114300" distR="114300">
                  <wp:extent cx="360045" cy="360045"/>
                  <wp:effectExtent l="0" t="0" r="8255" b="8255"/>
                  <wp:docPr id="33" name="图片 6" descr="F:/标准中/新建文件夹/T3 - 副本.jpgT3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 descr="F:/标准中/新建文件夹/T3 - 副本.jpgT3 - 副本"/>
                          <pic:cNvPicPr>
                            <a:picLocks noChangeAspect="1"/>
                          </pic:cNvPicPr>
                        </pic:nvPicPr>
                        <pic:blipFill>
                          <a:blip r:embed="rId43"/>
                          <a:srcRect t="1234" b="1234"/>
                          <a:stretch>
                            <a:fillRect/>
                          </a:stretch>
                        </pic:blipFill>
                        <pic:spPr>
                          <a:xfrm>
                            <a:off x="0" y="0"/>
                            <a:ext cx="360045" cy="360045"/>
                          </a:xfrm>
                          <a:prstGeom prst="rect">
                            <a:avLst/>
                          </a:prstGeom>
                          <a:noFill/>
                          <a:ln>
                            <a:noFill/>
                          </a:ln>
                        </pic:spPr>
                      </pic:pic>
                    </a:graphicData>
                  </a:graphic>
                </wp:inline>
              </w:drawing>
            </w:r>
          </w:p>
        </w:tc>
        <w:tc>
          <w:tcPr>
            <w:tcW w:w="376" w:type="pct"/>
            <w:noWrap w:val="0"/>
            <w:vAlign w:val="center"/>
          </w:tcPr>
          <w:p w14:paraId="4BA3198F">
            <w:pPr>
              <w:jc w:val="center"/>
              <w:rPr>
                <w:color w:val="auto"/>
                <w:sz w:val="18"/>
                <w:szCs w:val="18"/>
              </w:rPr>
            </w:pPr>
            <w:r>
              <w:rPr>
                <w:rFonts w:hint="eastAsia"/>
                <w:color w:val="auto"/>
                <w:sz w:val="18"/>
                <w:szCs w:val="18"/>
              </w:rPr>
              <w:t>255</w:t>
            </w:r>
          </w:p>
        </w:tc>
        <w:tc>
          <w:tcPr>
            <w:tcW w:w="376" w:type="pct"/>
            <w:noWrap w:val="0"/>
            <w:vAlign w:val="center"/>
          </w:tcPr>
          <w:p w14:paraId="312F4933">
            <w:pPr>
              <w:jc w:val="center"/>
              <w:rPr>
                <w:color w:val="auto"/>
                <w:sz w:val="18"/>
                <w:szCs w:val="18"/>
              </w:rPr>
            </w:pPr>
            <w:r>
              <w:rPr>
                <w:rFonts w:hint="eastAsia"/>
                <w:color w:val="auto"/>
                <w:sz w:val="18"/>
                <w:szCs w:val="18"/>
              </w:rPr>
              <w:t>255</w:t>
            </w:r>
          </w:p>
        </w:tc>
        <w:tc>
          <w:tcPr>
            <w:tcW w:w="379" w:type="pct"/>
            <w:noWrap w:val="0"/>
            <w:vAlign w:val="center"/>
          </w:tcPr>
          <w:p w14:paraId="1E2CB207">
            <w:pPr>
              <w:jc w:val="center"/>
              <w:rPr>
                <w:color w:val="auto"/>
                <w:sz w:val="18"/>
                <w:szCs w:val="18"/>
              </w:rPr>
            </w:pPr>
            <w:r>
              <w:rPr>
                <w:rFonts w:hint="eastAsia"/>
                <w:color w:val="auto"/>
                <w:sz w:val="18"/>
                <w:szCs w:val="18"/>
              </w:rPr>
              <w:t>0</w:t>
            </w:r>
          </w:p>
        </w:tc>
        <w:tc>
          <w:tcPr>
            <w:tcW w:w="302" w:type="pct"/>
            <w:noWrap w:val="0"/>
            <w:vAlign w:val="center"/>
          </w:tcPr>
          <w:p w14:paraId="2CAC0576">
            <w:pPr>
              <w:jc w:val="center"/>
              <w:rPr>
                <w:color w:val="auto"/>
                <w:sz w:val="18"/>
                <w:szCs w:val="18"/>
              </w:rPr>
            </w:pPr>
            <w:r>
              <w:rPr>
                <w:rFonts w:hint="eastAsia"/>
                <w:color w:val="auto"/>
                <w:sz w:val="18"/>
                <w:szCs w:val="18"/>
              </w:rPr>
              <w:t>0</w:t>
            </w:r>
          </w:p>
        </w:tc>
        <w:tc>
          <w:tcPr>
            <w:tcW w:w="302" w:type="pct"/>
            <w:noWrap w:val="0"/>
            <w:vAlign w:val="center"/>
          </w:tcPr>
          <w:p w14:paraId="783DB29E">
            <w:pPr>
              <w:jc w:val="center"/>
              <w:rPr>
                <w:color w:val="auto"/>
                <w:sz w:val="18"/>
                <w:szCs w:val="18"/>
              </w:rPr>
            </w:pPr>
            <w:r>
              <w:rPr>
                <w:rFonts w:hint="eastAsia"/>
                <w:color w:val="auto"/>
                <w:sz w:val="18"/>
                <w:szCs w:val="18"/>
              </w:rPr>
              <w:t>0</w:t>
            </w:r>
          </w:p>
        </w:tc>
        <w:tc>
          <w:tcPr>
            <w:tcW w:w="302" w:type="pct"/>
            <w:noWrap w:val="0"/>
            <w:vAlign w:val="center"/>
          </w:tcPr>
          <w:p w14:paraId="5B231438">
            <w:pPr>
              <w:jc w:val="center"/>
              <w:rPr>
                <w:color w:val="auto"/>
                <w:sz w:val="18"/>
                <w:szCs w:val="18"/>
              </w:rPr>
            </w:pPr>
            <w:r>
              <w:rPr>
                <w:rFonts w:hint="eastAsia"/>
                <w:color w:val="auto"/>
                <w:sz w:val="18"/>
                <w:szCs w:val="18"/>
              </w:rPr>
              <w:t>100</w:t>
            </w:r>
          </w:p>
        </w:tc>
        <w:tc>
          <w:tcPr>
            <w:tcW w:w="309" w:type="pct"/>
            <w:noWrap w:val="0"/>
            <w:vAlign w:val="center"/>
          </w:tcPr>
          <w:p w14:paraId="7E5B7526">
            <w:pPr>
              <w:jc w:val="center"/>
              <w:rPr>
                <w:color w:val="auto"/>
                <w:sz w:val="18"/>
                <w:szCs w:val="18"/>
              </w:rPr>
            </w:pPr>
            <w:r>
              <w:rPr>
                <w:rFonts w:hint="eastAsia"/>
                <w:color w:val="auto"/>
                <w:sz w:val="18"/>
                <w:szCs w:val="18"/>
              </w:rPr>
              <w:t>0</w:t>
            </w:r>
          </w:p>
        </w:tc>
      </w:tr>
      <w:tr w14:paraId="7172E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0" w:type="pct"/>
            <w:vMerge w:val="continue"/>
            <w:noWrap w:val="0"/>
            <w:vAlign w:val="center"/>
          </w:tcPr>
          <w:p w14:paraId="116D1043">
            <w:pPr>
              <w:jc w:val="center"/>
              <w:rPr>
                <w:color w:val="auto"/>
                <w:sz w:val="18"/>
                <w:szCs w:val="18"/>
              </w:rPr>
            </w:pPr>
          </w:p>
        </w:tc>
        <w:tc>
          <w:tcPr>
            <w:tcW w:w="735" w:type="pct"/>
            <w:noWrap w:val="0"/>
            <w:vAlign w:val="center"/>
          </w:tcPr>
          <w:p w14:paraId="53E13FF3">
            <w:pPr>
              <w:jc w:val="center"/>
              <w:rPr>
                <w:color w:val="auto"/>
                <w:sz w:val="18"/>
                <w:szCs w:val="18"/>
              </w:rPr>
            </w:pPr>
            <w:r>
              <w:rPr>
                <w:rFonts w:hint="eastAsia"/>
                <w:color w:val="auto"/>
                <w:sz w:val="18"/>
                <w:szCs w:val="18"/>
              </w:rPr>
              <w:t>弱</w:t>
            </w:r>
          </w:p>
        </w:tc>
        <w:tc>
          <w:tcPr>
            <w:tcW w:w="933" w:type="pct"/>
            <w:noWrap w:val="0"/>
            <w:vAlign w:val="top"/>
          </w:tcPr>
          <w:p w14:paraId="3BA6D8BA">
            <w:pPr>
              <w:jc w:val="center"/>
              <w:rPr>
                <w:color w:val="auto"/>
                <w:sz w:val="18"/>
                <w:szCs w:val="18"/>
              </w:rPr>
            </w:pPr>
            <w:r>
              <w:rPr>
                <w:rFonts w:hint="eastAsia"/>
                <w:color w:val="auto"/>
                <w:sz w:val="18"/>
                <w:szCs w:val="18"/>
              </w:rPr>
              <w:drawing>
                <wp:inline distT="0" distB="0" distL="114300" distR="114300">
                  <wp:extent cx="360045" cy="360045"/>
                  <wp:effectExtent l="0" t="0" r="8255" b="8255"/>
                  <wp:docPr id="34" name="图片 7" descr="F:/标准中/新建文件夹/T4 - 副本.jpgT4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7" descr="F:/标准中/新建文件夹/T4 - 副本.jpgT4 - 副本"/>
                          <pic:cNvPicPr>
                            <a:picLocks noChangeAspect="1"/>
                          </pic:cNvPicPr>
                        </pic:nvPicPr>
                        <pic:blipFill>
                          <a:blip r:embed="rId44"/>
                          <a:srcRect t="1234" b="1234"/>
                          <a:stretch>
                            <a:fillRect/>
                          </a:stretch>
                        </pic:blipFill>
                        <pic:spPr>
                          <a:xfrm>
                            <a:off x="0" y="0"/>
                            <a:ext cx="360045" cy="360045"/>
                          </a:xfrm>
                          <a:prstGeom prst="rect">
                            <a:avLst/>
                          </a:prstGeom>
                          <a:noFill/>
                          <a:ln>
                            <a:noFill/>
                          </a:ln>
                        </pic:spPr>
                      </pic:pic>
                    </a:graphicData>
                  </a:graphic>
                </wp:inline>
              </w:drawing>
            </w:r>
          </w:p>
        </w:tc>
        <w:tc>
          <w:tcPr>
            <w:tcW w:w="376" w:type="pct"/>
            <w:noWrap w:val="0"/>
            <w:vAlign w:val="center"/>
          </w:tcPr>
          <w:p w14:paraId="012460BC">
            <w:pPr>
              <w:jc w:val="center"/>
              <w:rPr>
                <w:color w:val="auto"/>
                <w:sz w:val="18"/>
                <w:szCs w:val="18"/>
              </w:rPr>
            </w:pPr>
            <w:r>
              <w:rPr>
                <w:rFonts w:hint="eastAsia"/>
                <w:color w:val="auto"/>
                <w:sz w:val="18"/>
                <w:szCs w:val="18"/>
              </w:rPr>
              <w:t>0</w:t>
            </w:r>
          </w:p>
        </w:tc>
        <w:tc>
          <w:tcPr>
            <w:tcW w:w="376" w:type="pct"/>
            <w:noWrap w:val="0"/>
            <w:vAlign w:val="center"/>
          </w:tcPr>
          <w:p w14:paraId="49426BBE">
            <w:pPr>
              <w:jc w:val="center"/>
              <w:rPr>
                <w:color w:val="auto"/>
                <w:sz w:val="18"/>
                <w:szCs w:val="18"/>
              </w:rPr>
            </w:pPr>
            <w:r>
              <w:rPr>
                <w:rFonts w:hint="eastAsia"/>
                <w:color w:val="auto"/>
                <w:sz w:val="18"/>
                <w:szCs w:val="18"/>
              </w:rPr>
              <w:t>255</w:t>
            </w:r>
          </w:p>
        </w:tc>
        <w:tc>
          <w:tcPr>
            <w:tcW w:w="379" w:type="pct"/>
            <w:noWrap w:val="0"/>
            <w:vAlign w:val="center"/>
          </w:tcPr>
          <w:p w14:paraId="5CDF747B">
            <w:pPr>
              <w:jc w:val="center"/>
              <w:rPr>
                <w:color w:val="auto"/>
                <w:sz w:val="18"/>
                <w:szCs w:val="18"/>
              </w:rPr>
            </w:pPr>
            <w:r>
              <w:rPr>
                <w:rFonts w:hint="eastAsia"/>
                <w:color w:val="auto"/>
                <w:sz w:val="18"/>
                <w:szCs w:val="18"/>
              </w:rPr>
              <w:t>0</w:t>
            </w:r>
          </w:p>
        </w:tc>
        <w:tc>
          <w:tcPr>
            <w:tcW w:w="302" w:type="pct"/>
            <w:noWrap w:val="0"/>
            <w:vAlign w:val="center"/>
          </w:tcPr>
          <w:p w14:paraId="0E2D69A8">
            <w:pPr>
              <w:jc w:val="center"/>
              <w:rPr>
                <w:color w:val="auto"/>
                <w:sz w:val="18"/>
                <w:szCs w:val="18"/>
              </w:rPr>
            </w:pPr>
            <w:r>
              <w:rPr>
                <w:rFonts w:hint="eastAsia"/>
                <w:color w:val="auto"/>
                <w:sz w:val="18"/>
                <w:szCs w:val="18"/>
              </w:rPr>
              <w:t>100</w:t>
            </w:r>
          </w:p>
        </w:tc>
        <w:tc>
          <w:tcPr>
            <w:tcW w:w="302" w:type="pct"/>
            <w:noWrap w:val="0"/>
            <w:vAlign w:val="center"/>
          </w:tcPr>
          <w:p w14:paraId="1AB1D474">
            <w:pPr>
              <w:jc w:val="center"/>
              <w:rPr>
                <w:color w:val="auto"/>
                <w:sz w:val="18"/>
                <w:szCs w:val="18"/>
              </w:rPr>
            </w:pPr>
            <w:r>
              <w:rPr>
                <w:rFonts w:hint="eastAsia"/>
                <w:color w:val="auto"/>
                <w:sz w:val="18"/>
                <w:szCs w:val="18"/>
              </w:rPr>
              <w:t>0</w:t>
            </w:r>
          </w:p>
        </w:tc>
        <w:tc>
          <w:tcPr>
            <w:tcW w:w="302" w:type="pct"/>
            <w:noWrap w:val="0"/>
            <w:vAlign w:val="center"/>
          </w:tcPr>
          <w:p w14:paraId="08B7CE9E">
            <w:pPr>
              <w:jc w:val="center"/>
              <w:rPr>
                <w:color w:val="auto"/>
                <w:sz w:val="18"/>
                <w:szCs w:val="18"/>
              </w:rPr>
            </w:pPr>
            <w:r>
              <w:rPr>
                <w:rFonts w:hint="eastAsia"/>
                <w:color w:val="auto"/>
                <w:sz w:val="18"/>
                <w:szCs w:val="18"/>
              </w:rPr>
              <w:t>100</w:t>
            </w:r>
          </w:p>
        </w:tc>
        <w:tc>
          <w:tcPr>
            <w:tcW w:w="309" w:type="pct"/>
            <w:noWrap w:val="0"/>
            <w:vAlign w:val="center"/>
          </w:tcPr>
          <w:p w14:paraId="0F12E424">
            <w:pPr>
              <w:jc w:val="center"/>
              <w:rPr>
                <w:color w:val="auto"/>
                <w:sz w:val="18"/>
                <w:szCs w:val="18"/>
              </w:rPr>
            </w:pPr>
            <w:r>
              <w:rPr>
                <w:rFonts w:hint="eastAsia"/>
                <w:color w:val="auto"/>
                <w:sz w:val="18"/>
                <w:szCs w:val="18"/>
              </w:rPr>
              <w:t>0</w:t>
            </w:r>
          </w:p>
        </w:tc>
      </w:tr>
    </w:tbl>
    <w:p w14:paraId="21ACC77C">
      <w:pPr>
        <w:pStyle w:val="27"/>
        <w:rPr>
          <w:color w:val="auto"/>
        </w:rPr>
      </w:pPr>
    </w:p>
    <w:p w14:paraId="4E46CE3A">
      <w:pPr>
        <w:pStyle w:val="27"/>
        <w:rPr>
          <w:color w:val="auto"/>
        </w:rPr>
      </w:pPr>
    </w:p>
    <w:p w14:paraId="374326E8">
      <w:pPr>
        <w:pStyle w:val="27"/>
        <w:ind w:left="0" w:leftChars="0" w:firstLine="0" w:firstLineChars="0"/>
        <w:rPr>
          <w:rFonts w:hint="eastAsia"/>
          <w:color w:val="auto"/>
          <w:lang w:val="en-US" w:eastAsia="zh-CN"/>
        </w:rPr>
      </w:pPr>
      <w:r>
        <w:rPr>
          <w:rFonts w:hint="eastAsia"/>
          <w:color w:val="auto"/>
          <w:lang w:val="en-US" w:eastAsia="zh-CN"/>
        </w:rPr>
        <w:t>H.2 风险区</w:t>
      </w:r>
      <w:r>
        <w:rPr>
          <w:rFonts w:hint="eastAsia"/>
          <w:color w:val="auto"/>
        </w:rPr>
        <w:t>应急救援</w:t>
      </w:r>
      <w:r>
        <w:rPr>
          <w:rFonts w:hint="eastAsia"/>
          <w:color w:val="auto"/>
          <w:lang w:val="en-US" w:eastAsia="zh-CN"/>
        </w:rPr>
        <w:t>需求评价等级用不同颜色直线填充表示，颜色表示救援需求等级，色标按表H.2选用，线宽0.70mm、0.5mm、0.3mm、0.10mm对应风险区自互救能力等的级强、较强、中等、弱，线的方向左斜45°、水平、右斜45°、垂直对应风险区风险等级的极高、高、中、低。风险区应急救援能力</w:t>
      </w:r>
      <w:r>
        <w:rPr>
          <w:rFonts w:hint="eastAsia"/>
          <w:color w:val="auto"/>
        </w:rPr>
        <w:t>评价</w:t>
      </w:r>
      <w:r>
        <w:rPr>
          <w:rFonts w:hint="eastAsia"/>
          <w:color w:val="auto"/>
          <w:lang w:val="en-US" w:eastAsia="zh-CN"/>
        </w:rPr>
        <w:t>等级用不同颜色的0.15mm的竖线填充表示，色标按表H.2选用</w:t>
      </w:r>
      <w:r>
        <w:rPr>
          <w:rFonts w:hint="eastAsia"/>
          <w:color w:val="auto"/>
        </w:rPr>
        <w:t>。</w:t>
      </w:r>
      <w:r>
        <w:rPr>
          <w:rFonts w:hint="eastAsia"/>
          <w:color w:val="auto"/>
          <w:lang w:val="en-US" w:eastAsia="zh-CN"/>
        </w:rPr>
        <w:t>线距以图面协调美观为原则。</w:t>
      </w:r>
    </w:p>
    <w:p w14:paraId="2B0F0A83">
      <w:pPr>
        <w:pStyle w:val="27"/>
        <w:keepNext w:val="0"/>
        <w:keepLines w:val="0"/>
        <w:pageBreakBefore w:val="0"/>
        <w:widowControl w:val="0"/>
        <w:kinsoku/>
        <w:wordWrap/>
        <w:overflowPunct/>
        <w:topLinePunct w:val="0"/>
        <w:autoSpaceDE w:val="0"/>
        <w:autoSpaceDN w:val="0"/>
        <w:bidi w:val="0"/>
        <w:adjustRightInd/>
        <w:snapToGrid/>
        <w:ind w:left="0" w:leftChars="0" w:firstLine="0" w:firstLineChars="0"/>
        <w:textAlignment w:val="auto"/>
        <w:rPr>
          <w:rFonts w:hint="default"/>
          <w:color w:val="auto"/>
          <w:szCs w:val="22"/>
          <w:lang w:val="en-US" w:eastAsia="zh-CN"/>
        </w:rPr>
      </w:pPr>
      <w:r>
        <w:rPr>
          <w:rFonts w:hint="eastAsia"/>
          <w:color w:val="auto"/>
          <w:lang w:val="en-US" w:eastAsia="zh-CN"/>
        </w:rPr>
        <w:t>H.3 应急救援综合评价图上突发性地质灾害隐患点救援</w:t>
      </w:r>
      <w:r>
        <w:rPr>
          <w:rFonts w:hint="eastAsia"/>
          <w:color w:val="auto"/>
        </w:rPr>
        <w:t>需求评价</w:t>
      </w:r>
      <w:r>
        <w:rPr>
          <w:rFonts w:hint="eastAsia"/>
          <w:color w:val="auto"/>
          <w:lang w:val="en-US" w:eastAsia="zh-CN"/>
        </w:rPr>
        <w:t>、救援能力评价的结</w:t>
      </w:r>
      <w:r>
        <w:rPr>
          <w:rFonts w:hint="eastAsia"/>
          <w:color w:val="auto"/>
          <w:szCs w:val="22"/>
          <w:lang w:val="en-US" w:eastAsia="zh-CN"/>
        </w:rPr>
        <w:t>果按图H.1中b.应急救援综合评价的方式表示，风险区的救援需求和救援能力等级分别用线宽0.20mm的水平线和竖线填充表示，</w:t>
      </w:r>
    </w:p>
    <w:p w14:paraId="614EA522">
      <w:pPr>
        <w:pStyle w:val="27"/>
        <w:ind w:left="0" w:leftChars="0" w:firstLine="0" w:firstLineChars="0"/>
        <w:rPr>
          <w:rFonts w:hint="eastAsia"/>
          <w:color w:val="auto"/>
          <w:lang w:val="en-US" w:eastAsia="zh-CN"/>
        </w:rPr>
      </w:pPr>
      <w:r>
        <w:rPr>
          <w:rFonts w:hint="eastAsia"/>
          <w:color w:val="auto"/>
          <w:lang w:val="en-US" w:eastAsia="zh-CN"/>
        </w:rPr>
        <w:t>色标按表H.2选用。</w:t>
      </w:r>
    </w:p>
    <w:p w14:paraId="49DDAA90">
      <w:pPr>
        <w:pStyle w:val="27"/>
        <w:ind w:left="0" w:leftChars="0" w:firstLine="0" w:firstLineChars="0"/>
        <w:rPr>
          <w:rFonts w:hint="default"/>
          <w:color w:val="auto"/>
          <w:lang w:val="en-US"/>
        </w:rPr>
      </w:pPr>
      <w:r>
        <w:rPr>
          <w:rFonts w:hint="eastAsia"/>
          <w:color w:val="auto"/>
          <w:lang w:val="en-US" w:eastAsia="zh-CN"/>
        </w:rPr>
        <w:t xml:space="preserve">H.4 </w:t>
      </w:r>
      <w:r>
        <w:rPr>
          <w:rFonts w:hint="eastAsia"/>
          <w:color w:val="auto"/>
          <w:szCs w:val="22"/>
          <w:lang w:val="en-US" w:eastAsia="zh-CN"/>
        </w:rPr>
        <w:t>地质灾害风险管理能力评价选用15-59岁人员占比、每年演练次数、预警与灾情时间间隔（小时）完成撤离（分钟）作为评价指标，评价等级的图示图例可参照H.1中地质灾害应急救援需求和能力评价图的图示图例来表示。</w:t>
      </w:r>
    </w:p>
    <w:p w14:paraId="2498FDAB">
      <w:pPr>
        <w:pStyle w:val="27"/>
        <w:rPr>
          <w:color w:val="auto"/>
        </w:rPr>
        <w:sectPr>
          <w:pgSz w:w="11906" w:h="16838"/>
          <w:pgMar w:top="567" w:right="1134" w:bottom="1134" w:left="1418" w:header="1418" w:footer="1134" w:gutter="0"/>
          <w:cols w:space="720" w:num="1"/>
          <w:formProt w:val="0"/>
          <w:docGrid w:type="lines" w:linePitch="312" w:charSpace="0"/>
        </w:sectPr>
      </w:pPr>
    </w:p>
    <w:p w14:paraId="2A155975">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72" w:name="_Toc20523"/>
      <w:bookmarkEnd w:id="72"/>
    </w:p>
    <w:p w14:paraId="68CB081C">
      <w:pPr>
        <w:pStyle w:val="63"/>
        <w:numPr>
          <w:ilvl w:val="2"/>
          <w:numId w:val="0"/>
        </w:numPr>
        <w:rPr>
          <w:color w:val="auto"/>
        </w:rPr>
      </w:pPr>
      <w:bookmarkStart w:id="73" w:name="_Toc27022"/>
      <w:r>
        <w:rPr>
          <w:rFonts w:hint="eastAsia"/>
          <w:color w:val="auto"/>
        </w:rPr>
        <w:t>（资料性）</w:t>
      </w:r>
      <w:bookmarkEnd w:id="73"/>
    </w:p>
    <w:p w14:paraId="70C87BC5">
      <w:pPr>
        <w:pStyle w:val="63"/>
        <w:keepNext/>
        <w:keepLines w:val="0"/>
        <w:pageBreakBefore w:val="0"/>
        <w:widowControl/>
        <w:numPr>
          <w:ilvl w:val="2"/>
          <w:numId w:val="0"/>
        </w:numPr>
        <w:kinsoku/>
        <w:wordWrap/>
        <w:overflowPunct/>
        <w:topLinePunct w:val="0"/>
        <w:autoSpaceDE/>
        <w:autoSpaceDN/>
        <w:bidi w:val="0"/>
        <w:adjustRightInd/>
        <w:snapToGrid/>
        <w:spacing w:after="280"/>
        <w:textAlignment w:val="auto"/>
        <w:rPr>
          <w:color w:val="auto"/>
        </w:rPr>
      </w:pPr>
      <w:bookmarkStart w:id="74" w:name="_Toc30463"/>
      <w:r>
        <w:rPr>
          <w:rFonts w:hint="eastAsia"/>
          <w:color w:val="auto"/>
        </w:rPr>
        <w:t>附表附图编制</w:t>
      </w:r>
      <w:bookmarkEnd w:id="74"/>
    </w:p>
    <w:p w14:paraId="7214A8F2">
      <w:pPr>
        <w:pStyle w:val="27"/>
        <w:ind w:left="0" w:leftChars="0" w:firstLine="0" w:firstLineChars="0"/>
        <w:rPr>
          <w:rFonts w:ascii="Times New Roman"/>
          <w:color w:val="auto"/>
          <w:kern w:val="2"/>
          <w:szCs w:val="24"/>
        </w:rPr>
      </w:pPr>
      <w:r>
        <w:rPr>
          <w:rFonts w:hint="eastAsia" w:ascii="Times New Roman"/>
          <w:color w:val="auto"/>
          <w:kern w:val="2"/>
          <w:szCs w:val="24"/>
          <w:lang w:val="en-US" w:eastAsia="zh-CN"/>
        </w:rPr>
        <w:t xml:space="preserve">I.1 </w:t>
      </w:r>
      <w:r>
        <w:rPr>
          <w:rFonts w:hint="eastAsia" w:ascii="Times New Roman"/>
          <w:color w:val="auto"/>
          <w:kern w:val="2"/>
          <w:szCs w:val="24"/>
        </w:rPr>
        <w:t>报告主要附表一览表见表I.1。</w:t>
      </w:r>
    </w:p>
    <w:p w14:paraId="6B525710">
      <w:pPr>
        <w:pStyle w:val="116"/>
        <w:numPr>
          <w:ilvl w:val="1"/>
          <w:numId w:val="42"/>
        </w:numPr>
        <w:tabs>
          <w:tab w:val="left" w:pos="420"/>
          <w:tab w:val="clear" w:pos="0"/>
          <w:tab w:val="clear" w:pos="180"/>
        </w:tabs>
        <w:spacing w:before="156" w:after="156"/>
        <w:rPr>
          <w:rFonts w:hAnsi="Times New Roman" w:cs="Times New Roman"/>
          <w:color w:val="auto"/>
        </w:rPr>
      </w:pPr>
      <w:bookmarkStart w:id="75" w:name="_Toc22599"/>
      <w:r>
        <w:rPr>
          <w:rFonts w:hint="eastAsia" w:hAnsi="Times New Roman" w:cs="Times New Roman"/>
          <w:color w:val="auto"/>
        </w:rPr>
        <w:t>报告附表一览表</w:t>
      </w:r>
      <w:bookmarkEnd w:id="75"/>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4"/>
        <w:gridCol w:w="851"/>
        <w:gridCol w:w="4560"/>
        <w:gridCol w:w="2074"/>
      </w:tblGrid>
      <w:tr w14:paraId="33F11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noWrap w:val="0"/>
            <w:vAlign w:val="top"/>
          </w:tcPr>
          <w:p w14:paraId="2E628932">
            <w:pPr>
              <w:jc w:val="center"/>
              <w:rPr>
                <w:color w:val="auto"/>
                <w:sz w:val="18"/>
                <w:szCs w:val="18"/>
              </w:rPr>
            </w:pPr>
            <w:r>
              <w:rPr>
                <w:rFonts w:hint="eastAsia"/>
                <w:color w:val="auto"/>
                <w:sz w:val="18"/>
                <w:szCs w:val="18"/>
              </w:rPr>
              <w:t>类型</w:t>
            </w:r>
          </w:p>
        </w:tc>
        <w:tc>
          <w:tcPr>
            <w:tcW w:w="851" w:type="dxa"/>
            <w:noWrap w:val="0"/>
            <w:vAlign w:val="top"/>
          </w:tcPr>
          <w:p w14:paraId="5601B499">
            <w:pPr>
              <w:jc w:val="center"/>
              <w:rPr>
                <w:color w:val="auto"/>
                <w:sz w:val="18"/>
                <w:szCs w:val="18"/>
              </w:rPr>
            </w:pPr>
            <w:r>
              <w:rPr>
                <w:rFonts w:hint="eastAsia"/>
                <w:color w:val="auto"/>
                <w:sz w:val="18"/>
                <w:szCs w:val="18"/>
              </w:rPr>
              <w:t>序号</w:t>
            </w:r>
          </w:p>
        </w:tc>
        <w:tc>
          <w:tcPr>
            <w:tcW w:w="4560" w:type="dxa"/>
            <w:noWrap w:val="0"/>
            <w:vAlign w:val="top"/>
          </w:tcPr>
          <w:p w14:paraId="07D3707D">
            <w:pPr>
              <w:jc w:val="center"/>
              <w:rPr>
                <w:color w:val="auto"/>
                <w:sz w:val="18"/>
                <w:szCs w:val="18"/>
              </w:rPr>
            </w:pPr>
            <w:r>
              <w:rPr>
                <w:rFonts w:hint="eastAsia"/>
                <w:color w:val="auto"/>
                <w:sz w:val="18"/>
                <w:szCs w:val="18"/>
              </w:rPr>
              <w:t>附表名称</w:t>
            </w:r>
          </w:p>
        </w:tc>
        <w:tc>
          <w:tcPr>
            <w:tcW w:w="2074" w:type="dxa"/>
            <w:noWrap w:val="0"/>
            <w:vAlign w:val="top"/>
          </w:tcPr>
          <w:p w14:paraId="4275C5E6">
            <w:pPr>
              <w:jc w:val="center"/>
              <w:rPr>
                <w:color w:val="auto"/>
                <w:sz w:val="18"/>
                <w:szCs w:val="18"/>
              </w:rPr>
            </w:pPr>
            <w:r>
              <w:rPr>
                <w:rFonts w:hint="eastAsia"/>
                <w:color w:val="auto"/>
                <w:sz w:val="18"/>
                <w:szCs w:val="18"/>
              </w:rPr>
              <w:t>备注</w:t>
            </w:r>
          </w:p>
        </w:tc>
      </w:tr>
      <w:tr w14:paraId="19030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restart"/>
            <w:noWrap w:val="0"/>
            <w:vAlign w:val="center"/>
          </w:tcPr>
          <w:p w14:paraId="0B02555A">
            <w:pPr>
              <w:jc w:val="center"/>
              <w:rPr>
                <w:color w:val="auto"/>
                <w:sz w:val="18"/>
                <w:szCs w:val="18"/>
              </w:rPr>
            </w:pPr>
            <w:r>
              <w:rPr>
                <w:rFonts w:hint="eastAsia"/>
                <w:color w:val="auto"/>
                <w:sz w:val="18"/>
                <w:szCs w:val="18"/>
              </w:rPr>
              <w:t>信息调查表</w:t>
            </w:r>
          </w:p>
        </w:tc>
        <w:tc>
          <w:tcPr>
            <w:tcW w:w="851" w:type="dxa"/>
            <w:noWrap w:val="0"/>
            <w:vAlign w:val="center"/>
          </w:tcPr>
          <w:p w14:paraId="7CC0EDF9">
            <w:pPr>
              <w:pStyle w:val="27"/>
              <w:ind w:firstLine="0" w:firstLineChars="0"/>
              <w:jc w:val="center"/>
              <w:rPr>
                <w:rFonts w:hAnsi="宋体" w:cs="宋体"/>
                <w:color w:val="auto"/>
                <w:kern w:val="2"/>
                <w:sz w:val="18"/>
                <w:szCs w:val="18"/>
              </w:rPr>
            </w:pPr>
            <w:r>
              <w:rPr>
                <w:rFonts w:hint="eastAsia" w:hAnsi="宋体" w:cs="宋体"/>
                <w:color w:val="auto"/>
                <w:kern w:val="2"/>
                <w:sz w:val="18"/>
                <w:szCs w:val="18"/>
              </w:rPr>
              <w:t>1</w:t>
            </w:r>
          </w:p>
        </w:tc>
        <w:tc>
          <w:tcPr>
            <w:tcW w:w="4560" w:type="dxa"/>
            <w:noWrap w:val="0"/>
            <w:vAlign w:val="top"/>
          </w:tcPr>
          <w:p w14:paraId="4D16BC36">
            <w:pPr>
              <w:pStyle w:val="27"/>
              <w:ind w:firstLine="0" w:firstLineChars="0"/>
              <w:rPr>
                <w:rFonts w:hAnsi="宋体" w:cs="宋体"/>
                <w:color w:val="auto"/>
                <w:kern w:val="2"/>
                <w:sz w:val="18"/>
                <w:szCs w:val="18"/>
              </w:rPr>
            </w:pPr>
            <w:r>
              <w:rPr>
                <w:rFonts w:hint="eastAsia" w:hAnsi="宋体" w:cs="宋体"/>
                <w:color w:val="auto"/>
                <w:sz w:val="18"/>
                <w:szCs w:val="18"/>
                <w:lang w:eastAsia="zh-CN"/>
              </w:rPr>
              <w:t>突发性地质灾害隐患点</w:t>
            </w:r>
            <w:r>
              <w:rPr>
                <w:rFonts w:hint="eastAsia" w:hAnsi="宋体" w:cs="宋体"/>
                <w:color w:val="auto"/>
                <w:sz w:val="18"/>
                <w:szCs w:val="18"/>
              </w:rPr>
              <w:t>调查表</w:t>
            </w:r>
          </w:p>
        </w:tc>
        <w:tc>
          <w:tcPr>
            <w:tcW w:w="2074" w:type="dxa"/>
            <w:noWrap w:val="0"/>
            <w:vAlign w:val="top"/>
          </w:tcPr>
          <w:p w14:paraId="73B4DBD3">
            <w:pPr>
              <w:pStyle w:val="27"/>
              <w:ind w:firstLine="0" w:firstLineChars="0"/>
              <w:rPr>
                <w:rFonts w:hAnsi="宋体" w:cs="宋体"/>
                <w:color w:val="auto"/>
                <w:sz w:val="18"/>
                <w:szCs w:val="18"/>
              </w:rPr>
            </w:pPr>
          </w:p>
        </w:tc>
      </w:tr>
      <w:tr w14:paraId="764C8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1983B008">
            <w:pPr>
              <w:jc w:val="center"/>
              <w:rPr>
                <w:color w:val="auto"/>
                <w:sz w:val="18"/>
                <w:szCs w:val="18"/>
              </w:rPr>
            </w:pPr>
          </w:p>
        </w:tc>
        <w:tc>
          <w:tcPr>
            <w:tcW w:w="851" w:type="dxa"/>
            <w:noWrap w:val="0"/>
            <w:vAlign w:val="center"/>
          </w:tcPr>
          <w:p w14:paraId="5B7F05F3">
            <w:pPr>
              <w:pStyle w:val="27"/>
              <w:ind w:firstLine="0" w:firstLineChars="0"/>
              <w:jc w:val="center"/>
              <w:rPr>
                <w:rFonts w:hAnsi="宋体" w:cs="宋体"/>
                <w:color w:val="auto"/>
                <w:kern w:val="2"/>
                <w:sz w:val="18"/>
                <w:szCs w:val="18"/>
              </w:rPr>
            </w:pPr>
            <w:r>
              <w:rPr>
                <w:rFonts w:hint="eastAsia" w:hAnsi="宋体" w:cs="宋体"/>
                <w:color w:val="auto"/>
                <w:kern w:val="2"/>
                <w:sz w:val="18"/>
                <w:szCs w:val="18"/>
              </w:rPr>
              <w:t>2</w:t>
            </w:r>
          </w:p>
        </w:tc>
        <w:tc>
          <w:tcPr>
            <w:tcW w:w="4560" w:type="dxa"/>
            <w:noWrap w:val="0"/>
            <w:vAlign w:val="top"/>
          </w:tcPr>
          <w:p w14:paraId="5E547835">
            <w:pPr>
              <w:pStyle w:val="27"/>
              <w:ind w:firstLine="0" w:firstLineChars="0"/>
              <w:rPr>
                <w:rFonts w:hAnsi="宋体" w:cs="宋体"/>
                <w:color w:val="auto"/>
                <w:kern w:val="2"/>
                <w:sz w:val="18"/>
                <w:szCs w:val="18"/>
              </w:rPr>
            </w:pPr>
            <w:r>
              <w:rPr>
                <w:rFonts w:hint="eastAsia" w:hAnsi="宋体" w:cs="宋体"/>
                <w:color w:val="auto"/>
                <w:sz w:val="18"/>
                <w:szCs w:val="18"/>
              </w:rPr>
              <w:t>应急救援队伍调查表</w:t>
            </w:r>
          </w:p>
        </w:tc>
        <w:tc>
          <w:tcPr>
            <w:tcW w:w="2074" w:type="dxa"/>
            <w:noWrap w:val="0"/>
            <w:vAlign w:val="top"/>
          </w:tcPr>
          <w:p w14:paraId="3FD9AABA">
            <w:pPr>
              <w:pStyle w:val="27"/>
              <w:ind w:firstLine="0" w:firstLineChars="0"/>
              <w:rPr>
                <w:rFonts w:hAnsi="宋体" w:cs="宋体"/>
                <w:color w:val="auto"/>
                <w:sz w:val="18"/>
                <w:szCs w:val="18"/>
              </w:rPr>
            </w:pPr>
          </w:p>
        </w:tc>
      </w:tr>
      <w:tr w14:paraId="27FF9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502A3C10">
            <w:pPr>
              <w:jc w:val="center"/>
              <w:rPr>
                <w:color w:val="auto"/>
                <w:sz w:val="18"/>
                <w:szCs w:val="18"/>
              </w:rPr>
            </w:pPr>
          </w:p>
        </w:tc>
        <w:tc>
          <w:tcPr>
            <w:tcW w:w="851" w:type="dxa"/>
            <w:noWrap w:val="0"/>
            <w:vAlign w:val="center"/>
          </w:tcPr>
          <w:p w14:paraId="20478021">
            <w:pPr>
              <w:pStyle w:val="27"/>
              <w:ind w:firstLine="0" w:firstLineChars="0"/>
              <w:jc w:val="center"/>
              <w:rPr>
                <w:rFonts w:hAnsi="宋体" w:cs="宋体"/>
                <w:color w:val="auto"/>
                <w:kern w:val="2"/>
                <w:sz w:val="18"/>
                <w:szCs w:val="18"/>
              </w:rPr>
            </w:pPr>
            <w:r>
              <w:rPr>
                <w:rFonts w:hint="eastAsia" w:hAnsi="宋体" w:cs="宋体"/>
                <w:color w:val="auto"/>
                <w:kern w:val="2"/>
                <w:sz w:val="18"/>
                <w:szCs w:val="18"/>
              </w:rPr>
              <w:t>3</w:t>
            </w:r>
          </w:p>
        </w:tc>
        <w:tc>
          <w:tcPr>
            <w:tcW w:w="4560" w:type="dxa"/>
            <w:noWrap w:val="0"/>
            <w:vAlign w:val="top"/>
          </w:tcPr>
          <w:p w14:paraId="3F334AE4">
            <w:pPr>
              <w:pStyle w:val="27"/>
              <w:ind w:firstLine="0" w:firstLineChars="0"/>
              <w:rPr>
                <w:rFonts w:hAnsi="宋体" w:cs="宋体"/>
                <w:color w:val="auto"/>
                <w:kern w:val="2"/>
                <w:sz w:val="18"/>
                <w:szCs w:val="18"/>
              </w:rPr>
            </w:pPr>
            <w:r>
              <w:rPr>
                <w:rFonts w:hint="eastAsia" w:hAnsi="宋体" w:cs="宋体"/>
                <w:color w:val="auto"/>
                <w:sz w:val="18"/>
                <w:szCs w:val="18"/>
              </w:rPr>
              <w:t>应急物资储备库调查表</w:t>
            </w:r>
          </w:p>
        </w:tc>
        <w:tc>
          <w:tcPr>
            <w:tcW w:w="2074" w:type="dxa"/>
            <w:noWrap w:val="0"/>
            <w:vAlign w:val="top"/>
          </w:tcPr>
          <w:p w14:paraId="6266407F">
            <w:pPr>
              <w:pStyle w:val="27"/>
              <w:ind w:firstLine="0" w:firstLineChars="0"/>
              <w:rPr>
                <w:rFonts w:hAnsi="宋体" w:cs="宋体"/>
                <w:color w:val="auto"/>
                <w:sz w:val="18"/>
                <w:szCs w:val="18"/>
              </w:rPr>
            </w:pPr>
          </w:p>
        </w:tc>
      </w:tr>
      <w:tr w14:paraId="4FDB7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72333A86">
            <w:pPr>
              <w:jc w:val="center"/>
              <w:rPr>
                <w:color w:val="auto"/>
                <w:sz w:val="18"/>
                <w:szCs w:val="18"/>
              </w:rPr>
            </w:pPr>
          </w:p>
        </w:tc>
        <w:tc>
          <w:tcPr>
            <w:tcW w:w="851" w:type="dxa"/>
            <w:noWrap w:val="0"/>
            <w:vAlign w:val="center"/>
          </w:tcPr>
          <w:p w14:paraId="1FDBEDD0">
            <w:pPr>
              <w:pStyle w:val="27"/>
              <w:ind w:firstLine="0" w:firstLineChars="0"/>
              <w:jc w:val="center"/>
              <w:rPr>
                <w:rFonts w:hAnsi="宋体" w:cs="宋体"/>
                <w:color w:val="auto"/>
                <w:kern w:val="2"/>
                <w:sz w:val="18"/>
                <w:szCs w:val="18"/>
              </w:rPr>
            </w:pPr>
            <w:r>
              <w:rPr>
                <w:rFonts w:hint="eastAsia" w:hAnsi="宋体" w:cs="宋体"/>
                <w:color w:val="auto"/>
                <w:kern w:val="2"/>
                <w:sz w:val="18"/>
                <w:szCs w:val="18"/>
              </w:rPr>
              <w:t>4</w:t>
            </w:r>
          </w:p>
        </w:tc>
        <w:tc>
          <w:tcPr>
            <w:tcW w:w="4560" w:type="dxa"/>
            <w:noWrap w:val="0"/>
            <w:vAlign w:val="top"/>
          </w:tcPr>
          <w:p w14:paraId="614AE3E7">
            <w:pPr>
              <w:pStyle w:val="27"/>
              <w:ind w:firstLine="0" w:firstLineChars="0"/>
              <w:rPr>
                <w:rFonts w:hAnsi="宋体" w:cs="宋体"/>
                <w:color w:val="auto"/>
                <w:kern w:val="2"/>
                <w:sz w:val="18"/>
                <w:szCs w:val="18"/>
              </w:rPr>
            </w:pPr>
            <w:r>
              <w:rPr>
                <w:rFonts w:hint="eastAsia" w:hAnsi="宋体" w:cs="宋体"/>
                <w:color w:val="auto"/>
                <w:sz w:val="18"/>
                <w:szCs w:val="18"/>
              </w:rPr>
              <w:t>医疗机构调查表</w:t>
            </w:r>
          </w:p>
        </w:tc>
        <w:tc>
          <w:tcPr>
            <w:tcW w:w="2074" w:type="dxa"/>
            <w:noWrap w:val="0"/>
            <w:vAlign w:val="top"/>
          </w:tcPr>
          <w:p w14:paraId="6012959A">
            <w:pPr>
              <w:pStyle w:val="27"/>
              <w:ind w:firstLine="0" w:firstLineChars="0"/>
              <w:rPr>
                <w:rFonts w:hAnsi="宋体" w:cs="宋体"/>
                <w:color w:val="auto"/>
                <w:sz w:val="18"/>
                <w:szCs w:val="18"/>
              </w:rPr>
            </w:pPr>
          </w:p>
        </w:tc>
      </w:tr>
      <w:tr w14:paraId="7A43E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1C7F600E">
            <w:pPr>
              <w:jc w:val="center"/>
              <w:rPr>
                <w:color w:val="auto"/>
                <w:sz w:val="18"/>
                <w:szCs w:val="18"/>
              </w:rPr>
            </w:pPr>
          </w:p>
        </w:tc>
        <w:tc>
          <w:tcPr>
            <w:tcW w:w="851" w:type="dxa"/>
            <w:noWrap w:val="0"/>
            <w:vAlign w:val="center"/>
          </w:tcPr>
          <w:p w14:paraId="60FDF1AD">
            <w:pPr>
              <w:pStyle w:val="27"/>
              <w:ind w:firstLine="0" w:firstLineChars="0"/>
              <w:jc w:val="center"/>
              <w:rPr>
                <w:rFonts w:hAnsi="宋体" w:cs="宋体"/>
                <w:color w:val="auto"/>
                <w:kern w:val="2"/>
                <w:sz w:val="18"/>
                <w:szCs w:val="18"/>
              </w:rPr>
            </w:pPr>
            <w:r>
              <w:rPr>
                <w:rFonts w:hint="eastAsia" w:hAnsi="宋体" w:cs="宋体"/>
                <w:color w:val="auto"/>
                <w:kern w:val="2"/>
                <w:sz w:val="18"/>
                <w:szCs w:val="18"/>
              </w:rPr>
              <w:t>5</w:t>
            </w:r>
          </w:p>
        </w:tc>
        <w:tc>
          <w:tcPr>
            <w:tcW w:w="4560" w:type="dxa"/>
            <w:noWrap w:val="0"/>
            <w:vAlign w:val="top"/>
          </w:tcPr>
          <w:p w14:paraId="7109CEA4">
            <w:pPr>
              <w:pStyle w:val="27"/>
              <w:ind w:firstLine="0" w:firstLineChars="0"/>
              <w:rPr>
                <w:rFonts w:hAnsi="宋体" w:cs="宋体"/>
                <w:color w:val="auto"/>
                <w:kern w:val="2"/>
                <w:sz w:val="18"/>
                <w:szCs w:val="18"/>
              </w:rPr>
            </w:pPr>
            <w:r>
              <w:rPr>
                <w:rFonts w:hint="eastAsia" w:hAnsi="宋体" w:cs="宋体"/>
                <w:color w:val="auto"/>
                <w:sz w:val="18"/>
                <w:szCs w:val="18"/>
                <w:lang w:val="en-US" w:eastAsia="zh-CN"/>
              </w:rPr>
              <w:t>风险区常住人员调查表</w:t>
            </w:r>
          </w:p>
        </w:tc>
        <w:tc>
          <w:tcPr>
            <w:tcW w:w="2074" w:type="dxa"/>
            <w:noWrap w:val="0"/>
            <w:vAlign w:val="top"/>
          </w:tcPr>
          <w:p w14:paraId="42AFF6F0">
            <w:pPr>
              <w:pStyle w:val="27"/>
              <w:ind w:firstLine="0" w:firstLineChars="0"/>
              <w:rPr>
                <w:rFonts w:hAnsi="宋体" w:cs="宋体"/>
                <w:color w:val="auto"/>
                <w:sz w:val="18"/>
                <w:szCs w:val="18"/>
              </w:rPr>
            </w:pPr>
          </w:p>
        </w:tc>
      </w:tr>
      <w:tr w14:paraId="66C30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009348E7">
            <w:pPr>
              <w:jc w:val="center"/>
              <w:rPr>
                <w:color w:val="auto"/>
                <w:sz w:val="18"/>
                <w:szCs w:val="18"/>
              </w:rPr>
            </w:pPr>
          </w:p>
        </w:tc>
        <w:tc>
          <w:tcPr>
            <w:tcW w:w="851" w:type="dxa"/>
            <w:noWrap w:val="0"/>
            <w:vAlign w:val="center"/>
          </w:tcPr>
          <w:p w14:paraId="71B64CC8">
            <w:pPr>
              <w:pStyle w:val="27"/>
              <w:ind w:firstLine="0" w:firstLineChars="0"/>
              <w:jc w:val="center"/>
              <w:rPr>
                <w:rFonts w:hint="eastAsia" w:ascii="宋体" w:hAnsi="宋体" w:eastAsia="宋体" w:cs="宋体"/>
                <w:color w:val="auto"/>
                <w:kern w:val="2"/>
                <w:sz w:val="18"/>
                <w:szCs w:val="18"/>
                <w:lang w:val="en-US" w:eastAsia="zh-CN" w:bidi="ar-SA"/>
              </w:rPr>
            </w:pPr>
            <w:r>
              <w:rPr>
                <w:rFonts w:hint="eastAsia" w:hAnsi="宋体" w:cs="宋体"/>
                <w:color w:val="auto"/>
                <w:kern w:val="2"/>
                <w:sz w:val="18"/>
                <w:szCs w:val="18"/>
              </w:rPr>
              <w:t>6</w:t>
            </w:r>
          </w:p>
        </w:tc>
        <w:tc>
          <w:tcPr>
            <w:tcW w:w="4560" w:type="dxa"/>
            <w:noWrap w:val="0"/>
            <w:vAlign w:val="top"/>
          </w:tcPr>
          <w:p w14:paraId="108CA633">
            <w:pPr>
              <w:pStyle w:val="27"/>
              <w:ind w:firstLine="0" w:firstLineChars="0"/>
              <w:rPr>
                <w:rFonts w:hint="default" w:hAnsi="宋体" w:eastAsia="宋体" w:cs="宋体"/>
                <w:color w:val="auto"/>
                <w:sz w:val="18"/>
                <w:szCs w:val="18"/>
                <w:lang w:val="en-US" w:eastAsia="zh-CN"/>
              </w:rPr>
            </w:pPr>
            <w:r>
              <w:rPr>
                <w:rFonts w:hint="eastAsia" w:hAnsi="宋体" w:cs="宋体"/>
                <w:color w:val="auto"/>
                <w:sz w:val="18"/>
                <w:szCs w:val="18"/>
                <w:lang w:val="en-US" w:eastAsia="zh-CN"/>
              </w:rPr>
              <w:t>风险区地质灾害调查表</w:t>
            </w:r>
          </w:p>
        </w:tc>
        <w:tc>
          <w:tcPr>
            <w:tcW w:w="2074" w:type="dxa"/>
            <w:noWrap w:val="0"/>
            <w:vAlign w:val="top"/>
          </w:tcPr>
          <w:p w14:paraId="6E446A22">
            <w:pPr>
              <w:pStyle w:val="27"/>
              <w:ind w:firstLine="0" w:firstLineChars="0"/>
              <w:rPr>
                <w:rFonts w:hAnsi="宋体" w:cs="宋体"/>
                <w:color w:val="auto"/>
                <w:sz w:val="18"/>
                <w:szCs w:val="18"/>
              </w:rPr>
            </w:pPr>
          </w:p>
        </w:tc>
      </w:tr>
      <w:tr w14:paraId="04147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46D7382B">
            <w:pPr>
              <w:jc w:val="center"/>
              <w:rPr>
                <w:color w:val="auto"/>
                <w:sz w:val="18"/>
                <w:szCs w:val="18"/>
              </w:rPr>
            </w:pPr>
          </w:p>
        </w:tc>
        <w:tc>
          <w:tcPr>
            <w:tcW w:w="851" w:type="dxa"/>
            <w:noWrap w:val="0"/>
            <w:vAlign w:val="center"/>
          </w:tcPr>
          <w:p w14:paraId="13A55A88">
            <w:pPr>
              <w:pStyle w:val="27"/>
              <w:ind w:firstLine="0" w:firstLineChars="0"/>
              <w:jc w:val="center"/>
              <w:rPr>
                <w:rFonts w:hint="eastAsia" w:ascii="宋体" w:hAnsi="宋体" w:eastAsia="宋体" w:cs="宋体"/>
                <w:color w:val="auto"/>
                <w:kern w:val="2"/>
                <w:sz w:val="18"/>
                <w:szCs w:val="18"/>
                <w:lang w:val="en-US" w:eastAsia="zh-CN" w:bidi="ar-SA"/>
              </w:rPr>
            </w:pPr>
            <w:r>
              <w:rPr>
                <w:rFonts w:hint="eastAsia" w:hAnsi="宋体" w:cs="宋体"/>
                <w:color w:val="auto"/>
                <w:kern w:val="2"/>
                <w:sz w:val="18"/>
                <w:szCs w:val="18"/>
              </w:rPr>
              <w:t>7</w:t>
            </w:r>
          </w:p>
        </w:tc>
        <w:tc>
          <w:tcPr>
            <w:tcW w:w="4560" w:type="dxa"/>
            <w:noWrap w:val="0"/>
            <w:vAlign w:val="top"/>
          </w:tcPr>
          <w:p w14:paraId="2B35B2DE">
            <w:pPr>
              <w:pStyle w:val="27"/>
              <w:ind w:firstLine="0" w:firstLineChars="0"/>
              <w:rPr>
                <w:rFonts w:hint="eastAsia" w:hAnsi="宋体" w:cs="宋体"/>
                <w:color w:val="auto"/>
                <w:sz w:val="18"/>
                <w:szCs w:val="18"/>
                <w:lang w:val="en-US" w:eastAsia="zh-CN"/>
              </w:rPr>
            </w:pPr>
            <w:r>
              <w:rPr>
                <w:rFonts w:hint="eastAsia" w:hAnsi="宋体" w:cs="宋体"/>
                <w:color w:val="auto"/>
                <w:sz w:val="18"/>
                <w:szCs w:val="18"/>
                <w:lang w:val="en-US" w:eastAsia="zh-CN"/>
              </w:rPr>
              <w:t>风险区救援资源调查表</w:t>
            </w:r>
          </w:p>
        </w:tc>
        <w:tc>
          <w:tcPr>
            <w:tcW w:w="2074" w:type="dxa"/>
            <w:noWrap w:val="0"/>
            <w:vAlign w:val="top"/>
          </w:tcPr>
          <w:p w14:paraId="0B57B609">
            <w:pPr>
              <w:pStyle w:val="27"/>
              <w:ind w:firstLine="0" w:firstLineChars="0"/>
              <w:rPr>
                <w:rFonts w:hAnsi="宋体" w:cs="宋体"/>
                <w:color w:val="auto"/>
                <w:sz w:val="18"/>
                <w:szCs w:val="18"/>
              </w:rPr>
            </w:pPr>
          </w:p>
        </w:tc>
      </w:tr>
      <w:tr w14:paraId="6EF6F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restart"/>
            <w:noWrap w:val="0"/>
            <w:vAlign w:val="center"/>
          </w:tcPr>
          <w:p w14:paraId="245B2BA7">
            <w:pPr>
              <w:jc w:val="center"/>
              <w:rPr>
                <w:color w:val="auto"/>
                <w:sz w:val="18"/>
                <w:szCs w:val="18"/>
              </w:rPr>
            </w:pPr>
            <w:r>
              <w:rPr>
                <w:rFonts w:hint="eastAsia"/>
                <w:color w:val="auto"/>
                <w:sz w:val="18"/>
                <w:szCs w:val="18"/>
              </w:rPr>
              <w:t>应急救援能力评价表</w:t>
            </w:r>
          </w:p>
        </w:tc>
        <w:tc>
          <w:tcPr>
            <w:tcW w:w="851" w:type="dxa"/>
            <w:noWrap w:val="0"/>
            <w:vAlign w:val="center"/>
          </w:tcPr>
          <w:p w14:paraId="0E33990D">
            <w:pPr>
              <w:pStyle w:val="27"/>
              <w:ind w:firstLine="0" w:firstLineChars="0"/>
              <w:jc w:val="center"/>
              <w:rPr>
                <w:rFonts w:hint="eastAsia" w:ascii="宋体" w:hAnsi="宋体" w:eastAsia="宋体" w:cs="宋体"/>
                <w:color w:val="auto"/>
                <w:kern w:val="2"/>
                <w:sz w:val="18"/>
                <w:szCs w:val="18"/>
                <w:lang w:val="en-US" w:eastAsia="zh-CN" w:bidi="ar-SA"/>
              </w:rPr>
            </w:pPr>
            <w:r>
              <w:rPr>
                <w:rFonts w:hint="eastAsia" w:hAnsi="宋体" w:cs="宋体"/>
                <w:color w:val="auto"/>
                <w:kern w:val="2"/>
                <w:sz w:val="18"/>
                <w:szCs w:val="18"/>
              </w:rPr>
              <w:t>8</w:t>
            </w:r>
          </w:p>
        </w:tc>
        <w:tc>
          <w:tcPr>
            <w:tcW w:w="4560" w:type="dxa"/>
            <w:noWrap w:val="0"/>
            <w:vAlign w:val="top"/>
          </w:tcPr>
          <w:p w14:paraId="5C8B01B2">
            <w:pPr>
              <w:pStyle w:val="27"/>
              <w:ind w:firstLine="0" w:firstLineChars="0"/>
              <w:rPr>
                <w:rFonts w:hAnsi="宋体" w:cs="宋体"/>
                <w:color w:val="auto"/>
                <w:sz w:val="18"/>
                <w:szCs w:val="18"/>
              </w:rPr>
            </w:pPr>
            <w:r>
              <w:rPr>
                <w:rFonts w:hint="eastAsia" w:hAnsi="宋体" w:cs="宋体"/>
                <w:color w:val="auto"/>
                <w:sz w:val="18"/>
                <w:szCs w:val="18"/>
                <w:lang w:val="en-US" w:eastAsia="zh-CN"/>
              </w:rPr>
              <w:t>突发性地质灾害隐患点救援需求评价表</w:t>
            </w:r>
          </w:p>
        </w:tc>
        <w:tc>
          <w:tcPr>
            <w:tcW w:w="2074" w:type="dxa"/>
            <w:noWrap w:val="0"/>
            <w:vAlign w:val="top"/>
          </w:tcPr>
          <w:p w14:paraId="12B31188">
            <w:pPr>
              <w:pStyle w:val="27"/>
              <w:ind w:firstLine="0" w:firstLineChars="0"/>
              <w:rPr>
                <w:rFonts w:hAnsi="宋体" w:cs="宋体"/>
                <w:color w:val="auto"/>
                <w:sz w:val="18"/>
                <w:szCs w:val="18"/>
              </w:rPr>
            </w:pPr>
          </w:p>
        </w:tc>
      </w:tr>
      <w:tr w14:paraId="0F64C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2E1B2EF8">
            <w:pPr>
              <w:jc w:val="center"/>
              <w:rPr>
                <w:rFonts w:hint="eastAsia"/>
                <w:color w:val="auto"/>
                <w:sz w:val="18"/>
                <w:szCs w:val="18"/>
              </w:rPr>
            </w:pPr>
          </w:p>
        </w:tc>
        <w:tc>
          <w:tcPr>
            <w:tcW w:w="851" w:type="dxa"/>
            <w:noWrap w:val="0"/>
            <w:vAlign w:val="center"/>
          </w:tcPr>
          <w:p w14:paraId="15906CE9">
            <w:pPr>
              <w:pStyle w:val="27"/>
              <w:ind w:firstLine="0" w:firstLineChars="0"/>
              <w:jc w:val="center"/>
              <w:rPr>
                <w:rFonts w:hint="eastAsia" w:ascii="宋体" w:hAnsi="宋体" w:eastAsia="宋体" w:cs="宋体"/>
                <w:color w:val="auto"/>
                <w:kern w:val="2"/>
                <w:sz w:val="18"/>
                <w:szCs w:val="18"/>
                <w:lang w:val="en-US" w:eastAsia="zh-CN" w:bidi="ar-SA"/>
              </w:rPr>
            </w:pPr>
            <w:r>
              <w:rPr>
                <w:rFonts w:hint="eastAsia" w:hAnsi="宋体" w:cs="宋体"/>
                <w:color w:val="auto"/>
                <w:kern w:val="2"/>
                <w:sz w:val="18"/>
                <w:szCs w:val="18"/>
              </w:rPr>
              <w:t>9</w:t>
            </w:r>
          </w:p>
        </w:tc>
        <w:tc>
          <w:tcPr>
            <w:tcW w:w="4560" w:type="dxa"/>
            <w:noWrap w:val="0"/>
            <w:vAlign w:val="top"/>
          </w:tcPr>
          <w:p w14:paraId="6EDECD63">
            <w:pPr>
              <w:pStyle w:val="27"/>
              <w:ind w:firstLine="0" w:firstLineChars="0"/>
              <w:rPr>
                <w:rFonts w:hint="eastAsia" w:hAnsi="宋体" w:cs="宋体"/>
                <w:color w:val="auto"/>
                <w:sz w:val="18"/>
                <w:szCs w:val="18"/>
              </w:rPr>
            </w:pPr>
            <w:r>
              <w:rPr>
                <w:rFonts w:hint="eastAsia" w:hAnsi="宋体" w:cs="宋体"/>
                <w:color w:val="auto"/>
                <w:sz w:val="18"/>
                <w:szCs w:val="18"/>
                <w:lang w:val="en-US" w:eastAsia="zh-CN"/>
              </w:rPr>
              <w:t>风险区救援需求评价表</w:t>
            </w:r>
          </w:p>
        </w:tc>
        <w:tc>
          <w:tcPr>
            <w:tcW w:w="2074" w:type="dxa"/>
            <w:noWrap w:val="0"/>
            <w:vAlign w:val="top"/>
          </w:tcPr>
          <w:p w14:paraId="261A3F8F">
            <w:pPr>
              <w:pStyle w:val="27"/>
              <w:ind w:firstLine="0" w:firstLineChars="0"/>
              <w:rPr>
                <w:rFonts w:hAnsi="宋体" w:cs="宋体"/>
                <w:color w:val="auto"/>
                <w:sz w:val="18"/>
                <w:szCs w:val="18"/>
              </w:rPr>
            </w:pPr>
          </w:p>
        </w:tc>
      </w:tr>
      <w:tr w14:paraId="5A36C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4F082C2C">
            <w:pPr>
              <w:jc w:val="center"/>
              <w:rPr>
                <w:color w:val="auto"/>
                <w:sz w:val="18"/>
                <w:szCs w:val="18"/>
              </w:rPr>
            </w:pPr>
          </w:p>
        </w:tc>
        <w:tc>
          <w:tcPr>
            <w:tcW w:w="851" w:type="dxa"/>
            <w:noWrap w:val="0"/>
            <w:vAlign w:val="center"/>
          </w:tcPr>
          <w:p w14:paraId="16A8362B">
            <w:pPr>
              <w:pStyle w:val="27"/>
              <w:ind w:firstLine="0" w:firstLineChars="0"/>
              <w:jc w:val="center"/>
              <w:rPr>
                <w:rFonts w:hint="eastAsia" w:ascii="宋体" w:hAnsi="宋体" w:eastAsia="宋体" w:cs="宋体"/>
                <w:color w:val="auto"/>
                <w:kern w:val="2"/>
                <w:sz w:val="18"/>
                <w:szCs w:val="18"/>
                <w:lang w:val="en-US" w:eastAsia="zh-CN" w:bidi="ar-SA"/>
              </w:rPr>
            </w:pPr>
            <w:r>
              <w:rPr>
                <w:rFonts w:hint="eastAsia" w:hAnsi="宋体" w:cs="宋体"/>
                <w:color w:val="auto"/>
                <w:kern w:val="2"/>
                <w:sz w:val="18"/>
                <w:szCs w:val="18"/>
              </w:rPr>
              <w:t>10</w:t>
            </w:r>
          </w:p>
        </w:tc>
        <w:tc>
          <w:tcPr>
            <w:tcW w:w="4560" w:type="dxa"/>
            <w:noWrap w:val="0"/>
            <w:vAlign w:val="top"/>
          </w:tcPr>
          <w:p w14:paraId="5AA29F4A">
            <w:pPr>
              <w:pStyle w:val="27"/>
              <w:ind w:firstLine="0" w:firstLineChars="0"/>
              <w:rPr>
                <w:rFonts w:hint="eastAsia" w:hAnsi="宋体" w:cs="宋体"/>
                <w:color w:val="auto"/>
                <w:sz w:val="18"/>
                <w:szCs w:val="18"/>
                <w:lang w:val="en-US" w:eastAsia="zh-CN"/>
              </w:rPr>
            </w:pPr>
            <w:r>
              <w:rPr>
                <w:rFonts w:hint="eastAsia" w:hAnsi="宋体" w:cs="宋体"/>
                <w:color w:val="auto"/>
                <w:sz w:val="18"/>
                <w:szCs w:val="18"/>
                <w:lang w:val="en-US" w:eastAsia="zh-CN"/>
              </w:rPr>
              <w:t>突发性地质灾害隐患点救援能力评价表</w:t>
            </w:r>
          </w:p>
        </w:tc>
        <w:tc>
          <w:tcPr>
            <w:tcW w:w="2074" w:type="dxa"/>
            <w:noWrap w:val="0"/>
            <w:vAlign w:val="top"/>
          </w:tcPr>
          <w:p w14:paraId="63FCE6DE">
            <w:pPr>
              <w:pStyle w:val="27"/>
              <w:ind w:firstLine="0" w:firstLineChars="0"/>
              <w:rPr>
                <w:rFonts w:hAnsi="宋体" w:cs="宋体"/>
                <w:color w:val="auto"/>
                <w:sz w:val="18"/>
                <w:szCs w:val="18"/>
              </w:rPr>
            </w:pPr>
          </w:p>
        </w:tc>
      </w:tr>
      <w:tr w14:paraId="7E5CE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715B191F">
            <w:pPr>
              <w:jc w:val="center"/>
              <w:rPr>
                <w:color w:val="auto"/>
                <w:sz w:val="18"/>
                <w:szCs w:val="18"/>
              </w:rPr>
            </w:pPr>
          </w:p>
        </w:tc>
        <w:tc>
          <w:tcPr>
            <w:tcW w:w="851" w:type="dxa"/>
            <w:noWrap w:val="0"/>
            <w:vAlign w:val="center"/>
          </w:tcPr>
          <w:p w14:paraId="73543C32">
            <w:pPr>
              <w:pStyle w:val="27"/>
              <w:ind w:firstLine="0" w:firstLineChars="0"/>
              <w:jc w:val="center"/>
              <w:rPr>
                <w:rFonts w:hint="eastAsia" w:ascii="宋体" w:hAnsi="宋体" w:eastAsia="宋体" w:cs="宋体"/>
                <w:color w:val="auto"/>
                <w:kern w:val="2"/>
                <w:sz w:val="18"/>
                <w:szCs w:val="18"/>
                <w:lang w:val="en-US" w:eastAsia="zh-CN" w:bidi="ar-SA"/>
              </w:rPr>
            </w:pPr>
            <w:r>
              <w:rPr>
                <w:rFonts w:hint="eastAsia" w:hAnsi="宋体" w:cs="宋体"/>
                <w:color w:val="auto"/>
                <w:kern w:val="2"/>
                <w:sz w:val="18"/>
                <w:szCs w:val="18"/>
              </w:rPr>
              <w:t>11</w:t>
            </w:r>
          </w:p>
        </w:tc>
        <w:tc>
          <w:tcPr>
            <w:tcW w:w="4560" w:type="dxa"/>
            <w:noWrap w:val="0"/>
            <w:vAlign w:val="top"/>
          </w:tcPr>
          <w:p w14:paraId="01204C80">
            <w:pPr>
              <w:pStyle w:val="27"/>
              <w:ind w:firstLine="0" w:firstLineChars="0"/>
              <w:rPr>
                <w:rFonts w:hint="eastAsia" w:hAnsi="宋体" w:cs="宋体"/>
                <w:color w:val="auto"/>
                <w:sz w:val="18"/>
                <w:szCs w:val="18"/>
                <w:lang w:val="en-US" w:eastAsia="zh-CN"/>
              </w:rPr>
            </w:pPr>
            <w:r>
              <w:rPr>
                <w:rFonts w:hint="eastAsia" w:hAnsi="宋体" w:cs="宋体"/>
                <w:color w:val="auto"/>
                <w:sz w:val="18"/>
                <w:szCs w:val="18"/>
                <w:lang w:val="en-US" w:eastAsia="zh-CN"/>
              </w:rPr>
              <w:t>风险区救援能力评价表</w:t>
            </w:r>
          </w:p>
        </w:tc>
        <w:tc>
          <w:tcPr>
            <w:tcW w:w="2074" w:type="dxa"/>
            <w:noWrap w:val="0"/>
            <w:vAlign w:val="top"/>
          </w:tcPr>
          <w:p w14:paraId="30E5574F">
            <w:pPr>
              <w:pStyle w:val="27"/>
              <w:ind w:firstLine="0" w:firstLineChars="0"/>
              <w:rPr>
                <w:rFonts w:hAnsi="宋体" w:cs="宋体"/>
                <w:color w:val="auto"/>
                <w:sz w:val="18"/>
                <w:szCs w:val="18"/>
              </w:rPr>
            </w:pPr>
          </w:p>
        </w:tc>
      </w:tr>
      <w:tr w14:paraId="40AE0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restart"/>
            <w:noWrap w:val="0"/>
            <w:vAlign w:val="center"/>
          </w:tcPr>
          <w:p w14:paraId="74A04F78">
            <w:pPr>
              <w:jc w:val="center"/>
              <w:rPr>
                <w:color w:val="auto"/>
                <w:sz w:val="18"/>
                <w:szCs w:val="18"/>
              </w:rPr>
            </w:pPr>
            <w:r>
              <w:rPr>
                <w:rFonts w:hint="eastAsia"/>
                <w:color w:val="auto"/>
                <w:sz w:val="18"/>
                <w:szCs w:val="18"/>
              </w:rPr>
              <w:t>汇总统计表</w:t>
            </w:r>
          </w:p>
        </w:tc>
        <w:tc>
          <w:tcPr>
            <w:tcW w:w="851" w:type="dxa"/>
            <w:noWrap w:val="0"/>
            <w:vAlign w:val="center"/>
          </w:tcPr>
          <w:p w14:paraId="582BDC49">
            <w:pPr>
              <w:pStyle w:val="27"/>
              <w:ind w:firstLine="0" w:firstLineChars="0"/>
              <w:jc w:val="center"/>
              <w:rPr>
                <w:rFonts w:ascii="宋体" w:hAnsi="宋体" w:eastAsia="宋体" w:cs="宋体"/>
                <w:color w:val="auto"/>
                <w:kern w:val="2"/>
                <w:sz w:val="18"/>
                <w:szCs w:val="18"/>
                <w:lang w:val="en-US" w:eastAsia="zh-CN" w:bidi="ar-SA"/>
              </w:rPr>
            </w:pPr>
            <w:r>
              <w:rPr>
                <w:rFonts w:hint="eastAsia" w:hAnsi="宋体" w:cs="宋体"/>
                <w:color w:val="auto"/>
                <w:kern w:val="2"/>
                <w:sz w:val="18"/>
                <w:szCs w:val="18"/>
              </w:rPr>
              <w:t>12</w:t>
            </w:r>
          </w:p>
        </w:tc>
        <w:tc>
          <w:tcPr>
            <w:tcW w:w="4560" w:type="dxa"/>
            <w:noWrap w:val="0"/>
            <w:vAlign w:val="top"/>
          </w:tcPr>
          <w:p w14:paraId="3B9F2BF2">
            <w:pPr>
              <w:pStyle w:val="27"/>
              <w:ind w:firstLine="0" w:firstLineChars="0"/>
              <w:rPr>
                <w:rFonts w:hAnsi="宋体" w:cs="宋体"/>
                <w:color w:val="auto"/>
                <w:sz w:val="18"/>
                <w:szCs w:val="18"/>
              </w:rPr>
            </w:pPr>
            <w:r>
              <w:rPr>
                <w:rFonts w:hint="eastAsia" w:hAnsi="宋体" w:cs="宋体"/>
                <w:color w:val="auto"/>
                <w:sz w:val="18"/>
                <w:szCs w:val="18"/>
              </w:rPr>
              <w:t>地灾灾害隐患点信息统计表</w:t>
            </w:r>
          </w:p>
        </w:tc>
        <w:tc>
          <w:tcPr>
            <w:tcW w:w="2074" w:type="dxa"/>
            <w:noWrap w:val="0"/>
            <w:vAlign w:val="top"/>
          </w:tcPr>
          <w:p w14:paraId="7F32E5A9">
            <w:pPr>
              <w:pStyle w:val="27"/>
              <w:ind w:firstLine="0" w:firstLineChars="0"/>
              <w:rPr>
                <w:rFonts w:hAnsi="宋体" w:cs="宋体"/>
                <w:color w:val="auto"/>
                <w:sz w:val="18"/>
                <w:szCs w:val="18"/>
              </w:rPr>
            </w:pPr>
          </w:p>
        </w:tc>
      </w:tr>
      <w:tr w14:paraId="35A9D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4902C989">
            <w:pPr>
              <w:pStyle w:val="27"/>
              <w:ind w:firstLine="360"/>
              <w:jc w:val="center"/>
              <w:rPr>
                <w:rFonts w:hAnsi="宋体" w:cs="宋体"/>
                <w:color w:val="auto"/>
                <w:kern w:val="2"/>
                <w:sz w:val="18"/>
                <w:szCs w:val="18"/>
              </w:rPr>
            </w:pPr>
          </w:p>
        </w:tc>
        <w:tc>
          <w:tcPr>
            <w:tcW w:w="851" w:type="dxa"/>
            <w:noWrap w:val="0"/>
            <w:vAlign w:val="center"/>
          </w:tcPr>
          <w:p w14:paraId="034982D3">
            <w:pPr>
              <w:pStyle w:val="27"/>
              <w:ind w:firstLine="0" w:firstLineChars="0"/>
              <w:jc w:val="center"/>
              <w:rPr>
                <w:rFonts w:hint="default" w:ascii="宋体" w:hAnsi="宋体" w:eastAsia="宋体" w:cs="宋体"/>
                <w:color w:val="auto"/>
                <w:kern w:val="2"/>
                <w:sz w:val="18"/>
                <w:szCs w:val="18"/>
                <w:lang w:val="en-US" w:eastAsia="zh-CN" w:bidi="ar-SA"/>
              </w:rPr>
            </w:pPr>
            <w:r>
              <w:rPr>
                <w:rFonts w:hint="eastAsia" w:hAnsi="宋体" w:cs="宋体"/>
                <w:color w:val="auto"/>
                <w:kern w:val="2"/>
                <w:sz w:val="18"/>
                <w:szCs w:val="18"/>
                <w:lang w:val="en-US" w:eastAsia="zh-CN" w:bidi="ar-SA"/>
              </w:rPr>
              <w:t>13</w:t>
            </w:r>
          </w:p>
        </w:tc>
        <w:tc>
          <w:tcPr>
            <w:tcW w:w="4560" w:type="dxa"/>
            <w:noWrap w:val="0"/>
            <w:vAlign w:val="top"/>
          </w:tcPr>
          <w:p w14:paraId="7C3448B1">
            <w:pPr>
              <w:pStyle w:val="27"/>
              <w:ind w:firstLine="0" w:firstLineChars="0"/>
              <w:rPr>
                <w:rFonts w:hAnsi="宋体" w:cs="宋体"/>
                <w:color w:val="auto"/>
                <w:sz w:val="18"/>
                <w:szCs w:val="18"/>
              </w:rPr>
            </w:pPr>
            <w:r>
              <w:rPr>
                <w:rFonts w:hint="eastAsia" w:hAnsi="宋体" w:cs="宋体"/>
                <w:color w:val="auto"/>
                <w:sz w:val="18"/>
                <w:szCs w:val="18"/>
                <w:lang w:val="en-US" w:eastAsia="zh-CN"/>
              </w:rPr>
              <w:t>突发性地质灾害隐患点应急救援综合</w:t>
            </w:r>
            <w:r>
              <w:rPr>
                <w:rFonts w:hint="eastAsia" w:hAnsi="宋体" w:cs="宋体"/>
                <w:color w:val="auto"/>
                <w:sz w:val="18"/>
                <w:szCs w:val="18"/>
              </w:rPr>
              <w:t>评价结果统计表</w:t>
            </w:r>
          </w:p>
        </w:tc>
        <w:tc>
          <w:tcPr>
            <w:tcW w:w="2074" w:type="dxa"/>
            <w:noWrap w:val="0"/>
            <w:vAlign w:val="top"/>
          </w:tcPr>
          <w:p w14:paraId="5FA6DA16">
            <w:pPr>
              <w:pStyle w:val="27"/>
              <w:ind w:firstLine="0" w:firstLineChars="0"/>
              <w:rPr>
                <w:rFonts w:hAnsi="宋体" w:cs="宋体"/>
                <w:color w:val="auto"/>
                <w:sz w:val="18"/>
                <w:szCs w:val="18"/>
              </w:rPr>
            </w:pPr>
          </w:p>
        </w:tc>
      </w:tr>
      <w:tr w14:paraId="3B104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5A5258EE">
            <w:pPr>
              <w:pStyle w:val="27"/>
              <w:ind w:firstLine="360"/>
              <w:jc w:val="center"/>
              <w:rPr>
                <w:rFonts w:hAnsi="宋体" w:cs="宋体"/>
                <w:color w:val="auto"/>
                <w:kern w:val="2"/>
                <w:sz w:val="18"/>
                <w:szCs w:val="18"/>
              </w:rPr>
            </w:pPr>
          </w:p>
        </w:tc>
        <w:tc>
          <w:tcPr>
            <w:tcW w:w="851" w:type="dxa"/>
            <w:noWrap w:val="0"/>
            <w:vAlign w:val="center"/>
          </w:tcPr>
          <w:p w14:paraId="5226BB16">
            <w:pPr>
              <w:pStyle w:val="27"/>
              <w:ind w:firstLine="0" w:firstLineChars="0"/>
              <w:jc w:val="center"/>
              <w:rPr>
                <w:rFonts w:hint="default" w:ascii="宋体" w:hAnsi="宋体" w:eastAsia="宋体" w:cs="宋体"/>
                <w:color w:val="auto"/>
                <w:kern w:val="2"/>
                <w:sz w:val="18"/>
                <w:szCs w:val="18"/>
                <w:lang w:val="en-US" w:eastAsia="zh-CN" w:bidi="ar-SA"/>
              </w:rPr>
            </w:pPr>
            <w:r>
              <w:rPr>
                <w:rFonts w:hint="eastAsia" w:hAnsi="宋体" w:cs="宋体"/>
                <w:color w:val="auto"/>
                <w:kern w:val="2"/>
                <w:sz w:val="18"/>
                <w:szCs w:val="18"/>
                <w:lang w:val="en-US" w:eastAsia="zh-CN" w:bidi="ar-SA"/>
              </w:rPr>
              <w:t>14</w:t>
            </w:r>
          </w:p>
        </w:tc>
        <w:tc>
          <w:tcPr>
            <w:tcW w:w="4560" w:type="dxa"/>
            <w:noWrap w:val="0"/>
            <w:vAlign w:val="top"/>
          </w:tcPr>
          <w:p w14:paraId="0C9AD8D3">
            <w:pPr>
              <w:pStyle w:val="27"/>
              <w:ind w:firstLine="0" w:firstLineChars="0"/>
              <w:rPr>
                <w:rFonts w:hAnsi="宋体" w:cs="宋体"/>
                <w:color w:val="auto"/>
                <w:sz w:val="18"/>
                <w:szCs w:val="18"/>
              </w:rPr>
            </w:pPr>
            <w:r>
              <w:rPr>
                <w:rFonts w:hint="eastAsia" w:hAnsi="宋体" w:cs="宋体"/>
                <w:color w:val="auto"/>
                <w:sz w:val="18"/>
                <w:szCs w:val="18"/>
              </w:rPr>
              <w:t>救援队伍统计表</w:t>
            </w:r>
          </w:p>
        </w:tc>
        <w:tc>
          <w:tcPr>
            <w:tcW w:w="2074" w:type="dxa"/>
            <w:noWrap w:val="0"/>
            <w:vAlign w:val="top"/>
          </w:tcPr>
          <w:p w14:paraId="3C43F3F1">
            <w:pPr>
              <w:pStyle w:val="27"/>
              <w:ind w:firstLine="0" w:firstLineChars="0"/>
              <w:rPr>
                <w:rFonts w:hAnsi="宋体" w:cs="宋体"/>
                <w:color w:val="auto"/>
                <w:sz w:val="18"/>
                <w:szCs w:val="18"/>
              </w:rPr>
            </w:pPr>
          </w:p>
        </w:tc>
      </w:tr>
      <w:tr w14:paraId="2F2A7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6F95952D">
            <w:pPr>
              <w:pStyle w:val="27"/>
              <w:ind w:firstLine="360"/>
              <w:jc w:val="center"/>
              <w:rPr>
                <w:rFonts w:hAnsi="宋体" w:cs="宋体"/>
                <w:color w:val="auto"/>
                <w:kern w:val="2"/>
                <w:sz w:val="18"/>
                <w:szCs w:val="18"/>
              </w:rPr>
            </w:pPr>
          </w:p>
        </w:tc>
        <w:tc>
          <w:tcPr>
            <w:tcW w:w="851" w:type="dxa"/>
            <w:noWrap w:val="0"/>
            <w:vAlign w:val="center"/>
          </w:tcPr>
          <w:p w14:paraId="3552C38C">
            <w:pPr>
              <w:pStyle w:val="27"/>
              <w:ind w:firstLine="0" w:firstLineChars="0"/>
              <w:jc w:val="center"/>
              <w:rPr>
                <w:rFonts w:hint="default" w:ascii="宋体" w:hAnsi="宋体" w:eastAsia="宋体" w:cs="宋体"/>
                <w:color w:val="auto"/>
                <w:kern w:val="2"/>
                <w:sz w:val="18"/>
                <w:szCs w:val="18"/>
                <w:lang w:val="en-US" w:eastAsia="zh-CN" w:bidi="ar-SA"/>
              </w:rPr>
            </w:pPr>
            <w:r>
              <w:rPr>
                <w:rFonts w:hint="eastAsia" w:hAnsi="宋体" w:cs="宋体"/>
                <w:color w:val="auto"/>
                <w:kern w:val="2"/>
                <w:sz w:val="18"/>
                <w:szCs w:val="18"/>
                <w:lang w:val="en-US" w:eastAsia="zh-CN"/>
              </w:rPr>
              <w:t>15</w:t>
            </w:r>
          </w:p>
        </w:tc>
        <w:tc>
          <w:tcPr>
            <w:tcW w:w="4560" w:type="dxa"/>
            <w:noWrap w:val="0"/>
            <w:vAlign w:val="top"/>
          </w:tcPr>
          <w:p w14:paraId="2A0A726B">
            <w:pPr>
              <w:pStyle w:val="27"/>
              <w:ind w:firstLine="0" w:firstLineChars="0"/>
              <w:rPr>
                <w:rFonts w:hAnsi="宋体" w:cs="宋体"/>
                <w:color w:val="auto"/>
                <w:sz w:val="18"/>
                <w:szCs w:val="18"/>
              </w:rPr>
            </w:pPr>
            <w:r>
              <w:rPr>
                <w:rFonts w:hint="eastAsia" w:hAnsi="宋体" w:cs="宋体"/>
                <w:color w:val="auto"/>
                <w:sz w:val="18"/>
                <w:szCs w:val="18"/>
              </w:rPr>
              <w:t>物资储备仓库统计表</w:t>
            </w:r>
          </w:p>
        </w:tc>
        <w:tc>
          <w:tcPr>
            <w:tcW w:w="2074" w:type="dxa"/>
            <w:noWrap w:val="0"/>
            <w:vAlign w:val="top"/>
          </w:tcPr>
          <w:p w14:paraId="7277474B">
            <w:pPr>
              <w:pStyle w:val="27"/>
              <w:ind w:firstLine="0" w:firstLineChars="0"/>
              <w:rPr>
                <w:rFonts w:hAnsi="宋体" w:cs="宋体"/>
                <w:color w:val="auto"/>
                <w:sz w:val="18"/>
                <w:szCs w:val="18"/>
              </w:rPr>
            </w:pPr>
          </w:p>
        </w:tc>
      </w:tr>
      <w:tr w14:paraId="26235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79597F9E">
            <w:pPr>
              <w:pStyle w:val="27"/>
              <w:ind w:firstLine="360"/>
              <w:jc w:val="center"/>
              <w:rPr>
                <w:rFonts w:hAnsi="宋体" w:cs="宋体"/>
                <w:color w:val="auto"/>
                <w:kern w:val="2"/>
                <w:sz w:val="18"/>
                <w:szCs w:val="18"/>
              </w:rPr>
            </w:pPr>
          </w:p>
        </w:tc>
        <w:tc>
          <w:tcPr>
            <w:tcW w:w="851" w:type="dxa"/>
            <w:noWrap w:val="0"/>
            <w:vAlign w:val="center"/>
          </w:tcPr>
          <w:p w14:paraId="7E6B9BE2">
            <w:pPr>
              <w:pStyle w:val="27"/>
              <w:ind w:firstLine="0" w:firstLineChars="0"/>
              <w:jc w:val="center"/>
              <w:rPr>
                <w:rFonts w:hint="default" w:ascii="宋体" w:hAnsi="宋体" w:eastAsia="宋体" w:cs="宋体"/>
                <w:color w:val="auto"/>
                <w:kern w:val="2"/>
                <w:sz w:val="18"/>
                <w:szCs w:val="18"/>
                <w:lang w:val="en-US" w:eastAsia="zh-CN" w:bidi="ar-SA"/>
              </w:rPr>
            </w:pPr>
            <w:r>
              <w:rPr>
                <w:rFonts w:hint="eastAsia" w:hAnsi="宋体" w:cs="宋体"/>
                <w:color w:val="auto"/>
                <w:kern w:val="2"/>
                <w:sz w:val="18"/>
                <w:szCs w:val="18"/>
                <w:lang w:val="en-US" w:eastAsia="zh-CN"/>
              </w:rPr>
              <w:t>16</w:t>
            </w:r>
          </w:p>
        </w:tc>
        <w:tc>
          <w:tcPr>
            <w:tcW w:w="4560" w:type="dxa"/>
            <w:noWrap w:val="0"/>
            <w:vAlign w:val="top"/>
          </w:tcPr>
          <w:p w14:paraId="2C1CE8EE">
            <w:pPr>
              <w:pStyle w:val="27"/>
              <w:ind w:firstLine="0" w:firstLineChars="0"/>
              <w:rPr>
                <w:rFonts w:hAnsi="宋体" w:cs="宋体"/>
                <w:color w:val="auto"/>
                <w:sz w:val="18"/>
                <w:szCs w:val="18"/>
              </w:rPr>
            </w:pPr>
            <w:r>
              <w:rPr>
                <w:rFonts w:hint="eastAsia" w:hAnsi="宋体" w:cs="宋体"/>
                <w:color w:val="auto"/>
                <w:sz w:val="18"/>
                <w:szCs w:val="18"/>
              </w:rPr>
              <w:t>医疗机构统计表</w:t>
            </w:r>
          </w:p>
        </w:tc>
        <w:tc>
          <w:tcPr>
            <w:tcW w:w="2074" w:type="dxa"/>
            <w:noWrap w:val="0"/>
            <w:vAlign w:val="top"/>
          </w:tcPr>
          <w:p w14:paraId="7E09A840">
            <w:pPr>
              <w:pStyle w:val="27"/>
              <w:ind w:firstLine="0" w:firstLineChars="0"/>
              <w:rPr>
                <w:rFonts w:hAnsi="宋体" w:cs="宋体"/>
                <w:color w:val="auto"/>
                <w:sz w:val="18"/>
                <w:szCs w:val="18"/>
              </w:rPr>
            </w:pPr>
          </w:p>
        </w:tc>
      </w:tr>
      <w:tr w14:paraId="21041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vMerge w:val="continue"/>
            <w:noWrap w:val="0"/>
            <w:vAlign w:val="center"/>
          </w:tcPr>
          <w:p w14:paraId="42A7C408">
            <w:pPr>
              <w:pStyle w:val="27"/>
              <w:ind w:firstLine="360"/>
              <w:jc w:val="center"/>
              <w:rPr>
                <w:rFonts w:hAnsi="宋体" w:cs="宋体"/>
                <w:color w:val="auto"/>
                <w:kern w:val="2"/>
                <w:sz w:val="18"/>
                <w:szCs w:val="18"/>
              </w:rPr>
            </w:pPr>
          </w:p>
        </w:tc>
        <w:tc>
          <w:tcPr>
            <w:tcW w:w="851" w:type="dxa"/>
            <w:noWrap w:val="0"/>
            <w:vAlign w:val="center"/>
          </w:tcPr>
          <w:p w14:paraId="3FAB4E45">
            <w:pPr>
              <w:pStyle w:val="27"/>
              <w:ind w:firstLine="0" w:firstLineChars="0"/>
              <w:jc w:val="center"/>
              <w:rPr>
                <w:rFonts w:hint="default" w:hAnsi="宋体" w:cs="宋体"/>
                <w:color w:val="auto"/>
                <w:kern w:val="2"/>
                <w:sz w:val="18"/>
                <w:szCs w:val="18"/>
                <w:lang w:val="en-US" w:eastAsia="zh-CN"/>
              </w:rPr>
            </w:pPr>
            <w:r>
              <w:rPr>
                <w:rFonts w:hint="eastAsia" w:hAnsi="宋体" w:cs="宋体"/>
                <w:color w:val="auto"/>
                <w:kern w:val="2"/>
                <w:sz w:val="18"/>
                <w:szCs w:val="18"/>
                <w:lang w:val="en-US" w:eastAsia="zh-CN"/>
              </w:rPr>
              <w:t>17</w:t>
            </w:r>
          </w:p>
        </w:tc>
        <w:tc>
          <w:tcPr>
            <w:tcW w:w="4560" w:type="dxa"/>
            <w:noWrap w:val="0"/>
            <w:vAlign w:val="top"/>
          </w:tcPr>
          <w:p w14:paraId="0B02EB1B">
            <w:pPr>
              <w:pStyle w:val="27"/>
              <w:ind w:firstLine="0" w:firstLineChars="0"/>
              <w:rPr>
                <w:rFonts w:hint="eastAsia" w:hAnsi="宋体" w:cs="宋体"/>
                <w:color w:val="auto"/>
                <w:sz w:val="18"/>
                <w:szCs w:val="18"/>
              </w:rPr>
            </w:pPr>
            <w:r>
              <w:rPr>
                <w:rFonts w:hint="eastAsia" w:hAnsi="宋体" w:cs="宋体"/>
                <w:color w:val="auto"/>
                <w:sz w:val="18"/>
                <w:szCs w:val="18"/>
                <w:lang w:val="en-US" w:eastAsia="zh-CN"/>
              </w:rPr>
              <w:t>风险区应急救援综合评价结果统计表</w:t>
            </w:r>
          </w:p>
        </w:tc>
        <w:tc>
          <w:tcPr>
            <w:tcW w:w="2074" w:type="dxa"/>
            <w:noWrap w:val="0"/>
            <w:vAlign w:val="top"/>
          </w:tcPr>
          <w:p w14:paraId="3684B707">
            <w:pPr>
              <w:pStyle w:val="27"/>
              <w:ind w:firstLine="0" w:firstLineChars="0"/>
              <w:rPr>
                <w:rFonts w:hAnsi="宋体" w:cs="宋体"/>
                <w:color w:val="auto"/>
                <w:sz w:val="18"/>
                <w:szCs w:val="18"/>
              </w:rPr>
            </w:pPr>
          </w:p>
        </w:tc>
      </w:tr>
    </w:tbl>
    <w:p w14:paraId="75441834">
      <w:pPr>
        <w:pStyle w:val="27"/>
        <w:ind w:firstLine="0" w:firstLineChars="0"/>
        <w:rPr>
          <w:rFonts w:ascii="Times New Roman"/>
          <w:color w:val="auto"/>
          <w:kern w:val="2"/>
          <w:szCs w:val="24"/>
        </w:rPr>
      </w:pPr>
    </w:p>
    <w:p w14:paraId="6E69C533">
      <w:pPr>
        <w:pStyle w:val="27"/>
        <w:ind w:left="0" w:leftChars="0" w:firstLine="0" w:firstLineChars="0"/>
        <w:rPr>
          <w:rFonts w:ascii="Times New Roman"/>
          <w:color w:val="auto"/>
          <w:kern w:val="2"/>
          <w:szCs w:val="24"/>
        </w:rPr>
      </w:pPr>
      <w:r>
        <w:rPr>
          <w:rFonts w:hint="eastAsia" w:ascii="Times New Roman"/>
          <w:color w:val="auto"/>
          <w:kern w:val="2"/>
          <w:szCs w:val="24"/>
          <w:lang w:val="en-US" w:eastAsia="zh-CN"/>
        </w:rPr>
        <w:t xml:space="preserve">I.2 </w:t>
      </w:r>
      <w:r>
        <w:rPr>
          <w:rFonts w:hint="eastAsia" w:ascii="Times New Roman"/>
          <w:color w:val="auto"/>
          <w:kern w:val="2"/>
          <w:szCs w:val="24"/>
        </w:rPr>
        <w:t>报告主要附图一览表见表I.2。</w:t>
      </w:r>
    </w:p>
    <w:p w14:paraId="11E64F7F">
      <w:pPr>
        <w:pStyle w:val="116"/>
        <w:numPr>
          <w:ilvl w:val="1"/>
          <w:numId w:val="42"/>
        </w:numPr>
        <w:tabs>
          <w:tab w:val="left" w:pos="420"/>
          <w:tab w:val="clear" w:pos="0"/>
          <w:tab w:val="clear" w:pos="180"/>
        </w:tabs>
        <w:spacing w:before="156" w:after="156"/>
        <w:rPr>
          <w:rFonts w:hAnsi="Times New Roman" w:cs="Times New Roman"/>
          <w:color w:val="auto"/>
        </w:rPr>
      </w:pPr>
      <w:bookmarkStart w:id="76" w:name="_Toc26143"/>
      <w:r>
        <w:rPr>
          <w:rFonts w:hint="eastAsia" w:hAnsi="Times New Roman" w:cs="Times New Roman"/>
          <w:color w:val="auto"/>
        </w:rPr>
        <w:t>报告附图一览表</w:t>
      </w:r>
      <w:bookmarkEnd w:id="76"/>
    </w:p>
    <w:tbl>
      <w:tblPr>
        <w:tblStyle w:val="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8"/>
        <w:gridCol w:w="690"/>
        <w:gridCol w:w="2151"/>
        <w:gridCol w:w="5380"/>
      </w:tblGrid>
      <w:tr w14:paraId="7083F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noWrap w:val="0"/>
            <w:vAlign w:val="top"/>
          </w:tcPr>
          <w:p w14:paraId="29C257CD">
            <w:pPr>
              <w:jc w:val="center"/>
              <w:rPr>
                <w:color w:val="auto"/>
                <w:sz w:val="18"/>
                <w:szCs w:val="18"/>
              </w:rPr>
            </w:pPr>
            <w:r>
              <w:rPr>
                <w:rFonts w:hint="eastAsia"/>
                <w:color w:val="auto"/>
                <w:sz w:val="18"/>
                <w:szCs w:val="18"/>
              </w:rPr>
              <w:t>类型</w:t>
            </w:r>
          </w:p>
        </w:tc>
        <w:tc>
          <w:tcPr>
            <w:tcW w:w="690" w:type="dxa"/>
            <w:noWrap w:val="0"/>
            <w:vAlign w:val="top"/>
          </w:tcPr>
          <w:p w14:paraId="03C1213A">
            <w:pPr>
              <w:jc w:val="center"/>
              <w:rPr>
                <w:color w:val="auto"/>
                <w:sz w:val="18"/>
                <w:szCs w:val="18"/>
              </w:rPr>
            </w:pPr>
            <w:r>
              <w:rPr>
                <w:rFonts w:hint="eastAsia"/>
                <w:color w:val="auto"/>
                <w:sz w:val="18"/>
                <w:szCs w:val="18"/>
              </w:rPr>
              <w:t>序号</w:t>
            </w:r>
          </w:p>
        </w:tc>
        <w:tc>
          <w:tcPr>
            <w:tcW w:w="2151" w:type="dxa"/>
            <w:noWrap w:val="0"/>
            <w:vAlign w:val="top"/>
          </w:tcPr>
          <w:p w14:paraId="1468A1A8">
            <w:pPr>
              <w:jc w:val="center"/>
              <w:rPr>
                <w:color w:val="auto"/>
                <w:sz w:val="18"/>
                <w:szCs w:val="18"/>
              </w:rPr>
            </w:pPr>
            <w:r>
              <w:rPr>
                <w:rFonts w:hint="eastAsia"/>
                <w:color w:val="auto"/>
                <w:sz w:val="18"/>
                <w:szCs w:val="18"/>
              </w:rPr>
              <w:t>附图名称</w:t>
            </w:r>
          </w:p>
        </w:tc>
        <w:tc>
          <w:tcPr>
            <w:tcW w:w="5380" w:type="dxa"/>
            <w:noWrap w:val="0"/>
            <w:vAlign w:val="top"/>
          </w:tcPr>
          <w:p w14:paraId="413C5675">
            <w:pPr>
              <w:jc w:val="center"/>
              <w:rPr>
                <w:color w:val="auto"/>
                <w:sz w:val="18"/>
                <w:szCs w:val="18"/>
              </w:rPr>
            </w:pPr>
            <w:r>
              <w:rPr>
                <w:rFonts w:hint="eastAsia"/>
                <w:color w:val="auto"/>
                <w:sz w:val="18"/>
                <w:szCs w:val="18"/>
              </w:rPr>
              <w:t>图面内容</w:t>
            </w:r>
          </w:p>
        </w:tc>
      </w:tr>
      <w:tr w14:paraId="3B315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Merge w:val="restart"/>
            <w:noWrap w:val="0"/>
            <w:vAlign w:val="center"/>
          </w:tcPr>
          <w:p w14:paraId="62DA2525">
            <w:pPr>
              <w:jc w:val="center"/>
              <w:rPr>
                <w:color w:val="auto"/>
                <w:sz w:val="18"/>
                <w:szCs w:val="18"/>
              </w:rPr>
            </w:pPr>
            <w:r>
              <w:rPr>
                <w:rFonts w:hint="eastAsia"/>
                <w:color w:val="auto"/>
                <w:sz w:val="18"/>
                <w:szCs w:val="18"/>
              </w:rPr>
              <w:t>基础性图件</w:t>
            </w:r>
          </w:p>
        </w:tc>
        <w:tc>
          <w:tcPr>
            <w:tcW w:w="690" w:type="dxa"/>
            <w:noWrap w:val="0"/>
            <w:vAlign w:val="center"/>
          </w:tcPr>
          <w:p w14:paraId="45B3699E">
            <w:pPr>
              <w:jc w:val="center"/>
              <w:rPr>
                <w:color w:val="auto"/>
                <w:sz w:val="18"/>
                <w:szCs w:val="18"/>
              </w:rPr>
            </w:pPr>
            <w:r>
              <w:rPr>
                <w:rFonts w:hint="eastAsia"/>
                <w:color w:val="auto"/>
                <w:sz w:val="18"/>
                <w:szCs w:val="18"/>
              </w:rPr>
              <w:t>1</w:t>
            </w:r>
          </w:p>
        </w:tc>
        <w:tc>
          <w:tcPr>
            <w:tcW w:w="2151" w:type="dxa"/>
            <w:noWrap w:val="0"/>
            <w:vAlign w:val="center"/>
          </w:tcPr>
          <w:p w14:paraId="0DC6A364">
            <w:pPr>
              <w:keepNext w:val="0"/>
              <w:keepLines w:val="0"/>
              <w:pageBreakBefore w:val="0"/>
              <w:widowControl/>
              <w:kinsoku/>
              <w:wordWrap/>
              <w:overflowPunct/>
              <w:topLinePunct w:val="0"/>
              <w:autoSpaceDE/>
              <w:autoSpaceDN/>
              <w:bidi w:val="0"/>
              <w:adjustRightInd/>
              <w:snapToGrid/>
              <w:spacing w:line="240" w:lineRule="exact"/>
              <w:jc w:val="center"/>
              <w:textAlignment w:val="auto"/>
              <w:rPr>
                <w:color w:val="auto"/>
                <w:sz w:val="18"/>
                <w:szCs w:val="18"/>
              </w:rPr>
            </w:pPr>
            <w:r>
              <w:rPr>
                <w:rFonts w:hint="eastAsia"/>
                <w:color w:val="auto"/>
                <w:sz w:val="18"/>
                <w:szCs w:val="18"/>
                <w:lang w:eastAsia="zh-CN"/>
              </w:rPr>
              <w:t>突发性地质灾害隐患点</w:t>
            </w:r>
            <w:r>
              <w:rPr>
                <w:rFonts w:hint="eastAsia"/>
                <w:color w:val="auto"/>
                <w:sz w:val="18"/>
                <w:szCs w:val="18"/>
              </w:rPr>
              <w:t>分布图</w:t>
            </w:r>
          </w:p>
        </w:tc>
        <w:tc>
          <w:tcPr>
            <w:tcW w:w="5380" w:type="dxa"/>
            <w:noWrap w:val="0"/>
            <w:vAlign w:val="top"/>
          </w:tcPr>
          <w:p w14:paraId="2C2C595F">
            <w:pPr>
              <w:keepNext w:val="0"/>
              <w:keepLines w:val="0"/>
              <w:pageBreakBefore w:val="0"/>
              <w:widowControl/>
              <w:kinsoku/>
              <w:wordWrap/>
              <w:overflowPunct/>
              <w:topLinePunct w:val="0"/>
              <w:autoSpaceDE/>
              <w:autoSpaceDN/>
              <w:bidi w:val="0"/>
              <w:adjustRightInd/>
              <w:snapToGrid/>
              <w:spacing w:line="240" w:lineRule="exact"/>
              <w:textAlignment w:val="auto"/>
              <w:rPr>
                <w:rFonts w:hint="default"/>
                <w:color w:val="auto"/>
                <w:sz w:val="18"/>
                <w:szCs w:val="18"/>
                <w:lang w:val="en-US"/>
              </w:rPr>
            </w:pPr>
            <w:r>
              <w:rPr>
                <w:rFonts w:hint="eastAsia"/>
                <w:color w:val="auto"/>
                <w:sz w:val="18"/>
                <w:szCs w:val="18"/>
                <w:lang w:val="en-US" w:eastAsia="zh-CN"/>
              </w:rPr>
              <w:t>突发性地质灾害隐患点的</w:t>
            </w:r>
            <w:r>
              <w:rPr>
                <w:rFonts w:hint="eastAsia"/>
                <w:color w:val="auto"/>
                <w:sz w:val="18"/>
                <w:szCs w:val="18"/>
              </w:rPr>
              <w:t>编号、位置、类型、规模、</w:t>
            </w:r>
            <w:r>
              <w:rPr>
                <w:rFonts w:hint="eastAsia" w:ascii="黑体" w:hAnsi="黑体" w:cs="黑体"/>
                <w:color w:val="auto"/>
                <w:sz w:val="18"/>
                <w:szCs w:val="18"/>
              </w:rPr>
              <w:t>威胁人口财产、险情等级、风险等级</w:t>
            </w:r>
            <w:r>
              <w:rPr>
                <w:rFonts w:hint="eastAsia"/>
                <w:color w:val="auto"/>
                <w:sz w:val="18"/>
                <w:szCs w:val="18"/>
              </w:rPr>
              <w:t>等</w:t>
            </w:r>
            <w:r>
              <w:rPr>
                <w:rFonts w:hint="eastAsia"/>
                <w:color w:val="auto"/>
                <w:sz w:val="18"/>
                <w:szCs w:val="18"/>
                <w:lang w:val="en-US" w:eastAsia="zh-CN"/>
              </w:rPr>
              <w:t>及本行政单元的</w:t>
            </w:r>
            <w:r>
              <w:rPr>
                <w:rFonts w:hint="eastAsia" w:ascii="黑体" w:hAnsi="黑体" w:cs="黑体"/>
                <w:color w:val="auto"/>
                <w:sz w:val="18"/>
                <w:szCs w:val="18"/>
                <w:lang w:val="en-US" w:eastAsia="zh-CN"/>
              </w:rPr>
              <w:t>风险区划成果。</w:t>
            </w:r>
          </w:p>
        </w:tc>
      </w:tr>
      <w:tr w14:paraId="3534E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Merge w:val="continue"/>
            <w:noWrap w:val="0"/>
            <w:vAlign w:val="center"/>
          </w:tcPr>
          <w:p w14:paraId="54FD343F">
            <w:pPr>
              <w:jc w:val="center"/>
              <w:rPr>
                <w:rFonts w:hint="eastAsia"/>
                <w:color w:val="auto"/>
                <w:sz w:val="18"/>
                <w:szCs w:val="18"/>
              </w:rPr>
            </w:pPr>
          </w:p>
        </w:tc>
        <w:tc>
          <w:tcPr>
            <w:tcW w:w="690" w:type="dxa"/>
            <w:noWrap w:val="0"/>
            <w:vAlign w:val="center"/>
          </w:tcPr>
          <w:p w14:paraId="22A73D55">
            <w:pPr>
              <w:jc w:val="center"/>
              <w:rPr>
                <w:rFonts w:hint="eastAsia" w:eastAsia="宋体"/>
                <w:color w:val="auto"/>
                <w:sz w:val="18"/>
                <w:szCs w:val="18"/>
                <w:lang w:val="en-US" w:eastAsia="zh-CN"/>
              </w:rPr>
            </w:pPr>
            <w:r>
              <w:rPr>
                <w:rFonts w:hint="eastAsia"/>
                <w:color w:val="auto"/>
                <w:sz w:val="18"/>
                <w:szCs w:val="18"/>
                <w:lang w:val="en-US" w:eastAsia="zh-CN"/>
              </w:rPr>
              <w:t>2</w:t>
            </w:r>
          </w:p>
        </w:tc>
        <w:tc>
          <w:tcPr>
            <w:tcW w:w="2151" w:type="dxa"/>
            <w:noWrap w:val="0"/>
            <w:vAlign w:val="center"/>
          </w:tcPr>
          <w:p w14:paraId="3A73D67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color w:val="auto"/>
                <w:sz w:val="18"/>
                <w:szCs w:val="18"/>
              </w:rPr>
            </w:pPr>
            <w:r>
              <w:rPr>
                <w:rFonts w:hint="eastAsia"/>
                <w:color w:val="auto"/>
                <w:sz w:val="18"/>
                <w:szCs w:val="18"/>
                <w:lang w:val="en-US" w:eastAsia="zh-CN"/>
              </w:rPr>
              <w:t>地质灾害风险管理能力评价图</w:t>
            </w:r>
          </w:p>
        </w:tc>
        <w:tc>
          <w:tcPr>
            <w:tcW w:w="5380" w:type="dxa"/>
            <w:noWrap w:val="0"/>
            <w:vAlign w:val="top"/>
          </w:tcPr>
          <w:p w14:paraId="74D278EE">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eastAsia="宋体"/>
                <w:color w:val="auto"/>
                <w:sz w:val="18"/>
                <w:szCs w:val="18"/>
                <w:lang w:eastAsia="zh-CN"/>
              </w:rPr>
            </w:pPr>
            <w:r>
              <w:rPr>
                <w:rFonts w:hint="eastAsia"/>
                <w:color w:val="auto"/>
                <w:sz w:val="18"/>
                <w:szCs w:val="18"/>
                <w:lang w:val="en-US" w:eastAsia="zh-CN"/>
              </w:rPr>
              <w:t>有人员威胁的突发性地质灾害隐患点的</w:t>
            </w:r>
            <w:r>
              <w:rPr>
                <w:rFonts w:hint="eastAsia"/>
                <w:color w:val="auto"/>
                <w:sz w:val="18"/>
                <w:szCs w:val="18"/>
              </w:rPr>
              <w:t>编号、位置</w:t>
            </w:r>
            <w:r>
              <w:rPr>
                <w:rFonts w:hint="eastAsia"/>
                <w:color w:val="auto"/>
                <w:sz w:val="18"/>
                <w:szCs w:val="18"/>
                <w:lang w:eastAsia="zh-CN"/>
              </w:rPr>
              <w:t>、</w:t>
            </w:r>
            <w:r>
              <w:rPr>
                <w:rFonts w:hint="eastAsia"/>
                <w:color w:val="auto"/>
                <w:sz w:val="18"/>
                <w:szCs w:val="18"/>
              </w:rPr>
              <w:t>评价结果、</w:t>
            </w:r>
            <w:r>
              <w:rPr>
                <w:rFonts w:hint="eastAsia"/>
                <w:color w:val="auto"/>
                <w:sz w:val="18"/>
                <w:szCs w:val="18"/>
                <w:lang w:val="en-US" w:eastAsia="zh-CN"/>
              </w:rPr>
              <w:t>评价</w:t>
            </w:r>
            <w:r>
              <w:rPr>
                <w:rFonts w:hint="eastAsia"/>
                <w:color w:val="auto"/>
                <w:sz w:val="18"/>
                <w:szCs w:val="18"/>
              </w:rPr>
              <w:t>指标等级</w:t>
            </w:r>
          </w:p>
        </w:tc>
      </w:tr>
      <w:tr w14:paraId="27A2F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Merge w:val="restart"/>
            <w:noWrap w:val="0"/>
            <w:vAlign w:val="center"/>
          </w:tcPr>
          <w:p w14:paraId="439506CB">
            <w:pPr>
              <w:jc w:val="center"/>
              <w:rPr>
                <w:color w:val="auto"/>
                <w:sz w:val="18"/>
                <w:szCs w:val="18"/>
              </w:rPr>
            </w:pPr>
            <w:r>
              <w:rPr>
                <w:rFonts w:hint="eastAsia"/>
                <w:color w:val="auto"/>
                <w:sz w:val="18"/>
                <w:szCs w:val="18"/>
              </w:rPr>
              <w:t>应用性图件</w:t>
            </w:r>
          </w:p>
        </w:tc>
        <w:tc>
          <w:tcPr>
            <w:tcW w:w="690" w:type="dxa"/>
            <w:noWrap w:val="0"/>
            <w:vAlign w:val="center"/>
          </w:tcPr>
          <w:p w14:paraId="01B5A88B">
            <w:pPr>
              <w:jc w:val="center"/>
              <w:rPr>
                <w:rFonts w:hint="eastAsia" w:eastAsia="宋体"/>
                <w:color w:val="auto"/>
                <w:sz w:val="18"/>
                <w:szCs w:val="18"/>
                <w:lang w:eastAsia="zh-CN"/>
              </w:rPr>
            </w:pPr>
            <w:r>
              <w:rPr>
                <w:rFonts w:hint="eastAsia"/>
                <w:color w:val="auto"/>
                <w:sz w:val="18"/>
                <w:szCs w:val="18"/>
                <w:lang w:val="en-US" w:eastAsia="zh-CN"/>
              </w:rPr>
              <w:t>3</w:t>
            </w:r>
          </w:p>
        </w:tc>
        <w:tc>
          <w:tcPr>
            <w:tcW w:w="2151" w:type="dxa"/>
            <w:noWrap w:val="0"/>
            <w:vAlign w:val="center"/>
          </w:tcPr>
          <w:p w14:paraId="63B26A07">
            <w:pPr>
              <w:keepNext w:val="0"/>
              <w:keepLines w:val="0"/>
              <w:pageBreakBefore w:val="0"/>
              <w:widowControl/>
              <w:kinsoku/>
              <w:wordWrap/>
              <w:overflowPunct/>
              <w:topLinePunct w:val="0"/>
              <w:autoSpaceDE/>
              <w:autoSpaceDN/>
              <w:bidi w:val="0"/>
              <w:adjustRightInd/>
              <w:snapToGrid/>
              <w:spacing w:line="240" w:lineRule="exact"/>
              <w:jc w:val="center"/>
              <w:textAlignment w:val="auto"/>
              <w:rPr>
                <w:color w:val="auto"/>
                <w:sz w:val="18"/>
                <w:szCs w:val="18"/>
              </w:rPr>
            </w:pPr>
            <w:r>
              <w:rPr>
                <w:rFonts w:hint="eastAsia"/>
                <w:color w:val="auto"/>
                <w:sz w:val="18"/>
                <w:szCs w:val="18"/>
                <w:lang w:val="en-US" w:eastAsia="zh-CN"/>
              </w:rPr>
              <w:t>地质灾害应急</w:t>
            </w:r>
            <w:r>
              <w:rPr>
                <w:rFonts w:hint="eastAsia"/>
                <w:color w:val="auto"/>
                <w:sz w:val="18"/>
                <w:szCs w:val="18"/>
              </w:rPr>
              <w:t>救援需求评价图</w:t>
            </w:r>
          </w:p>
        </w:tc>
        <w:tc>
          <w:tcPr>
            <w:tcW w:w="5380" w:type="dxa"/>
            <w:noWrap w:val="0"/>
            <w:vAlign w:val="top"/>
          </w:tcPr>
          <w:p w14:paraId="51E9A6F6">
            <w:pPr>
              <w:keepNext w:val="0"/>
              <w:keepLines w:val="0"/>
              <w:pageBreakBefore w:val="0"/>
              <w:widowControl/>
              <w:kinsoku/>
              <w:wordWrap/>
              <w:overflowPunct/>
              <w:topLinePunct w:val="0"/>
              <w:autoSpaceDE/>
              <w:autoSpaceDN/>
              <w:bidi w:val="0"/>
              <w:adjustRightInd/>
              <w:snapToGrid/>
              <w:spacing w:line="240" w:lineRule="exact"/>
              <w:textAlignment w:val="auto"/>
              <w:rPr>
                <w:color w:val="auto"/>
                <w:sz w:val="18"/>
                <w:szCs w:val="18"/>
              </w:rPr>
            </w:pPr>
            <w:r>
              <w:rPr>
                <w:rFonts w:hint="eastAsia"/>
                <w:color w:val="auto"/>
                <w:sz w:val="18"/>
                <w:szCs w:val="18"/>
                <w:lang w:val="en-US" w:eastAsia="zh-CN"/>
              </w:rPr>
              <w:t>有人员威胁的突发性地质灾害隐患点和风险区的</w:t>
            </w:r>
            <w:r>
              <w:rPr>
                <w:rFonts w:hint="eastAsia"/>
                <w:color w:val="auto"/>
                <w:sz w:val="18"/>
                <w:szCs w:val="18"/>
              </w:rPr>
              <w:t>编号、位置、评价结果、</w:t>
            </w:r>
            <w:r>
              <w:rPr>
                <w:rFonts w:hint="eastAsia"/>
                <w:color w:val="auto"/>
                <w:sz w:val="18"/>
                <w:szCs w:val="18"/>
                <w:lang w:val="en-US" w:eastAsia="zh-CN"/>
              </w:rPr>
              <w:t>评价</w:t>
            </w:r>
            <w:r>
              <w:rPr>
                <w:rFonts w:hint="eastAsia"/>
                <w:color w:val="auto"/>
                <w:sz w:val="18"/>
                <w:szCs w:val="18"/>
              </w:rPr>
              <w:t>指标等级，</w:t>
            </w:r>
            <w:r>
              <w:rPr>
                <w:rFonts w:hint="eastAsia"/>
                <w:color w:val="auto"/>
                <w:sz w:val="18"/>
                <w:szCs w:val="18"/>
                <w:lang w:val="en-US" w:eastAsia="zh-CN"/>
              </w:rPr>
              <w:t>对</w:t>
            </w:r>
            <w:r>
              <w:rPr>
                <w:rFonts w:hint="eastAsia"/>
                <w:color w:val="auto"/>
                <w:sz w:val="18"/>
                <w:szCs w:val="18"/>
              </w:rPr>
              <w:t>队伍、装备、物资、医疗等救援资源需求等</w:t>
            </w:r>
          </w:p>
        </w:tc>
      </w:tr>
      <w:tr w14:paraId="40BD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Merge w:val="continue"/>
            <w:noWrap w:val="0"/>
            <w:vAlign w:val="center"/>
          </w:tcPr>
          <w:p w14:paraId="78E99782">
            <w:pPr>
              <w:jc w:val="center"/>
              <w:rPr>
                <w:color w:val="auto"/>
                <w:sz w:val="18"/>
                <w:szCs w:val="18"/>
              </w:rPr>
            </w:pPr>
          </w:p>
        </w:tc>
        <w:tc>
          <w:tcPr>
            <w:tcW w:w="690" w:type="dxa"/>
            <w:noWrap w:val="0"/>
            <w:vAlign w:val="center"/>
          </w:tcPr>
          <w:p w14:paraId="5A7EA785">
            <w:pPr>
              <w:jc w:val="center"/>
              <w:rPr>
                <w:rFonts w:hint="eastAsia" w:eastAsia="宋体"/>
                <w:color w:val="auto"/>
                <w:sz w:val="18"/>
                <w:szCs w:val="18"/>
                <w:lang w:eastAsia="zh-CN"/>
              </w:rPr>
            </w:pPr>
            <w:r>
              <w:rPr>
                <w:rFonts w:hint="eastAsia"/>
                <w:color w:val="auto"/>
                <w:sz w:val="18"/>
                <w:szCs w:val="18"/>
                <w:lang w:val="en-US" w:eastAsia="zh-CN"/>
              </w:rPr>
              <w:t>4</w:t>
            </w:r>
          </w:p>
        </w:tc>
        <w:tc>
          <w:tcPr>
            <w:tcW w:w="2151" w:type="dxa"/>
            <w:noWrap w:val="0"/>
            <w:vAlign w:val="center"/>
          </w:tcPr>
          <w:p w14:paraId="1CEAFA2C">
            <w:pPr>
              <w:keepNext w:val="0"/>
              <w:keepLines w:val="0"/>
              <w:pageBreakBefore w:val="0"/>
              <w:widowControl/>
              <w:kinsoku/>
              <w:wordWrap/>
              <w:overflowPunct/>
              <w:topLinePunct w:val="0"/>
              <w:autoSpaceDE/>
              <w:autoSpaceDN/>
              <w:bidi w:val="0"/>
              <w:adjustRightInd/>
              <w:snapToGrid/>
              <w:spacing w:line="240" w:lineRule="exact"/>
              <w:jc w:val="center"/>
              <w:textAlignment w:val="auto"/>
              <w:rPr>
                <w:color w:val="auto"/>
                <w:sz w:val="18"/>
                <w:szCs w:val="18"/>
              </w:rPr>
            </w:pPr>
            <w:r>
              <w:rPr>
                <w:rFonts w:hint="eastAsia"/>
                <w:color w:val="auto"/>
                <w:sz w:val="18"/>
                <w:szCs w:val="18"/>
                <w:lang w:val="en-US" w:eastAsia="zh-CN"/>
              </w:rPr>
              <w:t>地质灾害应急</w:t>
            </w:r>
            <w:r>
              <w:rPr>
                <w:rFonts w:hint="eastAsia"/>
                <w:color w:val="auto"/>
                <w:sz w:val="18"/>
                <w:szCs w:val="18"/>
              </w:rPr>
              <w:t>救援能力评价图</w:t>
            </w:r>
          </w:p>
        </w:tc>
        <w:tc>
          <w:tcPr>
            <w:tcW w:w="5380" w:type="dxa"/>
            <w:noWrap w:val="0"/>
            <w:vAlign w:val="top"/>
          </w:tcPr>
          <w:p w14:paraId="454EC04E">
            <w:pPr>
              <w:keepNext w:val="0"/>
              <w:keepLines w:val="0"/>
              <w:pageBreakBefore w:val="0"/>
              <w:widowControl/>
              <w:kinsoku/>
              <w:wordWrap/>
              <w:overflowPunct/>
              <w:topLinePunct w:val="0"/>
              <w:autoSpaceDE/>
              <w:autoSpaceDN/>
              <w:bidi w:val="0"/>
              <w:adjustRightInd/>
              <w:snapToGrid/>
              <w:spacing w:line="240" w:lineRule="exact"/>
              <w:textAlignment w:val="auto"/>
              <w:rPr>
                <w:rFonts w:hint="default" w:eastAsia="宋体"/>
                <w:color w:val="auto"/>
                <w:sz w:val="18"/>
                <w:szCs w:val="18"/>
                <w:lang w:val="en-US" w:eastAsia="zh-CN"/>
              </w:rPr>
            </w:pPr>
            <w:r>
              <w:rPr>
                <w:rFonts w:hint="eastAsia"/>
                <w:color w:val="auto"/>
                <w:sz w:val="18"/>
                <w:szCs w:val="18"/>
                <w:lang w:val="en-US" w:eastAsia="zh-CN"/>
              </w:rPr>
              <w:t>有人员威胁的突发性地质灾害隐患点和风险区的</w:t>
            </w:r>
            <w:r>
              <w:rPr>
                <w:rFonts w:hint="eastAsia"/>
                <w:color w:val="auto"/>
                <w:sz w:val="18"/>
                <w:szCs w:val="18"/>
              </w:rPr>
              <w:t>编号、位置、评价结果、</w:t>
            </w:r>
            <w:r>
              <w:rPr>
                <w:rFonts w:hint="eastAsia"/>
                <w:color w:val="auto"/>
                <w:sz w:val="18"/>
                <w:szCs w:val="18"/>
                <w:lang w:val="en-US" w:eastAsia="zh-CN"/>
              </w:rPr>
              <w:t>评价</w:t>
            </w:r>
            <w:r>
              <w:rPr>
                <w:rFonts w:hint="eastAsia"/>
                <w:color w:val="auto"/>
                <w:sz w:val="18"/>
                <w:szCs w:val="18"/>
              </w:rPr>
              <w:t>指标等级</w:t>
            </w:r>
            <w:r>
              <w:rPr>
                <w:rFonts w:hint="eastAsia"/>
                <w:color w:val="auto"/>
                <w:sz w:val="18"/>
                <w:szCs w:val="18"/>
                <w:lang w:eastAsia="zh-CN"/>
              </w:rPr>
              <w:t>，</w:t>
            </w:r>
            <w:r>
              <w:rPr>
                <w:rFonts w:hint="eastAsia"/>
                <w:color w:val="auto"/>
                <w:sz w:val="18"/>
                <w:szCs w:val="18"/>
              </w:rPr>
              <w:t>应急救援队伍、物资储备库、医疗机构等</w:t>
            </w:r>
            <w:r>
              <w:rPr>
                <w:rFonts w:hint="eastAsia"/>
                <w:color w:val="auto"/>
                <w:sz w:val="18"/>
                <w:szCs w:val="18"/>
                <w:lang w:val="en-US" w:eastAsia="zh-CN"/>
              </w:rPr>
              <w:t>救援资源的位置、等级 、名称等</w:t>
            </w:r>
          </w:p>
        </w:tc>
      </w:tr>
      <w:tr w14:paraId="3F4F6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48" w:type="dxa"/>
            <w:vMerge w:val="continue"/>
            <w:noWrap w:val="0"/>
            <w:vAlign w:val="center"/>
          </w:tcPr>
          <w:p w14:paraId="0893B32B">
            <w:pPr>
              <w:jc w:val="center"/>
              <w:rPr>
                <w:color w:val="auto"/>
                <w:sz w:val="18"/>
                <w:szCs w:val="18"/>
              </w:rPr>
            </w:pPr>
          </w:p>
        </w:tc>
        <w:tc>
          <w:tcPr>
            <w:tcW w:w="690" w:type="dxa"/>
            <w:noWrap w:val="0"/>
            <w:vAlign w:val="center"/>
          </w:tcPr>
          <w:p w14:paraId="288AA934">
            <w:pPr>
              <w:jc w:val="center"/>
              <w:rPr>
                <w:rFonts w:hint="eastAsia" w:eastAsia="宋体"/>
                <w:color w:val="auto"/>
                <w:sz w:val="18"/>
                <w:szCs w:val="18"/>
                <w:lang w:eastAsia="zh-CN"/>
              </w:rPr>
            </w:pPr>
            <w:r>
              <w:rPr>
                <w:rFonts w:hint="eastAsia"/>
                <w:color w:val="auto"/>
                <w:sz w:val="18"/>
                <w:szCs w:val="18"/>
                <w:lang w:val="en-US" w:eastAsia="zh-CN"/>
              </w:rPr>
              <w:t>5</w:t>
            </w:r>
          </w:p>
        </w:tc>
        <w:tc>
          <w:tcPr>
            <w:tcW w:w="2151" w:type="dxa"/>
            <w:noWrap w:val="0"/>
            <w:vAlign w:val="center"/>
          </w:tcPr>
          <w:p w14:paraId="01569FC9">
            <w:pPr>
              <w:keepNext w:val="0"/>
              <w:keepLines w:val="0"/>
              <w:pageBreakBefore w:val="0"/>
              <w:widowControl/>
              <w:kinsoku/>
              <w:wordWrap/>
              <w:overflowPunct/>
              <w:topLinePunct w:val="0"/>
              <w:autoSpaceDE/>
              <w:autoSpaceDN/>
              <w:bidi w:val="0"/>
              <w:adjustRightInd/>
              <w:snapToGrid/>
              <w:spacing w:line="240" w:lineRule="exact"/>
              <w:jc w:val="center"/>
              <w:textAlignment w:val="auto"/>
              <w:rPr>
                <w:color w:val="auto"/>
                <w:sz w:val="18"/>
                <w:szCs w:val="18"/>
              </w:rPr>
            </w:pPr>
            <w:r>
              <w:rPr>
                <w:rFonts w:hint="eastAsia"/>
                <w:color w:val="auto"/>
                <w:sz w:val="18"/>
                <w:szCs w:val="18"/>
                <w:lang w:val="en-US" w:eastAsia="zh-CN"/>
              </w:rPr>
              <w:t>地质灾害应急</w:t>
            </w:r>
            <w:r>
              <w:rPr>
                <w:rFonts w:hint="eastAsia"/>
                <w:color w:val="auto"/>
                <w:sz w:val="18"/>
                <w:szCs w:val="18"/>
              </w:rPr>
              <w:t>救援综合评价图</w:t>
            </w:r>
          </w:p>
        </w:tc>
        <w:tc>
          <w:tcPr>
            <w:tcW w:w="5380" w:type="dxa"/>
            <w:noWrap w:val="0"/>
            <w:vAlign w:val="top"/>
          </w:tcPr>
          <w:p w14:paraId="4E069E5F">
            <w:pPr>
              <w:keepNext w:val="0"/>
              <w:keepLines w:val="0"/>
              <w:pageBreakBefore w:val="0"/>
              <w:widowControl/>
              <w:kinsoku/>
              <w:wordWrap/>
              <w:overflowPunct/>
              <w:topLinePunct w:val="0"/>
              <w:autoSpaceDE/>
              <w:autoSpaceDN/>
              <w:bidi w:val="0"/>
              <w:adjustRightInd/>
              <w:snapToGrid/>
              <w:spacing w:line="240" w:lineRule="exact"/>
              <w:textAlignment w:val="auto"/>
              <w:rPr>
                <w:color w:val="auto"/>
                <w:sz w:val="18"/>
                <w:szCs w:val="18"/>
              </w:rPr>
            </w:pPr>
            <w:r>
              <w:rPr>
                <w:rFonts w:hint="eastAsia"/>
                <w:color w:val="auto"/>
                <w:sz w:val="18"/>
                <w:szCs w:val="18"/>
                <w:lang w:val="en-US" w:eastAsia="zh-CN"/>
              </w:rPr>
              <w:t>有人员威胁的突发性地质灾害隐患点和风险区的</w:t>
            </w:r>
            <w:r>
              <w:rPr>
                <w:rFonts w:hint="eastAsia"/>
                <w:color w:val="auto"/>
                <w:sz w:val="18"/>
                <w:szCs w:val="18"/>
              </w:rPr>
              <w:t>编号、位置、</w:t>
            </w:r>
            <w:r>
              <w:rPr>
                <w:rFonts w:hint="eastAsia"/>
                <w:color w:val="auto"/>
                <w:sz w:val="18"/>
                <w:szCs w:val="18"/>
                <w:lang w:val="en-US" w:eastAsia="zh-CN"/>
              </w:rPr>
              <w:t>应急救援需求和能力</w:t>
            </w:r>
            <w:r>
              <w:rPr>
                <w:rFonts w:hint="eastAsia"/>
                <w:color w:val="auto"/>
                <w:sz w:val="18"/>
                <w:szCs w:val="18"/>
              </w:rPr>
              <w:t>评价结果</w:t>
            </w:r>
            <w:r>
              <w:rPr>
                <w:rFonts w:hint="eastAsia"/>
                <w:color w:val="auto"/>
                <w:sz w:val="18"/>
                <w:szCs w:val="18"/>
                <w:lang w:eastAsia="zh-CN"/>
              </w:rPr>
              <w:t>，</w:t>
            </w:r>
            <w:r>
              <w:rPr>
                <w:rFonts w:hint="eastAsia"/>
                <w:color w:val="auto"/>
                <w:sz w:val="18"/>
                <w:szCs w:val="18"/>
              </w:rPr>
              <w:t>应急救援队伍、物资储备库、医疗机构等</w:t>
            </w:r>
            <w:r>
              <w:rPr>
                <w:rFonts w:hint="eastAsia"/>
                <w:color w:val="auto"/>
                <w:sz w:val="18"/>
                <w:szCs w:val="18"/>
                <w:lang w:val="en-US" w:eastAsia="zh-CN"/>
              </w:rPr>
              <w:t>救援资源的位置、等级 、名称等</w:t>
            </w:r>
          </w:p>
        </w:tc>
      </w:tr>
    </w:tbl>
    <w:p w14:paraId="583E9291">
      <w:pPr>
        <w:pStyle w:val="27"/>
        <w:rPr>
          <w:color w:val="auto"/>
        </w:rPr>
      </w:pPr>
    </w:p>
    <w:p w14:paraId="467BA94C">
      <w:pPr>
        <w:pStyle w:val="63"/>
        <w:keepNext/>
        <w:keepLines w:val="0"/>
        <w:pageBreakBefore w:val="0"/>
        <w:widowControl/>
        <w:kinsoku/>
        <w:wordWrap/>
        <w:overflowPunct/>
        <w:topLinePunct w:val="0"/>
        <w:autoSpaceDE/>
        <w:autoSpaceDN/>
        <w:bidi w:val="0"/>
        <w:adjustRightInd/>
        <w:snapToGrid/>
        <w:spacing w:before="640"/>
        <w:textAlignment w:val="auto"/>
        <w:rPr>
          <w:color w:val="auto"/>
        </w:rPr>
      </w:pPr>
      <w:bookmarkStart w:id="77" w:name="_Toc24779"/>
      <w:bookmarkEnd w:id="77"/>
    </w:p>
    <w:p w14:paraId="3305BE35">
      <w:pPr>
        <w:pStyle w:val="63"/>
        <w:numPr>
          <w:ilvl w:val="2"/>
          <w:numId w:val="0"/>
        </w:numPr>
        <w:rPr>
          <w:color w:val="auto"/>
        </w:rPr>
      </w:pPr>
      <w:bookmarkStart w:id="78" w:name="_Toc20538"/>
      <w:r>
        <w:rPr>
          <w:rFonts w:hint="eastAsia"/>
          <w:color w:val="auto"/>
        </w:rPr>
        <w:t>（资料性）</w:t>
      </w:r>
      <w:bookmarkEnd w:id="78"/>
    </w:p>
    <w:p w14:paraId="55467559">
      <w:pPr>
        <w:pStyle w:val="63"/>
        <w:keepNext/>
        <w:keepLines w:val="0"/>
        <w:pageBreakBefore w:val="0"/>
        <w:widowControl/>
        <w:numPr>
          <w:ilvl w:val="2"/>
          <w:numId w:val="0"/>
        </w:numPr>
        <w:kinsoku/>
        <w:wordWrap/>
        <w:overflowPunct/>
        <w:topLinePunct w:val="0"/>
        <w:autoSpaceDE/>
        <w:autoSpaceDN/>
        <w:bidi w:val="0"/>
        <w:adjustRightInd/>
        <w:snapToGrid/>
        <w:spacing w:after="280"/>
        <w:textAlignment w:val="auto"/>
        <w:rPr>
          <w:color w:val="auto"/>
        </w:rPr>
      </w:pPr>
      <w:bookmarkStart w:id="79" w:name="_Toc4581"/>
      <w:r>
        <w:rPr>
          <w:rFonts w:hint="eastAsia"/>
          <w:color w:val="auto"/>
        </w:rPr>
        <w:t>标准图幅相关示例</w:t>
      </w:r>
      <w:bookmarkEnd w:id="79"/>
    </w:p>
    <w:p w14:paraId="2824291E">
      <w:pPr>
        <w:pStyle w:val="27"/>
        <w:rPr>
          <w:rFonts w:ascii="Times New Roman"/>
          <w:color w:val="auto"/>
          <w:kern w:val="2"/>
          <w:szCs w:val="24"/>
        </w:rPr>
      </w:pPr>
      <w:r>
        <w:rPr>
          <w:rFonts w:hint="eastAsia" w:ascii="Times New Roman"/>
          <w:color w:val="auto"/>
          <w:kern w:val="2"/>
          <w:szCs w:val="24"/>
        </w:rPr>
        <w:t>标准图幅图面配置示例见图J.1</w:t>
      </w:r>
      <w:r>
        <w:rPr>
          <w:rFonts w:hint="eastAsia" w:ascii="Times New Roman"/>
          <w:color w:val="auto"/>
          <w:kern w:val="2"/>
          <w:szCs w:val="24"/>
          <w:lang w:eastAsia="zh-CN"/>
        </w:rPr>
        <w:t>，</w:t>
      </w:r>
      <w:r>
        <w:rPr>
          <w:rFonts w:hint="eastAsia" w:ascii="Times New Roman"/>
          <w:color w:val="auto"/>
          <w:kern w:val="2"/>
          <w:szCs w:val="24"/>
          <w:lang w:val="en-US" w:eastAsia="zh-CN"/>
        </w:rPr>
        <w:t>纸张采用GB/T148 A系列，最小幅面为A3,可以加长</w:t>
      </w:r>
      <w:r>
        <w:rPr>
          <w:rFonts w:hint="eastAsia" w:ascii="Times New Roman"/>
          <w:color w:val="auto"/>
          <w:kern w:val="2"/>
          <w:szCs w:val="24"/>
        </w:rPr>
        <w:t>。</w:t>
      </w:r>
    </w:p>
    <w:p w14:paraId="4AD945F3">
      <w:pPr>
        <w:pStyle w:val="27"/>
        <w:ind w:firstLine="0" w:firstLineChars="0"/>
        <w:jc w:val="center"/>
        <w:rPr>
          <w:rFonts w:hint="eastAsia" w:eastAsia="宋体"/>
          <w:color w:val="auto"/>
          <w:lang w:eastAsia="zh-CN"/>
        </w:rPr>
      </w:pPr>
      <w:r>
        <w:rPr>
          <w:rFonts w:hint="eastAsia" w:eastAsia="宋体"/>
          <w:color w:val="auto"/>
          <w:lang w:eastAsia="zh-CN"/>
        </w:rPr>
        <w:drawing>
          <wp:inline distT="0" distB="0" distL="114300" distR="114300">
            <wp:extent cx="5631180" cy="3989070"/>
            <wp:effectExtent l="0" t="0" r="7620" b="11430"/>
            <wp:docPr id="41" name="图片 41" descr="b97877f2f3e4deee19bea182e82f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b97877f2f3e4deee19bea182e82f360"/>
                    <pic:cNvPicPr>
                      <a:picLocks noChangeAspect="1"/>
                    </pic:cNvPicPr>
                  </pic:nvPicPr>
                  <pic:blipFill>
                    <a:blip r:embed="rId45"/>
                    <a:srcRect b="4177"/>
                    <a:stretch>
                      <a:fillRect/>
                    </a:stretch>
                  </pic:blipFill>
                  <pic:spPr>
                    <a:xfrm>
                      <a:off x="0" y="0"/>
                      <a:ext cx="5631180" cy="3989070"/>
                    </a:xfrm>
                    <a:prstGeom prst="rect">
                      <a:avLst/>
                    </a:prstGeom>
                  </pic:spPr>
                </pic:pic>
              </a:graphicData>
            </a:graphic>
          </wp:inline>
        </w:drawing>
      </w:r>
    </w:p>
    <w:p w14:paraId="5724F8B0">
      <w:pPr>
        <w:pStyle w:val="27"/>
        <w:ind w:firstLine="0" w:firstLineChars="0"/>
        <w:jc w:val="center"/>
        <w:rPr>
          <w:rFonts w:ascii="Times New Roman"/>
          <w:color w:val="auto"/>
          <w:kern w:val="2"/>
          <w:szCs w:val="24"/>
        </w:rPr>
      </w:pPr>
      <w:r>
        <w:rPr>
          <w:rFonts w:hint="eastAsia" w:ascii="Times New Roman"/>
          <w:color w:val="auto"/>
          <w:kern w:val="2"/>
          <w:szCs w:val="24"/>
        </w:rPr>
        <w:t>图J.1 标准图幅图面配置示例</w:t>
      </w:r>
    </w:p>
    <w:p w14:paraId="2F538B41">
      <w:pPr>
        <w:pStyle w:val="27"/>
        <w:ind w:firstLine="0" w:firstLineChars="0"/>
        <w:rPr>
          <w:rFonts w:ascii="Times New Roman"/>
          <w:color w:val="auto"/>
          <w:kern w:val="2"/>
          <w:szCs w:val="24"/>
        </w:rPr>
        <w:sectPr>
          <w:pgSz w:w="11906" w:h="16838"/>
          <w:pgMar w:top="567" w:right="1134" w:bottom="1134" w:left="1418" w:header="1418" w:footer="1134" w:gutter="0"/>
          <w:cols w:space="720" w:num="1"/>
          <w:formProt w:val="0"/>
          <w:docGrid w:type="lines" w:linePitch="312" w:charSpace="0"/>
        </w:sectPr>
      </w:pPr>
    </w:p>
    <w:p w14:paraId="1AB3CD2C">
      <w:pPr>
        <w:pStyle w:val="64"/>
        <w:keepNext/>
        <w:keepLines w:val="0"/>
        <w:pageBreakBefore/>
        <w:widowControl/>
        <w:kinsoku/>
        <w:wordWrap/>
        <w:overflowPunct/>
        <w:topLinePunct w:val="0"/>
        <w:autoSpaceDE/>
        <w:autoSpaceDN/>
        <w:bidi w:val="0"/>
        <w:adjustRightInd/>
        <w:snapToGrid/>
        <w:textAlignment w:val="auto"/>
        <w:rPr>
          <w:color w:val="auto"/>
        </w:rPr>
      </w:pPr>
      <w:bookmarkStart w:id="80" w:name="_Toc475694868"/>
      <w:bookmarkStart w:id="81" w:name="_Toc6574"/>
      <w:bookmarkStart w:id="82" w:name="_Toc59893887"/>
      <w:r>
        <w:rPr>
          <w:rFonts w:hint="eastAsia"/>
          <w:color w:val="auto"/>
        </w:rPr>
        <w:t>参 考 文 献</w:t>
      </w:r>
      <w:bookmarkEnd w:id="80"/>
      <w:bookmarkEnd w:id="81"/>
      <w:bookmarkEnd w:id="82"/>
    </w:p>
    <w:p w14:paraId="713A173A">
      <w:pPr>
        <w:pStyle w:val="155"/>
        <w:bidi w:val="0"/>
      </w:pPr>
      <w:r>
        <w:rPr>
          <w:rFonts w:hint="eastAsia"/>
        </w:rPr>
        <w:t xml:space="preserve">GB/T 40112-2021 地质灾害危险性评估规范 </w:t>
      </w:r>
    </w:p>
    <w:p w14:paraId="65383FB2">
      <w:pPr>
        <w:pStyle w:val="155"/>
        <w:bidi w:val="0"/>
      </w:pPr>
      <w:r>
        <w:rPr>
          <w:rFonts w:hint="eastAsia"/>
        </w:rPr>
        <w:t xml:space="preserve">GB 50021 岩土工程勘察规范 </w:t>
      </w:r>
    </w:p>
    <w:p w14:paraId="62F24CAD">
      <w:pPr>
        <w:pStyle w:val="155"/>
        <w:bidi w:val="0"/>
      </w:pPr>
      <w:r>
        <w:rPr>
          <w:rFonts w:hint="eastAsia"/>
        </w:rPr>
        <w:t>GB 50112 膨胀土地区建筑技术规范</w:t>
      </w:r>
    </w:p>
    <w:p w14:paraId="61F29B93">
      <w:pPr>
        <w:pStyle w:val="155"/>
        <w:bidi w:val="0"/>
      </w:pPr>
      <w:r>
        <w:rPr>
          <w:rFonts w:hint="eastAsia"/>
        </w:rPr>
        <w:t>GB 50330 建筑边坡工程技术规范</w:t>
      </w:r>
    </w:p>
    <w:p w14:paraId="3106D891">
      <w:pPr>
        <w:pStyle w:val="155"/>
        <w:bidi w:val="0"/>
      </w:pPr>
      <w:r>
        <w:rPr>
          <w:rFonts w:hint="eastAsia"/>
        </w:rPr>
        <w:t>GB 50487 水利水电工程地质勘察规范</w:t>
      </w:r>
    </w:p>
    <w:p w14:paraId="78641051">
      <w:pPr>
        <w:pStyle w:val="155"/>
        <w:bidi w:val="0"/>
      </w:pPr>
      <w:r>
        <w:rPr>
          <w:rFonts w:hint="eastAsia"/>
        </w:rPr>
        <w:t>GB/T 12328 综合工程地质图图例及色标</w:t>
      </w:r>
    </w:p>
    <w:p w14:paraId="371155D0">
      <w:pPr>
        <w:pStyle w:val="155"/>
        <w:bidi w:val="0"/>
      </w:pPr>
      <w:r>
        <w:rPr>
          <w:rFonts w:hint="eastAsia"/>
        </w:rPr>
        <w:t>GB/T 14158 区域水文地质工程地质环境地质综合勘查规范（1:50 000</w:t>
      </w:r>
      <w:r>
        <w:rPr>
          <w:rFonts w:hint="eastAsia"/>
          <w:lang w:eastAsia="zh-CN"/>
        </w:rPr>
        <w:t>）</w:t>
      </w:r>
    </w:p>
    <w:p w14:paraId="5E6C350D">
      <w:pPr>
        <w:pStyle w:val="155"/>
        <w:bidi w:val="0"/>
      </w:pPr>
      <w:r>
        <w:rPr>
          <w:rFonts w:hint="eastAsia"/>
        </w:rPr>
        <w:t>GB/T 35624-2017 城镇应急避难场所通用技术要求</w:t>
      </w:r>
    </w:p>
    <w:p w14:paraId="0CB3671B">
      <w:pPr>
        <w:pStyle w:val="155"/>
        <w:bidi w:val="0"/>
      </w:pPr>
      <w:r>
        <w:rPr>
          <w:rFonts w:hint="eastAsia"/>
        </w:rPr>
        <w:t>DZ/T 0269-2014 地质灾害灾情统计</w:t>
      </w:r>
    </w:p>
    <w:p w14:paraId="07E07491">
      <w:pPr>
        <w:pStyle w:val="155"/>
        <w:bidi w:val="0"/>
      </w:pPr>
      <w:r>
        <w:rPr>
          <w:rFonts w:hint="eastAsia"/>
        </w:rPr>
        <w:t>DZ/T 0284-2015 地质灾害排查规范</w:t>
      </w:r>
    </w:p>
    <w:p w14:paraId="1313BAC3">
      <w:pPr>
        <w:pStyle w:val="155"/>
        <w:bidi w:val="0"/>
      </w:pPr>
      <w:r>
        <w:rPr>
          <w:rFonts w:hint="eastAsia"/>
        </w:rPr>
        <w:t>YJ/T 26-2024 应急避难场所  设施设备及物资配置</w:t>
      </w:r>
    </w:p>
    <w:p w14:paraId="0CE3175B">
      <w:pPr>
        <w:pStyle w:val="155"/>
        <w:bidi w:val="0"/>
      </w:pPr>
      <w:r>
        <w:t>T/</w:t>
      </w:r>
      <w:r>
        <w:rPr>
          <w:rFonts w:hint="eastAsia"/>
        </w:rPr>
        <w:t xml:space="preserve">CAGHP </w:t>
      </w:r>
      <w:r>
        <w:t>024-2018 地质灾害灾情调查评估指南（试行）</w:t>
      </w:r>
    </w:p>
    <w:p w14:paraId="3928F5A2">
      <w:pPr>
        <w:pStyle w:val="155"/>
        <w:bidi w:val="0"/>
      </w:pPr>
      <w:r>
        <w:t>T/CAGHP 0</w:t>
      </w:r>
      <w:r>
        <w:rPr>
          <w:rFonts w:hint="eastAsia"/>
        </w:rPr>
        <w:t>63</w:t>
      </w:r>
      <w:r>
        <w:t>-</w:t>
      </w:r>
      <w:r>
        <w:rPr>
          <w:rFonts w:hint="eastAsia"/>
        </w:rPr>
        <w:t>2019 突发</w:t>
      </w:r>
      <w:r>
        <w:t>地质灾害</w:t>
      </w:r>
      <w:r>
        <w:rPr>
          <w:rFonts w:hint="eastAsia"/>
        </w:rPr>
        <w:t>点应急预案编制要求</w:t>
      </w:r>
      <w:r>
        <w:t>（试行）</w:t>
      </w:r>
    </w:p>
    <w:p w14:paraId="0C8E702C">
      <w:pPr>
        <w:pStyle w:val="155"/>
        <w:bidi w:val="0"/>
      </w:pPr>
      <w:r>
        <w:rPr>
          <w:rFonts w:hint="eastAsia"/>
        </w:rPr>
        <w:t>T/CAGHP 071-2020 地质灾害危险性评估报告及图件编制规程</w:t>
      </w:r>
    </w:p>
    <w:p w14:paraId="5D199EE0">
      <w:pPr>
        <w:pStyle w:val="155"/>
        <w:bidi w:val="0"/>
      </w:pPr>
      <w:r>
        <w:rPr>
          <w:rFonts w:hint="eastAsia"/>
        </w:rPr>
        <w:t>T/CAGHP 082-2022 突发地质灾害应急救援准备导则（试行）</w:t>
      </w:r>
    </w:p>
    <w:p w14:paraId="519277FA">
      <w:pPr>
        <w:pStyle w:val="155"/>
        <w:bidi w:val="0"/>
      </w:pPr>
      <w:r>
        <w:rPr>
          <w:rFonts w:hint="eastAsia"/>
        </w:rPr>
        <w:t>T/CAGHP 083-2022 突发地质灾害应急救援技术支撑导则（试行）</w:t>
      </w:r>
    </w:p>
    <w:p w14:paraId="6A06A045">
      <w:pPr>
        <w:pStyle w:val="116"/>
        <w:widowControl w:val="0"/>
        <w:numPr>
          <w:ilvl w:val="1"/>
          <w:numId w:val="0"/>
        </w:numPr>
        <w:spacing w:before="156" w:after="156"/>
        <w:outlineLvl w:val="9"/>
        <w:rPr>
          <w:rFonts w:hAnsi="Times New Roman" w:cs="Times New Roman"/>
          <w:color w:val="auto"/>
        </w:rPr>
      </w:pPr>
    </w:p>
    <w:p w14:paraId="588FFA70">
      <w:pPr>
        <w:pStyle w:val="155"/>
        <w:numPr>
          <w:ilvl w:val="1"/>
          <w:numId w:val="0"/>
        </w:numPr>
        <w:rPr>
          <w:color w:val="auto"/>
        </w:rPr>
      </w:pPr>
    </w:p>
    <w:p w14:paraId="069F0B42">
      <w:pPr>
        <w:pStyle w:val="155"/>
        <w:numPr>
          <w:ilvl w:val="1"/>
          <w:numId w:val="0"/>
        </w:numPr>
        <w:ind w:left="420" w:leftChars="200"/>
        <w:rPr>
          <w:color w:val="auto"/>
        </w:rPr>
      </w:pPr>
    </w:p>
    <w:p w14:paraId="763D6BFE">
      <w:pPr>
        <w:jc w:val="center"/>
        <w:rPr>
          <w:color w:val="auto"/>
        </w:rPr>
      </w:pPr>
      <w:r>
        <w:rPr>
          <w:rFonts w:ascii="Times New Roman" w:hAnsi="Times New Roman" w:cs="Times New Roman"/>
          <w:color w:val="auto"/>
          <w:kern w:val="0"/>
          <w:lang w:bidi="ar"/>
        </w:rPr>
        <w:t>_________________________________</w:t>
      </w:r>
    </w:p>
    <w:p w14:paraId="4602506D">
      <w:pPr>
        <w:pStyle w:val="27"/>
        <w:ind w:firstLine="0" w:firstLineChars="0"/>
        <w:rPr>
          <w:rFonts w:ascii="Times New Roman"/>
          <w:color w:val="auto"/>
          <w:kern w:val="2"/>
          <w:szCs w:val="24"/>
        </w:rPr>
      </w:pPr>
    </w:p>
    <w:p w14:paraId="46FA1BFD">
      <w:pPr>
        <w:pStyle w:val="27"/>
        <w:ind w:firstLine="0" w:firstLineChars="0"/>
        <w:rPr>
          <w:rFonts w:ascii="Times New Roman"/>
          <w:color w:val="auto"/>
          <w:kern w:val="2"/>
          <w:szCs w:val="24"/>
        </w:rPr>
      </w:pPr>
    </w:p>
    <w:p w14:paraId="6D24CDE6">
      <w:pPr>
        <w:pStyle w:val="27"/>
        <w:ind w:firstLine="0" w:firstLineChars="0"/>
        <w:rPr>
          <w:rFonts w:ascii="Times New Roman"/>
          <w:color w:val="auto"/>
          <w:kern w:val="2"/>
          <w:szCs w:val="24"/>
        </w:rPr>
      </w:pPr>
    </w:p>
    <w:p w14:paraId="438D1F07">
      <w:pPr>
        <w:jc w:val="center"/>
        <w:rPr>
          <w:color w:val="auto"/>
        </w:rPr>
      </w:pPr>
    </w:p>
    <w:p w14:paraId="73B601D8">
      <w:pPr>
        <w:pStyle w:val="27"/>
        <w:ind w:firstLine="0" w:firstLineChars="0"/>
        <w:rPr>
          <w:rFonts w:ascii="Times New Roman"/>
          <w:color w:val="auto"/>
          <w:kern w:val="2"/>
          <w:szCs w:val="24"/>
        </w:rPr>
      </w:pPr>
    </w:p>
    <w:p w14:paraId="33AE2B5F">
      <w:pPr>
        <w:pStyle w:val="27"/>
        <w:ind w:firstLine="0" w:firstLineChars="0"/>
        <w:rPr>
          <w:rFonts w:ascii="Times New Roman"/>
          <w:color w:val="auto"/>
          <w:kern w:val="2"/>
          <w:szCs w:val="24"/>
        </w:rPr>
      </w:pPr>
    </w:p>
    <w:p w14:paraId="3736DBF0">
      <w:pPr>
        <w:pStyle w:val="27"/>
        <w:ind w:firstLine="0" w:firstLineChars="0"/>
        <w:rPr>
          <w:rFonts w:ascii="Times New Roman"/>
          <w:color w:val="auto"/>
          <w:kern w:val="2"/>
          <w:szCs w:val="24"/>
        </w:rPr>
      </w:pPr>
    </w:p>
    <w:sectPr>
      <w:footerReference r:id="rId7" w:type="default"/>
      <w:pgSz w:w="11906" w:h="16838"/>
      <w:pgMar w:top="567" w:right="1134" w:bottom="1134" w:left="1418" w:header="1418" w:footer="1134" w:gutter="0"/>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5B73C">
    <w:pPr>
      <w:pStyle w:val="99"/>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7"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28C7273">
                          <w:pPr>
                            <w:pStyle w:val="9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9"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tOcPgzAgAAZAQAAA4AAABkcnMvZTJvRG9jLnhtbK1UzY7TMBC+I/EO&#10;lu80bVcspWq6KlsVIVXsSgVxdh2nieQ/2W6T8gDwBpy47J3n6nPw2Wm6aOGwBy7p2DP+Zr5vZjq7&#10;aZUkB+F8bXROR4MhJUJzU9R6l9PPn1avJpT4wHTBpNEip0fh6c385YtZY6dibCojC+EIQLSfNjan&#10;VQh2mmWeV0IxPzBWaDhL4xQLOLpdVjjWAF3JbDwcXmeNcYV1hgvvcbvsnPSM6J4DaMqy5mJp+F4J&#10;HTpUJyQLoOSr2no6T9WWpeDhriy9CETmFExD+iIJ7G38ZvMZm+4cs1XNzyWw55TwhJNitUbSC9SS&#10;BUb2rv4LStXcGW/KMOBGZR2RpAhYjIZPtNlUzIrEBVJ7exHd/z9Y/vFw70hd5PTqDSWaKXT89OP7&#10;6eev08M38jbq01g/RdjGIjC070yLqenvPS4j7bZ0Kv6CEIEf6h4v6oo2EB4fTcaTyRAuDl9/AH72&#10;+Nw6H94Lo0g0curQvqQqO6x96EL7kJhNm1UtZWqh1KTJ6fXV62F6cPEAXOoYK9IwnGEipa70aIV2&#10;2555bk1xBE1nukHxlq9qlLJmPtwzh8lA+didcIdPKQ1SmrNFSWXc13/dx3g0DF5KGkxaTjUWixL5&#10;QaORAAy94Xpj2xt6r24NRneEnbQ8mXjgguzN0hn1BQu1iDngYpojU05Db96GbtqxkFwsFikIo2dZ&#10;WOuN5RE6yuPtYh8gZ1I5itIpge7EA4Yv9em8KHG6/zynqMc/h/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tOcPgzAgAAZAQAAA4AAAAAAAAAAQAgAAAAHwEAAGRycy9lMm9Eb2MueG1sUEsF&#10;BgAAAAAGAAYAWQEAAMQFAAAAAA==&#10;">
              <v:fill on="f" focussize="0,0"/>
              <v:stroke on="f" weight="0.5pt"/>
              <v:imagedata o:title=""/>
              <o:lock v:ext="edit" aspectratio="f"/>
              <v:textbox inset="0mm,0mm,0mm,0mm" style="mso-fit-shape-to-text:t;">
                <w:txbxContent>
                  <w:p w14:paraId="628C7273">
                    <w:pPr>
                      <w:pStyle w:val="9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37BB2">
    <w:pPr>
      <w:pStyle w:val="99"/>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39"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5F7E2C0">
                          <w:pPr>
                            <w:pStyle w:val="9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5"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J2hA0AgAAZQQAAA4AAABkcnMvZTJvRG9jLnhtbK1UzY7aMBC+V+o7&#10;WL6XAKtdUURY0UVUlVB3JVr1bByHRPKfbENCH6B9g5566X2fi+foZ4ew1baHPfQSxp7xN/N9M8Ps&#10;tlWSHITztdE5HQ2GlAjNTVHrXU4/f1q9mVDiA9MFk0aLnB6Fp7fz169mjZ2KsamMLIQjANF+2tic&#10;ViHYaZZ5XgnF/MBYoeEsjVMs4Oh2WeFYA3Qls/FweJM1xhXWGS68x+2yc9IzonsJoCnLmoul4Xsl&#10;dOhQnZAsgJKvauvpPFVbloKH+7L0IhCZUzAN6YsksLfxm81nbLpzzFY1P5fAXlLCM06K1RpJL1BL&#10;FhjZu/ovKFVzZ7wpw4AblXVEkiJgMRo+02ZTMSsSF0jt7UV0//9g+cfDgyN1kdOrt5RoptDx04/v&#10;p5+Pp1/fyOg6CtRYP0XcxiIytO9Mi7Hp7z0uI++2dCr+ghGBH/IeL/KKNhAeH03Gk8kQLg5ffwB+&#10;9vTcOh/eC6NINHLq0L8kKzusfehC+5CYTZtVLWXqodSkyenN1fUwPbh4AC51jBVpGs4wkVJXerRC&#10;u23PPLemOIKmM92keMtXNUpZMx8emMNooHwsT7jHp5QGKc3ZoqQy7uu/7mM8OgYvJQ1GLacam0WJ&#10;/KDRSQCG3nC9se0NvVd3BrM7wlJankw8cEH2ZumM+oKNWsQccDHNkSmnoTfvQjfu2EguFosUhNmz&#10;LKz1xvIIHeXxdrEPkDOpHEXplEB34gHTl/p03pQ43n+eU9TTv8P8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XCdoQNAIAAGUEAAAOAAAAAAAAAAEAIAAAAB8BAABkcnMvZTJvRG9jLnhtbFBL&#10;BQYAAAAABgAGAFkBAADFBQAAAAA=&#10;">
              <v:fill on="f" focussize="0,0"/>
              <v:stroke on="f" weight="0.5pt"/>
              <v:imagedata o:title=""/>
              <o:lock v:ext="edit" aspectratio="f"/>
              <v:textbox inset="0mm,0mm,0mm,0mm" style="mso-fit-shape-to-text:t;">
                <w:txbxContent>
                  <w:p w14:paraId="75F7E2C0">
                    <w:pPr>
                      <w:pStyle w:val="9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DF6EA">
    <w:pPr>
      <w:pStyle w:val="99"/>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0"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A81496">
                          <w:pPr>
                            <w:pStyle w:val="9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8"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tmvEyAgAAZA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BJJopdPz04/vp&#10;58Pp1zcyjfq01s8Qdm8RGLp3psPUDPcel5F2VzkVf0GIwA+o40Vd0QXC46PpZDrN4eLwDQfgZ4/P&#10;rfPhvTCKRKOgDu1LqrLDxoc+dAiJ2bRZN1KmFkpN2oJevX6bpwcXD8CljrEiDcMZJlLqS49W6Lbd&#10;mefWlEfQdKYfFG/5ukEpG+bDHXOYDJSP3Qm3+FTSIKU5W5TUxn39132MR8PgpaTFpBVUY7EokR80&#10;GgnAMBhuMLaDoffqxmB0x9hJy5OJBy7IwaycUV+wUMuYAy6mOTIVNAzmTeinHQvJxXKZgjB6loWN&#10;vrc8Qkd5vF3uA+RMKkdReiXQnXjA8KU+nRclTvef5xT1+O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i2a8TICAABkBAAADgAAAAAAAAABACAAAAAfAQAAZHJzL2Uyb0RvYy54bWxQSwUG&#10;AAAAAAYABgBZAQAAwwUAAAAA&#10;">
              <v:fill on="f" focussize="0,0"/>
              <v:stroke on="f" weight="0.5pt"/>
              <v:imagedata o:title=""/>
              <o:lock v:ext="edit" aspectratio="f"/>
              <v:textbox inset="0mm,0mm,0mm,0mm" style="mso-fit-shape-to-text:t;">
                <w:txbxContent>
                  <w:p w14:paraId="24A81496">
                    <w:pPr>
                      <w:pStyle w:val="9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C02C17">
    <w:pPr>
      <w:pStyle w:val="99"/>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8"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5433FE9">
                          <w:pPr>
                            <w:pStyle w:val="9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3"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tkeDAzAgAAZQ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SCvmum0PHzj+/n&#10;n7/Pv76R8SQK1Fg/Q9zWIjK070yLsenvPS4j77Z0Kv6CEYEf8p6u8oo2EB4fTcfT6RAuDl9/AH72&#10;9Nw6H94Lo0g0curQvyQrO2586EL7kJhNm3UtZeqh1KTJ6c3k7TA9uHoALnWMFWkaLjCRUld6tEK7&#10;ay88d6Y4gaYz3aR4y9c1StkwHx6Yw2igfCxPuMenlAYpzcWipDLu67/uYzw6Bi8lDUYtpxqbRYn8&#10;oNFJAIbecL2x6w19UHcGszvCUlqeTDxwQfZm6Yz6go1axhxwMc2RKaehN+9CN+7YSC6WyxSE2bMs&#10;bPTW8ggd5fF2eQiQM6kcRemUQHfiAdOX+nTZlDjef55T1NO/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tkeDAzAgAAZQQAAA4AAAAAAAAAAQAgAAAAHwEAAGRycy9lMm9Eb2MueG1sUEsF&#10;BgAAAAAGAAYAWQEAAMQFAAAAAA==&#10;">
              <v:fill on="f" focussize="0,0"/>
              <v:stroke on="f" weight="0.5pt"/>
              <v:imagedata o:title=""/>
              <o:lock v:ext="edit" aspectratio="f"/>
              <v:textbox inset="0mm,0mm,0mm,0mm" style="mso-fit-shape-to-text:t;">
                <w:txbxContent>
                  <w:p w14:paraId="55433FE9">
                    <w:pPr>
                      <w:pStyle w:val="9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58ADA">
    <w:pPr>
      <w:pStyle w:val="96"/>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E3B847"/>
    <w:multiLevelType w:val="singleLevel"/>
    <w:tmpl w:val="88E3B847"/>
    <w:lvl w:ilvl="0" w:tentative="0">
      <w:start w:val="1"/>
      <w:numFmt w:val="decimal"/>
      <w:lvlText w:val="%1."/>
      <w:lvlJc w:val="left"/>
      <w:pPr>
        <w:tabs>
          <w:tab w:val="left" w:pos="312"/>
        </w:tabs>
      </w:pPr>
    </w:lvl>
  </w:abstractNum>
  <w:abstractNum w:abstractNumId="1">
    <w:nsid w:val="89993D26"/>
    <w:multiLevelType w:val="singleLevel"/>
    <w:tmpl w:val="89993D26"/>
    <w:lvl w:ilvl="0" w:tentative="0">
      <w:start w:val="1"/>
      <w:numFmt w:val="decimal"/>
      <w:lvlText w:val="%1."/>
      <w:lvlJc w:val="left"/>
      <w:pPr>
        <w:tabs>
          <w:tab w:val="left" w:pos="312"/>
        </w:tabs>
      </w:pPr>
    </w:lvl>
  </w:abstractNum>
  <w:abstractNum w:abstractNumId="2">
    <w:nsid w:val="91D9521A"/>
    <w:multiLevelType w:val="multilevel"/>
    <w:tmpl w:val="91D9521A"/>
    <w:lvl w:ilvl="0" w:tentative="0">
      <w:start w:val="4"/>
      <w:numFmt w:val="upperLetter"/>
      <w:lvlText w:val="%1"/>
      <w:lvlJc w:val="left"/>
      <w:pPr>
        <w:tabs>
          <w:tab w:val="left" w:pos="420"/>
        </w:tabs>
        <w:ind w:left="0" w:hanging="425"/>
      </w:pPr>
      <w:rPr>
        <w:rFonts w:hint="default"/>
      </w:rPr>
    </w:lvl>
    <w:lvl w:ilvl="1" w:tentative="0">
      <w:start w:val="1"/>
      <w:numFmt w:val="decimal"/>
      <w:suff w:val="nothing"/>
      <w:lvlText w:val="表%1.%2　"/>
      <w:lvlJc w:val="left"/>
      <w:pPr>
        <w:tabs>
          <w:tab w:val="left" w:pos="0"/>
        </w:tabs>
        <w:ind w:left="567" w:hanging="567"/>
      </w:pPr>
      <w:rPr>
        <w:rFonts w:hint="default"/>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3">
    <w:nsid w:val="A438BCA2"/>
    <w:multiLevelType w:val="multilevel"/>
    <w:tmpl w:val="A438BCA2"/>
    <w:lvl w:ilvl="0" w:tentative="0">
      <w:start w:val="9"/>
      <w:numFmt w:val="upperLetter"/>
      <w:lvlText w:val="%1"/>
      <w:lvlJc w:val="left"/>
      <w:pPr>
        <w:tabs>
          <w:tab w:val="left" w:pos="420"/>
        </w:tabs>
        <w:ind w:left="0" w:hanging="425"/>
      </w:pPr>
      <w:rPr>
        <w:rFonts w:hint="default"/>
      </w:rPr>
    </w:lvl>
    <w:lvl w:ilvl="1" w:tentative="0">
      <w:start w:val="1"/>
      <w:numFmt w:val="decimal"/>
      <w:suff w:val="nothing"/>
      <w:lvlText w:val="表%1.%2　"/>
      <w:lvlJc w:val="left"/>
      <w:pPr>
        <w:tabs>
          <w:tab w:val="left" w:pos="0"/>
        </w:tabs>
        <w:ind w:left="567" w:hanging="567"/>
      </w:pPr>
      <w:rPr>
        <w:rFonts w:hint="default"/>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4">
    <w:nsid w:val="A51D65C4"/>
    <w:multiLevelType w:val="multilevel"/>
    <w:tmpl w:val="A51D65C4"/>
    <w:lvl w:ilvl="0" w:tentative="0">
      <w:start w:val="4"/>
      <w:numFmt w:val="upperLetter"/>
      <w:pStyle w:val="76"/>
      <w:lvlText w:val="%1"/>
      <w:lvlJc w:val="left"/>
      <w:pPr>
        <w:tabs>
          <w:tab w:val="left" w:pos="420"/>
        </w:tabs>
        <w:ind w:left="0" w:hanging="425"/>
      </w:pPr>
      <w:rPr>
        <w:rFonts w:hint="default"/>
      </w:rPr>
    </w:lvl>
    <w:lvl w:ilvl="1" w:tentative="0">
      <w:start w:val="1"/>
      <w:numFmt w:val="decimal"/>
      <w:pStyle w:val="116"/>
      <w:suff w:val="nothing"/>
      <w:lvlText w:val="表%1.%2　"/>
      <w:lvlJc w:val="left"/>
      <w:pPr>
        <w:tabs>
          <w:tab w:val="left" w:pos="0"/>
        </w:tabs>
        <w:ind w:left="567" w:hanging="567"/>
      </w:pPr>
      <w:rPr>
        <w:rFonts w:hint="default"/>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B6B248F4"/>
    <w:multiLevelType w:val="singleLevel"/>
    <w:tmpl w:val="B6B248F4"/>
    <w:lvl w:ilvl="0" w:tentative="0">
      <w:start w:val="1"/>
      <w:numFmt w:val="decimal"/>
      <w:lvlText w:val="%1."/>
      <w:lvlJc w:val="left"/>
      <w:pPr>
        <w:tabs>
          <w:tab w:val="left" w:pos="312"/>
        </w:tabs>
      </w:pPr>
    </w:lvl>
  </w:abstractNum>
  <w:abstractNum w:abstractNumId="6">
    <w:nsid w:val="BBCAC606"/>
    <w:multiLevelType w:val="singleLevel"/>
    <w:tmpl w:val="BBCAC606"/>
    <w:lvl w:ilvl="0" w:tentative="0">
      <w:start w:val="1"/>
      <w:numFmt w:val="decimal"/>
      <w:lvlText w:val="%1."/>
      <w:lvlJc w:val="left"/>
      <w:pPr>
        <w:tabs>
          <w:tab w:val="left" w:pos="312"/>
        </w:tabs>
      </w:pPr>
    </w:lvl>
  </w:abstractNum>
  <w:abstractNum w:abstractNumId="7">
    <w:nsid w:val="C52B09EA"/>
    <w:multiLevelType w:val="singleLevel"/>
    <w:tmpl w:val="C52B09EA"/>
    <w:lvl w:ilvl="0" w:tentative="0">
      <w:start w:val="1"/>
      <w:numFmt w:val="decimal"/>
      <w:lvlText w:val="%1."/>
      <w:lvlJc w:val="left"/>
      <w:pPr>
        <w:tabs>
          <w:tab w:val="left" w:pos="312"/>
        </w:tabs>
      </w:pPr>
    </w:lvl>
  </w:abstractNum>
  <w:abstractNum w:abstractNumId="8">
    <w:nsid w:val="C56013EC"/>
    <w:multiLevelType w:val="singleLevel"/>
    <w:tmpl w:val="C56013EC"/>
    <w:lvl w:ilvl="0" w:tentative="0">
      <w:start w:val="1"/>
      <w:numFmt w:val="decimal"/>
      <w:lvlText w:val="%1."/>
      <w:lvlJc w:val="left"/>
      <w:pPr>
        <w:tabs>
          <w:tab w:val="left" w:pos="312"/>
        </w:tabs>
      </w:pPr>
    </w:lvl>
  </w:abstractNum>
  <w:abstractNum w:abstractNumId="9">
    <w:nsid w:val="D39744CF"/>
    <w:multiLevelType w:val="singleLevel"/>
    <w:tmpl w:val="D39744CF"/>
    <w:lvl w:ilvl="0" w:tentative="0">
      <w:start w:val="1"/>
      <w:numFmt w:val="decimal"/>
      <w:lvlText w:val="%1."/>
      <w:lvlJc w:val="left"/>
      <w:pPr>
        <w:tabs>
          <w:tab w:val="left" w:pos="312"/>
        </w:tabs>
      </w:pPr>
    </w:lvl>
  </w:abstractNum>
  <w:abstractNum w:abstractNumId="10">
    <w:nsid w:val="E530B68B"/>
    <w:multiLevelType w:val="singleLevel"/>
    <w:tmpl w:val="E530B68B"/>
    <w:lvl w:ilvl="0" w:tentative="0">
      <w:start w:val="1"/>
      <w:numFmt w:val="decimal"/>
      <w:suff w:val="space"/>
      <w:lvlText w:val="%1."/>
      <w:lvlJc w:val="left"/>
    </w:lvl>
  </w:abstractNum>
  <w:abstractNum w:abstractNumId="11">
    <w:nsid w:val="E8EC0208"/>
    <w:multiLevelType w:val="singleLevel"/>
    <w:tmpl w:val="E8EC0208"/>
    <w:lvl w:ilvl="0" w:tentative="0">
      <w:start w:val="1"/>
      <w:numFmt w:val="decimal"/>
      <w:lvlText w:val="%1."/>
      <w:lvlJc w:val="left"/>
      <w:pPr>
        <w:tabs>
          <w:tab w:val="left" w:pos="312"/>
        </w:tabs>
      </w:pPr>
    </w:lvl>
  </w:abstractNum>
  <w:abstractNum w:abstractNumId="12">
    <w:nsid w:val="F0BECB89"/>
    <w:multiLevelType w:val="multilevel"/>
    <w:tmpl w:val="F0BECB89"/>
    <w:lvl w:ilvl="0" w:tentative="0">
      <w:start w:val="1"/>
      <w:numFmt w:val="decimal"/>
      <w:lvlText w:val="[%1]"/>
      <w:lvlJc w:val="left"/>
      <w:pPr>
        <w:ind w:left="840" w:hanging="420"/>
      </w:pPr>
      <w:rPr>
        <w:rFonts w:hint="eastAsia"/>
      </w:rPr>
    </w:lvl>
    <w:lvl w:ilvl="1" w:tentative="0">
      <w:start w:val="1"/>
      <w:numFmt w:val="decimal"/>
      <w:pStyle w:val="155"/>
      <w:suff w:val="nothing"/>
      <w:lvlText w:val="[%2]"/>
      <w:lvlJc w:val="left"/>
      <w:pPr>
        <w:ind w:left="2" w:firstLine="418"/>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F8C8A188"/>
    <w:multiLevelType w:val="singleLevel"/>
    <w:tmpl w:val="F8C8A188"/>
    <w:lvl w:ilvl="0" w:tentative="0">
      <w:start w:val="1"/>
      <w:numFmt w:val="decimal"/>
      <w:lvlText w:val="%1."/>
      <w:lvlJc w:val="left"/>
      <w:pPr>
        <w:tabs>
          <w:tab w:val="left" w:pos="312"/>
        </w:tabs>
      </w:pPr>
    </w:lvl>
  </w:abstractNum>
  <w:abstractNum w:abstractNumId="14">
    <w:nsid w:val="01E6296D"/>
    <w:multiLevelType w:val="singleLevel"/>
    <w:tmpl w:val="01E6296D"/>
    <w:lvl w:ilvl="0" w:tentative="0">
      <w:start w:val="1"/>
      <w:numFmt w:val="decimal"/>
      <w:lvlText w:val="%1."/>
      <w:lvlJc w:val="left"/>
      <w:pPr>
        <w:tabs>
          <w:tab w:val="left" w:pos="312"/>
        </w:tabs>
      </w:pPr>
    </w:lvl>
  </w:abstractNum>
  <w:abstractNum w:abstractNumId="15">
    <w:nsid w:val="079102AD"/>
    <w:multiLevelType w:val="multilevel"/>
    <w:tmpl w:val="079102AD"/>
    <w:lvl w:ilvl="0" w:tentative="0">
      <w:start w:val="1"/>
      <w:numFmt w:val="decimal"/>
      <w:pStyle w:val="110"/>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093C6778"/>
    <w:multiLevelType w:val="multilevel"/>
    <w:tmpl w:val="093C6778"/>
    <w:lvl w:ilvl="0" w:tentative="0">
      <w:start w:val="1"/>
      <w:numFmt w:val="decimal"/>
      <w:pStyle w:val="60"/>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7">
    <w:nsid w:val="0AE367E9"/>
    <w:multiLevelType w:val="multilevel"/>
    <w:tmpl w:val="0AE367E9"/>
    <w:lvl w:ilvl="0" w:tentative="0">
      <w:start w:val="1"/>
      <w:numFmt w:val="none"/>
      <w:pStyle w:val="117"/>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18">
    <w:nsid w:val="0D983844"/>
    <w:multiLevelType w:val="multilevel"/>
    <w:tmpl w:val="0D983844"/>
    <w:lvl w:ilvl="0" w:tentative="0">
      <w:start w:val="1"/>
      <w:numFmt w:val="decimal"/>
      <w:pStyle w:val="14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9">
    <w:nsid w:val="0DDE2B46"/>
    <w:multiLevelType w:val="multilevel"/>
    <w:tmpl w:val="0DDE2B46"/>
    <w:lvl w:ilvl="0" w:tentative="0">
      <w:start w:val="1"/>
      <w:numFmt w:val="lowerLetter"/>
      <w:pStyle w:val="77"/>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20">
    <w:nsid w:val="16667BBD"/>
    <w:multiLevelType w:val="multilevel"/>
    <w:tmpl w:val="16667BBD"/>
    <w:lvl w:ilvl="0" w:tentative="0">
      <w:start w:val="1"/>
      <w:numFmt w:val="lowerLetter"/>
      <w:pStyle w:val="90"/>
      <w:lvlText w:val="%1)"/>
      <w:lvlJc w:val="left"/>
      <w:pPr>
        <w:tabs>
          <w:tab w:val="left" w:pos="840"/>
        </w:tabs>
        <w:ind w:left="839" w:hanging="419"/>
      </w:pPr>
      <w:rPr>
        <w:rFonts w:hint="eastAsia"/>
        <w:b w:val="0"/>
        <w:i w:val="0"/>
        <w:sz w:val="21"/>
        <w:szCs w:val="21"/>
      </w:rPr>
    </w:lvl>
    <w:lvl w:ilvl="1" w:tentative="0">
      <w:start w:val="1"/>
      <w:numFmt w:val="decimal"/>
      <w:pStyle w:val="118"/>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1">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710" w:firstLine="0"/>
      </w:pPr>
      <w:rPr>
        <w:rFonts w:hint="eastAsia" w:ascii="黑体" w:hAnsi="Times New Roman" w:eastAsia="黑体"/>
        <w:b w:val="0"/>
        <w:i w:val="0"/>
        <w:sz w:val="21"/>
      </w:rPr>
    </w:lvl>
    <w:lvl w:ilvl="3" w:tentative="0">
      <w:start w:val="1"/>
      <w:numFmt w:val="decimal"/>
      <w:lvlText w:val="%1.%2.%3.%4 "/>
      <w:lvlJc w:val="left"/>
      <w:pPr>
        <w:ind w:left="0" w:firstLine="0"/>
      </w:pPr>
      <w:rPr>
        <w:rFonts w:hint="default"/>
      </w:rPr>
    </w:lvl>
    <w:lvl w:ilvl="4" w:tentative="0">
      <w:start w:val="1"/>
      <w:numFmt w:val="decimal"/>
      <w:pStyle w:val="94"/>
      <w:suff w:val="nothing"/>
      <w:lvlText w:val="%1.%2.%3.%4.%5 "/>
      <w:lvlJc w:val="left"/>
      <w:pPr>
        <w:ind w:left="0" w:firstLine="0"/>
      </w:pPr>
      <w:rPr>
        <w:rFonts w:hint="eastAsia" w:ascii="黑体" w:hAnsi="Times New Roman" w:eastAsia="黑体"/>
        <w:b w:val="0"/>
        <w:i w:val="0"/>
        <w:sz w:val="21"/>
      </w:rPr>
    </w:lvl>
    <w:lvl w:ilvl="5" w:tentative="0">
      <w:start w:val="1"/>
      <w:numFmt w:val="decimal"/>
      <w:pStyle w:val="14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2">
    <w:nsid w:val="22827D5B"/>
    <w:multiLevelType w:val="multilevel"/>
    <w:tmpl w:val="22827D5B"/>
    <w:lvl w:ilvl="0" w:tentative="0">
      <w:start w:val="1"/>
      <w:numFmt w:val="none"/>
      <w:pStyle w:val="74"/>
      <w:suff w:val="nothing"/>
      <w:lvlText w:val="%1注："/>
      <w:lvlJc w:val="left"/>
      <w:pPr>
        <w:ind w:left="789" w:hanging="363"/>
      </w:pPr>
      <w:rPr>
        <w:rFonts w:hint="eastAsia" w:ascii="黑体" w:hAnsi="Times New Roman" w:eastAsia="黑体"/>
        <w:b w:val="0"/>
        <w:i w:val="0"/>
        <w:color w:val="000000"/>
        <w:sz w:val="18"/>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23">
    <w:nsid w:val="2A8F7113"/>
    <w:multiLevelType w:val="multilevel"/>
    <w:tmpl w:val="2A8F7113"/>
    <w:lvl w:ilvl="0" w:tentative="0">
      <w:start w:val="1"/>
      <w:numFmt w:val="upperLetter"/>
      <w:pStyle w:val="137"/>
      <w:suff w:val="space"/>
      <w:lvlText w:val="%1"/>
      <w:lvlJc w:val="left"/>
      <w:pPr>
        <w:ind w:left="623" w:hanging="425"/>
      </w:pPr>
      <w:rPr>
        <w:rFonts w:hint="eastAsia"/>
      </w:rPr>
    </w:lvl>
    <w:lvl w:ilvl="1" w:tentative="0">
      <w:start w:val="1"/>
      <w:numFmt w:val="decimal"/>
      <w:pStyle w:val="11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4">
    <w:nsid w:val="2C5917C3"/>
    <w:multiLevelType w:val="multilevel"/>
    <w:tmpl w:val="2C5917C3"/>
    <w:lvl w:ilvl="0" w:tentative="0">
      <w:start w:val="1"/>
      <w:numFmt w:val="none"/>
      <w:pStyle w:val="73"/>
      <w:suff w:val="nothing"/>
      <w:lvlText w:val="%1——"/>
      <w:lvlJc w:val="left"/>
      <w:pPr>
        <w:ind w:left="833" w:hanging="408"/>
      </w:pPr>
      <w:rPr>
        <w:rFonts w:hint="eastAsia"/>
      </w:rPr>
    </w:lvl>
    <w:lvl w:ilvl="1" w:tentative="0">
      <w:start w:val="1"/>
      <w:numFmt w:val="bullet"/>
      <w:pStyle w:val="102"/>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5">
    <w:nsid w:val="3916F68C"/>
    <w:multiLevelType w:val="multilevel"/>
    <w:tmpl w:val="3916F68C"/>
    <w:lvl w:ilvl="0" w:tentative="0">
      <w:start w:val="8"/>
      <w:numFmt w:val="upperLetter"/>
      <w:lvlText w:val="%1"/>
      <w:lvlJc w:val="left"/>
      <w:pPr>
        <w:tabs>
          <w:tab w:val="left" w:pos="420"/>
        </w:tabs>
        <w:ind w:left="0" w:hanging="425"/>
      </w:pPr>
      <w:rPr>
        <w:rFonts w:hint="default"/>
      </w:rPr>
    </w:lvl>
    <w:lvl w:ilvl="1" w:tentative="0">
      <w:start w:val="1"/>
      <w:numFmt w:val="decimal"/>
      <w:suff w:val="nothing"/>
      <w:lvlText w:val="表%1.%2　"/>
      <w:lvlJc w:val="left"/>
      <w:pPr>
        <w:tabs>
          <w:tab w:val="left" w:pos="0"/>
        </w:tabs>
        <w:ind w:left="567" w:hanging="567"/>
      </w:pPr>
      <w:rPr>
        <w:rFonts w:hint="default"/>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6">
    <w:nsid w:val="3D733618"/>
    <w:multiLevelType w:val="multilevel"/>
    <w:tmpl w:val="3D733618"/>
    <w:lvl w:ilvl="0" w:tentative="0">
      <w:start w:val="1"/>
      <w:numFmt w:val="decimal"/>
      <w:pStyle w:val="28"/>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27">
    <w:nsid w:val="3E215E82"/>
    <w:multiLevelType w:val="singleLevel"/>
    <w:tmpl w:val="3E215E82"/>
    <w:lvl w:ilvl="0" w:tentative="0">
      <w:start w:val="1"/>
      <w:numFmt w:val="decimal"/>
      <w:lvlText w:val="%1."/>
      <w:lvlJc w:val="left"/>
      <w:pPr>
        <w:tabs>
          <w:tab w:val="left" w:pos="312"/>
        </w:tabs>
      </w:pPr>
    </w:lvl>
  </w:abstractNum>
  <w:abstractNum w:abstractNumId="28">
    <w:nsid w:val="49D6485D"/>
    <w:multiLevelType w:val="multilevel"/>
    <w:tmpl w:val="49D6485D"/>
    <w:lvl w:ilvl="0" w:tentative="0">
      <w:start w:val="7"/>
      <w:numFmt w:val="upperLetter"/>
      <w:lvlText w:val="%1"/>
      <w:lvlJc w:val="left"/>
      <w:pPr>
        <w:tabs>
          <w:tab w:val="left" w:pos="420"/>
        </w:tabs>
        <w:ind w:left="0" w:hanging="425"/>
      </w:pPr>
      <w:rPr>
        <w:rFonts w:hint="default"/>
      </w:rPr>
    </w:lvl>
    <w:lvl w:ilvl="1" w:tentative="0">
      <w:start w:val="1"/>
      <w:numFmt w:val="decimal"/>
      <w:suff w:val="nothing"/>
      <w:lvlText w:val="表%1.%2　"/>
      <w:lvlJc w:val="left"/>
      <w:pPr>
        <w:tabs>
          <w:tab w:val="left" w:pos="0"/>
        </w:tabs>
        <w:ind w:left="567" w:hanging="567"/>
      </w:pPr>
      <w:rPr>
        <w:rFonts w:hint="default"/>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9">
    <w:nsid w:val="4B733A5F"/>
    <w:multiLevelType w:val="multilevel"/>
    <w:tmpl w:val="4B733A5F"/>
    <w:lvl w:ilvl="0" w:tentative="0">
      <w:start w:val="1"/>
      <w:numFmt w:val="decimal"/>
      <w:pStyle w:val="140"/>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30">
    <w:nsid w:val="5685A43D"/>
    <w:multiLevelType w:val="multilevel"/>
    <w:tmpl w:val="5685A43D"/>
    <w:lvl w:ilvl="0" w:tentative="0">
      <w:start w:val="6"/>
      <w:numFmt w:val="upperLetter"/>
      <w:lvlText w:val="%1"/>
      <w:lvlJc w:val="left"/>
      <w:pPr>
        <w:tabs>
          <w:tab w:val="left" w:pos="420"/>
        </w:tabs>
        <w:ind w:left="0" w:hanging="425"/>
      </w:pPr>
      <w:rPr>
        <w:rFonts w:hint="default"/>
      </w:rPr>
    </w:lvl>
    <w:lvl w:ilvl="1" w:tentative="0">
      <w:start w:val="1"/>
      <w:numFmt w:val="decimal"/>
      <w:suff w:val="nothing"/>
      <w:lvlText w:val="表%1.%2　"/>
      <w:lvlJc w:val="left"/>
      <w:pPr>
        <w:tabs>
          <w:tab w:val="left" w:pos="420"/>
        </w:tabs>
        <w:ind w:left="567" w:hanging="567"/>
      </w:pPr>
      <w:rPr>
        <w:rFonts w:hint="default"/>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31">
    <w:nsid w:val="646260FA"/>
    <w:multiLevelType w:val="multilevel"/>
    <w:tmpl w:val="646260FA"/>
    <w:lvl w:ilvl="0" w:tentative="0">
      <w:start w:val="1"/>
      <w:numFmt w:val="decimal"/>
      <w:pStyle w:val="8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2">
    <w:nsid w:val="657D3FBC"/>
    <w:multiLevelType w:val="multilevel"/>
    <w:tmpl w:val="657D3FBC"/>
    <w:lvl w:ilvl="0" w:tentative="0">
      <w:start w:val="1"/>
      <w:numFmt w:val="upperLetter"/>
      <w:pStyle w:val="63"/>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2836"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3">
    <w:nsid w:val="6A6D3780"/>
    <w:multiLevelType w:val="multilevel"/>
    <w:tmpl w:val="6A6D3780"/>
    <w:lvl w:ilvl="0" w:tentative="0">
      <w:start w:val="1"/>
      <w:numFmt w:val="decimal"/>
      <w:pStyle w:val="8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34">
    <w:nsid w:val="6CE73117"/>
    <w:multiLevelType w:val="multilevel"/>
    <w:tmpl w:val="6CE73117"/>
    <w:lvl w:ilvl="0" w:tentative="0">
      <w:start w:val="1"/>
      <w:numFmt w:val="decimal"/>
      <w:pStyle w:val="130"/>
      <w:suff w:val="space"/>
      <w:lvlText w:val="%1 "/>
      <w:lvlJc w:val="left"/>
      <w:pPr>
        <w:ind w:left="0" w:firstLine="0"/>
      </w:pPr>
      <w:rPr>
        <w:rFonts w:hint="eastAsia" w:eastAsia="黑体"/>
        <w:sz w:val="21"/>
      </w:rPr>
    </w:lvl>
    <w:lvl w:ilvl="1" w:tentative="0">
      <w:start w:val="1"/>
      <w:numFmt w:val="decimal"/>
      <w:pStyle w:val="80"/>
      <w:suff w:val="space"/>
      <w:lvlText w:val="%1.%2 "/>
      <w:lvlJc w:val="left"/>
      <w:pPr>
        <w:ind w:left="0" w:firstLine="0"/>
      </w:pPr>
      <w:rPr>
        <w:rFonts w:hint="default" w:ascii="黑体" w:hAnsi="黑体" w:eastAsia="黑体" w:cs="黑体"/>
      </w:rPr>
    </w:lvl>
    <w:lvl w:ilvl="2" w:tentative="0">
      <w:start w:val="1"/>
      <w:numFmt w:val="decimal"/>
      <w:pStyle w:val="79"/>
      <w:suff w:val="space"/>
      <w:lvlText w:val="%1.%2.%3 "/>
      <w:lvlJc w:val="left"/>
      <w:pPr>
        <w:ind w:left="1701" w:firstLine="0"/>
      </w:pPr>
      <w:rPr>
        <w:rFonts w:hint="default" w:ascii="黑体" w:hAnsi="黑体" w:eastAsia="黑体" w:cs="黑体"/>
      </w:rPr>
    </w:lvl>
    <w:lvl w:ilvl="3" w:tentative="0">
      <w:start w:val="1"/>
      <w:numFmt w:val="decimal"/>
      <w:pStyle w:val="81"/>
      <w:suff w:val="space"/>
      <w:lvlText w:val="%1.%2.%3.%4 "/>
      <w:lvlJc w:val="left"/>
      <w:pPr>
        <w:ind w:left="0" w:firstLine="0"/>
      </w:pPr>
      <w:rPr>
        <w:rFonts w:hint="default"/>
        <w:color w:val="000000" w:themeColor="text1"/>
        <w14:textFill>
          <w14:solidFill>
            <w14:schemeClr w14:val="tx1"/>
          </w14:solidFill>
        </w14:textFill>
      </w:rPr>
    </w:lvl>
    <w:lvl w:ilvl="4" w:tentative="0">
      <w:start w:val="1"/>
      <w:numFmt w:val="decimal"/>
      <w:pStyle w:val="85"/>
      <w:suff w:val="space"/>
      <w:lvlText w:val="%1.%2.%3.%4.%5 "/>
      <w:lvlJc w:val="left"/>
      <w:pPr>
        <w:ind w:left="0" w:firstLine="0"/>
      </w:pPr>
      <w:rPr>
        <w:rFonts w:hint="eastAsia"/>
      </w:rPr>
    </w:lvl>
    <w:lvl w:ilvl="5" w:tentative="0">
      <w:start w:val="1"/>
      <w:numFmt w:val="decimal"/>
      <w:pStyle w:val="87"/>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35">
    <w:nsid w:val="6D6C07CD"/>
    <w:multiLevelType w:val="multilevel"/>
    <w:tmpl w:val="6D6C07CD"/>
    <w:lvl w:ilvl="0" w:tentative="0">
      <w:start w:val="1"/>
      <w:numFmt w:val="lowerLetter"/>
      <w:pStyle w:val="72"/>
      <w:lvlText w:val="%1)"/>
      <w:lvlJc w:val="left"/>
      <w:pPr>
        <w:tabs>
          <w:tab w:val="left" w:pos="839"/>
        </w:tabs>
        <w:ind w:left="839" w:hanging="419"/>
      </w:pPr>
      <w:rPr>
        <w:rFonts w:hint="eastAsia" w:ascii="宋体" w:eastAsia="宋体"/>
        <w:b w:val="0"/>
        <w:i w:val="0"/>
        <w:sz w:val="21"/>
      </w:rPr>
    </w:lvl>
    <w:lvl w:ilvl="1" w:tentative="0">
      <w:start w:val="1"/>
      <w:numFmt w:val="decimal"/>
      <w:pStyle w:val="150"/>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36">
    <w:nsid w:val="6DBF04F4"/>
    <w:multiLevelType w:val="multilevel"/>
    <w:tmpl w:val="6DBF04F4"/>
    <w:lvl w:ilvl="0" w:tentative="0">
      <w:start w:val="1"/>
      <w:numFmt w:val="none"/>
      <w:pStyle w:val="75"/>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7">
    <w:nsid w:val="71296A40"/>
    <w:multiLevelType w:val="singleLevel"/>
    <w:tmpl w:val="71296A40"/>
    <w:lvl w:ilvl="0" w:tentative="0">
      <w:start w:val="1"/>
      <w:numFmt w:val="decimal"/>
      <w:lvlText w:val="%1."/>
      <w:lvlJc w:val="left"/>
      <w:pPr>
        <w:tabs>
          <w:tab w:val="left" w:pos="312"/>
        </w:tabs>
      </w:pPr>
    </w:lvl>
  </w:abstractNum>
  <w:abstractNum w:abstractNumId="38">
    <w:nsid w:val="74EB006F"/>
    <w:multiLevelType w:val="singleLevel"/>
    <w:tmpl w:val="74EB006F"/>
    <w:lvl w:ilvl="0" w:tentative="0">
      <w:start w:val="1"/>
      <w:numFmt w:val="decimal"/>
      <w:lvlText w:val="%1."/>
      <w:lvlJc w:val="left"/>
      <w:pPr>
        <w:tabs>
          <w:tab w:val="left" w:pos="312"/>
        </w:tabs>
      </w:pPr>
    </w:lvl>
  </w:abstractNum>
  <w:abstractNum w:abstractNumId="39">
    <w:nsid w:val="7F0A0BE3"/>
    <w:multiLevelType w:val="singleLevel"/>
    <w:tmpl w:val="7F0A0BE3"/>
    <w:lvl w:ilvl="0" w:tentative="0">
      <w:start w:val="1"/>
      <w:numFmt w:val="decimal"/>
      <w:lvlText w:val="%1."/>
      <w:lvlJc w:val="left"/>
      <w:pPr>
        <w:tabs>
          <w:tab w:val="left" w:pos="312"/>
        </w:tabs>
      </w:pPr>
    </w:lvl>
  </w:abstractNum>
  <w:num w:numId="1">
    <w:abstractNumId w:val="26"/>
  </w:num>
  <w:num w:numId="2">
    <w:abstractNumId w:val="16"/>
  </w:num>
  <w:num w:numId="3">
    <w:abstractNumId w:val="32"/>
  </w:num>
  <w:num w:numId="4">
    <w:abstractNumId w:val="35"/>
  </w:num>
  <w:num w:numId="5">
    <w:abstractNumId w:val="24"/>
  </w:num>
  <w:num w:numId="6">
    <w:abstractNumId w:val="22"/>
  </w:num>
  <w:num w:numId="7">
    <w:abstractNumId w:val="36"/>
  </w:num>
  <w:num w:numId="8">
    <w:abstractNumId w:val="4"/>
  </w:num>
  <w:num w:numId="9">
    <w:abstractNumId w:val="19"/>
  </w:num>
  <w:num w:numId="10">
    <w:abstractNumId w:val="34"/>
  </w:num>
  <w:num w:numId="11">
    <w:abstractNumId w:val="33"/>
  </w:num>
  <w:num w:numId="12">
    <w:abstractNumId w:val="31"/>
  </w:num>
  <w:num w:numId="13">
    <w:abstractNumId w:val="20"/>
  </w:num>
  <w:num w:numId="14">
    <w:abstractNumId w:val="21"/>
  </w:num>
  <w:num w:numId="15">
    <w:abstractNumId w:val="15"/>
  </w:num>
  <w:num w:numId="16">
    <w:abstractNumId w:val="23"/>
  </w:num>
  <w:num w:numId="17">
    <w:abstractNumId w:val="17"/>
  </w:num>
  <w:num w:numId="18">
    <w:abstractNumId w:val="29"/>
  </w:num>
  <w:num w:numId="19">
    <w:abstractNumId w:val="18"/>
  </w:num>
  <w:num w:numId="20">
    <w:abstractNumId w:val="12"/>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num>
  <w:num w:numId="24">
    <w:abstractNumId w:val="6"/>
  </w:num>
  <w:num w:numId="25">
    <w:abstractNumId w:val="39"/>
  </w:num>
  <w:num w:numId="26">
    <w:abstractNumId w:val="37"/>
  </w:num>
  <w:num w:numId="27">
    <w:abstractNumId w:val="13"/>
  </w:num>
  <w:num w:numId="28">
    <w:abstractNumId w:val="38"/>
  </w:num>
  <w:num w:numId="29">
    <w:abstractNumId w:val="0"/>
  </w:num>
  <w:num w:numId="30">
    <w:abstractNumId w:val="11"/>
  </w:num>
  <w:num w:numId="31">
    <w:abstractNumId w:val="27"/>
  </w:num>
  <w:num w:numId="32">
    <w:abstractNumId w:val="7"/>
  </w:num>
  <w:num w:numId="33">
    <w:abstractNumId w:val="5"/>
  </w:num>
  <w:num w:numId="34">
    <w:abstractNumId w:val="1"/>
  </w:num>
  <w:num w:numId="35">
    <w:abstractNumId w:val="8"/>
  </w:num>
  <w:num w:numId="36">
    <w:abstractNumId w:val="14"/>
  </w:num>
  <w:num w:numId="37">
    <w:abstractNumId w:val="9"/>
  </w:num>
  <w:num w:numId="38">
    <w:abstractNumId w:val="3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num>
  <w:num w:numId="40">
    <w:abstractNumId w:val="10"/>
  </w:num>
  <w:num w:numId="41">
    <w:abstractNumId w:val="25"/>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yZDNmZDJhYzk5MDNkZGQ3N2YwOGFjMDFkYjJiMzEifQ=="/>
  </w:docVars>
  <w:rsids>
    <w:rsidRoot w:val="285D04FD"/>
    <w:rsid w:val="00000244"/>
    <w:rsid w:val="00000CC2"/>
    <w:rsid w:val="0000185F"/>
    <w:rsid w:val="000024D3"/>
    <w:rsid w:val="000053B0"/>
    <w:rsid w:val="0000586F"/>
    <w:rsid w:val="00006A6E"/>
    <w:rsid w:val="0001233B"/>
    <w:rsid w:val="00013D86"/>
    <w:rsid w:val="00013E02"/>
    <w:rsid w:val="0002121F"/>
    <w:rsid w:val="0002143C"/>
    <w:rsid w:val="000215FE"/>
    <w:rsid w:val="00025A65"/>
    <w:rsid w:val="00026C31"/>
    <w:rsid w:val="00027280"/>
    <w:rsid w:val="00027869"/>
    <w:rsid w:val="000320A7"/>
    <w:rsid w:val="00035925"/>
    <w:rsid w:val="000378F3"/>
    <w:rsid w:val="0004077A"/>
    <w:rsid w:val="0004379D"/>
    <w:rsid w:val="00043F4F"/>
    <w:rsid w:val="000455F6"/>
    <w:rsid w:val="000456E4"/>
    <w:rsid w:val="00050549"/>
    <w:rsid w:val="00053025"/>
    <w:rsid w:val="00055016"/>
    <w:rsid w:val="0005676A"/>
    <w:rsid w:val="00056891"/>
    <w:rsid w:val="00060186"/>
    <w:rsid w:val="00060320"/>
    <w:rsid w:val="00061BD7"/>
    <w:rsid w:val="00064214"/>
    <w:rsid w:val="000651BA"/>
    <w:rsid w:val="00066E9E"/>
    <w:rsid w:val="00067CDF"/>
    <w:rsid w:val="00070887"/>
    <w:rsid w:val="000748FF"/>
    <w:rsid w:val="00074FBE"/>
    <w:rsid w:val="00081D80"/>
    <w:rsid w:val="00082A7E"/>
    <w:rsid w:val="00083A09"/>
    <w:rsid w:val="00084969"/>
    <w:rsid w:val="000873CC"/>
    <w:rsid w:val="00087F5D"/>
    <w:rsid w:val="0009005E"/>
    <w:rsid w:val="00090B04"/>
    <w:rsid w:val="00092857"/>
    <w:rsid w:val="00094926"/>
    <w:rsid w:val="000979C3"/>
    <w:rsid w:val="000A20A9"/>
    <w:rsid w:val="000A24CB"/>
    <w:rsid w:val="000A3168"/>
    <w:rsid w:val="000A37C0"/>
    <w:rsid w:val="000A45C4"/>
    <w:rsid w:val="000A45D3"/>
    <w:rsid w:val="000A48B1"/>
    <w:rsid w:val="000A68AB"/>
    <w:rsid w:val="000A70B8"/>
    <w:rsid w:val="000A717B"/>
    <w:rsid w:val="000B3143"/>
    <w:rsid w:val="000B3C4F"/>
    <w:rsid w:val="000C39D4"/>
    <w:rsid w:val="000C4CFE"/>
    <w:rsid w:val="000C582C"/>
    <w:rsid w:val="000C6B05"/>
    <w:rsid w:val="000C6DD6"/>
    <w:rsid w:val="000C73D4"/>
    <w:rsid w:val="000D2CF3"/>
    <w:rsid w:val="000D3D4C"/>
    <w:rsid w:val="000D4295"/>
    <w:rsid w:val="000D4F51"/>
    <w:rsid w:val="000D6CFF"/>
    <w:rsid w:val="000D718B"/>
    <w:rsid w:val="000E0C46"/>
    <w:rsid w:val="000E0D69"/>
    <w:rsid w:val="000E32D4"/>
    <w:rsid w:val="000E78FD"/>
    <w:rsid w:val="000F030C"/>
    <w:rsid w:val="000F129C"/>
    <w:rsid w:val="00100680"/>
    <w:rsid w:val="00104F16"/>
    <w:rsid w:val="001056DE"/>
    <w:rsid w:val="00106F3C"/>
    <w:rsid w:val="001124C0"/>
    <w:rsid w:val="00121DFB"/>
    <w:rsid w:val="001230FD"/>
    <w:rsid w:val="00125A8B"/>
    <w:rsid w:val="0013175F"/>
    <w:rsid w:val="0013332E"/>
    <w:rsid w:val="0013554D"/>
    <w:rsid w:val="00137A49"/>
    <w:rsid w:val="00141EC2"/>
    <w:rsid w:val="00142131"/>
    <w:rsid w:val="0014319E"/>
    <w:rsid w:val="00144EDE"/>
    <w:rsid w:val="00145798"/>
    <w:rsid w:val="00147B89"/>
    <w:rsid w:val="001512B4"/>
    <w:rsid w:val="00151930"/>
    <w:rsid w:val="00152390"/>
    <w:rsid w:val="001559F2"/>
    <w:rsid w:val="001620A5"/>
    <w:rsid w:val="001629BC"/>
    <w:rsid w:val="00164E53"/>
    <w:rsid w:val="0016664A"/>
    <w:rsid w:val="001668AD"/>
    <w:rsid w:val="0016699D"/>
    <w:rsid w:val="00175159"/>
    <w:rsid w:val="00176208"/>
    <w:rsid w:val="00176AA8"/>
    <w:rsid w:val="0018211B"/>
    <w:rsid w:val="001840D3"/>
    <w:rsid w:val="00185E08"/>
    <w:rsid w:val="00186C51"/>
    <w:rsid w:val="00187759"/>
    <w:rsid w:val="001900F8"/>
    <w:rsid w:val="00191258"/>
    <w:rsid w:val="00192680"/>
    <w:rsid w:val="00193037"/>
    <w:rsid w:val="00193A2C"/>
    <w:rsid w:val="00195A71"/>
    <w:rsid w:val="00195DA9"/>
    <w:rsid w:val="001A288E"/>
    <w:rsid w:val="001A7BD5"/>
    <w:rsid w:val="001B0AA8"/>
    <w:rsid w:val="001B1C78"/>
    <w:rsid w:val="001B511A"/>
    <w:rsid w:val="001B5853"/>
    <w:rsid w:val="001B5B9B"/>
    <w:rsid w:val="001B6DC2"/>
    <w:rsid w:val="001B7F45"/>
    <w:rsid w:val="001C149C"/>
    <w:rsid w:val="001C1C23"/>
    <w:rsid w:val="001C21AC"/>
    <w:rsid w:val="001C47BA"/>
    <w:rsid w:val="001C59EA"/>
    <w:rsid w:val="001D102C"/>
    <w:rsid w:val="001D25EF"/>
    <w:rsid w:val="001D3894"/>
    <w:rsid w:val="001D406C"/>
    <w:rsid w:val="001D41EE"/>
    <w:rsid w:val="001D7BE1"/>
    <w:rsid w:val="001E0380"/>
    <w:rsid w:val="001E135E"/>
    <w:rsid w:val="001E13B1"/>
    <w:rsid w:val="001E13E8"/>
    <w:rsid w:val="001E35DF"/>
    <w:rsid w:val="001E4196"/>
    <w:rsid w:val="001E563D"/>
    <w:rsid w:val="001E7022"/>
    <w:rsid w:val="001F3A19"/>
    <w:rsid w:val="002046D4"/>
    <w:rsid w:val="0020541F"/>
    <w:rsid w:val="00215F0E"/>
    <w:rsid w:val="00215F95"/>
    <w:rsid w:val="002245D5"/>
    <w:rsid w:val="00225C8E"/>
    <w:rsid w:val="00226814"/>
    <w:rsid w:val="00234467"/>
    <w:rsid w:val="002346F0"/>
    <w:rsid w:val="00235AFA"/>
    <w:rsid w:val="00237D8D"/>
    <w:rsid w:val="00241DA2"/>
    <w:rsid w:val="00246C16"/>
    <w:rsid w:val="00247FEE"/>
    <w:rsid w:val="00250E7D"/>
    <w:rsid w:val="0025654C"/>
    <w:rsid w:val="002565D5"/>
    <w:rsid w:val="00261E4A"/>
    <w:rsid w:val="002622C0"/>
    <w:rsid w:val="00271195"/>
    <w:rsid w:val="002717C6"/>
    <w:rsid w:val="00274D48"/>
    <w:rsid w:val="00276A65"/>
    <w:rsid w:val="002778AE"/>
    <w:rsid w:val="0028129D"/>
    <w:rsid w:val="0028269A"/>
    <w:rsid w:val="00283590"/>
    <w:rsid w:val="00283678"/>
    <w:rsid w:val="0028373D"/>
    <w:rsid w:val="002839F7"/>
    <w:rsid w:val="00284F69"/>
    <w:rsid w:val="00286973"/>
    <w:rsid w:val="00292704"/>
    <w:rsid w:val="00292BE5"/>
    <w:rsid w:val="00294AAC"/>
    <w:rsid w:val="00294E70"/>
    <w:rsid w:val="002A0F5C"/>
    <w:rsid w:val="002A141D"/>
    <w:rsid w:val="002A1924"/>
    <w:rsid w:val="002A7420"/>
    <w:rsid w:val="002B0F12"/>
    <w:rsid w:val="002B1308"/>
    <w:rsid w:val="002B1D86"/>
    <w:rsid w:val="002B4554"/>
    <w:rsid w:val="002C149C"/>
    <w:rsid w:val="002C1A42"/>
    <w:rsid w:val="002C72D8"/>
    <w:rsid w:val="002D11FA"/>
    <w:rsid w:val="002D7B84"/>
    <w:rsid w:val="002E00BC"/>
    <w:rsid w:val="002E0DDF"/>
    <w:rsid w:val="002E25BD"/>
    <w:rsid w:val="002E2906"/>
    <w:rsid w:val="002E363B"/>
    <w:rsid w:val="002E4928"/>
    <w:rsid w:val="002E50A6"/>
    <w:rsid w:val="002E5635"/>
    <w:rsid w:val="002E64C3"/>
    <w:rsid w:val="002E6A2C"/>
    <w:rsid w:val="002E6EBC"/>
    <w:rsid w:val="002F1D8C"/>
    <w:rsid w:val="002F21DA"/>
    <w:rsid w:val="002F3489"/>
    <w:rsid w:val="002F3EC6"/>
    <w:rsid w:val="00301F39"/>
    <w:rsid w:val="00304C5F"/>
    <w:rsid w:val="003074A5"/>
    <w:rsid w:val="00310A54"/>
    <w:rsid w:val="00311674"/>
    <w:rsid w:val="00315E5D"/>
    <w:rsid w:val="00322083"/>
    <w:rsid w:val="00325926"/>
    <w:rsid w:val="003277B3"/>
    <w:rsid w:val="00327A8A"/>
    <w:rsid w:val="00336610"/>
    <w:rsid w:val="00343F73"/>
    <w:rsid w:val="00344F93"/>
    <w:rsid w:val="00345060"/>
    <w:rsid w:val="00345650"/>
    <w:rsid w:val="00346FE0"/>
    <w:rsid w:val="00351B28"/>
    <w:rsid w:val="0035323B"/>
    <w:rsid w:val="0035378A"/>
    <w:rsid w:val="00356F97"/>
    <w:rsid w:val="00357AAD"/>
    <w:rsid w:val="003609D2"/>
    <w:rsid w:val="00363F22"/>
    <w:rsid w:val="003654C4"/>
    <w:rsid w:val="003674EB"/>
    <w:rsid w:val="0037334B"/>
    <w:rsid w:val="00375564"/>
    <w:rsid w:val="00382520"/>
    <w:rsid w:val="00382EAB"/>
    <w:rsid w:val="00383191"/>
    <w:rsid w:val="00386DED"/>
    <w:rsid w:val="003912E7"/>
    <w:rsid w:val="00393947"/>
    <w:rsid w:val="003A170B"/>
    <w:rsid w:val="003A1C6A"/>
    <w:rsid w:val="003A2275"/>
    <w:rsid w:val="003A2A45"/>
    <w:rsid w:val="003A6A4F"/>
    <w:rsid w:val="003A7088"/>
    <w:rsid w:val="003B00DF"/>
    <w:rsid w:val="003B114F"/>
    <w:rsid w:val="003B1275"/>
    <w:rsid w:val="003B1778"/>
    <w:rsid w:val="003B23C3"/>
    <w:rsid w:val="003B2EAC"/>
    <w:rsid w:val="003B6DF1"/>
    <w:rsid w:val="003C11CB"/>
    <w:rsid w:val="003C228B"/>
    <w:rsid w:val="003C75F3"/>
    <w:rsid w:val="003C78A3"/>
    <w:rsid w:val="003D0DC2"/>
    <w:rsid w:val="003D2966"/>
    <w:rsid w:val="003E1867"/>
    <w:rsid w:val="003E5729"/>
    <w:rsid w:val="003E5EAE"/>
    <w:rsid w:val="003E6A28"/>
    <w:rsid w:val="003E7514"/>
    <w:rsid w:val="003E7529"/>
    <w:rsid w:val="003F2AF5"/>
    <w:rsid w:val="003F3E91"/>
    <w:rsid w:val="003F4EE0"/>
    <w:rsid w:val="003F5AC7"/>
    <w:rsid w:val="003F7207"/>
    <w:rsid w:val="004009C8"/>
    <w:rsid w:val="00400E9E"/>
    <w:rsid w:val="00402153"/>
    <w:rsid w:val="00402FC1"/>
    <w:rsid w:val="004035C7"/>
    <w:rsid w:val="004046C4"/>
    <w:rsid w:val="00406C5E"/>
    <w:rsid w:val="004100FE"/>
    <w:rsid w:val="004101B7"/>
    <w:rsid w:val="00421E5E"/>
    <w:rsid w:val="00425082"/>
    <w:rsid w:val="00427D04"/>
    <w:rsid w:val="00431DEB"/>
    <w:rsid w:val="0043263E"/>
    <w:rsid w:val="00436B51"/>
    <w:rsid w:val="00445B07"/>
    <w:rsid w:val="00446B29"/>
    <w:rsid w:val="00453F9A"/>
    <w:rsid w:val="00455CE5"/>
    <w:rsid w:val="00462CEC"/>
    <w:rsid w:val="004672B1"/>
    <w:rsid w:val="00471E91"/>
    <w:rsid w:val="00473815"/>
    <w:rsid w:val="00474675"/>
    <w:rsid w:val="0047470C"/>
    <w:rsid w:val="00483729"/>
    <w:rsid w:val="00485BDC"/>
    <w:rsid w:val="00492D95"/>
    <w:rsid w:val="00492FDB"/>
    <w:rsid w:val="00493BC3"/>
    <w:rsid w:val="0049613A"/>
    <w:rsid w:val="004969B2"/>
    <w:rsid w:val="004A35F9"/>
    <w:rsid w:val="004B15D8"/>
    <w:rsid w:val="004B24C1"/>
    <w:rsid w:val="004B6742"/>
    <w:rsid w:val="004C292F"/>
    <w:rsid w:val="004C3FD4"/>
    <w:rsid w:val="004C5C89"/>
    <w:rsid w:val="004C711D"/>
    <w:rsid w:val="004D4F0A"/>
    <w:rsid w:val="004D56B9"/>
    <w:rsid w:val="004D75D3"/>
    <w:rsid w:val="004E3212"/>
    <w:rsid w:val="004E7226"/>
    <w:rsid w:val="004F0D37"/>
    <w:rsid w:val="004F49A3"/>
    <w:rsid w:val="004F49F6"/>
    <w:rsid w:val="005008F7"/>
    <w:rsid w:val="00501F7B"/>
    <w:rsid w:val="00510280"/>
    <w:rsid w:val="00512F3E"/>
    <w:rsid w:val="00513D73"/>
    <w:rsid w:val="00514A43"/>
    <w:rsid w:val="00516C20"/>
    <w:rsid w:val="005174E5"/>
    <w:rsid w:val="00522393"/>
    <w:rsid w:val="00522620"/>
    <w:rsid w:val="00525656"/>
    <w:rsid w:val="00525CE1"/>
    <w:rsid w:val="0053046D"/>
    <w:rsid w:val="00532043"/>
    <w:rsid w:val="00532518"/>
    <w:rsid w:val="00534C02"/>
    <w:rsid w:val="00535E75"/>
    <w:rsid w:val="00540BCD"/>
    <w:rsid w:val="00541D7D"/>
    <w:rsid w:val="0054264B"/>
    <w:rsid w:val="00543786"/>
    <w:rsid w:val="0054387C"/>
    <w:rsid w:val="00552810"/>
    <w:rsid w:val="005533D7"/>
    <w:rsid w:val="00557D42"/>
    <w:rsid w:val="00564C39"/>
    <w:rsid w:val="00570354"/>
    <w:rsid w:val="005703DE"/>
    <w:rsid w:val="00570CF6"/>
    <w:rsid w:val="0057196D"/>
    <w:rsid w:val="00572815"/>
    <w:rsid w:val="0057501A"/>
    <w:rsid w:val="00575F5E"/>
    <w:rsid w:val="00581128"/>
    <w:rsid w:val="0058464E"/>
    <w:rsid w:val="00584FA5"/>
    <w:rsid w:val="0058610C"/>
    <w:rsid w:val="0059030D"/>
    <w:rsid w:val="00593B48"/>
    <w:rsid w:val="00596272"/>
    <w:rsid w:val="005A01CB"/>
    <w:rsid w:val="005A0D62"/>
    <w:rsid w:val="005A58FF"/>
    <w:rsid w:val="005A5C9D"/>
    <w:rsid w:val="005A5EAF"/>
    <w:rsid w:val="005A64C0"/>
    <w:rsid w:val="005A7487"/>
    <w:rsid w:val="005B0023"/>
    <w:rsid w:val="005B0A4B"/>
    <w:rsid w:val="005B1E4E"/>
    <w:rsid w:val="005B32AE"/>
    <w:rsid w:val="005B3C11"/>
    <w:rsid w:val="005B4FF9"/>
    <w:rsid w:val="005B5A19"/>
    <w:rsid w:val="005B651D"/>
    <w:rsid w:val="005C1706"/>
    <w:rsid w:val="005C1C28"/>
    <w:rsid w:val="005C53B2"/>
    <w:rsid w:val="005C6DB5"/>
    <w:rsid w:val="005C74FE"/>
    <w:rsid w:val="005D39B7"/>
    <w:rsid w:val="005E19E7"/>
    <w:rsid w:val="005E232A"/>
    <w:rsid w:val="005E259F"/>
    <w:rsid w:val="005E562B"/>
    <w:rsid w:val="005E59DE"/>
    <w:rsid w:val="005E60CE"/>
    <w:rsid w:val="005F0D35"/>
    <w:rsid w:val="005F3A96"/>
    <w:rsid w:val="005F7640"/>
    <w:rsid w:val="005F7E9E"/>
    <w:rsid w:val="006006FB"/>
    <w:rsid w:val="0060413E"/>
    <w:rsid w:val="00604B74"/>
    <w:rsid w:val="00607939"/>
    <w:rsid w:val="00607EC9"/>
    <w:rsid w:val="006126C0"/>
    <w:rsid w:val="006128E9"/>
    <w:rsid w:val="006149F1"/>
    <w:rsid w:val="0061716C"/>
    <w:rsid w:val="00620D38"/>
    <w:rsid w:val="00622426"/>
    <w:rsid w:val="006243A1"/>
    <w:rsid w:val="006278EC"/>
    <w:rsid w:val="00627D86"/>
    <w:rsid w:val="0063162D"/>
    <w:rsid w:val="00631E62"/>
    <w:rsid w:val="00632E56"/>
    <w:rsid w:val="00635CBA"/>
    <w:rsid w:val="006407B5"/>
    <w:rsid w:val="0064338B"/>
    <w:rsid w:val="00644F98"/>
    <w:rsid w:val="00646542"/>
    <w:rsid w:val="006504F4"/>
    <w:rsid w:val="006507F4"/>
    <w:rsid w:val="00653F84"/>
    <w:rsid w:val="00654BC9"/>
    <w:rsid w:val="006552CA"/>
    <w:rsid w:val="006552FD"/>
    <w:rsid w:val="006576D5"/>
    <w:rsid w:val="00663AF3"/>
    <w:rsid w:val="00666B6C"/>
    <w:rsid w:val="0066776B"/>
    <w:rsid w:val="0066799C"/>
    <w:rsid w:val="00667E7F"/>
    <w:rsid w:val="00676405"/>
    <w:rsid w:val="00682682"/>
    <w:rsid w:val="00682702"/>
    <w:rsid w:val="00682CAE"/>
    <w:rsid w:val="00684333"/>
    <w:rsid w:val="0068681E"/>
    <w:rsid w:val="00692368"/>
    <w:rsid w:val="00693782"/>
    <w:rsid w:val="00693C38"/>
    <w:rsid w:val="006A0055"/>
    <w:rsid w:val="006A01CA"/>
    <w:rsid w:val="006A2EBC"/>
    <w:rsid w:val="006A5EA0"/>
    <w:rsid w:val="006A783B"/>
    <w:rsid w:val="006A7B33"/>
    <w:rsid w:val="006B041C"/>
    <w:rsid w:val="006B204A"/>
    <w:rsid w:val="006B230C"/>
    <w:rsid w:val="006B4E13"/>
    <w:rsid w:val="006B75DD"/>
    <w:rsid w:val="006C08B7"/>
    <w:rsid w:val="006C67E0"/>
    <w:rsid w:val="006C7ABA"/>
    <w:rsid w:val="006D0D60"/>
    <w:rsid w:val="006D1122"/>
    <w:rsid w:val="006D2F81"/>
    <w:rsid w:val="006D3C00"/>
    <w:rsid w:val="006D6CF4"/>
    <w:rsid w:val="006E05BB"/>
    <w:rsid w:val="006E06F2"/>
    <w:rsid w:val="006E11C4"/>
    <w:rsid w:val="006E2AF4"/>
    <w:rsid w:val="006E3675"/>
    <w:rsid w:val="006E431E"/>
    <w:rsid w:val="006E4A7F"/>
    <w:rsid w:val="006E59DB"/>
    <w:rsid w:val="006F5451"/>
    <w:rsid w:val="00701D24"/>
    <w:rsid w:val="00704DF6"/>
    <w:rsid w:val="0070651C"/>
    <w:rsid w:val="007132A3"/>
    <w:rsid w:val="0071447D"/>
    <w:rsid w:val="00716421"/>
    <w:rsid w:val="00724EFB"/>
    <w:rsid w:val="00726FFE"/>
    <w:rsid w:val="00727F00"/>
    <w:rsid w:val="007334E0"/>
    <w:rsid w:val="00735461"/>
    <w:rsid w:val="00735B7D"/>
    <w:rsid w:val="007378E8"/>
    <w:rsid w:val="007419C3"/>
    <w:rsid w:val="0074261B"/>
    <w:rsid w:val="00744814"/>
    <w:rsid w:val="00744F22"/>
    <w:rsid w:val="007454DE"/>
    <w:rsid w:val="00745EE3"/>
    <w:rsid w:val="007467A7"/>
    <w:rsid w:val="007469DD"/>
    <w:rsid w:val="0074741B"/>
    <w:rsid w:val="0074759E"/>
    <w:rsid w:val="007478EA"/>
    <w:rsid w:val="0075415C"/>
    <w:rsid w:val="007549D1"/>
    <w:rsid w:val="00756A6C"/>
    <w:rsid w:val="00762B7C"/>
    <w:rsid w:val="00763502"/>
    <w:rsid w:val="00764C2C"/>
    <w:rsid w:val="00766ABD"/>
    <w:rsid w:val="00770A0C"/>
    <w:rsid w:val="00772E9B"/>
    <w:rsid w:val="007744A9"/>
    <w:rsid w:val="00774FCA"/>
    <w:rsid w:val="007823C1"/>
    <w:rsid w:val="007913AB"/>
    <w:rsid w:val="007914F7"/>
    <w:rsid w:val="007924D8"/>
    <w:rsid w:val="007972CC"/>
    <w:rsid w:val="00797409"/>
    <w:rsid w:val="007A6D6B"/>
    <w:rsid w:val="007B1625"/>
    <w:rsid w:val="007B5A52"/>
    <w:rsid w:val="007B65F0"/>
    <w:rsid w:val="007B6C5B"/>
    <w:rsid w:val="007B706E"/>
    <w:rsid w:val="007B71EB"/>
    <w:rsid w:val="007B7457"/>
    <w:rsid w:val="007B7B6E"/>
    <w:rsid w:val="007C6205"/>
    <w:rsid w:val="007C6359"/>
    <w:rsid w:val="007C686A"/>
    <w:rsid w:val="007C728E"/>
    <w:rsid w:val="007D2C53"/>
    <w:rsid w:val="007D3D60"/>
    <w:rsid w:val="007D66C9"/>
    <w:rsid w:val="007E0953"/>
    <w:rsid w:val="007E1980"/>
    <w:rsid w:val="007E1EEB"/>
    <w:rsid w:val="007E4B76"/>
    <w:rsid w:val="007E5EA8"/>
    <w:rsid w:val="007E6EB0"/>
    <w:rsid w:val="007F052A"/>
    <w:rsid w:val="007F0CF1"/>
    <w:rsid w:val="007F12A5"/>
    <w:rsid w:val="007F1923"/>
    <w:rsid w:val="007F26FD"/>
    <w:rsid w:val="007F4CF1"/>
    <w:rsid w:val="007F758D"/>
    <w:rsid w:val="007F7D52"/>
    <w:rsid w:val="00801608"/>
    <w:rsid w:val="00802672"/>
    <w:rsid w:val="0080654C"/>
    <w:rsid w:val="00806796"/>
    <w:rsid w:val="008071C6"/>
    <w:rsid w:val="00810E76"/>
    <w:rsid w:val="008127A2"/>
    <w:rsid w:val="00813900"/>
    <w:rsid w:val="00814471"/>
    <w:rsid w:val="00815D7E"/>
    <w:rsid w:val="00817A00"/>
    <w:rsid w:val="0082108D"/>
    <w:rsid w:val="00821CAE"/>
    <w:rsid w:val="0082230F"/>
    <w:rsid w:val="008231A8"/>
    <w:rsid w:val="00824D92"/>
    <w:rsid w:val="008265DF"/>
    <w:rsid w:val="00826B29"/>
    <w:rsid w:val="00831AA2"/>
    <w:rsid w:val="00835DB3"/>
    <w:rsid w:val="0083617B"/>
    <w:rsid w:val="008370D2"/>
    <w:rsid w:val="008371BD"/>
    <w:rsid w:val="0084297F"/>
    <w:rsid w:val="008446E3"/>
    <w:rsid w:val="008447FF"/>
    <w:rsid w:val="008504A8"/>
    <w:rsid w:val="0085202D"/>
    <w:rsid w:val="00852108"/>
    <w:rsid w:val="0085282E"/>
    <w:rsid w:val="00854173"/>
    <w:rsid w:val="00855EF4"/>
    <w:rsid w:val="008652BC"/>
    <w:rsid w:val="00865A9A"/>
    <w:rsid w:val="0087198C"/>
    <w:rsid w:val="0087249A"/>
    <w:rsid w:val="00872C1F"/>
    <w:rsid w:val="008735C6"/>
    <w:rsid w:val="00873B42"/>
    <w:rsid w:val="00873F6C"/>
    <w:rsid w:val="008768B0"/>
    <w:rsid w:val="00885446"/>
    <w:rsid w:val="008856D8"/>
    <w:rsid w:val="0089069C"/>
    <w:rsid w:val="00892E82"/>
    <w:rsid w:val="00893D49"/>
    <w:rsid w:val="00896411"/>
    <w:rsid w:val="008A1536"/>
    <w:rsid w:val="008A236D"/>
    <w:rsid w:val="008A3B7C"/>
    <w:rsid w:val="008A753A"/>
    <w:rsid w:val="008B276C"/>
    <w:rsid w:val="008C06EB"/>
    <w:rsid w:val="008C1B4A"/>
    <w:rsid w:val="008C1B58"/>
    <w:rsid w:val="008C39AE"/>
    <w:rsid w:val="008C590D"/>
    <w:rsid w:val="008C67C7"/>
    <w:rsid w:val="008C75C8"/>
    <w:rsid w:val="008D0215"/>
    <w:rsid w:val="008D2FAF"/>
    <w:rsid w:val="008D564F"/>
    <w:rsid w:val="008D565B"/>
    <w:rsid w:val="008D6781"/>
    <w:rsid w:val="008D758F"/>
    <w:rsid w:val="008E031B"/>
    <w:rsid w:val="008E059C"/>
    <w:rsid w:val="008E1C1B"/>
    <w:rsid w:val="008E1C59"/>
    <w:rsid w:val="008E5E48"/>
    <w:rsid w:val="008E7029"/>
    <w:rsid w:val="008E73AA"/>
    <w:rsid w:val="008E7749"/>
    <w:rsid w:val="008E7EF6"/>
    <w:rsid w:val="008F1F98"/>
    <w:rsid w:val="008F4675"/>
    <w:rsid w:val="008F650E"/>
    <w:rsid w:val="008F6758"/>
    <w:rsid w:val="008F692D"/>
    <w:rsid w:val="008F716A"/>
    <w:rsid w:val="00900275"/>
    <w:rsid w:val="009040DD"/>
    <w:rsid w:val="00904407"/>
    <w:rsid w:val="00904828"/>
    <w:rsid w:val="00905B47"/>
    <w:rsid w:val="00911190"/>
    <w:rsid w:val="0091331C"/>
    <w:rsid w:val="00913C85"/>
    <w:rsid w:val="00915E33"/>
    <w:rsid w:val="0092513A"/>
    <w:rsid w:val="009279DE"/>
    <w:rsid w:val="00930116"/>
    <w:rsid w:val="00930D34"/>
    <w:rsid w:val="00935495"/>
    <w:rsid w:val="0094212C"/>
    <w:rsid w:val="009438A2"/>
    <w:rsid w:val="009468EF"/>
    <w:rsid w:val="009543BE"/>
    <w:rsid w:val="00954689"/>
    <w:rsid w:val="00957D46"/>
    <w:rsid w:val="009617C9"/>
    <w:rsid w:val="00961C93"/>
    <w:rsid w:val="00963DD4"/>
    <w:rsid w:val="00965324"/>
    <w:rsid w:val="0097091E"/>
    <w:rsid w:val="009739DE"/>
    <w:rsid w:val="009760D3"/>
    <w:rsid w:val="009770CC"/>
    <w:rsid w:val="00977132"/>
    <w:rsid w:val="009805EA"/>
    <w:rsid w:val="00981A4B"/>
    <w:rsid w:val="00982501"/>
    <w:rsid w:val="00986B9C"/>
    <w:rsid w:val="009877D3"/>
    <w:rsid w:val="00987806"/>
    <w:rsid w:val="00987D50"/>
    <w:rsid w:val="00990471"/>
    <w:rsid w:val="0099200F"/>
    <w:rsid w:val="009939DD"/>
    <w:rsid w:val="00994E0E"/>
    <w:rsid w:val="00994E8F"/>
    <w:rsid w:val="009951DC"/>
    <w:rsid w:val="009959BB"/>
    <w:rsid w:val="00995D22"/>
    <w:rsid w:val="00997158"/>
    <w:rsid w:val="009A11C4"/>
    <w:rsid w:val="009A1324"/>
    <w:rsid w:val="009A227C"/>
    <w:rsid w:val="009A2D72"/>
    <w:rsid w:val="009A3A7C"/>
    <w:rsid w:val="009A48E5"/>
    <w:rsid w:val="009A6F7F"/>
    <w:rsid w:val="009A720C"/>
    <w:rsid w:val="009B2293"/>
    <w:rsid w:val="009B2ADB"/>
    <w:rsid w:val="009B2B83"/>
    <w:rsid w:val="009B5825"/>
    <w:rsid w:val="009B603A"/>
    <w:rsid w:val="009C0DF3"/>
    <w:rsid w:val="009C2D0E"/>
    <w:rsid w:val="009C3DAC"/>
    <w:rsid w:val="009C42E0"/>
    <w:rsid w:val="009D206E"/>
    <w:rsid w:val="009D42F1"/>
    <w:rsid w:val="009D5362"/>
    <w:rsid w:val="009E1415"/>
    <w:rsid w:val="009E4D58"/>
    <w:rsid w:val="009E60F2"/>
    <w:rsid w:val="009E6116"/>
    <w:rsid w:val="009F096B"/>
    <w:rsid w:val="009F14AB"/>
    <w:rsid w:val="009F31C5"/>
    <w:rsid w:val="00A020A7"/>
    <w:rsid w:val="00A02E43"/>
    <w:rsid w:val="00A05ACB"/>
    <w:rsid w:val="00A065F9"/>
    <w:rsid w:val="00A07F34"/>
    <w:rsid w:val="00A16306"/>
    <w:rsid w:val="00A22154"/>
    <w:rsid w:val="00A24CA6"/>
    <w:rsid w:val="00A25C38"/>
    <w:rsid w:val="00A27CA2"/>
    <w:rsid w:val="00A30327"/>
    <w:rsid w:val="00A30715"/>
    <w:rsid w:val="00A31C69"/>
    <w:rsid w:val="00A3328C"/>
    <w:rsid w:val="00A3618A"/>
    <w:rsid w:val="00A36B07"/>
    <w:rsid w:val="00A36BBE"/>
    <w:rsid w:val="00A40DA4"/>
    <w:rsid w:val="00A41C19"/>
    <w:rsid w:val="00A42404"/>
    <w:rsid w:val="00A42D80"/>
    <w:rsid w:val="00A4307A"/>
    <w:rsid w:val="00A45884"/>
    <w:rsid w:val="00A47EBB"/>
    <w:rsid w:val="00A51890"/>
    <w:rsid w:val="00A51CDD"/>
    <w:rsid w:val="00A54FD3"/>
    <w:rsid w:val="00A6457A"/>
    <w:rsid w:val="00A66513"/>
    <w:rsid w:val="00A6730D"/>
    <w:rsid w:val="00A7086D"/>
    <w:rsid w:val="00A70B14"/>
    <w:rsid w:val="00A71625"/>
    <w:rsid w:val="00A71B9B"/>
    <w:rsid w:val="00A751C7"/>
    <w:rsid w:val="00A769E6"/>
    <w:rsid w:val="00A77E57"/>
    <w:rsid w:val="00A8178C"/>
    <w:rsid w:val="00A81974"/>
    <w:rsid w:val="00A836A4"/>
    <w:rsid w:val="00A84816"/>
    <w:rsid w:val="00A86922"/>
    <w:rsid w:val="00A873DE"/>
    <w:rsid w:val="00A87798"/>
    <w:rsid w:val="00A87844"/>
    <w:rsid w:val="00A87ED0"/>
    <w:rsid w:val="00AA038C"/>
    <w:rsid w:val="00AA3705"/>
    <w:rsid w:val="00AA7A09"/>
    <w:rsid w:val="00AB2B75"/>
    <w:rsid w:val="00AB3095"/>
    <w:rsid w:val="00AB3235"/>
    <w:rsid w:val="00AB3B50"/>
    <w:rsid w:val="00AB5E69"/>
    <w:rsid w:val="00AB78F9"/>
    <w:rsid w:val="00AC05B1"/>
    <w:rsid w:val="00AC08AB"/>
    <w:rsid w:val="00AC5220"/>
    <w:rsid w:val="00AC63DF"/>
    <w:rsid w:val="00AD356C"/>
    <w:rsid w:val="00AD5177"/>
    <w:rsid w:val="00AD7634"/>
    <w:rsid w:val="00AD7D5B"/>
    <w:rsid w:val="00AE0EE4"/>
    <w:rsid w:val="00AE1F9B"/>
    <w:rsid w:val="00AE2914"/>
    <w:rsid w:val="00AE375D"/>
    <w:rsid w:val="00AE4E5E"/>
    <w:rsid w:val="00AE4FD7"/>
    <w:rsid w:val="00AE6D15"/>
    <w:rsid w:val="00AF28B2"/>
    <w:rsid w:val="00AF4315"/>
    <w:rsid w:val="00B00E13"/>
    <w:rsid w:val="00B017DA"/>
    <w:rsid w:val="00B02CB7"/>
    <w:rsid w:val="00B04182"/>
    <w:rsid w:val="00B05887"/>
    <w:rsid w:val="00B07AE3"/>
    <w:rsid w:val="00B07CCD"/>
    <w:rsid w:val="00B11430"/>
    <w:rsid w:val="00B11D69"/>
    <w:rsid w:val="00B22723"/>
    <w:rsid w:val="00B23A84"/>
    <w:rsid w:val="00B242BD"/>
    <w:rsid w:val="00B26FAF"/>
    <w:rsid w:val="00B33CF3"/>
    <w:rsid w:val="00B353EB"/>
    <w:rsid w:val="00B3550C"/>
    <w:rsid w:val="00B40022"/>
    <w:rsid w:val="00B418D9"/>
    <w:rsid w:val="00B435AA"/>
    <w:rsid w:val="00B439C4"/>
    <w:rsid w:val="00B4535E"/>
    <w:rsid w:val="00B52554"/>
    <w:rsid w:val="00B52A8C"/>
    <w:rsid w:val="00B57EF4"/>
    <w:rsid w:val="00B60B5F"/>
    <w:rsid w:val="00B61351"/>
    <w:rsid w:val="00B61764"/>
    <w:rsid w:val="00B636A8"/>
    <w:rsid w:val="00B665C6"/>
    <w:rsid w:val="00B71E88"/>
    <w:rsid w:val="00B805AF"/>
    <w:rsid w:val="00B856B9"/>
    <w:rsid w:val="00B869EC"/>
    <w:rsid w:val="00B86DC7"/>
    <w:rsid w:val="00B93704"/>
    <w:rsid w:val="00B9397A"/>
    <w:rsid w:val="00B94021"/>
    <w:rsid w:val="00B9633D"/>
    <w:rsid w:val="00BA0447"/>
    <w:rsid w:val="00BA0B75"/>
    <w:rsid w:val="00BA2EBE"/>
    <w:rsid w:val="00BA6D23"/>
    <w:rsid w:val="00BB0E1E"/>
    <w:rsid w:val="00BB0F28"/>
    <w:rsid w:val="00BB2F33"/>
    <w:rsid w:val="00BB458A"/>
    <w:rsid w:val="00BC0B5A"/>
    <w:rsid w:val="00BC6A9F"/>
    <w:rsid w:val="00BD00D3"/>
    <w:rsid w:val="00BD1659"/>
    <w:rsid w:val="00BD3AA9"/>
    <w:rsid w:val="00BD4A18"/>
    <w:rsid w:val="00BD5ABE"/>
    <w:rsid w:val="00BD69A8"/>
    <w:rsid w:val="00BD6DB2"/>
    <w:rsid w:val="00BE11CF"/>
    <w:rsid w:val="00BE21AB"/>
    <w:rsid w:val="00BE55CB"/>
    <w:rsid w:val="00BF5EF9"/>
    <w:rsid w:val="00BF617A"/>
    <w:rsid w:val="00BF6FCE"/>
    <w:rsid w:val="00C0379D"/>
    <w:rsid w:val="00C038E9"/>
    <w:rsid w:val="00C03931"/>
    <w:rsid w:val="00C04233"/>
    <w:rsid w:val="00C04D89"/>
    <w:rsid w:val="00C05A76"/>
    <w:rsid w:val="00C05FE3"/>
    <w:rsid w:val="00C0714D"/>
    <w:rsid w:val="00C13163"/>
    <w:rsid w:val="00C147B1"/>
    <w:rsid w:val="00C153C6"/>
    <w:rsid w:val="00C2136D"/>
    <w:rsid w:val="00C214EE"/>
    <w:rsid w:val="00C2314B"/>
    <w:rsid w:val="00C24693"/>
    <w:rsid w:val="00C24971"/>
    <w:rsid w:val="00C26BE5"/>
    <w:rsid w:val="00C26E4D"/>
    <w:rsid w:val="00C27357"/>
    <w:rsid w:val="00C27909"/>
    <w:rsid w:val="00C27B03"/>
    <w:rsid w:val="00C3076F"/>
    <w:rsid w:val="00C30D69"/>
    <w:rsid w:val="00C314E1"/>
    <w:rsid w:val="00C3173E"/>
    <w:rsid w:val="00C34397"/>
    <w:rsid w:val="00C34927"/>
    <w:rsid w:val="00C34E41"/>
    <w:rsid w:val="00C361CD"/>
    <w:rsid w:val="00C3788B"/>
    <w:rsid w:val="00C4095D"/>
    <w:rsid w:val="00C44682"/>
    <w:rsid w:val="00C447C4"/>
    <w:rsid w:val="00C4529D"/>
    <w:rsid w:val="00C47D1A"/>
    <w:rsid w:val="00C601D2"/>
    <w:rsid w:val="00C62CD0"/>
    <w:rsid w:val="00C6529C"/>
    <w:rsid w:val="00C65BCC"/>
    <w:rsid w:val="00C65FBC"/>
    <w:rsid w:val="00C66880"/>
    <w:rsid w:val="00C66970"/>
    <w:rsid w:val="00C732CC"/>
    <w:rsid w:val="00C74886"/>
    <w:rsid w:val="00C77550"/>
    <w:rsid w:val="00C8340D"/>
    <w:rsid w:val="00C85A67"/>
    <w:rsid w:val="00C8691C"/>
    <w:rsid w:val="00C8772C"/>
    <w:rsid w:val="00C97F28"/>
    <w:rsid w:val="00CA0C6E"/>
    <w:rsid w:val="00CA15B9"/>
    <w:rsid w:val="00CA168A"/>
    <w:rsid w:val="00CA3025"/>
    <w:rsid w:val="00CA357E"/>
    <w:rsid w:val="00CA44F9"/>
    <w:rsid w:val="00CA49C9"/>
    <w:rsid w:val="00CA4A69"/>
    <w:rsid w:val="00CA77FC"/>
    <w:rsid w:val="00CB2D56"/>
    <w:rsid w:val="00CB6799"/>
    <w:rsid w:val="00CB6968"/>
    <w:rsid w:val="00CB6E9C"/>
    <w:rsid w:val="00CC3E0C"/>
    <w:rsid w:val="00CC4599"/>
    <w:rsid w:val="00CC56E2"/>
    <w:rsid w:val="00CC58D3"/>
    <w:rsid w:val="00CC6BC3"/>
    <w:rsid w:val="00CC784D"/>
    <w:rsid w:val="00CC7D18"/>
    <w:rsid w:val="00CD09D4"/>
    <w:rsid w:val="00CD11F7"/>
    <w:rsid w:val="00CD4259"/>
    <w:rsid w:val="00CE095F"/>
    <w:rsid w:val="00CE2DDE"/>
    <w:rsid w:val="00CE50BB"/>
    <w:rsid w:val="00CE5BF1"/>
    <w:rsid w:val="00CE7211"/>
    <w:rsid w:val="00CE7DA9"/>
    <w:rsid w:val="00CF2C7A"/>
    <w:rsid w:val="00CF425A"/>
    <w:rsid w:val="00CF4B8D"/>
    <w:rsid w:val="00CF50A6"/>
    <w:rsid w:val="00CF5580"/>
    <w:rsid w:val="00D00C42"/>
    <w:rsid w:val="00D01A9E"/>
    <w:rsid w:val="00D02467"/>
    <w:rsid w:val="00D0337B"/>
    <w:rsid w:val="00D04DD5"/>
    <w:rsid w:val="00D079B2"/>
    <w:rsid w:val="00D114E9"/>
    <w:rsid w:val="00D116CD"/>
    <w:rsid w:val="00D12D5F"/>
    <w:rsid w:val="00D13141"/>
    <w:rsid w:val="00D17A82"/>
    <w:rsid w:val="00D258AB"/>
    <w:rsid w:val="00D302FA"/>
    <w:rsid w:val="00D30301"/>
    <w:rsid w:val="00D324D3"/>
    <w:rsid w:val="00D362A9"/>
    <w:rsid w:val="00D42827"/>
    <w:rsid w:val="00D429C6"/>
    <w:rsid w:val="00D46520"/>
    <w:rsid w:val="00D47748"/>
    <w:rsid w:val="00D54CC3"/>
    <w:rsid w:val="00D57710"/>
    <w:rsid w:val="00D603DE"/>
    <w:rsid w:val="00D6041A"/>
    <w:rsid w:val="00D62B03"/>
    <w:rsid w:val="00D633EB"/>
    <w:rsid w:val="00D650D8"/>
    <w:rsid w:val="00D66B2B"/>
    <w:rsid w:val="00D743B5"/>
    <w:rsid w:val="00D81822"/>
    <w:rsid w:val="00D82FF7"/>
    <w:rsid w:val="00D847FE"/>
    <w:rsid w:val="00D84A3C"/>
    <w:rsid w:val="00D87922"/>
    <w:rsid w:val="00D9055F"/>
    <w:rsid w:val="00D9070D"/>
    <w:rsid w:val="00D9262C"/>
    <w:rsid w:val="00D9303B"/>
    <w:rsid w:val="00D964EA"/>
    <w:rsid w:val="00D966D0"/>
    <w:rsid w:val="00DA0C59"/>
    <w:rsid w:val="00DA3991"/>
    <w:rsid w:val="00DA40E3"/>
    <w:rsid w:val="00DA79E0"/>
    <w:rsid w:val="00DB0990"/>
    <w:rsid w:val="00DB2C4C"/>
    <w:rsid w:val="00DB7A00"/>
    <w:rsid w:val="00DB7E6C"/>
    <w:rsid w:val="00DC296C"/>
    <w:rsid w:val="00DD17E6"/>
    <w:rsid w:val="00DD4A93"/>
    <w:rsid w:val="00DD4DEA"/>
    <w:rsid w:val="00DD5A29"/>
    <w:rsid w:val="00DD5D9D"/>
    <w:rsid w:val="00DD6CAC"/>
    <w:rsid w:val="00DD7BD3"/>
    <w:rsid w:val="00DE0C3A"/>
    <w:rsid w:val="00DE35CB"/>
    <w:rsid w:val="00DF047C"/>
    <w:rsid w:val="00DF19EC"/>
    <w:rsid w:val="00DF21E9"/>
    <w:rsid w:val="00E0018E"/>
    <w:rsid w:val="00E00F14"/>
    <w:rsid w:val="00E0104C"/>
    <w:rsid w:val="00E01E5D"/>
    <w:rsid w:val="00E01FFC"/>
    <w:rsid w:val="00E0302E"/>
    <w:rsid w:val="00E043AF"/>
    <w:rsid w:val="00E06386"/>
    <w:rsid w:val="00E117D0"/>
    <w:rsid w:val="00E15072"/>
    <w:rsid w:val="00E214BC"/>
    <w:rsid w:val="00E224AB"/>
    <w:rsid w:val="00E24B93"/>
    <w:rsid w:val="00E24EB4"/>
    <w:rsid w:val="00E26AB3"/>
    <w:rsid w:val="00E320ED"/>
    <w:rsid w:val="00E32C33"/>
    <w:rsid w:val="00E33AFB"/>
    <w:rsid w:val="00E34218"/>
    <w:rsid w:val="00E36530"/>
    <w:rsid w:val="00E37A72"/>
    <w:rsid w:val="00E37C1C"/>
    <w:rsid w:val="00E40880"/>
    <w:rsid w:val="00E42CD4"/>
    <w:rsid w:val="00E44E1F"/>
    <w:rsid w:val="00E46282"/>
    <w:rsid w:val="00E50885"/>
    <w:rsid w:val="00E5216E"/>
    <w:rsid w:val="00E53846"/>
    <w:rsid w:val="00E67142"/>
    <w:rsid w:val="00E7378A"/>
    <w:rsid w:val="00E73E16"/>
    <w:rsid w:val="00E7509E"/>
    <w:rsid w:val="00E807F5"/>
    <w:rsid w:val="00E81D77"/>
    <w:rsid w:val="00E82344"/>
    <w:rsid w:val="00E82DD9"/>
    <w:rsid w:val="00E84C82"/>
    <w:rsid w:val="00E84D64"/>
    <w:rsid w:val="00E86E3C"/>
    <w:rsid w:val="00E87408"/>
    <w:rsid w:val="00E914C4"/>
    <w:rsid w:val="00E934F5"/>
    <w:rsid w:val="00E95524"/>
    <w:rsid w:val="00E96961"/>
    <w:rsid w:val="00E978C6"/>
    <w:rsid w:val="00EA3C1C"/>
    <w:rsid w:val="00EA72EC"/>
    <w:rsid w:val="00EB11CB"/>
    <w:rsid w:val="00EB275A"/>
    <w:rsid w:val="00EB29A1"/>
    <w:rsid w:val="00EB468B"/>
    <w:rsid w:val="00EB6345"/>
    <w:rsid w:val="00EB786A"/>
    <w:rsid w:val="00EC1578"/>
    <w:rsid w:val="00EC1C72"/>
    <w:rsid w:val="00EC385A"/>
    <w:rsid w:val="00EC3CC9"/>
    <w:rsid w:val="00EC6047"/>
    <w:rsid w:val="00EC680A"/>
    <w:rsid w:val="00ED14EF"/>
    <w:rsid w:val="00ED35D0"/>
    <w:rsid w:val="00ED532B"/>
    <w:rsid w:val="00ED568E"/>
    <w:rsid w:val="00ED7999"/>
    <w:rsid w:val="00EE2BED"/>
    <w:rsid w:val="00EE374B"/>
    <w:rsid w:val="00EE430A"/>
    <w:rsid w:val="00EE62B1"/>
    <w:rsid w:val="00EE7AF7"/>
    <w:rsid w:val="00EF1500"/>
    <w:rsid w:val="00EF2165"/>
    <w:rsid w:val="00EF508D"/>
    <w:rsid w:val="00EF76AB"/>
    <w:rsid w:val="00F04D4C"/>
    <w:rsid w:val="00F11BB5"/>
    <w:rsid w:val="00F12B73"/>
    <w:rsid w:val="00F1417B"/>
    <w:rsid w:val="00F2211E"/>
    <w:rsid w:val="00F2605B"/>
    <w:rsid w:val="00F327DD"/>
    <w:rsid w:val="00F328CE"/>
    <w:rsid w:val="00F34311"/>
    <w:rsid w:val="00F34B99"/>
    <w:rsid w:val="00F363DC"/>
    <w:rsid w:val="00F40985"/>
    <w:rsid w:val="00F42097"/>
    <w:rsid w:val="00F42F3E"/>
    <w:rsid w:val="00F437C7"/>
    <w:rsid w:val="00F44DB6"/>
    <w:rsid w:val="00F47529"/>
    <w:rsid w:val="00F512B5"/>
    <w:rsid w:val="00F51DFB"/>
    <w:rsid w:val="00F52D73"/>
    <w:rsid w:val="00F52DAB"/>
    <w:rsid w:val="00F5325B"/>
    <w:rsid w:val="00F543F0"/>
    <w:rsid w:val="00F60887"/>
    <w:rsid w:val="00F61A57"/>
    <w:rsid w:val="00F63464"/>
    <w:rsid w:val="00F63DB1"/>
    <w:rsid w:val="00F72932"/>
    <w:rsid w:val="00F74DC5"/>
    <w:rsid w:val="00F77003"/>
    <w:rsid w:val="00F77716"/>
    <w:rsid w:val="00F77DB4"/>
    <w:rsid w:val="00F81675"/>
    <w:rsid w:val="00F81D29"/>
    <w:rsid w:val="00F84A0E"/>
    <w:rsid w:val="00F85769"/>
    <w:rsid w:val="00F8694B"/>
    <w:rsid w:val="00F86CA1"/>
    <w:rsid w:val="00F91C4D"/>
    <w:rsid w:val="00F91F6B"/>
    <w:rsid w:val="00F92FD9"/>
    <w:rsid w:val="00FA190C"/>
    <w:rsid w:val="00FA2BE5"/>
    <w:rsid w:val="00FA46F4"/>
    <w:rsid w:val="00FA489D"/>
    <w:rsid w:val="00FA6684"/>
    <w:rsid w:val="00FA731E"/>
    <w:rsid w:val="00FB0F2B"/>
    <w:rsid w:val="00FB2B38"/>
    <w:rsid w:val="00FC35F8"/>
    <w:rsid w:val="00FC6358"/>
    <w:rsid w:val="00FD01CF"/>
    <w:rsid w:val="00FD229E"/>
    <w:rsid w:val="00FD320D"/>
    <w:rsid w:val="00FD6DDF"/>
    <w:rsid w:val="00FE1C50"/>
    <w:rsid w:val="00FE23DE"/>
    <w:rsid w:val="00FE7FBA"/>
    <w:rsid w:val="00FF04A9"/>
    <w:rsid w:val="011F73F7"/>
    <w:rsid w:val="0136557F"/>
    <w:rsid w:val="014D4677"/>
    <w:rsid w:val="01510C34"/>
    <w:rsid w:val="01655E65"/>
    <w:rsid w:val="017460A8"/>
    <w:rsid w:val="01950D4D"/>
    <w:rsid w:val="019F1377"/>
    <w:rsid w:val="01DC6529"/>
    <w:rsid w:val="01E84620"/>
    <w:rsid w:val="02A227A1"/>
    <w:rsid w:val="02BA5D3C"/>
    <w:rsid w:val="02EC33DA"/>
    <w:rsid w:val="035320B4"/>
    <w:rsid w:val="036646DD"/>
    <w:rsid w:val="03711C40"/>
    <w:rsid w:val="037979A5"/>
    <w:rsid w:val="039647E5"/>
    <w:rsid w:val="03A07F48"/>
    <w:rsid w:val="03CE1C2D"/>
    <w:rsid w:val="03DB4C1F"/>
    <w:rsid w:val="03E219EE"/>
    <w:rsid w:val="03E33605"/>
    <w:rsid w:val="04082AD7"/>
    <w:rsid w:val="04131A03"/>
    <w:rsid w:val="042D3BA1"/>
    <w:rsid w:val="046B18AF"/>
    <w:rsid w:val="04726F5A"/>
    <w:rsid w:val="047D0EEE"/>
    <w:rsid w:val="04803DA2"/>
    <w:rsid w:val="048B7990"/>
    <w:rsid w:val="04B16D54"/>
    <w:rsid w:val="04CB2483"/>
    <w:rsid w:val="04CB69E5"/>
    <w:rsid w:val="04D12D20"/>
    <w:rsid w:val="04E514B0"/>
    <w:rsid w:val="04F36812"/>
    <w:rsid w:val="05126ADD"/>
    <w:rsid w:val="05514731"/>
    <w:rsid w:val="05610F1E"/>
    <w:rsid w:val="05632BBD"/>
    <w:rsid w:val="058C7E64"/>
    <w:rsid w:val="05997EE1"/>
    <w:rsid w:val="05A538AF"/>
    <w:rsid w:val="05D9297D"/>
    <w:rsid w:val="05DC421B"/>
    <w:rsid w:val="05ED1305"/>
    <w:rsid w:val="060E5179"/>
    <w:rsid w:val="063C5CBC"/>
    <w:rsid w:val="064424ED"/>
    <w:rsid w:val="065C2113"/>
    <w:rsid w:val="065C5A47"/>
    <w:rsid w:val="06674DB4"/>
    <w:rsid w:val="06730081"/>
    <w:rsid w:val="06805BE5"/>
    <w:rsid w:val="068349B5"/>
    <w:rsid w:val="06891246"/>
    <w:rsid w:val="06913258"/>
    <w:rsid w:val="069A42D7"/>
    <w:rsid w:val="06B0254E"/>
    <w:rsid w:val="06B07961"/>
    <w:rsid w:val="06CA478F"/>
    <w:rsid w:val="06DF3FC3"/>
    <w:rsid w:val="06E74C47"/>
    <w:rsid w:val="06F93494"/>
    <w:rsid w:val="0734173C"/>
    <w:rsid w:val="075E0A04"/>
    <w:rsid w:val="07684D4D"/>
    <w:rsid w:val="07943000"/>
    <w:rsid w:val="07A61352"/>
    <w:rsid w:val="08022FE4"/>
    <w:rsid w:val="081D2834"/>
    <w:rsid w:val="08462E13"/>
    <w:rsid w:val="08580825"/>
    <w:rsid w:val="086A15CE"/>
    <w:rsid w:val="08A47272"/>
    <w:rsid w:val="08C04986"/>
    <w:rsid w:val="08E859EF"/>
    <w:rsid w:val="08FA6808"/>
    <w:rsid w:val="090045AB"/>
    <w:rsid w:val="09106197"/>
    <w:rsid w:val="09223E39"/>
    <w:rsid w:val="095B582E"/>
    <w:rsid w:val="099B15E1"/>
    <w:rsid w:val="0A285C81"/>
    <w:rsid w:val="0A2A7C4B"/>
    <w:rsid w:val="0A2B4897"/>
    <w:rsid w:val="0A407D85"/>
    <w:rsid w:val="0AAC57F0"/>
    <w:rsid w:val="0AB35D19"/>
    <w:rsid w:val="0ABD3D09"/>
    <w:rsid w:val="0AD57BB7"/>
    <w:rsid w:val="0AEA1189"/>
    <w:rsid w:val="0AF6183C"/>
    <w:rsid w:val="0AFA5870"/>
    <w:rsid w:val="0B1A381C"/>
    <w:rsid w:val="0B395364"/>
    <w:rsid w:val="0B472DFF"/>
    <w:rsid w:val="0B4C666F"/>
    <w:rsid w:val="0B82003C"/>
    <w:rsid w:val="0B8D0F28"/>
    <w:rsid w:val="0BA4485E"/>
    <w:rsid w:val="0BBE053A"/>
    <w:rsid w:val="0BCD6724"/>
    <w:rsid w:val="0BD63080"/>
    <w:rsid w:val="0C010B97"/>
    <w:rsid w:val="0C264442"/>
    <w:rsid w:val="0C4745CB"/>
    <w:rsid w:val="0C4F3999"/>
    <w:rsid w:val="0C611E0C"/>
    <w:rsid w:val="0C743400"/>
    <w:rsid w:val="0C7927C4"/>
    <w:rsid w:val="0CAC42D5"/>
    <w:rsid w:val="0CB1462B"/>
    <w:rsid w:val="0CBB5687"/>
    <w:rsid w:val="0CCF68BD"/>
    <w:rsid w:val="0CF06F2A"/>
    <w:rsid w:val="0CF530FE"/>
    <w:rsid w:val="0D10137A"/>
    <w:rsid w:val="0D1E0EE5"/>
    <w:rsid w:val="0D1F0E08"/>
    <w:rsid w:val="0D3762C2"/>
    <w:rsid w:val="0DC67C8B"/>
    <w:rsid w:val="0DC90339"/>
    <w:rsid w:val="0DE705E9"/>
    <w:rsid w:val="0E002976"/>
    <w:rsid w:val="0E2D23C9"/>
    <w:rsid w:val="0E7771D7"/>
    <w:rsid w:val="0EA855E3"/>
    <w:rsid w:val="0EB113F1"/>
    <w:rsid w:val="0EC02169"/>
    <w:rsid w:val="0EC94088"/>
    <w:rsid w:val="0EFB1BB6"/>
    <w:rsid w:val="0EFE3455"/>
    <w:rsid w:val="0F20161D"/>
    <w:rsid w:val="0F2335C7"/>
    <w:rsid w:val="0F2B4B13"/>
    <w:rsid w:val="0F32080D"/>
    <w:rsid w:val="0F9A495F"/>
    <w:rsid w:val="0FDC7274"/>
    <w:rsid w:val="10100D7B"/>
    <w:rsid w:val="10233173"/>
    <w:rsid w:val="10583BAA"/>
    <w:rsid w:val="108D6CBE"/>
    <w:rsid w:val="10AD5132"/>
    <w:rsid w:val="10B60C74"/>
    <w:rsid w:val="10D537A1"/>
    <w:rsid w:val="10E26C94"/>
    <w:rsid w:val="10ED4953"/>
    <w:rsid w:val="10F2150A"/>
    <w:rsid w:val="112733D0"/>
    <w:rsid w:val="11597861"/>
    <w:rsid w:val="116345DF"/>
    <w:rsid w:val="11AC1F9A"/>
    <w:rsid w:val="11CA3B95"/>
    <w:rsid w:val="11DF2DFA"/>
    <w:rsid w:val="12002CED"/>
    <w:rsid w:val="122E4051"/>
    <w:rsid w:val="12394ECF"/>
    <w:rsid w:val="12452907"/>
    <w:rsid w:val="124F07C7"/>
    <w:rsid w:val="12614426"/>
    <w:rsid w:val="126D6BEE"/>
    <w:rsid w:val="12900520"/>
    <w:rsid w:val="129841F6"/>
    <w:rsid w:val="12C43C25"/>
    <w:rsid w:val="12C74963"/>
    <w:rsid w:val="130A51AF"/>
    <w:rsid w:val="13743F0E"/>
    <w:rsid w:val="13A933B7"/>
    <w:rsid w:val="13E612D7"/>
    <w:rsid w:val="141258A9"/>
    <w:rsid w:val="1422148F"/>
    <w:rsid w:val="142F2D0F"/>
    <w:rsid w:val="142F2EA0"/>
    <w:rsid w:val="1460749A"/>
    <w:rsid w:val="14695D85"/>
    <w:rsid w:val="1472681A"/>
    <w:rsid w:val="147541B9"/>
    <w:rsid w:val="14810026"/>
    <w:rsid w:val="149731AD"/>
    <w:rsid w:val="149806E1"/>
    <w:rsid w:val="14AB7BA2"/>
    <w:rsid w:val="14AE5CAA"/>
    <w:rsid w:val="14D964F6"/>
    <w:rsid w:val="155A417A"/>
    <w:rsid w:val="15655BE3"/>
    <w:rsid w:val="15671B7D"/>
    <w:rsid w:val="15842905"/>
    <w:rsid w:val="15962639"/>
    <w:rsid w:val="15A2444C"/>
    <w:rsid w:val="15CA645B"/>
    <w:rsid w:val="15D8094A"/>
    <w:rsid w:val="15E54663"/>
    <w:rsid w:val="15EE05F4"/>
    <w:rsid w:val="160D3FD1"/>
    <w:rsid w:val="164D142D"/>
    <w:rsid w:val="165322D8"/>
    <w:rsid w:val="16900E36"/>
    <w:rsid w:val="16C62AAA"/>
    <w:rsid w:val="16D231FD"/>
    <w:rsid w:val="16E178E4"/>
    <w:rsid w:val="171A2DC8"/>
    <w:rsid w:val="172508E3"/>
    <w:rsid w:val="172B548B"/>
    <w:rsid w:val="17522AC1"/>
    <w:rsid w:val="177453C0"/>
    <w:rsid w:val="17771FF6"/>
    <w:rsid w:val="178976F2"/>
    <w:rsid w:val="178F5592"/>
    <w:rsid w:val="179F5D21"/>
    <w:rsid w:val="17A76437"/>
    <w:rsid w:val="17B35224"/>
    <w:rsid w:val="17BA005D"/>
    <w:rsid w:val="180A2B72"/>
    <w:rsid w:val="18227D99"/>
    <w:rsid w:val="18370264"/>
    <w:rsid w:val="18510FFB"/>
    <w:rsid w:val="185D743E"/>
    <w:rsid w:val="18712B72"/>
    <w:rsid w:val="187F5606"/>
    <w:rsid w:val="188A7A64"/>
    <w:rsid w:val="18A563F3"/>
    <w:rsid w:val="18ED6577"/>
    <w:rsid w:val="18F338FE"/>
    <w:rsid w:val="18F367AA"/>
    <w:rsid w:val="18F51424"/>
    <w:rsid w:val="19031D93"/>
    <w:rsid w:val="193228A2"/>
    <w:rsid w:val="198F503A"/>
    <w:rsid w:val="19B412DF"/>
    <w:rsid w:val="19DE7E36"/>
    <w:rsid w:val="19E27744"/>
    <w:rsid w:val="1A004525"/>
    <w:rsid w:val="1A453662"/>
    <w:rsid w:val="1A5C5A0B"/>
    <w:rsid w:val="1A747717"/>
    <w:rsid w:val="1A840009"/>
    <w:rsid w:val="1A8707A2"/>
    <w:rsid w:val="1A9B04D2"/>
    <w:rsid w:val="1A9C2184"/>
    <w:rsid w:val="1AA66E7A"/>
    <w:rsid w:val="1AAF7502"/>
    <w:rsid w:val="1ABD2AD2"/>
    <w:rsid w:val="1AF20311"/>
    <w:rsid w:val="1B082FB2"/>
    <w:rsid w:val="1B2B32E7"/>
    <w:rsid w:val="1B3A43C9"/>
    <w:rsid w:val="1B46240B"/>
    <w:rsid w:val="1B4E40F7"/>
    <w:rsid w:val="1B501261"/>
    <w:rsid w:val="1B5E74E6"/>
    <w:rsid w:val="1B7C50FE"/>
    <w:rsid w:val="1B875806"/>
    <w:rsid w:val="1B986662"/>
    <w:rsid w:val="1BE346CE"/>
    <w:rsid w:val="1C0502A8"/>
    <w:rsid w:val="1C1B73F4"/>
    <w:rsid w:val="1C244108"/>
    <w:rsid w:val="1C3861F8"/>
    <w:rsid w:val="1C7420F5"/>
    <w:rsid w:val="1C746B04"/>
    <w:rsid w:val="1C792B08"/>
    <w:rsid w:val="1C7D00AF"/>
    <w:rsid w:val="1C8163F9"/>
    <w:rsid w:val="1C8E5E18"/>
    <w:rsid w:val="1CBF4728"/>
    <w:rsid w:val="1CD47CD6"/>
    <w:rsid w:val="1CD95552"/>
    <w:rsid w:val="1CF87735"/>
    <w:rsid w:val="1D24700B"/>
    <w:rsid w:val="1D444728"/>
    <w:rsid w:val="1D4F58F2"/>
    <w:rsid w:val="1D50131F"/>
    <w:rsid w:val="1D5B3BC3"/>
    <w:rsid w:val="1DA838A8"/>
    <w:rsid w:val="1DAF7774"/>
    <w:rsid w:val="1E16208F"/>
    <w:rsid w:val="1E3756CE"/>
    <w:rsid w:val="1E736153"/>
    <w:rsid w:val="1E811D11"/>
    <w:rsid w:val="1E983A46"/>
    <w:rsid w:val="1EB678A8"/>
    <w:rsid w:val="1EB86E07"/>
    <w:rsid w:val="1F120F82"/>
    <w:rsid w:val="1F166577"/>
    <w:rsid w:val="1F1B694A"/>
    <w:rsid w:val="1F412230"/>
    <w:rsid w:val="1F4D07EF"/>
    <w:rsid w:val="1F561655"/>
    <w:rsid w:val="1F683455"/>
    <w:rsid w:val="1F9F5155"/>
    <w:rsid w:val="1FB02549"/>
    <w:rsid w:val="1FB14CD2"/>
    <w:rsid w:val="1FBA7800"/>
    <w:rsid w:val="1FEB3581"/>
    <w:rsid w:val="1FED10A7"/>
    <w:rsid w:val="1FF84F0B"/>
    <w:rsid w:val="202833A1"/>
    <w:rsid w:val="20350DF0"/>
    <w:rsid w:val="204C46CF"/>
    <w:rsid w:val="206E695F"/>
    <w:rsid w:val="20A1030A"/>
    <w:rsid w:val="20A17E33"/>
    <w:rsid w:val="20BD6CF2"/>
    <w:rsid w:val="20E110E0"/>
    <w:rsid w:val="20E11D52"/>
    <w:rsid w:val="21196258"/>
    <w:rsid w:val="211D6BBF"/>
    <w:rsid w:val="21314AB5"/>
    <w:rsid w:val="215A451A"/>
    <w:rsid w:val="217F0425"/>
    <w:rsid w:val="2188048D"/>
    <w:rsid w:val="21A948E8"/>
    <w:rsid w:val="21AA602F"/>
    <w:rsid w:val="21B52099"/>
    <w:rsid w:val="21C66054"/>
    <w:rsid w:val="21C9545A"/>
    <w:rsid w:val="222F62EE"/>
    <w:rsid w:val="226A2E83"/>
    <w:rsid w:val="22BB0C7C"/>
    <w:rsid w:val="22C76E8F"/>
    <w:rsid w:val="22CB3576"/>
    <w:rsid w:val="22D714E6"/>
    <w:rsid w:val="23024628"/>
    <w:rsid w:val="230C1041"/>
    <w:rsid w:val="2314212D"/>
    <w:rsid w:val="234235D0"/>
    <w:rsid w:val="234F6763"/>
    <w:rsid w:val="23502079"/>
    <w:rsid w:val="23611AE3"/>
    <w:rsid w:val="236135EF"/>
    <w:rsid w:val="23632748"/>
    <w:rsid w:val="23737B15"/>
    <w:rsid w:val="237E14E9"/>
    <w:rsid w:val="23990D21"/>
    <w:rsid w:val="239A5334"/>
    <w:rsid w:val="23AD4BCD"/>
    <w:rsid w:val="23BF7E95"/>
    <w:rsid w:val="23CF0F86"/>
    <w:rsid w:val="24575689"/>
    <w:rsid w:val="246856A3"/>
    <w:rsid w:val="24757061"/>
    <w:rsid w:val="247C6E9E"/>
    <w:rsid w:val="248419E6"/>
    <w:rsid w:val="2497134E"/>
    <w:rsid w:val="24A12F38"/>
    <w:rsid w:val="24CD0651"/>
    <w:rsid w:val="24D42836"/>
    <w:rsid w:val="24D44A61"/>
    <w:rsid w:val="24D932CD"/>
    <w:rsid w:val="24EC7BA3"/>
    <w:rsid w:val="24F84776"/>
    <w:rsid w:val="250242B2"/>
    <w:rsid w:val="251F10C7"/>
    <w:rsid w:val="25352FC8"/>
    <w:rsid w:val="255D4C29"/>
    <w:rsid w:val="256C3377"/>
    <w:rsid w:val="25BD32CA"/>
    <w:rsid w:val="25D4064E"/>
    <w:rsid w:val="26213859"/>
    <w:rsid w:val="26753BA5"/>
    <w:rsid w:val="26804680"/>
    <w:rsid w:val="269C5ED3"/>
    <w:rsid w:val="26A70D73"/>
    <w:rsid w:val="26C9336F"/>
    <w:rsid w:val="26D37467"/>
    <w:rsid w:val="26D5195D"/>
    <w:rsid w:val="271C1006"/>
    <w:rsid w:val="271C35F5"/>
    <w:rsid w:val="2725233E"/>
    <w:rsid w:val="27257231"/>
    <w:rsid w:val="27265BC9"/>
    <w:rsid w:val="27281EA0"/>
    <w:rsid w:val="27600482"/>
    <w:rsid w:val="277D3DD0"/>
    <w:rsid w:val="27832ACA"/>
    <w:rsid w:val="27A52F41"/>
    <w:rsid w:val="27AF30E6"/>
    <w:rsid w:val="27FE3CA8"/>
    <w:rsid w:val="28081174"/>
    <w:rsid w:val="28093CD1"/>
    <w:rsid w:val="281C4C20"/>
    <w:rsid w:val="282324B3"/>
    <w:rsid w:val="28266E3F"/>
    <w:rsid w:val="2842768C"/>
    <w:rsid w:val="284D302B"/>
    <w:rsid w:val="285D04FD"/>
    <w:rsid w:val="2867729F"/>
    <w:rsid w:val="28920A3E"/>
    <w:rsid w:val="28D432FE"/>
    <w:rsid w:val="292E7995"/>
    <w:rsid w:val="29321D1B"/>
    <w:rsid w:val="29333824"/>
    <w:rsid w:val="29451888"/>
    <w:rsid w:val="295D7A1C"/>
    <w:rsid w:val="299261C0"/>
    <w:rsid w:val="299910E7"/>
    <w:rsid w:val="299A4B74"/>
    <w:rsid w:val="29BF516E"/>
    <w:rsid w:val="29CD0398"/>
    <w:rsid w:val="29DD218D"/>
    <w:rsid w:val="2A104310"/>
    <w:rsid w:val="2A1F14E2"/>
    <w:rsid w:val="2A3D2C2B"/>
    <w:rsid w:val="2A5E0D96"/>
    <w:rsid w:val="2A62006F"/>
    <w:rsid w:val="2AAB512C"/>
    <w:rsid w:val="2AB83510"/>
    <w:rsid w:val="2AB94E5D"/>
    <w:rsid w:val="2ABF7AE4"/>
    <w:rsid w:val="2AD2014A"/>
    <w:rsid w:val="2AF4040C"/>
    <w:rsid w:val="2B02745A"/>
    <w:rsid w:val="2B0A3BF0"/>
    <w:rsid w:val="2B0B41BD"/>
    <w:rsid w:val="2B1B6826"/>
    <w:rsid w:val="2B2F07C6"/>
    <w:rsid w:val="2B40482D"/>
    <w:rsid w:val="2B603075"/>
    <w:rsid w:val="2B764F60"/>
    <w:rsid w:val="2B7A71B0"/>
    <w:rsid w:val="2BA411B4"/>
    <w:rsid w:val="2C007635"/>
    <w:rsid w:val="2C1145F5"/>
    <w:rsid w:val="2C18547A"/>
    <w:rsid w:val="2C1C7EC5"/>
    <w:rsid w:val="2C2204E8"/>
    <w:rsid w:val="2C640720"/>
    <w:rsid w:val="2C673EB9"/>
    <w:rsid w:val="2CB3095B"/>
    <w:rsid w:val="2CB32D41"/>
    <w:rsid w:val="2CC9735F"/>
    <w:rsid w:val="2D0D61FC"/>
    <w:rsid w:val="2D697E0E"/>
    <w:rsid w:val="2D7909C2"/>
    <w:rsid w:val="2D96439F"/>
    <w:rsid w:val="2DA21EA6"/>
    <w:rsid w:val="2DB41456"/>
    <w:rsid w:val="2DB915C3"/>
    <w:rsid w:val="2DBE2902"/>
    <w:rsid w:val="2DD15DF1"/>
    <w:rsid w:val="2E09055F"/>
    <w:rsid w:val="2E365FCA"/>
    <w:rsid w:val="2E372C21"/>
    <w:rsid w:val="2E3C1B78"/>
    <w:rsid w:val="2E7C2FBD"/>
    <w:rsid w:val="2E7F6530"/>
    <w:rsid w:val="2E894691"/>
    <w:rsid w:val="2EA37A1E"/>
    <w:rsid w:val="2EA8435B"/>
    <w:rsid w:val="2EC9236B"/>
    <w:rsid w:val="2ED260AE"/>
    <w:rsid w:val="2F002CA5"/>
    <w:rsid w:val="2F1D5EE9"/>
    <w:rsid w:val="2F7470AC"/>
    <w:rsid w:val="2F8E0FD8"/>
    <w:rsid w:val="2FA774C5"/>
    <w:rsid w:val="2FB219C5"/>
    <w:rsid w:val="2FC736C3"/>
    <w:rsid w:val="2FE778C1"/>
    <w:rsid w:val="301E70C6"/>
    <w:rsid w:val="3041565E"/>
    <w:rsid w:val="30771863"/>
    <w:rsid w:val="30D37DF6"/>
    <w:rsid w:val="30FF50DE"/>
    <w:rsid w:val="312A247B"/>
    <w:rsid w:val="313117E1"/>
    <w:rsid w:val="31477BE9"/>
    <w:rsid w:val="317D43EC"/>
    <w:rsid w:val="318862D7"/>
    <w:rsid w:val="31A32590"/>
    <w:rsid w:val="31A53776"/>
    <w:rsid w:val="31B53790"/>
    <w:rsid w:val="31C54178"/>
    <w:rsid w:val="31F45299"/>
    <w:rsid w:val="32160C18"/>
    <w:rsid w:val="32614875"/>
    <w:rsid w:val="32787F7F"/>
    <w:rsid w:val="327F19A1"/>
    <w:rsid w:val="32AD1D1E"/>
    <w:rsid w:val="32C07845"/>
    <w:rsid w:val="32CC0FF0"/>
    <w:rsid w:val="32E21DCC"/>
    <w:rsid w:val="32FA3EB0"/>
    <w:rsid w:val="330D5B99"/>
    <w:rsid w:val="33251C93"/>
    <w:rsid w:val="33596D7B"/>
    <w:rsid w:val="33631DE5"/>
    <w:rsid w:val="33710651"/>
    <w:rsid w:val="337B32F7"/>
    <w:rsid w:val="338832F2"/>
    <w:rsid w:val="33A972CB"/>
    <w:rsid w:val="33BE4DDD"/>
    <w:rsid w:val="33D10E21"/>
    <w:rsid w:val="33D463AE"/>
    <w:rsid w:val="33E20A0D"/>
    <w:rsid w:val="34156BEB"/>
    <w:rsid w:val="344E43B3"/>
    <w:rsid w:val="345B6AD0"/>
    <w:rsid w:val="3491519D"/>
    <w:rsid w:val="34BC1965"/>
    <w:rsid w:val="34C44C99"/>
    <w:rsid w:val="34D128EE"/>
    <w:rsid w:val="34D44006"/>
    <w:rsid w:val="35041B9A"/>
    <w:rsid w:val="352E68BA"/>
    <w:rsid w:val="35AB10F2"/>
    <w:rsid w:val="35E058EF"/>
    <w:rsid w:val="35E32380"/>
    <w:rsid w:val="36246F52"/>
    <w:rsid w:val="363F2871"/>
    <w:rsid w:val="36545584"/>
    <w:rsid w:val="36966654"/>
    <w:rsid w:val="36BC13F6"/>
    <w:rsid w:val="36C319DA"/>
    <w:rsid w:val="36D72363"/>
    <w:rsid w:val="36D87799"/>
    <w:rsid w:val="37076499"/>
    <w:rsid w:val="371A5CF7"/>
    <w:rsid w:val="37641F1E"/>
    <w:rsid w:val="377C40C5"/>
    <w:rsid w:val="37886C7E"/>
    <w:rsid w:val="37955E55"/>
    <w:rsid w:val="37975910"/>
    <w:rsid w:val="37B95FE7"/>
    <w:rsid w:val="384B2403"/>
    <w:rsid w:val="384C6E5B"/>
    <w:rsid w:val="384E1804"/>
    <w:rsid w:val="386E05E5"/>
    <w:rsid w:val="38742934"/>
    <w:rsid w:val="388D7399"/>
    <w:rsid w:val="38D8475A"/>
    <w:rsid w:val="38DD7AB3"/>
    <w:rsid w:val="38FE1D70"/>
    <w:rsid w:val="390B2BB8"/>
    <w:rsid w:val="390C0ED9"/>
    <w:rsid w:val="390D7AD7"/>
    <w:rsid w:val="398B750F"/>
    <w:rsid w:val="39F926AF"/>
    <w:rsid w:val="3A1819DD"/>
    <w:rsid w:val="3A333F95"/>
    <w:rsid w:val="3A502BCB"/>
    <w:rsid w:val="3A586A90"/>
    <w:rsid w:val="3A8364DB"/>
    <w:rsid w:val="3AA80595"/>
    <w:rsid w:val="3AA877DB"/>
    <w:rsid w:val="3AE27603"/>
    <w:rsid w:val="3B097DBF"/>
    <w:rsid w:val="3B0A6B5A"/>
    <w:rsid w:val="3B371891"/>
    <w:rsid w:val="3B381D00"/>
    <w:rsid w:val="3B3B7D6A"/>
    <w:rsid w:val="3B581673"/>
    <w:rsid w:val="3B64626A"/>
    <w:rsid w:val="3B9023B2"/>
    <w:rsid w:val="3BD74C8E"/>
    <w:rsid w:val="3C1E463E"/>
    <w:rsid w:val="3C206DD2"/>
    <w:rsid w:val="3C567B0F"/>
    <w:rsid w:val="3C586ADB"/>
    <w:rsid w:val="3C5A6A4D"/>
    <w:rsid w:val="3C66441F"/>
    <w:rsid w:val="3CB420F8"/>
    <w:rsid w:val="3CBD24E1"/>
    <w:rsid w:val="3CF4361D"/>
    <w:rsid w:val="3CFA1C56"/>
    <w:rsid w:val="3D2462F1"/>
    <w:rsid w:val="3D265C34"/>
    <w:rsid w:val="3D386165"/>
    <w:rsid w:val="3D4A5933"/>
    <w:rsid w:val="3D545D08"/>
    <w:rsid w:val="3D580050"/>
    <w:rsid w:val="3D677C9F"/>
    <w:rsid w:val="3D6C6039"/>
    <w:rsid w:val="3D73411A"/>
    <w:rsid w:val="3DE437CC"/>
    <w:rsid w:val="3E263CAA"/>
    <w:rsid w:val="3E2B306F"/>
    <w:rsid w:val="3E4405D4"/>
    <w:rsid w:val="3E4C2743"/>
    <w:rsid w:val="3E812F48"/>
    <w:rsid w:val="3E895E96"/>
    <w:rsid w:val="3E8F143A"/>
    <w:rsid w:val="3E905161"/>
    <w:rsid w:val="3EA66205"/>
    <w:rsid w:val="3EAD6305"/>
    <w:rsid w:val="3EB05C6A"/>
    <w:rsid w:val="3EDB2CE7"/>
    <w:rsid w:val="3EDB548A"/>
    <w:rsid w:val="3EFA7B42"/>
    <w:rsid w:val="3F116188"/>
    <w:rsid w:val="3F1A44D6"/>
    <w:rsid w:val="3F2501B4"/>
    <w:rsid w:val="3F4E06C7"/>
    <w:rsid w:val="3F646C31"/>
    <w:rsid w:val="3F762329"/>
    <w:rsid w:val="3F8924F4"/>
    <w:rsid w:val="3F8D77B2"/>
    <w:rsid w:val="3FCE18B1"/>
    <w:rsid w:val="3FF26015"/>
    <w:rsid w:val="40127920"/>
    <w:rsid w:val="404D5FF5"/>
    <w:rsid w:val="40684D66"/>
    <w:rsid w:val="408B24EB"/>
    <w:rsid w:val="40B437EF"/>
    <w:rsid w:val="40C37F38"/>
    <w:rsid w:val="40CF289D"/>
    <w:rsid w:val="40F72EA4"/>
    <w:rsid w:val="410417E6"/>
    <w:rsid w:val="41631B06"/>
    <w:rsid w:val="41703F20"/>
    <w:rsid w:val="41903852"/>
    <w:rsid w:val="41A71259"/>
    <w:rsid w:val="41B97D95"/>
    <w:rsid w:val="41C95079"/>
    <w:rsid w:val="41E2100C"/>
    <w:rsid w:val="41E90E1D"/>
    <w:rsid w:val="41FB3F39"/>
    <w:rsid w:val="424C71A4"/>
    <w:rsid w:val="42772D26"/>
    <w:rsid w:val="42AF7547"/>
    <w:rsid w:val="42C313CE"/>
    <w:rsid w:val="42D715B6"/>
    <w:rsid w:val="42E4387F"/>
    <w:rsid w:val="42ED3634"/>
    <w:rsid w:val="42FA2562"/>
    <w:rsid w:val="430E47FE"/>
    <w:rsid w:val="431E3663"/>
    <w:rsid w:val="43217BB1"/>
    <w:rsid w:val="43326EBF"/>
    <w:rsid w:val="435272F0"/>
    <w:rsid w:val="43626A63"/>
    <w:rsid w:val="439B7791"/>
    <w:rsid w:val="43AE241E"/>
    <w:rsid w:val="43AE47E9"/>
    <w:rsid w:val="43D110E1"/>
    <w:rsid w:val="43D2350E"/>
    <w:rsid w:val="444820D8"/>
    <w:rsid w:val="444F3EE1"/>
    <w:rsid w:val="44592AFA"/>
    <w:rsid w:val="44780C90"/>
    <w:rsid w:val="447B41A9"/>
    <w:rsid w:val="44A91191"/>
    <w:rsid w:val="44AA4F31"/>
    <w:rsid w:val="44EC3635"/>
    <w:rsid w:val="44F87A0D"/>
    <w:rsid w:val="450943AD"/>
    <w:rsid w:val="452C2814"/>
    <w:rsid w:val="45397254"/>
    <w:rsid w:val="45403993"/>
    <w:rsid w:val="45501E38"/>
    <w:rsid w:val="4590011C"/>
    <w:rsid w:val="45AB2CE7"/>
    <w:rsid w:val="45CA2A8F"/>
    <w:rsid w:val="45CF136C"/>
    <w:rsid w:val="45D1274E"/>
    <w:rsid w:val="45D1666D"/>
    <w:rsid w:val="45EC03C2"/>
    <w:rsid w:val="45F53006"/>
    <w:rsid w:val="45F74154"/>
    <w:rsid w:val="46472A7D"/>
    <w:rsid w:val="467167B9"/>
    <w:rsid w:val="469D3E1E"/>
    <w:rsid w:val="46A41C93"/>
    <w:rsid w:val="46D544C0"/>
    <w:rsid w:val="46D83A81"/>
    <w:rsid w:val="46F54B62"/>
    <w:rsid w:val="46F96461"/>
    <w:rsid w:val="46FA0182"/>
    <w:rsid w:val="471749D3"/>
    <w:rsid w:val="474A0AF9"/>
    <w:rsid w:val="475C698F"/>
    <w:rsid w:val="478B2DD0"/>
    <w:rsid w:val="47E36768"/>
    <w:rsid w:val="47EA7C1B"/>
    <w:rsid w:val="4823125B"/>
    <w:rsid w:val="484974CA"/>
    <w:rsid w:val="485770F8"/>
    <w:rsid w:val="486F0D70"/>
    <w:rsid w:val="48C7282D"/>
    <w:rsid w:val="48DB63FB"/>
    <w:rsid w:val="48DF6239"/>
    <w:rsid w:val="48E20297"/>
    <w:rsid w:val="48E32944"/>
    <w:rsid w:val="48E85EE9"/>
    <w:rsid w:val="4922432B"/>
    <w:rsid w:val="49311755"/>
    <w:rsid w:val="49361E59"/>
    <w:rsid w:val="49920138"/>
    <w:rsid w:val="49A32653"/>
    <w:rsid w:val="49A52E06"/>
    <w:rsid w:val="49B42899"/>
    <w:rsid w:val="49C3691D"/>
    <w:rsid w:val="49D46CB0"/>
    <w:rsid w:val="49DC12E3"/>
    <w:rsid w:val="49E50EBD"/>
    <w:rsid w:val="49F7190F"/>
    <w:rsid w:val="4A0B52A5"/>
    <w:rsid w:val="4A280F64"/>
    <w:rsid w:val="4A580311"/>
    <w:rsid w:val="4A7B1B8C"/>
    <w:rsid w:val="4A800BE6"/>
    <w:rsid w:val="4A936CF8"/>
    <w:rsid w:val="4AB809E6"/>
    <w:rsid w:val="4ABA40F8"/>
    <w:rsid w:val="4ABE1D89"/>
    <w:rsid w:val="4AF909AB"/>
    <w:rsid w:val="4B011100"/>
    <w:rsid w:val="4B0B5B6E"/>
    <w:rsid w:val="4B2B0B52"/>
    <w:rsid w:val="4B3335FE"/>
    <w:rsid w:val="4B4A330A"/>
    <w:rsid w:val="4B4D36EA"/>
    <w:rsid w:val="4B533C05"/>
    <w:rsid w:val="4B694BAE"/>
    <w:rsid w:val="4B9076A3"/>
    <w:rsid w:val="4B973D35"/>
    <w:rsid w:val="4B9C7543"/>
    <w:rsid w:val="4B9F2647"/>
    <w:rsid w:val="4BA72908"/>
    <w:rsid w:val="4BAB3675"/>
    <w:rsid w:val="4BB16618"/>
    <w:rsid w:val="4BBB55DA"/>
    <w:rsid w:val="4BD05AC3"/>
    <w:rsid w:val="4C124A90"/>
    <w:rsid w:val="4C38316B"/>
    <w:rsid w:val="4C4579F1"/>
    <w:rsid w:val="4C4D2D4A"/>
    <w:rsid w:val="4C60482B"/>
    <w:rsid w:val="4C6B2057"/>
    <w:rsid w:val="4C6F03A7"/>
    <w:rsid w:val="4C746C43"/>
    <w:rsid w:val="4C9E4560"/>
    <w:rsid w:val="4CBB4158"/>
    <w:rsid w:val="4CDB65A8"/>
    <w:rsid w:val="4CDC06D4"/>
    <w:rsid w:val="4CEC0967"/>
    <w:rsid w:val="4CFC5675"/>
    <w:rsid w:val="4D152A86"/>
    <w:rsid w:val="4D227D33"/>
    <w:rsid w:val="4D230F27"/>
    <w:rsid w:val="4D3A507C"/>
    <w:rsid w:val="4D660A53"/>
    <w:rsid w:val="4D806B51"/>
    <w:rsid w:val="4DA678F7"/>
    <w:rsid w:val="4DAB1FDE"/>
    <w:rsid w:val="4DC42EC3"/>
    <w:rsid w:val="4E041FC0"/>
    <w:rsid w:val="4E45017D"/>
    <w:rsid w:val="4E466CD2"/>
    <w:rsid w:val="4EB32BB1"/>
    <w:rsid w:val="4F15621E"/>
    <w:rsid w:val="4F1E178B"/>
    <w:rsid w:val="4F312C93"/>
    <w:rsid w:val="4F583EE0"/>
    <w:rsid w:val="4F6E2C7D"/>
    <w:rsid w:val="4FAC1599"/>
    <w:rsid w:val="4FD945A1"/>
    <w:rsid w:val="501C7A13"/>
    <w:rsid w:val="50350ECC"/>
    <w:rsid w:val="507A3FE3"/>
    <w:rsid w:val="507C73B8"/>
    <w:rsid w:val="50F2436F"/>
    <w:rsid w:val="510064FA"/>
    <w:rsid w:val="51124851"/>
    <w:rsid w:val="51330670"/>
    <w:rsid w:val="514359DA"/>
    <w:rsid w:val="514A7162"/>
    <w:rsid w:val="514B1627"/>
    <w:rsid w:val="515B7CB7"/>
    <w:rsid w:val="515E6AD3"/>
    <w:rsid w:val="51754720"/>
    <w:rsid w:val="51C24AFB"/>
    <w:rsid w:val="51C83389"/>
    <w:rsid w:val="51F779E0"/>
    <w:rsid w:val="521C2BF0"/>
    <w:rsid w:val="521F0CE5"/>
    <w:rsid w:val="522D2FC5"/>
    <w:rsid w:val="52331739"/>
    <w:rsid w:val="52B74FFA"/>
    <w:rsid w:val="52D42C46"/>
    <w:rsid w:val="52D95063"/>
    <w:rsid w:val="531077F7"/>
    <w:rsid w:val="531F2D19"/>
    <w:rsid w:val="533B7406"/>
    <w:rsid w:val="5349558F"/>
    <w:rsid w:val="534A66E2"/>
    <w:rsid w:val="53526F2D"/>
    <w:rsid w:val="53602691"/>
    <w:rsid w:val="536B63D9"/>
    <w:rsid w:val="53733096"/>
    <w:rsid w:val="53812488"/>
    <w:rsid w:val="538E6122"/>
    <w:rsid w:val="53AD439B"/>
    <w:rsid w:val="53BB5438"/>
    <w:rsid w:val="53CE5B39"/>
    <w:rsid w:val="53D523F2"/>
    <w:rsid w:val="54617F17"/>
    <w:rsid w:val="547A30BE"/>
    <w:rsid w:val="548B4956"/>
    <w:rsid w:val="54A0435F"/>
    <w:rsid w:val="54B553DE"/>
    <w:rsid w:val="54F01D9B"/>
    <w:rsid w:val="55175CA3"/>
    <w:rsid w:val="55355328"/>
    <w:rsid w:val="55592760"/>
    <w:rsid w:val="55752098"/>
    <w:rsid w:val="55770E6C"/>
    <w:rsid w:val="55972E2F"/>
    <w:rsid w:val="559A7B22"/>
    <w:rsid w:val="559B68D4"/>
    <w:rsid w:val="559E3318"/>
    <w:rsid w:val="55F75153"/>
    <w:rsid w:val="55FD63F0"/>
    <w:rsid w:val="560B3A5A"/>
    <w:rsid w:val="561B78BB"/>
    <w:rsid w:val="56222FF6"/>
    <w:rsid w:val="5625372D"/>
    <w:rsid w:val="5650704B"/>
    <w:rsid w:val="568A35F0"/>
    <w:rsid w:val="568F381B"/>
    <w:rsid w:val="56A244DC"/>
    <w:rsid w:val="56B20379"/>
    <w:rsid w:val="56B36112"/>
    <w:rsid w:val="56CC70D8"/>
    <w:rsid w:val="57233025"/>
    <w:rsid w:val="57604516"/>
    <w:rsid w:val="578C75CD"/>
    <w:rsid w:val="579E08FE"/>
    <w:rsid w:val="57AE116A"/>
    <w:rsid w:val="57CD685F"/>
    <w:rsid w:val="57FB5D50"/>
    <w:rsid w:val="5811038D"/>
    <w:rsid w:val="582E1C82"/>
    <w:rsid w:val="583B4FC7"/>
    <w:rsid w:val="586C0037"/>
    <w:rsid w:val="588F16A9"/>
    <w:rsid w:val="589C3049"/>
    <w:rsid w:val="589D2550"/>
    <w:rsid w:val="58ED5A95"/>
    <w:rsid w:val="58F625CD"/>
    <w:rsid w:val="590026A6"/>
    <w:rsid w:val="59210E20"/>
    <w:rsid w:val="59260BAB"/>
    <w:rsid w:val="59284C29"/>
    <w:rsid w:val="59420DD2"/>
    <w:rsid w:val="59604265"/>
    <w:rsid w:val="59634C8D"/>
    <w:rsid w:val="5997629F"/>
    <w:rsid w:val="5A101373"/>
    <w:rsid w:val="5A1178DE"/>
    <w:rsid w:val="5A164922"/>
    <w:rsid w:val="5A2A6479"/>
    <w:rsid w:val="5A655B69"/>
    <w:rsid w:val="5A840962"/>
    <w:rsid w:val="5AB877FF"/>
    <w:rsid w:val="5B3C22F3"/>
    <w:rsid w:val="5B3F2C0A"/>
    <w:rsid w:val="5B484F82"/>
    <w:rsid w:val="5B76339B"/>
    <w:rsid w:val="5B7800F2"/>
    <w:rsid w:val="5B8212AD"/>
    <w:rsid w:val="5B825828"/>
    <w:rsid w:val="5BF272A5"/>
    <w:rsid w:val="5C20348B"/>
    <w:rsid w:val="5C3A43B2"/>
    <w:rsid w:val="5C3E0583"/>
    <w:rsid w:val="5C92708A"/>
    <w:rsid w:val="5C9A41EB"/>
    <w:rsid w:val="5C9D630D"/>
    <w:rsid w:val="5C9F1AFF"/>
    <w:rsid w:val="5CAD21AA"/>
    <w:rsid w:val="5CB32755"/>
    <w:rsid w:val="5CD23633"/>
    <w:rsid w:val="5D3D559C"/>
    <w:rsid w:val="5D665A1A"/>
    <w:rsid w:val="5D8A795A"/>
    <w:rsid w:val="5DD47F30"/>
    <w:rsid w:val="5DE86A07"/>
    <w:rsid w:val="5DF23751"/>
    <w:rsid w:val="5E1D07CE"/>
    <w:rsid w:val="5E2558D5"/>
    <w:rsid w:val="5E457D25"/>
    <w:rsid w:val="5E6611C5"/>
    <w:rsid w:val="5E7423B8"/>
    <w:rsid w:val="5E762F5D"/>
    <w:rsid w:val="5E7A6748"/>
    <w:rsid w:val="5E9D0805"/>
    <w:rsid w:val="5ECD35B5"/>
    <w:rsid w:val="5ED03A93"/>
    <w:rsid w:val="5EDA5E98"/>
    <w:rsid w:val="5EF67AE2"/>
    <w:rsid w:val="5F2E6A0B"/>
    <w:rsid w:val="5F350D5C"/>
    <w:rsid w:val="5F4E105B"/>
    <w:rsid w:val="5F4E3D97"/>
    <w:rsid w:val="5F5A3E38"/>
    <w:rsid w:val="5F6408DB"/>
    <w:rsid w:val="5F903222"/>
    <w:rsid w:val="5FB40AB0"/>
    <w:rsid w:val="5FF612D7"/>
    <w:rsid w:val="5FF909CF"/>
    <w:rsid w:val="602736F1"/>
    <w:rsid w:val="602B42BE"/>
    <w:rsid w:val="603637CE"/>
    <w:rsid w:val="603A5752"/>
    <w:rsid w:val="60617932"/>
    <w:rsid w:val="607F18EE"/>
    <w:rsid w:val="60A773D9"/>
    <w:rsid w:val="60DA2349"/>
    <w:rsid w:val="611E5E3F"/>
    <w:rsid w:val="611F03B9"/>
    <w:rsid w:val="61223012"/>
    <w:rsid w:val="61283090"/>
    <w:rsid w:val="612C0D28"/>
    <w:rsid w:val="613D7597"/>
    <w:rsid w:val="61422FDA"/>
    <w:rsid w:val="614C4F26"/>
    <w:rsid w:val="615865F6"/>
    <w:rsid w:val="61A5562D"/>
    <w:rsid w:val="61B378EC"/>
    <w:rsid w:val="61DE7D89"/>
    <w:rsid w:val="62165C60"/>
    <w:rsid w:val="62383165"/>
    <w:rsid w:val="624045AE"/>
    <w:rsid w:val="626D1837"/>
    <w:rsid w:val="629B63A9"/>
    <w:rsid w:val="62AD32DD"/>
    <w:rsid w:val="62CB4555"/>
    <w:rsid w:val="62F35FA1"/>
    <w:rsid w:val="63155F18"/>
    <w:rsid w:val="6320272A"/>
    <w:rsid w:val="63621E56"/>
    <w:rsid w:val="63631925"/>
    <w:rsid w:val="63BC4109"/>
    <w:rsid w:val="63DE3446"/>
    <w:rsid w:val="63DF70C0"/>
    <w:rsid w:val="63F51ED7"/>
    <w:rsid w:val="64017AED"/>
    <w:rsid w:val="642D6D4F"/>
    <w:rsid w:val="644E593C"/>
    <w:rsid w:val="644F7208"/>
    <w:rsid w:val="646B298C"/>
    <w:rsid w:val="6478583D"/>
    <w:rsid w:val="648A64B5"/>
    <w:rsid w:val="64925346"/>
    <w:rsid w:val="64934B69"/>
    <w:rsid w:val="649448A6"/>
    <w:rsid w:val="64946C8F"/>
    <w:rsid w:val="64B82FFF"/>
    <w:rsid w:val="64BD08ED"/>
    <w:rsid w:val="64D23995"/>
    <w:rsid w:val="65102165"/>
    <w:rsid w:val="651F0369"/>
    <w:rsid w:val="655F44A6"/>
    <w:rsid w:val="656E5A5B"/>
    <w:rsid w:val="657349DB"/>
    <w:rsid w:val="65A83C00"/>
    <w:rsid w:val="65AC2438"/>
    <w:rsid w:val="65BC682F"/>
    <w:rsid w:val="65ED2A9A"/>
    <w:rsid w:val="6606421E"/>
    <w:rsid w:val="660B084E"/>
    <w:rsid w:val="662A5C80"/>
    <w:rsid w:val="664A047D"/>
    <w:rsid w:val="664D6D47"/>
    <w:rsid w:val="665335DB"/>
    <w:rsid w:val="66547BBC"/>
    <w:rsid w:val="666B3351"/>
    <w:rsid w:val="66A55FD3"/>
    <w:rsid w:val="66BA652F"/>
    <w:rsid w:val="66E87210"/>
    <w:rsid w:val="66F00D18"/>
    <w:rsid w:val="67095809"/>
    <w:rsid w:val="67472418"/>
    <w:rsid w:val="675552A3"/>
    <w:rsid w:val="676C27B6"/>
    <w:rsid w:val="67710BFF"/>
    <w:rsid w:val="677D408C"/>
    <w:rsid w:val="677E6066"/>
    <w:rsid w:val="678E6299"/>
    <w:rsid w:val="67C26B53"/>
    <w:rsid w:val="67C304C7"/>
    <w:rsid w:val="67C55878"/>
    <w:rsid w:val="67D619EE"/>
    <w:rsid w:val="67E20EEC"/>
    <w:rsid w:val="680E2F36"/>
    <w:rsid w:val="68130731"/>
    <w:rsid w:val="681358F7"/>
    <w:rsid w:val="683A1F7D"/>
    <w:rsid w:val="684B7418"/>
    <w:rsid w:val="687B637F"/>
    <w:rsid w:val="687E1738"/>
    <w:rsid w:val="68871100"/>
    <w:rsid w:val="688D16E3"/>
    <w:rsid w:val="68A442AD"/>
    <w:rsid w:val="68A85329"/>
    <w:rsid w:val="68BE1872"/>
    <w:rsid w:val="68CD530C"/>
    <w:rsid w:val="68E422AF"/>
    <w:rsid w:val="690627B9"/>
    <w:rsid w:val="690F6F65"/>
    <w:rsid w:val="6917012E"/>
    <w:rsid w:val="69284E44"/>
    <w:rsid w:val="692B7216"/>
    <w:rsid w:val="694B4446"/>
    <w:rsid w:val="696E5D3B"/>
    <w:rsid w:val="69A13929"/>
    <w:rsid w:val="69CA10DE"/>
    <w:rsid w:val="6A006592"/>
    <w:rsid w:val="6A136003"/>
    <w:rsid w:val="6A1C35CC"/>
    <w:rsid w:val="6A2829D5"/>
    <w:rsid w:val="6A2F519E"/>
    <w:rsid w:val="6A6C725E"/>
    <w:rsid w:val="6A9A4F55"/>
    <w:rsid w:val="6AB23DFA"/>
    <w:rsid w:val="6AB87294"/>
    <w:rsid w:val="6AD6679B"/>
    <w:rsid w:val="6B39476E"/>
    <w:rsid w:val="6B4D7F19"/>
    <w:rsid w:val="6B6D4417"/>
    <w:rsid w:val="6BAB6E72"/>
    <w:rsid w:val="6BD4557B"/>
    <w:rsid w:val="6BE7298E"/>
    <w:rsid w:val="6BFD39ED"/>
    <w:rsid w:val="6C18521A"/>
    <w:rsid w:val="6CA36342"/>
    <w:rsid w:val="6CA83959"/>
    <w:rsid w:val="6CA841E0"/>
    <w:rsid w:val="6CDE1149"/>
    <w:rsid w:val="6CEC7EE6"/>
    <w:rsid w:val="6CF50B68"/>
    <w:rsid w:val="6D6727E3"/>
    <w:rsid w:val="6DB30807"/>
    <w:rsid w:val="6DB6134A"/>
    <w:rsid w:val="6DD63CC3"/>
    <w:rsid w:val="6E106DEE"/>
    <w:rsid w:val="6E1312A6"/>
    <w:rsid w:val="6E1F1542"/>
    <w:rsid w:val="6E3D27C7"/>
    <w:rsid w:val="6E623FDB"/>
    <w:rsid w:val="6E626C3F"/>
    <w:rsid w:val="6E703F4E"/>
    <w:rsid w:val="6EAA0DB2"/>
    <w:rsid w:val="6EB02F99"/>
    <w:rsid w:val="6EDB5809"/>
    <w:rsid w:val="6EFA2316"/>
    <w:rsid w:val="6F046E40"/>
    <w:rsid w:val="6F0D03EB"/>
    <w:rsid w:val="6F4E14CB"/>
    <w:rsid w:val="6F685621"/>
    <w:rsid w:val="6F6A6316"/>
    <w:rsid w:val="6F8A1A3C"/>
    <w:rsid w:val="6F9578F6"/>
    <w:rsid w:val="6FAF4FFE"/>
    <w:rsid w:val="700146AE"/>
    <w:rsid w:val="70301E5E"/>
    <w:rsid w:val="704E4DCF"/>
    <w:rsid w:val="70590270"/>
    <w:rsid w:val="70B751B2"/>
    <w:rsid w:val="70C64CF5"/>
    <w:rsid w:val="70DA6379"/>
    <w:rsid w:val="70E24A86"/>
    <w:rsid w:val="70E73336"/>
    <w:rsid w:val="71094BE2"/>
    <w:rsid w:val="711D6E7C"/>
    <w:rsid w:val="712D47EA"/>
    <w:rsid w:val="71494246"/>
    <w:rsid w:val="715E4F2E"/>
    <w:rsid w:val="71793B16"/>
    <w:rsid w:val="71CC5909"/>
    <w:rsid w:val="71D476D6"/>
    <w:rsid w:val="71DA00BD"/>
    <w:rsid w:val="71F87130"/>
    <w:rsid w:val="72113B06"/>
    <w:rsid w:val="72330212"/>
    <w:rsid w:val="72345C8F"/>
    <w:rsid w:val="727F515C"/>
    <w:rsid w:val="7284494A"/>
    <w:rsid w:val="72952BD1"/>
    <w:rsid w:val="72EB44AA"/>
    <w:rsid w:val="72EC69B8"/>
    <w:rsid w:val="72FB5FB5"/>
    <w:rsid w:val="72FC6304"/>
    <w:rsid w:val="731618CD"/>
    <w:rsid w:val="732775A1"/>
    <w:rsid w:val="732D68C3"/>
    <w:rsid w:val="737F106C"/>
    <w:rsid w:val="73FA0529"/>
    <w:rsid w:val="73FB6C38"/>
    <w:rsid w:val="742567D3"/>
    <w:rsid w:val="74355B36"/>
    <w:rsid w:val="744866FD"/>
    <w:rsid w:val="74497D2B"/>
    <w:rsid w:val="74661D79"/>
    <w:rsid w:val="74721623"/>
    <w:rsid w:val="74C24EE0"/>
    <w:rsid w:val="74E57226"/>
    <w:rsid w:val="750D1857"/>
    <w:rsid w:val="755D027D"/>
    <w:rsid w:val="756C2FB4"/>
    <w:rsid w:val="75A00298"/>
    <w:rsid w:val="75B16BDA"/>
    <w:rsid w:val="75D30578"/>
    <w:rsid w:val="75E43D86"/>
    <w:rsid w:val="75FF0362"/>
    <w:rsid w:val="7607361A"/>
    <w:rsid w:val="762A22A2"/>
    <w:rsid w:val="762F7BBB"/>
    <w:rsid w:val="763D4EF0"/>
    <w:rsid w:val="76423B7E"/>
    <w:rsid w:val="768177BA"/>
    <w:rsid w:val="769A2051"/>
    <w:rsid w:val="76A65F6A"/>
    <w:rsid w:val="76AE59BE"/>
    <w:rsid w:val="76AF24EF"/>
    <w:rsid w:val="76D90BB3"/>
    <w:rsid w:val="76E824DF"/>
    <w:rsid w:val="76F60506"/>
    <w:rsid w:val="76F60AC0"/>
    <w:rsid w:val="7707180A"/>
    <w:rsid w:val="771C4DBF"/>
    <w:rsid w:val="77345B82"/>
    <w:rsid w:val="773B023A"/>
    <w:rsid w:val="774E11F9"/>
    <w:rsid w:val="779E42D6"/>
    <w:rsid w:val="779F7638"/>
    <w:rsid w:val="77A85A4C"/>
    <w:rsid w:val="77C123FF"/>
    <w:rsid w:val="77CD61C7"/>
    <w:rsid w:val="77D6294E"/>
    <w:rsid w:val="77FC0FFD"/>
    <w:rsid w:val="78014865"/>
    <w:rsid w:val="781B1AFA"/>
    <w:rsid w:val="78332152"/>
    <w:rsid w:val="783D577A"/>
    <w:rsid w:val="78416FC4"/>
    <w:rsid w:val="78667AD2"/>
    <w:rsid w:val="78A635C0"/>
    <w:rsid w:val="78CC72E0"/>
    <w:rsid w:val="78DC3DFA"/>
    <w:rsid w:val="78F766CC"/>
    <w:rsid w:val="790425E7"/>
    <w:rsid w:val="791851C0"/>
    <w:rsid w:val="79281F6F"/>
    <w:rsid w:val="79352A18"/>
    <w:rsid w:val="794A5D98"/>
    <w:rsid w:val="794A6B59"/>
    <w:rsid w:val="79566CB2"/>
    <w:rsid w:val="795E0BB8"/>
    <w:rsid w:val="79784BDF"/>
    <w:rsid w:val="79C618C2"/>
    <w:rsid w:val="79C75740"/>
    <w:rsid w:val="79CF50C9"/>
    <w:rsid w:val="79D433B4"/>
    <w:rsid w:val="79D4771E"/>
    <w:rsid w:val="79EE4700"/>
    <w:rsid w:val="79FA0E36"/>
    <w:rsid w:val="79FA5A10"/>
    <w:rsid w:val="7A382610"/>
    <w:rsid w:val="7AC5117F"/>
    <w:rsid w:val="7AD40BAE"/>
    <w:rsid w:val="7B155607"/>
    <w:rsid w:val="7B191A7C"/>
    <w:rsid w:val="7B197D3D"/>
    <w:rsid w:val="7B2E632B"/>
    <w:rsid w:val="7B56060B"/>
    <w:rsid w:val="7B5F6404"/>
    <w:rsid w:val="7B785667"/>
    <w:rsid w:val="7B7F18D1"/>
    <w:rsid w:val="7B8A3E43"/>
    <w:rsid w:val="7BC24ED2"/>
    <w:rsid w:val="7BEE46F5"/>
    <w:rsid w:val="7BEE6ED7"/>
    <w:rsid w:val="7BF8365D"/>
    <w:rsid w:val="7C030217"/>
    <w:rsid w:val="7C0B7A60"/>
    <w:rsid w:val="7C4528F7"/>
    <w:rsid w:val="7C4B570B"/>
    <w:rsid w:val="7CA30B50"/>
    <w:rsid w:val="7CAE6542"/>
    <w:rsid w:val="7CBF69DE"/>
    <w:rsid w:val="7CCB0AFF"/>
    <w:rsid w:val="7D016C99"/>
    <w:rsid w:val="7D6576FE"/>
    <w:rsid w:val="7D7D6083"/>
    <w:rsid w:val="7DB61C4E"/>
    <w:rsid w:val="7DCF4ABD"/>
    <w:rsid w:val="7DE8376B"/>
    <w:rsid w:val="7DFF35F5"/>
    <w:rsid w:val="7E026C89"/>
    <w:rsid w:val="7E483127"/>
    <w:rsid w:val="7E885F18"/>
    <w:rsid w:val="7EB919F5"/>
    <w:rsid w:val="7EC213CE"/>
    <w:rsid w:val="7ED66A61"/>
    <w:rsid w:val="7ED8063E"/>
    <w:rsid w:val="7EF649F8"/>
    <w:rsid w:val="7F4620EF"/>
    <w:rsid w:val="7F556235"/>
    <w:rsid w:val="7FBC49D8"/>
    <w:rsid w:val="7FBD3842"/>
    <w:rsid w:val="7FC92566"/>
    <w:rsid w:val="7FD40AD5"/>
    <w:rsid w:val="7FE50837"/>
    <w:rsid w:val="7FF547DB"/>
    <w:rsid w:val="7FFA22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outlineLvl w:val="3"/>
    </w:pPr>
    <w:rPr>
      <w:rFonts w:ascii="宋体" w:hAnsi="宋体" w:eastAsia="宋体" w:cs="宋体"/>
      <w:kern w:val="2"/>
      <w:sz w:val="21"/>
      <w:szCs w:val="21"/>
      <w:lang w:val="en-US" w:eastAsia="zh-CN" w:bidi="ar-SA"/>
    </w:rPr>
  </w:style>
  <w:style w:type="paragraph" w:styleId="2">
    <w:name w:val="heading 1"/>
    <w:basedOn w:val="1"/>
    <w:next w:val="1"/>
    <w:link w:val="4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5"/>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46"/>
    <w:unhideWhenUsed/>
    <w:qFormat/>
    <w:uiPriority w:val="9"/>
    <w:pPr>
      <w:keepNext/>
      <w:keepLines/>
      <w:spacing w:before="260" w:after="260" w:line="416" w:lineRule="auto"/>
      <w:outlineLvl w:val="2"/>
    </w:pPr>
    <w:rPr>
      <w:rFonts w:ascii="Calibri" w:hAnsi="Calibri"/>
      <w:b/>
      <w:bCs/>
      <w:sz w:val="32"/>
      <w:szCs w:val="32"/>
      <w:lang w:val="zh-CN"/>
    </w:rPr>
  </w:style>
  <w:style w:type="character" w:default="1" w:styleId="38">
    <w:name w:val="Default Paragraph Font"/>
    <w:unhideWhenUsed/>
    <w:qFormat/>
    <w:uiPriority w:val="1"/>
  </w:style>
  <w:style w:type="table" w:default="1" w:styleId="36">
    <w:name w:val="Normal Table"/>
    <w:unhideWhenUsed/>
    <w:qFormat/>
    <w:uiPriority w:val="99"/>
    <w:tblPr>
      <w:tblCellMar>
        <w:top w:w="0" w:type="dxa"/>
        <w:left w:w="108" w:type="dxa"/>
        <w:bottom w:w="0" w:type="dxa"/>
        <w:right w:w="108" w:type="dxa"/>
      </w:tblCellMar>
    </w:tblPr>
  </w:style>
  <w:style w:type="paragraph" w:styleId="5">
    <w:name w:val="toc 7"/>
    <w:basedOn w:val="1"/>
    <w:next w:val="1"/>
    <w:semiHidden/>
    <w:qFormat/>
    <w:uiPriority w:val="0"/>
    <w:pPr>
      <w:tabs>
        <w:tab w:val="right" w:leader="dot" w:pos="9241"/>
      </w:tabs>
      <w:ind w:firstLine="500" w:firstLineChars="500"/>
    </w:pPr>
  </w:style>
  <w:style w:type="paragraph" w:styleId="6">
    <w:name w:val="index 8"/>
    <w:basedOn w:val="1"/>
    <w:next w:val="1"/>
    <w:qFormat/>
    <w:uiPriority w:val="0"/>
    <w:pPr>
      <w:ind w:left="1680" w:hanging="210"/>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unhideWhenUsed/>
    <w:qFormat/>
    <w:uiPriority w:val="0"/>
  </w:style>
  <w:style w:type="paragraph" w:styleId="11">
    <w:name w:val="index 6"/>
    <w:basedOn w:val="1"/>
    <w:next w:val="1"/>
    <w:qFormat/>
    <w:uiPriority w:val="0"/>
    <w:pPr>
      <w:ind w:left="1260" w:hanging="210"/>
    </w:pPr>
    <w:rPr>
      <w:rFonts w:ascii="Calibri" w:hAnsi="Calibri"/>
      <w:sz w:val="20"/>
      <w:szCs w:val="20"/>
    </w:rPr>
  </w:style>
  <w:style w:type="paragraph" w:styleId="12">
    <w:name w:val="Body Text"/>
    <w:basedOn w:val="1"/>
    <w:next w:val="13"/>
    <w:unhideWhenUsed/>
    <w:qFormat/>
    <w:uiPriority w:val="99"/>
    <w:pPr>
      <w:spacing w:after="120"/>
    </w:pPr>
  </w:style>
  <w:style w:type="paragraph" w:styleId="13">
    <w:name w:val="header"/>
    <w:basedOn w:val="1"/>
    <w:next w:val="14"/>
    <w:qFormat/>
    <w:uiPriority w:val="0"/>
    <w:pPr>
      <w:snapToGrid w:val="0"/>
    </w:pPr>
    <w:rPr>
      <w:sz w:val="18"/>
      <w:szCs w:val="18"/>
    </w:rPr>
  </w:style>
  <w:style w:type="paragraph" w:customStyle="1" w:styleId="14">
    <w:name w:val="引用1"/>
    <w:basedOn w:val="1"/>
    <w:next w:val="1"/>
    <w:qFormat/>
    <w:uiPriority w:val="99"/>
    <w:pPr>
      <w:ind w:left="864" w:right="864"/>
      <w:jc w:val="center"/>
    </w:pPr>
    <w:rPr>
      <w:i/>
      <w:iCs/>
      <w:szCs w:val="20"/>
    </w:rPr>
  </w:style>
  <w:style w:type="paragraph" w:styleId="15">
    <w:name w:val="index 4"/>
    <w:basedOn w:val="1"/>
    <w:next w:val="1"/>
    <w:qFormat/>
    <w:uiPriority w:val="0"/>
    <w:pPr>
      <w:ind w:left="840" w:hanging="210"/>
    </w:pPr>
    <w:rPr>
      <w:rFonts w:ascii="Calibri" w:hAnsi="Calibri"/>
      <w:sz w:val="20"/>
      <w:szCs w:val="20"/>
    </w:rPr>
  </w:style>
  <w:style w:type="paragraph" w:styleId="16">
    <w:name w:val="toc 5"/>
    <w:basedOn w:val="1"/>
    <w:next w:val="1"/>
    <w:semiHidden/>
    <w:qFormat/>
    <w:uiPriority w:val="0"/>
    <w:pPr>
      <w:tabs>
        <w:tab w:val="right" w:leader="dot" w:pos="9241"/>
      </w:tabs>
      <w:ind w:firstLine="300" w:firstLineChars="300"/>
    </w:pPr>
  </w:style>
  <w:style w:type="paragraph" w:styleId="17">
    <w:name w:val="toc 3"/>
    <w:basedOn w:val="1"/>
    <w:next w:val="1"/>
    <w:qFormat/>
    <w:uiPriority w:val="39"/>
    <w:pPr>
      <w:tabs>
        <w:tab w:val="right" w:leader="dot" w:pos="9241"/>
      </w:tabs>
      <w:ind w:firstLine="100" w:firstLineChars="100"/>
    </w:pPr>
  </w:style>
  <w:style w:type="paragraph" w:styleId="18">
    <w:name w:val="toc 8"/>
    <w:basedOn w:val="1"/>
    <w:next w:val="1"/>
    <w:semiHidden/>
    <w:qFormat/>
    <w:uiPriority w:val="0"/>
    <w:pPr>
      <w:tabs>
        <w:tab w:val="right" w:leader="dot" w:pos="9241"/>
      </w:tabs>
      <w:ind w:firstLine="607" w:firstLineChars="600"/>
    </w:pPr>
  </w:style>
  <w:style w:type="paragraph" w:styleId="19">
    <w:name w:val="index 3"/>
    <w:basedOn w:val="1"/>
    <w:next w:val="1"/>
    <w:qFormat/>
    <w:uiPriority w:val="0"/>
    <w:pPr>
      <w:ind w:left="630" w:hanging="210"/>
    </w:pPr>
    <w:rPr>
      <w:rFonts w:ascii="Calibri" w:hAnsi="Calibri"/>
      <w:sz w:val="20"/>
      <w:szCs w:val="20"/>
    </w:rPr>
  </w:style>
  <w:style w:type="paragraph" w:styleId="20">
    <w:name w:val="endnote text"/>
    <w:basedOn w:val="1"/>
    <w:semiHidden/>
    <w:qFormat/>
    <w:uiPriority w:val="0"/>
    <w:pPr>
      <w:snapToGrid w:val="0"/>
    </w:pPr>
  </w:style>
  <w:style w:type="paragraph" w:styleId="21">
    <w:name w:val="Balloon Text"/>
    <w:basedOn w:val="1"/>
    <w:link w:val="47"/>
    <w:qFormat/>
    <w:uiPriority w:val="0"/>
    <w:rPr>
      <w:sz w:val="18"/>
      <w:szCs w:val="18"/>
    </w:rPr>
  </w:style>
  <w:style w:type="paragraph" w:styleId="22">
    <w:name w:val="footer"/>
    <w:basedOn w:val="1"/>
    <w:qFormat/>
    <w:uiPriority w:val="0"/>
    <w:pPr>
      <w:snapToGrid w:val="0"/>
      <w:ind w:right="210" w:rightChars="100"/>
      <w:jc w:val="right"/>
    </w:pPr>
    <w:rPr>
      <w:sz w:val="18"/>
      <w:szCs w:val="18"/>
    </w:rPr>
  </w:style>
  <w:style w:type="paragraph" w:styleId="23">
    <w:name w:val="toc 1"/>
    <w:basedOn w:val="1"/>
    <w:next w:val="1"/>
    <w:qFormat/>
    <w:uiPriority w:val="39"/>
    <w:pPr>
      <w:tabs>
        <w:tab w:val="right" w:leader="dot" w:pos="9242"/>
      </w:tabs>
      <w:spacing w:beforeLines="25" w:afterLines="25"/>
    </w:pPr>
  </w:style>
  <w:style w:type="paragraph" w:styleId="24">
    <w:name w:val="toc 4"/>
    <w:basedOn w:val="1"/>
    <w:next w:val="1"/>
    <w:semiHidden/>
    <w:qFormat/>
    <w:uiPriority w:val="0"/>
    <w:pPr>
      <w:tabs>
        <w:tab w:val="right" w:leader="dot" w:pos="9241"/>
      </w:tabs>
      <w:ind w:firstLine="200" w:firstLineChars="200"/>
    </w:pPr>
  </w:style>
  <w:style w:type="paragraph" w:styleId="25">
    <w:name w:val="index heading"/>
    <w:basedOn w:val="1"/>
    <w:next w:val="26"/>
    <w:qFormat/>
    <w:uiPriority w:val="0"/>
    <w:pPr>
      <w:spacing w:before="120" w:after="120"/>
      <w:jc w:val="center"/>
    </w:pPr>
    <w:rPr>
      <w:rFonts w:ascii="Calibri" w:hAnsi="Calibri"/>
      <w:b/>
      <w:bCs/>
      <w:iCs/>
      <w:szCs w:val="20"/>
    </w:rPr>
  </w:style>
  <w:style w:type="paragraph" w:styleId="26">
    <w:name w:val="index 1"/>
    <w:basedOn w:val="1"/>
    <w:next w:val="27"/>
    <w:qFormat/>
    <w:uiPriority w:val="0"/>
    <w:pPr>
      <w:tabs>
        <w:tab w:val="right" w:leader="dot" w:pos="9299"/>
      </w:tabs>
    </w:pPr>
  </w:style>
  <w:style w:type="paragraph" w:customStyle="1" w:styleId="27">
    <w:name w:val="段"/>
    <w:link w:val="4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8">
    <w:name w:val="footnote text"/>
    <w:basedOn w:val="1"/>
    <w:qFormat/>
    <w:uiPriority w:val="0"/>
    <w:pPr>
      <w:numPr>
        <w:ilvl w:val="0"/>
        <w:numId w:val="1"/>
      </w:numPr>
      <w:snapToGrid w:val="0"/>
    </w:pPr>
    <w:rPr>
      <w:sz w:val="18"/>
      <w:szCs w:val="18"/>
    </w:rPr>
  </w:style>
  <w:style w:type="paragraph" w:styleId="29">
    <w:name w:val="toc 6"/>
    <w:basedOn w:val="1"/>
    <w:next w:val="1"/>
    <w:semiHidden/>
    <w:qFormat/>
    <w:uiPriority w:val="0"/>
    <w:pPr>
      <w:tabs>
        <w:tab w:val="right" w:leader="dot" w:pos="9241"/>
      </w:tabs>
      <w:ind w:firstLine="400" w:firstLineChars="400"/>
    </w:pPr>
  </w:style>
  <w:style w:type="paragraph" w:styleId="30">
    <w:name w:val="index 7"/>
    <w:basedOn w:val="1"/>
    <w:next w:val="1"/>
    <w:qFormat/>
    <w:uiPriority w:val="0"/>
    <w:pPr>
      <w:ind w:left="1470" w:hanging="210"/>
    </w:pPr>
    <w:rPr>
      <w:rFonts w:ascii="Calibri" w:hAnsi="Calibri"/>
      <w:sz w:val="20"/>
      <w:szCs w:val="20"/>
    </w:rPr>
  </w:style>
  <w:style w:type="paragraph" w:styleId="31">
    <w:name w:val="index 9"/>
    <w:basedOn w:val="1"/>
    <w:next w:val="1"/>
    <w:qFormat/>
    <w:uiPriority w:val="0"/>
    <w:pPr>
      <w:ind w:left="1890" w:hanging="210"/>
    </w:pPr>
    <w:rPr>
      <w:rFonts w:ascii="Calibri" w:hAnsi="Calibri"/>
      <w:sz w:val="20"/>
      <w:szCs w:val="20"/>
    </w:rPr>
  </w:style>
  <w:style w:type="paragraph" w:styleId="32">
    <w:name w:val="toc 2"/>
    <w:basedOn w:val="1"/>
    <w:next w:val="1"/>
    <w:qFormat/>
    <w:uiPriority w:val="39"/>
    <w:pPr>
      <w:tabs>
        <w:tab w:val="right" w:leader="dot" w:pos="9242"/>
      </w:tabs>
      <w:ind w:left="100" w:leftChars="100"/>
    </w:pPr>
  </w:style>
  <w:style w:type="paragraph" w:styleId="33">
    <w:name w:val="toc 9"/>
    <w:basedOn w:val="1"/>
    <w:next w:val="1"/>
    <w:semiHidden/>
    <w:qFormat/>
    <w:uiPriority w:val="0"/>
    <w:pPr>
      <w:ind w:left="1470"/>
    </w:pPr>
    <w:rPr>
      <w:sz w:val="20"/>
      <w:szCs w:val="20"/>
    </w:rPr>
  </w:style>
  <w:style w:type="paragraph" w:styleId="34">
    <w:name w:val="Normal (Web)"/>
    <w:basedOn w:val="1"/>
    <w:unhideWhenUsed/>
    <w:qFormat/>
    <w:uiPriority w:val="99"/>
    <w:pPr>
      <w:spacing w:before="100" w:beforeAutospacing="1" w:after="100" w:afterAutospacing="1"/>
    </w:pPr>
    <w:rPr>
      <w:kern w:val="0"/>
      <w:sz w:val="24"/>
    </w:rPr>
  </w:style>
  <w:style w:type="paragraph" w:styleId="35">
    <w:name w:val="index 2"/>
    <w:basedOn w:val="1"/>
    <w:next w:val="1"/>
    <w:qFormat/>
    <w:uiPriority w:val="0"/>
    <w:pPr>
      <w:ind w:left="420" w:hanging="210"/>
    </w:pPr>
    <w:rPr>
      <w:rFonts w:ascii="Calibri" w:hAnsi="Calibri"/>
      <w:sz w:val="20"/>
      <w:szCs w:val="20"/>
    </w:rPr>
  </w:style>
  <w:style w:type="table" w:styleId="37">
    <w:name w:val="Table Grid"/>
    <w:basedOn w:val="36"/>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9">
    <w:name w:val="Strong"/>
    <w:qFormat/>
    <w:uiPriority w:val="22"/>
    <w:rPr>
      <w:b/>
      <w:bCs/>
    </w:rPr>
  </w:style>
  <w:style w:type="character" w:styleId="40">
    <w:name w:val="endnote reference"/>
    <w:semiHidden/>
    <w:qFormat/>
    <w:uiPriority w:val="0"/>
    <w:rPr>
      <w:vertAlign w:val="superscript"/>
    </w:rPr>
  </w:style>
  <w:style w:type="character" w:styleId="41">
    <w:name w:val="page number"/>
    <w:qFormat/>
    <w:uiPriority w:val="0"/>
    <w:rPr>
      <w:rFonts w:ascii="Times New Roman" w:hAnsi="Times New Roman" w:eastAsia="宋体"/>
      <w:sz w:val="18"/>
    </w:rPr>
  </w:style>
  <w:style w:type="character" w:styleId="42">
    <w:name w:val="Hyperlink"/>
    <w:qFormat/>
    <w:uiPriority w:val="99"/>
    <w:rPr>
      <w:color w:val="0000FF"/>
      <w:spacing w:val="0"/>
      <w:w w:val="100"/>
      <w:szCs w:val="21"/>
      <w:u w:val="single"/>
    </w:rPr>
  </w:style>
  <w:style w:type="character" w:styleId="43">
    <w:name w:val="footnote reference"/>
    <w:semiHidden/>
    <w:qFormat/>
    <w:uiPriority w:val="0"/>
    <w:rPr>
      <w:vertAlign w:val="superscript"/>
    </w:rPr>
  </w:style>
  <w:style w:type="character" w:customStyle="1" w:styleId="44">
    <w:name w:val="标题 1 字符"/>
    <w:link w:val="2"/>
    <w:qFormat/>
    <w:uiPriority w:val="0"/>
    <w:rPr>
      <w:b/>
      <w:bCs/>
      <w:kern w:val="44"/>
      <w:sz w:val="44"/>
      <w:szCs w:val="44"/>
    </w:rPr>
  </w:style>
  <w:style w:type="character" w:customStyle="1" w:styleId="45">
    <w:name w:val="标题 2 字符"/>
    <w:link w:val="3"/>
    <w:qFormat/>
    <w:uiPriority w:val="9"/>
    <w:rPr>
      <w:rFonts w:ascii="Cambria" w:hAnsi="Cambria" w:eastAsia="宋体" w:cs="Times New Roman"/>
      <w:b/>
      <w:bCs/>
      <w:kern w:val="2"/>
      <w:sz w:val="32"/>
      <w:szCs w:val="32"/>
    </w:rPr>
  </w:style>
  <w:style w:type="character" w:customStyle="1" w:styleId="46">
    <w:name w:val="标题 3 字符"/>
    <w:link w:val="4"/>
    <w:qFormat/>
    <w:uiPriority w:val="9"/>
    <w:rPr>
      <w:rFonts w:ascii="Calibri" w:hAnsi="Calibri" w:eastAsia="宋体" w:cs="Times New Roman"/>
      <w:b/>
      <w:bCs/>
      <w:kern w:val="2"/>
      <w:sz w:val="32"/>
      <w:szCs w:val="32"/>
    </w:rPr>
  </w:style>
  <w:style w:type="character" w:customStyle="1" w:styleId="47">
    <w:name w:val="批注框文本 字符"/>
    <w:link w:val="21"/>
    <w:qFormat/>
    <w:uiPriority w:val="0"/>
    <w:rPr>
      <w:kern w:val="2"/>
      <w:sz w:val="18"/>
      <w:szCs w:val="18"/>
    </w:rPr>
  </w:style>
  <w:style w:type="character" w:customStyle="1" w:styleId="48">
    <w:name w:val="段 Char"/>
    <w:link w:val="27"/>
    <w:qFormat/>
    <w:uiPriority w:val="0"/>
    <w:rPr>
      <w:rFonts w:ascii="宋体"/>
      <w:sz w:val="21"/>
      <w:lang w:val="en-US" w:eastAsia="zh-CN" w:bidi="ar-SA"/>
    </w:rPr>
  </w:style>
  <w:style w:type="character" w:styleId="49">
    <w:name w:val="Placeholder Text"/>
    <w:basedOn w:val="38"/>
    <w:semiHidden/>
    <w:qFormat/>
    <w:uiPriority w:val="99"/>
    <w:rPr>
      <w:color w:val="808080"/>
    </w:rPr>
  </w:style>
  <w:style w:type="character" w:customStyle="1" w:styleId="50">
    <w:name w:val="发布"/>
    <w:qFormat/>
    <w:uiPriority w:val="0"/>
    <w:rPr>
      <w:rFonts w:ascii="黑体" w:eastAsia="黑体"/>
      <w:spacing w:val="85"/>
      <w:w w:val="100"/>
      <w:position w:val="3"/>
      <w:sz w:val="28"/>
      <w:szCs w:val="28"/>
    </w:rPr>
  </w:style>
  <w:style w:type="character" w:customStyle="1" w:styleId="51">
    <w:name w:val="已访问的超链接1"/>
    <w:qFormat/>
    <w:uiPriority w:val="0"/>
    <w:rPr>
      <w:color w:val="800080"/>
      <w:u w:val="single"/>
    </w:rPr>
  </w:style>
  <w:style w:type="character" w:customStyle="1" w:styleId="52">
    <w:name w:val="附录公式 Char"/>
    <w:basedOn w:val="48"/>
    <w:link w:val="53"/>
    <w:qFormat/>
    <w:uiPriority w:val="0"/>
    <w:rPr>
      <w:rFonts w:ascii="宋体"/>
      <w:sz w:val="21"/>
      <w:lang w:val="en-US" w:eastAsia="zh-CN" w:bidi="ar-SA"/>
    </w:rPr>
  </w:style>
  <w:style w:type="paragraph" w:customStyle="1" w:styleId="53">
    <w:name w:val="附录公式"/>
    <w:basedOn w:val="27"/>
    <w:next w:val="27"/>
    <w:link w:val="52"/>
    <w:qFormat/>
    <w:uiPriority w:val="0"/>
  </w:style>
  <w:style w:type="character" w:customStyle="1" w:styleId="54">
    <w:name w:val="封面标准文稿类别 Char"/>
    <w:link w:val="55"/>
    <w:qFormat/>
    <w:uiPriority w:val="0"/>
    <w:rPr>
      <w:sz w:val="24"/>
    </w:rPr>
  </w:style>
  <w:style w:type="paragraph" w:customStyle="1" w:styleId="55">
    <w:name w:val="封面标准文稿类别"/>
    <w:basedOn w:val="56"/>
    <w:link w:val="54"/>
    <w:qFormat/>
    <w:uiPriority w:val="0"/>
    <w:pPr>
      <w:spacing w:after="160" w:line="240" w:lineRule="auto"/>
    </w:pPr>
    <w:rPr>
      <w:sz w:val="24"/>
    </w:rPr>
  </w:style>
  <w:style w:type="paragraph" w:customStyle="1" w:styleId="56">
    <w:name w:val="封面一致性程度标识"/>
    <w:basedOn w:val="57"/>
    <w:qFormat/>
    <w:uiPriority w:val="0"/>
    <w:pPr>
      <w:spacing w:before="440"/>
    </w:pPr>
    <w:rPr>
      <w:rFonts w:ascii="宋体" w:eastAsia="宋体"/>
    </w:rPr>
  </w:style>
  <w:style w:type="paragraph" w:customStyle="1" w:styleId="57">
    <w:name w:val="封面标准英文名称"/>
    <w:basedOn w:val="58"/>
    <w:qFormat/>
    <w:uiPriority w:val="0"/>
    <w:pPr>
      <w:spacing w:before="370" w:line="400" w:lineRule="exact"/>
    </w:pPr>
    <w:rPr>
      <w:rFonts w:ascii="Times New Roman"/>
      <w:sz w:val="28"/>
      <w:szCs w:val="28"/>
    </w:rPr>
  </w:style>
  <w:style w:type="paragraph" w:customStyle="1" w:styleId="5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character" w:customStyle="1" w:styleId="59">
    <w:name w:val="首示例 Char"/>
    <w:link w:val="60"/>
    <w:qFormat/>
    <w:uiPriority w:val="0"/>
    <w:rPr>
      <w:rFonts w:ascii="宋体" w:hAnsi="宋体"/>
      <w:kern w:val="2"/>
      <w:sz w:val="18"/>
      <w:szCs w:val="18"/>
    </w:rPr>
  </w:style>
  <w:style w:type="paragraph" w:customStyle="1" w:styleId="60">
    <w:name w:val="首示例"/>
    <w:next w:val="27"/>
    <w:link w:val="59"/>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61">
    <w:name w:val="插图文字 字符"/>
    <w:link w:val="62"/>
    <w:qFormat/>
    <w:uiPriority w:val="0"/>
    <w:rPr>
      <w:szCs w:val="21"/>
    </w:rPr>
  </w:style>
  <w:style w:type="paragraph" w:customStyle="1" w:styleId="62">
    <w:name w:val="插图文字"/>
    <w:basedOn w:val="12"/>
    <w:link w:val="61"/>
    <w:qFormat/>
    <w:uiPriority w:val="0"/>
    <w:pPr>
      <w:spacing w:line="320" w:lineRule="exact"/>
    </w:pPr>
  </w:style>
  <w:style w:type="paragraph" w:customStyle="1" w:styleId="63">
    <w:name w:val="附录标识"/>
    <w:basedOn w:val="1"/>
    <w:next w:val="27"/>
    <w:qFormat/>
    <w:uiPriority w:val="0"/>
    <w:pPr>
      <w:keepNext/>
      <w:numPr>
        <w:ilvl w:val="0"/>
        <w:numId w:val="3"/>
      </w:numPr>
      <w:shd w:val="clear" w:color="FFFFFF" w:fill="FFFFFF"/>
      <w:tabs>
        <w:tab w:val="left" w:pos="360"/>
        <w:tab w:val="left" w:pos="6405"/>
      </w:tabs>
      <w:jc w:val="center"/>
      <w:outlineLvl w:val="0"/>
    </w:pPr>
    <w:rPr>
      <w:rFonts w:ascii="黑体" w:eastAsia="黑体"/>
      <w:kern w:val="0"/>
      <w:szCs w:val="20"/>
    </w:rPr>
  </w:style>
  <w:style w:type="paragraph" w:customStyle="1" w:styleId="64">
    <w:name w:val="参考文献"/>
    <w:basedOn w:val="1"/>
    <w:next w:val="27"/>
    <w:qFormat/>
    <w:uiPriority w:val="0"/>
    <w:pPr>
      <w:keepNext/>
      <w:pageBreakBefore/>
      <w:shd w:val="clear" w:color="FFFFFF" w:fill="FFFFFF"/>
      <w:spacing w:before="640" w:after="200"/>
      <w:jc w:val="center"/>
      <w:outlineLvl w:val="0"/>
    </w:pPr>
    <w:rPr>
      <w:rFonts w:ascii="黑体" w:eastAsia="黑体"/>
      <w:kern w:val="0"/>
      <w:szCs w:val="20"/>
    </w:rPr>
  </w:style>
  <w:style w:type="paragraph" w:customStyle="1" w:styleId="65">
    <w:name w:val="附录四级无"/>
    <w:basedOn w:val="66"/>
    <w:qFormat/>
    <w:uiPriority w:val="0"/>
    <w:pPr>
      <w:tabs>
        <w:tab w:val="left" w:pos="360"/>
      </w:tabs>
      <w:spacing w:beforeLines="0" w:afterLines="0"/>
    </w:pPr>
    <w:rPr>
      <w:rFonts w:ascii="宋体" w:eastAsia="宋体"/>
      <w:szCs w:val="21"/>
    </w:rPr>
  </w:style>
  <w:style w:type="paragraph" w:customStyle="1" w:styleId="66">
    <w:name w:val="附录四级条标题"/>
    <w:basedOn w:val="67"/>
    <w:next w:val="27"/>
    <w:qFormat/>
    <w:uiPriority w:val="0"/>
    <w:pPr>
      <w:tabs>
        <w:tab w:val="left" w:pos="360"/>
      </w:tabs>
      <w:outlineLvl w:val="5"/>
    </w:pPr>
  </w:style>
  <w:style w:type="paragraph" w:customStyle="1" w:styleId="67">
    <w:name w:val="附录三级条标题"/>
    <w:basedOn w:val="68"/>
    <w:next w:val="27"/>
    <w:qFormat/>
    <w:uiPriority w:val="0"/>
    <w:pPr>
      <w:tabs>
        <w:tab w:val="left" w:pos="360"/>
      </w:tabs>
      <w:outlineLvl w:val="4"/>
    </w:pPr>
  </w:style>
  <w:style w:type="paragraph" w:customStyle="1" w:styleId="68">
    <w:name w:val="附录二级条标题"/>
    <w:basedOn w:val="1"/>
    <w:next w:val="27"/>
    <w:qFormat/>
    <w:uiPriority w:val="0"/>
    <w:pPr>
      <w:tabs>
        <w:tab w:val="left" w:pos="360"/>
      </w:tabs>
      <w:wordWrap w:val="0"/>
      <w:overflowPunct w:val="0"/>
      <w:autoSpaceDE w:val="0"/>
      <w:autoSpaceDN w:val="0"/>
      <w:spacing w:beforeLines="50" w:afterLines="50"/>
      <w:textAlignment w:val="baseline"/>
    </w:pPr>
    <w:rPr>
      <w:rFonts w:ascii="黑体" w:eastAsia="黑体"/>
      <w:kern w:val="21"/>
      <w:szCs w:val="20"/>
    </w:rPr>
  </w:style>
  <w:style w:type="paragraph" w:customStyle="1" w:styleId="69">
    <w:name w:val="编号列项（三级）"/>
    <w:qFormat/>
    <w:uiPriority w:val="0"/>
    <w:rPr>
      <w:rFonts w:ascii="宋体" w:hAnsi="Times New Roman" w:eastAsia="宋体" w:cs="Times New Roman"/>
      <w:sz w:val="21"/>
      <w:lang w:val="en-US" w:eastAsia="zh-CN" w:bidi="ar-SA"/>
    </w:rPr>
  </w:style>
  <w:style w:type="paragraph" w:customStyle="1" w:styleId="70">
    <w:name w:val="发布部门"/>
    <w:next w:val="27"/>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1">
    <w:name w:val="封面标准文稿类别2"/>
    <w:basedOn w:val="55"/>
    <w:qFormat/>
    <w:uiPriority w:val="0"/>
    <w:pPr>
      <w:framePr w:y="4469"/>
    </w:pPr>
  </w:style>
  <w:style w:type="paragraph" w:customStyle="1" w:styleId="72">
    <w:name w:val="附录字母编号列项（一级）"/>
    <w:qFormat/>
    <w:uiPriority w:val="0"/>
    <w:pPr>
      <w:numPr>
        <w:ilvl w:val="0"/>
        <w:numId w:val="4"/>
      </w:numPr>
    </w:pPr>
    <w:rPr>
      <w:rFonts w:ascii="宋体" w:hAnsi="Times New Roman" w:eastAsia="宋体" w:cs="Times New Roman"/>
      <w:sz w:val="21"/>
      <w:lang w:val="en-US" w:eastAsia="zh-CN" w:bidi="ar-SA"/>
    </w:rPr>
  </w:style>
  <w:style w:type="paragraph" w:customStyle="1" w:styleId="73">
    <w:name w:val="列项◆（三级）"/>
    <w:basedOn w:val="1"/>
    <w:qFormat/>
    <w:uiPriority w:val="0"/>
    <w:pPr>
      <w:numPr>
        <w:ilvl w:val="0"/>
        <w:numId w:val="5"/>
      </w:numPr>
      <w:tabs>
        <w:tab w:val="left" w:pos="1678"/>
      </w:tabs>
    </w:pPr>
  </w:style>
  <w:style w:type="paragraph" w:customStyle="1" w:styleId="74">
    <w:name w:val="注：（正文）"/>
    <w:basedOn w:val="75"/>
    <w:next w:val="27"/>
    <w:qFormat/>
    <w:uiPriority w:val="0"/>
    <w:pPr>
      <w:numPr>
        <w:ilvl w:val="0"/>
        <w:numId w:val="6"/>
      </w:numPr>
    </w:pPr>
  </w:style>
  <w:style w:type="paragraph" w:customStyle="1" w:styleId="75">
    <w:name w:val="注："/>
    <w:next w:val="27"/>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76">
    <w:name w:val="附录表标号"/>
    <w:basedOn w:val="1"/>
    <w:next w:val="27"/>
    <w:qFormat/>
    <w:uiPriority w:val="0"/>
    <w:pPr>
      <w:numPr>
        <w:ilvl w:val="0"/>
        <w:numId w:val="8"/>
      </w:numPr>
      <w:tabs>
        <w:tab w:val="left" w:pos="0"/>
      </w:tabs>
      <w:spacing w:line="14" w:lineRule="exact"/>
      <w:jc w:val="center"/>
      <w:outlineLvl w:val="0"/>
    </w:pPr>
    <w:rPr>
      <w:color w:val="FFFFFF"/>
    </w:rPr>
  </w:style>
  <w:style w:type="paragraph" w:customStyle="1" w:styleId="77">
    <w:name w:val="图表脚注说明"/>
    <w:basedOn w:val="1"/>
    <w:qFormat/>
    <w:uiPriority w:val="0"/>
    <w:pPr>
      <w:numPr>
        <w:ilvl w:val="0"/>
        <w:numId w:val="9"/>
      </w:numPr>
    </w:pPr>
    <w:rPr>
      <w:sz w:val="18"/>
      <w:szCs w:val="18"/>
    </w:rPr>
  </w:style>
  <w:style w:type="paragraph" w:customStyle="1" w:styleId="78">
    <w:name w:val="术语"/>
    <w:basedOn w:val="27"/>
    <w:next w:val="27"/>
    <w:qFormat/>
    <w:uiPriority w:val="0"/>
    <w:rPr>
      <w:rFonts w:ascii="黑体" w:hAnsi="黑体" w:eastAsia="黑体"/>
      <w:color w:val="000000"/>
    </w:rPr>
  </w:style>
  <w:style w:type="paragraph" w:customStyle="1" w:styleId="79">
    <w:name w:val="二级条标题"/>
    <w:basedOn w:val="80"/>
    <w:next w:val="27"/>
    <w:qFormat/>
    <w:uiPriority w:val="0"/>
    <w:pPr>
      <w:numPr>
        <w:ilvl w:val="2"/>
      </w:numPr>
      <w:ind w:left="142"/>
      <w:outlineLvl w:val="3"/>
    </w:pPr>
  </w:style>
  <w:style w:type="paragraph" w:customStyle="1" w:styleId="80">
    <w:name w:val="一级条标题"/>
    <w:next w:val="27"/>
    <w:qFormat/>
    <w:uiPriority w:val="0"/>
    <w:pPr>
      <w:numPr>
        <w:ilvl w:val="1"/>
        <w:numId w:val="10"/>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81">
    <w:name w:val="三级条标题"/>
    <w:basedOn w:val="79"/>
    <w:next w:val="27"/>
    <w:qFormat/>
    <w:uiPriority w:val="0"/>
    <w:pPr>
      <w:numPr>
        <w:ilvl w:val="3"/>
      </w:numPr>
      <w:spacing w:before="156" w:after="156"/>
      <w:outlineLvl w:val="4"/>
    </w:pPr>
    <w:rPr>
      <w:rFonts w:ascii="宋体" w:hAnsi="宋体"/>
    </w:rPr>
  </w:style>
  <w:style w:type="paragraph" w:customStyle="1" w:styleId="82">
    <w:name w:val="TOC 标题1"/>
    <w:basedOn w:val="2"/>
    <w:next w:val="1"/>
    <w:unhideWhenUsed/>
    <w:qFormat/>
    <w:uiPriority w:val="39"/>
    <w:pPr>
      <w:spacing w:before="240" w:after="0" w:line="259" w:lineRule="auto"/>
      <w:outlineLvl w:val="9"/>
    </w:pPr>
    <w:rPr>
      <w:rFonts w:ascii="Calibri Light" w:hAnsi="Calibri Light"/>
      <w:b w:val="0"/>
      <w:bCs w:val="0"/>
      <w:color w:val="2E74B5"/>
      <w:kern w:val="0"/>
      <w:sz w:val="32"/>
      <w:szCs w:val="32"/>
    </w:rPr>
  </w:style>
  <w:style w:type="paragraph" w:customStyle="1" w:styleId="83">
    <w:name w:val="注×：（正文）"/>
    <w:qFormat/>
    <w:uiPriority w:val="0"/>
    <w:pPr>
      <w:numPr>
        <w:ilvl w:val="0"/>
        <w:numId w:val="11"/>
      </w:numPr>
      <w:jc w:val="both"/>
    </w:pPr>
    <w:rPr>
      <w:rFonts w:ascii="宋体" w:hAnsi="Times New Roman" w:eastAsia="宋体" w:cs="Times New Roman"/>
      <w:sz w:val="18"/>
      <w:szCs w:val="18"/>
      <w:lang w:val="en-US" w:eastAsia="zh-CN" w:bidi="ar-SA"/>
    </w:rPr>
  </w:style>
  <w:style w:type="paragraph" w:customStyle="1" w:styleId="84">
    <w:name w:val="四级无标题条"/>
    <w:basedOn w:val="85"/>
    <w:qFormat/>
    <w:uiPriority w:val="0"/>
    <w:pPr>
      <w:spacing w:before="0" w:beforeLines="0" w:after="0" w:afterLines="0"/>
    </w:pPr>
    <w:rPr>
      <w:rFonts w:eastAsia="宋体"/>
    </w:rPr>
  </w:style>
  <w:style w:type="paragraph" w:customStyle="1" w:styleId="85">
    <w:name w:val="四级条标题"/>
    <w:basedOn w:val="81"/>
    <w:next w:val="27"/>
    <w:qFormat/>
    <w:uiPriority w:val="0"/>
    <w:pPr>
      <w:numPr>
        <w:ilvl w:val="4"/>
      </w:numPr>
      <w:outlineLvl w:val="5"/>
    </w:pPr>
  </w:style>
  <w:style w:type="paragraph" w:customStyle="1" w:styleId="86">
    <w:name w:val="五级无标题条"/>
    <w:basedOn w:val="87"/>
    <w:qFormat/>
    <w:uiPriority w:val="0"/>
    <w:pPr>
      <w:spacing w:before="0" w:beforeLines="0" w:after="0" w:afterLines="0"/>
    </w:pPr>
    <w:rPr>
      <w:rFonts w:eastAsia="宋体"/>
    </w:rPr>
  </w:style>
  <w:style w:type="paragraph" w:customStyle="1" w:styleId="87">
    <w:name w:val="五级条标题"/>
    <w:basedOn w:val="85"/>
    <w:next w:val="27"/>
    <w:qFormat/>
    <w:uiPriority w:val="0"/>
    <w:pPr>
      <w:numPr>
        <w:ilvl w:val="5"/>
      </w:numPr>
      <w:spacing w:before="50" w:after="50"/>
      <w:outlineLvl w:val="6"/>
    </w:pPr>
  </w:style>
  <w:style w:type="paragraph" w:customStyle="1" w:styleId="88">
    <w:name w:val="正文表标题"/>
    <w:next w:val="27"/>
    <w:qFormat/>
    <w:uiPriority w:val="0"/>
    <w:pPr>
      <w:numPr>
        <w:ilvl w:val="0"/>
        <w:numId w:val="12"/>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8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90">
    <w:name w:val="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91">
    <w:name w:val="封面正文"/>
    <w:qFormat/>
    <w:uiPriority w:val="0"/>
    <w:pPr>
      <w:jc w:val="both"/>
    </w:pPr>
    <w:rPr>
      <w:rFonts w:ascii="Times New Roman" w:hAnsi="Times New Roman" w:eastAsia="宋体" w:cs="Times New Roman"/>
      <w:lang w:val="en-US" w:eastAsia="zh-CN" w:bidi="ar-SA"/>
    </w:rPr>
  </w:style>
  <w:style w:type="paragraph" w:customStyle="1" w:styleId="92">
    <w:name w:val="终结线"/>
    <w:basedOn w:val="1"/>
    <w:qFormat/>
    <w:uiPriority w:val="0"/>
    <w:pPr>
      <w:framePr w:hSpace="181" w:vSpace="181" w:wrap="around" w:vAnchor="text" w:hAnchor="margin" w:xAlign="center" w:y="285"/>
    </w:pPr>
  </w:style>
  <w:style w:type="paragraph" w:customStyle="1" w:styleId="93">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94">
    <w:name w:val="四级无"/>
    <w:basedOn w:val="85"/>
    <w:qFormat/>
    <w:uiPriority w:val="0"/>
    <w:pPr>
      <w:numPr>
        <w:numId w:val="14"/>
      </w:numPr>
      <w:spacing w:beforeLines="0" w:afterLines="0"/>
    </w:pPr>
    <w:rPr>
      <w:rFonts w:ascii="宋体" w:eastAsia="宋体"/>
    </w:rPr>
  </w:style>
  <w:style w:type="paragraph" w:customStyle="1" w:styleId="95">
    <w:name w:val="标准书眉_偶数页"/>
    <w:basedOn w:val="96"/>
    <w:next w:val="1"/>
    <w:qFormat/>
    <w:uiPriority w:val="0"/>
    <w:pPr>
      <w:tabs>
        <w:tab w:val="center" w:pos="4154"/>
        <w:tab w:val="right" w:pos="8306"/>
      </w:tabs>
      <w:jc w:val="left"/>
    </w:pPr>
  </w:style>
  <w:style w:type="paragraph" w:customStyle="1" w:styleId="96">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97">
    <w:name w:val="封面标准名称2"/>
    <w:basedOn w:val="58"/>
    <w:qFormat/>
    <w:uiPriority w:val="0"/>
    <w:pPr>
      <w:framePr w:y="4469"/>
      <w:spacing w:beforeLines="630"/>
    </w:pPr>
  </w:style>
  <w:style w:type="paragraph" w:customStyle="1" w:styleId="98">
    <w:name w:val="附录三级无"/>
    <w:basedOn w:val="67"/>
    <w:qFormat/>
    <w:uiPriority w:val="0"/>
    <w:pPr>
      <w:tabs>
        <w:tab w:val="clear" w:pos="360"/>
      </w:tabs>
      <w:spacing w:beforeLines="0" w:afterLines="0"/>
    </w:pPr>
    <w:rPr>
      <w:rFonts w:ascii="宋体" w:eastAsia="宋体"/>
      <w:szCs w:val="21"/>
    </w:rPr>
  </w:style>
  <w:style w:type="paragraph" w:customStyle="1" w:styleId="9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00">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1">
    <w:name w:val="正文公式编号制表符"/>
    <w:basedOn w:val="27"/>
    <w:next w:val="27"/>
    <w:qFormat/>
    <w:uiPriority w:val="0"/>
    <w:pPr>
      <w:ind w:firstLine="0" w:firstLineChars="0"/>
    </w:pPr>
  </w:style>
  <w:style w:type="paragraph" w:customStyle="1" w:styleId="102">
    <w:name w:val="列项●（二级）"/>
    <w:qFormat/>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103">
    <w:name w:val="三级无标题条"/>
    <w:basedOn w:val="81"/>
    <w:qFormat/>
    <w:uiPriority w:val="0"/>
    <w:pPr>
      <w:spacing w:before="0" w:beforeLines="0" w:after="0" w:afterLines="0"/>
      <w:ind w:left="50" w:leftChars="50"/>
    </w:pPr>
    <w:rPr>
      <w:rFonts w:eastAsia="宋体"/>
    </w:rPr>
  </w:style>
  <w:style w:type="paragraph" w:customStyle="1" w:styleId="104">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05">
    <w:name w:val="附录一级条标题"/>
    <w:basedOn w:val="106"/>
    <w:next w:val="27"/>
    <w:qFormat/>
    <w:uiPriority w:val="0"/>
    <w:pPr>
      <w:tabs>
        <w:tab w:val="left" w:pos="360"/>
      </w:tabs>
      <w:autoSpaceDN w:val="0"/>
      <w:spacing w:beforeLines="50" w:afterLines="50"/>
      <w:outlineLvl w:val="2"/>
    </w:pPr>
  </w:style>
  <w:style w:type="paragraph" w:customStyle="1" w:styleId="106">
    <w:name w:val="附录章标题"/>
    <w:next w:val="27"/>
    <w:qFormat/>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7">
    <w:name w:val="二级无标题条"/>
    <w:basedOn w:val="79"/>
    <w:qFormat/>
    <w:uiPriority w:val="0"/>
    <w:pPr>
      <w:spacing w:before="0" w:beforeLines="0" w:after="0" w:afterLines="0"/>
    </w:pPr>
    <w:rPr>
      <w:rFonts w:ascii="宋体" w:hAnsi="宋体" w:eastAsia="宋体"/>
    </w:rPr>
  </w:style>
  <w:style w:type="paragraph" w:customStyle="1" w:styleId="108">
    <w:name w:val="列项——（一级）"/>
    <w:qFormat/>
    <w:uiPriority w:val="0"/>
    <w:pPr>
      <w:widowControl w:val="0"/>
      <w:ind w:left="833" w:hanging="408"/>
      <w:jc w:val="both"/>
    </w:pPr>
    <w:rPr>
      <w:rFonts w:ascii="宋体" w:hAnsi="Times New Roman" w:eastAsia="宋体" w:cs="Times New Roman"/>
      <w:sz w:val="21"/>
      <w:lang w:val="en-US" w:eastAsia="zh-CN" w:bidi="ar-SA"/>
    </w:rPr>
  </w:style>
  <w:style w:type="paragraph" w:customStyle="1" w:styleId="109">
    <w:name w:val="参考文献、索引标题"/>
    <w:basedOn w:val="1"/>
    <w:next w:val="27"/>
    <w:qFormat/>
    <w:uiPriority w:val="0"/>
    <w:pPr>
      <w:keepNext/>
      <w:pageBreakBefore/>
      <w:shd w:val="clear" w:color="FFFFFF" w:fill="FFFFFF"/>
      <w:spacing w:before="640" w:after="200"/>
      <w:jc w:val="center"/>
      <w:outlineLvl w:val="0"/>
    </w:pPr>
    <w:rPr>
      <w:rFonts w:ascii="黑体" w:eastAsia="黑体"/>
      <w:kern w:val="0"/>
      <w:szCs w:val="20"/>
    </w:rPr>
  </w:style>
  <w:style w:type="paragraph" w:customStyle="1" w:styleId="110">
    <w:name w:val="注×："/>
    <w:qFormat/>
    <w:uiPriority w:val="0"/>
    <w:pPr>
      <w:widowControl w:val="0"/>
      <w:numPr>
        <w:ilvl w:val="0"/>
        <w:numId w:val="15"/>
      </w:numPr>
      <w:autoSpaceDE w:val="0"/>
      <w:autoSpaceDN w:val="0"/>
      <w:jc w:val="both"/>
    </w:pPr>
    <w:rPr>
      <w:rFonts w:ascii="宋体" w:hAnsi="Times New Roman" w:eastAsia="宋体" w:cs="Times New Roman"/>
      <w:sz w:val="18"/>
      <w:szCs w:val="18"/>
      <w:lang w:val="en-US" w:eastAsia="zh-CN" w:bidi="ar-SA"/>
    </w:rPr>
  </w:style>
  <w:style w:type="paragraph" w:customStyle="1" w:styleId="111">
    <w:name w:val="目次、标准名称标题"/>
    <w:basedOn w:val="1"/>
    <w:next w:val="27"/>
    <w:qFormat/>
    <w:uiPriority w:val="0"/>
    <w:pPr>
      <w:keepNext/>
      <w:pageBreakBefore/>
      <w:shd w:val="clear" w:color="FFFFFF" w:fill="FFFFFF"/>
      <w:spacing w:before="640" w:after="560" w:line="460" w:lineRule="exact"/>
      <w:jc w:val="center"/>
      <w:outlineLvl w:val="0"/>
    </w:pPr>
    <w:rPr>
      <w:rFonts w:ascii="黑体" w:eastAsia="黑体"/>
      <w:kern w:val="0"/>
      <w:sz w:val="32"/>
      <w:szCs w:val="20"/>
    </w:rPr>
  </w:style>
  <w:style w:type="paragraph" w:customStyle="1" w:styleId="11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14">
    <w:name w:val="附录图标题"/>
    <w:basedOn w:val="1"/>
    <w:next w:val="27"/>
    <w:qFormat/>
    <w:uiPriority w:val="0"/>
    <w:pPr>
      <w:numPr>
        <w:ilvl w:val="1"/>
        <w:numId w:val="16"/>
      </w:numPr>
      <w:tabs>
        <w:tab w:val="left" w:pos="363"/>
      </w:tabs>
      <w:spacing w:beforeLines="50" w:afterLines="50"/>
      <w:ind w:left="0" w:firstLine="0"/>
      <w:jc w:val="center"/>
    </w:pPr>
    <w:rPr>
      <w:rFonts w:ascii="黑体" w:eastAsia="黑体"/>
    </w:rPr>
  </w:style>
  <w:style w:type="paragraph" w:customStyle="1" w:styleId="115">
    <w:name w:val="一级无标题条"/>
    <w:basedOn w:val="80"/>
    <w:qFormat/>
    <w:uiPriority w:val="0"/>
    <w:pPr>
      <w:spacing w:before="0" w:beforeLines="0" w:after="0" w:afterLines="0"/>
    </w:pPr>
    <w:rPr>
      <w:rFonts w:ascii="宋体" w:hAnsi="宋体" w:eastAsia="宋体"/>
    </w:rPr>
  </w:style>
  <w:style w:type="paragraph" w:customStyle="1" w:styleId="116">
    <w:name w:val="附录表标题"/>
    <w:basedOn w:val="1"/>
    <w:next w:val="27"/>
    <w:qFormat/>
    <w:uiPriority w:val="0"/>
    <w:pPr>
      <w:numPr>
        <w:ilvl w:val="1"/>
        <w:numId w:val="8"/>
      </w:numPr>
      <w:tabs>
        <w:tab w:val="left" w:pos="180"/>
        <w:tab w:val="clear" w:pos="0"/>
      </w:tabs>
      <w:spacing w:beforeLines="50" w:afterLines="50"/>
      <w:jc w:val="center"/>
    </w:pPr>
    <w:rPr>
      <w:rFonts w:ascii="黑体" w:eastAsia="黑体"/>
    </w:rPr>
  </w:style>
  <w:style w:type="paragraph" w:customStyle="1" w:styleId="117">
    <w:name w:val="示例"/>
    <w:next w:val="93"/>
    <w:qFormat/>
    <w:uiPriority w:val="0"/>
    <w:pPr>
      <w:widowControl w:val="0"/>
      <w:numPr>
        <w:ilvl w:val="0"/>
        <w:numId w:val="17"/>
      </w:numPr>
      <w:jc w:val="both"/>
    </w:pPr>
    <w:rPr>
      <w:rFonts w:ascii="宋体" w:hAnsi="Times New Roman" w:eastAsia="宋体" w:cs="Times New Roman"/>
      <w:sz w:val="18"/>
      <w:szCs w:val="18"/>
      <w:lang w:val="en-US" w:eastAsia="zh-CN" w:bidi="ar-SA"/>
    </w:rPr>
  </w:style>
  <w:style w:type="paragraph" w:customStyle="1" w:styleId="118">
    <w:name w:val="数字编号列项（二级）"/>
    <w:qFormat/>
    <w:uiPriority w:val="0"/>
    <w:pPr>
      <w:numPr>
        <w:ilvl w:val="1"/>
        <w:numId w:val="13"/>
      </w:numPr>
      <w:tabs>
        <w:tab w:val="left" w:pos="840"/>
      </w:tabs>
      <w:jc w:val="both"/>
    </w:pPr>
    <w:rPr>
      <w:rFonts w:ascii="宋体" w:hAnsi="Times New Roman" w:eastAsia="宋体" w:cs="Times New Roman"/>
      <w:sz w:val="21"/>
      <w:lang w:val="en-US" w:eastAsia="zh-CN" w:bidi="ar-SA"/>
    </w:rPr>
  </w:style>
  <w:style w:type="paragraph" w:styleId="119">
    <w:name w:val="List Paragraph"/>
    <w:basedOn w:val="1"/>
    <w:qFormat/>
    <w:uiPriority w:val="34"/>
    <w:pPr>
      <w:ind w:firstLine="420" w:firstLineChars="200"/>
    </w:pPr>
    <w:rPr>
      <w:kern w:val="0"/>
      <w:sz w:val="24"/>
    </w:rPr>
  </w:style>
  <w:style w:type="paragraph" w:customStyle="1" w:styleId="120">
    <w:name w:val="附录五级无"/>
    <w:basedOn w:val="121"/>
    <w:qFormat/>
    <w:uiPriority w:val="0"/>
    <w:pPr>
      <w:tabs>
        <w:tab w:val="left" w:pos="360"/>
      </w:tabs>
      <w:spacing w:beforeLines="0" w:afterLines="0"/>
    </w:pPr>
    <w:rPr>
      <w:rFonts w:ascii="宋体" w:eastAsia="宋体"/>
      <w:szCs w:val="21"/>
    </w:rPr>
  </w:style>
  <w:style w:type="paragraph" w:customStyle="1" w:styleId="121">
    <w:name w:val="附录五级条标题"/>
    <w:basedOn w:val="66"/>
    <w:next w:val="27"/>
    <w:qFormat/>
    <w:uiPriority w:val="0"/>
    <w:pPr>
      <w:outlineLvl w:val="6"/>
    </w:pPr>
  </w:style>
  <w:style w:type="paragraph" w:customStyle="1" w:styleId="12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23">
    <w:name w:val="其他标准标志"/>
    <w:basedOn w:val="124"/>
    <w:qFormat/>
    <w:uiPriority w:val="0"/>
    <w:pPr>
      <w:framePr w:w="6101" w:vAnchor="page" w:hAnchor="page" w:x="4673" w:y="942"/>
    </w:pPr>
    <w:rPr>
      <w:w w:val="130"/>
    </w:rPr>
  </w:style>
  <w:style w:type="paragraph" w:customStyle="1" w:styleId="124">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125">
    <w:name w:val="图标脚注说明"/>
    <w:basedOn w:val="27"/>
    <w:qFormat/>
    <w:uiPriority w:val="0"/>
    <w:pPr>
      <w:ind w:left="840" w:hanging="420" w:firstLineChars="0"/>
    </w:pPr>
    <w:rPr>
      <w:sz w:val="18"/>
      <w:szCs w:val="18"/>
    </w:rPr>
  </w:style>
  <w:style w:type="paragraph" w:customStyle="1" w:styleId="126">
    <w:name w:val="附录公式编号制表符"/>
    <w:basedOn w:val="1"/>
    <w:next w:val="27"/>
    <w:qFormat/>
    <w:uiPriority w:val="0"/>
    <w:pPr>
      <w:tabs>
        <w:tab w:val="center" w:pos="4201"/>
        <w:tab w:val="right" w:leader="dot" w:pos="9298"/>
      </w:tabs>
      <w:autoSpaceDE w:val="0"/>
      <w:autoSpaceDN w:val="0"/>
    </w:pPr>
    <w:rPr>
      <w:kern w:val="0"/>
      <w:szCs w:val="20"/>
    </w:rPr>
  </w:style>
  <w:style w:type="paragraph" w:customStyle="1" w:styleId="127">
    <w:name w:val="条文脚注"/>
    <w:basedOn w:val="28"/>
    <w:qFormat/>
    <w:uiPriority w:val="0"/>
    <w:pPr>
      <w:numPr>
        <w:ilvl w:val="0"/>
        <w:numId w:val="0"/>
      </w:numPr>
      <w:jc w:val="both"/>
    </w:pPr>
  </w:style>
  <w:style w:type="paragraph" w:customStyle="1" w:styleId="128">
    <w:name w:val="附录一级无"/>
    <w:basedOn w:val="105"/>
    <w:qFormat/>
    <w:uiPriority w:val="0"/>
    <w:pPr>
      <w:tabs>
        <w:tab w:val="clear" w:pos="360"/>
      </w:tabs>
      <w:spacing w:beforeLines="0" w:afterLines="0"/>
    </w:pPr>
    <w:rPr>
      <w:rFonts w:ascii="宋体" w:eastAsia="宋体"/>
      <w:szCs w:val="21"/>
    </w:rPr>
  </w:style>
  <w:style w:type="paragraph" w:customStyle="1" w:styleId="129">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30">
    <w:name w:val="章标题"/>
    <w:next w:val="27"/>
    <w:qFormat/>
    <w:uiPriority w:val="0"/>
    <w:pPr>
      <w:numPr>
        <w:ilvl w:val="0"/>
        <w:numId w:val="10"/>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131">
    <w:name w:val="图的脚注"/>
    <w:next w:val="27"/>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32">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133">
    <w:name w:val="其他发布日期"/>
    <w:basedOn w:val="104"/>
    <w:qFormat/>
    <w:uiPriority w:val="0"/>
    <w:pPr>
      <w:framePr w:vAnchor="page" w:hAnchor="text" w:x="1419"/>
    </w:pPr>
  </w:style>
  <w:style w:type="paragraph" w:customStyle="1" w:styleId="13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35">
    <w:name w:val="封面标准文稿编辑信息2"/>
    <w:basedOn w:val="136"/>
    <w:qFormat/>
    <w:uiPriority w:val="0"/>
    <w:pPr>
      <w:framePr w:y="4469"/>
    </w:pPr>
  </w:style>
  <w:style w:type="paragraph" w:customStyle="1" w:styleId="136">
    <w:name w:val="封面标准文稿编辑信息"/>
    <w:basedOn w:val="55"/>
    <w:qFormat/>
    <w:uiPriority w:val="0"/>
    <w:pPr>
      <w:spacing w:before="180" w:line="180" w:lineRule="exact"/>
    </w:pPr>
    <w:rPr>
      <w:sz w:val="21"/>
    </w:rPr>
  </w:style>
  <w:style w:type="paragraph" w:customStyle="1" w:styleId="137">
    <w:name w:val="附录图标号"/>
    <w:basedOn w:val="1"/>
    <w:qFormat/>
    <w:uiPriority w:val="0"/>
    <w:pPr>
      <w:keepNext/>
      <w:pageBreakBefore/>
      <w:numPr>
        <w:ilvl w:val="0"/>
        <w:numId w:val="16"/>
      </w:numPr>
      <w:spacing w:line="14" w:lineRule="exact"/>
      <w:ind w:left="0" w:firstLine="363"/>
      <w:jc w:val="center"/>
      <w:outlineLvl w:val="0"/>
    </w:pPr>
    <w:rPr>
      <w:color w:val="FFFFFF"/>
    </w:rPr>
  </w:style>
  <w:style w:type="paragraph" w:customStyle="1" w:styleId="138">
    <w:name w:val="封面一致性程度标识2"/>
    <w:basedOn w:val="56"/>
    <w:qFormat/>
    <w:uiPriority w:val="0"/>
    <w:pPr>
      <w:framePr w:y="4469"/>
    </w:pPr>
  </w:style>
  <w:style w:type="paragraph" w:customStyle="1" w:styleId="139">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40">
    <w:name w:val="示例×："/>
    <w:basedOn w:val="130"/>
    <w:qFormat/>
    <w:uiPriority w:val="0"/>
    <w:pPr>
      <w:numPr>
        <w:ilvl w:val="0"/>
        <w:numId w:val="18"/>
      </w:numPr>
      <w:spacing w:before="0" w:beforeLines="0" w:after="0" w:afterLines="0"/>
      <w:outlineLvl w:val="9"/>
    </w:pPr>
    <w:rPr>
      <w:rFonts w:ascii="宋体" w:eastAsia="宋体"/>
      <w:sz w:val="18"/>
      <w:szCs w:val="18"/>
    </w:rPr>
  </w:style>
  <w:style w:type="paragraph" w:customStyle="1" w:styleId="141">
    <w:name w:val="列出段落1"/>
    <w:basedOn w:val="1"/>
    <w:qFormat/>
    <w:uiPriority w:val="34"/>
    <w:pPr>
      <w:ind w:firstLine="420" w:firstLineChars="200"/>
    </w:pPr>
    <w:rPr>
      <w:rFonts w:ascii="Calibri" w:hAnsi="Calibri"/>
      <w:sz w:val="28"/>
      <w:szCs w:val="22"/>
    </w:rPr>
  </w:style>
  <w:style w:type="paragraph" w:customStyle="1" w:styleId="142">
    <w:name w:val="标准书眉一"/>
    <w:qFormat/>
    <w:uiPriority w:val="0"/>
    <w:pPr>
      <w:jc w:val="both"/>
    </w:pPr>
    <w:rPr>
      <w:rFonts w:ascii="Times New Roman" w:hAnsi="Times New Roman" w:eastAsia="宋体" w:cs="Times New Roman"/>
      <w:lang w:val="en-US" w:eastAsia="zh-CN" w:bidi="ar-SA"/>
    </w:r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附录标题"/>
    <w:basedOn w:val="27"/>
    <w:next w:val="27"/>
    <w:qFormat/>
    <w:uiPriority w:val="0"/>
    <w:pPr>
      <w:ind w:firstLine="0" w:firstLineChars="0"/>
      <w:jc w:val="center"/>
    </w:pPr>
    <w:rPr>
      <w:rFonts w:ascii="黑体" w:eastAsia="黑体"/>
    </w:rPr>
  </w:style>
  <w:style w:type="paragraph" w:customStyle="1" w:styleId="145">
    <w:name w:val="列项说明"/>
    <w:basedOn w:val="1"/>
    <w:qFormat/>
    <w:uiPriority w:val="0"/>
    <w:pPr>
      <w:adjustRightInd w:val="0"/>
      <w:spacing w:line="320" w:lineRule="exact"/>
      <w:ind w:left="400" w:leftChars="200" w:hanging="200" w:hangingChars="200"/>
      <w:textAlignment w:val="baseline"/>
    </w:pPr>
    <w:rPr>
      <w:kern w:val="0"/>
      <w:szCs w:val="20"/>
    </w:rPr>
  </w:style>
  <w:style w:type="paragraph" w:customStyle="1" w:styleId="146">
    <w:name w:val="附录章无标题"/>
    <w:qFormat/>
    <w:uiPriority w:val="0"/>
    <w:rPr>
      <w:rFonts w:ascii="宋体" w:hAnsi="Times New Roman" w:eastAsia="宋体" w:cs="Times New Roman"/>
      <w:sz w:val="21"/>
      <w:lang w:val="en-US" w:eastAsia="zh-CN" w:bidi="ar-SA"/>
    </w:rPr>
  </w:style>
  <w:style w:type="paragraph" w:customStyle="1" w:styleId="147">
    <w:name w:val="五级无"/>
    <w:basedOn w:val="87"/>
    <w:qFormat/>
    <w:uiPriority w:val="0"/>
    <w:pPr>
      <w:numPr>
        <w:numId w:val="14"/>
      </w:numPr>
      <w:spacing w:beforeLines="0" w:afterLines="0"/>
    </w:pPr>
    <w:rPr>
      <w:rFonts w:ascii="宋体" w:eastAsia="宋体"/>
    </w:rPr>
  </w:style>
  <w:style w:type="paragraph" w:customStyle="1" w:styleId="148">
    <w:name w:val="附录二级无"/>
    <w:basedOn w:val="68"/>
    <w:qFormat/>
    <w:uiPriority w:val="0"/>
    <w:pPr>
      <w:tabs>
        <w:tab w:val="clear" w:pos="360"/>
      </w:tabs>
      <w:spacing w:beforeLines="0" w:afterLines="0"/>
    </w:pPr>
    <w:rPr>
      <w:rFonts w:ascii="宋体" w:eastAsia="宋体"/>
      <w:szCs w:val="21"/>
    </w:rPr>
  </w:style>
  <w:style w:type="paragraph" w:customStyle="1" w:styleId="149">
    <w:name w:val="正文图标题"/>
    <w:next w:val="27"/>
    <w:qFormat/>
    <w:uiPriority w:val="0"/>
    <w:pPr>
      <w:numPr>
        <w:ilvl w:val="0"/>
        <w:numId w:val="19"/>
      </w:numPr>
      <w:spacing w:beforeLines="50" w:afterLines="50"/>
      <w:jc w:val="center"/>
    </w:pPr>
    <w:rPr>
      <w:rFonts w:ascii="黑体" w:hAnsi="Times New Roman" w:eastAsia="黑体" w:cs="Times New Roman"/>
      <w:sz w:val="21"/>
      <w:lang w:val="en-US" w:eastAsia="zh-CN" w:bidi="ar-SA"/>
    </w:rPr>
  </w:style>
  <w:style w:type="paragraph" w:customStyle="1" w:styleId="150">
    <w:name w:val="附录数字编号列项（二级）"/>
    <w:qFormat/>
    <w:uiPriority w:val="0"/>
    <w:pPr>
      <w:numPr>
        <w:ilvl w:val="1"/>
        <w:numId w:val="4"/>
      </w:numPr>
    </w:pPr>
    <w:rPr>
      <w:rFonts w:ascii="宋体" w:hAnsi="Times New Roman" w:eastAsia="宋体" w:cs="Times New Roman"/>
      <w:sz w:val="21"/>
      <w:lang w:val="en-US" w:eastAsia="zh-CN" w:bidi="ar-SA"/>
    </w:rPr>
  </w:style>
  <w:style w:type="paragraph" w:customStyle="1" w:styleId="151">
    <w:name w:val="其他发布部门"/>
    <w:basedOn w:val="70"/>
    <w:qFormat/>
    <w:uiPriority w:val="0"/>
    <w:pPr>
      <w:framePr w:y="15310"/>
      <w:spacing w:line="0" w:lineRule="atLeast"/>
    </w:pPr>
    <w:rPr>
      <w:rFonts w:ascii="黑体" w:eastAsia="黑体"/>
      <w:b w:val="0"/>
    </w:rPr>
  </w:style>
  <w:style w:type="paragraph" w:customStyle="1" w:styleId="152">
    <w:name w:val="前言、引言标题"/>
    <w:next w:val="27"/>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53">
    <w:name w:val="实施日期"/>
    <w:basedOn w:val="104"/>
    <w:qFormat/>
    <w:uiPriority w:val="0"/>
    <w:pPr>
      <w:framePr w:vAnchor="page" w:hAnchor="text"/>
      <w:jc w:val="right"/>
    </w:pPr>
  </w:style>
  <w:style w:type="paragraph" w:customStyle="1" w:styleId="154">
    <w:name w:val="示例后文字"/>
    <w:basedOn w:val="27"/>
    <w:next w:val="27"/>
    <w:qFormat/>
    <w:uiPriority w:val="0"/>
    <w:pPr>
      <w:ind w:firstLine="360"/>
    </w:pPr>
    <w:rPr>
      <w:sz w:val="18"/>
    </w:rPr>
  </w:style>
  <w:style w:type="paragraph" w:customStyle="1" w:styleId="155">
    <w:name w:val="参考文献正文"/>
    <w:basedOn w:val="27"/>
    <w:qFormat/>
    <w:uiPriority w:val="0"/>
    <w:pPr>
      <w:numPr>
        <w:ilvl w:val="1"/>
        <w:numId w:val="20"/>
      </w:numPr>
      <w:tabs>
        <w:tab w:val="left" w:pos="0"/>
        <w:tab w:val="left" w:pos="32"/>
        <w:tab w:val="clear" w:pos="4201"/>
        <w:tab w:val="clear" w:pos="9298"/>
      </w:tabs>
      <w:ind w:left="2" w:firstLine="418" w:firstLineChars="0"/>
      <w:jc w:val="left"/>
    </w:pPr>
  </w:style>
  <w:style w:type="paragraph" w:customStyle="1" w:styleId="156">
    <w:name w:val="其他实施日期"/>
    <w:basedOn w:val="153"/>
    <w:qFormat/>
    <w:uiPriority w:val="0"/>
  </w:style>
  <w:style w:type="paragraph" w:customStyle="1" w:styleId="157">
    <w:name w:val="封面标准英文名称2"/>
    <w:basedOn w:val="57"/>
    <w:qFormat/>
    <w:uiPriority w:val="0"/>
    <w:pPr>
      <w:framePr w:y="4469"/>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37.jpeg"/><Relationship Id="rId44" Type="http://schemas.openxmlformats.org/officeDocument/2006/relationships/image" Target="media/image36.jpeg"/><Relationship Id="rId43" Type="http://schemas.openxmlformats.org/officeDocument/2006/relationships/image" Target="media/image35.jpeg"/><Relationship Id="rId42" Type="http://schemas.openxmlformats.org/officeDocument/2006/relationships/image" Target="media/image34.jpeg"/><Relationship Id="rId41" Type="http://schemas.openxmlformats.org/officeDocument/2006/relationships/image" Target="media/image33.jpeg"/><Relationship Id="rId40" Type="http://schemas.openxmlformats.org/officeDocument/2006/relationships/image" Target="media/image32.jpeg"/><Relationship Id="rId4" Type="http://schemas.openxmlformats.org/officeDocument/2006/relationships/footer" Target="footer1.xml"/><Relationship Id="rId39" Type="http://schemas.openxmlformats.org/officeDocument/2006/relationships/image" Target="media/image31.jpeg"/><Relationship Id="rId38" Type="http://schemas.openxmlformats.org/officeDocument/2006/relationships/image" Target="media/image30.jpeg"/><Relationship Id="rId37" Type="http://schemas.openxmlformats.org/officeDocument/2006/relationships/image" Target="media/image29.jpeg"/><Relationship Id="rId36" Type="http://schemas.openxmlformats.org/officeDocument/2006/relationships/image" Target="media/image28.jpeg"/><Relationship Id="rId35" Type="http://schemas.openxmlformats.org/officeDocument/2006/relationships/image" Target="media/image27.jpeg"/><Relationship Id="rId34" Type="http://schemas.openxmlformats.org/officeDocument/2006/relationships/image" Target="media/image26.jpeg"/><Relationship Id="rId33" Type="http://schemas.openxmlformats.org/officeDocument/2006/relationships/image" Target="media/image25.jpeg"/><Relationship Id="rId32" Type="http://schemas.openxmlformats.org/officeDocument/2006/relationships/image" Target="media/image24.jpeg"/><Relationship Id="rId31" Type="http://schemas.openxmlformats.org/officeDocument/2006/relationships/image" Target="media/image23.jpeg"/><Relationship Id="rId30" Type="http://schemas.openxmlformats.org/officeDocument/2006/relationships/image" Target="media/image22.jpeg"/><Relationship Id="rId3" Type="http://schemas.openxmlformats.org/officeDocument/2006/relationships/header" Target="header1.xml"/><Relationship Id="rId29" Type="http://schemas.openxmlformats.org/officeDocument/2006/relationships/image" Target="media/image21.jpeg"/><Relationship Id="rId28" Type="http://schemas.openxmlformats.org/officeDocument/2006/relationships/image" Target="media/image20.jpeg"/><Relationship Id="rId27" Type="http://schemas.openxmlformats.org/officeDocument/2006/relationships/image" Target="media/image19.jpeg"/><Relationship Id="rId26" Type="http://schemas.openxmlformats.org/officeDocument/2006/relationships/image" Target="media/image18.jpeg"/><Relationship Id="rId25" Type="http://schemas.openxmlformats.org/officeDocument/2006/relationships/image" Target="media/image17.jpeg"/><Relationship Id="rId24" Type="http://schemas.openxmlformats.org/officeDocument/2006/relationships/image" Target="media/image16.jpeg"/><Relationship Id="rId23" Type="http://schemas.openxmlformats.org/officeDocument/2006/relationships/image" Target="media/image15.png"/><Relationship Id="rId22" Type="http://schemas.openxmlformats.org/officeDocument/2006/relationships/image" Target="media/image14.jpe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1&#26472;&#23439;&#20255;&#65288;&#35013;&#22791;&#25152;&#65289;\&#31435;&#39033;&#26448;&#26009;\&#26631;&#20934;&#36215;&#33609;\0&#27827;&#21271;&#30465;&#22320;&#26041;&#26631;&#20934;.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M0NTY3NjM4NTcxIiwKCSJHcm91cElkIiA6ICIyMzA5NDE3MTA1IiwKCSJJbWFnZSIgOiAiaVZCT1J3MEtHZ29BQUFBTlNVaEVVZ0FBQTk4QUFBWGZDQVlBQUFDOUkwK0tBQUFBQVhOU1IwSUFyczRjNlFBQUlBQkpSRUZVZUp6czNYbWNqWFgveC9IMzk1d3ptOEZZeGhpeWpPeTdFWlc3VzdaV3BLTEMvWk8ydTcxVTZJN3VzaVNsaFNSWklrdEZjbWU3U1ZISTFxaG9yR09iR0JMR01wWXgrem5uK3YweHpia2RzeGpNT0dhOG5vOUhqODc1WHQvcnVqN25vTHpudTF3U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xwWHhkUUVBNEFzVksxWU10cFVvRitwbmM0VEtaaTluczdudHZxNEp5QSszemVheTNNNFRHV25PWTFiS2lhUHg4ZkZKdnE0SkFBQ2NIK0Vid0ZXbGF0WEl5dlpnNnkxSm5ZMHNmOHNZbXl6WkpJdi9IcUtJTUphTTNNYXkzSlpSaGl6cnUvUjA1OENEZTJMMis3b3lBQUNRTy82eUNlQnFZS3RXcTJsOTQ5RFR4cGhIakZSQ2tnSURBaFFVRktTZ29FQVp3MzhPVVRSWWxxWFUxRlFscDZRcU5UVTFzMDFLbG1WOTdyUmM0dzdzM0xwTmtzdTNWUUlBZ0hQeHQwMEF4VjVFdlNZOUpmT2FwUG9PaDhORU5tMnNPMisvVlpYQ0t5cWtkQ21WS2xsS05wdk4xMlVDK2VLMjNFcE1QS1BUaVltS2p6K2liNWYrb0EzUm01U1JrV0ZKMnVXMjlPYituWnUrOEhXZEFBREFHK0ViUUxFV1VhL3BVQ1A5eTVJQ2F0YUlNRzhNZWxXUlRSc3JJQ0NBd0kwaXorMTJLeTB0WFp1M2J0VnJRNFlyZHM5ZXkwaHBsdHlqNDNac2VVMk1nQU1BY01WZ2d5RUF4WldqZXYxbVR4bGpCanNjamhMdDJyUTJINDE2VnczcTFaV2ZueC9UekZFc0dHUGs1K2RRbFdzcXErTWR0eXB1M3gvbWp3Ti9PdHh1cTJWSWFIanlxV1BsTjBoSENlQUFBRndCQ044QWlxWHF0Um8wTlRiYmg4YVlzRnZidDlYZ2Y3K2lTdUVWQ2Qwb3RvS0NndFNpZVRNZCtQT2dZdmZzZFVpcUcxTEcvSFFxNGNnQlg5Y0dBQUNZZGc2Z2VBcW9YcmRwck0xbXFsU3ZWbFZMRjg2Um41K2ZyMnNDTG92MGpBemQxcm1yOXY5eFFKYTBMMjc3eHJxUzBueGRGd0FBVnpzV1BBSW9idXpWNnpWOTMyWXpWY0lyaG1uMHUyOFJ2SEZWOGZmejA0U1BScWx5cFhBWnFYcjErazNIaVpsdUFBRDRIT0ViUUxGeVRaMkdqV3pTUFE2SFEvZmRlN2NhTnFqbjY1S0F5NjUyeld2MWorNzN5ZC9mVDBibTdxcDFHamIzZFUwQUFGenRDTjhBaWhPN3cyYnZaRW1WeTRTRTZONHVuZVJ3T0h4ZEUzRFoyZTEyZGI3emRvVlhyQ2haVmxtYjNYNjNHUDBHQU1DbkNOOEFpbzJ3R28xQ2pUSC9aNHl4UGREdEh0V0lxTzdya2dDZnFWYTFpdTd0MGtuR0dKdXhUTGZxZFp0VTgzVk5BQUJjelFqZkFJcU5JRC9UWEphcEcxSzZsQjU3cUpldnl3RjhydmYvOVZESmtpVWxtZG95WXVvNUFBQStSUGdHVUd3WVkzb1pJM3Y3dG0xVXRtd1pYNWNEK0Z6Wk1tVjA1NjN0Wll6c3hqTDMrN29lQUFDdVpvUnZBTVZDMld1dkRaR3hkVGJHNkxaYjJ2bTZuSHpidW5Xci92dmYveW8xTlRYYnNUMTc5bWpnd0lGYXNXSkZ2cTluV1pZT0hqeVlaNTlqeDQ3SjVYS2Q5MW9KQ1FuYXZIbHpqbjNQbkRtanpaczM1N3V1bFN0WDZzQ0IzQjgzblpxYXFybHo1OHJwZE9iN21nWEo2WFRLc3F3Q3ZlYmh3NGNMOUhvWHEzUEhPMlN6MlNTajI4clZxbFhhMS9VQUFIQzFJbndES0JaSzJVcmViSXhLaDFVSVZaMWFOUXY4K212WHJ0VUhIM3hRNE5lZE8zZXUzbm5ublJ5UGpSdzVVa3VYTHRXa1NaUHlIVW9uVEppZ25qMTc1aHFNVTFOVDljUVRUNmhYcjE0NUJ2NnpmZmZkZDNya2tVZTBiOSsrYk1mNjlldW5aNTU1UnJ0Mzc4NVhYWU1HRGRLNmRldHlQYjU3OTI0Tkh6NWNpeFl0eXZNNnAwNmQwckZqeDNUNDhHSDkrZWVmMnI5L3YySmpZN1Y5KzNadDNMaFJ2Lzc2cTFhdFdxVWxTNVpvL3Z6NW1qbHpwajc1NUJPTkhEbFM0OGFOeS9XNml4Y3ZWcGN1WGZUbm4zL202L000blU3Rng4Zm4rdXV5ZmZ0MjNYWFhYZnJpaXkveWRiM0NWTGQyTFZVTXF5QmpUTmxnZTRtMnZxNEhBSUNyRmRzQUF5Z2ViQ1pTa2lxRmg2dGtjSENCWDM3OSt2WDY0b3N2RkJ3Y3JDZWVlRUtTOU5KTEwybk5talg1dnNhcVZhc1VGQlRrZVc5Wmx0YXNXYU8vLy8zdkNnd005T3E3ZE9sU3JWdTNUczg5OTV3KytlUVRUWmt5eFhQZnZQVHMyVk5MbHk3VnM4OCtxL0hqeDZ0Um8wWmV4MGVOR3FWOSsvWnA2TkNoMmU1NXJoOS8vRkhWcWxYVHRkZGVtKzNZYzg4OXA4Y2VlMHo5Ky9mWGpCa3ovbHBYbkg4blRwendHbEd2VkttU21qWnRxbG16WnVudmYvKzdWMStIdzZFeVpUS1hFZlRyMTAvUjBkSDV1b2VmbjUrQ2dvSlVva1FKQlFZR0tqUTBOTmUrQ3hjdWxNdmxVc21TSmJWMDZWS2RPWE5HWjg2YzBlblRwM1hxMUNtZFBuMWFKMCtlVkVKQ2doSVNFblR5NUVsSjByUnAwOVM0Y1dPdmE2V21wdXFOTjk2UXpXWlR1WExsdEhyMTZ2UFcyckpseS9QK2VseXNnTUFBVmExeWpRNGRqcGROcG9Xay94YktqUUFBUUo0STN3Q0tCWnRkZjRYdmlpb1JYS0xBcjkrblR4OGRQSGhRRXlkT1ZHaG9xTHAyN2FvdVhib29NakxTcTkrcVZhdTBaY3NXUGZ2c3M5bXU0ZWZuNS9WKy9mcjFPbjc4dURwMjdPalZ2bmZ2WHIzeHhodTY3YmJiOU1namo4aG1zK21qano1U2pSbzFkT3V0dCtaWVgweE1qQklURXlWSnZYdjMxdHR2djYwNWMrWW9LU25KMDJmLy92MmFNMmVPV3JWcXBRb1ZLdWpubjMrV0pEVnUzRmdsU25oL1owZU9IRkYwZExRZWZ2amhITy9YdUhGai9mT2YvMVJNVEl6UzA5Tno3Sk9YbmoxNzZ1alJvemtldS8zMjI3M2VWNmxTUlFzV0xKQ1UrUU9QK1BoNHhjWEZxWEhqeHZMMzk1ZS92Ny9TMHRLMGVQRmlQZlRRUXlwZHVyU0Nnb0k4ajVrYk0yYU03cnp6VHRXdVhUdkgrKzNmdjErLy9mYWJubnp5U1RtZFRnMGNPTkJ6ek4vZlh5VkxsbFJDUW9MQ3dzTFVzR0ZETld2V1RPWEtsVlA1OHVWVm9VS0ZiTmNiUG55NGR1M2FKYnZkcnVIRGgrZjVQV1ROUGxpMGFKRXFWYXFVWjkrTEZSQVFvQ3JYVk5ZdjYzK1RrZFdpVUc0Q0FBRE9pL0FOb09pclZTdEFsbXJJU09FVnd4UlVDQ09JeGhnTkhUcFUrL2J0MDV3NWMzVFBQZmVvWGJ0MlNrNU85Z3F1UjQ0YzBmYnQyOVc3ZDI5UFcycHFxZ0lDQW1TTThicm1nZ1VMVkxac1dkMTAwMDJldGtPSER1bUZGMTVRcFVxVjlPOS8vMXRTWnBqZXRtMmJYbi85ZFRrY0RyVnJsMzFOKy92dnY2OU5telo1dGYzM3YvL1ZmLytiZlpBektpcEtVVkZSbnZjelo4NVUzYnAxczlYbWRydlZxVk1uUGZ6d3czbE9MNy9ycnJ1eXRZMGZQMTdoNGVHZTllb1pHUm5hc0dHRFhDNlh3c0xDTkhqd1lLV21wdXIzMzM5WDVjcVZ2V1lFU05MUm8wZDE1c3daMWFoUncrdjdiZGl3b2JadDI2YUpFeWRxK3ZUcHFsZXZuaVFwTGk1TzgrYk5VOFdLRmZYWVk0OTUrdi80NDQrYVBuMjZUcDgrcmRkZWV5M0grai8vL0hNNUhBNTE2OVpONWN1WDEvejU4eFVjSEt4U3BVckp6ODlQVHFkVE45eHdnOXEyYmF0WFhua2wxKzlCeWx3cXNIanhZalZ1M0ZoNzl1elJ5SkVqMWJKbHkyejlVbE5UOWQ1NzcybisvUG5xMnJXcndzUEQ4N3p1cGZEMzgxZmxyR0J2czlWUmd3Yitpb201OEorWUFBQ0FTMEw0QmxEa2hia0N5OGloSUlmRG9iQUtGVEkzbHlvRWdZR0JHalZxbEVxVUtDR2J6YWJQUHZ0TWMrYk0wVmRmZlpYbmxPR3NxZDVqeG94UlFFQ0FwTXkxeTh1WEwxZTlldlU4STdSeGNYRjY1cGxuNUhLNU5INzhlTTlVYm1PTWhnMGJwaGRlZUVIOSsvZlhrMDgrcWNjZWUweDJ1OTNyUGpmZGRGTzJrZGFVbEJUZGVlZWRldnJwcDlXOWUzZXZZeHMzYnRTTEw3NllyVjZuMDZuNTgrZnIybXV2VlVSRWhPNjc3ejRsSkNSYzBIY1ZIaDZ1UC8vOFUyUEdqSkVrcGFXbGFjV0tGVnExYXBVaUl5TTFkdXhZcGFhbTZxMjMzbEtMRmkzMDl0dHZlNTMvL1BQUDY3ZmZmdFBjdVhOVnNXSkZyMk4zMzMyM1pzeVlvZGRlZTAxZmZQR0ZBZ01ERlJFUm9jNmRPK3ZUVHo5Vng0NGRWYWxTSmFXbHBXblVxRkdxVnEyYSt2WHJsMk9keDQ0ZDA4S0ZDOVcrZlh1VkwxOWVrbFMxYXRVTCtxeFM1bmYyN3J2dmFzNmNPZXJYcjU5NjlPaWh3WU1INjdubm5sUC8vdjNWclZzM3orL0wzMzc3VFNOR2pOQ2VQWHYwN0xQUDZ0RkhINzNnKzEwSW04MG90SHk1djJZSXBBZEZwS2hjbkhSbDdBWUhBTUJWaFBBTm9NaXp5eFVvNDdEYmJUYVZLQkYwL2hNdVFlWEtsVDJ2VzdWcXBiRmp4K3FUVHo1Um56NTljdXkvZS9kdXpaczNUM2ZjY1ljbmVFdlNyRm16bEphVzVubS9lUEZpdmYzMjJ5cGR1clErL2ZSVFhYUE5OVjdYQ1FnSTBFY2ZmYVNoUTRkcTRzU0ordjc3N3pWZ3dBQmRkOTExbmo0T2gwT2xTcFh5T2k4cm9QdjcrMmM3ZHU1bzg5bTFIRDU4MkxOZXZIUG56cEl5UjZOem1tYWRaZjM2OWFwU3BZcG5GRGNzTEV4cjE2NlZKTFZwMDBiUFAvKzg3cnZ2UGsvL3dNQkF2Znp5eXhvNGNLQnV2UEZHM1gzMzNaS2tlZlBtNmFlZmZ0S3dZY095QmUrczcyTEFnQUZhc1dLRjE0Wm5UejMxbEVKRFF6MmZhOUtrU1RweTVJaW1UNStlNjJjZFAzNjhNakl5UEd2S0w5YmJiNyt0UllzVzZmWFhYOWM5OTl3alNSb3laSWlxVjYrdTk5OS9YL1BuejlmLy9kLy9hZkhpeFlxS2lsTHQyclUxZGVyVWJPdkZDMHRRVUZEbTd3VmoyVklDSElYN2h3UUFBT1NJOEEyZ3lBdndjd1JKY3Rqc3RteHJsd3ZDbWpWcnZIYkI3dGl4bzBxVktxWGF0V3ZyZ1FjZTBJd1pNOVNsU3hkRlJFUjRuZWR5dWZUbW0yOHFKQ1RFYStRMUtTbEpzMmJOOHJ6UDJnQ3RVYU5HZXVlZGQzVGl4QWtkUG56WWF5cnlpUk1uZE9qUUlRMGRPbFRYWFhlZHhvNGRtMjBOK2VyVnE3Mm1zSi90NDQ4LzFzU0pFNzNhM0c1M3RuNU9wMU5UcGt6SjFqNTU4bVJObWpSSjMzLy92VXFYenZscFZZTUdEVkpLU29wKytPR0hiS1B5WjR1S2l2S3NSYmZaYk9yUW9ZUDgvUHowd3c4L0tEMDlYZSsvLzc2YU4yOHVmMzkvL2ZEREQ1S2twazJiYXM2Y09mcjg4OCs5cnZYTk45OWt1LzdNbVRNbFpVN3ROc1prRzFsZXRXcVY3SGE3ZHUvZTdWbExmcW1lZnZwcGRlclVTYzJiTi9lMDJlMTJkZXZXVFljT0hkTDgrZlAxK3V1dlM4cWNPajlreUpBY043SXJMQ1ZLQk1uaHNNdFlzZ1c0bkFYL2h3UUFBSndYNFJ0QTBXZTVBbzFsczl0c05wWElaWVR6VW56NzdiZGFzMmFObkU2blVsTlRkY01OTjNoR2tSOS8vSEV0WExoUW8wYU44a3l4empKanhneHQzYnBWNzd6emp0Zkk2cWVmZnFxa3BDVFBPdXZxMWF2cmswOCtVY09HRGVWd09OU3JWeSsxYnQzYXMrWmJ5dHo5L04xMzM5V1BQLzZvZSsrOVZ4MDdkdlFhU1pla3VuWHI2c0VISC9ScVMwOVAxNUFoUTNUcnJiZXFkZXZXWHNmMjdObWp5Wk1uZTdYTm5qMWJmL3p4UjdhQWZkMTExMm44K1BGYXRteVo3cjMzM216ZlVWeGNuT0xqNDNYWFhYZmxHYndsYWV6WXNZcUxpL05xeXhvaHp4SVRFNlBCZ3dkNzNvOFlNVUxwNmVsS1RVM1ZvRUdEc3EyZno0OGZmdmhCYTlldWxXVlpjcmxjR2pac21FcVZLblZSRzhhZEt6UTBWS0dob1hLNVhOcTFhNWQrL2ZWWHJWMjdWdEhSMFRMR3FIMzc5bXJYcnAyV0wxK3VsU3RYNnY3NzcxZTVjdVhVc0dGRFhYdnR0YXBldmJyQ3dzSVVGaGFtbWpVTC9sRjVRWUdCY3RqdHNtVHNsdDNHeURjQUFENUErQVpRNUxtTThiUEwyRzNHSnY4QS93Sy9mdFk2NmhVclZxaC8vLzVleDBKQ1F2VHFxNjk2VFVmUDBxRkRCeVVuSit1V1cyN3h0QjA2ZEVnelpzeFExNjVkZGVyVUtjWEh4MHZLSE5tOUVPY0dieWx6bXZlNU80VW5KeWRyeUpBaHFsT25UclpqNjlldjl3cmZKMDZjMElRSkU5U2dRUU5WcTFaTkJ3NGM4QnhyMXF5WndzTEN0SFRwMGh6RGQ5Yk82UjA2ZE1pMTVwMDdkK3I5OTkvWHlKRWp2VWIxczJZSWRPalFJZHRqeHM2VzlZaXhUcDA2ZWRiSlg0aTR1RGhQeUo4K2ZicTJiZHVtd1lNSGEvVG8wWjQrczJmUHp2YjhjOHV5UFBWLzl0bG4yYTdic21WTExWeTRVTHQzNzliMjdkdVZrcElpZjM5L05XL2VYSys4OG9xTU1XclFvSUhxMWF1bmpoMDc2dGl4WTFxMmJKbFdybHlwWDMvOTFldFJaSTg5OXBpZWVlYVpDLzVzNXhNUUVDQ2J6UzRaeXhqTGtmMDNEd0FBS0hTRWJ3QkZubHRLZDhoeVdaWWxaMGJHWmJubi92MzdQU09tV1NPVnNiR3hPblhxbEN6TFVteHNyQ1RwbGx0dThieVdwQW9WS2lnOFBGeFBQLzIwUm93WWtlTzFMY3M2NytoeFRrNmVQS24xNjlkN3RXV3RLejl3NEVDMlk3dDI3Zko2SHhnWUtJZkRvUUVEQnVqTEw3LzBPcFkxZWp0NzlteWRPSEZDWmN1VzlUcStkdTFhQlFjSDY4WWJiL1MwSFR0MlRELysrS05ubXZuY3VYTlZ2MzU5M1gvLy9WN25mdlhWVjFxNGNHR091NmFmemQvZlg0R0JnVHA1OHFSKyt1bW5QUHVlTFNRa1JHM2F0UEdjYjR6UndZTUgxYVpORzNYcDBzVXJmRSthTk1uekRPOXpiZHEwU1Z1MmJNbldQblBtVEczWnNrVWhJU0hxMWF1WG1qVnJwc2pJU0FVRUJDZzlQVjJ0V3JYUzQ0OC83dG1aUFRRMFZOMjdkMWYzN3QzbGREcTFZOGNPN2RxMVMvdjM3eSswemRjeU1qTGt0dHlTak9XMnJNdnpod1FBQUhnaGZBTW84dnlOUFZYR3VGeHV0NUpUVXM5L1FnRjQ4Y1VYdFcvZnZseVBuN3V6ZUpabHk1YnBrMDgrVVVoSVNLN25uajU5T3R2bWFQbXhhZE1tUGZua2t6a2Vtek5uanViTW1aUG4rVUZCUVJvM2Jwd25KSjZyZmZ2Mm1qVnJsbWZxZTVhMHREU3RYNzllN2R1MzkxcUh2bnIxYXIzOTl0dXFYNysrN0hhN1huenhSZlhzMlZOZHVuVFI4ZVBIdmM2M0xFdlBQLzk4cnJWTm16Wk5UejMxbEo1NjZpbHQyN1pONzd6empsSlRVMlczMjdPdGZUOWJhbXFxNnRTcG96WnQybmpPbDZRZVBYb29MQ3dzVy8vdnYvOCtXMXZXbzhZZWVPQ0JYQjgxOXZubm4ydlhybDA2Y2VLRXBNeWQ1Q1Y1ZG9sUFNrcnl6QTdJeWIzMzNudFJVK256S3pVdFRTNlhTOGFTVzA1M1NxSGRDQUFBNUlyd0RhRElTMDNQU0EwSURIQmFibmUyS2NPRlpjaVFJVXBKeVo1aC92T2YvMmp0MnJWZW82bG5LMW15Wko0N2F5Y2xKU2s5UFQzYnlQTDUrUHY3cTAyYk5obzBhSkJYZTBwS2lqcDM3cXdubjN4U0R6endnTmV4elpzMzYxLy8rcGZYbzlseUM5NVM1dFQ0VXFWS2Fmbnk1VjdoZS8zNjlVcExTOHMyNWJ4VnExYWFOMitlcWxXcnBqWnQybmhDOG9BQkF6d2o4cU5HalpJazllM2IxNnZtSVVPR3FFT0hEcnJ0dHRza1NaV3lubE90ekEzTDFxNWRxN0ZqeCtvLy8vbVBQdnZzTTFXdlhqMWJ2VE5uenRUSWtTUFZzMmZQYk1kcTFhcVY2K2U4V0I5Ly9MSFdyRm1UNDdHWk0yZDZOb0k3bDkxdTF5Ky8vRkxnOVp3dE5UVlZMcGRMTXBiTDJLemtRcjBaQUFESUVlRWJRSkhua2ozVldKYkw2WExwZEdMaVpibG5reVpOY214ZnZYcTFiRGFiYnJqaGhvdTZia3hNakNTcFdyVnFGM1RlaEFrVGNtejM5ODljQXg4WUdKZ3Q5Tjk4ODgxYXQyNWR2dS9oY0RoMDAwMDNhZG15WlVwS1NsSndjTEFrNmNjZmYxUlFVSkQrOXJlL2VmVS9lMTMzMmJMNmZmbmxsenA0OEtBbVRacmt0VXY0eElrVFpZelJpeSsrbU9PanhySTg5ZFJUaW9xSzBrc3Z2YVRwMDZkN3pSYVlOMitlUm80Y3FZY2Vla2hkdW5USjkyZThGRysrK2FiWDQrTWs2Y01QUDlTeVpjczBkKzdjSE5lcGp4czNUaXRYcml6MDJoSVR6eWdqd3luTE1tNmJuNHZ3RFFDQUR4QytBUlI1SmF3enB5eFRKdG5wZE9yZ29jTnl1OTFlbzdtRklUVTFWWXNYTDFiWHJsMEw5TG8vL2ZTVDdIYTdJaU1qODlYLzlkZGYxL0xseTgvYkw2ZEhqWjNybTIrK09lL3pybSs2NlNaOTk5MTMrdW1ubjNUcnJiZktzaXl0WExsU3JWdTN6bkVUdU54WWxxWGR1M2ZMNFhCb3pKZ3g2dHExcTI2NzdUYXRXN2RPbjM3NnFmNzV6My9tR2J5bHpCOEdqQmd4UW84Ly9yZ2VmdmhoZmZqaGh3b0xDOU1ISDN5ZzJiTm42Lzc3Nzg5ektudEJLMVdxbE5jUEFBNGVQS2pseTVmcmxsdHV5ZlVIRVNrcEtiayt1cTJndU4xdUhZNC9rcmxIZ1ZIS3Z1M20rUG5QQWdBQUJZM3dEYURJaTR1TFM2MWVyK252eHBobXg0NGRWMHBxcW9JTDRYbmZXVFp2M3F3WFgzeFIvdjcrQlJxK3o1dzVvd1VMRnFoNTgrYWVVZVh6NmRTcFU1NDdwYWVucDJ2a3lKRzYrZWFienpzYUg1U1B4N1Q5N1c5LzA1QWhROVN5WlV0Sm1UdVFIejkrWE8zYnQ4OVh2Vm1NTVJvMGFKQ2VlZVlaZmYzMTF4b3pab3plZi85OXBhV2xxVW1USm5yODhjZnpkWjJxVmF0cTh1VEpldkxKSi9YZ2d3K3FRb1VLaW91TDB5dXZ2Skp0bXYzbGRQTGtTZlhyMTA5MnUxMVBQLzEwcnYxT25EaWhjdVhLRldvdDZSa1ppajl5UkpKa1dkWU9LZWJTbjYwR0FBQXVHT0ViUUxGZzNGb3Z1N29kT1hwVUtTa3BoUksrc3paWUd6cDBxRzY2NlNhOTl0cHJCWHI5U1pNbTZkU3BVM3Jra1VmeWZjN1p1NHZuSkRrNVdTTkhqbFRqeG8xMTMzMzNYV3FKS2xPbWpOZXU1Tjk5OTUwQ0FnTHlmRVNZMisyVzArbk1jVU14UHo4L2hZV0ZLU1FrUlB2MjdWTjRlTGlpbzZQMXozLytVOTI3ZDFmNzl1M3pmS3hZY25LeU5tM2FwREpseXVqdzRjTTZmZnEwS2xXcUpIOS9mNTArZmJyUVI1VnpzbkhqUmcwZVBGaUhEeC9XcUZHanZOYXJueTBqSTBPLy8vNTd0dW42QlMwOUxWMEhEMlUrMGs1R3VlLzZCZ0FBQ2hYaEcwQ3g0TGJjNisyeTY0OERmK3IwNlVTRmxpOWY0UGRZdDI2ZEFnTUQxYjkvL3h5ZmRYMHBGaTFhcEMrKytFS3RXclc2NlBYaWhXSGJ0bTE2NG9rbmNqMmV0VlA1MmM4eWw2UnUzYnFwYTlldVdyUm9rWTRkTzZiVTFGU0ZoSVRvMkxGajJyQmhnM2J0MnFYbzZHaHQzYnBWbG1XcGRldldldXV0dDFTblRoMnRYTGxTMDZaTjA4Q0JBeFVhR3FxdVhidnFrVWNla2IrL3Y1eE9wM2J0MnFVTkd6Ym81NTkvMXZyMTY1V1JrYUdhTld0cThPREJLbG15cENaUG5xeGh3NGJwelRmZlZMMTY5ZFM0Y1dQVnJsMWJFUkVSQ2c4UFYxaFlXSzZCL3IzMzN0UHMyYk56UERaNzlteDkvZlhYWG0yVksxZldnZ1VMSkdYT0FwZ3hZNFpXckZpaHNMQXdUWmd3d2JOODRPVEprNW80Y2FMS2xDbWpvS0FnR1dPMFpzMGFKU1FrcUYyN2R2bis5YmdZeVNrcDJodVgrWU1qeStuSy95Si9BQUJRb0FqZkFJcUZ0Tk1tcWtSWjY4aVJvOGZDdHNaczE3VTFJZ3I4SHErLy9yb3lNaklVRVZIdzEvYjM5MWVOR2pVMGZQandISThIQkFRb0pDU2tVQjlIbFpPS0ZTdm0rdml5dk5TclYwL0dHRTJkT2xYR0dFVkdSdXJ2Zi8rN2poNDlxdGRlZTAwT2gwT05HalhTODg4L3IxdHZ2ZFZyVFhUYnRtM1Z0bTFiL2Z6eno1b3dZWUtpbzZQMTZLT1A2cW1ubnRMR2pSdVY4ZGV6M0t0VnE2WUhIbmhBZDl4eGh4bzBhT0E1djMzNzl0cStmYnVXTGwycXFLaW9iR0g2NVpkZlZvOGVQWEtzdTBPSERoZTAyVjNXOG9CaHc0WnAvdno1S2xteXBCNTk5RkU5OHNnaktuSFc3SXRTcFVwcDhlTEZPblBtaktldFlzV0s2dHUzcjlxMmJadnYrMTJNcmR0aUZIL2tpQ3haOGU2VWt6bHZ4dzRBQUFyZDVmMWJIQUFVb2hwMW0weVd6ZlpZeDl0djFkZ1AzdlYxT1JmTTZYVG1PY1c2dUlpTGkxT1ZLbFh5L1ZsVFVsSVVGQlNrK2ZQbkt5WW1SazJhTkZIejVzMVZ1WExsZkoxLzZ0UXBiZHUyVGJHeHNVcElTRkNmUG4wS2ZFTytZOGVPS1NvcVNoMDZkUEFLM2VleUxFc1pHUm15Mld5WDdkZjZoZjREdEhEeEVsbVdOVFZ1eDZaSEw4dE5BUUJBTm9SdkFNWEdOWFdidHZPM21hVWxnb0ljYTVaOXF6SmxRbnhkRXVCVEowK2VVcXQydHlzdExjM3Bkcm51M3JkcnkySmYxd1FBd05XcWNKL0ZBd0NYa2N0bDIycFoycGFja3FJcDA3L3dkVG1BejAzLzRzdXNkZm5iMHpPYzIzeGREd0FBVnpQQ040Qmk0M0JzOUhHNXJWbVdaYmxuejF2ZzJXUUt1QnJ0Mi8rSEZueXpXSlpsdVMxTDh3L3QzWDdBMXpVQkFIQTFJM3dES0U3Y0dYSithNlNEQ1FrbnRIRHhkM0k2WGI2dUNianNYQzZYdmwzeWd3NGVQQ3dqYzl3dDEzOGw4WWNCQUFBZklud0RLRmIrM0xWdHF5Vjk0M1E2TldmK1F1M2FIZXZya29ETGJ0LytBNW85ZDc3U016Smt1YTF2L3RpNU5kclhOUUVBY0xXeis3b0FBQ2hnbHMxZGFwVi9zSC92eE1URTBqdDI3ZFo5OTNhNTdJL29BbnpGN1hicnNXZjZhT2V1M1pKbEhUaVZrZGdsOWNTSkZGL1hCUURBMVk3d0RhRFlTVWxKU0N0VnJ1SWF1OUdkaCtMalN4ODllbHpObWpSU2lSSkJ2aTROS0ZRSkowN29uVkZqdFBTSEZiSXNIWEs1clo3eHNUdDIrYm91QUFCQStBWlFUSjArSG44a0pEVGNMWm1iZCs2TzlUc2NmMFNSelpvb09EajNaekFEUmRtSkV5ZjA5bnNmYU41L3Y1SEw2VXl6Wk43YjcwcjZXZ2tKclBVR0FPQUtRUGdHVUZ5NVR4MkwveVVrdEdLNDVYWmZ2MlBYYmkxWXRGamx5cFZUblZyWHltWmp5d3NVRHk2WFM0c1dMOUdUejcrazliOXRsTXZsa2x0bTZyNGRHd2NxSVNIRDEvVUJBSUJNTElJRVVPeEYxRzM2bExHWmdaS3FHV1BVdUdFRC9hTjdOMTFUdWJLQ2cwc291RVFKd2ppS0RMZGxLVGtwV1dlU2tuUTRQbDR6dnZwYW03ZHNrOXZ0bG1YcFQ3ZXNkL2J2MlBTUnIrc0VBQURlQ044QXJnYjI2dlVhM1NEWm56SFNmY2FZQUVrcVVTSklKWU9EVllMd2pTTEVjbHRLU2s3U21hUmtKU2NuWjdaWlZwcWtlUzZYZS93ZnU3ZjhKTW5wMHlJQkFFQTJoRzhBVjVYSzF6YW81dS92OTRFeHBvc2toNi9yQVM2RlpjbGxaQzEyT2wwdi9SRzc5WGRmMXdNQUFISkgrQVp3VmFyUW9FSEpvQXg3bU0weVlXNkhDYlc1RFVHOGdQZzdyQ3FCRGxzblM1WWp6V2t0U0hlYUE3NnVxVGh4Mjl3dUkrdVkyMmtkU2JGbkhEbTJjMmVpcjJzQ0FBRG5SL2dHQUJTb3lNaklOc2FZV1pabEJVcTZKem82ZXFXdmF3SUFBUEExRmprQ0FBQUFBRkRJQ044QUFBQUFBQlF5d2pjQUFBQUFBSVdNOEEwQUFBQUFRQ0VqZkFNQUFBQUFVTWdJM3dBQUFBQUFGRExDTndBQUFBQUFoWXp3RFFBQUFBQkFJU044QXdBQUFBQlF5QWpmQUFBQUFBQVVNc0kzQUFBQUFBQ0ZqUEFOQUFBQUFFQWhJM3dEQUFBQUFGRElDTjhBQUFBQUFCUXl3amNBQUFBQUFJV004QTBBQUFBQVFDRWpmQU1BQUFBQVVNZ0kzd0FBQUFBQUZETENOd0FBQUFBQWhZendEUUFBQUFCQUlUTytMZ0FBVUhRMWFkS2tyczFtdStQc05tTk1MV05NYjBsK2xtVjlhbGxXN0RuSHY0K09qbzY1cklVQ0FBRDRtTVBYQlFBQWlpNjczVzQzeG96TzdiZ3g1amxqdkgvT201R1IwYVRRQ3dNQUFMakNNTzBjQUhEUm9xT2pZeXpMV2k5SmxtWGwyaS9ybUdWWkc3ZHMyYkxsOGxRSEFBQnc1U0I4QXdBdTFZU3NGemtGOEhQYXBsNkdlZ0FBQUs0NGhHOEF3Q1Z4T3AwckxNdEtPSGQ2K2RtTU1iSXNLMEhTeXN0WEdRQUF3SldEOEEwQXVDVHA2ZWxISmEzTFI5ZDFTVWxKZnhaMlBRQUFBRmNpd2pjQTRKTHMzTGt6U2RKdmtseVM5elR6czE3S1V3amZBQUFnQUVsRVFWUzdqREcvN3RxMTY4UmxMeEFBQU9BS1FQZ0dBRndxdDl2dGpyWXM2MVJ1SFN6TFNuRzczUnYxVjBBSEFBQzQyaEMrQVFDWHpMS3NOWkxpejNydkdmWCtheTM0U2JmYi9aTnZxZ01BQVBBOXdqY0E0Skp0M3J6NWlLU28zRFpkc3l6cnA3LzZBQUFBWEpVSTN3Q0FndkpaYmdlTU1aTXVaeUVBQUFCWG10eWZDd01Bd0FWcTFxelpIemFicmNyWlU4NHR5em9ZSFIxOWpZOUxBd0FBOENsR3ZnRUFCU2FYRWU1Y1I4UUJBQUN1Rm9SdkFFQkIrdHF5cktTc041WmxKYmxjcmdXK0xBZ0FBT0JLUVBnR0FCU1lwS1NrSTVKMkcyUDAxejliakRGLytMb3VBQUFBWHlOOEF3QUtqTVBoT0cxWjFpL1dYOXh1OSthalI0K2U4SFZkQUFBQXZrYjRCZ0FVbUppWW1IUkpVWktTakRGcGtxSU9IanlZN09PeUFBQUFmSTd3RFFBb1VDNlhhNTJrbzVabG5mN3JOUUFBd0ZXUDhBMEFLRkJidG16WllZelptUGx5eXc1ZjF3TUFBSEFsNERuZkFIQVJLdGRzVk5YZnoxSFQxM1ZjcVlMOXJQYVMvSk15ekhlK3J1VktsWmFXdHZmUTN1MzdmRjBIQUFDNFBBamZBSENCcnFuVnBJcWZ3M3d1bzNxK3J1VktaVm1XSk1rWS9qZVRoLzFLTWQzajRqYkcrYm9RQUFCUStCeStMZ0FBaWhvL3FZcU02aG1aOEtDZ0lEa2NkbCtYaENMRTVYUXBKVFZWYnNzS1ZLQWlKQkcrQWZoRXRib05iekkyZTRweFdjbEo2YTZUUitOaWpraHkrN291b0xnaWZBUEFSU29SRktUbm5uNUN6Wm8wOG5VcEtFSml0dS9VUitNLzBjblRwMzFkQ29Dcm5NMzR6VGFTMDdKWnJ1QkFXM3B3dmFaN1phd2w2U25XZHdmajJMTURLR2lFYndDNFNIYUhYZlhyMXRhTjE3ZndkU2tvWXZ6OC9IeGRBZ0RJU01HU1paZU1YWksvTWFvcm1UdjhBNjIzcTlkdk90UEswS2o5U29wVmJHeWFyMnNGaWdQQ053QUFBSEFWY3JtYzk5dU1JOWh0ckpJMlMxVmtWeTIzWlpyYWpHbGhwRWZsc0I2SU1DVW1PK3MwZmYvQXJrMS8rcnBlb0tnamZBTUFBQUJYb2YyN3QzNS8xbHRUdVhMbElGTWl0SnpEbU91TlhmK1cxTXpJOXF6RDVnNHJWNnZXMHdteHNheVhBUzRCNFJzQUFBQ0FkZkRnd1dUcFlMS2tBeFZyMWx3VDVBaWVKbU51TWNiMmo1S080UDBKYWpCWWlrbjNkYUZBVVdYemRRRUFBQUFBcml6eHYvOStKRDN4MkgyV1pZMlZsR0UzWmtDMXVvNm5mRjBYVUpRUnZnRUFBQUJrYy9EZ3dlUU1wUTIzTE9zN3k3SXNtekVQaFVjMGkvQjFYVUJSUmZnR0FBQUFrS00vZCt3NEx1bGpHWjJVTVhVREE2eDJ2cTRKS0tvSTN3QUFBQUJ5RmVkTStsR1cxaHNwMkpMNVc1VXFWWUo4WFJOUUZCRytBUUFBQU9RdU5qWk5ibXVLSk1sWWtlNFNKWUo5WEJGUUpCRytBUUFBQU9RcHhaVzAzTElzdDgyb3NjTUtLTzNyZW9DaWlQQU5BQUFBSUUveHYvOStSREw3SmVNdlkycjR1aDZnS0NKOEEwQXhjUFRvVVczWXNDSFBQb2NPSGRLS0ZTc3U2THFuVDUvTzFyWno1MDRsSmlaZTBIVnljdlRvVVRtZHpvczZkK2pRb1ZxNWNtVysrbjc4OGNlYU9YUG1SZDBIQVBBL1J0YWZrbVNNRmU3cldvQ2lpUEFOQU1YQXlwVXI5ZFJUMlIrLzZuUTY5ZlBQUDJ2eDRzVmF0MjZkK3Zmdm4rOXJuamx6UnQyNmRkUGt5Wk05YmVucDZlclRwNDhHRGh3b3k3TE9lNDJaTTJkcTh1VEpPWWJzcDU5K1dxKysrbXErNnpuYjh1WEx0V2ZQbm56MWpZcUtVblIwOUVYZEJ3RHdQMjdwaENUSjJBamZ3RVZ3K0xvQUFFREJPM0RnZ0lZTUdhSWRPM1lvSlNWRnRXdlhWcWRPblNSSnk1WXQwNkJCZ3p4OXk1UXBvMisrK1NiYk5UNysrR05sWkdUb25udnU4YlQ1Ky92cmxWZGUwZXV2djY3WTJGalZybDA3enpxY1RxY21UWnFrRlN0V2FNaVFJWjcrMjdadDA5NjllM1g5OWRlZmR6UytXYk5tS2xXcWxPYk9uYXZiYnJ0TlpjcVU4VHErZVBGaTFhaFJRL1hyMTlmU3BVdFZ0V3BWMWE5ZlArOHZDQUJ3NFl4T1NwS3hGT2JyVW9DaWlQQU5BTVhRaVJNbkZCMGRyWmRlZWtsMzNubW55cGN2cjNuejVrbktETE9qUm8yU0pQMzQ0NDlhc21SSnR2T2pvcUkwZS9aczJXdzIzWDMzM2RtT081MU9QZnp3d3puZXUzYnQycG8yYlpva3FYZnYzbXJSb29WZWVlVVZ2ZlhXVzVvNmRhb2thZkxreWJMYjdWcXdZSUVXTEZnZ3Q5dXQ5UFIwQlFRRXlCamp1WWZUNmRUNDhlUFZva1VMVFo0OFdlbnA2ZXJWcTVmblh1bnA2Um94WW9SNjl1eXBldlhxYWZiczJkcStmYnVHRFJ1bTl1M2JYOEkzQ0FBNGw3R01VMGFTakwrdmF3R0tJc0kzQUJSaEgzNzRvZmJzMmFQRGh3L0w3WGJyaFJkZWtDVDE2TkZEa3RTeVpVdVZMMS9lNjV6eTVjdDcydUxpNHJKZDg4Q0JBM3J0dGRja1NSTW5UcFNmbjUvWDhROCsrRUFsUzViVTQ0OC9ubU5OZ1lHQlh1OGJOR2lnR1RObUtEMDlYWkswZXZWcXJWcTFTbSs4OFlabk5INzI3TmthT1hLa2xpNWRxcElsUzBxU1huenhSVzNidGsxTm1qU1J6V1pUaHc0ZE5HL2VQSy93SFJVVnBhU2tKSFh1M0ZuR0dJMGRPMWFEQncvV3l5Ky9yR2VmZlZhUFB2cG9QcjVGQUFDQXdrZjRCb0FpN01TSkU0cVBqL2RzakJZZkh5OUpudlhZVzdkdTFjbVRKeVZKYnJkYmt1Unl1YlIrL1hwSjJjUDM4ZVBIMWFkUEg4ODVaY3FVeVJhKy9mejg1Ty92bjIzNnR5UVpZMVNsU3BWczdhVkxsMVpVVkpTV0wxK3VXYk5tcVZtelp1cllzYU9rek5IcnI3NzZTcEswZCs5ZU5XN2NXRHQzN3RUcTFhdlZyMTgvVDVqdjBLR0RacytlclMxYnRuaXV1MmpSSWtWR1JxcHExYXFTTW9QLzIyKy9yZEtsUyt2SWtTUDUreElCQUFBdUE4STNBQlJoUTRZTWtTUjkvZlhYZXVlZGR6UnIxaXhKOGdUVWtTTkhlcVp4UC92c3M1SXl3Mjdmdm4wbFpVN3REZzRPbGlTbHBxYnFuLy84cDVLU2t2VE1NODlvM0xoeGV2REJCN1BkTXowOVhjWVlSVVZGWlR2bWNEaXk3VUp1V1phbVRKbWk4ZVBIcTFHalJwb3laWXJTMHRKa2pGRmFXcHBlZi8xMS9mbm5uMnJac3FYNjl1MnI5OTU3VDgyYU5kUDA2ZE5WcDA0ZHozVWlJeVBWdUhGanp3aTZaVm42NDQ4LzFMdDNiNi83Mld3Mi9mdmYvNzdvbmRRQkFBQUtBK0ViQUlxeHFWT25xbTdkdXBMa1dmTWRGQlNrdFd2WFNwSysrdW9yVFp3NFVWTG1xUEg5OTkrdm0yKytXWHYzN3BXVXVhdDRRRUNBMXpWZmVPRUZsU2xUUmtPSERqM3YvWThlUGFyQmd3ZnI1NTkvMWwxMzNhVUJBd1lvTURCUWxtVnA1Y3FWR2pObWpBNGRPcVEzM25oRDdkdTMxNEFCQS9URUUwK29lL2Z1NnQyN3QvejkvN2VzMEc2M2U5YVNTNW1qN0Y5KythVm5SRDhqSTBQejVzMVQxNjVkNVhBNDVIRHd2emdBQUhEbDRHOG1BRkRNSkNRa1hQUzUvL2pIUHlUSkU3NXoyclFzYStUN2h4OSt5SGJzN0pIdk5Xdlc2UFhYWDFkNmVycG5mZmZCZ3dmMW4vLzhSOTkvLzcwT0hUcWtGaTFhYU1TSUVaNWQwTjk3N3ozTm1ERkRuM3p5aVdiUG5xMGJiN3hSYmR1MlZhdFdyZFN0V3pmUGZWSlRVelZod2dUUFk5QzZkZXVtVzIrOVZSOSsrS0htelp1bnQ5NTZTelZxMUxqbzd3RUFBS0NnRWI0Qm9KaXdMRXYvK3RlL3RHYk5HbzBmUDE3Uy84TDAyYTY3N2pxdjl5RWhJYmxlYzlxMGFkbldmTC8xMWxzcVZhcVVubi8rK1R6cktWKyt2TUxEd3pWczJERFZxbFZMa2xTMmJGbHQzcnhaMTE5L3ZicDA2YUptelpwNW5XT01VYTlldmRTNWMyZk5uajFiaXhZdFVyTm16UlFTRXVKNVBOcVdMVnYwNVpkZnFrT0hEbXJUcG8wa3FWcTFhcXBmdjc1bXpKaWgvdjM3NjhFSEg5VHc0Y005eHdFQUFIeU44QTBBUmRqKy9mdTFhTkVpTFZ5NFVKWmw2ZENoUTNydXVlZFV2bng1OWVyVlN6ZmVlS05uOS9DVksxZHE2dFNwWGxPMy8vampEKzNmdnovWDZ5Y21KbVlMMzA2blV4a1pHVXBNVE16eG5CMDdkcWhldlhxcVg3KytaczZjS1dPTU9uWHE1Tm5FTGF0UFRvODRPOXVJRVNNOE82b2JZM1Q3N2JkTHlueXV0eVJWclZwVllXRmhpb3lNOUp3VEVSR2g2ZE9uYS9qdzRhcGN1WEtlMXdjQUFMaWNDTjhBVUlTOTlOSkxPbkRnZ0twVXFTS2J6YWJQUC8vYzY5alpZbU5qSlVtTkd6ZjJ0SjM5T2lmbmptNm5wcVpLeWx3ZnZtSERoaHpQcVZTcGtyNysrbXRKOG16MmxwS1NvcVpObStxT08rNDQ3MmM2ZXZTb3hvMGJKNmZUNlRrL3k3NTkreFFWRlNXNzNhNlZLMWRxMnJScEdqMTZ0RnExYXVYcEV4d2NyTGZlZWt2Uy81NFZucENRb01XTEYrdlFvVU9xV3JXcWJydnR0dlBXQVFBQVVKQUkzd0JRaEQzMjJHTzY3cnJydEhyMWFyM3p6anVlOXNXTEYydjQ4T0ZlZlYwdWx5VHBwcHR1OG1yLzRvc3ZzcTJQam95TTFPZWZmNjc2OWV0N0JlQjU4K1pwOU9qUjJYWTB6NDlycjcxV1hicDA4YnhQU2tyU1BmZmNvMmVmZlZiMzNIT1BwejAyTmxianhvM0w4UnFUSjA5VzY5YXR0WDc5ZXQxKysrMDZldlNvK3ZmdnI0OC8vbGo3OSsvWDc3Ly9yc09IRHlzK1BsNkhEaDNTOGVQSFBZOWQyN1p0bThMRHc3MXFBQUFBdUZ3STN3QlFoR1U5Sy90YzExOS92VWFOR3FYSmt5Y3JMaTVPZ3dZTjh0bzVQQ2twU2NPSEQxZkpraVZWb1VJRlQzdGNYSnpuV2VHUzlNc3Z2M2hkZCsvZXZYSTZuZnI1NTUvenJLdHAwNmFlNTNQbkpqVTFWUWtKQ2JMWmJIbjJ5N0pxMVNvdFhyeFkwNlpOOHp5bnZGKy9mbkk2blFvS0N0S0tGU3QwOU9oUmhZZUhxM0hqeHJydHR0c1VIaDZ1c1dQSEtpSWl3dXV4YXdBQUFKY2I0UnNBaXFIUTBGQ0Zob2FxWnMyYTZ0R2poeFl1WEtqaHc0Zkx6ODlQeDQ0ZFUvLysvV1ZabGo3NjZDUFBtbkJKbWp0M3J1Yk1tWlBqTmJPbW5FdlNNODg4aytmanZHYk9uS25xMWF2bldlT2ZmLzRwU1FvTEN6dnY1emwxNnBUZWZQTk50Vy9mM211cXZOMXUxNnV2dmlwSit1Q0REM0k4ZDhxVUtiTGI3UVJ2QUFEZ1U0UnZBQ2pHUWtORE5YSGlSTDN3d2d0NjZLR0gxTGx6WjMzeXlTY0tEUTNWbENsVFZLMWFOYS8rZmZ2MlZkKytmYjNhWW1Oak5YcjBhTzNkdTFlUmtaRmFzV0tGN3J6elR2M3d3dy9xM2J1M2V2YnNxYUNnb0F1dTdmdnZ2NWNrelo4L1g1WmxxV1hMbHJtRytlVGtaTTl1N2dBQUFFVVI0UnNBaWdHMzI1M3J5Rzc1OHVYVnJWczNqUjA3Vmp0MzdwVEQ0ZEEvL3ZFUGxTbFRKdGZydVZ3dS9mcnJyNW8xYTVZMmJOaWdIajE2Nk4xMzM5V1NKVXUwZXZWcXZmYmFhN3Jqamp2MDRZY2ZhdnIwNmVyY3ViUHV2UE5PTld6WU1NYzZSbzBhcGZMbHkwdktIRUgvN0xQUDlPV1hYeW95TWxLN2QrL1djODg5cDVDUUVMVnYzMTQzMzN5ekpreVk0SG4ydDVTNWlkdG5uMzNtTlVVZUFBQ2dLQ0Y4QTBBUnRuejVjbTNldkZtclY2LzJQSzk3OSs3ZDJybHpwMkpqWTdWMTYxWnQyclJKZHJ0ZGQ5OTl0eG8zYnF5dnZ2cEt3NGNQMTF0dnZhVmF0V3FwZXZYcXFsR2poaDU4OEVHdFdiTkc2OWV2MTQ4Ly9paTczYTU3NzcxWGd3Y1BWdG15WmJQZHUwV0xGdnI4ODgrMWV2VnF6WjQ5V3c4Ly9MREtseSt2NjY2N1RtM2J0dlhzS0o2YW1xcmc0R0JGUjBkcjBxUkpXcmx5cGM2Y09hUE9uVHZyMVZkZlZVQkFnTFp0MjZaRml4WnB5WklsbWpkdm5pcFdyS2lPSFR1cWMrZk9pb2lJa0pRWndBRUFBSW9xd2pjQUZHRkhqaHpSbDE5K3FUSmx5dWpKSjUrVUpIMzk5ZGY2K3V1dlZhcFVLVFZ2M2x3REJ3N1VMYmZjb3RLbFMwdVM3cjMzWHUzZXZWdXJWNjlXZEhTME5tL2VySExseWlrb0tFanIxcTJUbjUrZmhnNGRxaHR1dUVGMnUvMjhOYlJ1M1ZxdFc3ZFdmSHk4VnE1Y3FaOSsra25YWEhPTmpoNDlxbDY5ZXVuWXNXT2V2aFVxVk5DZGQ5NnBlKys5VjNYcjF2VzBOMnpZVUEwYk5sUy9mdjIwWXNVS3paMDdWMU9uVHRYVXFWUDF4UmRmcUg3OStnWDh6UUVBQUZ4ZTdENERBQmNvb2xhVEcrVm41cFV1VlNwOHpQc2oxS2IxVGVjLzZUSTZjK2FNVHAwNnBXdXV1Y2JYcGVqTEw3L1VpUk1uVkt0V0xkV3ZYMTlWcTFiTjk3a0hEaHpRaGcwYmRQZmRkeGRpaFpmZnVsL1dxMCsvQVRwNi9QaEpXYm8zYnNmR0gzMWRFd0RrUjBTOVpsT04wY09XVzZQamRtNTh5ZGYxQUVVTkk5OEFVTXlVTEZuU2F3ZHpYK3JacytkRm4xdWxTaFZWcVZLbEFLc0JBQUR3bmZ3OVhCVUFBQUFBQUZ3MHdqY0FBQUFBQUlXTThBMEFBQUFBUUNFamZBTUFBQUFBVU1nSTN3QUFBQUFBRkRMQ053QUFBQUFBaFl6d0RRQUFBQUJBSVNOOEF3QUFBQUJReUFqZkFBQUFBQUFVTW9ldkN3Q0Fvc3JsZEduN3p0MEtDQWp3ZFNrb1FtSzI3MVJHUm9hdnl3QUFBSmNaNFJzQUxsSkthcW9tVEo0aWZ6OS9YNWVDSWlRakkwT25FeE45WFFZQUFMak1DTjhBY0lIY3hqcGlrem5rdHF6QVU2Y0pVZWV5M0paTTFtdEp4bWJ5Nm43MXNxejRkTXM2NU9zeUFBREE1VUg0Qm9BTHRILzNscmhxdFJyMnNqbjh3bnhkeTVVbzBNK3FHZUN3OWJZWjQ1ZVM0Zm8weldsKzkzVk5WeUtYc1k0ZDNMRjV0Ni9yQUFBQWx3ZmhHd0F1bkh0LzdMWVlTVEcrTHVSS0ZCa1phUmxqNmxpV0ZWakN6eDY3YzJ2MFNsL1hCQUFBNEd2c2RnNEFBQUFBUUNFamZBTUFBQUFBVU1nSTN3QUFBQUFBRkRMQ053QUFBQUFBaFl6d0RRQUFBQUJBSVNOOEF3QUFBQUJReUFqZkFBQUFBQUFVTXNJM0FBQUFBQUNGalBBTkFBQUFBRUFoSTN3REFBQUFBRkRJQ044QUFBQUFBQlF5d2pjQUFBQUFBSVdNOEEwQUFBQUFRQ0VqZkFNQUFBQUFVTWdJM3dBQUFBQUFGRExDTndBQUFBQUFoWXp3RFFBQUFBQkFJU044QXdBQUFBQlF5QWpmQUFBQUFBQVVNc0kzQUFBQUFBQ0ZqUEFOQUFBQUFFQWhjL2k2QUFCQTBkV2tTWk5ndTkwZWVuYWJNU2Jjc2l5N01jWW1LVHd5TXJMNjJjZlQwdEtPeDhURW5MbXNoUUlBQVBnWTRSc0FjTkZzTmx0VFk4emFjOXVOTVZrdlo1MzFXcElVRUJEUVZ0TEt3cThPQUFEZ3lzRzBjd0RBUmR1NGNlTXZicmQ3VDM3N1c1WVZGeDBkL1ZOaDFnUUFBSEFsSW53REFDNkZVOUprU2JJc1M1WmxaZXR3VHZ2bmtqSXVXM1VBQUFCWENNSTNBT0NTR0dNV1dKWjE1dHpwNWVmMGtXVlpaMXd1MStMTFdCb0FBTUFWZy9BTkFMZ2tsbVVkbExRaEgxMDNPSjNPdU1LdUJ3QUE0RXBFK0FZQVhKS05HemNtR21OK3RmNmFXMzcyMVBPczE1WmxXY2FZWDJKaVlvNzdwa29BQUFEZklud0RBQzZWeStWeWJUTEdKT2JXd1JpVFlsbldiMks5TndBQXVFb1J2Z0VBbDh5eXJMV1daUjNKbzh0cGw4djE4MlVyQ0FBQTRBcEQrQVlBWExMTm16ZnZsYlE1YTlPMXMzYzROOGJJN1hadi9hc1BBQURBVllud0RRQW9LTk56TzJDTW1YZzVDd0VBQUxqU0VMNEJBQVVpTVRGeGlXVlo4V2UzL2ZXSXNhT0ppWWtMZlZVWEFBREFsWUR3RFFBb0VMR3hzV21TL3BQRDg3NFgvSFVNQUFEZ3FrWDRCZ0FVR0pmTE5WVlM2bGxOcVpabHpmQlZQUUFBQUZjS3dqY0FvTURZN2ZZL0xNdmFZNHpKbW5LK3crbDAvdTdydWdBQUFIeU44QTBBS0RBblRweElsTFRCK291a0xSa1pHU2Q5WFJjQUFJQ3ZFYjRCQUFVbUxpNHUxYktzMWNhWUZFbnBsbVd0M3Jselo2S3Y2d0lBQVBBMWg2OExBQUFVTDhhWVh5UWRNOGFVa1BTTHIrc0JBQUM0RWpEeURRQW9VTkhSMFpzc3k5cHBXZGFlNk9qb1RiNnVCd0FBNEVyQXlEZUFZcWx5elVaVi9mMGNOWDFkeDlVcTFlbit6U2JqSDFHdldWdGYxM0sxU2t0TDIzdG83L1o5dnE0REFBQmtJbndES0hZaUlwcEZ5TSthS21QVjgzVXRWNnNVcDJVa1N6S21wNjlydVZvRkJQcnZqNGhvMWowdWJtT2NyMnNCQUFDRWJ3REZVYUFpWkZUUHlJU1hDQXFTM1dIM2RVWEFaZU55dXBTU21pcTNaUVVxVUJHU0NOOEFBRndCQ044QWlxMFNRVUhxMitkWk5haGYxOWVsQUpkTnpQYWQrbWo4SnpwNStyU3ZTd0VBQUdjaGZBTW90dXdPdXhyVXI2c2JyMi9oNjFLQXk4clB6OC9YSlFBQWdIT3cyemtBQUFBQUFJV004QTBBQUFBQVFDRWpmQU1BQUFBQVVNZ0kzd0FBQUFBQUZETENOd0FBQUFBQWhZendEUUFBQUFCQUlTTjhBd0FBQUFCUXlBamZBQUFBQUFBVU1zSTNBQUFBQUFDRmpQQU5BQUFBQUVBaEkzd0R3QVZ3dVZ4eXU5MTU5dG0xYTVlT0h6OSttU3E2ZkE0ZlBxeVRKMC82dW94Y0hUMTZWRnUyYkNtdzZ5MVpza1N4c2JFWGRFNVVWSlI2OWVxbE0yZk9aRHUyZE9sU0RSZ3dRS2RPblNxb0VnRUFRQkZDK0FhQUMvRFVVMDlwNk5DaDUrM3p6VGZmNUhvOE1URlI4Zkh4bC9SUGJnRnU0TUNCR2o1OGVMYjJwS1FrUGZ2c3MzbldkVDZqUjQvV0F3ODhJS2ZUbWU5em5FNm5SbzhlclQxNzluamEzRzYzMHRMUzh2MlB5K1hLMTcyKy8vNTd2ZkRDQ3hmOHVYTHo2cXV2YXRteVpSZDB6dW5UcDdWOSsvWWN2Nk01YytabzY5YXRLbFdxVkVHVkNBQUFpaENIcndzQWdLSXFPVGxaR3pkdXpOYnVkRHExYjk4Ky9mVFRUMTd0cFVxVlV1UEdqVFZtekJqTm5UdjNrdTdkdm4xN3ZmZmVlMTV0Wjg2YzBmTGx5L1hBQXc5azZ4OGNIQ3lIdzZGUm8wYnBwcHR1VXBreVpmSzgvb1lORzNUczJESFBlOHV5dEhyMWFqVnAwaVRQUUhycnJiZktadnZmejNXVGtwSzBmUGx5ZmZ2dHQ1bzZkYW9xVjY2c2xTdFhxbi8vL3ZuOXFQclh2LzZsN3QyNzYvRGh3MHBJU01pMTMrSERoK1Z5dVJRVEU1UG45V3JXckttQWdBREZ4TVNjTjlqSHg4Zm5PWm9lRmhhbWloVXI1djBCSk8zY3VWUHIxNi9YalRmZXFFV0xGdVhZcDI3ZHVxcGJ0KzU1citVRDlrYU5HdDNnY0RoaU5tN2NlT1ZPZlFBQTRBcEgrQWFBaTNUa3lCRzk4Y1liMmRxVGs1UDF3dzgvYU8zYXRWN3Q5ZXJWMCtqUm95VkpEb2RESTBhTWtDUnQyYkpGb2FHaHFsU3BVcjd1TzJ6WXNCemJWNnhZSWFmVHFSWXRXdWpycjcvT2RyeG16WnJhc0dHRFpzMmFwZERRMEd6SGI3LzlkcytvN05TcFU3VnUzVG9GQkFSNDlkbThlYk0yYjk2YzdWeW4weW1uMDZtMmJkdDZuUk1TRXFMUm8wZXJkKy9lNnRPbmo2Wk5tK1k1OXQ1Nzd5azRPRmhTWnJnL2MrYU1TcFFvSWJ2ZDd1blRwMDhmeit2cDA2ZHI5dXpaT1g3MnN6MzQ0SU41SHYvcXE2OVVxMVl0UGYzMDB6bE9Eei9iZ2dVTHRHREJnbHlQUC9IRUUzcnl5U2ZQVzlQa3laTWxTZXZXcmRPNmRldHl2ZFlWRXI0ZGpSbzFLbSt6MldyWTdmWmJKVDFraktscFdWWXpTWVJ2QUFBdUV1RWJBQzVTUkVTRXZ2dnV1Mnp0N2R1MzE4TVBQNnpldlh2bmVxNHhSdTNhdFZOY1hKejY5Kyt2dm4zN3FsMjdkdm02N3p2dnZKTmorNXc1YzFTblRoMkZoSVRrT2pYZTM5OC8xd0I3d3cwM2VFMkpqb3lNMUtSSmsvSlYwOHlaTXpWeTVNZ2NqMTE3N2JVYU5HaVFCZzRjcU5XclZ5c3dNRkNTMUx4NWM4OElmSHg4dkRwMjdLaUpFeWVxUllzV25uT05NWjdYZmZyMHlUSG9MbG15UkdQR2pORzExMTZyUFh2MktEdzhYQlVxVk5BcnI3eWlzbVhMWnV1ZjlSbm56WnVYNS9yOTIyKy9YYjE2OWNvenpKY29VVUtwcWFsYXVuU3BKR25yMXEyZW1vS0NnbFNuVGgybHBLUm8rZkxsS2xteXBNYU9IYXVnb0NDdmE3ei8vdnY2OWRkZlZiOSsvVnp2Y3prMGF0U29xc1BodUZsU0UyTk1DMG5YRzJOSytyUW9BQUNLRWNJM0FKekg2ZE9udFd2WExrbVo2N1dQSHordTlldlh5OS9mWDAyYU5GR2JObTI4MXZpbXBxYnE0NDgvMXNTSkV6MXRMNy84c3U2NTV4NUptZUc4YXRXcWt1U1pJdDJnUVlOODEvUG9vNCtxUW9VS1htMDdkdXpRbGkxYjlOcHJyNmxaczJaYXZuejV4WDNZc3lRbUp1cm5uMy9PVjk5OSsvYmxlZnkyMjI1VFJFU0U2dFNwb3hVclZuamFZMkppbEppWTZObkliZnYyN1hLNVhBb0lDRkN6WnMyOHJoRVVGT1FWWFBmdjM2OHhZOFlvT2pwYUkwYU0wQjkvL0tISmt5ZHIrdlRwZXZQTk4vWFlZNC9wb1ljZVV2ZnUzVDJCLzJ4bHk1WlZlbnA2bm5YNysvdm51a2JiYnJmTDRYQW9JU0hCOHdPUnJHbnNZOGFNa1NUMTZ0VkxxMWF0VWxoWW1KS1RrL1hkZDkvcDVaZGY5bHhqL3Z6NSt2WFhYM1hQUGZmbzVwdHZ6ck9XUXVKbzNyejVuVzYzdTVjeEp0SVlVOUd5ckpMR0dKdVVPU1BoN0IrQUFBQ0FpMGY0Qm9EejJMNTl1NTU1NWhuUCs5MjdkeXNxS2tvVktsVFFkOTk5cCtUa1pQWHQyMWV0V3JYSzhmeUhIbnJJSzV5M2F0WEswemRycFBTNTU1N0xkejN2dmZlZS92YTN2M20xWlUxcnZ2NzY2eVZsL3NBZ0tpb3EzOWM4ZDYyMkpNWEd4cXB2Mzc3NU9qOC9tN0RWcVZNblc5dllzV08xYWRNbXovdHg0OGJKWnJPcFVxVktPVTZkbHpJRCs4eVpNL1g5OTkrcmJkdTIrdXFycnhRYUdxcVpNMmRLa2txV0xLa1JJMFpvMmJKbEdqVnFsS1pObTZaT25UcXBTNWN1WGpYOC92dnY2dDY5ZTU0MVQ1a3lSVk9tVE1ueFdOYTYrM0xseW5tV0dJd2JOMDZmZnZxcHZ2bm1HNVVwVTBhVEprM1M3dDI3TldIQ0JCMDZkRWhEaHc1Vmd3WU4xS2xUSjMzNzdiZDYrKzIzMWJKbFN3MFlNQ0R2TDYrQU5HalFvR1JBUUVCNXk3SnEyR3kyK3kzTDZpYXBvczFtazJWWnNpeExranovQmdBQUJZZndEUURuVWFkT0hiMy8vdnVTTXNOVnVYTGwxS05IRDYvUjFNVEVSSzhOeXM2V1Y1Q0ppWWxSeFlvVjFhTkhqM3pYVTYxYU5hLzMyN2R2OTR3bVo0MVNIang0TU1mMTZMbHAxNjZkL1AzOXZkb3VkZHI1dUhIajlObG5uMG1TeXBRcGsrTVUvWEhqeGtuNjM3VHpqejc2eUd2YWVaYVVsQlRObWpWTFM1WXMwZTdkdTNYZGRkZHB3b1FKaW95TTlQU3BVNmVPWjNhQkpIWG8wRUd0VzdmVzNMbHovNSs5K3c2TXFrcmJBUDY4ZDBvbW5WQ2toU1JBUWtJZ3ljd0VSRlErUUlvMFFRRkJRYkNBU0ZNQnNheUlGQlZGaWlpZ2RBUkJGRVFCRWN0YVdFVmxkODFNVENBYWlSaXFJRWdMSldYbW51K1BKTE9wSkVCQ0tNL3ZIK2VlZSs2NTc1MWR6YnozTkt4YXRRcHIxcXhCblRwMU1ITGtTSFR2M2gzMTZ0WEQzTGx6UzMybVJ4OTlGRjI3ZGtXM2J0MUtQRitqUm8xaVpmbnp1WC80NFFkMDZkSUZjWEZ4R0RKa2lPZVpmdnZ0TjB5YU5Bay8vdmdqUHYzMFU3UnExUXF6WjgrR3lXUXFOWTZLMEx4NTgxaUR3ZkIvSWhJdklpMUVKQnlBUlVSSy9QOW5LYjNkTGF4V2EvRngvSFJWRTVFL25FN24rWWV1RUJGUmhXRHlUVVJVaHFDZ0lNOTg3SGZmZlJkMTZ0UXBOajk3MDZaTnBRNzFQbmZ1WElubExwY0xxYW1wNk5peDQzbm5oNStQVXNyellxQ2dxS2lvWWd1K1hhams1R1IwNzk2OVhIWFBuRGxUckt4OSsvWUlEZzdHdG0zYjhOTlBQeFU3Zit6WU1jK3crL3hoNXp0Mzd2UU1CVy9Zc0tHbnJzVml3YzZkTzlHNGNXTzBhOWNPNzd6elRxbWpCZDUvLy8xaVpYWHIxc1djT1hPd1pjc1d0R3paRWtEdWZPMmlJd2lLYXRDZ1FabDE4dTNmdng4N2QrNEVBTXllUFJ2YnRtM0QxS2xUUGFNUkFLQnIxNjdZdEdrVFB2MzBVM2g1ZWFGdjM3N0ZYbnBVR0YzQjI0d3VOcHZ0S1FEUmVVUEt2UUFJVVB5bFVGbkR5MFhrRlJFcC96NXpkRlZRU3UyMVdxMzlFeE1UMDZzNkZpS2lheDJUYnlLaUNqQmt5QkMwYWRPbXhITjMzMzEzaWVXN2R1MUNkblkyR2pSbzRFayt5OE5vTk1MUEwzY2RyQTBiTmlBeE1SSDkrdlVydEpCYVJRdzdyMSsvUG9ZTkcxYXU2Ny8vL3Z0aWU0ZzNiZG9VVFpzMjljeVJMMnJuenAyRlhoejQrZmtWR3VKZE1Ma1dFVS9kYjc3NUJwbVptUmd6Wmt5SnZjOUZiZDY4R1FjT0hFQ2JObTA4L3hzdFdMQUE3N3p6VHBuWExsdTJ6R21YaUkwQUFDQUFTVVJCVk5ON1g1cHZ2dmtHWnJNWm16WnRncSt2TDg2Y09ZUFhYbnNONDhhTnd4dHZ2SUZ4NDhZaFBUMGRDeGN1eEJkZmZJR3dzRENNR2pVS1c3WnN3Wk5QUG9tNmRldmk5dHR2UjRzV0xXQzFXb3N0eUZaUmxGSlM0SE9sM0lPdUhrb3BzNGdFQXJBQUNBUEE1SnVJcUpJeCtTWWlxZ0N2dlBKS3FhdVE1K1RrbEZpZVAweDk0Y0tGaFJabks0dlZhc1hTcFVzQjVBNWo3dEdqQjlxMGFWTW8rYTZJWWVmVnExZkg3YmZmWHE3ci8vNzc3MkxKZDFuYXRHbURPKzY0NDd4MVNsdEJIUURhdFd2bldianVmSktUazNIZ3dJRkNaZTNidHk4MmZEOWZTa29LMXF4WkF5QzM5NzJzVVFsR294Rm56NTdGdW5YcjBMWnRXMnpac2dVTkdqVEEzTGx6c1gzN2Rnd2RPaFJPcHhOMTY5YkZoQWtUMExOblR4aU5SdlRyMXcvLy92ZS9zWHIxYXJ6enpqdDQrKzIzY2Q5OTkySHMyTEZsUGxPNWFJSnpPZmpzbDJUbk04MmJONDgxbVV4dGxWTDJnc1BPQ3liaEJUK1gxQXV1bEhwR0tmVjd4UVJIVndBcmdJa0F0TElxRXVVVHFETzVnMmRVUUZYSFFuUTFZdkpOUkZRQlhucnBKWFRzMkxIRWM3ZmRkbHVKNVpHUmthWHUyVjJhV2JObXdjZkh4M044NzczM0lpZ29DTW5KeVlYcVZjU3djNmZUaVZ0dXVhVmNkY3V6NEZxKy9HSGxGb3NGR3pac3dJd1pNNHJWbVRCaFFxbHpyZk9WZDU2OHkrVkNuVHAxQ3BWRlJrYVd1S2YycmwyN01HUEdETVRFeEtCYnQyNllNV01Hb3FPakVSWVc1cW16Zi85K3pKdzVFOE9IRDBkVVZCUUE0SjEzM29HWGx4ZGF0MjZOTFZ1MkFNajkzMkRhdEdrd204MTQrZVdYMGFGRGgwSjdtQU81Mjd1MWF0VUtKMDZjd0JkZmZGSHFvbjJYYXNlT0hVa0Frc0xDd2l4QlFVSCticmU3Z2FacDk0bkl2U0pTQnlpY2ZKZVNpUCtVbUpqNE0raWFZTFZhSVNMWlNxbmlXd0VRbFVKWDZrOU5CRXBVeVc4dmllaThtSHdURVYyRXMyZlA0c3N2di9Ra2lKTW1UU28xa1Q1OStuU0o1VGZjY0VPWkNXWlJzMmJOOGd3NUI0b3Z2bGJRNTU5L1hxNDJmWDE5Y2V1dHR4WXJEdzBOTFRicy9QZmZmMGZqeG8yTDFTMXAySGxKZHV6WWdYMzc5c0hMeXdzV2l3VXVsd3NHZzZGUUF2N1lZNCtWSzVrZk5XcFV1WWFkYjlxMENmdjM3eSt6M2c4Ly9JQi8vT01mcUYrL1B1Yk1tUU0vUHorc1hic1dMNzc0SWhZc1dBQmQxL0h1dSs5aThlTEZVRW9oUGo0ZVVWRlJPSGJzR0Zhc1dJRmh3NFlWUzY2WExGbUN6WnMzWThxVUthWHV2Wjd2eXkrL3JMUWg1L25TMDlNejA5UFRNd0VjQWVBQThKVE5adXVtbEJwWTJsWmpSRVFlR2c0RGdFQ0Nxem9Vb3FzUmsyOGlvbkpTU2lFbkp3Yy8vdmdqT25YcWhNek1UTFJxMVFwQWJzSlkyc0pjZ3dZTjhudytldlFvZnYvOXdrZnVWcTllSFJFUkVUaHo1a3lwKzA0WDlleXp6OEpvTk1Kb0xQMC85VGs1T1FnT0RpNlVmRy9kdWhXalJvMUN3NFlOc1hQblRpaWwwS0pGQyt6YnR3OFRKMDVFMzc1OThkUlRUeFZxcDBPSERyampqanZ3NVpkZmxycEkyMWRmZllXSkV5Y2lQajYrVU5Kc05CbzkzeU5ROXNKZitkcTBhVk91WWVlSmlZbm5UYjZ6c3JLd2RPbFNMRnUyREVvcFRKOCtIZFdxVlFNQVRKdzRFVU9IRHNYVFR6K05YMy85RmNlT0hVT2ZQbjN3d0FNUG9HYk5tZ0NBZ0lBQWhJV0ZvWC8vL3ZqMjIyOEx0VzAybTVHVGs0UE16RXlNSFR1MnhGWE5IUTRIdnZ6eXk2cEtkRjFPcDNNVGdFM1IwZEVoSnBQcC8wUWtSa1JhS0tWdUZCRy9NbHNnb3V1R1VuSklRZW1BUk5TcjE2VG13WU8vbGJ6TkJ4R1ZpTWszRVZFWjB0UFRzWDc5ZW56MTFWYzRmUGd3dkwyOWNkdHR0NkZKa3lZNGRPZ1FnTnpWdmt0Yk5FMHBoUU1IRGlBNU9SbXBxYWw0K2VXWEx6aUcyMjY3RFMrODhBSnljbklRR0JoWTd1dUdEeCtPQng5OHNOVHpreVpOS2pSa1BUczdHNU1uVDBhSERoMHdjZUpFTEYrK0hDNlhDeTFhdEVDREJnM3cxRk5QZWVMUFQ4Qi8rdWtuTkc3Y0dGOTk5UlhXcjE4UEh4K2ZRcXZCSHo5K0hLZE9uY0pUVHoyRmJ0MjZJU2twQ1hGeGNaN3p1cTdqOE9IRDVYNm1mSmN5N0R6ZmQ5OTloNWt6WitMQWdRT3cyKzFJU0Vnb05QYzlMaTRPWThlT3hheFpzMUM5ZW5WODhNRUhxRisvZnFFMmpFWWozbnJyclRKN3JYdjM3bDFveWtCQlgzNzVaYm1lcFRLbHBLVHNCYkFLZ0NFK1B0NVBLVlZmMS9WdUl2SkkzaHh4SXJyZXVmQ0htR1EzZ0hCVGdQZGdITVRzcWd6SFpyUFZjenFkZndHNDRKMFliRGJiVWdBYjgxNUFucGZkYm44SndCR0h3ekducEJnQVJEaWR6bitkNTE2aFNpbGJZbUxpaHZMR0Z4TVRFNVNjbkh5OFlKblZhclVDU0U5TVRDei9LcTNsRUI4ZlgvUHc0Y05uOXUvZlgvTDJMRlJobUh3VEVaWGgrUEhqZVBmZGQ5R3NXVE04OHNnanVQMzIyMkd4V0RCMDZGQXNXTEFBWnJNWlM1Y3U5U3lDVnBLMWE5ZGk3ZHExbURkdkhqWnNLUGZmWGc5dmIyOGNQNTc3TjdoNjllb1gvU3hsK2VhYmI1Q1JrVkZvdit5Qyt2YnRpeU5IamlBMU5SWFoyZGt3bTgyWU0yY09MQllMRml4WWdMUzBORXlZTUFHTEZ5OUdzMmJONEhhNzhmbm5uOFBMeXdzVEpreEFlSGc0N3IzM1hqejAwRU9lTmpNeU1pNTQrRDJRKzJMaFFsWTdMK2pISDMvRTY2Ky9qbDI3ZGlFc0xBekxseS9IaVJNbmtKQ1FVS2llVWdvMzNuZ2pSbzBhaGZuejUyUHMyTEVZTTJaTXNWRU9GL0pDNUNyZ1RraElPQW5nSklBVUFLOVpyZFpXYnJkN2J4WEhSVVJWN095SnpMMStOYjMvSzRKd0FmclVDb3QrOTBoNnlxSEt2S2ZkYmgramxQSnpPcDJ2b0hpUy9VK2J6WmJpZERwTDNsYmtQRVNrajFKcUY0QXlrMjhBdHl1bDBnRVVTNzRCOUJTUmVTaWVWeGx0TmxzN0VhbWo2N3BGMDdURnlOdnFzU3p4OGZHQnVxNy9ZclBaNWptZHpoY0JJRHc4M0V2VHRDMEFrZ0IwQlhEZTRWSjJ1LzAyQUlWV1VuVzVYSDhrSlNXbEZpeXpXcTBQS0tXVzE2cFZhL0QrL2Z2TDJnWkVpNHFLQ3ZMMjlxNnRsS29QSUZUVHRQb09oK01GQU1wdXQ3Y3E2YUt6WjgvdSt2WFhYLzh1byszckFwTnZJcUl5Mkd3MnJGMjd0dGhjNXlWTGxuZytIeng0RUlzWEw4YVFJVU1RSEJ3TWw4dUZsMTkrR2JmZWVpdmF0bTFiYkJ1dmkvSFpaNThCQU9yVnEzZkpiWlZtNWNxVmlJeU1SRXhNREFCQTA3Umk4NjlIakJnQlhkZWhhUnJPblR1SHRMUTAzSDMzM1RBYWpYajExVmN4YU5BZ0xGKytIRE5uem9UQllNQzRjZVBRcUZFalJFUkVZTXlZTWFoV3JSbzZkKzRNQUtoWnN5WnV2dmxtUFBmY2M0WHVFUmdZQ0YzWG9aUXFOZ3k5ZWZQbW1ENTlPbTY1NVpaeXpaR09pSWpBc1dQSENwWDUrL3NqSXlNRHp6NzdMSHIxNmdXajBZanZ2dnZPYzM3djNyMzQ3TFBQOFBISEh5TXdNQkNyVnExQ3c0WU44ZUtMTCtMUlJ4OUZvMGFOMExWclY3Um8wUUxSMGRIbkhkcC9EWEFuSmliK1VOVkJFRkhWTzNvME5jT3ZSdHkzQ25LbkFDMTh2SXlEQU13RzRLN0UyNXBFNUhtNzNYNVhUazdPQThsNXc3V3NWbXRMRVlsV1NuMWx0VnBMZm1PY1IwUysxelR0aE52dGZqZ3pNL1A5b29tZzNXNi9EOEF2RG9jandXNjM5M2U1WEx1U2twSWNGeE5zZkh4OFkxM1hsd0d3NTAzZFNSS1JsUUJnczluNkFGaFJvUHBScDlNWlZyUU5YZGRmQkdET3lzcnkvTkJJUzB2THN0dnRvNVZTSysxMmU0ekQ0VWdxSTVTMUFBcTlvVFlZRExNQWpNOC9qb3FLcXFGcDJneWxsQzRpazJOall6OU1Ta282VTFKamRydjljNlZVSjhuN28xemdiM05HWEZ6Y2p5ZFBudndXUUlsN25IcDdlOThMNEwweTRyMHVYTk8vRm9pSUtrcEppNHdCdVhPNFY2OWVqVFZyMXFCdTNibzRmUGd3Z29PRGNmcjBhYmpkYmp6OTlOTUlEZzdHZ3c4K2lHN2R1aFZia0tza2UvZnV4WnR2dmdsZlgxLzQrUGpBMTljWEowNmN3Q2VmZkFKL2YzL0V4OGVYTys0RkN4WVVla2xRVlA2Y2J3QTRjT0FBamg4L1htaC83UVlOR3VDRER6N0EyMisvalJ0dXVLSFF0ZG5aMmZqaWl5K1FrNU9EdG0zYkFzanRsVis4ZUhHaHV2bmJsYjM5OXR2NDdydnZNR2JNR0UvUzNLNWRPN1JyMTg1VDk3UFBQa05HUmdhOHZiMlJtcG9LbDh1RmF0V3F3ZTEyNDRNUFBpaDAvMDJieXROWjhUL3A2Ym5iR0RkdDJoU3hzYkg0K09PUEM3MFUyYnMzdDJOMzVNaVJucm8ybTgyelQzdjc5dTNSc21WTHJGeTVFdXZYcjhmOCtmTVJGUldGRlN0V29EemVlKys5RXBQMG4zL21BdUpFZFBYUXorbnZhNzZHT3dEcEpzQ29CcEd4cWZ0U2t5N3NQOGdYd09Gd3pMRFpiTjhBV0dzMEdoY0F1QVVBUk9RNTVQYUVQeVFpRDRtSUFibjcxcDlUU3VsNWw1dEV4S3lVNnBpUWtQQ04zVzZmNk8zdGJRSCtOMXcrUER6Y0M4QjhwZFRyQUJ4S3FaRkdvN0dGM1c0ZjVIQTRQcnpRZUpWU3RVVGsvNVJTVDJSblo2L2VzV1BIWWF2Vk9sUkVrSk9Uczgxa011Vy9LT2dsSXZjV3ZkNXV0OSt1bEJvbElycVhsMWVheldZcjJEYnludWVIZ3VVRkpEbWR6cHNMMUg4aEt5dnJWWlBKRkdFd0dCeklIYzJVeitEajQvT3VVc29vSXUwQWZHdzBHaGNDR0lRU2V0V1ZVcjRpc2swcDliTGI3VDZtbERvaUlvZnprL1d3c0xEOG5ST2UwM1Y5ZGQ0MVFYbjNwVHhNdm9tSUxrSm1aaVplZXVrbGZQSEZGL0QzOThlamp6NksvdjM3ZTVLcmF0V3FZZkxreVhqNDRZZXhaTWtTVEpreUJVdVhMc1g4K2ZPTHpSa3VLaUFnQUZ1M2JpMjBQN2pCWUVCRVJBVEdqeDlmYUxYenNuVG8wTUdUR0pkazNicDFubDdoK3ZYclkvUG16WVVXL25yd3dRZngrKysvWTlHaVJjakt5aXAwcllpZ2R1M2FHRE5tREZxMGFPRXBMNjFuL3RDaFEyamJ0aTBHRGh4WWFqei8rYzkvc0hIalJzK3h6V1pEbXpadDRIYTc4Y1liYjV6L1ljdHAwS0JCaUkyTkxUWWFJWC8rdnNGZ3dPalJvOUcxYTlkaWM4WDkvUHd3Y3VSSURCczJEQTZIQS9YcTFTdVVVSXRJcWFNY1ZxMWFWV0o1MGUrVmlPaEt0bmR2OHZGNmpac1BONXNNUHdFSU1Zb3NEb3VLcVo3K2EvTGJsWFZQcDlQNVUweE1UTHpiN2ZZQ0FMdmQzZ05BVDZYVVlLZlQrVTVlMlNnQXI0bElYWWZEY1JJQWJEYmJKcVhValpxbS9RaEFWMHA5QUdBb0NpVGYvdjcrdHdNSXlPdWRWa2VPSE9seXd3MDNyRkJLZldDMzI1OXpPQnpUU29ySmFyVk8xelN0R1lBUXBaUm10OXMzQTREYjdYN0RZREJBS2ZYMWpoMDdDaTFva25kOE9DL2VxS0p0eHNURU5BS3dTa1JFS1hXYmlHUVhQSytVbXFtVU9pa2lKVzZ2a3BPVFU3VFhPanNsSmVXMHpXYTdIVUJtUmthRzV5MjJ6V2FibmRlVDNkZmhjSHhuczltR0FGaG50OXVQT2h5T01TVzFEMkN2MCtuOHRLUVRmbjUrZ1hreDdrMU1URXdIZ1BqNCtOUGNOYU13SnQ5RVJCZkJZckdnVHAwNkdEZHVISHIxNmdXTHBlU3RjdXZYcjQ5Smt5Wmg0TUNCK09TVFQ4bzFaTHhhdFdyWXZuMjdaM1YxWGRkaE1wbk8yMnQrODgwM0Y1dXZYUFM0SlBtOTB2bUtKbzQxYTliRWdnVUx5bXluUE1hUEg0K2NuSnp6RHNGLy92bm44Znp6ejN1R3VoZE1iQzkxMy9LeWpCZ3hBbTNhdE1HTk45NVlabDJqMFZoaXZjNmRPM3VHMU9mcjM3OC8rdmZ2WDJGeEVoRlZ0WU8vNzlnWEV0SDhQb1BSc0ZRcEJFTU04ME9qNG1Ja00yZEdlbnJLWHdEME1odTVRTW5KeWNmajR1STYyKzMyUGdBZUJiRE42WFN1QW5KN3I1VlNvNURiWTlzVXdIYXIxV29Wa1R0MFhSK1RrSkJ3RmdDVVV1czFUUnNkR3h0YmNHN3lZS1hVdDA2bk13MEE5dS9mZjI3Ly92MzMyR3kyTndHVStyWmMwN1FibEZMQkFJTHlrdVZnQURBWURGcmUrVlkybTYwbUFPVDF5Z09Bd1dhenRjK0xKYkxndEtybXpadlhOcGxNV3dEVXpDczZDcUJROGkwaTJVcXB6THh6S0hKT0pTY25sN2FkU2g4QUc5UFMwazRCRUp2Tk5sOUVSdWk2L3FUVDZmd1FBSnhPNTNxYnpUWUt3SnMybTYzKzJiTm5IMHBOVGMwbzBvNnYxV290TkV6KzlPblR4OUxTMGs0WkRJYTR2T2ZhVjlwM1JreStpWWd1MnFoUm84cGROenc4SEk4Ly92Z0Z0UzhpaFZiZXZ0cVZ0ZTFaMGJxWG00K1BUN2tTYnlJaUF2YnUydkZWYUdUYy9TS1lKWUJOUk1ZcGIzUFhzS2k0OXhUY1grNzVOVE1CU0t1b29UMWl0OXVmVlVwTlZVcjlXOU8wVzNOeWNpd0FWRmhZbU1YZjMvOGRBSTBBZksyVTJtQzFXdnNrSmlaK0h4Y1gxK3JNbVRPZXVUMkppWW5mMld5Mkh3MEdnd1VBUkVRREVLSHIrcXRGN3FjN25jN2hPRSt1NUhBNEhnUUFtODAySE1BOHA5TnBCUUM3M1g1VFhwWFhrUGNTUXRmMUNacW1JVFkyMWdJZ2Y5VlZFNEFNQUlpUGovZlJkZjFiQUFFQW5nUHdJb0QvRk8wMUZoRkxicDZ2Q3I4NXorVUNVSzFvb2RWcURST1JGcnF1VDhwTDhKZUxTRmNBVHlVbUpzNHNXTmZwZEw1bHM5bE9pTWd5WDEvZm5WYXJkV3BpWXVKeS9HOU8vNTJhcGhXYVgrL241L2NrZ05jTUJzTXpTcW5qcDArZjlzejdQbjM2ZEphdnJ5OEFGSnZYZnIxaThrMUVSRVJFUkJkSzM1UDY4OVo2amFMdk5Kdk16NGlvKzBTa0tVU2VnekkrMGpESzkyOWRZajlUQ3QvcE9lNWY5disrTSsxaWJwSzNsZGZiQURxSnlOc2lNaXF2SjF0c05sdFBFWmtPSU5UdGRnODJHbzBmS2FYZUY1R3RWcXQxcm9qTVRFc3I5QUxBblQ4bjJtNjNReW1sNXlYTkdnQkVSMGViTFJiTHd5S3lLQ0VoSVFjWHNZV1o1OHZSOVpzVEV4TVRBY0JxdFE0RmdMejUwWDU1OXg4TllESUFKQ1FrbkxWYXJXOXFtclpaS2RVVUFJNGZQMTR6UFQwOXMyQ2JkcnQ5czFMcXFOUHBmS0M4Y1dpYTFoMjV5Zk1QSnBOcEtZQTJTcWtCdXE3dmk0K1ByNXVRa1BCbmZ0MzQrUGdRWGRmVEFiUlNTaTBXa1o0QWx1V2ZWMHF0ejhyS0dsMndmWlBKRkdDejJkWURhSytVZXJMZzk1MmFtcHBodDl0M2lNakxOcHZ0S1JINXcrRndsSC9obW1zUWsyOGlJaUlpSXJvWTZ1RHVsTDBBUmdaSE5sOWdoR0dtQ0dJaFVrMHAxTldneFVEd3BNR3NJU3dxTGhOQUtwVDZHNUJUQ3NqUUJDZmRibjNqM2wzSjM2Q0VGZE90Vm1zM0FPK0lpQ1YvZnJmVmFnMnpXcTBqUktTZmlJUUIrQ1luSjZkZi9pcm9BUHJZYkxheG1xWk5Va3FOc3R2dC85UjFmWVBCWVBoQzEvV0NDNDc1QXBoaXM5bnl0OXRZS0NMcmxGTFRsVkpEN1hiN0FJZkQ4Y3VGZkJteHNiRTNsRjJyWkltSmlhOERnTjF1YndvQVFVRkJSNE9DZ29wV3M0aUlzdGxzZll1ZUVCR1h3K0VvMXZNdEl1L3J1djY4aUx5Y25aMzlzTUZncUpXVWxQUzczVzdQVVVvOUNtQmVmbDJsMUVNQXhqc2NEajhBcmNQQ3dzd29NSVZBUkRKVFVncHZMUmNiR3hzSW9LVlNhbTVpWXVLc292ZlB6czd1YURLWitpbWwvQUQ4VnY1djVOckU1SnVJaUlpSWlDN0ovdFFkU1FBNmh6U0o3YUJwTWtRZ25mQy8rY3NRRVF1QU9PVE5jODZmN2F3WnRSdnJObXphNzg4L2Z0bFR0RTFkMXc4WkRJYTlMcGRyVUZKUzBvNjhzaU5Hby9GbXBkUlh1cTR2VDB4TUxMb2dpSEk2bmJPam9xSlcrUGo0akFZd1dFUzI1ZVRrL0cwd0dJYm14WElUZ01jQnJFZmVQdDl1dC91M3BLUWtSM3g4ZkF0ZDE5Y3JwZjVqczlrR09wM09NbGR5VjBxSnpXWmJKeUxkZFYzdnFHa2FORTF6MnUzMlF2WHNkbnZSMWNkSzNmdGFSRzR1dXVDYXJ1dHZpY2dKVGRQK1ViUitUazVPaVN1YkpTUWtITFZhclJORVpLSEpaSnFkbUppWWl2TGxnSHJSbnZlU0pDVWxwVnF0MWpFaTB0aG1zejFkYW1PNi9sNVNVdElmNWJqdk5ZM0pOeEVSRVJFUlhaS3dKakZSRUprb210WkNBVFdnbE4vL1VteEFLWldsZ0YwQ2RRd0twd0hKRUtnTWlQcmVrSlB4VjBsdDV1MjFiUWVnYkRaYk92S1MrYnk1MERZUnVhZVVMYmZ5M2VOd09LYm1oNEM4dmFiejl2VUdnRFFST2VCd09MN0x2eUFoSWVIWHlNakltM3g4ZkJhNlhLNVNrMFdyMVJvaElvTUJQQ0FpbWxJcUZNQ3picmY3a0lqTUVwRi9BamlaRjI5UEVma0hnTmI1MSt1NjNsaEVtcFRXdmxLcUdvb3N1QWJBcEpReW80UzUzVWFqRVhGeGNiYWZmLzdaV2ZSY2RuYjJTb3ZGTWt0RUJnQ1lVdkEycGQyL0ZQMXRObHZSUGRVZkJ4QU5ZRlRlOTNDc3lIa3ZFYWxtTkJxZEFKaDhWM1VBUkVSRVJFUjBkUXBxMUNndzBPUS9ISUtuUktTNlVuQkQxRW1JSElhdWIzWUQzN2lBNUlPcFNha1hlUXNGQUNMaXA1VDZRU24xYmxrWGFKcFdIOENMdXE0YlVTVEJqSXVMYXdMZ2RnQXVFZWtGNEJtNzNYNkh3K0g0UEw5TzNpcmZBd0FnUGo3ZXBPdTZVVVJxNXlYdG9XNjNlNWVJVEJhUmNBQy9JM2N1ZWNFVk84Y1h2S2ZWYW0wdUluQTRITnNMRkJmOFhKSXRCUmRjRXhGZkVZRlM2b3hTcXNROVJEVk4yd09nV2RIeWxKU1ViTHZkL290U3FsSGVNMVZUU2tFcGRhcU1HQXBSU24ydmxKcFRwRGd4TVRGeHFjMW1PdzFnYkhaMmR2VE9uVHM5Q2JqZGJsOEdvS2V1Ni8rK2tIdGRxNWg4RXhFUkVSSFJoWklHa2MzakRXSjRRVVM2QUlBQ2ZnSFVlN3J1K21wdjFwa0VsR1BZOGdYZFVDVEY2WFI2OWhPUGpJejA5L0h4MlFWZ2d0UHBYSnBmSGhzYjI5eG9OTDVZVWhzR2cyRWlnTTNJWFNCc0RZQjZJdktoMVdydHJHbGFFNlZVTXhFSkFkQkFLUldpNjNxZHZGWFJvWlJxQ1dDdndXQjRHOEEwbDh1MTFXQXc5QkFSejd4cHE5VTZVRVFXRnJtdEVRRHlFdFNDejlPeTZMeHlFZmxPMS9XV1RxY3pBUVZlSEZpdDFxR2FwczEwT3AzRmVyM0xReWxsQUdETysxd3I3NStsRG5zdmlZanNkenFkRzBvNnAybmFVbDNYbnpHYnpZOERtQVFBc2JHeHJaUlNEd0I0UERFeDhjVEZ4SDJ0WWZKTlJFUkVSRVFYSkRUSzJscURXcWlBYUtWd1RpbDl1ZTdXWis5TDI1R09FaFpQcXd3bWs4bEhSR3FqblB1SzIrMzJPd0RjaDl6aDMrMEJ3T2wwanJYWmJDWUFaNVJTZDRwSWZhWFVIaEhaTGlMdkE5Z0xZSnBTNmxlbjAza1hpdlNrRngzMmJqQVl2dFoxL1U3a2Joa1dKU0pEbFZLWitiM1lJaEtnbEZvZ0lxZE9uVHAxSVArNjJOallTSVBCMEVEWDlmeDJPeFFKdjZsU3ltaXoyVHFlN3hrMVRmc2hmMTl6QU0zc2R2c2twVlQxdk8zRzNnY0FwVlNjaUVEWDliM2wrZDVLa3ZmaW80R0loR1JtWm01TFNFallhN1ZhNTR2STAzRnhjWitJeUY4aThpR0EvenFkenJjdTlqN1hHaWJmUkVSRVJFUlVidFhDd3FvSjFGb0YxQlBJS1YxWFUvZjhsalFINVV5Q0s0ckpaR29FQUxxdTd5K3Jick5temFvRFdLU1VXdTkwT3JjWFdBek43WFE2UitSOTdsWFN0WGE3L1Zua2JqdFc1aHpwdksyNy9veVBqOStwNjNxaVV1cityS3lzZ1NrcEtkblIwZEYxTEJiTFJ5S2k2YnJlTlMwdHpUUHMyMkF3REFQd1NFbHRpb2h2Z2NOL0txV3lBZVNVVk5mbGN0bnh2MVhGandONFdrUmNTcWwzVDV3NE1TK3Z2ZHNCSEUxS1N0cFoxdlBFeDhmWDFIWDlVUUFOQVRTMjIrMC9LNlZDUktRYUFDaWxkRzl2NzRZQVRoc01odWVVVXAwMFRmdFFSREtWVWxsdXQvc09YTUtXYmRjYUp0OUVSRVJFUkZRdXRXdlg5dlgyQ2x3Z0l2VVY4THRMMThmdCt5MnB6QlhCSzROUzZtNFJnYVpwUSsxMnUrWndPTDVDS1ltZTJXejJWMG9KZ01jdVIyd0pDUWwveHNYRjNhWnAybWFMeGJMZGJyZXZWRW85cjVUNjArMTIzNUtVbExTcllIMm4wL2tFZ0NjS2x1VU5uNThKb0NtQTcvSjY1dDhGMEZjcE5VUFg5VGZ5OWc0dnpVR0h3K0ZUcE0wYmxGSjlSV1FqeXZFeTRlKy8vejRkRkJSMEw0QUFBQWVVVXV1VlVudDBYZCtyNi9vZXM5bThMMjlQZENRa0pKeXpXcTN2YXBvMkxlL3lGNUtTa282V2RZL3JDWk52SXJwbXVWMXVwUHh5c2V1N0VGMmRVbjVKUlU1T2lSMGlSRVNYekJKWXA3T0lkRkZLWlNyZ3JYMnBTWjljanZ2cXV0NUwwN1REQUJBY0hPeGRxMWF0SndFOHJwVDZGa0NNaUh4bXQ5di9CdkFoZ0k4QmREQVlERW41MXp1ZHpqMDJtNjJWMCtrOFdKRnhpWWdCcFNTeFJxUHhzSzdyQ3dHOERNQUdJRnNwTlNjN08vdDhDYW5CYXJYZUppS1Bpa2c3QUhNek16UDdtczNtZXpSTjYrRndPSVpacmRaM1JlUlZvOUg0dE0xbVc2SHIrdXFmZi83NXY2WEZVYWh4ZzJFeUFGK2wxSXp5UEY5NmVucG1lbnA2RTV2TnRnMUF1dFBwbkZwQ05iSGI3YmNEbUpiM25KdVJ1NkRkUkx2ZGZwZFNhcHFtYVZzU0VoSk9sdWVlMXpJbTMwUjB6VHFYbVltNWJ5MkN5V1NxNmxDSUxwdWNuQnljeXNpbzZqQ0k2Sm9VYnhKeGQxSlFBVkRZNXBLc3QzRVo1bmNIQndkN2E1cVdvZXY2clRhYmJTS0FuaUpTVFNtMTR2ang0OFBUMDlNenJWWnJTMDNUN2dkd0Q0Q0hBZXpUZFgxVmZIejh5b1NFaEYrQjNBUzhvbUt5MisyOWtUdDN2RWYrd21VeE1URXhScVBSSmlJeEFGb3BwVzRHNEZKS0xWVktiUmVSMFpxbUxmTDI5bDVnczltU1JlUTNwZFF2V1ZsWk03eTh2SHFJU0h1bFZDL2tKcTVMbEZKRG5FN25FUUN3V3EyZWV5Y21KbTRGY0tQVmF1MHVJcU0wVGZ2UlpyTWRBdkF2WGRjMy9Qenp6MnRMaXRsbXN3MFJrUkVBVmpzY2pwOHY5VHZJRzVJK0FzQ0RBQm9xcGRLVVVqMFNFeE0veVl1NW00ak1FSkYzbFZJdXU5Myt2c1BodU8vOHJWN2JtSHdUMFRVblcrbC9ta1grMUpXeW5EaDFRYnRvVUVYUUZVUkVBQVdsb0tCSjJkZFF4VlBxY0xaU2YxWjFHRVIwN1FodW5Ca0t6WGlUUUVRcGZjMkJYMys5b05XeUw1VE5acXNINEw4QTZnSVFUZE9nbERvZ0l1L3F1cjQ0TVRFeE1iOXVZbUxpZndIOE56NCtmcXpiN2I1VFJJWUJlRVlwOVErNzNkN0M0WEFrVkdSc1NxbjZJdkk0Z0tNQUpnT0EwV2djSVNJamxGTEhBWHlybEJyaGRycy9TRTVPUHA1MzJSSzczUjZybE9vdUltMlVVcTFGNUsrVWxKU3pOcHV0azFJcVcwUWVjRGdjLzBRNVhtcmtKYm1meE1iR0JtdWExbFBUdEs0aVV1cGUyaUpTQjREVDVYS1ZPTGRjMS9YVCthTUx5dVBreVpQWi92Nytnd0Q4cXBRYTQzUTZQeWtZZDJKaTRoWUFXK3gyKzAxS3FmdVZVaCtXdCsxckZYOFJFZEcxU0FzSmJ4YWxHVTAzVkhVZzF5T0xTVFh4MHJSaG9zR1U2ZExuWitiSWIyVmZSUlhOTGZyUmZiOGtwZUF5TDRCRVZ3ZXIxZHBPMDdRMVNpbUxVdXF1dko0MG92TUtpYlRlb29uNkNvQVptVG4xMHROVERsWDJQVzAyMjJNQWFvbklEZ0FKRG9janJielh4c1RFTkRJYWplMmNUdWV5eW92d2Y4TER3d044Zkh4cUpDVWxsWm9BVjdYNCtIaFQvaHp0Q21JRUYxUXJOL1o4RTlHMVNOK2J0ak1GUUVwVkIzSTlzdGxzS20rckZvdTNVVXY5TmRuNXI2cU9pWWlJS2tROUVmRlNTdTIrSElrM0FEaWR6amN1OXRyazVPVGRBSFpYWURqbmxiZDYrUlU5NUs2Q0UyK0FpZmNGMGFvNkFDSWlJaUlpdXZJWlJBOEZBQkZjc1QyN1JGY3lKdDlFUkVSRVJGUW1CV21RKzA5VTJNSmxSTmNUSnQ5RVJFUkVSRlFPRWdBQTBPV0tIbHBOZEtWaThrMUVSRVJFUkVSVXlaaDhFeEVSRVJFUkVWVXlKdDlFUkVSRVJFUkVsWXpKTnhFUkVSRVJFVkVsWS9KTlJFUkVSRVJFVk1tWWZCTVJFUkVSRVJGVk1pYmZSRVJFUkVSRVJKV015VGNSRVJFUkVSRlJKV1B5VFVSRVJFUkVSRlRKbUh3VEVSRVJFUkVSVlRJbTMwUkVSRVJFUkVTVmpNazNFUkVSRVJFUlVTVmo4azFFUkVSRVJFUlV5Wmg4RXhFUkVSRVJFVlV5SnQ5RVJFUkVSRVJFbFl6Sk54RVJFUkVSRVZFbFkvSk5SRVJFUkVSRVZNbU1WUjBBRVJGZHZleDJlMjhBNjBzNkp5SUFzTlZ1dHhjcVYwb05jRHFkYXlvL09pSWlJcUlyQjN1K2lZam9vcDA1YythZk1qdW9EZ0FBSUFCSlJFRlVTcWtqNWEydmxEcWFrWkh4U1dYR1JFUkVSSFFsWXZKTlJFUVhMVFUxTlFQQUdnQlFTcFZhTC8rY1V1ckR0TFMwVTVjbE9DSWlJcUlyQ0pOdklpSzZKRXFwVlFCeVJLVEVCRndwbFQ4RVBVZlg5YldYT3o0aUlpS2lLd0dUYnlJaXVpUm56NTc5UXltMXM2eDZTcW1kTHBkcjErV0lpWWlJaU9oS3crU2JpSWd1aWIrLy8wa1IrYjZzZWlMeWZYWjI5dUhMRVJNUkVSSFJsWWJKTnhFUlhaS0VoSVFjcGRRT0FPZUF3bk8vQzN6T2RMdmRqclMwdEt6TEh5RVJFUkZSMVdQeVRVUkVsOHpsY24ydmxQcXJ0UE5LcVF4ZDEvOTdPV01pSWlJaXVwSXcrU1lpb2t1V25KeWNvcFQ2TGY5WUtlWHA5YzViaUcxM2NuSnlTcFVGU0VSRVJGVEZtSHdURVZGRmNDdWwxdVN0YWw2TWlLd0E0TDY4SVJFUkVSRmRPWmg4RXhGUmhkQjFmWU5TNmtUQnNyeGU3NVBaMmRudlYxVmNSRVJFUkZjQ0p0OUVSRlFoa3BPVGp3UDR1SVRlNzg5Mjd0eDVyQXBDSWlJaUlycGlNUGttSXFJSzQzSzVsZ0J3RlN4U1NyMVRWZkVRRVJFUlhTbVlmQk1SVVlWUlNxVXFwZEpGSkgvSStTNEFPNnM2TGlJaUlxS3F4dVNiaUlncWpKZVhWNGFJT1BPUGxWTEpwMDZkT2w2Vk1SRVJFUkZkQ1poOEV4RlJoVWxJU0RpcmxQcE9LWlVGSUVkRXR1M2V2ZnRrVmNkRlJFUkVWTldZZkJNUlVZVnl1OTMvQVhBRXdLbTh6MFJFUkVUWFBTYmZSRVJVb1pLU2t2NHRJdWtBRGlZbEpmMjdxdU1oSWlJaXVoSVlxem9BSWlLNjl1VGt1TDlSb3J5ck9nNGlJaUtpS3dWN3ZvbUlxQ0lad3FKaTc4L0lVZjFPNStDdXNLalkrOEVYdlVSRVJFVDhRVVJFUkJVakxNeGFUWGxobEloNkhoQXpBRURVb3JBb2F4Z3k4WHA2ZXVLSktnNlJpSWlJcU1xdzU1dUlpQzZWRmhJUjB4RVd0VjdUOEtMSmFESjN2SzBkdW5idUNLUFJaQmJCWkZqMERhR1JzYmNCTUZSMXNFUkVSRVJWZ1QzZlJFUjBTY0tpNGg0RzhEeUFPbWFUQ1k4TWZRQ0RCOTREZzJaQWVPT0dXTEw4SFp3OWQrNy9STEF5TERMMjFmVFVwRGVxT21ZaUlpS2l5NDNKTnhFUlhaVFEwS1oxeGR2MGlvZ01GaEhVcWxrREU1NStBbmQwNitLcE0vYlJrV2dhRlltcDA2Ykw0YitPMWxkS3ZSNGFHZHNHbVRtUDdkbnp5eUVBcXVxZWdJaUlpT2p5NGJCeklpSzZVQklTRWRkRHZNMGZBdHBBazlHSU8rL29obFhMRmhaS3ZQTjE2ZFFCYTFZc1JjL3VYV0EybXlFaXZjWGIvR0ZvUk54ZEFPVHloMDlFUkVSMCtiSG5tNGlJeXExMjdWaGZyMm95MFNEeWtJS3FhVGFiWk1MVFQ2QlhqNjRJOFBjdjlicVFCc0dZUE9FWjJLMXhtRFpqdHBhWm1kVktNOGpDc0theC8zZnVHQ1ljUHB4MDVqSStCaEVSRWRGbHg1NXZJaUlxbDNxTm16ZndDZExlMWtUR2l5YTFta1NFeTZwbEN6RjRRSDhFQmdSQXBQUk9iQkZCWUdBQUJnM29qM1dyM2thVGlIRFJERnBOS0huVUowaDdPeVFpcHRGbGZCUWlJaUtpeTQ3Sk54RVJuVmR3Y0xCM1NKUFl3V2FUY1RNRWZiMjh6SVo3Ky9YQndybXowY0p1dmVEMm1rVkhZZUhjMlJoMGJ6OVlMQllOZ3I2YVVkc1VHdG44b2VEZ1lPOUtlQVFpSWlLaUtzZmttNGlJU2xXdlhqMGZvMitOVnpSTmUwTUVzVGZVcW9WWFg1eU1menc1Rm1HaEllZnQ3UzZOaUNBc05BUlBqbnNNcjgrWWhodHExWUpBbW1saWZNM29XK09Wb0VhTkFpdmhVWWlJaUlpcUZKTnZJaUlxaWFGMlJFUWpjK0FObjRvbWp4a01XbUNUOE1aWU5PODEzTkc5QzN4OWZDNzVCajdlM3VqVW9UMFd6cHVONXMyYVFqTm9BYUxKWTRIbWdFK0RHemNMQi9jRUp5SWlvbXNJazI4aUlpb2tMQ3pNRWhvVk44TGI0UE8xQVA5WFBTZ0lEejg0R0t1V0wwUnNUTE9MNnUwdWpZZ2dMcVk1bGkrY2g1SERocUI2VUJCRTBOcG9NdjRydEtsMWVLMWEwWDRWZGpNaUlpS2lLc1RrbTRpSVBJSWFOUXFFSlhDNUJrd0RFRkt6Um5WTW16SVJZMFlQUjgwYU5TcnR2aldxVjhmbzRROWoycFNKcUZlM0RnRFUxWlI2MmErRzhlMlFrSkNnU3JzeEVSRVIwV1hDNUp1SWlBREFFQm9WMHpyQXkvOEhFYm5IWkRiN3g5dmlaTk1INzZKengvYnc4dktxOUFETVpoTTZkMnlQZGF2ZnhvM3hkakdaemY0UXJZL21FNVFRR2hYVEd0d2VrNGlJaUs1aVRMNkppSzV6alJvMUNneUxpbnRTZzdaV2cwUUhCZ1pnN0tNanNIVEJYTlNwWGZ1eXgxTzNUbTBzV3pnWFl4OGRnWm8xcWtORUdtclExb1pGeFQxYlBUdzg0TElIUkVSRVJGUUJtSHdURVYzSDZrWEdSdXFtZ0RVQ1RJSkljS09Hb1ZnOGZ3NGVIRHdRZ1FGVmwrZjYrdnJpd2NFRHNYRGVhd2h2M0FnUUNSYmdXWCtqejBmMUltTWpxeXd3SWlJaW9vdkU1SnVJNlBwa0NvNkliV1VXMlNRYXVwck1aa3YzTHAzeDNzcGxhR0czd2N0c3J1cjQ0R1Uyd3hZWGl3OVd2NDN1WFRyQjdPWGxwWWwybTFsa1UzQjQ4M1lBVEZVZEl4RVJFVkY1Y2Y0Y0VkRjFwbDZqNkJDVDJmaUlRQnN0Z29EZ2V2WHcwQU1EMGVmT252RDN1L0lXRnc4SThNZTBxYy9qcGxhZll2SFNsZGk3ZjM4VG85R3dLYlJwN0lLY0xOZThnN3RUOWxaMWpFUkVSRVJsWWM4M0VkRjFwSFpFVENPejJiaFNFeGt2Z29DYmJteUIrWE5tWU5DOS9hL0l4RHVmdjU4ZjdybTdEeGJNblkyYmJtd0JUZFA4TldoanpHYmp5anJoMGMycU9qNGlJaUtpc2pENUppSzZEZ1FIQjNzM2pJenQ2YTFwQ1NKYVcyK0x0N2w3bDg1NDYvVlppR2tlRFlQQlVOVWhsc21nYVlpS2pNQmJyOC9DblhkMGc3ZTN0MGxFYTJzeG1yOFBqWXJySFJ3YzdGM1ZNUklSRVJHVmhzazNFZEUxcm41NGJMRFJyOFpyRUZrdG1sUnJHdGtFTDA2ZWdEa3pwaUV3OE9wYlBEd3dNQUN2dmpRRnI3endQSnBHTm9HbVNhQUFxNDErTlY0TGpZeHRXTlh4RVJFUkVaV0V5VGNSMFRXc1FaUFlOaVlqUGhHUmh5RGlkMk1MTytiTW1JYWUzYnRlRmIzZHBURVlET2plcFRQbXpKaUdOamUzaG9oWVJPUWhFZGtjMGlUdTFxcU9qNGlJaUtnb0p0OUVSTmVnNE9CZzc5Q21NYU9NbXZheGlCYnI1K3RyZW1USUExaTlmQkVpd2h0ZjFZbDNQazNURUJIZUdFc1h2SUZIUnd5RG42K3ZTVVNpTllOOEZoWVpON3gyN1ZqZnFvNlJpSWlJS0IrVGJ5S2lhMHh3WlBOWW8xK04rYUlNTXlBSWpJNkt4T3hYWDhLNHgwWmVFMGwzVVFhREFZK09lQml6WDMwSmNUSE5JWUF2UkdiN0JNbkMwUEE0VzFYSFIwUkVSQVF3K1NZaXVwWklhRlJjYjZObVhBUGdBWU5CODc3N3JsNVlPTzgxM05hMkRVeW1hM2RiYktQUmlOdmF0c0dicjgvRWdQNTlZVEJvM2dvWW9KbmsvZENvdU43ZzN6c2lJaUtxWXR6bm00am9HbEF6TXRMZlYza05Fc0dyQXZoV3ExWU5JeDhaZ2tFRCtzUExiSzdxOEM0TFRkTlF0MDV0VEpyd05FSWFCR1BSMGhWeTdQanhDQkdzREkyS201VGhPclA0V0ZyYXFhcU9rNGlJaUs1UDdBa2dJcnE2U1VpazlSWS9zYXdXVGVZWk5JUHZyVGZmaERkbXZZS0hCZys4YmhMdmdreEdJNGJjUHdoelowOUh1Lys3RlFiTjRDdkFqQUNqNy9zaGtkWmJ3TDk5UkVSRVZBWDRBNFNJNkNyV01OTGFWeE8xR2tCM2s4a2s5dys4RjYrK05BVzMzbndUTk8zNi9VKzh3YUNoZGF1V21QN2laTncvOEY1NGVYa0pnTTZhcU5XaFVUSDNWSFY4UkVSRWRQM2hzSE1pb3F0US9mcFJOVXgrNXVlZ1lZd21HcW9GQm1MY1l5TnhiNzgrMTNYU1hWU3RtalV3NGVseGlHd1NqbGRudjZFZFAzRWlWQ2xaSGRZMHJrM09xYXpuRGh6NDllK3FqcEdJaUlpdUQveUZSa1IwbFFtTmpHdHY4dmRhSjVvMjJtQXdvRk9IOWxpeCtFME12T2R1SnQ0bDBEUU4vZnJjaWRYTEY2SlRoL2E1Qzg4cGVkams3N1V1TENydTlxcU9qNGlJaUs0UC9KVkdSSFRWaURhSE5ZbjloMml5R2tBN2cwRXpqbnBrS0Y2ZU1oSE5vcU9xT3JnclhwT0ljTHc4WlNJZUgvVUlqRWJOQUtDZENGYUVSY1ZNQWFLdnY4bnhSRVJFZEZseDJEa1IwVlVnTEN5Nmp2SXlUUk5ON2hNUlUwaElBMHlkK0F6YTNISnpWWWQyMVJBUkJBVlZ3OGhoUTlBeTNvYW5ucDBrZS9jZnFLMlVUQWlOMUJxNDNMSFBIMGhMMmwvVmNkTEZDdzV1VnQzb285MVExWEZjRFRJelhkVXRGdE92Z0RKblpycXFoeldKNFJ1OGNzclJjbzRjK0pWVFZvam93a2xWQjBCRVJPY1JIdTRWWXZDNVF4TVpEK0JHbzlFb2Q5N1JEUTgvZUQ4aXdodEJST0IydTJFd0dFcThQQ1VsQmIvKytpdDY5KzVkcVB6ZGQ5K0YzVzVIVk5UVitYdDd4NDRkMkwxN056cDM3Z3lMeFZMbzNPN2R1N0Y0OFdKMDd0d1o3ZHUzTC9GNnBSUlNkNlZoK1lyVitPamp6Y2pKY1NrQURnVjk5aDdYdWZWSVM4dTZESTlCRlNpNFNWeDlreVp6RkZUenFvN2xxcUNVaUNZR0FGQzZja05FVlhWSVZ3c0IwbkowRE4vLzI4OEhxanFXeXkwc3lycGNCQThvSFhQU1V4UEhWblU4UkZjYjlud1RFVjJod3NMQ0xNcmc4NXlJTmx3RU5hb0ZCdUxKc1kraVI3ZmI0ZS9uQndESXlzckNpQkVqY091dHQrS2hoeDRxMXNZUFAveUE1Y3VYRjB1K1o4MmFoU2VlZUtMVTVQdUREejZBMisyKzRKaDc5T2dCWDE5ZnovSDMzMytQLy96blB4Zzd0bUovbzMzNDRZZjQvUFBQMGJsejUyTG5aczJhaGUzYnQyUFBuajFvMDZZTmpNYmlmK3BFQkZGTkl2RGNQOGJqcGxZdDhNTExNK1hFeVpQeGdEWXYxT0FUZmJaVzlDdEhqcVNjcnRDZ3FWSVpOWWxRb200VlNKMnFqdVdxSVAvcmZ4R05mVEVYUWdGMWpCb2lBRngzeVRjUlhSb20zMFJFVng2dGZuaDRQUmg4NW1tYTFrdEVFTm9nR05PbVBvOVdMZU1oQlg0MG04MW1SRVpHWXY3OCtkaXpady9HangrUHhNUkV6L2s5ZS9aQTEzVjg5OTEzeFc2eWUvZnVRdVV0VzdiMDlDTFBuRG56dkQzcVJlbTZEcmZialRadDJoUkt2bi82NlNlc1dyVUt2cjYrR0Rac0dBQmc3Tml4MkxadFc3bS9qRysvL1JiZTN0NmVZNlVVdG0zYmhsdHZ2YlZZci9jWFgzeUI3ZHUzWS9UbzBWaTBhQkdXTFZ2bXVXOUovUDM4Y09jZDNWRzNkbTFNZW1rNjBuN2ZIYVEwTmNHM3V0Rm1DbWcrL09Edk93NEEwTXNkTEZVNWk4V0NvUThNUWtUalJsVWRDbDFqZHYyK0d5dFdyY0dwMDN3dlIwUVhoOGszRWRHVkpEcmFIT28yM0MyaVBTOGlUUUw4L1hIbkhkM3c4RVAzbzM2OXVzV3Fpd2llZnZwcCtQdjdZL1hxMVdqZnZqMmVlT0tKWXZYR2pCbFRyT3lqano3Q1J4OTk1RG4rK09PUFVhOWVQYzl4Mzc1OThmVFRUNWNyN1BmZmZ4K3Z2dnBxc2ZMSEhuc01CdzhleE1LRkMxR3paazMwN3QwYlBYdjJoTTFtSzFUdjIyKy9SWEp5TWthTkdsV3NEWlBKVk9qNHA1OSt3dDkvLzQxdTNib1ZLdi9qano4d2RlcFVkTzdjR1E4KytDQTBUY1BjdVhQUnNHRkRkT3JVcWRUWVJRUTN0V3FKdHhmTnc3SVZxN0h1dzQwNGxaSFJ6V3lTZjRWRldhZTZUaDk5Zi8vKy9lZks5VVZRbFRPWmpMajVwaHR4MDQwdHFqb1V1c1pzLzg5UGVHL2Rod0NUYnlLNlNFeStpWWl1Rk1IQjNtRzY2VFZvNkFlRmFnSCsvcGo4M0RQbzNMRTlmQXIwL0paazVNaVI2TjI3TityVXFZT0VoQVJQK1pJbFM3QjgrWEo4Ly8zM2hlckh4OGZqaVNlZXdJQUJBeXJsVWZLSkNLWk1tWUk5ZS9aZy9mcjF1UFBPTzlHK2ZYdWNQWHNXUGo0K25ucC8vZlVYZnZubEZ3d2VQTmhUbHBtWkNTOHZyMEk5L1FDd2NlTkdCQVVGNFpaYmJ2R1UvZm5ubjNqODhjZFJ0MjVkVEpnd0FRQXdlUEJnN055NUV4TW5Ub1RSYUN4MS9uZSt1blhxNEluSFI2TlpkQlJlZW5VMmpoNzlPd3lDMTR6K05kb2dHS1BCQkp5SWlJZ3VBYmNhSXlLcWVscEllRnl6TVA4YVcwWGtFWlBCR05Tc2FaU3NmMjhGN3J5alc1bUp0OHZsQWdEVXFWTjhxbXZqeG8zUnNXUEhZdVU5ZXZSQXc0WU5LeWI2TWxnc0ZzeWVQUnZ6NTgrSHBtbFl1WElsN3IzM1htUm1acDczdXRteloyUDQ4T0hJeXZyZjJtY25UNTdFMTE5L2paQ1FFTTljN3ZUMGRBd1pNZ1JaV1ZtWU0yY08vUExtdzRzSVhuamhCVml0Vm93ZlB4NkxGaTBxY3g2N3hlS0ZPKy9vam5XcmxpT21lYlNZak1acUFubW9vVitOZnpkczBpd09RUG5HNFJNUkVSRVZ3WjV2SXFJcUZCd2M3RzN5cXpFVXdHaWxFT0huNzR1Qi9lL0cwQWNIbzBiMW9ES3ZYNzU4T2JadDI0YVpNMmNpS0NnSUJ3NGNLTEUzdTIzYnRzWEt0bTdkV3VoNDA2Wk5DQXdNdk9obk9aK0N3OWxidDI2TmVmUG1ZZEdpUlhqc3NjZEtyTDlyMXk1ODlORkg2TktsQzd5OHZEemw3NzMzWHFGa2ZNdVdMWGo1NVpjUkVCQ0FwVXVYb243OStvWGE4Zkx5d3R5NWN6Rmx5aFFzWExnUS8vem5QL0hNTTg4Z1BqNyt2UEdHaFliZ25hVUxzZlR0bFZpMVpoMk9uempSSEpyeHc5Q291RGR6VGgxNTYrREJnMmN2NW5zZ0lpS2k2eGVUYnlLaUt0SWdNcktlSmw1dktKR3VBdmpVclgwRFpreWJBcHMxcnN6ZTduejE2OWRIVWxJU0JnOGVqTGZlZWd2VnExY3ZOazk3OHVUSjZOV3JsMmVlOVRmZmZBT0h3MUZzYnJoM2tYdXVYYnNXSDN6d1FibmlVS3I0TGtYYnRtM0RnUVAvV3d5NFc3ZHU4UGYzUjBSRUJQcjE2NGZWcTFlalo4K2VDQXNMSzNTZDIrM0dpeSsraU1EQXdFSXhuamx6QnUrOTk1N25lTStlUFpneVpRcWFOMitPNmRPbjQvang0emgwNkZDaEVRREhqeC9IbjMvK2lTbFRwaUErUGg3ejVzMHJOb2U4TklFQi9oZ3hiQWhhdFd5QnB5ZE1sb09IRGpVQ01OVVVVS3Q5UFV1MWtRZDNwK3d0VjBORVJFUkVZUEpOUkZRVkRHRVIwVEhRVEFzRmNxUEJZTUJOTjdiQTlCY25vMTdkQzlzbHFYUG56c2pPenNha1NaUHc4TU1QNDhNUFB5eTJFTm1rU1pOZ3RWbzk1ZnYyN1VOcWFtcXhla1hGeDhjWDI4b3JJU0VCWDN6eEJSNTU1QkZVcjE2OVdIbEJuMzc2S2JadDJ3YVh5NFhNekV5MGF0VUsvdjcrQUlDSEgzNFlIMy84TVdiUG5vMDMzbmlqMEhXclY2L0dqaDA3TUgzNmRGU3JWczFUdm5UcFVwdzVjd2FSa1pFQWdORFFVQ3hhdEFqTm1qV0QwV2pFZmZmZGh6WnQybmptZkFPNXE1Ky8rdXFyMkxwMUsrNjY2eTUwNjlhdFVFOTZXYnd0RnR6U3VoVTJybHVOSnlkTXd2Yy9iUGZKY2JtNm03MU1HOExDWTBlbXB5WDlGOENGNzhsR1JFUkUxeDBtMzBSRWwxR2Q4UEJhWGdiZlJ5QXlSb0FhdFdyV3dBT0RCcUJmbnp0Um8wQXlleUY2OU9pQjdPeHNIRHAwQ043ZTN0aTVjeWYyNzkvdk9hL3JPbmJ1M09tWkk3MXIxeTZjTzNjT24zLyt1YWRPNDhhTkVSNGU3amxlc21RSnFsZXZYbWk0T0pEYksvM0ZGMStnYytmT2hYcXMyN2R2andFREJxQm16WnFlc3BkZWVnbEFiay83K1BIakM3VVRHQmlJWjU5OXRsajdBTkNoUXdlY1BYdTIwRnoxUC8vOEU2dFhyMGJ2M3IxeDh1UkpIRDU4R0FBUUZ4ZFgvaThLdUtERXU2QWFOYXBqMWlzdllQMkdUVml5ZkJYK09uTEVwa3o0SkN3cTlnMWt1aGFtcDZjY3VxaUdpWWlJNkxyQjVKdUk2REtwRlJaZHgySXl2UVdGTGlLd05JMXFnaW5QUFFOcmJJd25NYjVZdlh2MzlueGV2MzQ5Tm0zYVZDalIvT2lqajdCeDQwWUF1UXUwdWQxdVRKMDZGVUR1cXVMRGhnMHJsSHhIUjBkanhJZ1I2TkNoQS9yMTYxZm0vV3ZVcUlFYU5XcVVXVy92M3IzSXpzNEdrSnZ3QTBCYVdocE9uandKcFJUUzB0SUFBQjA3ZHZSOEJvQmF0V3FoVHAwNkdERmlCRjU1NVpVUzIxWktsWHRmOG9zUlZLMGFIcmh2QUc2TWo4ZnpMNzZNcE9TZDFTRjRWbmtiYjZ3ZEdqdjY4SjZrUHlydDVoVkFsVFEzb0FKSTBlWG9pWWlJcUVSTXZvbUlLbHQwdERsWU43UTJ3ckJHZ0xwZVhtYTBidFVTTDAyWmlMcDFhbGZJTGZidDI0ZjY5ZXREMDNJM3NXaldyQmxXckZpQkF3Y09vR2ZQbnBnL2Z6N3NkanNBNEIvLytBY3lNakl3Yjk0OEFFRDM3dDJMdFhmdzRFSDg5Tk5QaUkyTnJaRDQ4bzBaTXdaNzl1d3A5WHovL3YxTExQL3FxNit3YU5HaTh5NElkK3JVS2MrdzlzcGlOQm9SRzlNTWkrYTloc2t2VHNjMzMyNHpaMlZsZGZQMlZqK0dOSWtkdUZjL3V3MXBhVmxsdDBSRVJFVFhHeWJmUkVTVnFFNTRlQzJMYmhvSHlBZ1JCSVkwQ01iUUJ3Ymg3ajUzd3N0c3JyRDdUSmd3QVVhakVjdVdMU3RVdm12WExnQzUyM0hsSjkrLy9mWmJtZHVNL2Y3Nzd3QnllOEJMMHFkUG4xS3ZuVE5uRHRxMGFWUGl1Y21USitQY3VlTGJaYTlidHc3ZmYvODk1c3laVStKMWZuNStoZVovRjNYbXpCbGtaMmNqS0tqc0ZlSXJ3ZzIxYW1IT2pHbjRhTk1uV0x4OEpYYi9rVjViTTJCalE4MTNvU3N5Y3RhKzFOU0RseVVRSWlJaXVtb3crU1lpcWlUQlVURXhScVV0RVNBT0FxK1ladEY0NGZsbkVkMDBDa1pqeFEyUHpzcktRbXBxYXJIRjBRRGd5eSsvUkdCZ0lLWk5tNGFzckN5MGJ0MGE2ZW5wU0U5UHg0SUZDekI4K1BBUzIvejIyMjhCd0pPd0Z6Vml4SWhTaDVsSFJFU1VHbXRwUGVuZmZmY2RORTFEcTFhdFNyMzJmRkpTVWdBQUlTRWhGM1g5eFRDYnplaDdWeTlFTjQzQ2xKZGVnU014eVJkUW96U3h0QTBOajN0NFQ5clB6c3NXREYyWHNyS3lzSEhqUnZUcDA2ZkVLUmRIang3Rm0yKytpYTVkdTZKbHk1WVhmWjl6NTg0VjJ3M2hTcEdjbkl5NmRlc1dXbStDaU9oS3hlU2JpS2lpaFlkN2hjQzdwMEI3VXpTcDZXMng0SzVlUFREcDJhZkt2YzNWaFVoS1NvTEw1U3IyNC9xMzMzN0Q1NTkvanBkZWVnbEhqaHpCeG8wYjRYQTRVSzllUFR6eXlDT1lOR2xTaVZ1RXVWd3VmUDMxMXdCeTl3THYxYXRYc1RvZE8zWXN0a1ZZZVdSbVptTExsaTJGNXFoWGhCOSsrQUVHZzhHem5kcmxZakJvaUduV0ZHdFdMTUZMcjg3R0J4OXU5RHA3N2x5OE1xcXRJWkZ4bzdTc2t4K2twNmRuWHRhZzZJcjE0NDgvd3VWeVhkUzFEUnMyUkhCd2NLR3lyNzc2Q3RPblQ0ZVBqdzk2OU9oUjdKclRwMDlqNDhhTmlJeU12T2prKzEvLytoY21UcHlJMTE5L3Zkei9mdTNjdVJOYnQyN0ZxRkdqUEdVNU9UblFkYjFjMTRzSXpPVWNHVFI2OUdpTUhEbXkxQ2tyUkVSWEVpYmZSRVFWS0xocDB3aWpiaG9yb2cyRUlLQlJXQ2hHUGpJVTNidDBxcFRFRzhqZDVndkkzUm9zMzRrVEp6QnUzRGpFeGNXaFU2ZE9FQkVFQkFSZzh1VEplT0dGRjlDdFd6Y2NPM1lNR3pac1FHWm00ZHp3L2ZmZng2bFRweEFhR29yWnMyZWpTWk1tYU5xMDZTWEhtWlNVaERGanhzQnNObGRvOHAyZllOanRkdmo2K2xaWXV4ZkNaREpod2xQakVHK3o0czJGUzVDNkt5M0FJT290M1JMd2Y4R05yRFAyNzA3Y1ZTV0JsZURJa1NQbFRvSks0Ky92RHg4Zm4wdU9KVFkyTmxqWDllbzdkdXhJdXVUR0t0ZzMzM3lENTU1NzdwTGFpSXVMdzV0dnZ1azVuakJoQXM2Y09YUEJDeXhtWm1iaThjY2Z4K0RCZ3d1VmQrN2NHZlBuejhleVpjdlFyVnMzejVvUEZTa3VMZzVHb3hFdnZQQUMzbnZ2dlhJbHhULy8vTE5uQ2t4K0FqNW8wQ0RQTkppeUJBWUc0dXV2djRiTDVjSnZ2LzEyM3JwdXR4dUhEaDN5akg0cFNVQkFRTEVYRjBSRVZZSEpOeEZSQlFtT2F0N09xSXh6SUNvR0F1MzJqcmZoNlNjZVI0UGcrcFc2Q3ZjUFAveUEyclZybzM3OStwNHlnOEdBaUlnSVBQLzg4eEFSdUZ3dUxGKytIUDM3OS9mczd6MTQ4R0QwNjljUHZYdjNSdjZDMVVlUEhzV2lSWXNRRVJHQnBVdVg0djc3NzhmdzRjTXhidHc0OU96Wjg2TGl5MTlnYmNxVUtiamxsbHN1T2FFcGF2SGl4VGg1OGlRZWZQREJDbTMzUXBsTUpuUzd2U1BpWXBwaDV1dnpzSG5MNTM0Q0RER1pWZXVRQ091NHZic1N2d1JRS1N1T1g0aStmZnZpOU9uVGw5VEdFMDg4Z1FFREJseHlMSnFteFJ1TnhnMDJteTFGS2ZXbVV1cWZtWm1aZjZhbXBwNEJjR2x2Q0M1UmNIQXcrdmJ0NnprK2R1d1l0bXpaZ2x0dXVhWEVOUk8yYnQySzQ4ZVA0NjY3N3ZLVUZmeDNNdC9BZ1FQeDJHT1BYVkFzblRwMUtySGNhRFRpbm52dXdhZWZmb3FUSjA5ZTFKb0g2ZW5wbm1rbXBRa1BEOGZKa3lleFpzMGFsTGE0dmNWaThleU1NR0RBQU96YXRRdkxsaTFEdlhyMVBOOUoyN1p0Qy9WUVoyVmx3ZTEyRjNxUjgvbm5uMlByMXEwQWNsK3NEUm8wcU14bldMbHlKVmF1WEZucStkdHV1dzB6WnN3b3N4MGlvc3JHNUp1STZCTFZyaDNyYXdsU3ZVUzB1UUpVOS9Qenc3MTM5OFdZMFk5VStqekpZOGVPSVNVbEJWMjZkQ2xVN3Uvdmo1a3paM3FPalVZamxpeFo0dmx4dm03ZE92ajQrT0N2di83QzRjT0hVYU5HRFdSa1pHRDA2TkU0ZmZvMHhvNGRDMTlmWHl4Y3VCRFBQZmNjcGs2ZGlqZmZmTk56L1lZTkcxQ3paazFQVDV2YjdZYkw1VUpPVGc2eXM3UFJ1blZyVDAvODl1M2JZYkZZTUg3OCtFS0pTVVhZdkhrelZxMWFoZGF0VzEvMGZQR0taREFZRU5JZ0dET25UVVhEMEZDc1dMMUdPM1VxbzdsbVZHdERtOFErZWZhNDY3MGpSMUl1TGZPOVJMTm56eTUxNkhOR1JnWm16SmlCbkp3Y1RKdzRzZFRlN2REUTBBcU5TVVNpUldTZVV1cWtqNC9QajFhcjFhR1UrbG5UdEcxT3A3TktGcStMaUlqQTJMRmpQY2NwS1NuWXNtVUx1blRwNG5tQlZkQytmZnVRbXBwYTZKcVNIRGx5Qk1uSnlSY1V5Lyt6ZDk5aFVSeHZITUMvdTNkSHR5QVdWRlJVVkN3Z29MRzNxSUdJQ1VGak5JSzlOMnpZdXlncWRzVVNpbUNKcUlnTlN4VEZobDBSQWVrb1Zab2d2UnhYNXZjSDRYNmNkeUFZOEZEbjh6dys0WFpuNTk0OWxQRHV6THhUOXZ1VmtaR0JXN2R1U1Y0VFF2RExMNy9BeDhjSGpSczN4bzgvL2xpbHZ0KzhlUU1uSnllNTU0cUxpeUVXaTZHa3BBU1daZUhzN0Z4dVAvWHIxNWZhbG5ERmloVUlEdytIaDRjSGZ2MzFWd0JBa3laTnBQNmQydG5aSVNFaEFTNHVMcEpqWlVldzY5V3JCMTlmWDVuM3lzek1oSjJkSFFvTEN4RWZINC9XclZzaklTRUI4K2ZQeDlDaFEyWGExOVNzSTRxaXFLcWl5VGRGVWRUblkzVDBEYnB3d2F3QzJEOVlodUYwTSs2S2FaUEc0OGVCQThEajFmeVAySVNFQkRSdTNMamN3bWhsTldqUVFQTDFwVXVYRUJZV0JwWmxZV3hzRERNek05eStmUnRSVVZHWU5tMmE1QmRrTFMwdEhEeDRFSThlUGNMVnExY1JHUmtKVlZWVm5EaHhvc0wzTWpNemszeTlkdTFhQ0FTQ3oxb2ovaWxLU2twbzNibzE3TzN0NVo1WFZsWkd2WHIxeWgydHF5bEtTa3F3bVQwZFhRMDZ3OFg5T0o2OWVGbGZ6SksvTkxSNFA2dHFHV3lORHc5K0NRV05ncGRkbmxCV1hGd2N0bTNiaHF5c0xPemV2UnM5ZS9iOHovdlBWd1VoQkF6RDFBUHdNd0JUaG1GeUFLUVpHeHMvQm5BaUlDRGdEaFE4R2w0ZHJsMjdobXZYcm4zMjlVbEpTVklQMWtxSnhXS1ltSmhVT2ZrZU1tUUloZ3daSW5QYzM5OGZjK2ZPUlpjdVhYRG8wQ0dwQjRsOFBoL0t5c29WOXF1c3JJemR1M2REUTBORDZ1OVJkblkyd3NQREFaUThpTWpOemNYVHAwOEJBRzNidHBYcWcyRVlxVjBPUkNJUkxsNjhpTU9IRDZOYnQyNVl0MjRkek0zTllXRmhnYVpObTJManhvMjRlL2N1WnMrZWpjNmRPMWZwYzZBb2l2b1NhUEpOVVJUMW1WcTI2ektVWmRpOUlFd0hMcGZEK1hYNHoxaHNNd2M2elp0OXNSaTZkdTJLYTlldVNZMk16Wmd4QThYRnhSVmU5L2ZmZjBNc0ZvTVFJcGtTLyt1dnZ5STNOeGZXMXRaU2JWbVdSYjkrL2RDdlh6K3A0eUtSU05KSGFlRTJobUhBc3F6VUw5dnlwdDUrYk1tU0pWaXlaTWtuMndIQTFxMWJKVitibXBwaThPREI1U2FKbHBhV3NMUzByRlMvMVkzTDVXTHdvQUhvcU44Qit3ODU0ZHpGeXh5QlFEQ0NCZHVsUlFmRFpRa1JRZDYxK0NSQUFBQWdBRWxFUVZRS0NVeU84K2ZQWS9mdTNXalFvQUU0SEE1OGZIemc0K09EMk5oWTJOallvSHYzN2w4a2pqSUZBRmtBOVFIVVp4aW1QWUNKeHNiRzd3RDhMUlFLVDRyRjRuZDhQajgvK2l2Y1U5M2EybHBxbDRHSWlBaGtabWFpVjY5ZWttTUZCUVY0OXV3WmV2VG9BVFUxTld6WnNnVXRXclFBQUJnWUdPRDU4K2RTZlhwNWVXSHIxcTJTRWVhUENRUUNTWCtWVVRxQ3I2ZW5CMGRIUjZuRTI5UFRFOGVPSFlPVGs5TW4xMUUzYmRwVTVsaFVWQlFXTDE0c2lVc3NGa3RlcjE2OVdtNC9CUVVGdUh6NU1qdzhQRkJZV0FoYlcxc01HelpNcXMyQUFRUGc1ZVdGdlh2M1l1TEVpVEF5TW9LbHBTVisvUEZIaGRXQ29DaUsraGhOdmltS29xcU8yNnFEMFhLV3hXWUFxRmV2TG1aTW5ZVHBrOGQvMFpGQ3FZREt2SysydG5hbHJ2bTRPQlBETURLSmQwVTRIRTZOcm1XdkxFVjk1cFhWVkxzSjdOYXVRdXRXcmZDWHF6dWJsWjNkZ2Nzd2wxcTBNOWhjaHljNnA2U2tWUDRHNWpVc01URVIyN2R2eDhPSEQvSHp6ejlqNWNxVmtyWDl2LzMyRzNiczJJR1pNMmVpVDU4K3NMR3hRZnYyN1dYNk1ESXlHdlM1NzgreWJKZlNyOHZPVGloYmhiL01nNTNtQUpaenVWd2JBSytWbEpTQ2pZeU1YaklNY3pjZ0lLRDhhbHUxREpmTGxack9mL255WlR4OStoUlhyMTZWSEV0S1NzTGF0V3R4NXN3Wk5HellFSnMzYnk2M3Y0Q0FBT3pZc1FPV2xwYXdzTEJBYm00dTZ0U3BJOVhHdzhNRHFhbXBtRDU5ZXJuYkM1WjYvZm8xYkd4c29LdXJDMGRIUjJob2FFaWRIeng0TUU2ZVBJa1pNMmJBMWRVVnpacjkvMkZqY1hFeEJnd1lJSG05Wk1rU3FYWHpBTkM5ZTNjOGZQZ1FnUHhwNSs3dTdsTDM1dVhsaGJ0Mzc0TEw1Y0xhMmhyVzF0WlN5ZlRJa1NNbDJ4dHFhbXBpNDhhTnNMYTJocHViR3padTNJaE5temFoZS9mdTJMbHpaNjNkTG8yaXFPOUg3ZjZOaGFJb3FoYlNiVytnQnhiVEFVQlZSUVZ6WjAzRHRFbWZMZ3BFZmI5NFBDNW1USjBJTlRWVmJOdTFEd1VGQmVDeTdFeXVFdGVBWlprdnZsZzlMeThQUjQ0Y3dhbFRwOERsY3JGaHd3YVpVVk1URXhPY1BIa1NGeTlleE1HREIyRmxaWVhmZi84ZDgrYk5rMHJ1V0pZOTlibHhFRUtVNVMwSmtKZUlsMG5DMVFEMElJVDh3TEtzTlNFa3hkallPSWd2RUwwdStMeGR2TDRvaG1Fd2ZQaHdaR1ZsQVNnWi9SV0pST2pidDYra1RlbTlUcGd3UWZKWmpCOC9YaVp4RGdzTHc4S0ZDOUdtVFJzc1c3WU1IejU4d05TcFU5R2pSdytzWExsUzBtN2N1SEVJRFEyRmk0c0xVbE5Uc1hyMWFya1ByZno4L0xCcTFTcm82K3RqNzk2OWNrZU1HelpzaUVPSERtSEtsQ21ZTldzVzNOemNKSHRzY3pnY3JGcTFDZ0N3ZWZObWlFUWltZXNEQXdPUm41OFBBRWhMUzBOT1RnNGVQWG9FUVBaQkdzdXlpSWlJd055NWMrSHQ3WTFqeDQ3aDJMRmpNbjE2ZW5yS0hBTUFHeHNiOFBsOGNMbGNtbmhURkZVcjBPU2JvaWlxaW1MRmhURzZyUG94TU13NmZuRXhqaHc5QVE3TFlyelZtRm8vQ2tzcGhsQW9oSWZuT2Z6bDRpYloyazNNNEc4T2c2YUVFSlV2RlVkR1JnWThQRHh3OXV4WjVPZm5ZK2pRb2JDeHNTbDMrakRMc2hnNWNpUisrdWtuN05tekIxNWVYdkQxOWNYQ2hRc2wrMHIveC9pclhBbnIzN1hocFYrekFOUUExQVBMS2xYWGt2Q1ltQmlNR3pkTzVuMkJrdEZhZVRVR1NvdVRsVTJpQWVEMzMzK1hUS3NHU2o3VFZhdFdTWmFHZUhwNklqSXlVbW9YZ0pTVUZPemN1Uk0yTmphU21Td2ZGN2tMQ0FqQXdvVUxrWmVYQjFOVFV4UVhGMlBPbkRuSXo4L0hiNy85SnRXV3crSEF6czRPcXFxcU9ILytQREl6TTdGOSszYXBiY01XTGx3SVB6OC9BQ1VQWjJiT25Da3BvbGo2MzdKLytIdytDQ0dZTjI4ZVhGMWRvYUdoQVE2SEk1azVzV1hMRnJtZjdmNzkreEVkSFMxMXJQUkJnWWFHaHRSSWVkZXVYZUhsNVFVQThQYjJSdnYyN2ZISEgzL0k3YmVzZ29JQ2JOMjZGUTBiTnBSYkhJK2lLRXBSNkcrSkZFVlJWUlVkelk4RjFyZHFiL0NVRUhJd0pUV3Q1WllkZTlqSTZEZFliRE1IalJvMVZIU0VWQzN5NFVNbTloOXlnb2ZuT1FnRUFqSERNSWtpc2RnMlBpTG9mRDFEdzA0c3k4b3ZOVjM5N3J4NDhRSkhqeDZGaVlrSkZpeFlnQzVkdW56NktwUlV6MSszYmgzTXpNeXdlZk5tdUxpNFlQRGd3VkJUVXdNaDVMTkwyTE1zMnhlQXpKenFzdFBPeTJJWUJvU1FBa0pJQ0lBZ1FrZ0FJZVJ1WUdCZ2lLNiswU0F3ekRpNUYxWlJuVHAxWktaTHA2ZW40L3IxNitqWnM2ZmM0b0h5dGhvREFDTWpJOG5YeGNYRjRIQTRVZ202bjU4ZjR1UGpwUXFsbFNhblAvendBL1QwOUdUZXk5dmJHMXUzYm9XbXBpYnk4dkp3OXV4WitQcjZnaENDNDhlUHkxMTZ3cklzVnE5ZURVSUlMbHk0Z0FVTEZtRFBuajFRVVNsNWRxS25wNGZ3OEhDMGF0VUs2dXJxZVBQbURkTFMwakJxMUNpb3FLaEFSVVVGUGo0K3lNaklnSzJ0TFpTVWxKQ1Nrb0w5Ky9kanhZb1ZPSERnUUdVK1dodzVjcVRDODJXbm5YK3NlZlBtbFVxbXM3S3lwR3BEVUJSRjFSWTArYVlvaXZwTWNaSEIvK2pvRzFod3dhNFNDa1YvZUo2N3lIbnpOdWFMVmp1bmFpK2hVSWo3RHg2VlZqdUhXRXhFQUM2SmlHaExmRVJKdGZPZ29LRFhYekltTXpNek5HdldEQVlHQnVXMldiUm9VYmwxQTNyMjdBbFBUMDk4K1BCQnNtNzUxYXRYZHo4M0hpTWpvM3FsdFFjcVNyai9QWjlDQ1BFa2hKd2hoTVFSUXJLQ2dvTHlQL2U5SzlLd1lVT1pMY09lUDMrTzY5ZXZZK1RJa1JnNGNLRE1OWlhaYXF5b3FBanYzcjJUakRBRFFHcHFLdmg4dnRTeDVPUmtBTURMbHk4bFh3TWw5UnppNCtPeGNlTkc5T3JWQ3l0V3JJQ2xwU1hFWWpIQ3dzSXdmUGh3MUsxYnQ4SjdXN1ZxRlhKemMzSHIxaTNjdjM4ZnBxYW1BSURaczJkajNyeDVrblpMbGl3QklRUzJ0cmFTWStIaDRTZ3FLcEphb2xCUVVGQ3BoempGeGNXU1JOL0N3Z0laR1JsUzU1czJiU29aNVM2UGo0OFA3dHk1ODhuM29paUtxcTNvYjRZVVJWR2ZqeVNHQndlM2JHa3doNk9HMjJMQ2JuL3g4bFg5TjI5ak1XN3NhTXlhUGhtcUtsOXNSdkZYNmErLy9rS2JObTFnYW1vS2tVZ0VQejgvREJyMDJmVzdhbzNpWWdHT0hEc0I5K01ua1o3eEFZUWdHMFM4VHBnditqc3hNZVNESW1Nek1EQkFZbUtpek1odVpRd2JOZ3pyMTYrdlZBWDd6MUVtMFJZREtHUVlKbHNzRmo5bEdNWWxJQ0RnQmhTNDFWaGFXaG9BNlMzN3FxS3dzQkNFRU55OGVSTzNiOStHVUNpRVVDaVVKS1NsU1h2cEZsNHFLaXJZdDIrZlZCOGpSb3lBdGJVMXhvNGRpMFdMRmlFM054Y0FNR2JNR0RSczJCQmJ0MjdGeTVjdnNXUEhEblRzMkZGdUhDekxZdlBtelJnNWNxVFVudHNmRjA5TVNFaVFLcVpXbnRteloxZDRYaWdVSWlBZ0FGbFpXWkp0d3dvTEMyRmhZU0g1dDM3anhnM0pkbU1WTVRBd2tOcEx2RHo1K2ZubGJqOUlVUlNsU0RUNXBpaUsrby9pNDRNekFiaTBiTmNsbHNQbEhQeVFtZG5XOGJBekd4TVhoelhMYk5Hd29aWk1aZkhhS2pnNEdLbXBxZitwRHg2UEozZGtVSjRUSjA3Z3h4OS9oS21wS1h4OWZiRnk1VXIwNzk4Zkd6ZHVSTDE2OWY1VEhJb2dGb3VSOGVFREhIYnR4L2xMbDB1VHlEZ2lZbXppb29LdVFVRjdlMytNRUFLQlFBQnpjM04wN2RxMVV0YzRPanBDSUJEVVdFei9UaW5QWmhqbU1ZQVhBQUpGSXRIandNREFkelgycGxWUXVqZjF4MnV2S3lzeE1SRkFTU0d5b1VPSDR2ang0OWkzYng5dTNyd0pOVFUxSEQ5K0hJY09IY0xSbzBjbDFidUJrc3JuNGVIaEdEeDRzT1NZdkczNWZ2MzFWK2pyNjhQQndRR05HemV1TUJZZWp5ZVZlSDhzSVNFQjBkSFJtRGh4WWxWdlUwcGVYaDVzYkd6QTRYQ1FuWjBOTFMwdHlUbGRYVjFKREtHaG9aVkt2cHMyYlFvek03TlB0c3ZLeXFMSk4wVlJ0UkpOdmltS29xcEpmTlRybXpvZE93N25FdDRpZ0xHK2N1MUczZERRY015Wk9RM0RmLzVKTXFKVm0zbDZldUwyN2RzeXg0dUtpc0RsY2lVRjVRZ2g0UFA1VUZaV3hzZlZxdXZVcVZQcDVMc3NVMU5UNU9YbHdjSEJBUk1uVHNTWk0yZStpcytzbEVBZ3dQV2J0M0hJeVJVUlVkRUFTQjRoT0NNU01BNkpiMTlGS1RvK2VVeE1UR1RXS0pmSDFkVzF4dUlRaThVUkxNdTZBYmhOQ0lrTENBaklCRkJyYXBjWEZ4ZmoxcTFiME5mWC8rUzA3dkxFeE1RQUFKbzBhU0wzdkxXMU5XN2V2SW5seTVmRDFkVVZQQjRQN3U3dU9IWHFGRlJVVk5DblR4L0pLSGw1MnJWclZ5M2ZKdzhQRHdEQWtDRkRLdFgrN05telNFOVB4NFFKRTZDdXJvNjh2RHdJQkFJNE9UbWhYcjE2a243S1B1akp6YzJWUE9ncnJYNytLWFRhT1VWUlh6dWFmRk1VUlZXanhMQ3dxR2JOdWkzaGFnaWVzaXgydlkyTjA5cTR4UUdoNGVGWXZuZ0JlTHdxRjNmK29qWnQyb1JObXpiSkhQL2hoeCt3WU1FQ1dGbFpBU2dacVJvL2ZqeWNuSndxWEQ5Y1ZTTkhqb1NPamc0U0V4Ty91c1I3OS81RE9IMzJQTEp6Y2tBSXlSV0xzS1FncytoVWVucEVycUxqcTYwNEhFNkFVQ2cwQ1F3TURGQjBMQlhadFdzWDB0TFNQam5GdWlJQkFRSGdjRGh5QzZnQkpkTyt0MnpaZ3BreloyTHk1TW5JeXNvQ2w4dkZoQWtUOE1jZmYzd3k4YTR1dnI2KzhQVDBSTDkrL2RDNWMrZEtYZlBtelJ1Y1BYc1dvMGFOZ3JxNk9xNWZ2dzRBNk5hdEcrenQ3YkZseXhZMGFkSUVMVnEwa0Z4eitQQmhIRDU4V1BLNnZEb0RaWFh1M0xsSzFjNnA2a2NJNFRBTUE4TFVub2RqRlBVMW9jazNSVkZVTlV0SzhpOEFjS3lWWHRjZ2NNbmZ1Ymw1N2R5T25lUUZCQVJoMitiMWFOTzZOVGljMmpzTlBUMDlYYklOVWxuWjJkbElTa3FTdENuOWIrbXhVcVhyUlAzOC9MQml4WW9LMzZ1b3FLamMwYXhkdTNZQktGa0RLMjgwdmpZUWk4V0lqWXZIcXZXYjhPekZTd0FRRUVMZWlJaG9mRUxVNnhlS2pxKzI4L2YzandjUXIrZzR5bE5ZV0lodDI3Ymh5cFVyR0RCZ2dNeGU2SlZGQ01IdDI3ZlJwVXVYY3ZlYkxpb3FRa3hNREp5Y25HQmpZNE84dkR5TUdUTUdJMGFNa095alhaUDRmRDZPSFRzR1oyZG5ORzNhRkJzMmJKQnB3K1Z5SVJUSzVseXBxYWxRVWxLU1RDdi8rZWVmVVZCUUFHdHJhMFJFUk9ET25UdVlQMysrcEgyWExsMHdhTkFnOU9yVlMzS3NkTTI1U0NTU21VMERsS3lKMTlEUXFOUURBWUZBQUMwdExYVHExT25UTjA1VkNRT21aT29IUVphQ1E2R29yeEpOdmltS29tcElYSFJnZ0xhZTNpQVZydnBpZ0prZEVCUmNiL3JjaFpnMmFUeisrTjBTeW1YMjJLMU5saTFiaHNEQVFKbmpycTZ1TWxOYTVhMDk5ZmYzQndDMGFkTkc2aGR1ZVhidjNvMzI3ZHRMOW95VzUrTkNVTFZGY1hFeExuaGZoWXY3Y2J5TmlRVUJ5V2NJbkVTa2FGZENSRVRTcDN0UXZNek1UQ1FrSkZTcXJWaXNzRnBuQ3VIajQ0UDkrL2NqT1RrWlptWm0yTEJoZzl5a3NESXVYNzZNOVBSMHFaSHowZ2RjRnk5ZXhMTm56L0RzMlROSjFmTVRKMDdBMmRrWm5wNmU4UEx5UW84ZVBXQm9hQWdqSXlQMDZOR2pXdTZ2VkVaR0JxNWV2WW96Wjg0Z0pTVUZob2FHMkxGakJ6UTFOV1hhTm0vZUhENCtQamgyN0ppazZGNXljaktlUEhtQ3pwMDdTMnBiYUdob1lNS0VDZmp3NFFPV0xsMEtMUzB0cVJIclBYdjJTTDVPU2tyQzNidDNTN2V0dzdWcjF5U0YyWUtDZ2hBV0ZpWVZ3K3ZYbGQ4Z29MUklIZ0NNR2pXcTF2NHMrYnFRQmdBRHdvalNGUjBKUlgyTmFQSk5VUlJWZzFLaW85L3I2T2pZY2VyVWZ3RENPUktma05oazI2NjllUEw4QmRhdVdJSW1ueWlNcENpREJ3L0c4dVhMSmErSERSdUdHVE5tU05ZSFIwVkZZZDY4ZWRpM2J4LzA5ZlVCQUZldlhzWCsvZnNsMXpSdjNoeGp4b3dCVURMbDF0allXT1o5OXUvZmp5Wk5ta2phbFpXU2tsS3BxYWlLa0o2ZWdXMjc5dUxHemR2SUx5Z0FJVWdURWZHTTRpem1WbXBxUkkxc2YxVVREaDQ4aUlNSER5bzZqRm9wSkNRRUJRVUZXTDkrUFN3c0xQNVRYNzYrdm1qY3VERisvdmxueWJIbno1OERLSm5oMGJadFc0d2RPeFlEQmd5UWJPRm1hMnVMVWFOR3dkUFRFM2Z2M3NYang0K3hlUEhpYWsrK0h6OStqSDM3OWtGYld4dXJWNitHcGFWbHVRVWkvL3p6VDd4Ky9Sck96czRvS2lvQ0FDZ3BLYUZEaHc1WXVYS2xUUHU4dkR3VUZ4ZGo1ODZka3Z2NkdNTXcyTE5uaitUaGpvYUdobVRHektOSGozRGl4SW5xdUUyTUdER0NKdC9WZ1VIemt2K3c3eFVkQ2tWUkZFVlJWTGxhdE9qUVRGZS9xMC9yamtiRnJUc2FrVjlIalNVaG9lRkVLQlNTMm1UeTVNbGs5ZXJWVXNlNmQrOU9UcDQ4S1hrZEVoSkNURXhNU0ZCUWtPVFkyYk5uaVltSmlVeC9YbDVleE1URWhKdytmVnJtWEo4K2ZVaVBIajFJVWxLUzFQSGc0R0RTcDA4ZnNuZnYzdjk2TzlWS0tCU1NxT2czNVBleEUwanJqa2FrZFVjamdhNSsxenN0OUxxMFZmVGZyMDhwZXgveDhmSEV4TVNFSEQ1OG1JU0hoMWZxejVBaFEyVCtYaEJTenViY0NxQ3JielJJdDJQWFpNTWUvY2pqcDgvLzgvZGFKQktSN096cy85d1BJWVNrcHFhU0J3OGVTQjE3OU9nUjJiTm5EMGxJU0toVUh6RXhNZFVTaXp6Ky92NUVKQkxWU044NU9UbVZhaWNTaVFpZno2K1JHS3JMNDZmUHlRLzloaERkamthWnV2cEdYLytlaUZYVXVIV1hKdi8rekJQcGRPaGlxT2g0S09wclJFZStLWXFpdnBDRWhJZ2tiVDA5YTJXTytreUdZUmErRGduVG1qeHpMaWFOdDhMbzN5Mmg5Wm43QjllRTlQUjBxYTEvQ0NHSWk0dVRISXVMaXdQdy85RkJBSWlOalpYYmw0V0ZCZjc1NXg5czM3NGRHaG9hR0Q1OHVOUjVvVkFJWjJkbnJGKy9IZ0FRSFIyTitmUG5nOFBoWU1DQUFkVitiNThyTXlzTDV5NTZ3OVg5YjZTOWZ3OEM4Z0dFN0VlUjBDa2hOalJGMGZGVmhZNk9EaDQ5ZWdRdWwxdnAwY0JidDI3VmNGUzFDOHV5bjEzWi9HT05HemVXMmY2cmQrL2U2TjI3ZDZYNzBOWFZyWlpZNURFeE1hbXh2dXZVcVZPcGRpekxRcW1XTHNXaFNxZ3FNVU1CY01FZ2lzZkhmOXVUa3FLK1V6VDVwaWlLK29KU29xUGZBOTBjV3JZdnZNdXl2SDN2MHpOTTloNzRDd0d2Z21DM2JpVzB5OW1HNkV0NytmSWxnb09ESmErVmxaVng1Y29WWExseVJYSk1SVVVGam82T2t0Y2lrVWh1WHp3ZUR6dDM3c1RFaVJOaFoyZUh4bzBiNDRjZmZwRHEyOXZiR3hZV0Z1Qnl1WmcvZno0WWhvR1RreE02ZHV4WUEzZFhkUjh5TTdIV2JndHUzL1VEbjg4SElTUllMQkl2am84S3ZnZWc1amEvcmlFTXczeFYxZVFwaWxJc0hSMGRWWVpocGdNQXhIaVpweXIrYXBiWFVGUnRVaXVUYjExOWZWMFFKWDFGeDBGUk5VMGtFa2NsUkw5K28rZzRxQy9OWHhBZmlRZk45UXgvNDNHSmk2QzQrTWRiZCs0cGg0WkZ3SEdQQXpwMTFGZG9NYmFmZi80Wm8wZVBscXhQNWZQNW1EUnBFdnIxNjRlNWMrZVdlMTF3Y0hDNW82UDE2OWZIdm4zNzRPam9LTmxxcWFpb0NJUVFEQnc0RURFeE1WaXpaZzJ5c3JLZ3BhVUZSMGRIdEdyVnF2cHZyb3FLaXdVSURRdkhmTnNWU0V4S0FnamhFNUFuUldBbnBVUUZ5eC9xcHlpSytzWncxUnNNQk1OMEJTSEZZcERINzBORGFmSk5VWitoMWlYZk9tMk0yakVnNXdrRCtSdGhVdFEzaE1QbEpPdTBNVEpMZlBzcVN0R3hVRi9ldStpZ1JCMGRuWkU4RGExcElHVGV1K1RrZGhPbnoyR3N4L3lCYVpNblFLdUJiTFhobXZUKy9YdUVoNGVqYWRPbUFFcTJDZ09BZS9mdUlUSXlFdjM2OVpNY0swLzM3dDNoNStlSFpzMmFvVzFiNldYUXVycTYyTFZyRndRQ0FVNmZQbzBqUjQ2QXorZUR3K0ZnN2RxMW1EaHhJcFNWbFhIa3lCRTBhdFNvWm02eUNySnpjbkhrNkhIOGZlb3NNck95Q0lBWUFod1M1S1FmVGtsS0tsQjBmRlhGZkc2cGJvcWl2bXVhYmRyVUl3d3pqU0dvUnhpRUNzWGtCb0JhVSsrQm9yNG10Uzc1NWlxaE9XSFFrR1ZZRmEwR0RhQ3NUTmYvVU44ZVByOFlIekl6SVJLTE5ibEthQTZBSnQvZnFjVEV4RUlnOFZDTDlwMmZjRmp1WDNsNStTYnV4MC9DUCtBVnR0dHZoRzZybGw4c2xvQ0FBS3hldlZycVdHa0ZZcFpsY2ZUb1VabHJ5cDR2YS9UbzBWaTZkS25VTVpGSWhLdFhyOExKeVFrcEtTbm8yTEVqY25KeUFBQ2RPM2ZHb2tXTHNIdjNidXpldlJ1Yk4yOVdhR1hpK0lSRUxGK3pBUUdCd1NWYlFqRWtuQWpJMUxqbzRPY0FaRGM2cGlpSytnWTFhV0tvcnNKalY3TWd2eElBWWpGeFRZb01qbEIwWEJUMXRhcDF5WGNwVlZWVjJNeWVqaTZkYXNkNlA0cXFUcTlEdzdESDhUQXlzN01WSFFwVk80Z1NJa09lUTBlblg2czZXczdGZ21MTDUvNEI2aVArbk1CczI3UU9nd2IwK3lMVDBFMU5UV0ZxYWlwNW5aK2ZEeXNySzlTdFd4ZnU3dTdnY3FYL2w1R1Nrb0p4NDhhaFNaTW1PSGJzbU16NVVrS2hFTmV1WFlPN3V6dmk0K1BScmwwN0xGMjZGSU1HRFVMZnZuMGw3YXl0clJFZkh3OHZMeS9rNXVaaTI3WnQwTkRRcUptYkxZZEFJTUR0ZTM1WVo3Y1ZhZS9mRXpCTUFVQ3V4R2FuVDhGWE9OcE5VUlQxdVpxMWI5OVFpV1djR0pEaFlCZ2xJaVlueGZrZm5FQkh2U25xczlYYTVKdkRZZEZPcnkyTWplaE9CdFMzaDE5Y1hHNmlRbjNIRWhNTDR6clZuZHBLeExuT01PeTY3T3pzOXN0WGI0RGxyK2FZUG1VaW1qZHIra1hEMmJadEd4SVRFMkZoWVlHb3FDaXA0bWVwcWFsWXNHQUJpb3FLWUc5dkwvZnZzMEFnZ0xlM045emQzWkdjbkl3V0xWckEzdDRlWm1abUtHOEc5UExseThIaGNIRG16QmxZV1ZsaDA2Wk42TnExYTQzZFkxbkpLU2x3TzNZU1o4OWZRazV1TGdERWdzQk9tSmR4QmtsSmhWOGtDSXFpS0VYUzAxUFdLVkpXWnpTWTdoekMyUVNnT3dGREdKQUhBbEs0TUNreGtmNHNwS2ovZ1A3MlQxRVVWWnVFaGhiSEFhZWJkVEI4b1VUSTdwemNYUE8vVDUvRjg1Y0IyTGhtSmJvWmR5MDNjYTF1NDhhTmc3YTJObng5ZmVIdDdZMUdqUnFoZi8vKzBOUFRnNU9URXdEZ3I3LytLbmNMcEgvKytRZGJ0bXlCbHBZV1ZxeFlnUkVqUm56eW9SUExzbGkyYkJtMHRiWGg2T2lJcVZPbjRwZGZmc0d5WmN1Z3BxWlc3ZmNJbEd5ajV2L3lGZXkzNzBad1NDakVZakVJSVRjaEZzK1BqUXlPQWlDL2pEdFZLd21GUWp6M0QwQk9UcTZpUTZHK01SRlIwU1hMVUw0aExmUzdtTEppampwaG9NNFM2SUNEZG9UTEdMSU11b01CQ0NGRkJPU0lXQ2plblJRVm1hN29lQ25xYTBlVGI0cWlxTnBIbEJRUkZLR3JxL3M3Vk9yWmkwWGlhV0hoa1hWbjJpekN1cFZMWVRwME1GUlZWR284aUE0ZE9xQkRodzZZTzNjdVFrTkRZVzl2ai9Qbnowdk9kK3pZRVpHUmtkRFcxa2JEaGcxbHJqYzNOMGR1Ymk1R2pCZ2hOM0V1S0NpUUZGejcySVFKRTlDdFd6ZXNYNzhlQlFVRk5aWjRGeFlWNGY2RFIxaTFmaE15TTdNQWtEd1FPT2RuQ05hL2Z4K2FWeU52U3RXb3dzSWlIRGpzRE9hak9nUVU5VjhSc1JnQzRiZFY4b0VMemduQ0FaY2xEQmNzMUFCd0dRYi83dXlBcXdJaVBDRE00anhMVFEybTFjMHBxaHJRNUp1aUtLcVdpbzJOTFlLZTNxcVdITFhITEpnbEh6NWs5bGl5Y2gxaitlZ0pwaytlaUhaNmJXcHNGRHd6TXhOdjNyeEJaR1FrL1AzOThlTEZDK1RsNWFGang0NFlQWG8wRWhJU2NPdldMZGpiMjhQZTNoNmRPblhDb0VHRE1HREFBTFJyMXc0QXdPVnlZVzF0TGRXdm01c2JrcEtTb0txcWlzREFRQkJDeXQxU3JIUG56dkR3OElDd0JuN1pKWVFnSWlvYTdzZE80c0xsS3hBSWhBVEFTd0x4N2poaDRUbThqK1pYKzV0U05Vb3NFc1d6SERhVUFFWEZnbThyUWFKcW5TU3hTQlN2NkNDcUEySEFZd2dqQWtnUklVd2VRR0lCY3FWSUtQUk9pUTROVVhSOEZQV3RvY2szUlZGVWJSWWR6WThIdkZwMU1QUUhzRmtrRW8wK2Yra0s5M1ZvT05hdFhJTGVQWHRVNjl1NXVibmh5SkVqS0NvcUFsQXlEYnhkdTNZWVBYbzBoZzRkaWc0ZE9ramF6cDA3RnhFUkViaDU4eVp1M0xpQlE0Y080ZWpSby9EMjlvYW1wdnh0MHZMejgzSHg0a1VRUXFDaW9vS0JBd2RpekpneDVjYWpwS1FFcFJvb052Y3FNQWlyMW05RzFKdTNFSW5FSWtMSUdaRkFzQ0h4YlJqZGVlQXJGUjhWSE5PNmRjY3BoS3Y4WmZmb283NDdoQlZueDBjRnh5bzZqdW9nRmpPL01xeTRrQkdSZ2p5K01EczlMaXdWZ0ZqUmNWSFV0NnJXN2ZtcHEyODBDQXc1VmJkT0hXMG54ejNvMWFPN29rT2lxR3IzNU5rTHpMZGRnZmNaR1ZrZ0dCRWIvdXF1b21PaXZnWjZ5cTA2cUs1bVdIWWVDT3B6dVJ6R2RzRThqQnM3R3VwcWF0VXlDcDZTa29Kang0NUJWMWNYYmRxMFFlZk9uU3M5NVRzNE9CaFpXVm5vMzcvL0o5c1NRcjdZMnZXeTc1bGZVQURQY3hleGRjY2VDSVZDd2pCTXRsZ3NkbzJMS0ZnRDBORnVpcUlvaXFKcURoMzVwaWlLK21wRTgrTWlzSzVWaDY1M0dBYnJSQ0p4djEzN0RuSmZCYjNHdkpuVDBLWHpmOSthVVZ0Ykc4dVhMLytzYXcwTURDcmQ5a3NuM2dBUUdSV05QUWYrd3AxN2ZoQUtSU0lBOXdraERuRVJRVGUrZURBVVJWRVVSWDEzdnZ0cUpNWEZ4WkxwbGJXQlVDaEVUazVPdGZYMzl1M2JhdXNMQUJJU0VpQVFDUDV6UDRRUUZCUVVRQ1NxbmlMQ3NiR3hlUHIwS2NSaU9sT0srdmJGUlFUZUVRakplQUxpS2hLSmNOUDNEbWJhTE1iWjg1Zm92d0U1eEdJeExsNitobWx6RnVDbTc1MS9mNGFSNDBKeDRmalk4RUFmUmNkSFVSUkZVZFQzNFpzZStiYTJ0a2EzYnQyd2VQSGljdHRzMjdZTlQ1OCt4ZFdyVnl2c2k4L25ReWdVUWlRU1FTd1dReWdVb3Fpb0NIdytIMFZGUlNncUtrSitmajV5YzNPUm01dUxuSndjZlBqd0FSa1pHY2pJeUlDTmpRMk1qWTByZkErQlFJRHg0OGVqZnYzNk9IejQ4SDhlR2RxN2R5OU9uanlKdi8vK1cycWRabm5pNHVJUUVpSmJXNk4zNzk3UTFOUkVjbkl5L3Z6elQ0d2FOUXFMRmkzNlQ3SEZ4Y1hoOTk5L2g1T1RFN3AzLys5TEM4NmNPUU5QVDA4OGV2UUl5c3JLbGJwR0pCS0JFRkxsOTZMN2MxTzF3YnZvb0VRQXMxdDI2UHFRWmNuT3BPVGtScXMzYkdaall1TXdmZklFYUdyV1YzU0l0VUoyZGc2Y2poeUYrL0dUS09MekNSaWtNU0x4MnRqSVlCZEZ4MFpSRkVWUjFQZmxtODRpQ2dzTHEyV1VGZ0NHRFJ1RzdPenNTclZWVVZHQmhvYUcxSi80K1BoUEp0ODhIZzhEQnc2RXE2c3JMbCsrREFzTGl3cmJpOFZpUEgvK3ZOenp1cnE2RUl2RjJMcDFLMmJQbmwxdXUrYk5tME5IUndkUG5qekI5dTNid2VQeEFKU01UZ3VGUWh3NWNnU2FtcHB3Y0hDQVVDaUVvYUVobmo1OUt0Vkhnd1lOSkJXT3l6cDE2cFRjbVFXWm1aa0FnT3ZYcnlNNE9GaHVYSk1tVGFyUnFhay8vZlJUcGIrblpmbjYrcUorZlpyWVVMVkRmRVRneVpZZGpHSlloaXdYQ0FTL09Mc2RZMExESXpCdDBuajA2ZFVEN0hlNjNaSllMTWJUNS81d2NUK08rdzhlUVNRU0VRQTN4R0ptYzN4azhHTkZ4MGRSRkVWUjFQZm5tMDYrNVprMWF4Wk1UVTB4Y3VUSUtsL2JwMDhmV0ZsWlFWbFpHVHdlRDhyS3lsQlNVZ0tQeDhQTGx5OXg1ODRkMk5uWlFVTkRvOXcrSWlJaVpCTFhzbmc4SHVyWHI0K0VoQVFjUDM2ODNEWmp4NDZGUUNEQW5EbHp3T1Z5eXgyTlZWRlJRVlJVVkxtai8wVkZSWmd5WlFybXpwMHI2ZnZKa3ljQUFHOXZiemc0T0VCUFR3ODNidHlBbjU4ZlZGUlVzRzdkT3BrK0JnOGVqQjA3ZHNqMDcrTGlncnAxNjBKYlcxdm1HZ0FJQ3d0RFltS2kxTG1NakF5OGZmc1c0OGVQci9Jb2M3OSsvU284UDJuU0pEMFplejBBQUNBQVNVUkJWTW05QW9DUmtSRisrZVdYU3ZYOTVNa1QzTHAxcTByeFVOUVhRT0lqWGoxczFyNzlGQjZyTWtra0ZtMjgvK0NSV25oRUpPYk9uSVl4bzBiVVNMWHcya3dvRk9LVTV6bjg1ZXFPNUpSVUVKQUNRckN0U0VpY1V0OEVwaWs2UG9xaUtJcWl2ay9mWGZMOTZ0V3JUeFlGaW9tSlFYWjJOb3lNaktTT2EydHJvM2Z2M25LdnVYZnZIdTdkdS9mSi9XaGZ2WHFGZmZ2MlFVVkZwY0oySGg0ZWNvOExoVUp3dVZ5TUhUdFdjbXp4NHNYbGJ0Vno4T0JCOU9qUkF6Lzg4SVBjOHdNSERpdzNobXZYcnVHbm4zN0N1M2Z2WUdkbkJ3c0xDNnhmdjE2cXpZRURCM0Q4K1BFS0gyYU1IRGtTRXlaTWtEb1dHeHVMMzMvL0hZc1dMWktaZG43dDJqV3NYYnUyM1A0cXNuejVjbkE0bkhMUHQyL2ZYdXAxcTFhdE1HTEVDT1RtNWtKVlZWVW0yUThMQzBOTVRBek16TXlRbTV0TGsyK3Exa3FLakV3SHNMdUZ2dUU3RHJBbE5lMTlxNDFidGpPUjBXK3d5R1kyTk92WFYwaVJzeStKRUlLczdHd2NPT3lDWXlkUFF5UVNFUVo0SndKWmxoQVI1QW1nZW9wTVVCUkZVUlJGZllidkx2bVdSeXdXNC9IangvRHo4OE9EQncvdzd0MDdqQjA3VmliNUJvRG56NThqT1RsWjV2anIxNjhCQURkdTNJQ3FxcXJNK1RadDJxQkxseTZTMStmUG4wZVRKazFrMnNYRXhDQXlNaEkvL3ZpajNORXFCd2NIZUh0N0F3QTRIQTUrK2VVWHFLbXBsVHVhN3VibWhwU1VGTGxGbUpTVWxQRHp6eitqWTBmWkNzbEpTVWw0L3Z3NWR1N2NpVVdMRm9GbFdRd2VQQmd2WHJ5UXRJbU5qWVc3dXp1R0R4OE9IbytIRnk5ZW9HWExsbWpjdUxGVVgvLzg4dy9Dd3NLa2p1WG41d01vR1JrL2QrNmMxRGw1bjI5bC9mcnJyNVZlODEwMmxqLy8vQlBtNXVaU28rSkF5ZWVkazVNRFUxUFR6NDZKb3I0Z2NVSjQwQ21kRGwxQ3VBeG5vVWdrL3ZQazZiT3FBYStDc05CbU5nYjI2eU5aVnZLdEVRcUZ1T3YzRUFmL2NrVmc4R3NRZ2tJR09DOFdZbGRDZEZDQW91T2pLSXFpS0lyNjVwTHZxS2dvbkRwMUNrREo5T1huejUvRHpzNE9Pam82bURKbGlxUmRabVltSGp4NGdNREFRS1NscFdIZXZIbG8xYW9WQmc4ZWpETm56cFNid0owL2Z4NzM3OStYT1Y0NjRyMS8vMzY1MTQwZVBWb3ErUzdQM2J0M2NlREFBZHk1YytlVFUwVzVYQzQyYnR5SWl4Y3ZWbGhVenNmSEI3ZHYzNVk1M3JoeFkxeTRjRUh1TlJjdlhrVGJ0bTNSckZrek1BeUQvdjM3WStuU3BUTHRlRHdlZkh4ODRPUGpBNEZBZ0dYTGxzbU13dGV0V3hkTm16YVZPbFphMFYxTFMwdG1TbnBoWVdHNTkvTG16UnNrSlNYSkhDODk5dWpSSTdsVDFaczFhNGEyYmR2SzdWTmRYUjFEaGd5QnU3czdldmJzS1JtSkwxMlB2bmZ2WGxwa2pmcXFKRWE4RG1yWW9jTUNkVVk1bENIczJ0RHdpTG9yMW16RWVLdlJtRGRyZW9XelE3NUdZckVZTG03SGNlVFkzL2lRbVFrQ0ZCQ1F0U2pLZG91TGpjMVNkSHdVUlZFVVJWSEFONWg4OC9sOHBLV1ZMT2tUQ29Vb0xDeEVXbG9hMU5YVjhlYk5HeEJDNE9YbEJYZDNkekFNQXpVMU5XaHFhc0xkM1IwdFdyUUFnQXFUNzYxYnQ4bzk3dUhoZ1YyN2R1SHExYXNWRnVNYU0yWk11VlBFQVVnS3hKV1hlQzlmdmx4bUQxNUxTMHRZV2xyS2JkK3RXemRNbVRJRk0yZk9MUGM5UDBZSWdiZTNOeXdzTE5DaFF3ZWNPM2Z1azlQa0FhQnYzNzR5eDd5OXZhR2twQ1J6UDdHeHNiaHc0UUpHamh3cE0rMjg5UHNtTCtIMTh2S0NwNmRudVRFc1diSkU3dkhSbzBkWHVIZXhqWTBOL1AzOXNXYk5HcHcrZlJxcXFxcHdkSFJFang0OTBMOS8vM0t2bzZqYUtqMGlJamNkMk5tcWcrRkxob0Z6eG9kTTNYMEhuVGpQL1FPdzFXNGRtamRyK3RVWFl4T0x4WGlYbEl5Tjl0dHgrOTU5RUFJUmdFUWlJSlBqM2dUZVVYUjhGRVZSRkVWUlpYMXp5WGVYTGwxdzRNQUJBQ1Zyalh2MjdJbmx5NWRqLy83OUdEMTZOQUNnYWRPbXNMVzFSZi8rL2JGdjN6NDhmZnBVa25nREpRbHdWYWN1VjBWNmVqcFdyRmlCSlV1V1FGOWZYK3BjYWZJdEwvRmN0MjRkZEhWMXBVYndnWks5eW4vODhjZHkzOC9OelUxdThiYng0OGRqMXF4Wk1zY1poc0dnUVlOdzRjSUZUSmd3QVJvYUduai8vajFTVWxJcXZLK1B0KzFLUzB2RDhPSERLN3htMXF4WjVhNURQWDc4dU53cDhUd2VEOWV2WDYrdzM3SisrdW1uY3MrVnZqZVB4NE85dlQyc3JLeGdaMmVIenAwN0l6VTFGWHYzN3EzMCsxQlViUlFYRVhTN3VaN2hJQjZYckFHQjlhTW56elJtMlN6R3RNbmpZVEY4MkZjN0NpNFNpWER0eGszODVlS084TWdvRUVLS0FCd2poRGpFdlFtS1VYUjhGRVZSRkVWUkgvdm1rdS95REJnd0FGMjdkc1d5WmN2UXQyL2ZjaXRjRnhVVmdSQWlzMjViSkJKSmZrbDFjbktDczdPejNPdUhEQmtpYyt6bzBhTlNSZDZVbFpXUm5aME5HeHNidUx1N1EwZEhSM0t1ZEF1dThQQndxV25xN3U3dXVIcjFLaVpObWlUVFA1Zkx4ZTdkdStYR00yZk9ISmlhbXNxOTMyYk5tc205QmdEbXpwMkxmLzc1QjU2ZW5wZ3laUXB1M0xpQnc0Y1BsOXNlS0psMVVCWWhCR0t4R0xhMnRqSkpkRXBLQ3Rhc1dZTWxTNWJJN0VHZWxKU0VkZXZXVmJnSGQzVnM5U1VTaWFSRy9uUjFkYkZ3NFVJNE9EakF6ODhQdi8zMm05enQweWpxYS9NdU9paXhZWWNPU3pVWTVYc2d6T0d3aU1oNkcrd2Q4UFRaQzZ4YVpvdTZkZXNvT3NRcXljbkp4Zlk5KzNIbG54dkl5Y2tGQ0hJWU1iSEpaZmdYMGlNaWNoVWRIMFZSRkVWUmxEemZUZkpkV2p6dFU5VitTOWNpcTZtcFNSMHZLaXFTR28xbUdBYmJ0bTJyc0svbzZHaTR1TGpJSEs5VHB3NGNIUjB4Y2VKRXpKa3pCMjV1Ym1qWXNDRUFTRWFYSHp4NElFbStyMTI3aG9NSEQ4TGMzQnp6NXMyVDZpczlQUjBpa1FpNnVycmx4bEcvZnYxeXo2ZW1wcUpldlhveTA4cnIxS2tEVTFOVFhMOStIVk9tVE1HNGNlTXdidHk0Q3U5WDNyUnpBR2pkdXJWTWhmbTZkZXNDS0NsRTkvRTVkWFgxQ3QrbnVwUldqaS9yanovK2dMdTdPOUxTMGlxOUJSbEZmUTMrbllaK1NxZE54eGRjSmFXVHVibDV4cDduTDNHVFVsS3hidVZTdEdtdFcrdW5vWXZGWWlRa3ZzTmF1eTE0K1BncHhHSWlBc2hMSVJGTlM0eDhIYVRvK0NpS29paUtvaXJ5M1NUZm4vTHk1VXNJQkFMY3UzY1BRTWtXVktXRVFpR0VRcUZVVXNnd0RJWU9IU3A1L2VqUkkzaDVlV0hUcGsyU2RuWHFsRCthcEsydGpYMzc5bUhLbENtd3NiR0JpNHNMVkZSVUVCZ1lDQzZYaTB1WExtSDY5T253OWZYRit2WHJNV0RBQUt4ZnYxN200Y0hVcVZObDlzbittSWVIUjdsYmx3SEFsaTFiWUdabUpuTzhTNWN1dUhEaEFnZ2hDQWdJa0V5Skw0KzhpdW9BWkI0WWxEVjc5dXdLKzVTSEVJS0lpSWdxWC9keEgwVkZSVElQSGM2Y09ZTzB0RFRKYkFKM2QzZGFiSTM2cGlTK0RZdHExcWJUS0o0U2R5WURkdDZEUjAvcVRwbHBneW1UclBHN3BRWHFhR2dvT2tTNWN2UHk0SDMxSDdnY09ZNzR4RVFRUW5JSmlKT2dXT2lZOURZMFh0SHhVUlJGVVJSRmZRck5LdjUxNWNvVlhMcDBDUURRdTNkdnFTbmZwYVBoOWVyVksvZjZoSVFFM0x0M0R5SlI1YmVSMWRmWHgvcjE2M0hvMENGa1oyZmoyYk5uS0Nnb2dJMk5EUndkSFhIcDBpVWtKeWRqd0lBQmNIQndrSnNFSGpseXBNTDNORGMzaDVXVlZZV2oxdVhkRjQvSEF5RUVBb0VBYTlldVJWWld4VVdEaTR1THBWNnpMQXNORFEzWTJOaklUQzFQVGs3R3lwVXJzWHo1Y3BrcDZjbkp5YkMzdHk5M0xhcFFLSVNWbFZXRnNYeEs2YjJVZlVBU0V4T0QvZnYzbzMvLy9qQXpNOE9hTld2ZzV1YUdHVE5tU080SGtGM2JUbEZmbTZTM29mSFEwN05yeWFyZFpqbXNVMkpTVXR2dHUvY2pOQ3dDSzJ3WG9rRURUVVdIS0NVM053OTJXN2Zqbnh1M1VGQllDQUs4SVNKbVFad2cyeGV4c1VXS2pvK2lLSXFpS0tveWFQTDlyOW16WjJQVXFGRlFWMWRIeTVZdDRlYm1CbU5qWTVpWW1DQXVMZzRBWkxiTEtpc3ZMdzhBNU83eFhSRXpNek1NR2pRSUhBNEhpeGN2UnNPR0RXRnRiWTBYTDE3ZzRNR0RPSDM2TkxTMHRNcWREbG82WFQwa0pFUVNRMWxqeDQ1Rml4WXRFQnNiSzNPdVE0Y09jdGRPdTdtNWdjL240L3IxNjJqYnRpMlVsSlJ3OWVwVitQbjVRVWRIQjdHeHNiaDkrelkyYk5nZ2xTQ2ZPblVLdlhyMWtyeHUxS2lSWkNaQmZuNCtrcE9Ub2F1cmkrenNiQnc1Y2dRV0ZoYm8zNysvek9kcVlHQ0EvdjM3eS8wc1daYUZpb29LM056YzVINGU4a3ljT0ZIbTh5dWQzbC82K2ZINWZLeGF0UXBxYW1wWXQyNGRHalJvZ051M2I4UFYxUlg5Ky9kSHg0NGRKUTgvaEVJaFltSmlrSldWQlNNam8wOHVaYUNvV2lrNm1oOFArTGJVNjJ6QmNyaC9GUlh4ZTNsZDhPYTlDbnFOZlR1M1FLOXRXL0FVUE90RElCVGliVXdNRmk1ZGhZaklhQUFRRUpBQXNVQTRPVDQ2SkZTaHdWRVVSVkVVUlZYUk41OTh2My8vSHU3dTd2RDE5Y1dDQlF2S2JkZW9VU00wYXRSSTh0ckR3d01oSVNGU3lYZnIxcTNMdlQ0K1BoNmFtcHJnOFhoVmpsRlpXUmtPRGc2SWpvN0dpaFVyd09QeHNHVEpFbGhiVzJQeDRzVndjbktTV1lQK3NlM2J0eU0wTlBTVGU0TURKU08zZkQ0ZmpvNk82Tk9uajh6NWpJd00rUHI2UWxkWEYvUG56OGZVcVZNeGVmSms3Tnk1RTVhV2xoZzBhQkR1MzcrUHJWdTNZczJhTlFDQW9LQWdIRGh3QU4yNmRaUDBFeElTZ2kxYnRtRHo1czFJVEV6RXdvVUxjZm55WldSblp5TXFLZ29mUG55QXRyWTJKazJhQkdWbFpRUUdCcUoxNjlidzkvZUh2YjA5amg4L0xsTVVidGl3WVZpNGNDRjRQQjZLaTR2aDUrZUg3dDI3UzBidmc0T0Q4ZmJ0Vy96MjIyK1NhL2J1M1N2MXZRV0EwTkNTMzl0THE5eHYyYklGa1pHUjJMZHZIeG8wYUFBQVdMVnFGVjYrZkltMWE5Zmk1TW1Ua29jQitmbjVDQWdJZ0wyOVBlN2Z2Ly9GMXFoL0FxZHIxNjZHdWJtNWI5KytmWnV0NkdDb3IwZDhkRWhvbXpadGZoVXIxWm5OQUhPajM3elZzWm8wQXpPblRzTFkwYitqM3IvMUdiNjAvUHg4bkRqbENiZGpmeU05NHdOQVNDSUJYSEtFK1hzL1JFZm5LQ1FvaXFJb2lxS28vNkIyVjlmNVRMR3hzVGh5NUFqUzB0Snc1ODRkT0RrNVFWdGJXKzdJZGE5ZXZhUVNOYUJrRkRzckswdVNiRDk3OWt3eUlnNEFMVnUyUkw5Ky9TVHRNek16Y2UvZVBXUm1abUxDaEFudzhmR0JTQ1NDcHFZbSt2WHJWK0hhYjZGUWlDMWJ0c0RUMHhQOSt2WERxRkdqQUpSVTNsNjllalZDUTBNeGZmcDBwS2FtZnZLK0J3MGFoSWNQSDM3eWo3eHR4OHBhdW5RcHJsKy9qci8rK2d0cGFXbDQ5ZW9WdExXMUplZGJ0MjZOVmF0V29iQ3dFRUtoRU11V0xVTjZlanA2OXV5SnBVdVhTa2JncjE2OWl2ajRlS2xyQWFCang0N3c5UFRFOE9IRGNlclVLV1JrWkFBQUhCMGRNWGZ1WEhUcjFnMWNMaGRMbHk2VnFxQ2VscGFHV2JObXdkN2VIa0RKVlA5bHk1Ymg0c1dMa2paMzd0ekI5dTNiSlRGa1pXVmg2ZEtsV0xkdUhZUkNvYVRkdlh2M29LS2lnbzRkTytMTW1UTzRjdVVLcGsyYkp2VjkxZFRVeExKbHl4QVRFNE1EQnc1QVU3TmtLbTU2ZWpxeXNyS2dycTZ1eU1TYjBkUFRVKzdhdFd0ekl5T2pPY2JHeHE4NUhNN0xldlhxbFY5NWo2TEs4ZmJ0Mit6WThNQ2RJakdaUkFpSnlNN093ZjVEenJCWnZCeXBhZSsvZUR5cGFXbVl0M2c1OWg5eVJuckdCeEJDNGtSaU1pazJYTENOSnQ0VVJWRVVSWDJ0dnJuays5eTVjL2o5OTk5eDZOQWh0Ry9mSHF0V3JZS1BqdzkyN3R3SkhSMGRLQ3NyUzdiekFnQlRVMVBKbXQ1U0FRRUJBRXFtWlJjWEYrUEJnd2ZvMGFPSFpPcnlzR0hEc0dmUEhnQWxvN3N6WnN5QVVDakVwazJib0tHaGdaVXJWOExTMGhJdlg3NkVnNE5EdVpYRy9mMzlZVzF0alhQbnpxRjM3OTV3Y0hDUW1zSnNibTZPdFd2WElpb3FDbi84OFFjOFBEeFFWUFRsbGpjU1F1RG01Z1lURXhQbzZlbUJZUmpKZW1jek16UFkyOXVEeStYQzM5OGZTVWxKV0x0MkxmTHk4bkRvMENIazV1Ymk2dFdyTURVMWhhcXFxdVN6SzEyZnJxNnVqalZyMXVEaXhZdG8xcXdaaEVJaElpTWowYmx6WjlTdFd4Y2JObXhBZUhnNEhCd2NKUEhzMnJVTGZENGYxdGJXQUlDMmJkdENWMWNYWjgrZWxjUTFjdVJJRkJVVjRkcTFhd0JLS3IxUG5Ub1Y0ZUhoK1B2dnZ3R1VWSGgvK3ZRcGV2ZnVEUlVWRllTSGg2TjM3OTZZT1hPbXpHZGdabWFHTVdQR1lPREFnWkx2WTJSa0pKS1NrdEM4ZWZPYStOZ3JaR2hvMk5qUTBIQ3dzYkh4dkRwMTZweGtXVGFZWmRtRERNUG9mL3BxaXFxUU1ENHl5RmRja05rYmhGd3BMQ3dxOUh2NG1GajhZUVcvaDQ4L1dYQ3hXZ0lRQ3VIMzhESCtzSjZNdS9jZmtNTENva0pDeUhVaFIyZ1NIeG5rQzRRV2Y3b1hpcUlvaXFLbzJ1bWJtM2JldDI5ZnpKbzFDK2JtNW5LVG8wNmRPdUh5NWN2ZzhYaHlSOEl6TXpQaDdlME5OVFUxOU9uVEI2ZFBuMForZmo3TXpjMGxiZUxpNHZEMDZWUGN2SGtUTDErK2hMYTJOZzRmUGd3REF3T1ltNXNqT0RnWXJxNnUyTEZqQjF4ZFhXRmxaWVhSbzBkRFEwTURLU2twZVBEZ0FTNWV2SWl3c0RBb0t5dGp6cHc1bUR4NXN0eDEzWmFXbG1qVnFoVTJidHlJWGJ0MndjWEZCVC85OUJPR0RSc0dZMk5qcWJiSnljbnc5dmIrNUdmMC9uM2xScklDQXdNUkVoSWlXVit0cmEyTmUvZnVvVXVYTG1CWkZvUVErUHY3SXlzckM5MjZkWU9tcGlZT0hEaUExcTFidzluWkdmbjUrUmcvZmp5QS8wL3ZQbkRnQUlZTUdTSjFyeUtSQ1BmdTNVTitmajRHRGh3SW9HUkd3dmp4NHlWcnNuMThmSERyMWkxWVdWbEo3YjM5MDA4L3djWEZCY0hCd1RBME5JU09qZzZNakl4dzd0dzVqQjQ5R2dCZ1pXVUZMeTh2dUxpNDRKZGZmb0dycXl1RVFpRXNMUzBCQU92WHIwZHhjWEc1NitxWExWc20rVnBYVnhkT1RrNFFpVVF3TlRXdDFPZFlEYmlHaG9hOVdaWWR5VEJNTjRaaDlBZ2hUUmlHWVlHU2h5UjAzVGxWWGVMajR6TjFkZGsvaUVxOWFReXc1UDM3OUZhTGxxM0dIeU4vdzlSSjQ5QlFTNnRHM2pmand3Y2MrL3MwUE01NDRVUEpBOUprd21CTFFicmcyUHYzb2JJRkxTaUtvaWlLb3I0eTMxenlyYTJ0amVuVHA1ZDdmdVhLbGJDM3Q0ZTN0N2ZjVVdRbEpTWG82ZWxoMGFKRjBORFFnSStQRDFxMWFvV0JBd2ZDMmRrWkhoNGV5TTNOQlZBeThycDA2VktNR0RFQ3lzcktrajRNREF5d2I5OCtCQVlHd3RIUkVRY1BIc1NqUjQ5dzRNQUJUSjA2RlNrcEtWQlRVOE9mZi82SjhlUEh5MHpML3BpeHNUSE9uRG1EYytmTzRlVEpremgzN2h5R0RCa2kweTR1TGc1SGp4Nzk1R2RVMlJFc0l5TWplSHQ3U3g1aXpKdzVFK3ZXcmNPOGVmTWtJODBhR2hxWVBIbXlwR0o1Nlg5Ly9QRkhhR3BxU2thTFc3WnNpYmx6NStMa3laTzRkZXVXekhzMWJOZ1FjK2JNUWUvZXZTWEhGaTVjS1BuNi9QbnphTnEwcWN6V1pFT0hEc1hGaXhjbFU5ZUJrZ2NXMGRIUkVBZ0U0UEY0VUZKU3dvd1pNMkJuWjRkNzkrN0J4TVFFaVltSlVsUE1LN05XSGdBMmJOaUFaY3VXUVVsSkNSTW5UcXpVTlo5TFQwK3ZVWjA2ZFdZUlFtYXdMS3RUOWx6WldRZ1VWZDFpU3lxSU8rbm9HOXpqRW83VGg4ek0za2VPbnNDekYvNndXN3NLblRwMnFMWUhQb1FRaElTRlkvTzJYWGo1S2hCQ29SQ0U0TGxBSkpqeExpbzBCRURORDdsVEZFVlJGRVY5QWJWdXVFeFgzMmdRR0hLcWJwMDYyazZPZTlDclIzZUZ4cE9Ta29LMHREUVlHaG9pTGk0T0owK2VST2ZPbmRHdFd6Zm82T2g4dWdNQUR4OCtSTjI2ZFdGZ1lJQ0FnQUJrWldWSnBqeFhsVmdzUmxSVWxNeldYUUtCQUF6RGZMTjdVZ3NFQWlRbkowdlczWmRWbVpGZmtVaUVoSVFFeWNPQWdvS0NUeGF4cTBsUG5yM0FmTnNWZUorUmtRV0NFYkhocis0YUdocnFNQXlqeXpETVFJWmh6QmlHTVFKUUI1Qy92Wm04ZXlhRUdBVUVCQVRXK0ExUTM0MG1UUXpWVmVwakw4TXlZeGt3NnRwTkdzTnU3VXIwNzl0YjZxSGo1K0FYRitQNWk1ZFl0bm85VWxMVFFJQUNJaFo3TUh4MmFXenNxNHIzTnFRb2lxSW9pdnJLME9TYm9oVGcvOGwzZXBZYWg5bWh4SVV1d3pER0RNUG9Fa0swbUg4ejY0K1Q3azg5WkNDRXJBQVFWMk9CVjVKWUxBNE9EQXdNVVhRY1ZQVm8xcXliR2xkRE1JcGxXVnVHZ2FHU2toSkdqYkRBdEVuajBhcGxpeXFQZ2hOQ0VCZWZnR04vbjhKcHJ3dmc4L2tnSUNGRUxOb3R5czg2bFppWVdGaER0MEpSRkVWUkZLVXczK1l3S1VWOUpZZ1lZSG5RWVZuV0RFQkw0UDhKZHRuRXU3TEpEY013MjZvL3lxcGpXVGJOd01CZ2FIQndjTENpWTZIK3U2UWsvd0lBSjVycmQzM0NJOHdPUHI5NCtPbXo1em5CSVdHd1c3c0NYUTI2VkttLzhJZ29yRmhuaDlDd2NBaUZRakhBWEJFSnlPcUVONjlEQU5EMUZCUkZVUlJGZlpObzhrMVJDc1N3RFBLSzRSa2I5SEtPa1pIUlR3ekRyQUxRaG1HWStnekRxQVBnRUVLcU11MDhobUVZdnN5Skw0UVFvc293VEhNQVNqd2VyemtBbW54L084aTc4TURJUm8wNldhdHA4YmFJUmVLSlFjR3Y2L3c1WVNxemFkMHFtSnVaUWxWVnBkd0hSWVFRRkJZVzR0cU5tMWhydHdWRlJYekNBSG1Fa0RNRkh3U0xhRkUxaXFJb2lxSytkVFQ1cHFoYTR0V3JWN2VOakl4aS82MWtyc1V3VERPR1lYNENNSWhoR0UxQWVqUmMzc2k0V0N4ZXdUQk01SmVOL1A4WWhqRUFzQnYwWjhzMzYvMzcwRHk4eDRLVytsMTlXR0IxVVZIeEQ2dlhiK1k4ZnZvY3M2ZFBnVjdiTm5LdmkwOUl4TjREaC9HUGp5LzRmTDRZd0RPeENEdmlvb0l1Z0k1MlV4UkZVUlQxSGFDL0lGZFNUazRPT0J3TzFOWFZQOWxXSUJBZ1B6OGY2dXJxNFBGNGN0dGtaMmVEeStWV3FyL3FsSmVYaDRDQUFQVHUzVnVtT0Z0UlVSSGk0dUxRdkhsemFHaG9mRmJmTVRFeGFOR2lCZXJYcjE5ZElYODJIeDhmcUtxcW9uLy8vakxuYnQyNkJWOWZYOHljT2JQY2ZkZ1ZRUFRxMWFzb0FGSC92bWIwOVBUY3VGeXVob3FLeWdnQUMxaVdsY3p2bFRjYXpySnNoQ0lMcmhrYUdxcHd1VndoNk0rV2J4MkpEdys4MnFxRFlRZ0RiQlVJaFdNdVhma0hMMThGWWNXU2hUQWJPbGlxc2UvZCs5aXlmVGZpNGhNZ0Zvc0JRaTRUWUZGY1ZGQWNhT0pOVVJSRlVkUjNRdjdHeHQrSjkrL2ZJelkyVnVxUHZEMndRMEpDTUhqd1lPemR1N2RTL1M1YXRBZ2pSb3hBWWFIOG1rSEJ3Y0VZUEhnd0xsMjZWT1dZQ1NISXpjMnQxQitoVUNoenZhT2pJNVlzV1lLd3NEQ1pjM0Z4Y2JDeXNrSkFRSURVY1lGQUlMZjl4d0lDQWpCcDBpUThldlNvU3ZmazZ1cUtHemR1Vk9tYXlqaDQ4Q0JPbkRnaGN6d3ZMdzlidDI2Rmo0OFB6cHc1VSszdlc0MUlkSFEwUHp3OFBPUFZxMWV1cjE2OU1oQUlCSVppc1hnckllUStnQmdBZkxySE42VWdKQzRpS0NZMkl2QlBJaFl2RkluRUdiRng4V1RCa3BVNDVId0VPYm01eU12UHh5SG5JNWh2dXdKdlkyS0pTQ1RPSUdMUjh0aUlJTXU0aUtBWUFHSkYzd1JGVVJSRlVkU1g4bDJQVG0zZnZoMjNiOStXT2paNDhHRHMyTEZEOGxvb0ZNTGUzaDRzeStMeTVjc1lNMllNOVBUMHl1M3p6Smt6ZVB6NE1ZWU5HNGJYcjE5TG5WTldWa2EzYnQxdzhPQkJjTGxjYUd0cnl5U3FIQTRIT2pvNjhQZjNsOXUvaVlrSmZ2dnR0MHJkMzZGRGg5Q3paMC9KNitmUG44UEx5d3UydHJZd01EQkFjbkl5RWhNVDhjTVBQOGk5WGlRUzRjcVZLM0IyZGtaV1ZoYk9uVHRYNFo3a3BjbCtWYlk3RXdnRWVQVG9FVUpDUWxDdlhqMzA2dFVMQURCdzRFQVVGQlJVcW85T25UcmgyTEZqVXNkaVltS1FtSmdJYTJ0cm1mYjc5KzlIY1hFeFpzNmNDU2NuSnd3Wk1nVGR1MzhkVmZYL0xXQVdyS09qbzlxNGNlTjJoQkFqUXNnQUFNTVlobW1tNlBpbzcxTnNSSkJqeTNZR0lTeUhYVlZjWFB6anZnTi80VlhRYS9DNFhOeThmZmZmbnczTWZVTEVkbkVSd2ZjVUhTOUZVUlJGVVpRaWZOZkpOd0FZR3h0anhZb1ZJSVJneXBRcGFOeTRzZFQ1blR0M0lqSXlFZ2NPSE1DQkF3ZXdjdVZLdUx1N3k1MlcvZmp4WSt6YnR3OTE2dFRCaXhjdjhQRGhRNmw5Y0xXMXRmSHJyNy9pK2ZQbjBOTFN3dWJObThIbGNzR3kvNStBb0txcWlubno1c0hCd1FFQXdPZnp3YktzWlBwNjZlajc3Tm16MGExYk53REE0Y09IVVZCUUFGdGJXd0FsSS9vclY2NlVpdTNEaHc5WXUzWXRoZzRkQ2lzcks4bDE5KzdkZzRlSEI1bzNieTVwbTV1Yml4TW5UdUQwNmROSVNVbEJqeDQ5c0diTm1nb1RiK0QveVhkNVUrM2w0ZkY0MkwxN055WlBub3dsUzViQTFkVVYrdnI2bURWckZnUUNnVlRia3lkUFFrTkRRK2JoUThPR0RXWDZ2WDc5T3JoY0xreE5UYVdPWDcxNkZlZk9uY1BLbFNzeGF0UW92SDc5R3N1WEw0ZWJteHRhdFdwVjZiZ1ZMVEV4c1RBeE1URUlRRkNuVHAxT2N6Z2NkUzZYMjE4a0VpVXJPamJxdXlTT2p3cjIxZFh0OUJySzNIa0NvV0RacmR0My8vMUJRQVFnMkU4S2kzZkZ4WVhSdjU4VVJWRVVSVkcxaGE2KzBTRGRqbDJURFh2MEk0K2ZQaWMxYWNtU0pXVCsvUG1FRUVLQ2dvS0lpWWtKZWZic21lVDhxVk9uaUltSkNUbHk1QWdoaEpDNHVEZ3ljT0JBTW0zYU5GSlVWQ1RWMS9YcjEwbVBIajJJcmEwdEtTd3NKQzR1THNUQ3dvTEV4OGNUUWdoSlNFZ2dmbjUrWlBUbzBXVDU4dVZFTEJhVGFkT21rUVVMRnBEQ3dzSnlZNXd3WVFKWnQyNmQ1SFZPVGc0eE1URWhOMi9lbExxUG1UTm5TbDdIeDhjVEV4TVQ4dVRKRTBJSUlabVptY1RLeW9xTUdER0M1T1hsU2RwbFptWVNVMU5UTW1IQ0JDSVFDRWg0ZURneE1URWhKaVltcEVlUEhtVDE2dFVrSWlLQ0VFTEltemR2aUZBb3JQRHp2SGJ0R2pFeE1TRitmbjRWdHBNbkppYUc5T3ZYait6Y3VaTVFRb2hZTEpiNVhNYU1HU1A1ZnBVcUtDaVE2VXNrRWhGemMzTmlhMnNyZGZ6eDQ4ZWtkKy9lWk0yYU5aSmptWm1aeE5MU2twaWJtNU9ZbUpncXgvMjVIajk5VG43b040VG9kalRLMU5VM0dxVG9mM2ZWeGREUXNKZUppVW15c2JGeHBvbUp5YytLam9kU0NJNnVmdGNaclRzYXhlbnFHNzNUMWU4NkEwRGxuOGhSRkVWUkZFVjlvNzc3a2U5U0R4OCtSTjI2ZFdGc2JBd0FPSDc4T1BidDI0ZVJJMGRpeXBRcEFJQ1dMVnRpOSs3ZG1ETm5EbWJNbUlIZHUzZERTMHNMQVBEdTNUdFlXMXZEeHNZR0RNTmcvUGp4ZVBMa0NUdzlQV0ZyYXdzZkh4ODRPVG5oMEtGRDZOS2xDeGlHd2RxMWF6Rno1a3o0Ky91amI5KytWWW8zSWlJQ2FtcHFBRXBHdFFzS0NpUlQyTlBUMDZYYXJsbXpCdUhoNFRBMk5zYjY5ZXVSbloyTm5Kd2NaR1ZsSVRNekUrbnA2VGgrL0xna0JuTnpjOHlkTzFkcXBIdno1czJvVzdjdTl1N2RpMlBIanNIWjJWa21KcEZJQkFCWXVuU3AxR2krUExkdTNZS3FxcXJrdGE2dUxweWRuZEdoUXdjQXdNS0ZDNkd1cm80dFc3YVUyNGRJSk1La1NaUFF0Mjlmeko4L1gzTDg4ZVBIU0VsSmdibTV1ZVRZblR0M3NITGxTaGdhR3Y2UHZUdVBxekY5L3dEK2VVN250Rk1oUWlpeVp5bHIxakNaRWVObkdsL0dscVZCa1NYTDE5Z25ld2FETWxsanlGSmthV1NxR1V4MmlrcUpGRXBwVlVwN25YT2UzeC9OZWI2ZHpsS0lFMTN2MTh0cmV1NzdQczl6bmVQRnVNNTkzZmVOMWF0WGMrMzYrdnB3ZDNmSHJGbXpZRzl2RDFkWFZ3d1pNa1JwN0lRUXBVUU50Tld1aTBUc2JSWVE4TlY0MXhPQXNxcGZSZ2doaEJEeVphUGsrMThod3NzYUV3QUFJQUJKUkVGVUlTRVlOR2dRUkNJUnRtN2RDajgvUDlqWjJjbVViMXRhV21MWHJsMVl2SGd4Sms2Y2lPWExsOFBhMmhwRGh3NkZvNk1qTGwyNnhJMHRMUzFGY25JeS92cnJMN0FzQzZGUWlQbno1Nk5ldlhyY21MS3lNcXhmdjU2Nzl2THlRck5tVlMvZFBYcjBLTGVabUtUY2U5R2lSUUJrZDhFZU9uUW9VbE5Ud2VmeklSQUkwTFp0V3hnWUdFQmZYeDk2ZW5yNDQ0OC9jT0RBQVhUbzBBRUFNSHo0Y0prUzg2eXNMSzQwdlhYcjF2ajY2NjlsWW5yKy9EbWlvcUxRcDA4Zk5HalFRRzdjb2FHaFNFbEpnYnE2dWt4Zng0NGR1Wi83OSs4UE56YzNqQm8xQ3YzNjlaTjdMejgvUDhUSHgyUENoQWxTN1VlT0hPRitGZ3FGMkxObkQ0NGVQWXErZmZ0aSsvYnRNczgyTmpiRzc3Ly9qbm56NW1ISmtpVVlNR0FBbGkxYlZxM2ZCMEtJTEpabEc2dXBNWU5abHRWa1diWXhnS3AzYkNTRUVFSUkrY0pSOGcwZ0pTVUZUNTgraFpPVEV4WXNXSURRMEZDTUhEa1NreVpOd3N1WEwyWEdOMm5TQkN0V3JNQ2VQWHV3WXNVSytQbjVRU2dVSWpNekUvYjI5bHdTK3k2aW82Tng0c1FKYnZhNEtoczNic1JYWDMwRm9IeW1PUzh2RDN2MzdnVUFKQ1VsWWN5WU1keFlPenM3Mk5uWktieVh1Yms1RWhJU1lHcHFDcUI4Ti9hS3gzTkZSMGZqMWF0WEdEMTZOQUJnNE1DQmNvL3ZPbkRnQUtLaW91RHM3S3h3VTdvbFM1WWdJeU1EYW1wcUFJQ3paODl5YTd1MXRMUzRaNHdkT3hibno1K0htNXNienB3NUk3T09QRDA5SFh2MjdFSHYzcjJsM210a1pDUWVQSGpBWFYrNmRBbEhqeDdGOTk5L2p3VUxGdUQ1OCtjd05qWkcvZnIxdVRISnlja29MUzNGa1NOSHNHZlBIb1NFaEhCVkJZUVFRZ2doaEJCU0V5ajVCbkRuemgwQTVidG16NW8xQ3ovODhBTU9IejZNNzcvL1h1RnJlRHdlL3Y3N2I4VEd4cUpwMDZhSWo0OEhVRDR6M3J0Mzcyby9XMDFORFh3K0gycHFhamh4NGdTQThnM1BKRWR2WldkbmcyRVluRGx6QmdDNGhQdGRUWnMyRFhGeGNYTDc5UFgxRVJBUUFBRG8zYnMzRGgwNkJDOHZMMGlPc0JLTHhUQXdNTUNJRVNPVVB1UHQyN2NBQUQwOVBZVmp5c3JLcERhaE8zVG9FUEx6ODFGY1hJejY5ZXR6eVRlUHg0T0xpd3NjSFIxeDh1UkoyTnZiUzkxbjQ4YU5FQXFGVWlYa0xNdmkxMTkvaGJHeE1SZkw2TkdqWVd4c0RFdExTeVFsSldIS2xDbll0R21UMU16OXJsMjdrSlNVaEZPblRtSHg0c1Z3ZG5hV2lwRVFRZ2doaEJCQ1BoUWwzeWd2eTk2OWV6ZE9uRGpCclIxdTBhSkZsVWRkNmVucGNZbTJxYWtwTGwrK0RFMU5UWVZsMHZKWVdWbkJ3OE1EMXRiVytPZWZmNkNqbzRQazVHUzR1N3NEQUFvTEM1R1JrWUVYTDE0QUFBWU5HZ1NnZklaWE1rdWVrWkdCb3FJaUxtSFB5c3FTZVU1eGNURTZkdXlJbVROblNyV2ZQbjFhYXFiWXc4TURrWkdSZVBQbURWaVdCY013ME5YVlJkZXVYYVhXYU11VGxKUUVQcCt2c09RY0tDL0ZyNWpZU3BMK2JkdTJ5WnoxM2F0WEx5eGN1RkJteDNJQW1EeDVNbXhzYktSS3c0T0RneEVWRllVdFc3Wmc2OWF0WEx1bHBhWFN1Q3VqeEpzUVFnZ2hoQkJTMHlqNVJ2bk03NlJKazNENDhHSE1taldMSzNIdTBxVUxnUExFc0tTa0JDdFhydVJlNCtQamc1Y3ZYMkxreUpFQXltZXc5ZlgxdWZYWERnNE9TbWZPQVdERmloWGN6M3crbjFzTDNySmxTNFNFbEIrRk8zWHFWSmlZbU1EVjFSVkErYXc0QUp3NWN3Wm56NTRGVUo3UUFzQzZkZXVVUHMvQXdFRHEzRzhBdUg3OU92ZHpURXdNbGk1ZGlpMWJ0bURZc0dGUzR4NC9mZ3d6TXpPbHg0ZzlmLzRjTFZxMDRFcks1U2twS1ZHYTNBcUZRaVFrSkhEWFZsWld5TXZMUTE1ZUhrcExTMUZRVUlENCtIZzBhTkFBRFJvMDRDb09ORFEwMEtCQkEvVHAwd2MyTmpaU3liZUVaQzE4Vlp2QkVVSUlJWVFRUWtoTm8rVDdYMlBHak1IZXZYdng0TUVEUkVkSDQ5U3BVd2dPRHViTzRiNTgrVEorK3VrbnFLbXBRU3dXNCtEQmcyalVxQkdYZkZlbXJxNWU1YnJoOTBrQ0JRSUJSbzBhaGZIang2TlRwMDRBWk5kOFoyZG5ZOWV1WFRBME5KUjY3VC8vL0NPenE3cFFLSVNPamc2QThzUTRMUzBOSlNVbFhQL2p4NCt4Yjk4K1hMOStIYk5uejhhc1diUGt4dlhxMVN1OGV2VUszMzc3cmRMNFMwcEtvS21wcWJBL0p5Y0g0OGVQVjlpZm1KZ290NzkxNjlidzlmV0ZpWW1Kd3RmbTV1WUNnTlI2YjBJSUlZUVFRZ2o1RkNqNS9wZWhvU0dNakl3UUhSMk5nUU1IWXQrK2ZRZ05EWVdWbFJYNjkrK1A0OGVQNCtIRGg3Q3dzRUJrWkNTeXM3TXhaY29VaGZmejlQU0VwNmRubGMrMXNySjZwemcxTlRXNVdYQkZHalJvSUhkTXo1NDlzWERoUXFtMm8wZVA0dmJ0MjFKdFlyRVlWNjllaGErdkwrN2R1d2M5UFQzTW1UTkhhVklzMmVXOXF2ZFRXRmdJWFYxZGhmMTZlbnI0N2JmZjVQWnQyclFKK3ZyNm1ETm5qa3lmdHJZMkdJYVIrY0tob2pkdjNnQW9yM1FnaEJCQ0NDR0VrRStKa3U4SzlQVDBrSk9UZzQ0ZE84TFkyQmgvLy8wM3JLeXMwTFZyVi9CNFBOeTVjd2NXRmhiNDY2Ky93REFNdnZubUc0WDNtamx6SnNhT0hhdjBlY0hCd2UrOHZqZ3VMZzdSMGRGU2JhbXBxU2dxS3NLNWMrZWsycHMzYnk2MStadXVyaTUzanJhRWdZR0J6RE1XTFZxRW9xSWl0R2pSQW9zV0xZS2RuWjNTOWQ1djNyekJ5Wk1ub2FlbkIydHJhNlh4RnhZV29uSGp4Z3I3QlFLQlRHbThoSmFXRnZUMTlSWDJWK1hSbzBmZzhYamNrV21FRUVJSUlZUVE4cW5VK2VSYktCU0NaVm04ZnYwYVNVbEpHRHAwS0FDZ1g3OStDQW9Ld3ZMbHk2R2xwWVhXclZzak5EUVVzMmZQeHQ5Ly80MWV2WG9wVFNLenM3T2wxaTdMMDY1ZE93QkFXRmdZek16TXFweVJ6YzNOeGQyN2QyVm0xQ1ZydnJkdDJ5YlZQblRvVUtua3U2cXljNG51M2J0ajh1VEo2Tk9uRDdmaitaRWpSOUNzV1RPWnpjOUVJaEZjWFYyUm01dUx4WXNYVi9sbFFuNStmcFhsK0ttcHFYajgrREgzZTFGVGJ0KytqWTRkT3lxZGVTZUVFRUlJSVlTUWo2SE9KOTh2WHJ4QXYzNzlJQlFLb2E2dURoc2JHd0JBMzc1OTRldnJ5NVdldTdpNG9FR0RCZ2dMQzBOV1ZoWVdMRmlnOUw1QlFVRzRkdTFhbGM4WGk4WEl5c3JDdG0zYk1HVElFS2srb1ZDSTB0SlNSRVZGWWRxMGFZaU9qb2FQanc4bVQ1NHNOYTd5bW05RnFsdDJQbTNhTlBUczJWT3E3ZWJObStEeGVGTEp0MUFvaEt1cks2NWZ2NDVldlhyaGh4OStVUHI4aWtlS0tlTHY3NDl0MjdaaDVNaVJOWnA4UjBSRTROR2pSM0IwZEt5eGV4SkNDQ0dFRUVKSWRkWDU1TnZNekF3OWUvYUVtcG9haGd3WndoMWQxYk5uVDZ4Y3VaTGIxS3h2Mzc0QWdKOS8vaGxhV2xwVkpvWU9EZzR5WjFQTGs1S1NJck5KMmMyYk4zSHMyREZFUlVXaHVMZ1lBb0VBUmtaR2NIRnhVYnFtdVNyeXlzNzE5Zlc1MlczSmZ5VkhtRldPczFldlh0ejE2OWV2OGROUFB5RThQQndkTzNiRXRtM2JxdHhBVHJJdTNNek1US1l2SVNFQjJkblpXTGR1SFNaUG5nd25KNmQzZTNOS0NJVkM3Tnk1RTlyYTJrclhyUk5DQ0NHRUVFTEl4MUxuazIrR1lhU1M1S0NnSUtTbnAzUFhGeTVja0JwLytmSmxOR25TQktkUG53WlFucnlPSGoxYTVyNkppWW00ZGV0V2xjK1hkeVkzajhkRFNrb0tSbzhlalg3OStxRlhyMTdRMU5SRVZGUVVMbCsrTEROZTBacHZBT2pRb1FNNmR1d28xWmFSa1lGWHIxNUJMQmJqN3QyN2FOS2tDUUJ3Ly9YeDhlR09OQVBLMTBxbnBhVng5L0gzOThmT25UdVJtNXVMZ1FNSFl1UEdqVEtsNjg3T3poQ0pSTkRWMVlXR2hnWXlNek1SRmhZR0xTMHRycnBBSWo4L0gxRlJVV2pXckJrMmJOaUFidDI2VmZtNXZZdU5HemNpS2lvS3pzN090Tk01SVlRUVFnZ2hSQ1hxZlBKZDJZVUxGeEFaR2FsMFRGcGFHdmJ0MndlZy9JZ3JlY24zeFlzWEVSZ1krRjR4V0ZsWndkL2ZYNmI5eXBVcjhQWDFWZmk2eW11K2dmSVorTXJKZDJabUp0YXZYdytHWWRDd1lVTnVscmxwMDZad2NIQ0FqNDhQZDg0NFVMN0R1clcxTmI3OTlsdms1T1RBdzhNREJRVUZtRHQzTHFaTm15WjN4bHNvRkNJME5KUzdWbGRYUjVjdVhiQmd3UUlZR1JsSmpkWFYxWVc3dXp0YXQyNWQ0K3V4V1paRi9mcjFZVzF0alduVHBza2RvNnVyUzBrNUlZUVFRZ2doNUtOaVZCMUFaU1lkdWx1RFlVL1dyMWZQYUovN3IramJ1MmZWTDZwbGhFSWgxTlRVdURMdUwwMTBkRFMwdExUUXBrMmJLc2NLaFVLSXhXSUlCQUtWZmg1Q29SQjhmdTM1cnVuT3ZURE1YL3dUTXJPeWNzRGl1NFFuRWYrb09xYWEwTFZyMTc1OFB2OGN5N0thRE1OTWVQRGd3ZnQ5QTBVK2F4WVdGb01aaGpuRnNxd21nREhoNGVFaFZiNklFRUlJSWVRTFYzdXlrUzlJYlVyeVBnWnpjL05xajYwdG4wVnRpWU1RUWdnaGhCQlNOeW5mSVlzUVFnZ2hoQkJDQ0NFZmpKSnZRZ2doaEJCQ0NDSGtJNlBrbXhCQ0NDR0VFRUlJK2NnbytTYUVFRUlJSVlRUVFqNHlTcjRKSVlRUVFnZ2hoSkNQck5adUFTMFdpWkdRK0JMMTY5VlRkU2lFMUxpRXhKY1Fpb1NxRG9NUVFnZ2hoQkR5aWRUYTVMdW91QWp1bmdlZ3BhV3A2bEFJcVhGRlJjWEl5OHRUZFJpRWZMQ3VYYnUyNS9GNDMxUnFOZ09nelRDTWdHWFpzZDI3ZCs5ZXNaTmhtTC9DdzhOalBsMlVoQkJDQ0NHcVYrdVNieEVqZnEzRzhvckZZaGFwYVdtcURxZE9ZRmtXUElZQndJSUZvK3B3NmhTR1JabVFFYjlXZFJ5RXZDODFOVFUxaG1GMkt1cG5HTWFaWWFUL1hpa3JLK3Y2MFFNamhCQkNDS2xsYWwzeW5mVDQ0ZU1XN2MzL295Ym1HNnM2bHJwQ3dFTUxMUTNHbmdIREx5b1JIeTBWTVM5VUhWT2R3WXBUaytJZVBsWjFHSVM4ci9EdzhCZ0xDNHN3aG1GNnNpeUx5b20yaEtTUFpkbUlxS2lvcUU4Y0ppR0VFRUtJeXRXNjVCdUFLQ2syT2d4QW1Lb0RxU3U2ZHUzYWg4OWpWckFzcTZtanlYdndORHc4Uk5VeEVVSStLM3NCSEFUK2wyUlh4TEpzeGN2RG55NHNRZ2doaEpEYWczWTdKNFFROGtHRVF1RlZsbVd6RmMxNkE1RE1lbWNEb0MvM0NDR0VFRkluVWZKTkNDSGtnNVNXbG1ZQ3VGT05vWGNLQ2dwZWZleDRDQ0dFRUVKcUkwcStDU0dFZkpEWTJOZ0NBQThBaUFEcE12TUtQNHNZaGdsOSt2VHBtMDhlSUNHRUVFSklMVURKTnlHRWtBOGxGb3ZGNFN6TDVpb2F3TEpza1Znc2pzQy9DVG9oaEJCQ1NGMUR5VGNoaEpBUHhyTHNEUURwRmE2NVdlOS8xNExuaU1YaVc2cUpqaEJDQ0NGRTlTajVKb1FROHNFZVBueVlBZUMya3FQR2J2MDdoaEJDQ0NHa1RxTGtteEJDU0UwNXFxaURZWmdEbnpJUVFnZ2hoSkRhaHBKdlFnZ2hOU0k4UER4RUxCWW5WNXo5L3ZlSXNaVHc4UEMvVlJnYUlZUVFRb2pLVWZKTkNDR2t4aWlZNFZZNEkwNElJWVFRVWxkUThrMElJYVFtbldGWnRrQnl3YkpzZ1Vna3VxREtnQWdoaEJCQ2FnTkt2Z2toaE5TWWdvS0NEQUJ4RE1QZzMxOVJETU1rcVRvdVFnZ2hoQkJWbytTYkVFSklqZUh6K1c5WmxyM0gva3NzRmovTXpNeDhvK3E0Q0NHRUVFSlVqWkp2UWdnaE5TWW1KcVlVd0cwQUJRekRsQUM0blpLU1VxamlzQWdoaEJCQ1ZJNlNiMElJSVRWS0pCTGRBWkRKc3V6YmYzOG1oQkJDQ0tuektQa21oQkJTbzZLaW9wNHdEQk5SL21QVUUxWEhRd2doaEJCU0cvQlZIUUQ1dExwMTZ6WmNUVTB0U0Y3ZnYyZnovbU5wYVNuVkxoS0p2bzJNakx6NENjSWpwTlpxMXNhOGhicUEzMGJWY1h3dUNrcEUwUURVVFRwMHQxWjFMSitUa3BLU0Y2a3ZIaWVxT2c1Q1NOM1FzbjNuL2d4UHJZZ1JzWVVGcGFLY3pJU1lEQUJpVmNkRnlKZUtrdTg2SmlzcjY3cWhvV0VLd3pETnFqT2VaZG0wek16TUt4ODdMa0pxcytabVhZMEZmT1lvR0xhRHFtUDVYSlJJL3VuR3NGTlZHc2huUmtOVC9hV0pTZmZ4Q1FrUkNhcU9oUkR5NWVNeEFsOEdFTEk4VnFTanlTdlY2ZER0QlJnMnFMU0lEVXhKb01vbFFtb2FKZDkxVEhKeWNwR2hvZUZCQUd0WWxwWE1kc3VROURFTWM0dzJTeUoxblFBd0JvTU9EQmdqTFMwdDhQbHFxZzZKZkdGRVFoR0tpb3NoWmxsTmFNSUVBQ1hmaEpDUGpnRjBBRllOWU5RQXFETU0yZ1BNTitxYTdPWldIYnVkWU11dzR5VUs0aEVmWDZMcVdBbjVFbER5WFFlSnhlTHphbXBxU3htRzBaS1hnRmRvSzJaWmxzck5DZm1YdHBZV25KMW1vWHRYYzFXSFFyNHdNWTlqNGU2NUh6bHYzNm82RkVKSUhTSVNDZi9EWS9nNllvYlY1YkV3aGhyTXhDelRqY2N3UFJsZ0J2anNPQk5HKzZDd1hiZHR5VThqWDZrNlhrSStkNVI4MTBGQ29UQlJUVTB0RE1CQVplTllsbjBvRm91ZmZhS3dDS24xMVBocTZOaStMZnIyN3FucVVNZ1hTQ0FRcURvRVFrZ2Q4ekl1K3E4S2wweXpaczIwR08xR0RmZ00wNXRSdzBvQTNSbnc1dko1NHNZTnpNeWNzdVBqNlJ0Q1FqNEE3WFplQnoxNjlPZ3R5N0pYRmZWTFpzSVpocmxWVmxhVytja0NJNFFRUWdnaHFzS21wS1FVdm9wL21Kd1lGM20ycUN4L0JGZzJDQUFZaGpkUmw2K3pIT2lrcnVvZ0NmbWNVZkpkTnduRlluRU15N0lGUUhtWnVRVExzcExySXBabHcyTmlZa3BWRkNNaGhCQkNDRkdSOUdmUE1rcnpYbzlsV2RZRFFKa2F3L3pVc2ozZlVkVnhFZkk1bytTN2poS0x4YUVNdzZRcjZtZFo5cTFJSkxyN0tXTWloQkJDQ0NHMVIwcEtTbUVaU2pheUxCdklzaXpMWTVpcFJpYmRUVlFkRnlHZkswcSs2NmlvcUtqbllyRTRWbEppWG1IR0d3ekRnR1haK0ljUEg4YXFNa1pDQ0NHRUVLSmFyNTQ4eVFLd0J3eHl3RER0TlRYWUlhcU9pWkRQRlNYZmRSakxzcjhyNm1NWVp2K25qSVVRUWdnaGhOUk9DY0tDZjhBaWpBRjBXREQ5akkyTnRWUWRFeUdmSTBxKzY3Q3lzcklBbG1XektyYjlPK3VkWFZoWWVFNVZjUkZDQ0NHRWtGb2tQcjRFWXRZTEFNQ3dGbUp0YlIwVlIwVElaNG1TN3pvc0ppWW1IOENGeXVkOE13enpaMnhzYko1cW9pS0VFRUlJSWJWTmthamdDc3V5WWg2RExueFdvNzZxNHlIa2MwVEpkeDBuRW9rT3NDeGJJcmxtV2JaVUpCSWRWV1ZNaEJCQ0NDR2tka2wvOWl3RFlGNENqRG9ZeGxUVjhSRHlPYUxrbXp3SEVNOHdqT1I4N3pnZWowY2JyUkZDQ0NHRUVDa00yRmNBd0RDc2thcGpJZVJ6Uk1sM0haZWRuWjNIc3V4TjluOGk4dkx5M3FnNkxrTHFBcFpsSVJRS2xZNTU4K1lObmp4NThva2krcmk4dmIwUkd5di91NzM5Ky9kanpabzFWWDRleXNUSHh5TW9LT2lkWDdkMDZWSWNQU3EvNEdmZXZIbjQ4ODgvM3pzbVFnajVrb2lCOG44ak1qeEt2Z2w1RDVSODEzSEp5Y2xGQU1JWWhoRXlEQ01HRUJFZkgvOVcxWEVSVWhmY3YzOGZmZnIwUVVwS2lzSXh3Y0hCY0hCd1VOZ3ZGb3VSbnA3K3diOGtTVzl4Y1RIV3JGbURGeTllMU9oN1RVOVB4NisvL29xUWtCQ1p2c2pJU096YnR3OEJBUUZ5KzZ2cjh1WExXTEZpeFR1Lzd0bXpaMGhOVFpWcGYvRGdBVzdkdW9XeXNyTDNqb2tRUXI0b0RISUFnR0hSV05XaEVQSTU0cXM2QUtKNlFxRXdYQ0FRWkFMUUFuQmIxZkVRVWxmRnhzWWlLMHZxQUFLOGVQRUNZckVZdDI3ZGtobmZxVk1uQ0lWQzJOcmFmdkN6Zlh4OFlHWm1odXpzYk55OGVSTmhZV0U0ZlBnd21qUnBnc2VQSDhQZTNyN2E5NW84ZVRJV0xGZ2cxWGJ0MmpVQXdGZGZmU1hWWGxwYWlpMWJ0cUJEaHc1bzNibzFObS9lREV0TFN4Z1lHTWpjOS9YcjEzS1RaSW4wOUhRQVFGUlVsTkw0dW5UcFVxMzM0ZTN0RGFEOEN3bC9mMys1WTBhUEhsMnRleEZDeUplQVlSa2hHQUJnMUZVZEN5R2ZJMHErQ2FLam84TXNMUzFqQWVpRmg0ZmZWSFU4aE5SVlo4NmN3ZlhyMTZYYWlvcUtVRnBhaW5YcjFzbU0zN0JoQTB4TVRBQUF0cmEyR0RwMEtOTFQwNUdSa1lIT25UdUR4NnU2dU9uZXZYdnc5ZlhscnBzMWE0WmR1M1poOXV6WmNIWjJocGVYRnhvM2JveDU4K1pKdmE2MHRCU2VucDRZT0hBZ0xDMHRwZm82ZCs0czg1eWdvQ0MwYjk4ZXJWdTNsbXJmdkhrem5qOS9EbTl2YnhnWkdXSHMyTEZZdUhBaDl1M2JCMDFOVGFteHdjSEIyTDU5ZTVYdmFkcTBhVXI3NzkrL1grVTk0dUxpdUZsNE56YzNoZU1vK1NhRUVFSklkZFhLNU52SXpNeFFrOUZ0cnVvNDZwSlNvZmcyeEZBM2FkdTl1NnBqcVVzS2hjTFVqQmZSNmFxT2c5UU9LMWV1bEduejhmSEI3dDI3RVJnWUtQYzFyMSsvQmdDMGJ0MGFRNFlNd2ZMbHkzSHIxaTNNbXpjUGxZOFJsQ2NuSjBlbXpkemNIQ3RYcnNUcTFhc1JGaGFHSVVPR1lOeTRjZERRME9EdW1aZVhCMDlQVDFoYVdrck5paGNWRlVGTFMwdnFma2xKU1FnUEQ4ZVNKVXVrMmc4ZVBBaC9mMytzWHIwYWJkdTJCUUJzMzc0ZHMyZlB4cUpGaTdCMTYxYm82dXB5NCszczdEQjgrSENGNytYWXNXUHc5dmF1MXJydmh3OGZJaUVoQVFDUW41K1BGeTllY0xQYjMzNzdMWGJzMkFFQUdEOStQT3pzN0tSZSsrTEZDNnhZc1FMdDI3ZXY4am1FRUVJSUlSSzFMdmsyYnRldHVZREg3R1RCbXFzNmxycWtvUFRmOWY5cUdLWGlVT29VSFRXMWVPTjIzUnlUbjBhK1VuVXM1Tk41OHVRSjh2UHo4ZlRwVXdEbFpkSXBLU2t3TVRGQlFFQUE5dS9mejQwVkNvVVFDb1hvMzc4LzE5YXdZVU11VWRUUjBZR3pzek42OXV3SkFJaUppVUhIamgycmxYZ0Q1WW0yczdNekdqVnFKTlZ1YTJ1TFZxMWFvWFBuenNqTnpjWEVpUlBoNE9BZ2s0aFdsSnFhaXNtVEoyUEZpaFVZTm13WTEzNzI3RmtBNEdhOVdaYUZ1N3M3ZnYvOWQweWZQaDFqeG95UmltZkxsaTFZdW5RcHBrNmRpbDkrK1lWN25hYW1Kdmg4UGtRaWtkem5xNnVYVjBIV3ExZFBZWXlTTWNIQndUaDM3aHlBOHJMeTNOeGNybHhkUTBNRDkrN2RRNXMyYmVEdjd3OTdlM3NZR1pYdkxWUllXSWhseTVaQlUxTVQ2OWV2Vi9nY1FnZ2hoSkRLYWwzeXplY3hiVm1HSGNDQW9WMFVWYUI2LzF3bk5ZVUZqUGc4dEFWQXlYY2RzblhyVmtSR1JuTFhrazNDVnExYWhiS3lNaGdhR21MbnpwMXlYM3ZwMGlVdWFRUUFMUzB0VEo4K0hRQ1FtNXVMNU9Sa3BLYW1TaVhyeW5UczJCRUhEeDZVMnljcEg5ZlQwNE81dVRsMjdkcUZRWU1HeVNUcUVqdDM3a1IrZmo1TVRmOTMvR3QrZmo3OC9QeTQ2NnlzTEt4ZHV4YTNiOStHZzRNRDVzeVpJM09mZ1FNSHd0UFRFNHNXTGNLRUNSUHduLy84Qjg3T3p0RFUxTVR5NWN0eDVjb1ZwZStwWDc5K0N2c2thOXVYTEZtQ0pVdVdvTGk0R05iVzF2anV1Kyt3Yk5reTVPYm13czdPRHIxNjljTE9uVHN4YWRJa0xGMjZGSjZlbmhDTHhYQnhjVUZ5Y2pLMmI5OHU5VDRKSVlRUVFxcFM2NUp2Q1UxTlRmdzRiUXJhdG1sZDlXQkNQak54ejU3amQrK1RlSnVmcitwUVBoWUJ5N0pXM2J0MzE2eDZhTzFYS21TTkNvVnNqZDF2M3J4NXlNbkp3Yk5ueitEcDZZbVZLMWZDd01BQUhUcDBRRUJBQUlSQ0lWZE9YbGxCUVlIQys4YkV4QUFBUm8wYXhhMEZyMHJGUkRvbkowZXFaTHRseTVhd3NySUNBQ3hldkJqZmZmY2RkdTNhSlhmRzkvcjE2L2o3NzcvaDVPUWt0YTdiMTlkWEt1YmR1M2NqTEN3TUsxZXV4TkNoUXhFVEU0TjI3ZHFCei8vZi80NmVQbjJLcGsyYjR1VEprOWl3WVFPU2s1T2hvYUVCQVBqeHh4L3gzWGZmeVgwdmx5NWR3cDkvL2dsM2QzZUY3N2RaczJaUzEvZnYzMGRaV1JsZXYzNk54NDhmbzIzYnR1alRwdzhXTGx3SVRVMU43Tml4QXovKytDTWNIUjFSVWxLQ1Y2OWVZZXZXclJnd1lJRENaM3dJVnN4Q2c4ZDJzclMwL0NMKzdKQ1BUeXdXUDR1SWlJaFRkUnlFRUVLcVZtdVRiNEdBajM1OWU2TnY3NTZxRG9XUUduZm5YaGhPblQ0TGZMbkp0emFBbjNnOG5salZnZFFFZ1pyNE1TT3N1YU1aTFN3c0FQeXZQTHB2Mzc1U1NXRldWaGEyYmRzbTk3WHkxbWhMUkVkSEF3Qm16SmdCWTJQamQ0NHJNek1Udi8zMkc0RHlKTi9HeG9aTHZoczNib3pKa3lmajRNR0RHRGR1bkZSeW41K2ZqdzBiTnFCdDI3WlNtNTFsWldYaHlKRWo2Tnk1TXg0OWVnU2cvRXp0aVJNbm9uMzc5amgzN2h3MmJOaUFvS0FncVM4QkhCMGRZV3RyaXlWTGxzRER3d09scGFWY0diMnlkZGFTc25GbE05K1ZTYjVzQ0E4UHgrelpzK0h1N281Tm16WngvVTJhTk1HZ1FZTncvdng1QUlDMXRUVTZkdXhZN2Z1L0t6VWV3OVBTWUdZQm9BWGxwRm9ZaG5scmJtNXVFeDBkL1ZEVnNSQkNDRkd1MWliZmhKRFBqMUFvVE9IeitURUFpb0h5dGIxZkFvWmhjZ0gyazIwQzJiUnBVM2g0ZU1qdDgvZjN4OG1USitYMlBYcjBDRnBhV3REUjBWR2FwRmVtcTZzTFBwK1B0bTNiY2p0OC8vREREekxqcGs2ZENnME5EYlJ0MjFicTdHdGRYVjFNblRvVmxwYVdValBZZS9mdVJWbFpHWnljbk9EczdNeU5mZGVOeXRUVjFWRmFXb29oUTRZb0hTYzVxN3lxa3ZzcFU2YkEwZEVSK2ZuNXVITGxDclMxdFdGall3TjFkWFhNblRzWDU4NmRnNzYrUGk1ZHVvUzllL2NpS3lzTEV5Wk1nTHE2T2s2ZlBvMlJJMGRpNE1DQjZOKy9QM3IwNkZIdEtvUHFZRm13WUppM0xNdW0xZGhOeVpkS0hZQWh3ekQxK1h4K2F3Q1VmQk5DU0MxSHlUY2hwTWJFeE1Ra1dWaFl6R0JaVnZhUTVzOVlmcEhZVE14QWNTMXpEVXRNVE1Tb1VmTDNQaFNMeGREVDA1UGI5L3IxYXhRVkZjbWNwVjBWVDA5UDlPN2RXMjVmZm40KzB0TCtsd2NPR2pRSXljbkpLQ3dzQkZBK3V4MGZIOCs5UGo0K0hnQ2dyNitQQmcwYVlPYk1tV2phdEtuY2UwdStuRkZUVTZzeVJqNmZMM2MzZUtEOE0vSDA5T1RpbkRwMXF0S1ovelp0MmdBb1gvOXRhbXJLbGNVdlhMZ1F6WnMzeCsrLy80NUxseTRoTHk4UHc0Y1B4NnhaczlDcVZTdnUzcWRPbmNLRkN4Y1FFaElDUHArUG9LQWc2T3ZyVi9rZXFvTmxXTGFnQlB0MDFmR29SbTVJdmxnc3k3Ym44WGliQWNqL0EwWUlJYVRXb2VTYkVGS1QyUER3OEVRQWlhb09wQ2FabUhYVlpBU2ZianZDMXExYjQvVHAwM0w3Zkh4OEZHNlE1dVRraE56YzNHby9Kenc4SEdmUG5vVzJ0cmJDTVRkdjN1UTJoSlBIMjlzYjN0N2VNdTNqeG8zRGp6LytDRDA5UFNRbko4dDk3ZHUzYndFbzM1MWNnc2Zqd2RiV1ZtN2ZoZzBia0phV2hzMmJOMlBQbmoxSVRFekVyRm16dUg2V1pYSG16Qms4ZWZJRXExZXZCbEMrT1oyM3R6Zm16cDJMRXlkT0FBQVloa0hUcGsyeGQrOWVqQm8xQ3VQSGowZno1dElGRDNwNmVwZzllelptelpxRmlJZ0lKQ1FrMUZqaVhZNkJVSXhYRVJFUkVUVjRVL0lGNnQ2OU94aUdLVkYxSElRUVFxcXZ6aWZmcGFXbEVJdkYwTlNzSFh2YkNJVkNGQllXb243OStqVnl2K2ZQbjB0dGZ2U2hrcEtTWUdSa0JJRkE4RUgzWVZrV1JVVkYwTkRRcU5hc1YxVVNFaEtRbnA2T1hyMTZnY2Q3OTZXNWp4OC94cE1uVHpCczJMQWErK3dKZVJleHNiRmNNdnJpeFFzTUhqeFk3cml5c2pMbzZPakk3YXZ1RHVjUytmL3VPVkR4TE8zS2V2YnN5YTBEcjZpb3FBaUxGeStHbloyZDNKbjJKazJhb0dIRGhrcWZuNTJkelpXOHY0L0N3a0tzWGJzV1Y2OWV4YXBWcXpCOCtIQ0lSQ0tzV3JVS0kwZU9STDkrL2ZEa3lSUDg4c3N2aUlpSVFQdjI3Wkdlbm80bVRacmcwS0ZENFBGNEdEbHlKSmQ4QStVN3JRY0dCdUs3Nzc2VDJxVmRub2tUSjJMdTNMbnZGVHNoaEJCQzZwNHZPdm1lTkdrU2V2VG9nVVdMRmlrY3MyWExGdHk5ZXhjQkFRRks3MVZTVWdLaFVBaVJTQVN4V0F5aFVJamk0bUtVbEpTZ3VMZ1l4Y1hGS0Nnb1FGNWVIdkx5OHZEMjdWdGtaMmNqS3lzTFdWbHVidVlRQUFBZ0FFbEVRVlJabURkdkhyZkpraUpsWldXWU1tVUs5UFgxNGVucFdlMXplaFhadVhNbmpoOC9EbTl2NzJxdHNVeE1UT1EyUmFySXlzb0tCZ1lHU0UxTnhROC8vSUN4WThmQ3hjWGxnMkpMVEV6RTk5OS9qMzM3OW5IbkUzOElIeDhmK1ByNjR0YXRXOXl1eU5XVmw1ZUhoUXNYb2tXTEZncDNVU2JrWTVDc20zWnlja0p5Y2pMKzcvLytEODJhTllPeHNiSENIYnN2WGJxRU0yZk9jTmNSRVJFb0tYbjN5YSt1WGJ0eTVkYktacDRiTm13b040bk95OHNEQUxSbzBRSjkrdlI1NStjRDVidXp0MnpaOHIxZnUzYnRXangvL2h3alJvemcvdXlPR0RFQ2x5NWR3cXBWcTJCbFpZWEF3RUMwYTljTzI3WnRrMW96Ym1Sa0JBY0hCMmhwYWNuY1cxMWRIVVZGUmVqU3BZdkNkZWE3ZCs5R2FXbnBlOFZPQ0NHRWtMcnBpMDYraTRxS3BEWUYraEFqUm95b2RqbW5wcVltZEhWMXBYNjlmUG15eXVSYklCQmc4T0RCT0hqd0lQNzQ0dytNSGoxYTZYaXhXSXpRMEZDRi9TWW1KaENMeGRpOGVUT2NuSndVam12ZXZEbU1qWTF4NTg0ZGJOMjZsWnZWWmxrV1FxRVFodzRkZ29HQkFkemMzQ0FVQ3RHMWExZmN2WHRYNmg0TkdqUkEyN1p0WmU1OTh1UkpGQmNYeTdTL2VmTUdBQkFZR01qdFVGelp0R25UUHZnTGlLcUl4V0tzWHIwYXIxKy9SazVPVHBVemgvdjM3K2ZPUGlia2ZaMC9meDUvL2ZVWDkrZFhTMHNMTTJiTVFNZU9IWEg3OW0ySXhXS0ZHNllWRmhaQ0tCUWlLaW9LOWVyVnc4cVZLNlhXWkZlWGo0OFBOOU91YUEyNXhQMzc5Nkd0clYyanUzem41K2ZqNGNPSG1EUnAwanU5TGpzN0d3Y09ITURwMDZmUnFsVXJHQm9hUWwxZFhXck1oZzBiWUc5dmo4REFRTmpiMjJQKy9Qa3lmNWVNSGoxYWJ1SmRVZnYyN1RGKy9IaTVmZnYyN1h1bnVBa2hoQkJDdnVqa1d4NUhSMGNNSHo0Y2RuWjI3L3phZnYzNlllTEVpZERRMElCQUlJQ0doZ2JVMWRVaEVBanc0TUVEWEwxNkZldldyVk5hd2hrYkd5dVR1RllrRUFpZ3I2K1BwS1FrSEQxNlZPR1lDUk1tb0t5c0RIUG16QUdmejFkWXRxbXBxWW00dURpRnMvL0Z4Y1dZTVdNR1Z6b3BFQWh3NTg0ZEFPVzdLcnU1dWNITXpBeEJRVUc0ZnYwNk5EVTFzV2JOR3BsN0RCMDZGTC84OG92TS9ROGNPSUQ2OWV2RHlNaEk1alZBZWJsMzVmV2dXVmxaZVA3OE9hWk1tZkxPNWFoVm5iMDdiZG8wN3IyeUxJdk5temZqeG8wYm1EZHZIaG8zYml6M05RVUZCZGk1Y3lkMGRIVFFwRW1UZDRxSEVIa0NBd01SRXhNRE96czcyTm5ab1YyN2RyaDE2eGFXTGwzS2pYRjBkRlI2RDBkSFIvVHYzeDhIRHg3a2R2bCtGMFpHUm5qejVnM3ExYXVuOE05WmFXa3BmdjMxVnh3L2ZoeHVibTQxbW56NytQaEFKQkpoMEtCQjFScGZXRmdJZDNkM1hMaHdBVUtoRUpNblQ0YVRreE1jSEJ4a3hvcEVJbXphdEFrclY2NkV0N2MzeEdJeHBrK2ZMclUyVzluZjA0UVFRZ2doSDBPZFM3NGpJaUxRcFVzWHBXTmV2SGlCM054Y2RPL2VYYXJkeU1pSU8vTzJzcENRRUlTRWhGVDVqK0NJaUFqczJyV3J5alhtRmRjZ1ZpUVVDc0huOHpGaHdnU3ViZEdpUlFwblovYnMyWVBldlh1alY2OWVjdnNWclNzRnlzdGJiV3hzOE9yVks2eGJ0dzZqUjQvRzJyVnJwY1o0ZUhqZzZOR2pTci9Nc0xPemc3Mjl2VlJiUWtJQ3Z2LytlN2k0dU1pVW5WKzZkSW5iRk9sZExWdTJUT2thOG5idDJnRW8veHpYcmwyTHdNQkFMRnUyRE9QR2paTTd2clMwRlBQbno0ZW1waWIyN3QwcmRSWXhJZTlyelpvMU1EQXdrSnA1N2RldkgyN2V2QW1ndkNMajRzV0xTRTlQeDh5Wk13RUFOMjdjUUdob0tDWk5tcVR3aTZKM0lSS0pFQlVWSlhXK3VFUnBhU2xTVTFNUkZ4Y0hYVjFkckZtekJzT0dEZnZnWjBwa1pHVGc5OTkvUjdkdTNhcXNDSkxRMXRaR1JrWUdCZ3dZZ0xsejUzSzdqMHVVbEpUZzFxMWJDQWdJd1BYcjE3RnQyelljTzNZTUd6WnNnTGUzTjg2Y09ZUEJnd2ZEMnRvYUZoWVdNRFEwckxIM1F3Z2hoQkJTSFhVdStaWkhMQmJqOXUzYnVINzlPbTdjdUlGWHIxNWh3b1FKTXNrM0FJU0doaUkxTlZXbVBUbzZHZ0FRRkJRa3Q1U3hkZXZXTURjMzU2N1BuajByZHhiMXhZc1hlUHIwS1lZTUdTSlRTZ2tBYm01dThQZjNCMUIrUE0rb1VhT2dyYTJ0Y0RiZHk4c0xhV2xwRUl2Rk1uM3E2dXI0NXB0djVNNW1wYVNrSURRMEZOdTJiWU9MaXd0NFBCNkdEaDJLc0xBd2JreENRZ0lPSHo2TWtTTkhRaUFRSUN3c0RDMWJ0cFJKRFA3ODgwODhmdnhZcWsyeTF2VEFnUU15bXhySiszeXI2OXR2djYxeXpYZGFXaHFXTFZ1RzZPaG9qQjQ5R3VibTVvaUppWkU3MXN2TEMvZnYzOGZLbFN0UlhGd3NOWTdQNTNQSlBDSHZRbDdDQzVSWFk5eThlUk9lbnA1NCt2UXA3T3pzVUZaV0JvRkFnTkxTVW9TRWhPRFVxVk93dGJXRmc0T0QwdU8wS2pwMDZCQVNFaEtnbzZNREhSMGQ4UGw4aElhR0lpRWhRZTRNZTNSME5QTHo4OUdyVnkrc1c3ZXVScEo5aVlLQ0FzeWZQeDlGUlVXWU4yL2VPNzMybDE5K2tkcFFzYVNrQk9ucDZjak16SVNOalEwS0NncWdyNjhQT3pzN2RPalFBZlhxMVlPYm14dnUzYnNITHk4dkJBVUZJU2dvQ0wvODhndUdEaDFhNWZOaVltSVVWaUM5enpwN1FnZ2hoTlJ0WDF6eUhSY1hoNU1uVHdJb0wxOE9EUTNGdW5YcllHeHNqQmt6Wm5EajNyeDVneHMzYmlBeU1oSVpHUmx3ZG5aR3ExYXRNSFRvVVBqNCtDaE00TTZlUFl0cjE2N0p0RXRtdkhmdjNpMzNkZVBHalpOS3ZoWDU1NTkvNE9IaGdhdFhyOHBOdml2aTgvbHdkWFhGK2ZQbmxXNHFGeHdjakN0WHJzaTBOMjdjR09mT25aUDdtdlBuejZOTm16Wm8xcXdaR0liQndJRURwVXBpSlFRQ0FZS0RneEVjSEl5eXNqTDg5Ny8vbFptRnIxKy92c3c1djVLMXBnMGJOcFFwU1M4cUtsTDRYcDQ5ZTRhVWxCU1pka25iclZ1MzVKYlFObXZXakR2Yk55Z29DSW1KaVpneVpRcU9IVHZHZlptaHpQcjE2MlhhOVBUMDVINnVoTHlQa0pBUTdOeTVFeTlmdnNTQUFRUGc2dW9LTXpNenJuL28wS0VZUEhnd2dvS0NzSGZ2WGdRRUJNREJ3UUd6WjgrdTh0NDVPVGtJREF5VStoS3VYcjE2R0Q5K1BLWlBueTR6M3RMU0VoNGVIdWpUcDg5N25SNmdqRmdzaHI2K1BseGNYQlRPZXV2cDZjbjlFck55TERrNU9TZ3FLZ0xMc2hnOGVEQkdqQmdCS3lzcm1iOERldmZ1amQ2OWV5TXRMUTJ4c2JFeUZUOXFhbXB5MytlalI0L3c3Tmt6dVRISzI4dUNFRUlJSVVTWkx5NzVMaWtwUVVaR0JvRHloTGlvcUFnWkdSblEwZEhCczJmUHVQTmVEeDgrRElaaG9LMnREUU1EQXh3K2ZCZ3RXclFBQUtYSjkrYk5tK1cybnpoeEF0dTNiMGRBUUlEU00xL0hqeCt2c0VRYytOL3V4NG9TNzJYTGxtSFpzbVZTYldQR2pNR1lNV1BranUvUm93ZG16SmhSclgrZ1M3QXNDMzkvZjR3ZVBScnQyN2VIbjU5ZnRZNWlrN2RabWIrL1A5VFYxV1hlVDBKQ0FzNmRPd2M3T3p1WnNuUEo3NXU4SlByTW1UUHc5ZlZWR01PU0pVdmt0bzhiTjQ3NzNPenQ3V0ZyYTR2RXhFUWNPM1lNSGg0ZU1pV3MxVkhUU1FtcDIxcTFhZ1Z6YzNPNHVia3ByS2hRVTFPRHJhMHRiR3hzY1ByMGFhbmtYSm5GaXhkajhlTEZFQXFGM0JlRlZmMlpWclRFUnFKZXZYcTRmLzkrdFo1dlltSWlOWGJQbmoxS2w0Y28rbEt3c2laTm1zRGQzUjJ0VzdldWN0TTRvSHpwVU9Vdit3RElQVk9kdmxnamhCQkNTRTM3NHBKdmMzTnplSGg0QUNoZmE5eW5UeDhzVzdZTXUzZnY1dGIxTm0zYUZJc1hMOGJBZ1FPeGE5Y3UzTDE3bDB1OGdmSUUrRjJQcTNvWHIxKy94azgvL1lRbFM1YWdRNGNPVW4yUzVGdGU0cmxtelJxWW1KaEl6ZUFENWVzekZSMkhBNVNYVHNzcm5ad3laWXJja2xPR1lXQnRiWTF6NTg3QjN0NGV1cnE2eU16TXJISkhaWlpscGE0ek1qSXdjdVJJcGE5eGRIUlV1S1A1MGFOSDVaYkVDd1FDQkFZR0tyMXZSVFkyTmxMWERNUEEwTkFRaVltSkFBQkRRME9GWmNDRWZDb21KaVp5S3l6a0VRZ0VtRGh4NGpzL1E5bm1qSitTc3NUN1hWVjN6VGdoaEJCQ2lLcXAvbDlobjhpZ1FZUFFyVnMzL1BlLy8wWC8vdjB4YXRRb3VlT0tpNHZCc3F4TXlhTklKT0wrd2JodjN6N3MzNzlmN3V2bGJVcDA1TWdScVUzZU5EUTBrSnViaTNuejV1SHc0Y05TNnpZbFIzQTllZkpFcWt6OThPSERDQWdJd0xScDAyVHV6K2Z6c1dQSERybnh6Smt6QjhPSEQ1ZjdmcFVsbkhQbnpzV2ZmLzRKWDE5ZnpKZ3hBMEZCUWZEMDlGUTRIcEJkQThteUxNUmlNUll2WGl5VFJLZWxwV0hWcWxWWXNtU0p6Qm5rS1NrcFdMTm1qVXd5WDVHeTZvSjNKVW4rejUwN0J6YzNONlZqMjdadGkyUEhqdFhZc3draGhCQkNDQ0YxUTUxSnZpV2JwMVYxYnJSa0xiSzJ0clpVZTNGeHNkU01FY013MkxKbGk5Sjd4Y2ZINDhDQkF6THQ5ZXJWZzd1N082Wk9uWW81YytiQXk4dUwyMFZiTXJ0ODQ4WU5Mdm0rZE9rUzl1elpBMXRiV3pnN08wdmQ2L1hyMXhDSlJEQXhNVkVZaDc2K3ZzTCs5UFIwNk9ucHlaU2cxcXRYRDhPSEQwZGdZQ0JtekppQnlaTW5ZL0xreVVyZnI2SXpzazFOVFdWMm1LOWZ2ejZBOG8zb0t2ZnA2T2dvZlU1TmtaVGZTcW9jUkNJUnlzcktzR0hEQnJrbDVTZFBucXpSR1R0Q0NDR0VFRUpJM1ZGbmt1K3FQSGp3QUdWbFpRZ0pDUUVBcVRYQWtuV1NGWk5DaG1IdzFWZGZjZGUzYnQzQ21UTm5zSDc5ZW01Y3ZYcjFGRDdQeU1nSXUzYnR3b3daTXpCdjNqd2NPSEFBbXBxYWlJeU1CSi9QeDRVTEZ6Qno1a3hjdm53WmE5ZXV4YUJCZzdCMjdWcVpMdzhjSEJ4a3pzbXU3TVNKRXdxUExnT0FUWnMyNGV1dnY1WnBOemMzeDdsejU4Q3lMTUxEdzdtU2VFWGs3YWdPUU9ZTGc0cWNuSnlVM2xNZWxtVVJHeHY3enErckxDOHZENERzZWI4Mk5qWnlTM01EQWdKb25UY2hoQkJDQ0NIa3ZWRHkvYStMRnkvaXdvVUxBTW8zR3FwWThpMlpEVmUyb1U5U1VoSkNRa0lnRW9tcS9jd09IVHBnN2RxMStPMjMzNUNibTR0NzkrNmhzTEFROCtiTmc3dTdPeTVjdUlEVTFGUU1HalFJYm01dWNoUENRNGNPS1gybXJhMHRKazZjcUhUV1d0SDdFZ2dFWUZrV1pXVmxXTDE2TlhKeWNwUytuOUxTVXFsckhvOEhYVjFkekpzM1Q2YTBQRFUxRmN1WEw4ZXlaY3RrU3RKVFUxT3hjZU5HaGJQTVFxSHd2ZGE3VmliNWZhMmNmQ3VTbVprcHMwYWZFRUlJSVlRUVFxcURrdTkvT1RrNVllellzZERSMFVITGxpM2g1ZVVGQ3dzTFdGcGFjaHR6VlQ0dXE2TDgvSHdBa0hzOGpqSmZmLzAxcksydG9hYW1oa1dMRnFGUm8wYVlOR2tTd3NMQ3NHZlBIcHc2ZFFvTkd6WlVPT01xS1ZkLzlPZ1JGME5GRXlaTVFJc1dMWkNRa0NEVDE3NTllN2xycDcyOHZGQlNVb0xBd0VDMGFkTUc2dXJxQ0FnSXdQWHIxMkZzYkl5RWhBUmN1WElGUC8vOHMxU0NmUExrU2ZUdDI1ZTdOalEwNUNvSkNnb0trSnFhQ2hNVEUrVG01dUxRb1VNWVBYbzBCZzRjS1BPNWR1blNCUU1IRGxSNDFKQ21waWE4dkx6a2ZoN3lUSjA2VmU3bkZ4Y1hoMmJObWluY2dDb2xKUVd4c2JIUTF0WkdiR3dzbmo1OWl2Lzd2LzhEVUQ1cnJxeXlnUkJDQ0NHRUVFSXErdUtUNzh6TVRCdytmQmlYTDEvR2dnVUxGSTR6TkRTRW9hRWhkMzNpeEFrOGV2UklLdmsyTlRWVitQcVhMMS9Dd01BQUFvSGduV1BVME5DQW01c2I0dVBqOGROUFAwRWdFR0RKa2lXWU5Ha1NGaTFhaEgzNzlzbXNRYTlzNjlhdGlJbUpxZkpzY0tDOGJMdWtwQVR1N3U3bzE2K2ZUSDlXVmhZdVg3NE1FeE1Ueko4L0h3NE9EcGcrZlRxMmJkdUdNV1BHd05yYUd0ZXVYY1Btelp1eGF0VXFBTUREaHcvaDRlR0JIajE2Y1BkNTlPZ1JObTNhaEEwYk5pQTVPUmtMRnk3RUgzLzhnZHpjWE1URnhTRTdPeHRHUmthWU5tMGFORFEwRUJrWkNWTlRVOXkvZng4Yk4yN0UwYU5IWlRhRkd6RmlCQll1WEFpQlFJRFMwbEpjdjM0ZFBYdjI1R2J2bzZLaThQejVjeTVKQm9DZE8zZEsvZDVLeE1URW9GT25UZ28vcDZLaUlxbWp5M3IzN3MwZDZlYnM3SXgyN2RwaDVjcVZWWDdlaEJCQ0NDR0VFUEpGTG1CTlNFakFvVU9Ia0pHUmdhdFhyMkxmdm4wd01qS1NPM1BkdDI5ZnFVUU5LSi9GenNuSjRaTHRlL2Z1Y1RQaUFOQ3laVXNNR0RDQUcvL216UnVFaElUZ3paczNzTGUzUjNCd01FUWlFUXdNRERCZ3dBQ2xNNlJDb1JDYk5tMkNyNjh2Qmd3WWdMRmp4d0lvUDNabzVjcVZpSW1Kd2N5Wk01R2VubDdsKzdhMnRzYk5temVyL0NYdjJMR0tsaTVkaXNEQVFPemR1eGNaR1JtSWlJaVFPaHZYMU5RVUsxYXNRRkZSRVlSQ0lmNzczLy9pOWV2WDZOT25ENVl1WGNyTndBY0VCT0RseTVjeTUrcDI3TmdSdnI2K0dEbHlKRTZlUEltc3JDd0FnTHU3TytiT25Zc2VQWHFBeitkajZkS2xVanVvWjJSa3dOSFJFUnMzYmdSUVh1ci8zLy8rRitmUG4rZkdYTDE2RlZ1M2J1Vml5TW5Kd2RLbFM3Rm16UnB1Z3pXZ2ZHTzdtSmdZbWMzZUtqSTFOY1daTTJkdzZ0UXBicmQzeWNaMENRa0pTbmRqSjRRUVFnZ2hoSkNLdnJpWmJ6OC9QMnphdEFrQTBLMWJONHdjT1JJMk5qYmM3dG9hR2hyY2NWNEFNSHo0Y0psN2hJZUhBeWd2eXk0dExjV05HemZRdTNkdnJuUjV4SWdSR0RGaUJJRHkyZDJmZi80WlFxRVE2OWV2eDhXTEY3RjgrWEkwYTlZTWt5Wk5ncHVibTh4TzRoTDM3OS9IMXExYkVSOGZEeXNySzdpNXVVbHRxR1pyYTR2UzBsSnMyclFKLy9uUGYrRG82QWc3T3p1Rjk2dHBMTXZDeThzTGxwYVdNRE16QThNd1hNTDU5ZGRmYzV1MDNiOS9IMTI3ZHNYcTFhc3hkdXhZL1BiYmIzQnlja0pBUUFDR0R4OE9MUzB0N3JPVHJFL1gwZEhCcWxXcjRPenNESDE5ZlFpRlFqeDkraFMydHJhb1g3OCtmdjc1Wjh5ZE94ZHVibTVZczJZTkFHRDc5dTBvS1NuQnBFbVRBQUJ0MnJTQmlZa0pUcDgrRFh0N2V6QU1BenM3Ty96KysrKzRkT2tTeG8wYkIzMTlmVGc0T01EZDNSM2UzdDdjVVczKy92NWdHRVpxb3psSjFVSnhjVEYwZFhYQjQvSGtWanM4ZmZvVStmbjVVdnNDa0xwQkpCVGhjV3djdDBNK0lUVWw1bkZzbFp0YUVrSUlJZVR6OXNVbDMvMzc5NGVqb3lOc2JXM1J2SGx6bWY1T25Ucmhqei8rZ0VBZ2tEc1QvdWJORy9qNyswTmJXeHY5K3ZYRHFWT25VRkJRQUZ0YlcyNU1ZbUlpN3Q2OWk3LysrZ3NQSGp5QWtaRVJQRDA5MGFWTEY5amEyaUlxS2dvSER4N0VMNy84Z29NSEQyTGl4SWtZTjI0Y2RIVjFrWmFXaGhzM2J1RDgrZk40L1BneE5EUTBNR2ZPSEV5ZlBsM3V1dVF4WThhZ1ZhdFdjSFYxeGZidDIzSGd3QUhZMk5oZ3hJZ1JzTEN3a0JxYm1wb0tmMy8vS2oranpNek02bnlVaUl5TXhLTkhqN2oxMVVaR1JnZ0pDWUc1dVRsNFBCNVlsc1g5Ky9lUms1T0RIajE2d01EQUFCNGVIakExTmNYKy9mdFJVRkNBS1ZPbUFBQmF0R2dCQVBEdzhNQ3dZY09rM3F0SUpFSklTQWdLQ2dvd2VQQmdBT1VWQ1ZPbVRPSFd0QWNIQitQdnYvL0d4SWtUMGJadFcrNjFOalkyT0hEZ0FLS2lvdEMxYTFjWUd4dWplL2Z1OFBQenc3aHg0d0FBRXlkT3hKa3paM0Rnd0FHTUdqVUthbXBxT0g3OE9QcjE2eWRWam01bVpnWUFXTHQyTGZyMzd5LzNXTHFpb2lLY1BuMGFtcHFhc0xhMnJ0Ym5TTDRjUmNYRjJIdlFDK3FDcXBkM0VQSXV5c3JLOFBiZkV4Z0lJWVFROG1YNjRwSnZJeU1qekp3NVUySC84dVhMc1hIalJ2ajcrNk80dUZpbVgxMWRIV1ptWm5CeGNZR3VyaTZDZzRQUnFsVXJEQjQ4R1B2Mzc4ZUpFeWU0STZyYXRHbURwVXVYNHJ2dnZwT2FDZXZTcFF0MjdkcUZ5TWhJdUx1N1k4K2VQYmgxNnhZOFBEemc0T0NBdExRMGFHdHI0NGNmZnNDVUtWTmt5cklyczdDd2dJK1BEL3o4L0hEOCtISDQrZmxoMkxCaE11TVNFeE54NU1pUktqK2o2czZ1ZE8vZUhmNysvdHlYR0xObno4YWFOV3ZnN096TXpZRHI2dXBpK3ZUcDNJN2xrdjhPR1RJRUJnWUczUG5pTFZ1MnhOeTVjM0g4K0hIOC9mZmZNczlxMUtnUjVzeVpBeXNySzY1dDRjS0YzTTluejU1RjA2Wk5aWTRtKytxcnIzRCsvSG11ZEIwby84SWlQajRlWldWbEVBZ0VVRmRYeDZ4WnM3QnUzVHFFaElRZ096c2JoWVdGbURObmp0UzlPbmZ1akxsejUrTHMyYk80ZS9ldTNMSnlnVUFBVTFOVHJGeTVVdTVtZGVUTEpHYllEQjZZVkRITGF1YStwUVNKZkVRc20xN0tzcW1xRG9NUVFnZ2hOVTkyYWsvRlREcDB0d2JEbnF4ZnI1N1JQdmRmMGJkM1Q1WEdrNWFXaG95TURIVHQyaFdKaVlrNGZ2dzRPbmZ1akI0OWVzRFkyTGhhOTdoNTh5YnExNitQTGwyNklEdzhIRGs1T2JDeXNucXY4bkd4V0l5NHVEaVpvN3ZLeXNyQU1JekNuYnMvZDJWbFpVaE5UZVhXM1ZmRXNxemNXZXFLUkNJUmtwS1N1TjNXL2YzOXVWbDVWYmh6THd6ekYvK0V6S3lzSExENEx1Rkp4RDhxQzRaVUI2K2xXZWNPUEw2Z3Nhb0RJVjgyRVNOK25mVDRZUXdBc2FwakliVmI5KzdkdS9ONHZKTUFUTVJpOFlTSWlJanpWYjZJa0E5azBxSDdZWWJCTkZhTW5RbXhFUzZxam9lUXo4MlhtYW5WSUNNakkyNW11bFdyVmxpeFlzVTczNk4vLy83Y3o1Vkx4ZDhWajhlVFNid0J2TmN1NjU4VGdVQWdOL0VHVUdYaURRQnFhbXJjTEx5ZW5wNUtFMi95V1JLL2pIOFVBeUJHMVlFUVFnZ2hoSkRQMHhlNTJ6a2hoQkJDQ0NHRUVGS2JVUEpOQ0NHRUVFSUlJWVI4WkpSOEUwSUlJWVFRUWdnaEh4a2wzNFFRUWdnaGhCQkN5RWRHeVhjTmVQNzgrVHUveHQvZkh6LysrS1BTTWFHaG9aZzVjeWJTMHRMZU43UVBrcEtTb3BMblZpVTZPbHJoVVhIUG56L0g4dVhMY2ZYcVZSVkVSZ2doaEJCQ0NDSHkwVzduSDJqbnpwMDRmdnc0dkwyOTVlNUNya2hHUmdhaW82TmwybU5pWW1CaVlnSnRiVzFrWjJmandZTUhjcE5NaWR1M2I4czlqL3BkdEd6WlV1YllORDgvUCt6Y3VSUG56NTlIdzRZTnE3eEhZV0VoRWhJU1VGUlVoQjQ5ZWdBb1AyTHQzcjE3Y0hHcDJaTW96cDQ5aTZDZ0lBd2ZQbHltYi92MjdiaHo1dzRTRXhNeGNPREFML2JvTlVJSUlYV0hwYVhsVUFDWEZmWHplTHh6bHBhV1VtMWlzWGhTUkVURWlZOGRHeUdFa09xanpLUUtZckVZb2FHaEN2dE5URXdnRm91eGVmTm1PRGs1S1J6WHZIbnphcDBMdm1qUklyUnIxdzY3ZCsrdVZueno1OCtIV1B4aHg4RTZPVG5oeHg5L1JIRnhNWGN2YTJ0ci9QYmJiemgzN2h3bVRweklqZFhTMHNMUm8wY1JGUldGL1B4OEZCUVU0UFhyMThqSXlBQUE2T2pvSURnNEdKcWFtZ2dMQzRPM3R6ZDBkSFF3YTlZc0FJQ0xpd3R1M0xoUjdkaXVYYnNHTFMwdDdwcGxXZHk0Y1FNREJneVFPU2M5T0RnWWQrN2NnYk96TS9idjN3OHZMeS91dVlRUVFzam5TaWdVM3VYeitXa0FqS296bm1YWjdMZHYzd1o4NUxBSUlZUzhJMHErcTFCV1ZvWTVjK2FBeitjcm5FWFYxTlJFWEZ3Y0ZpMWFKTGUvdUxnWU0yYk13Tnk1YzJYNlJDSVIxTlRVQUFESnljbkl6TXpFaEFrVHFoM2Z0V3ZYbE01OHo1bzFDNDBhTmNLbVRac1VqbEZYVndjQVRKczJEWEZ4Y1ZKOW5wNmU4UFQwNUs2RGdvSncrL1p0dkh6NUVsMjdkb1dwcVNrYU5td0lRME5ETkduU0JFMmJOdVhPSEo4L2Z6NVNVbEt3Yjk4K05HclVDSFoyZGhnOWVyVE1XZWZYcmwxRFZGU1UzTStuOHZubFlXRmh5TXJLZ3EydHJWVDdpeGN2c0c3ZE9nd2ZQaHpUcDA4SGo4ZUR1N3M3VEUxTllXTmpvL0M5RTBJSUliWGR3NGNQQ3l3c0xQWXdETE9lWlZrd0RDTjNYSVcrYzgrZlA4LzlwRUVTUWdpcEVpWGYxYlJvMFNLTUh6OWVidCtlUFh2UXUzZHY5T3JWUzI3LzRNR0Q1YmFMUkNMWTJkbmgxMTkvUmV2V3JSRVNFZ0lBQ3U4amo1YVdsdFRNYzJWRlJVVW9MaTVHUWtLQ1RCL0RNT2pZc1NOM3ZXM2JOang5K2hUNStmbm8xS2tUMTU2Zm40K1FrQkRZMnRwQ1gxOGZBTkMzYjErc1diTkdhV3dNdzhEVjFSV0ppWW53OC9QRG1ERmpNR1RJRUJRV0ZrSmJXNXNibDVHUmdjZVBIOFBlM3A1ckt5NHVob2FHaHN3L01DNWN1QUFEQXdQMDc5K2ZhMHROVGNXQ0JRdlF0R2xUckZ5NUVnQmdiMitQUjQ4ZVlmWHExZUR6K1JneVpJalNXQWtoaEpEYXJMQ3cwRXRiVzNzMXd6RHE4aEx3Q20xQ3NWaE1zOTZFRUZJTFVmSmRCVFUxTll3YU5RcmEydHE0ZS9ldTNERmVYbDVJUzB1VFcvNnRycTZPYjc3NWhrdHliOTY4aVlzWEw2Sk5temJnOFhqZzgvbllzV01IUER3OGNQbHkrWEt1bVRObkFpaFB6Z0ZnMHFSSk12YzljZUlFV3JWcUJRQTRmLzY4MU94MFpRa0pDWmd5WllwTU80L0hreXFwTnpZMnhyRmp4M0QxNmxXY09IRUNqUm8xQWdDNHVyb2lNREFRSTBhTWVPYzExSnFhbXRpeFl3ZTB0YlhCNC9GdzlPaFIrUG41d2NmSFI2WnN2S0lkTzNZZ01URVJ1M2Z2aG9hR0JnQWdOemNYVjY1Y1FZY09IYmc0RWhJU01HZk9ISWhFSW5oNmVrSlhWeGRBZWVLL2Z2MTZMRml3QUV1V0xNSHMyYlBoNE9EQVZSa1FRZ2dobjVQWTJOZ1VDd3VMV3dDc3F4ajZHTUNqVHhBU0lZU1FkMFRKZHhYNGZENWNYVjF4L3Z4NWhXWGxRUGw2NHl0WHJzaTBOMjdjR09mT25lT3VJeU1qOGVMRkM3UnAwd1lNdzJEQmdnVndjWEhCbVRObkVCa1pDVnRiVzI3bU96bzZHbjUrZm5Cd2NPQVNZWW5LbTZBSkJBSmN2SGhSNXZtelo4OUdpeFl0c0dyVktxbDJIeDhmSERseVJHYThpNHNMN3QyN2g3Tm56MkxXckZtNGRlc1cvUDM5c1dIREJyUnIxMDdoKzFlbVdiTm0zTTlXVmxidzhQREEvdjM3TVgvK2ZMbmo0K0xpY083Y09Yenp6VGRjNGcwQXAwNmRRa2xKQ1hkOTZkSWxiTjY4R2ZYcjE4ZWhRNGZRdkhsenFmdG9hR2pBM2QwZHJxNnUyTGR2SC83NjZ5Lzg5Tk5QM0lad2hCQkN5T2VFWmRsZ2htR1VKdDhzeTRieitmemtUeFVUSVlTUTZxUGt1NXJHakJtRE1XUEd5TzNyMGFNSFpzeVlnZG16WjFkNW43aTRPSmlabVhIWGd3WU53b0lGQ3hBZEhRMTFkWFc0dUxpZ1FZTUdBTXFUUno4L1B3d2RPaFFtSmlaVjNydHlnaTZocmEwdDAxZXg3QnNvWDNmdDYrdkxQZmZodzRkd2RuYkc0OGVQb2EydGpZQ0FBQVFFQkdEQWdBRlZ4Z0VBTjI3Y3dLdFhyN2hyVzF0YjFLdFhEMjNidHNXNGNlTncvUGh4akI0OVd1WjlpVVFpYk5pd0FYcDZlbGk4ZURIWFhsQlFnRk9uVG5IWGlZbUpjSFYxaGJtNU9kemMzUERtelJ1a3BhWEJ5T2gvZTlHOGVmTUdxYW1wY0hWMVJZOGVQZURoNFNHemhwd1FRZ2o1WExBc0c4V3liQTRBL1lxbDV4WDJmaEdLeGVMUThQRHdRbFhGU0FnaFJERkt2cXVwdExSVTZicGhMeTh2SEQxNlZLWjl5cFFwY0hSMDVLNmpvcUl3ZmZwMEZCVVZjVzNmZnZzdFJvNGNpWkVqUjNLSjk3c3FLeXVUV2djdFVWeGNqS1NrSkc0OXVZUlFLSlM2TmpRMGxKa1JGb2xFc0xTMGxGcFhKaWwxdjNqeElvS0NndVRHWW1GaEFUMDlQZHk0Y1FOQ29SREZ4Y1hvMDZjUDZ0V3JCNkM4clA2UFAvN0FqaDA3WkhaMVAzNzhPS0tqbytIbTVzYXRMd2VBUTRjT29hQ2dnRHZPclZXclZ0aS9mejg2ZCs0TVBwK1B5Wk1uWStEQWdkeWFiNkM4R21IcjFxMzQ1NTkvOE4xMzM4SFcxbFpxSnAwUVFnajVuTEFzK3doQVBJQ2VDdnBMV0phOTlXbWpJb1FRVWwyVWZGZVRaRzIyUEhQbXpNSHc0Y014YXRRb21iNktKZGVKaVlsNDgrWU56TTNOcGRaYU13d0RLeXNyVEo0OCtZUGljM1YxbFduZnRHa1RPblhxSkROci84OC8vMGdseit0UWxwVUFBQ0FBU1VSQlZCMDdkcFRhZkEwb245RmZ2MzY5ek03aXYvLytPeXdzTEdCblp3ZWdQQkYvK3ZRcFY1YmZvRUVEcm5UKzZ0V3JXTEpraWRUcjlmVDBzR0xGQ3FuUFJtTFlzR0VvTEN6RVYxOTl4YldscHFiaStQSGpzTE96UTI1dUx0TFQwd0VBM2JwMVUvNmhWRUtKTnlHRWtNL1p3NGNQRXl3c0xDTHhiL0pkOGJRVGhtRWdGb3NUSGo1OEdLNnErQWdoaENoSHlYYzF2SDc5R2lLUlNHbnB0NzYrdnNMKzlQUjA2T25wb1VXTEZ2RDI5a2FiTm0ya2ttOTlmWDFzMzc3OWcySmtHRVlxWVpWd2RYVkZwMDZkWlBxU2twSmt4dWJuNThzY1cxWmNYSXk4dkR6dVdsZFhGeUtSQ0thbXB2ajY2NjhCbE0vbXYzcjFpcnRXNU9YTGx5Z3RMUVVBdEduVEJnQVFIeCtQM054Y3NDeUwrUGg0QU1CWFgzM0YvUXlVejhvYkdSbkJ5Y2tKVzdac2tYdHZsbVZwTXpWQ0NDRmZPbFlzRmw5U1UxTnpVSERNNkVFQWlzOGZKWVFRb2xLVWZGZURnNE1Ea3BPVjcxMXk0c1FKbkRoeFFtSC9wazJiOFBYWFg4dk1Ma3VFaG9aaTNyeDVVbTJTLzdHT0h6OWVxdlRiM053Y0J3OGVsQmxidVF5Y1pWa1VGaFlpTlRWVnBxL3llZDRBTUhic1dHUm1aa3ExYmR5NEVSczNidVN1ZzRLQ2tKZVhoL3IxNnl0NnF3b3RYTGdRaVltSkN2c1ZIZVYyK2ZKbDdOKy9IM3A2ZWdwZisvYnRXNjZzblJCQ0NQbFNsWldWQmZONHZDd0EzTTZyRE1PQVpkbGNBTEk3cVJKQ0NLazFLUG11aGtPSERuSEhmc2xqYTJ1TGlSTW5LaTBiVjVZNEFvQ3BxYW5NdWRsUlVWSHc5ZlhGM0xsenBUWk1NekF3a0JvbkVBakE1L094YnQwNnFYYkowV2VYTDErVzJZbTk4cHB2QURoNDhLQlUrL2ZmZjQ4RkN4WmcwS0JCVXM5KysvYnRleVhmUC8vOHM5UmFkNG5UcDAvajVzMmIyTGx6cDl6WDZlcnFTcTMvcnF5Z29BQ2xwYVV5bndzaGhCRHlwWW1KaWNtM3NMQTR4ekRNajVYS3pxK0doNGZucURBMFFnZ2hWYURrdXhva2llK2pSNCtRbjU4djB6OWh3Z1MwYU5FQ0NRa0pNbjN0MjdkWG1qaFdmRWJsdGRWcWFtcnc5ZlhGb0VHRGxKYThUNTA2RlUrZVBFR2pSbzJrZGdnL2NlSUUzTjNkOGYvczNYZFlrOWZid1BGdklBR0VLTGhhdEtpbzJMb1Y2eDUxYTBXcjFscG50YWpVT3V1b3U0NjY2eDZBMWoycVZweElsU3AxVkhIV0xlSWVJQWlLb2lBYlF2TCt3WSs4eGlTZ3JTMks5K2U2ZXBXYzV6d25kK0xWNHYyY2MrN3p4eDkvWUdkblozQlBRRUNBMGRGa1RrNU9qQjgvbmhJbFN1alBHaTlZc0NBN2QrN2t3dzgvcEhYcjFqeDc5b3lIRHgrK1ZQWDFGMVd1WE5sa2UyQmdJQllXRnRTcVZldVZ4d1M0Y3VVS0FNV0xGLzliOXdzaGhCQnZFNjFXdThUQ3d1SnJJUE1JajNTZFR1ZVRrekVKSVlUSW5pVGZyMkQyN05sY3VYSUZLeXVyYlB2cWREcFNVbEx3OVBTa2J0MjYvM3BzblR0M3BuLy8vdVRMbHc4UER3OTBPaDIrdnI3VXExZlBLUEVHYU5HaUJTMWF0REJvdTNuekpyLy8vcnRCeFhDRlFzR3paOCtZT1hNbWxTdFgxdThWcjFTcDBpdkhtSnljakwrL3Y3NVEyK3R5L1BoeExDMHRjWFYxZmEzakNpR0VFRzhpblU1M0E3aW1VQ2dxL2U5MXVGYXJEY3Joc0lRUVFtUkRrdTlYMUtoUkkrYk1tWk50djF1M2JwbmR3L3h2cUZxMUt2UG56MmZNbURGY3VuUUpaMmRud3NMQ21EMTc5a3VQNGVucGlaT1RFMjNidGpWby8vNzc3emwrL0RnTEZ5N0UxdGFXano3NjZKV1hlRis2ZEltaFE0ZGlaV1gxV3BQditQaDRkdTNhUmJWcTFVdytaQkJDQ0NGeUc1VktsWnFlbm40a00vbFdLQlIzRWhJU29uSTZMaUdFRUZtenlPa0F4T3RUdTNadGV2VG93ZkhqeDltMGFSTzJ0cmI0K2ZseDVzd1pFaElTc3J6MzZ0V3JIRHQyakNGRGhxQlVLZzMydUt2VmFoWXVYRWkvZnYwSUNBaWdVNmRPTHgxVFpvRzF5Wk1uVTd4NGNieTh2UDdlaHpOanhZb1Z4TWJHMHF0WHI5YzZyaEJDQ1BHbU9udjJiSnFGaGNWQm5VNlhBS1JydGRyVHQyN2RlcFR0alVJSUlYS1V6SHkvb3NqSVNQejgvTEx0OTJMVjhLeGN1M2FOR3pkdUdMVmZ2bndaZ0lNSER4b1VYSU9NUGVKMTY5WWxOVFdWNE9CZ2poMDd4dDY5ZTRtTWpLUm16WnEwYjkrZUkwZU80T1BqdzdwMTZ3QW9VcVFJeFlzWHAyREJnaFFvVUFDMVdvMlZsUlVxbFlvMmJkcXdaY3NXbmo1OXl1N2R1N2w5K3phQXZyRGFSeDk5eElBQkEzQjBkS1JWcTFZdi9kbE9uanlKalkwTkkwYU00UFBQUDMvcCsxN0c3dDI3MmJCaEEzWHExUG5iKzhXRkVFS0l0MUZxYXVwVmxVcDFHM0JSS0JSLzVIUThRZ2doc2lmSjl5c0tEUTFsN2Ryc1QvSklTMHQ3NlRFREF3UE5qbWxqWThPcVZhdU0ybDFkWFltT2ptYmF0R2xvTkJyVWFqV05HemZtaXkrKzBPL0hidG15SldscGFWeTdkbzNMbHk5ejU4NGRJaUlpQ0E0T0pqbzZtc1RFUkxSYUxSVXFWS0JidDI3a3k1ZVBsU3RYc25UcFVwUktKWFhyMXRVbnRhbXBxU2dVQ3FaTm00YTF0ZlZMZjdZSkV5YVFscGIydHdxMFpjZkt5b3FTSlVzYUhJWDJQR3RyYSt6dDdRMk9hUk5DQ0NGeWc4dVhMMTkxZFhXOUREaWNQMzkrZjA3SEk0UVFJbnR2WEZiaVhMWnFJeFM2WC9QbHpldTR6SE1CdFd0V3orbVE5TkxTMGxBb0ZDaVZiOFl6QzQxR3c0WU5HNmhVcVJKVnFsVDVXM0VsSlNXaFVDaXdzYkg1RnlMODkyazBtamZteitOVm5QenJETjk5UDRaSDBkRXg2UGc4NU5xRlAzTTZKaUdFK0xjVktWbXVoTFcxZGNtY2ppTzNzRlZxbTF0YVdoU0pTMkY5VHNlU20raDAydERRNjVmdTVuUWNieUxuc2xYWEtCUzQ2N1FzRExsK1lWaE94eVBFMitidHkxcHlrRXFseXI3VGYwaXBWT0x1N3Y2UHhzaVRKODlyaWlabnZJMkp0eEJDdkl1Y25hczZZNlB6QVoyY0MvbWFKS1VyRkdoMENoUzgvSDR3a1MwTEZJK2NTbGZvRUg0NytGWk94eUtFeUYwa2N4RkNDQ0hFdjg4R1oxQjhhS0ZRT09TeHNjRlNhWm5URVFsaElEMWRTMUpTRWxxZDFrR3B0SFFCSlBrV1FyeFdrbndMSVlRUTRqK1RMMjllQnZmdlMvbHlIK1YwS0VJWXVIbnJOcDVMVi9EbzhlT2NEa1VJa1V1OXNjbTNScVBoOU5uelBIc1dsOU9oQ1BIYVhiOTVpOVRVMUp3T1F3Z2gvbk1xbFlyeTVUNTZvMnE2Q0FGZ2JXV0Z0YlZWVG9jaGhNakYzdGprT3lrcEdhK2x5MUZZeUZIa0l2ZlJhYldrYVRRNUhZWVFRZ2doaEJEaVAvTEdKZC9hOVBSN0ZwWVdWM1NRbkpvbXljbC9RYWZUWVdHaHNFQUhPdERtZER6dm1BaHRldnE5bkE1Q0NDR0VFRUlJOGU5NjQ1THZlemVEUXB4S2xldW50RkFWek9sWTNoVldTa3JhV1NzRzZrQ1ZsS0wxVGszalJrN0g5SzZ3VUNxZWhOd01Dc25wT0lRUVFnZ2hoQkQvcmpjdStRYTA0WGV1M2dSdTVuUWc3NHJLbFN2ckxDd3NTdXQwT2hzN0c4dlFHMWZQbjh6cG1JUVFRZ2doaEJBaU41RU4xVUlJSVlRUVFnZ2h4TDlNa204aGhCQkM1RW82blk3RXhFUTBiMUNCeXlkUG5yeTJzV0ppWWw3cmVJbUppVHg0OE9DMWpKV2Fta3B5Y3ZKckdVdWowWERxMUNuQ3dzSmV5M2hDQ0pGVDNzUmw1MElJSVlRUVdUcHc0QUFUSjA1a3o1NDlPRGc0bU93VEZSV0ZtNXNia3laTm9tM2J0bWJIU2s5UEp6VTFsZlQwZERRYURWcXRsdFRVVkZKU1VraE9UaVk1T1pta3BDVGk0dUtJaTRzalBqNmVwMCtmOHVUSkU2S2pvOG1mUHo5VHAwN05ObVovZjM4bVQ1Nk10N2MzMWF2L3M2UFdvcU9qYWRldUhiVnIxMmJ1M0xrdmRjLysvZnVOanJrc1ZLZ1FOV3ZXQk1EVDB4TS9QejkyN2RwRm9VS0YvbEY4a3laTjR2SGp4NnhZc2VJZmpRTVFIeC9QZ0FFRCtQcnJyL251dSsvKzhYaENDSkZUSlBrV1FnZ2h4RnRIbzlHOHRwblZiZHUyTVh2MjdKZnFxMVFxc2JPenc4N09EclZhaloyZEhmSHg4U1FtSm1KcmE1dmx2WFhxMU1IVzFwYXBVNmV5YmRzMlZDcFZsdjNEd3NLSWlJZ3dlNzFjdVhJY09uU0lyVnUzVXJ4NGNiUDlhdGFzaVVLaFlNYU1HY1RIeDJQeHYyTmNOUm9OTldyVW9HYk5tZ1FIQjdOMTYxYWFOR25DN2R1M3VYMzd0c0VZbFN0WEprK2VQQVp0VjY5ZTVlUkowMlZpN3Q2OVMwSkNBbXZXckRGNXZXclZxcmk2dXBxTldRZ2hjaU5Kdm9VUVFnaVJLL2o3KzdOdDJ6WldyRmlCcGFYbEs5OC9iZG8wQ2hVcWhKV1ZGVlpXVnFoVUtxeXRyVkdwVk15ZlA1L2F0V3ZUb1VPSExNZllzbVZMbGc4RnlwUXBnNVdWRmIvKytxdlpQdFdyVjZkOCtmTHMzTG1UZGV2V1lXTmpZN2F2alkwTkN4Y3VOSGxObzlIb2wyd3JsUmwvNWV2ZnZ6KzlldlVDb0UyYk5sU3NXSkdVbEJTbVRadUdwYVVseDQ0ZDQ5aXhZL294MHRMU1NFOVB4OGZIQnhjWEY0UHhMMTI2eEpJbFMvajQ0NCtOM2pzNk9wclUxRlJPblRwbGRPM1NwVXQwNzk3OWxaUHZkZXZXOGNzdnYyVFo1OWl4WTFoWldiM1N1RUlJOFYrUjVGc0lJWVFRdWNMRGh3KzVlUEVpT3AzT2JKK2twQ1QrK3VzdmF0V3FaWlRVMXFoUncreHk2MU9uVGxHd1lQYW5vUDc4ODgvRXg4ZG5PNnQ5L3Z4NWsrM0p5Y2tNR1RLRTh1WExBMkJ2YjgvQmd3ZE45ajE5K2pSLy9mVVhBd2NPTkhsOTA2Wk56SnMzeit6N1IwWkcwcjU5ZTZaTW1jSzllL2ZZdkhrekpVdVcxUGVKaW9xaVc3ZHV1TGk0NE96c2JISWNLeXNyZnY3NVo2UDJzV1BIOHZqeFk1UFgyclZyWjNLczdOU3RXNWNtVFpwazJlZnZQSFFSUW9qL2lpVGZRZ2doaE1qVkhqNThpSStQRDRHQmdadzVjNGEwdERUKy9QTlBvK1Q3MmJObkhEOSszT1FZYVdscDNMMTdGejgvUDVQWFc3VnFwVSs0MjdScHc4U0pFMDMyKytPUFAzQnljcUpjdVhKRzEySmlZbWphdEtuK2RibHk1VWhLU3VMOCtmTkdlN1VCZHUvZWpiKy92OW45NDJxMW1qWnQydWlYbVQvUHo4K1AyclZyczIvZlB2YnUzVXZidG0ySmpvNG1PanBhMzhmTHk0dlUxRlE2ZCs3TWhRc1hVQ3FWVksxYTFXQ2N0TFEweG80ZGF6VCtwVXVYU0U1T05ubnQrZmQ0RldYS2xPSHp6ei8vVy9jS0ljU2JRSkp2SVlRUVFydzFWcTVjU1VSRUJQZnYzd2RnM3J4NXFGUXF1bmZ2cnUrajArbTRkT2tTZi96eEI1QXhHMjFqWTBPTkdqV29YYnMyZ1lHQldGdGJHNDBkRlJYRnJGbXpUTDV2U2tvSzU4K2ZKeWdveU9UMUprMmFaRHZiRFRCaHdnUysrT0lMazhuM2k1bzNiMDd6NXMzMWlmR0xNcXU0RHg4KzNPVDlZOGFNWWZMa3lVYnQ4Zkh4QkFRRU1HWEtGQTRjT01DWFgzNkpyNjh2di8vK3U4bHh4bzRkaTFhclJhMVdHODNDS3hRS2loUXBZblRQalJzMzBPbDBKcStabTUzV2FEU2NPSEhDWkx3QTRlSGhCQVlHbXJ5M1RwMDYrcVgxUWdqeHBwTC9Td2toaEJEaXJmSGt5Uk9pb3FLSWpZMEY0TkdqUnlpVlNtSmlZdlRGeVQ3OTlGTmlZbUt3dDdjSG9IZnYzbmg0ZUdCdGJjM2F0V3NKREF3MHVTL1l4Y1hGWUwvejh4bzJiSWlibXh1alI0L09NajV6UzhRemFUUWFzM3VTSFJ3Y09IdjJyRkc3dWRuMlpjdVdzWHo1Y3JNeG14TVFFSUJHbzZGZXZYclVxMWNQYTJ0cnhvd1prK1U5NjlldlorM2F0UVp0SFRwMG9IWHIxcWpWYXFQK2taR1JQSDc4MkdSMThqNTkrcGhNbE9QajR4azZkS2paR0E0Y09NQ0JBd2ZNWGpOWDlWNElJZDRVa253TElZUVE0cTB4YXRRb0FQYnQyOGU0Y2VQNDZhZWZVQ3FWTkd2V2pMUzBOQUErLy94ekdqVnFSS0ZDaFdqZHVqWEZpaFhUejNTbnBxYWFuUFYrblh4OGZMaDY5U3FUSmsxQ29WRG8yelVhRFRxZHptVGllZVBHRGFaUG44NjBhZE1vVnF5WXdiV2ZmLzdaWktHeHpKbnZldlhxbVl6ajBLRkRKaFA5V3JWcW9WUXEyYng1TSs3dTdnQmN2bnc1eTczeXBzNy9uajE3TnI2K3ZpYjdhN1ZhSUdNZnZTbjE2OWRud1lJRkpxOTVlSGpRdFd0WHM3RThiOE9HRFdZcnFnc2h4SnRHa204aGhCQkN2TlhVYWpYRGhnM2p6cDA3Yk51MmpYNzkrcUZVS25uNDhLRlIzNlNrSktNanM5TFQwNEgvWHc1dHFubzNaRlF5MzdKbGkwRmJuVHAxOFBMeU1taFRxVlQ4OXR0djJOdmJNMnpZTUgzNzA2ZFBBYmgyN1pwQi95ZFBuakJzMkREUzB0Sk1Mc2x1M2JxMXljcmdtWHUrNTgrZmJ6SmVjOHV3UC9qZ0EzcjI3TW1hTld2bzNMa3plZkxrNGJ2dnZpTWxKY1ZrZjhoSTlPM3M3QXphMHRQVEtWV3FsTWxaODJYTGxoRWJHNnQvV1BLOHBVdVg2cE56VTJ4c2JGNTZGanVyU3ZCQ0NQR21rZVJiQ0NHRUVHKzl6cDA3djlRTTZMTm56NHpPNDg0OEd1ejVaTFZGaXhZR3hjOU1XYnAwcWNuMkRoMDY4T0RCQTFhdFdrWEJnZ1hwMmJNbjhQK3p4K2ZPbmRNL0JJaVBqK2U3Nzc0ak5qYVdsU3RYVXJSb1VZTzRZbU5qc2JLeU1sbHRQRE5CTlZlSlBITkp2cWtxN1Y5ODhRWExseS9uK1BIak5HM2FOTnZsOHFhV25RUFkyZGxScVZJbGs3RnBOQnFUMS9MbHk2ZGZwU0NFRU84U1NiNkZFRUlJa2F2RnhNVG9DM1VkUFhxVU1tWEtHRnhQU2tvQ01KZ1JMMTI2Tk0yYU5kTy9ualJwRWxXcVZERTQ1M3ZUcGsxbTMzUEFnQUdFaFlXeGFORWlDaFFvUUpzMmJUaDc5aXdLaFlMVTFGVDgvZjFwMWFvVmd3WU40dTdkdXl4Y3VKQ3laY3NhakhIdzRFRW1USmlRN2VkemMzTXplNjFFaVJMczJMSERxTDFRb1VLOC8vNzczTDU5bTRvVkt4SVNFcExsZTRTRmhabHN2M2p4SXJWcTFUSjduN2xyOWV2WE4zdlA0OGVQdVg3OWVwYnhaUHE3bGRPRkVDSW5TUEl0aEJCQ2lGd3ROVFZWWDhqTDJ0cWFyNy8rMnVENnMyZlBVS3ZWV1ZiTERnd01ORmxZTEN1VEprM2kzcjE3UkVSRW9OUHAyTHQzTHhVclZxUkFnUUtzVzdjT1YxZFg0dUxpV0x4NHNjbWw3azJhTkRHN0JCNHk5anR2MnJRSmYzOS9zMzJ5K2t3cWxZclUxRlNPSFR0bTlqendUS2FXbmR2WTJGQ2xTaFdEcGZXWmxpeFpRbXhzck1tanhsYXRXbVcwOVA5NW16ZHZadlBtelZuR0k0UVFieU5Kdm9VUVFnaVJxNzMzM250czJMQUJnR0xGaW5IMzdsMDJiTmhBdTNidHlKczNMNkdob1NhUHhIcGVRa0tDMFhMMTdOalkyTEI2OVdxc3JhM1p0MjhmTjIvZVpOU29VWlF2WHg1M2QzZCsvLzEzdG03ZGF2SWM3c3o3Yld4c2lJbUpNVGtUWEt4WU1icDI3V3B5MWxxdFZsT2hRZ1dqOXN1WEw3TjA2Vktpb3FJSUR3K25YTGx5TkczYWxEcDE2bkQ1OG1VYU5HakF1SEhqNk5Hamg4RSs4K0RnWU83Y3VXTXcxdlA3dWNQRHc3R3lzdUs5OTk1ajQ4YU5xRlFxdW5idGFuTForWnc1Y3d3SzBUM1B3c0tDTGwyNjBLWk5HNVBYWDdScjF5NjJidDM2VW4yRkVDS25TZkw5anFsU3BVb0xTMHZMZmFhdS9lOFg0Wi9WcWxVemFFOVBULy9zNHNXTHUvK0Q4SVFRUW9oWEVoZ1l5RjkvL1VWOGZEeVZLMWMyMisvNWM3V3ZYcjNLZ2dVTHFGR2pCaDk5OUJHaG9hRlVyVnJWN0wwUkVSRm9OQnJlZSsrOVY0N1AydHFhZS9mdU1XUEdESW9VS1VLN2R1MndzYkdoYmR1MnJGNjlHaGNYRjFxMmJKbmxHRmV1WEdIdzRNRllXMXViVEZwMzd0eHA4RG8xTlpYeTVjdXpidDA2bzc0RkNoVEF6ODhQS3lzclBEdzg5RVhSUHZua0U2Wk5tOGJKa3ljcFdMQWdRNFlNWWQyNmRaUXNXUkxJMk45dWIyL1BaNTk5cGg5cjNMaHhmUERCQnd3Y09KQXhZOFpRdW5ScEprK2VUSGg0T01lT0hlUEpreWVVS2xXS0NoVXFFQmNYeCszYnQ2bGN1VEllSGg1VXJseVo3Ny8vM2lBMnBWTEp4bzBiK2ZERER3RUlEUTBsSWlLQ09uWHFBSkNZbUlpdnJ5OU5talRCMGRFUmdMNTkrMUsrZkhrNVprd0k4VmFRNVBzZEV4MGRIVmk0Y09FSWhVSlJOUHZlb05QcEhqeDY5Q2pyS2l4Q0NDSEVmeVE1T1prVEowN29qN2o2OGNjZktWYXNHRjI2ZE5IdjNjNWtaMmRIMTY1ZEtWV3FsRUY3V0ZnWUNvV0NFaVZLY08vZVBhS2lvaWhmdnJ6K2V2MzY5U2xldkxqK2RlWjdMVnEwaU5EUVVMcDM3MDZSSWtXb1VxVkt0c2VXWGJseWhhRkRoNUtTa3NMQ2hRdjExYmxIalJyRjlldlhHVDkrUERFeE1YVHUzRG5iejc1Ky9YcGNYRnl5N1RkeTVFaWlvcUpNWGl0YXRDaS8vLzY3L25YWHJsMXhjbkl5bUgwZk5Xb1VZV0ZoUEhueWhNaklTSHg5ZmVuZHV6ZjkrL2VuU3BVcWRPclVpU2RQbnJCLy8zNDhQRHlNM21QMDZORTBhdFNJS1ZPbXNIZnZYaXBVcU1DMWE5Zm8xNjhmaXhZdG9tblRwaXhhdElqS2xTdlR2SGx6L1gzTGxpMWo4K2JON055NUV5Y25KN3k5dlRsOStqUy8vLzQ3TmpZMmFEUWFQRDA5aVltSlljQ0FBY0QvSHpWbVoyZEg0OGFOcy8xdWhCQWlKNWxlNXlSeXJmRHc4Q1JnSlpEbGVaNloxeFFLeFM4UkVSR0ovMGx3UWdnaFJCYTBXaTN0MjdkbnhJZ1JYTDkrblMrLy9KSzFhOWZpNit0TGx5NWQ5SWx3NXBGZWFyV2FFU05HVUxGaVJZTnhMbHk0UUlrU0piQ3hzZUhBZ1FNQTFLNWRXMzk5MGFKRnRHalJndVRrWkg3KytXZFdyVnBGNjlhdGNYZDN4OS9mbjdadDJ6SjI3RmcrL2ZSVCt2WHJaekxXK1BoNEZpOWVUSzlldlVoSVNHRE9uRGtHeTdqejVNbkRraVZMS0Z1MkxMTm56NlovLy81R1I1RDkyNDRlUGNxTkd6Zm8zTGt6Q29WQy83dGZwVkx4ODg4LzgvSEhIeE1lSHM3Smt5ZXBWcTBhdlhyMVlzR0NCVVJGUmJGMTYxYTBXaTF0MjdZRk1wYUxaeDdaQmhtRjFueDhmQmd5WkFpUXNkb0FvSHo1OG56MTFWZTR1cm95ZWZKay9aTDVtemR2NHVQalE5T21UWEZ5Y2dLZ1diTm1QSHYyaklDQUFDQ2pTbnF6WnMzWXRXdVgvb3h6ZDNkMzh1ZlB6OHlaTTRtTGkvc1B2alVoaFBqN1pPYjdIYVRWYW4wdExTMUhLaFNLUERxZHptZ0oyM050eVRxZFRwYWJDeUdFZUNOWVdGamc0ZUZCb1VLRnFGKy92bEV4c2N5bDVjT0dEYU5Ka3laRzF6VWFEZWZPbmVQS2xTdjA3ZHVYaElRRU5tL2VqSXVMaTc0Q2VtSmlJaGN2WGlRd01KQjkrL1lSRXhQRGwxOSt5WWdSSTFBcWxYVHIxbzF0MjdheGZ2MTZBZ0lDcUZ1M0xyMTc5OGJWMVJXTlJzUDU4K2ZadjM4L2UvYnNJU2twaVFvVkt2RGpqejhhemI1RHhuRmNLMWV1WlBIaXhmajQrTkM5ZTNkY1hWMXAzTGd4N2R1M055cHdkdmp3WWE1Y3VaTHQ5eFFaR1dueXZQQVhiZHEwaVZxMWFsRzllblhPbnorUFJxUEJ4OGVIMHFWTEF4QVhGOGZXclZ2SjNJN200ZUZCdlhyMVVLbFViTml3Z1U4Ly9WUy8vTHQ0OGVJY1BYcVViZHUyR1MwQmYvTGtDYi84OGd1VktsV2lRSUVDQUV5Wk1vVnAwNmFoVkNwSlMwdGp3b1FKV0ZsWkdSUnZhOUNnQVRZMk51emJ0MCtmNUgvMjJXZjQrL3R6NU1nUm1qUnBnbHF0WnNDQUFVeWZQcDNseTVjYkxXVVhRb2czaVNUZjd5Q05SaE5xYVdsNUJtaVFWVCtkVG5kSnE5WGUvby9DRWtJSUliTFZzV05IczlkY1hWMFpQSGd3UGo0K2VIdDdtK3lUUDM5K09uWHFSSjgrZlRoeDRnU1BIejlteUpBaFBINzhtRysvL1piUTBGQjBPaDAyTmpZMGFkS0U3dDI3R3h3QlptdHJTOCtlUGVuWXNTTWJObXhndzRZTmVIaDQ4UFBQUDNQMzdsMW16Wm9GUU1XS0ZlbmV2VHZObXpjM1cxd01NdmFFanh3NWtuYnQyckZpeFFyKy9QTlBJR001K0l0OGZYMVJxVlRaZmtlUEhqMHltZXkvYU1HQ0Jmclo0cXBWcTlLcVZTc1dMMTVNYW1vcUFKYVdscFF1WFpyQmd3Y0RHWHV5SzFXcVJGSlNFbjM2OUtGUm8wYjZzYjc5OWx2Q3c4T1pNMmVPZmxZNms1V1ZGUlVxVkdEOCtQSDZ0cUpGaTdKa3lSSUFUcDgrelowN2R4Z3hZZ1R2di8rK3ZrK2VQSG40NUpOUGlJK1BSNnZWWW1GaHdjY2ZmMHpqeG8yeHQ3Zlg5MnZidGkzcjFxM2p5SkVqREJvMEtOdXRBRUlJa1ZQTS96WVF1Wm5TMWRWMWdrS2htR2hxNXZzNUM1T1RrMGRmdVhJbDliOE1UZ2doUk83alhMWnFJeFRzTEZ5d29NUGllVDlSdTJiMW5BNEpnSUNBQUgyQ3ZIYnRXbEpUVTZsU3BRcFZxMVo5cVNRdUppYUd2WHYzMHFWTEY3UmFMVnUyYktGMjdkbzRPenYvclhnZVAzNE1aSnpEblVtcjFaS1dsb2FWbFZXV2lmemI3UGJ0MjVRcVZTcXIxWGhaQ2dzTHc5SFI4YVVlVHBoei9zSWx2aHN4aHZEN0Vjbm9kSitIWEwrMDkyOFBsa3M1bDYyNlJxSEFYYWRsWWNqMUM4Wm56QWtoc2lRejMrOG1qVmFydldKaFlaRUEyRDMvaSsyNXZkNUpPcDN1dkNUZVFnZ2hjck1XTFZyb2YzWjNkMy9sK3gwY0hPalNwUXZ3Lzhkay9SUFBKOTJaTEN3c2N2MXNidVpTOXhlOTdNT0dZc1dLdmM1d2hCRGlYeUVGMTk1UldxMzJ0RUtoZUdqdXVrNm5lNWFlbm43cXY0eEpDQ0dFRUVJSUlYSXJTYjdmVVVGQlFYZTBXdTMxNTJlOG41djFScWZUM2JwMDZkTDFuSXhSQ0NHRUVFSUlJWElMU2I3ZllUcWRicDI1YXdxRll2bC9HWXNRUWdnaGhCQkM1R2FTZkwvRDB0TFM5dWgwdXVqbjIvNDM2LzBrTVRGeFowN0ZKWVFRUWdnaGhCQzVqU1RmNzdBclY2N0VBN3RlTEdhaVVDaCt2Mzc5ZWx6T1JDV0VFRUs4ZmtGQlFWeTZkQW1BbEpRVW8rdWhvYUdrcDZkbk9VWklTQWlMRnk4bU9UbjV0Y1VWSHg5UFlHQ2cwZkZjQU1uSnlWeS9mcDM0K1BpL1BYWlFVQkF4TVRIL05NelhJaUFnZ01EQVFKUFg5dS9mejlpeFl3a0pDZm1Qb3hKQ2lQK09KTi92dVBUMDlCVTZuVTcvdHhDZFRwZWFucDYrUGlkakVrSUlJVjYzTld2V3NIejVjaTVjdU1Ebm4zL09sU3RYOU5kME9oMjllL2ZHeThzcnl6SEN3c0pZdDI2ZDJlUTdMUzJOMk5oWUlpTWpDUTRPNXM4Ly8yVHIxcTBzV2JLRXlaTW5zMlBIRHFON1BEMDlHVEZpQkZldlhqVzZGaG9hU3JkdTNUaC8vcnpSKzVqcS82THo1OC9qN3U3TzhlUEhzKzM3dkpVclY3SnYzNzVYdXVkbGVIdDc4OHN2dnhpMXg4ZkhNM1BtVEFJQ0F2RHg4WG50N3l1RUVHOEtPV3BNM0FGdUtSU0tDZ0E2bmU2bWhZV0ZGRm9UUWdpUks1VXVYWnIzM25zUER3OFBmdm5sRjBxWExzMk5HemVJaVluQjFkWDFsY1pLU0VpZ2MrZk9KQ1lta3BDUVlITDJPbFBldkhsUktCUjA2TkJCMzNiNjlHbTJiZHZHOTk5L1Q2VktsWWlNakNROFBKd2FOV3FZSENNOVBaM2R1M2V6ZlBseVltSmkyTDU5TzQ2T2ptYmZNek1lcGZMbC83cVhscGJHOGVQSENRNE94dDdlbnRxMWF3UFFzR0ZERWhNVFgycU04dVhMczI2ZFlWbVp1M2Z2RWg0ZVR2ZnUzWTM2TDE2OG1OVFVWTDc5OWx1V0xWdEcwNlpOcVY3OXpUZ0hYZ2doWGlkSnZ0OXhUNTQ4aVN0VXFOQXhvRHlBVHFlN0VCOGYvelNId3hKQ0NDSCtGWG56NW1YSmtpVnMyTENCVXFWS0FYRHk1RWtVQ3NVcko5OTJkblowNnRTSmtKQVF5cFl0aTFxdEppMHRqWUNBQVByMjdVdUJBZ1hJbXpjdng0OGZwMGlSSWdialAzbnloQWtUSnRDc1dUTzZkZXNHd05LbFN6bDgrRENiTm0zaWd3OCswUGVOaTR2amwxOStZZlBtelR4NDhJQ2FOV3N5ZnZ6NExCTnYrUC9rVzZWU3ZmUm5VcWxVeko4L24xNjllakZpeEFoV3JseEoyYkpsNmRldkgybHBhUVo5TjI3Y2lGcXRwbDI3ZGdidHBzNHEzN3QzTDBxbDB1QmNkWUE5ZS9hd2ZmdDJ4bzRkUzhlT0hibDgrVEtqUjQ5bTllclZsQ2hSNHFYakZrS0l0NEVrMysrNDhQRHdwTUtGQ3g5VktCUTlkVHFkQlhEaTFxMWJ6M0k2TGlHRUVPS2YyTEZqQjRjUEg5YS92bkxsQ2xxdGxpRkRodWpibGl4WndzQ0JBemw0OENBT0RnNG1sMW83T2pvU0Z4Zkh5Wk1uZWZqd0lRQ3paczNDeXNxS3pwMDcwN1p0V3o3OTlGTXFWcXlJbTVzYkVSRVJUSmt5aFpZdFcxS2xTaFdTazVOWnNHQUJMaTR1TEYyNkZJQ1ltQmdHRHg2TXJhMHRFeWRPMUwvWDhPSERPWFhxRk9QR2pXUFZrMW1PRFFBQUlBQkpSRUZVcWxYNjlna1RKcUJVS21uZXZEazllL2Jrd3c4LzVNNmRPNlNucDJOcGFXbjJPL2c3eVRlQWc0TURDeFlzb0VlUEh1elpzNGV5WmN2U3BVc1hVbEpTc0xHeDBmZno5L2ZuL2ZmZnAyZlBudnEycEtRazh1VEpZekNlVnF0bDkrN2ROR2pRQUFjSEIzMzd5Wk1ubVQ1OU9tNXViblRzMkJHQUtWT20wS3RYTHdZTUdJQzN0emZPenM2dkZMc1FRcnpKSlBrV2FEU2FDeXFWNnBGQ29iQUZUdVYwUEVJSUljUS9aV0ZoWVpDWUtoUUtGQXFGUVp1bHBTVlJVVkZjdm53Wkt5c3JGaXhZQUdUc0FVOUpTY0hhMnBvNmRlcFFwVW9WcmwrL1RrSkNBZ0MzYjkvR3dzS0N1TGc0SEJ3Y2FOV3FGVjVlWHJScTFZcWlSWXRTclZvMWZ2dnROOXEyYmN1R0RSdElURXhrL1BqeCt2Y2RQMzQ4MTY1ZHc5WFZsVW1USmhFYkc4dXpaOCtJaVluaDZkT25QSDc4bVBYcjExT3ZYajBBM056Y0dEaHdvTUZNOTdScDA4aVhMeDhMRnk1azNicDFMRjl1ZkVKb1pnRzVrU05IWW1HUmRabWYvZnYzR3lUTnpzN09MRisrbkk4KytnaUFvVU9IWW1kbng0d1pNOHlPa1o2ZWpydTdPL1hxMWVPNzc3N1R0NTg0Y1lJSER4N2c1dWFtYnp0MDZCQmp4NDZsY3VYS1RKZ3dRZC91NE9DQXA2Y25mZnYycFdmUG5reWVQSm5HalJ0bkdic1FRcnd0SlBrV0JBVUZCVldyVnUwV1lILysvUGt6T1IyUEVFSUk4VSsxYjkrZTFxMWI2MmQ5aHc4ZlRtcHFLdlBuendjeVptTXRMQ3hZdlhvMUZoWVcrUG41VWJod1lTQmpMM2EvZnYwTWxxYjM3Tm1Ud01CQWhnNGR5dkxseTNGd2NDQTlQUjAvUHorS0ZpMUt3NFlOK2VPUFA0Q01QYzhGQ3hiRTE5ZVhOV3ZXVUtWS0ZjNmVQY3ZGaXhkeGMzT2pTWk1tUkVaR29sUXFVYWxVbENsVGh2ejU4K1BnNElDOXZUMi8vZlliSzFhc29HelpzZ0MwYU5IQ2FJbDVkSFMwZm1sNnFWS2xhTm15cGRGM2NPZk9IWUtDZ3FoVnF4WUZDaFF3K1QyZFBuMmFpSWdJckt5c2pLNlZLMWRPLzNPOWV2V1lOV3NXYmRxMG9XN2R1aWJIMnI1OU83ZHUzYUpyMTY0RzdXdlhydFgvck5GbzhQYjJadjM2OWRTdVhadDU4K1ladmJlVGt4UHIxcTFqOE9EQmpCZ3hndnIxNnpONjlHaUtGaTFxOG4yRkVPSnQ4VVltMzQ0dUxvVnRGT29Qc3U4cFhwZFVqZllFV3F5Y3kxU3RtdE94dkVzU05acklxTHVYSCtaMEhFSUlrZHVFaDRmVHAwOGZwazJiWmxUQTdQTGx5L3p3d3cvTW5UdVhYYnQyVWJCZ1FYM2lEUkFSRVFHUTdaNXFyVmFyWHg2ZW1KaUluNThmUllvVU1aaGRMMVNvRVBmdjMyZlZxbFhreVpNSE56YzNPblRvWUZCNDdVVVZLMVlrSkNTRWtpVkxBaG5IcERWbzBNQWcvdnYzNzlPMmJWc0FHalJvWUhBOTA0b1ZLd2dLQ21MUW9FRzR1TGlZZks4UkkwWVFGUldsajNuSGpoMzZ2ZDE1OHVUUnYwZkhqaDN4OWZWbDFxeFpiTnUyeldncCs4T0hEL0gyOXFabXpacTBiOTllMzM3eDRrWE9uVHVuZiszdjc4LzY5ZXY1NG9zdkdESmtDSGZ1M01ISnlZbDgrZkxwKzRTSGg1T2Ftc3JhdFd2eDl2Ym04T0hEMk5yYW12MitoQkRpYmZIR0pkOU9IMWI1UUdXaFdLaERWekduWTNtWEpLVCs3OWc1Uzlya2NDanZGRHRMeTF0T0gxYnBGMzdqNHYyY2prVUlJWElUSnljblNwWXN5ZFNwVTlteVpZdStQVEV4a1lrVEoySnJhMHQ0ZURqaDRlRkFSbEd6dkhuekFuRHIxaTBLRkNpUVpjSVhGaFpHc1dMRjJMVnJGNUJSTEczTGxpM3MyclVyeTMzWW1kemQzYmw1ODZiSmF3NE9EdXpac3dlQW1qVnJzbXJWS2xhdlhvMUNvUUF5a3Y3OCtmUFRxbFdyTE4vajJiT01FaTcyOXZabSs2U2xwV0Z0YmExL3ZXclZLdUxqNDBsT1RpWmZ2bno2NU52Q3dvSmh3NGJScjE4L2Z2MzFWNE45M2dEVHAwOUhvOUVZTENIWDZYUXNXTEFBSnljbmZTeHQyN2JGeWNtSmF0V3FFUllXUm84ZVBaZ3hZNGJCelAyaVJZc0lDd3RqOCtiTmZQLzk5d3dhTk1nZ1JpR0VlRnU5Y2NtMzBrSlJScWZRMVZlZ3lQcHhzL2hYS0hJNmdIZU1EaHlWRnBRQkpQa1dRb2pYYk15WU1YVHUzSmxseTVicDI2Wk5tMFpVVkJRYk5teGc2dFNwT0RrNUVSNGV6c1dMRjZsZnZ6NEFGeTVjb0VxVktrYmpaUll3OC9Ed0lDUWtoRkdqUnJGbzBTSWdJNG5WYXJWODhza25XY2JrNWVXRnE2c3J5Y25KbEN0WGptKysrY2JnK3RhdFd3MW1pcjI4dkxoNDhTSlBuejVGcDlPaFVDaFFxOVZVcmx6WnFMRFppOExDd2xBcWxXYVhuQU9rcHFZYUpMYVpTZi9jdVhPTkN0RFZxRkdEb1VPSEdsVXNCL2pxcTY5bzNyeTV3ZEx3Z0lBQWdvS0MrT21ubjVnOWU3YSt2VnExYWxuRy9TSkp2SVVRdWNVYmwzeG5zckd4d2NPOUIyVktsOHJwVUlSNDdXN2V2c082RGIveUxENCtwME1SUW9oY3k5blptYWxUcCtMcTZzck1tVE1CNk5HakI1OSsraWxPVGs2ODk5NTc5T3paRTI5dmIwNmNPRUg5K3ZWNStQQWhWNjllTlpoVnZuRGhBcHMzYitiUW9VTkF4bkZsTTJmT3BFS0ZDamc1T1JFWkdjbU1HVFBvMjdjdmxTcFZ5akttekQza0FQbno1NmRXclZvRzF3TURBL1UvWDdseWhaRWpSL0xUVHovUnRHbFRnMzVYcjE3RnhjVWx5MHJtZCs3Y29WaXhZbG5PeEdjV2xqTkhvOUVRRWhLaWYxMm5UaDNpNHVLSWk0c2pOVFdWaElRRS9VcUJBZ1VLY092V0xTQWpZUzVRb0FDMWF0V2llZlBtQnNsM0pwMU9CNUJ0TVRnaGhNZ3QzdGprVzZWU1VyZDJUV3JYcko3VG9RangycDM4Nnd5YnQrNEFTYjZGRU9KZjFhSkZDNEtDZ3ZTdnc4TENhTmFzR1JZV0Z2cUUvTUtGQyt6ZXZadGh3NGF4ZS9kdUxDd3NER1ozZCsvZXphRkRoeWhUcGd4WHIxNWx3WUlGK2lPemloWXR5cElsUzdDd3NLQkpreWJZMmRtWmpDTmZ2bnlvMVdxRHRqLy8vRk5mMFR5VFJxUFJqNUdTa3NLREJ3OUlTVW5SWDc5NjlTckxsaTBqTURDUWI3LzlscjU5KzVwOHYvdjM3M1AvL24wKysreXpMTCtmRjQ4UGUxRk1UQXlkTzNjMmV6MDBOTlRrOVZLbFNyRmx5NVlzandxTGpZMEZNTmp2TFlRUXVka2JtM3dMSVlRUVF2eFQ2OWV2Wi9IaXhSUXNXQkNBSDM3NGdRTUhEakJ0MmpUOXJIR2JObTM0NVpkZjJMeDVNeHMyYk9DVFR6NmhVS0ZDK2pFNmR1eEl2Mzc5dUhyMUtrT0hEalVZUHprNW1WMjdkcUhWYXVuU3BZdlpPUHIzNzQrSGg0ZEJXL1hxMVkzR1c3OStQU2RPbkRCbzAycTFIRHAwaUMxYnR2RFhYMzloYjIvUGdBRURza3lLL2YzOWdZeVo2cXdrSmlZYVBSUjRucjI5UFV1V0xERjViY2FNR1RnNE9EQmd3QUNqYTdhMnRpZ1VDb05DZGk5Nit2UXBnTUhaMzBJSWtadEo4aTJFRUVLSVhDY2xKWVhwMDZmajcrL1BtREZqT0g3OE9LbXBxYlJ1M1pxSkV5Y3llUEJnNXMrZmo2MnRMYVZMbDZaWnMyWXNXTEFBUzB0TEJnNGNhREJXNXBGZnBtelpzb1hvNkdoS2x5Nk5ScVBCeTh2TDRPaXNlZlBtY2Zqd1laTjd3ZFZxdGY0YzdVejU4K2MzNmpkOCtIQ1NrcElvVnF3WXc0Y1BwME9IRGxudTkzNzY5Q20vL3Zvcjl2YjJOR3JVeUd3L3lFaSszM3Z2UGJQWFZTcVYwZEw0VEhueTVNSEJ3Y0hzOWV3RUJ3ZGpZV0doUHpKTkNDRnl1M2QrazAxcWFpckp5Y2s1SFlhZVJxUFJWd1I5SGU3Y3VmUGF4b0tNNVhxWlI1RDhFenFkanNURVJOTFQwMTlEVkJBU0VzS3BVNmZRYXJXdlpUd2hoQkJ2dHlsVHBoQVFFTURzMmJQcDJMR2p2cjFWcTFaTW5UcVZzMmZQc20zYk5uMzdoeDkrQ0VDSkVpVmVPaG1NaW9waTFhcFZ0Ry9mbnNXTEZ4TWRIWTJucHlmMjl2WVVMRmdRSHg4ZkFnSUNtREJoZ243ODUyVXVPMy8rbjYxYnR4cjFxMXExS3Q3ZTN1emN1WlB1M2J1VEowOGUxcTVkUzBCQWdGSGY5UFIwSmsrZVRHeHNMQjRlSHRrV0s0dVBqOC8yR0svSXlFZ09IanlZemJmeDZrNmNPRUc1Y3VXeW5Ia1hRb2pjSkZmUGZIZnYzcDJQUC82WTRjT0htKzN6MDA4L2NlclVLWDExVDNOU1VsTFFhRFNrcDZlajFXclJhRFFrSnllVGtwSkNjbkl5eWNuSkpDUWs2SXVRUEh2MmpDZFBuaEFkSFUxMGREU0RCdy9HMWRVMXkvZElTMHVqUjQ4ZU9EZzRzSFRwVXYyUkluL1h3b1VMMmJoeEl4czJiREI2c201S2FHZ293Y0hCUnUxMTZ0UWhmLzc4UkVaRzBxVkxGenAyN01pd1ljUCtVV3lob2FGODhjVVhMRnUyak9yVi8vbStmaDhmSDdaczJjTHg0OGRmdWlwcWVucTZ2dGpMcTFBcWMvVi9Oa0lJa1N2MDc5K2ZMNzc0d21SbDdVOC8vWlRpeFl0VHJsdzVJS1BDK0pJbFN5aGJ0aXpYcmwxajZOQ2h6SjgvUDh1OTBEcWRqaWxUcHFCUUtCZzBhQkFPRGc0c1hMaVFvVU9IOHMwMzMrRGc0TUNKRXllWU5tMmEyU1BCWG5iWnVidTd1OUh2eW1QSGpobnRUZGRvTkV5ZVBKbkF3RUJxMUtpUjVUSjR3T0JJTVhQOC9QeVlPM2N1clZ1M3BrbVRKbG1POXlvdVhMaEFjSEF3L2ZyMWUyMWpDaUhFbXk1WFp4RkpTVW12WlpZV01wNlVaeFlHeVk2TmpRMXF0ZHJnbjN2MzdtV2JmS3RVS2hvMmJNaktsU3Y1N2JmZjlHZHJtcVBWYWpsOStyVFo2ODdPem1pMVdtYk9uRW4vL3YzTjl2dmdndzl3Y25MaTVNbVR6SjQ5Vzc4SFRxZlRvZEZvV0xWcUZmbno1MmZXckZsb05Cb3FWNjdNcVZPbkRNWW9VS0FBWmNxVU1ScjcxMTkvTmJteUlIT2YxOTY5ZXcwSzRUelAzZDM5SHorQXlFcno1czFmK3MvMGVRY09ISkQ5YVVJSThZWnpjbkxDeWNsSi96bzJOdFpnaHJWOCtmSWtKaVl5Yjk0OGZIMTlhZHUyTGVQSGoyZlhybDFNbno0ZER3OFBKazZjYURCai9menFLazlQVDA2Y09NSDgrZlAxdnhNKytPQURhdGV1emY3OSt3R29WS2tTRGc0T2FEUWFrdzl1VFMwN2QzQncwUC91eS95M3FWVmlFUkVSMUtoUlEvLzY4ZVBIakJremh2UG56MU91WERubXpwMmJiUlh4ekgzaExpNHVSdGRDUWtKNDh1UUpVNlpNNGF1dnZzcnk3eEd2U3FQUnNIRGhRbXh0YmJQY3R5NkVFTGxOcms2K1RlblhyeDh0V3JTZ1E0Y09yM3h2M2JwMTZkYXRHOWJXMXFoVUtxeXRyYkd5c2tLbFVuSHUzRGtPSFRyRWxDbFRzbHcrZGYzNmRhUEU5WGtxbFFvSEJ3ZkN3c0pZdjM2OTJUNWR1M1lsTFMyTkFRTUdvRlFxemM3RzJ0alljUFBtVGJPei84bkp5ZlR1M1Z1L3YwMmxVbkh5NUVrZzQybjNyRm16Y0hGeFlkKytmUVFHQm1Kalk4UEVpUk9OeG1qU3BBbHo1c3d4R24vRmloWGt5NWNQUjBkSG8zc2dvMnByZUhpNHdiWG82R2p1M0xsRGp4NDlYbm1XT2ZPTVZuUGMzZDBOOXZKVnJWcVZObTNhdk5UWUowK2UxUCtGU2dnaHhKdnR3WU1IZUh0N28xYXJlZlRvRVJjdVhLQnIxNjVBeHNQbGZmdjI0ZW5wU1ZSVUZCNGVIdnJrc2tPSER0alkyREJqeGd5Kyt1b3J2dm5tRzZwWHI4N1pzMmM1ZWZJa0NvVUNwVkxKWDMvOVJiOSsvU2hac2lSYnQyN2wrUEhqSER0MmpMeDU4eko0OEdBc0xTMVp0MjRkZ3dZTkltL2V2SHo0NFllVUtGR0NkdTNhVWJGaVJZTllvNktpdUgvL1BscXRsbE9uVHZIKysrOEQ2UC90NCtORFhGeWN2bjl3Y0RBUEhqelF6OXo3K2ZteGNPRkNZbU5qYWRDZ0FkT25UemVxdWo1bzBDRFMwOU5ScTlWWVcxdno2TkVqenB3NVE1NDhlV2pldkxsQjMvajRlSUtDZ2loYXRDalRwazB6ZWViNVB6RjkrblNDZ29JWU5HaVFWRG9YUXJ4VDNybmsrOEtGQzltZXdYbjM3bDFpWTJPcFdyV3FRYnVqbzZQWnFxR0hEeC9tOE9IRGFEU2FiTjkvMGFKRldTNWxBOWkwYVpQSjlzeW41NWwvZ1lDTVFpem1uaHg3ZTN0VHMyWk5nNmZqejJ2WXNLSFpHUHo5L1duZXZEbjM3OTlueXBRcHRHM2Jsa21USmhuMDhmTHlZdjM2OVZrK3pPalFvUU05ZS9ZMGFBc0pDZUdMTDc1ZzJMQmhSa3ZwL1AzOW1UQmhndG54c2pKNjlPZ3N6ek45Y2M5ZGlSSWwrUHp6ejRtTGl5TlBuanhHeWY3VnExZTVlL2N1TFZ1MkpDNHVUcEp2SVlSNFN6ZzRPQkFRRUlCR284SFMwcEpLbFNyeDFWZGZBUm4xWHRhdVhVdkJnZ1daTjIrZVVVRTFOemMzcWxTcHd1VEprM24vL2ZkNTlPZ1JTNWN1UmFsVTBxTkhEOVJxTlN0WHJrU2xVdEduVHg4dVg3NU0xYXBWR1Q1OE9PM2F0ZE1YUSt2YXRTdUJnWUVjT1hKRXY4ejYyMisvTllyMTBhTkhUSjA2RllWQ1FjR0NCZlVQQW9vVUtVS2ZQbjN3OGZIaDhPSEQrdjQyTmpZMGF0U0l6ejc3akppWUdMeTh2RWhJU0dEZ3dJRzR1N3ViblBIV2FEUUdxK1dzckt5b1ZLa1NRNFlNTVhwQXJsYXI4ZlQwcEZTcFVxOTlQN1pPcHlOZnZudzBhdFFJZDNkM2szM1VhclVrNVVLSVhPbWRTNzVOMFdxMW5EaHhnc0RBUUk0ZVBjcjkrL2ZwMnJXclVmSU5jUHIwYVNJakk0M2FMMSsrRE1DK2ZmdE1WaUF0VmFxVXdaUHVIVHQyNko5b1ArL3UzYnZjdUhHRHhvMGJHMVJMelRScjFpejgvUHdBc0xTMHBFMmJOdGphMnBxZFRWKzllalVQSGp3d1dZak15c3FLVHovOVZQL2svSGtSRVJHY1BuMmF1WFBuTW16WU1QMzVwV2ZPbk5IM0NRa0pZYzJhTmJSdTNScVZTc1daTTJjb1hyeTRVZFhVMzMvL25hdFhyeHEwSlNRa0FCa3o0OXUzYnplNFp1cjdmVm1mZmZiWlMrLzVmajZXTGwyNjRPYm1abFRoZHRhc1dUeDc5c3hnVDUwUVFvZzNuNDJOamRuZmpkYlcxaXhkdWhSN2UzdXpTN00vK09BRGxpMWJoa0toSUQwOW5hTkhqNkpTcWZRUGFUTWZvbWN1N3k1UW9JRFJHRXFsa3NhTkc5TzRjV01BZytYbm16ZHYxdmVyVUtFQ08zYnNNQm5IZ0FFRFRCN2xsY25XMXBiNTgrZVRKMDhlU3BjdWJiYmZ6ei8vckk5QnE5V2lVcW15M05wVnVYSmxzOWN5UGY4WnN2UEhIMy9vZng0MmJCZ2FqY2JzKzcvNG9GOElJWEtMWEpkODM3eDVrMTkvL1JYSVdMNTgrdlJwcGt5WmdwT1RFNzE3OTliM2UvcjBLVWVQSHVYaXhZdEVSVVV4YU5BZ1NwUW9RWk1tVGZEeDhUR2J3TzNZc1lNalI0NFl0V2ZPZUM5ZXZOamtmWjA2ZFRKYVptYktuMy8raVplWEY0Y09IVEtaZkQ5UHFWUXllZkprZkgxOXN5d3FGeEFRWUxKSzZYdnZ2Y2ZPblR0TjN1UHI2MHZwMHFVcFdyUW9Db1dDQmcwYU1ITGtTS04rS3BXS2dJQUFBZ0lDU0V0TFk5U29VVWF6OFBueTVhTklrU0lHYlprVjNRc1dMR2oweEQwcEtjbnNaN2w5K3pZUkVSRkc3Wmx0eDQ4Zk43bFV2V2pSb21iL1VtSm5aMGZUcGsxWnMyWU50V3JWMHMvRVorNUhYN2h3b1JSWkUwS0lYTWJVa1Y0dnlrd09MUzB0elI3dDlmeDU0Tm41dDM2WHZNemZMLzd0R0Y3Vm14S0hFRUw4bDNMZC8vbFNVbEtJaW9vQ01oTGlwS1Frb3FLaXNMT3o0L2J0MitoME9yWnQyOGFhTld0UUtCVFkydHFTUDM5KzFxeFpRN0ZpeFFDeVRMNW56cHhwc24zVHBrM01temVQUFh2MlpGbU1xM1BuemxrV0Y4a3NFR2N1OFI0OWVqU2pSNDgyYUd2ZnZqM3QyN2MzMmYvamp6K21kKy9lSnBlNW1hUFQ2ZkR6ODZOdDI3Wjg5TkZIYk4rK1BkdGw4Z0QxNnRVemF2UHo4OFBLeXNybzg0U0VoTEJ6NTA0NmRPaGd0T3c4ODgvTjFDL21iZHUyc1dYTEZyTXhqQmd4d21SN3AwNmRqTDYzNXcwZVBKaXpaODh5ZnZ4NE5tL2VUSjQ4ZWZEMDlLUm16Wm8wYU5EQTdIMUNDQ0dFRUVJSThUSnlYZkpkc1dKRnZMeThnSXk5eHJWcTFXTDA2TkVzWHJ5WVRwMDZBUmw3cUw3Ly9uc2FOR2pBb2tXTE9IWHFsRDd4aG93RStGV1hMcitLeklxa0kwYU1NTnBubHBsOG0wbzhKMDZjaUxPenM4RU1QbVRzWGN0YzBtYks2dFdyVFJadjY5R2poOGtqUGhRS0JZMGFOV0xuenAzMDdObFRYNnptd1lNSFdYNnVGNC90aW9xS29uWHIxbG5lMDY5ZlA3UEx6dGF2WDI5eVNieEtwV0x2M3IxWmp2dThGd3ZKUEMvenZWVXFGZE9uVDZkYnQyNU1tVEtGQ2hVcThQRGhReFl1WFBqUzd5T0VFRUlJSVlRUTV1UzY1TnVjVHo3NWhDcFZxakJxMUNqcTFhdG50c0oxY25JeU9wM09hSGxaZW5xNnZwRFhzbVhMV0w1OHVjbjdtelp0YXRTMmR1MWFneUp2MXRiV3hNYkdNbmp3WU5hc1dXTndGRXJtRVZ6WHJsMHpXRWEyWnMwYTl1elpZN0k0aVZLcFpQNzgrU2JqR1RCZ0FDMWF0REQ1ZVlzV0xXcnlIb0NCQXdmeSsrKy9zMlhMRm5yMzdzMitmZnRZdW5TcDJmNlFzZXJnZVRxZERxMVd5L2ZmZjIrVVJEOTQ4SUR4NDhjellzUUlvMk5XSWlJaW1EaHhZcFpuY0wrT283N1MwOU1OOXZvNU96c3pkT2hRWnMyYVJXQmdJTzNhdFRONWZKb1FRZ2doaEJCQ3ZLcDNKdm5PTEo2VzNiblJtWHVSYlcxdERkcVRrNU1OWnFNVkNnVS8vZlJUbG1QZHVuV0xGU3RXR0xYbnpac1hUMDlQdnY3NmF3WU1HTURxMWF2MWU4WXlaNWVQSGoycVQ3NzkvZjN4OXZiR3pjMk5RWU1HR1l6MStQRmowdFBUY1haMk5odUhnNE9EMmVzUEh6N0UzdDdlYUZsNTNyeDVhZEdpQlh2MzdxVjM3OTU4OWRWWCtpcXg1cGhhZGc1UXNtUkpvd3J6bVZWTVM1VXFaWFR0eGVOUi9pMm16bDM5OHNzdldiTm1EVkZSVVM5OUJKa1FRZ2doaEJCQ1pPZWRTYjZ6Yys3Y09kTFMwdlJIZVpRb1VVSi9UYVBSb05Gb0RKSkNoVUpCczJiTjlLK1BIei9PdG0zYm1EcDFxcjVmM3J4NXpiNmZvNk1qaXhZdG9uZnYzZ3dlUEpnVksxWmdZMlBEeFlzWFVTcVY3TnExaTIrKytZWURCdzR3YWRJa1B2bmtFeVpObW1UMDhLQlBuejVHNTJTL2FOT21UV2FQTGdPWU1XTUdMVnUyTkdxdldMRWlPM2Z1UktmVGNmNzhlZjJTZUhOTVZWUUhqQjRZUEMvek9KVlhvZFBwdUg3OStpdmY5K0lZeWNuSlJnOGRmSHg4aUlxSzBxOG1XTE5talJTRkVVS0kxeWd0TFkwclYvL1ovOE9GK0RmY3ZIV2JsSlRVbkE1RENKR0xTVmJ4UDd0MzcyYlhybDBBMUtsVHgyREpkK1pzdUwyOXZkbjd3OExDT0h6NE1PbnA2Uy85bm1YTGxtWFNwRWtzV2JLRTJOaFkvdnJyTHhJVEV4azhlRENlbnA3czJyV0x5TWhJUHZua0UyYk5tbVV5Q1Z5MWFsV1c3K25tNWthM2J0MnluTFUyOTdsVUtoVTZuWTYwdERRbVRKaEFURXhNbHA4bk5kWHdGNWFGaFFWcXRackJnd2NiTFMyUGpJeGs3Tml4akI0OTJtaEplbVJrSk5PblR6ZDdYcmRHbzZGYnQyNVp4cEtkek0veS9BT1N1M2Z2c25qeFlobzBhRURMbGkwWlAzNDhxMWV2cG0vZnZ2clBBOFo3MjRVUVFyeThaM0Z4ZUM1ZGprcWx5dWxRaERDZzBXaDRGaGVYMDJFSUlYSXhTYjcvcDMvLy9uVHMyQkU3T3p1S0Z5L082dFdyY1hWMXBWcTFhb1NHaGdJWUhaZjF2UGo0ZUFDelI1R1kwN0psU3hvMWFvU2xwU1hEaHcrblVLRkNkTy9lblRObnp1RHQ3YzNtelpzcFdMQ2cyWE5JTTVlckJ3Y0g2Mk40WHRldVhTbFdyQmdoSVNGRzF6NzY2Q09UZTZkWHIxNU5Ta29LZS9mdXBYVHAwbGhaV2JGbnp4NENBd054Y25JaUpDU0Vnd2NQOHVPUFB4b2t5TC8rK2l1MWE5Zld2eTVjdUxCK0pVRkNRZ0tSa1pFNE96c1RHeHZMcWxXcmFOdTJMUTBhTkRENlhpdFZxa1NEQmcxTWZwY1dGaGJZMk5pd2V2VnFrOStIS1Y5Ly9iWFI5NWU1dkQveiswdEpTV0hjdUhIWTJ0b3ljZUpFQ2hRb3dNR0RCMW01Y2lVTkdqU2dYTGx5K29jZkdvMkd1M2Z2RWhNVFE5V3FWYlBkeWlDRUVBSlNkZHBJS3hRUHRVRE0veDVxaTc5UHA5V1IrZHRIQnlnczVIZlI2NkpRS0o1cDBuUlpMeXNVUW9pL0lkY24zNDhlUFdMTm1qVWNPSENBSVVPR21PMVh1SEJoQ2hjdXJIKzlhZE1tZ29PRERaTHZraVZMbXIzLzNyMTc1TStmLzI4OXliZTJ0bWJXckZuY3VuV0xNV1BHb0ZLcEdERmlCTjI3ZDJmNDhPRXNXN2JNYUEvNmkyYlBuczJWSzFleVBSc2NNbVp1VTFKUzhQVDBwRzdkdWtiWG82T2pPWERnQU03T3puejMzWGYwNmRPSFhyMTZNWGZ1WE5xM2IwK2pSbzA0Y3VRSU0yZk9aUHo0OFFCY3VuUUpMeTh2UHY3NFkvMDR3Y0hCekpneGcyblRwaEVlSHM3UW9VUDU3YmZmaUkyTjVlYk5teng1OGdSSFIwZmMzZDJ4dHJibTRzV0xsQ3haa3JObnp6SjkrblRXcjE5dlZCU3VWYXRXREIwNkZKVktSV3BxS29HQmdWU3ZYbDAvZXg4VUZNU2RPM2RvMTY2ZC9wNkZDeGNhL05rQ1hMbHlCVUJmNVg3R2pCbmN1SEdEUllzV1VhQkFBUURHalJ2SHVYUG5tREJoQWhzM2J0US9ERWhJU09EOCtmTk1uejZkSTBlTy9HZDcxSVVRNG0wV2NmM1NUYWV5bGI1VTZpd0w1blFzdVlHTlNsZmFXbW5SMDBLaFVDV2xwYTlLMFNodTUzUk11WVkyN1duWTdlQXJPUjJHRUNMM3laWEpkMGhJQ0FjT0hDQXFLb3JRMEZDT0hqMUsvZnIxVGM1YzE2NWRHMGRIUjRPMitQaDRZbUppOU1uMlgzLzlwWjhSQnloZXZEajE2OWZYOTMvNjlDbUhEeDhtTGk2T25qMTc4dFZYWDlHMGFWUHk1ODlQL2ZyMXM5ejdyZEZvbUQxN050dTNiNmQrL2ZwMDdOZ1J5S2k4L2NNUFB6Qmh3Z1MrK2VZYjVzK2Z6L3Z2djUvbDUyN1VxQkZ6NXN6Sjl2dTVkZXRXbG1lTmp4dzVrcEVqUndMdzU1OS9jdUhDQllQdnFHVEprb3diTjQ0alI0NmcwV2dZTjI0Y24zNzZLYlZxMVdMa3lKRnMzTGdSdFZyTm5qMTd1SGZ2SG82T2pnYjcwc3VWSzhlV0xWdFlzR0FCdi83Nks1OTk5aGxGaXhiRjA5T1RsSlFVdkwyOVVTcVZqQnc1a3RXclYrdVBmWXVLaXFKZnYzNDBhOWFNSDMvOGtiQ3dNRWFOR3NWMzMzM0gxMTkvRGNDaFE0Znc4ZkdoYWRPbXFOVnFZbUppR0RseUpNV0xGMmZkdW5YNjJldkRodzlqWTJORHVYTGw4UEh4WWZmdTNYaDRlQmo4dWViUG41OVJvMFl4YnR3NHZMeThxRkdqQnBCUjVDNG1KZ1k3T3p0SnZJVVE0dVZwdzY4RkJlVjBFTG1GcTZ1clRxRlFmS2pUNld4c1ZaYTNybDgrZnppbll4SkNDSkUxMDJ1WjMyTGJ0Mi9uaXkrK1lNbVNKWHo0NFllTUd6ZU9nSUFBNXM2ZGk1T1RFOWJXMXZyanZBQmF0R2loMzlPYjZmejU4MERHc3V6VTFGU09IajFLelpvMTlVdVhXN1ZxeFlJRkM0Q00yZDIrZmZ1aTBXaVlPblVxYXJXYXNXUEgwcjU5ZTg2ZE84ZXNXYlBNVmhvL2UvWXMzYnQzWi92MjdkU3BVNGRaczJZWkxHRjJjM05qd29RSjNMeDVreSsvL0pKTm16YVJuSno4V3IrdnJPaDBPbGF2WGsyMWF0VndjWEZCb1ZEbzl6dTNiTm1TNmRPbm8xUXFPWHYyTEJFUkVVeVlNSUg0K0hpV0xGbENYRndjZS9ic29VV0xGdVRKazBmLzNXWHVUN2V6czJQOCtQSDQrdnBTdEdoUk5Cb05OMjdjb0VLRkN1VExsNDhmZi95UmE5ZXVNV3ZXTEgwODgrYk5JeVVsaGU3ZHV3TlF1blJwbkoyZDJicDFxejZ1RGgwNmtKeWNqTCsvUDVCUjZiMVBuejVjdTNhTkRSczJBQmtWM2srZE9rV2RPbld3c2JIaDJyVnIxS2xUaDIrLy9kYm9PMmpac2lXZE8zZW1ZY09HK2ovSEd6ZHVFQkVSd1FjZmZQQnZmTzFDQ0NHRUVFS0lYQ2pYelh6WHExZVBmdjM2NGVibVpqSTVLbCsrUEwvOTloc3FsY3JrVFBqVHAwL3g4L1BEMXRhV3VuWHJzbm56WmhJU0VuQnpjOVAzQ1EwTjVkU3BVL3p4eHgrY08zY09SMGRIbGk1ZFNxVktsWEJ6Y3lNb0tJaVZLMWN5Wjg0Y1ZxNWNTYmR1M2VqVXFSTnF0Wm9IRHg1dzlPaFJmSDE5dVhyMUt0YlcxZ3dZTUlCZXZYcVozTmZkdm4xN1NwUW93ZVRKazVrM2J4NHJWcXlnZWZQbXRHclZDbGRYVjRPK2taR1IrUG41WmZzZFBYcjA2R1crU2k1ZXZFaHdjTEIrZjdXam95T0hEeCttWXNXS1dGaFlvTlBwT0h2MkxERXhNWHo4OGNma3o1OGZMeTh2U3BZc3lmTGx5MGxJU0tCSGp4N0EveS92OXZMeW9tblRwZ2FmTlQwOW5jT0hENU9Ra0VERGhnMkJqQlVKUFhyMDBPL0pEZ2dJWVAvKy9YVHIxczNnN08zbXpadXpZc1VLZ29LQ3FGeTVNazVPVGxUTmZOVFdBQUFnQUVsRVFWU3RXcFh0MjdmVHFWTW5BTHAxNjhhMmJkdFlzV0lGYmRxMFllWEtsV2cwR3RxM2J3L0FwRW1UU0UxTk5idXZmdFNvVWZxZm5aMmRXYlpzR2VucDZiUm8wZUtsdmtjaGhCQkNDQ0dFeUhYSnQ2T2pJOTk4ODQzWjYyUEhqbVg2OU9uNCtmbVpuRVcyc3JMQ3hjV0ZZY09Hb1ZhckNRZ0lvRVNKRWpSczJKRGx5NWV6YWRNbTR2NVhDYk4wNmRLTUhEbVN6ei8vWEw4MEdqSUtoaTFhdElpTEZ5L2k2ZW1KdDdjM3g0OGZ4OHZMaXo1OSt2RGd3UU5zYlczcDBxVUxQWHIwTUZyMi9pSlhWMWQ4Zkh6WXZuMDdHemR1WlB2MjdUUnQydFNvWDJob0tHdlhyczMyTzhydXlMQk1WYXRXeGMvUFQvOFE0OXR2djJYaXhJa01HalJJUDlPc1ZxdnAxYXVYdm1KNTVyOGJOMjVNL3Z6NTliUEZ4WXNYWitEQWdXemN1Skg5Ky9jYnZWZWhRb1VZTUdBQWRlclUwYmNOSFRwVS8vT09IVHNvVXFTSTBkRmt6Wm8xdzlmWGwram9hSDFiKy9idHVYWHJGbWxwYWFoVUtxeXNyT2pidHk5VHBremg4T0hEVkt0V2pmRHdjSU1sNWkrelZ4N2d4eDkvWk5Tb1VWaFpXZW1YdWdzaGhCQkNDQ0ZFZHQ2NDBwak9aYXMyUXFIN05WL2V2STdMUEJkUXUyYjFISTNud1lNSFJFVkZVYmx5WlVKRFE5bTRjU01WS2xUZzQ0OC94c25KNmFYR09IYnNHUG55NWFOU3BVcWNQMytlbUpnWS9aTG5WNlhWYXJsNTg2YlIwVjFwYVdrb0ZJcGNleVoxV2xvYWtaR1IrbjMzejlQcGRObFdIRTlQVHljc0xFei9NQ0F4TVRIYkluYi9wcE4vbmVHNzc4ZndLRG82QmgyZmgxeTc4R2VPQlNPRUVPS3Q0K3JxMmxDaFVHelc2WFEyUVB2ejUyWFB0L2ozT1pldHVrYWh3RjJuWldISTlRdkRjam9lSWQ0MnVUTlRlNDBjSFIzMU05TWxTcFJnM0xoeHJ6eEd2WHIxOUQrL3VGVDhWVmxZV0JnbDNrQ3VQeTlWcFZLWlRMeUJsenJxeTlMUzBtRHZmVTRtM2tJSUlZUVFRb2gzVDY0cnVDYUVFRUlJSVlRUVFyeHBKUGtXUWdnaGhCQkNDQ0grWlpKOEN5R0VFRUlJSVlRUS96Skp2bC9TczJmUFNFaEllS20rS1NrcHhNVEVvTkZvVEY3WGFEVEV4TVNRbXByNlV1TTllZkxrcGVQOHI2V2xwYjMwMFdYL3RZQ0FBQUlEQTAxZTI3OS9QMlBIamlVa0pPUS9qa29JSVlRUVFnanhMbnFuQzY0OWV2VElLS0cyczdPamNPSENCbTNCd2NGOC9mWFhmUDc1NS96d3d3L1pqdnY5OTk5ejgrWk5kdTNhWmJMNnVKZVhGNXMyYldMSGpoM1pWa3lQaW9xaVhidDI5TzNibDE2OWVwR2NuSXhXcTgzeUhrdExTNE9qeitMaTRnZ0tDc28yN3V4VXFsU0p2SG56R3JSTm5EaVJpSWdJMXE1ZCsxS0Z6NTQ4ZVVKSVNBajU4dVhEeGNVRmdKVXJWMUtzV0RGYXRtejVqMk44bnJlM04rKy8vejROR2pRd2FJK1BqMmZtekpuRXhNVGc0T0RBNk5HalgrdjdDaUdFRUVJSUljU0wzdW5rZS9iczJSdzhlTkNnclVtVEpzeVpNMGYvV3FQUk1IMzZkQ3dzTFBqdHQ5L28zTG16UG1rMDVZOC8vdURFaVJOODl0bG5uRHQzenVDYVdxM20vZmZmeDhmSGgvTGx5M1B2M2ozdTNidG4wS2R3NGNLVUtWTkcvM3JGaWhVb2xVcGF0MjROWkp5MWZmbnk1U3cvVjUwNmRmRHk4dEsvdm5YckZvTUhEODd5bnBleGN1VktYRjFkU1V4TTFMZDE2TkNCQVFNR2NPYk1HU3BVcUFCa1ZHUzNzYkZoMHFSSitoVUQ4Zkh4UkVaRzh1elpNd0JxMXF6SjBxVkxTVXRMNC9qeDR3UUhCMk52YjAvdDJyVUJhTml3b2NIN1pLVjgrZktzVzdmT29PM3UzYnVFaDRmVHZYdDNvLzZMRnk4bU5UV1ZiNy85bG1YTGx0RzBhVk9xVjgvWkkrMkVFRUlJSVlRUXVkczduWHhEeHRGZlk4YU1RYWZUMGJ0M2I5NTc3ejJENjNQbnp1WEdqUnQ0ZVhuaDVlWEYyTEZqV2JObURXcTEybWlza0pBUXBrMmJobHF0NXVUSms1dzhlZExndW91TEN6cWREcTFXeTRNSEQ1Z3laWXJSR0UyYU5HSFVxRkZBUnRMczYrdkxpQkVqOUhFTkd6YU15TWhJeG84ZnoxZGZmV1dRTkNZbUpqSmh3Z1NqbWZzcVZhcVlYWDROR2N2a216VnJ4cEFoUStqWXNhUFpmalkyTnNURnhkR29VU09qYS8zNjlkUC9YS0pFQ1hiczJJRy92ejlseXBTaFZLbFNmUFRSUnhRcVZJakNoUXRUcE1qL3NYZm5jVkZWL1FQSFB6TU1Pd0x1UzZpRW12dUN1WkhoOXJpa2xwbFpibWxxUHFpNDcwdTVMNFc1SzVZTG9HUXVwS2FtcEtTcFllNEtpRXJ1S0s3a0FyTElNc3o5L2NFejk4YzRBMmhaV0g3ZnIxZXZoem4zM0hQUFRMMmVlNy8zblBNOXBTbFRwZ3lRdllYWS9Qbno2ZE9uRDZOSGoyYlZxbFZVcVZLRkFRTUdrSm1aYVhLTmI3LzlGaWNuSjk1OTkxMlQ4bUxGaXBuMVo5ZXVYZWgwT2xxM2JtMVN2blBuVGpadjNzeUVDUlBvM0xrelo4NmNZZHk0Y1FRR0JsSytmUGxjdjdzUVFnZ2hoQkJDL0JrdmZmRHQ2T2hJeFlvVmlZNk9KalUxMVNTdzNMQmhBOTk5OXgyREJnMmlVYU5HbENsVGhsNjllakZpeEFpV0xsMXFNclg3K3ZYcitQcjZVcUpFQ1FJQ0F0aTNieC9IamgxajZ0U3A2aDdjWDMzMUZhdFdyV0x1M0xsVXFsU0phZE9tTVc3Y09Jc2o2WXFpNE9mblI4MmFOZm5nZ3crNGQrOGVYM3p4QlQ0K1BqUm8wQUNBeXBVcm0weXBEZ29Ld21BdzBLdFhMNU8ydEZvdERnNE9YTHQyemVLNjlmVDBkQUFlUG54b2NRMjBvNk9qR3BnNk9qcXljZU5HRGg4K1ROV3FWWEYxZFZYcm5UOS9udFRVVkJvMmJLaVdmZlRSUjdScjF5NlBmd1BnNnVyS2dnVUw2Tm16Snp0MzdxUktsU3AwN2RxVjlQUjA3T3pzMUhxaG9hR1VMRm5TNVBzOWZ2d1llM3Q3ay9ZTUJnTTdkdXpBMjl2YnBIOUhqaHhoMXF4WnRHdlhUbjNKTUgzNmRQcjA2WU92cnkvKy92NG1lNEVMSVlRUVFnZ2h4UFB5MGdmZlJyLysraXZPenM1NGVub0NFQndjektKRmkralVxUk45Ky9ZRm9GeTVjc3lmUHg5ZlgxOThmSHlZUDM4K1JZc1d4V0F3TUdyVUtKeWRuVm15WkFuT3pzNjgvdnJyTEY2OG1Ca3paakI5K25RT0hqeElURXdNZm41K05HL2VIRVZSS0Z5NE1MNit2bXpac3NWc0pIM0RoZzJjTzNlTzlldlhvOVZxbVRkdkhzZU9IV1AwNk5Fb2lnSmdzdlk3TFMyTnRXdlgwcnAxYTE1OTlWV0wzL0h6enovbitQSGp1ZjRHd2NIQkJBY0htNVhYcjErZnI3LytHc2dPNU4zZDNmbjAwMC81OWRkZldiWnNHVnF0bG95TURNYU5HNGRlcitlZGQ5NTVobDgrbTd1N095dFdyS0J5NWNvQURCOCtIRWRIUjJiUG5wM3JPVmxaV2ZUdTNadkdqUnN6ZE9oUXRmenc0Y1BjdVhQSEpPamZ0MjhmRXlaTW9GYXRXa3lhTkVrdGQzVjFaY21TSmZqNCtOQ3JWeSttVFp0RzgrYk5uN24vUWdnaGhCQkNDSkVYeVhiK1B3Y09IS0JKa3laa1pXVXhlL1pzTmZDZU1HR0NTYjI2ZGV1eWFORWlMbCsrVFBmdTNkbS9mejlhclpZdnYveVNMNy84a3JTME5PTGk0bEFVaFhIanh0R3BVeWZpNHVLSWlJamcxMTkveGNQRGc3aTRPRzdjdUVHL2Z2MFlPblFvRHg4K0pDNHVqc1RFUkFBdVhyekl3b1VMcVYyN05nY1BIbVRSb2tXRWhZVXhjdVJJU3BVcVJWWldGZ0NSa1pGcXYwSkNRa2hNVE1USHh5ZlA3MW12WGoxMjc5NXQ4cy9telpzQkdEeDRzTmt4UzJ1aGRUb2RzMmZQNXZUcDA1dzhlUktBcjcvK21udjM3ckZ3NFVLVDBlcG5VYlZxVmJUYTdQOGtHemR1ek83ZHV6bDA2RkN1OVRkdjNzeWxTNWNvVjY2Y1NmbnExYXZWdi9WNlBZc1dMV0wwNk5IcUN4RWJHeHVUK201dWJxeFpzNFl5WmNvd2V2Um9oZzBieHExYnQvN1FkeEJDQ0NHRUVFSUlTMlRrRzdoMTZ4WVhMbHhnNE1DQkRCczJqT1BIajlPK2ZYdDY5T2hobGhBTm9HVEpra3ljT0JGL2YzOG1UcHpJNXMyYmNYZDNaOHFVS2V6WXNTUFBhMzN3d1FlNUh2UHg4YUYvLy80NE9UbFJ0bXhac3JLeU9IYnNHT0hoNFhoN2U5T3hZMGNnZTZvMVpJL21qaDgvSHAxT3g2bFRwMUFVeFNUQjJMNTkrOHdDVFd0cmE3TTEwc2FBMThYRnhleVl0YlcxeVpacEFRRUJSRVJFQU5rekFkYXNXY09hTldzNGV2UW9KVXFVWU42OGVRRDA2ZE1uejkvQmFNdVdMZXJhYm50N2V6cDA2QUJBNTg2ZDJicDFLMzUrZm16YXRFbWR1bTkwOSs1ZC9QMzlhZENnZ2ZxN0FFUkZSWmtrdWdzTkRTVTRPSmozMzMrZlljT0djZVhLRmR6YzNIQjJkbGJyM0xoeGc0eU1ERmF2WG8yL3Z6OEhEaHpBd2NIaHFmb3ZoQkJDQ0NHRUVFOURnbTlRRTZOVnExWU5IeDhmdW5idFNsQlFFTysvLzM2dTUyaTFXdmJzMmNQNTgrY3BYYm8wQUdQR2pNazFxL2ltVFp0WXVYSWxPM2JzTUFza2pZd0JYK25TcGRtMGFST1FQVlc4Y09IQ1RKNDhXYTFuREw0VEVoSTRlUEFnelpvMW8wdVhMalJ0MmhUSUhoRytldlVxVmxaV1p0YzRldlFvalJzM3RuajlPWFBtcU1HelVVWkdCcSsvL3JyNjJjUERRdzNXQVRXQlhNNDZBRVdLRkFHeTExVFBtalhMNHZVKytlUVRObS9lVEhKeU1tbHBhVGc3TzZ2QnQxYXJaY1NJRVF3WU1JRDE2OWVicldPZk5Xc1dlcjNlWkFxNW9pZ3NXTEFBTnpjM05hdDZodzRkY0hOem8yN2R1c1RGeGRHelowOW16NTV0c3EzWm9rV0xpSXVMWThPR0RZd2FOWXJCZ3dlYnJPY1hRZ2doaEJCQ2lEOUxnbSt5TTR3dlhyeVlkZXZXcVd1SHk1WXRtKzlXVnk0dUxtcnlzNnlzTE96czdIS2RjbTFNQ3VicTZwcHI4RzFzeHhnMEh6aHdnRTJiTnJGNDhXSTFtSVhzeEdpUW5YQnR3NFlOTkd2V0RDOHZMeUI3N2ZlQ0JRdG8wNmFOeGVDN1lzV0tmUExKSnlabER4NDh3TS9Qanc4Ly9KQmF0V3FaSEFzSUNERDUvT1I2NkJNblR0Qy9mMzgxR2RxVDNudnZQZXJVcVFOa2IvRlZybHc1ZGFTNlFvVUs2bnI2dVhQbnNudjNicE56NjlldnovRGh3ODB5bGtOMklyZFdyVnFwV2RNQndzTENpSTZPNW9zdnZtRE9uRGxxZWQyNmRjM096NHNFM2tJSUlZUVFRb2puVFlKdnNnUGlIajE2RUJRVWhJK1BqeG9jMTZ4WkU4Z09ETlBUMC9uMDAwL1Zjelp1M01qMTY5ZlYvYmViTkdsQ1dscGF2dGQ2ODgwMzh6enU0ZUhCZDk5OXg2VkxsNWcwYVJLOWV2V2ljdVhLUkVkSGMvZnVYUm8zYnN5OWUvY0FHRFpzR0w2K3ZwdzVjNFlhTldvQTJRRm9Ta3BLcnFQMlJZc1dwV1hMbGlabE1URXhhdCtNTHhPTXRtN2Rhakx0M0dBd21HUk1ONDdDcDZTa2tKU1VCR1NQV3R2YjIyTXdHUEQwOUZTRDU2Q2dJTnpjM0V4R25aK2sxK3ROTXE1N2VYbVJsSlJFVWxJU0dSa1pwS1NrY09uU0pZb1VLVUtSSWtXNGRPa1NrQjB3RnlsU2hJWU5HOUtxVlN1VDROdkltS2d1NThpOUVFSUk4YUtyVmF1V281V1ZsY202TUkxR1UwcFJGQ3VOUnFNRlNubDZlcHJzbDVtZW5uNy8zTGx6eVg5clI0VVFRdVJKZ3UvLzZkaXhJMTkvL1RXblRwM2l6Smt6Yk5pd2diQ3dNSFE2SFZxdGxyMTc5ekorL0hpc3JLd3dHQXlzV3JXS1lzV0txY0gzb2tXTDFFUm9UK1BZc1dOOCsrMjNUSjgrSFJjWEY3WGNPUFY4L3Z6NXBLU2tzSGJ0V2pVRGVmSGl4V25TcEFteHNiRTRPVG5Sc0dGRGF0U293Y0tGQzFtMWFoVVpHUmtFQkFSUXRXcFZxbGV2YnZHNjkrN2RNeHRodm56NU1nQm56cHhSUjlWejFzKzVYZGZObXpkTjFsZ2I1VnpMWHI1OGVUWHBXYUZDaFo3Nk40SHNxZlJkdW5USjlmaTFhOWNzSHZmdzhDQWtKQ1RQcmNLTUNlMXlydmNXUWdnaFhuUmFyYmEyUnFQNTljbHlqVVpqL0hORGpyOEJzTFcxYlFZYytPdDdKNFFRNG1sSjhQMC94WXNYcDFTcFVwdzVjd1p2YjIrV0wxL084ZVBIOGZMeW9uSGp4bno3N2JlY1BuMGFUMDlQb3FLaWVQRGdBVDE3OWxUUHQ1UVZQQzkzNzk0bE16T1QyclZyVzV5dTNhbFRKeG8xYW9TN3V6dmx5cFdqVEpreWF2SzBjK2ZPVWFsU0pRQjhmWDN4OWZWbDA2Wk5QSGp3Z0JzM2JyQnk1VXFMMTdTenN5TXVMbzdwMDZlYmxCdEh0cCtjWWc3bWE3NUxseTZ0WmtlSDdJQjl5cFFwckZpeGdxSkZpd0xaU2RxTWE2NmZOZEIxY1hGaDJiSmxGby9ObmowYlYxZFhmSDE5elk0NU9EaWcwV2dvWHJ4NHJtMGJYeXprZkprZ2hCQkN2T2dpSXlPUDFhbFQ1NHBXcS9WNG12cUtvc1JHUkVUa3ZsMklFRUtJQWlIQmR3NHVMaTRrSkNSUXRXcFYzTnpjMkxObkQxNWVYdFNxVlF1dFZzdVJJMGZ3OVBUa3A1OStRcVBSOE5aYmI2bm5ob2VITTM3OCtLZStsbkdVdkZPblRpYmxxMWV2cGxLbFNtWlR3NDNucEtlbkV4a1pxVzRwMXJCaFE5cTJiY3Y4K2ZOUkZJWDI3ZHZudXNaNTVzeVpmUHp4eHd3YU5JZ1dMVnFvNWFOR2plTGh3NGNFQmdhYW5lUHY3Mit5bjdoT3A2Tk1tVEwwN2RzWEh4OGZTcFVxQllDVGt4TkxseTVsMEtCQnZQTEtLK3pidHcvSUhnVi9GdGJXMWpSczJORGlNWHQ3ZTF4ZFhYTTlucCt6WjgraTFXcDU1WlZYL3RENVFnZ2hSQUhSQTZ1QTJjWWxWRStPZEQ5Ui9nMlErWGQyVUFnaFJQNWUrdUJicjllaktBcjM3dDBqTGk1T0RVcmZlT01OZHUvZXpZUUpFN0MzdDhmRHc0UGp4NC9UdjM5Lzl1elpRLzM2OVNsUm9vVGFUcFVxVlpnMmJacjZPVGs1bWFpb3FGd3ppNTg4ZVpLUWtCQkdqUnBsTWpwc3pKd08yYVBPMGRIUm5EaHhndVBIajJObFpVV2JObTNJek13MFdUdmVzMmRQZnZ6eFJ3RGVlZWVkWEwrcms1TVRIVHQyNU5OUFAyWCsvUGw0ZVhseDkrNWREaDQ4eUlnUkl5eWVNMmpRSUxPeTc3Ly9udDkrKzQyeVpjdHkvLzU5QUJ3ZEhZbU5qV1hDaEFrRUJ3Y1RIUjJOaDRjSFRrNU91ZlluTjdkdjN5WW1Kc2JrQmNIemNQandZYXBXcmZxSCtpU0VFRUlVSkkxR3MwMVJsSWthamNiSkdHaGJxSU9pS01sWldWbWhmM1AzaEJCQ1BJV1hQdmkrZXZVcWI3enhCbnE5SGhzYkcxcTFhZ1ZBbzBhTkNBa0pVYWVlanhneGdpSkZpbkRpeEFudTM3L1BzR0hEVE5vcFhyeTR5V2oxdW5YcjJMNTlPNlZLbGNMSHg4ZnNEYlV4azNyanhvM05wcDMvOXR0dkxGeTRrTk9uVDVPZW5rN3AwcVh4OHZLaVNaTW16SjA3bHpwMTZ2RGFhNjhCMlh0VWp4NDlHcDFPaDA2blk5U29VZmo1K2FuWno1L1VzMmRQTWpNekdUcDBLQjk5OUJFeE1URzR1Ym54M252dlBkWHZsWnljVEVCQUFPM2F0ZVBWVjE5VmcyOXJhMnVtVEpsQ256NTlDQWtKWWZmdTNYOG9lTjYrZlR0ejU4NmxmZnYyenpYNGpveU01T3pac3d3WU1PQzV0U21FRUVMOFhSUkZ1YVhSYUU0Q1RmT3BlbEt2MThmbVUwY0lJVVFCZU9tRDc0b1ZLMUt2WGoyc3JLeG8zcnk1dW5WVnZYcjErUFRUVDZsV3JScVFIWXdEVEowNkZYdDcrM3dEdys3ZHU2UFZhdm55eXk5SlNrcGk5T2pSSnNjek03Tm5nMW5LdkYycVZDbTBXaTBEQnc3RTI5dGJUU0wyMVZkZmNlUEdEU1pPbkFoa0I1Ump4NDRsT1RtWmhRc1g0dVRreE5DaFF4azZkQ2k5ZS9mbWswOCtzYmoxV2JkdTNUaDkrclNheU0zRHc0TU5HemJRcUZFalBEdzg4dHdLYmR1MmJTUW5KNnNqNGptbnBOZXNXWk92dnZxSysvZnZjK2ZPSFpNa2JQbUpqWTNsd1lNSFRKOCtuWTgrK29pQkF3Yys5Ym41MGV2MUxGeTRFQWNIaHp5VHVRa2hoQkF2cXNqSXlLUzZkZXNlVnhTbENhQlJGRVY5c1c4Y0NWY1VSZEZvTk1mT25UdDN2d0M3S29RUUloY3ZmZkN0MFdqbzFhdVgrbm4zN3QzY3ZYdFgvYnh0MnphVCtudjM3cVZreVpKODk5MTNRSGJ5cmc0ZE9saHN1MnZYcnBRc1daSnExYXF4Zi85K2poOC9ybVl6MzdsekozWjJkaWI3ZHh1NXVycWFKUjA3ZVBBZ2dZR0JORzNhbE5xMWF6Ti8vbnpXclZ1SGs1TVQvdjcrZUhwNkFoQVlHTWlvVWFNSURBeGsxNjVkekpremg2cFZxNUtVbE1TcFU2ZjQ1WmRmMkxObkQ2bXBxWFRxMUltYU5Xc1NHaHJLa2lWTFdMeDRNVHFkVGszd1ZxUklFWW9XTFlxOXZUM1cxdFlVS2xTSTd0Mjc0K1hsUlVSRUJBYURnYkN3TU9EL0U2dDVlSGd3Y2VKRTNucnJMY3FWSy9kVS93NlNrNU9Kam82bVRKa3l6Snc1azlxMWF6L1ZlVTlyMXF4WlJFZEhNM2p3WU1sMExvUVE0cDhxS3lzcks4ckt5aXBKVVJTTE56T05Sdk5ZVVpSVHlIcHZJWVI0SWIzMHdmZVR0bTNiUmxSVVZKNTE3dHk1dy9MbHk0SHNZRE8zNEJ1Z2VmUG1BSnc0Y1lLTkd6ZGlmRk5kdW5ScHBreVpncFdWMVZQMTY4eVpNNVFxVllwcDA2WVJIaDdPdDk5K2k3ZTNONTkrK3FsSmh1OVhYMzJWZGV2V01XL2VQQzVldk1pcnI3N0tqQmt6MkxwMUs1Qzlwcnh6NTg1MDd0eFpYVi9lb1VNSGtwT1RPWFBtREdmUG51WGF0V3ZjdW5XTHk1Y3ZrNWlZcUU2Ujc5V3JGeHFOQmc4UEQ3Nzg4a3VPSFR1R3ZiMDluM3p5Q2ZiMjlrRDJmdCt2dlBJSzQ4YU5lNnJ2QmRscjBaY3NXZktIMTRqblJWRVVuSjJkYWRhc0diMTc5ODcxK2hLVUN5R0VlTkVwaXZLcm9panhRRzQzclVkWldWbEgvODQrQ1NHRWVIcWEvS3Y4dmR5cjFHbUdSbG52WEtoUXFlVkxGdENvd2JOdDRmVnZscENRb0c2VGRlYk1HV3JVcUpGbmZiMWVqMDZuNDhhTkcvenl5eS9VcjE5ZjNhTHNXU2lLUWtwS0NuWjJkdWgwLzh6M05jYmY0a1Z4NU5nSmhvNGF6Ky8zN3llZzhGN3NiNUg3QzdwUFFnZ2hYbnllbnA2Yk5ScE5weWVUcm1rMEdnd0d3NTdJeU1oV0JkUTE4Ukp3cjFJblNLT2h0MkpnWWV6NVNNdlplb1VRdVhweG9oR1JyNXo3VStjWGVBTnFzT25tNWtiMzd0My84SFUxR3MwL1BrUDRpeFI0Q3lHRUVIL0NHcUNUcFFNYWpXYjUzOXdYSVlRUXo4QTgyNWNRUWdnaGhIZ2hKU1VsN1ZZVTVXN09zdjl0TWZaN1VsTFNEd1hWTHlHRUVQbDdZWWNEOVhvOXgwOUc4T2hSVWtGM1JZam43dnpGUzJSa1pCUjBONFFRUXZ6RFhMcDBLZDNUMC9NN2pVWXorSW1wNTlzdVhicVVYbEQ5RWtJSWtiOFhOdmgrL0RpTnBWK3RRR05oS3k0aC91a1VnNEZNdmI2Z3V5R0VFT0lmS0NzckswaW4wL1VEalB1SnBpbUs4bTFCOWtrSUlVVCtYcmpnMjVDVmRWMXJwVDJuUUZwR3BnUW5md3RGMFZoWmFhd1VnNEpCSVF1TlJzbi9KUEdjM0RKa1pWMHY2RTRJSVlUNDU3Q3lzb3BURk9XS1JxT3BCcUFveW05NnZmNXlRZmRMQ0NGRTNsNjQ0UHY2eGVoWU40K3FBM1JhNjZJRjNaZVhoYzVLcWVCb1l6Vk1nOVk2TFZOWm1KWnVPRi9RZlhwWmFIV2FCN0VYbzJNTHVoOUNDQ0grT1I0K2ZKaFV1SERoazRxaVZQMWZVWFJtWm1aQ2dYWktDQ0ZFdmw2NDRCc3czTGdTY3hHNFdOQWRlVm5VcWxWTHNkSnF5eXFLWW1kdm80bjk3ZXpwSXdYZEp5R0VFRUpZRmhzYm0rYnE2aHF1MVdyZlZ4VEZTbEdVOFBQbnowdVNIQ0dFZU1HOWlNRzNFRUlJSVlUSWcwYWpPUWJjMDJnMERzQ3hndTZQRUVLSS9FazJNeUdFRUVLSWY1aUlpSWdvUlZIT0s0cHlKU0lpSXFxZyt5T0VFQ0ovTXZJdGhCQkNpTCtOMjJ1dnZhTFRPbFFxNkg3OEc2VHBEYWUwYUd6Y3E5UnBWdEI5K2JmSXlOUmZ2blg1VEZ4QjkwTUk4ZThrd2JjUVFnZ2gvaGF2Vkt6bHB0Tm9sNk5SNmhaMFgvNE5IdXNWRFNpZzBYUXI2TDc4VzloWVcvM203bDZuVDJ4c3BDUkRGVUk4ZHhKOEN5R0VFT0p2WVExdWFLaW1RVlBLM3Q0ZW5jNnFvTHNrQkFCWitpeFNIejlHMFNoZ2h6c2d3YmNRNHJtVDRGc0lJWVFRZnl0cm5ZNGhBMzJvVTZ0R1FYZEZDQURPeFp4bi9tSi9VaDZuRm5SWGhCRC9ZaEo4Q3lHRUVPSnZwZEZxcVZxNUVvMGExQ3ZvcmdpaHNwS1pHRUtJdjVoa094ZENDQ0dFRUVJSUlmNWlFbndMSVlRUVFnZ2hoQkIvTVFtK2hSQkNDQ0dFRUVLSXY1Z0UzMElJSVlRUVFnZ2h4RjlNZ204aGhCQkNDQ0dFRU9JdkpzRzNFRUlJSVlRUVFnanhGNVBnV3dnaGhCQkNDQ0dFK0l2SlB0OHZtYnAxNjNZQ05sczZwdEZvQVBiWHJWdlhwRnhSbE80UkVSSHIvL3JlQ1NHRUVFSUlJY1MvazR4OHYyUlNVbEorVWhUbDk2ZXRyeWpLdmFTa3BKMS9aWitFRUVLSXY0S2lLS1NtcHFMWDZ3dTZLNm9IRHg0OHQ3WVNFaEtlYTN0L2xkVFVWQklURXd1NkcwSUlVZUJrNVBzbGMvNzgrU1JQVDgvMXdGQkZVWXlqM1dhTXh4UkYyWExwMHFWSGYyOHZoUkJDaUx6dDNidVh5Wk1uczNQblRseGRYUzNXaVkrUHAxMjdka3laTW9VT0hUcmsybFpXVmhZWkdSbGtaV1doMStzeEdBeGtaR1NRbnA1T1dsb2FhV2xwUEg3OG1LU2tKSktTa2toT1R1Ymh3NGM4ZVBDQSsvZnZVN2h3WVdiTW1KRnZuME5EUTVrMmJScisvdjdVcTFmdkQzOTNnUHYzNy9QdXUrL1NxRkVqNXM2ZCs5VG5aV1Zsb1NqS00xOVBwek45WkV4S1N1TCsvZnNtWlZaV1ZwUXRXOWFrTERrNW1mZmZmeDhuSnljMmI3WTQ4VTRJSVY0YUVueS9oTEt5c3RicGREcGZqVWFqc3hTQTV5akxBallWUkIrRkVFS0l2T2oxZXRMUzBwNUxXNXMyYldMT25EbFBWVmVuMCtIbzZJaWpveU5PVGs0NE9qcVNuSnhNYW1vcURnNE9lWjdyNWVXRmc0TURNMmJNWU5PbVRWaGJXK2RaUHk0dWpsdTNidVY2dkdyVnF1emJ0NC92dnZ1T2N1WEs1VnF2UVlNRzZyMitWYXRXZjJnVWV1L2V2U1l2T1VKRFE4MStNeGNYRjM3KytXZVRzbVhMbHZIZ3dRUHUzYnZIbGkxYjZOU3BrOFgyRXhJU2FOKysvVFAzSzZjdnYveVNOOTU0NDArMUlZUVFmeVVKdmw5Q2FXbHBseDBkSFU5cE5Kb0dlZFZURkNVNkl5UGovTi9WTHlHRUVPTFBDQTBOWmRPbVRheGN1UklySzZ0blBuL216SmtVSzFZTUd4c2JiR3hzc0xhMnh0YldGbXRyYStiUG4wK2pSbzF5RFI2TlFrSkM4bndwVUtsU0pXeHNiRmkvUHZkVUt2WHExYU5hdFdwOC8vMzNyRm16QmpzN3UxenIydG5ac1hEaFFvdkg5SG85ZXIyZW8wZVBtb3hjMTZsVGg3ZmZmanZQNzJGMDVNZ1I5dXpaWS9HWXJhMHR3Y0hCQVBqNStaR1VsR1J5L0tlZmZtTGp4bzBNSERpUWh3OGZNbi8rZktwWHIwN2x5cFV0dHBlV2xrYjE2dFgvOEt5QU1tWEsvS0h6aEJEaTd5TEI5MHVvVUtGQ2lWbFpXUWZ5Qzc2Qkk2bXBxZkYvUzZlRUVFS0lQK251M2J0RVJVWGxPYTM2OGVQSEhEdDJqSVlORzVvRnRmWHIxNmRZc1dJV3p6dDY5Q2hGaXhiTnR3OWZmLzAxeWNuSitZNXFSMFJFV0N4UFMwdGoyTEJoVkt0V0RiQThtbXgwL1BoeGpoMDd4cUJCZ3l3ZVg3ZHVIZlBtelRNckwxKytQTys5OXg1SlNVblkyOXViVFNtUGlZbmg2dFdydEduVGhxU2twRnlEYjQxR1E4V0tGZEhyOVp3L2Y1NXUzYnFweDZLam81azZkU3BlWGw3MDdkdVh6TXhNb3FLaUdEcDBLQUVCQWJpNXVWbHMwOVBUazZGRGg1S2Fta3B5Y2pJbFNwU3dXQTlnMzc1OTZQVjZXclZxbFdzZElZUjRrVWp3L1JJNmVmSmtacDA2ZGFLQXg0Qjl6cW5uT1I1WTBnd0d3L0hZMk5qbk02ZFBDQ0dFS0NCMzc5NWw0OGFOaEllSGMrTEVDVEl6TTltL2Y3OVo4UDNvMFNNT0hUcGtzWTNNekV5dVhyM0s5dTNiTFI1djI3YXRHbkMvL2ZiYlRKNDgyV0s5bjM3NkNUYzNONnBXcldwMkxDRWhnZi84NXovcTU2cFZxL0w0OFdNaUlpTEl5TWd3cTc5anh3NUNRME56SFNsMmNuTGk3YmZmUnFzMXo2K2JrcEpDMTY1ZGFkZXVuVm53N3Vmbng2TkhqMmpkdXJYRmRwOFVFUkZCU2tvS3paczNCK0RFaVJNTUh6NGNkM2QzNXN5WmcxYXJ4ZGJXbGtXTEZ0RzdkMi82OU9uRC9QbnpxVm16WnE1dGpoczNqZ3NYTHJCZ3dRTDFSVVJPY1hGeFRKa3lCVnRiV3hvMmJJaXpzL05UOVZVSUlRcVNCTjh2S1kxR0V3SDhEdVMyU0N4Wm85R2MraHU3SklRUVF1UnIxYXBWM0xwMWk1czNid0l3Yjk0OHJLMnQ2ZEdqaDFwSFVSUk9uejdOVHovOUJHU1BSdHZaMlZHL2ZuMGFOUUVRNFpBQUFDQUFTVVJCVkdwRWVIZzR0cmEyWm0zSHg4Zmo1K2RuOGJycDZlbEVSRVFRSFIxdDhYaUxGaTN5SGUwR21EUnBFdSsvLzc3RjRQdEpyVnExb2xXclZuVG8wTUVzdVJtZ1puRWZPWEtreGZQSGp4L1B0R25UTEI1emRIVGtQLy81RDBGQlFUUnMyRkFONEhmdDJrVjBkRFFMRnk0MEd4SFB6UysvL0VMcDBxV3BVcVVLbXpkdjVzc3Z2K1MxMTE1anlaSWxKdXZnaXhZdHlzcVZLeGs0Y0NBK1BqNzQrUGpRczJkUGk5Y1pQbnc0Z3dZTjRyLy8vUzh6Wjg1VUEzdkluaDB3ZHV4WTB0UFRXYlJva1FUZVFvaC9EQW0rWDFJUkVSRy8xYWxUNTd4R295a0hKaVBlYURRYURBYkQ1Y2pJU010UEdFSUlJVVFCZWZEZ0FmSHg4V3JTc045Ly94MmRUa2RDUW9LYW5PeXR0OTRpSVNFQkZ4Y1hBUHIyN1V1L2Z2Mnd0YlZsOWVyVmhJZUhZMk5qWTlaMnhZb1YrZlhYWHkxZXQyblRwclJyMTQ1eDQ4YmwyYi9jcG9nYjZmVjZpOWNHY0hWMTVlVEprMmJsdVkyMkwxKytuQlVyVnVUYTUvd01HVEtFa3lkUDh0bG5uN0Zod3diczdlMVpzbVFKRFJvMHdOdmIrNm5iMmJkdkh5MWF0R0RseXBWOC9mWFhWSzllbmZIangvUHc0VU1lUG54b1ZuL3k1TWtzWExpUXBVdVg0dWJtWm5IYWVJVUtGVmk5ZWpXREJnMWl6Smd4akIwN2xnOC8vQkJGVVpnMGFSSVhMbHhnNHNTSmVIcDYvcUh2TG9RUUJVR0M3NWVYUVZHVVRWcXR0cFdsdFhFYWpXWWQyZG5PaFJCQ2lCZkcyTEZqQWRpOWV6Y1RKMDdraXkrK1FLZlQwYkpsU3pJek13RjQ3NzMzYU5hc0djV0tGYU45Ky9hVUxWdFdIZW5PeU1pd09PcjlQRzNjdUpHWW1CaW1USmxpc3FPSVhxOUhVUlNMSTcwWExseGcxcXhaekp3NTAyeTdycSsvL3BwdnZ2bkc3QnpqeUhmanhvMHQ5bVBmdm4wV0EzMWpuNnl0clprMWF4YmR1M2RuK3ZUcFZLOWVuYnQzNythYXdNMlM2OWV2Yy92MmJhcFhyMDc5K3ZXeHRiWGw0Y09IOU96Wk04L3pWcXhZUVdKaUlpMWF0TWkxVHFsU3BRZ0lDR0RvMEtINCtmbHg1ODRkRkVYaDU1OS9wbGV2WHJ6Ly92dFAzVThoaEhnUlNQRDlFak1ZRE45cHRWby9RTjA3NUg5N2V5ZG1aR1NzTGNDdUNTR0VFRS9OeWNtSkVTTkdjT1hLRlRadDJzU0FBUVBRNlhUY3ZYdlhyTzdqeDQreHQ3YzNLY3ZLeW43WGJNeVEvdnJycjF1OFRraElDQ0VoSVNabFhsNWVMRjI2MUtUTTJ0cWFIMzc0QVJjWEYwYU1HS0dXRzBlQmYvdnRONVA2RHg0OFlNU0lFV1JtWmxyTTB0NitmWHVMSTd6R05kL3o1OCszMkY5TFFYNVdWcGJKR25CM2QzZUdEeCtPbjU4ZjRlSGh2UHZ1dTFTcVZNbGllNWFVSzFjT1QwOVAxcTlmVDVzMmJlalZxeGQzN3R6Sk02Z0c4UER3d05IUk1kLzJYVjFkV2I1OE9XUEdqR0hObWpVQXRHN2RtcUZEaHo1MUg0VVE0a1Vod2ZkTExEbzYrcUducCtlUEdvMm0yeE9qMzN2T25qMzdvS0Q2SllRUVFqeXJMbDI2RUJRVWxHKzlSNDhlbWUzSGJkd2FMR2V3MnJwMWE1UGtaNVo4OWRWWEZzczdkZXJFblR0M0NBZ0lvR2pSb3ZUcTFRdUFPM2Z1QUhEcTFDbjFKVUJ5Y2pKRGh3NGxNVEdSVmF0V21XeVhsWmFXUm1KaUlqWTJOcmk3dTV0ZHg3anZ0cVZqOFA5VDhuTm1hZGZyOVdaQitRY2ZmRUJRVUJEeDhmRlB2UVZaVG9NR0RhSmZ2MzZjT0hHQ2V2WHFrWlNVcENaVEN3ME5aZDI2ZGF4ZCsvL3Y5QThmUHN6bXpadnAxS2tUVGs1TytiWnZiMi9QNjYrL3p1SERoNEhzOWZlWm1abTVUdDhYUW9nWGxRVGZMem05WHYrMXRiVjFaOENZSlVhdktFcitUeTlDQ0NIRVAwUkNRZ0xoNGVFQUhEeDQwR3hrOS9Ianh3QW1JK0lWS2xTZ1pjdVc2dWNwVTZaUXUzWnRrMzIrMTYxYmwrczFmWDE5aVl1TFk5R2lSUlFwVW9TMzMzNmJreWRQb3RGb3lNaklJRFEwbExadDJ6SjQ4R0N1WHIzS3dvVUxxVktsaWtrYlAvLzhNNU1tVGNyMys3VnIxeTdYWStYTGwyZkxsaTFBZG42WHRMUTBzeXp2R3pkdUpENCtIcDFPeC96NTh3a0tDbnJxWkd1UXZUMVl1WExsT0hUb0VGcXRsdi8rOTcrc1c3ZU95cFVyNCtUa1JFeE1ET2ZQbjFmMzk5NjZkU3Y3OXUyalE0Y09UOVcrdjc4L2dZR0IxSzlmSHhjWEYvYnMyY1BRb1VPWlAzKysyWXNVSVlSNGtVbncvWkpURk9XOG9paFhOUnJOYS8vN2ZNVmdNSndyNkg0SklZUVF6MHRHUmdiRGh3OEh3TmJXbG84Ly90amsrS05IajNCeWNzb3o0QXdQRDMrcVVkcWNwa3lad3ZYcjE3bDE2eGFLb3JCcjF5NXExS2hCa1NKRldMTm1EWjZlbmlRbEpiRjQ4V0tMVTkxYnRHaVI2eFI0Z0xWcjE3SnUzVHBDUTBOenJaUHpPeVVrSkFCUXFGQWh0ZXpxMWFzc1hyd1liMjl2MnJScHcyZWZmVVpnWUNBK1BqNEE2aFQxdlBaT0I2aFpzeVpuejU3RjE5Y1haMmRuZnZycEp5cFhya3o5K3ZYUjZYVDg4c3N2Vks1Y21iUzBOSDc5OVZlOHZMelVrZnZjWkdWbDRlZm54K2JObS9IMjlzYlB6dzhyS3lzTUJnTS8vL3d6QXdZTXdOL2YzK1Q3Q0NIRWk4eDg0MGZ4VXJHMXRVMVNGRVhkMUZSUmxNams1R1NaY2k2RUVPSmZvMFNKRXF4ZHU1YTFhOWNTRmhhR25aMGRhOWV1SlNrcENZQnIxNjVSdW5UcFBOdElTVWw1NWxGV096czdOWkFOQ3d2ajRzV0x0RzNibGo1OStuRHo1azErL1BGSHZ2dnV1MXdEYkRzN08wcVdMSW10clMyeHNiRm0vNVF0VzVadTNicFpQSGJ2M2oxS2xpeHBNdVhjT08yOVdMRmlRUGIwN1lrVEorTGc0TURreVpOcDI3WXRMVnEwWU5XcVZjVEV4QUQvSDd6cjlYcXVYcjFLUkVTRXhVRGN4Y1dGaElRRWREb2R6Wm8xVTdkNXM3ZTNwMHFWS2h3OWVoU0FRNGNPOGZqeDR6eEg2d0h1M2J0SC8vNzkyYng1TXkxYnRtVHUzTG5ZMnRxaTArbjQvUFBQYWRhc0dXZlBucVYvLy83cVN3VWhoSGpSeWNqM1MrN2t5Wk9wbnA2ZTRZcWlkTmRvTkZyZzhKVXJWeElMdWw5Q0NDSEUwd2dQRCtmWXNXTWtKeWRUcTFhdFhPdmwzRmM3SmlhR0JRc1dVTDkrZlNwWHJzeTFhOWVvVTZkT3J1ZmV1blVMdlY1UGlSSWxucmwvdHJhMlhMOStuZG16WjFPNmRHbmVmZmRkN096czZOQ2hBNEdCZ1ZTc1dKRTJiZHJrMmNhNWMrY1lNbVFJdHJhMkp0blRqYjcvL251VHp4a1pHVlNyVmsxTlVKYXpIVUROcGo1Nzltd3VYTGlnVG8wSG1EaHhJcWRPbldMU3BFbDgrKzIzNmxUOGxKUVVJaUlpbURWckZyLzg4b3ZhcGw2dngyQXdjT2JNR1FvWExnekFtMisreWZidDI5V3A1dFdyVjJmejVzMmtwYVd4ZS9kdUhCMGRhZHEwYWE3Zjkvang0MHlZTUlHSER4L1N1M2R2QmcwYVpKSWtUcWZUNGVmbng1Z3hZL2psbDEvdzlmWGxtMisrc1ppc1RnZ2hYaVFTZkFzVVJUbWwwV2ppQVh1RHdYQzRvUHNqaEJCQzVDWXRMWTNEaHcremRldFdBS1pPblVyWnNtWHAycldydW5iYnlOSFJrVzdkdXVIaDRXRlNIaGNYaDBham9YejU4bHkvZnAzNCtIaXFWYXVtSG4venpUY3BWNjZjK3RsNHJVV0xGbkh0MmpWNjlPaEI2ZEtscVYyN2RyN2JscDA3ZDQ3aHc0ZVRucDdPd29VTDFmWFdZOGVPNWZ6NTgzejIyV2NrSkNUUXBVdVhmTDk3Y0hBd0ZTdFd6TGZlbURGamlJK1BOeXMvY09BQWRuWjJWSzFhbFkwYk43Smp4dzc2OWV2SG0yKytxZFlwWExnd1k4ZU9aZUxFaVN4ZHVwVDY5ZXNEMlNQUkNRa0pPRG82bW1RcGI5dTJMVWxKU1dSbVpqSmp4Z3dBNnRldmoxYXJWYWVldi9mZWV6UnYzcHlNakF6Q3c4TnAwNmFOMmJyem5JekhacytlbmV1TENaMU94NXc1Y3hnM2JoenQycldUd0ZzSThZOGd3YmNnTWpMeXRLZW41elhBNWZUcDA4Y0x1ajlDQ0NHRUpRYURnWTRkTy9MNzc3L2o0dUxDQng5OFFQdjI3ZFhNMnNZRWFBOGZQcVI0OGVJNE9Ua3hldlJvczNZaUl5TXBYNzQ4ZG5aMjdOMjdGNEJHalJxcHh4Y3RXZ1JrQi9xclY2OG1JQ0NBOXUzYlU2NWNPZGF0VzhmR2pSdHAyYklsdlh2M1ZwT0lQU2s1T1puQXdFQysvZlpiZERvZFgzNzVwY2wyWWZiMjlpeGJ0b3doUTRZd1o4NGM5dS9mejdCaHc4eVNyajB2ZCsvZTVlalJvM2g3ZTJOblo4ZHZ2LzJHbDVjWC9mdjNONnZicGswYm9xS2lhTnEwcVRyYWYrSENCVzdkdXNVcnI3eGlVbmZNbURIY3VuV0x1blhycWpNUG5KMmRtVFJwa3ZwOWpRbnVmdmpoQjlMVDAzbm5uWGR5N1dkR1JnYnU3dTVzMkxBQlcxdGJkV2xBYnFaTm13WkFVbElTMXRiV2VRYjFRZ2hSMEY3STRMdE1oUnBsYmF4MUZRcTZIeStUekN6RFNSUnMzYXZVYVZMUWZYbVpwS2VuWDcxOU5lWmFRZmREQ0NIK0NiUmFMZjM2OWFOWXNXSzgrZWFiWmduU2pGUExSNHdZUVlzV0xjeU82L1Y2VHAwNnhibHo1L0R4OFNFbEpZVU5HelpRc1dKRk5VQk1UVTBsS2lxSzhQQndkdS9lVFVKQ0FoOTg4QUdqUjQ5R3A5UFJ2WHQzTm0zYVJIQndNR0ZoWWJ6eHhodjA3ZHNYVDA5UDlIbzlFUkVSN05temg1MDdkL0w0OFdPcVY2L08xS2xUelViZklYdXJzRldyVnJGNDhXSTJidHhJang0OThQVDBwSG56NW5UczJORnNIK3dEQnc2b1U4ZnpjdnYyYmJPUjRGV3JWcUhYNituWXNTT1FuUXd1SXlQRFpEcDNUbVBIamxYL2RuZDNaL255NVdSbFpkRzZkV3VUZWprL1IwWkdjdnIwYWZYenZuMzdUT3IrK09PUDZIUTZ6cHc1dzVrelp3RDQ4TU1QVFFKbVMzdXBQNjEzMzMyWHlaTW4vNkZ6aFJEaTcvRENCZC91N25YY3NWYUMwQ2gvemF0ZllWRktocEo5OTlYd2JnRjM1YVZpYTJkejNkMjlUcGZZMk1qWWd1NkxFRUw4RTNUdTNEblhZNTZlbmd3Wk1vU05HemZpNys5dnNVN2h3b1g1OE1NUCtlU1RUemg4K0REMzd0MWoyTEJoYW9LdmE5ZXVvU2dLZG5aMnRHalJnaDQ5ZXBpTVJqczRPTkNyVnk4NmQrNnNKbkhyMTY4ZlgzLzlOVmV2WHNYUHp3K0FHalZxMEtOSEQxcTFhbVZ4bmJhUnJhMHRZOGFNNGQxMzMyWGx5cFhzMzc4ZmdHN2R1cG5WM2JwMUs5YlcxbWJsVC9yOTk5L05ndjI2ZGV0eTQ4WU5reW5tVDd0UDl0U3BVeGs3ZGl3Mk5qWm1tZUp6T243OE9LdFhyODZ6TFoxT3gvTGx5OVhQSFRwMHdNN09EZ2NIQjZaTW1mSlUvY2xOK2ZMbC85VDVRZ2p4Vjh2OWJsQkEzS3ZVYVlaR1dhOUJVOHJCM2g0cm5hemhFZjgrV2Zvc0hxZWxZVkNVQkJUZWkvMHRjbjlCOTBrSUlmNXE3aFZyTlVLblhXOXJhK08rZk1sOG1ubzNMdWd1RVJZV3BnYklxMWV2SmlNamc5cTFhMU9uVHAxODEzTkQ5dlpkdTNidG9tdlhyaGdNQmtKQ1FtalVxQkh1N3U1L3FELzM3dDBEL2o4ak9XUlB0OC9Nek1UR3hpYlBRRDQvcWFtcHNpOTJMbzRjTzBIL0lTTjRsSlIwQjBYVFRlN0xscmxYcVJPazBkQmJNYkF3OW56a2lJTHVqeEQvTkMvY3lMZVJnNzA5STRjT29scFZ5MnVwaFBnbk94ZHpuaVZmclNEaDBhT0M3b29RUXJ6VWNrNmI3dDI3OXpPZjcrcnFTdGV1WFlIc2FmSEd2LytvbkVHM2tWYXJmYW9YQWZtUndGc0lJUXJXQ3h0OFcrbXNxRmExTW8wYTFDdm9yZ2p4bDNpYXFZTkNDQ0dFRUVLSWZ3ZkxXVGFFRUVJSUlZUVFRZ2p4M0Vqd0xZUVFRZ2doaEJCQy9NVWsrQlpDQ0NHRUVFSUlJZjVpRW53TElZUVE0bDh2T2pwYTNZTTZQVDNkN1BpMWE5Zkl5c3JLczQzWTJGZ1dMMTVNV2xyYWMrdFhjbkl5NGVIaDZQVjZzMk5wYVdtY1AzK2U1T1RrUDl4MmRIUTBDUWtKZjdhYnowVllXQmpoNGVFV2orM1pzNGNKRXlZUUd5czdid29oL3IxZSt1QTdJeVBqdWQ1RS95eTlYcytqNTVnQis4cVZLOCt0TFlDNHVEZ3lNelAvZER1S29wQ2FtcHJ2Zzg3VGlvMk41ZWpSb3hnTWhtYys5OGFORy96eXl5K0E1UWV5TzNmdThQang0ei9kUnlHRUVBVW5LQ2lJRlN0V0VCa1p5WHZ2dmNlNWMrZlVZNHFpMExkdlg1WXVYWnBuRzNGeGNheFpzeWJYNTRiTXpFd1NFeE81ZmZzMlo4K2VaZi8rL1h6MzNYY3NXN2FNYWRPbXNXWExGck56bGl4Wnd1alJvNG1KaVRFN2R1M2FOYnAzNzA1RVJJVFpkU3pWZjFKRVJBUzllL2ZtMEtGRCtkYk5hZFdxVmV6ZXZmdVp6bmthL3Y3K2ZQUE5OMmJseWNuSmZQNzU1NFNGaGJGeDQ4Ym5mbDBoaEhoUnZMRFp6cCtISGoxNjhQcnJyek55NU1oYzYzenh4UmNjUFhxVW5UdDM1dGxXZW5vNmVyMmVyS3dzREFZRGVyMmV0TFEwMHRQVFNVdExJeTB0alpTVUZKS1Nra2hLU3VMUm8wYzhlUENBKy9mdmMvLytmWVlNR1lLbnAyZWUxOGpNektSbno1NjR1cnJ5MVZkZi9hbTlQQUVXTGx6SXQ5OSt5OXExYTZsY09mOHQyNjVkdThiWnMyZk55cjI4dkNoY3VEQzNiOSttYTlldWRPN2NtUkVqL3R6V2p0ZXVYZVA5OTk5bitmTGwxS3YzNXpQYWI5eTRrWkNRRUE0ZE92VE0yN0g4OHNzdkxGNjhtTjI3ZDlPalJ3OThmSHpvMEtHRGVuenUzTG5FeDhjVEhCejhwL3NwaEJDaVlGV29VSUVTSlVyUXIxOC92dm5tR3lwVXFNQ0ZDeGRJU0VqSTl6NzlwSlNVRkxwMDZVSnFhaW9wS1NrV1I2K05DaFVxaEVham9WT25UbXJaOGVQSDJiUnBFNk5HamFKbXpacmN2bjJiR3pkdVVMOStmWXR0WkdWbHNXUEhEbGFzV0VGQ1FnS2JOMittVktsU3VWN1QyQitkN3VrZjl6SXpNemwwNkJCbno1N0Z4Y1dGUm8wYUFkQzBhVk5TVTFPZnFvMXExYXF4WnMwYWs3S3JWNjl5NDhZTmV2VG9ZVlovOGVMRlpHUmswTDkvZjVZdlg4NS8vdk9mNS9Kc0lJUVFMNXAvZGZEOStQSGo1ekpLQzlDMmJWc1NFeE9mcXE2ZG5SMU9UazRtLzF5L2ZqM2ZtN3ExdFRWTm16WmwxYXBWL1BERER5WUJvQ1VHZzRIang0L25ldHpkM1IyRHdjRG5uMy9Pd0lFRGM2MzN5aXV2NE9ibXhwRWpSNWd6WjQ2NkJaYWlLT2oxZWdJQ0FpaGN1REIrZm43bzlYcHExYXJGMGFOSFRkb29VcVFJbFNwVk1tdDcvZnIxRmtjSUhqNThDTUN1WGJ1SWpvNjIySy9ldlh2LzZSY1F6OExaMlpuR2pSc3piZG8wRkVYaDNYZmZ4V0F3Y09MRWlYei9YUWdoaFBobktGU29FTXVXTFdQdDJyVjRlSGdBY09USUVUUWF6VE1IMzQ2T2puejQ0WWZFeHNaU3BVb1ZuSnljeU16TUpDd3NEQjhmSDRvVUtVS2hRb1U0ZE9nUXBVdVhObW4vd1lNSFRKbzBpWll0VzlLOWUzY0F2dnJxS3c0Y09NQzZkZXQ0NVpWWDFMcEpTVWw4ODgwM2JOaXdnVHQzN3RDZ1FRTSsrK3l6UEFOditQL2crMW0ydHJTMnRtYisvUG4wNmRPSDBhTkhzMnJWS3FwVXFjS0FBUVBNbnFtKy9mWmJuSnljZVBmZGQwM0tMZTFWdm12WExuUTZuY20rNmdBN2QrNWs4K2JOVEpnd2djNmRPM1BtekJuR2pSdEhZR0FnNWN1WGYrcCtDeUhFUDhHL092aTJaTUNBQWJSdTNkcmt6ZlBUZXVPTk4ramV2VHUydHJaWVcxdGphMnVMalkwTjF0YlduRHAxaW4zNzlqRjkrblNjbkp4eWJlUDgrZk5tZ1d0TzF0Yld1THE2RWhjWGwrdElxN1cxTmQyNmRTTXpNeE5mWDE5ME9sMnViN1h0N095NGVQRmlycVAvYVdscDlPM2JsMEdEQnFsdEh6bHlCSUR0MjdmajUrZEh4WW9WMmIxN04rSGg0ZGpaMlRGNThtU3pObHEwYU1HWFgzNXAxdjdLbFN0eGRuWTJlMEF3QnVReE1USGN1SEhENU5qOSsvZTVjdVVLUFh2MmZLYTM5UUJ2dnZsbW5zZDc5KzZ0ZnRjbmFUUWFKa3lZUU1tU0pXbmF0Q2tBNTg2ZEl5a3BTZDdBQ3lIRVA4eVdMVnM0Y09DQSt2bmN1WE1ZREFhR0RSdW1saTFidG94Qmd3Yng4ODgvNCtycWFuR3FkYWxTcFVoS1N1TElrU1BjdlhzWEFEOC9QMnhzYk9qU3BRc2RPblRncmJmZW9rYU5HclJyMTQ1YnQyNHhmZnAwMnJScFErM2F0VWxMUzJQQmdnVlVyRmlScjc3NkNvQ0VoQVNHREJtQ2c0T0R5VDExNU1pUkhEMTZsSWtUSnhJUUVLQ1dUNW8wQ1oxT1I2dFdyZWpWcXhldnZmWWFWNjVjSVNzckN5c3JxMXgvZ3o4U2ZBTzR1cnF5WU1FQ2V2YnN5YzZkTzZsU3BRcGR1M1lsUFQwZE96czd0VjVvYUNnbFM1YWtWNjllYXRuang0K3h0N2MzYWM5Z01MQmp4dzY4dmIxeGRYVlZ5NDhjT2NLc1diTm8xNjRkblR0M0JtRDY5T24wNmRNSFgxOWYvUDM5Y1hkM2Y2YStDeUhFaSt5bEM3NGpJeU9wV2JObW5uV3VYcjFLWW1JaWRlclVNU2t2VmFvVVhsNWVGczg1Y09BQUJ3NGN5SFBLbWZINml4WXRNcmw1V2JKdTNUcUw1WHE5SHAxT1I3ZHUzZFN5a1NOSDBxVkxGNHYxL2YzOWFkQ2dRYTVUMkl4QnBpV2hvYUcwYXRXS216ZHZNbjM2ZERwMDZNQ1VLVk5NNml4ZHVwVGc0T0E4WDJaMDZ0VEo1TVlNMld1MDMzLy9mVWFNR0dFVzJJYUdoakpwMHFSYzI4dkx1SEhqOG53UWVlMjExNGlPam1iVnFsVnEyYzJiTjlIcjlTWVBaTkhSMFN4WXNJQ2ZmLzRaeUY0N0h4OGZiOUtXbFpVVjc3MzMzaC9xcHhCQ2lMK1dWcXMxdVI5b05CbzBHbzFKbVpXVkZmSHg4Wnc1Y3dZYkd4c1dMRmdBWk0vOFNrOVB4OWJXRmk4dkwyclhyczM1OCtkSlNVa0I0UExseTJpMVdwS1NrbkIxZGFWdDI3WXNYYnFVdG0zYlVxWk1HZXJXcmF2T1lGdTdkaTJwcWFsODl0bG42blUvKyt3emZ2dnROenc5UFpreVpRcUppWWs4ZXZTSWhJUUVIajU4eUwxNzl3Z09EcVp4NDhZQXRHdlhqa0dEQnBtOHlKNDVjeWJPenM0c1hMaVFOV3ZXc0dMRkNyUGZ3SmhYWmN5WU1XaTFlYWY1MmJObmowblE3Tzd1em9vVks5UmxhOE9IRDhmUjBaSFpzMmZuMmtaV1ZoYTllL2VtY2VQR0RCMDZWQzAvZlBnd2QrN2NvVjI3ZG1yWnZuMzdtREJoQXJWcTFUSzU1N3U2dXJKa3lSSjhmSHpvMWFzWDA2Wk5vM256NW5uMlhRZ2gvaWxldXVEYkVvUEJ3T0hEaHdrUEQrZmd3WVBjdkhtVGJ0MjZtUVhma0wwKzYvYnQyMmJsWjg2Y0FXRDM3dDFtYjN3QlBEdzhxRkdqaHZwNXk1WXRsQ3haMHF6ZTFhdFh1WERoQXMyYk44Zkd4c2JzdUorZkg5dTNid2V5SHhyZWZ2dHRIQndjY2gxTkR3d001TTZkT3hZVGtkblkyUERXVzI5UnRXcFZzMk8zYnQzaStQSGp6SjA3bHhFalJxRFZhbW5Sb2dVblRweFE2OFRHeGhJVUZFVDc5dTJ4dHJibXhJa1RsQ3RYamhJbFNwaTA5ZU9QUDVvbGhqRSt3S3hjdVpMTm16ZWJITFAwK3o2dGQ5NTVKOTgxMzlIUjBTWVBYOFlIRWt0bFAvLzhNenFkanBVclY2ckgwdExTME9sME9EbzZTdkF0aEJBdnFJNGRPNnIzSjhoK1VaMlJrY0g4K2ZPQjdIdS9WcXNsTURBUXJWYkw5dTNiS1Y2OE9KQjlyeDh3WUlESjFQUmV2WG9SSGg3TzhPSERXYkZpQmE2dXJtUmxaYkY5KzNiS2xDbEQwNlpOK2Vtbm40RHNOYzlGaXhabDY5YXRCQVVGVWJ0MmJVNmVQRWxVVkJUdDJyV2pSWXNXM0w1OUc1MU9oN1cxTlpVcVZhSnc0Y0s0dXJyaTR1TENEei84d01xVks2bFNwUW9BclZ1M05wdEJkdi8rZlhWcXVvZUhCMjNhdERIN0RhNWN1VUowZERRTkd6YWtTSkVpRm4rbjQ4ZVBjK3ZXTFl2UEhEbWZEeG8zYm95Zm54OXZ2LzAyYjd6eGhzVzJObS9lektWTGwwd0dDQUJXcjE2dC9xM1g2L0gzOXljNE9KaEdqUm94Yjk0OHMydTd1Ym14WnMwYWhnd1p3dWpSbzNuenpUY1pOMjRjWmNxVXNYaGRJWVQ0cC9qWEJkOFhMMTVrL2ZyMVFQYU42Zmp4NDB5ZlBoMDNOemY2OXUycjFudjQ4Q0VIRHg0a0tpcUsrUGg0Qmc4ZVRQbnk1V25Sb2dVYk4yN01OWURic21XTG1oazdKK09JOStMRml5MmU5K0dISDVvRTM3blp2MzgvUzVjdVpkKytmUlp2aERucGREcW1UWnZHMXExYjgwd3FGeFlXcG83ZzVsU2lSQW0rLy81N2krZHMzYnFWQ2hVcVVLWk1HVFFhRGQ3ZTNvd1pNOGFzbnJXMU5XRmhZWVNGaFpHWm1jbllzV1BOUnVHZG5aMHBYYnEwU1preG8zdlJva1hOSGlqeXlpeCsrZkpsYnQyNlpWWnVMRHQwNkpERnFlcGx5cFNoUW9VS0FOU3NXWk41OCthUmxaV0ZUcWRqM2JwMUxGNjgyT3lCN1BUcDA4VEZ4Zkg1NTUrcmE5VDBlajFlWGw2TUdqV0tEei84TU5kK0NpR0VLRmczYnR6Z2swOCtZZWJNbVdhenY4NmNPY09ubjM3SzNMbHoyYlp0RzBXTEZsVURiL2ovZTBwK2E2b05Cb002UFR3MU5aWHQyN2RUdW5ScGs1ZTV4WW9WNCtiTm13UUVCR0J2YjArN2R1M28xS2xUbmpQR2F0U29RV3hzTEsrKytpcVEvZExZMjl2YnBQODNiOTVVODVGNGUzdWJIRGRhdVhJbDBkSFJEQjQ4bUlvVksxcTgxdWpSbzRtUGoxZjd2R1hMRm5WdHQ3Mjl2WHFOenAwN3MzWHJWdno4L05pMGFaUFpWUGE3ZCsrcXMrMDZkdXlvbGtkRlJYSHExQ24xYzJob0tNSEJ3YnovL3ZzTUd6YU1LMWV1NE9ibWhyT3pzMXJueG8wYlpHUmtzSHIxYXZ6OS9UbHc0QUFPRGc2NS9sNUNDUEZQOGE4THZ0UFQwOVhwd1hxOW5zZVBIeE1mSDQram95T1hMMTlHVVJRMmJkcEVVRkFRR28wR0J3Y0hDaGN1VEZCUUVHWExsZ1hJTS9qKy9QUFBMWmF2VzdlT2VmUG1zWFBuVHBQMVRFL3EwcVZMcmxQRUFmV0dsMXZnUFc3Y09NYU5HMmRTMXJGalI1TWJYVTZ2di80NmZmdjJwWC8vL3JsZTgwbUtvckI5KzNZNmRPaEE1Y3FWMmJ4NWM3N1Q1QUYxZWx4TzI3ZHZ4OGJHeHV6N3hNYkc4djMzMzlPcFV5ZXphZWZHZjIrV2d1aE5tellSRWhLU2F4OUdqeDV0c2Z6RER6OVVmN2VzckN3KytlUVRHalpzYUphSUxqazVtWTgvL2hnZkh4OTE3WHZPTi8vR1dRUlB2a3dRUWdqeFluRnpjK1BWVjE5bHhvd1pKdmVOMU5SVUprK2VqSU9EQXpkdTNGRHpqaVFsSlZHb1VDRUFMbDI2UkpFaVJmSU0rT0xpNGloYnRpemJ0bTBEc3BPbGhZU0VzRzNidGp5WFB4bjE3dDJiaXhjdldqem02dXFxN3NMU29FRURBZ0lDQ0F3TVZKT1FHZ3dHQ2hjdVROdTJiZk84aHZGRnQ0dUxTNjUxTWpNelRaNTVBZ0lDU0U1T0ppMHREV2RuWnpYNDFtcTFqQmd4Z2dFREJyQisvWHF6NVdTelpzMUNyOWViVENGWEZJVUZDeGJnNXVhbTlxVkRodzY0dWJsUnQyNWQ0dUxpNk5teko3Tm56elladVYrMGFCRnhjWEZzMkxDQlVhTkdNWGp3NEdmZXlVUUlJVjVFLzdyZ3UwYU5HdW8rblowNmRhSmh3NGFNR3plT3hZc1hxeU9WcFV1WFp0U29VWGg3ZTdObzBTS09IajJxQnQ1Z2ZpTjYzdTdkdThmNDhlTVpQWHEwT3FVczU3WEI4cllna3lkUHh0M2QzV1FFSDdMM0tzOXJQVlJnWUtERjVHMDllL1prd0lBQlp1VWFqWVptelpyeC9mZmYwNnRYTDV5Y25Qajk5OSs1YytkT250OUxVUlNUei9IeDhiUnYzejdQY3dZTUdKQnJSdlBnNEdDTFUrS3RyYTNadFd0WG51M20xS3BWSzVQUFZsWld2UEhHR3dRRUJOQ3laVXVUWTE5ODhRWHg4ZkdVS1ZPR3NMQXdJSHUwM2ZqZngrWExsd0ZNL25zUlFnanhZaG8vZmp4ZHVuUmgrZkxsYXRuTW1UT0pqNDluN2RxMXpKZ3hBemMzTjI3Y3VFRlVWSlNhdERNeU1wTGF0V3VidFdlYzVkYXZYejlpWTJNWk8zWXNpeFl0QXJMdjN3YURnU1pObXVUWnA2VkxsK0xwNlVsYVdocFZxMWJsdi8vOXI4bng3Nzc3em1Ta2VPblNwVVJGUmZIdzRVTVVSVUdqMGVEazVFU3RXclVzTG5QTEtTNHVEcDFPbCt1VWM4aCtoc2o1ekdNTSt1Zk9uV3VXZ0s1Ky9mb01IejdjTEdNNXdFY2ZmVVNyVnExTXBvYUhoWVVSSFIzTkYxOTh3Wnc1YzlUeXVuWHI1dG52SjBuZy9lSlFGSU5lbzlHaXdaRDM5RXdoaEVYL3V1QTdOMDJhTktGMjdkcU1IVHVXeG8wYjgvYmJiMXVzbDVhV2hxSW9aamUwbkJsRmx5OWZiakd4Q2NCLy92TWZzN0xWcTFlYkpIbXp0YlVsTVRHUklVT0dFQlFVaEp1Ym0zck11QVhYYjcvOVpqSk5QU2dvaUowN2Q5SzdkMit6OW5VNm5UcGwra20rdnI2MGJ0M2E0dmZOYSszVW9FR0QrUEhISHdrSkNhRnYzNzdzM3IxYnpkS2FtL1QwZEpQUGlxSmdNQmdZTldxVWl3VlA0d0FBSUFCSlJFRlVXUkI5NTg0ZFB2dnNNMGFQSG0yMkIvbXRXN2VZUEhteVdUQ2ZVMTZ6QzU1Rzc5NjkyYmx6SnpObXpGRGZ0bS9ac29VZmYveVJtVE5uRWg0ZWpxSW9GQzllbktpb0tKbzFhd1prUDVBNU96dkw5aWRDQ1BFUDRPN3V6b3daTS9EMDlGUm5ydlhzMlpPMzNub0xOemMzU3BRb1FhOWV2ZkQzOStmdzRjTzgrZWFiM0wxN2w1aVlHSk5SNWNqSVNEWnMyTUMrZmZ1QTdPM0tQdi84YzZwWHI0NmJteHUzYjk5bTl1elorUGo0NUp2VTFiaUdIS0J3NGNJMGJOalE1SGg0ZUxqNjk3bHo1eGd6Wmd4ZmZQR0YyZk5GVEV3TUZTdFd6RE9UK1pVclZ5aGJ0bXllSS9IR3hISzUwZXYxeE1iR3FwKzl2THhJU2tvaUtTbUpqSXdNVWxKUzFKa0NSWW9VNGRLbFMwRDJzMDZSSWtWbzJMQWhyVnExTWdtK2pZejMrZnlTd1lrWGh3Yk4vZXcvTk9hSmk0UVErWHBwZ205ajhyVDg5bzAyVG90NmNxcVpNY21Xa1VhajRZc3Z2c2l6clV1WExwa2s2aklxVktnUVM1WXM0ZU9QUDhiWDE1ZkF3RUIxVDB6ajZQTEJnd2ZWNERzME5CUi9mMy9hdFd2SDRNR0RUZHE2ZCs4ZVdWbFplVzdGNGVycW11dnh1M2Z2NHVMaVlqYXR2RkNoUXJSdTNacGR1M2JSdDI5ZlB2cm9Jejc2NktNOHY2K2xhZWNBcjc3NnF0bkRpSEZ0bDRlSGg5a3hSMGZIUEsvelBOalkyREIxNmxSc2JHeUlpb29Db0ZtelpoZ01CdHEyYlV0d2NERGR1blVqTlRXVnc0Y1BxNW5ROSsvZlQ5MjZkZi9XL2NlRkVFTDhjYTFidHlZNk9scjlIQmNYUjh1V0xkRnF0V3BBSGhrWnlZNGRPeGd4WWdRN2R1eEFxOVdhak83dTJMR0RmZnYyVWFsU0pXSmlZbGl3WUlINkVyaE1tVElzVzdaTVRVeWEyejNNMmRuWmJDdlMvZnYzbTkwNzlYcTkya1o2ZWpwMzd0d3hlYmtkRXhQRDh1WExDUThQcDMvLy92ajQrRmk4M3MyYk43bDU4eWJ2dlBOT25yL1BrOXVIUFNraElTSFA1WExYcmwyemVOekR3NE9Ra0pBOG4wOFNFeE1CVE5aN2l4ZWJRYXZjc1VLREFtNzUxeFpDUE9tbENiN3pjK3JVS1RJek05VTlRWE9PYk9yMWVwT2JJV1FIM3ptbkxCODZkSWhObXpZeFk4WU10WjV4N1pnbHBVcVZZdEdpUmZUdDI1Y2hRNGF3Y3VWSzdPenNpSXFLUXFmVHNXM2JOdjc3My8reWQrOWVwa3laUXBNbVRaZ3laWXBaMFBmSko1K1k3WlA5cEhYcjF1VzZkUmxndHRiS3FFYU5HbnovL2Zjb2lrSkVSSVE2SlQ0M2xqS3FBMll2REhKNmNzMzEwMUFVaGZQbnp6L3plVS95OVBUazZ0V3JKQ2NuQTltekRZd1BXOGExYkFjUEhpUWtKSVNMRnkrU2twTEM5ZXZYOGZYMS9kUFhGa0lJOGZjSURnNW04ZUxGRkMxYUZJQlBQLzJVdlh2M01uUG1USFhVK08yMzMrYWJiNzVodzRZTnJGMjdsaVpObXFndnhTRTcyZGlBQVFPSWlZbGgrUERoSnUybnBhV3hiZHMyREFZRFhidDJ6YlVmQXdjT3BGKy9maVpsOWVyVk0yc3ZPRGlZdzRjUG01UVpEQWIyN2R0SFNFZ0l4NDRkdzhYRkJWOWYzenlENHREUVVJQmN0MGcxU2sxTk5Yc3BrSk9MaXd2TGxpMnplR3oyN05tNHVycGF2Qzg2T0RpZzBXaE1FdGs5eVRqYjc4L09aaE4vSHdYdVpQK3ZwaUpVczRGekdRWGRKeUgrU1NUNC9wOGRPM2FvU1ZPOHZMeE1wbncvVGNLU3VMZzREaHc0b082cCtUU3FWS25DbENsVFdMWnNHWW1KaVJ3N2RvelUxRlNHREJuQ2tpVkwyTFp0RzdkdjM2WkpreWI0K2ZsWlhBY2VFQkNRNXpYYnRXdEg5KzdkOHh5MXp1MTdXVnRib3lnS21abVpUSm8waVlTRWhEeS9UMGFHNmYvL2FyVmFuSnljR0RKa2lOblU4dHUzYnpOaHdnVEdqUnRuTmlYOTl1M2J6Sm8xSzlkcGNucTludTdkdStmWmw2ZHg3Tmd4eG93Wmc1MmRIUWFEZ2FsVHArTHM3SXkvdjcrNkRWekRoZzBwV2JJa3djSEIvUDc3N3hRcFVrU2RnaTZFRU9MRmxaNmV6cXhac3dnTkRXWDgrUEVjT25TSWpJd00ycmR2eitUSmt4a3laQWp6NTgvSHdjR0JDaFVxMExKbFN4WXNXSUNWbFJXREJnMHlhZXZKL0N3NWhZU0VjUC8rZlNwVXFJQmVyMmZwMHFVbVNVYm56WnZIZ1FNSExLNEZkM0p5TXJzL0ZpNWMyS3pleUpFamVmejRNV1hMbG1Ya3lKRjA2dFFwei9YZUR4OCtaUDM2OWJpNHVPUjd6MHBOVFRYYklqUW5hMnRyczZueFJ2YjI5cmk2dXVaNlBEOW56NTVGcTlXcVc2YUpGNS9Hb0kxRG95UnBvRWk1MTNUZTF5K3d0NkQ3Sk1RL2lRVGYvek53NEVBNmQrNk1vNk1qNWNxVkl6QXdFRTlQVCtyV3JjdTFhOWNBOHN4d2JSdzl6Uy81eVpQYXRHbERzMmJOc0xLeVl1VElrUlFyVm93ZVBYcHc0c1FKL1AzOTJiQmhBMFdMRnMxMVBaVHh6ZnpaczJmVlB1VFVyVnMzeXBZdGE3SmV5Nmh5NWNvVzN6WUhCZ2FTbnA3T3JsMjdxRkNoQWpZMk51emN1WlB3OEhEYzNOeUlqWTNsNTU5L1p1clVxU1lCOHZyMTYyblVxSkg2dVhqeDR1cE1ncFNVRkc3ZnZvMjd1enVKaVlrRUJBVFFvVU1IdkwyOXpYN1htalZyNHUzdGJmRzMxR3ExMk5uWkVSZ1lhUEgzc09Uamp6ODIrLzNXcjEvUGdnVUxlT3V0dDZoWXNTTExsaTFqMmJKbDlPL2ZuNzU5KytMdjc0Kzd1enZXMXRiMDZkTkhYV0x3MldlZjVibStUZ2doeEl0aCt2VHA3TjI3bHpsejV0Q2lSUXNPSFRvRVFOdTJiZEZvTkV5YU5JbE5temFwTTUxZWUrMDFmdnJwSjhxWEwvL1V3V0I4ZkR3QkFRRjA3TmlSZnYzNjBhVkxGNVlzV2NMMDZkUFI2WFFzVzdhTXNMQXdaczZjeVd1dnZXWjJmbjdUem8zcTFLbkRSeDk5Uk1PR0RkVVpjS3RYcjZaTW1USm15Yyt5c3JLWU5tMGFpWW1KakJvMUt0OWtaY25KeWZsdTQzWDc5bTFpWW1KbzBhSkZudldlMWVIRGg2bGF0V3FlSSsvaXhhTFg2NjlyZFZhUkdxM0dXNlBSZEFYMkEwOC84dlFDcVYyN2RnTXJLNnZxOGZIeEcyN2N1R0d5ejYybnAyYzFqVVl6R2RoNDZ0UXB5L3Z5UHFQWFgzKzkyTjI3ZDFPZXZKWjR1ZnpyZysvZmYvK2RvS0FnOXU3ZHE2N2J0YVI0OGVJbVU2UFdyVnZIMmJOblRZSnY0MzZibGx5L2ZwM0NoUXYvb2NETTF0WVdQejgvTGwyNnhQang0N0cydG1iMDZOSDA2TkdEa1NOSHNuejU4bnh2akhQbXpPSGN1WFA1N2cwTzJkTzIwOVBUV2ZKLzdOMTVlSXhYKzhEeDc1bE1Wb1BFR3FTRXBnVE5NcE5hK3RyYnFyV3F0SlNLMXhxcG9sRkxOOXBLN1h2RlVtdlJVaFJ2S2Q0Vy9WRjdrVXdXc2FZRXFYMEppYXd6YzM1L1JPYk55SVJRR3VwOHJxdVh5WE9lNXp4blJoTzVuM1BPZlVkRThLOS8vU3RmKzlXclYvbjExMS94OXZabTBLQkI5TzdkbTU0OWV6SjU4bVRhdDI5UDA2Wk4yYkZqQitQR2pXUEVpQkVBeE1iR01uUG1USUtDZ3F6OXhNZkhNM2JzV0VhUEhrMVNVaEpoWVdIODlOTlAzTGh4Z3hNblRuRHQyalU4UFQzcDBhTUh6czdPeE1URVVMVnFWU0lqSXhrelpneExseTdObHhTdVZhdFdoSVdGNGVqb1NGWldGanQzN3VTRkYxNnd6dDdIeGNWeDh1UkpYbi85ZGVzMTA2ZFB0L203WGJ0MkxaTW5UNlo3OSs0TUdqVElXaGZleDhlSHVYUG5FaG9heXJScDA2d1piSE5uSmJSYUxYWHIxcjNuNTZzb2lxSVV2WGZmZlplT0hUdmF6YXpkc21WTEtsZXViRjE1OWNNUFB6Qjc5bXg4ZlgwNWV2UW9ZV0ZoVEowNjlhNTdvYVdVaEllSEk0Umd3SUFCdUx1N00zMzZkTUxDd3VqYnR5L3U3dTdzM2J1WDBhTkhGMWdTckxETHpudjA2Skd2TE9mdTNidno3VTAzbVV5TUdqV0tuVHQzVXFkT25ic3Vnd2RzU29vVlpQMzY5VXllUEprMmJkbzgxT0E3T2pxYStQaDR1MVZYbE1mWHVUOE9uZmV1RWJBSGVGRUkyYXB5ZGYrbVo0N0hQdExaYjcxZTN3cDQyV2cwMnE4bis0QTBHazBJMEtWOCtmSXI3OXpDS1lTWUJyd0tWQWQrQWt6MitqQVlEQzhCTnI5OG0weW1VN0d4c1RiN0l3TURBM3RJS2I4cFc3WnM5NlNrcEcvdk5UUmZYMThQVjFmWDhsTEtTa0FWalVaVEtTb3E2a3RBR2d3R3UwdE4wdExTVGh3OWV2VHFQZnBXaXRnL012aE9URXprMTE5LzVkS2xTNXcrZlpwZHUzYlJzR0ZEdXpQWDlldlh4OVBUMCtaWWFtb3F5Y25KMW1CNy8vNzkxaGx4Z01xVksxdkxrVURPOHE3ZmZ2dU5sSlFVdW5mdlRyZHUzWGo1NVpmeDhQQ2dZY09HZDkzN2JUS1ptRGh4SW12V3JLRmh3NGE4K2VhYlFFNkcxazgvL1pTUkkwZlN0MjlmcGs2ZGFsMEtYWkNtVFpzeWFkS2tlMzQrQ1FrSmQ5MG5ObXpZTUlZTkd3YmtQSldQam82MitZeXFWcTNLSjU5OHdvNGRPekNaVEh6eXlTZTBiTm1TZXZYcU1XellNSll0VzRaT3AyUGp4bzJjT1hNR1QwOVBtMzNwTld2V1pOV3FWVXliTm8zdnYvK2UxMTU3allvVkt4SVJFVUZtWmlhelpzMUNxOVV5Yk5nd0ZpMWFaSDFxZituU0pVSkRRM25sbFZmNDRvc3ZPSHYyTE1PSEQyZlFvRUg4KzkvL0JtRGJ0bTJzWExtU2wxOStHWjFPUjNKeU1zT0dEYU55NWNvc1diSUVyVlpMMjdadGNYTnpvMlhMbHZuZXU0K1BEd3NXTExDdUtJaUppU0VzTEF3dkx5K1NrNU1KQ1FsaDd0eTVOaG5xRlVWUmxNZVBsNWVYemMvcUd6ZHUyTXl3MXFwVmk3UzBOS1pNbWNLUFAvNUl1M2J0R0RGaUJPdldyV1BNbURIMDZkT0h6ejc3ekdiR09tOXVrNGlJQ1BidTNjdlVxVk90cThncVZhcEUvZnIxMmJwMUs1Q3prc3ZkM1IyVHlXUjM2NWk5WmVmdTd1N1cyZTNjUCsxdEx6dDM3aHgxNnRTeGZwMWJ4dFJvTkZLelprMG1UNTU4enl6aXVmdkNmWHg4OHJVbEppWnk3ZG8xd3NQRDZkYXQyd1BsYUNtSXlXUmkrdlRwdUxtNTNmWDNFZVd4WkpKbXVVb0kwUXVvb05HSTl6MnFWVHQ0L2VUSkc0L3Foa0tJWnNBUWc4R1FFaFVWTlFwQXI5ZXZFMExjdlo1dDNrR2JUQ1ZqWTJOdjJYWXIyZ0FiSXlNajAvS2VhekFZT2dPdlNpay9Ga0o4cnRmclB6RWFqZUVGZEwwS0tKMzNnSU9Ed3hUQStxREExOWUzdEVham1TU2x0QWdodnZEMzkxOTd4MWp5M3ZzWEtXVnpjZnViUDArdXA1U0FnSUM5TjI3YzJBSHN0WGV0cTZ0ckYyQkZRWitCOG5qNHh3WGZhOWFzWWV6WXNRQUVCQVRRcGswYm1qZHZibjJxNit6c2JFM3dBZGl0VldrMEdvR2NHYytzckN4MjdkcEYzYnAxcmYrSXRXclZ5dm9VT3o0K25pKysrQUtUeWNTWFgzN0poZzBiK1Bqamo2bFlzU0x2dlBNT0V5Wk1LUERKZVdSa0pCTW5UaVFoSVlFWFgzeVJDUk1tMkNSVWE5MjZOVmxaV1l3ZE81YTMzbnFMME5CUU9uVG9jTmNuOFErVGxKSkZpeFpoTUJqdzhmRkJDR0V0QzlLaVJRdHJrcmJJeUVqOC9mMFpPWElrYjc3NUpyTm56K2JkZDk5bDQ4YU52UHJxcTdpNnVsby91OXhmSUlvVks4YUlFU09zc3dVbWs0bmp4NC9UdW5WclNwUW93UmRmZk1GNzc3M0hoQWtUK095eno0Q2NmWE9abVptODg4NDdBRHo3N0xONGUzdnp3dzgvMEwxN2Q0UVFkT2pRZ1NWTGxyQnAweVk2ZGVxRXU3czd2WHYzSmlJaWd1KysrNDRlUFhyZzVPUmtFM2duSnlmYkxKLzM5dlpHU3NtS0ZTdVlObTBhenozM0hCRVJFWnc3ZDQ3Ky9mdlRzMmRQUHZyb0k3dGw1UlJGVVpUSHc0VUxGNWcxYXhZNm5ZN0xseThUSFIxTmx5NWRnSngvMzM3NTVSY2lJaUs0ZE9rU2ZmcjBzUWFYdWYvT2poMDdsbTdkdXRHM2IxOWVlT0VGSWlNajJiZHZIMElJdEZvdCsvZnZKelEwbEtwVnEvTEREeit3Wjg4ZWR1L2VUZkhpeFJrNGNDQU9EZzRzV2JLRUFRTUdVTHg0Y2FwWHIwNlZLbFY0L2ZYWGJmTEtRTTdENVQvLy9CT0x4Y0x2di85dWZkaWUrK2ZLbFN0SlNVbXhuaDhmSDgrRkN4ZXNNL2ZyMTY5bit2VHAzTGh4ZzBhTkdqRm16Smg4UzljSERCaUEyV3hHcDlQaDdPek01Y3VYT1hqd0lLNnVyalJ2M3R6bTNOVFVWT0xpNHFoWXNTS2pSNCsyVy9QOHJ4Z3paZ3h4Y1hFTUdEQkFaVHAvQXAxT2lJMnE0aHN3UVNQRWVDbGwyNUpPeFNjS0g1OWgxeElTYmo2SyswVkZSWDFvTUJpOGdTOENBd1BQUlVkSHp4ZENMTFpZTER2em5xZlJhTnBKS2V0SktUKzlzdzlIUjBlYnhFUUdnNkVaNENtbC9PNk80eldsbEF1RUVDdU5SdU40ZzhGZ0FjWUZCZ1llaVk2Ty9zSGUrS1NVWDJabVprNTBkSFI4enNIQklRbzRuS2Zad2MzTmJibVVVaXVFYUFyOHBOVnE1d0xCUUw2YXVsTEtZa0tJWFZMS2NXYXorWnFVOHJJUTRtSnVzTzd0N1owYkJJeXdXQ3pMYmwvamNmdSt5aFBnSHhkOE4yalFnTkRRVUZxM2JtMTN6MWF0V3JYNDZhZWZjSFIwdERzVGZ2MzZkZGF2WDQrYm14di8rdGUvV0xGaUJiZHUzYUoxNjliV2MwNmZQczN2di8vT2xpMWJpSXFLd3RQVGt6bHo1dURuNTBmcjFxMkppNHRqd1lJRlRKbzBpUVVMRnRDMWExYzZkZXFFVHFmandvVUw3TnExaXg5Ly9KRWpSNDdnN094c0RlanNQYUZ1Mzc0OVZhcFVZZFNvVVV5Wk1vWDU4K2ZUdkhseldyVnFoVjZ2dHpuMy9QbnpyRisvL3A2ZjBlWExsd3Z6VVJJVEUwTjhmTHgxZjdXbnB5ZS8vZllienovL1BCcU5CaWtsa1pHUkpDY25FeFFVaEllSEJ6Tm56cVJxMWFyTW16ZVBXN2R1RVJ3Y0RNQXp6endEd015Wk0zbjU1WmR0M3F2WmJPYTMzMzdqMXExYk5HblNCTWhaa1JBY0hHeWRnZDY4ZVROYnQyNmxhOWV1UFBmY2M5WnJtemR2enZ6NTg0bUxpOFBmM3g4dkx5OENBd05aczJZTm5UcDFBcUJyMTY2c1hyMmErZlBuMDdadFc4cVVLY09YWDM2SlZxc2xPenViWDM3NXhUbyt5Rm02UG0zYU5HSmlZbXgraWZIdzhHRHUzTGtNSHo2YzRjT0gwN0JoUTZaTW1XSjNOa05SRkVVcFd1N3U3bXpldkJtVHlZU0Rnd04rZm43VzVLTlpXVmtzWHJ5WTBxVkxNMlhLbEh3SjFWcTNiazFBUUFDalJvMmlmUG55WEw1OG1UbHo1cURWYWdrT0RrYW4wN0Znd1FJY0hSM3AzYnMzaHc0ZElqQXdrQTgrK0lEWFgzL2Rtck9rUzVjdTdOeTVreDA3ZGxpWFdmZnIxeS9mV0M5ZnZzeVhYMzZKRUlMU3BVdGJId1JVcUZDQjNyMTdzM0xsU21zT0ZRQVhGeGVhTm0zS2E2KzlSbkp5TWpObnp1VFdyVnU4OTk1NzlPalJ3Kzd2RXlhVGlRTUhEbGkvZG5KeXdzL1BqL2ZmZnovZkNrQ2RUa2RFUkFUVnFsVjc2UHV4cFpTVUtGR0NwazJiMHFOSEQ3dm42SFE2RlpRLzVrNGZqWm51N1J0UVhjQy9FU0traEtPYmw1dVAzOFNraExnZDJBa3EveUlwaE9oaHNWaXFhelNhVUdCaFZGVFVmMnJWcXFVN2ZQaXdOZUdSd1dEd0FnelIwZEdUYzQ5NWVYbTVKaVVsWmRnWlV5OHA1U1dqMGJncDk0QmVyNjhDYkFCTzM3eDVNd1FnS2lwcWtsNnZyeU9FK0RZd01EQTdPanI2Unp2anl6cDgrSENxWHE5dkFXU2twS1NzenRQbjFOc3oyVzlHUlVYdDFPdjF2WUVmREFiRGxhaW9xREE3ZlFHY01ScU4vN1hYb05QcFNnSklLYzlFUjBjbkFnUUZCYVhtVG80cGo3OS9YTlRnNmVsSjM3NTlDMnovK09PUEdUTm1ET3ZYcnljakl5TmZ1NU9URXo0K1Bnd2VQQmlkVHNmbXpadXBVcVVLVFpvMFlkNjhlU3hmdnR6NjlQblpaNTlsMkxCaHZQSEdHellKVGZ6OC9QanFxNitJaVlraElpS0NXYk5tc1dmUEhtYk9uRW52M3IyNWNPRUNibTV1dlAzMjJ3UUhCK2Y3Uis5T2VyMmVsU3RYc21iTkdwWXRXOGFhTld2c3pycWVQbjJheFlzWDMvTXp1bGZKc0Z5QmdZR3NYNy9lK2hDalg3OStmUGJaWnd3WU1NQTZBNjdUNmVqWnM2ZjE2WHZ1bjgyYU5jUER3OE5hMzdOeTVjcTg5OTU3TEZ1MnpMb2NMNjh5WmNyUXYzOS9tNUlvZWZmQnJWMjdsZ29WS3VSYjl2YktLNi93NDQ4L2N2WHEvN2E0dEcvZm5vU0VCTEt6czNGMGRNVEp5WW1Ra0JEQ3c4UDU3YmZmNk5peEk2ZE9uYkxXOTY1VXFSSkRoZ3l4WHI5dTNUcisvUE5QeG84Zm4yODJ3TmZYbDVVclZ6SjkrblN5c3JKVTRLMG9pdktZY25GeDRmZmZmN2ZiNXV6c3pKdzVjeWhac21TQlM3TXJWYXJFM0xsekVVSmdOcHZadFdzWGpvNk8xcC83dWF2UWNwZDNseXBWS2w4ZldxMldaczJhMGF4Wk13Q2I1ZWNyVnZ4dmRXanQyclZadTNhdDNYSDA3OS8vcmlVdTNkemNtRHAxS3E2dXJqejc3TE1GbnZmMTExOWJ4MkN4V0hCMGRNeFh2alF2ZjMvL0F0dHk1WDBQOTdKbHl4YnI2OEdEQjJNeW1RcTgvK2VmZjE3b2ZwVWlZemFsbWo1MjBHa3pOUkNLMUxUUU9xS3Y0aHV3SWpuTjh1V05NM0hYNzkxRjRVVkdScVlGQmdhMjEyZzBxWURGWURBTWsxS0dlSGw1K2Q4dGdWblpzbVdubGl0WHJzYTFhOWRhSnlZbVpnRFVybDI3Rk5BQmlPTDJYbTUvZi84YVFvZ3RVa29IczluOFNzTC9adkhsOWV2WGd6MDhQRFlJSWRZYURJWlJVVkZSbzdHZlpLNGpzTzcydFVLdjE4OFNRcnhyc1ZpR0dZM0d0UUJHbzNHTlhxOS9ENWl0MStzcnBhV2w5VHAyN0ZqS0hmMFVDd3dNOU01N0lEVTE5VnBDUXNKTkJ3ZUhBQUFwNWRuNy9BaVZ4MFRCUDNXTGlMZHZZRk9FL0w1RThlS2VjeU9tVWIvdUMvZSs2Qkc2Y09FQ2x5NWR3dC9mbjlPblQ3TnMyVEpxMTY1TlVGQlFvZmY5N3Q2OW14SWxTdURuNTRmUmFDUTVPWmtYWDN6eGdaYVBXeXdXVHB3NGtXK1BXSFoydG5VcDNEOVJkblkyNTgrZnQrNjd6MHRLZWRkZklDQm5kdjNzMmJQV2h3RjNrNUdSZ2Nsa3V1ZlRmb3ZGY3MvOWRBWFp0LzhnZzRaOHhPV3JWNU9SdkpGNE5IcjdBM1drS0lyeUJQSDI4YStQVnZPOXM3T1Q5OXlJcVRScDFPRGVGeW5LMzJEZi9vUDBHemlZbXlrcEY1Q2lpL3AzdWRBY3EvZ0dUQkNDSGtoS0NpRTBTQzZic1N5d1pNbnZUWnIwQ3pMRkxlM2lSY2NzaUN6YzdFOGhHQXdHZnlCU1NqbkZhRFIrZFB2WWRDbGxINlBScUFQdzgvUHpjM1IwTkFMZlIwVkZCZWU1OWd2Z2N5bmxicVBSMk5CZ01IUURaa3NwcjJrMG1wY2pJeVAvdVBOK3RXclZjbkp4Y1ZrRXZDT2xqQWZlTXhxTnZ4a01oaXRTeXVsU3l1ODBHczBwaThYU3htUXlSVG82T240amhHZ0ZESStLaXNxWGtFbXYxM2NSUWl3Q0xsc3NsdkRvNk9odkFMTmVyOThsaE1qM2c5RmlzUXlMam82ZVpqQVl0a2dwQTFOU1Vpb2tKQ1JrQXRTb1VhTjRzV0xGYmtvcFB6WWFqZU1md3NlclBFTC96RWp0SWZMMDlMVE9URmVwVW9WUFB2bmt2dnZJVzBia3pxWGk5MHVqMGVRTHZJRi9mUGtyUjBkSHU0RTNjTS9BRzhEQndhRlFnVGRRNkljaUR4cDRLNHFpS0lxaS9FTmtuejRhODRHM3I5ODZpYWFqa1BKdGhDanJnT1pqQjJjKzFsSXNubEtjOEM1bFBpOHRnWDlLYWI2azBZaFVhUmFaQ0VzR1FwTXVNck9QSkNZZXZtQ3Y4OERBd05ZYWphWmE3dGNXaStXNzZPam81S2lvcUZpRHdUQkxDUEdCdjcvL04zZG1Gd2NjSEIwZDUwc3ByNmFucDF1WFV0YW9VYU80bEhKZzd1K09BUUVCMVlGRndPOGFqYWFUbExKc1VGQlE1Y2pJeURPNTErajErckpBbGFpb3FIOEhCZ1p1MTJnMDQ2U1VObnZJTlJwTkczSm13L2M0T2pvdUJCcEpLYnRhTEphelFVRkJGU0lqSTgvbm5oc1VGRlRaWXJFa0F2V2tsUE9GRU8xdWp3RUFLZVdhek16TUFYbjdkM1IwTEtIWDY5Y0F6YVNVdzNJRGI0Qmp4NDZsR0F5R1EwS0ljWHE5ZnJnUTRsUlVWRlFReW1OSkJkK0tvaWlLb2lpS29qeXd4S054djFXc1dQR0FjL0V5czh4U3R0QUkwUjVFWXlGRWJhQTJBRUphaEVhVElhVElSaXZOUWpwWUVOS0VpK051Yis5YUErd0Y0RUtJZDRBMmdDUGc1dURnc0JWSUJzak16QXgzY25MNnQ0T0R3OVRiNTFnWkRJWVBnSHJBVzNuTGI3bTV1WDBxaENnQkdBRmlZbUtPQndZR05vMk9qdDRQbVBSNi9RRXA1UWJBV2dOUENORVppQWdNRFBTSWpvNWU0TzN0L1YzdUV2WTg1NnkwV0N5ZkNTSEdaV1ZsOVhWd2NDZ2JHeHY3aDhGZ3lKWlNEZ1JtNXA0cnBld0ZESTJLaXRJQkwzcDdlenNCbGp4OVpSdytiUHRaK1B2N2x3VHFTQ2tqb3FPanA5ejVPV1ZsWmIzaTZPallTVXFwQTQ0WDhOZWtQQVpVOEswb2lxSW9pcUlveWw5eTdweTdxVXFWN0p2QzFTa0p3V1drUEF2Q1p0bWhrRGhJQVFJY0FBc0lMY2dTV1E0YXUwczRqVWJqT3dDMzkzdi9KMjliZkh6OE5iMWUvNjdaYkQ1MTUzVW1rMm0xZzRPRHptZzA1azErVmdVWURNd2pwenlZRjBCMGRQU2UrM21mZHdiZUFKR1JrVmNDQXdNL0ZVTE1kWFIwbkJvZEhYMk13c1ZaRm52OTNTazJOdlpZWUdCZ21CRGlXYjFlLzJHQm5Wa3NLMkpqWS9OOUhzcmpRd1hmaXFJb2lxSW9pcUk4c0NvKy9nYWhGZDJBemtLSWlnQUlrTWpEd0hFUTU2VVVmMHBwdVNnMDhwYkZMRElSNWd5RXlMQ1lMYWZQL1hFb3FiRDNDZ3dNZk01aXNUZ0RtTTNtUXdEKy92N1BBNldGRUpyYnJ6R2J6VC9rdmdhNGZ2MTZVcWxTcGM1bVptYU9kSFoybmwxQTkwSUlZUytaMmoxbFpXVXRkWEZ4bVNLRTZBcU15dE4wdjZuSU8rdjErdlozSEhzZnFBVzhKNFRRU0NtdjNkSHVMSVJ3MTJxMVJrQUYzNCt4cHo3NFRreE1aUDM2OVlTRWhQeHQ5Yk1maHA5KytvbkxseS9UcTFjdkFIYnQyc1VMTDd4d3ovZVFtWmxKZW5vNk9wM09ibkkyazhsRWFtb3FibTV1T0RrNTNYTWMxNjVkczV2aDlYR3dlZk5tWEYxZGFkU29VYjYyclZ1Mzh1dXZ2OUt2WDc5Qzd3VlhGRVZSRkVWUmJGV3BFZEJMb3hHZkF4VUJyWlJjUlZxK05VdldPbWl5enBwU0hXNG1hVytsVVlnWjNzTFFhRFEvYVRTYS9BbVFidE5xdFhIMmpwY3VYYnBzZG5aMjAvajQrR3NHZzhIdXRVS0lVaGFMNVlFeXRSOCtmRGpMWURBY2tWSldBd2dLQ25LWFVpS2x2Sy82NTFMSzNWTEs2WGNjam82T2psNm8xK3RUZ2NGWldWbTE0dVBqclFHNHdXQllCTFN6V0N6MlN6d29qNDJuUHZnK2UvWXNTNVlzb1h2MzduWUQxK3pzYk5MUzBraExTK1BhdFd0Y3Zuelo1ajgvUHo4NmRPZ0FRSEp5TXFkT1BmakRKajgvdjBKbks5KzZkU3ZIamgyalY2OWVuRDkvbnFGRGgxS3BVaVhHang5dlV3ZjdUa09HRE9IRWlST3NXN2ZPN3IxbXpweko4dVhMV2J0MjdUMnp1Vis2ZEluWFgzK2RrSkFRZXZic1NVWkdCaGFMNWE3WE9EZzQySlJsQTFpd1lBSFBQUE1NTFZxMHVPdTE5MnZXckZtVUwxOCtYL0NkbXByS3VISGpTRTVPeHQzZG5ROC9MSEQxanFJb2lxSW9pbUpIeFlvVjNaeEtsSGtmeEVncHBUT0NHMGhXWFVzMWZYSXpLZjdPbWRtSFJrclpFeWhtcCtsZElVUnJLZVZyOXE0VFF0eUlqWTI5VWxDL05XclVLQTY0YURTYUFzOHB4TmdjQUtmYnI4dmUvdlBxWFMvS1A4NGtvOUZvcjU0NEdvMW1vY1ZpK2NqSnllbDk0SE1BZjMvL2VsTEtIc0Q3MGRIUnlRODZkdVh2OGRRSDMzZTZkZXNXblR0M0ppMHRqVnUzYm1FeW1Rbzh0M2p4NGdnaHJNRzMwV2hreElnUmRzK1ZVcEtabVhuWG1lbU5HemZpN3U1KzMyT3VVS0VDOCtmUFo4aVFJZlRvMFlQRml4ZmJEY0MzYk5uQzNyMTdlZTIxMTRpS2lySnAwK2wwbEM5Zm5wVXJWMUtyVmkzT25EbkRtVE5uYk00cFc3YXNUYi96NTg5SHE5WFNwazFPam90Ky9mcHg2TkNodTQ3MXhSZGZaT1pNYTg0SnNyT3oyYk5uRC9IeDhaUXNXWkw2OWVzRDBLUkpFOUxTMGdyMS9tdlZxc1dTSlV0c2pwMDZkWXFrcENUZWVlZWRmT2ZQbURHRHJLd3MrdlhyeDl5NWMzbjU1WmQ1NFlXaUxXbW5LSXFpS0lyeUJCR09KY3BPUklpZUFseVJZbXQydG1sTVVzS2gzN2ovWmRiM3hXZzA3clYzM0dBd3RKVlNtbzFHNDlZSDZiZFlzV0oxQUN3V3kvMG1MS3R0TUJnK2wxS1dFa0s4WUxGWVZnSklLUU9FRUZnc2xqUDM2cUFnTldyVUtPN201dmFNRUtKeVJrYkdyc2pJeURPQmdZR3poQkFmQmdRRWJCUkNYQkpDckFVT0dJM0dPUTk2SCtYdm80THZPeFFyVm94T25UcVJtSmg5cDZxcUFBQWdBRWxFUVZTSXI2OHZPcDJPN094c05tL2VURWhJQ0tWS2xhSjQ4ZUxzMmJPSENoVXEySlFPYTlhc0didDM3N2JicjlGb3BFK2ZQdnp3d3c5VXJGanhvWS9iejgrUEpVdVdzR3JWS254OGZQSzFKeVltTW5yMGFIUTZIZnYyN1dQZnZuMDI3VDQrUGtncHNWZ3NYTGh3Z2ZEdzhIeDl2UFRTU3d3ZlBoeUFoSVFFZnZ6eFI0WU9IVXE1Y3VVQUdEeDRNT2ZQbjJmRWlCRjA2OWJOSnFCTlMwdGo1TWlSbEMxYjFxWlBSMGRIcGs2ZFNzK2VQUms2ZENnTEZpekExOWVYME5CUXNyTnR5MEV1VzdZTW5VN0g2NisvYm5POFRKa3krY2I2ODg4L285VnFlZlhWVjIyT2I5eTRrVFZyMXZEeHh4L3o1cHR2Y3VqUUlUNzg4RU1XTFZwRWxTcFY4dldqL0hOVnJGNjlqSk4wdS92eURrVjVqR1hJMUQ4dkpDUmNMdXB4UEFocHNYRGsySWw4SzZFVXBhZ2NQbklNcyttQnR2bytsYXJVQ095cUViS3ZsTkpSSXBhU2tmVmhVZ0hsd2g2Mm9LQWdOeWxsdDZpb3FIa1BzMStMeGRKQ285R1kwdFBUZDk3bnBkZUJENFVRSmlubDh1VGs1SmtBUW9nV3dKWFkyTmo0ZTNVUUZCUlV4bUt4REFTcUFzOGFESVlZS1dWbElZUTdnSlRTNHVycVdoVklkWEJ3R0NHbGJLN1JhTllLSVRLa2xKbG1zL2sxb09BWlErV3g4ZFFHMy8vOTczL1p0MjhmRnk5ZUJHRENoQWs0T1RuUnVYTm4yclZyUjh1V0xYbisrZWRwM2JvMTU4NmRJenc4bkJZdFdoQVFFRUJHUmdiVHBrM0R4OGVIT1hOeUhqTHQyYk9IZ1FNSDN2TytyNzFtZHlXTTFmTGx5NmxVcWRJOWwyQm5aV1Zoc1Zoc2Fvam5XclZxbGZYMXZIbnpLRjY4T1AzNzk2ZGN1WElzWExpUWJkdTJzWC8vZnI3NDRndHJmZkE1Yythd1lNRUNKaytlekhQUFBjZW9VYVA0OE1NUDdRYnlVa29tVEppQW41OGZiNzMxRmxldVhHSDgrUEdFaElSUXQyNWRBR3JVcUdHejNQdWJiNzdCWXJIUXZYdjNmUDI1dTdzemJkbzBnb09EMmJoeEk3Nit2cno5OXR2NVZncHMyclNKOHVYTDIvU1JucDZPcTZ1clRYOFdpNFVOR3piUXFGRWptNVVFKy9idFk4eVlNYlJ1M1pvMzMzd1RnUER3Y0hyMjdFbi8vdjJaTld1VzJ2LzlsUEQycnVVcGhlTkVOTEpPVVk5RlVSNlVLN3BEWHRVRHdwS094L3haMUdPNVg5a21FMTh2V0lTVDQ3MXppeWpLM3lFN081djBqSWV5SmZrZnIyclZtbFVRY3J5VWFKRnkvVTN6cllIWEVoUHVhMS96Z3pLYnpmV0ZFT3VGRUpua1pDMS9LSHg4ZkVwb05KcmV3STVqeDQ2bDNPZmw1Nktpb3R6eUh2RDM5eThucFh4VENMR09RcXdFdUhyMWFxcUhoMGNYb0FUd3A1UnlqWlR5dE1WaU9XT3hXRTQ3T1RtZGpZeU16QWFJakl4TUR3d01YSzdSYU1iZXZ2ekx1eTJuVng0dlQyM3dmZm55Wlk0ZE84YXRXN2NBK09PUFA5Qm9OS1NrcE9EdTdrNnJWcTJZT1hNbXJWcTFvbUxGaWhnTUJuNzY2U2ZhdFd2SGQ5OTlSMXBhbXQwbDV1UEdqYk03ZzNyczJERkdqUnJGVjE5OWxXLzJGeUFtSm9ZSkV5WUE0T3pzektCQmcrNDYvdFdyVjNQcDBpWDY5KzkvMS9QS2xTdEgvLzc5S1ZHaUJCRVJFWlFvVVlLZ29DQm16SmpCbDE5K1NYaDRPTHQyN2VMSWtTTk1tRENCWnMyYUlhWEV3OE9EL3YzN3MzYnRXblE2blUyZksxYXM0UERodzN6Ly9mZG9OQnFtVEpuQy92MzdHVHAwS0ZMbS9Iekp1L2M3SXlPRDc3NzdqbGRmZlpXcVZhdmFIYWUzdHpmejVzMmpSbzJjL0JsaFlXRVVLMWFNc1dQSDJqMGZ3R3cyMDZOSER4bzBhR0R6ZWUzZHU1Y0xGeTdRdW5WcjY3RnQyN2J4OGNjZjQrL3Z6OGlSSTYzSDNkM2RpWWlJSUNRa2hPN2R1ek5xMUNpYU5XdDIxODlVK1FmUWFyMkZFSTJFUUQxdFVaNVlFdW11MVlqbmdDY20rTFlJZWNrQithZEV1Tis0ZWIrLzN5cDVTWXRFNUw0R2hFYmM3WFNsOE01blNjdjVvaDdFWTB4SVo2Y3VRbEFPeVZtTEZKT3ZKVHo2d0ZzSVVRTkFvOUY4STZYY1pEYWJReDVtLzhXTEYvOE1LQzJsSFBjdytuTndjUGdDS0NhbG5GU1k4eE1URXpNU0V4T3I2L1g2WFVDaTBXak12d1FWaE1GZ2FBR01CZlRBQnNBa2hCaHBNQmpla0ZLTzFXZzBteUlqSTI4OGpQZWdQQnBQYmZEZHZYdDN1bmZ2enM2ZE93a0xDMlBldkhtNHU3dGpOcHRadjM0OUZTdFdwRW1USm16WnNnWEkyVmRjdW5ScGZ2enhSNzc1NWhzQ0FnS0lqSXdrSmliR0pzaXJVcVVLR3pac0lEWTIxbnJNMTllWGxpMWJBbEN0V2pXbVRKbkNsU3YvZTBEVnBFa1RmSDE5clY4N09qclN1WE5uQU9MaTRxaFpzMmErNUdoNzl1emg2dFdydlBYV1cyZzBHcHUycTFldlVySmtTZXMxa3laTndzSEJnWXlNRE02ZVBRdkFoeDkrU0xseTVUaDc5aXhHbzVIZHUzY1RGaFptYmUvVHB3L0hqeC9uK3ZYclhMOStuUklsU2xDeVpFbE9uRGpCOU9uVENRb0tZdGV1WFZ5K2ZKbk5temN6Y3VSSVBEMDlyU3NKb3FPamFkdTJMWkF6RTMvanhnMUNRdTcrYzdKbXpaclcxdzBhTkdEQ2hBbTBiZHVXZi8zclgzYlBYN05tRFFrSkNYVHAwc1htK09MRmk2MnZUU1lUczJiTll1blNwZFN2WDU4cFU2Ymt5K0x1NWVYRmtpVkxHRGh3SUVPSERxVmh3NFo4K09HSGoyUjdnUEo0MFdxMTlQNTNNTFY4cXhmMVVCU2wwRTc4Y1pJRmk3OGxQU085cUlkeTM4NmNpRXVzV3NPL040Z0tSVDJXSjUxV0l6MTFMZzVka1JSUHp6WXZ5ektMaEtJZTB6K0JOSnN2bmp0eDZFUlJqK054VmJGNjlkTEF2NlRFVWNLR004ZGo5dDN6b29kQUNQR3FsUEtXbERJc09qcDZ3Y1BzVzYvWGR4ZENEQUYrZWREOTRuZjAxMXNJOFM2d0xDb3FLdWF2OW5kN1NmcTdRRStncXBReVFVclpOam82ZWlOQVlHQmdheUhFSkNIRWNpbWx5V0F3ckl5S2l1cjJWKytyUEJwUGJmQmRFSXZGd3NLRkM0R2NmY3JyMTYrblFvVUtPRGc0V004cFU2WU1mLzc1SndzWExzVFYxWlhXclZ2ejdMUFBNbUxFQ0R3OVBlbldyUnZwNmYvN3BjakZ4WVh6NS8vM0VIWHc0TUUyaWR4ME9oMW1zOWw2ZmE2VEowL1NxMWN2WG43NVpjYU1HV016Qm9BYk4yNndlZk5tYTJBUE9SblhRMEpDOFBEd1lQYnMyVGc1T2VIdDdjM25uMy9PaGcwYjd2cmUzM3JyclFMYlFrSkM2TmV2SHpxZGptZWVlUWF6MmN6Ky9mdlp1WE1ualJvMW9uMzduSEtFdWU5NzI3WnRmUFRSUjJpMVdxS2lvcEJTMmlRLzI3WnRHMDVPVHF4ZHU5YTZ0OXZWMVpWMjdkb0I4T2FiYi9Mamp6OHlZY0lFVnE5ZWJWMGVuK3ZpeFl2TW1qV0x1blhyV3U4Tk9Tc0k4aWFUMjdScEUwdVhMcVZqeDQ2OC8vNzduRHg1RWk4dkwwcVVLR0U5SnlrcGlheXNMQll2WHN5c1diUDQ3YmZmY0hPeldUMmsvRU5wTkJycTF3MmlTYVA4MnpjVTVYRzFiLzlCbGl6N252UW5jNFdzNWRTeDJHUEFzYUlleUpNdU1EQXdVSUNmMEFoUG5iTjJRbFJVMVBhaUhwUHl6K2RvY1gwR2pYZ0JKTklpLzhQZnRNL1laREwxQVp4aVkyTWYrczhPaThXU29kRm9EbWRsWlhXMTF5NmxUQmRDWEUxTlRiMTdTWi9iaEJDZWdORmtNdlVyNEg2cEdvM21ZbUhIZCtQR2pheml4WXNIQTBlbGxHRkdvM0VqWUUxUUVCMGR2UW5ZWkRBWTZrc3AveTJsWEZ2WXZwVy9ud3ErOHpoNzlpelBQUE1NNjlhdEEzTDJRYTlhdFlwMTY5YmxDM3p2Vkw1OGVkNTQ0dzBBNXM2ZGF6UHpYYk5tVFp2WjhjbVRKOXZNZkRkdDJwUStmZnBZcjg5VnJWbzF1blhyeHRLbFMzRnpjK096eno3TGQ5OTU4K2J4eWl1dm9OVnFTVTFOWmVEQWdTUW1KdEt4WTBlYkdkNWh3NFlWdUNkOTllclZ6SjgvbncwYk51UUxjblBsQnFNVktsUmc5ZXJWUU00U2V3OFBENXR4NVFiZnljbko3TnExaTZaTm05SzVjMmVhTkdrQzVNeFduenAxeXZwNUxseTRrTlRVVkRJeU1paFJvb1ExK05ab05Bd2VQSmpRMEZDKy8vNzdmSHZGeDR3Wmc4bGtzbGxDTHFWazJyUnBlSGw1Y2ZObXpncW9kdTNhNGVYbGhjRmc0T3pac3dRSEJ6TjI3RmliUGZWZmZmVVZaOCtlWmNXS0ZRd1pNb1FCQXdhb0pFQ0tvaWlLb2loMzBsZzhRZU9KNU1hWjQ2YjdUVXoyd0dKalkrOVp5emNxS2lvTUNDdE1mMUZSVVcvbnZvNkppVmtGcktXQUJ3bEdvM0Voc0xDQWZ2SmwvWTJLaWhvVEZCUTBNVFkyTnR2ZU5kSFIwWk9CeVFYY3ErR2R4eEp5bHZYWEttaDhlZTY3RC9oYlZpSW9EKzZwRDc1elo2RDc5T2xEWW1JaXc0Y1A1NnV2dmdKeWttOVlMQllhTjI1ODF6NW16cHhway9XOFk4ZU9ORy9lM1BwMTdwN3BnSUFBbkp5Y0NBa0pJVE16MDlwdUwxdDNya0dEQm5IMjdGbldyVnRIeFlvVjZkT25qN1hOMGRHUk0yZk9zSGp4WWpwMDZNQ0FBUU00ZnZ3NEkwZU90SmtOTnB2TnVMaTRGRmptTERkaG1idTdlNEhCZDI0L3VVSHpiNy85eHVyVnE1a3hZd2FsU3BXeW5uUDkrblVnSitIYWloVXJhTnEwS1MrKytDS0FOVkZkaXhZdHJQMXMzTGdSeUhrZzhjc3Z2OWpjcjA2ZE9vU0ZoZVhMV0E3UXJWczNtamR2YnJNMGZQUG16Y1RGeFRGKy9IZ21UcHhvUFc0d0dBcDhUL2Fvd0Z0UkZFVlJGTVVlVVVrSUlTVHlKQnpPS3VyUlBFUVBkUVkvTnpuYVE2UXltZjlEUExYQmQzUjBOQ3RXckdEYnRtMUFUczN1Y2VQR1VidDJiYnk4dkRoLy9qeGp4NDRsSkNRRVB6Ky91L1pWclZvMWpodzVZck9VUE84ZTdZemIyVE56UzNIZDJaNmNuRXh5Y2pLUXMwUTlieTF0SVFTalI0L20wMDgvdFdZMmwxS1NucDZPdTdzN3pabzFZOEdDQmZ6MDAwOWN1WEtGS1ZPbVdHZVpjelZ1M05nNmhydHAyRERmdzdaODcvT0hIMzRnSVNHQmtTTkgwcjE3ZDJyVXFFRmNYQndYTDE2a1FZTUcxaG45OTk5L24vNzkrM1BvMENHZWYvNTVJQ2M0dm5YckZoMDdkaXp3SGlhVGljVEVST3ZYTDc3NElpa3BLYVNrcEpDVmxjV3RXN2RJU0VpZ1ZLbFNsQ3BWaW9TRW5DMXV6czdPbENwVmlucjE2dEc4ZVhPYjREdFhiaks0Ty9mSUs0cWlLSXFpS0lVZ1JPWGJyMDRYNlRnVTVRbjExQWJmR3pac1lOdTJiVHozM0hNY09YS0VhZE9tV2N0U1ZheFlrZG16WjZQUmFIanBwWmNvVnF5WTNUNUtsQ2hobmRYdTJyV3JOWUMySnpzNzJ6b0RmVGZWcWxYajIyKy90VG5tNHVMQ2xDbFRBTmk1Y3llelo4L20rUEhqbEMxYmx2ZmVlNDl0MjdhUmxKVEUxS2xUOHdYZWtMT3MybXd1Zk8zSy9mdjNzMnpaTXNMRHd5bFpzcVQxZU83Uzg2bFRwM0xyMWkyKysrNDdsaTVkQ2tEWnNtVnAzTGd4aVltSjZIUTY2dFdyeC9QUFA4LzA2ZE5ac0dBQldWbFpMRnk0a0pvMWExSzdkdTBDNzUyY25HeE5ObWZQNmRPbjdiWlhxMWFOVmF0VzNiVlUySTBiT2NrZjgrNzNWaFJGVVJSRlVRcEpTRThRQ0RoWDFFTlJsQ2ZSVXh0OHYvbm1tNFNHaG5Ma3lCSEN3bXkzaDJSa1pMQnUzVG9zRmd0dnYvMTJBVDNBdSsrK2ExMEducnQ4dWlDOWV2WEN3OFBER2tUZnI0TUhEekpyMWl4aVkyTXBXN1lzbnA2ZW1NMW1kRG9kRXlkT3BGKy9ma1JFUk9Edjc0K0hoNGZOdFMrODhNSjkzZXZpeFl0a1oyY1RFQkJBK2ZMbDg3VjM2TkNCK3ZYcjQrM3RUZVhLbGFsWXNhSjFmL25odzRldE0vZjkrL2VuZi8vK3JGNjltbXZYcnBHVWxNVDgrZlB2ZXUrU0pVc3llL1pzdTIxang0N0YzZDNkYm5rMU56YzNoQkIyeTdqbHlsMFNuN2YydDZJb2lxSW9pbEk0QW8wamdKVGlZUytyVnBTbndsTWJmT2N0N1hXblZhdFdjZlhxVlo1OTlsbE1KaE16Wjg2MFNWNDJaY29VZnZ2dHQzeDd3UzljdUZEZ2t1cU1qQXkwV3ExMTZiZzlhOWFzc2NsMkRuRGd3QUVXTGx6SWdRTUhLRldxRkVPR0RLRmp4NDRNSHo2Y1k4ZHlFajc2Ky92enhSZGY4TWtubi9EdmYvK2JHVE5tMk13QTc5eTVrNDgrK3FqZ0QrTU91YlBrSFRwMHNEbStlUEZpbm52dU9WNTU1Ulc3MTJSbVpoSWRIVzB0S1ZhdlhqMWF0V3JGMUtsVGtWTFNwazJiZSs2L2RuUjBwRjY5ZW5iYlhGMWRjWGQzTDdEOVh1TGo0OUZvTkZTcVZPbUJybGNVUlZFVVJWRVVSWGxRVDIzd1haQkxseTZ4Y09GQzJyZHZUNTgrZmVqY3VUTVJFUkdFaDRlajFXcVpQWHMybXpkdlp2VG8wVlN2YmxzYjJHS3hrSkdSd2FCQmc2eEI1c2FORzlteVpRdGZmLzIxOWJ4Ky9mclJ1WE5uWG5ycEpRQ2lvcUtZTVdNR0Zzdi9LaGpzMmJPSEJRc1dFQk1UZzA2bjQ3MzMzcU5MbHk3VzVHaDNhdEdpQldhem1WR2pSdEd0V3plR0RoMXFUYnJtNit2THFGR2pyT2VtcHFZU0V4TlQ0SU9BeU1oSVZxMWF4WkFoUTJ5V2FGZW84TCt5ckZsWldjVEZ4WEh3NEVFT0hEaUFnNE1ETFZxMElEczcyMmJ2ZUhCd01QLzk3MzhCZU8yMTErN3l5Zi9QK2ZQbk9YTGtpUFh6ZVZqMjd0MUx6Wm8xclZzRkZFVlJGRVZSRkVWUi9pNHErTTVEU2tsNGVEaENDQVlNR0lDN3V6dlRwMDhuTEN5TXZuMzc0dTd1enQ2OWV4azllalN0V3JVcXNKL0tsU3RiazdRZFBIZ1FSMGRIbTZSdFFnZ3FWYXBrUFphMzdCamsxSjErLy8zM2NYQndJRGc0bUo0OWU5cnN2UzVJNjlhdEtWT21EQjkrK0NGZmZ2a2xHelpzWU1TSUVYaDdlOXZNVmk5ZnZwejE2OWZqNmVsSlNFZ0lRZ2liZnRMUzBnQm8wS0JCdm1YblI0OGVaZnIwNmNUR3hwS1ptVW1GQ2hWNDhjVVhhZHk0TVpNblR5WXdNTkQ2VUNJcEtZbWhRNGVpMVdyUmFyVU1HVEtFQ1JNbVdMT2YyN04rL1hvbVQ1NU1telp0SG1yd0hSMGRUWHg4UEtHaG9RK3RUMFZSRkVWUkZFVlJsTUo2Nm9QdnZMUE5FUkVSN04yN2w2bFRwMXIzQlZlcVZJbjY5ZXV6ZGV0V0FQejgvSEIzZDhka010bGtMSCtZdkx5OCtQVFRUNmxYcjU3TmJITmUxNjlmdDF0N3ZHN2R1dnp3d3crTUhqMmFVNmRPVWJwMDZYem5kTzNhRlkxR3c2UkprMGhKU1dIbzBLRTI3ZG5aT2R0NDdHVUY5L1QwUktQUjhPNjc3OUtvVVNQcjh2WTVjK2FRbEpURUo1OThBdVFFdThPSER5YzFOWlhwMDZlajAra1lOR2dRZ3dZTm9rZVBIdlR1M2RzbStWeGlZaUxYcmwwalBEeWNidDI2OGU2Nzd4YnkwN28zazhuRTlPblRjWE56dTJzeU4wVlJGRVZSRkVWUmxFZmxxUTIralVZamtaR1I3TnUzRHlFRVdxMlcvZnYzRXhvYVN0V3FWZm5oaHgvWXMyY1B1M2Z2cG5qeDRnd2NPQkFIQndlV0xGbkNnQUVES0Y2OE9OV3JWNmRLbFNxOC92cnIxbkphOXlNaUlnSm5aMmQyNzk0TjVKUTd5NVczVGpmQTl1M2IyYjU5T3pxZGpnc1hMaEFmSDAvOSt2WHQ5bHVtVEJtbVQ1OU9jbkt5VFo5NXZmMzIyNVF2WDU1YXRXcXhmZnQyRGh3NFlNMW12bkhqUmx4Y1hHenFkK2R5ZDNmUGx4QnQxNjVkTEZxMGlDWk5taEFRRU1EVXFWTlp2bnc1T3AyT1diTm1XV3VnTDFxMGlDRkRockJvMFNKKy92bG5KazZjU00yYU5VbE5UU1V1TG82S0ZTc3lldlJvQWdJQ0N2a0pGczZZTVdPSWk0dGp3SUFCS3RPNW9paUtvaWlLb2loRjRxa052aTlmdnN5Y09YUFFhclVFQndlajArbFlzR0FCam82TzlPN2RtME9IRGhFWUdNZ0hIM3pBNjYrL2J0MXIzYVZMRjNidTNNbU9IVHVzUzVuNzlldjNRR000ZlBnd0owK2V4TW5KaWREUTBBSURaUUFuSnljMmJkcUUyV3pHd2NHQm1qVnJNbmp3NEx2MmY2K3MzczJhTlFOeWxzYXZYTGtTS1NWQ0NDcFVxTURubjM5dWQyYmRua09IRHVIcDZjbW9VYVBZdVhNbnk1WXRvMUdqUm56NjZhYzIyY2VyVnEzSzh1WExtVEpsQ2lkT25LQnExYW9BNkhRNklpSWlxRmF0MmtQZmp5MmxwRVNKRWpSdDJwUWVQWHJZUFVlbjA2bWdYSG5vVENZVERnNE8rYloxNU1yTXpPU1BQLzZnV3JWcTl5eEIrS1M0Y09GQ3ZxU1J1UzVldkVpWk1tWHUrWFBsekprek9EazVGZGhQWEZ3Y21abVo5NnppY09QR2pVSnQxNWs2ZFNvdUxpNTJxeWdVeHJWcjF6aHc0QUIxNnRTeCs4QlNVUlJGVVJUbHNlWHRHOWpVdTJiQWVmKzZEZVhlM3cvSVI4VmtNc20wdERTWm5aMmRyKzN5NWN2eTZ0V3JoZXJIM3ZXUG1zVmkrZHZ2ZVMvWHIxKzN2bzZMaTd2bitYLzM1MVlVZjA5M3MvZjNBN0pPdzVlbGQ4M0E2OTYrZ1UyTCt2dnVhZVB0NDEvZjJ6ZndWSTJBdW5MN2psMlA1Ty9ZWURESWRldldGZGgrNHNRSmFUQVlaSHg4ZklIblhMbHlSVjY0Y09Fdi9aZVdsaWFsbERJOVBWME9IRGhRN3RtengrWWU2ZW5wOHRhdFc0WCtyNkR2cGFWTGw4cEdqUnJKa3lkUDVtdExUMCtYN2RxMWs3MTY5YnJuejY5Qmd3YkpsMTU2U1dabVp1WnJNNXZOc25QbnpySnAwNmJ5L1BuekJmYXhaY3NXMmJCaFEyazBHdTk2THltbGZPT05OMlQzN3QzdmVWNUJEaHc0SUEwR2d6eHc0Tkg5ZTNXbnZiOGZrUDUxRzBydm1nSG4xYytQcDFkZ1lHQ2dYcTgvWlRBWTBnMEdROHVpSG8veWRQRDJEZnltYXMxQTZWMGpjRnBSajBWUm5rUlA3Y3kzZzRORGdabkR5NVFwVStoK0h0Vys3N3NwYUNhdEtPV2RaUy9NRXZ5LyszTXJpcjhuNWVIVDYvWHR6R2J6cjdHeHNiZUtlaXozNDhLRkM1dzhlZExtMlBuejV3R0lqWTBsT1RuWnBxMVNwVXBVcVZLRnZuMzdjdnIwNmI5MDcrSERoOU81YzJlU2s1UDU4ODgvR1Rod0lEMTc5aVEwTkJRSEJ3ZjY5T25Ea1NOSEN0M2Y1NTkvVHJ0MjdmSWQ3OUNoQTJ2WHJpVXNMSXlsUzVmYXpEclBtemZQbW9EeGJqKy96cHc1dzY1ZHV4ZzRjS0JOZWNkY0dvMkdMNy84a3VEZ1lOYXRXMWZncXFQbm4zOGVGeGNYd3NMQ1dMUm9FZFdxVlN2MCs3dFRSa1lHSjA2Y0tMQTk5Ky8xNU1tVE9EczdGM2hlMWFwVkg5dEtDejQrUHM3RmloVnJucDJkdmZudzRjTlpSVDBlUlZFVVJmbW5VaEdKb2loUERDSEVPcTFXZXlFd01QQTdzOW04SWpzN08vSG8wYU0zZ2V5aUh0dmQ3TisvUDErdUJMUFpETUNDQlF2eVBSenExS2tUdlhyMUFxQkdqUnIwN2R1WDFOUlVUcDA2aGJlMzkxMjNxT1M2ZXZVcTQ4YU5zMzd0NmVuSmtpVkwrT1NUVDFpMGFCR25UcDFpOHVUSkFKUXVYYnJBYlJsM0t1amhXckZpeFJnL2Zqd1RKa3l3V2ZKOS9QaHh2dnZ1TzdwMTYwYWpSbzN1MnZjMzMzeEQ2ZEtsZWZ2dHR3RUlEUTNsanovK3lIZWVsSkxWcTFlemV2VnFtK09OR3pkbTVNaVJlSHA2TW5ueVpFSkNRaGc0Y0NCTGx5NjFtM3l5TUU2ZlBsMm96MmJDaEFsM2JaODdkKzQ5bDhyL1hYeDhmSnpkM053cWFqU2Fta0J6SWNSYlFvaEtXcTNXSFZEQnQ2SW9pcUk4SWlyNFZoVGxTZU9wMFdpR0NpRUdhYlhhdU1EQXdIMUFqTVZpMlJzYkd4c1B5S0llNEozYXRXdVhiN1k0SVNHQnpwMDdNMlBHREdyVnFsWGd0YVZLbGFKWnMyYXNXYk9HSlV1V3NHelpNbng5ZmU5NXo3Tm56K1k3cHRQcG1ENTlPaEVSRWRTclY4OTZ2R1RKa25UdDJ2VSszdEgvQkFjSDU1dlY3OUtsaS9XMXlXVENiRGJuQzVZWEwxN01jODg5Wi8zNjNMbHpiTnEwaVdIRGhsbjN3TGR0MjVacjE2NVp6L24yMjIrcFZxMGFEUm8wc0R1VzNPb0xBQUVCQWJ6MzNuc3NXN2FNbEpTVUJ3NituMzMyV1g3NTVaY0MyMk5qWXhrMmJCaVRKazNDMzkrL3dQTUtzLy84VWZQMzkzOWVvOUcwMG1nMEwwZ3Bhd0xWaFJBRlQ5Y3JpcUlvaXZKUXFlQmJVWlFuanN4SkR1Z0VCQWtoZ3FTVWFRNE9EcGYwZXYxUktlWEsxTlRVdFFrSkNUZi83bkg5K2VlZjF1WGtrRk5DNytEQmc1UXVYWnFVbEJTYkVucFM1andqNk5Pbmo4MVM3T1hMbDFPbFNoVUF1blhyWmwycUhCOGZqNU9URXo0K1BvVWFpN3U3T3dNR0RNZ1hFR28wR3Q1Ly8vMEhlNE4yWkdSazhNd3p6L0RtbTI4VzZ2ekRodyt6YnQwNm16S1BrRlA5d2N2TGkvYnQyM1B0MmpYNjl1MUxXRmdZYmR1MkJXRHIxcTFjdTNhTmwxNTZpZTdkdTF1dlMwdExzMVpxdUZOd2NEQ3RXcld5U2Z4NHY3UmFMUjRlSHBoTUpydnR1ZHVYWEYxZEMxeVJvTlZxQzUzQThtSHo5L2N2cHRGbzNoUkNEQVJxQ0NHY3BaUmFjZnQvdXR2ZlMwVXlOa1ZSRkVWNTJqeTJ3YmZaWk9id2tXTkZQUXhGZVNRT0h6bG1yYWV1M0Q4aGhEVjR2YzBOOEJaQ2VBc2hXaFl2WG55S1hxL2ZJS1djSjRRNGZ2bnk1ZFNrcEtUMFJ6MnVIMy84a1VXTEZsbS9YckprQ1V1V0xLRlZxMVowN05pUmpJd01GaTllYkRkSU8zUG1ESU1IRDdaNVh4MDZkTEMram8rUEp5c3JpeVpObWhSNlBGdTNiclVHaHlOSGprU3YxL1BHRzI4ODlHQ3JZc1dLaFE2K2YvbmxGOWF0VzJkekxESXlrczJiTnpOanhneTBXaTNmZlBNTlo4K2VwVktsU2dBa0p5Y3pjZUpFZkh4OCtPQ0RENnpYVFpnd2daaVlHSllzV1lLam8yTytld2toL2xMZ25XdjE2dFZNbkRqeHJ1Y01HRENnd0xiY2ZmZC9CejgvUHcrTlJsTlJDUEdjRUtJRDBFWUlVUXB5QXUzYy83L3UrUDVSRkVWUkZPVnY4TmdHMytrWkdVVE1tV2YzRnlwRmVkSmxaMmR6TXlXbHFJZnhSTXNiUU40WlVOd09Ocm9EWFlDRXNtWEx4cFFwVTJhWGxQSkFURXpNL2tjMXB0YXRXMXVYa0E4ZE9wVE9uVHRUcDA0ZFBEMDl5Y2pJQUhMMlltZG1adWE3OXM2a2EzbGxaR1J3OHVSSmdvS0NhTml3WWFISGsvdno4OGFOR3lRa0pMQnAweVorL3ZsbndzUERDeXpsVlJTbVQ1K09pNHNMR3pac1lPM2F0ZXpaczRjdVhicFFyVm8xcEpTTUhEbVM5UFIwNXMyYlo1UFVyRzdkdXF4YXRZcVpNMmRhU3k5R1IwZXpZOGNPNnptZW5wNTA2dFNKRXlkT0VCVVZsZS9lS1NrcFpHVmxzWExseW54dERSbzB3TXZMaXlaTm12RE1NOC9ZSGZ1SkV5ZVlNV01HZ3dZTnNsbEduOWRmU2ZoV1dJR0JnWFdFRUkyQWZ3a2hBcVdVWHJsTHl1MEYybXEyVzFFVVJWSCtmbzlkOEowbExlZWRoRGh2a2RJbCtlYmZ2bXBVVWY1ZVVsN01rdkw4dlU5OC9QajUrZmxxdGRvR1FKRS9JY3NOSk93RTRZNUFUYUNtRUtLOWxQS0tYcTgvWlRaYjl0L01zbWdlOWppcVZxMXFyVjhQNE92clM3Tm16UUF3R28wQXpKNDlHNDBtLzYyenNnck9jM1hreUJFc0ZndXRXN2VtZmZ2Mjl6MnVraVZMc25qeFlpWlBuc3phdFd0NSsrMjMrZkhISDIycUZCU2xPblhxNE9ycVNuWjJOZ2NQSHFSVXFWS0Vob1lpcFdUbXpKbnMyYk9IU1pNbVVibHlaZExUMDhuSXlDQWpJd052YjI5cTFLakJkOTk5UitQR2pRa0tDaUlwS1ludDI3Y0RPYlhGZlh4ODZOU3BFM0Z4Y2N5WU1TUGZ2VE15TWhCQzJHMHJWNjRjWGw1ZWVIcDZGdml3SWpjcmUrM2F0WXNnb1pvVU9pZmVDQXdNSEsvUmFLcEpLVXNBVG9Dd3N6cmtuZ0czeFdKNU56QXdNT1BSalZkNXlDb0JKWXA2RUlxaUtFcmhQWGJCOTdsanNTY3ErOVR1cHRFNmxpdnFzVHd0dEJvcXVUblJDUXZhRExOWW1XV1daNHA2VEU4THM1Qlh6aDJOTGJpTzBXTk1xOVZ1RmtMWW53NThUT1RkenlxbGRBSjBRZ2gzczhSRmlJY2VleGZLK1BIaktWRWkvKy9McDArZkppUWt4TzQxOGZIeFFNN3k3cnZOa04vSnhjWEZtcnpNMmRtWlR6LzlsQmRlZUlHelo4OCsxTUQ3L1Buei9PYy8veW5VdVljUEg4NTNiTkNnUVVCT1Z2aHQyN1l4ZXZSb1hGMWRXYnAwS1lzWEx3Ymc0NDgvTG5EZk5VQjRlRGdyVjY2a2JkdTIxbjNpb2FHaHBLZm43RGJvMEtHRHpUTCtYQjA2ZEtCNDhlSXNXYkxFYnIvOSt2WGowS0ZEQmQ0M2QrLzZ3SUVEN1Q1VXlmWDg4ODh6ZCs3Y0F0c2ZqQUJFcWhBaVNVcnBJWVJ3djMzd2daYVZDeUhHcVJueEoxSzZ5V1JTV2VvVlJWR2VBSTlkOEExWXppVEVId2J5LzRhbVBCTCsvdjcxdEJwdFhTbWtTekVISmg0M1J2OVcxR05TSG4rNWdiZVVjdnZmZU0rbTlvN2ZaVm10V1VwNVhRaHhBVGdwcFZ4a05CclhlZnY0MTBjcjJqemEwZHBYVUZieHV3VkxseTlmQnJCSjJOVUNUejRBQUNBQVNVUkJWRllZdlh2M3BuLy8vamJIV3JSb2NWOTlGTWFKRXlmdVdXb3JWMEh2TXpVMWxWR2pSdEdtVFJ0clNiSTJiZHFRbVptSnQ3YzNTNVlzSVRVMWxYNzkrdUhtNXNZSEgzeEE5KzdkZWZ2dHQ5bXlaUXZUcGsxajU4NmRORy9lL0tHOUw0QWVQWHB3L2ZwMXUyMGJOMjVrMzc1OUFEUnQydlN1cGRROFBEd2U2cmh1azZsWmJFazhhdncwSUNDZ3JoQmlvQkRDRjZoOGUrdUZOdS9ubmZlMXZTQmJTdmtyajNuWlBzV3VpOW5aMlVlS2VoQ0tvaWpLdlQyT3diZWlLRStRek16TUx2Yys2K0Z3Y1hHeEx0RXZLSWk3dmR3MldVcjVDN0RFWkRLZDBtcTE2UnFONWhadzQyOGFhb0YrL3ZsbnU3UE91YVhIN0duWnNpVTFhdFFvOUQyU2s1T1pNbVVLeFlvVnk5ZVdtcHFLbTV2YlhXZHA3NGUzdHpmMTY5ZG55SkFoMW1NbWs0a05HemJRdG0zYmZEWE05KzdkeTFkZmZXV3pkMXRLeWFoUm93QUlDd3ZqNU1tVG5ENTltcXBWcTlLM2IxOEFWcTFhUmVuU3BXblZxcFYxQnR6RHc0UHk1Y3Z6emp2dkVCUVVSTTJhTlIvS2U4cnJ4UmRmdEhzOE4vRHUwcVVMTjIvZUpDb3FpdkR3Y0pzOEpRY09IR0RKa2lXTUh6L2VtclgrVVltSmlUbFFvMGFOL2xKS1oxZFhWMmVna2thakNRWTZDeUhLZ3UzM2pMMUFYS1BSOURLYnpXcS8xeFBHWXJGa0h6bHk1RlpSajBOUkZFVzVOeFY4SzRyeWx4dytmUGpDMzNVdmc4RUEyQzJQbENHbFRBRVNwSlRmM3JoeFkvbkpreWVMUE5BR3VIVHBFdEhSMGRhczIrM2F0Yk03NjNobjZhMjhhdGFzZVYrQlpXN2RiWHNCMzlLbFM5bXlaUXR6NXN6NXkwblhybHk1d3BkZmZvbUxpd3NwS1NsY3ZYcVZ5cFVyYytUSUVVYVBIczNSbzBmNTZLT1BiSzZwVTZjT24zNzZxVTFON3YvODV6LzgzLy85SHk0dUxyejY2cXZXd0hEbXpKblc4NjVjdVVKQVFJRGRjUWdoSGtuZ1haQkZpeFl4ZS9ac1hudnROVDc0NEFQT25UdkhXMis5eGR5NWN4a3dZQUJYcmx4aDFxeFpyRisvbmpKbHloQWZIMjlUVi8wUmtjZU9IVXNCY2pNNS9nbnM5L0x5R2w2NmRPbFdHbzNtMzBLSTJrQTVLYVV1YjZteFBHNUVSMGMvRnQ4M2lxSW9pdkpQcElKdlJWR2VPTGRudDdPQU9DSEVQb3ZGY3RCc05rZkd4Y1VkQW9xOGhsSnU4clQ1OCtjVEhoNU9wVXFWK09LTEx3Q1lNMmVPM1QzZlo4NmNzZTU5aHB3QU9uZTUrZjN3OXZibTFxMmNTVEI3SmMzMjdObkQxYXRYS1YyNjlIMzNmYWZ4NDhkejdOZ3hmdnJwSnpadDJzVEVpUlBadm4wN2ZuNStoSVNFTUhmdVhIeDlmVzJTeEsxY3VaS0lpQWptenAxckRhYWZlZVlaR2pWcVpFMVlWNlZLRmFwVXFXSmRJWkNabWNtNWMrZG8wNlpJZGdwWVhibHloWEhqeHJGOSszYktseS9QNTU5L2poQUNMeTh2UWtORG1URmpCbGV2WG1YejVzMFVLMWFNSVVPRzBMRmpSNXRaL3I5YlVsSlNlbEpTMGxwZ3JWNnZyMkt4V0lLRUVINUFJK0JGSVlUOUl1bUtvaWlLb2p4MEt2aFdGT1dKSXFXOEpJVDR3V0t4ckpGU25raExTN3Vja0pDUXYzWlhFZGkvZnovcjE2KzNscnJLeXNxaVM1Y3VlSHQ3YytyVUtRQnUzcnhwZDViNzV1M3FEc2VQSCtmV3JWdXNXcldLRFJzMjNQY1loZzhmYnEyUFhiSmtTWnUyYTlldWNlVElFWm8zYi82WHl6amV1SEdEblR0MzBxbFRKN3Z0ZmZyMElTb3Fpb1VMRjlLcVZTc2daNmwybXpadDJMSmxDME9HRE9IYmI3K2xRb1VLMUtsVGh6cDE2dGhjYnpLWnVIYnRHcVZLbFdMLy92MllUQ1pxMTY1ZDRIaldybDFMUmtiR1hmZlUvL1RUVHpnNk9sckhVMWhaV1Ztc1hyMmFyNy8rMmpyTG5wS1NZck9Db1h2MzdzVEZ4YkYrL1hvTUJnTVJFUkhXWkhlUEM2UFJlQm80RGF6ejgvTXJvZFZxSzBzcDJ3RzloUkJWaW5oNGlxSW9pdktQcDRKdlJWR2VHRkxLdHpJek0zOCtmUGh3YWxHUHhaNlltQmcyYjk1TW8wYU42Tml4SS9YcjF5Y3pNNU5YWG5rRnlNaytQblRvMEFLdmQzRnhZZFNvVWJpNXViRnk1VXI2OU9sejMyUHc4UEJnMjdadEFKUXFWY3FtYmRldVhRQTBhZExrdnZ1OTA0WU5HekNaVEx6MjJtdDIyelVhRGVQR2pjUEJ3UUZuWjJkT25qekptREZqS0Zhc0dCTW1US0JMbHk2RWhZWHh6VGZmNE9ibVJsSlNFbkZ4Y2NUSHgzUG8wQ0dPSGoxSzkrN2RDUTBOWmVIQ2haUW9VUUs5WGwvZ2VPTGk0dmkvLy9zL3U4SDM0Y09IbVRoeEluRnhjWHp5eVNmMzlUNlhMMS9PNHNXTHVYcjFLZzBiTnVUVFR6OWwyYkpsMW5KbXVUSXpNd2tORGNWc05yTmp4dzQrK3VnakJnMGE5TGZVK0g0QTVyaTR1T3ZBZFNDbVZxMWFFMXhjWEJvQ2FVVThMa1ZSRkVYNVIxUEJ0NklvVHd5ajBiaTZxTWR3TjUwN2Q2WjkrL2JXL2QwQXJxNnU3TjY5Mi9xMTBXaGt3NFlOREI4K0hHZG5aeTVldk1qTW1UUHAwcVVMdFdyVnN1bnZ6dUM1c0dKall4RkM1TnZUdlduVEpyUmFMUTBiTm55Z2ZuT1p6V2FXTDErT3dXQ2dldlhxQU5hWjlQVDBkT3R5OTd3WnZuUExkZm43KzFPK2ZIbSsrT0lMQmc4ZXpNOC8vOHphdFdzNWNpUW5XWE9sU3BVSUNBamd0ZGRlbzBHREJreWFOSW00dURpR0RCbGluVW5PVFJhWGR3WEIxYXRYcVZpeG9zMDRMMTY4eUlVTEZ3Z09EcVpxMWFwOC9mWFgrV2JZNzBWS1NibHk1UWdQRDZkKy9mcjUybUppWXZqNTU1LzU3My8veXh0dnZNR1VLVk5Zc0dBQkN4Y3VaTmV1WGJ6d3dnczBiOTRjdlY3L3VBYmlIRDU4T0F2NHY2SWVoNklvaXFMODA2bmdXMUVVNVNHeHQ1YzcxNGtUSjVnL2Z6Ni8vdm9yOWVyVjQvcjE2M2g2ZW5ManhnMHVYcnhJY0hBd2RlclVvVy9mdmdRRkJSWHFmdHUyYldQcjFxMjR1Ym1oMCtsd2NYRWhNVEdSelpzM1U2ZE9IWnM5MzVjdVhlTGd3WVBVclZzMzMxN3dxMWV2TW0zYXRFTGRzMmJObXZqNys2UFQ2WGpublhlc3g2dFdyUXJBeElrVGVmWFZWMjJ5cWFlbHBURjM3bHhxMWFwRmhRb1ZBR2pjdURHTEZ5L0d6ODhQWjJkbnpHWXpkZXZXdFQ0d09ISGlCQ05IamlRcUtvcDI3ZHJScGN2L2t1cHJOQnJLbFN2SGxpMWJLRisrUE5ldlgrZjMzMyszV1U0ZUZ4ZkhtVE5uY0haMlpzQ0FBUVFIQitmTHZGNFk3N3p6RGwyN2RyVlpZbjdtekJtdVhMbENtelp0dUhqeElrNU9UalJ1M0poWFhua0ZqVVpEU0VnSUxWdTJaT0hDaGZ6eXl5OGNPSENBenAwN00zejQ4UHUrdjZJb2lxSW8veHdxK0ZZVVJYbUVUcDA2eGZqeDR6bDQ4Q0ErUGo1TW16YU54bzBiVzl1clY2L092SG56TUJxTnpKNDltNUNRRU9yWHI4K01HVE53Y0hDNFovOWJ0bXpCYkRaYnYzWjJkcVpSbzBaOC9QSEhOdWZ0MnJVTEtTVk5tOXFXU25keGNTRXpNNVBWcXd1M3FLQkZpeGEwYk5tU2xTdFgybVRLMXV2MTlPclZpN1ZyMTFxWHZlZlNhclhVcWxXTHp6Ly8zT2E0bjU4ZlFMNUVhbGV1WEtGbno1NUlLUmt5WkFoZHVuVEpseUYrOE9EQlRKbzBpUkVqUmdBNWllYTZkKzl1MDNmLy92MXAwYUlGWGw1ZWhYcHZCY2w3YjR2RndxVkxsOGpNektSeTVjcjA2OWVQbDE5K09WOW0rY3FWS3pOcTFDaUdEUnZHNzcvL1RvTUdEZjdTR0JSRlVSUkZVWlIvQUg5Ly8zb0dnK0c4WHErL3J0ZnIvL3BtVU9XcFlEQVlwTUZnS1BMTTRnL0MyOGUvdnJkdjRLa2FBWFhsOWgyNzVLT1VrWkVoUjR3WUliZHYzeTR0RnNzOXo5K3hZNGRjc1dMRmZkM0RiRGJMakl6L1orL080MnJLL3orQXY4N3Qza3FiUWtTcGtGSElLTnZZR1lUR05oajdHcFBzV3hqcjJBa0pMWlN5TkdOcmJHVWJHVXRLZGtuSnJoSktTYVh0MWwwK3Z6LzZkbjVkOTdZd3lOVDcrWGg0Zkx2bmM4N252TTgxMDNmZTUvUDV2RDlpbHB1YlcrSTlybDI3eHQ2K2ZmdFJmWmVYTzNmdWZMT3h4c2JHc3RqWTJISzcvOVhyTjFtejFoMll1ZFgzaWVhV3pidVUvazg4SVlSOEh1YVd6WGZYczJyT3pCczFMOXQwS1VLSUFocjVKb1NRTDBoRFF3T3JWcTBxOC9rZE8zYjg2SHNJQklJeWJXZjFGZmFhL214S0txNVczb3J1VVU0SUlZUVFVbGFDMGs4aGhCQkNDQ0dFRUVMSXYwSEpOeUdFRUVJSUlZUVE4b1ZSOGswSUlZUVFRZ2doaEh4aGxId1RRZ2doaEJCQ0NDRmZHQlZjcTJTc3JhMnRSU0xSd0tMSEdHTW1qREVkanVPRUFNYloydG9xVk0rVnlXUkJrWkdSRVY4MVVFSUlJWVFRUWdpcFFDajVybVFFQWtFZWdPVkZqMzJ3Zis2NEQ2K1J5V1FCWHpnc1FnZ2hoQkJDQ0tuUWFOcDVKUk1aR2ZtWU1YWUxBQmdyZm92bXdqYkcyTjNvNk9nSFh5YzZRZ2doaEJCQ0NLbVlLUG11bkhZVS9xQXFBZi9nMk82dkVBOGhoQkJDQ0NHRVZHZzA3YndTa2txbEY0VkM0VnVPNDJvVU4vck5jUndZWSs4QWhIemQ2QWo1ZXVSeU9XNUhSQ0l2TDcrOFF5R2t6QjQ5ZVFxcFZGcmVZUkJDQ0NIa0kxSHlYUW5KWkxKa2tVaDBIc0RRa3M3ak9PNUtUazdPeTY4VUZpRmZuVlFxeFE3ZjNSQUlhQklRK2U5Z2Nqa2tsSHdUUWdnaC96bVVmRmRDTVRFeE9UWTJOamM1amhzTVFJMHh4aGRkS3pJU0xtT00zWHI0OEdGNmVjVkp5SmVTTDVlKzFvQW9takVPRWdrbE1aOWJ3ZThVY0FVL2czMVExSkY4Smh5SFp6S1o3RVY1eDBFSUlZU1FzcUhrdTNLU3krWHlhSUZBa0FHZ21xb1RHR081akxGN0FHUmZOelJDdnJ6WHoyTVNUQnRhenhRd3JtWjV4MUlSYWFwekZwb2liZ0xIQ1lTNStUTHZ2SHo1MC9LT3FTS1NNTm5ibDgvdXg1VjNISVFRUWdncEcwcStLNm04dkx4YlZhcFVlWVAvSmQ5RjEzNy9iNzEzdWx3dUR5K3YrQWo1d3RpTEoxSFBBVHd2NzBBcUloc2JHdzJPNHl3Wlk1cGFHb0tFUnpFUjE4bzdKa0lJSVlTUThrWUxIU3VwaHc4ZnBnSzRXdHgwVU1aWStMMTc5NUsvYmxTRUVFSUlJWVFRVWpGUjhsMkpNY2I4aW12ak9NN3JhOFpDQ0NHRUVFSUlJUlVaSmQrVjJOMjdkOE1aWTNGRlI3Ly9OK1g4UlVSRUJHMHhSZ2doaEJCQ0NDR2ZDU1hmWkxlS1kvdS9laFNFRUVJSUlZUVFVb0ZSOGswT004YXlDajh3eHJKbE1sbGdlUVpFQ0NHRUVFSUlJUlVOSmQrVlhIWjJkaktBR0k3ajhMOC9VUnpISlpSM1hJUVFRZ2doaEJCU2tWRHlYY2tKaGNMM0FNTFkvOGpsOG5zcEtTbHA1UjBYSVlRUVFnZ2hoRlFrbEh4WGNqRXhNZmx5dVR5TTQ3Z3NqdVBFSE1lRnZYNzlPcWU4NHlLRUVFSUlJWVNRaWtSWTNnR1E4aWVUeWU0SkJJSzNBTFNsVXVuTjhvNkhFRUlJSVlRUVFpb2FHdmttaUk2T2ZzWngzRjBBVVZGUlVRL0xPeDVDQ0NHRUVFSUlxV2kreVpIdk9nMmExbFVYQ1J1VWR4eVZTWjVFRmcxQTNkeXllWmZ5anFVeXljdkxpMDJNZlJCZjNuRVFRZ2doaEJCQ3ZxeHZMdmsyTjI5dURoSGJEWTVabG5jc2xVbVdoQUVBT0E1anl6bVVTa1ZEVS8yRnVYbnpvWEZ4ZCtQS094WkNDQ0dFRUVMSWwvUE5KZC9RaERrNFdITGdqTFNxVklHYVVLMjhJeUxrczVOSlpjZ1ZpeUZuVEJPYU1BZEF5VGNoaEJCQ0NDRVYyTGVYZlArUFZwVXFtRE5qS2hwYk5TcnZVQWo1N0dJZVBJTDdkaCtrdjM5ZjNxRVFRZ2doaEJCQ3ZvSnZOdmxXRTZxaHNWVWovTkM2WlhtSFFzZ1hJUktKeWpzRVFnZ2hoQkJDeUZkUzZhdWQ1K2ZuUXl3V2wzY1lQS2xVaXZlZmNUVDArZlBubjYwdkFFaElTSUJFSXZuWC9UREdrSk9UQTVsTTlobWlBdUxpNG5EOStuWEk1ZktQdnZibHk1ZTRmUGt5QUNBdkwwK3BQU2twQ2JtNXVmODZSa0lJSVlRUVFramw5YzJPZkg4T0kwZU9SSXNXTFRCbnpweGl6MW0vZmoydVg3K09VNmRPbGRoWFhsNGVwRklwWkRJWjVISTVwRklweEdJeDh2THlJQmFMSVJhTGtaMmRqY3pNVEdSbVp1TDkrL2Q0OSs0ZFVsTlRrWnFhaXVuVHA4UEd4cWJFZTBna0Vvd2VQUnI2K3ZyWXZuMDdPSTc3cE9jdXRHWExGdXpidHc5Ly92a25HalVxZmZwK2ZIdzg3dCsvcjNTOGJkdTJNREF3UUdKaUlvWU5HNGJCZ3dkajl1eloveXEyK1BoNERCbzBDTjdlM21qWjh0L1BiamgwNkJBQ0FnSVFIaDRPRFEyTmo3cjI4dVhMMkxadEc4NmVQWXVSSTBmQzBkRVIvZnIxNDlzM2JkcUU1T1JrK1B2Ny8rczRDU0dFRUVJSUlaVlRoVTYrYzNOelA4c29MUUQwN3QwYkdSa1paVHBYVTFNVE9qbzZDbjlldkhoUmF2SXRFb25RdVhObitQcjY0c1NKRXdvSm9DcHl1UnczYjk0c3R0M2MzQnh5dVJ6cjFxM0Q1TW1UaXozUDJOZ1lKaVltdUhidEdqWnMyTUJQaDJhTVFTcVZ3cy9QRHdZR0JuQnhjWUZVS2tXelpzMXcvZnAxaFQ2cVZhdUdoZzBiS3ZWOTRNQUJsVE1MMHRMU0FBQi8vLzAzb3FLaVZNWTFidHk0Zi8wQzRtUG82ZW1oZmZ2MldMRmlCUmhqNk4rL1ArUnlPVzdkdWxYcTN3VWhoQkJDQ0NHRWxLUkNKOStxT0RrNXdjN09EZ01IRHZ6b2E5dTFhNGNSSTBaQVEwTURJcEVJR2hvYVVGZFhoMGdrd3AwN2QzRHg0a1dzWExrU09qbzZ4ZmJ4Nk5FanBjUzFLSkZJQkgxOWZTUWtKQlE3MGlvU2lUQjgrSEJJSkJKTW1USUZRcUVRUXFIcXYwcE5UVTA4ZWZLazJORi9zVmdNQndjSFRKMDZsZS83MnJWckFJQ2dvQ0M0dUxqQXdzSUNaOCtlUldob0tEUTFOYkZzMlRLbFBuNzg4VWRzM0xoUnFmK2RPM2RDVDA4UFJrWkdTdGNBd0lNSEQvRHk1VXVGdHRUVVZEeC8vaHlqUjQ4dTlybUswNkZEaHhMYng0MGJ4ei9yaHppT3c4S0ZDMUdyVmkxMDd0d1pBQkFURTRQTXpNelBNanBQU0VYVXJGa3piVFUxdFJwRmozRWNaOFFZVStNNFRnREF5TWJHeHF4b2UxNWVYbXBNVEV6V1Z3MlVFRUlJSWFTY1ZicmsrKzdkdTdDMnRpN3huTmpZV0dSa1pLQjU4K1lLeDQyTWpOQzJiVnVWMTRTRWhDQWtKQVJTcWJUVSsyL2R1aFdhbXBvbG5yZC8vMzZWeDZWU0tZUkNJWVlQSDg0Zm16Tm5Eb1lPSGFyeWZFOVBUN1J1M1JxdFdyVlMyVjZZWktweSt2UnA5T2pSQTY5ZXZjTEtsU3ZScjE4Ly9QNzc3d3JuZUhoNHdOL2Z2OFNYR1FNSERzU1lNV01VanNYRnhXSFFvRUdZUFh1MlVtSjcrdlJwTEYyNnROaitTckpnd1FLb3FSVy9QZDEzMzMySHFLZ28rUHI2OHNkZXZYb0ZxVlNLbVRObjhzZWlvcUxnNXVhR0N4Y3VBQ2hZTzUrY25LelFsNXFhR243KytlZFBpcE9RaWtJZ0VIelBjZHlWRDQ4WG1iVnk4TU1aTEJvYUdsMEFoSHo1NkFnaGhCQkN2aDJWTHZsV1JTNlg0K3JWcXdnTkRVVllXQmhldlhxRjRjT0hLeVhmQUhEejVrMGtKaVlxSFkrT2pnWUFuRDE3RmxXcVZGRnFyMSsvUHBvMmJjcC9QbnIwS0dyVnFxVjBYbXhzTEI0L2ZveXVYYnRDWFYxZHFkM0Z4UVZCUVVFQUNwSy9QbjM2UUV0THE5alI5RjI3ZGlFcEtVbGxJVEoxZFhYMDZ0VUxWbFpXU20ydlg3L0d6WnMzc1duVEpzeWVQUnNDZ1FBLy92Z2pidDI2eFo4VEZ4ZUgzYnQzNDZlZmZvSklKTUt0VzdkZ2FtcUttalZyS3ZSMTVzd1pQSGp3UU9GWWRuWTJnSUtSOFNOSGppaTBxZnAreTZwdjM3Nmxydm1PaW9wU1NOQUZnb0s2ZzZxT1hiaHdBVUtoRUR0Mzd1VGJ4R0l4aEVJaHRMVzFLZmttbGQ3ZHUzZHZORy9lL0xsQUlLaGZsdk1aWTNFUkVSSGhYem91UWdnaGhKQnZUWVZMdnA4OGVZSURCdzRBS0ppK2ZQUG1UYXhjdVJJbUppWndjSERnejB0TFMwTllXQmdpSXlPUm5KeU1hZE9td2N6TURELysrQ01PSFRwVWJBSjM5T2hSdmpKMlVZVWozdHUyYlZONTNaQWhReFNTNytKY3VuUUpIaDRldUhqeG9zcmt1eWloVUlnVksxYmcrUEhqSlJhVkN3NE81a2R3aTZwWnN5YU9IVHVtOHByang0K2pRWU1HcUZPbkRqaU9ROGVPSFRGdjNqeWw4MFFpRVlLRGd4RWNIQXlKUklMNTgrY3JqY0xyNmVtaGR1M2FDc2NLSzdwWHIxNWRhVXA2U1pYRm56MTdodGV2WHlzZEx6d1dIaDZ1Y3FwNm5UcDEwS0JCQXdDQXRiVTFYRjFkSVpQSklCUUtzWC8vZm16YnRnMmJOMjhHVVBBeVJpQVE0TjY5ZTBoSVNNQzZkZXRnWjJjSG9PRHZ1VzNidHBnN2R5NkdEQmxTYkp5RVZDSlNBTDRBMWpMR0FFQ3BWc01IeC84QThIbUtjUkJDQ0NHRS9JZFV1T1E3THkrUG54NHNsVXFSbTV1TDVPUmthR3RyNDlteloyQ000ZkRodzlpOWV6YzRqb09XbGhZTURBeXdlL2R1MUsxYkZ3QktUTDdYclZ1bjh2aisvZnZoNnVxS1U2ZE9RVjlmdjlqNGhnNGRXdXdVY1FCOGdiamlFdThGQ3haZ3dZSUZDc2NHREJpQUFRTUdxRHkvUllzV2NIQnd3S1JKazRxOTU0Y1lZd2dLQ2tLL2Z2M1FxRkVqSERseXBOUnA4Z0RRdm4xN3BXTkJRVUZRVjFkWGVwNjR1RGdjTzNZTUF3Y09WSnAyWHZqM3BpcUpQbno0TUFJQ0FvcU53ZG5aV2VYeElVT0c4TitiVENiRGhBa1QwS1pORzZWQ2RGbFpXUmc3ZGl3Y0hSMzV0ZTlGWndZVXppTDQ4R1VDSVpVWngzR0JqTEZGSE1mcEZDYmFLczRCWXl4TEpwT2Qvc3JoRVVJSUlZUjhFeXBjOHQyMGFWTjRlSGdBS0ZocjNLWk5HeXhZc0FEYnRtM2pSeXByMTY2TnVYUG5vbVBIanRpNmRTdXVYNy9PSjk1QVFRTDhzZHRWZll5M2I5L2l0OTkrZzdPek15d3RMUlhhQ3BOdlZZbm5zbVhMWUc1dXJqQ0NEeFRzVmQ2MWE5ZGk3N2RyMXk2VnhkdEdqeDROSnljbnBlTWN4NkZMbHk0NGR1d1l4b3daQXgwZEhhU2twQ0FwS2FuRTUvcndQN3FUazVQeDAwOC9sWGlOazVOVHNSWE4vZjM5VlU2SkY0bEUrUHZ2djB2c3Q2Z2VQWG9vZkZaVFUwTzdkdTNnNStlSDd0MjdLN1N0WDc4ZXljbkpxRk9uRG9LRGd3RVVqTFlYL3ZQeDdOa3pBRkQ0NTRXUXlvNHg5cHJqdU5zQWlpOGlVZUMyVkNxTit4b3hFVUlJSVlSOGF5cGM4bDJjVHAwNjRmdnZ2OGY4K2ZQUnZuMTc5T25UUitWNVlyRVlqREdsZGRzeW1ZeGZFK3p0N1EwZkh4K1YxM2ZyMWszcDJKNDlleFNLdkdsb2FDQWpJd1BUcDAvSDd0MjdZV0ppd3JjVmJzSDE4T0ZEaFducXUzZnZ4cWxUcHpCdTNEaWwvb1ZDSVQ5bCtrTlRwa3lCbloyZHl1ZXRVNmVPeW1zQVlPclVxVGh6NWd3Q0FnTGc0T0NBczJmUFl2djI3Y1dlRHhUTU9paUtNUWE1WEk2NWMrY3FKZEZKU1VsWXNtUUpuSjJkbGZZZ2YvMzZOWll0VzZhVXpCZFYwdXlDc2hnM2JoeE9uVHFGVmF0V29XZlBuZ0FLbGhTY09YTUdxMWV2Um1ob0tCaGpNRFEwUkdSa0pMcDA2UUtnb0dDZW5wNGV6TXpNU3VxZWtFcmw3dDI3bWJhMnRqY1pZNTBBY0l3eC9xVmE0Yi9IakRIR2NkeU5tSmlZMUhJTWxSQkNDQ0drM0ZTYTVMdXdlRnBwKzBZWHJrWFcwdEpTT0Y1WVpLc1F4M0ZZdjM1OWlYMDlmZnBVb1ZCWElWMWRYYmk3dTJQczJMR1lNbVVLZHUzYWhSbzFDbmJxS1J4ZERnc0w0NVB2MDZkUHc5UFRFL2IyOXBnMmJacENYMi9mdm9WTUpvTzV1WG14Y2VqcjZ4ZmIvdWJORzFTdFdsVnBXcm11cmk3czdPenc5OTkvdzhIQkFhTkdqY0tvVWFOS2ZGNVYwODRCb0Y2OWVrb1Y1dlgwOUFBVUZLTDdzRTFiVzd2RSszd082dXJxV0w1OE9kVFYxUkVaR1FrQTZOS2xDK1J5T1hyMzdnMS9mMzhNSHo0Y09UazV1SHIxS2w4Si9kS2xTN0MxdGYycSs0OFQ4aDhnazhsa2tXcHFhcG1NTVQxVkozQWNsOHNZdXdOYTcwMElJWVNRU3FyU0pOK2x1WFBuRGlRU0NVSkNDbmEvS1RxeUtaVktJWlZLRlpKQ2p1TVVwaXlIaDRmajhPSERXTFZxRlgrZXJxNXVzZmN6TWpMQzFxMWI0ZURnZ09uVHAyUG56cDNRMU5SRVpHUWtoRUloQWdNRDhldXZ2K0w4K2ZQNC9mZmYwYWxUSi96KysrOUtTZCtFQ1JPVTlzbiswUDc5KzR2ZHVnd0ExcTVkeTQvK0Z0VzBhVk1jTzNZTWpERkVSRVR3VStLTG82cWlPZ0NsRndaRmZiam11aXdZWTNqMDZORkhYL2NoR3hzYnhNYkdJaXVyWUx2aGh3OGY4b1hWQ3JkR0N3c0xRMEJBQUo0OGVZTHM3R3k4ZVBFQ1U2Wk0rZGYzSnFTaVlZeGRZWXdsQTFDWmZBTjRMNVBKVkcvTFFBZ2hoQkJTQ1ZEeS9UOG5UNTVFWUdBZ0FLQnQyN1lLVTc0TFI4T3JWcTFhN1BVSkNRa0lDUW1CVENZcjh6MHRMUzN4KysrL3c4dkxDeGtaR2JoeDR3Wnljbkl3ZmZwMHVMdTdJekF3RUltSmllalVxUk5jWEZ4VXJnUDM4L01yOFo3Mjl2WVlNV0pFaWFQV3hUMlhTQ1FDWXd3U2lRUkxseTVGZW5wNmljK1RuNSt2OEZrZ0VFQkhSd2ZUcDA5WG1scWVtSmlJaFFzWFlzR0NCVXBUMGhNVEU3Rm16WnBpOSt1V1NxVVlNV0pFaWJHVXhZMGJOekJ2M2p4b2FtcENMcGRqK2ZMbDBOUFRnNmVuSjc4TlhKczJiVkNyVmkzNCsvc2pKU1VGMWFwVjQ2ZWdFMEwrMzcxNzkySnRiR3p1Y1J4bndSaFRXRGJDY1J6a2NubjB2WHYzWXNzeFJFSUlJWVNRY2tYSjkvOU1uandaZ3djUGhyYTJOa3hOVGJGcjF5N1kyTmpBMXRZVzhmSHhBRkJpaGV2QzBWTlZlM3lYcEdmUG51alNwUXZVMU5Rd1o4NGMxS2hSQXlOSGpzU3RXN2ZnNmVtSmd3Y1BvbnIxNnZ5KzB4OHFuSzUrLy81OVBvYWloZzhmanJwMTZ5SXVUcm5HVWFOR2pWU3VuZDYxYXhmeTh2THc5OTkvbzBHREJsQlhWOGVwVTZjUUdob0tFeE1UeE1YRjRjS0ZDMWkrZkxsQ2duemd3QUg4OE1NUC9HZERRME4rSmtGMmRqWVNFeE5oYm02T2pJd00rUG41b1YrL2Z1allzYVBTOTJwdGJZMk9IVHVxL0M0RkFnRTBOVFd4YTljdWxkK0hLbVBIamxYNi9nNGNPQUEzTnpmMDZ0VUxGaFlXOFBMeWdwZVhGeVpObWdRSEJ3ZDRlbnJDM053Y0lwRUk0OGVQNTVjWUxGbXlCQ0tScU16M0pxU1MyUXRnb0tvR2p1Tzh2M0lzaEJCQ0NDSGZsQXFmZktla3BHRDM3dDA0Zi80OHYyNVhGVU5EUXhnYUd2S2Y5Ky9mai92Mzd5c2szL1hxMVN2MitoY3ZYc0RBd09DVEVqTU5EUTI0dUxqZzZkT24rTzIzM3lBU2llRHM3SXlSSTBkaXpwdzU4UGIyVmxxRC9xRU5HellnSmlhbTFMM0JnWUpwMjNsNWVYQjNkMGU3ZHUyVTJsTlRVM0grL0htWW01dGp4b3dabURCaEFzYVBINDlObXpaaHdJQUI2TktsQ3k1ZnZveDE2OVpoeVpJbEFJQjc5KzdCdzhNRExWcTA0UHU1Zi84KzFxNWRpOVdyVitQbHk1ZVlOV3NXVHB3NGdZeU1ERHg1OGdUdjNyMkRrWkVSeG8wYkJ3ME5EVVJHUnFKZXZYcTRmZnMyMXF4WkEzOS9mNldpY0wxNzk4YXNXYk1nRW9tUW41K1AwTkJRdEd6WmtoKzlqNHFLd3ZQbno5Ry9mMy8rbWkxYnRpajgzUjQ5ZWhTYk5tM0NtREZqTUdQR0RINWZlQXNMQzNoN2U4UEp5UWx1Ym03WXVuVXJBUENqOWtLaEVLMWJ0eTcxK3lXa3Nzck16RHlycTZ2N0JrQ3R3bVAvMjJJc0pUTXo4MFE1aGtZSUlZUVFVdTVVRDZmK3g4WEZ4Y0hQencvSnljbTRlUEVpdkwyOVlXUmtwSExrK29jZmZsQkkxSUNDVWV6MDlIUSsyYjV4NHdZL0lnNEFwcWFtNk5DaEEzOStXbG9hUWtKQ2tKYVdoakZqeGlBNE9CZ3ltUXdHQmdibzBLRkRpV3UvcFZJcDFxNWRpNENBQUhUbzBBR0RCdzhHQUppYm0yUHg0c1dJaVluQnI3LytpamR2M3BUNjNGMjZkTUdWSzFkSy9hTnEyN0dpNXMyYmg3Ly8vaHM3ZHV4QWNuSXk3dDY5Q3lNakk3NjlYcjE2V0xSb0VYSnpjeUdWU2pGLy9ueThmZnNXYmRxMHdieDU4L2dSK0ZPblR1SEZpeGNLMXdJRisyWUhCQVRncDU5K3dvRURCNUNhV2xEODJOM2RIVk9uVGtXTEZpMGdGQW94Yjk0OGhRcnF5Y25KY0hKeXdwbzFhd0FVVFBXZlAzOCtqaDgvenA5ejhlSkZiTml3Z1k4aFBUMGQ4K2JOdzdKbHl5Q1ZTZ0VBZmZyMHdabzFhekJ6NWt5bE5mUVdGaGJ3OWZYbDd4RVpHWW1aTTJmQ3hNUUVtcHFhY0hSMExIV05QU0dWMWRPblQvTUEvS1dpSUdIZy85b0lJWVFRUWlxdENwZDhIemx5QklNR0RZS1hseGUrUUhWVXFBQUFJQUJKUkVGVSsrNDdMRnEwQ01IQndkaTBhUk5NVEV5Z29hSEJiK2NGQUhaMmRuQjBkRlRvSXlJaUFrREJpR2QrZmo3Q3dzTFF1blZyZnVweTc5Njk0ZWJtQnFCZ2ROZlIwUkZTcVJTclZxMkNqbzRPRmk1Y2lBRURCdURPblR0d2NYRXB0dEw0N2R1M01YTGtTQnc1Y2dSdDI3YUZpNHVMUWpKb2IyK1BwVXVYNHNtVEovamxsMSt3Zi85K2lNWGl6L3A5bFlReGhsMjdkc0hXMWhZV0ZoYUZJMWdBQ3FiTHIxbXpCa0toRUxkdjM4YnIxNit4ZE9sU1pHVmx3Y3ZMQzVtWm1UaDE2aFRzN094UXBVb1YvcnNyWEordXJhMk5KVXVXNFBqeDQ2aFRwdzZrVWlrZVAzNk1KazJhUUU5UEQ4dVhMOGZEaHcvaDR1TEN4K1BxNm9xOHZEeU1IRGtTQU5DZ1FRT1ltNXZqcjcvKzR1TWFPSEFneEdJeFRwOCtEYUNnMHZ1RUNSUHc4T0ZEL1Bubm53QUtLcDMzNnRXTDd6YzlQVjFoK3J5NXVUbTB0YlZ4OE9CQk9EbzZ3dGpZR0h2MjdJR1hseGV5c3JJd2Z2eDRuRDkvL2t0OTdZVDhwOGxrc3QwQWl2NmlFalBHOXBWWFBJUVFRZ2doMzRvS04rMjhmZnYyY0hKeWdyMjlQWXlOalpYYUd6ZHVqQk1uVGtBa0Vxa2NDVTlMUzBOUVVCQzB0TFRRcmwwN0hEeDRFTm5aMmJDM3QrZlBpWStQeC9YcjEzSHUzRG5jdVhNSFJrWkcyTDU5TzZ5dHJXRnZiNCtvcUNqNCt2cGk0OGFOOFBYMXhZZ1JJekJreUJEbzZPZ2dLU2tKWVdGaE9INzhPQjQ4ZUFBTkRRMU1tVElGNDhlUFY3bXVlOENBQVRBek04T0tGU3ZnNnVxS25UdDNva2VQSHVqZHV6ZHNiR3dVemsxTVRFUlFVRkNwMzFGS1NrcFp2a3BFUmtiaS92MzcvUHBxSXlNamhJU0VvR25UcGhBSUJHQ000ZmJ0MjBoUFQwZUxGaTFnWUdBQUR3OFAxS3RYRHo0K1Bzak96c2JvMGFNQkFIWHIxZ1VBZUhoNG9GdTNiZ3JQS3BQSkVCSVNndXpzYkhUdTNCbEF3WXlFMGFOSDgydmFnNE9EOGM4Ly8yREVpQkZvMkxBaGYyMlBIajJ3YytkT1JFVkZvVm16WmpBeE1VSHo1czF4NU1nUkRCa3lCQUF3WXNRSUhENThHRHQzN2tTZlBuMVFvMFlOckZxMUNrS2hFQktKQkdmUG51WGpBd3FtcnJ1NXVTRXlNaElkTzNiRW1qVnJvSzJ0RFFNREEzaDdlMlArL1BtWVAzOCtPblRvQUZkWFY1V0Y4QWlwck5UVTFCSVlZODg1am1zTUFJeXhoMUtwOUZsNXgwVUlJWVFRVXQ0cVhOWmdaR1NFWDMvOXRkajJoUXNYWXMyYU5RZ0tDbEk1aXF5dXJnNExDd3ZNbmowYk9qbzZDQTRPaHBtWkdUcDM3Z3dmSHgvczM3OGZtWm1aQUFwR1h1Zk5tNGVmZi80Wkdob2FmQi9XMXRiWXVuVXJJaU1qNGU3dURrOVBUNFNIaDhQRHd3TVRKa3hBVWxJU3RMUzBNR3pZTUl3ZVBWcHBXdmFIYkd4c2NPalFJUnc1Y2dUNzl1M0RrU05IMEsxYk42WHo0dVBqc1dmUG5sSy9vOUsyREN2VXZIbHpCQVVGOFM4eEprMmFoR1hMbG1IYXRHbjhTTE9Pamc3R2p4L1BWeXd2L04rdVhidkN3TUNBSC9VM05UWEYxS2xUc1cvZlB2enp6ejlLOTZwUm93YW1USm1DdG0zYjhzZG16WnJGLzN6MDZGSFVybDFiYVd1eTd0Mjc0L2p4NC96VWRhRGdoY1hUcDA4aGtVZ2dFb21ncnE0T1IwZEhyRnk1RWlFaElSZzBhQkJpWTJQNS9iMk5qWTB4ZCs1Yy92ckF3RUM4ZXZVSzY5ZXZSNDhlUFJUdVoybHBpVU9IRG1ITGxpM0l6OCtueEp1UUQ2U2xwV1VhR0JqY1pvd1ZibU1RSlpGSVN0NHFnUkJDQ0NHRWZIM21sczI3bUZ0OW45aXNkUWQyOWZwTlZ0NFNFeE5aWkdRa1k0eXh1TGc0dG1iTkduYjgrSEdXa0pCUTVqN0N3c0xZdlh2M0dHT00zYmx6aDEyNGNJSGw1dVorVWp3eW1ZdzlmUGhRNlhoK2ZqNlRTQ1NmMU9kL1FYNStQb3VQajFmWkpwZkxTNzFlS3BXeTJOallNdDByTnplWFpXWm1sbnFlVENZclUzK3FYTDErazdYcTBJMlpXelZQTTdkcy9wL2N1OHpXMXBiWjJ0cXkwczhrbFUzejVzMS90YlcxemJheHNSRTNiOTY4K0xlaGhCQkMvbFBNTFp2dnJtZlZuSmszYXU1VzNyRVE4bDlFdzNhbE1ESXk0a2VtemN6TXNHalJvby91bzMzNzl2elBIMDRWLzFnQ2dVQnB6MndBRlg3N0s1Rkl4QmU4KzVDSzRrNUsxTlRVaWwxNy95Rk5UYzB5blZmYzltK0VWSFljeDkwQThKYmpPQzBBTjhvN0hrSUlJWVNRYndGbEQ0UVFRajZyaUlpSVNNYllJOGJZODRpSWlNanlqb2NRUWdnaDVGdEFJOStFa0FySjNOTFNIRXpkc3J6anFLenk4dVZSbkFEcTVvMmE5U3I5YlBJbHlHVHlKd2xQbzZuWUhTR0VFUEtOb09TYkVGTGhtTlJ2M3BBRE84bzRXSlIzTEpWVmpvd0JNZ0FjTjdHOFk2bXMxSVJxaVNiMW0vZDgrZnp1ay9LT2hSQkNDQ0dVZkJOQ0tpQ2hPb3daaHhvQ1RxQlp2Vm8xYUdpb2wzZEloSHcxZVhuNWVKZVdCcGxjYmlCVWh6RUFTcjRKSVlTUWIwQ2xUNzdqNHVJUUZCUUVSMGZITWhmYStoU0ppWWtxOXhXdmlFNmNPSUdVbEJRNE9EZ0FBTUxDd3RDeVpjc3YrdjJxa3B5Y0RCMGRIV2hwYVNtMXZYLy9IaTlmdmtTOWV2VlFwVXFWcnhvWCtYcTBxbFRCbkJsVDBLeHBrL0lPaFpDdjVsNzBmV3h3MjRhMDlJenlEb1VRUWdnaFJWVDY1RHNoSVFGNzkrN0ZtREZqVkNhSEVva0VPVGs1eU1uSndidDM3NUNTa3FMd3g5cmFHZ01IRGdSakRDdFhya1NuVHAzUXRXdFhoVDVTVTFQUnQyOWZ6SjgvSDBPR0RDbFRYSThmUDhiMjdkdXhaTWtTVks5ZS9WOC9aM3A2T21Kall6LzVlbXRyNnpMdmFmM1BQLy9nMGFOSGNIQndRR0ppSXB5ZG5XRnNiSXoxNjllalljT0dTdWY3K3ZxaWJ0MjY2Tm16NXlmSHA4cVdMVnNRRVJHQk0yZk9LTFZkdlhvVml4WXR3cDQ5ZTJCdGJmMVo3MHUrSFFJMUFjek5UTkhZU25tSEFFSXFxdmVabVJDcVZmci9leWVFRUVLK09mVC96aC9JenM3RzBLRkRrWk9UZyt6c2JFaWwwbUxQMWRYVkJjZHhHRGh3SVBMeThwQ1hsd2RuWjJmWTJkbGh3WUlGME5mWEJ3Q2NPblVLakRFSWhVSmN2SGl4eFB0MzZkSUZITWZoN2R1M3VISGpCa2FPSEltdFc3ZWlVYU5HbURKbENpSWpQNjV3OExScDB6QjgrSEJFUkVSZ3laSWxLczloakNFdkw2L0VrZWxUcDA3eHovTXhhdGV1alowN2QyTHUzTGtZTjI0Yzl1elpvNUNBU3lRU2hJZUg0Lzc5KzZoYXRTcCsrT0VIQUVEbnpwMlJrNU5UcG5zMGJ0d1llL2Z1VlRnbWtVZ1FGaGFHYnQyNmZYVE1oQkJDQ0NHRUVQSzVVZkw5QVcxdGJRd1pNZ1J4Y1hHd3RMU0VqbzRPSkJJSmdvT0Q0ZWpvaUdyVnFrRlhWeGZoNGVHb1hiczJ2MiszcHFZbTFxNWRpL2J0MjJQdDJyVXdNVEhCMUtsVGtadWJpMzM3OWtFa0VzSFYxUlVBSUpWS0laVktGWkxkL1B4OHlPVnkzTGh4QTJwcWFtalhyaDEyN05pQmFkT21ZZUxFaWRpM2J4L0VZakVzTFMyVlJzOFBIRGlBSjArZVlQSGl4VkJUVTFOb0s5d1R2R3ZYcnJoeTVZcktaNDZJaU1ERWlSUHgxMTkvb1U2ZE9wL3R1eXhrYlcyTnZYdjNJaUFnQUJZV2l2V3ZSQ0lSTm0vZWpQSGp4OFBaMlJtK3ZyNnd0TFNFazVNVEpCS0p3cm43OXUyRGpvNE8rdmZ2cjNDOFJvMGFTdmNNQ3d0RGRuWTJKZCtFRUVJSUlZU1FiMEtsVGI3UG5EbURhOWV1NGMyYk53QUFGeGNYcUt1clkralFvZWpYcng5NjllcUZwazJid3Q3ZUhxOWZ2OGJLbFN2UnMyZFBmUC85OXhDTHhYQnpjNE9GaFFXMmI5K3UwTzlQUC8wRWEydHJQb25kc1dNSDB0UFRjZVRJRVppWW1BQUE1cytmajZTa0pQajcrd01BeEdJeCt2WHJoOGFOR3lza3o5YlcxdkQyOXNhNWMrZGdhbW9Lb0dBa3VlajBiS2xVaWcwYk5xQmZ2MzZ3dDdkWCthemg0ZUdZUG4xNnFkOUozNzU5UzJ6ZnYzOC9qSTJOUzUwZVh2Z2lvWDM3OWtwdEFRRUIvTTgrUGo1bzBxUUo5UFgxNGVibWh0R2pSK1BVcVZPd3RMVEVzR0hEbEVialQ1OCtqVnExYW1ITW1ESDhzZHpjWEpWcnRvOGVQUXA5ZlgwMGJOZ1FFUkVSU3UzeDhmRUFnQ2RQbnFpYzNWQ3ZYcjFQR3VrbmhCQkNDQ0dFRUZVcWJmS2RrcEtDUjQ4ZUlUczdHd0R3N05rekNBUUNaR1ptUWw5Zkg3MTc5NGFIaHdkNjkrNk5Pblhxd05iV0ZpZE9uRUMvZnYzdzU1OS9JaWNucDlocDNLYW1wdkQzOTRlaG9TRU9IanlJTVdQRzhJbDNRa0lDUWtKQ1lHaG9pUFQwZE9qcjYrUG8wYU5JVFUzRjVNbVRsZnF5dExTRXBhWHlWc1VSRVJISXlzcENiR3dzMHRQVFlXcHFpdERRVUlWemJHMXRvYTJ0elg5ZXQyNGR6TXpNbFBwNjlPZ1JWcXhZZ2ExYnQ4TFEwRkNwUFRJeUVpNHVMZ0FBRFEwTnpKZ3hvN2l2RlFCdytQQmhKQ2NuWThxVUtTV2VaMlJreFA5c2JtNE9IeDhmZnFSKzFxeFowTmJXeHRxMWE0dTlYaWFUWWR5NGNXamZ2cjFDVEltSmliaDY5U282ZHV5SThQQndyRjY5dXRnKzFxeFpvL0s0aTRzTHVuZnZYbUw4aEJCQ0NDR0VFRkpXbFRiNUhqTm1ETWFNR1lQUTBGRE1talVMUGo0KzBOZlhoMHdtUTFCUUVPclVxWVBPblR2ajNMbHpBQXJXRlZldlhoM0hqeC9IN3QyNzhmMzMzK1AyN2R1SWpJeFVHSEhPenM3Rzc3Ly9qb3NYTDJMOCtQRTRjT0FBNnRhdEN3QklTa3JDckZtelVMTm1UV2hyYTJQbXpKbll1SEVqaGd3WmdpWk5tdkNKWjBaR0JwWXVYWXJKa3lmRHlzcEtaZnd1TGk2SWpZMkZVQ2lFcHFZbVBEdzgrTGJDTmR5SERoMVNtT1p0Wm1hR2t5ZFA0dDY5ZS93eFMwdEw5T3JWQ3dCUXYzNTl1THE2NHUzYnQzeDc1ODZkRlpKL2tVaUVvVU9IQWdDaW9xSmdaV1dsVklndFBEd2NxYW1wK09XWFh5QVFDQlRhVWxOVFViVnFWWlhGMjRvK2EvdjI3ZUhpNG9JK2ZmcWdYYnQyS3IrREkwZU80T25UcHhnK2ZMakM4YjE3OTRJeEJvN2owSzFiTjVVRjFjTER3N0YxNjFhc1hyMWFaUkc0b2k4R0NDR0VFRUlJSWVUZnFyVEpkM0hrY2puOC9Qd0FBRGs1T1FnS0NrTHQyclVWcG9QWHFGRURyMTY5Z3ArZkg2cFVxY0luMzFGUlVWaXlaQW1Ta3BJd2QrNWNqQmd4QWtEQnRQTERodzlqeDQ0ZDBOYldocnU3TzNSMWRURjU4bVFNR3pZTXYvNzZLMzcrK1dlKy83UzBOTVRHeG1MY3VIRndkbmJHTDcvOG9qTFdZY09HWWZiczJVckhZMkppTUhyMGFQNXpnd1lOc0dUSkVoZ1pHV0hVcUZISXpjM2wyelExTlpHWW1NaC9uajE3dHNJMGJCMGRIY2hrTXY3NlFzK2ZQNGVEZ3dPNmRldUdOV3ZXS0swMXo4aklRSEJ3TUovWUF3VVYxeDBkSFdGZ1lBQXZMeStvcTZ2ajZOR2ovTnJ1S2xXcW9GKy9mZ0NBd1lNSDQvang0M0J4Y2NIaHc0Y2hFb2tVK24vejVnMDhQVDNSdW5WckRCZ3dnRCtlbkp5TTQ4ZVA4NS8xOVBTZ3A2ZW45QjA5ZS9ZTUFHQmlZcUswRHAwUVFnZ2hoQkJDUGpkS3ZvdElTRWhBM2JwMUVSZ1lDQURZdm4wN0FnSUNFQmdZcUpSY2ZzalB6dzg3ZHV4QXJWcTFzR2ZQSGxoWldTRWlJZ0pCUVVHNGNPRUNjbk56MGFkUEg4eWNPUk5WcTFZRkFQenh4eDl3ZFhYRjVzMmI0ZVBqZ3c0ZE9xQnYzNzVvM2JvMS92ampEemc3TzJQOSt2VklUazdHMUtsVEFRQWN4L0gzVEVwS3d2WHIxNVZpS1Z6UFhLaFdyVnA4Y3UvdDdhMHc4bTFsWmFVd2NyOXAweWFGa2U4dVhicGc0c1NKQ2k4SGdJSlI4bEdqUnNIZjN4OWFXbHBZdG15WlVodytQajdvM3IwN2hFSWhzckt5TUgzNmRNVEZ4V0hRb0VGUVYxZm52N2VzckN5SXhXTG82ZW54eWJkQUlNRHMyYlBoNU9TRUF3Y09LS3p6QmdxbWkwdWxVaXhkdWxUaHVLZW5Kd0RBd01CQUtSNUNDQ0dFRUVJSUtTK1ZQdmt1SE9XZE9IRWk0dUxpTUgvK2ZHemR1aFZBd1haVmNya2NuVHAxS3JFUER3OFA2T3Jxb24zNzlsaTVjaVUvMGxxMWFsVkVSMGRqeUpBaDZOKy9QNy91dTVDV2xoYVdMbDJLVWFOR1lmLysvYmh3NFFJR0Rod0lBTkRYMTRlWGx4ZGNYVjM1UW1nNU9Ua0swN1V2WGJxRXNMQXdwWGdZWThYR09talFJUFRvMFlQL3JLT2pBd0Q0L3Z2dm9hNnVEa2RIUitUbDVmSHRxaXFKRjVveFl3WVNFaElRR0JpSU9uWHFZT0xFaVh5YlNDVENpeGN2c0dmUEhnd2NPQkRUcGszRDQ4ZVBzWFRwVW9XUjZsT25UZ0VvU1ByUG5qMnIwSCtyVnEwd2E5WXMyTm5aS2QxNzFLaFI2TkdqaDBKMTlvaUlDSnc4ZVJKanhvekIxYXRYaTQyYkVFSUlJWVFRUXI2MlNwdDgzNzE3RndjUEh1VDMzZGJWMWNXNmRldlFwRWtUbUppWUlERXhFV3ZYcm9Xam82UEtOY05GMWE5Zkh6WTJOaGd5WkFoaVkyUFJ1M2R2aGZiOSsvZGovLzc5SmZaeDl1eFpMRnk0VUdHTnRMcTZPaFl1WE1oL3pzN09ob2FHQnYrNXJOUE9Ieng0b0RDVnZHZ0NMeGFMQVJSTU55K2NmbDYwUFQwOUhlbnA2UUFLcHFnWFhSL05jUnhXcjE2TnhZc1g4NVhOR1dQSXpjMkZ2cjQrdW5idENsOWZYNXc0Y1FKdjM3NkZxNnNyT25mdVhPTDNJSlZLRVJjWHgzOXUyN1l0TWpNemtabVppZno4ZkdSblorUHAwNmVvVnEwYXFsV3JocWRQbndJb0tBUVhIUjBOSXlNalRKdzRVU0g1bHNsa1NpOVFaRElaQUdEU3BFa0tzd21xVjYrT29LQ2dFbU1raEJCQ0NDR0VrSTlWYVpQdmt5ZFA0dUxGaTJqWXNDRWVQSGdBTnpjM2ZtdXBPblhxd012TEN3S0JBRC8rK0tOQ3hmQ2k5UFQwK0pIalFqS1pER0t4R0VPSERsVlpwZnhETjIvZXhPblRwOEVZVXlwTzl1REJBN3g0OFFJOWV2U0FRQ0JBVmxhV3d2WlhDUWtKL011RG9sNitmS253MmRuWm1VK2dWWkZJSkpESlpBcmJlcWxTdjM1OS9QSEhId3JITkRVMStmM0xRME5ENGVYbGhjZVBIOFBRMEJCVHAwN0Z4WXNYOGZMbFMyemV2TG5VeEJzb1NQWUxDN3FwRWg4ZnI3SzlmdjM2Mkxseko2eXNySlQrdmhoakVJdkZzTFcxUmNlT0hZdnQrOHlaTXdwVDdna2hoQkJDQ0NIa2M2bTB5ZmZnd1lQaDVPU0VCdzhlWU5hc1dRcHRZckVZZ1lHQmtNdmxHRFpzV0xGOVRKNDhXV0dxZFZHdFdyVkMxNjVkK2M5WHIxN0ZzbVhMNE9QamczcjE2dkhIYzNOemNmcjBhWlY5WExwMENYdjM3a1dYTGwyUWxaV0Y5Ky9mS3hROXUzTGxDci9tV3l3V1EwTkRBeHpIS1UwN0w1emFYUndIQndjWUdCandTZlRIdW5YckZqdzlQWEh2M2owWUdockN5TWdJTXBrTU9qbzYyTEJoQXlaTm1nUjNkM2MwYTlhczFMWFlWYXRXaFplWGw4cTJ0V3ZYUWw5ZlgrVVdabHBhV3REWDEwZkxsaTJMN2J0eDQ4WkthOGVMZXZEZ0FTWGZoQkJDQ0NHRWtDK2kwaWJmSlkxS0J3UUVJRFUxRlEwYU5JQlVLb1dIaHdkZklBd0FYRjFkRVJJU1V1cGE4S0l5TXpQeDd0MDdoWDVLYytmT0hUUnIxZ3dhR2hxNGRlc1dBUENKKytEQmcyRnNiSXkyYmRzaUlTRUJBd1lNZ0tlbkoyeHNiSkNjbkl4ang0NmhXclZxZkY5SlNVa1lOR2lReXZ1SXhXSUloVUorNnJncVI0NGNVZHArNitiTm0vRHo4OFBObXpkUnJWbzF6SjA3RjRNR0RjTDgrZlB4Nk5FakFFQ3paczJ3ZlBseUxGcTBDR1BIanNXMmJkdGdibTVlN0gxRUloSGF0R21qc3ExS2xTclExOWN2dHAyUThwYWNuSXlhTld0KzByWG56cDNqL3ozVjB0TDY1Qmhldm55SjU4K2ZvMU9uVHNqTHkxTllxZ0lVL0M2b1dyVXFxbFNwVW13ZkVva0UyN2R2aDcyOS9XZmREZURxMWF0bzFhcVZ5cTBHTXpNemNlblNKYjdHeFg5WmRIUTBuajkvRGpzN082VVpSYytmUDhmT25UdGhaMmVuOElLV0VFSUlJUldmb1BSVEtwZms1R1Q0K2ZsaHdJQUIyTFp0RzFKVFUrSHU3bzZxVmF1aWV2WHFPSFRvRUlLRGc3RjA2Vko4OTkxM1plNzM1Y3VYNERpdXhBSm1SVWtrRWtSSFIvTWp1YmR1M1lKUUtPUmZHblRwMGdVK1BqNklqbzVXdU83OCtmT1lQSGt5Qmd3WW9KQjh5K1Z5aU1WaU9EbzZZc2VPSGRpeFl3ZjY5dTBMVFUxTjdObXpCNzYrdnRpeFl3Y1lZeGd5WkFoL2pxT2pJOFJpTWVSeU9kOVhlSGc0SEJ3YytKa0RVNmRPUlZCUUVFYU1HS0gwSC9vQTBMTm5UNnhhdFFwdjNyekJxRkdqRkxZQ1V5VXhNUkVYTGx3bzAvZEV5TGZpdDk5K3c4aVJJMHRjNGxHY2x5OWZZdm55NWJoMzc5Ni9TcndCNFBMbHk1Zy9mejR5TWpJd2FOQWdwUm9HbXpadHdxUkprMHJzUXlLUllPL2V2UXIxRjRxU3lXVEl5c3JDbXpkdjhQanhZMXk1Y2dYSGp4L0h6cDA3c1hidFdtemF0RW5wbXNqSVNFeWJOZzFIang1VjJlZXhZOGV3ZlBseUhEbHlwSXhQcW16YnRtMXdjSEFvOWg0ZnVuTGxDdHpjM0Q3NWZzVTVldlFvWEZ4Y1ZMYTV1cm9pT0RnWU8zZnVWS2pGUVFnaGhKQ0tyOUtPZkt2Q0dNUEtsU3ZCY1J5bVRac0dmWDE5Yk5teUJiTm16Y0t2di80S2ZYMTlYTDE2RmF0WHIxWXFxbFlTdVZ5T0N4Y3VRRTFORGQ3ZTNyQ3pzeXQxUFhoRVJBVHk4L1BSc21WTFNLVlNuRHg1RXExYXRZS0doZ1lZWTFpMmJCbFNVbEpnWm1hbThCLzd0cmEyRUl2Rm1EcDFLbmJ0MnFXMHg3V3BxU2xmUU83V3JWc1FpVVFLQmVVNGpvT3hzVEYvN01OcDJDOWZ2c1RNbVRPaHBxYUcwYU5IWS96NDhmeldhU1d4dDdkSGpSbzFzR0RCQXF4YXRRb25UNTdFa2lWTGxFYkJnNEtDc0duVEp2ejAwMC80OGNjZlMrMlhrRy9Gb0VHRGNPN2NPYXhac3dZYk4yNHM4M1Zpc1JpLy9mWWJ4R0l4N3QyN2gvNzkrNnM4YitiTW1SLzE3NFNlbmg3YXQyK1BGU3RXZ0RHRy92MzdReTZYNDlhdFcveVdmaDlqMXF4WmlJNk9SazVPanNLT0NCK3FVcVdLMGl3Wm9HQnJSVU5EdzJLZmI5U29VUWdQRDhleFk4Y3dZTUNBVXJkMy9OQytmZnV3ZCs5ZWNCeUhsSlFVZE9yVXFkU1huYmR1M2NLZmYvNEpiVzF0T0RvNkFpZ29QcWxxRjRuaVhMNThXV0VXQVdNTVlXRmg2TkNoZzlLb2QzQndNSzVkdTRacDA2YkJ4OGNIdTNidDR1OUxDQ0dFa0lxdjBpZmZSVWQwM2QzZGNmWHFWV3pldkprdmJHWnNiSXdmZnZnQi8venpEd0RBMnRvYSt2cjZrRXFsS3FkT0doc2J3OXZibTUrcW1aS1NnbzBiTitMQmd3Zm8yclVyQWdNRHNYZnZYcGlZbU1ET3pnNjJ0cmJ3OXZaV21nSjY5ZXBWcUt1cm8yblRwamh4NGdUZXZYdUhQbjM2QUFBMmJ0eUlPM2Z1d05mWEY3cTZ1Z3JKdDRHQkFiWnMyWUx4NDhkai92ejU4UER3VUJubnB6SXhNY0hpeFl2UnBrMGIxSzVkVytVNWFXbHBLdi9EdVhYcjF2anJyNyt3ZXZWcXhNYkdvbnIxNm54YlhGd2MzcjE3aDVVclYyTFVxRkdZUEhueVo0dTUwS3RYcnhBYUdscHNlMHBLeW1lL0o2bFlMbHk0Z0NkUG5oVGJYcnQyYmFTbHBjSGIyMXRsdTZHaEliK2RJRkF3Z3J4a3lSSzhldlVLQ3hZc1VDcTZDQUFIRGh4QVhGeGNtVjV5RmNWeEhCWXVYSWhhdFdyeHhRNWpZbUtRbVpsWlltMkU0dGpiMjhQYzNCeWFtcG93TmphR2hvWUdMbDY4aUxadDI2SlpzMmJRMWRYRjY5ZXY4Zno1YzZYay92SGp4N2g0OFNJV0xsekl6NDQ1Y2VJRTFxOWZyM0NlVENhRFFDQlFXdEtqcXRoalVTZFBub1NibXh0c2JHd3dlL1pzVEowNkZUTm56b1MzdDdkU1VjeWlac3lZZ2Rldlg4UGIyeHMxYXRUQXdJRUQwYTlmUDlqWTJDaWNkL255WlVSRlJXSHExS2xLZlloRUlvWFB0MjdkUW1wcUt1enQ3UldPeDhiR1l1WEtsYkN6czhQNDhlTWhFQWpnN3U2T2V2WHFLV3ovU0FnaGhKQ0txOUltM3hFUkViaDkremF1WGJzR2p1TWdGQXB4NDhZTk9EazVvVjY5ZXZqcnI3OFFIaDZPSzFldVFGZFhGOU9uVDRlYW1ocjI3dDJMYWRPbVFWZFhGOTk5OXgzTXpNelF2MzkvTkczYUZFREJkRTJSU0lRelo4N2cyclZydUhidEdnUUNBZWJNbVlPUkkwZENLcFVpUER3Y0owK2V4QjkvL0lGZHUzYkIwdElTUC8zMEUzcjM3czBYSkFzUEQwZXpaczN3OXUxYmJONjhHZWJtNXVqZXZUdXVYYnVHZ0lBQXJGMjdGa0toRU5ldlg4ZTFhOWNBRkd5WEJnQU5HemJFbWpWcnNIanhZa1JIUjZONTgrWWYvZjI0dTd0RFEwTURWNjVjVWVnYmdNSSszVUJCWWJoTGx5NUJSMGNIU1VsSnVILy9Qbjc0NFFlVi9kYW9VUU5idG14QmVubzYzMmRXVmhhaW9xSlFwMDRkckY2OUd0OS8vLzFIeDFzV0Z5OWVWRmtkdnFpaVUvVUorZENGQ3hkdzVzeVpFbmNHU0V0THc0TUhEMVMyV1ZsWjhjbTNWQ3JGb2tXTGNQbnlaWGg2ZXFKVnExWks1MSs4ZUJGeGNYR1lNR0VDV3JSb29iTFBxS2dvK1ByNjhwOWZ2WG9GcVZTS21UTm5LcHpqNXViR0wrZDQvdnc1a3BPVEZmcFJVMU9EcGFVbERoNDh5Ry9GRnhBUWdORFFVTFJwMHdiMjl2Ync5L2VIcWFrcG5KeWN3QmlEdTdzNzFOWFYrV1I3MWFwVmlJNk9SdGV1WFJWbTNYaDVlY0hFeEFRREJnekF1M2Z2SUpmTElaVktJUmFMc1huelpwVXZIUW9kUG53WXIxKy9McmJkMzk4Zlc3ZHVoYVdsSlRadjNndzlQVDI0dTd0ajh1VEpmSjBKWTJOamxkZHlISWNWSzFZZ1BqNGVSNDRjd1lBQkE5QzFhMWZrNU9Rb1RQOVBUazdHZ3djUEZBbzJGaTF5V1ZSZ1lDQU1EQXdVYW1na0ppWmk1c3lacUYyN05oWXZYZ3dBR0RObURPN2Z2NCtsUzVkQ0tCVFMrbTlDQ0NHa0VxaTB5WGRLU2dxMmI5OE9vVkNJMGFOSFEwZEhCNzYrdmhDSlJKZ3dZUUtmdE02Wk13ZjkrL2ZuUjZhSER4K08wTkJRWEw1OEdYZnYzc1g5Ky9jeGFkSWtoSVNFWU5teVpjakt5dUx2MGFCQkEweVlNQUUvLy93ekRBME5BUlRzb2QycFV5ZDA2dFFKNzkrL3g4bVRKM0hzMkRHNHVycGkxNjVkT0hueUpFUWlFUm8zYm95R0RSdENWMWNYcHFhbW1EZHZIb1JDSVg3NDRRY2NQWG9VcHFhbTJMNTlPM3g5ZmFHaG9ZRytmZnNxRkVicTNMa3p6cHc1bzVBMGY0eVltQmc4Zi80YzZ1cnFjSEp5S3JFZmRYVjFuRDU5R2pLWkRHcHFhckN5c2xLNS8zaFJSYmRNMDlIUmdidTdPK3JYcjEvaUtOVy85Y3N2djhESnlhblk5dFdyVnlNeU12S0wzWjlVRENLUmlIOHA5YWt5TWpMdzIyKy80Y2FORytqY3VUT3lzcktVWGd4SkpCS3NYYnNXaG9hR3NMUzBWR2l2V2JNbW1qUnB3bjh1T3RPa01KRlZkZXpDaFFzUUNvWFl1WE1uMzFaWWNGRmJXeHN1TGk1NDlPZ1J2MlBDNjlldjhmNzllMzU1eUxCaHcvRDc3NzlqK1BEaHNMYTJScDgrZmVEdjc0L2ZmdnNORHg4K1JHaG9LTmF0VzZlUWVGKzdkZzJob2FGd2MzT0RVQ2pFamgwN2NPYk1HWDZuaVBidDI1YzRPeWM4UEZ4bDhwMmRuUTBYRnhlY09uVUtOalkyY0hOejQzOVBXVnRiWSt2V3JYQjJkc2FZTVdPd2ZQbnlZcmNaMU5UVXhPYk5tNkdscFFXQlFBQi9mMzhjT1hJRWh3NGRLdkVseStiTm14RWZINDl0MjdieG8va1pHUm00Y09FQ0xDMHQrV2VLaTR2RGxDbFRJSlBKc0gzN2R2NTNITWR4V0xWcUZXYk9uQWxuWjJkTW1qUUpFeVpNK09qcDlvUVFRZ2dobjh6Y3Nua1hjNnZ2RTV1MTdzQ3VYci9KdmhTcFZNcHljbktZUkNKUmFrdEpTV0dwcWFsbDZxZndlcWxVeWpadDJzUjI3ZHJGTGwrK1hPYnJDOTI5ZTVlRmhvYVdlSS8vQXJsY1h0NGhNTVlZeTgvUC82YS90NnZYYjdKV0hib3hjNnZtYWVhV3pidVU5NzkzbjhMVzFwYloydHF5MHMvOCtyN1U3NUhGaXhlek5tM2FxR3g3OGVJRjgvUHpVL3JuN3YzNzl5dzVPWm4vTEpWSzJiQmh3MWk3ZHUzWW5EbHpXTHQyN1Q3cVQ0c1dMWml6czdQQ1BlUnlPWC9mZmZ2MktjUW9rOGtZWTR4RlJrWXlXMXRiZHZic1diNU5JcEd3bGkxYnNrT0hEaW4wbDUyZHpXeHRiZG01YytmNFk1Y3ZYMmJIang5bjA2Wk5ZNEdCZ1N3d01KRHQycldMYmRteWhRVUdCckpodzRheDNyMTc4MjFwYVdsTUxCYXpuMy8rbVUyYk5vMHh4bGhpWWlKcjNibzFjM2QzWjdtNXVTd3BLYW5VNy96OSsvZnM3ZHUzQ3NjaUlpSlluejU5bUsydExWc1hpQ1pJQUFBZ0FFbEVRVlMxYWhYTHo4OVhlZTNMbHkvWnNHSERtSzJ0TFZ1d1lBRkxTVWtwOVg2UEh6OW1yVnExWWx1M2J1V1BiZHk0a2JWcjEwN2huSll0VzdJbFM1WW9YTHRqeHc1bWEydkx4bzhmenhoajdOU3BVNnhEaHc3TTN0NmVKU1FrcUx4ZmZuNCtXN3g0TWJPMXRXV0RCdzltdDI3ZEtqWEcwbFNFM3krRWtHK1R1V1h6M2ZXc21qUHpSczAvZjdWS1FpcUJTanZ5cmFhbVZ1eFdPMld0U0E2QUg5MVFVMVBEM0xselB6bWVrcVphZjg0MTIxL2FoMU13eTh1SDZ6QUorWndrRWdrT0hEZ0FNek16ZmozMTNidDM0ZW5waVpZdFc2SlpzMmI4dWNIQndYd0Y4SzVkdTBKTlRRM0xseStIUUNCQXc0WU5QL3JlWThlT1ZmZ3NrOGt3WWNJRXRHblRScWxXUWxaV0ZzYU9IUXRIUjBkK2VZcVZsUlhmbnBTVUJMbGNYbXo5aHFKT25EaUJSNDhlUVNhVFljV0tGYWhXclpwU1pYYVJTQVEvUHo4QVFPUEdqWEhwMGlYRXg4ZWpZOGVPT0hqd0lNTEN3bUJrWklTSkV5ZENVMU1UZ1lHQnBTNEZFWWxFY0hkMzUrTjFkM2ZIMzMvL0RRQm8yYklsTEMwdEVSZ1lXT3oxZmZyMHdkNjllM0h1M0RtRWhJU2diOSsrR0RObURPTGk0dkRxMVN2K1BIdDdlK2pxNnFKaHc0WVlNbVFJOXUzYmgzNzkraWtWaFpUSlpGaTllaldxVnEycThEcy9PenNiQnc4ZTVEL0h4OGRqeFlvVmFOcTBLVnhjWEpDV2xvYWtwQ1NGWW5ScGFXbElURXpFaWhVcjBLSkZDM2g0ZU5EdkxrSUlJYVFDKzJhek9wbFVocGdIajhvN0RFSytpSmdIanlDUlNNbzdEUEtKaEVJaDl1M2JoNFlORy9MSmQrRUx0SnMzYnlvazN6ZHUzQURIY1FvdjJCbzFhZ1NnWU8zMXh4YjZ5OHJLVXRoTFhFMU5EZTNhdFlPZm54KzZkKyt1Y083NjlldVJuSnlNT25YcUlEZzRHQUR3N05rejFLMWJsLzhaQVA5WmxYZnYza0ZEUXdNYk5temduOC9KeVFrZUhoNzhjeFFuSWlJQ1ZhcFV3ZG16WjVHZm40K01qQXo0K1BqdzA3a05EQXhLdkRmdy95OGYwOUxTOE1zdnZ5QW5Kd2YyOXZabzBLQUJkdTdjcWJUZG9pcDE2OWJGNXMyYnNXWExGaHc1Y2dUR3hzWjQvUGd4d3NMQytMWG5iZHEwNGFldC8vcnJyemh4NGdRMmI5Nk1iZHUyS2ZTMWI5OCtSRWRIdzhYRlJXSDVqSitmSDdLenMvbnZ4TXpNREQ0K1BtalNwQW1FUWlGR2pScUZqaDA3OG11K2dZSVhNeHMyYk1DbFM1Znc4ODgvdzk3ZVh1VjJqWVFRUWdpcEdMN1o1RHRYTEliN2RoOGFCU0FWa2tRaXdmdk16UElPZzN3Q2dVQUFqdVBRcmwwN25ENTlHbGxaV2REUjBZR3BxU24wOWZWeDgrWk5USmd3QVVEQnRsTzNidDFDa3laTlZCYnpPM0RnQUU2ZlB2MVI5OC9MeTBQOSt2VVZqbzBiTnc2blRwM0NxbFdyMExOblR3QUZlMDJmT1hNR3ExZXZSbWhvS0Joak1EUTBSR1JrSkxwMEtaaUpmUGZ1WGVqcDZjSE16RXlodjhMOXB6MDlQZkh5NVVzNE96dnpTV2hoTVRZSEI0Y1M0NXd3WVFJY0hCend5eSsvNFAzNzl4ZzVjaVI2OWVxbFVEak96czRPZG5aMlpYcHVBd01ETEZ5NEVPYm01bWpjdURILzNCL0QxOWNYMTY5ZlI2dFdyZmgxOEJjdlhvU3pzN1BDZVZXclZzV2lSWXRRcDA0ZHBUNjZkZXVHbkp3Y2hSY2RpWW1KMkxkdkh3WU9ISWlNakF5OGVmTUdRTWt6bWxTaHhKc1FRZ2lwMkw2NTVEdWZ5UlBWT1M1UnpwaG0rdnYzNVIxT3BjRGtESVdUeFJrQVR2QnRUQjJ2RkJoN2s4OVlZbm1IUWNvbU56ZVhYNjdTcVZNbkJBVUZJVFEwRkwxNzl3WUFOR3ZXRERkdTNPQ0xEOTYvZngvcDZla1lQbnk0eXY0V0wxNnNNQkphRmg5T093Y0tpaDR1WDc0YzZ1cnFmTkhBTGwyNlFDNlhvM2Z2M3ZEMzk4Znc0Y09SazVPRHExZXY4cFhRTDEyNkJGdGJXMzY1eU92WHI3RnYzejZjT1hNR1FFRVNQbXZXTEhUcjFnMTE2OVlGWXd5TEZpMUNodzRkRkxaTVU2VndSSnN4aG1YTGxrRmRYUjB6WnN6ZzI5KytmWXZjM053eVA3ZXhzYkhTOWwyZm9rMmJOc1cydlhqeEF2bjUrUUFLQ21ZQ3dOT25UNUdSa1FIR0dKNCtmUW9BNk42OU8vOHpVTENGbkpHUkVTWlBucXkwZlZvaHhoZ1ZVeU9FRUVJcXVXOHUrWDc5Nk40VFU0c21vd1JDVWMzU3p5YWZnNFpRWUtvcFloTUVIQ2ZLbGNqODhxVGNzL0tPcWJLUWNlenQ2NGYzaXQ4NG1ueFRzck96K1dyVmJkcTBnVkFvUkZoWUdKOThOMnJVQ0pjdlgwWnNiQ3dzTEN3UUZoWUdBUHhJYzFINStmbTRmdjM2UjhlUW1abXBNTzI4a0kyTkRXSmpZL2tkRng0K2ZNaVBLaGR1a1JVV0ZvYUFnQUE4ZWZJRTJkblplUEhpQmFaTW1jTDNFUmtaaVlNSEQ4TGEyaHBSVVZHWU9YTW1QOEpibzBZTjNMaHhBMWxaV2VqWXNhUFNXdWhDR2hvYXFGNjlPdjk1NDhhTnVINzlPdmJ1M1l2Mzc5OGpJaUlDWm1abVdMdDJMYTVldlZybTV6NS8vancvemZ2bzBhTndkWFV0ODdWQXdYYUpoV3ZGaXpOcjFpekV4OGNYMno1MDZOQmlZL1B4OFNseEwvYjM3OTkvOHU0VGhCQkNDS2tZdnJua0c0RDh4ZFA3TVFCaXlqdVF5cUpaczJadGhBTGhkNHd4VFMyUjJ0TkgwUkVoNVIwVElkK2lvZ21VbHBZV21qWnRpbXZYcm9FeEJvN2orTzMrWW1KaStPVGJ4TVJFWVJ2QVFsbFpXZmp0dDk5VTNxZHc1RnlWdkx3OGZsUzJxQnMzYm1EZXZIblExTlNFWEM3SDh1WExvYWVuQjA5UFQ5U3FWUXRBd1F1RFdyVnF3ZC9mSHlrcEthaFdyWnJDaTRFV0xWcmd3SUVETURFeFViazFWMkZCc1pVclZ4YjdIYlZxMVFvN2R1d0FVRENsdTNETHJna1RKaUFuSndkQXdmVHYxYXRYSXk4dlQrSGFpeGN2WXVQR2pUaDQ4S0RDZG1VQUZENUxKQktJeFdJNE9UbEJXMXU3MkZnS25UOS9YbUdrdWpqTGx5OVhPUnIvMTE5LzRjcVZLOWl5Wll2SzYzUjBkQlRXZjM4b096c2IrZm41TURBd0tEVUdRZ2doaEZSYzMyTHlUUWdoM3h5NVhJNzQrSGgwN2RxVlA5YXlaVXZjdlhzWER4OCtoSldWbFVMeTNicDFheng0OEVEbE5IRUFTRWxKd2I1OSsyQnVibzQzYjk0Z0xpNE9MVnEwUUdabUpnWVBIb3lSSTBlcVhGZDkrdlJwcEtlbkt4dzdjT0FBM056YzBLdFhMMWhZV01ETHl3dGVYbDZZTkdrU0hCd2M0T25wQ1hOemM0aEVJb3dmUDU2ZkdyMWt5UktGdWhvMWE5WkV6Wm8xK1NTNXFQdjM3eU1rSkFRTkd6YkVpeGN2NE9ucHFWQXM3ZHk1YzlpMGFaUENHbTVUVTFOMDd0d1pGaFlXcUYrL1Bzek16R0JpWXNLL3dNakl5TURreVpNeFpjb1VkT2pRZ1Urd0RRME5rWkNRZ0czYnRtSDkrdlVLSStsRi9menp6MlhhblNJaElhRk15WGZSUW5sRmhZYUdRaUFRbERobHZTUXhNUVh2a2sxTlRUL3Bla0lJSVlSVURJTHlEb0FRUXY0TEVoSVNJQmFMRlNwOHQyclZDZ0Q0NmRPbXBxWndkWFhGMUtsVGNlSENCUUJBang0OVZQYTNlZk5tTEZpd0FFREIydXNwVTZZZ056Y1hCZ1lHY0hSMGhLZW5KN1p2Mzg2ZmYvMzZkV1JuWitQYXRXdll1M2N2M3IxN0I2QmdDdmFtVFpzd2N1UklyRml4Z3E4T2JtRmhBVzl2YitUbDVjSE43ZiszWXkyTVh5Z1VvblhyMW1WNmRwbE1oZzBiTnFCZXZYcllzMmNQTEN3c3NHYk5HakRHVUtOR0RjVEV4R0RyMXEwWU9IQ2d3bHJ3QmcwYVlQUG16Wmd5WlFwNjllb0ZLeXNyaGFuWC92NytlUHo0TVl5TmpaWHVhV2hvaUppWUdLeGJ0NjVNTVg0T1lyRVlSNDhlL2V6OWhvZUhRMDFORFRZMk5wKzliMElJSVlUOGQ5RElOeUdFbE1IbHk1Y0JBTmJXMXZ5eFpzMmFZZE9tVFdqYnRpMkFna3JvaGRPNC8vNzdiOVN0VzFkaFgrMUNLU2twdUgzN3RzSjY2NktHRGgyS2hJUUVoVFhFcTFldmhwV1ZGV2JNbUlIejU4OWo4ZUxGOFBUMFJKOCtmYUNscFlWZXZYb3A5V05oWVFGZlgxOStkRGd5TWhLelpzMkNpWWtKMHRQVDRlam9DRzl2YjVpWW1KVDQ3SHYzN2tWMGREUjI3TmdCVFUxTnVMcTZZc3FVS1JnNWNpUzZkZXVHZ0lBQURCczJUR0hmYTFXU2s1UHg3Tmt6YUdscG9WYXRXamg0OENEczdlMVJyMTQ5cFhPTmpJd3dhZElrYk4yNkZaY3ZYMGFuVHAxSzdQdmZ1bmZ2SG1iTm1nVjFkZlZTaThsOWpLeXNMQVFHQnNMVzFyWk1VK1FKSVlRUVVuSFJ5RGNoaEpUQnlaTW5ZV0ppb3JCOWxMcTZPcnAyN2NydlcxMG9QajRlOSsvZngwOC8vYVN5cnovKytBTnFhbXJvMjdjdkFQRHJ1d3UzK0FJQVoyZG5qQmd4QWtEQkh0ZXZYNzlHa3laTllHSmlndG16WitQR2pSdll0V3NYMU5YVkZSTHY5UFIwaGZYaTV1Ym0wTmJXeHNHREIrSG82QWhqWTJQczJiTUhYbDVleU1yS3d2ang0M0grL0htRitPUnlPZjl6YUdnb3RtL2ZqbEdqUnZFai9kcmEydWpkdXpkU1UxTVJFQkNBYXRXcW9VbVRKa3JUMVlPRGc3RjA2VktNSFRzV25UdDNSdS9ldlRGOStuUkVSMGZ6VTkrTHZvQW9yRFJlYVBqdzRUQTJOb2FycTZ0UzIrZFNXR0J0eFlvVk1EVTFoWWVIeDJmdGYrZk9uY2pJeU1ENDhlTS9hNytFRUVJSStlK2hrVzlDQ0NuRjBhTkg4ZlRwVTB5ZE9oV3ZYcjNDNE1HRFN6eWZNUWFnb0xDWW41K2ZRdHVWSzFjUUZoYUduajE3d3REUUVNRC9iOHZsN3U2dXRLNDRMeThQSjArZUJBQjA3dHdaQURCNDhHQThmLzRjN2R1M0J3Q3NXclVLUXFFUUVva0VaOCtlVlZpTEhSVVZCVGMzTjBSR1JxSmp4NDVZczJZTnRMVzFZV0JnQUc5dmI4eWZQeC96NTg5SGh3NGRzR0RCQXB3OGVSS3ZYcjBDVUZBaFBDUWtCSzFhdGNMbzBhTng5dXhaWEx0MkRlZi9qNzA3ajQveGFoOC8vcm1UeVNLQzBDQ0lpcVVrYWt2c1cyMVZwYXFLVXZ0U1JWUDdycWg5aVZwQ2hHL3NsRmhxMzFwcFZWV2EyQ3BpTFZKaWo2MVNDZGxtNXY3OWtTZjNMMk5ta3ZBZ0hybmVyMWRmcitTY2V6a3puc3d6MTMydWM1MzkrMGxLU3FKdDI3WlVxVktGMWF0WE0zNzhlT3pzN0NoYnRpd2xTcFNnWHIxNnhNYkdjdnYyYlNwVXFFRGJ0bTIxdGQ5NnZaN3c4SEMrL1BKTDd0NjlTMmhvS0RxZGp1RGdZQndkSGJVWmZ6czdPd1lOR3NUUm8wZEpUazdHM3Q3ZTVMMUpxektmR2FQUnFGV3BmOXJodzRkeGRIUmsrUERoZlBycHAxbTZYbGJ0M3IyYnRXdlhVcnQyN2VkZUx5NkVFRUtJTjRjRTMwSUlrWW13c0REYzNkM3AxS2tUS1NrcDlPM2I5N212Wld0cnk2Wk5tMHhtaVd2VXFFR3JWcTBJQ1FsaHg0NGRadWNVTEZpUVVhTkdtV3p2TlhMa1NPM25LMWV1YVB0N0Z5dFd6Q1Q5ZThlT0hkeThlWk9aTTJlYXJULzM5UFJrNDhhTitQdjdrNXljaklPREEwRkJRVUJxTVRrZkh4OXExcXhKWW1JaVFVRkJyRm16Qmc4UER6cDA2RUM3ZHUyMEt1b3RXclFnTWpLU1gzLzlsZVBIai9Qenp6L1R1SEZqT25Ub1lIVjdyclFaNWg5Ly9GRmIxMTJnUUFGR2pScWw3VHNPMEtSSkU1bzBhV0x4R2lOR2pMQWFWS2UzZS9kdXpwNDlhN0Z2L1BqeHBLU2tXTjA2N2I5aGIyOVB5WklsbVRadG1zVitCd2NIOHVYTFovSjZoUkJDQ1BIbWt2L0hGNmxiamVsMDIxVlZkUVJhUjBUSVZtTWljejQrUGlyQWlSTW5YcnZQRVEvUEtnMVIxUFY1OCtSeEN3cVlSNjBhMWY2cjY4WEh4M1B0MmpYS2x5Ly9na2I0NmlRbUpxTFg2ek1OVW8xR0l6WTJOaVFrSktEVDZVeXFvRVBxRFB6dDI3ZXpGS1RxOVhxdDhGdFdaYlM5bXFWajlYbzlEZzRPejNTUDdQQTg3OFYvNi9EUjR3d2NOcHA3RHg3RW92SnA5RjhuZjN1bEF4QkN2TEU4UEt1c1ZCUjZxRWI4b3krY0hKTGQ0eEhpZjQzTWZBc2hSQ2FjblozL0p3TnZ3R3c5dWpVMk5xa2xRSExseW1XeDM4SEJJY3V6dzg4VGJHWTE4RTQ3OWxtT3owNnZPdkFXUWdnaHhPdExDcTRKSVlRUVFnZ2hoQkF2bVFUZlFnZ2hoQkJDQ0NIRVN5YkJ0eEJDQ0NHRUVFSUk4WkpKOEMyRUVFSUlJWVFRUXJ4a1Vna21oNmxVcVZKdVcxdGIxL1J0cXFvV1VWWFZWbEVVRzhETjI5dTdSUHIrcEtTa0IrZk9uWXQvcFFNVlFnZ2hoQkJDaURlSUJOODVqSTJOVFdWRlVmNUkzL2JVSHJNYm50NXoxc0hCb1NFZzI0OEpJWVFRUWdnaHhIT1N0UE1jNXVUSmswZU5SdVBsckI2dnFtcDBSRVJFMk1zY2t4QkNDQ0dFRUVLODZTVDR6bm4wd0RJQVZWVlJWZFhzZ0tmYXZ3ZFNYdG5vaEJCQ0NDR0VFT0lOSk1GM0RxUW95ZzdnMGRQcDVVOGRnNnFxOFFhRFllK3JHNWtRUWdnaGhCQkN2SmxrelhjT3BLcnFMVVZSd29GbW1SejZwMTZ2ajM0Vll4TGlaVEFhamR5OGRadS9MMS9KN3FFSThjcmN2SFViZzhHUTNjTVFRZ2doeEZNaytNNkJUcDQ4R2VmdDdmMEg4QUdncUtxcUZWMUxTemRYVlZWVkZPWG91WFBuSG1UZlNJWDQ3eVFrSkRCM3dTSnk1WExNN3FFSThjb2tKQ1R5S081UmRnOURDQ0dFRUUrUjREdG5NcWlxZXRyR3hpWk9WZFc4bGc1UUZDVkJWZFVUeUhwdjhUL0lvQmp2MjZvMmlVYWp5dTJZbU93ZVRvNmpxaXBwaTFwVXpIWlVFSytJb3BLaVY0ejNzM3NjUWdnaGhFZ2x3WGNPWlRRYWp5dUtjaGV3R0h3RGp3d0d3NUZYT1NZaFhwVHI1MCtkTDE2dXdtZTJScDE3ZG84bEozS3dWVHdjN0dodlk2UFlKU1NwNjVJTXlQS1Y3S0FhYjErL2RPcDhkZzlEQ0NHRUVLa2srTTZoVHAwNmRjUGIyL3VVb2lobG5xNTZyaWdLUnFQeHpLbFRwMlNoclBoZlpiaCs0Y3h4NEhoMkR5UW44dmIyYnFBb3lpaFZWUjJkSEpXSUN4RVJCN043VEVJSUlZUVEyVTJxbmVkc3E2MTFLSW9TOUNvSElvUVFRZ2doaEJCdk1nbStjN0M0dUxoOXFxcmVTZC8ybnkzRzdzWEZ4ZTNLcm5FSklZUVFRZ2doeEp0R2d1OGNMQ29xS2duNHdVSXhwQjMvNlJOQ0NDR0VFRUlJOFFKSThKM0RHUXlHbFVCQ3VxWkVWVlhYWmRkNGhCQkNDQ0dFRU9KTkpNRjNEbWRyYTN0ZFZkV0xpcUtrcFp6L3BkZnIvODd1Y1FraGhCQkNDQ0hFbTBTQzd4enU0Y09IY1VDWStoL0E2WlNVbE5qc0hwY1FRZ2doaEJCQ3ZFa2srTTdob3FPakU0RkRpcUlrQU1tcXFoNjZjT0ZDWEhhUFN3Z2hoQkJDQ0NIZUpCSjhDMUpTVWs0Qzl4VkZpVk1VNVdoMmowY0lJWVFRUWdnaDNqUVNmQXZPbkRselhsWFZDNnFxWG82SWlJak03dkVJSVlRUVFnZ2h4SnRHbDkwRHNLUm82UXJGN2UxMHBiTjdIRGxKb3Q1NHdnYkYzc096U3NQc0hrdE9rcFNVZE9YMmxmTlhzM3NjUWdnaGhCQkNpSmZydFF1K1BUeXFlR0NucmtSUlBiTjdMRGxKZ2w1VlFBVkY2WmpkWThsSkhCenRyM2w0Vk9rUUhYMHlPcnZISW9RUVFnZ2hoSGg1WHJ2Z0cwYzhVUEJVVU55Y2N1WENWbWViM1NNUzRvVXo2QTBrSkNaaVZGVkhIUEVBSlBnV1FnZ2hoQkRpRGZiNkJkLy80WlFyRjBNSGZrMTVyM0xaUFJRaFhyaHo1eThRc0hnSnNZOGVaZmRRaEJCQ0NDR0VFSy9BYXh0ODIrcHNLZTlWamxvMXFtWDNVSVI0S2V6czdMSjdDRUlJSVlRUVFvaFhSS3FkQ3lHRUVFSUlJWVFRTDVrRTMwSUlJWVFRUWdnaHhFc213YmNRUWdnaGhCQkNDUEdTU2ZBdGhCQkNDQ0dFRUVLOFpLOXR3VFVoaEJDdnYwcVZLdVcydGJWMVRkK21LSXFicXFxMmlxTFlBRzdlM3Q0bDB2Y25KU1U5T0hmdVhQd3JIYWdRUWdnaFJEYVQ0RnNJSWNSenM3R3hxYXdveWg5UHR5dUtrdmJqaG5RL0ErRGc0TkFRT1BqeVJ5ZUVFRUlJOGZySThXbm55Y25KSkNZbVp2Y3dOSHE5bmtjdmNPL255NWN2djdCcnZTeEdvNUhZMkZpU2twS3k1ZjQzYnR6Zzk5OS9CN0E0aHBpWUdCSVNFbDcxc0lUNG4zRHk1TW1qUnFNeHl4ODBxcXBHUjBSRWhMM01NUWtoaEJCQ3ZJN2U2Sm52enAwN1U3VnFWWVlPSFdyMW1Ka3paM0xreUJIMjdObVQ0YldTa3BMUTYvVVlEQWFNUmlONnZaN0V4RVNTa3BKSVRFd2tNVEdSeDQ4ZkV4Y1hSMXhjSEk4ZVBlS2ZmLzdod1lNSFBIandnQUVEQnVEdDdaM2hQVkpTVXVqYXRTc3VMaTRzWHJ5WXAyZUxucFcvdnovcjFxMWo3ZHExbEN0WExrdm5xS3FLd1dCNDVudloyTmhnWTJQNkxPZjY5ZXRtMTNycnJiZklreWVQU2R2YXRXdVpQMzgrMDZkUHAxbXpaczk4Ny8vVzc3Ly96b0lGQzlpM2J4K2RPM2VtVDU4K3RHclZTdXVmUFhzMmQrL2VaYzJhTmE5OGJFTDhEOUFEeTREcHFxb0NtSDEyUGRYK1BaRHlLZ2NvaEJCQ0NQRTZlS09ENzRTRUJGSlNYc3gzdk9iTm0vUHZ2LzltNlZoSFIwZWNuWjFOL3J0MjdWcW13YmVkblIwTkdqUmcyYkpsN05xMXl5UUF0TVJvTkhMczJER3IvUjRlSGhpTlJtYk1tTUZYWDMxbDliaGl4WXJoN3U0T3dLWk5tNWcxYTFhRzk3V2tmZnYyakJvMXlxU3RlL2Z1WnUvWnlKRWo2ZENoZy9aN1RFd01TNVlzd2RiV2xzV0xGOU9nUVFNY0hSMHQzbVB1M0xsczJiTGxtY2VXeHN2TGkyWExsbG50ejVzM0wzWHIxbVhTcEVtb3Fzb25uM3lDMFdqaytQSGptZjViQ0pHVEtZcXlRMVhWYnhSRmNVNEx0QzBjZzZxcThRYURZZThySHA0UVFnZ2h4R3ZoalE2K0xlblhyeDhmZlBBQmJkcTBlZVp6NjlTcFE2ZE9uWEJ3Y01ET3pnNEhCd2ZzN2UyeHM3UGp4SWtUSERod2dNbVRKK1BzN0d6MUdoY3VYT0RJa1NOVysrM3M3SEJ4Y2VINjlldFdaMXJ0N096bzJMRWpLU2twK1ByNm90UHAwT2tzLzFNNk9qcHk2ZElscTdQL2lZbUo5T3JWaTYrLy90cWtmZENnUVdZejFOYjQrZmxaN2V2U3BRc2ZmL3d4bHk5ZlpzeVlNUlFxVkVqclMwcEtZdmp3NGVUT25adWdvQ0I4ZlgyWk5tMGFVNlpNc1hpdGxKUVVFaE1UNmR5NXM5WFhtNUhDaFF0bjJLOG9DbVBHaktGdzRjSTBhTkFBZ0hQbnpoRVhGMGUxYXRXZStYNUM1QlNxcXQ1U0ZPVlBvRUVtaC82cDErdWpYOFdZaEJCQ0NDRmVOemt1K0Q1NThpUVZLMWJNOEpnclY2N3c3Ny8vVXFWS0ZaTjJOemMzYXRldWJmR2Nnd2NQY3ZEZ1FmUjZmYWIzbno5L3Z0WFozVFRCd2NFVzIvVjZQVHFkam80ZE8ycHRRNGNPTlpsTlRpOHdNSkFhTldwUXZYcDFpLzFwUWViVG1qVnJSdUhDaFhuNDhDSDU4K2UzT0w3MzNuc1BkM2QzWnMrZWJmVjF2UFhXVzVRcFU0YlEwRkRzN2UycFZhc1dBQWFEZ1FrVEpuRHAwaVVDQXdONTk5MTNHVGR1SEtOSGo4YlYxWlZCZ3daWnZXYS9mdjF3Y25JaU9qb2FEdzhQcThjbEp5ZXplUEZpdW5mdmpvdUxpOVorK3ZScGt4bndtemR2b3RmclRlNTUrdlJwNXMyYng2Ky8vZ3FrcnAyL2UvZXV5ZlZ0YlczNTlOTlByZDVmaUp6aTVNbVRjVDQrUHNkVVZYMFBVRlJWMVZMUDAyYkNWVlZWRlVVNWV1N2N1UWZaT0ZRaGhCQkNpR3lUNDRKdlM0eEdJK0hoNFJ3NmRJalEwRkJ1M3J4Sng0NGR6WUp2Z0dQSGpuSDc5bTJ6OWpObnpnQ3diOTgrY3VYS1pkWmZxbFFwS2xTb29QMitkZXRXaXpPeFY2NWM0ZUxGaXpScTFBaDdlM3V6Zmo4L1AzYnUzQW1rQm44dFc3YkV5Y25KNm16NmloVXJpSW1Kd1dnMG12WFoyOXZ6NFljZjR1WGxaZkhjRFJzMnNIVHBValp1M0lpcjYvL2ZTU2c4UEp3NWMrYmc0dUtpcGF0bkpqUTBsRnExYXBFclZ5NVNVbElZTTJZTUJ3NGNZTXFVS2Rxc2N0T21UYmwxNnhZTEZpd2dMaTZPMGFOSFc1M2hqb3lNcEhmdjNyUnAwNFlSSTBaWVBHN09uRGxzM3J5WlBIbnkwS3RYTDVNK1cxdGI3ZWUwdGVxVzJuNzk5VmQwT2gxTGx5N1YraElURTlIcGRPVE9uVnVDYnlGU0dRd0dRNlN0clcyY3FxcDVMUjJnS0VxQ3Fxb25rUFhlUWdnaGhNaWgzcmpnKzlLbFM2eGZ2eDZBQnc4ZWNPellNU1pQbm95N3U3dEpBUGJ3NFVOQ1EwT0pqSXprN3QyNzlPL2ZueElsU3RDNGNXTTJidHlJZzRPRHhldHYzYnBWcTR5ZFh0cU05NElGQ3l5ZTE3NTllNVBnMjVyZmZ2dU5oUXNYY3VEQUFZdkJkM282blk1Smt5YXhmZnYyREl2S2hZU0VhRE80NlJVcVZJaHQyN1paUGE5aHc0WXNYcnlZOGVQSHMyalJJaFJGd1dBd01HZk9ITXFYTDAvejVzMHpmVDBBc2JHeG5EcDFpbkhqeG5IbnpoMisrZVliVHAwNnhjU0pFMm5Sb29YSnNkMjdkOGRnTUJBWUdNaWxTNWNZUDM0OFpjcVVNYnRtcFVxVjZOaXhJK3ZXcmVQbXpadk1uRG5USk4xLzM3NTliTjY4bVhyMTZ0R2pSdytUY3l0V3JNaWNPWE13R0F6b2REcUNnNE5ac0dBQmMrZk9CVklmeHRqWTJIRHExQ211WDcvT2pCa3orT0NERDREVWYrZmF0V3N6Yk5ndzJyZHZuNlhYTDBST29LcnFINnFxM2dVc0J0L0FJNFBCWUgzTmpSQkNDQ0hFRys2TkM3NlRrcEswOUdDOVhrOUNRZ0ozNzk0bGQrN2MvUDMzMzZpcXl1Yk5tMW01Y2lXS291RGs1RVQrL1BsWnVYSWx4WXNYQjhndytKNHhZNGJGOXVEZ1lPYk1tY09lUFh0TVVweWYxcUZEQjZzcDRvQldJTTVhNEQxcTFDaXp3bWF0VzdlbWRldldGbyt2V3JVcXZYcjFvbS9mdmxidmFZMmJteHZqeDQ5bjFLaFJyRjY5bWg0OWVyQmx5eGF1WExuQ3NtWExzbHlOUGUxaFJaVXFWZWpVcVJOSlNVbjA3OStmaWhVckVoMXR2dnl6Y2VQR3FLcks4dVhMR1R0MkxPdlhyemVycEs0b0NrT0hEcVZBZ1FJRUJBVFF1M2R2Rmk1Y2lLdXJLNmRQbjJiU3BFbVVLRkdDYWRPbW1aMXJNQmo0NG9zdnFGbXpwbGtodXZqNGVMcDM3MDZmUG4wNGZQZ3dnRWxtUUZvV1FaRWlSYkwwMm9YSUtVNmRPblhGMjl2N2xLSW9aVlJWSlgzaE5VVlJNQnFOWjA2ZE9uVWxHNGNvaEJCQ0NKR3QzcmpndTBLRkNpeGN1QkNBTm0zYVVMTm1UVWFOR3NXQ0JRdTBtY29pUllvd2JOZ3c2dGV2ei96NTh6bHk1SWdXZUVOcUFHd3QrSDRSN3QrL3oralJveGsrZkRpZW5wNG1mV25CdDZVMDZtKy8vUllQRHcrekZPcms1R1FhTldwazlYNHJWcXl3V0x5dGE5ZXU5T3ZYeitJNWFZSDErKysvejhjZmY4eml4WXZ4OVBRa0tDaUlKazJhWkZxNVBiMGpSNDdnN3U3TzIyKy96ZGRmZjgyNzc3NUxwMDZkckdZSkFGU3ZYcDNWcTFkaloyZG5GanluMTZOSER3b1VLTUNVS1ZQbzNyMDdZOGVPWmNLRUNlVE9uWnVBZ0FDTHhlOXNiVzJwVTZjT3k1Y3Y1LzMzM3pmcG16bHpKbmZ2M3FWbzBhS0VoSVFBOFBmZmYydi8rL2o3Nzc4QlRQNzNJb1RRckFZc1ZyTlVGQ1hvRlk5RkNDR0VFT0sxOHNZRjM5YTg5OTU3Vks1Y21aRWpSMUszYmwxYXRteHA4YmpFeEVSVVZUVmJ0MjB3R0xRMXdVRkJRU3hac3NUaStVMmFOREZyVzdWcWxVbVJOd2NIQi83OTkxOEdEQmpBeXBVclRkWk5QM3o0RUlDLy92ckxKRTE5NWNxVjdObXp4eXlGR2xJRDliU1U2YWY1K3ZyeXdRY2ZXSHk5UllzV05XdEwyNWM3ZmNBN1lzUUkvdnp6VHdZTUdJQ05qUTBEQnc2MGVDOXJXcmR1elU4Ly9VUllXQmh0MnJSQlZWVldyVnFWNFRuT3pzNlVMRmt5UzlkdjFhb1ZMaTR1akI0OW1nRURCdURvNk1peVpjc29WcXlZMVhONjlPakJuajE3bURKbGlyYTMrTmF0Vy9ueHh4K1pPblVxaHc0ZFFsVlZDaFlzU0dSa0pBMGJOZ1JTQytibHpadVhFaVZLWlBIVkM1Rnp4TVhGN2N1VEo4OGRRQ3RvOFo4dHh1N0Z4Y1h0eXNhaENTR0VFRUprdXh3VGZLY1ZUOHNzVmZyUm8wY0FPRGs1bWJTbkZkbEtveWdLTTJmT3pQQmFVVkZSSm9XNjB1VEprNGVBZ0FDNmQrK09yNjh2SzFhczBBcWF4Y1RFQUtrRnl0S0M3NzE3OXhJWUdFaUxGaTNvMzcrL3liWHUzNytQd1dESXNPcTNpNHVMMWY0N2QrNlFMMTgrcmZwNjJ0cjE5SzgxZCs3YzlPelprMm5UcGxHMWF0VXNGMWxMVTcxNmRhcFhyODdLbFN1cFU2Y09DUWtKNU0rZkgzZDNkL1I2UFgzNzlxVjE2OVo4L1BISDJqbno1czJqUVlNRytQajRaT2tlNWNxVm8yREJndHk0Y1FQNC8vK08xdGpiMnpOeDRrVHM3ZTJKakl3RVV0ZTRHNDFHbWpkdnpwbzFhK2pZc1VhUjI3Z0FBQ0FBU1VSQlZDTlBuandoUER4Y3E0VCsyMisvNGVQamsrV1VleUZ5a3Fpb3FDUnZiKzhmRkVYcC85UiszenVpb3FLU3NtdGNRZ2doaEJDdmd4d1RmR2ZteElrVHBLU2tjUERnUVFDVG1VMjlYbzllcnlkMzd0eGFtNklvSmluTFlXRmhiTjY4bVNsVHBtakhaYlJQdHB1YkcvUG56NmRYcjE0TUdEQ0FwVXVYNHVqb1NHUmtKRHFkamgwN2R2RGxsMSt5Zi85K0preVl3SHZ2dmNlRUNSUE1ncjR2dnZoQ0N6aXRDUTRPdHJwMUdjRDA2ZE8xMmQrRWhBUUFrNjNRSGo5K3pNcVZLOUhwZEJ3N2RveURCdzlhM2FMTW10YXRXL1B0dDkveTVNa1RoZ3daUXU3Y3VaazdkeTQ2blk3RXhFUU9IRGlnQmQrWEwxOW03ZHExR0kzR0xBWGYxNjVkNDZ1dnZ1TEJnd2Y0K3ZxeWN1VktCZzBheEl3Wk16Sk14L2YyOXViS2xTdkV4OGNEcWRrR2FZWFZ1blhyQnFRK0JObTBhUk9YTGwzaThlUEhYTHQyRFY5ZjMyZDY3VUxrSkFhRFlhVk9wK3NOcEgySUpLcXF1aTQ3eHlTRUVFSUk4VHFRNFBzL2R1L2V6WTRkT3dDb1hidTJTY3AzMml4cXZuejVySjUvL2ZwMURoNDhxS1Z0WjRXbnB5Y1RKa3hnMGFKRi9QdnZ2eHc5ZXBRblQ1NHdZTUFBQWdJQzJMRmpCN2R2MythOTk5N0R6OC9QNGpydzVjdVhaM2pQRmkxYTBLbFRKN3AwNldMMW1QU3Y2K0hEaCtoME9wUGcyOC9Qanp0Mzd2Qi8vL2QvK1BuNU1XWEtGQ3BWcXFUdC8yMWpZOE5UczF4bUtsYXNpTUZnNEsrLy9xSisvZm9zWExpUStQaDRuSjJkcVZPbkRzSEJ3U1FsSmVIZzRNRCsvZnNCc2xSTi9mejU4d3dZTUlDRWhBVG16WnRIN2RxMThmSHhZY0NBQVl3Y09aS0pFeWZ5MFVjZldUejM2TkdqakJneEFrZEhSNHhHSXhNblRpUnYzcndFQmdacTI4RFZyRm1Ud29VTHMyYk5HdTdkdTBlQkFnVzBGSFFoaERsYlc5dnJxcXBlVmhTbFBJQ3Fxbi9wOWZxL3MzdGNRZ2doaEJEWnpYb2xxeHptcTYrKzR2dnZ2MmZyMXEwRUJBU3dZc1VLVHB3NEFjRFZxMWNCTXF4d25UWjdhbW1QNzR3MGE5YU1UWnMyVWJod1lZS0NnbkIxZGFWejU4N1VybDJid01CQTJyZHZ6M2ZmZldkMXYydFhWMWNLRnk3TS9mdjNpWTZPTnZ1dlk4ZU9GQzllM0dLZmc0TURoUXNYTmdtMFkySmlUUGIwRGdrSlljK2VQZlR1M1JzZkh4OG1UWnBFWEZ3YzA2Wk4wNDdSNlhSYXV2cisvZnVKalkwMUcyZGFnQjhiRzh2Nzc3OVBTa3FLVmdYZDI5dWJ4TVJFVHAwNkJjQXZ2L3hDaVJJbEtGKytmSWJ2M2JadDIralZxeGZKeWNrc1hMaVEyclZyYTlkYnNHQUI5dmIyVEpnd3dlSjJhdXZYcjZkLy8vNDBhTkNBenAwN1kyTmp3NkpGaTNqNDhDRzlldlhTcXJEYjJkblJzMmRQOXU3ZHk3Rmp4L0QxOWNYT3ppN0RjUW1Sa3oxOCtEQU8rRlA5RCtCMFNrcUsrWWVDRUVJSUlVUU84OGJQZk4rN2Q0K1ZLMWV5Zi85K2JkMnVKUVVMRnFSZ3dZTGE3OEhCd1p3OWV4WWZIeDh0K002b0FOaTFhOWZJbnovL2N3Vm1EZzRPK1BuNUVSVVZ4ZWpSbzdHenMyUDQ4T0YwN3R5Wm9VT0hFaFFVWkxZRy9XbXpaczNpM0xsem1lNE5EcUNxS2tsSlNRUUVCRkNuVGgyVDl2UG56MnV2TXlvcWlrbVRKbEc1Y21XKytPSUxJSFcydmxldlhpeFpzb1RkdTNmVHNtVkxjdVhLeGVQSGo3VnhOR3ZXVE50M1BDMG9UM3VRa1Q5L2Z0emMzQ2hkdWpTLy9QSUxMVnEwNE4xMzN3VlNaNkxmZXVzdG9xS2lNa3p0VGtwS1l1Yk1tZXpac3dkM2QzZm16cDFMNmRLbFRZN3g4ZkhCMzkrZlFZTUdNWFhxVlBMbHkwZmp4bzJCMU1KcXMyZlBwbHUzYmd3Y09GRGJGNzVNbVRJRUJRWFJyMTgvNXMyYngvejU4NEhVOWVTUStwQ2hSbzBhbWI2L1F1UmswZEhSaVM0dUxvZHNiR3phcXFwcXE2cnFvUXNYTHNSbDk3aUVFRUlJSWJMYkd4bDhSMGRIczMvL2Z1N2V2Y3ZWcTFjSkRRMmxYcjE2Rm1ldWE5V3FoWnVibTBsYmZIdzhzYkd4V2hCNjlPaFJjdWZPemR0dnZ3M0EyMisvVGIxNjliVGpIejU4eU1HREI0bUxpNk5idDI1MDZkS0ZKazJha0Q5L2Z1clZxNWZoMm0rOVhzK3NXYlBZc21VTDllclZvMTI3ZGdCNGVIZ3dkdXhZeG84Zno1ZGZmc25jdVhPMVZHaHJHalpzeUhmZmZaZnAreE1WRldWeHIvRno1ODV4Ly81OTJyUnBRMXhjSE1PR0RjUEp5UWsvUHordDBqdWtyalAvOWRkZitlNjc3NmhXclJyNTgrZm4vdjM3cUtwS2JHeXN5VGczYjk3TTh1WExTVXhNcEdUSmtscWdYYk5tVFg3NDRRZmk0K1BKbHk4ZjA2ZFBwMHFWS216WnNnWEFhcW80cEFiQktTa3BWSzllSFQ4L1A2dkxBYXBYcjQ2L3Z6OHJWNjZrVnExYVdudkxsaTF4Y25MaXd3OC9ORHVuVEpreUxGdTJUSnY5ajR5TVpQRGd3Ymk3dXhNYkcwdWZQbjBJQ2dwNjVxSnpRdVFraXFJY0JlNHJpdUlFSE0zdThRZ2hoQkJDdkE3ZXVPQjd5NVl0VEo4K0hZREtsU3Z6MFVjZjBiUnBVL0xtelF1a3pqS25iZWNGYUFXMjBvdUlpQUJTWnp5VGs1TUpEUTJsUm8wYTJ2WmJ6WnMzMTlZam56MTdsb2tUSjZMWDY1a3laUXE3ZCs5bXpKZ3hGQzFhbE02ZE8rUG41MmVTMXAzZW4zLyt5YXhaczRpS2lxSjI3ZHI0K2ZtWkZGUnIwYUlGeWNuSlRKOCtuYzgrKzR4Ky9mclJwazBicTlmN2IrM2FsYm9UVU9QR2pibDI3UnBKU1VuNCtmbVpaQVJBYXZBN2NlSkVkdTdjU2I1OCtmRHc4Q0FzTEl3N2QrNmcxK3ROdHZocTBxUUpCUW9Vd01YRmhhWk5tMm96ODYxYXRjTEh4MGZiVDcxWnMyYW9xc3FQUC81SXRXclZ6QjZJcEplUWtNRElrU05SRkFVYkd4dmk0cXhQcW5sNWVURnIxaXdNQmdOeGNYRTRPenRqYjI5dkVuakh4c2FhUEZ6dzhQQkFWVlUyYk5qQXZIbnplT2VkZHdnSUNPRFdyVnY0K3ZyU3MyZFBSbzhlYlhGYk9TRUVSRVJFUkhwN2UxOEE4a1ZFUkVSbTkzaUVFRUlJSVY0SGIxendYYmR1WGZyMTYwZUxGaTBzN3ZOY3ZueDVkdTNhaFoyZG5jV1o4SWNQSDdKejUwNmNuSnlvVTZjT0d6WnM0UEhqeDdSbzBVSTc1dXJWcXh3NWNvU2ZmLzZaRXlkTzRPYm14dUxGaTZsWXNTSXRXclRnOU9uVExGdTJqTysrKzQ1bHk1YlJxVk1uMnJkdmo3T3pNekV4TVlTR2hySjkrM2JPbnorUGc0T0RGdENsMzFzN1RldldyU2xSb2dTVEprMWl6cHc1TEYyNmxLWk5tOUs4ZVhPOHZiMU5qcjE5K3pZN2QrN005RDI2ZCsrZVdWdE1UQXpidG0yamZQbnl2UFBPT3dEczNMblRhaHE3bDVjWFhsNWVRT29lNmovOTlCTTllL2JVK3RJVUxGaFFxeHl1cWlwcjFxd3h1VTVheWpla3Z2ZTNidDJpVktsUzJuR2VucDVtcWQ1WktjUm16ZDY5ZXlsY3VEQlRwa3pSWnREMzdkdEg4ZUxGdFdOT256N052SG56aUl5TXBINzkra3liTm8zY3VYT1RQMzkrZ29LQ0dEbHlKQ05IanFSZXZYck1tVFBINm5wOGtiMktscTVRM041T1Z6cnpJOFhMa0tnM25yQkJzZmZ3ckNJVkNyTkpVbExTbGR0WHpsL043bkVJSVlRUUl0VWJGelc0dWJueDVaZGZXdTBmTTJZTTA2Wk5ZK2ZPblNRbUpwcjEyOXZiVTZaTUdZWU1HWUt6c3pNaElTR1VLRkdDQmcwYXNHVEpFb0tEZzdXWjF0S2xTek5peEFnKy9mUlRiUVlYVWl0N3o1OC9uOGpJU0FJQ0FnZ01EQ1FzTEl5RkN4Znl4UmRmRUJNVGc1T1RFNTkvL2psZHUzYk5jSllYVWd1SWJkeTRrUzFidHJCdTNUcTJiTmxpY2RiMTZ0V3JyRnExS3RQM0tDVWx4YXd0Yjk2OGxDbFRSbHVybmZaZVpNVUhIM3pBNGNPSENRa0pvVnUzYmxiVDQ0MUdJMEZCUVJsZXk5SFJrZVBIajNQOCtIRUEyclp0cXdYZkxWcTBNQW5zbjBkYWl2cVZLMWUwL2IyTEZTdkdzR0hEdEdOMjdOakJ6WnMzbVRsekprMmJOalU1MzlQVGs0MGJOK0x2NzA5eWNySUUzcThwRDQ4cUh0aXBLMUZVeit3ZVMwNlZvRmNWVUVGUk9tYjNXSElxQjBmN2F4NGVWVHBFUjUrTXp1NnhDQ0dFRUFLVXpBOTV0VHc4cXpSRVVkZm56WlBITFNoZ0hyVnFWTXZXOGNURXhIRDM3bDBxVmFyRTFhdFhXYmR1SGUrKyt5NVZxMWJOOHJyZlAvNzRnN3g1ODFLeFlrVWlJaUtJalkybGR1M2F6NVUrYmpRYXVYVHBrbFlFTEUxS1NncUtvdnhYd2VDVEowOHlMZXlXRXlRbUpxTFg2M0YyZHM3d09LUFJhREZiSVNzT0h6M093R0dqdWZmZ1FTd3FuMGIvZGZLMzU3cFFOdkx4OFZFQlRwdzQ4ZHAramlnb2JrNjVjbUdyczgzOEpDSGVFQWE5Z1lURVJJeXErai83K1NLRWVEMTVlRlpacVNqMFVJMzRSMTg0T1NTN3h5UEUveHFadHN1RW01dWJOak5kb2tRSnZ2bm1tMmUrUnQyNmRiV2ZuMDRWZjFZMk5qWm1nVGZ3UXJhL2tzQTdWVllmaWp4djRDMWVIYWRjdVJnNjhHdktlNW4velFqeHBqcDMvZ0lCaTVjUSsraFJkZzlGQ0NHRUVPbEk4QzJFZUdQWjZtd3A3MVV1MnpOb2hIalZYc1FEV1NHRUVFSzhXREoxSjRRUVFnZ2hoQkJDdkdRU2ZBc2hoQkJDQ0NHRUVDK1pCTjlDQ0NHRUVFSUlJY1JMbHVPRDcram9hQllzV0dCeDI3SFgyYTVkdTFpeFlvWDJlMmhvYUpaZVExSlNFckd4c2VqMWVvdjllcjJlMk5oWWtwT1RzelNPZi83NUoyc0R6Z1loSVNFY09uVElZdDh2di96Q21ERmppSTZXSFhpRUVFSUlJWVFRTDErT0w3aDIvZnAxVnE5ZVRiZHUzU3hXdVU1SlNlSEpreWM4ZWZLRWYvNzVoM3YzN3BuOFY3RmlSZHEwYVFOQWJHd3NWNjVjZWU2eFZLeFlNY3RiaGYzeXl5OWN1SENCWHIxNmNmdjJiWVlQSDA2eFlzV1lPWE1tNzd6emp0WHpoZzBieHFWTGw5aXhZNGZGZXkxY3VKRGc0R0MyYnQyYTZWWnFkKy9lNVpOUFBxRlBuejcwN05tVHhNUkVqRVpqaHVmWTJ0cWE3SWtPc0d6Wk1vb1hMMDZ6WnMweVBQZFpCUVlHVXJod1llclhyMi9TSGg4Zno0d1pNNGlOamNYRnhZVlJvMGE5MFBzS0lZUVFRZ2doeE5OeWZQRDl0TWVQSDlPaFF3ZWVQSG5DNDhlUHJjNFFBK1RKa3dkRlViVGdPeUlpZ25IanhsazhWbFZWa3BLU010ekdhcytlUGJpNHVEenptSXNVS2NMU3BVc1pObXdZUFhyMFlOV3FWUllEOEo5Ly9wbnc4SEErL3ZoalRwdzRZZExuN094TTRjS0YyYmh4SStYTGwrZmF0V3RjdTNiTjVKaUNCUXVhWEhmcDBxWG9kRG8rK3VnakFQcjI3Y3VaTTJjeUhHdnQyclZadUhDaDludEtTZ3BoWVdHY1BYdVdmUG55VWF0V0xRQWFOR2pBa3lkUHN2VDZ5NWN2eityVnEwM2FybHk1d28wYk4ramN1YlBaOFFzV0xDQTVPWm0rZmZzU0ZCUkVreVpOcUZaTnFtRUxJWVFRUWdnaFhoNEp2cCtTTzNkdTJyZHZUM1IwTko2ZW5qZzdPNU9Ta2tKSVNBaDkrdlNoUUlFQzVNbVRoN0N3TUlvVUtXS3liM2VqUm8zNDQ0OC9MRjQzSWlLQzNyMTc4OE1QUDFDMGFORVhQdTZLRlN1eWV2VnFObTNhUkpreVpjejZvNk9qbVRwMUtzN096aHcrZkpqRGh3K2I5SmNwVXdaVlZURWFqY1RFeERCNThtU3phelJ1M0ppUkkwY0NFQlVWeGZidDJ4aytmRGlGQ2hVQ1lNaVFJZHkrZlp0eDQ4YlJwVXNYazREMnlaTW5qQjgvbm9JRkM1cGMwODdPanJsejU5S3paMCtHRHgvT3NtWEw4UFQwcEYrL2ZxU2twSmdjdTI3ZE9weWRuZm5razA5TTJsMWRYYzNHK3ROUFA2SFQ2ZmpnZ3c5TTJ2ZnMyY09XTFZzWU0yWU03ZHExNDh5Wk00d2FOWW9WSzFaUW9rUUpzK3NJSVlRUVFnZ2h4SXVRWTRQdkgzLzhrY09IRDNQbnpoMEEvUHo4c0xlM3AwT0hEclJxMVlvUFAveVFDaFVxMEtKRkMyN2R1c1hreVpOcDFxd1psU3RYSmpFeGtYbno1bEdtVEJrV0wxNE1RRmhZR0FNR0RNajB2aDkvL0hHRy9jSEJ3UlFyVml6VEZPems1R1NNUmlOMTY5WTE2OXUwYVpQMjg1SWxTOGlUSncrK3ZyNFVLbFNJNWN1WGMrREFBWTRlUGNyRWlSTzF2V0FYTDE3TXNtWExtRDE3TnUrODh3NlRKazFpMUtoUkZnTjVWVlh4OC9PallzV0tmUGJaWjl5L2Y1K1pNMmZTcDA4ZmF0U29BVUM1Y3VWTTByMVhybHlKMFdpa1c3ZHVadGR6Y1hGaDNyeDVkTzNhbFQxNzl1RHA2Y25ubjM5dWxpbXdkKzllQ2hjdWJIS05oSVFFY3VYS1pYSTlvOUhJN3QyN3FWKy92a2ttd2VIRGg1azJiUm90V3JTZ1hidDJBRXllUEptZVBYdmk2K3RMWUdBZ0hoNGVHYjd2SW1mNzk5OS9XYjE2Tlo5KytpbkZpeGZQOE5oQmd3WlJvVUlGdnZ6eXl4YzZoaE1uVHVEcTZzcmJiNytkNmJFUEhqemczcjE3bEN4WjBteTV4NnNXSHgrUHM3Tnp0bzVCQ0NHRUVDSTc1ZGpnKzk2OWUxeTRjSUhIang4RDhQZmZmMk5qWTBOY1hCd3VMaTQwYjk2Y2hRc1gwcng1YzRvV0xZcVBqdys3ZHUyaVZhdFdyRjI3bGlkUG5saE1NWjh4WTRiRkdkUUxGeTR3YWRJazVzK2ZiemI3Q3hBWkdZbWZueDhBRGc0T0RCdzRNTVB4Yjk2OG1idDM3K0xyNjV2aGNZVUtGY0xYMTVlOGVmTVNFQkJBM3J4NXFWcTFLZ3NXTEdES2xDbE1uanlaME5CUXpwOC9qNStmSDQwYU5VSlZWZkxuejQrdnJ5OWJ0MjQxKzhLOFljTUd6cDA3eC9yMTY3R3hzV0hPbkRrY1BYcVU0Y09IbzZvcWdNbmE3OFRFUk5hdVhjc0hIM3hBeVpJbExZN1R3OE9ESlV1V1VLNWNPUUFHRHg1TTd0eTVtVDU5dXRYWFpqQVk2TkdqQjNYcjFqVjV2OExEdzRtSmlhRkZpeFphMjRFREJ4Z3paZ3lWS2xWaS9QanhXcnVMaXdzQkFRSDA2ZE9IYnQyNk1XblNKQm8xYXBUaGV5cHlyckN3TUZhdlhrM3AwcVV6RGI1UG56NU5uang1WHZnWWZIMTkrZlRUVDgxcUZSdzdkb3liTjIveTRZY2ZhZyt0OXUzYng1dzVjMWk3ZGkxZVhsNUFhbGJJMXExYm1UaHg0ak5uNGR5N2Q4OHNJK1ZwdHJhMkZDNWMyS1R0dDk5K1k4S0VDY3llUFp2cTFhcy8wejNUMCt2MWhJU0VXT3dyVXFRSUpVcVU0T2JObTVsZXg5M2RuZno1OHdPcHRTRTJiZHJFd1lNSHRmNTc5KzV4K2ZMbFRLL2o3ZTJOdmIxOWxzWWVGQlRFa2lWTDJMSmxpenprRTBJSUlYS29IQnQ4ZCt2V2pXN2R1bkhvMENFR0R4N01raVZMY0hGeHdXQXdzSFBuVG9vV0xVcURCZzM0K2VlZmdkUjF4Vys5OVJiYnQyOW41Y3FWVks1Y21ULy8vSlBJeUVpVElLOUVpUkxzM3IyYlU2ZE9hVzJlbnA1OCtPR0hBSlFxVllvNWMrWncvLzU5cmI5Qmd3WjRlbnBxdjl2WjJkR2hRd2NnOVF1OGw1ZVhXWEcwc0xBd0hqeDR3R2VmZllhTmpXblIrZ2NQSHBBdlh6N3RuTysrK3c1Ylcxc1NFeE81ZnYwNkFLTkdqYUpRb1VKY3YzNmRpSWdJL3ZqakR3WVBIcXoxOSs3ZG00c1hML0x3NFVNZVBueEkzcng1eVpjdkg1Y3VYY0xmMzUrcVZhc1NHaHJLdlh2M0NBa0pZZno0OGJpNXVXbVpCQ2RQbnFSbHk1WkE2a3o4di8vK1M1OCtmVEw4TjBrTERnRHExcTJMbjU4ZkxWdTJwRTZkT2hhUDM3SmxDMUZSVVhUczJOR2tmZFdxVmRyUGVyMmV3TUJBMXF4WlE2MWF0Wmd6WjQ3WmwyVjNkM2RXcjE3TmdBRURHRDU4T1BYcTFXUFVxRkV2WlhtQStOOFdHaG9LUU0yYU5mK3I2OXkvZjUvWTJGaUxmYmEydGxZZlVtVms4ZUxGM0xoeFEvdTdnOVRsSmpxZHppU0RwVWlSSWx5OWVwVU9IVG93ZE9oUVB2MzBVNjB2SmliR2FuQmJybHc1WnMrZW5XbFFXckJnUVg3NjZTZVR0anAxNmxDdFdqVUdEUnJFL1BuenFWNjlPdE9tVFdQcjFxMVplbTMrL3Y3VXIxK2Y1T1JreG84ZlQ2bFNwWEJ5Y3RMNmI5NjhpYmUzTnpWcjFtVEdqQm1aWG0vQ2hBbTBhdFhLYW45b2FDaFRwMDYxV3FQRGFEU1NuSnlzWmVPazkrVEpFK3pzN0xTc29xeDRubk9FRUVJSThiOG54d2JmMWhpTlJwWXZYdzZrZmlIYXVYTW5SWW9Vd2RiV1ZqdkcxZFdWbXpkdnNuejVjbkxseWtXTEZpMG9YYm8wNDhhTnc4M05qUzVkdXBDUWtLQWQ3K2pveU8zYnQ3WGZod3daWWxMSXpkblpHWVBCb0oyZjV2TGx5L1RxMVlzbVRab3diZG8wa3pGQWFncHNTRWlJRnRoRGFzWDFQbjM2a0Q5L2ZoWXRXb1M5dlQwZUhoNU1tRENCM2J0M1ovamFQL3ZzTTZ0OWZmcjBvVy9mdmpnN08xTzhlSEVNQmdOSGp4N2wwS0ZEMUs5Zm45YXRXd05vci92QWdRT01IajBhblU3SGlSTW5VRlhWcFBqWmdRTUhzTGUzWit2V3JkcE1XcTVjdWJRdnhPM2F0V1A3OXUzNCtmbXhlZk5tc3krbGQrN2NJVEF3a0JvMWFtajNodFFNZ3ZURjVQYnUzY3VhTld0bzI3WXRnd1lONHZMbHk3aTd1NU0zYjE3dG1CczNicENjbk15cVZhc0lEQXprNE1HREpsL3NoWURVejRidzhIRHk1Y3RIV0ZpWVNaK0RnOE16VmV0ZnZueTV5ZktROUJ3ZEhhM1dqckFtT2pxYXlNaEl2dmppQzVNSGRSY3ZYcVJVcVZJbWZ6K1ZLMWRtL2ZyMWpCa3pocWxUcDJJMEdtbmJ0aTBBdDI3ZDBoNWVKU1Fra0pLU292MnRwQzJaOGZiMnBudjM3aGJIc1duVEppNWR1bVRXYm05dmo1K2ZINk5IajJiR2pCa0VCd2RubUFtVDV1N2R1M3ovL2ZkbTdkOSsreTBWSzFiVWZwODJiUnF4c2JHMGJkdlc1UE5nK1BEaEtJckNkOTk5WjNMKzA1K2xsdGpZMkZqOWR6aHk1SWpGcktPNHVEZ2FObXhJbHk1ZEdESmtTS2IzZ05UdEgrdlhyMC83OXUxbDV3VWhoQkRpRFNmQmR6clhyMStuZVBIaTdOaXhBMGlkU2RxMGFSTTdkdXpJOU10YTRjS0Z0Um1rb0tBZ2s1bHZMeTh2azlueDJiTm5tOHg4TjJ6WWtONjllNXZNUUVIcUxIbVhMbDFZczJZTlRrNU9mUHZ0dDJiM1hiSmtDZSsvL3o0Nm5ZNzQrSGdHREJoQWRIUTBiZHUyTlpuaEhURmloTlUxNlpzM2IyYnAwcVhzM3IzYjZzeExXakJhcEVnUk5tL2VES1NtMk9mUG45OWtYR25CZDJ4c0xLR2hvVFJzMkpBT0hUclFvRUVESUhXMitzcVZLOXI3dVh6NWN1TGo0MGxNVENSdjNyeGE4RzFqWThPUUlVUG8xNjhmNjlldk4xc3JQbTNhTlBSNnZVa0t1YXFxekpzM0QzZDNkeDQ5ZWdSQXExYXRjSGQzeDhmSGgrdlhyOU8xYTFlbVQ1OXVFaWpObnorZjY5ZXZzMkhEQm9ZTkcwYi8vdjJ6Zlgyc2VQMGNQWHFVZi8vOUY0QkpreWFaOU9YTGwrK1pndTlXclZwUnBVb1ZzL2IxNjllYlBLakxxcTFidDJKalk2UHR2QUNwV1I4WEwxNjBPSzRDQlFxd2FORWl0bS9mYmxMQTBNZkhoMTkvL1JWSS9SczdkT2lReVN4MldGZ1lCUXNXMU9vNUJBUUVVTGh3WWRxM2J3L0E3Ny8vYmhaOEJ3WUc4c3N2djdCdDJ6Wm16cHlKd1dEQXdjR0I2dFdyWjVxQ2Z1SENCWXZCOTVFalI3aDE2NWIyKzQwYk4zQjJka1pSRkpPSER6ZHYzcVIrL2ZvV3QxVU1Edy9uMGFOSFhMbHlCYjFlejc1OSt3Q29VS0VDa1BwNWN1VElFYXZqRWtJSUlZUjRWamsrK0U2YmdlN2R1emZSMGRHTUhEbVMrZlBuQTZuYllCbU5SdDU3NzcwTXI3Rnc0VUtUcXVkdDI3YWxhZE9tMnU5cGE2WXJWNjZNdmIwOWZmcjBJU2twU2V1M1ZLMDd6Y0NCQTdsKy9UbzdkdXlnYU5HaTlPN2RXK3V6czdQajJyVnJyRnExaWpadDJ0Qy9mMzh1WHJ6SStQSGpUV1ovREFZRGpvNk9WbE1vMHdxV3ViaTRaSmoyYURBWXRLRDU0TUdEYk42OG1RVUxGbENnUUFIdG1JY1BId0twS2FvYk5teWdZY09HMUs1ZEcwQXJWTmVzV1RQdE9udjI3QUZTSDBpa2ZmbE5VNzE2ZFFZUEhteFdzUnlnUzVjdU5HM2ExQ1ExUENRa2hOT25Uek56NWt4bXpacWx0ZnY0K0ZoOVRaWkk0QzBzV2J0MkxZNk9qbXpidHMyc0RvS2lLTTkwTFM4dkw0b1ZLMmFTZ1FHd1pzMGF5cFl0bTJrQngwMmJOckZwMHlZdHhmdXZ2LzR5bWNGT2s1U1V4TjY5ZTYybWtnUE1uVHRYKy9tWFgzNHhLMkNZa2Q5Ly81MHlaY3Bvd2JjbENRa0oya01MblU1bk1SQitWdnYyN2JPWWRnNm1zKy9YcjE4bk1qS1NhZE9tYWNkKzhza25WS2hRZ2FDZ0lDNWR1b1JlcjBldjEyczdQSXdkT3haSURiN1RkbmQ0V2taYlVBb2hoQkJDV0pOamcrK1RKMCt5WWNNR0RodzRBS1R1MlQxanhnemVmZmRkM04zZHVYMzdOdE9uVDZkUG56NG02WTJXbENwVml2UG56NXQ4SVV2L0JUTXhNUkg0LzF0eFBkMGZHeHVycmY5MGRIUTAyVXRiVVJTbVRwM0syTEZqdGNybXFxcVNrSkNBaTRzTGpSbzFZdG15WmV6YXRZdjc5Kzh6Wjg0Y2JaWTV6WHZ2dmFlTklTUDE2dFhMOUhYKzhNTVBSRVZGTVg3OGVMcDE2MGE1Y3VVNGZmbzBkKzdjb1c3ZHV0cU0vcUJCZy9EMTllWE1tVFBhVEZKSVNBaVBIejgyQ3hEUzArdjFSRWRIYTcvWHJsMmJ1TGc0NHVMaVNFNU81dkhqeDBSRlJWR2dRQUVLRkNoQVZGUVVrQm93RnloUWdKbzFhOUswYVZPVDREdE5Xakc0cDlmSUM1R1p5NWN2RXg0ZVRydDI3YlN0OWY0YlY2OWVwV3ZYcnN5WU1jUGs3em82T3BvNmRlcFFzbVJKaGcwYlp2RmNmMzkvS2xhc1NKTW1UYlFBdEYyN2RtWi92Ny8vL2pzUkVSRjg4Y1VYVmgrOFBlMVZyRGxPU0VqUS9tNHQwZWwwSnZVZkxMR1dkZzd3eHg5L2tKU1VSS05HamN4U3Z4Y3RXb1MzdHpjVktsVFEwdXN0RlZ6YnRtMGJOalkySm0zcFdVczdGMElJSVlUSVNJNE52bmZ2M3MyQkF3ZDQ1NTEzT0gvK1BQUG16ZE8ycFNwYXRDaUxGaTNDeHNhR3hvMGJrenQzYm92WHlKczNyellEMXFsVEo2c0ZsQ0IxRmoxdEJqb2pwVXFWTWt1emRIUjBaTTZjT1FBY09uU0lSWXNXY2ZIaVJRb1dMTWpYWDMvTmdRTUh1SEhqQm5QbnpqVUx2Q0UxcmRwZ01HUjQzL1NPSGozS3VuWHJtRHg1TXZueTVkUGEwNzdvejUwN2w4ZVBIN04yN1ZyV3JGa0RwQlpaZXUrOTk0aU9qc2JaMlptYU5XdFNvVUlGL1AzOVdiWnNHY25KeVN4ZnZod3ZMeS9lZmZkZHEvZU9qWTNWaXMxWmtsWW82bW1sU3BWaTA2Wk5HVllSVHB0OWUzcTJVWWpNYk51MkRaMU9SMmhvcUVsV0M2VE9ZZzhkT3BTZE8zZWF0Q2NtSm5MaHdnVVdMRmhnMHQ2cFV5ZEtsQ2hCeFlvVm1UUnBFcHMyYmNMRnhZVnIxNjZSbUppSWw1Y1hSWW9Vb1ZPblRoYkhzbURCQXNxV0xXdlNieWs3Wk5ldVhYaDRlR1JhNlBDLzlheXovbGV1WEtGSGp4NVcrL1BseTZlbHZsdlR0Mjlmay91bXBLU1lmUGFWSzFlT0RoMDZzSFhyVnJadDI2WjlwcTVjdVRMTDQxUlZsVzNidGxsOURVSUlJWVFRenlySEJ0L3QycldqWDc5K25EOS9uc0dEQjV2MEpTWW1zbVBIRG94R0k1OS8vcm5WYTN6MTFWZGFHbmhhK3JRMXZYcjFJbi8rL0ZvUS9heU9IejlPWUdBZ3AwNmRvbURCZ3JpNXVXRXdHSEIyZG1iV3JGbjA3ZHVYZ0lBQUtsV3FwRzJoazZaYXRXclBkSzg3ZCs2UWtwSkM1Y3FWelNyNUFyUnAwNFphdFdyaDRlSEIyMisvVGRHaVJiWDE1ZWZPbmRObTduMTlmZkgxOVdYejVzMzg4ODgvM0xoeGc2VkxsMlo0NzN6NThyRm8wU0tMZmRPblQ4ZkZ4Y1hpakpPVGt4T0tvbGpjeGkxTldrcDgrcjIvaGNpS05tM2E0T2pvU0w1OCtUaCsvRGlIRGgyaWJkdTJPRHM3NCtibXhxMWJ0OWk0Y2FQSk9VbEpTVnk5ZXRWa2JUSkE4K2JOY1hWMVpmejQ4YlJ2MzU3cDA2Y3phOVlzRGg0OGlJMk5qYllXL1B2dnYrZmV2WHNNSFRyMG1jZjc5OTkvYy9ueVpkcTNiNS9oUTBGSXpRUkpleUIxNzk0OWJjbEsyZ1BEdEpuNXFWT25tcDJibEpTVTVWbjFwODJhTlF0M2QzZVR0dDI3ZDJmNFdhb29DbloyZG56enpUZVVLbFZLYS8vKysrOHRQZ1JJU1VuSlV0WVBwTDcydFd2WDBxNWRPeUExK0E0T0RyWjRiUHFDbXBiOC92dnZadi91YVZYaXYvdnVPNU9VK2JTTUhDR0VFRUs4K1hKczhKMSthNituYmRxMGlRY1BIbEM2ZEduMGVqMExGeTQwS1Y0Mlo4NGNEaDQ4YUxZV1BDWW14bXBLZFdKaUlqcWRUdnNpYThtV0xWdE1xcDFENnQ2OXk1Y3Y1OWl4WXhRb1VJQmh3NGJSdG0xYlJvNGNxUlg5cVZTcEVoTW5UdVNiYjc2aGUvZnVMRml3d0dRRytOQ2hkeXB2UGdBQUlBQkpSRUZVUTR3ZVBkcjZtL0dVdEZueTlNV2JJSFVMcjNmZWVZZjMzMy9mNGpsSlNVbWNQSGxTbTJtcldiTW16WnMzWis3Y3VhaXF5a2NmZlpUcCttczdPenVyMnpqbHlwVUxGeGVYNTk3bTZlelpzOWpZMkZDc1dMSG5PbC9rWENWTGx1VHJyNzhHVW91VkhUcDBpQjQ5ZXBqVUhIaTZNbmJqeG8ycFU2ZU94YUFWd00zTmphRkRoekpseWhUMjdObkRyNy8rU3MyYU5iVWFDbkZ4Y2F4YnQ0NzY5ZXMvODk3WWFVWFMwdGFHWjhUZDNWMHJNdW5zN016QWdRT0IxR1VpVVZGUjJzT3U5TXRoMGp4NTh1UzVkd1lvVWFLRXlSWm9nTlVDWjVDNkpDVXBLY2xzR3pOQXF4TCtkRkJzTkJvekxKYXBxaXIvL1BNUGp4OC9wbVhMbHBRdFc1YlBQdnVNK3ZYcnMyVEpFcXBXcldyeHZFZVBIbkh4NGtXekI1MjJ0cmJhTXB1N2QrK2E5RDErL0JoSTNRb3lQajdlWkF4Q0NDR0V5Qmx5YlBCdHpkMjdkMW0rZkRtdFc3ZW1kKy9lZE9qUWdZQ0FBQ1pQbm94T3AyUFJva1dFaElRd2RlcFV5cFl0YTNLdTBXZ2tNVEdSZ1FNSGFrSG1uajE3K1Bubm4vbS8vL3MvN2JpK2ZmdlNvVU1IR2pkdURNQ0pFeWRZc0dBQlJxTlJPeVlzTEl4bHk1WVJHUm1KczdNelgzLzlOUjA3ZHJSYURLbFpzMllZREFZbVRacEVseTVkR0Q1OHVEYUQ1ZW5wYVZLZE9UNCtuc2pJU0tzUEF2Nzg4MDgyYmRyRXNHSERURkswaXhRcG92MmNuSnpNNmRPbk9YNzhPTWVPSGNQVzFwWm16WnFSa3BKaXN2YTBhOWV1L1Bqamo4RC8zNm9vTTdkdjMrYjgrZlBhKy9PaWhJZUg0K1hsWlZZc1M0ak1wSy9Ma0ZiWElHMkxPa2hkR3ZMMGc3T3NhTjI2TmZ2MzcyZm16Sms4ZWZLRUtWT21hSDI5ZXZWaXo1NDlUSjA2bFI5KytNRnNmM3ByRWhNVDJiWnRHNTZlbmx5L2ZwMFdMVnBZckhpZWxKVEUwS0ZES1Y2OHVOYVdLMWN1YlZsSFZGUVVOMi9ldExvTUpERXhrWWNQSHo3WDYzNGU1OCtmenpCZEhUQXIvUGJreVJPcm41bGJ0bXhoN2RxMVhMdDJEUWNIQjFhc1dFR0pFaVVzUGx6TVNGcnhOa2pOd0ZtOWVyWEY0NEtDZ2xpeVpBa3paODQwZVRocU1CaFl1WEpsaHN0eGhCQkNDUEZta09BN0hWVlZtVHg1TW9xaTBMOS9mMXhjWFBEMzkyZnc0TUY4K2VXWHVMaTRFQjRlenRTcFUybmV2TG5WNjd6OTl0dGFNYURqeDQ5aloyZG5VaHhJVVJTS0ZTdW10YVhmZGd4U3Y5UVBHalFJVzF0YnVuYnRTcytlUFUzV1hsdlRva1VMWEYxZEdUVnFGRk9tVEdIMzd0Mk1HemNPRHc4UGt5K1V3Y0hCN055NUV6YzNOL3IwNldPV3J2bmt5Uk1BNnRhdGE1WjIvdGRmZitIdjc4K3BVNmRJU2txaVNKRWkxSzVkbS9mZWU0L1pzMmRUcFVvVjdhSEVqUnMzR0Q1OHVGYmhlTml3WWZqNStXblZ6eTNadVhNbnMyZlA1cU9QUG5xaHdmZkpreWM1ZS9Zcy9mcjFlMkhYRkRuSHhvMGJXYkpraVVuYlYxOTlwZjFjdlhwMWt3ZHN6Mkw4K1BHMGE5Y09HeHNiazJ3YVIwZEhCZzRjeURmZmZNUDMzMy9QRjE5OGthWHJiZDI2bFljUEh6Sm16QmlPSFR2RzhlUEhHVEZpaE5rTThPclZxMGxLU3FKWHIxN1BOZTYwTkdvbkp5Y2VQWHIwMG1zcGxDMWJsaTFidHBpMGRlN2NtU0ZEaG1oTGEvTGt5YU5WTFlmVUt1aHZ2ZldXeGVzdFdiS0VFaVZLVUxac1dRNGZQb3lucHljR2c4Rmlwa0pNVEF5elo4K21iOSsrWmhrQTZUK2I5Ky9mVDBSRUJJTUhEODV5VlhkYlcxc3FWYXJFNzcvL1R2bnk1YlAwV1MrRUVFS0kvMDA1UHZoT1A5c2NFQkJBZUhnNGMrZk8xZFlGRnl0V2pGcTFhdkhMTDc4QVVMRmlSVnhjWE5EcjlTOWt5eHhMM04zZEdUdDJMRFZyMWpTWmJVN3Y0Y09IRnRNcGE5U293UTgvL01EVXFWTzVjdVdLeFMrZW5UcDF3c2JHaHUrKys0NjR1RGlHRHg5dTBwK1NrZ0pZcmdydTV1YUdqWTBOWDMzMUZmWHIxOWRtY0JZdlhzeU5HemY0NXB0dmdOUmdkK1RJa2NUSHgrUHY3Nitsc3c0Y09KQWVQWHFZVldDT2pvN21uMy8rWWZMa3lYVHAwc1Vrc1BsdjZmVjYvUDM5Y1hKeXlyQ1lteERXZlBUUlI5cGE3S05IajdKcTFTcW1USm1pL1gzOU53SFQ0OGVQU1VwS3dtZzBzbjM3ZHJwMDZhTDFmZkRCQjZ4ZHU1YnIxNjluNlZySnljbXNXYk1HZDNkM0dqVnFSTVdLRmRtMWF4ZmZmLys5eWF6eDVjdVhDUW9Lb2xtelpzKzhGVithc0xBd0ZFVmh4b3daL1BQUFB5YmJJR2FGMFdnMDI3SXJveFJzQndjSFBEdzhhTktrQ2YzNzkrZlRUejhGb0hEaHdsWUxMUjQvZnR6cVZwR3paczJpY3VYS0JBWUdjdmp3WVNBMUVHN1VxQkY3OSs1bCtmTGxiTnk0RVoxT3AxVm5yMXk1Y29iTFhvNGZQODZtVFpzWU1HREFNLzMvdzlteloxbS9majJkT25XUzRGc0lJWVI0ZytYWTREc2lJb0kvLy95VHc0Y1BveWdLT3AyT28wZVAwcTlmUDBxV0xNa1BQL3hBV0ZnWWYvenhCM255NUdIQWdBSFkydHF5ZXZWcSt2ZnZUNTQ4ZVNoYnRpd2xTcFRROW8xOVZnRUJBVGc0T0doclJmUGt5YVAxcGQrbkcrQzMzMzdqdDk5K3c5blptWmlZR002ZVBVdXRXclVzWHRmVjFSVi9mMzlpWTJOTnJwbmU1NTkvVHVIQ2hTbGZ2ankvL2ZZYng0NGQwOVp1N3RtekIwZEhSNVA5dTlPNHVMaVlGVVFMRFExbHhZb1ZOR2pRZ01xVkt6TjM3bHlDZzROeGRuWW1NREJRMjM5M3hZb1ZEQnMyakJVclZ2RFRUejh4YTlZc3ZMeThpSStQNS9UcDB4UXRXcFNwVTZkU3VYTGxMTDZEV1ROdDJqUk9uejVOLy83OXBkSzVlQzd1N3U1YWNiQUhEeDRBVUtWS0ZaTTEzOC9EYURReWZmcDBuSjJkS1YyNk5JR0JnZFNwVTBjckpxWW9Da3VYTHMxeVViUEZpeGR6Nzk0OVpzK2VqWTJORFlVS0ZhSi8vLzdNblR1WGtpVkwwcUJCQSs3ZHU4ZkFnUU54ZFhXMXVvLzEwMVJWNWU3ZHV3d2NPQkJuWjJmMGVqM2J0bTJqYXRXcW5EbHpSanN1Yll2QnJPallzYVBGOW95Q1QxVlZpWXVMTTFsclBYTGtTTzFCNFlRSkUvajY2Njl4ZEhSay8vNzkzTHg1ay9YcjEyTTBHaGswYUJBelpzelEwdXd6K3B3NWZmcTBWcWNqdmJRNkcrbFZxMVl0dzNYbFFnZ2hoQkJwY216d2ZlL2VQUll2WG94T3A2TnIxNjQ0T3p1emJOa3k3T3pzK09LTEx6aHo1Z3hWcWxSaDZOQ2hmUExKSjlxNndZNGRPM0xvMENGKy8vMTNMWlc1YjkrK3p6V0djK2ZPY2ZueVplenQ3ZW5YcjUvVlFCbkEzdDZldlh2M1lqQVlzTFcxeGN2THkyd1AyNmRsVnRXN1VhTkdRT3BzemNhTkcxRlZGVVZSS0ZLa0NCTW1UTWp5Rjhvelo4N2c1dWJHcEVtVE9IVG9rRllrYXV6WXNTYlZ4MHVXTEVsd2NEQno1c3poMHFWTGxDeFpFa2d0OGhRUUVFQ3BVcVZlK0hwc1ZWWEptemN2RFJzMnRMcGUxTm5aV1lKeThkeU1SaU8zYnQweXE5eWRGYXRXcmVMRWlSUDQrZmxSb1VJRjJyVnJ4L2p4NDFtOWVyVVcrR1UxOEQ1OStqUnIxNjZsUm8wYTJ0ODJwSDVtblR0M2poRWpSdEN2WHorMmJ0MUtRa0lDUzVjdXpmUXpJaUVoZ2FsVHAzTG8wQ0hjM2QxWnZudzVrTHArT1NZbWhyRmp4ekppeEFqdGVHZG5aK0xqNDdYYUU2VkxsN1o2N2Q2OWUxdmNuY0RCd2NIcU9UZHYzc1JnTUJBZEhhMjE5ZXpaVTN2NFdiWnNXVnhkWFltSWlHRHk1TWswYjk2Y1JvMGFNWG55Wkk0ZVBjcU1HVE53ZFhYTjhEVkRhaDBPUzRVWkZ5OWViSllSOU1zdnYxaGRWeTZFRUVJSWtWNk9EYjZiTkdsQ2FHZ29kbloyWmw5eTAyYU5MTTM4Nm5RNkdqVnFwSDI1VFo5K1hyUm9VZjc4ODArVDQzdjI3RW5QbmoxTjJ0Sm11dE8ydE1tS09uWHFjUFRvVVFBdFNINVJQdnJvSXo3NjZLUG5QcjlmdjM1OC92bm41TW1UaDZaTm0xS2tTQkdybVFDT2pvNk1IVHZXTEcyL1VxVkttZDVudzRZTldSN1R6ei8vclAwOFpNZ1E5SHE5MWZkc3dvUUpXYjZ1RU9tRmhvYXljT0ZDaWhZdHl0eTVjNS9wM0FNSERyQm8wU0thTm0ycTFXUVlPSEFnZm41K0xGbXlKTXN6eUpCYUVPN2JiNy9GeWNtSjhlUEhtL1YvKysyM1hMaHdnY0RBUUFEOC9mMU50dXBLYytmT0hmYnQyMGQ0ZURnUkVSR2twS1FRSGg1T2t5Wk50UDNOZi96eFI1WXVYVXJ6NXMycFU2ZU8yVFgrL2ZkZmR1N2N5VHZ2dkdNeCtDNVVxQkJmZmZVVmJkdTJOYXNXbnBrelo4NmdLQXBMbGl5aGZQbnlRT28rNjJuanVIcjFLa0ZCUVd6ZnZwMGFOV293YnR3NEhCMGQ4Zkx5WXVUSWtYVHIxbzFSbzBhWlpSYWw5OWRmZnhFVkZZVk9weU15TXRKa2h0emYzLys1ZDFzUVFnZ2hoTWl4d2JldHJhM1YyWXFzekl5a2VWbnJ2alB5SWdQdkZ5WDlERnBXVXZCZjlmdVdIZjlPNHMyVXRrM1U0TUdEK2Z2dnY2bGV2Zm96cjNjT0R3OW43Tml4ZUhoNE1HYk1HSzM5czg4KzQvRGh3MWJYTU1mR3hwS1NrbUl5Ry83a3lSTUdEaHpJdFd2WG1EMTd0a2txZkh4OFBIdjI3R0g5K3ZWY3YzNmRldlhxY2Zic1dZWU9IVXF6WnMzbzJiT25TWUI4OSs1ZDVzK2ZUNWt5WmVqZXZUc05HemJFeThzTFNLM0t2V3paTWhZdlhremx5cFVaTzNZc2tQcDVsTDUyeHIxNzl3Q3MxcXR3ZFhYTjh2djE2TkVqQUszU2UwaElDRldyVnFWKy9mb01HREFBZzhHZ3JSTTNHQXpNbURHRFM1Y3VNV1RJRURwMDZLQmw3eFF0V3BSbHk1WXhlZkxrVE5mUHo1czNEMGRIUnhvM2Jrei8vdjBaTjI1Y2hqUDRRZ2doaEJCWkpSR0pFRUk4ZzIzYnRtay9MMWl3d09xV2ZkWVlqVWFtVHAxS2dRSUZXTFJva2NrYVowVlJUR2JRYjk2OHlieDU4OGlUSjQ4MkV3dG9BVEdrcGtLZlBYdVdBUU1HMEtoUkkvNzU1eC9DdzhQWnYzOC9ZV0ZocEtTa1VMMTZkU1pNbUlDM3R6ZVBIejltNWNxVkJBY0g4K09QUDFLNmRHbHExcXhKclZxMXFGbXpKcnQzN3pZTG5FK2ZQczJjT1hNNGZmbzA5ZXZYWi9yMDZkckR5NElGQ3hJU0VrTFJva1d4c2JGaDU4NmRabVBNcWovKytJUEl5RWdjSEJ4UUZJVzllL2RpYTJ0THlaSWx1WERoQWdjUEhtVFlzR0YwNnRTSkFnVUtNSHYyYkVhUEhvMlBqdy9GaXhmSHk4dUxhdFdxb2RQcHRNcm9hWVhkVWxKU0tGNjhPRWxKU1d6ZnZoMkR3Y0NEQnc4SUNRblIvZzJXTEZuQzhlUEhHVEJnQU4yNmRXUDI3Tmw4ODgwMzJxNFB4NDhmSnlFaEFSc2JHd3dHQXlrcEtSZ01CclBkTHl6dDFKQldYSzV6NTg1Vys0UVFRZ2p4WnBQZ1d3Z2hua0h2M3IyNWZQa3l2WHIxZXE1Q1d6WTJOb3diTnc1M2QzY0tGU3FVNGJGdnZmVVdCdzhlMUdhVzgrYk5TOGVPSGJVVWNJRHUzYnRUcUZBaHVuYnR5cmx6NStqZXZUdEdveEVuSnlkYXRteEoyN1p0VFFMaDNMbHowNzkvZno3NzdETTJidHpJenAwN0NRNE9KalkybHJwMTY1b0YzakV4TWZUcjF3OWJXMXRHakJqQjU1OS9idEtmdG9WZzJ2SU5WMWRYaGcwYjlsejdmOGZHeG1ycnlnRUtGQ2pBaUJFaktGU29FSFoyZHJpNnV2THh4eDhEcVZzck5talFnSU1IRHhJZUhzN0ZpeGU1Zi84KzhmSHhKQ1ltb3Rmck1ScU4yaklkR3hzYmJkdkRFU05Hc0d2WExpNWV2RWp1M0xueDlmWGx6cDA3Yk5teWhWYXRXdEc5ZTNjVVJXSGt5SkcwYk5tU1hidDJFUkVSd2RhdFcxbTNiaDBHZzBHYmRhOWV2Ym9XZk5ldFd6ZlRkZlNXUkVSRWNPellzV2MrVHdnaGhCRC9XMTY3L0dVUHp5b05VZFQxZWZQa2NRc0ttRWV0R3RXeWUwaEN2SENIang1bjRMRFIzSHZ3SUJhVlQ2UC9PdmxiZG8vcFdmbjQrS2dBSjA2Y2tNK1JsMHhWVll4R1k1YUMvZDI3ZCtQbzZFaTlldld5Vkt3dEpTV0ZRNGNPVWJkdVhhdkZ6bzRmUDA2cFVxVXMxc0Y0V1l4R28xbHhzeXRYcm1pRkdsK0crUGg0Y3VmTy9VeExleXlOTTd1OUNaOHZRb2pYazRkbmxaV0tRZy9WaUgvMGhaTVpWLzRWUXBpUm1XOGhoSGpOS1lxUzVWbjJsaTFiUHRPMTdlenNMS1pKcDFldDJxdC9lR0Vwb0gyWmdUZndYTHN0dkc2QnR4QkNDQ0ZlWC9LdFFRZ2hoQkJDQ0NIRS8yUHZ6c09pS3RzSGpuL1B6TERJRG02NFFtb0pLaHFrNVZKcTVWNzVxcG5tbXBxWm1ydW1tWnE1SnBvckxxRzRKNXBiYVdxdmxkdXI0VmJpRm1haTRJNDdDc2dBTTNOK2Z4RG54emdEWXFtWTNKL3I4b3A1bnVjODU1N0IxM2Z1ODJ6aUVaUGtXd2doaEJCQ0NDR0VlTVNlMkdublpwT1ptQk1uOHpzTUlSNkptQk1ueWNqSXlPOHdoQkJDQ0NHRUVJL0pFNXQ4cHhxTmhNMmJqNE9EUTM2SElzUkRsNUdSd1oya3BQd09RNGlINnRDaFF4UXBVb1N5WmN2YXJVOU1UTVRCd1FGWFYxZTc5U2twS1Znc0Z0emQzUjlsbUVJSUlZUVErZUtKUzc3VFZjdGxSMFc1YkZGVjU4UTdkL0k3bkFKQnRhamF0dmNxb09pZXVNMnJuMTZxZWlWZFZTL25keGhDUEF5OWUvZW1aY3VXREJzMnpLYnVmLy83SHdNSERtVGt5SkcwYk5uU3B2N216WnUwYk5tU0prMmFNSHo0OE1jUnJoQkNDQ0hFWS9YRUpkK1hUaDQ5VmJaQzVZNDZnMFB1QitDS2g4YkpvQ3ZyN0tDK3IxTVVoOVFNODhJMGszSTZ2Mk1xS015S2V2M1NIMGRQNVhjY1FtUzVmdjA2aVltSmR1djBldjNmMm5IODJyVnJqQjgvSGpjM040b1VLVUpVVkpSVmZlWEtsWmt4WXdiSnljbFVxRkRCcGg2Z1JvMGFNaE5LQ0NIeW1hcXFla1ZSVUJWTStSMkxFUDlHVDF6eURWak94ZjRlQThUa2R5QUZSZFdxVlY4eTZBelBxYXJxN09LZ2p6MTVQSHBYZnNja2hNZ2ZDeGN1WlBYcTFYYnJuSjJkK2VXWFh4Nm92OFRFUlByMjdVdGlZaUkrUGo1TW1EREJwazJ0V3JYWXZIa3pYbDVlTEZ5NDBHNC9LMWV1eE52Yis0SHVMWVFRNHVGU1VEd0FVTEgvbEZZSWthc25NZmtXUWdpUlQ1bzNiODd6eno5dlU3NXk1VW91WDM2d0ZSS25UNTlteUpBaFhMeDRrVW1USmxHbFNoVUdEeDVNNTg2ZGFkaXdJUUJ4Y1hGMDdOaVJ0OTU2aTVFalI3Sm8wU0tPSGozS3lKRWo4ZlgxZlNqdlNRZ2h4TU9pK29DQ3FwaXY1M2NrUXZ3YlNmSXRoQkJDRXhnWVNLbFNwZkR3OExBcVg3WnNHYzg5OXh4UlVWSDA3ZHMzeCt0WHIxN042dFdyS1ZxMEtHUEdqQ0V4TVpIcDA2ZFRwMDRkQUxwMjdjclhYMzlOelpvMWNYZDNaL2JzMmJSczJaSWhRNFlBMExselp3WVBIc3lCQXdkbzNyejVvM3VqUWdnaEhweENxY3ovNks3bGR5aEMvQnRKOGkyRUVFSno5dXhaT25YcXhCZGZmS0VsektxcUVoOGZUKzNhdFhubW1XY1lQSGl3M1d0bnpKaEJVRkFRcjcvK09pNHVMdFNvVVlQdzhIRGMzTnk0ZE9rU0FBRUJBWXdmUDU2a3BDU1NrcEtJajQvSDJkbFpxd2NZTVdJRWdGYW0xK3NwWHJ6NG8zemJRZ2doN3FQWU0xV0tLNHBTVmxWVmkxazF4K1ozUEVMOEcwbnlMWVFRUXVQbjUwZFFVQkJqeG94aDllclZlSGw1Y2U3Y09ZeEdJNEdCZ1pRb1VZTDI3ZHZidlhiV3JGazg5OXh6V24xaVlpTHQyclc3N3ozajQrUDU3My8vbTJPOXI2OHZtemR2L250dlNBZ2h4RU5SeUZGcEFCaFFPT1dReHBYOGprZUlmeU5Kdm9VUVFsZ1pOV29VYmRxMFllTEVpVXllUEpsZHUzYWgwK20wdGVETGx5L24yclZyREJvMEtOZCtQRDA5MmJadFc2NXRldlRvUVdCZ0lBTUhEc3l4alU2bmUvQTNJWVFRNHFFcFhicDBJVVZSUGdEQXdxSGtRcGFVZkE1SmlIOGxTYjZGRUVKWThmWDFaZENnUVl3Yk40N05temV6ZmZ0MlhucnBKWHg4ZkFCSVNrcGl4WW9WdlBMS0s5U29VU1BIZmhSRndjdkxpNXMzYjNMeDRrVzdiZExUMDBsSlNlSDgrZk4yNjRzVkt5WlR6b1VRSXA4WlhIM3FvU2pWVU5WMEMrcmVhekV4a253TDhUZEk4aTJFRU1KR2l4WXQyTFp0RzVNbVRlTHUzYnVNR3pkT3ErdldyUnViTjI5bS9QanhyRm16QmtkSHgxejcycjU5TzE5ODhRWE96czQyZFdscGFWeTZkSW05ZS9mYTFCbU5SbnIwNk1HSEgzNzR6OStRRUVLSXY4VzdYRGxQVlZHNkt5cWVxa0tNeWFKdUJkVDhqa3VJZnlOSnZvVVFRdGcxYXRRb1dyZHVqVTZubzI3ZHVscTVzN016L2ZyMTQ5TlBQMlg1OHVXOC8vNzc5KzFMcDlQWlBTUDgzWGZmSlNnb1NOdGtMYnNtVFpyOHN6Y2doQkRpSHlsZXZLcXJzNE51aEE3MUxSV3dXTlNJUzM4ZU81bmZjUW54YnlVTDZZUVFRdGlWa3BKQ1dsb2FGb3VGNzc3N3pxcXVVYU5HVktwVUtjZnA0bm54N2JmZkVoY1h4N1p0MnpoOCtEQUFack1aeUp6YW5weWNMT3U5aFJBaW41Ujg3cmtpaGJ5VlpUcEY3WWVpT0tvcWtaYVVtK0hJcUxjUWY1dU1mQXNoaExCaHNWaVlPSEVpYm01dWxDOWZuamx6NWxDN2RtM0tsU3NIWks3blhyQmdnZDJwNVBkak1wbVlPWE1tNjlldng5blpHV2RuWjNyMzdzM0lrU1B4OXZabXdJQUJxS3FLMld3bUtDam9ZYjgxSVlRUU9hbFF3YW0wMGNsVmNWT3E2MVg5T0tDNmlxSXFxSHN5MU5RQmx5NWNTTTN2RUlYNE41UGtXd2doaEkwbFM1Wnc2TkFoUWtORHFWS2xDcTFidDJiVXFGRXNYYm9VZ3lIei96cnltbmpYclZzWFB6OC9BR0pqWS9uc3M4OUlURXhrMGFKRmpCNDltcUNnSUo1Ly9ubkdqQmxEY0hBd2ZmdjJ4ZFBUa3dvVktoQVlHUGpJM3FNUVFoUjBaUUtxTk5KWjlLNnFncXRPcFRSNm5sVU5TbFdkUW5VVVVGWFZxS0l1dEpnczB5NmQrdk42ZnNjcnhMK2R6T2NUUWdoaFpjZU9IY3lkTzVlR0RSdlNvRUVEZkgxOTZkZXZIMy84OFFmejU4OS80UDZLRlN0R3hZb1ZtVEZqQmgwNmRLQmt5WkpFUmtaU3NXSkZyYzBiYjd6QmtpVkx1SGJ0R3ZQbnorZmN1WE9VS0ZIaVliNHRJWVFROXpDZ1g2N29pZEFyeWh4RnI0eFRVTHJwRktxanFtbXFxcTdQVUUzTmpMZlVZZWRPSFR1VDM3RUs4VFNRa1c4aGhCQ2F2WHYzTW1MRUNQejkvUmsrZkxoVy9zNDc3N0J2M3o3OC9mM3RYcGVZbUVoR1JvYk5hUGoxNjlkWnYzNDlLMWFzd01YRmhURmp4dVM0a1ZwZ1lDQXJWNjRrTWpLU3hZc1hFeGtaeVd1dnZVYWpSbzJvVmF1V051SXVoQkRpNFZBVkhCUlZNWU5xVkZVbEdkUjRVRGNaVGFhTkNiRXh2K2QzZkVJOGJlU2JqQkJDQ0NCem5mZjQ4ZVB4OGZGaDd0eTVlSHA2YW5XS29qQnQyalR0OWNXTEY1aytmVHJ1N3U0WURBYU9IRGtDWURWTlBDb3Fpb0VEQitMcTZrckhqaDNwMUtuVGZhZXFPem82MHFWTEYxcTBhTUdxVmF0WXMyWU52Ly8rTzhIQndiaTV1VDNrZHl5RUVBV2J4YUs4cGVnc3FZcFp2WnVjWnJwOS9leUpLNEFsditNUzRta2x5YmNRUWdnZzh6aXdrU05IVXJwMGFZb1ZLNVpyMjhLRkM3TnIxeTRzbHN6dmFCNGVIclJyMTQ2R0RSdHFiV3JYcnMyRUNST29VNmNPaFFvVmVxQll2THk4Nk5tekoxMjdkaVVwS1VrU2J5R0VlQVRPblR4c2V3YWtFT0tSa2VSYkNDR0VwbGF0V25scTUrenN6TUdEQjFGVkZZdkZnbDZ2dDl1dVFZTUd1ZmF6YXRXcVhPdWRuSnh3Y25MS1UweENDQ0dFRUU4eTJYQk5DQ0hFMzZZb1NvNkp0eEJDQ0NHRStIK1NmQXNoaEJCQ0NDR0VFSStZVERzdllLcFdyZXFxMSt1TFpDOVRWYldFcXFwNlJWRjBnRzl3Y0xCZjl2cTB0TFFiTVRFeHlZODFVQ0dFRUVJSUlZUjRpa2p5WGNEb2RMcHFpcUpZYmE2aEtFcjJsNnZ1ZVkyVGsxTjlZTmVqajA0SUlZUVFRZ2dobms0eTdieUFPWHo0OEFHTHhYSW1yKzFWVlkyUGpvNk9lcFF4Q1NHRUVFSUlJY1RUVHBMdmdzY0VSQUNvcW9xcXFqWU43aWxmRG1ROHR1aUVFRUlJSVlRUTRpa2t5WGNCcENqS0J1RE92ZFBMNzJtRHFxckpack41eStPTFRBZ2hoQkJDQ0NHZVRyTG11d0JTVmZXU29paDdnY2IzYWZxYnlXU0tmeHd4Q2ZFb21FMW1ZazZjek84d2hIaXNZazZjSkNOREppd0pJWVFRVHhwSnZndWd3NGNQSndVSEIvOENOQUlVVlZXMVRkZXlwcHVycXFvcWluSWdKaWJtUnY1RktzUS9rMm8wRWpadlBnNE9EdmtkaWhDUFRVWkdCbmVTa3ZJN0RDR0VFRUxjUTVMdmdzbXNxdW94blU2WHBLcXFoNzBHaXFLa3FxcDZDRm52TGY2RjBsWExaVWRGdVd4UlZlZkVPM2Z5TzV3Q1I3V29aQzFxVVFGRmwvTVNGL0VJcWVxVmRGVzluTjloQ0NHRUVDS1RKTjhGbE1WaStWVlJsS3VBM2VRYnVHTTJtL2MvenBpRWVGZ3VuVHg2cW15RnloMTFCb2RpK1IxTFFlVHNvSlozTXVnNjZ4VEZJVFhEdkRETnBKek83NWdLSXJPaVhyLzB4OUZUK1IySEVFSUlJVEpKOGwxQUhUMTY5RUp3Y1BCUlJWRXEzTHZydWFJb1dDeVc0MGVQSG8zTHh4Q0YrQ2NzNTJKL2p3Rmk4anVRZ2lnNE9GaFZGT1U1VlZXZFhSejBzU2VQUisvSzc1aUVFRUlJSWZLYjdIWmVzQzNOcVVKUmxQREhHWWdRUWdnaGhCQkNQTTBrK1M3QWtwS1N0cXFxZWlWNzJWOUhqRjFMU2tyNlByL2lFa0lJSVlRUVFvaW5qU1RmQlZoc2JHd2FzTWJPZWQ4Yi9xb1RRZ2doaEJCQ0NQRVFTUEpkd0puTjVzVkFhcllpbzZxcUsvSXJIaUdFRUVJSUlZUjRHa255WGNEcDlmcnpxcXIrcVNoSzFwVHpQMHdtayt4TUxJUVFRZ2doaEJBUGtTVGZCZHl0VzdlU2dDajFMOEN4akl5TXhQeU9Td2doaEJCQ0NDR2VKcEo4RjNEeDhmRkdZTGVpS0tsQXVxcXF1MCtlUEptVTMzRUpJWVFRUWdnaHhOTkVrbTlCUmtiR1llQzZvaWhKaXFJY3lPOTRoQkJDQ0NHRUVPSnBJOG0zNFBqeDR5ZFVWVDJwcXVxWjZPam9JL2tkanhCQ0NDR0VFRUk4YlF6NUhZQTkvZ0VCL3FpT0Fma2RSMEdTbG00NXB1aHc5SzlZdFVsK3gxS1FtTTJXVStkamo4c0dkMElJSVlRUVFqemxucmprdTB5Rkt1VVZSUitwS3NweitSMUxRWExYb29JRjBPazY1bmNzQllsQlVTNlVxVkNsaFNUZ1FnZ2hoQkJDUE4yZXVPUmJiekNVVVZITDZoVEZxN0NQRDA1T2p2a2RraEFQWFZwYU9qZHYzY0pzc2FBM0dNb0FrbndMSVlRUVFnanhGSHZpa3U4c2hRb1ZvbSt2RDZoU0tUQy9ReEhpb1RzZWM0THBZZk80ZGZ0MmZvY2loQkJDQ0NHRWVBeWUyT1JicjlmeGJJWHlCRDlmTmI5REVlS2hTMHRQeDJCNFl2L25KNFFRUWdnaGhIaklaTGR6SVlRUVFnZ2hoQkRpRVpQa1d3Z2hoQkJDQ0NHRWVNUWsrUlpDQ0NHRUVFSUlJUjR4U2I2RkVFSUlJWVFRUW9oSFRIWjhFa0lJOGJkVnJWclZWYS9YRjhsZXBpaUtyNnFxZWtWUmRJQnZjSEN3WC9iNnRMUzBHekV4TWNtUE5WQWhoQkJDaUh3bXliY1FRb2kvVGFmVFZWTVU1WmQ3eXhWRnlmcHhWYmFmQVhCeWNxb1A3SHIwMFFraGhCQkNQRGxrMnJrUVFvaS83ZkRod3djc0ZzdVp2TFpYVlRVK09qbzY2bEhHSklRUVFnanhKQ3J3eVhkNmVqcEdvekcvdzlDWVRDYnUzTG56MFBvN2N5YlAzNG56amNWaUlURXhrYlMwdEh5NS80VUxGL2pmLy80SFlEZUdoSVFFVWxOVEgzZFlRdnhibUlBSUFGVlZVVlhWcHNFOTVjdUJqTWNXblJCQ0NDSEVFK0twbm5iZW9VTUhYbmpoQlFZTkdwUmptMG1USnJGLy8zNDJiOTZjYTE5cGFXbVlUQ2JNWmpNV2l3V1R5WVRSYUNRdExRMmowWWpSYUNRbEpZV2twQ1NTa3BLNGMrY09OMi9lNU1hTkc5eTRjWU8rZmZzU0hCeWM2ejB5TWpMbzFLa1RYbDVlekpzM2ozdW5hajZvR1RObXNHTEZDcjcrK21zcVZxeVlwMnRVVmNWc05qL3d2WFE2SFRxZDliT2M4K2ZQMi9SVnVIQmgzTjNkcmNxKy92cHJaczZjeWNTSkUybmN1UEVEMy91Zit0Ly8vc2VzV2JQWXVuVXJIVHAwb0VlUEhqUnYzbHlyLy9MTEw3bDY5U3JMbGkxNzdMRUo4VytnS01vR1ZWVS9WUlRGelY3eS9WY2JWRlZOTnB2Tld4NXplRUlJSVlRUVQ0U25PdmxPVFUwbEkrUGhETEEwYmRxVTI3ZHY1Nm10czdNemJtNXVWbi9PblR0MzMrVGJ3Y0dCZXZYcUVSRVJ3ZmZmZjIrVkFOcGpzVmc0ZVBCZ2p2WCsvdjVZTEJhKytPSUxldlhxbFdNUWIwQ0pBQUFnQUVsRVFWUzdVcVZLVWJwMGFRQldyMTdONU1tVGM3MnZQVzNhdEdIWXNHRldaZSs5OTU3Tlp6WjA2RkRhdG0ycnZVNUlTR0QrL1BubzlYcm16WnRIdlhyMWNIWjJ0bnVQYWRPbXNXN2R1Z2VPTFV0Z1lDQVJFUkU1MW50NGVGQ25UaDNHakJtRHFxcjg1ei8vd1dLeDhPdXZ2OTczZHlGRVFhYXE2aVZGVVg0RDZ0Mm42Vzhta3luK2NjUWtoQkJDQ1BHa2VhcVRiM3Q2OXV4Sm8wYU5hTldxMVFOZlc3dDJiZHEzYjQrVGt4TU9EZzQ0T1RuaDZPaUlnNE1EaHc0ZFlzZU9IWXdkT3hZM043Y2Mremg1OGlUNzkrL1BzZDdCd1FFdkx5L09ueitmNDBpcmc0TUQ3ZHExSXlNamc5NjllMk13R0RBWTdQOHFuWjJkT1hYcVZJNmovMGFqa1c3ZHV2SFJSeDlabGZmdjM5OW1oRG9ub2FHaE9kWjE3TmlSdDk1Nml6Tm56akI4K0hDS0ZTdW0xYVdscFRGa3lCQmNYVjBKRHcrbmQrL2VUSmd3Z1hIanh0bnRLeU1qQTZQUlNJY09IWEo4djdrcFhyeDRydldLb2pCOCtIQ0tGeTlPdlhxWk9VUk1UQXhKU1VsVXIxNzlnZThuUkVGeCtQRGhwSkNRa0lPcXF0WUZGRlZWdFprN1dTUGhxcXFxaXFJY2lJbUp1WkdQb1FvaGhCQkM1SnNDbDN3ZlBueVlvS0NnWE52RXhjVngrL1p0bm4vK2VhdHlYMTlmYXRXcVpmZWFYYnQyc1d2WExrd20wMzN2UDNQbXpCeEhkN05FUmtiYUxUZVpUQmdNQnRxMWE2ZVZEUm8weUdvME9iczVjK2J3NG9zdlVxTkdEYnYxV1VubXZSbzNia3p4NHNXNWRlc1czdDdlZHVPclc3Y3VwVXVYNXNzdnY4enhmUlF1WEpnS0ZTcXdaODhlSEIwZHFWbXpKZ0JtczVuUm8wZHo2dFFwNXN5WlErWEtsUms1Y2lTZmZQSUpSWW9Vb1gvLy9qbjIyYk5uVDF4Y1hJaVBqOGZmM3ovSGR1bnA2Y3liTjQvMzNuc1BMeTh2cmZ6WXNXTldJK0FYTDE3RVpESlozZlBZc1dOTW56NmQ3ZHUzQTVscjU2OWV2V3JWdjE2dnAyWExsam5lWDRnQ3hHdzJtNC9vOWZva1ZWVTk3RFZRRkNWVlZkVkR5SHB2SVlRUVFoUlFCUzc1dHNkaXNiQjM3MTUyNzk3Tm5qMTd1SGp4SXUzYXRiTkp2Z0VPSGp6STVjdVhiY3FQSHo4T3dOYXRXeWxVcUpCTmZibHk1YWhTcFlyMmV2MzY5WFpIWXVQaTR2anp6ejk1OWRWWGNYUjB0S2tQRFExbDQ4YU5RR2J5OSthYmIrTGk0cExqYVBxaVJZdElTRWpBWXJIWTFEazZPdEtrU1JNQ0F3UHRYcnRxMVNvV0xGakFOOTk4UTVFaS8zK003OTY5ZTVrNmRTcGVYbDdhZFBYNzJiTm5EelZyMXFSUW9VSmtaR1F3ZlBod2R1ell3Ymh4NDdSUjVZWU5HM0xwMGlWbXpacEZVbElTbjN6eVNZNGozRWVPSEtGNzkrNjBhdFdLanovKzJHNjdxVk9uc25idFd0emQzZW5Xclp0Vm5WNnYxMzdPV3F0dXIyejc5dTBZREFZV0xGaWcxUm1OUmd3R0E2NnVycEo4Qy9FWFZWVi9VVlgxS21BMytRYnVtTTNtbktmOUNDR0VFRUk4NVo2NjVQdlVxVk9zWExrU2dCczNibkR3NEVIR2poMUw2ZEtsclJLd1c3ZHVzV2ZQSG80Y09jTFZxMWZwMDZjUGZuNSt2UGJhYTN6enpUYzRPVG5aN1gvOSt2WGF6dGpaWlkxNHo1bzF5KzUxYmRxMHNVcStjN0p6NTA1bXo1N05qaDA3N0NiZjJSa01Cc2FNR2NOMzMzMlg2Nlp5UC83NG96YUNtMTJ4WXNYNDl0dHZjN3l1ZnYzNnpKczNqMUdqUmpGMzdsd1VSY0ZzTmpOMTZsUXFWYXBFMDZaTjcvdCtBQklURXpsNjlDZ2pSNDdreXBVcmZQcnBweHc5ZXBUUFAvK2NaczJhV2JWOTc3MzNNSnZOekpremgxT25UakZxMUNncVZLaGcwMmZWcWxWcDE2NGRLMWFzNE9MRmkweWFOTWxxdXYvV3JWdFp1M1l0TDcvOE1sMjZkTEc2Tmlnb2lLbFRwMkkybXpFWURFUkdSakpyMWl5bVRac0daRDZNMGVsMEhEMTZsUFBuei9QRkYxL1FxRkVqSVBQM1hLdFdMUVlQSGt5Yk5tM3k5UDZGS0FpT0hqMGFGeHdjZkZSUmxBcjM3bnF1S0FvV2krWDQwYU5INC9JeFJDR0VFRUtJZlBYVUpkOXBhV25hOUdDVHlVUnFhaXBYcjE3RjFkV1YwNmRQbzZvcWE5ZXVaZkhpeFNpS2dvdUxDOTdlM2l4ZXZKZ3laY29BNUpwOGYvSEZGM2JMSXlNam1UcDFLcHMzYjdhYTRueXZ0bTNiNWpoRkhOQTJpTXNwOFI0MmJKak54bVl0V3JTZ1JZc1dkdHUvOE1JTGRPdldqUTgvL0RESGUrYkUxOWVYVWFOR01XellNSll1WFVxWExsMVl0MjRkY1hGeFJFUkU1SGszOXF5SEZjOC8venp0MjdjbkxTMk5QbjM2RUJRVVJIeTg3ZDVMcjczMkdxcXFzbkRoUWthTUdNSEtsU3R0ZGxKWEZJVkJnd2JoNCtORFdGZ1kzYnQzWi9iczJSUXBVb1JqeDQ0eFpzd1kvUHo4bURCaGdzMjFack9aOTk5L241ZGVlc2xtSTdyazVHVGVlKzg5ZXZUb3diNTkrd0NzWmdaa3pTSW9VYUpFbnQ2N0VBWE1Vc0R1aGhxS29vUS81bGlFRUVJSUlaNG9UMTN5WGFWS0ZXYlBuZzFBcTFhdGVPbWxseGcyYkJpelpzM1NSaXBMbENqQjRNR0RlZVdWVjVnNWN5Yjc5Ky9YRW0vSVRJQnpTcjRmaHV2WHIvUEpKNTh3Wk1nUUFnSUNyT3F5a205NzA2Zy8rK3d6L1AzOWJhWlFwNmVuOCtxcnIrWjR2MFdMRnRuZHZLMVRwMDcwN05uVDdqVlppWFdEQmcxNDY2MjNtRGR2SGdFQkFZU0hoL1A2NjYvZmQrZjI3UGJ2MzAvcDBxVXBXN1lzSDMzMEVaVXJWNlo5Ky9ZNXpoSUFxRkdqQmt1WExzWEJ3Y0VtZWM2dVM1Y3UrUGo0TUc3Y09ONTc3ejFHakJqQjZOR2pjWFYxSlN3c3pPN21kM3E5bnRxMWE3Tnc0VUlhTkdoZ1ZUZHAwaVN1WHIxS3laSWwrZkhISHdFNGZmcTA5dmZqOU9uVEFGWi9YNFFRbVpLU2tyYTZ1N3RmQWJRMU5YOGRNWFl0S1NucCszd01UUWdoaEJBaTN6MTF5WGRPNnRhdFM3VnExUmc2ZENoMTZ0VGh6VGZmdE52T2FEU2lxcXJOdW0yejJheXRDUTRQRDJmKy9QbDJyMy85OWRkdHlwWXNXV0sxeVp1VGt4TzNiOSttYjkrK0xGNjgyR3JkOUsxYnR3RDQ0NDgvckthcEwxNjhtTTJiTjl0TW9ZYk1SRDFyeXZTOWV2ZnVUYU5HamV5KzM1SWxTOXFVWlozTG5UM2gvZmpqai9udHQ5L28yN2N2T3AyT2Z2MzYyYjFYVGxxMGFNRi8vL3Rmb3FLaWFOV3FGYXFxc21USmtseXZjWE56NDVsbm5zbFQvODJiTjhmTHk0dFBQdm1Fdm4zNzR1enNURVJFQktWS2xjcnhtaTVkdXJCNTgyYkdqUnVublMyK2Z2MTZmdmpoQjhhUEg4L3UzYnRSVlpXaVJZdHk1TWdSNnRldkQyUnVtT2ZoNFlHZm4xOGUzNzBRQlVkc2JHeGFjSER3R2tWUit0eHozdmVHMk5qWXRQeUtTd2doaEJEaVNWQmdrdStzemRQdU4xWDZ6cDA3QUxpNHVGaVZaMjJ5bFVWUkZDWk5tcFJyWDdHeHNWWWJkV1Z4ZDNjbkxDeU05OTU3ajk2OWU3Tm8wU0p0UTdPRWhBUWdjNE95ck9SN3k1WXR6Smt6aDJiTm10R25UeCtydnE1ZnY0N1piTTUxMTI4dkw2OGM2NjljdVlLbnA2ZTIrM3JXMnZYczc5WFYxWld1WGJzeVljSUVYbmpoaFR4dnNwYWxSbzBhMUtoUmc4V0xGMU83ZG0xU1UxUHg5dmFtZE9uU21Fd21Qdnp3UTFxMGFNRmJiNzJsWFROOStuVHExYXRIU0VoSW51NVJzV0pGaWhZdHlvVUxGNEQvL3ozbXhOSFJrYzgvL3h4SFIwZU9IRGtDWks1eHQxZ3NORzNhbEdYTGx0R3VYVHZ1M3IzTDNyMTd0WjNRZCs3Y1NVaElTSjZuM0F0UjBKak41c1VHZzZFN2tIV2tnMUZWMVJYNUdaTVFRZ2doeEpPZ3dDVGY5M1BvMENFeU1qTFl0V3NYZ05YSXBzbGt3bVF5NGVycXFwVXBpbUkxWlRrcUtvcTFhOWN5YnR3NHJWMXU1MlQ3K3ZveWMrWk11blhyUnQrK2ZWbXdZQUhPenM0Y09YSUVnOEhBaGcwYitPQ0REOWkyYlJ1alI0K21idDI2akI0OTJpYnBlLy85OTdXRU15ZVJrWkU1SGwwR01ISGlSRzMwTnpVMUZjRHFLTFNVbEJRV0wxNk13V0RnNE1HRDdOcTFLOGNqeW5MU29rVUxQdnZzTSs3ZXZjdkFnUU54ZFhWbDJyUnBHQXdHakVZak8zYnMwSkx2TTJmTzhQWFhYMk94V1BLVWZKODdkNDVldlhweDQ4WU5ldmZ1emVMRmkrbmZ2ejlmZlBGRnJ0UHhnNE9EaVl1TEl6azVHY2ljYlpDMXNWcm56cDJCekljZ3ExZXY1dFNwVTZTa3BIRHUzRGw2OSs3OVFPOWRpSUpFcjllZlYxWDFqS0lvbFFCVVZmM0RaREtkenUrNGhCQkNDQ0h5bXlUZmY5bTBhUk1iTm13QW9GYXRXbFpUdnJOR1VUMDlQWE84L3Z6NTgremF0VXVidHAwWEFRRUJqQjQ5bXJsejUzTDc5bTBPSERqQTNidDM2ZHUzTDJGaFlXellzSUhMbHk5VHQyNWRRa05EN2E0RFg3aHdZYTczYk5hc0dlM2J0NmRqeDQ0NXRzbit2bTdkdW9YQllMQkt2a05EUTdseTVRcGZmZlVWb2FHaGpCczNqcXBWcTJybmYrdDBPdTZaWW1vaktDZ0lzOW5NSDMvOHdTdXZ2TUxzMmJOSlRrN0d6YzJOMnJWckV4a1pTVnBhR2s1T1RtemJ0ZzBnVDd1cG56aHhncjU5KzVLYW1zcjA2ZE9wVmFzV0lTRWg5TzNibDZGRGgvTDU1NS96eGh0djJMMzJ3SUVEZlB6eHh6ZzdPMk94V1BqODg4L3g4UEJnenB3NTJqRndMNzMwRXNXTEYyZlpzbVZjdTNZTkh4OGZiUXE2RU1MV3JWdTNrcnk5dlg5VFZUVnJwOEpqR1JrWmlma2FsQkJDQ0NIRUV5RG5uYXdLbUY2OWVyRjgrWExXcjE5UFdGZ1lpeFl0NHRDaFF3Q2NQWHNXSU5jZHJyTkdUKzJkOFoyYnhvMGJzM3IxYW9vWEwwNTRlRGhGaWhTaFE0Y08xS3BWaXpsejV0Q21UUnVtVEptUzQzblhSWW9Vb1hqeDRseS9mcDM0K0hpYlArM2F0YU5NbVRKMjY1eWNuQ2hldkxoVm9wMlFrR0IxcHZlUFAvN0k1czJiNmQ2OU95RWhJWXdaTTRha3BDUW1USmlndFRFWUROcDA5VzNidHBHWWFQczlPeXZCVDB4TXBFR0RCbVJrWkdpN29BY0hCMk0wR2psNjlDZ0FQLy84TTM1K2ZsU3FWQ25Yeis3YmI3K2xXN2R1cEtlbk0zdjJiR3JWcXFYMU4ydldMQndkSFJrOWVyVGQ0OVJXcmx4Sm56NTlxRmV2SGgwNmRFQ24wekYzN2x4dTNicEZ0MjdkdEYzWUhSd2M2TnExSzF1MmJPSGd3WVAwN3QwYkJ3ZUhYT01Tb2lDTGo0ODNxcXE2VzFHVVZDQmRWZFhkSjArZVRNcnZ1SVFRUWdnaDh0dFRQL0o5N2RvMUZpOWV6TFp0MjdSMXUvWVVMVnFVb2tXTGFxOGpJeVA1L2ZmZkNRa0owWkx2M0RZQU8zZnVITjdlM244ck1YTnljaUkwTkpUWTJGZysrZVFUSEJ3Y0dESmtDQjA2ZEdEUW9FR0VoNGZickVHLzErVEprNG1KaWJudjJlQUFxcXFTbHBaR1dGZ1l0V3ZYdGlvL2NlS0U5ajVqWTJNWk0yWU0xYXBWNC8zMzN3Y3lSK3U3ZGV2Ry9QbnoyYlJwRTIrKytTYUZDaFVpSlNWRmk2Tng0OGJhdWVOWlNYbldnd3h2YjI5OGZYMHBYNzQ4UC8vOE04MmFOYU55NWNwQTVraDA0Y0tGaVkyTnpYVnFkMXBhR3BNbVRXTHo1czJVTGwyYWFkT21VYjU4ZWFzMklTRWh6Smd4Zy83OSt6TisvSGc4UFQxNTdiWFhnTXlOMWI3ODhrczZkKzVNdjM3OXRIUGhLMVNvUUhoNE9EMTc5bVQ2OU9uTW5Ea1R5RnhQRHBrUEdWNTg4Y1g3ZnI1Q0ZIU0tvaHdBcml1SzRnSWN5Tzk0aEJCQ0NDR2VCRTlsOGgwZkg4KzJiZHU0ZXZVcVo4K2VaYytlUGJ6ODhzdDJSNjVyMXF5SnI2K3ZWVmx5Y2pLSmlZbGFFbnJnd0FGY1hWMHBXN1lzQUdYTGx1WGxsMS9XMnQrNmRZdGR1M2FSbEpSRTU4NmQ2ZGl4STYrLy9qcmUzdDY4L1BMTHVhNzlOcGxNVEo0OG1YWHIxdkh5eXkvVHVuVnJBUHo5L1JreFlnU2pSbzNpZ3c4K1lOcTBhZHBVNkp6VXIxK2ZLVk9tM1BmemlZMk50WHZXZUV4TUROZXZYNmRWcTFZa0pTVXhlUEJnWEZ4Y0NBME4xWFo2aDh4MTV0dTNiMmZLbENsVXIxNGRiMjl2cmwrL2pxcXFKQ1ltV3NXNWR1MWFGaTVjaU5GbzVKbG5udEVTN1pkZWVvazFhOWFRbkp5TXA2Y25FeWRPNVBubm4yZmR1blVBT1U0Vmg4d2tPQ01qZ3hvMWFoQWFHcHJqY29BYU5Xb3dZOFlNRmk5ZVRNMmFOYlh5Tjk5OEV4Y1hGNW8wYVdKelRZVUtGWWlJaU5CRy80OGNPY0tBQVFNb1hibzBpWW1KOU9qUmcvRHc4QWZlZEU2SWdpUTZPdnBJY0hEd1NjQXpPanI2U0g3SEk0UVFRZ2p4SkhqcWt1OTE2OVl4Y2VKRUFLcFZxOFliYjd4Qnc0WU44ZkR3QURKSG1iT084d0swRGJheWk0Nk9CakpIUE5QVDA5bXpadzh2dnZpaWR2eFcwNlpOdGZYSXYvLytPNTkvL2prbWs0bHg0OGF4YWRNbWhnOGZUc21TSmVuUW9RT2hvYUZXMDdxeisrMjMzNWc4ZVRLeHNiSFVxbFdMME5CUXF3M1ZtalZyUm5wNk9oTW5UdVNkZDk2aFo4K2V0R3JWS3NmKy9xbnZ2ODg4aHZlMTExN2ozTGx6cEtXbEVSb2FhalVqQURLVDM4OC8vNXlOR3pmaTZlbUp2NzgvVVZGUlhMbHlCWlBKWkhYRTErdXZ2NDZQanc5ZVhsNDBiTmhRRzVsdjNydzVJU0VoMm5ucWpSczNSbFZWZnZqaEI2cFhyMjd6UUNTNzFOUlVoZzRkaXFJbzZIUTZrcEp5bnRFYUdCakk1TW1UTVp2TkpDVWw0ZWJtaHFPam8xWGluWmlZYVBWd3dkL2ZIMVZWV2JWcUZkT25UK2ZaWjU4bExDeU1TNWN1MGJ0M2I3cDI3Y29ubjN4aTkxZzU4WGlVTEYrbGpLT0RvZno5VzRyOFlqUlpEdWxRSFAwRG5wZE5FcDVnYVdscGNaZmpUcHpON3ppRUVFS0lndUNwUzc3cjFLbER6NTQ5YWRhc21kMXpuaXRWcXNUMzMzK1BnNE9EM1pId1c3ZHVzWEhqUmx4Y1hLaGR1emFyVnEwaUpTV0ZaczJhYVczT25qM0wvdjM3K2Vtbm56aDA2QkMrdnI3TW16ZVBvS0FnbWpWcnhyRmp4NGlJaUdES2xDbEVSRVRRdm4xNzJyUnBnNXViR3drSkNlelpzNGZ2dnZ1T0V5ZE80T1RrcENWMDJjL1d6dEtpUlF2OC9Qd1lNMllNVTZkT1pjR0NCVFJzMkpDbVRac1NIQnhzMWZieTVjdHMzTGp4dnAvUnRXdlhiTW9TRWhMNDl0dHZxVlNwRXM4Kyt5d0FHemR1ekhFYWUyQmdJSUdCbWZzcDFhMWJsLy8rOTc5MDdkcFZxOHRTdEdoUmJlZHdWVlZadG15WlZUOVpVNzRoODdPL2RPa1M1Y3FWMDlvRkJBVFlUUFhPeTBac09kbXlaUXZGaXhkbjNMaHgyZ2o2MXExYktWT21qTmJtMkxGalRKOCtuU05IanZES0s2OHdZY0lFWEYxZDhmYjJKanc4bktGRGh6SjA2RkJlZnZsbHBrNmRtdU42ZlBGbytQcy83NCtEdWhoRkRjanZXRVRPVWsycUFpb29TcnY4amtYa3pNblo4WnkvLy9OdDQrTVB4K2QzTEVJSUljVFQ3cW5MR254OWZmbmdndzl5ckI4K2ZEZ1RKa3hnNDhhTkdJMUdtM3BIUjBjcVZLakF3SUVEY1hOejQ4Y2ZmOFRQejQ5Njllb3hmLzU4SWlNanRaSFc4dVhMOC9ISEg5T3laVXR0QkJjeWQvYWVPWE1tUjQ0Y0lTd3NqRGx6NWhBVkZjWHMyYk41Ly8zM1NVaEl3TVhGaFhmZmZaZE9uVHJsT3NvTG1SdUlmZlBOTjZ4YnQ0NFZLMWF3YnQwNnU2T3VaOCtlWmNtU0pmZjlqREl5TW16S1BEdzhxRkNoZ3JaV08rdXp5SXRHalJxeGI5OCtmdnp4UnpwMzdwemo5SGlMeFVKNGVIaXVmVGs3Ty9QcnI3L3k2NisvQXZEMjIyOXJ5WGV6WnMyc0V2dS9JMnVLZWx4Y25IYStkNmxTcFJnOGVMRFdac09HRFZ5OGVKRkpreWJSc0dGRHErc0RBZ0w0NXB0dm1ERmpCdW5wNlpKNDV3ZG4vRkVJVUZCOFhRb1ZRbS9RMy84YUlZUVZzOGxNcXRHSVJWV2RjY1lma09SYkNDR0VlTVNVK3pkNXZQd0RucStQb3E3MGNIZjNEUStiVHMwWHErZHJQQWtKQ1Z5OWVwV3FWYXR5OXV4WlZxeFlRZVhLbFhuaGhSZnl2TzczbDE5K3djUERnNkNnSUtLam8wbE1US1JXclZwL2EvcTR4V0xoMUtsVDJpWmdXVEl5TWxBVTVSOGxnM2Z2M3IzdnhtNEZnZEZveEdReTRlYm1sbXM3aThWaWQ3WkNYdXc3OEN2OUJuL0N0UnMzRWxGcEdmL0g0WjEvcTZOOEZCSVNvZ0ljT25Ub3NmNDdrdlZ2aEdzaEY5OUIvVDZpVW1ERisxOGtoTEFTYytJa1lmUG1rM2puenIvMjN5QWhoQkRpMzBhRzdlN0QxOWRYRzVuMjgvUGowMDgvZmVBKzZ0U3BvLzE4NzFUeEI2WFQ2V3dTYitDaEhIOGxpWGVtdkQ0VStidUp0eFdMaXFQQjhteTFhdFZNT3AzT2JMRll6RHFkem1LeFdNeDZ2ZDVzTXBtMG4vVjZ2Y1ZrTXBsTkpwUFp3Y0hCbkpHUllUWVlESmIwOUhTenM3T3pPVGs1MlpLVWxHUXVWS2lRMmNYRnhSSVRFNVArendOOGN1a05laW9GVnN6M0IzUkMvRnZKc1lsQ0NDSEU0eVhKdHhENVNGRVV4Y1hCMEVOUktBbW9PcDFPVlJSRjFldjFLcURxOVhwVnI5ZXJpcUpZdlFaVVoyZG5yUXhRM2QzZFZROFBEeFZRQVRVNE9OaVM3VlpHVlZWTlFJYWlLQ2JBQkdRQXBxenliSFVaV2ZWLzFkbGM5MWU1RUVJSUlZUVFJbzhrK1JZaVg2bUtDczQ2UmVmNlY0SHkxeDlVVmRWK3ppcFgvdG9PWDFWVjVhOTYvaXJUMm1VcnR4cWF6NzZUZmw3SzgzaU5KT0ZDQ0NHRUVFTGtnU1RmUXVRalZjVmlURmZudURpcHNSYUxSYS9MbkhPdVZ4UkZyNnFxVHFmVDZiUEtBWU9xcXJxLzZyUzJnRDU3dWFJb3VyLyttMzFPcWFPcXFscTdyUDd2dmVhdnZ2U0tvdWdCSGFDMXpTclAxbFlCRGovK1QwMElJWVFRUW9oL253S2ZmTWZIeDdOeDQwWjY5T2p4eU03UGhzeGp3T3dkYmZZMCt2Nzc3N2wyN1JyZHVuVURZTStlUFZTdlh2MlJmcjcyWEwxNkZUYzNON3RyMmUvY3VjT0ZDeGQ0NXBsbktGU28wR09OeTRwT0ljM0NIeWVqb3gvMVprYzYvbjlVWGFsVXFaS1NucDZ1bUV3bXhXUXlLUmFMUlNsU3BJaGlNcGtVczltc21NMW14V0t4S0I0ZUhscDlWcG1ycTZ0aU5wc1ZBQWNIaCtSSEhMY1FRZ2doaEJCUGhRS2ZmSjgvZjU2bFM1ZlN1WE5udThsaFJrWUdkKy9lNWU3ZHU5eThlWk5yMTY1Wi9Ra0tDcUpWcTFhb3FzcllzV09wVzdjdXI3NzZxbFVmTjI3YzRLMjMzbUxvMEtHMGFkTW1UM0g5K2VlZnpKczNqNUVqUjFLNGNPRi8vRDRURXhPSmk0djcyOWNIQlFYbGVTZjFuMy8rbVpNblQ5S3RXemN1WDc3TWtDRkRLRldxRkpNbVRkTE9FTTh1SWlLQ01tWEswTGh4NDc4ZG56MHpac3dnT2pxYUgzNzR3YVp1Nzk2OWZQcnBweXhac29TZ29LQ0hldDhuVlBiMTM4VEV4TmcwdUhUcDBtTUxSZ2doaEJCUG5qSVZxMVJIcHpPcTZXWmptbGxOdmhZZmM1Vjd2a01JSWY2K0FwOTgzeXNsSllXMmJkdHk5KzVkVWxKU01KbHlYdExxN3U2T29paTBhdFdLdExRMDB0TFNHREprQ0kwYU5XTFlzR0Y0ZVhrQnNIbnpabFJWeFdBd3NHUEhqbHp2WDc5K2ZSUkY0ZnIxNnh3NGNJQU9IVG93YytaTUtsYXNTTy9ldmJXenFmT3FUNTgrdEd2WGp1am9hRWFPSEdtM2phcXFwS1dsNVRveXZYbnpadTM5UElnU0pVcXdZTUVDQmc4ZVRKY3VYVml5WklsVkFwNlJrVUZVVkJTLy8vNDducDZlMUt4WkU0QjY5ZXB4OSs3ZFBOMmpVcVZLTEYyNjFLb3NJeU9EUFh2MjJEMFBYUWdoaEJCQzJOSXIrbTlReVZBY0RCa0dCOUpkQTZ1ZHc2THVNSnJOUHlmRS9tNzc1RjRJOFVBaytiNkhxNnNyYmRxMElUNCtub0NBQU56YzNNakl5T0RISDMra1I0OGUrUGo0NE83dVRsUlVGQ1ZLbE5DT0RuTjJkbWJpeEluVXFWT0hpUk1uVXJwMGFUNzY2Q05TVTFOWnNXSUZEZzRPVEowNkZRQ1R5WVRKWkxKS2R0UFQwN0ZZTEJ3NGNBQzlYay90MnJYNTZxdXY2Tk9uRDkyN2QyZkZpaFVZalVZQ0FnSnNSczlYcmx6SnFWT25HREZpQkhxOTNxb3U2MWl5VjE5OWxWOSsrY1h1ZTQ2T2pxWjc5KzZzV2JPR2tpVkxQclRQTWt0UVVCQkxseTVsOWVyVlZLaFF3YXJPd2NHQmFkT20wYlZyVjRZTUdVSkVSQVFCQVFIMDdObVRqSXdNcTdZclZxekF6YzJOLy96blAxYmxSWW9Vc2Jubm5qMTdTRWxKa2VSYkNDR0VFQ0tQRkNpSmdnNFVCVlhWS3lnaDZKUVd6b3JPN0I5WWJYMTZxdVd6Uy9ISFlwRU5WNFg0V3dwczh2M0REeit3Yjk4K3JseTVBa0JvYUNpT2pvNjBiZHVXNXMyYjA2UkpFNnBVcVVLelpzMjRkT2tTWThlT3BYSGp4bFNyVmcyajBjajA2ZE9wVUtFQzgrYk5zK3IzalRmZUlDZ29TRXRpdi9ycUt4SVRFMW0zYmgybFM1Y0dZT2pRb1NRa0pMQnMyVElBakVZanpaczNwMUtsU2xiSmMxQlFFT0hoNGZ6MDAwK1VMVnNXeUJ4SnpqNDkyMlF5TVhueVpKbzNiMDZ6WnMzc3Z0ZW9xQ2o2OXUxNzM4L2tyYmZleXJVK01qS1NVcVZLM1hkNmVOYURoT3pubTJkWnZYcTE5dlA4K2ZPcFhMa3lYbDVlVEo4K25VNmRPckY1ODJZQ0FnSjQ5OTEzYlVianQyelpRdkhpeGVuY3ViTldscHFhYW5mTjl2cjE2L0h5OHVMWlo1OGxPanJhcHY3czJiTUFuRHAxeXU3c2htZWVlZVp2amZRTElZUVFRdnhibVUxcUc4V2d1aXZvM0ZTVk1tQXBCMHFBb2lnaG9Memo2S3hyNWgvNGZJVEZaSjUxN3RTeE0va2RyeEQvTmdVMitiNTI3Um9uVDU0a0pTVUZnTk9uVDZQVDZVaEtTc0xMeTR1bVRac3llL1pzbWpadFNzbVNKUWtKQ2VINzc3K25lZlBtZlAzMTE5eTllemZIYWR4bHk1WmwyYkpsRkMxYWxGV3JWdEc1YzJjdDhUNS8vank3ZHUyaWFOR2lKQ1ltNHVYbHhmcjE2N2x4NHdhOWV2V3k2U3NnSUlDQWdBQ2I4dWpvYUpLVGs0bUxpeU14TVpHeVpjdXllL2R1cXpZaElTRzR1cnBxcjcvNDRndjgvUHhzK2pwNThpUmp4b3hoNXN5WkZDMWExS2IreUpFamhJYUdBdURrNUVTL2Z2MXkrbGdCV0x0MkxWZXZYcVYzNzk2NXR2UDE5ZFYrOXZmM1ovNzgrZHBJL1lBQkEzQjFkV1hpeElrNVhtODJtK25TcFF0MTZ0U3hpdW55NWN2czNidVhWMTU1aGFpb0tNYVBINTlqSHhNbVRMQmJIaG9hU29NR0RYS05Yd2doaEJEaWFYSXU5dWozMlY4WExWckp6ZGxUVjl5ZzV3VlYwWDBFdWpxbzlOSHJkZVg4S2xidGYvYmswYisvb1pBUUJWQ0JUYjQ3ZCs1TTU4NmQyYjE3TndNR0RHRCsvUGw0ZVhsaE5wdlp1SEVqSlV1V3BGNjlldnowMDA5QTVycml3b1VMODkxMzM3RjQ4V0txVmF2R2I3Lzl4cEVqUjZ4R25GTlNVaGc5ZWpRN2R1eWdhOWV1ckZ5NWtqSmx5Z0NRa0pEQWdBRURLRmFzR0s2dXJ2VHYzNThwVTZiUXBrMGJLbGV1ckNXZXQyL2ZadFNvVWZUcTFZdkF3RUM3OFllR2hoSVhGNGZCWU1EWjJablpzMmRyZFZscnVMLzU1aHVyYWQ1K2ZuNXMyclNKbzBlUGFtVUJBUUUwYWRJRWdITGx5akYxNmxTdVg3K3UxZGVyVjg4cStYZHdjS0J0MjdZQUhEdDJqTURBUUp1TjJLS2lvcmh4NHdidnZQTU9tU2RrL2I4Yk4yN2c2ZWxwZC9PMjdPKzFUcDA2aElhRzh1YWJiMUs3ZG0yN244RzZkZXVJalkybFhidDJWdVZMbHk1RlZWVVVSZUgxMTErM3U2RmFWRlFVTTJmT1pQejQ4WFkzZ2N2K1lFQUlJWVFRb2lDNmRpMG1tV3NrQTZlOXk1WGI2dUhvdGxCQjF3SkZlUXZVQktBWFlNN25NSVg0MXlpd3lYZE9MQllMQ3hjdUJPRHUzYnRzM0xpUkVpVktXRTBITDFLa0NCY3ZYbVRod29VVUtsUklTNzZQSFR2R3lKRWpTVWhJWVBEZ3diUnYzeDdJbkZhK2R1MWF2dnJxSzF4ZFhRa0xDOFBkM1oxZXZYcng3cnZ2OHNFSEg5Q3laVXV0LzF1M2JoRVhGMGVYTGwwWU1tUUk3N3p6anQxWTMzMzNYUVlPSEdoVEhoTVRRNmRPbmJUWDVjdVhaK1RJa2ZqNit0S3hZMGRTVTFPMU9tZG5aeTVmdnF5OUhqaHdvTlUwYkRjM044eG1zM1o5bGpObnp0Q3RXemRlZi8xMUpreVlZTFBXL1BidDIvejQ0NDlhWWcrWk82NzM2TkVEYjI5djVzNmRpNk9qSSt2WHI5ZldkaGNxVklqbXpac0QwTHAxYTc3NzdqdENRME5adTNZdERnNE9WdjFmdVhLRk9YUG04T0tMTDlLaVJRdXQvT3JWcTN6MzNYZmFhdzhQRHp3OFBHdytvOU9uVHdOUXVuUnBtM1hvUWdnaGhCREMycTB6WjI0WEtsbXlzNk5uMGRHb0ROQXB1Zy84QTZwZWpQL2o2Smo4amsySWZ3dEp2ck01Zi80OFpjcVVZY09HRFFETW16ZVAxUkhJZkFvQUFDQUFTVVJCVkt0WHMySERCcHZrOGw0TEZ5N2txNisrb25qeDRpeFpzb1RBd0VDaW82UFp1SEVqMjdkdkp6VTFsVGZmZkpQKy9mdmo2ZWtKd1BMbHk1azZkU3JUcGsxai92ejV2UHp5eTd6MTFsdTgrT0tMTEYrK25DRkRoakJwMGlTdVhyM0tSeDk5QklDaUtObzlFeElTMkw5L3YwMHNXZXVac3hRdlhseEw3c1BEdzYxR3ZnTURBNjFHN3IvODhrdXJrZS82OWV2VHZYdDNxNGNEa0RsSzNyRmpSNVl0VzRhTGl3dWZmZmFaVFJ6ejU4K25RWU1HR0F3R2twT1Q2ZHUzTC9IeDhiejk5dHM0T2pwcW4xdHljakpHb3hFUER3OHQrZGJwZEF3Y09KQ2VQWHV5Y3VWS3EzWGVrRGxkM0dReU1XclVLS3Z5T1hQbUFPRHQ3VzBUanhDNXlYcm9sTnVSZWxldVhNSGQzZDN1MmZFNStmYmJiemwzN2h6OSsvZS9iOXZ3OEhBTUJnUHZ2LzkrbnZvMkdvMGtKU1haTEJlNWZmczJaODZjSVRBd01OZFREQXFTaElTRUhHZTBYTGx5aFNKRml0ejMzL21jWEw1OG1hSkZpOXI4M1RsNThpUk9Uazc0Ky92bnVhK0RCdzhDVUtOR2piOFZpeEJDUEVxWExsMjZXOXhjWkt5emw4NUhRZTBHdXI1bEsxUmVjMDUyUWhjaVR3cDg4cDMxaGJ0NzkrN0V4OGN6ZE9oUVpzNmNDV1FlVjJXeFdLaGJ0MjZ1ZmN5ZVBSdDNkM2ZxMUtuRDJMRmp0WkZXVDA5UGpoOC9UcHMyYmZqUGYvNmpyZnZPNHVMaXdxaFJvK2pZc1NPUmtaRnMzNzZkVnExYUFlRGw1Y1hjdVhPWk9uV3F0aEhhM2J0M3JiN2M3ZHk1a3oxNzl0akVvNnBxanJHKy9mYmJOR3pZVUh2dDV1WUdRTFZxMVhCMGRLUkhqeDZrcGFWcDlmWjJFcy9TcjE4L3pwOC96NFlOR3loWnNpVGR1M2ZYNmh3Y0hEaDM3aHhMbGl5aFZhdFc5T25UaHovLy9KTlJvMFpaalZSdjNyd1p5RXo2dDI3ZGF0Vi9qUm8xR0RCZ0FJMGFOYks1ZDhlT0hXbllzS0hWN3V6UjBkRnMyclNKenAwN3MzZnYzaHpqRnNLZTlldlhNMy8rZkJZdVhHaDNiNFRZMkZqYXQyOVAvLzc5NmRDaFE2NTlSVVpHVXJ0MmJmejkvVGw4K0RDSER4L09VL0lkRlJXRm82T2psbnlmT0hIQzZtRVlnS09qSXkrOTlCSUFQLy84TTZOSGoyYnAwcVZVcVZKRmEzUG8wQ0dHREJsaXMvUmsrL2J0WEx0MjdiNXg1S1oxNjlaL08wbk5pZEZvWk9qUW9iUnIxNDVhdFdwWmxWc3NlVDllMXRIUjBlN0RrK1hMbDdOZ3dRS1dMbDNLTTg4OFkzUHZIajE2VUtSSUVTSWlJcXdlY0VMbVVxSkRodzdaOVBuc3M4OXF5ZnlISDM2SXY3OC9zMmJOc21vemV2Um95cFFwdzVRcFUvTDhIdWJQbnc5SThpMkVlSEpkdVhJMHhjKzk2andNU2wyZ3ZONmc3d0NNeU8rNGhQZzNLTERKOStIRGgxbTFhcFYyN3JhN3V6dGZmUEVGbFN0WHBuVHAwbHkrZkptSkV5ZlNvMGNQdTJ1R3N5dFhyaHpCd2NHMGFkT0d1TGc0bWpadGFsVWZHUmxKWkdSa3JuMXMzYnFWNGNPSFc2MlJkblIwWlBqdzRkcnJsSlFVbkp5Y3ROZDVuWForNHNRSnE2bmsyYitjR28xR0lITzZlZGIwOCt6MWlZbUpKQ1ltQXBsVDFMT3ZqMVlVaGZIanh6Tml4QWh0WjNOVlZVbE5UY1hMeTR0WFgzMlZpSWdJdnYvK2U2NWZ2ODdVcVZPcFY2OWVycCtEeVdRaVBqNWVlMTJyVmkyU2twSklTa29pUFQyZGxKUVVZbU5qOGZIeHdjZkhoOWpZV0NCekk3amp4NC9qNit0TDkrN2RyWkp2czlsczh3REZiTTVjbnZUaGh4OWFmZGt1WExnd0d6ZHV6RFZHOGZSUlZaWEl5RWg4ZlgzeDgvTWpMUzJOdzRjUDI3VHo4L05qMWFwVk5rc1ZTcFFvb1oxSWNPUEdEYVpPblVweWNqSTlldlRJOWI0bWs0bjA5UFFjUjlJWExWckU5dTNicmNwOGZIeTB2U2grK3VrbmloY3ZUdVhLbGZQMFByLysrbXVPSFR1bXpUeDVFR2F6bVl5TURGcTBhUEhRaysvRXhFUXVYcnhJMzc1OTZkcTFLejE3OWtTdjE5TzllM2RPbkRpUjUzNUdqeDZ0elo3SnJsV3JWcXhmdjU0QkF3YXdiTmt5YmZZUlpDYTdGeTVjWU1pUUlUYUpOMlNPYWc4WU1NQ21mUGp3NGJSdTNacVltQmd1WHJ4STE2NWQ4eFRqMmJObnVYUG5UbzcxV1p1QUhqdDJMTWMycnE2dWxDdFhMay8zRTBLSVIrRnNyT200ZjBXSFBZcU81MVJWcWU1YkliaG9RbXowUDN1NkswUUJVR0NUNzAyYk5yRmp4dzZlZmZaWlRwdzR3ZlRwMDdXanBVcVdMTW5jdVhQUjZYUzg5dHByVmp1R1orZmg0YUdOSEdjeG04MFlqVWJhdG0xcmQ1ZnlleDA4ZUpBdFc3YWdxcXJONW1RblRwemczTGx6Tkd6WUVKMU9SM0p5c3RYeFYrZlBuOWNlSG1SMzRjSUZxOWREaGd6UkVtaDdNakl5TUp2Tjk1MmVXcTVjT1pZdlgyNVY1dXpzckoxZnZudjNidWJPbmN1ZmYvNUowYUpGK2Vpamo5aXhZd2NYTGx4ZzJyUnA5MDI4SWZOTGVOYUdidmFjUFh2V2JuMjVjdVZZc0dBQmdZR0JOcjh2VlZVeEdvMkVoSVR3eWl1djVOajNEei84WURQS0tBcUcvLzN2ZjV3L2Y1NFpNMllBbVFsMDc5NjljWEp5c3B1UURSbzBTUHM1UFQyZDl1M2Jhdy9DZnZubEZ3QmVlT0dGKzk1MzllclZUSjA2bGFpb0tLc0hhOWtGQndkcnl5bTZkZXVtSGExMzdkbzE5dTdkUzRjT0hlekdtSlA2OWV2YmpNUk9uanhaTzFveEo5OSsrMjJ1SndmOEU3Nit2aXhkdXBSUFAvMlVSWXNXRVJjWHg1ZGZmZ2xrUGhEcjBxVkxudnJKUHZxZm5hdXJLNU1tVFNJME5KVGJ0MjlyeWZlZmYvN0oxMTkvVGNlT0hYUDl0d0V5WnppRmhJUVFGUlhGa0NGRHROa1JHelpzd0dBdzVQbDBoSmt6WjdKcjE2Nzd0c3Z0UFllRWhMQmd3WUk4M1U4SUlSNk5tSFJWRFZxcm9PK21LRW81Sjh4bEFFbStoYmlQQXB0OHQyN2RtcDQ5ZTNMaXhBbWJVUTJqMGNpR0RSdXdXQ3k4Kys2N09mYlJxMWN2cTZuVzJkV29VWU5YWDMxVmU3MTM3MTQrKyt3ejVzK2Zielh0TVRVMWxTMWJ0dGp0WStmT25TeGR1cFQ2OWV1VG5Kek1uVHQzck5Zcy92TExMOXFhYjZQUnFDVUs5MDQ3ejVyYW5aTnUzYnJoN2UydEpkRVA2dGRmZjJYT25Ea2NQWHFVb2tXTDR1dnJpOWxzeHMzTmpjbVRKL1BoaHg4U0ZoWkcxYXBWNzdzVzI5UFRrN2x6NTlxdG16aHhJbDVlWG5hUE1ITnhjY0hMeTR2cTFhdm4ySGVsU3BWczFvNW5aMitLcnlnWUZpOWVUS1ZLbFd3U3NHWExsdDEzUTc2ZVBYdGF2ZDYwYVJPUU9adEVVUlNNUmlObXM5bnE0Wk5lcjdjWjBjNkpvaWc0T1RseDgrWk4vdmpqRHkzSi8vYmJiekdiemRTdlg5OXFxUWo4LzNLYWpJd00wdExTME92MU9hNWxYN2h3SWQ5ODh3MHVMaTVFUjBmYjFCY3FWQ2hQRHhML0tUYzNOMmJNbUVGWVdKZzJyUjR5LzAzSTJyenlRWFhxMUlrelo2eVBvYzErT29MSlpNSnNOck4yN1ZyV3JsMnJsUzlac3NUbUZBUUhCd2Vjbkp6WXYzOC9IaDRlQkFjSGs1S1N3cFl0VzZoZXZUcUZDaFd5K1QzQS81OCtBWmt6ZE1hTUdXTzNYWlloUTRZQWFBOGY3TGwzQTBvaGhNZ1B0KzVhOXZ1NDZTeUtncDlGVDJuQWRvMk9FTUpLZ1UyK2Mvc3l1WHIxYW03Y3VFSDU4dVV4bVV6TW5qM2JhcHJtMUtsVDJiVnIxMzNYZ21lWGxKVEV6WnMzSDJpNjU2RkRoNmhhdFNwT1RrNzgrdXV2QUZyaTNycDFhMHFWS2tXdFdyVTRmLzQ4TFZxMFlNNmNPUVFIQjNQMTZsVysvZlpiZkh4OHRMNFNFaEo0KysyMzdkN0hhRFJpTUJpMHFlUDJyRnUzem1hem9vTUhEN0p3NFVJT0hqeUlqNDhQZ3djUDV1MjMzMmJvMEtHY1BIa1NnS3BWcS9MNTU1L3o2YWVmOHQ1Nzd6RnIxcXhjTng5eWNIQ3crdUtkWGFGQ2hmRHk4c3F4WG9pLzQ0Y2ZmdURZc1dORVJFU1FtSmpJMEtGRHRiMFhIbFIwZERTLy9mWWJiN3p4QnNIQndRQnMzTGlSYytmTzBhZFBINjNkdmJOYzhpSXFLZ3FBVjE5OWxkVFVWTDc1NWhzQTd0eTVrK054ZkIwN2R0VCthMitKeWs4Ly9jUzhlZk53ZG5abTVjcVZyRnk1MHFyZWFEUlNvVUlGN1Y2UG1rNm55OVBhK0x3eUdvMlVLVk9HMXExYjU2bDlURXlNOXVBMUo3Lzg4Z3QxNjliRllEQ3dZc1VLN3Q2OWk0dUxDK1BHamRNZXZHUjM2dFFwN2ZlemUvZHUzTjNkY1hKeXluRnZqcXlISk83dTduYnJGVVg1VzhzR2hCRGlZYnR6NGZlYlBoV3J4YU1vNVhRNnRmVDlyeEJDRk5qa095ZFhyMTVsNGNLRnRHalJndTdkdTlPMmJWdkN3c0lZTzNZc0JvT0J1WFBuOHVPUFB6SisvSGllZSs2NVBQZDc0Y0lGRkVYSmRRT3o3REl5TWpoKy9MaTJqdkRYWDMvRllEQm9EdzNxMTYvUHh4OS9qTHU3dTlYNnhXM2J0akYzN2x6bXpwMXJsWHhiTEJhTVJpUDkrdlVqSkNRRXlCd1IvK21ubi9qcXE2KzBkaDkrK0NGdDI3Ymx0ZGRlQXpJZkFNeWFOY3ZxeTJoVVZCUVJFUkVjT1hJRU56YzNQdnJvSTlxMWE2ZE5oNzFYNDhhTk1adk5qQmt6aG80ZE96Smt5QkNyVGRmdWRmbnlaVTZjT0tIRklNU2pZalFhbVQxN05xKy8vanJCd2NHRWhZVngvUGh4ZXZYcUJVRG56cDN2TzZVN1BUMmRpaFVyQXJCbXpScTh2YjM1NUpOUHRIWGNodzhmNXViTm16WW5CanlvblR0M1VxbFNKVXFWS3NYU3BVdTFwU1NlbnA1V2UwTkE1blRxZGV2VzBiMTdkNG9XTGFyRmw5M3k1Y3VaT1hNbWpvNk9kT25TaFE4KytFQ3JNNWxNZlA3NTUyemZ2bDBiaVgyVVJvMGFSWEJ3TUMxYnRueWdLZlI1VWJKa3lUd24zMXUzYnRWT3U3RG4xS2xUWExwMGlXSERocEdhbXNxeVpjdTB1amZmZk5ObWY1Q0ZDeGZpN2UydFBjekpTcHFiTkduQzdkdTNjNDBscHdjcW5wNmVlWjQxSVlRUWo1eWkvZ2xLT1N4SzRmd09SWWgvQTBtK3MxRlZsYkZqeDZJb0NuMzY5TUhMeTRzWk0yWXdZTUFBUHZqZ0E3eTh2Tmk3ZHkvang0KzMyVlF0TnhhTGhlM2J0NlBYNndrUEQ2ZFJvMGIzbmNZWkhSMU5lbm82MWF0WHgyUXlzV25USm1yVXFLR05tSHoyMldkY3UzWU5QejgvcS9YY0lTRWhHSTFHUHZyb0l4WXRXbVJ6eG5YWnNtVzFMNGkvL3ZvckRnNE9WbDhZRlVXaFZLbFNXdG05MDdBdlhMaEEvLzc5MGV2MWRPclVpYTVkdTFvbC96bHAxcXdaUllvVVlkaXdZZG9JMGNpUkkyMUd3VGR1M01pWFgzN0pHMis4SWNtM2VPUk9uRGhCUWtJQ0RnNE9kT3pZa2RPblQ5T2xTeGVLRnk4T3dNY2ZmMnkxbzc0OWE5YXNvVWlSSXFpcXlzQ0JBemw5K2pSbXM1bWtwQ1RnLzA5TnlIcWQ1VUZHdjQxR0kzdjM3cVZYcjE3Y3VIR0RSWXNXNGVycVNrcEtDaTR1TGpiSjVZNGRPMWkzYmgwTkd6YTBPMjErN2RxMXpKbzFpNDgvL3BocTFhcng0WWNmY3VmT0hmcjA2Y09WSzFjWU8zWXNjWEZ4ekp3NTg1SHZ1bjM3OW0xaVkyUFpzbVVMLy8zdmZ4azdkbXlPUjRMbHR4MDdkdURwNlVuTm1qV1pNMmNPaVltSjJrT1dHalZxMkh4V2E5ZXVwVlNwVWphL245RFFVREl5TXV6ZUkrdTBqWnhtQU1pVWN5SEVrMFYzRlVEUnFaSjhDNUVIQlQ3NXpqNmlHeFlXeHQ2OWU1azJiWnEyc1ZtcFVxV29XYk1tUC8vOE13QkJRVUY0ZVhsaE1wbnNycUVzVmFvVTRlSGgyaGZlYTlldU1XWEtGRTZjT01HcnI3N0toZzBiV0xwMEthVkxsNlpSbzBhRWhJUVFIaDV1TTJxOGQrOWVIQjBkcVZLbEN0OS8vejAzYjk3a3pUZmZCR0RLbENrY09uU0lpSWdJM04zZHJaSnZiMjl2WnN5WVFkZXVYUms2ZENpelo4L085ZHppQjFXNmRHbEdqQmpCU3krOVJJa1NKZXkydVhYcmx0M2RrRjk4OFVYV3JGbkQrUEhqaVl1TG8zRGgvLzkzT2o0K25wczNiekoyN0ZnNmR1eW9qVHcrVEJjdlhtVDM3dDA1MXYvVEk1akV2MDlRVUJDalI0L0cyOXVicFV1WDR1UGp3M3Z2dmNmTm16ZUJ6R1VUNWN1WHo3V1ByR1VRMTY5ZnAwbVRKam0ycTErL3Z0WHJjdVhLNVhrMC9QVHAweGlOUmp3OFBGaTNiaDBtazRsKy9mb3hlZkprQUZhc1dFRkNRZ0tEQncvT1UzL05temZuMldlZnBWcTFha0RtR3VjQkF3YXdjK2RPcmwrL1R1WEtsVm0xYXBYTitlR1BncWVuSjB1V0xPSExMNzlrL2ZyMXZQdnV1M3ozM1hkV20wcytLWTRmUDQ2N3V6dEdvNUhWcTFmVHNtVkxUcDA2QldTZUZUNWl4QWpHamgxNzN3YzJ1VDNRV0x4NE1aRHp5TGNRUWp4SlZOVHJDZ3FvdXR3MzlSRkNBQVU0K2M1YW03bHYzejRVUmNGZ01IRGd3QUY2OXV6Sk04ODh3NW8xYTRpS2l1S1hYMzdCM2QyZHZuMzdvdGZyV2JwMEtYMzY5TUhkM1ozbm5uc09QejgvL3ZPZi8yaTc3R1prWk9EZzRNQVBQL3pBdm4zNzJMZHZIenFkamtHREJ0R2hRd2RNSmhOUlVWRnMyclNKNWN1WHMyalJJZ0lDQW5qampUZG8yclNwdGlGWlZGUVVWYXRXNWZyMTYweWJOZzEvZjM4YU5HakF2bjM3V0wxNk5STW5Uc1JnTUxCLy8zNzI3ZHNIL1A4YXdXZWZmWllKRXlZd1lzUUlqaDgvenZQUFAvL0FuMDlZV0JoT1RrN2F6czNaMXgvZU8yVjg1ODZkN055NUV6YzNOeElTRXZqOTk5K3BXYk9tM1g2TEZDbkNqQmt6U0V4TTFQcE1UazdtMkxGamxDeFprdkhqeDJzSndjTzJZOGNPdTd2RFo1ZDlxcjU0K2hrTUJwbzNiODdKa3ljNWZQZ3dVNlpNd2RuWldkdXc3T3paczNUcjF1MisvWlF0VzVaRml4WVJGaFptVTdkOCtYTE9uRG5ENk5HanJjcGRYRnlJaVluSlU1eVZLMWVtWWNPR3pKdzVrNGlJQ0lvVkswYXhZc1cwK2tLRkNySDYvOWk3ODdpb3F2NFA0Sjl6WjlpWDNFcE5VMEpVUklXNWd6NnR0cGphWnBwbW1abVdwZWFlcVpWbFAyM1BKV214M0tMU1ROTWVzekxYeXRRMFRRMEdVQUZ6UThFTkZ4U1FkZTQ5dno5ZzVobGdXQVZIOVBOK3ZaN1h3ejMzM0hPL0E3MkU3ejNuZnMvMzM2Ti8vLzRWbWpWMmQzZEhXRmdZVHAwNmhlM2J0MlBqeG8wNGNlSUVXcmR1RFUzVHNIdjNia3lhTkFrZE9uUkFVRkFRQWdNRFMzMUh1VHA0ZUhqWTc1ZWNuRnl0aWZlSkV5Znc0NDgvVnFodmVUK1AwYU5IbzMvLy9saStmRG1HRHgrTzNyMTcyeDhVMXE5Zkh5ZE9uTURYWDMrTlNaT2NiM2U3WThlT0lwWHluYkVWWXl1ckJnY0FSRVJFc1A0RkVibWNBUElLdnBJc1JrRlVBZGRzOG4zNjlHbk1tVE1IUnFNUkF3WU1nSyt2THlJakkrSG01b2JubjMvZW5yU09HemNPUFh2MnRNOU05K3ZYRDF1MmJNR2ZmLzZKbUpnWTdOMjdGeSs4OEFJMmI5Nk15Wk1uSXpNejAzNlBGaTFhNFBubm4wZXZYcjNzTTBoR294RjMzWFVYN3JyckxxU25wMlBWcWxYNDhjY2ZNWFBtVEh6MTFWZFl0V29WM056Y0VCSVNncFl0VzhMUHp3L05talhEeXkrL0RLUFJpRnR2dlJVclZxeEFzMmJOTUdmT0hFUkdSc0xEd3dPUFBQSklrZVdsZDk5OU45YXVYVnRxMFo3eXhNZkg0OUNoUTNCM2Q4ZXdZY1BLSE1mZDNSMXIxcXlCcG1rd0dBeG8wNmFOMCtKT2poei91UGIxOWNXc1diTVFHQmhZWXV1MjZ2VDQ0NCtYcUV6dDZOMTMzMFZzYkd5TjNaK3VUSnFtNGYzMzM4Y2RkOXhoMzZIQWxnQjVlbm9pTXpNVDc3MzNIdHpjM1BES0s2L2d2ZmZldzZwVnErRGg0WUhISG5zTUd6ZHVSRlJVRk56YzNKek9WcTVmdng3SGp4OTNlcTZpeVRjQWpCMDdGajE2OU1EV3JWc3hZTUFBZXdFMkFIajQ0WWN4ZS9ac0xGaXdBQk1uVGl4M3JJaUlDR3pldkJrcEtTbG8yclFwT25mdWpGR2pScUZseTViUWRSMFdpd1ViTjI3RW1qVnJrSnljakFZTkd1RDU1NSt2Y0t4VmRmLzk5MWY3bVB2Mzc4ZTBhZE1xMUxlOEJ3d3RXN1pFejU0OThjMDMzMkRkdW5WRkNwOFpqVVk4OWRSVCtQVFRUekY0OEdEN3F3dU9XclJvVVdwaWZ2NzhlWHo2NmFlUVVzTFQweE92dnZwcW1hdVd5bHVSUVVSRVJGZWVhemI1dnUrKys3QjE2MWE0dWJuWi84Q3g3WFA5NFljZlFsRVVwN09nUnFNUjk5NTdyLzJQZE52eTh6dnZ2Qk05ZXZSQXZYcjFFQlFVaExadDI1WTdpK3J2NzQrbm5ub0tUejMxRkdKalk1R1JrV0dQd1hHV2JPSENoVVgrQ0d2V3JCbUFncTNPeWxxZTdaZ3czM2pqallpS2lpcHlmdENnUWZhQ2JqYTJtZTZLRmlnQ0NwWkg3dHk1RTBEQkg2OVZLWmdVR2hwYWJwK2xTNWRXZUx4Rml4Ylo0ekFhalNVK3V6TmxiZTFEVjY5NTgrWmg3OTY5ZVB2dHQ3Rng0MGFjTzNmT1hpdkI5ajV2aHc0ZDdQdHdkK2pRQVR0MzdvUzN0emR1di8xMkpDVWxGZm52YThXS0ZVaElTTEFmeDhYRklTMHREZSs5OTE2Uis3NzY2cXVWaXJOUm8wYm8yTEVqTm16WWdBRURCaFE1NStIaGdWNjllbUhSb2tVVlNwTGJ0MitQaGcwYjRyYmJia1A5K3ZVeGVQQmdKQ2NuSXlBZ0FBRUJBUWdNRE1USWtTTXhZY0lFbkR4NUVtbHBhVWhNVEt4VXZGV1JtWmtKYjIvdktsV0RkeVlnSUFDMzNucHJrZVg0dGhvYTNidDNMNUhjYnQrK0haOTg4a21wZTY0RHdDT1BQSUlWSzFZZ0tpb0t0OTEyVzVGelBYdjJ4T3paczdGdzRVSzg4c29ySmE1dDBLQ0IwNzNVTXpNek1XellNSHZWOUxGang4SnF0YUpIang3MlBsbFpXZmpzczg4UUdCaFlxWCtmaVlpSTZNcHh6U2JmQm9PaDFPcmNGYTFJRHZ4dld4aUR3VkRoOXkyZEtXdXBkWFcrczEzVHFydFNjVld4S0JGVjFLcFZxK3hGRE92V3JZdjY5ZXZqa1VjZXdYWFhYVmVsTFoyMmI5K09mLzc1eC81QXliYlBkMnBxS29DQ2Q0UDM3OTlmcFNyaWdZR0JXTE5tamROenZYdjN4dDY5ZTVHZW5sN3VPRjI3ZHJWL2ZlYk1HZHgvLy8wNGN1UUkvdjc3Ynl4WnNnUzV1YmxvMDZZTnZ2MzJXelJxMUFpTkdqVzZMTW4zTjk5OFk5Lys3RktMcnAwNWN3YnZ2UE1PUEQwOWtaR1JnYk5uejZKWnMyWklTRWpBdSsrK2k4VEV4QktyQkRwMjdJaEpreWFWdVIxaVlHQWdBQ0E1T2JsRTh1M3I2NHNubm5paVVpdDRrcE9UTVg3OGVLU21wbUwyN05rSUNRbEJ6NTQ5OGZubm4rUE9PKy9FRFRmY2dELysrQU16Wjg3RXlaTW4wYlZyVi9UdTNidmFIbEFRRVJIUjVWTjdzam9pb2hvd2UvWnMrUGo0b0Y2OWV2WkNnVE5ueml5eWxlRFFvVVB0RDVhR0RoMktjK2ZPUVZFVTdOaXhBeGN1WENpUmJBVUZCZG1yVmsrWk1nVXhNVEgyNDVVclYrS3R0OTZxVXF4NWVYbjI5OUdMYTl5NE1XYlBuZzBBT0hyMGFJWEdXN2x5SlpvMGFZS2VQWHZhWDQzUmRSMUhqeDR0dFJwM1RkcTJiUnZPbmoxYnBCaGpWVTJkT2hYNzl1M0RMNy84Z2pWcjFtRDY5T25ZdEdrVDJyZHZqNkZEaDJMZXZIa0lEZzR1VXNOaTJiSmxtRFZyRnViTm0xZnFBOUc4dklMWEcwdjdPVlJtbi9KMTY5YmhndzgrUUdabUp0NTQ0dzJFaElRQUFNYU1HWU10VzdaZzNMaHhjSE56UTF4Y0hPNisrMjVFUkVRNDNUYU9pSWlJYWdjbTMwUjBUWE9jNVpSU0lqVTFGYnQyN1NwU2tYckFnQUZ3YzNQRGxDbFRNR0RBQUt4ZnY5NWVhMkhyMXEySWk0dXIwcjJiTm0yS3UrKysyK251QURabno1N0Y5OTkvai96OGZLeGR1OVplM1BGU0hUbHlCRk9uVGkzeWZudXpaczBRR0JpSUZpMWFvR1hMbHZEeDhVSGp4bzB2eTRxV2MrZk9JU0VoQVYyN2RyM2tsU3NYTGx6QWxpMWI4TVFUVHpnOVAzandZRVJIUitQTEw3KzBieHU1ZXZWcVBQend3L2p0dDk4d2Z2eDRMRnEwcU1pT0RuLzg4UWVPSFR1R1RaczJBU2dvZ2xkVisvZnZSMFJFQkhidTNJbU9IVHRpMTY1ZFJaYTYrL3Y3NDhNUFA4VFFvVU5odFZyeDhjY2ZvMU9uVGxXK0h4RVJFVjBabUh3VDBUVXJPVGtaLy8zdmYzSHMyREdrcEtRZ09Ublpub3c2RmczczFLbVRQVG5xMUtrVGR1L2VEVzl2YjNUcDBnV3BxYW1WU3I1dDJ4c0tJZXpGRjh2aTcrK1BXYk5tSVNzckMrM2F0YXRRUWJXS2FONjhPZjc2Nnk4Y1AzNGNTVWxKU0VwS3d1SERoNUdZbUlnTkd6WWdQejhmUnFNUjY5ZXZkMXA5L01TSkU1ZzhlVEplZWVVVnRHelo4cExqMmJwMUs0Q0NZcEdYYXRXcVZiQmFyWGpra1VlY25sY1VCUjk4OEFFTUJnTThQRHh3Nk5BaHZQZmVlL0R4OGNHMGFkUFFyMTgvakIwNzFyN3RGMUR3c0dMWnNtWHc4ZkhCOE9IRHE3UXJ3OUdqUnhFUkVZRXRXN2JBejg4UFU2Wk1RWmN1WFp3bTFqNCtQb2lJaU1DRUNSTXdlZkprakJneEFvOCsraWhmcVNFaUlxckZtSHdUMFRWTFVSUnMyTEFCYmRxMFFkZXVYZEc2ZFd1c1hyMGFjWEZ4Nk5peFk3Vys1N3h6NTA2Y09uVUtQLy84TTN4OWZaMitUNTZSa1ZGa3RoVW9xRit3Y2VORzZMcGU0WGZRYmJzdWxGY3ZRZ2lCSmsyYW9FbVRKa1cydHJKYXJUaDQ4Q0RPbkRsVDZyWmYyZG5aT0hic0dKNTc3amxNblRxMTNLMnh5ck5telJwNzhjcExvV2thbGl4WkFyUFpiSDkxd0phd1ptZG4yd3RSMnJaMUJBcjI3d1lLQ2o4MmJOZ1FiNzc1Smw1NjZTV3NXN2ZPL3U3K29FR0RNSFBtVEhoNGVGUjRKY0RGaXhlTC9BenExS21ENU9Sa0RCdzRFSU1HRFlLL3Z6K3lzckxzNTgrZlA0OE5HemJnbDE5K3dlN2R1N0YxNjFZc1dyUUlyNy8rT3FaT25ZcjU4K2ZqZ1FjZXdHMjMzWWF3c0RENCtQaGN3bmVLaUlpSUxqY20zMFIweldyU3BBbFdyMTV0UHo1MDZCQTJiZHFFMGFOSGwxdlE2dmp4NDlpMmJSdisvUE5QK3k0RlpZbUppY0hDaFF2aDYrdHJmeTg0TVRFUksxZXVoSmVYRjA2Y09JRWpSNDQ0M1pLc3ZDVDY0c1dMK09TVFQxQ25UaDFJS2ZITEw3L0F5OHNMTjk1NFk0bSttelp0cWxLaXJHbGFrZVBBd0VBc1dMQUFvMGFOd2tzdnZZVEpreWVqZS9mdWxSNFhBRkpUVS9IUFAvL2dQLy81VDRsdERjK2VQWXVQUHZxb1F1TzBhZE1Hb2FHaDhQWDFSZi8rL2UzdE45OThNd0JnK3ZUcDZOYXRXNUdmYlZaV0Z1Yk5tNGVRa0JEN2c0Kzc3cm9MQ3hZc1FQdjI3WEhnd0FGNzMvSit6bXZXck1HLy8vNExiMjl2SERod0FNZVBIMGV2WHIzczUvMzkvZkhmLy82M3lQMXQ3K2ZQbXpjUGI3NzVKalJOUTBCQUFJWVBIdzQzTnpjRUJnWmk4ZUxGV0xseUpiNzk5bHNzV2JJRVAvMzBrMzBXbm9pSWlHb1BKdDlFUklVdVhMaUFzTEF3OU92WHI4UTVMeTh2ekpzM0Q5ZGRkeDJHRGgyS2lJZ0l2UHp5eS9EMTljWElrU1B0L1Y1NTVaVVNpU3BRVUtodDZOQ2hSZHJjM055d2JOa3lBQVd6OE8zYnQ4ZkFnUU1yRkt2QllJQ25weWNNQmdOOGZIend4eDkvSUMwdERZcWlvRW1USm5qdHRkZWN6cFMzYk5rU3ZYdjNydEE5SE1YR3hwYW90SDdERFRkZzNyeDVHRHAwS0pZc1dZSUhIbmlnU3JzemJOMjZGVkpLM0hQUFBVWGFQVDA5a1p1YmkrWExsMWRvblB2dnZ4OFBQUEFBbGkxYlZtVFBibFZWOGR4enoySEZpaFhZdUhGamtXdU1SaU5DUWtLS2JPOElGR3pIVmhHZW5wNzJwRHd6TXhPTEZpMENVTEJzdkZ1M2JpWCtXeXIrVU9ma3laTUFDbWJsKy9idGl3Y2ZmTkJlZU0zR1lEQ2dWNjllNk5XckYvYnQyNGZzN0d5bkQxYUlpSWpveW5abDdBdmxJQ0RZZEErRS9NN2Z6Ni9SdkZrZjRkYi9kSEIxU0VUVjd1K2QvMkRNK0lrNGZmYnNlVWowU2txTTJlVHFtR3FMbXY0M1F0TzBNZ3VnVlRjcEpYUmRoeERpa3JlUHNpV2NsM3ZMUDF2MTk5S1dxRmZFamgwN0VCUVVWQzJWemwxTjEvVksvU3kzYnQyS1cyKzk5Ykp1SzhsL2c0aW9PZ1FFaDMwZ2hKZ29wVnlhbEJoYjhzazFFUlZ4eGM1ODY1cU9wQ05INFY5c0NTTFIxU0RweUZGWU5lZGJGWkZyWGM3RUd5aElsS3ZybnBjNzZiYXBWNi9lSlk5eHl5MjNWRU1rVjRiS1BrUzUxUGZjaVlpSXFIYTRZcFB2N0p4c3pKcnpCYnk4eW4rWGtxaTJ5YzdPUVVaR2hxdkRJQ0lpSWlLaXkrU0tTNzUxYTM2cVlqU2UxelM5enZFVEoxd2REbEdORWtLa2E5YjhWRmZIUVVSRVJFUkVOZXVLUzc2UEh0aTc3NmJXN1FZWXBMR3BxMk1ocW1sUzZpZU9IdGk3ejlWeEVCRVJFUkZSemJyaWttOEFXdksrUGY4QStNZlZnUkFSRVJFUnVxeHZzQUFBSUFCSlJFRlVFUkZWaDBzcnJVdEVSRVJFUkVSRTVXTHlUVVJFUkVSRVJGVERtSHdURVJFUkVSRVIxVEFtMzBSRVJFUkVSRVExN0Vvc3VFWkVWQzdOcWlFK2dZWGlpYW9pUG1FZjh2UHpYUjBHRVJIUk5ZWEpOeEhWU3RrNU9aZzFaejdjM054Y0hRcFJyWk9mbjQvMGpBeFhoMEZFUkhSTllmSk5STFZLbnRSUHVBdHhRcGZTODN4NnVxdkRJU2VrTGlGc1h3TVFpaWlyTzdtU2xLZnlwRHpoNmpDSWlJaXVCVXkraWFoV09iNHZibit6b0xaUEswYTNHMXdkQ3pubjZTWmJlQmlWZ1lvUWJ0bjUycGU1Vm5IUTFUR1JjNXFRWjQ0bnh1MTNkUnhFUkVUWEFpYmZSRlRiNkVjUDdJMEhFTy9xUU1nNVZWV2xFS0tWbE5MVDI4MXdZTjhleTJaWHgwUkVSRVRrYXF4MlRrUkVSRVJFUkZURG1Id1RFUkVSRVJFUjFUQW0zMFJFUkVSRVJFUTFqTWszRVJFUkVSRVJVUTFqOGsxRVJFUkVSRVJVdzVoOEV4RVJFUkVSRWRVd0p0OUVSRVJFUkVSRU5ZekpOeEVSRVJFUkVWRU5ZL0pOUkVSRVJFUkVWTU9ZZkJNUkVSRVJFUkhWTUNiZlJFUkVSRVJFUkRXTXlUY1JFUkVSRVJGUkRXUHlUVVJFUkVSRVJGVERtSHdURVJFUkVSRVIxVEFtMzBSRVJFUkVSRVExak1rM0VSRVJFUkVSVVExajhrMUVSRVJFUkVSVXc1aDhFeEVSRVJFUkVkVXdvNnNESUNLaTJpczBOTlRIWURBMGNHd1RRalNTVWhxRUVBcUFScXFxTm5jOG41dWJlelkrUGo3enNnWktSRVJFNUdKTXZvbUlxTW9VUlFrVFF2eFZ2RjBJWWZ0eXFjUFhBQUFQRDQ5N0FHeXUrZWlJaUlpSXJoeGNkazVFUkZVV0V4T3pVOWYxUXhYdEw2Vk1zbGdzMjJveUppSWlJcUlyRVpOdklpSzZGRllBa1FBZ3BZU1Vza1NIWXUyTEFPUmZ0dWlJaUlpSXJoQk12b21JNkpJSUlYNldVbVlXWDE1ZXJBK2tsSm1hcHEyNWpLRVJFUkVSWFRHWWZCTVIwU1dSVWg0SEVGV0JybEZXcXpXcHB1TWhJaUlpdWhJeCtTWWlva3NTRXhPVElZVFlKUXZYbGpzdVBiZDlMYVdVUW9pZDhmSHhaMTBUSlJFUkVaRnJNZmttSXFKTHBXbWFGaXVFeUNpdGd4QWlXMG9aRGI3dlRVUkVSTmNvSnQ5RVJIVEpwSlIvU1NsVHkraVNybW5hanNzV0VCRVJFZEVWaHNrM0VSRmRzcmk0dU1NQTRteEYxeHdybkFzaG9PdjZuc0krUkVSRVJOY2tKdDlFUkZSZEZwWjJRZ2d4NzNJR1FrUkVSSFNsWWZKTlJFVFZJaU1qWTcyVThwUmpXK0VXWTZjek1qSitjVlZjUkVSRVJGY0NKdDlFUkZRdERodzRrQXZndjA3MisvNjU4QndSRVJIUk5ZdkpOeEVSVlJ0TjA3NEdrT1BRbENPbFhPeXFlSWlJaUlpdUZFeStpWWlvMmhnTWhtUXA1U0VoaEczSmVhTFZhajNvNnJpSWlJaUlYSTNKTnhFUlZadTB0TFFNQUZHeUVJRGQrZm41NTEwZEZ4RVJFWkdyTWZrbUlxSnFrNVNVbENPbDNDS0V5QWFRSjZYY3NtL2Z2Z3hYeDBWRVJFVGtha1pYQjBCRVJGY1hJY1JPQUdlRUVONEFkcm82SGlJaUlxSXJBV2UraVlpb1dsa3NsbGdwNVQ0cDVTR0x4UkxyNm5pSWlJaUlyZ1NjK1NZaWNuQmppM1kzdWJzWlc3ZzZqdG91eDZwSEt4RHVBY0dtZTF3ZHk5VWdOemYzOEluRENVZGNIUWNSRVJGVkhaTnZJcUpDVFlKQ203b1p4VGNRTXRqVnNkUjIyVllwQUFrSTBjL1ZzVndOUER6ZGp3WUVtUG9tSmNVa3VUb1dJaUlpcWhvbTMwUkVoZHlBcGhBSUZoQ052THk4WURRYVhCMFNYZU0wcTRic25Cem9VbnJDRXdFQW1Id1RFUkhWVWt5K2lZaUs4ZmJ5d3FqaFEyRUtiZWZxVU9nYUY1K3dEN1Btek1mNTlIUlhoMEpFUkVTWGlNazNFVkV4QnFNQmJWcTN4SzMvNmVEcVVJamc1dWJtNmhDSWlKeVNFdmxDQUFLQ09RVlJCYkRhT1JFUkVSRVJWWjZVSndGQVF0WnpkU2hFdFFHVGJ5SWlJaUlpcWp5RGJ0dUZvWkZMNHlDcUpaaDhFeEVSRVJGUnBXazZrZ3UvYkFJRWViZzBHS0phZ01rM0VSRVJFUkZWbXBJdGtxWEVXUUQrelZwN1ArTHFlSWl1ZEV5K2lZaUlpSWlvMG83NmFoY2w5UFZDQ0NFZ3hpTG95cG45TnBsTUFXYXorVmJic2FxcTExL08rNGVIaDN1WGRUNDBOTlFuTkRTMGFXWEdEQXNMdTFOVjFRWHQyN2V2VzE1ZnM5bmMxMncyZjF1WjhXM0N3OE85ZzRPRDYxZmxXaW9iS3hNU0VSRVJFVkhseGNmbmk5Wmh2MHZJM29wQWgyYUtkOStqd0NJQTB0V2hDU0ZHQXhnSFFER2J6ZmNEV0tHcTZsc1dpMlVtQUt0algxVlZtd3NoMmxUbFB0SFIwZXVLdDRXRmhiV1ZVdTVTVmZWNWk4WHlYZkh6SVNFaDdnYURZUytBV0FBOXl4cmZaREk5cmlqSzJlam82RCtFRUVGQ2lHZUVFRzhBU0N2ck9pbWxLb1RvRCtCcEFBZ1BEMjhtcFF4eEV2OXZBRFRiY1ZCUWtJZVVNdHJiMjlzSUlLaXNld0JBMDZaTnZSbzJiSGk5MVdwdHBDaEtNd0JCVXNxL1kySmlOclZyMSs0bWQzZjNKazVpeTdaWUxMSGxqWDAxWXZKTlJFUkVSRVJWSVNYa0pnWEtIZ2taYmxERXFDYUJ3WDhmTzVUNHIrc0RrOWxDQ0FCUW9xT2pmeldaVE84b2l2S09xcXBQWm1WbDNiVnYzNzRNVzE4aFJDOEFIMVh4VnFKNGc2SW9Md0dRbXFadEFBQ1R5WFNIRU1LcldMZS9BRHlwcW1vZkFPZHRqYnF1cDhmR3h1NTBpTzB0S2VVcEFIK1VFNGNTRWhMaUhSOGZudzJIWk5wR1N0a0R3S3ppN1NFaElYN3g4ZkdadG1OL2YvK0pVc3BXUWdpaHF1cHdpOFV5eDluTlZGVzlHOEI2SVlTSGxCSUdnOEYyU2dPd0VjQW1OemUza1FCZUxYNnRFR0lmZ09CeVBzOVZpY2szRVJFUkVSRlZ5WkY5Y1llYkI3Zi9TQkdHQlZMS0RrWjNqNmxOZ29PSEhFdE1QT3ZLdUJSRnlRS0FnSUFBdDZTa3BKeVltSmdQVENiVDc0cWkzT09ZZUR1S2pvNTJLOTZtcXVwNUFCRVdpK1Z0eDNhejJUd093RFFuL2E4WFF2U1hVbjRlRnhlWENnQkNpTVVBR2dQSUw5WTlHOEFDaDJNM2c4R3dHMEFIQUFnTkRiMjVjRVorV1htZjEyUXloU3FLWWpHYnpRODZtNDB2cE9YazVOUUJBQThQajY4QmRJeVBqNzlvT3hrV0ZuWXZnRGVFRURPbGxPNEFab1NGaGYwZEd4dHJjVEtXVzJIaVBVSkttYUJwMmxrcFplcWVQWHRPQTlBZCtwM1JkYjJqN1VBSThaWVE0cGJ5UHMvVmlzazNFUkVSRVJGVjJaSEUzVXVidHc0TkVZcnlrZ0wwY29OSFFMUGcwQ2w2NXJuZlUxSlNzcXY3ZnFxcTNnaWd6TmwxS2FXYkVBSjE2OVk5VTdkdVhjZDJxS282UlFpeElEbzZlbFN4eTZ4d1FnaWhGeituNjdxdUtFN0xaNDJYVW1xYXBrMHZOc2I0Nk9qb3o4cUtXVlhWTndBOGFqczJHbzBEQzc5OHhXdzJ2d1RBdmJCOXI5bHNkbHphLzRDdTZ6bGxqVzBUSHgrZkdSSVM0aTZFNkFiZ014UytJaEFXRnRiS1lEQjhMNlcwWkdSa3ZBRUFmbjUrdHltS3NpNHNMS3hUYkd5czArKzNFT0kzaThWeW9KVGJYUWNnUFNZbUpzbldZRGFiblQ3NHVGWXcrU1lpSWlJaW9rdWhIOGxOZjdlNWgvOEZJY1QvQ1NGVUJlSnI0VmQvVGNNVzlTYWNPbGd3QTF4ZE5FMVRqRWFqRDRDZmRGMy95MWtmUlZFNkFPZ3JoUGhFMS9VUzcwZnJ1aDVYdkUxVjFjemliVUlJSHdDdnE2bzZvZGlwRXJQa29hR2hOd01ZQytEZHVMaTRWTFBaL0wyVXNyUlo2RElGQlFYNVN5bGZGRUxzMEhVOXN2QXozUTVnRUlCM0hUK1QxV285YkRRYUcxZDBiSGQzOTY0QS9BRjhDd0Jtc3psVVN2a3JnSFJOMDdvZk9IQWdGd0NDZzRNZjlQTHkycXdveXQ4bWsrbnBtSmlZTmNYSGtsSTJNWmxNOWdjVEJvTkJqNHFLT2xwNEdDYWxUQzUremJXTXlUY1JFUkVSRVYyYXBLU2NJMEJFODFaaG1xTGdOUUIxRllnQjN1NWlRUFBnc0ZtNkx2OXJ6TmYvelhEUHp6cGpNT1FpUGo2dkd1NjZJU1lteHVsc2NsaFkyQk1HZzZFdmdHOWpZbUlTS2pLWUVLS1BrK1lmQWZ3Z2hDaFNPVnhLK1JpQXdZNXRCb05odWhBaU5UVTFkV1poa2JmSFViaGtYRW81VTFYVnFlV0U0QVpnTndENCsvcy9DYUN1MVdwOU1TNHViZ2NBbUV3bXE2SW9nNnhXNjNkeGNYRXBqaGVhVEtZS0o5OUNpTWVsbExzc0ZrdUMyV3grR3NEblFvampWcXUxcTIycFBBQWtKaWFlYmR1MjdWMGVIaDdMQWF4U1ZYV3BsSEpLVEV6TWZvZXhOaFcrV3c4QTBIWDlJZ0JmczluY0djQnRLUGJPdDVReUY4RDE0ZUhoM2xGUlVWa1ZqZmxxd2VTYmlNaUZjbkp5NE9ucFdlcjU3T3hzcEtlbm8ySERocGN4cXRMbDVPUWdLeXNMOWVyVnUrU3g4dlB6a1p5Y2pNREF3RXBkZCtiTUdlemV2UnUzM0hJTHZMM0wzTW1sd3F4V0s0ekdvcjhTTFJZTFltSmkwTDkvZjdpN3UxZkxmWWlJcm5MYWtYOWpJMjV1cFc2QUl2dEN5ajRRb3FVaXhHakZJRVpMUlJ6eUZVcWlqNjRjRThHbVkxTFhUMFBJQ3hBaVIwTGtRdE56ZEYxUFNqbTR0N1JsekJXbUtFb0dBRml0Vm4rSFpxUFpiTDR0T2pwNmk3TnJuTDBycmFxcUpvUTRVUHljeVdScTU1aDBob2VIdTBrcHUwc3BMMXgvL2ZXYkFkd3NwZHhzc1ZoK1VGVjFKb0Q1QUg0dUsyWXBaVmNoUkhNQVNFOVBYK3JyNjN0S1VaUjlKcE9wVG1FWGJ3QXdHQXorRG0yMmEwc1VmaXZEUXdBV21Vd21Fd3JlT2YvZGFyVytEcUFKZ0NKSnZkRm9ESkZTRGdJd1FBZ3hRZGYxMlFEMk8zUzVMU2NueDc2c1hGRVVhVEtabmdJd0cwQnlibTV1WkxGN2J4TkNqSk5TbmxWVk5RZkFFSXZGc3J3U3NkZHFUTDZKaUZ6azRNR0RHREJnQUNaUG5vd0hIbmlneFBuOC9IejA2ZE1IclZxMXdrY2ZPUy9DcXVzNlRwOCtmY214MUs5ZnYwVHlXZHpGaXhmUnUzZHZCQVFFWU42OGVaZDh6OWRlZXcyN2R1M0MxMTkvWGFrRWZQZnUzWmd3WVFKKytPRUhCQVFFQUFBT0h6Nk12THp5SjFIOC9mM1J1SEhKeVlHK2Zmc2lKQ1FFNzd6empyMXQ1ODZkbUQ5L1B2cjA2Y1BrbTRpb0VnNy9hNGxGU0VoQ3MzeERKSXppVGlIRjR3cHdqeEFpRUJDQjlweFZVYklGa0MrRjFCUXBOQmdWVFlFaDg2WVdvWThtSDR6YlU0RmIzV2N5bVlvOHdWWVVKU002T25xZUVDS3Q4TGlCN1Z4aFpmSHZ6R2J6YzlIUjBWOFhIMHhWMVNlZDNNTW9wV3hYL0p3UXd1UjRIQlVWbFc4eW1mb1ZudXNNd0d5MVdrYzc5RStNam83K3ZaelBZei92NysrL0UwQnJaNTJFRUhzZEUzK2dJSEV2WjJ4SHM0UVFFelZOKzB6WDlUdmk0dUoybVV5bXR4VkZHUWFnZ1dOSGc4R3dSZGYxbDJOaVl0NE5EdytQaUkyTkxUNWJmU1krUHY2a1k0T3FxbVlBRnpSTmUzVHYzcjNuSE04VlBveDRTRXBwRWtMb3VibTVXeXNSZDYzSDVKdUl5RVVXTDE0TUlRVCs4NS8vQUFCaVltS1FtNXRicEkvSlpNTDY5ZXZ4KysrL3c4L1B6OTd1NCtPRGR1M2E0ZHk1YzNqb29ZY3VPWlpseTVZaEtLanM3VHg5Zkh6UXRXdFhmUGZkZC9qMTExL1JyVnUzUzdybmlCRWpNR0RBQUV5WU1BSGZmdnZ0SmMxaWp4MDdGaWtwS2VYMmUraWhoNG9rMkVEQkRIZFNVaEx1dSsrK0t0K2ZpSWlLaVkvWDg0S0NNb3pTOTZnUjhyUUVVa1N4N2FXRWtBWUpJUUVZQUtsRENsMEFCaGkwNHR0eUZlY0dBRkxLQjRVUTlxU3pzUHAyTW9CNVFvampVa29JSVJvNVhEZE9TbmsrS3l1cnRKblc0ck8wRUVKNEFPZ2hwU3p5bE54VzBNMVJURXpNVDZHaG9UNEdnMkdXbFBMejNidDM3N2JGSzZYTVZsVTFSUWpoVzg1bmc5VnFiYVZwMm1DRHdWQ2tiK0hNK0RnQUF3Q2NLWGJ1UXZGNFNwT2JtenZOMDlQeldZUEI4SmJGWWhsWS9oVUZLcnBNUENzcjZ5MHZMNjhjUlZIdVYxWDFmbWQ5aEJBcEZvdGxVVVh2ZmJWZzhrMUU1QUpwYVdsWXUzWXRubmppQ2ZzUzdrbVRKdUhNbVRNbFpxQTlQRHd3WmNvVSs3SFZha1hMbGkzeDdiZi9lLzNzb1ljZVF1Zk9uWEhxMUNta3BxYWliZHUyS0tVS2F4RTdkKzdFOTk5L1grRzRCdzhlak45Ly83MUNzKzI2cm1QZHVyTHJ6TngyMjIxSVNFakF1blhyU2wxK0h4SVNZcC9oTHN1OTk5NkxGMTk4c2RUekw3endBbng5Uy83TnMyaFJ3ZS8rUm8wYVljZU9IZloyV3pJZkZSVUZMNitTZndmV3IxKy8zQWNXUkVUWG9pWkJvVTJOQnZRVFF2UVhBbUVPVzJFZmxWSWVCSEFLUXB5RUxrNUFhT2QxWGNtRzBITWdsR3hGeURQSi8rNk5MbXQ4bzlGb2V4bzl4REdCTTV2TjN3TUlBWUNvcUtqanFxcnFBSm9EQmR0b0NTRTZTaW1uRk45cVROTzBiWXFpL0ovRllubTMrTDFVVmMwVVFueG9zVmplZEd3M204MjNTaW03Rk85dk1CamVFa0lZMHRQVC84K2gyUXRBT29BNlVzcFpRb2pOQUQ2WFVuNHZoREFBZUF6QVNGM1hBeFZGK2R4cXRTcng4ZkVsWm9STkpsTWpJUVNzVnVzbUorOThtNHIzTDAxOGZIeWVxcXBmQ0NHbUJBVUZEYkVWV0VOaDVmTktpbFZWMVg2ZEVPS1VFT0pPS2VVd0FQV2xsR2tBaWl4TkUwTFVCL0FQQUNiZlJFUlU4eFl0V2dSRlVmRE1NODhVYVI4M2JoejY5dTFiNXJXUmtaSFl0R2xUa2JiQXdFRGNlKys5ZU8yMTE3QnQyemFNSGowYUZYa0Nmdjc4K1NMSFR6NzVKSktUeXk1TUtxWEU3Tm16TVh2MjdGTDdqQjgvSGc4Ly9ERCs3Ly8rcjlRK2p0NTc3NzB5eHdvSUNNRE9uVHR4OGVKRjdObFRzQkp4NTg2ZE9IejRNRnExYWdXZ1lHYitwcHR1S25XY2l4Y3Z3dC9mdjBqYjd0MjdzWG56NWpKakdEOSt2TlAyYnQyNjRZTVBQaWo5UXhFUlhZTnVEZzU5QkVLSkFHUXpRTGdEZ0s3cmtWRDBuL1I4SkdwSzNnVmtabVlkUDM2OHlzVzJkRjMzTFh6QVhIejIxMGNJWWF0WWJnVndTQWpST2p3ODNFM1g5VmtBVG1xYU50UFd2MzM3OW5XTlJtTUxGT3hMdlU1VjFRN0Y3eVdFVUFEY1dQeWNsTkxxY0UyK3hXS0pOWmxNWFFHOEpLV2M3dXZyMjhsc050OWd0VnBqQWRRUlFtUklLUUVnTmpvNmVwMnFxaGtBWWxHd3JMMmJ4V0paVnp5Qk5wbE05d2doSEplN3R3WUFvOUg0Z2FxcUZ4M2FQeTBjdThLRUVERUFQTDI5dlc4RWNGaFJsRG9vZUVCUUtWTEs4VkpLKzdKeklVUk9WRlRVaVpDUWtBQlBUODlUUW9nNTBkSFJrMnpueldaemtKUnlMNEFTbGRPdkJVeStpWWd1czJQSGptSEpraVVZUEhndzZ0V3JoMWRmZlJXMzMzNTdsY2J5OGZIQnFGR2owS0ZEd2Q4RThmSHhhTk9tVFlVU2J3Qm8xNjRkUm8wYWhRWU5DbDd4ZXZMSko1R2VYdkM3OS9UcDAxaXlaQW02ZCsrT0ZpMWFsRHJHMHFWTGtaZVhoNEVELzdkeXJXM2J0dmF2bjN2dU9Rd2VQTmpacFdVNmZmbzBldmJzYVQrZU9uVXFqaHc1WWorZU5tMGFBT0NWVjE0cGNlM0dqUnVSazVNRFgxOWZHSTFHN055NUU1bVptZlpFSFFBMFRjT01HVFBnN3U2TzJiTm4yNzhITnQ5OTl4MldMVnVHeFlzWHc4ZkhwOFE5cXF2WUd4SFJWY0t0V2V1d3ZvQ0lBSEE5SkRKMHlGVlpPZmtqVHljVmZTZjRVZ2tobWdHQWxQSk1zVk8rVWtySEJESldTdmtmQUs4SUlkcEtLZnZGeGNYWmsxYWowWGlmRU9LL0ZiamxFQ0hFa0RMT253WFFRQWd4b0RCWm53Z2dEY0FwZzhId29SQkNXSzNXWXdhRG9VS2Z6MFpSbEhZQVhnQ3dHZ0NrbEhVTC83K3hFQ0lIQlRQcW5RSDg1SmdBVjRTdTY0YkNCeGkyb2liWFN5blBWaXBBQUVLSTM1M3Q4eDBmSDUrcHF1b2lJY1JJazhrMEl5WW01bnhoN0o4Q1NEMTkrdlNIbGIzWDFZREpOeEhSWmZiSko1K2dYcjE2ZVBycHA3RjkrM2I4L3Z2djl2ZW5JeUlpOE9tbm41WjV2VzNaT1FCNGVYbGgwS0JCQUlBTEZ5NGdKU1VGSjA2Y3dCMTMzRkdoV05xMGFZUEl5UCs5NHZib280L2F2ODdMeThQeTVjdHh3dzAzRkVtc2k4Y3liOTQ4ZE83Y3VVUWYyL3ZyUnFNUkhoNGVGWXJIa1p0YjBTMVVWNnhZQWFBZ3NTNWVjRzNKa2lWRit2NzU1NTlZdVhLbC9WaFJGUFRvMFFQMzNudXZ2VzNSb2tYWXUzY3ZYbnp4UmFpcVd1TCsxMTEzSFFDZ1NaTW1SZDYzSnlLaWtwb0hoNDBSQW04QXFBT0pBMVpkL3ArV2VXYmw2VXVZNFM1RFd5bWxOQmdNL3pvMkNpSHFBWERjVm15ekVPSXhLZVZrQUQ5YkxKYWxqdjJ6c3JMVysvcjZ0aWsrdUs3clRZUVFYd0U0SzZVTUtSeXpEWUNYRlVYNXJYai93bGx3YUpyMnVwVHl6ZXpzN0dPMnBkd21rNmtuZ055NHVMakV3dDgxTTFSVmZVTUkwVUpLT2FQd3ZmUUdxcXJ1RVVJNGZmOHFPanE2ZStGWXp3b2h2dFkwN2RtNHVMZ1VrOGtVb0NqSzRZcCswd0JBVmRYUlFnZy9BUDBBWElpTGl6dFllQ29NUUVXSzNKVkdDUTBOdmRGZ01Od2toTWlMam82TzBqVHRYYVBSK0pRUTRrc0FmVlJWZlIvQUExTEszaWtwS2RtWGNLOWFpOGszRWRGbFpMVmFzV1hMRnZqNittTElrQ0U0ZnZ3NHpHWXo3cnZ2UGtSRVJLQjM3OTY0NTU1N3loemo3Ny8veHNtVEpSOXd4OGZIQXdDNmQrOWVvWGVrQVpTWTdYWGs3dTZPc0xBdzdOaXhBeU5Iam5UYUp5RWhBVGs1T2ZhWmQwY0dnd0ZEaHc1RmVIZzRkdXpZZ1hIanhsVW9KcURnQVVWd2NEQ0dEaDJLOXUzYlYvZzZtNGtUSjJMTW1ESFFOQTFTU3RTcFU2ZEVNdCs5ZTNmazV1YWlmLy8rbFI2ZmlJais1NmJnc1BzRjhDNGtQSFNwcnhGQ0dabjhiMXhTK1ZkV1dRY2h4TDlSVVZFWEhOcUVsTElKQVBzMllycXU3eWljYlQ2ZGw1ZjNuSzNkYkRhL0RxQjVkSFQwQ3dBU0hRYzJtODI5QWN3QnNDYzlQYjJYbjUvZmNTSEV6MUxLQ0FCZlNDay9PSGZ1M0xTa3BLU2M0a0VWZnc4N09EaTR2aERpRVNGRVBBcVd3VU1Jc1Z4SytaZVVjb1lRNGljcHBTS2w3QUhnVFYzWEF4UkZtVkdWYjRpdTZ4ZUVFRC9ydW42cXJINUNpTlpTeWlGQ2lNTzZydmNIWUZWVnRUbUExa0lJcDN1bUYxZjRQYks5STdkVVZkVUdRb2dtS013dHBaUmZBaGdjRnhlWG9xcnFLQ0hFUWxWVk53a2g3aXFzblA1VFZUN2oxWURKTnhIUlpXUTBHdkgrKys4REFIYnQyb1hFeE1RaXk2WnZ2dmxtM0hMTExXV09VZHA1Mjd2UXp6MzNISm8yYlZvdDhUNzQ0SU40KysyM2NlREFBYWZGeFZhdlhnMmowWWhPblRxVk9HYzBHdkhDQ3k4QUFFNmNPRkZxQW0remJkczJiTisrSFo2ZW5yanV1dXZnNit0cnY3NGlrcE9UaTh4Mk8xTzNibDEwNnRRSjgrZlB4K0xGaXdHVW5EVzNzYzNjUC96d3cyVXU0MSs1Y3FWOWxweUk2RnJUS0Nqb2VnUHdLZ0FQQ096Uzh2TEhwaHhLcUxIRXUzQi82ODVTeWtVbWt5a0F3TjJLb3B6VmRiMlRFS0l1Z0YwQUVCNGVIcXpyK3ZjQUlJVHdkWGQzZDV4VnZnMUFrYWZVWnJNNUZNRDdBQjRRUXJ3VEhSMzlMZ0ROdGpMS1lyRXNVbFgxQ0lCdjY5YXRPNmhPblRyVE16TXp2ejF3NEVBNkFJU0VoTGk3dTd0UEZrSzBBQkFJb0dWaFBOQjEzVjVVUkVxNXcyS3hMRmRWOVEwcDVRNGhoRkZLZWJmRllsbGVtYUpwQUdBd0dBeUY3M3JMdUxpNHd3QWVMZWNTUkVkSGp3SXd5ckZOQ0RGU0ZsaGZrZnRLS1ZzQzZDaUVnSlRTSXFYY0k2VThJcVU4a3B1YmV6UXhNZEZ4K2ZwbUFBZUZFSGRKS1k4QnVHYjI5SGFHeVRjUjBXVjI3NzMzSWpzN0c5T25UOGNUVHp4aFgwSnV0VnJoNGVHQkJ4NTRBTm5aNWEvRyt2SEhIKzJWMGdGZzc5Njk4UEx5Z28rUFQ0bENhbVd4dlJmdHpQMzMzNCtQUC80WTMzMzNYWW5pYVZsWldWaXpaZzA2ZCs1Y0pBNW5HamR1aktlZWVzcnB1YlMwTk15Y09SUGJ0MjlIeDQ0ZDhjWWJiMVRvNGNIcTFhdXhkKzllK3g3cGUvYnNRV0ppSW5KemM1MVdUcy9OelVWd2NEQTZkZW9FVlZVclZBMitJcXF5cEo2STZHcmhhZkM5SFFJcXBNelZkY3hLT1pTd3Y0WnYrWXdRd2gzQVFsM1gzUTBHd3dJQXRuL1QvOGpKeVZsc05wdTdTeWtYRkQ0NEhTV2xqQkJDL0JBZUh2NUFWRlJVaHBUU0JHQURBS0dxNm4yRnlXZFBJY1JmbXFaMWpJMk50VGk3c2NWaStiTjkrL1poYm01dVV3QkUrUG41VFZkVmRiMFE0ZzlkMXhjTElib0RTQVd3VVFnUklhVzhXUWp4QVlDRjFma05FRUtFbUV5bSs2U1Vkd09BcG1tcFRyclZrVkxtT1drdm9uRFdlNVFRNGllTHhWS2huNTNGWXBtbXFtb1VnTitFRU5PY3ZmTWRHaHA2ZzZJbzR3RzhDQ0FUd0F3aHhDQUErMVJWblN1bC9Eb21KaWFtSXZlN21qRDVKaUp5Z2JsejUwTFhkUXdmUHR6ZWxwdWJDeDhmSDJSa1pPREpKNTlFZUhnNHBrNmRpcTVkdTBMWGRXellzQUVUSjA1RVNrb0twazJiQmwzWGk0eDU1c3daWkdkbm8wdVhFanVmbEduT25EbjJ2Y2FMOC9UMHhOTlBQNDI1YytlaVQ1OCthTlBtZjYvR3paOC9IeGN2WHJ5a1pkdnIxcTNEOU9uVG9Xa2FKazJhaE42OWV6dnRwK3M2b3FLaXNIMzdkbnQxOG9VTEY4SnNOaU13TUJCQXdTejl1SEhqMEtWTEYweWJOZzEzM25tbi9YcXIxWXB1M2JvaE9MaGdpOW1PSFR1aVk4ZU9WWTZiaUlnQUFFWkF2d2RTWENjbC9qaWFlNkZHWnpYYnRtMWJUd2d4R2NEdTZPam9MUUJFZUhoNFVGNWVucmU3dS91RnFLaW9vNnFxZmdKZ2pKUXlSbEdVUGxGUlVRZFZWVTBIOEpXdTYvdFVWVDBvaEdncXBmekRaRElORkVJc0FHQUI4SGgwZFBRUDVjV3dlL2Z1TkFCajI3VnJOOVBkM1gyWWxQSXBBRXBNVE14Y0FQYVo2NlpObTNwZGYvMzFNVkxLbFRFeE1lVWx0ZjVoWVdIZEZFVjVDQUM4dkx6S2ZBS3ZLRXBESWNSc0tXV09FT0tMMk5oWVMzaDR1TGV1Nng5S0tUT0VFSjVDaUFGU3lvU3l4Z2tQRDc5T1Nya0tnTEJhclpQTCsrd1ZFUllXMXMxZ01Bd0QwQjJBSXFXTXpNM05mWDN2M3IzbjJyZHYvNEhSYUh3UHdBdUtvb3hSVmZXWWxMSnZURXpNWDlWeDc5cUF5VGNSMFdYMjk5OS9ZL0hpeFhqbW1XZGdzVmlRbHBhR2xpMWJJaU1qdzE1VnUxV3JWcmo5OXR2aDdlMk5WcTFhUWRNMGJOKytIYmZmZmp2Mjdkdm5kTnpodzRmandvVUxUczg1WTdGWXNHTEZpbktyZGc4WU1BQXJWNjdFVzIrOWhRVUxGc0RUMHhNSkNRbFlzbVFKZXZUb2dYYnQybFg4d3hlellNRUMrUG41SVRJeUV0ZGZmMzJwL2F4V0s0WU5Hd1l2THk4MGE5WU1RRUh5N2Znd0FDZ29raFlXRm9hMWE5Y1dTYjcvK09NUFhMaHdBUTg5OUZDSnNYZnQybFhpUVVaNUdqVnFoT2JObTFmcUdpS2lxODMxMTRkNENxRjBsNUNRa0hQaDVEM282aVNsekJSQzdBY3cxdFlVRlJWMTBMR1BFR0tObFBLQ29panZSRVZGNVFNRlM4YkR3c0lPSzRyeURnb0tpNjFPUzB2N1Bpa3BLY2RzTmx1aW82UGpLaHZMbmoxN2tnRk1BdkFHQUFNQXpmRjh2WHIxL0FxM0Z4dnU3SG9BZ3pWTk95cWx6RGNZRERjWkRJYWZBR1JKS2VkRVIwZGZBQUJkMTc4MUdBeS9GNzlRMDdTTmNYRnhSYmJoaUlxS3lqS2J6WThMSVJvQWdKVHlzSlJ5YlBGckhlWGw1ZFUzR28yS2xISndYRnljMDJKclVzcFRRb2lMenM0NUk0UUlrbExlQW1DcXBtbnpIZCtETDN4d01jSmtNcjB1aE9ncmhBaTNXQ3piS3pyMjFZREpOeEhSWmJaNjlXcElLZTJKWi8zNjlURmd3QUFBS0RNQkxVOUZLNXpiWkdZV2JJWHE2K3RiWmo5M2QzZE1uandadzRjUHgydXZ2WWJ4NDhkajdOaXhxRisvUGw1ODhjVlNyeHMxYWhRc0ZxY3I5K3hzNzFVN1ZsbDNadlhxMVpnOWV6WlVWY1ZmZi8yRkNSTW13TXZMeTJuZnh4NTdERk9tVE1IUW9VUFJ2SGx6NU9mblkvNzgrV2pmdmozTVpuT0ovaU5HaktoMDh0MnZYejlNbURDaFV0Y1FFVjF0UE90NStFdm9nUUN5bE56MFZUVjl2L2o0K0x5bVRadmVXMWFsN09qbzZQVUFTcnk3SEJzYnV4WEF2VTc2bDVsNFd5eVdzbjlKQWhLRnhkUWN4Y1hGcFFLNEJRNUp1ZU5ZRm92bEg0ZnVIeFQrcjRqQzdibk9PeHd2QUxDZ3RFQ2lvNk92QjZBQUVDajJNQ0E2T3ZvekFFVUtxdTNldmZ0UWVIaTR5ZmFRd2htTHhkS29sUGJmQys5VFBPYlpBT2JEeWZmRW9jOTVBUE82UVlVNkFBQWdBRWxFUVZSS08zODFZL0pOUkhTWmpSbzFDaSs4OEFKdXVPRUd1THNYYksrNWFkTW11TG01MmF1VWYvenh4NGlNakVSS1NnbysvdmhqQU1ENTgrZngrT09QSXkvdmY2OXd4Y1RFMkJQWXlnZ05EY1hGaXdVUHNpdXlqVlo0ZURqR2p4K1A2ZE9uWThlT0hUQVlEUGpxcTY5UXAwNmRVcS9wMGFOSHFjdlpiUll2WGd3UER3LzA2ZE9uekg2ZW5wN2xGcUt6NmRxMUs3NzY2aXU4ODg0N21EdDNMbWJQbm8ya3BDUjgvZlhYcFY3VHUzZnZDdTlGWHRyU2VDS2lhNDJRZXFCUWhBSXBqeDJ1NFZsdm0xcTJSWlZXZnBkcVY2bW55V1VsM3BlZzFNVDdXc2ZrbTRqb01tdllzR0dSNC9QbnorUFBQLzlFWUdDZ3ZmQlpseTVkRUJZV2hvOC8vaGozM25zdmRGM0g1czJiOGNJTEwrRDQ4ZVA0NUpOUEFBQ1RKazF5dXUxWWVaWXRXNGIwOUhRQXFGQ2xiaWtsakVZakRBWURjbk56Y2ROTk55RS92K3pmMTdhOXk4dXlaczBhK1BuNWxicVBlRlVZalVhODhjWWJHRHAwS0lZTUdZSzR1RGdNR1RLa3pDM0x2TDI5Uy94Y2lJaW9iRUxJMW9DQUJJNjdPaGFpMm9ESk54SFJaV1JiQXAyU2tvSmp4NDdoNk5HanlNaklBRkN3UlpoTnUzYnQwS1ZMRjBSR1JxSmR1M2JRTkExUlVWSG8wcVZMa1hlK0l5TWpZYlZXL2dGem8wYU5rSmFXQmo4L3YxSXJuZHRzMzc0ZGMrZk94WjQ5ZTlDcVZTdDA3ZG9WWDM3NUpRWU9ISWl1WGJ2aW1XZWVzUmN5dTFLMGJkdld2cjk0M2JwMThmampqN3M2SkNLaXE0NFFzaGtBQ0lnenJvNkZxRFpnOGsxRWRCbTV1YmxoeTVZdHFGZXZIanAwNklDbm4zNGF4NDRkdzJlZmZZWkhIbm1rMHVNMWJ0eTRTbkZvbW9iZHUzZmp4aHR2ZEhyKzRzV0xXTGR1SFpZdlg0NS8vLzBYdnI2K0dETm1EUHIzN3crajBZaXVYYnZpbzQ4K3dxKy8vb3BmZi8wVmJkcTBRZmZ1M2RHbFN4YzBhTkNnd25Ga1oyZFhlby9zOGg0MkhEcDBDRk9tVEVGaVlpSjY5T2lCRFJzMm9FK2ZQaGd6Wmd5NmQrOE9OemUzU3QyUGlJaEtvN2dEZ0lUa01tT2lDbUR5VFVSMG1TMWR1dFQrZFU1T0R2cjE2NGU3N3JyTFhzVzdOQmN2WHNUMjdkdngxMThGTzNJNDI4dmFtUysvL0JKSlNVbnc4ZkdCajQ4UGpFWWpkdTNhaGFTa0pBd2JOcXhJWDFzeXZXM2JOdVRtNXFKT25Ub1lNbVFJK3ZYclZ5Ukp2dW1tbXhBUkVZRzR1RGdzWExnUW16ZHZSa0pDQW1iTW1JRTJiZHJnNVpkZlJsaFlXSWxZdnZubUd4dy9maHcrUGo0NGR1d1lVbEpTbkJaQmMyYkpraVhJeU1qQW4zLytDYURrY3ZtTWpBeE1uejRkeTVjdlI3Tm16ZkQxMTEralhidDJHREprQ0NaUG5veDMzMzBYbjMvK09aNS8vbm4wNjlldnhOakxsaTJyVUJ6bExiY25JaUlpY29iSk54R1JDMlZsWmNISHh3ZXZ2LzY2MC9PVEowOUdvMGFOWURRYWNmTGtTWXdmUHg2ZW5wN28wNmRQdVZYS2JjNmZQNDkxNjlZVnFlanQ1K2VIdm4zN1l0Q2dRVVg2SmlRa1lPUEdqV2pidGkxNjllcUZCeDk4c013a1B6UTBGRE5uemtSS1NncCsrdWtuckY2OUduNStmcVZ1UDVhYW1vcmx5NWREU2dtRHdZRDI3ZHZqK2VlZnI5RG5pSXVMdzIrLy9RWjNkM2M4OWRSVHFGdTNicEh6Qm9NQmlZbUplT21sbC9ENDQ0L2JsOVBmZU9PTmlJeU14TWFORy9IRkYxK2diZHUySmNhKzVaWmJLdlNPT2dDOC8vNzdGZXBIUkVSRTVLaEVlWGdpb210VlFGRG9yWEFUUC9yNytUWDY5TU9wdUx0VDViYnVxaXBOMDJBd0dHcjhQbGFyMWI1a3U3U0UybXExSWprNUdUZmZmSE9WN3FIck92THk4c3FkbGRkMUhVSUlDRkh4WDBPNnJrUFhkUmdNaGtwZFY1djl2Zk1makJrL0VhZlBuajBQaVY1SmlUR2JYQjBURVpGTlFIRFlCMEtJaVZMS3BVbUpzZjNLdjRMbzJzYVpieUlpRjdzY2lUZFFVQVc4dk9KcVJxT3h5b2szQUNpS1VxSGw4SXFpVkduc3FseEhSRVJFZENYZ1h6RkVSRVJFUkVSRU5ZekpOeEVSRVJFUkVWRU5ZL0pOUkVSRVJFUkVWTU9ZZkJNUkVSRVJFUkhWTUNiZlJFUkVSRVJFUkRXTXlUY1JFUkVSRVJGUkRXUHlUVVJFUkVSRVJGVERtSHdURVJFUkVSRVIxVENqcXdNZ0lyclNhRllOQ2Z2Mnc4UER3OVdoMERVdVBtRWY4dlB6WFIwR0VSRVJWUU1tMzBSRXhXVG41R0J1NUZkd2QzTjNkU2gwamN2UHowZDZSb2Fyd3lBaUlxSnF3T1NiaUtpUUxtU3FBbkZDbDlMelFqb1RucXFTdW9Td2ZRMUFLS0tzN2xRUlVwN0trL0tFcThNZ0lpS2lxbVB5VFVSVTZPaiszVW5OZ3RvK3JSamRibkIxTExXWnA1dHM0V0ZVQmlwQ3VHWG5hMS9tV3NWQlY4ZFUyMmxDbmptZUdMZmYxWEVRRVJGUjFUSDVKaUw2SC8zb2diM3hBT0pkSFVodHBxcXFGRUswa2xKNmVyc1pEdXpiWTluczZwaUlpSWlJWEkzVnpvbUlpSWlJaUlocUdKTnZJaUlpSWlJaW9ockc1SnVJaUlpSWlJaW9oakg1SmlJaUlpSWlJcXBoVEw2SmlJaUlpSWlJYWhpVGJ5SWlJaUlpSXFJYXh1U2JpSWlJaUlpSXFJWXgrU1lpSWlJaUlpS3FZVXkraVlpSWlJaUlpR29ZazI4aUlpSWlJaUtpR3Nia200aUlpSWlJaUtpR01ma21JaUlpSWlJaXFtRk12b21JaUlpSWlJaHFHSk52SWlJaUlpSWlvaHJHNUp1SWlJaUlpSWlvaGpINUppSWlJaUlpSXFwaFRMNkppSWlJaUlpSWFoaVRieUlpSWlJaUlxSWFablIxQUVSRVZIdUZob2I2R0F5R0JvNXRRb2hHVWtxREVFSUIwRWhWMWVhTzUzTnpjOC9HeDhkblh0WkFpWWlJaUZ5TXlUY1JFVldab2loaFFvaS9pcmNMSVd4ZkxuWDRHZ0RnNGVGeEQ0RE5OUjhkRVJFUjBaV0R5ODZKaUtqS1ltSmlkdXE2ZnFpaS9hV1VTUmFMWlZ0TnhrUkVSRVIwSldMeVRVUkVsOElLSUJJQXBKU1FVcGJvVUt4OUVZRDh5eFlkRVJFUjBSV0N5VGNSRVYwU0ljVFBVc3JNNHN2TGkvV0JsREpUMDdRMWx6RTBJaUlpb2lzR2syOGlJcm9rVXNyakFLSXEwRFhLYXJVbTFYUThSRVJFUkZjaUp0OUVSSFJKWW1KaU1vUVF1MlRoMm5MSHBlZTJyNldVVWdpeE16NCsvcXhyb2lRaUlpSnlMU2JmUkVSMHFUUk4wMktGRUJtbGRSQkNaRXNwbzhIM3ZZbUlpT2dheGVTYmlJZ3VtWlR5THlsbGFobGQwalZOMjNIWkFpSWlJaUs2d2pENUppS2lTeFlYRjNjWVFKeXQ2SnBqaFhNaEJIUmQzMVBZaDRpSWlPaWF4T1NiaUlpcXk4TFNUZ2doNWwzT1FJaUlpSWl1TkV5K2lZaW9XbVJrWkt5WFVwNXliQ3ZjWXV4MFJrYkdMNjZLaTRpSWlPaEt3T1NiaUlpcXhZRURCM0lCL05mSmZ0OC9GNTRqSWlJaXVtWXgrU1lpb21xamFkclhBSEljbW5La2xJdGRGUThSRVJIUmxZTEpOeEVSVlJ1RHdaQXNwVHdraExBdE9VKzBXcTBIWFIwWEVSRVJrYXN4K1NZaW9tcVRscGFXQVNCS0ZnS3dPejgvLzd5cjR5SWlJaUp5TlNiZlJFUlViWktTa25La2xGdUVFTmtBOHFTVVcvYnQyNWZoNnJpSWlJaUlYTTNvNmdDSWlPanFJb1RZQ2VDTUVNSWJ3RTVYeDBORVJFUjBKZURNTnhFUlZTdUx4UklycGR3bnBUeGtzVmhpWFIwUEVSRVIwWldBTTk5RVZPdmMyS0xkVGU1dXhoYXVqb05LbDJQVm94VUk5NEJnMHoydWpvVktsNXViZS9qRTRZUWpybzZEaUlqb1dzRGttNGhxbFlBQVV3RGM1TmNRTXRqVnNWRHBzcTFTQUJJUW9wK3JZNkhTZVhpNkh3MElNUFZOU29wSmNuVXNSRVJFVnpzbTMwUlV1M2dpQUFMQkFxS1J0NWNYREVhRHF5TWlxblUwcTRic25Cem9VbnJDRXdFQW1Id1RFUkhWTUNiZlJGUXJlWHQ1WWR5WWtRaHAwOXJWb1JEVk92RUorekJyem55Y1QwOTNkU2hFUkVUWERDYmZSRlFyR1l3R2hMUnBqVnYvMDhIVm9SRFZTbTV1YnE0T2dZaUk2SnJDYXVkRVJFUkVSRVJFTll6Sk54RVJFUkVSRVZFTlkvSk5SRVJFUkVSRVZNT1lmQk1SRVJFUkVSSFZNQ2JmUkVSRVJFUkVSRFdNeVRjUkVSRVJFUkZSRFdQeVRVUkVSRVJFbFNaMXVBR0FCRFJYeDBKVUd6RDVKaUlpSWlLaXloT29Cd0JDaUhSWGgwSlVHekQ1SmlJaUlpS2lTbE1FYmdBQVhXb1hYQjBMVVczQTVKdUlpSWlJaUNwTkFpMEFRSkdHTkZmSFFsUWJHRjBkQUJFUkVSRVIxUzVOZ29QckE2S2xsRktIbEVkZEhROVJiY0NaYnlLaXkwVFhkWnc4ZWJMYXg5Mi9mejhPSFRvRUFNakx5ME5tWm1hMTM2T3NlMi9idHExYXg3UmFyU1hhMXE1ZGk1VXJWMTd5MkpxbU9SMGZBTEt5c2lvOVhtWm1KaElTRWk0MUxLZjI3TmxUYXF4RVJLNW1GTVpiaFlBQkVDZWxvalA1SnFvQXpud1QwVFZ2eDQ0ZEdERmlCSllzV1lMV3JWc0RBSEp5Y2hBYkcxdnV0UzFhdEVDREJnMHFkSit4WThmaXdJRURXTEZpQlR3OVBTOHBaa2R2dnZrbXZMeThFQmtaaWJsejUyTHQycldZT0hFaTdyNzc3aEo5RXhNVGNlN2N1VXJmdzkvZkgrM2F0U3ZSL3ZQUFAyUDkrdlg0N2JmZkFCUWt6Z2NQSHF6UW1BMGJOa1NkT25XS3RKMDhlUko5Ky9iRnlKRWo4Y1FUVDlqYlY2eFlnWXlNRFBUbzBhUGNjYU9pb3ZEbGwxOWl4b3daOFBIeHNiZHJtb1lSSTBhZ2NlUEdlUFBOTjB0YzkvYmJiK1BzMmJPSWlJaUFuNTlmaFQ3RHVISGpzSC8vZml4ZHVoUU5HemFzMERXT3NyT3pjZTdjT1RScDBxUkkrNEVEQnpCbzBDQ01IajBhQXdjT3JQUzRSRVExS2lURUhicmhNUWhBUUI3T3k5TlRYQjBTVVczQTVKdUl5SW5UcDA5anhJZ1I4UER3Z0JEQ2FaK2NuQnk4ODg0N2VPaWhoeW8wWnA4K2ZmRFNTeS9oaXkrK3dPalJvNnN0Vmc4UEQwZ3BBUURQUGZjY1RwNDhpWEhqeHFGbno1NllQSGx5a2I3ejU4L0g1czJiSzMwUHM5bU1MNzc0b3R4K1o4K2V4Vk5QUFZXaE1TZFBub3llUFhzV2FWdTFhaFV5TXpNUkVCQlE2Umh0ckZZcmR1ellnVW1USmlFaUlnS0tVckRJeTJBdzRLNjc3a0pFUkFTYU5tMkt3WU1IMjYvWnZIa3pmdnZ0Ti9UbzBhTkk0aTJsUkY1ZVhxbjNHalpzR0lZTkc0YU5HemVpVjY5ZXBmWnpjM05EVmxZVzNuampEV1JtWmlJdExRMW56NTVGUmtZR0dqUm9nRysrK1FhcHFhbEZycm4xMWxzeGI5NDh0RzdkR3Q3ZTN2WjJUMDlQdEd6WnN0TGZGeUtpNnRKTU43UVh3QjFTU2wxS0dYdjhVUHd4VjhkRVZCc3crU1lpS3NQbm4zOE9WVlZMdEZ1dFZ0eHl5eTFGMm5idjNvM2s1T1F5eDJ2UW9BRk9uVHFGTld2V2xOcW5jZVBHVHU5WkdrOVBUMXk4ZUJFQTRPdnJpL2ZmZngrMzMzNDdycnZ1T3FmOVZWWEYzTGx6aTdRbEpDVGcyV2VmeFp3NWMyQTJtNHVjR3pkdUhMS3pzeXNjRHdDTUdUTUduVHQzZG5ydXpKa3pHRHg0Y0pGWmFhQmd5Znl5WmN2ZzdlME5YZGV4WThjTys3bU1qQXhrWjJjWGFYTjA4ODAzNDRZYmJnQUEzSExMTFJnNGNDQysrZVliUkVaR1l1alFvZlorL2Z2M1IyeHNMSDc0NFFjODhjUVQ4UGYzeCtuVHAvSDIyMjhqUER3Y3I3LytlcEZ4RXhJU01HREFnSEkvNzR3Wk16Qmp4b3hTejlzZTBuaDRlT0M2NjY1RFdsb2Ftalp0aWdFREJxQmh3NGI0K2VlZnNYRGhRcWZYamhzM3JzaHh5NVl0c1dEQmduSmpJaUtxRVFFQm5ncVVnUUNDQUpHaFNTd0U5L2ttcWhBbTMwUjB6VXBNVE1TUkkwZHc0TUFCQU1EMjdkdVJsSlNFRzIrODBiNGNPaUVod2VuTXA2N3JKZHArL1BGSC9Qenp6K1hlZCszYXRWaTdkbTJwNXp0MzdteFB2bi85OVZlODlkWmJaWTZYbDVjSEtTWHV1T01PcCtlblRKbUNidDI2MlkrRkVEQWFpLzd6YnpBWUFBQ0tvcFE0VjN6bVB5OHZEMy85OVJjQUlDVWxCWGw1ZWRpNGNTTUEyR2VzNjlhdGk1dHV1c2xwUExaRXZ2akRnYVZMbDlxWHhJOGNPZExwdFNOR2pIRGEvdHBycjZGUG56NzI0NUVqUnlJcUtncno1ODlIcDA2ZDRPM3RiWDh2dmxPblRyanp6anNSRlJVRkFQam1tMitRbloyTjd0MjdZK3ZXclFDQSt2WHJJelEwMUQ3ZXM4OCtpMWF0V3BXNDc2RkRoeEFaR1luQmd3Y2pNREN3eFBtMHRMUWlTZm0wYWRNQUZQeE04dkx5Y1AvOTl3TUFUQ1pUa1ljRVJFUlhvcVpObTNvWlBPdThCR0FJSUlXVStoY3AvOGJ0Y25WY1JMVUZrMjhpdW1hdFg3OGUzMy8vdlQyUm5qOS9Qb1FRZU9paGgrenYyYzZlUGR1ZW1KWm40c1NKbURCaFFvbDJLYVhUcGV0NWVYbHdkM2N2MGU1NFA2dlZpcHljSER6OTlOT29YNysrMC92Kyt1dXZTRWxKd1hQUFBlZjBmUEVseWhhTHBVU2libHUyUG5yMGFQc3liY2M0VFNhVC9UZzlQYjNFNTdRZHo1bzFxOFM0UC96d0EvejkvZUh0N1EwcEpaWXZYdzRoQkZxMGFHSHZsNXFhaXNqSVNBUUVCQlJaS200emFkSWtYTHg0RVI5Ly9MSFR6MWkzYnQwaXgwYWpFZSsvL3o3aTR1TFFwazBiUkVaR1lzNmNPVTZ2dFhGOHlISGJiYmZoczg4K3N4K0hoNGZqOXR0dkwzSE5QLy84ZzhqSVNIVHMyQkVkT25Rb2NmNzQ4ZU5sem9nNzJyOS9QNTU5OXRreSs3ejg4c3Q0OU5GSEt6UWVFVkYxcWhjVTVPOW05SmtOZ1NjQXVFbUpYNDVvV1cvOFAzdDNIaDdqdWI4Qi9INW5KanNSRGhFUmFVaENsSkRZaWFpMWxxQm9VV29wVmVYWDFsSWFTaEJPYVcxVlMwbElLYVcyeGxxeDFTNmxsZ1loRVFsaWpaQkVKSkZNTXN2Nyt5T2RPWm5NWkVIR0pISi9ycXZYeVR6dk0rOThaK0k2M1BOc0FFUlQxMFpVVmpCOEUxRzVOWDc4ZUl3ZlAxNjc0ZHE2ZGV1MEc2NXBwbzh2WDc2ODJOUE96YzNOOWNMMER6LzhnQWNQSG1EdTNMazZtNnhsWjJkandvUUpxRkdqQm1iTm1sWGtCbXk5ZXZXQ201dWJ3V3NQSGp6QW8wZVBpcjB4bDZ1cks4YVBINi9UZHZmdVhTeGN1QkJqeG96UkMrdjVwNmhYclZwVk8ycThhTkVpblEzWEVoTVRkZm9LZ29BTkd6Ymd3WVAvTFFlMHRyYUd2NzgvcWxTcG9tMmJNMmNPTWpNekVSZ1lpTGZlZWt1dlpnc0xDK1RrNUJRNG1tNklrNU1Ubkp5Y0FBQ2ZmUEtKWHJEZHRHa1RsaTFiaHRPblQ4UE16RXpubWliOFY2MWFGY09IRDRlOXZiM0IzZEN6czdPMS8ydm91cm01T1lZUEh3NVhWMWZjdjM5ZisxbGV1WElGS3BVS0FRRUJBSEsvOUZDcjFaREw1Vml4WWdWcTFLaWhkNjk1OCtaeDkzTWllcTJjbkp5c0JCdWJ5bEpZTkJLQnlTS0U5aEJGUVFET0swVlZBT0xpc2sxZEkxRlp3dkJOUkZTSVU2ZE9JVDQrWHE5ZE0xSmNtRVdMRm1IejVzM28zcjI3WHJpenNMQkF6NTQ5c1dEQkFzVEh4MlBKa2lWd2NIQjRxUnF0cmEyMWE3NDFFaE1Ua1oyZERXZG5aNzMrdHJhMmVxTzRtbW4yRFJvMDBCdkIzYnAxNjBzZHc2V3hlZk5tWkdkblE2MVdReEFFVks1Y1dXOWsrL1BQUDhjNzc3d0RUMC9QbDM0ZElQZUxpTHdieXJWcDB3WXVMaTRHcDlwclppUElaREs5YXhyMjl2WVlOMjRjZnZycEo2eGR1N2JBMXgwM2JwekI5bzRkTzJwSHZtTmlZaEFaR1FrQVNFaElnSVdGaGZheEpzUUR1VXNhRElWc1Ewc2RpSWhLa25QOWhsMGtLcG1OS01BR2dycUdBTUVkRUR3RkFhMEZBS0lvWmdQWURMWHl4L3MzcmtXYXVsNmlzb2JobTRqb1gzSzVISnMzYjBiMTZ0VzFvNytIRHg5KzRXUEJsRW9sNXMrZmp4MDdkcUIzNzk2WU1XT0dYdGdFY25jL2QzSnlncisvUDRZTUdZSWxTNVlVR0Q3Mzd0MnJOKzI4VHAwNmFOdTJMV3h0YlpHVGs0T3NyQ3hZV1ZrQkFFSkNRckJ6NTA3czJyVkxPL3Fya1pLU2dvTUhEK3EwYVVhbXo1OC9qK1RrWkoxclQ1NDgwZHNjclNpWExsMHFzbytibXh2ZWZ2dHRqQjA3RmxGUlVRQ2dNOVU3cjh6TVRJaWlhUEQ0TkkzYXRXdmovLzd2LzdCaHd3YW8xV29rSnlmRHpzNnV3SjNUVmFyYy9ZRUsyczArdjRvVksyTGV2SGs2YmJHeHNWaTJiQm5HalJ1bk4yTWcveFQ4ZXZYcVlmZnUzVWhJU0VEUG5qM2g2K3VMNzc3N1RuczlKaVlHUU80VWUwTi9YcDQvZjQ1dTNib1ZxMVlpb3BjaEZXWGJJUldsZ0NDQktMSElQY2NiRUVXb0FQRlBsVW85VDZwSVAzYzdQbDV1NmxxSnlpS0dieUlxOTVLU2tnQUFZOGVPUmVYS2xURjE2bFJVcTFZTndjSEI4UER3UUlVS0ZmU2VJNG9pTGw2OGlOcTFhK3UwcDZTa3dOL2ZIeEVSRVJnd1lBRGMzZDJ4YXRVcWd4dUlmZlBOTnpBM04wZElTQWkrK09JTGZQYlpaL2oyMjI5MWRnblhqSUQrL3Z2dk9zK1Z5K1hvM2JzMzJyWnRpMnJWcWdISVBlYkx5Y2tKcWFtcDJMZHZINW8xYTZZWHZBSGd6cDA3bURObmp0NzdBWEkzSHl0cXpYZCtPVGs1Q0FrSndaRWpSekJwMGlRQVFGaFlHUGJ0MndlbFVtbnd5d3U1WEk2aFE0Zmk3YmZmUnZmdTNkRzBhZE1DNzE5Y1ZhcFVRWXNXTFhEZ3dBRThmUGdRdlhyMUFsRHdXbXJOWjF0UW9OKzRjYVBPNzlmTXpFeHZ4b0JtbVlHaEdRTWJObXd3ZUYvTlpudi8vUE1QWnMyYXBWMXIvdFpiYitIWFgzK0ZtNXVid2IwQTd0MjdaL0RQSWhGUlNSR0I1d0tnZ2lncUJVQWhpcmdQUVgxSW1TM3V2My83NmhWVDEwZFUxakY4RTFHNWRmNzhlYXhaczBhN2Zubnk1TW5vMDZjUFJvOGVqYWxUcDc3UXZZNGRPNGFVbEJTTUdERUNTVWxKK1BycnIvSGhoeDlpL3Z6NUNBME5oWitmbjg0STdPM2J0M0g0OEdIMDdkc1hkZXZXeGRxMWEvSFpaNThoSUNBQWUvYnNRZFdxVlFGQU81MDhORFJVWjFwNnAwNmR0S0cyZXZYcUFIS25NanM1T1dITGxpM0l6czQydUh0MjkrN2QwYWxUSi9qNStlbTBSMFZGWWVqUW9WaStmTGxlaUR4MDZCQVVDb1gyY1dabUpzNmNPWU96WjgvaTJMRmp5TWpJd1ByMTY5R21UUnZ0R2RuVHBrMkRyYTB0cGt5WmdnTUhEdWljblIwZEhZMGhRNFpvMTlmMzd0MzdoVDdyRjJWdmI0OHBVNmJvdFcvWnNnWEp5Y2tGN3F5dStSMW81T1RrNk0wWTBPeWdibWpHUUVwS2lzNzcxdEI4SGc0T0RqaHc0QUI4Zkh5d1k4Y09uRDlmdkEyRDMzMzNYWjBSY3lLaWtxSldpd01GcVpnSmxUcExJVXJTSDhSZGVRaUFhMTZJU2dqRE54R1ZXN3QyN2NLalI0L3cwVWNmWWRPbVRXalFvQUVrRWduR2poMkx0TFEwdmY0elo4NUVtelp0REU3OWxjbGtxRjY5T254OGZOQzVjMmUwYXRVS0FEQml4QWpzMmJNSFAvNzRvODVPM1V1V0xJRzV1VGsrK2VRVEFMbWJnNFdFaENBdUxrNG45R21PNWRLc3lkYVF5K1hhS2VhYURjcmk0K05SbzBZTmJOaXdBYjYrdmpybmRUOTY5QWdwS1Ntb1diTW1BR2luZVd2Y3ZuMGJRTzZvdUxXMXRjNDF6ZWg1VkZRVWJHMXRjZS9lUGZqNys2TnExYXF3c2JHQktJbzRjT0FBek16TWREWmNhOW15SldReUdRNGZQb3grL2ZycGZPN1cxdFo2STg0WkdSbTRkdTJhM21kYmxMcDE2K3J0ZHA1WHBVcVY5QUsrV3EzR3lwVXJBZVNPV3VmZGViMGdHUmtaZWpNR05PdXdDNW94a0gvenVNdVhMeU14TVZFN2d1N3A2WWxseTViQjBkRVJ6czdPK1A3Nzd3dXRvYURkM29tSVNzTGRHNWRQbTdvR29qY1p3emNSbFZ0RGhneUJxNnNySWlJaXNHblRKbTE3MDZaTmNlZk9IVXljT0JHQmdZSGE4NTdOek16ZzdPeU1EaDA2RkhoUHplN1ZHdmIyOWhnMWFoUldyRmlCalJzM1lzaVFJZmpqano4UUhoNk96ei8vWEdjMHUwYU5HbnE3WENja0pNRFMwbEpuNnJabVYyek5GR1I3ZTN2WTJkbmgyclZyMnZPMjh4OEZ0bjc5ZW16YnRxM0l6eVQvbXViOE9uYnNpSUNBQVB6eXl5OW8yTEFoRmk5ZWpJTUhEK3B0S0FjQVZsWlc2TjY5Tzlhdlg0OWV2WHJCek13TTkrL2Z4KzdkdS9IUlJ4L3BoZnpZMk5nQ3ovRXV6S0pGaXdyOW5SaXlZOGNPUEhueUJKVXJWOGFRSVVQd3hSZGZZUERnd1lXdS82NVNwWXAyVjNlTkN4Y3U0TFBQUGpNNFkyRE1tREY2OTFpMWFoWGVmZmRkNU9Ua0lDY25CNk5HamNLQUFRTXdiOTQ4V0ZoWW9GNjllcmg1OHlhZVBuMnE5MXd2THk5T095Y2lJaXJER0w2SnFOeXFYNzkrZ2RmaTR1Snc1ODRkdlUzT0VoSVM4UGZmZit1MDFhdFhUMjlrT3E5aHc0Ymg5T25UV0xwMEtaUktKVmF2WG8zR2pSdGorUERoUmRaNDY5WXR2UTNETktQeWVZT1l0N2MzOXUvZkQ2VlNpVW1USnVtdDlSNDFhaFFHRGh5b2QvK0lpQWdzV0xBQTllclZRMlJrSkR3OFBQRDQ4V1BNbmowYmpvNk9ldjF0Ykd4UXFWS2xZdTlLUG5Ma1NPemJ0dy9Cd2NFWU0yWU1aczJhaFVxVkttSEVpQkVGUGljd01CQXRXclFvOHQ2eHNiRjZSNllWeDltelo3RjQ4V0kwYjk0Y1M1WXN3Y0tGQy9IRER6L2cxS2xUQ0F3TWZPbGQ1NHNTRVJHQjgrZlBZL3o0OGRpeVpRdUEzQmtOK2Yvc0JBVUY0ZUxGaTlvcDYycTFHZzhmUHNUeDQ4ZU5VaGNSRVJHOUhnemZSRVFHWEx4NEVWS3BWQytJSFQ1OFdEdTZyTEZ3NFVLOWpianlra3FsV0xod0lRWU5Hb1RseTVmalAvLzVEeFl0V2dTcFZGcG9EVXFsRXJHeHNlamF0YXRPKytQSGp3SG9Ua1gzOVBURXNXUEg0T1BqZzBHREJtbmIvZjM5MGJ4NWMvVHYzMS9uaXdTbFVvbjE2OWRqOWVyVkdEeDRNRHAzN294aHc0Wmh3b1FKT0h6NE1HYk1tQUYvZjMrOTEzNVJqbzZPR0R0MkxKWXVYWW9MRnk0Z0tpb0t5NVl0SzNRRTE4N09UcnVPdlRENTExZ1hKU2NuQit2WHIwZElTQWhxMWFxRmVmUG13Y3JLQ2pObnprVHIxcTN4My8vK0Z3TUhEc1NVS1ZQUW8wY1B2ZWVucEtUQXg4ZEhwMDB6N2Z6TEw3ODBPTzI4ZmZ2MjJzZjM3OStIcjY5dm9WLzZhQXdkT2xUN0JVVnFhaW82ZGVyMFF1K1ZpSWlJU2grR2J5S2lmQlFLQlE0ZVBBaVZTb1ZObXpaaDJMQmgybXZEaGcwcmNJT3Vnang2OUFoTGx5NUZVbElTek16TWtKeWNqSVVMRjJMaXhJbXd0N2N2OEhsbnpwekI4K2ZQNGUzdGpVdVhMaUV4TVJGV1ZsWUlEUTBGQUx6OTl0c0FjamQ3Q3dvS0FwQTdLaTZLb25iNjlKa3paL1JHNzArZVBJbGx5NVloT1RrWjMzLy9QVHAwNktCZEF5NElBcVpObXdaM2QzZk1uajBiVzdkdXhkQ2hRK0hyNjF2Z1dkaEY2ZFdyRjlhdlg0L0l5RWkwYk5sU2IzcTJNVHg4K0JEQS80NFQyN05uRDRLRGcvSG8wU04wN05nUjA2ZFAxL255b2t1WExxaFhyeDYrL3ZwcnpKZ3hBeFlXRm5xQjE4YkdSbTg2ZjN4OFBOYXZYNDlCZ3dicHpWREl2OXQ1MTY1ZHRiK3pvZ1FGQlNFa0pLUjRiNWFJaUlqS0JJWnZJaXIzTk1kc2FRTHJ1blhya0pxYWlqNTkrbURac21WSVQwL0hwNTkrK3NMM2pZeU14TFp0MjNEbzBDR0lvb2loUTRkaTFLaFIyTGh4STlhdFc0ZWpSNC9pM1hmZlJkKytmZEc0Y1dPOWtYRE54bVFkT25UQS92MzdNWGZ1WE8yMWtTTkh3dEhSRWV2V3JjTlBQLzJFdW5Ycm9sMjdkbGl6WmcwV0xGZ0FmMzkvM0x0M0Q1bVptYWhmdno3a2NqbisvUE5QYk42OEdkZXZYMGV2WHIzdzVaZGY2Z1Z6amY3OSs2TjU4K1pZdW5RcEprK2VqS3BWcThMSHh3Y3RXclJBMTY1ZHRaK1ZVcWtzZEozMHlaTW44ZTIzMzBLdFZxTm56NTdZdDI4ZkJnMGFoSysvL3JwWVU4dGZ4cGt6WitEdjd3OUxTMHVzV0xFQ0xpNHVxRkdqQm1yV3JJbUFnQUMwYnQzYTRQT2NuWjJ4ZnYxNmhJYUc2aHozQnVSK2dkQ2lSUXMwYjk1Y3AvM0NoUXZhbmQ3emY2bmc1dWFtOHpzMU56Y3Yxc1p1QURCdzRFQ2RUZXFBM1BDdlZDb05ycThuSWlLaTBvL2htNGpLcmRPblR5TW1Ka1o3eEpPdHJTM09uajJMdFd2WG9uWHIxcGd4WXdhOHZMd3dmLzU4N05xMUM4K2ZQOGZObXpkeDdOZ3hTS1ZTcUZRcUtKVks1T1Rrd01mSEJ4VXFWRUJrWkNUQ3c4TngrUEJoM0w5L0h6S1pERjI3ZHNYbzBhTzE2N0RIakJtRG5qMTdJaVFrQkdGaFlRZ0xDNE9kblIxYXQyNE5UMDlQTkczYUZLbXBxVGgrL0RnR0RCZ0FLeXNyK1BuNW9XblRwc2pKeVVHMWF0VWdrOGt3ZXZSb1JFUkU0TjEzMzhYTW1UTmhaV1dGNU9Sa2JIWng1cHdBQUNBQVNVUkJWTisrWGVmWXF1Yk5tMlArL1BuWXMyY1AyclZyaDRDQWdHSk5mWFp4Y2NHU0pVdHc5ZXBWN05peEEwZU9IRUh0MnJXaFVxbXdZc1VLbUptWjRjaVJJd2JYdTkrOWV4ZGZmUEVGenB3NUExOWZYd1FFQktCcTFhcm8yYk1uQWdNRE1YYnNXTlNwVThkZ0NKODhlWEtoZ1Y1RDg2VkpYcG8xMWZYcTFjUFNwVXN4ZGVwVWZQenh4MmphdENtYU5XdUd4TVJFaElXRjZVd1JWNnZWRUVVUktwVUthclVhRmhZVzJMSmxDN3k4dkxTZms3T3pNNXlkbll1c0thL2lqbkxuRnhBUUFKbE1CaHNiRzJSbFplR1hYMzZCVENaRFJrWUd6cDQ5aXlGRGhyelVmWW1JaU1pMEdMNkpxTnk2ZE9rU3RtelpBbk56Yy9UdjN4LzI5dmFZT1hNbVhGMWR0YnQrOStyVkM4MmJOOGVlUFh2dzExOS9JU29xQ24vLy9UZVVTaVhVYWpYVWFqVXNMUzF4OU9oUmJOaXdBVC85OUJNQW9IYnQydmp5eXkvUnUzZHZWS2xTUmUrMW5aeWNFQmdZaUMrKytBSi8vUEVId3NMQ3NILy9mdXpmdng4Ly92Z2o2dFNwQXhjWEYrM3UzeFlXRm5ySFZyVnQyeGI5Ky9mWFdaYzlmZnAwTkd6WUVKczJiY0tUSjA4d2N1UkkxS2hSQTlPblQ4ZXdZY05RdTNidEYvNmNHalpzaUlZTkcyTGF0R25hcWVkLy9QRUhuajU5aW9vVksyTFVxRkY2ejhuSnlVRnFhaXFXTGwyS3RtM2JhdHViTjIrT25UdDNZdHUyYlRodzRBRHExcTJyOTl3QkF3YkEzZDI5eUxvU0VoS3dldlZxblRZM056ZTR1TGhnMmJKbHFGeTVNb0tDZ3ZESEgzL2d3SUVEMkw1OU8xSlNVb3I5dm5mdTNGbnN2cStxVXFWS0JuKzJzckpDZUhnNDB0UFRJWlBKMEs1ZE93d2VQUGkxMVVWRVJFUWxwK2loQlNLaVVzVEZ3NnM5QkhHemJjV0tEc0hMbDZCVmk1SmRQNnhTcVNDWHkyRmpZMVBzNTZqVmFrZ2tFaWlWU216ZHVoVnQyclI1cVpDYmtKQ0F1TGc0K1ByNkFzZzl5enZ2RVdPbGlWS3BCSUNYWGdkdVRFVjlia3FsRWlxVlNqdHlubi9aZ1VRaWdVUWlLWlh2cmFTY1BYY0I0eVpOeFpQazVGU0k2QnQvL1JLM1VpY2lJakt5Ti9kZkZrUkVMMEVxbGI1UThBYWduY0lzazhudzBVY2Z2ZlJyNXovbnU3UUdiNkIwaG02Tm9qNDNtVXhXcXVzbklpS2lONU9rNkM1RVJFUkVSRVJFOUNvWXZvbUlpSWlJaUlpTWpPR2JpSWlJaUlpSXlNZ1l2b21JaUlpSWlJaU1qT0diaUlpSWlJaUl5TWdZdm9tSWlJaUlpSWlNak9HYmlJaUlpSWlJeU1nWXZvbUlpSWlJaUlpTVRHYnFBb2lJWG9aS3FVSlVkSXlweXlBcWs2S2lZNkJRS0V4ZEJoRVJVYm5DOEUxRVpWS1dYSTdscTFiRHpNek0xS1VRbFRrS2hRSnA2ZW1tTG9PSWlLaGNZZmdtb2pJbFIxUW5tQXRDZ2xvVUxWUFQwa3hkRGhrZ3FrVUltcDhCQ0JLaHNPNWtTcUtZbUNPS0NhWXVnNGlJcUR6Z3Y0aUlxS3lST0xzMThKREl6T3hOWFFnWlppRlR1MXJJSk1Na2dtQ1dwVkQ5bksyVTNEUjFUV1NZU2xBbjNZdStFZ1ZBYmVwYWlJaUkzblFNMzBSRVZLSzh2YjNmRVFSaGl5aUtsZ0Q2UkVSRW5EQjFUVVJFUkVTbXh0M09pWWlJaUlpSWlJeU00WnVJaUlpSWlJakl5QmkraVlpSWlJaUlpSXlNNFp1SWlJaUlpSWpJeUJpK2lZaUlpSWlJaUl5TTRadUlpSWlJaUlqSXlCaStpWWlJaUlpSWlJeU00WnVJaUlpSWlJakl5QmkraVlpSWlJaUlpSXlNNFp1SWlJaUlpSWpJeUJpK2lZaUlpSWlJaUl5TTRadUlpSWlJaUlqSXlCaStpWWlJaUlpSWlJeU00WnVJaUlpSWlJakl5QmkraVlpSWlJaUlpSXlNNFp1SWlJaUlpSWpJeUJpK2lZaUlpSWlJaUl5TTRadUlpSWlJaUlqSXlHU21Mb0NJaU1xdVJvMGEyVWlsMHFwNTJ3UkJjQkJGVVNvSWdnU0FnN2UzOTF0NXIyZG5aeWRIUlVWbHZOWkNpWWlJaUV5TTRadUlpRjZhUkNKcExBaENlUDUyUVJBMFAyN0o4ek1Bd01MQ29qMkFFOGF2am9pSWlLajBFSXJ1UWtSRVZDQ1psNWRYakVRaXFWT2N6cUlveGtkRVJOUUZvREJ5WFVSRVJFU2xDdGQ4RXhIUnExQUNDQUVBVVJRaGlxSmVoM3p0djRMQm00aUlpTW9oaG04aUlub2xnaURzRmtVeEkvLzA4bng5SUlwaWhrcWxDbnVOcFJFUkVSR1ZHZ3pmUkVUMFNrUlJmQWpnWWpHNlhsUXFsZkhHcm9lSWlJaW9OR0w0SmlLaVYzTHAwcVYwUVJET2kvL09MYzg3OVZ6enN5aUtvaUFJNTZLaW9wSk5VeVVSRVJHUmFURjhFeEhScTFLcFZLckxnaUNrRjlSQkVJUXNVUlQvQWRkN0V4RVJVVG5GOEUxRVJLOU1GTVZ3VVJRZkY5SWxUYVZTL2YzYUNpSWlJaUlxWlJpK2lZam9sVjI1Y3VVMmdDdWFUZGZ5N25BdUNBTFVhdlhWZi9zUUVSRVJsVXNNMzBSRVZGTFdGM1JCRUlUZzExa0lFUkVSVVduRDhFMUVSQ1VpUFQzOW9DaUtpWG5iL2oxaTdFbDZldnBlVTlWRlJFUkVWQm93ZkJNUlVZbUlpNHZMQnJEZHdIbmZ1Lys5UmtSRVJGUnVNWHdURVZHSlVhbFU2d0RJOHpUSlJWSGNaS3A2aUlpSWlFb0xobThpSWlveFVxbjBuaWlLdHdSQjBFdzV2NjVVS20rYXVpNGlJaUlpVTJQNEppS2lFdlAwNmROMEFCZkZmd0dJVkNnVXFhYXVpNGlJaU1qVUdMNkppS2pFeE1mSHkwVlJQQ1VJUWhhQUhGRVVUOFhFeEtTYnVpNGlJaUlpVTVPWnVnQWlJbnF6Q0lKd0RrQ1NJQWpXQU02WnVoNGlJaUlpSWlLaU41SzN0L2NoYjIvdnYwMWRCeEVSRVZGcG9YY2VEQkZSV2VUbzJyQ1d1Wm5NMWRSMVVDNHJNN0diQklMNWN3WDJtTG9XK3AvczdPemJDYmVqNzVpNkRpSWlvdktJNFp1SXlyeWFibzJjekdUQ3J4RGdZZXBhU0VQODkrOFhRVFJ0SFpUUFhXUUpBK1BqTDhXYnVoQWlJcUx5aG11K2lhak1Nd09jSU1CRGdPQmdaV1VGbVV4cTZwS0lTaFdWVW9Vc3VSeHFVYlNFSlZ3QU1Id1RFUkc5Wmd6ZlJQVEdzTGF5d2hkalI4T3JVVU5UbDBKVXFrUkZ4MkQ1cXRWSVRVc3pkU2xFUkVUbEZzTTNFYjB4cERJcDZ0ZHpSNnNXelV4ZENsR3BZMlptWnVvU2lJaUl5aldlODAxRVJFUkVSRVJrWkF6ZlJFUkVSRVJFUkViRzhFMUVSRVJFUkVSa1pBemZSRVJFUkVSRVJFYkc4RTFFUkVSRVJFUmtaQXpmUkVSRVJFUkVSRWJHbzhhSWlJaUlpTW94NTNvTmZBU0pORXRRaVprcUlTZnRYa3pNSXdCcVU5ZEY5S1poK0NZaUlpSWlLc2NrZ3RrMkFWQ0tFbEVsaGFYQ3hhUHhMUUhpa1N5bGN2K2p1S2hycHE2UDZFM0I4RTFFUkVSRVZJNEpnQTBnU2dGQkNzQmNFRkFYRUxwWm1ablBmYXQrNDIxS3BXTHhBekVuR25GeDJhYXVsYWdzWS9nbUlpSWlJaXJIVkNwbGY0a2dzeEVGMkloQVRha2cxaFhWOEJRa1Fnc0poQ0ZtVXJPK3RRWHo5YWhmZjhIdDZPZzdwcTZYcUt4aStDWWlJaUlpS3NmdXhsNDluUGV4bzZPanRhUkN0Y29TaGJxSlJDWk1BOUFDd0dpSTV0VWQzTnpHUG9xTGUyS2FTb25LTnU1MlRrUmtRc25KeWNqTXpDeXgrNG1paUljUEh4YmFKeWtwQ1NxVnFzaDdwYVNrNE1xVkt3YjdabVJrNE1xVks4V3VTNkZRRkx0dmNkeTdkdzlLcGJKRTcybE1kKzdjd2FOSGoweGRCaEZSc1R4OCtERHovbzNMRCs3R1hkbXJRSFpQRWVKT0FDSUU0WDFMTSt2cGNIT3pNSFdOUkdVUlI3NkppSW9wTFMwTm1abVpVQ3FWVUNxVlVDZ1VPajluWm1iaStmUG5ldjlsWm1iaW0yKytnVXltLzMrNWZuNStHREZpQkQ3NzdMTmkxZkRnd1FQY3VIRUQ3ZHExZzFRcTFic2VGQlNFTFZ1MllQbnk1V2pVcUpIZWRibGNqdEdqUjhQQ3dnTHIxcTJEcGFWbGdhOTE0TUFCTEY2OEdOdTNiMGVkT25WMHJrMmFOQW5YcmwzRHVuWHI0Tzd1WG1UZDgrYk5RM1IwTk5hdFd3Y3JLeXNBUUU1T1RwRUIyc3pNREdabVpqcHRTcVVTbzBlUFJvTUdEYkJvMGFJaVg3c2c0ZUhoT0hmdUhDWk9uUGpTOXlpT2pJd01EQnMyREhYcTFNR2FOV3NNL2prZ0lpcXRIbHkvbnV6bzZEak0zTlkrUUJBd1NZQmt2SXZNT2pVZUNEUjFiVVJsRGY4RlFFUlVUR3ZXck1GdnYvMVdaRDhMQ3d0WVdWbkJ4c1lHMXRiV3NMS3lRbEpTRWh3Y0hJcjFPbks1SEFrSkNYajQ4Q0VTRWhJUUh4K1BtSmdZM0xoeEF4a1pHUUNBdFd2WG9uSGp4bnJQSFRSb0VBNGRPb1RQUC84Y3ExYXRRc09HRFhXdS8vREREN2h6NXc1bXo1NWRhUEFHZ09QSGo4UFoyVmt2ZUFQQUYxOThnVTgrK1FTVEowL0dwazJiVUtGQ2hRTHZrNXFhaWdNSERxQm56NTdhNEEwQXMyYk53cUZEaHdxdFlkQ2dRWmc4ZWJKT1cxaFlHQjQvZm96dnYvOWUyelp1M0RpY09YT20wSHNCd1BqeDR6Rmt5QkFBd0lVTEY3Qng0MGJZMk5oZzlPalJBSUNKRXlmaTlPblRSZDVINCtUSms3Q3lzb0pLcFNyd2l3UXpNek1NSHo0Y3YvenlDNjVkdXdZUEQ0OEM3MmRod2NFa0lpcDlIajU4bUZuRjJ2cDdXNmxOSFFqb0wwRDR4TW0xd2NiN042L0ZtYm8yb3JLRTRadUlxSmlHRFJ1Rzl1M2JhMGRqWlRLWjl1ZEpreWJCdzhNRE0yZk9oRVR5Y2l0Nm5qeDVnZzgvL0JDcHFhazY3WFoyZHFoZHV6YTZkdTJLT25YcW9FNmRPbkIxZGRYcEV4VVZoZlQwZEcyZDMzMzNIVUpEUS9IOCtYTnRuN3QzN3lJME5CU3RXN2RHdFdyVjhQZmZmd01BUEQwOVlXMXRyWE8veDQ4Zkl5SWlBaDkvL0xIQldqMDlQVEZxMUNoRVJVVWhKeWVuMFBmMTIyKy9RU0tSYUVmMzA5UFRVYkZpUlFDQWs1TVRKa3lZWVBCNS8vM3ZmL1hhbEVvbGZ2NzVaM1RzMkZIbnl3ZTFXZzFuWjJkODhza25CdStsVnFzeGE5WXNxTlgvTzdaMjNMaHhlUGp3SVlLRGcxRzFhbFgwNjljUHZYdjNocmUzdDg1elQ1NDhpY2pJU0h6KytlZDY5OVdNeW0vYXRBbExseTR0N0dNQUFJd2NPYkxRNjJGaFlhaGV2WHFSOXlFaWV0MVM0dUxTYk4wOFYwRW1iUWNCOWpLWnRBZUE1UUJFVTlkR1ZGWXdmQk1SRlZPMWF0VlFyVm8xZzlka01oa2tFa214Z3ZmNTgrZVJrcElDSUhlTmRseGNIQTRlUElqR2pSdWpmZnYyc0xPemc3T3pNeTVjdUlDd3NEQWNQSGl3eUtuS2l4WXR3dVhMbDNYYTl1elpnejE3OXVqMVBYUG1qTTRvOFcrLy9ZWjY5ZXJwOU5tOWV6ZlVhalg4L1B6dzhjY2ZJelkydHNEWDd0V3JsMTdicWxXcjBLaFJJNlNscFdIcjFxMFlNV0lFcWxhdGlsdTNibUh3NE1HWU5tMGFBS0JpeFlybzBLR0R3ZnZPbno5ZnIyMzM3dDFJVEV6RVR6LzlCQURZc1dNSDJyVnJCd0NvVXFVS2V2VG9ZZkJlU3FVU3MyYk4wbWtUQkFHelo4L0duVHQzRUJvYWlqNTkrcUJEaHc3SXpNelUrVExpOGVQSGlJNk94ckJodzdSdGNya2NGaFlXRUFSQjU1NXo1c3d4K0x2Njg4OC9jZlRvVWN5Yk44OWdmUmN2WGtSb2FLakJhMFJFcFVXOHVlcU1pMXB5RmhENlFwQzBxdUxtOWt0S1hGeWFxZXNpS2lzWXZvbUlpc0hQejA5dlJEcXY3T3hzM0xoeEF3Y1BIaXl3ajdlM04xYXNXSUgxNjljaklpSUNRRzRvUEhueUpQNzY2eS9NbVRNSE0yYk0wUFovMFEyNmZIeDhNSGZ1WEoyMnJLd3NkTy9lSFdQSGpzWEFnUU4xcmwyNmRNbmdxTE5TcWNTdVhidFFwMDRkdUxpNDRJTVBQdEIrV1ZCY21pbjJ3Y0hCcUZTcEVvWU9IUW9BV0xseUpTd3NMTkMyYmR0aVRSUFBLeTB0RFN0WHJzU3dZY1BnNU9TRVE0Y09ZZTdjdVpETDVTOTBuN3dzTFMzeHd3OC93TnJhR2hLSkJCczJiRUJvYUNpMmJ0MWE2TFI4emZUOVpjdVc2VXdWNzl5NXM4R3A0L0h4OFRoNjlDaTZkdTFxOEg3WjJka00zMFJVK2tWRjVZanVqVGNLTXZRRjBNQlNiVzRIZ09HYnFKZ1l2b21JaW1IeTVNa0dwMWNmT25RSXg0OGZCd0NvVkNxSW9vZytmZnFnV2JObWVuMnJWS2tDQUZpeFlvVzJyVldyVmkrMDRWcGhaREtaZGpxM2htWlRObk56YzcxcmVkZGY1eFVXRm9aSGp4NXAxNHYzN05rVFFPNjArSUpHL29IY05kUk9UazdhNEIwUkVZRnQyN1poOHVUSmVQTGtDVzdkdW9Wang0NWh5cFFwMnMvaVJTeGF0QWdWS2xUQXlKRWpJWmZMc1hUcFVyaTR1R0RBZ0FINDY2Ky9YdmgrR282T2p0cWZXN2R1alJVclZtRDE2dFVZTjI2Y3dmNnhzYkhZdVhNbnVuWHJwZzNhbnA2ZUdENThPSlJLcGNIZDRUVzd2UmUwczMzdDJyVXhmUGh3Mk5qWXZQVDdJQ0o2SFJUUHMwNmEyMXFyQkVIME1KT1kvUWZBWFZQWFJGUldNSHdURVJWRC9xblJFUkVSQ0FvS1FtUmtKQ1pObW9SOSsvYWhkdTNhc0xPencrYk5tL0hreVJNTUhqd1lMVnEwZUcwMW5qcDFDajQrUGdhdi9mVFRUd2dPRHRacHk3ditXVU9wVkdMdDJyVjY3U0VoSVZpelpnME9IejRNVzF0Ymc2OHhjK1pNWkdWbDRjOC8vNFJVS3NYVnExZWhWcXV4WU1FQ2JSOFBEdzk4OE1FSDJzZlhyMTh2c09hOEk5b1pHUm5ZdDI4ZnpNM04wYVZMRisxTzZTdFdySGlwM2NOUG56Nk5CdzhlYUIvMzZORURGU3RXaEx1N093WU1HSUJObXphaGQrL2VjSEZ4MFhtZVNxWEN0OTkraTBxVkttSFNwRW5hZG05dmIzaDdlMlBreUpGNjAvL3o4dlgxTmRqdTcrOWZZTmduSWlwTkhqNjhrZVJpNjNVTEVOd2hFVjBBUkppNkpxS3lndUdiaUtpWTB0TFM4T2VmZjJMUG5qMklqSXlFcjY4dnRtelpBbWRuWjRTRmhjSGMzQnlUSjA5R2x5NWRzSHo1Y293ZE94WTFhOWFFcjY4dldyVnFoWHIxNnNIZTN2NmxYMTh1bHlNeE1SR1BIajFDWW1JaUhCMGRkVWJZNjlXcnA1M2VyWkdUazRQQXdFQjA2ZEpGTC9qZHVuVUxJU0VoT20zYnRtM0R2WHYzOUFKMjA2Wk5zV3JWS2h3NWNnUjkrL2JWcXkwK1BoNkppWW5vMWF1WGRyVDl2ZmZlUTdObXpXQm5aNGNqUjQ1ZzJiSmxDQWdJMEZrWDcrRGdvTjFwUEw4ZmZ2aEIrM09GQ2hVd1pjb1VXRnBhSWpNekV3c1hMa1NuVHAzUXVuWHJ3ajZ5QXUzZnZ4K25UNStHVXFtRVhDNUh5NVl0dFRNRFB2MzBVK3pkdXhjLy9QQURsaTFicHZPOFRaczI0ZXJWcTVnL2Z6N3M3T3dNM3J0Smt5WVlNV0tFVGx0WVdCajI3OStQNWN1WDYvVm42Q2Fpc2thRStvNEFpYnNnVWIvOFgycEU1UkRETnhGUkVhNWR1NFlGQ3hZZ0tpb0thclVhclZ1M1JuQndNSm8xYTZiZFlUeXZ4bzBiSXlRa0JQLzg4dzkyN3R5Sm5UdDNZc3VXTFFDQWpSczNvbjc5K2pyOVJWRkViR3dzS2xhc3FBM1hqeDQ5MHE2SkhqcDBLQjQvZnF5MzVuekFnQUU2NGR2ZTNsNXZUWEZtWmlZQ0F3TlJ0MjVkdldzWExselFDZDlQbno1RlVGQVEzbjc3YlRnN08rUCsvZnZhYTE1ZVhyQzN0OGVoUTRjTWhtL056dW1kT25YU3R0bmEyc0xXMWhhUEh6OUdTRWdJUm8wYXBmZmU3ZXpzMEx0M2I3MzdBYm5ydy9PL1h5RDNqUEVLRlNyZzY2Ky8xcm11VUNpUWxKUms4Rjc1Ui9rMWErT1BIVHVtZDVSWnBVcVZNRzNhTkozcDZCcWRPblZDWm1ZbU9uZnViUEIxQUtCcTFhcG8wNmFOVGx0a1pDUUE2TFVEME51MGpZaW90Qk1nZVFJQWdpQmgrQ1o2QVF6ZlJFUkZjSFYxaFNBSStQampqOUdqUncvVXJsMGJBUEQ4K1hOODhNRUg4UEx5UWxCUWtONU81MDJhTkVHVEprMHdmZnAwL1BQUFA3aDE2eGJxMTYrUDdPeHNYTDkrSFpHUmtWQ3BWUGo1NTUreFpzMGF6SjA3RjlPblR3Y0E3VEZtUU81NjROYXRXNk5HalJwd2NIQ0FnNE1EYXRTb29YZTJkbXBxS2k1Y3VLRFRscDJkRFFDNGYvKyszclViTjI3b1BMYTB0SVJNSnNQVXFWT3hlZk5tbld1Q0lLQmp4NDdZdG0wYm5qNTlpc3FWSyt0Y0R3OFBoNDJORFZxMWFxWFRybFFxRVJBUUFDY25weUtQMlNxT3c0Y1A0L2p4NDVnK2ZicmUrdlBJeU1nQ056UXJqcnQzNzJyWDlXdU9jb3VMaThPelo4KzB1OUlEdVp1cWFYNEdjbjgvbXRGK0FFaElTTkRiZUUvVDM5Q0dmS0xJVTNxSXFHd1JJYVlJRUtBV1VmQkdJRVNraCtHYmlLZ0lNcGxNZTM3MC9mdjN0U1BDaHc4ZlJsSlNFdXJXcmF2ZHZid3dkZXZXQlpDN3ZqZzFOUlZTcVJScXRSb3RXN2JFMEtGRDRlM3RqWFhyMXNIQndRRlZxMWJGbWpWcnNIcjE2Z0tQcjhydjh1WExCVzdjRmhvYVd1UnUybFpXVmxpNWNpVThQRHdNWHUvWXNTTzJiTm1DNDhlUDY0eCtaMmRuNDhLRkMrallzYVAyQ3dNZ2Q3UjU5dXpadUhqeElqNy8vSE5zMmJJRkR4OCt4T1BIajdGbzBhSWkzMDkrang0OXdyeDU4OUN5WlV2MDd0MGI5KzdkdzYxYnQ3U0J2MjdkdXZEMzl6ZjRYTFZhWGVEMGRvMEpFeWJnenAwN0JWN1B2MXU4eHBFalIzU21vRWRGUldIT25EazZmWlJLSlFEb3RRTU0zMFJVOWdpaW9JQUFDQ0xNaXU1TlJCb00zMFJFUmNqSXlNRFVxVk4xMmhRS0JWUXFGU3d0TFExdVVLWlNxYUJRS0dCdWJxNGRFYmUzdDhmT25Uc3hjT0JBMUt0WEQ4MmFOVU9uVHAzUXVIRmo3ZHJsUm8wYXZWU041dWJtZU9lZGR6Qno1a3lkOXF5c0xQVHMyUk9mZmZhWmR0cTJ4cFVyVitEdjc2OHpZbDlROEFaeXA5TlhyRmdSUjQ4ZTFRbmZGeTVjUUhaMnRzNlVjNDBUSjA0QUFOYXNXUU5IUjBjNE9UbHB2NFFBaXIvaEdnQXNYcndZYVdscHVISGpCbng4ZktCVUtpR1JTSEQyN0ZtTUhqMGFLcFVLWGw1ZUJxZHhpNktJUllzV3djM05yY0QzRnhnWWlLeXNMTDMyN2R1M0l6dzhIRC8rK0tQQjUrV2ZnZENwVXlkODk5MTNPbTNCd2NGWXZYbzF3c1BEOVo3ZnZIbnpBbXNpSWlLaU53ZkROeEZSRWV6czdIUkNVMUpTRWdZUEhveTZkZXRpK2ZMbGVtRXZPenNibzBhTlFrcEtDclp2M3c1cmEydWQ2MFdOd0JiSGpoMDc0Tzd1RGs5UFR3QkFVRkNRd1g3bTV1WUFjcWVVNTk4Z3JGMjdkamg3OW15eFgxTW1rOEhIeHdkSGpoekI4K2ZQdGNkaUhUOStIRlpXVm5ycm1TVVNDVUpDUWxDcFVpWFkyOXNiRE1VMWF0VEEyTEZqRGI1ZTNsM1NnZHdONWRMUzB1RGk0cUw5VHpQbFcvT2x4VGZmZkFNN096dDgvZlhYa0Vna3VIYnRHcFlzV1lKNTgrYnA3VmlmWDBGZmZKdzZkUW9TaVFRdFc3WXM5UGxFUkVSRWhXSDRKaUo2QVVxbEVsT25Ua1Z5Y2pJY0hSMXg5ZXBWTkdqUVFEdDZMSmZMRVJBUWdPam9hQ3hmdmx3dmVKZVVuVHQzUXFWU3dkWFZGVWVQSGkyeXY2R2p4dkxidDI5ZmdUdDRhL2o0K09EQWdRUDQ2NisvMEtWTEY0aWlpQk1uVHNEWDExZDc1blZlZVVlNWdkelBKeVltUnJ1bXVsS2xTdWpSbzRmQjE4cS8wL2lvVWFNd2F0U29BbXM3ZE9nUURoMDZoQ0ZEaG1oL0gycTFHcEdSa1pnNGNTSisvdmxuV0ZwYUZ2aDh1VnlPc0xBdzlPdlhyOEEreFhIa3lCRzkwWHpOdEhORG8veUdqbndqSWlLaU53L0ROeEhSQzVCSUpCZzdkaXlPSHorT0V5ZE9JRFEwRkhaMmRtalRwZzJhTld1R2pSczM0dTdkdS9qKysrOWYraGlzNGtoT1RvYUhod2Y4L1B6UXVISGpBdnZsNU9SZzhlTEZhTmV1WFpFanQxWldWa1crYnBzMmJSQVlHS2lkS2gwUkVZSGs1R1IwN05oUnIyOTJkalppWTJOeC9mcDFSRWRISXlvcUNqZHYzb1JLcGNLZVBYdUtmSzJDNU9Ua0lEbzZHcGN1WFVKRVJBUkdqeDROVzF0YmZQdnR0MmpRb0FHKy9QSkxiVjlQVDA5TW1qUUo4K2ZQUjBCQUFCWXVYR2h3QlA3S2xTdVlNR0VDek0zTlh6bDg1ei9MSElEMno4dVVLVlAwK2h0YUIwNUVSRVJ2SG9adklxSVhJSkZJMExScFV6UnQyaFNUSmsxQ1RFd01mdnp4UjRTRmhTRXNMQXdBNE9qb2lNZVBIeU1oSVFFMWF0UW85SDZpS0JaNDFKUm04eks1WEs2enJ2alpzMmQ0OHVRSnVuYnRxcmU3ZUg2Wm1abFl2SGd4UEQwOTlRTGh5N0N6czBPdlhyMjBqdzhjT0FBTEN3dTBiZHRXcisrNWMrY3dZY0lFQ0lLQU9uWHFvR0hEaHVqZnZ6L2VmdnZ0SWorWC9ESXlNckJxMVNwRVJrWWlKaVlHU3FVU0ZTcFVnSmVYRjh6TnpmSFZWMTlCRUFSODk5MTNlcHZURFJnd0FGZXVYTUgrL2Z1eFpzMGFuV24vbWczV1pzK2VEUjhmSHdRRUJMeFFYZmxObkRnUkZoWVdlaVArQ1FrSk9ISGloTUZqMWFwVnE2YmRRWitJaUlqZVhBemZSRVF2SUNVbEJYZnUzTUhObXpkeCtmSmxuRHQzRGtsSlNYQnljc0xBZ1FNaGw4dHg1TWdSTEY2OEdJc1hMNGFIaHdmYXQyK1BEaDA2YURmN3VuYnRHaFFLQlc3ZHVnV2xVb24vL09jL0JsOUwwMy95NU1sbzBhSUZCRUdBS0lvNGVmS2s5cnh4WTd0MjdWcWhhOVN6czdNaGlxTGV1ZGZ2di84Ky91Ly8vZy9MbHk5SG8wYU5kTDQ4OFBQelEycHFLaFFLQmRScWRhRWJybTNmdmgwN2QrN0VUei85aEZPblRzSE56UTNkdW5WRDA2Wk40ZTd1RG9WQ2dmSGp4K1BPblR0WXRtd1phdGFzYWZCZUFRRUJpSTJOUlhCd01PcldyWXYyN2RzREFNNmVQUXRMUzB0TW5qelo0UG5sTDBxekJ2OUZ2STdmSXhFUkVaa2V3emNSVVJGeWNuTFF2MzkvUEhyMFNMdDJWeUtSb0hidDJ1amF0U3ZhdDI4UEx5OHY3VHJqa1NOSDRzR0RCemh5NUFnT0hUcUVvS0FnQkFVRklTUWtCTjdlM3ZqMTExOXgrUEJoQUxtajVQbURxMGE3ZHUwd2RPaFE3TjI3RitmUG45ZTJWNmxTQldQSGprV0xGaTJNL002QjZ0V3JGM2g4V1dFOFBEeGdhV21wdHdrYkFIejY2YWZhODhlTHk4bkp5ZUJVOVNWTGx1RDgrZk9ZTld0V29kUHFMUzB0c1hEaFFnd2RPaFFYTDE3VWh1OFpNMlpBb1ZEQXhjWGxoZW9oSWlJaWVsR0c1em9TRVpVaExtNk5Xc0ZNMkdsYnNhTERza1hmNHgxZnd5T3ByMkxidG0xSVQwOUg5ZXJWOGRaYmI4SGQzYjNRemJ2eXVuZnZIczZmUDY5ZFMzei8vbjBrSmliQ3lzb0tycTZ1QmpjcW8rTEp5TWpBNmRPbjBhMWJ0MkwxZi9Ma0NhcFZxMmJrcWtxZnMrY3VZTnlrcVhpU25Kd0tFWDNqcjE4NmJ1cWFpS2pzY3FubnRVU1FZSUtvRm9QaVl5NGJQcktDaVBSdzVKdUlxQmp5bjVIOUltclZxb1ZhdFdwcEh6czVPY0hKeWFra3lpcjNLbFNvVU96Z0RhQmNCbThpSWlJcUhTU21Mb0NJaUlpSWlJam9UY2Z3VFVSRVJFUkVSR1JrRE45RVJFUkVSRVJFUnNid1RVUkVSRVJFUkdSa0ROOUVSRVJFUkVSRVJzYndUVVJFUkVSRVJHUmtETjlFUkVSRVJFUkVSc2J3VFVSRVJFUkVSR1JrTWxNWFFFUlVVbFJLRmFKalltRmhZV0hxVW9oS2xham9HQ2dVQ2xPWFFVUkVWSzR4ZkJQUkd5TkxMa2RReUZxWW01bWJ1aFNpVWtXaFVDQXRQZDNVWlJBUkVaVnJETjlFVk9hcEJmR3hCRUtDV2hRdG42VXhZSmlhcUJZaGFINEdJRWlFd3JyVDZ5U0tpVG1pbUdEcU1vaUlpTW9qaG04aUt2UHV4a2JHTzdzMUdDS1JtZG1idWhZQ0xNMUVWd3VaWkpoRUVNeXlGS3FmczVYQ1RWUFhSTGxVZ3BqMDhQcVZXRlBYUVVSRVZCNHhmQlBSbTBCOU4rNWFGSUFvVXhkQ2dMZTN0eWdJUWwxUkZDMnR6YVJ4TVZjalRwaTZKaUlpSWlKVDQyN25SRVJFUkVSRVJFYkc4RTFFUkVSRVJFUmtaQXpmUkVSRVJFUkVSRWJHOEUxRVJFUkVSRVJrWkF6ZlJFUkVSRVJFUkViRzhFMUVSRVJFUkVSa1pBemZSRVJFUkVSRVJFYkc4RTFFUkVSRVJFUmtaQXpmUkVSRVJFUkVSRWJHOEUxRVJFUkVSRVJrWkF6ZlJFUkVSRVJFUkViRzhFMUVSRVJFUkVSa1pBemZSRVJFUkVSRVJFYkc4RTFFUkVSRVJFUmtaQXpmUkVSRVJFUkVSRWJHOEUxRVJFUkVSRVJrWkF6ZlJFUkVSRVJFUkViRzhFMUVSRVJFUkVSa1pESlRGMEJFUkdWWG8wYU5iS1JTYWRXOGJZSWdPSWlpS0JVRVFRTEF3ZHZiKzYyODE3T3pzNU9qb3FJeVhtdWhSRVJFUkNiRzhFMUVSQzlOSXBFMEZnUWhQSCs3SUFpYUg3ZmsrUmtBWUdGaDBSN0FDZU5YUjBSRVJGUjZjTm81RVJHOXRFdVhMcDFUcTlXM2l0dGZGTVg0aUlpSXY0eFpFeEVSRVZGcHhQQk5SRVN2UWdrZ0JBQkVVWVFvaW5vZDhyWC9Da0R4MnFvaklpSWlLaVVZdm9tSTZKVUlnckJieml0NG5BQUFJQUJKUkVGVUZNV00vTlBMOC9XQktJb1pLcFVxN0RXV1JrUkVSRlJxTUh3VEVkRXJFVVh4SVlDTHhlaDZVYWxVeGh1N0hpSWlJcUxTaU9HYmlJaGV5YVZMbDlJRlFUZ3YvanUzUE8vVWM4M1BvaWlLZ2lDY2k0cUtTalpObFVSRVJFU214ZkJOUkVTdlNxVlNxUzRMZ3BCZVVBZEJFTEpFVWZ3SFhPOU5SRVJFNVJURE54RVJ2VEpSRk1ORlVYeGNTSmMwbFVyMTkyc3JpSWlJaUtpVVlmZ21JcUpYZHVYS2xkc0FybWcyWGN1N3c3a2dDRkNyMVZmLzdVTkVSRVJVTGpGOEV4RlJTVmxmMEFWQkVJSmZaeUZFUkVSRXBRM0ROeEVSbFlqMDlQU0RvaWdtNW0zNzk0aXhKK25wNlh0TlZSY1JFUkZSYWNEd1RVUkVKU0l1TGk0YndIWUQ1MzN2L3ZjYUVSRVJVYm5GOEUxRVJDVkdwVkt0QXlEUDB5UVhSWEdUcWVvaElpSWlLaTBZdm9tSXFNUklwZEo3b2lqZUVnUkJNK1g4dWxLcHZHbnF1b2lJaUloTWplR2JpSWhLek5PblQ5TUJYQlQvQlNCU29WQ2ttcm91SWlJaUlsTmorQ1lpb2hJVEh4OHZGMFh4bENBSVdRQnlSRkU4RlJNVGsyN3F1b2lJaUloTVRXYnFBb2lJNk0waUNNSTVBRW1DSUZnRE9HZnFlb2lJaUloS0E0NThFeEZSaVlxSWlMZ3NpbUtNS0lxM0lpSWlMcHU2SGlJaUlxTFNnQ1BmUkZSdU9MbzJyR1Z1Sm5NMWRSM2xnVnlwL2tjQ3dkekZ3NnU5cVdzcEw3S3pzMjhuM0k2K1krbzZpSWlJeURDR2J5SXFGMnE2TlhJeWt3a2JJSWdlcHE2bFBNaFNpZ0lnQW9Jd3lOUzFsQmNXbHVaM1hWeThCc2JIWDRvM2RTMUVSRVNraitHYmlNb0ZNOEFKQWp3RUNBNVdWbGFReWFTbUxvbW9SS2lVS21USjVWQ0xvaVVzNFFLQTRadUlpS2dVWXZnbW9uTEYyc29LWDR3ZERhOUdEVTFkQ2xHSmlJcU93ZkpWcTVHYWxtYnFVb2lJaUtnUUROOUVWSzVJWlZMVXIrZU9WaTJhbWJvVW9oSmpabVptNmhLSWlJaW9DTnp0bklpSWlJaUlpTWpJR0w2SmlJaUlpSWlJakl6aG00aUlpSWlJaU1qSUdMNkppSWlJaUlpSWpJemhtNGpvTlh2MjdCa2lJeU9Sa1pFQkFIajY5T2xyZlgybFVvbG56NTRWZVAzcDA2ZFFLcFhGdnA5Q29TajB0VXJLbzBlUGtKNmVYbUwzS3duUG56OUhaR1NrcWNzZ0lpS2lNb0M3blJNUnZXYVhMMS9HeElrVEVSUVVCRGMzTjd6MzNudm8wS0VEdnZycUsxU3FWRW1uNy9QbnozSDU4dVdYZXAwR0RScm8zUThBVHAwNkJYOS9mOHliTnc5ZHVuVFJ1ejV0MmpUY3ZuMGIrL2J0ZzFSYStIbm9EeDgrUko4K2ZUQjU4bVFNR0RCQTUxcFNVaEkrK09BRHpKdzVFeDA3ZG55cDk1RFhraVZMY09IQ0JSdzhlQkF5V2VuNDYrdUxMNzdBblR0M3NIZnZYdGpZMkppNkhDSWlJaXJGU3NlL1hvaUl5aEVMQ3dzQWdDaUtxRnk1TXViT25ZdkF3RUNFaDRkaitmTGxxRisvdnJidi9mdjM4ZVdYWDc3VTZ3UUhCNk5aTS8wajFRNGNPQUJMUzB1MGFkTkc3MXBhV2hvdVhyd0lQeisvSW9NM0FQejk5OTlRcVZUdzh2TFN1L2JMTDc5QW9WREEwZEVSOSs3ZDA3dnU2T2dJcVZTSzZPaG9CQVVGR2J6L2lCRWo0T1hsaGV6c2JJU0hoNk43OSs2bEpuZ0R3TkNoUS9IMTExL2o5OTkveC9EaHcwMWREaEVSRVpWaXBlZGZNRVJFNVlTbHBTV0EvMDNKOXZYMXhkYXRXL0hycjcvQ3pjM040SE5XclZxRkprMmE2TFI5OWRWWHlNek0xQXV1MGRIUitQampqM1hhMUdvMTVISTUwdExTY1B6NGNmVHUzUnVDSUNBek0xTmJrMFFpd1lFREI2QlNxZEN5WlVza0ppYnExVkdsU2hXZE02WFBuRGtEWjJkbnVMdTdJek16VTN1ZjJOaFliTnUyRFNxVkNoOTk5SkhCOTNUdzRFRlVyVm9WTXBrTWRuWjJPdGZTMDlOeDRzUUo5T3JWQ3dBUUhoNk9yS3dzOU83ZDIrQzlqT1gyN2RzWU1tUklrZjFXckZpQjFhdFhGM2o5MjIrL1JZY09IVXF5TkNJaUlpcGpHTDZKaUVyWWh4OSthSENrVjBNVVJRREFwRW1USUpIb2JyM3grKysvbzFhdFd0aXlaWXRPdTBRaTBSdnhGUVFCZ2lEb3RSc2FzYjUxNnhZR0RoeW9mYnhqeHc3czJMRkQrL2pYWDMvRjIyKy9qVjI3ZGdFQXBrK2ZickIyVFQ4QWtNdmxDQThQeDRnUkkzRC8vbjMwNmRNSFc3ZHVSYTFhdFJBUUVBQ1ZTb1hQUC85Y0ozd25KaVppeElnUnFGKy9QcXBVcVFJQWNIZDN4K3paczNWZUp5NHVEaWRPbk5BKzNydDNMd0JnekpneEJ1c0NBQjhmSHl4WXNLREE2eTlEcFZKQkxwZWpaOCtlQmtmM2kvTGd3UU9zVzdjT0twV3FST3NpSWlLaXNvZmhtNGlvaEdWbFpjSEp5UWwrZm40R3I2ZW5wMlB0MnJWbzM3Njl6aFJ6RFZ0Ylc3MjJMNy84VWkrbzUrVGtRQlJGK1BqNDZMUnJ3cjBoL2ZyMWc2ZW5wL1p4ZEhRMHRtM2JCZ0E0Zi80OFltSmlNR3pZTURScTFFam5lYWRQbjhhdVhidDBScjFQbmp3SnVWeU90bTNiNnJ6MjdObXprWmlZaU5HalIyUFZxbFdvVmFzV3VuVHBncFNVRlBqNys2TkNoUXFZTjIrZTN2c3BTRkpTRXY3NjZ5LzQrZm5wekF4UUtCUll1WElsZkgxOTBhUkpFOVNxVmF0WTkzc1pYbDVlNk51Mzd3cy9Mekl5RXV2V3JUTkNSVVJFUkZUV01Id1RFUm1CczdNemhnMGJadkJhU2tvSzFxNWRpeVpObXFCLy8vN0Z1dCtZTVdQZzd1NnUweFlVRklUczdHeU1IejllcC8zdTNidFl1SENod2Z0NGUzdWpSNDhlMnNmVzF0YmE4TDE2OVdwVXJWb1ZZOGVPaGJtNXVjN3pIajU4Q0FBNjRWc3pjcDUzNVAzSmt5ZTRmUGt5dnZ2dU83UnUzUm9TaVFSVHAwN0YxYXRYY2ZUb1VWaFpXV0hObWpVR3YyQW95TysvL3c2bFVvbFdyVnJwMUI0Zkg0K1ZLMWVpVzdkdTZOYXRXN0h2OXlMczdPd3daTWdRdmMrK3VLcFZxNFloUTRiZ3JiZmVLdUhLaUlpSXFLeGgrQ1lpZXMyc3JhMEI1TzVrbmxkRVJBUThQVDBOYmlqV29FRUR2YzNUdG03ZGlzek1UTDJOMC9Ldm55Nk84UEJ3L1BQUFA1ZytmYnBlOEFhZ25UYXRDZCszYnQzQytmUG45ZnJaMjl0ajU4NmQybnNNR2pRSTRlSGgyTGh4SXdBZ0lDQkFPOTI4T09SeU9iWnYzdzRBaUkyTjFibjI0TUVEQUxrYnR4bEwxYXBWTVhIaVJBQkF4NDRka1oyZC9VTFBIejkrdlBiNVJFUkVWTDR4ZkJNUkdjSGR1M2V4WWNNR3ZmYStmZnVpWXNXS01ETXpRMnBxcXJZOU1URVJuMzMyR2JwMTY0WTVjK2JvUGUvOCtmTklUazdXYVh2eTVBbXlzN054OE9CQm5YWk5LSDBSclZ1M2hxdXJLMnJWcW9VZE8zYWdYNzkrT3RmemgrLzE2OWRESnBNWlBNZmIzTndjRHg0OHdCOS8vSUhObXpkREpwTmgvUGp4Q0E4UHg3ZmZmb3VWSzFlaWZmdjI4UGIyUnJObXpXQnZiNDhUSjA3b25EMys1TWtUQUVCb2FDalMwdExnNmVtSmE5ZXU2YnhPVEV3TWdOeFpCcS9EcEVtVFhuanRkc09HRFkxVURSR1I2WWhRS3dSSUlBQm1SZmNtSWcyR2J5S2lFcVpVS25INzltMEVCd2RyMjFRcUZSUUtCZDU5OTExVXJGZ1IxYXBWMHduVFc3WnNnVXFsS25CZDhZWU5Hd3BjODUwL3JCZTI1cnNnRW9rRUhUdDJ4T0xGaS9IYmI3K2hjdVhLT3J0ekt4UUtBTG5CT2o0K0htRmhZZWpYcng5Ky8vMTNuZnZjdUhFRHMyYk53dlhyMStIZzRJQlBQdmtFSDN6d0FhUlNLUm8zYmd4emMzUHMyclVMUjQ0Y3dZNGRPekJqeGd6MDZkTUhxMWF0d3MyYk43VWo1cHIzMEt4Wk0zaDRlTURaMlJrLy92Z2o1SEs1ZHJmNEsxZXV3Tm5aK2FWRytsOUdRV3Y0aVlqS0hRR1BBVUFVWUcvcVVvaktFb1p2SXFJUzl2ejVjL2o1K1dIV3JGbmF0bTNidG1IKy9QbmE0Rmk5ZW5Va0pDUUF5RDFiZThlT0hXaldyQm04dmIxMTdxVlpnKzNuNTRjYU5Xcm9YQnMvZmp3eU16T3haczBhbmZha3BDVHMyclVMTld2VzFLdHR4b3dabURGalJvRzFqeHMzRGhFUkVaZ3hZd2JXcjE4UFYxZFhBUDg3RnMzTXpBd3hNVEZ3ZEhSRTc5Njk5Y0szcTZzclBEMDk4ZW1ubjhMWDF4ZFNxUlJuejU3RndvVUw4ZXpaTTJ6YnRnM2ZmUE1OcGs2ZGl1dlhyMnZ2RHdEdDI3ZlhybFcvZi84K3BrNmRpaFl0V3FCWnMyYUlpNHVEVXFuRTZkT24wYmx6WjJSblorT2ZmLzVCNTg2ZEMzd3ZSRVJrSEdvQjl5VUFSSWpHVy9kRDlBWmkrQ1lpS21GWldWbDZvN0Z5dVJ3QVlHVmxCUUI0NjYyM3RFZHBMVnUyREJrWkdUb2JweW1WU3R5NGNRTUEwS1pOR3p4OStoUlBuejdWdVdkR1JnYmtjam1pb3FMMGFzajduTHdCdDdEZHpvSGNjUDM5OTk5ajRNQ0JtREpsQ2padTNBaExTMHZ0eUxlRmhRWGVlZWNkVktsU3hlRGFkS2xVaXFsVHAwS3RWdVAwNmRQWXVIRWpJaUlpOFA3NzcyUHMyTEVBY2tlc0d6VnFaSENuZHcwbkp5ZnRPbkVnOXpneUp5Y243TnExQzUwN2Q4YkpreWZ4L1Bsem80ZnZZOGVPNFp0dnZubmwrM3o0NFllWU1HRkNDVlJFUkdSNmdrcTREeWtnUUtnTnVGa0FjUysySVFaUk9jWHdUVVJVZ3BLU2txQlVLbEc1Y21XZDlzek1UTWhrTWxoWVdBQUE2dGF0aTEyN2RpRXNMQXc3ZCs1RXYzNzl0T2RuQTduQmV1alFvY1Y2emFMNmJkMjZWZnR6WWJ1ZGF6ZzVPV0hjdUhGWXNHQUI5dXpaZ3dFREJpQW5KMGQ3cHJoTUprUHo1czIxYTY3eisrT1BQN0IwNlZKa1pHU2dhOWV1bURKbENseGRYWEgyN0ZrRUJnYkN4c1lHVzdkdU5SamVDL1ArKys5ajZkS2xpSXlNeFByMTYyRnZiNDlXclZxOTBEMWVsSWVIQjZaTm02YlRscEdSZ2NXTEY2Tjc5KzVvMGFJRkFDQTFOUlZMbHk1Rmp4NDkwTHg1YzczNzFLbFR4NmgxRWhHOVRncHB6ajJKYVBFTVFPVmE5YXk3M292QkhsUFhSRlFXTUh3VEVaV2dXN2R1QVFCY1hGeDAycDg5ZTRZS0ZTcG9IemRwMGdRQU1IdjJiRGc0T09nZEYxYXhZa1dFaG9icTNUOG5Kd2VMRmkxQ2JHd3M3T3pzb0ZBbzhQejVjN1J2M3g3RGh3ODNXRlBObWpWeDU4NmRGM29mQXdZTWdLT2pJM3g5ZlFIa2p0eHJ2amdvU3BzMmJaQ2NuSXozM25zUGRuWjJ1SDM3TnI3NjZpdWNPblVLZmZ2MnhiaHg0N1JydHdzTDRGbFpXWGoyN0JrY0hCd0E1STdhYjl5NEVSTW1URUJxYWlvQ0FnS0tmVmI0eTZwUm93WjY5KzZ0MHhZWkdRa0E4UFgxUmRldVhRSGtIc1cyZE9sU05HellVSzgvRWRHYkpsdWhlR29oTXo4bkNFSVhDVEFhUUJnQS9SMDR5eTVKMDZaTm5TNWV2SGkzSkcvYXBFbVRScUlvS2lNaUlxTGMzTndzQUZqRXhjV2xsZVJydklxbVRadFdldmJzbVZpYWFuclRNSHdURVpVZ3pSVHd2S1BZQVBENDhXT2RxZWd1TGk2b1VLRUNNak16OGQxMzMybUQrZDkvLzQxTm16Wmh4b3daZWdFK05qWVdzMmZQUm1wcUtuNysrV2NzWGJvVW1abVo4UGYzeDVneFk1Q1ptWW5Ka3llaldyVnFyL3crQkVIUUJtOGdOd2hyMXFzWHBVcVZLaGcyYkJndVhMaUF6WnMzNCtUSmsyamJ0aTAyYjk0TU56YzNIRDU4R0lzV0xZS2ZueC9HalJ1bjkzeVZTb1c5ZS9kaTFhcFZHREJnQUQ3NTVCTUFRSVVLRlRCZ3dBQ3NXclVLOXZiMmVPKzk5MTc1ZmI2TVAvLzhFd0RRcUZHall2WGZ0bTBiN08zdDBiNTllMk9XUlVUMDJxVEV4V1ZVck9kMVFoRFFYZ0xCMTltamNiZTcxeS92QS9EaU8zNitBRzl2Nzg2Q0lCeFdxOVhlbHk1ZHVnUUFUazVPVnRXcVZmTXA2cm5aMmRsWG82S2lIaFh6ZGZhS291alp0R2xUajRzWEwyYSthdDE1ckFPUUFlQ2RpaFVyemdid2tiZTM5K2NSRVJGNk13Y2FOMjdzTFpWS3E3L29DNmhVcXBUTGx5K2YwenoyOHZMeWtrZ2tEbm43aUtMNExDSWk0a3pldGthTkd0VlRxOVdYSzFhc3VBbkFKMFc5anB1Ym02MnRyYTI5S0lxT2dpQTRpNkpZVjZWU3JiNXk1Y3I5eG8wYk41QktwUlh6UDBlcFZDWmV1WExsOW91K3B6Y0p3emNSVVFuNjg4OC80ZVRrQkRzN08rellzUU5WcWxSQmFtb3EvdnJyTDNUcDBnVkE3b1pza3lkUFJrWkdCb0RjRGRjMGJ0eTRnZkR3Y08yUlhnQ1FuSnlNWDM3NUJWdTNia1c3ZHUyd2F0VXEyTnJhYXErN3U3dGowNlpObUQ1OU92cjA2WVBCZ3dlalg3OStlaHUwdllxTWpBenRlblZEYkcxdE1YcjBhRlNwVWdWWHIxNkZ2NzgvVWxOVDBhVkxGMnpldkJudTd1NjRjT0VDUHZ2c00xeTRjQUc5ZS9mR3NHSERkTzRoaWlJT0hUcUU0T0JneE1mSG8wbVRKdkR4K2QrL3AvYnUzWXVRa0JCWVdGamc4ZVBIQ0F3TXhMUnAwL1MrRkVoSVNNRE1tVFBoNys4UGQzZjNFdnNNZ1ArdGtXL2R1bld4UDkvRGh3OGpMaTZPNFp1STNpUnF0VVM5V3hBbG93RHhMUWt3cnJwcm8zT0pONjg4ZnQyRjJOdmIxd1J3R0VDV0tJcHFRMzBFUWJDeHRMUWNDbUNqb2VzRytnY0IyS05XcTJjQWVQV05QLzRsaW1LV0lBZ1NBSkJJSk4rcDFXcG5RUkIyZTN0Ny94d1JFVEVxYjErSlJESUx3QXQveXl5UlNFNEEwUDZGSXdoQ0FJRDM4L1lSQk9FaWdHWjVtMlF5MlNwUkZNMEFEUEgyOWw0V0VSRngyZEQ5bXpScE1oMUFJUDdOa1lJZ2FDNWx5MlF5TllCQXFWVDZNNENXK1o4cmxVcURBWXg1MGZmMEptSDRKaUlxSVRkdTNFQjBkRFRHakJrRG1VeUc0T0JnSkNVbEFjaWR2dnpwcDU4aVBqNGVVNmRPeGMyYk56RnUzRGpzMkxFRHMyYk5RbkJ3TU56YzNCQWRIUTBIQndmWTJkbmg1czJiQ0EwTnhlN2R1MkZuWjRkNTgrWVZ1TUdZZzRNRFZxOWVqZTNidHlNa0pBVHIxcTFEa3laTjBMSmxTMjNvQjRBNWMrWmc3dHk1MnNkcXRjRi9wK2o0Zi9idVBENm02LzBEK09mY081Tk54SklJSWdpeHhKSms3Z1RmV2x2TEY2MjF2cllxV3FwMmF0OXFxNnJXMGxhcUM2cW81YXN0UmJYbGk5cEtxWkpNRmcwcWlBcUpMVlFzazhuTWZYNS9KSmxmSmpPSkpCS1JlTjZ2OXZYcW5IdnV1YzhNZlNYUG5IT2VZektaY09iTUdmajYrbWJicDB5Wk1oZzJiQmdBb0Z5NWNoZy9manllZSs0NXlMS00vZnYzNDczMzNrTjBkRFNhTjIrT3RXdlgyaFI5TXhxTnVIejVNczZkTzRjREJ3N0EzOThmUzVjdXRjNjhKeVFrWU1tU0pUaDQ4Q0JxMXF5SlpjdVc0WnR2dnNINjllc1JIUjJOQ1JNbTJNM1NYN2x5QllNSEQ4WUhIM3hnazhBL2pzT0hEMlBXckZuUWFyV1lPbldxelRWWmxxMmZWVmFKaVlrRitrVUlZNHc5RFM2ZmpqcFZ2WjV1aVFTeGxJamF1V3FsUmRXcUJZNy8rKy9vMjQrK3UrQlpMSmIya1pHUlJ4eGMwdWoxK3RUTURYcTkvamtBdFI0eFpJSVFvcXBlcisrZlE1OUw0ZUhoaC9NUTVnTUFIZ0FRRmhiMkQ0QitpcUw4VHdpUjVLZ3pFZjFxTUJqYVptNExDZ29LMFdnMHZ4TlJPNFBCY0Nqek5VVlJmZ0JReXNFNEIxTlNVcnBZTEJaUnFsU3B2NGdvSnN0OU13RzBGa0wwSUtJWkFQNnIwK21hUjBSRTNNazZscXFxcmtLSXV3QUdFZEV0VlZWdkV0SDE2R2k3UC9lZlZGVWRrL0ZDQ0xFN2g4L2xtY0hKTjJPTUZaREZpeGZEeWNuSnV1ZDN3NFlOdUh2M0xqUWFEYXBVcVlJOWUvWmcvdno1Y0hWMVJXaG9LSm8xYTRhbVRadGk1TWlSR0RCZ0FIUTZIY0xDd3RDcFV5ZGN1SEFCQXdjT2hMdTdPNFlQSDQ1ZXZYbzljdG0zTE12bzI3Y3Z1blhyaGg5KytBRS8vL3d6ZHV6WWdlN2R1MXVUd2xhdFdxRk9uVHJXZTg2ZlA0ODllL1pZWDZla3BPRHR0OTlHNWNxVlVicDBhY2l5akNOSGp1RFdyVnZvMmJObnJqNkhxMWV2NHNHREIxaXdZQUYrL2ZWWGFEUWF0RzNiRmpObXpMQjVkb1k5ZS9iQWFEU2lRb1VLR0RseUpEcDM3Z3hKa3BDWW1JaU5HemRpOCtiTlNFMU5SWThlUFRCeDRrUzR1TGhnM0xoeHFGKy9QaFlzV0lCeDQ4YWhYcjE2Nk4yN043cDI3WXFhTld0aTdkcTFHRDE2Tk1hUEg0L1pzMmVqYytmT3VZbzlxd2NQSHVEWXNXUFl2SGt6VHB3NEFTOHZMM3owMFVlb1dyV3FUVDlQVDArNHVycml1KysrZzVPVEU1eWNuRUJFT0hmdUhLNWV2WW9lUFhyazYvbU1NZlkwdTNRNjRvdnFkWVA4SkNGR1ErQTFxWlJjbzFydHdIZi9QdWQwQ0FoTGZmUUl1Uk1jSEt4SWtsU1hpQm9LSVNDRTZLQW9Tb0RGWXJrSTRCWUF5TExjU0ZFVXV4K1VxcXJhRlFjaG9pRkNpRWN1clFid2F2cS9EaEhSOXdBT0E0QmVyKzlEUkYvbE5KZ1F3b1dJaEtJbzk3S01BMFZSSUlSNEl6dzgvTnZNbDVCbEw3MHN5NWIwZXl4WnJ3a2hpTWpoeW45TFRFek12ZlF2SFNvUjBmcU1DNHFpOUFUd0RoRjlZakFZdHVuMSttZ2lPaTZFK0Nrb0tLaERWRlRVZlFmalBYUzBWRDZUTWtUMFowUkVSRnltNXhUWTM0ZmlqSk52eGhncklMVnIxMGFMRmkxUXNXTGFGcTBLRlNyWTdML1c2WFRvMUtrVFJvd1lnZkxseXdOSXEzcStmdjE2ZlBycHB6aCsvRGo4L1B3d2FOQWdWS3RXRFJzM2JvU1Bqdytjbkp6eUZJZXJxeXY2OXUyTHZuMzd3bXcyUTZQUldJOHBlK0dGRjJ5cW5mL3l5eTgyeWJlenN6UE9uRG1EQXdjT1dOczBHZzFlZXVrbHUyWGlqcHcvZng3OSt2V0RsNWNYR2pWcWhMbHo1NkpWcTFZNUZtdnIwcVVMYnR5NGdaNDllNkpNbVRJQTBtYXYzM2pqRFNRbUpxSmh3NGFZTkdtU3pXdzVBTFJ2M3g2TkdqWENaNTk5aGg5Ly9CR1pmK0h3OXZiR2loVXJNSFRvVVB6M3YvOUZ4NDRkODF4ZEhRQTJidHlJNWN1WHc5blpHWDM3OXNYUW9VT3RNV2FtMFdnd2UvWnNoSWFHWXRHaVJUYnRnWUdCZVAzMTEvUDhiTVlZS3diVUIwbm1kMHFWMTZvQWpRWFFRdFpJRy93Q3pOdFRrd1Bldm5MbHpLMkNlSWdRb2krQVVaSWt5ZW12NXhDUktzdnlCZ0JMQUlDSTNoVkNXTExlbTdFeUtiUGs1T1JSVGs1T2R1Yy9XaXdXSWN1eVhmYnE2dXJxOHZEaFEyUFc5Z2NQSG1ST2ZyVkNpRkpFOUNFUlpiZTN2QThBZnlKYWtNMzdqTXJTMURKcm9wNXAyZm91UlZHeXZsOFhBSTVtL3pQOGg0aXVSa1JFN0FNQW5VNzNxaEJpTFJIOWFEQVlKZ0JBZUhoNGJIQnc4SXV5TFAraTBXaU82WFM2LzBSRVJKekxFb09zMCtsc0N0T29xdm9nS2lycWVxMWF0VHlJcUlZUUl2T1hDQ3lkZUhRWHhoZ3IvdnhxQlQwSHJkam1VYnAwcFUrV2ZJRG5XeGJNVXVUTVVsTlRJVW1Td3gvMFJjMXNOdVA2OWVzb1Y2NWNqbnUzTS9kUFNVbEJhbW9xUER3ODhsUlYvTTZkTzNibm5PZkhtVE5uY092V3JWd3RHNzkrL1RxOHZiM3QycE9Ta2lCSlVyN2pNWnZOMkxkdkg1bzNiMjVUcmY1cDh2c2ZKekYyNGpUY3VIWHJEZ2d2eDUySk9GalVNVEhHbmptYTZuV0MzaEd5TkF5RXNrSkFKdUErcWVybmFxcGxzMG5JbDFSbjg0TWJnQWt4TWZiN2MzTEpVY0UxdlY1ZkM4QTVpOFhTOGhITHpnZUVoNGRudStkYlVaUVBoUkExaFJDdlppNnk1dWZuNTFLK2ZQa0RSQlFuU2RJYjJSVmdTMStldnQ1c05nZEdSVVdkeXVZWm53UDRqOEZnZUdRaE5VVlJ0Z3NoYWdLWWtybWRpR29MSVQ0Qk1CVkFWSlpyN3lCdFZ2cUZUT05zQVZEV1lEQzBVeFRsb2hCaXM5Rm9uT25pNGpLZmlDWUIySnFjblB4cWJLenRXZTJLb2dRTElYWVFrYWNRSWxSVjFjVVJFUkYzZERyZGZFbVMzbllROHMvaDRlR2RGVVdaSjRTWVpiRlkvcFc1OEp0ZXJ3OGpvbXNHZzZFVENya3czOU9NWjc0Wlk2eUFaQzZTOXJUUmFEVHc4ZkhKVS8vOHpCUURLSkRFRzBnN1l6dTNIQ1hlQUt3ckRQSkxvOUZZanhOampER1dMZk9sdjZMZTlxc2R0QU95NkFPZ3A0Q29LaVJwc3VRc1RaYUp6a0oxT2xzS2xDRHFCVjhod25XQ21neUxaSVJHcEVCVkg1cE1xZWNUTHA3TzI3bVltVWlTMUZtbjA5bjk0SkJ5OGUyeFhxOWZDdUF0QUJ2RHdzSnNrdEM0dURoanVYTGx2aFpDTEZOVk5TQWtKS1JiZm84Z0k2SmtTWkk4TXJjRkJRWDVTcExrbW5WMk9iMS9rc0ZnK0YvbU5rVlJiZ0tBcXFwL1JFVFlmdG1xMSt0SEU1SERiNHFEZzRNYkNDSDhBQngyZG5ZZVJrU1RoQkJMTEJiTHBqSmx5dFFBY0NhamIwaElTQm16MlZ4YUNQRzhKRW56aWVnVkljVFNUTU1sR0kxR2ZlYnhuWjJkSlVWUjNnWHdOb0NmTXlmZTZlL2xxQkJpdEtJb2Q0VVFxc2xrcW5QcTFLbHJPWHhjSlJJbjM0d3h4aGhqakxISEZuY3U2cmlmbjE5a3F1VDZoZVRrMUZxQzZBbFFTeUZFWFFCMUFRRWlJZ2p4VUNMWlRCcXlDSUlGa3JBNHV6aGQ4dlBUOVltTCsvOTl3amx3VXhSbHJCQWlIdjgvKzl0YkNHRTNLNTMydUd3WCsyb1VSZmtVd0RBQWE4TER3NGNBc0t0RWFqQVlsdXQwdXZPU0pHMVJWZldFWHEvdkZoNGUvcnVqQVdWWmZsMm4wMlZkZGg0VEVSR3hVd2h4RzRCTFVGQlFxWXk5MUxJc3p3VHdaa2hJU0oyd3NMRHpXZTd6VmhTbGIrYUc5Tmx3Q0NIYUtJcFNLVXQvSHdBT3oraU9qSXlNVVJSbG54RGlQVW1TUW9qb1JIaDQrTytLb2h4UlZUVVJnTFd3aThWaVVXUlpQa0JFamNQRHcvdUhoSVM0Wlo3eEp5STE2N0Z0OWV2WGQzZDJkbTRKNE5lVWxCUzdmV29wS1NrVG5aeWNUa3FTVklXSWpNOWk0ZzF3OHMwWVk0d3h4aGdySUhGeG5wWWFOVkx1cHFycVpVa1NOd2dpWG1TcExDNklaQklDQXBBQXlJQlFRZVJoY2xhekx4Q1NwaklBU0pMMEN4RmRWMVYxMU0yYk42OTRlWG0xbG1YWmtGNUJQQ3VoMCttZU41dk5wek0zQmdVRmVjdXl2RmtJMFlxSVBpV2lLTDFlLzI1NGVMamRrbXBGVVRZQlNDR2lWa0tJL3dIWXI5ZnIrNGVIaDIvTjFFMExBRUtJRWJCZFZ1MG1oRmdMWUNlQXF3Q2cxV29yQVRnZkVCRGdLWVFZQ09DZ2c4UWJBT29DV0pXbFRVcC96dVQwb211WjViVG5teXdXeXloWmxtT0lhSURCWUZpZFRUODd1VG5yUENZbTVwNmlLSk9FRUIyY25KeUdLb3JpT0FpaTM3SldhWCtXY1BMTkdHT01NY1lZZTJ6VmF6ZXNCMDNxSUNMNVA5cU1HVm9BUlBRWGdMTUFyZ3FCSzBTNFJtUzVSeGJKQ0ExU3lLSWFTY2ExcTJlaTdKWmVBNEJlcjI5RFJMT0VFQzhBZ0txcWIwVkVSSHlsMStzUFZxaFE0ZHYwTm1TWDhBRnBXOE1VUlVGeWNySm5tVEpsS3FxcStwc1FvaklSalRVWURNc1VSVmtHWUhoUVVOQzZxS2lvczVtZVhZK0llZ3NoVm9XSGgwZUdoSVMwVUZWMW54QmlRLzM2OVd0bXpBQVRVV2toQkV3bVU4Q3BVNmN1Wjl5dktNcDFwQjB4QmxWVkw4dXlEQ0txRHVDOHE2dnJXQUN1Nlh1MWJSRFJSaUhFOXdhRFlYM21ka1ZSR2draFRxaXErcUtEWmVkOUFHUmJwVFVxS3Vxc1hxL2ZTMFFEQUdST3Z2TzZCOXNuYXlFNEFGc0EvQWhncWhDaU5CRmxuZGtXUWdodkl2b0FBQ2ZmakRIR1NvYWJOMjlDbzlFNDNIdXRxaXJpNHVKUXMyYk5KeDVYZEhRMGpoNDlpdTdkdTFzcndoZWtTNWN1d2RuWkdaVXFaVjJGeHhoanJMQlZyNnQ3VlFoNlYwRDRRa0JMd0FNaVdrMFc5UWNoaWZNV2plVWYvUFBQdy9qNCtJZDVIWnVJM2hCQ1ZDT2lqNFFRRXdDY0FLQVMwU3dpS3BlMXZ5Uko2d0Q4VDFYVi8yYTlGaHNibXdyZ3NsNnYzNldxNnVhSWlJaTlBS0NxNmdleUxBK1daWGt4Z0s2Wm5yMUVDSkVpaEhnUEFNTEN3czRyaXZJOGdNRE1TNitGRU80QWNPZk9uWnVabjVkZUFUMGpVZjByZmN5NklTRWhsNGhvTW9DZkRBYkRyeG45UTBKQ3FxbXE2ZzNnSXBDV2JHZDVDL1hTMzJOZEIwZVduYys0eDJ3MkowVkhSMTl3OEZsR0NDRmV5ZFJVRm1sZmpPU2FFQ0pKVmRVaFdkcmlEUWJEeWVEZzRDUlpsdmNUMFlDTXp6WTlwb0VBdmhaQzdNekxzMG9hVHI0Wlk2d0VVVlVWSTBhTWdKdWJHMWFzV0dGM052am16WnV4ZVBGaWhJYUc1cXFLZUVFeG04MllQWHMyUEQwOU1XellzQUlmLzk2OWV4ZzRjQ0JxMXF5Skw3LzhNdC9GNGhoampPVlJyVnJPZnJMYkNDSFJQQ0s0ZzNCWEZiUWpKZlgreE1UWTJCc0Y4UWlMeGZMaGd3Y1AvaXhkdW5STEFCTXkyZzBHdzZIZzRPQTZzaXp2SUtKQkJvTUtRRnZhQUFBZ0FFbEVRVlRoR0FEbzlYcVRxcXAvUlVSRWJNOXV6UER3OEtHWlgwZEdSbDVSRk9WZEljVDdpcUpNTUJnTUh5bUtNbEFJOFJLQXR6TVhXVE1ZREpjQTJCU0hJNkpxUW9nSFdiNWNrSWpJVlFoeE4rTVplcjMrcGhDaWlhcXFMd3Noa0pxYStsYVdjYVlJSVVibDRtTlpuc05lZG1nMG11K1JhUjkzQmlHRUROdlo4UXBDaUR3ZENVZEV4dXcrMjhqSXlJT0tvcHdXUXN3RXNCZElLK0JHUkF1SmFLdkJZRGljbDJlVk5QemJDV09NbFNDU0pHSDY5T2tZUG53NGR1ellnZDY5ZTF1dlhibHlCY3VXTFVQYnRtM1JyRm16SnhyWDJyVnI4ZmZmZitQcTFhdDVUdnByMXF5Sjlldlh3Mkt4d0d3Mk8reWoxV3J4Mm11dlllM2F0Zmp6eno5enJKU2UwNW5qakRIRzhrUlUwN2pQRVlMR0FNSWRvT01XaTNuVzMrZWNEd0t4cVFYMWtLaW9xSEFBRHBlVlM1SVVDS0N1eFdKSnpOTHVweWhLdXl4dEVXRmhZVFl6MDVrWkRJYkZlcjIra3hCaWthSW8ydlR6eEg4ekdBd0xIeFdqRUtJQk1sVU1CNENBZ0lCeVFnaWhxdXFkakRZaStoVkFQeUdFRTREeFdXZW5UU2JUdTg3T3pwOW1IZDlpc2JTUUpHa1pFUm1FRUUwQmhCTlJGU0hFNjBJSXV5SjFSR1F0dkNhRWNOTHI5ZThSa1RsOUZjRlJBQWdKQ2FsTVJONEE4bFc5SFFEcTE2L3Y1T3JxV3RWc05sY2pvcmlvcUtpTEFLWUpJWDdRNlhSdjNidDNiemtSYlNNaUp5S2FtTi9ubEJTY2ZEUEdXREUzZmZwMC9QcnJyelp0cXFvaU5EUVVvYUdoMWphejJReXoyWXpEaHcralJZc1dOdjFYcmx5SkJnMGFGRXA4MGRIUldMbHlKZDU4ODgwYzkrTmx4ODNORFFDd2NlTkdtL2VUbmNHREIrZDRmZWZPbllXeTdKMHh4cDQxMWVvRy9VY0dUU0NDRTRHK01adHA4cFhZVS9GUE9Jem5BWmlqb3FLeUpwQzlBWFRQM0VCRVBRSDhEOW16bU0zbS8yZzBtZ2doeEFjQUVpMFdTdzhBV1F1YjJRZ0pDZEVTVVJBUmJjcmM3dXJxNnB2K1hHdkNMNFE0RHFBSEVlMDBHQXpXSDJxS29td0dzTjlnTUh3QndMcGZPbjNzS1pJa3pRR3dsSWcyQ3lIK3NGZ3NreVJKNmcxZ3ZhcXFZd3dHd3pmWnhVZEVKaUZFRnlGRWJRQW5BWXdEQUl2RjBsNlNKSmpONW9QWjNadVpUcWViSkVsU095THlVaFRsRHlGRVZTS3FTRVJDbG1VQUdBRGdvc0ZnMktFb3ltcEprcGFVTGwyNk54R0ZxS3JhTGpJeU1qZVY3RXMwVHI0Wlk2eVlHejU4T1ByMTY1ZnQ5U0ZEaHFCMzc5NW8zNzU5dG4xcTFLaFJHS0VoSVNFQkV5ZE9oSitmSDlxMmJadlRjUzkyTkJvTi9Qejg3TnJuelp2bmNGbjVMNy84Z3YzNzkyUEJnZ1VPeHdzTEM4UDMzMytmKytBWlk0eGxxMHF0SUY5Smt1WVJrUk9BUGNaVWV1dmErYWpyVHpLRyt2WHJPd0hvQzBDajArbkdSMFJFTE1tNHBxcnFvb2lJaUpsNUdTOGtKS1FhRVMwQ1VKbUlVb1FRbFdSWkRnME9EcDRVR1JsNUpidjcwcE5ZRHlIRUVaMU8xMXdJVVZVSWNSL0FNQ0lpalVZVEJnQjZ2ZjVsQU84QWdCQ2lQTkxyMGFXLzdrQkVOclAzZXIyK2k2cXFId0NvUkVTOUl5SWl0bWZzQVJkQ2tNRmdHS0VvU3BRUVlyV2lLS09KYUVsRVJNUlBBT3lXaVlXSGh3ZGxiWk1rYVFRUnhVZEZSWjNLemVjalNWSXpBTlhUeC84RndDVWh4Q1VpK3R0aXNWektPRDROQUZSVjNTREw4Z0FoUkRNaStwL1JhSXpNelROS09rNitHV09zbUt0ZXZUb3VYTGlBMU5Uc1YvakpzZ3duSjhjRlVIMThmS3l6eXdYcDZ0V3JHREZpQkVxVktvV3JWNitpYjkrK2o3NHBrekpseW1ELy92MTI3ZTNhdFhPNGREd3VMZzc3OSs5SGh3NGRISTZYa3BMQ3lUZGpqQlVRalZicUJvSWZCUDVSelpZUHI1MC9WZWlKTnhFSklRU0VFQVFBTGk0dTB3RlVJS0pWUW9pRmVyMiszTjI3ZCtmbGRWeTlYdjhjRVkwa29yNUlTNGlYSkNjbnYxdTZkT21KUW9qcHNpei9SNi9YZjB0RVh4b01odCtRWlNaY2txUWhBSkxOWnZNMmpVYnpLb0FWNmZHU0VPTDlzTEN3aTRxaVRDT2k5NFFRa1VUMG94Qml0bDZ2WHhZZUhqNG1PRGk0Rm9EU1JCVG02K3ZyV3FGQ2hWNUNpTGVJU0JGQ2ZHMHltYVpsZHk2MndXRDRJaVFrNUFBUkxaUWthWnRlcjA4Z29wMEE5dVUwR3g0Y0hOd2J3TDhBdkpWZG42ekN3OE43NkhTNitVS0kxdzBHdzR4c3htMGdTZEk4SVVRUEl2b1R3QUVoeERBM043ZnppcUlzbENScGMrYjk4ODhhVHI0Wlk2d0VtREpsQ2hJU0VoeGVNNXZOMkxScEV6WnYzdXp3K3J4NTg5QzJiZHNDajJudDJyVXdHbzFZdTNZdFhuMzFWVXljT0JFdnYveHlydTdkc21VTFB2LzhjNXUyd01CQXZQYmFhekNiemJCWTdGY0Fabno1OE9DQjQrTklhOVNvZ2RkZWV3MmxTcFhLNHp0aGpER1dtWStQajVzQXRRVGdRb1NkZjU4N2RhQXduNmZUNlY2U0pFa2hvdFlBa0pxYW1xVFQ2ZjVOUk5NQi9NOWdNTHlwMCttT0FQaTBkT25TYndEd0VFSTBUSjlwTnF1cUtnUFFDaUZjSGo1OHVQUE1tVFAvNlBYNnBrVDBJb0JlQUdvSklWS0phSk1rU2ZNeW5iazlKekF3OEd1dFZqc0xRSDhoUkgrOVhuOFR3RzRBdjV2TjVvT1NKSGtCNkU1RW4wWkZSZDMzOC9OYlY2Wk1tWU9xcWpxbnBxWmVOWnZOcVhxOS9pQ0FsZ0MrTlp2TmIwUkZSZDFYRktXaUVHS2tvaWl0aFJBaVBWRS80TzN0L1JrUnZaNmVvQThORHc4UGU5VG5FeFlXZGdaQXQrRGc0Q2FTSkEwVlF2UWtvdFBJNWdneG5VNm5reVJwRllEenQyL2ZYdmtZZnpRWk5EcWQ3blVoeE9EMC9laDNpV2lpd1dENEJJQlpyOWQvTG9UNG1JZ1dFOUVTUlZFaXpHWnptK2pvNk5zRjhPeGloWk52eGhnckFiWnMyWkx0dGVlZWV3NWp4NDdOY1dsNllSZzFhaFQ2OU9tRHlwVXJBd0F1WExpQW8wZVA1dXJlQ3hmc1RrZUJvaWhRRkFXREJ3OUdaR1QycTlkYXRtenBzSDNLbENrWU8zWnNycDdQR0dNc2UwNU9aVDBFMEl3QVNFVHI0R0NaYzBFU1FyUWdvakZDaUJRQW41ODZkZXFLb2lqcmhCQi9wcWFtOWdPQWlJaUlyeHMyYkxqZnljbHBNQkYxQU5BSXdMK0pTQ05Ka2d4QUpxTDdScVBSUzZmVFRRYXdRQWdCSW9vaG9ta1dpMlZOVkpUOXN2bjBnbWlENnRldlA5M1oyZmsxSVVSL0FLOENlRldTcE02cXFzWUlJVTRUMFN3QWlJdUxNeUw5U0xFTWlxTDhET0R6ekRQUkJvTmhlUHErNmZGRTVFTkVDeUlpSWk2RmhJUU1BN0E0UER6OGRGNC9wOGpJeUQ4QS9CRVNFaklpUER3ODIrVndraVJWQW5DYmlMcW14NXVWS2YyYzd0d1d6VE5Ma3RTZWlGeUphRVJLU3NxR21KZ1k2ekZvNmUrbFkxQlFVQTJOUmpNUXdMMW5NZkVHMHBaVk1NWllpZWRYSytnNWFNVTJqOUtsSzMyeTVBTTgzL0xKSGJOVm1JNGVQWXJKa3lmbjJNZG9ORUtqMGVSNC9GYmp4bzJ4ZE9uU2dnN1BxazJiTnRCb05IQjNkODlWLytUa1pGZ3NGb2ZMemdjUEhneFpsakZvMENDYjlwMDdkMkxYcmwxWXRteVozVDFqeDQ3RjVNbVQwYWRQbi95OWdhZlk3MytjeE5pSjAzRGoxcTA3SUx3Y2R5WWlWNFZ6R0dNc3Y2clZDbTRnYVJBTjRHN2NtZnNWZ2RpVUlnaERybHUzcnR2WnMyZVQ4M0NQQkVCTkwySTJHc0QvOHBQa0tvcFNuWWdhUmtSRS9Bd0F2cjYrcnZrNXY3d29oWVNFYU1QQ3dncXNJajNTSm5VTDlVdVlrb0JudmhsanJCZ0xEQXpFOHVYTEFhU2RkYjFnd1FKMDdOZ1JyVnExc3ZiSlduQXRPVGtaVTZkT1JiZHUzYXo3bzNPYkZEK09FU05HUE5heTg4eTh2THpzamt1TGpvNEdBSWZIcU9XbDBCdGpqTEdjQ1dIeEUwSWppQkJYUklrM0FGanltSGdEZ0FvQTZVbm54L2w5Y05aenZvdGI0ZzFZUDRPQ3hJbDNMbkR5elJoanhWanAwcVVSR0Job2ZkMndZVU44OTkxMzZOZXZIOHFWS3djZ0xmR3NYTG15dGQrTUdUTWdTUks2ZGV1RzJyVnJQN0ZZRnk1Y2lDVkxsank2SXdDTHhaSmpFYmlFaEFUczNyM2JwaTAyTmhZQTdOb0JnTWpodGpmR0dHUDVJTWx5VFFBZzBPV2lqb1d4NG9TVGI4WVlLOGFXTFZ1R24zLysyZm82TlRVVktTa3BlT1dWVjJ6YVZxeFlnWFhyMW9HSWNQUG1UYmk0dUdETW1ERTJZMzMzM1hmdzhQQW90Rmo3OSsrUEprMmE0TXFWSy9EeThrTFpzbVd6N1JzV0ZvYkRodzluZXowbUpnYno1dGtXdERXYjA3NTB6OW9PY1BMTkdHTUZTU1dxS2drQmllQ3dBamRqekRGT3ZobGpyQmpyMkxFamREcGRnWXhWR01lTlpkaTdkeTlNSmhOR2pScUZDeGN1NE9PUFAwYnAwcVd6N2YvQ0N5K2dkZXZXMlY1djI3WXQzbi8vZlp1MkZTdFdZT1hLbGZqdHQ5L3MramR1M0RqL3dUUEdHTE1oSUdrQmdISmZrSXN4Qms2K0dXT3NXS3RkdXpacTE2NE5pOFdTN1JGYk9kRnF0WEJ4Y1NtRXlHd2xKeWRqMHFSSmlJeU1oSXVMQzBhUEhwMXRYMVZWWVRLWjRPTGk0akNSWm93eHhoZ3Jqamo1Wm95eEV1RHMyYk1ZTUdCQW51OXIzNzY5M1F4eVFZdU1qTVNzV2JNZ1NSTHExcTBMWjJkbnpKMDdGOVdyVjdmcmUrTEVDYnovL3Z2NDU1OS84TjU3NzJVNzVyNTkrOUM4dVczRitveGw1MW5iZ2JTRW5qSEdHR09zS0hIeXpSaGpKVWhvYUNnQ0FnSnkxWGZTcEVsMmJTYVRDZE9uVDBlSERoMnMxZEh6Ni9idDIxaTVjaVcyYk5tQzVzMmJZLzc4K2RCcXRWaThlREg2OWV1SEhqMTZvRy9mdnFoU3BRb01CZ1BXcjErUFE0Y09vV1BIanBnNGNTTEtseStmN2RnQkFRSG8yYk9uVGR2Qmd3ZHg2TkFoVEowNjFhNi9vMzNnakRIR0dHTlBFaWZmakRGV2dwUXBVd1plWGw2NTZxdlZhdTNhVENZVDd0MjdoK25UcCtQU3BVdDQ4ODAzOHgzTGpoMDc4TXN2djJET25Ebm8xS21UOWJpdm1UTm5vbnYzN3BnN2R5NDJiZG9FWDE5ZlhMNThHZlhxMWNPNmRldlFvRUdESE1jZFAzNDhuSjJkVWFkT0hadjJoSVFFSERwMENGMjdkclc3cDBLRkNxaFJvMGErM3d0ampESEcyT1BpNUpzeHhrcVE0OGVQNCtyVnE3bnFtNVNVWkplb3U3dTc0OU5QUDhYczJiT3hmUGx5M0xoeEE5T21UWU1rU1htTzViWFhYa1B2M3IzaDZ1b0tzOW1NMk5oWW5ENTlHbEZSVVRBWURMaDgrVEw4L1B4UXAwNGQzTGx6QjZkUG44WmJiNzJGZXZYcUlTQWdBSlVxVllLM3R6Y3FWcXlJbWpWclFxTkorNUdWK1dpMTNHcmF0R21lNzJHTU1jWVlLMGljZkRQR1dBbXlhOWN1dUxxNjVxcnZ0V3ZYN0dhUGdiUVo4Zm56NTBNSWdkMjdkMlBBZ0FHb1dyVnF2dUxadDI4ZjFxOWZqN2k0T0pqTlpyaTd1eU00T0JpOWUvZEdzMmJONE9mbkJ5QnR2M1o0ZURpT0h6K084UEJ3Yk55NEVTa3BLUUFBZjM5L2JOcTBLVi9QWjR3eHhoaDdXbkR5elJoakpVQkFRQUFPSHo0TUZ4ZVhmTTFTWnlYTE10NTk5MTNFeDhmbk8vRUdnQll0V2lBeU1oSzllL2RHdzRZTlVidDJiWWZ4YVRRYU5HblNCRTJhTkFHUWxveGZ1blFKRnk5ZVJMVnExU0RMOGlPZk5XellNQXdiTml6ZnNUTEdHR09NRlNaT3ZobGpyQVNRSktuQXorbVdaZGxoUmZLOEtGdTJMTjUrKyswODM2ZlJhT0R2N3c5L2YvL0hlajVqakRIRzJOUGk4YWRIR0dPTU1jWVlZNHd4bGlOT3ZobGpqREhHR0dPTXNVTEd5VGRqakRIR0dHT01NVmJJZU04M1kreVpZakZiY1Byc09UZzdPeGQxS0l3VmlKalRaNUdhbWxyVVlUREdHR1BzRVRqNVpvdzlVeDRhalZpK2FqV2N0RTVGSFFwakJTSTFOUlYzazVPTE9nekdHR09NUFFJbjM0eXhaNElxNkxvRWthQVN1Znh6bHhPVndrUXFRVWlBZ0FBVmRURFBFcUpySnFLRW9nNkRNY1lZWTQ1eDhzMFlleWI4ZlM0NnJscXRCdjBsamRhN3FHTXA2YlN3ZUxzNWFRZExBaFVmcEpyWG1TeXlvYWhqZWhaWUJOMjhlaWJxWEZISHdSaGpqREhIT1BsbWpEMHIxTDlqLzR3QkVGUFVnWlIwZ1lHQkFScFpWQWNRVU1wSnMvQXZnK0ZnVWNmRUdHT01NVmJVdU5vNVk0d3h4aGhqakRGV3lEajVab3d4eGhoampESEdDaGtuMzR3eHhoaGpqREhHV0NIajVKc3h4aGhqakRIR0dDdGtuSHd6eGhoampESEdHR09GakpOdnhoaGpqREhHR0dPc2tISHl6UmhqakRIR0dHT01GVEpPdmhsampESEdHR09Nc1VMR3lUZGpqREhHR0dPTU1WYklPUGxtakRIR0dHT01NY1lLR1NmZmpESEdHR09NTWNaWUllUGttekhHR0dPTU1jWVlLMlNjZkRQR0dHT01NY1lZWTRXTWsyL0dHR09NTWNZWVk2eVFjZkxOR0dPTU1jWVlZNHdWTWs2K0dXT01NY1lZWTR5eFFxWXA2Z0FZWTR5VmFQVVVSWGtlQUlqb2FrUkV4QVVBbGlLT2lUSEdHR1BzaWVPWmI4WVlZNFZwckJEaUd5SEVONUlrZlZxdlhqM3ZvZzZJTWNZWVk2d284TXczWTR5eEFsT3JWaTBQV1piTEF6QURnQkNpYk1ZMUlqSzd1TGpvRkVWeHlueVBKRWszd3NMQ0hqemhVQmxqakRIR25paE92aGxqakJVWUR3K1BaZ0IyT2JvbWhQQUZzRE5ydTlscy9oZUFQd281Tk1ZWVk0eXhJc1hMemhsampCVVlvOUc0bjRpdTVMYS9xcW9YSWlNand3c3pKc1lZWTR5eHB3RW4zNHd4eGdwTVRFeU1TUWp4QXdBUUVZaklyaytXOWxWSVg2TE9HR09NTVZhU2NmTE5HR09zUUJIUmZnQkdJVVMyZmRLdjNjMUkxQmxqakRIR1NqcE92aGxqakJVb3M5bjhKNEM0WEhROVJrUlhDenNleGhoampMR25BU2ZmakRIR0NsUnljbkljRVYzSWVKMTU2WG5HZnhPUlNrUkhJaUlpa3A5OGhJd3h4aGhqVHg0bjM0d3h4Z3BVWEZ5Y0VjRHhuUG9JSVpJc0Zrc2tBTXVUaVlveHhoaGpyR2h4OHMwWVk2ekFtYzNtYlRsZEo2SjRBSVluRkE1ampESEdXSkhqNUpzeHhsaUJpNDZPamlhaTB4bEYxekpYT0JkQ2dJZ2lvNktpNG9zeVJzWVlZNHl4SjRtVGI4WVlZNFdDaUJabGQwMVYxVytlWkN5TU1jWVlZMFdOazIvR0dHT0Y0dWJObTk4U1VWTG10dlJaNzBTejJieS9xT0ppakRIR0dDc0tuSHd6eGhnckZQSHg4UStGRVB1eW52Y3RoTmdRRXhOaktxS3dHR09NTWNhS0JDZmZqREhHQ28ycXFqOFFrVFhSSnFJSHFxcXVMTXFZR0dPTU1jYUtBaWZmakRIR0N0TmZBSzRLSVpEK2Ivak5temU1MEJwampESEduam1jZkRQR0dDczBRb2c0SWNSZmxFNVYxZC9qNCtOVGl6b3V4aGhqakxFbmpaTnZ4aGhqaGNaZ01OeFFWZldvRU1JaWhMaEhSSWNBbUlzNkxzWVlZNHl4SjQyVGI4WVlZNFh0RndBbUFGY3NGc3Zwb2c2R01jWVlZNndvY1BMTkdHT3NVRVZFUlB3RzRHOGkrdlBVcVZQbml6b2V4aGhqakxHaW9DbnFBQmhqckRCVnFGRGZYVnNhNVNVbnVZekdJc3RGSGMrenltUlNmMUtoSnZuVjF1bUtPcFpubFZtMldDd3A1cnVwVG1yU3piTm5rNHM2SHNZWVkreFp3OGszWTZ6RThha1RHS0FWNGo5Q1NQVUZ5SXNFeWdEQ0hUSng4bDFFN3BsSkFnUkJwb0ZGSGN1elNpTmtWZU1pM1hNaDhZOTdnTzRtRWNWQXRYeC82ZHdwM2dyQUdHT01QUUdjZkRQR1Nnd2YvNFpWdFZwNWtTUkVEd0JPYWEwQ0lxT0RFTm5jeVFvZmYvWlBCNUh4RDRRUUlLR1o2MWMzZUN0U1VxYkV4WjJKSytyb0dHT01zWktNazIvR1dMRlhyVnBnT1ZGSzdpY1J2UThoU21zMEd0VDJyNGxhL2pWUXNhSTNLbGFvZ1BMbHkwUERxODdaTTh5aVdwQ1VkQnZYYnR4QTRyWHJ1SEFoRG1mUHhjcG1zN2tYdWJoMDhLc2JOTXQ4MzdJaFB2N1BwS0tPbFRIR0dDdUpPUGxtakJWclZldlc5WkVsYVNFUjlaSmsyVmtYRkloWCsvWkNJNzBPVlh3cVE1SzRyaVJqV2FtcWlvVEVhekJFUkdIRE45L2haSGlFaDZyU0VrMHBUYlBxZFlPbVh6b2JkYkdvWTJTTU1jWktHcDRHWW93VlcxVnFCZmxxWk8ydlFvam5oUkNhbmk5M3hhY2ZMVUxEQnZWUXhzTURncGVaTSthUUVBSWVwVXVqVHUxYTZOTHBSU1FsM1ViMG42ZGxJVVJEUUhSMzh5aS9OZm4yalgrS09rN0cyTk9wckZlbGprTGdPUkJPM3JsMTdlZWlqb2V4NG9LVGI4WllzVlM5YmxBTldSWjdoUkMxS25wN1k4S1lFWmo0MW1ob3RieWdoN0c4ME1neVhtalZBbDVlbmpqN1Z5enUzYnRYVnBha25oN2x2WC80SituNjdhS09qekgyOU9Ia203SDg0ZldZakxGaXAyTEZvRkpDd2x0Q2lKcmx5NVhGak1uak1hQmZIMTVpemxnK1NaS0VmcjE3WXNhVUNmRDJyZ0FJVkpFMDB1VHl0V3A1RkhWc2pESEdXRW5CdjZreXhvb2RadzlxQ29naEFEU3Y5UG9QWHVyNGIyZzBQT1BOMk9PUUpBa2QyclZGdjk0OUlZU1FRSGl0bE96MlFsSEh4UmhqakpVVW5Id3p4b3FWS2dFQm5wSXNmU2tnU3JWdjF4cHZqUjRPbWF1WU0xWWdaRm5DOENHRDhGS0hmME1JNFNvTGFabFBuVHBlUlIwWFk0d3hWaEp3OHMwWUsxYTA1RHhaQ09IblY3MGFwazRjeHpQZWpCVXdKeWN0Wms2YmhGbzFhMEFJVk5OS3J0T0tPaWJHR0dPc0pPRGttekZXYlBnRjZQd2cwRjhJZ2ZadFc2T3FiNVdpRG9teEVzbTdnaGU2ZE9vSUlRQWh4QnZWYWdmV0xPcVlHR09Nc2VLT2syL0dXSEVoRTZpSEVLaFEwYnNDT3JSckF3MHZOMmVzVUVpU2hCZGF0VUMxcWxVaEFIY2hpNzdnRTFJWVk0eXh4OExKTjJPc1dLam9IK1FwQ2J3RUNLZVd6WnNpc0dIOW9nNkpzUkl0b0U1dHRHcmVGQUEwQWxLSEtyV0NLaGQxVEl3eHhsaHh4c2szWTZ4WTBCSlZKSWltQVBEbTROZDRyemRqaFV5cjFXSkF2ejRaTHh0ck5GSzFvb3lITWNZWUsrNDQrV2FNRlF1U0ZpOEt3SzFPN1Zxb1ZiTkdVWWZEMkRPaGxuOU4xUGIzaHhCd2xRUzFLZXA0R0dPTXNlS01rMi9HV0xFZ2hOUWJBTHAxZnJHb1EySHNtZEs3WjNjQWdFclVyWWhEWVl3eHhvbzFUcjRaWTA4OUg1ODZYZ0pDcDlWbzhPKzJyWXM2SE1hZUtaMWZiQThuclJhU2tIUytEUnFVTCtwNEdHT01zZUtLazIvRzJGTlA0KzRTTEFUa3FsVjlVYlpNbWFJT3g4YmR1M2V4YnQwNjNMaHh3KzVhU2tvSzVzeVpnNisrK2lwUFkxNjVjaVhINi9mdjM4ZTllL2R5TmRheFk4Znc4T0ZEdTNaVlZYSHMyTEU4eFZYWVZGVkZZbUppVVllUm8rdlhyeU02T2hvbWt3a0FRRVNQTmQ2NWMrZHc0Y0lGQUlESlpNcjFuK3VUVk5xOU5QeXFWd01BalpRcUswVWREMk9NTVZaY2NjVWl4dGpUVDFBSUFGVHhxUXhuWjZkOERSRWZINC9QUHZzTXMyYk5ncHViVzRHRmR1VElFWVNHaHFKQmd3YW9VS0dDemJXTkd6ZmlwNTkrZ3F1cksxNTg4VVg0K1BnOGNydy8vdmdEbzBhTnd1VEprOUc3ZDIrSGZUNzQ0QVA4OXR0dldMbHlKV3JWcXBYdFdHZlBuc1hvMGFNeGRlcFV1N0ZXclZxRkZTdFdZTTZjT2VqYXRXdU9NUjAvZmh3alI0N0VmLy83WDlTdFd4Y0FZRFFhRVJrWitjajM0Ky92RHk4dnIwZjJBNEJ4NDhZaE5qWVdXN2R1aFl1TFM2N3VlZEoyN3R5SlpjdVc0WWNmZm9CR284SFlzV014YXRRb1BQLzg4L2thYis3Y3VYQjFkY1dxVmF1d2ZQbHk3TnExQzlPbVRYTTQzcGt6WjVDVWxKVG5aM2g0ZUtCaHc0YjVpZzhBWkZsRzFhcSsrQ3YyUElUQWN3RDI1WHN3eGhoajdCbkd5VGRqN0trbkNhRUFRT1ZLRmVIa2xML2srOEtGQzlpN2R5L3UzcjJMME5CUWFEUWFiTml3QWFHaG9ia2U0K09QUDBhTEZpMXMybjc5OVZkNGVucENVV3duQkM5ZnZvelZxMWVqUjQ4ZUNBc0x3N3g1OC9ENTU1OURrbkplY05Tb1VTTzBhZE1HQ3hjdWhCQUN2WHIxc3JtK1o4OGU3Tnk1RTEyN2RzMHg4UWFBUTRjT0FRQmF0N1pmcXYvS0s2OWcyN1p0ZVAvOTkxRzdkbTNVcTFjdng3R3l1bkhqQmthT0hBbG5aMmNJSVJ6Mk1ScU5lUGZkZC9IU1N5L2xhc3llUFh0aS9QangrUExMTHpGbXpKaEg5dCs2ZFN2aTQrUHpGSGRXZGVyVVFjZU9IWFBkUCtQdm45bHNocGVYRjd5OXZURmh3Z1NNSERrU2I3enhScDZmNyt6c2JKMDlIeng0TUJJVEV6Rmh3Z1IwNjlZTnMyZlB0dW03Y3VWSzY1OXBYdWoxZW56NTVaZDV2aStETE12d3JaTDJ4WkdRcE1iNUhvZ3h4aGg3eG5IeXpSaDcybWxBSWtCSUFqNlZLOEZKcTgzWElLMWF0Y0xreVpPeGFORWl2UFBPTzNqMzNYZWgxK3Z0a3J3TEZ5N2d4eDkveEN1dnZBSnZiMitiYTM1K2ZqYXZIeng0Z01PSEQ2TkhqeDQyU2JYUmFNU2tTWk5Rdm54NVRKZ3dBZWZPbmNQZ3dZT3hlUEZpVEowNjFXRjg4Zkh4MXVYbW5UdDNSbVJrSkxadjM0NXExZjcvZENlVHlZUUZDeGFnVXFWSytQZS8vNDNqeDQ4REFLcFhyNDVLbFNyWmpibDc5MjRFQndmYnpjZ0RRT25TcFRGdjNqd3NXclFvcDQvdGtUNzc3RE83THg2QXRPVDBYLy82bDAxYmRIUTBMbCsrbk9ONFhsNWV1SGJ0R25idTNKbHRuOHFWSzBOUkZPemZ2eDhHZ3lISDhZeEdJeVJKeXZaTG0zYnQydVVyK2JaWUxIQnhjY0hTcFVzeGE5WXNiTnUyRFQxNzlrU1pQRzZMY0hGeHdmMzc5d0VBN3U3dVdMQmdBWm8xYTVidE9JcWlZUG55NVRadHAwK2Z4dXV2djQ0dnZ2Z0NlcjNlNXRxRUNSTWNianZJQzFtVzRGdkZKKzFMRmxJYkFKQUJXQjVyVU1ZWVkrd1p4TWszWSt5cFZpVWdvQXlFY0haMmRrSUZMNjlzWjFsem8wK2ZQdmpycjcvd3l5Ky9JQ0VoQWZYcjE0ZWZuNS9OTXZRREJ3N2d4eDkveEVzdnZZVDY5ZXRiMjQxR285MVM2TjI3ZDhOb05Ob3MyemFaVEpnNmRTcmk0K094WnMwYXVMcTZJaWdveUpyNGx5cFZDcU5HamJKN0h6Lzg4QU5XcjE1dDA1WXh1NXhWY25LeXpaY0dFeWRPUkw5Ky9XejZHQXdHeE1YRlljYU1HUWdORGNWMzMzMlg3ZWN5Wk1nUXU3YWhRNGZpWC8vNkZ5NWR1b1RZMkZnQWFmdkg0K0xpNE9Qamc3Smx5d0pJUy93eTlqOW5wcXFxWGR1MmJkdnd3dzgvWkJ0SGhsMjdkbUhYcmwzWlhtL1RwZzBVUmNHbm4zNzZ5TEdlZSs0NXRHelpFb3NYTDg2eDM1bzFhMkN4UERxZlBIUG1EQUJneTVZdDhQVDBCQURVcUZFRFpjdVd4ZWJObStIajQyT2Q2ZCt6WncvZWVlZWRITWN6bVV3Z0lqUnYzdHpoOVRsejVxQjkrL2JXMTBJSXV6UHVaVmtHQUVpU1pIZnRjZjUveVR5R1ovbHljSFZ4d1lNSEQxeXFWQWtvZStYS21WdVBQVEJqakRIMmpPSGttekgyVktOVWpadHdJbzFHMXNETnpmV3h4NXM2ZFNyNjl1Mkx5cFVySXp3OEhPUEhqOGZxMWF2aDcrK2Y3VDE3OXV6QnNtWExzR3paTXB2WjcyM2J0Z0ZJUzc2QXRKbndDUk1td0dBd1lNbVNKYWhUcDQ2MWI1OCtmWER6NWsyc1hyMGFGeTVjd055NWMrSGg0V0h6bkZLbFN1SG5uMysyZS83UW9VUGg2ZW1KOTk5LzMrN2FDeSs4NEREbUxWdTJBQURhdG0yTGMrZk9vVnk1Y3RtK1AwY1VSY0h1M2J2eDNYZmZXUlBwbFN0WFFnaUJsMTU2Q1FNSERnUUFmUDc1NTliazcxR21UWnVHU1pNbTJiVVRrY01rMFdReU9aeXh6dTN6OG1MOSt2VklTVWw1WkwrTXoyTDc5dTBPdHhBMGJ0elltbnlieldZWWpVYjA3OS9mbXFobnRXZlBIc1RIeDJQdzRNRU9yOWV1WGR2bXRjRmdzRXZVTTVhdGp4a3p4aTRtazhrRW5VNzN5UGYxS0s2dXJ0QnF0U0FJbVp5bFVnQTQrV2JzR1VhQ05BSUNKSGdWREdONXdjazNZK3lwNXF5UjNJaWdrV1FKems3T2p6MmVrNU9UTmFHcFg3OCszTjNkOGU2NzcyTE5talVPRTBDajBZalEwRkJvdFZxYnBkMG5UNTdFbjMvK2FYMGRFeE9ER1RObTROcTFhMWl5WkFsYXRteHBOOWFvVWFOUXZueDVmUGpoaCtqZXZUdEdqaHlKbmoxN1dxOExJVkM2ZEdtNysyUlpoaXpMRHE4NUVoOGZqejE3OWdCSVM1b2FOMjZNeG8wYkl5a3BDUjRlSG5hem94bk9uVHNIVlZXdFJkVUNBd1B4MWx0dldRdXVyVm16eG5vdFkvbjRzbVhMY3IzczNNbkp5UzZaL3VpamozRGx5aFc4OTk1N05pc0xVbEpTTUc3Y09GU3VYQmx6NXN6SnNRQmJkSFEwWW1KaTBLbFRKN2k3dXovcTQzRm8vLzc5dWVxWDhWbDg5TkZIYU0yRUtFa0FBQmFjU1VSQlZOcTBhYTd1NmRLbFM3Yjc4NjljdVlMRXhFVHJseG1QNHUvdmo3ZmVlc3VtN2UrLy84Yml4WXN4ZlBod3UyUTk2eEwxL0hKMmNvS3NrU0VFU1JwSjVPOURab3lWSElTeUVJQWs2RTVSaDhKWWNjTEpOMlBzcWFaYWhKdWtGYklzeVhES1o2WHp2Lzc2eTJadmNLTkdqZUR2N3c4WEZ4ZE1talFKa3laTndvNGRPOUN0V3plN2U3LzQ0Z3NrSmliaXl5Ky90RWtBTXk4UnQxZ3NtRDU5T2t3bUUxYXNXQUZQVDArY1AzL2Vaalk5SlNVRjU4K2ZSK2ZPblZHdlhqM01uVHZYYmkvdXZYdjNIQzQvVGtsSmdSQWkyNlhKV1gzMTFWZDJ5NzVQbmp5SkVTTkc0S09QUG5MNHhRQUFyRnUzRGp0MzdzVEdqUnNSRUJDUXEyY2RQbndZY1hGeGR1MjVPWUpyeVpJbDJMUnBFMTU4OFVWb3MremxkM1oyUnVmT25iRm8wU0xFeGNYaDQ0OC9kcml2SFVncmVyZDY5V28wYTlZczM4bDNibVY4QVpLY25Gd2c0N201dVZuM2ZHZTRkdTBhVWxKU2JQYjdaL0R3OEVDelpzMXMyaksyQURSbzBBQ05Hald5dWZidHQ5L2l3WU1IangybjFra0xqU3dESkdSVklrNitHWHZHQ1lFS0FLQmFLTzlITUREMkRPUGttekgyVkNQWjdFYWsxVWlTQk9kOFZqcVBqSXpFNTU5L0RpTEMvZnYzTVgzNmRHdGkzTHAxYSt2KzRYYnQydG5jRngwZGpZMGJONkozNzk0MmhheU9IajJLNDhlUG8wR0RCdmp6eno4aHl6S1dMbDJLc21YTG9seTVjcGc1Y3laaVltS3dkZXRXNnoyWEwxL0dnQUVEc0dUSkVyUnUzUnJmZnZzdG5KMXRaL0pkWEZ6c0tsd0RhVVhOM04zZDhkcHJyOWxkbXpGamhzM3IwNmRQNDhjZmY0U0hod2Z1M3IxcmJXL1lzQ0ZjWEZ5d2UvZnViSlB2UC83NEF6NCtQdGttM2thakVaczJiVUxGaWhXdE02eDc5KzdOODdGZ1pyTVpDeGN1eE5hdFc5RzFhMWZNbWpYTDRSTHVuajE3d3RmWEYxT21URUgvL3YzeDhjY2ZJekF3TUUvUEFvQ0hEeDltVytpdFNwVXFqNnhBbjFuRzh2MDdkM0kvMmZQamp6L2FMVHV2V2JNbVdyUm9BUThQRDVoTUpqeDgrQkN1cm1uYktsYXRXb1Z0MjdaaCsvYnQ4UFgxdGJrdktTa0p1M2Z2dG1uTEtOUjM0c1FKM0xwbHV4cjh4bzBiS0ZXcVZLNWp6WTZUMWdteXJBRUprbVNoZmZ3QkdXUEZYWFVBSUZuY0xPcEFHQ3RPT1BsbWpCVWJ1WmxOZGFSWHIxN28xYXNYa3BPVEhlNlJuamh4SWk1ZXZHaVhwTlNxVlF2OSsvZkgwS0ZEYldMNDhNTVA0ZS92ajg2ZE8xdVhubWZzKzg2dHJJazNBR2cwR25UbzBNR3VmZjM2OWZEMDlIUjRMV3Z5dlhEaFFyaTR1T0RWVjEvRkYxOThZVzEzY1hIQjg4OC9qME9IRGlFbEpjWHUrYkd4c2JoNTh5WUdEQmhnOTR5Yk45Tit0eG94WWdUS2xTdUhhZE9tb1VLRkNsaXhZZ1VDQWdJY3pqWVRFY0xDd3V3K2w2U2tKRXlaTWdVR2d3RzllL2RHN2RxMThjVVhYMkRVcUZGMlkweWZQaDFPVGs1WXRXb1ZSbzhlaldIRGhtSCsvUGxvMDZhTlhkK2NIRHQyRE4yN2QzZDRiZCsrZlNoYnRpek9uVHVIMTE5L1BjZHhnb09EOGNrbm53QklTMm9meFd3MkEvai8vZmNaTW9yMHRXalJ3bHFKL3RhdFcvRDE5Y1dkTzNmdzg4OC9vMUdqUm5hSk53QmN1blFKOCtiTnMybkwrUDlpM2JwMWhiYm5PLzFKQUNDSUtQZmZWakRHU3B4S3RXcFZFRUxVSWlLVlZGd3M2bmdZSzA0NCtXYU1QZFdFSkQ4VUlJdkZZb0V4RndXeGN1dkdqUnY0NTU5L0FBQmFyUloxNnRSQmJHd3NFaE1UQWFUdG0zWnlja0xuenAxeDllcFY2MzJWS2xWQytmTGxNWExrU0p3L2Y5N2gyRVNVcDluVURHYXpHU2RQbnJScnYzLy9QalFhamNOcldibTV1V0g0OE9FT1p6dmJ0bTJMWGJ0MjRlalJvM1puZng4OWV0VGFKOE9KRXlmdzVaZGZJaXdzREFBd2FkSWtkTy9lSFVPSERzVzBhZFB5OU40T0hEaUFwS1FrREJvMENEZHYzc1RreVpQUnQyOWZMRnk0RU45Ly96MDZkZXBrVTh6dTRzV0wyTHQzTDE1KytXWFVxVk1IcTFldnhyQmh3ekJ6NWt6czJMRURYbDVldVg1MllHQWcrdmZ2Ny9CYXh1Zms2ZWxwVS9VOUxDd014NDRkdytEQmc2M1Y4Q3RXckFpTlJnTnZiKzljblMrZXNaejgrKysvdDFreTM3WnRXK3RxZ1lvVkt3SUFFaElTNE92cmkyKysrUVlwS1NrMlgvaGtlUEhGRjlHMmJWdDA2dFRKcGowbUpnWURCZ3pBc21YTDdKYWQ3OW16QjZtcHFZK005VkZTVENrd215MFFKQ3lTVFBjZmZRZGpyS1J5a2wxZlFGb09jUkdxZXZWUi9SbGovNCtUYjhiWTA4MnNQaVJaTmxzc0ZoaU5CWmQ4cjF5NTBtWlplRmJUcDA5MzJMNXc0VUxNbno4ZkZTdFd6RGI1L3VlZmYrd3FtZWVHMFdqRXNHSERzcjJlMDdVTTQ4YU5RNjFhdFJ3ZTZkVzBhVk00T3p0ajM3NTlkc24za1NOSDRPM3RqWVlORzFyYnRtL2Zqc1RFUkx6NjZxdll1SEVqR2pSb0FFbVNNR0xFQ0pzbDdSbG16NTZOWnMyYU9UdzNXNlBSb0dMRmltamV2RG5hdFd1SDU1NTdEZ0F3YU5BZzdOaXhBMHVYTHNYU3BVdXQvVC8rK0dNNE9UbmhqVGZlQUFENCt2cGkxYXBWaUkyTnpWUGlEUUFWS2xTdzIxS1FWZm55NVRGbzBDQ2J0bVBIanFGUG56NTJ6NnRSb3dZdVhuejBaRS9HbnY2TVBka1pqRWFqZFlsNTllclZBUUJ4Y1hHb1hMa3kxcTFiaDVZdFc5cHNjMGhNVEVSU1VoS3FWS2tDSUMzWnppd2psa3VYTHRrY213ZkFPbnNlRXhNRER3OFBoN1BwdVpGaVRFbWZ5U2ZWVEp4OE0vYXM4dlB6Y3lFaERRUUFBWnhTTldZdXVNWllIbkR5elJoN3FobWxWS09iMEZnc3FnVXBLY1lDRy9mVlYxOTFtSkJGUmtaaXhZb1ZtRHAxcWpVeHlxeDI3ZG9vWDc1OGptUGZ2bjNiT3FPWlcxcXRGdVhLbGJOYm9nd0F3NGNQaDZlbko5NTc3ejI3YXgwN2RyUTVlaXZ6OFdaWnViaTRvRW1USmpoOCtERE1ack8xNnZtOWUvY1FHUm1KWHIxNjJWUjg3OSsvUC96OS9XRXdHTEJ4NDBacmUwaElDQzVkdW9UeDQ4ZGo3dHk1Q0FvS3NyNkhhdFdxMlNYMm1jMmNPZFBtdGJlM040WU1HWUpQUC8wVUd6WnNRUC8rL2ZIVFR6L2h0OTkrdzZoUm8yeG1qQ3RYcm96S2xTdG5PL2FUVXI5K2ZheGJ0ODVtbjdZakNRa0pjSEZ4c2RrVHI2b3FqRWFqZGFtK3Q3YzN5cFl0aXovLy9CTUhEaHdBQUx2ajJMNysrdXNjejJuUHNHREJnaHl2dDJuVDVwSG5uV2NuSmNVRXM5a01FbEJGS2oxK0JUZkdXUEhrNHY2Y0FCb1J3VUtFRTFmT25ybGQxQ0V4VnB4dzhzMFllNnE1cHNnUHlZVXNack1GOSs4WDNPLzhmbjUrTnN1Y00yUlVobTdZc0NIcTE2K2Y1M0dOUmlQT256K1BKazJhNU9tK29VT0hPbHhxREtUTkdtczBHcnNaVkFENC9mZmY4L1NjVnExYTRmRGh3emh4NG9UMXFLd2pSNDdBYkRiYkxEa0hnSHIxNm1VN1RteHNMQzVkdW1SWFNDd2hJUUhIangrM2FhdGJ0NjdEMkRNTUhEZ1FSNDRjUVdob0tNeG1NMWF1WEluZzRHQ0hCZWFlQm5xOUhtdldyRUY0ZUxoTkJmb0hEeDdZekR4ZnVIREI3dTlZeG9xQnpQdmtGVVhCcmwyN1lEYWJNWEhpUkx2WjZTRkRocUJQbno1MmNSZ01CaXhhdEFoMTY5WkZkSFEwQWdJQ2NQMzZkYnp6emp2dzhmR3g2Lzg0aGRjZVBIeVl0bnlkaE9XaDFzTEpOMlBQSUI4Zkh6ZEFNd2lnaWhCMDNVS1dId0Nvajd5Uk1XYkZ5VGRqN0NuMzRJNUFHWlBKWk1LdHBOdFFWWUlrMlovSG5SOWJ0bXhCMTY1ZDdjNmVmaHhoWVdGSVRVMjEyM3VibmExYnQrTEREei9Nc1U5dWp4cWJQMzkranJQT0FLeGpIRHAweUpwOEh6eDRFRjVlWGdnT0RzNVZ6RURhKzVSbDJlNzRyNzE3OTFwbmNETXNYcnpZN25pc3pHUlp4dUxGaS9IS0s2OWcyYkpsOFBUMHhKSWxTMnhtOUl1YXFxcTRmdjA2VWxKUzBLaFJJN2k1dVdIUG5qMDJmeWF6WjgvRzdkdTM4ZFZYWDhGc051UGN1WE4yUmZLdVg3OE93SFlwZW1CZ0lBNGNPSURtelp2amxWZGVzYlpQbVRJRmpSczNScTlldld5KzVEQ2J6Zmo2NjYreGN1Vks5T3ZYRCszYXRjUEFnUU14YnR3NDdOMjdGN05temNLVUtWTWNGdWpMRHlKQ1VsSVNVa3dtQUpSNjgvVHBXNCs4aVRGV292ajRoTGhwUzV1bkNWQWZBa0FxVnNhZlBSVmQxSEV4VnR4dzhzMFllNnJGeGNVWi9lb0ZYUkFRZ1ZjVEVwQ2FhbkpZS1R3dmJ0eTRnZEdqUitQMzMzOUhtelp0SHJtTVBDODJiTmlBVXFWSzJlelp6VWx3Y0RER2p4K2ZZNTgxYTliQTNkMGR2WHIxeXJGZnh2RmZPYWxZc1NMbXpKa0RSVkVBcE0zVUh6bHlCSjA3ZDg1MWtialUxRlRzM3IwYkZvc0ZHemR1eE1DQkE2M1hCZzRjNkxCeWVVNFNFeE1SR2hxS216ZHZRcXZWNHRhdFcxaThlREhHang4UGIyL3ZQSTMxT083ZHU0ZUVoQVFrSmlaYTkxWFBtalVMMTY5Zng1VXJWNUNhbW9vdVhicGc3dHk1Nk5TcEU3WnYzNDZSSTBkYXR4aGtYZ2x3N05neDNMOS9INHFpSUNJaUF0ZXVYWU9ycXl1Ky8vNTdBTEN1cWpodzRBQ1dMMThPSUcxV25JaXNTLytQSFR0bXQ3TGcxMTkveFNlZmZJSmJ0MjdoZ3c4K1FPdldyYTJ4Q2lFd1k4WU0xSzVkRysrODh3NisvZlpiREJnd0FDMWJ0clJ1TWNnUGk4V0MrS3NKR1ZYVnp3RXc1WHN3eGxpeDQrdmJvTHkydERrVWhGNFF3cGxVYkVsTnZ2NEIwbzlBWUl6bEhpZmZqTEduSHFrNElTUjBTMGk4aGhSVC9wUHZ1TGc0QUdubktGZXZYaDFyMXF3cDBNVDc4T0hEK09PUFB6QjQ4T0FjOXdKbjV1L3ZiejF6UER2YnQyK0hwNmNuZXZic1dSQmhvbXZYcnRiLy92WFhYL0h3NFVPN0plZVpaUnhsbFpFVXJsbXpCbmZ1M0VIMzd0M3h5U2VmSURrNUdXKysrV2FlNDRpT2pzWjMzMzJIUFh2MmdJZ3dZTUFBREJreUJCczJiTUNhTld1d2YvOSt0Ry9mSGkrLy9ES0NnNE50WnNMajQrTngrM2JhVnNPTVk3L09uajFyZC80MkVlSHUzYnVJanM1K2dxWmF0V3FZT0hFaURBYURUWHU1Y3VYdzhPRkROR2pRQUIwNmRJQ3ZyeThhTkdnQUFIajk5ZGZ4NDQ4L1l0NjhlUWdORFlYUmFNVEZpeGV0UjlsdDM3NGRibTV1YU4yNk5YYnQybVd6WDMvdzRNSHc4ZkhCbWpWcjhObG5uNkZPblRwbzFhb1Z2dnp5U3l4YXRBaFRwa3pCNWN1WDhlREJBOVNyVnc5R294Ry8vUElMTm0zYWhETm56cUJMbHk0WU0yYU1YV0tlb1ZldlhtamN1REZDUTBNeGFkSWtlSGw1b1huejVtalNwQWs2ZE9oZ3M2OC9OeXdXQ3k3SFgwbC9wUjdMMDgyTXNlS3BWaTFuWDZOektZMjdDQ0tTM3lWQyt2SWxPcDZhbWpyeDZ0V3J2UDJFc1h6ZzVKc3g5dlFqQ2dlQWhNUnJNSm55UCttV3NUKzZiOSsrR0R0MjdHUFBvR2NXR3h1THQ5OStHMTVlWHRrZWExVlUyclJwZzVSc2ptbkxPSXQ2M0xoeE51MDFhOWJFc0dIRGNQYnNXWnc0Y1FJQTRPSGhnZDkvL3gyclY2OUcwNlpOTVd2V0xPaDBPaXhjdUJEYnQyL0gvZnYzY2Y3OGVSdzRjQUN5TE1OaXNjQnNOc05rTXFGNTgrWndkM2RIZEhRMGZ2dnROK3pkdXhmeDhmSFdzODJIRGgxcTNlczhmUGh3ZE83Y0dhdFdyY0xPblR1eGMrZE9sQzFiRmsyYk5rVmdZQ0JDUWtLd2R1MWE3TnExeXlibXFWT25PbnlQSjArZXpQRU03NFVMRitMbGwxOUdreVpOVUwxNmRWU3JWZzFWcTFaMWVINTVoa3FWS21IV3JGbVlPWE1taGc0ZGluTGx5b0dJOE54enorSGt5Wk00ZVBBZ2V2ZnVEVmRYVjNUcTFBa2hJU0V3bVV5b1VLRUNOQm9OaGc0ZENvUEJnUGJ0MjJQMjdObHdkWFhGclZ1M3NIbnpadXZuRFFDTkd6Zkd3b1VMc1dQSERyUnExUW96Wjg3TWNTOStCajgvUDN6ODhjYzRkZW9VdG03ZGluMzc5cUZHalJwNVRyeUI5Sm52SzJtbkNaR1EvOGp6QUl5eHAxNjFlZzMvTFN5eU80UndFMEFWU0ZRWE1ob0tJWm9JQVJDUmtVRHJaUkpMcmw2SStidW80MldzdU9Ma216SDIxSk5TS1p3a1V2KytIQy9kdVhNWFh0bk0rRDNLNjYrL0RwMU9oOGFOR3hkd2hHazhQVDB4Yjk0OGxDbFR4dTZhUnFOQm1USmxDblIvZVc0TkdUTEVtbVRuVnRteVpSRVJFWUZ2dnZrR1RrNU82TldyRjd5OXZURjc5bXo0Ky90YksydDM2ZElGalJzM3hvNGRPM0QwNkZIRXhNVGcrUEhqTUp2TlVGVVZxcXJDeGNVRisvZnZ4N3AxNi9EWlo1OEJTRHV1YTh5WU1lamF0YXZEMVFlK3ZyNllPM2N1Um84ZWpaOSsrZ2s3ZCs3RXJsMjdzR3ZYTGl4ZHVoU0RCZzFDbHk1ZEh2L0RRZTRxMkR2U3NXTkhsQ2xUQnA5ODhnbGlZbUx3MGtzdklTUWtCRmV1WElHZm54OUdqaHdKQUhCMmRyYXJuTitpUlF2MDZ0WExabC8yMjIrL2pZWU5HMkxqeG8yNGNlTUdCZzhlak1xVksrUHR0OS9Hd0lFRFVhTkdqVHpIMkxCaFF6UnMyQkF6WnN6STk5THo1T1Q3aUx2ME40aElOYWJTaVVmZndSZ3JibVNTTjVBTWpTQm9JT0FLQ0MzU2RpS2xxa1M3VlZpV0dXK3BSMi9jaUxsWHhLRXlWcXdWVE5VaXhoZ3JaTlVEZENja2dVYmp4NHpFbUJGNVgrTDhKR1ErdnF1a1NqdHYzWmlueXRtcXFrS1NKSmpOWm56NzdiZG8xcXhadmhMSmhJUUV4TWJHb21YTGxubSs5MGt6R28wMlI0d1ZaMStzWEkzRlM1ZUJRQkZ4cHlPVm9vNkhNVmJ3L09vRkp3a1NGb0JVZ2pBREZDZUUrcjlVSS8wUWYvRlVWRkhIeDFoSndjazNZNnhZcUI0UVBFRVM0c01hMWF2amw1M2I4clY4bGpHV042cXFvczJMM2ZEMzVYaW9wTDU5NlV4VXpvZUpNOGFLcFdwMWdsc0ltUjdBckQ1VXBkUi9McDg5bXdnK1JveXhBbGV5cDJnWVl5VUdtYzMvSTYxMjFzVkxsOHBHUkoyQ0VoeFkxQ0V4VnVKRlJKL0MzNWZqUVVUSlFtQi9VY2ZER0NzY2YvOFZlYVNvWTJEc1daQzdjMlVZWTZ5SW1hWFU2NEI2RkFBMmJQb1dKbE5xVVlmRVdJbG1NcVZpOC9mYlFVUkVoRDhJcVplS09pYkdHR1AvMTk3ZHZGaFZ4M0VjLy83dUdXZHN0RVp6aGlneWkxTERhaEZXRXRTbW9rWDdhRk9MYU5sZlVDMkNLSUtLaUJCNjBFVkZSQlRpeHJMc3dVUVVOZFMwc1pHYmFaYU9Eek02T2pjYjc5eTU1OWZDY05XbUp3NzMrbnJCMmI5WGwvTzU5L3p1b1pNWjMwQkhHSzNYVCtlYzFrZk96YTNiZHNUd24rODJCdjRmKyt2MTJMcHRSNlNVMmhINTg4TWpJeWVxYmdLQVRtWjhBNTJpakRTOUprYzZkZUxrV0h6NTlhWm90OXRWTjBGWEtzc3lObTNlY3VIOTNqbFB0WFA2SUp6L0JJQi94ZmdHT3NiaGtaRmpaY1M3RVJGZmZMVXhqbzRlcXpvSnV0TDQrS2xZdDM1RFJFU1VFVzhmcWU4NVduRVNBSFM4b3VvQWdMOWo3dUM4NzJwUlBEeHg1dXo4MFdQSDQ4RUg3b3VpOEZFRy81VldxeFZQUGZ0Y2JQOTJaK1NjRDg4MG1vODFHdU5UVlhjQlFLZHp4d3AwbE1iNCtOVEFncXUrajRoSERoNzZ1U2NpNHU0VmQxWmNCZDFqNVJ1cjR2MFBQNDZjYzdPZDB4TkhEZzN2cnJvSkFMcUI4UTEwbk1zdm0zVzgxdHZmbDFKYWNlRGdvZUs2aGRmR0RkY3ZpbHJOU1JyNHA4cXlqQzgzYm9xVmI2Nkt4bS9uMmhIeHh0VHAxdXJmZngrYnJyb05BTHFCOFExMG5Nbkp5Wm4rZ2FGNlVhVDd6MCtkdjNydjhMNVlzT0RLdUhuSjRxclRvR045OHRtR2VPblYxLy84TDRWY2J6YW5uenh4ZEdTczZpNEE2QmJHTjlDUkdoTW5KL3NIaGo0dGF1bWh5VVpqY09PbXpSRTU0bzdsdDBkS3Flbzg2QmhsV2NaYnE5K0o1MTU4T1U2Zm5vakkrVUJyNXR6OW93ZnJ2MWJkQmdEZHhQZ0dPbFpqNHVUazNDc0gxaGFwdUs1ZDVzVTdkdTRxZHUzZUUzMjl2ZEhmM3g5ejU4d3h4T0V2bEdVWng0NmZpQzNidHNlTHI3d1dINjFaRzlQVHJYWkVyQ3ZiNWFOSER1dy9YSFVqQUhRYmQ2VkF4MXU0ZE9rMXRUVDc2VnBLVDBaRTlQWDJ4cTIzTEl1bGkyK01vYUhCR0JvY2pQbno1MFZSODMwamw2NlpkanZPbkRrVDQ2ZE94Y214OGZqeHdFK3hkM2hmTkpzWGpuVG5uTithYnJWZkdQMXAyQy9lQVBBL01MNkJMckY4MXFLbHJYdFRpdWNqYW5lbGRPSEpubHF0ZHZHQ1MxMVpsaGV2aUlpY2M1bHozbFZMNlpsRCszczJSdXhzVlp3SUFGM0wrQWE2VFhIdFRiZmQwOU5UUEI0UlN5TGwyUkZwZHVUY0Y1RXNjQzVoT1VkRU0xSk1SVTduSThvZnl6TGUrNlcrOTV1SWFGZGRCd0RkenZnR3VsVWFHbG8ycDIvK3pFQ1JlNjhvVTU1YmxJWG56cmxrdFd1MWRpcGI1OHBhejlubVJPdnMyTmdQNXlJaVY5MEZBQUFBQUFBQUFBQUFBQUFBQUFBQUFBQUFBQUFBQUFBQUFBQUFBQUFBQUFBQUFBQUFBQUFBQUFBQUFBQUFBQUFBQUFBQUFBQUFBQUFBQUFBQUFBQUFBQUFBQUFBQUFBQUFBQUFBQUFBQUFBQUFBQUFBQUFBQUFBQUFBQUFBQUFBQUFBQUFBQUFBQUFBQUFBQUFBQUFBQUFBQUFBQUFBQUFBQUFBQUFBQUFBQUFBQUFBQUFBQUEwRVgrQUlURm1FSy8wTEl5QUFBQUFFbEZUa1N1UW1DQyIsCgkiVGhlbWUiIDogIiIsCgkiVHlwZSIgOiAiZmxvdyIsCgkiVmVyc2lvbiIgOiAi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0河北省地方标准.dotx</Template>
  <Pages>36</Pages>
  <Words>6820</Words>
  <Characters>7643</Characters>
  <Lines>163</Lines>
  <Paragraphs>46</Paragraphs>
  <TotalTime>52</TotalTime>
  <ScaleCrop>false</ScaleCrop>
  <LinksUpToDate>false</LinksUpToDate>
  <CharactersWithSpaces>7842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2024-01-11T01:59:00Z</dcterms:created>
  <dc:creator>LENOVO</dc:creator>
  <cp:lastModifiedBy>WPS_从业者</cp:lastModifiedBy>
  <cp:lastPrinted>2024-08-03T00:28:00Z</cp:lastPrinted>
  <dcterms:modified xsi:type="dcterms:W3CDTF">2024-10-31T07:35:37Z</dcterms:modified>
  <dc:title>标准名称</dc:title>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C3256851A0A94231BB9DC8AE0E885BEE_13</vt:lpwstr>
  </property>
</Properties>
</file>